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8AD5C" w14:textId="77777777" w:rsidR="009952E0" w:rsidRPr="00443E2D" w:rsidRDefault="009952E0" w:rsidP="009952E0">
      <w:pPr>
        <w:spacing w:after="0" w:line="240" w:lineRule="auto"/>
        <w:jc w:val="center"/>
        <w:rPr>
          <w:rFonts w:ascii="Times New Roman" w:hAnsi="Times New Roman" w:cs="Times New Roman"/>
          <w:lang w:val="lt-LT" w:eastAsia="lt-LT"/>
        </w:rPr>
      </w:pPr>
    </w:p>
    <w:p w14:paraId="207F8481" w14:textId="77777777" w:rsidR="009952E0" w:rsidRPr="00443E2D" w:rsidRDefault="009952E0" w:rsidP="009952E0">
      <w:pPr>
        <w:spacing w:after="0" w:line="240" w:lineRule="auto"/>
        <w:jc w:val="center"/>
        <w:rPr>
          <w:rFonts w:ascii="Times New Roman" w:hAnsi="Times New Roman" w:cs="Times New Roman"/>
          <w:lang w:val="lt-LT" w:eastAsia="lt-LT"/>
        </w:rPr>
      </w:pPr>
    </w:p>
    <w:p w14:paraId="570B19DC" w14:textId="77777777" w:rsidR="009952E0" w:rsidRPr="00443E2D" w:rsidRDefault="009952E0" w:rsidP="009952E0">
      <w:pPr>
        <w:spacing w:after="0" w:line="240" w:lineRule="auto"/>
        <w:jc w:val="center"/>
        <w:rPr>
          <w:rFonts w:ascii="Times New Roman" w:hAnsi="Times New Roman" w:cs="Times New Roman"/>
          <w:lang w:val="lt-LT" w:eastAsia="lt-LT"/>
        </w:rPr>
      </w:pPr>
    </w:p>
    <w:p w14:paraId="5FEBF452" w14:textId="77777777" w:rsidR="009952E0" w:rsidRPr="00443E2D" w:rsidRDefault="009952E0" w:rsidP="009952E0">
      <w:pPr>
        <w:spacing w:after="0" w:line="240" w:lineRule="auto"/>
        <w:jc w:val="center"/>
        <w:rPr>
          <w:rFonts w:ascii="Times New Roman" w:hAnsi="Times New Roman" w:cs="Times New Roman"/>
          <w:lang w:val="lt-LT" w:eastAsia="lt-LT"/>
        </w:rPr>
      </w:pPr>
    </w:p>
    <w:p w14:paraId="7A08E11A" w14:textId="77777777" w:rsidR="009952E0" w:rsidRPr="00443E2D" w:rsidRDefault="009952E0" w:rsidP="009952E0">
      <w:pPr>
        <w:spacing w:after="0" w:line="240" w:lineRule="auto"/>
        <w:jc w:val="center"/>
        <w:rPr>
          <w:rFonts w:ascii="Times New Roman" w:hAnsi="Times New Roman" w:cs="Times New Roman"/>
          <w:lang w:val="lt-LT" w:eastAsia="lt-LT"/>
        </w:rPr>
      </w:pPr>
    </w:p>
    <w:p w14:paraId="41B09131" w14:textId="77777777" w:rsidR="009952E0" w:rsidRPr="00443E2D" w:rsidRDefault="009952E0" w:rsidP="009952E0">
      <w:pPr>
        <w:spacing w:after="0" w:line="240" w:lineRule="auto"/>
        <w:jc w:val="center"/>
        <w:rPr>
          <w:rFonts w:ascii="Times New Roman" w:hAnsi="Times New Roman" w:cs="Times New Roman"/>
          <w:lang w:val="lt-LT" w:eastAsia="lt-LT"/>
        </w:rPr>
      </w:pPr>
    </w:p>
    <w:p w14:paraId="2DBECA43" w14:textId="77777777" w:rsidR="009952E0" w:rsidRPr="00443E2D" w:rsidRDefault="009952E0" w:rsidP="009952E0">
      <w:pPr>
        <w:spacing w:after="0" w:line="240" w:lineRule="auto"/>
        <w:jc w:val="center"/>
        <w:rPr>
          <w:rFonts w:ascii="Times New Roman" w:hAnsi="Times New Roman" w:cs="Times New Roman"/>
          <w:lang w:val="lt-LT" w:eastAsia="lt-LT"/>
        </w:rPr>
      </w:pPr>
    </w:p>
    <w:p w14:paraId="0B622E6E" w14:textId="77777777" w:rsidR="009952E0" w:rsidRPr="00443E2D" w:rsidRDefault="009952E0" w:rsidP="009952E0">
      <w:pPr>
        <w:spacing w:after="0" w:line="240" w:lineRule="auto"/>
        <w:jc w:val="center"/>
        <w:rPr>
          <w:rFonts w:ascii="Times New Roman" w:hAnsi="Times New Roman" w:cs="Times New Roman"/>
          <w:lang w:val="lt-LT" w:eastAsia="lt-LT"/>
        </w:rPr>
      </w:pPr>
    </w:p>
    <w:p w14:paraId="509BED61" w14:textId="77777777" w:rsidR="009952E0" w:rsidRPr="00443E2D" w:rsidRDefault="009952E0" w:rsidP="009952E0">
      <w:pPr>
        <w:spacing w:after="0" w:line="240" w:lineRule="auto"/>
        <w:jc w:val="center"/>
        <w:rPr>
          <w:rFonts w:ascii="Times New Roman" w:hAnsi="Times New Roman" w:cs="Times New Roman"/>
          <w:lang w:val="lt-LT" w:eastAsia="lt-LT"/>
        </w:rPr>
      </w:pPr>
    </w:p>
    <w:p w14:paraId="08EE7DA8" w14:textId="77777777" w:rsidR="009952E0" w:rsidRPr="00443E2D" w:rsidRDefault="009952E0" w:rsidP="009952E0">
      <w:pPr>
        <w:spacing w:after="0" w:line="240" w:lineRule="auto"/>
        <w:jc w:val="center"/>
        <w:rPr>
          <w:rFonts w:ascii="Times New Roman" w:hAnsi="Times New Roman" w:cs="Times New Roman"/>
          <w:lang w:val="lt-LT" w:eastAsia="lt-LT"/>
        </w:rPr>
      </w:pPr>
    </w:p>
    <w:p w14:paraId="40573A39" w14:textId="77777777" w:rsidR="009952E0" w:rsidRPr="00443E2D" w:rsidRDefault="009952E0" w:rsidP="009952E0">
      <w:pPr>
        <w:spacing w:after="0" w:line="240" w:lineRule="auto"/>
        <w:jc w:val="center"/>
        <w:rPr>
          <w:rFonts w:ascii="Times New Roman" w:hAnsi="Times New Roman" w:cs="Times New Roman"/>
          <w:lang w:val="lt-LT" w:eastAsia="lt-LT"/>
        </w:rPr>
      </w:pPr>
    </w:p>
    <w:p w14:paraId="6D616C47" w14:textId="77777777" w:rsidR="009952E0" w:rsidRPr="00443E2D" w:rsidRDefault="009952E0" w:rsidP="009952E0">
      <w:pPr>
        <w:spacing w:after="0" w:line="240" w:lineRule="auto"/>
        <w:jc w:val="center"/>
        <w:rPr>
          <w:rFonts w:ascii="Times New Roman" w:hAnsi="Times New Roman" w:cs="Times New Roman"/>
          <w:lang w:val="lt-LT" w:eastAsia="lt-LT"/>
        </w:rPr>
      </w:pPr>
    </w:p>
    <w:p w14:paraId="4D83DC40" w14:textId="77777777" w:rsidR="009952E0" w:rsidRPr="00443E2D" w:rsidRDefault="009952E0" w:rsidP="009952E0">
      <w:pPr>
        <w:spacing w:after="0" w:line="240" w:lineRule="auto"/>
        <w:jc w:val="center"/>
        <w:rPr>
          <w:rFonts w:ascii="Times New Roman" w:hAnsi="Times New Roman" w:cs="Times New Roman"/>
          <w:lang w:val="lt-LT" w:eastAsia="lt-LT"/>
        </w:rPr>
      </w:pPr>
    </w:p>
    <w:p w14:paraId="56A551D9" w14:textId="77777777" w:rsidR="009952E0" w:rsidRPr="00443E2D" w:rsidRDefault="009952E0" w:rsidP="009952E0">
      <w:pPr>
        <w:spacing w:after="0" w:line="240" w:lineRule="auto"/>
        <w:jc w:val="center"/>
        <w:rPr>
          <w:rFonts w:ascii="Times New Roman" w:hAnsi="Times New Roman" w:cs="Times New Roman"/>
          <w:lang w:val="lt-LT" w:eastAsia="lt-LT"/>
        </w:rPr>
      </w:pPr>
    </w:p>
    <w:p w14:paraId="1F41E06E" w14:textId="77777777" w:rsidR="009952E0" w:rsidRPr="00443E2D" w:rsidRDefault="009952E0" w:rsidP="009952E0">
      <w:pPr>
        <w:spacing w:after="0" w:line="240" w:lineRule="auto"/>
        <w:jc w:val="center"/>
        <w:rPr>
          <w:rFonts w:ascii="Times New Roman" w:hAnsi="Times New Roman" w:cs="Times New Roman"/>
          <w:lang w:val="lt-LT" w:eastAsia="lt-LT"/>
        </w:rPr>
      </w:pPr>
    </w:p>
    <w:p w14:paraId="3D4B9355" w14:textId="77777777" w:rsidR="009952E0" w:rsidRPr="00443E2D" w:rsidRDefault="009952E0" w:rsidP="009952E0">
      <w:pPr>
        <w:spacing w:after="0" w:line="240" w:lineRule="auto"/>
        <w:jc w:val="center"/>
        <w:rPr>
          <w:rFonts w:ascii="Times New Roman" w:hAnsi="Times New Roman" w:cs="Times New Roman"/>
          <w:lang w:val="lt-LT" w:eastAsia="lt-LT"/>
        </w:rPr>
      </w:pPr>
    </w:p>
    <w:p w14:paraId="176006A3" w14:textId="77777777" w:rsidR="009952E0" w:rsidRPr="00443E2D" w:rsidRDefault="009952E0" w:rsidP="009952E0">
      <w:pPr>
        <w:spacing w:after="0" w:line="240" w:lineRule="auto"/>
        <w:jc w:val="center"/>
        <w:rPr>
          <w:rFonts w:ascii="Times New Roman" w:hAnsi="Times New Roman" w:cs="Times New Roman"/>
          <w:lang w:val="lt-LT" w:eastAsia="lt-LT"/>
        </w:rPr>
      </w:pPr>
    </w:p>
    <w:p w14:paraId="59EB5E20" w14:textId="77777777" w:rsidR="009952E0" w:rsidRPr="00443E2D" w:rsidRDefault="009952E0" w:rsidP="009952E0">
      <w:pPr>
        <w:spacing w:after="0" w:line="240" w:lineRule="auto"/>
        <w:jc w:val="center"/>
        <w:rPr>
          <w:rFonts w:ascii="Times New Roman" w:hAnsi="Times New Roman" w:cs="Times New Roman"/>
          <w:lang w:val="lt-LT" w:eastAsia="lt-LT"/>
        </w:rPr>
      </w:pPr>
    </w:p>
    <w:p w14:paraId="3586D355" w14:textId="77777777" w:rsidR="009952E0" w:rsidRPr="00443E2D" w:rsidRDefault="009952E0" w:rsidP="009952E0">
      <w:pPr>
        <w:spacing w:after="0" w:line="240" w:lineRule="auto"/>
        <w:jc w:val="center"/>
        <w:rPr>
          <w:rFonts w:ascii="Times New Roman" w:hAnsi="Times New Roman" w:cs="Times New Roman"/>
          <w:lang w:val="lt-LT" w:eastAsia="lt-LT"/>
        </w:rPr>
      </w:pPr>
    </w:p>
    <w:p w14:paraId="10663854" w14:textId="77777777" w:rsidR="009952E0" w:rsidRPr="00443E2D" w:rsidRDefault="009952E0" w:rsidP="009952E0">
      <w:pPr>
        <w:spacing w:after="0" w:line="240" w:lineRule="auto"/>
        <w:jc w:val="center"/>
        <w:rPr>
          <w:rFonts w:ascii="Times New Roman" w:hAnsi="Times New Roman" w:cs="Times New Roman"/>
          <w:lang w:val="lt-LT" w:eastAsia="lt-LT"/>
        </w:rPr>
      </w:pPr>
    </w:p>
    <w:p w14:paraId="3C8B96D4" w14:textId="77777777" w:rsidR="009952E0" w:rsidRPr="00443E2D" w:rsidRDefault="009952E0" w:rsidP="009952E0">
      <w:pPr>
        <w:spacing w:after="0" w:line="240" w:lineRule="auto"/>
        <w:jc w:val="center"/>
        <w:rPr>
          <w:rFonts w:ascii="Times New Roman" w:hAnsi="Times New Roman" w:cs="Times New Roman"/>
          <w:lang w:val="lt-LT" w:eastAsia="lt-LT"/>
        </w:rPr>
      </w:pPr>
    </w:p>
    <w:p w14:paraId="52261237" w14:textId="77777777" w:rsidR="009952E0" w:rsidRPr="00443E2D" w:rsidRDefault="009952E0" w:rsidP="009952E0">
      <w:pPr>
        <w:spacing w:after="0" w:line="240" w:lineRule="auto"/>
        <w:jc w:val="center"/>
        <w:rPr>
          <w:rFonts w:ascii="Times New Roman" w:hAnsi="Times New Roman" w:cs="Times New Roman"/>
          <w:lang w:val="lt-LT" w:eastAsia="lt-LT"/>
        </w:rPr>
      </w:pPr>
    </w:p>
    <w:p w14:paraId="1995A199" w14:textId="77777777" w:rsidR="009952E0" w:rsidRPr="00443E2D" w:rsidRDefault="009952E0" w:rsidP="009952E0">
      <w:pPr>
        <w:spacing w:after="0" w:line="240" w:lineRule="auto"/>
        <w:jc w:val="center"/>
        <w:rPr>
          <w:rFonts w:ascii="Times New Roman" w:hAnsi="Times New Roman" w:cs="Times New Roman"/>
          <w:b/>
          <w:bCs/>
          <w:lang w:val="lt-LT" w:eastAsia="lt-LT"/>
        </w:rPr>
      </w:pPr>
    </w:p>
    <w:p w14:paraId="1C65275A"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I PRIEDAS</w:t>
      </w:r>
    </w:p>
    <w:p w14:paraId="6FA36715" w14:textId="77777777" w:rsidR="009952E0" w:rsidRPr="00443E2D" w:rsidRDefault="009952E0" w:rsidP="009952E0">
      <w:pPr>
        <w:spacing w:after="0" w:line="240" w:lineRule="auto"/>
        <w:jc w:val="center"/>
        <w:rPr>
          <w:rFonts w:ascii="Times New Roman" w:hAnsi="Times New Roman" w:cs="Times New Roman"/>
          <w:b/>
          <w:bCs/>
          <w:lang w:val="lt-LT" w:eastAsia="lt-LT"/>
        </w:rPr>
      </w:pPr>
    </w:p>
    <w:p w14:paraId="6AB68417"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PREPARATO CHARAKTERISTIKŲ SANTRAUKA</w:t>
      </w:r>
    </w:p>
    <w:p w14:paraId="76F6631C" w14:textId="77777777" w:rsidR="009952E0" w:rsidRPr="00443E2D" w:rsidRDefault="009952E0" w:rsidP="009952E0">
      <w:pPr>
        <w:spacing w:after="0" w:line="240" w:lineRule="auto"/>
        <w:rPr>
          <w:rFonts w:ascii="Times New Roman" w:hAnsi="Times New Roman" w:cs="Times New Roman"/>
          <w:lang w:val="lt-LT" w:eastAsia="lt-LT"/>
        </w:rPr>
      </w:pPr>
    </w:p>
    <w:p w14:paraId="65451391"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lang w:val="lt-LT" w:eastAsia="lt-LT"/>
        </w:rPr>
        <w:br w:type="page"/>
      </w:r>
      <w:r w:rsidRPr="00443E2D">
        <w:rPr>
          <w:rFonts w:ascii="Times New Roman" w:hAnsi="Times New Roman" w:cs="Times New Roman"/>
          <w:b/>
          <w:bCs/>
          <w:lang w:val="lt-LT" w:eastAsia="lt-LT"/>
        </w:rPr>
        <w:lastRenderedPageBreak/>
        <w:t>1.</w:t>
      </w:r>
      <w:r w:rsidRPr="00443E2D">
        <w:rPr>
          <w:rFonts w:ascii="Times New Roman" w:hAnsi="Times New Roman" w:cs="Times New Roman"/>
          <w:b/>
          <w:bCs/>
          <w:lang w:val="lt-LT" w:eastAsia="lt-LT"/>
        </w:rPr>
        <w:tab/>
        <w:t>VAISTINIO PREPARATO PAVADINIMAS</w:t>
      </w:r>
    </w:p>
    <w:p w14:paraId="260C9F2F" w14:textId="77777777" w:rsidR="009952E0" w:rsidRPr="00443E2D" w:rsidRDefault="009952E0" w:rsidP="009952E0">
      <w:pPr>
        <w:spacing w:after="0" w:line="240" w:lineRule="auto"/>
        <w:rPr>
          <w:rFonts w:ascii="Times New Roman" w:hAnsi="Times New Roman" w:cs="Times New Roman"/>
          <w:b/>
          <w:bCs/>
          <w:lang w:val="lt-LT" w:eastAsia="lt-LT"/>
        </w:rPr>
      </w:pPr>
    </w:p>
    <w:p w14:paraId="4D438B11" w14:textId="77777777" w:rsidR="009952E0" w:rsidRPr="00443E2D" w:rsidRDefault="009952E0" w:rsidP="009952E0">
      <w:pPr>
        <w:spacing w:after="0" w:line="240" w:lineRule="auto"/>
        <w:rPr>
          <w:rFonts w:ascii="Times New Roman" w:hAnsi="Times New Roman" w:cs="Times New Roman"/>
          <w:lang w:val="lt-LT" w:eastAsia="lt-LT"/>
        </w:rPr>
      </w:pPr>
      <w:bookmarkStart w:id="0" w:name="_GoBack"/>
      <w:r w:rsidRPr="00443E2D">
        <w:rPr>
          <w:rFonts w:ascii="Times New Roman" w:hAnsi="Times New Roman" w:cs="Times New Roman"/>
          <w:lang w:val="lt-LT" w:eastAsia="lt-LT"/>
        </w:rPr>
        <w:t xml:space="preserve">Fluconazole ELVIM </w:t>
      </w:r>
      <w:bookmarkEnd w:id="0"/>
      <w:r w:rsidRPr="00443E2D">
        <w:rPr>
          <w:rFonts w:ascii="Times New Roman" w:hAnsi="Times New Roman" w:cs="Times New Roman"/>
          <w:lang w:val="lt-LT" w:eastAsia="lt-LT"/>
        </w:rPr>
        <w:t>50 mg kietosios kapsulės</w:t>
      </w:r>
    </w:p>
    <w:p w14:paraId="333ADF79"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150 mg kietosios kapsulės</w:t>
      </w:r>
    </w:p>
    <w:p w14:paraId="749BE5B1" w14:textId="77777777" w:rsidR="009952E0" w:rsidRPr="00443E2D" w:rsidRDefault="009952E0" w:rsidP="009952E0">
      <w:pPr>
        <w:spacing w:after="0" w:line="240" w:lineRule="auto"/>
        <w:rPr>
          <w:rFonts w:ascii="Times New Roman" w:hAnsi="Times New Roman" w:cs="Times New Roman"/>
          <w:b/>
          <w:bCs/>
          <w:lang w:val="lt-LT" w:eastAsia="lt-LT"/>
        </w:rPr>
      </w:pPr>
    </w:p>
    <w:p w14:paraId="1BC7B51C" w14:textId="77777777" w:rsidR="009952E0" w:rsidRPr="00443E2D" w:rsidRDefault="009952E0" w:rsidP="009952E0">
      <w:pPr>
        <w:spacing w:after="0" w:line="240" w:lineRule="auto"/>
        <w:rPr>
          <w:rFonts w:ascii="Times New Roman" w:hAnsi="Times New Roman" w:cs="Times New Roman"/>
          <w:b/>
          <w:bCs/>
          <w:lang w:val="lt-LT" w:eastAsia="lt-LT"/>
        </w:rPr>
      </w:pPr>
    </w:p>
    <w:p w14:paraId="577BA5BF"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KOKYBINĖ IR KIEKYBINĖ SUDĖTIS</w:t>
      </w:r>
    </w:p>
    <w:p w14:paraId="3D928187" w14:textId="77777777" w:rsidR="009952E0" w:rsidRPr="00443E2D" w:rsidRDefault="009952E0" w:rsidP="009952E0">
      <w:pPr>
        <w:spacing w:after="0" w:line="240" w:lineRule="auto"/>
        <w:rPr>
          <w:rFonts w:ascii="Times New Roman" w:hAnsi="Times New Roman" w:cs="Times New Roman"/>
          <w:lang w:val="lt-LT" w:eastAsia="lt-LT"/>
        </w:rPr>
      </w:pPr>
    </w:p>
    <w:p w14:paraId="387FFC86" w14:textId="00088861" w:rsidR="00847B72" w:rsidRPr="00443E2D" w:rsidRDefault="00847B72" w:rsidP="009952E0">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t>Fluconazole ELVIM 50</w:t>
      </w:r>
      <w:r w:rsidR="00036DEF" w:rsidRPr="00443E2D">
        <w:rPr>
          <w:rFonts w:ascii="Times New Roman" w:hAnsi="Times New Roman" w:cs="Times New Roman"/>
          <w:u w:val="single"/>
          <w:lang w:val="lt-LT" w:eastAsia="lt-LT"/>
        </w:rPr>
        <w:t> </w:t>
      </w:r>
      <w:r w:rsidRPr="00443E2D">
        <w:rPr>
          <w:rFonts w:ascii="Times New Roman" w:hAnsi="Times New Roman" w:cs="Times New Roman"/>
          <w:u w:val="single"/>
          <w:lang w:val="lt-LT" w:eastAsia="lt-LT"/>
        </w:rPr>
        <w:t>mg kietosios kapsulės</w:t>
      </w:r>
    </w:p>
    <w:p w14:paraId="21076A69" w14:textId="5C7A7D9F"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w:t>
      </w:r>
      <w:r w:rsidR="00847B72" w:rsidRPr="00443E2D">
        <w:t xml:space="preserve"> </w:t>
      </w:r>
      <w:r w:rsidR="00847B72" w:rsidRPr="00443E2D">
        <w:rPr>
          <w:rFonts w:ascii="Times New Roman" w:hAnsi="Times New Roman" w:cs="Times New Roman"/>
          <w:lang w:val="lt-LT" w:eastAsia="lt-LT"/>
        </w:rPr>
        <w:t>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50 mg flukonazolo.</w:t>
      </w:r>
    </w:p>
    <w:p w14:paraId="348A0DCB" w14:textId="77777777" w:rsidR="009952E0" w:rsidRPr="00443E2D" w:rsidRDefault="009952E0" w:rsidP="009952E0">
      <w:pPr>
        <w:spacing w:after="0" w:line="240" w:lineRule="auto"/>
        <w:rPr>
          <w:rFonts w:ascii="Times New Roman" w:hAnsi="Times New Roman" w:cs="Times New Roman"/>
          <w:lang w:val="lt-LT" w:eastAsia="lt-LT"/>
        </w:rPr>
      </w:pPr>
    </w:p>
    <w:p w14:paraId="2F4001CF" w14:textId="37D8F543" w:rsidR="009952E0" w:rsidRPr="00443E2D" w:rsidRDefault="009952E0" w:rsidP="009952E0">
      <w:pPr>
        <w:spacing w:after="0" w:line="240" w:lineRule="auto"/>
        <w:rPr>
          <w:rFonts w:ascii="Times New Roman" w:hAnsi="Times New Roman" w:cs="Times New Roman"/>
          <w:i/>
          <w:lang w:val="lt-LT" w:eastAsia="lt-LT"/>
        </w:rPr>
      </w:pPr>
      <w:r w:rsidRPr="00443E2D">
        <w:rPr>
          <w:rFonts w:ascii="Times New Roman" w:hAnsi="Times New Roman" w:cs="Times New Roman"/>
          <w:i/>
          <w:u w:val="single"/>
          <w:lang w:val="lt-LT" w:eastAsia="lt-LT"/>
        </w:rPr>
        <w:t>Pagalbinė</w:t>
      </w:r>
      <w:r w:rsidR="00036DEF" w:rsidRPr="00443E2D">
        <w:rPr>
          <w:rFonts w:ascii="Times New Roman" w:hAnsi="Times New Roman" w:cs="Times New Roman"/>
          <w:i/>
          <w:u w:val="single"/>
          <w:lang w:val="lt-LT" w:eastAsia="lt-LT"/>
        </w:rPr>
        <w:t>s</w:t>
      </w:r>
      <w:r w:rsidRPr="00443E2D">
        <w:rPr>
          <w:rFonts w:ascii="Times New Roman" w:hAnsi="Times New Roman" w:cs="Times New Roman"/>
          <w:i/>
          <w:u w:val="single"/>
          <w:lang w:val="lt-LT" w:eastAsia="lt-LT"/>
        </w:rPr>
        <w:t xml:space="preserve"> medžiag</w:t>
      </w:r>
      <w:r w:rsidR="00036DEF" w:rsidRPr="00443E2D">
        <w:rPr>
          <w:rFonts w:ascii="Times New Roman" w:hAnsi="Times New Roman" w:cs="Times New Roman"/>
          <w:i/>
          <w:u w:val="single"/>
          <w:lang w:val="lt-LT" w:eastAsia="lt-LT"/>
        </w:rPr>
        <w:t>os</w:t>
      </w:r>
      <w:r w:rsidRPr="00443E2D">
        <w:rPr>
          <w:rFonts w:ascii="Times New Roman" w:hAnsi="Times New Roman" w:cs="Times New Roman"/>
          <w:i/>
          <w:u w:val="single"/>
          <w:lang w:val="lt-LT" w:eastAsia="lt-LT"/>
        </w:rPr>
        <w:t>, kuri</w:t>
      </w:r>
      <w:r w:rsidR="00036DEF" w:rsidRPr="00443E2D">
        <w:rPr>
          <w:rFonts w:ascii="Times New Roman" w:hAnsi="Times New Roman" w:cs="Times New Roman"/>
          <w:i/>
          <w:u w:val="single"/>
          <w:lang w:val="lt-LT" w:eastAsia="lt-LT"/>
        </w:rPr>
        <w:t>ų</w:t>
      </w:r>
      <w:r w:rsidRPr="00443E2D">
        <w:rPr>
          <w:rFonts w:ascii="Times New Roman" w:hAnsi="Times New Roman" w:cs="Times New Roman"/>
          <w:i/>
          <w:u w:val="single"/>
          <w:lang w:val="lt-LT" w:eastAsia="lt-LT"/>
        </w:rPr>
        <w:t xml:space="preserve"> poveikis žinomas</w:t>
      </w:r>
    </w:p>
    <w:p w14:paraId="45922C9A" w14:textId="624E1A62"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w:t>
      </w:r>
      <w:r w:rsidR="00847B72" w:rsidRPr="00443E2D">
        <w:t xml:space="preserve"> </w:t>
      </w:r>
      <w:r w:rsidR="00847B72" w:rsidRPr="00443E2D">
        <w:rPr>
          <w:rFonts w:ascii="Times New Roman" w:hAnsi="Times New Roman" w:cs="Times New Roman"/>
          <w:lang w:val="lt-LT" w:eastAsia="lt-LT"/>
        </w:rPr>
        <w:t>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w:t>
      </w:r>
      <w:r w:rsidR="00847B72" w:rsidRPr="00443E2D">
        <w:rPr>
          <w:rFonts w:ascii="Times New Roman" w:hAnsi="Times New Roman" w:cs="Times New Roman"/>
          <w:lang w:val="lt-LT" w:eastAsia="lt-LT"/>
        </w:rPr>
        <w:t>16,6</w:t>
      </w:r>
      <w:r w:rsidR="00036DEF" w:rsidRPr="00443E2D">
        <w:rPr>
          <w:rFonts w:ascii="Times New Roman" w:hAnsi="Times New Roman" w:cs="Times New Roman"/>
          <w:lang w:val="lt-LT" w:eastAsia="lt-LT"/>
        </w:rPr>
        <w:t> </w:t>
      </w:r>
      <w:r w:rsidR="00847B72" w:rsidRPr="00443E2D">
        <w:rPr>
          <w:rFonts w:ascii="Times New Roman" w:hAnsi="Times New Roman" w:cs="Times New Roman"/>
          <w:lang w:val="lt-LT" w:eastAsia="lt-LT"/>
        </w:rPr>
        <w:t>mg</w:t>
      </w:r>
      <w:r w:rsidRPr="00443E2D">
        <w:rPr>
          <w:rFonts w:ascii="Times New Roman" w:hAnsi="Times New Roman" w:cs="Times New Roman"/>
          <w:lang w:val="lt-LT" w:eastAsia="lt-LT"/>
        </w:rPr>
        <w:t xml:space="preserve"> laktozės monohidrato.</w:t>
      </w:r>
    </w:p>
    <w:p w14:paraId="13C5F7F3" w14:textId="5FD18880" w:rsidR="00847B72" w:rsidRPr="00443E2D" w:rsidRDefault="00847B72" w:rsidP="00847B72">
      <w:pPr>
        <w:spacing w:after="0" w:line="240" w:lineRule="auto"/>
        <w:rPr>
          <w:rFonts w:ascii="Times New Roman" w:hAnsi="Times New Roman" w:cs="Times New Roman"/>
          <w:lang w:val="lv-LV" w:eastAsia="lt-LT"/>
        </w:rPr>
      </w:pPr>
      <w:r w:rsidRPr="00443E2D">
        <w:rPr>
          <w:rFonts w:ascii="Times New Roman" w:hAnsi="Times New Roman" w:cs="Times New Roman"/>
          <w:lang w:val="lt-LT" w:eastAsia="lt-LT"/>
        </w:rPr>
        <w:t>Kiekvienoje</w:t>
      </w:r>
      <w:r w:rsidRPr="00443E2D">
        <w:t xml:space="preserve"> </w:t>
      </w:r>
      <w:r w:rsidRPr="00443E2D">
        <w:rPr>
          <w:rFonts w:ascii="Times New Roman" w:hAnsi="Times New Roman" w:cs="Times New Roman"/>
          <w:lang w:val="lt-LT" w:eastAsia="lt-LT"/>
        </w:rPr>
        <w:t>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0,00057</w:t>
      </w:r>
      <w:r w:rsidR="00036DEF" w:rsidRPr="00443E2D">
        <w:rPr>
          <w:rFonts w:ascii="Times New Roman" w:hAnsi="Times New Roman" w:cs="Times New Roman"/>
          <w:lang w:val="lt-LT" w:eastAsia="lt-LT"/>
        </w:rPr>
        <w:t> </w:t>
      </w:r>
      <w:r w:rsidRPr="00443E2D">
        <w:rPr>
          <w:rFonts w:ascii="Times New Roman" w:hAnsi="Times New Roman" w:cs="Times New Roman"/>
          <w:lang w:val="lt-LT" w:eastAsia="lt-LT"/>
        </w:rPr>
        <w:t>mmol (0,013</w:t>
      </w:r>
      <w:r w:rsidR="00036DEF" w:rsidRPr="00443E2D">
        <w:rPr>
          <w:rFonts w:ascii="Times New Roman" w:hAnsi="Times New Roman" w:cs="Times New Roman"/>
          <w:lang w:val="lt-LT" w:eastAsia="lt-LT"/>
        </w:rPr>
        <w:t> </w:t>
      </w:r>
      <w:r w:rsidRPr="00443E2D">
        <w:rPr>
          <w:rFonts w:ascii="Times New Roman" w:hAnsi="Times New Roman" w:cs="Times New Roman"/>
          <w:lang w:val="lt-LT" w:eastAsia="lt-LT"/>
        </w:rPr>
        <w:t xml:space="preserve">mg) </w:t>
      </w:r>
      <w:r w:rsidRPr="00443E2D">
        <w:rPr>
          <w:rFonts w:ascii="Times New Roman" w:hAnsi="Times New Roman" w:cs="Times New Roman"/>
          <w:lang w:val="lv-LV" w:eastAsia="lt-LT"/>
        </w:rPr>
        <w:t>natrio.</w:t>
      </w:r>
    </w:p>
    <w:p w14:paraId="2CC5DD40" w14:textId="77777777" w:rsidR="00847B72" w:rsidRPr="00443E2D" w:rsidRDefault="00847B72" w:rsidP="00847B72">
      <w:pPr>
        <w:spacing w:after="0" w:line="240" w:lineRule="auto"/>
        <w:rPr>
          <w:rFonts w:ascii="Times New Roman" w:hAnsi="Times New Roman" w:cs="Times New Roman"/>
          <w:lang w:val="lv-LV" w:eastAsia="lt-LT"/>
        </w:rPr>
      </w:pPr>
    </w:p>
    <w:p w14:paraId="3DC5AE07" w14:textId="046E8ED7" w:rsidR="00847B72" w:rsidRPr="00443E2D" w:rsidRDefault="00847B72" w:rsidP="00847B72">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t>Fluconazole ELVIM 150</w:t>
      </w:r>
      <w:r w:rsidR="00036DEF" w:rsidRPr="00443E2D">
        <w:rPr>
          <w:rFonts w:ascii="Times New Roman" w:hAnsi="Times New Roman" w:cs="Times New Roman"/>
          <w:u w:val="single"/>
          <w:lang w:val="lt-LT" w:eastAsia="lt-LT"/>
        </w:rPr>
        <w:t> </w:t>
      </w:r>
      <w:r w:rsidRPr="00443E2D">
        <w:rPr>
          <w:rFonts w:ascii="Times New Roman" w:hAnsi="Times New Roman" w:cs="Times New Roman"/>
          <w:u w:val="single"/>
          <w:lang w:val="lt-LT" w:eastAsia="lt-LT"/>
        </w:rPr>
        <w:t>mg kietosios kapsulės</w:t>
      </w:r>
    </w:p>
    <w:p w14:paraId="63B20AD9" w14:textId="206A76A5" w:rsidR="00847B72" w:rsidRPr="00443E2D" w:rsidRDefault="00847B72" w:rsidP="00847B72">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w:t>
      </w:r>
      <w:r w:rsidRPr="00443E2D">
        <w:t xml:space="preserve"> </w:t>
      </w:r>
      <w:r w:rsidRPr="00443E2D">
        <w:rPr>
          <w:rFonts w:ascii="Times New Roman" w:hAnsi="Times New Roman" w:cs="Times New Roman"/>
          <w:lang w:val="lt-LT" w:eastAsia="lt-LT"/>
        </w:rPr>
        <w:t>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150 mg flukonazolo.</w:t>
      </w:r>
    </w:p>
    <w:p w14:paraId="40570B89" w14:textId="77777777" w:rsidR="00847B72" w:rsidRPr="00443E2D" w:rsidRDefault="00847B72" w:rsidP="00847B72">
      <w:pPr>
        <w:spacing w:after="0" w:line="240" w:lineRule="auto"/>
        <w:rPr>
          <w:rFonts w:ascii="Times New Roman" w:hAnsi="Times New Roman" w:cs="Times New Roman"/>
          <w:lang w:val="lt-LT" w:eastAsia="lt-LT"/>
        </w:rPr>
      </w:pPr>
    </w:p>
    <w:p w14:paraId="66626567" w14:textId="1E21E7D4" w:rsidR="00847B72" w:rsidRPr="00443E2D" w:rsidRDefault="00847B72" w:rsidP="00847B72">
      <w:pPr>
        <w:spacing w:after="0" w:line="240" w:lineRule="auto"/>
        <w:rPr>
          <w:rFonts w:ascii="Times New Roman" w:hAnsi="Times New Roman" w:cs="Times New Roman"/>
          <w:i/>
          <w:lang w:val="lt-LT" w:eastAsia="lt-LT"/>
        </w:rPr>
      </w:pPr>
      <w:r w:rsidRPr="00443E2D">
        <w:rPr>
          <w:rFonts w:ascii="Times New Roman" w:hAnsi="Times New Roman" w:cs="Times New Roman"/>
          <w:i/>
          <w:u w:val="single"/>
          <w:lang w:val="lt-LT" w:eastAsia="lt-LT"/>
        </w:rPr>
        <w:t>Pagalbinė</w:t>
      </w:r>
      <w:r w:rsidR="00036DEF" w:rsidRPr="00443E2D">
        <w:rPr>
          <w:rFonts w:ascii="Times New Roman" w:hAnsi="Times New Roman" w:cs="Times New Roman"/>
          <w:i/>
          <w:u w:val="single"/>
          <w:lang w:val="lt-LT" w:eastAsia="lt-LT"/>
        </w:rPr>
        <w:t>s</w:t>
      </w:r>
      <w:r w:rsidRPr="00443E2D">
        <w:rPr>
          <w:rFonts w:ascii="Times New Roman" w:hAnsi="Times New Roman" w:cs="Times New Roman"/>
          <w:i/>
          <w:u w:val="single"/>
          <w:lang w:val="lt-LT" w:eastAsia="lt-LT"/>
        </w:rPr>
        <w:t xml:space="preserve"> medžiag</w:t>
      </w:r>
      <w:r w:rsidR="00036DEF" w:rsidRPr="00443E2D">
        <w:rPr>
          <w:rFonts w:ascii="Times New Roman" w:hAnsi="Times New Roman" w:cs="Times New Roman"/>
          <w:i/>
          <w:u w:val="single"/>
          <w:lang w:val="lt-LT" w:eastAsia="lt-LT"/>
        </w:rPr>
        <w:t>os</w:t>
      </w:r>
      <w:r w:rsidRPr="00443E2D">
        <w:rPr>
          <w:rFonts w:ascii="Times New Roman" w:hAnsi="Times New Roman" w:cs="Times New Roman"/>
          <w:i/>
          <w:u w:val="single"/>
          <w:lang w:val="lt-LT" w:eastAsia="lt-LT"/>
        </w:rPr>
        <w:t>, kuri</w:t>
      </w:r>
      <w:r w:rsidR="00036DEF" w:rsidRPr="00443E2D">
        <w:rPr>
          <w:rFonts w:ascii="Times New Roman" w:hAnsi="Times New Roman" w:cs="Times New Roman"/>
          <w:i/>
          <w:u w:val="single"/>
          <w:lang w:val="lt-LT" w:eastAsia="lt-LT"/>
        </w:rPr>
        <w:t>ų</w:t>
      </w:r>
      <w:r w:rsidRPr="00443E2D">
        <w:rPr>
          <w:rFonts w:ascii="Times New Roman" w:hAnsi="Times New Roman" w:cs="Times New Roman"/>
          <w:i/>
          <w:u w:val="single"/>
          <w:lang w:val="lt-LT" w:eastAsia="lt-LT"/>
        </w:rPr>
        <w:t xml:space="preserve"> poveikis žinomas</w:t>
      </w:r>
    </w:p>
    <w:p w14:paraId="67D90A11" w14:textId="3C16293F" w:rsidR="00847B72"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Kiekvienoje </w:t>
      </w:r>
      <w:r w:rsidR="00847B72" w:rsidRPr="00443E2D">
        <w:rPr>
          <w:rFonts w:ascii="Times New Roman" w:hAnsi="Times New Roman" w:cs="Times New Roman"/>
          <w:lang w:val="lt-LT" w:eastAsia="lt-LT"/>
        </w:rPr>
        <w:t>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w:t>
      </w:r>
      <w:r w:rsidR="00847B72" w:rsidRPr="00443E2D">
        <w:rPr>
          <w:rFonts w:ascii="Times New Roman" w:hAnsi="Times New Roman" w:cs="Times New Roman"/>
          <w:lang w:val="lt-LT" w:eastAsia="lt-LT"/>
        </w:rPr>
        <w:t>49,8</w:t>
      </w:r>
      <w:r w:rsidR="00036DEF" w:rsidRPr="00443E2D">
        <w:rPr>
          <w:rFonts w:ascii="Times New Roman" w:hAnsi="Times New Roman" w:cs="Times New Roman"/>
          <w:lang w:val="lt-LT" w:eastAsia="lt-LT"/>
        </w:rPr>
        <w:t> </w:t>
      </w:r>
      <w:r w:rsidR="00847B72" w:rsidRPr="00443E2D">
        <w:rPr>
          <w:rFonts w:ascii="Times New Roman" w:hAnsi="Times New Roman" w:cs="Times New Roman"/>
          <w:lang w:val="lt-LT" w:eastAsia="lt-LT"/>
        </w:rPr>
        <w:t>mg laktozės monohidrato.</w:t>
      </w:r>
      <w:r w:rsidRPr="00443E2D">
        <w:rPr>
          <w:rFonts w:ascii="Times New Roman" w:hAnsi="Times New Roman" w:cs="Times New Roman"/>
          <w:lang w:val="lt-LT" w:eastAsia="lt-LT"/>
        </w:rPr>
        <w:t xml:space="preserve"> </w:t>
      </w:r>
    </w:p>
    <w:p w14:paraId="0C640C5D" w14:textId="39DC7505" w:rsidR="00847B72" w:rsidRPr="00443E2D" w:rsidRDefault="00847B72"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 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yra 0,00</w:t>
      </w:r>
      <w:r w:rsidR="007F56C7" w:rsidRPr="00443E2D">
        <w:rPr>
          <w:rFonts w:ascii="Times New Roman" w:hAnsi="Times New Roman" w:cs="Times New Roman"/>
          <w:lang w:val="lt-LT" w:eastAsia="lt-LT"/>
        </w:rPr>
        <w:t>1</w:t>
      </w:r>
      <w:r w:rsidRPr="00443E2D">
        <w:rPr>
          <w:rFonts w:ascii="Times New Roman" w:hAnsi="Times New Roman" w:cs="Times New Roman"/>
          <w:lang w:val="lt-LT" w:eastAsia="lt-LT"/>
        </w:rPr>
        <w:t>7</w:t>
      </w:r>
      <w:r w:rsidR="00036DEF" w:rsidRPr="00443E2D">
        <w:rPr>
          <w:rFonts w:ascii="Times New Roman" w:hAnsi="Times New Roman" w:cs="Times New Roman"/>
          <w:lang w:val="lt-LT" w:eastAsia="lt-LT"/>
        </w:rPr>
        <w:t> </w:t>
      </w:r>
      <w:r w:rsidRPr="00443E2D">
        <w:rPr>
          <w:rFonts w:ascii="Times New Roman" w:hAnsi="Times New Roman" w:cs="Times New Roman"/>
          <w:lang w:val="lt-LT" w:eastAsia="lt-LT"/>
        </w:rPr>
        <w:t>mmol (0,0</w:t>
      </w:r>
      <w:r w:rsidR="007F56C7" w:rsidRPr="00443E2D">
        <w:rPr>
          <w:rFonts w:ascii="Times New Roman" w:hAnsi="Times New Roman" w:cs="Times New Roman"/>
          <w:lang w:val="lt-LT" w:eastAsia="lt-LT"/>
        </w:rPr>
        <w:t>4</w:t>
      </w:r>
      <w:r w:rsidR="00036DEF" w:rsidRPr="00443E2D">
        <w:rPr>
          <w:rFonts w:ascii="Times New Roman" w:hAnsi="Times New Roman" w:cs="Times New Roman"/>
          <w:lang w:val="lt-LT" w:eastAsia="lt-LT"/>
        </w:rPr>
        <w:t> </w:t>
      </w:r>
      <w:r w:rsidRPr="00443E2D">
        <w:rPr>
          <w:rFonts w:ascii="Times New Roman" w:hAnsi="Times New Roman" w:cs="Times New Roman"/>
          <w:lang w:val="lt-LT" w:eastAsia="lt-LT"/>
        </w:rPr>
        <w:t>mg) natrio.</w:t>
      </w:r>
    </w:p>
    <w:p w14:paraId="753B0B9F" w14:textId="6FA16C90" w:rsidR="009952E0" w:rsidRPr="00443E2D" w:rsidRDefault="007F56C7"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 kieto</w:t>
      </w:r>
      <w:r w:rsidR="00036DEF" w:rsidRPr="00443E2D">
        <w:rPr>
          <w:rFonts w:ascii="Times New Roman" w:hAnsi="Times New Roman" w:cs="Times New Roman"/>
          <w:lang w:val="lt-LT" w:eastAsia="lt-LT"/>
        </w:rPr>
        <w:t>joje</w:t>
      </w:r>
      <w:r w:rsidRPr="00443E2D">
        <w:rPr>
          <w:rFonts w:ascii="Times New Roman" w:hAnsi="Times New Roman" w:cs="Times New Roman"/>
          <w:lang w:val="lt-LT" w:eastAsia="lt-LT"/>
        </w:rPr>
        <w:t xml:space="preserve"> kapsulėje 0,21</w:t>
      </w:r>
      <w:r w:rsidR="00036DEF" w:rsidRPr="00443E2D">
        <w:rPr>
          <w:rFonts w:ascii="Times New Roman" w:hAnsi="Times New Roman" w:cs="Times New Roman"/>
          <w:lang w:val="lt-LT" w:eastAsia="lt-LT"/>
        </w:rPr>
        <w:t> </w:t>
      </w:r>
      <w:r w:rsidRPr="00443E2D">
        <w:rPr>
          <w:rFonts w:ascii="Times New Roman" w:hAnsi="Times New Roman" w:cs="Times New Roman"/>
          <w:lang w:val="lt-LT" w:eastAsia="lt-LT"/>
        </w:rPr>
        <w:t xml:space="preserve">mg </w:t>
      </w:r>
      <w:r w:rsidR="009952E0" w:rsidRPr="00443E2D">
        <w:rPr>
          <w:rFonts w:ascii="Times New Roman" w:hAnsi="Times New Roman" w:cs="Times New Roman"/>
          <w:lang w:val="lt-LT" w:eastAsia="lt-LT"/>
        </w:rPr>
        <w:t>saulėlydžio geltonojo (E110).</w:t>
      </w:r>
    </w:p>
    <w:p w14:paraId="7539C9AC" w14:textId="77777777" w:rsidR="009952E0" w:rsidRPr="00443E2D" w:rsidRDefault="009952E0" w:rsidP="009952E0">
      <w:pPr>
        <w:spacing w:after="0" w:line="240" w:lineRule="auto"/>
        <w:rPr>
          <w:rFonts w:ascii="Times New Roman" w:hAnsi="Times New Roman" w:cs="Times New Roman"/>
          <w:lang w:val="lt-LT" w:eastAsia="lt-LT"/>
        </w:rPr>
      </w:pPr>
    </w:p>
    <w:p w14:paraId="44FAAF8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Visos pagalbinės medžiagos išvardytos 6.1 skyriuje.</w:t>
      </w:r>
    </w:p>
    <w:p w14:paraId="602C214F" w14:textId="77777777" w:rsidR="009952E0" w:rsidRPr="00443E2D" w:rsidRDefault="009952E0" w:rsidP="009952E0">
      <w:pPr>
        <w:spacing w:after="0" w:line="240" w:lineRule="auto"/>
        <w:rPr>
          <w:rFonts w:ascii="Times New Roman" w:hAnsi="Times New Roman" w:cs="Times New Roman"/>
          <w:lang w:val="lt-LT" w:eastAsia="lt-LT"/>
        </w:rPr>
      </w:pPr>
    </w:p>
    <w:p w14:paraId="1806C30C" w14:textId="77777777" w:rsidR="009952E0" w:rsidRPr="00443E2D" w:rsidRDefault="009952E0" w:rsidP="009952E0">
      <w:pPr>
        <w:spacing w:after="0" w:line="240" w:lineRule="auto"/>
        <w:rPr>
          <w:rFonts w:ascii="Times New Roman" w:hAnsi="Times New Roman" w:cs="Times New Roman"/>
          <w:lang w:val="lt-LT" w:eastAsia="lt-LT"/>
        </w:rPr>
      </w:pPr>
    </w:p>
    <w:p w14:paraId="567553B0"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FARMACINĖ FORMA</w:t>
      </w:r>
    </w:p>
    <w:p w14:paraId="6E1866D8" w14:textId="77777777" w:rsidR="009952E0" w:rsidRPr="00443E2D" w:rsidRDefault="009952E0" w:rsidP="009952E0">
      <w:pPr>
        <w:spacing w:after="0" w:line="240" w:lineRule="auto"/>
        <w:rPr>
          <w:rFonts w:ascii="Times New Roman" w:hAnsi="Times New Roman" w:cs="Times New Roman"/>
          <w:lang w:val="lt-LT" w:eastAsia="lt-LT"/>
        </w:rPr>
      </w:pPr>
    </w:p>
    <w:p w14:paraId="392E597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Kietoji kapsulė.</w:t>
      </w:r>
    </w:p>
    <w:p w14:paraId="422BF557" w14:textId="77777777" w:rsidR="009952E0" w:rsidRPr="00443E2D" w:rsidRDefault="009952E0" w:rsidP="009952E0">
      <w:pPr>
        <w:spacing w:after="0" w:line="240" w:lineRule="auto"/>
        <w:rPr>
          <w:rFonts w:ascii="Times New Roman" w:hAnsi="Times New Roman" w:cs="Times New Roman"/>
          <w:lang w:val="lt-LT" w:eastAsia="lt-LT"/>
        </w:rPr>
      </w:pPr>
    </w:p>
    <w:p w14:paraId="2B6FD7C8" w14:textId="1ECEBF49" w:rsidR="00CE72CE"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u w:val="single"/>
          <w:lang w:val="lt-LT" w:eastAsia="lt-LT"/>
        </w:rPr>
        <w:t>Fluconazole ELVIM 50 mg</w:t>
      </w:r>
      <w:r w:rsidR="00CE72CE" w:rsidRPr="00443E2D">
        <w:rPr>
          <w:u w:val="single"/>
        </w:rPr>
        <w:t xml:space="preserve"> </w:t>
      </w:r>
      <w:r w:rsidR="00CE72CE" w:rsidRPr="00443E2D">
        <w:rPr>
          <w:rFonts w:ascii="Times New Roman" w:hAnsi="Times New Roman" w:cs="Times New Roman"/>
          <w:u w:val="single"/>
          <w:lang w:val="lt-LT" w:eastAsia="lt-LT"/>
        </w:rPr>
        <w:t>kietosios kapsulės</w:t>
      </w:r>
      <w:r w:rsidRPr="00443E2D">
        <w:rPr>
          <w:rFonts w:ascii="Times New Roman" w:hAnsi="Times New Roman" w:cs="Times New Roman"/>
          <w:lang w:val="lt-LT" w:eastAsia="lt-LT"/>
        </w:rPr>
        <w:t xml:space="preserve"> </w:t>
      </w:r>
    </w:p>
    <w:p w14:paraId="7CB5F0F0" w14:textId="7C8D0771" w:rsidR="009952E0" w:rsidRPr="00443E2D" w:rsidRDefault="00CE72CE"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Ž</w:t>
      </w:r>
      <w:r w:rsidR="009952E0" w:rsidRPr="00443E2D">
        <w:rPr>
          <w:rFonts w:ascii="Times New Roman" w:hAnsi="Times New Roman" w:cs="Times New Roman"/>
          <w:lang w:val="lt-LT" w:eastAsia="lt-LT"/>
        </w:rPr>
        <w:t>alia ir balta kapsulė, dydis Nr. 2.</w:t>
      </w:r>
    </w:p>
    <w:p w14:paraId="6AE92CDB" w14:textId="77777777" w:rsidR="00FF2983" w:rsidRPr="00443E2D" w:rsidRDefault="00FF2983" w:rsidP="009952E0">
      <w:pPr>
        <w:spacing w:after="0" w:line="240" w:lineRule="auto"/>
        <w:rPr>
          <w:rFonts w:ascii="Times New Roman" w:hAnsi="Times New Roman" w:cs="Times New Roman"/>
          <w:u w:val="single"/>
          <w:lang w:val="lt-LT" w:eastAsia="lt-LT"/>
        </w:rPr>
      </w:pPr>
    </w:p>
    <w:p w14:paraId="0E6ACF90" w14:textId="49637588" w:rsidR="00CE72CE"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u w:val="single"/>
          <w:lang w:val="lt-LT" w:eastAsia="lt-LT"/>
        </w:rPr>
        <w:t>Fluconazole ELVIM 150 mg</w:t>
      </w:r>
      <w:r w:rsidR="00CE72CE" w:rsidRPr="00443E2D">
        <w:rPr>
          <w:rFonts w:ascii="Times New Roman" w:hAnsi="Times New Roman" w:cs="Times New Roman"/>
          <w:u w:val="single"/>
          <w:lang w:val="lt-LT" w:eastAsia="lt-LT"/>
        </w:rPr>
        <w:t xml:space="preserve"> kietosios kapsulės</w:t>
      </w:r>
      <w:r w:rsidRPr="00443E2D">
        <w:rPr>
          <w:rFonts w:ascii="Times New Roman" w:hAnsi="Times New Roman" w:cs="Times New Roman"/>
          <w:lang w:val="lt-LT" w:eastAsia="lt-LT"/>
        </w:rPr>
        <w:t xml:space="preserve"> </w:t>
      </w:r>
    </w:p>
    <w:p w14:paraId="32A9807C" w14:textId="07A0C970" w:rsidR="009952E0" w:rsidRPr="00443E2D" w:rsidRDefault="00CE72CE"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w:t>
      </w:r>
      <w:r w:rsidR="009952E0" w:rsidRPr="00443E2D">
        <w:rPr>
          <w:rFonts w:ascii="Times New Roman" w:hAnsi="Times New Roman" w:cs="Times New Roman"/>
          <w:lang w:val="lt-LT" w:eastAsia="lt-LT"/>
        </w:rPr>
        <w:t>eltona kapsulė, dydis Nr.</w:t>
      </w:r>
      <w:r w:rsidR="00DE19A2" w:rsidRPr="00443E2D">
        <w:rPr>
          <w:rFonts w:ascii="Times New Roman" w:hAnsi="Times New Roman" w:cs="Times New Roman"/>
          <w:lang w:val="lt-LT" w:eastAsia="lt-LT"/>
        </w:rPr>
        <w:t xml:space="preserve"> </w:t>
      </w:r>
      <w:r w:rsidR="009952E0" w:rsidRPr="00443E2D">
        <w:rPr>
          <w:rFonts w:ascii="Times New Roman" w:hAnsi="Times New Roman" w:cs="Times New Roman"/>
          <w:lang w:val="lt-LT" w:eastAsia="lt-LT"/>
        </w:rPr>
        <w:t>0.</w:t>
      </w:r>
    </w:p>
    <w:p w14:paraId="2BB2DF3A" w14:textId="77777777" w:rsidR="009952E0" w:rsidRPr="00443E2D" w:rsidRDefault="009952E0" w:rsidP="009952E0">
      <w:pPr>
        <w:spacing w:after="0" w:line="240" w:lineRule="auto"/>
        <w:rPr>
          <w:rFonts w:ascii="Times New Roman" w:hAnsi="Times New Roman" w:cs="Times New Roman"/>
          <w:b/>
          <w:bCs/>
          <w:lang w:val="lt-LT" w:eastAsia="lt-LT"/>
        </w:rPr>
      </w:pPr>
    </w:p>
    <w:p w14:paraId="082A872B" w14:textId="77777777" w:rsidR="009952E0" w:rsidRPr="00443E2D" w:rsidRDefault="009952E0" w:rsidP="009952E0">
      <w:pPr>
        <w:spacing w:after="0" w:line="240" w:lineRule="auto"/>
        <w:rPr>
          <w:rFonts w:ascii="Times New Roman" w:hAnsi="Times New Roman" w:cs="Times New Roman"/>
          <w:b/>
          <w:bCs/>
          <w:lang w:val="lt-LT" w:eastAsia="lt-LT"/>
        </w:rPr>
      </w:pPr>
    </w:p>
    <w:p w14:paraId="629040F4"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KLINIKINĖ INFORMACIJA</w:t>
      </w:r>
    </w:p>
    <w:p w14:paraId="5318C3A8" w14:textId="77777777" w:rsidR="009952E0" w:rsidRPr="00443E2D" w:rsidRDefault="009952E0" w:rsidP="009952E0">
      <w:pPr>
        <w:spacing w:after="0" w:line="240" w:lineRule="auto"/>
        <w:rPr>
          <w:rFonts w:ascii="Times New Roman" w:hAnsi="Times New Roman" w:cs="Times New Roman"/>
          <w:b/>
          <w:bCs/>
          <w:lang w:val="lt-LT" w:eastAsia="lt-LT"/>
        </w:rPr>
      </w:pPr>
    </w:p>
    <w:p w14:paraId="7816D6E6" w14:textId="77777777" w:rsidR="009952E0" w:rsidRPr="00443E2D" w:rsidRDefault="009952E0" w:rsidP="009952E0">
      <w:pPr>
        <w:numPr>
          <w:ilvl w:val="1"/>
          <w:numId w:val="3"/>
        </w:num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Terapinės indikacijos</w:t>
      </w:r>
    </w:p>
    <w:p w14:paraId="1F3F31B7" w14:textId="77777777" w:rsidR="009952E0" w:rsidRPr="00443E2D" w:rsidRDefault="009952E0" w:rsidP="009952E0">
      <w:pPr>
        <w:spacing w:after="0" w:line="240" w:lineRule="auto"/>
        <w:rPr>
          <w:rFonts w:ascii="Times New Roman" w:hAnsi="Times New Roman" w:cs="Times New Roman"/>
          <w:b/>
          <w:bCs/>
          <w:lang w:val="lt-LT" w:eastAsia="lt-LT"/>
        </w:rPr>
      </w:pPr>
    </w:p>
    <w:p w14:paraId="5662EC35" w14:textId="6FC64484"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w:t>
      </w:r>
      <w:r w:rsidR="00D00652" w:rsidRPr="00443E2D">
        <w:rPr>
          <w:rFonts w:ascii="Times New Roman" w:hAnsi="Times New Roman" w:cs="Times New Roman"/>
          <w:lang w:val="lt-LT" w:eastAsia="lt-LT"/>
        </w:rPr>
        <w:t>c</w:t>
      </w:r>
      <w:r w:rsidRPr="00443E2D">
        <w:rPr>
          <w:rFonts w:ascii="Times New Roman" w:hAnsi="Times New Roman" w:cs="Times New Roman"/>
          <w:lang w:val="lt-LT" w:eastAsia="lt-LT"/>
        </w:rPr>
        <w:t>onazol</w:t>
      </w:r>
      <w:r w:rsidR="00D00652" w:rsidRPr="00443E2D">
        <w:rPr>
          <w:rFonts w:ascii="Times New Roman" w:hAnsi="Times New Roman" w:cs="Times New Roman"/>
          <w:lang w:val="lt-LT" w:eastAsia="lt-LT"/>
        </w:rPr>
        <w:t>e ELVIM</w:t>
      </w:r>
      <w:r w:rsidRPr="00443E2D">
        <w:rPr>
          <w:rFonts w:ascii="Times New Roman" w:hAnsi="Times New Roman" w:cs="Times New Roman"/>
          <w:lang w:val="lt-LT" w:eastAsia="lt-LT"/>
        </w:rPr>
        <w:t xml:space="preserve"> </w:t>
      </w:r>
      <w:r w:rsidRPr="00443E2D">
        <w:rPr>
          <w:rFonts w:ascii="Times New Roman" w:hAnsi="Times New Roman" w:cs="Times New Roman"/>
          <w:lang w:val="lt-LT"/>
        </w:rPr>
        <w:t>gydomos toliau išvardytos grybelių sukeltos infekcinės ligos (žr. 5.1 skyrių)</w:t>
      </w:r>
      <w:r w:rsidR="00D00652" w:rsidRPr="00443E2D">
        <w:rPr>
          <w:rFonts w:ascii="Times New Roman" w:hAnsi="Times New Roman" w:cs="Times New Roman"/>
          <w:lang w:val="lt-LT"/>
        </w:rPr>
        <w:t>:</w:t>
      </w:r>
    </w:p>
    <w:p w14:paraId="2C0C85F8" w14:textId="77777777" w:rsidR="009952E0" w:rsidRPr="00443E2D" w:rsidRDefault="009952E0" w:rsidP="009952E0">
      <w:pPr>
        <w:spacing w:after="0" w:line="240" w:lineRule="auto"/>
        <w:rPr>
          <w:rFonts w:ascii="Times New Roman" w:hAnsi="Times New Roman" w:cs="Times New Roman"/>
          <w:b/>
          <w:bCs/>
          <w:lang w:val="lt-LT" w:eastAsia="lt-LT"/>
        </w:rPr>
      </w:pPr>
    </w:p>
    <w:p w14:paraId="777C5754" w14:textId="243F6814" w:rsidR="009952E0" w:rsidRPr="00443E2D" w:rsidRDefault="009952E0" w:rsidP="009952E0">
      <w:pPr>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eastAsia="lt-LT"/>
        </w:rPr>
        <w:t>Fluconazole ELVIM</w:t>
      </w:r>
      <w:r w:rsidRPr="00443E2D">
        <w:rPr>
          <w:rFonts w:ascii="Times New Roman" w:hAnsi="Times New Roman" w:cs="Times New Roman"/>
          <w:u w:val="single"/>
          <w:lang w:val="lt-LT"/>
        </w:rPr>
        <w:t xml:space="preserve"> skiriamas suaugusiems žmonėms išvardytoms infekcinėms ligoms gydyti</w:t>
      </w:r>
      <w:r w:rsidR="00D00652" w:rsidRPr="00443E2D">
        <w:rPr>
          <w:rFonts w:ascii="Times New Roman" w:hAnsi="Times New Roman" w:cs="Times New Roman"/>
          <w:u w:val="single"/>
          <w:lang w:val="lt-LT"/>
        </w:rPr>
        <w:t>:</w:t>
      </w:r>
    </w:p>
    <w:p w14:paraId="782F225B" w14:textId="77777777" w:rsidR="009952E0" w:rsidRPr="00443E2D" w:rsidRDefault="009952E0" w:rsidP="009952E0">
      <w:pPr>
        <w:spacing w:after="0" w:line="240" w:lineRule="auto"/>
        <w:rPr>
          <w:rFonts w:ascii="Times New Roman" w:hAnsi="Times New Roman" w:cs="Times New Roman"/>
          <w:b/>
          <w:bCs/>
          <w:lang w:val="lt-LT" w:eastAsia="lt-LT"/>
        </w:rPr>
      </w:pPr>
    </w:p>
    <w:p w14:paraId="4345EC2D"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Kriptokokinis meningitas (žr. 4.4 skyrių).</w:t>
      </w:r>
    </w:p>
    <w:p w14:paraId="6C826292"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Kokcidioidomikozė (žr. 4.4 skyrių).</w:t>
      </w:r>
    </w:p>
    <w:p w14:paraId="610C6E47"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Invazinė kandidozė.</w:t>
      </w:r>
    </w:p>
    <w:p w14:paraId="34EF81B8"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Gleivinės kandidozė, įskaitant burnos ir ryklės, stemplės kandidozę, kandiduriją bei lėtinę odos ir gleivinės kandidozę.</w:t>
      </w:r>
    </w:p>
    <w:p w14:paraId="63504735"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Lėtinė atrofinė burnos kandidozė (dantų protezų sukeltos burnos opos), jeigu nepakanka burnos higienos ar lokalaus gydymo.</w:t>
      </w:r>
    </w:p>
    <w:p w14:paraId="19C8B484"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Ūminė arba pasikartojanti makšties kandidozė, jeigu netinka lokalus gydymas.</w:t>
      </w:r>
    </w:p>
    <w:p w14:paraId="43C1F3E2"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Kandidozinis balanitas, jeigu netinka lokalus gydymas.</w:t>
      </w:r>
    </w:p>
    <w:p w14:paraId="02B60D55"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lastRenderedPageBreak/>
        <w:t>Dermatomikozės, įskaitant pėdų (</w:t>
      </w:r>
      <w:r w:rsidRPr="00443E2D">
        <w:rPr>
          <w:rFonts w:ascii="Times New Roman" w:hAnsi="Times New Roman" w:cs="Times New Roman"/>
          <w:i/>
          <w:iCs/>
          <w:lang w:val="lt-LT"/>
        </w:rPr>
        <w:t>tinea pedis</w:t>
      </w:r>
      <w:r w:rsidRPr="00443E2D">
        <w:rPr>
          <w:rFonts w:ascii="Times New Roman" w:hAnsi="Times New Roman" w:cs="Times New Roman"/>
          <w:lang w:val="lt-LT"/>
        </w:rPr>
        <w:t>), kūno (</w:t>
      </w:r>
      <w:r w:rsidRPr="00443E2D">
        <w:rPr>
          <w:rFonts w:ascii="Times New Roman" w:hAnsi="Times New Roman" w:cs="Times New Roman"/>
          <w:i/>
          <w:iCs/>
          <w:lang w:val="lt-LT"/>
        </w:rPr>
        <w:t>tinea corporis</w:t>
      </w:r>
      <w:r w:rsidRPr="00443E2D">
        <w:rPr>
          <w:rFonts w:ascii="Times New Roman" w:hAnsi="Times New Roman" w:cs="Times New Roman"/>
          <w:lang w:val="lt-LT"/>
        </w:rPr>
        <w:t>) ar blauzdos (</w:t>
      </w:r>
      <w:r w:rsidRPr="00443E2D">
        <w:rPr>
          <w:rFonts w:ascii="Times New Roman" w:hAnsi="Times New Roman" w:cs="Times New Roman"/>
          <w:i/>
          <w:iCs/>
          <w:lang w:val="lt-LT"/>
        </w:rPr>
        <w:t>tinea cruris</w:t>
      </w:r>
      <w:r w:rsidRPr="00443E2D">
        <w:rPr>
          <w:rFonts w:ascii="Times New Roman" w:hAnsi="Times New Roman" w:cs="Times New Roman"/>
          <w:lang w:val="lt-LT"/>
        </w:rPr>
        <w:t>) grybelį, įvairiaspalvę dedervinę (</w:t>
      </w:r>
      <w:r w:rsidRPr="00443E2D">
        <w:rPr>
          <w:rFonts w:ascii="Times New Roman" w:hAnsi="Times New Roman" w:cs="Times New Roman"/>
          <w:i/>
          <w:iCs/>
          <w:lang w:val="lt-LT"/>
        </w:rPr>
        <w:t>tinea versicolor</w:t>
      </w:r>
      <w:r w:rsidRPr="00443E2D">
        <w:rPr>
          <w:rFonts w:ascii="Times New Roman" w:hAnsi="Times New Roman" w:cs="Times New Roman"/>
          <w:lang w:val="lt-LT"/>
        </w:rPr>
        <w:t xml:space="preserve">) ir </w:t>
      </w:r>
      <w:r w:rsidRPr="00443E2D">
        <w:rPr>
          <w:rFonts w:ascii="Times New Roman" w:hAnsi="Times New Roman" w:cs="Times New Roman"/>
          <w:i/>
          <w:iCs/>
          <w:lang w:val="lt-LT"/>
        </w:rPr>
        <w:t xml:space="preserve">candida </w:t>
      </w:r>
      <w:r w:rsidRPr="00443E2D">
        <w:rPr>
          <w:rFonts w:ascii="Times New Roman" w:hAnsi="Times New Roman" w:cs="Times New Roman"/>
          <w:lang w:val="lt-LT"/>
        </w:rPr>
        <w:t>grybelių sukeltą odos infekcinę ligą, kai reikia sisteminio gydymo.</w:t>
      </w:r>
    </w:p>
    <w:p w14:paraId="1D2A1C65" w14:textId="77777777" w:rsidR="009952E0" w:rsidRPr="00443E2D" w:rsidRDefault="009952E0" w:rsidP="009952E0">
      <w:pPr>
        <w:numPr>
          <w:ilvl w:val="0"/>
          <w:numId w:val="23"/>
        </w:numPr>
        <w:spacing w:after="0" w:line="240" w:lineRule="auto"/>
        <w:rPr>
          <w:rFonts w:ascii="Times New Roman" w:hAnsi="Times New Roman" w:cs="Times New Roman"/>
          <w:lang w:val="lt-LT"/>
        </w:rPr>
      </w:pPr>
      <w:r w:rsidRPr="00443E2D">
        <w:rPr>
          <w:rFonts w:ascii="Times New Roman" w:hAnsi="Times New Roman" w:cs="Times New Roman"/>
          <w:lang w:val="lt-LT"/>
        </w:rPr>
        <w:t>Nagų grybelis (</w:t>
      </w:r>
      <w:r w:rsidRPr="00443E2D">
        <w:rPr>
          <w:rFonts w:ascii="Times New Roman" w:hAnsi="Times New Roman" w:cs="Times New Roman"/>
          <w:i/>
          <w:iCs/>
          <w:lang w:val="lt-LT"/>
        </w:rPr>
        <w:t>Tinea unguium, Onychomycosis</w:t>
      </w:r>
      <w:r w:rsidRPr="00443E2D">
        <w:rPr>
          <w:rFonts w:ascii="Times New Roman" w:hAnsi="Times New Roman" w:cs="Times New Roman"/>
          <w:lang w:val="lt-LT"/>
        </w:rPr>
        <w:t>), jeigu nusprendžiama, kad kiti vaistiniai preparatai netinka.</w:t>
      </w:r>
    </w:p>
    <w:p w14:paraId="7390101A" w14:textId="77777777" w:rsidR="009952E0" w:rsidRPr="00443E2D" w:rsidRDefault="009952E0" w:rsidP="009952E0">
      <w:pPr>
        <w:spacing w:after="0" w:line="240" w:lineRule="auto"/>
        <w:rPr>
          <w:rFonts w:ascii="Times New Roman" w:hAnsi="Times New Roman" w:cs="Times New Roman"/>
          <w:lang w:val="lt-LT" w:eastAsia="lt-LT"/>
        </w:rPr>
      </w:pPr>
    </w:p>
    <w:p w14:paraId="78C6BC3D" w14:textId="2F887EF0" w:rsidR="009952E0" w:rsidRPr="00443E2D" w:rsidRDefault="009952E0" w:rsidP="009952E0">
      <w:pPr>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eastAsia="lt-LT"/>
        </w:rPr>
        <w:t>Fluconazole ELVIM</w:t>
      </w:r>
      <w:r w:rsidRPr="00443E2D">
        <w:rPr>
          <w:rFonts w:ascii="Times New Roman" w:hAnsi="Times New Roman" w:cs="Times New Roman"/>
          <w:u w:val="single"/>
          <w:lang w:val="lt-LT"/>
        </w:rPr>
        <w:t xml:space="preserve"> skiriamas suaugusiems žmonėms išvardytų infekcinių ligų profilaktikai</w:t>
      </w:r>
      <w:r w:rsidR="00D00652" w:rsidRPr="00443E2D">
        <w:rPr>
          <w:rFonts w:ascii="Times New Roman" w:hAnsi="Times New Roman" w:cs="Times New Roman"/>
          <w:u w:val="single"/>
          <w:lang w:val="lt-LT"/>
        </w:rPr>
        <w:t>:</w:t>
      </w:r>
    </w:p>
    <w:p w14:paraId="7B3067AB" w14:textId="77777777" w:rsidR="009952E0" w:rsidRPr="00443E2D" w:rsidRDefault="009952E0" w:rsidP="009952E0">
      <w:pPr>
        <w:spacing w:after="0" w:line="240" w:lineRule="auto"/>
        <w:rPr>
          <w:rFonts w:ascii="Times New Roman" w:hAnsi="Times New Roman" w:cs="Times New Roman"/>
          <w:lang w:val="lt-LT"/>
        </w:rPr>
      </w:pPr>
    </w:p>
    <w:p w14:paraId="0B06008A" w14:textId="77777777" w:rsidR="009952E0" w:rsidRPr="00443E2D" w:rsidRDefault="009952E0" w:rsidP="009952E0">
      <w:pPr>
        <w:numPr>
          <w:ilvl w:val="0"/>
          <w:numId w:val="24"/>
        </w:numPr>
        <w:spacing w:after="0" w:line="240" w:lineRule="auto"/>
        <w:rPr>
          <w:rFonts w:ascii="Times New Roman" w:hAnsi="Times New Roman" w:cs="Times New Roman"/>
          <w:lang w:val="lt-LT"/>
        </w:rPr>
      </w:pPr>
      <w:r w:rsidRPr="00443E2D">
        <w:rPr>
          <w:rFonts w:ascii="Times New Roman" w:hAnsi="Times New Roman" w:cs="Times New Roman"/>
          <w:lang w:val="lt-LT"/>
        </w:rPr>
        <w:t>Kriptokokinio meningito atkryčio profilaktika pacientams, kuriems yra didelė ligos pasikartojimo rizika.</w:t>
      </w:r>
    </w:p>
    <w:p w14:paraId="004F5387" w14:textId="77777777" w:rsidR="009952E0" w:rsidRPr="00443E2D" w:rsidRDefault="009952E0" w:rsidP="009952E0">
      <w:pPr>
        <w:numPr>
          <w:ilvl w:val="0"/>
          <w:numId w:val="24"/>
        </w:numPr>
        <w:spacing w:after="0" w:line="240" w:lineRule="auto"/>
        <w:rPr>
          <w:rFonts w:ascii="Times New Roman" w:hAnsi="Times New Roman" w:cs="Times New Roman"/>
          <w:lang w:val="lt-LT"/>
        </w:rPr>
      </w:pPr>
      <w:r w:rsidRPr="00443E2D">
        <w:rPr>
          <w:rFonts w:ascii="Times New Roman" w:hAnsi="Times New Roman" w:cs="Times New Roman"/>
          <w:lang w:val="lt-LT"/>
        </w:rPr>
        <w:t>Burnos, ryklės ir stemplės kandidozės atkryčio profilaktika ŽIV užsikrėtusiems pacientams, kuriems yra didelė ligos atkryčio rizika.</w:t>
      </w:r>
    </w:p>
    <w:p w14:paraId="7E4407A7" w14:textId="77777777" w:rsidR="009952E0" w:rsidRPr="00443E2D" w:rsidRDefault="009952E0" w:rsidP="009952E0">
      <w:pPr>
        <w:numPr>
          <w:ilvl w:val="0"/>
          <w:numId w:val="24"/>
        </w:numPr>
        <w:spacing w:after="0" w:line="240" w:lineRule="auto"/>
        <w:rPr>
          <w:rFonts w:ascii="Times New Roman" w:hAnsi="Times New Roman" w:cs="Times New Roman"/>
          <w:lang w:val="lt-LT"/>
        </w:rPr>
      </w:pPr>
      <w:r w:rsidRPr="00443E2D">
        <w:rPr>
          <w:rFonts w:ascii="Times New Roman" w:hAnsi="Times New Roman" w:cs="Times New Roman"/>
          <w:lang w:val="lt-LT"/>
        </w:rPr>
        <w:t>Makšties kandidozės pasikartojimo (4 ar daugiau epizodų per metus) rizikai mažinti.</w:t>
      </w:r>
    </w:p>
    <w:p w14:paraId="12E698EB" w14:textId="77777777" w:rsidR="009952E0" w:rsidRPr="00443E2D" w:rsidRDefault="009952E0" w:rsidP="009952E0">
      <w:pPr>
        <w:numPr>
          <w:ilvl w:val="0"/>
          <w:numId w:val="24"/>
        </w:numPr>
        <w:spacing w:after="0" w:line="240" w:lineRule="auto"/>
        <w:rPr>
          <w:rFonts w:ascii="Times New Roman" w:hAnsi="Times New Roman" w:cs="Times New Roman"/>
          <w:lang w:val="lt-LT"/>
        </w:rPr>
      </w:pPr>
      <w:r w:rsidRPr="00443E2D">
        <w:rPr>
          <w:rFonts w:ascii="Times New Roman" w:hAnsi="Times New Roman" w:cs="Times New Roman"/>
          <w:i/>
          <w:iCs/>
          <w:lang w:val="lt-LT"/>
        </w:rPr>
        <w:t xml:space="preserve">Candida </w:t>
      </w:r>
      <w:r w:rsidRPr="00443E2D">
        <w:rPr>
          <w:rFonts w:ascii="Times New Roman" w:hAnsi="Times New Roman" w:cs="Times New Roman"/>
          <w:lang w:val="lt-LT"/>
        </w:rPr>
        <w:t>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14:paraId="33852BFD" w14:textId="77777777" w:rsidR="009952E0" w:rsidRPr="00443E2D" w:rsidRDefault="009952E0" w:rsidP="009952E0">
      <w:pPr>
        <w:spacing w:after="0" w:line="240" w:lineRule="auto"/>
        <w:rPr>
          <w:rFonts w:ascii="Times New Roman" w:hAnsi="Times New Roman" w:cs="Times New Roman"/>
          <w:lang w:val="lt-LT"/>
        </w:rPr>
      </w:pPr>
    </w:p>
    <w:p w14:paraId="16F560BB" w14:textId="77777777" w:rsidR="009952E0" w:rsidRPr="00443E2D" w:rsidRDefault="009952E0" w:rsidP="009952E0">
      <w:pPr>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eastAsia="lt-LT"/>
        </w:rPr>
        <w:t>Fluconazole ELVIM</w:t>
      </w:r>
      <w:r w:rsidRPr="00443E2D">
        <w:rPr>
          <w:rFonts w:ascii="Times New Roman" w:hAnsi="Times New Roman" w:cs="Times New Roman"/>
          <w:u w:val="single"/>
          <w:lang w:val="lt-LT"/>
        </w:rPr>
        <w:t xml:space="preserve"> vartojimo indikacijos išnešiotiems naujagimiams, kūdikiams, pradedantiems vaikščioti kūdikiams, vaikams ir paaugliams (0</w:t>
      </w:r>
      <w:r w:rsidRPr="00443E2D">
        <w:rPr>
          <w:rFonts w:ascii="Times New Roman" w:hAnsi="Times New Roman" w:cs="Times New Roman"/>
          <w:u w:val="single"/>
          <w:lang w:val="lt-LT"/>
        </w:rPr>
        <w:noBreakHyphen/>
        <w:t>17 metų)</w:t>
      </w:r>
    </w:p>
    <w:p w14:paraId="5E8C94E9" w14:textId="77777777" w:rsidR="009952E0" w:rsidRPr="00443E2D" w:rsidRDefault="009952E0" w:rsidP="009952E0">
      <w:pPr>
        <w:spacing w:after="0" w:line="240" w:lineRule="auto"/>
        <w:rPr>
          <w:rFonts w:ascii="Times New Roman" w:hAnsi="Times New Roman" w:cs="Times New Roman"/>
          <w:b/>
          <w:bCs/>
          <w:lang w:val="lt-LT"/>
        </w:rPr>
      </w:pPr>
    </w:p>
    <w:p w14:paraId="5239AA93"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vartojamas gleivinės (burnos ir ryklės, stemplės) kandidozei, invazinei kandidozei, kriptokokiniam meningitui gydyti bei kandidozės profilaktikai pacientams, kurių imuninė sistema nuslopinta.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galima vartoti palaikomajam gydymui, norint išvengti kriptokokinio meningito atkryčio vaikams, kuriems yra didelė ligos pasikartojimo rizika (žr. 4.4 skyrių). </w:t>
      </w:r>
    </w:p>
    <w:p w14:paraId="0951B3E1"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Gydymą galima pradėti dar neturint pasėlio ar kitokių laboratorinių tyrimų rezultatų, tačiau juos gavus, antiinfekcinį gydymą reikia tinkamai koreguoti.</w:t>
      </w:r>
    </w:p>
    <w:p w14:paraId="1E6E767D" w14:textId="77777777" w:rsidR="009952E0" w:rsidRPr="00443E2D" w:rsidRDefault="009952E0" w:rsidP="009952E0">
      <w:pPr>
        <w:spacing w:after="0" w:line="240" w:lineRule="auto"/>
        <w:rPr>
          <w:rFonts w:ascii="Times New Roman" w:hAnsi="Times New Roman" w:cs="Times New Roman"/>
          <w:lang w:val="lt-LT" w:eastAsia="lt-LT"/>
        </w:rPr>
      </w:pPr>
    </w:p>
    <w:p w14:paraId="0EC45249"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Būtina atsižvelgti į oficialias vietines vaistinių preparatų nuo grybelinių infekcijų vartojimo rekomendacijas. </w:t>
      </w:r>
    </w:p>
    <w:p w14:paraId="1C9568D4" w14:textId="77777777" w:rsidR="009952E0" w:rsidRPr="00443E2D" w:rsidRDefault="009952E0" w:rsidP="009952E0">
      <w:pPr>
        <w:spacing w:after="0" w:line="240" w:lineRule="auto"/>
        <w:rPr>
          <w:rFonts w:ascii="Times New Roman" w:hAnsi="Times New Roman" w:cs="Times New Roman"/>
          <w:b/>
          <w:bCs/>
          <w:lang w:val="lt-LT" w:eastAsia="lt-LT"/>
        </w:rPr>
      </w:pPr>
    </w:p>
    <w:p w14:paraId="2AE34A3C" w14:textId="77777777" w:rsidR="009952E0" w:rsidRPr="00443E2D" w:rsidRDefault="009952E0" w:rsidP="009952E0">
      <w:pPr>
        <w:numPr>
          <w:ilvl w:val="1"/>
          <w:numId w:val="3"/>
        </w:num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Dozavimas ir vartojimo metodas</w:t>
      </w:r>
    </w:p>
    <w:p w14:paraId="6CA3A2A1" w14:textId="77777777" w:rsidR="009952E0" w:rsidRPr="00443E2D" w:rsidRDefault="009952E0" w:rsidP="009952E0">
      <w:pPr>
        <w:spacing w:after="0" w:line="240" w:lineRule="auto"/>
        <w:rPr>
          <w:rFonts w:ascii="Times New Roman" w:hAnsi="Times New Roman" w:cs="Times New Roman"/>
          <w:lang w:val="lt-LT" w:eastAsia="lt-LT"/>
        </w:rPr>
      </w:pPr>
    </w:p>
    <w:p w14:paraId="5CA2FB97" w14:textId="77777777" w:rsidR="009952E0" w:rsidRPr="00443E2D" w:rsidRDefault="009952E0" w:rsidP="009952E0">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t>Dozavimas</w:t>
      </w:r>
    </w:p>
    <w:p w14:paraId="739AA87E" w14:textId="77777777" w:rsidR="009952E0" w:rsidRPr="00443E2D" w:rsidRDefault="009952E0" w:rsidP="009952E0">
      <w:pPr>
        <w:spacing w:after="0" w:line="240" w:lineRule="auto"/>
        <w:rPr>
          <w:rFonts w:ascii="Times New Roman" w:hAnsi="Times New Roman" w:cs="Times New Roman"/>
          <w:lang w:val="lt-LT" w:eastAsia="lt-LT"/>
        </w:rPr>
      </w:pPr>
    </w:p>
    <w:p w14:paraId="0F3EE569"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Flukonazolo paros dozė priklauso nuo grybelinės infekcijos pobūdžio ir sunkumo. Jei infekcinei ligai išgydyti reikia vartoti kartotines dozes, vaistinio preparato vartojimą tol, kol klinikinių ar laboratorinių tyrimų duomenimis patvirtinama, kad aktyvi grybelinė infekcija sunaikinta. Jei vaistinio preparato vartojama per trumpai, aktyvi infekcija gali atsinaujinti. </w:t>
      </w:r>
    </w:p>
    <w:p w14:paraId="7AF39587" w14:textId="77777777" w:rsidR="009952E0" w:rsidRPr="00443E2D" w:rsidRDefault="009952E0" w:rsidP="009952E0">
      <w:pPr>
        <w:spacing w:after="0" w:line="240" w:lineRule="auto"/>
        <w:rPr>
          <w:rFonts w:ascii="Times New Roman" w:hAnsi="Times New Roman" w:cs="Times New Roman"/>
          <w:lang w:val="lt-LT" w:eastAsia="lt-LT"/>
        </w:rPr>
      </w:pPr>
    </w:p>
    <w:p w14:paraId="6DBC5892" w14:textId="77777777" w:rsidR="009952E0" w:rsidRPr="00443E2D" w:rsidRDefault="009952E0" w:rsidP="009952E0">
      <w:pPr>
        <w:spacing w:after="0" w:line="240" w:lineRule="auto"/>
        <w:rPr>
          <w:rFonts w:ascii="Times New Roman" w:hAnsi="Times New Roman" w:cs="Times New Roman"/>
          <w:i/>
          <w:u w:val="single"/>
          <w:lang w:val="lt-LT" w:eastAsia="lt-LT"/>
        </w:rPr>
      </w:pPr>
      <w:r w:rsidRPr="00443E2D">
        <w:rPr>
          <w:rFonts w:ascii="Times New Roman" w:hAnsi="Times New Roman" w:cs="Times New Roman"/>
          <w:i/>
          <w:u w:val="single"/>
          <w:lang w:val="lt-LT" w:eastAsia="lt-LT"/>
        </w:rPr>
        <w:t>Suaugę žmonės</w:t>
      </w:r>
    </w:p>
    <w:p w14:paraId="6D9ED50B" w14:textId="77777777" w:rsidR="009952E0" w:rsidRPr="00443E2D" w:rsidRDefault="009952E0" w:rsidP="009952E0">
      <w:pPr>
        <w:spacing w:after="0" w:line="240" w:lineRule="auto"/>
        <w:rPr>
          <w:rFonts w:ascii="Times New Roman" w:hAnsi="Times New Roman" w:cs="Times New Roman"/>
          <w:u w:val="single"/>
          <w:lang w:val="lt-LT" w:eastAsia="lt-L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5"/>
        <w:gridCol w:w="2256"/>
        <w:gridCol w:w="2218"/>
        <w:gridCol w:w="2285"/>
      </w:tblGrid>
      <w:tr w:rsidR="008670DC" w:rsidRPr="00443E2D" w14:paraId="1D8F4536" w14:textId="77777777" w:rsidTr="008670DC">
        <w:tc>
          <w:tcPr>
            <w:tcW w:w="4451" w:type="dxa"/>
            <w:gridSpan w:val="2"/>
            <w:shd w:val="clear" w:color="auto" w:fill="A6A6A6"/>
          </w:tcPr>
          <w:p w14:paraId="015FF884" w14:textId="77777777" w:rsidR="009952E0" w:rsidRPr="00443E2D" w:rsidRDefault="009952E0" w:rsidP="002821FD">
            <w:pPr>
              <w:keepNext/>
              <w:rPr>
                <w:rFonts w:ascii="Times New Roman" w:hAnsi="Times New Roman" w:cs="Times New Roman"/>
                <w:b/>
                <w:bCs/>
                <w:lang w:val="lt-LT"/>
              </w:rPr>
            </w:pPr>
            <w:r w:rsidRPr="00443E2D">
              <w:rPr>
                <w:rFonts w:ascii="Times New Roman" w:hAnsi="Times New Roman" w:cs="Times New Roman"/>
                <w:b/>
                <w:bCs/>
                <w:lang w:val="lt-LT"/>
              </w:rPr>
              <w:lastRenderedPageBreak/>
              <w:t>Indikacijos</w:t>
            </w:r>
          </w:p>
        </w:tc>
        <w:tc>
          <w:tcPr>
            <w:tcW w:w="2218" w:type="dxa"/>
            <w:shd w:val="clear" w:color="auto" w:fill="A6A6A6"/>
          </w:tcPr>
          <w:p w14:paraId="59CD9A9F" w14:textId="77777777" w:rsidR="009952E0" w:rsidRPr="00443E2D" w:rsidRDefault="009952E0" w:rsidP="002821FD">
            <w:pPr>
              <w:keepNext/>
              <w:rPr>
                <w:rFonts w:ascii="Times New Roman" w:hAnsi="Times New Roman" w:cs="Times New Roman"/>
                <w:b/>
                <w:bCs/>
                <w:lang w:val="lt-LT"/>
              </w:rPr>
            </w:pPr>
            <w:r w:rsidRPr="00443E2D">
              <w:rPr>
                <w:rFonts w:ascii="Times New Roman" w:hAnsi="Times New Roman" w:cs="Times New Roman"/>
                <w:b/>
                <w:bCs/>
                <w:lang w:val="lt-LT"/>
              </w:rPr>
              <w:t>Dozavimas</w:t>
            </w:r>
          </w:p>
        </w:tc>
        <w:tc>
          <w:tcPr>
            <w:tcW w:w="2285" w:type="dxa"/>
            <w:shd w:val="clear" w:color="auto" w:fill="A6A6A6"/>
          </w:tcPr>
          <w:p w14:paraId="3FB1A838" w14:textId="77777777" w:rsidR="009952E0" w:rsidRPr="00443E2D" w:rsidRDefault="009952E0" w:rsidP="002821FD">
            <w:pPr>
              <w:keepNext/>
              <w:rPr>
                <w:rFonts w:ascii="Times New Roman" w:hAnsi="Times New Roman" w:cs="Times New Roman"/>
                <w:b/>
                <w:bCs/>
                <w:lang w:val="lt-LT"/>
              </w:rPr>
            </w:pPr>
            <w:r w:rsidRPr="00443E2D">
              <w:rPr>
                <w:rFonts w:ascii="Times New Roman" w:hAnsi="Times New Roman" w:cs="Times New Roman"/>
                <w:b/>
                <w:bCs/>
                <w:lang w:val="lt-LT"/>
              </w:rPr>
              <w:t>Gydymo trukmė</w:t>
            </w:r>
          </w:p>
        </w:tc>
      </w:tr>
      <w:tr w:rsidR="009952E0" w:rsidRPr="00443E2D" w14:paraId="70FBD6E6" w14:textId="77777777" w:rsidTr="008670DC">
        <w:tc>
          <w:tcPr>
            <w:tcW w:w="2195" w:type="dxa"/>
            <w:vMerge w:val="restart"/>
          </w:tcPr>
          <w:p w14:paraId="1C5EEC6E" w14:textId="77777777" w:rsidR="009952E0" w:rsidRPr="00443E2D" w:rsidRDefault="009952E0" w:rsidP="002821FD">
            <w:pPr>
              <w:keepNext/>
              <w:spacing w:after="0"/>
              <w:rPr>
                <w:rFonts w:ascii="Times New Roman" w:hAnsi="Times New Roman" w:cs="Times New Roman"/>
                <w:b/>
                <w:bCs/>
                <w:lang w:val="lt-LT"/>
              </w:rPr>
            </w:pPr>
            <w:r w:rsidRPr="00443E2D">
              <w:rPr>
                <w:rFonts w:ascii="Times New Roman" w:hAnsi="Times New Roman" w:cs="Times New Roman"/>
                <w:b/>
                <w:bCs/>
                <w:lang w:val="lt-LT"/>
              </w:rPr>
              <w:t>Kriptokokozė</w:t>
            </w:r>
          </w:p>
        </w:tc>
        <w:tc>
          <w:tcPr>
            <w:tcW w:w="2256" w:type="dxa"/>
          </w:tcPr>
          <w:p w14:paraId="00A0FA34"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Kriptokokinio meningito gydymas.</w:t>
            </w:r>
          </w:p>
        </w:tc>
        <w:tc>
          <w:tcPr>
            <w:tcW w:w="2218" w:type="dxa"/>
          </w:tcPr>
          <w:p w14:paraId="3AAB3FE2"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Įsotinamoji dozė – 400 mg pirmąją parą.</w:t>
            </w:r>
          </w:p>
          <w:p w14:paraId="56BE9446" w14:textId="77777777" w:rsidR="009952E0" w:rsidRPr="00443E2D" w:rsidRDefault="009952E0" w:rsidP="002821FD">
            <w:pPr>
              <w:keepNext/>
              <w:spacing w:after="0"/>
              <w:rPr>
                <w:rFonts w:ascii="Times New Roman" w:hAnsi="Times New Roman" w:cs="Times New Roman"/>
                <w:lang w:val="lt-LT"/>
              </w:rPr>
            </w:pPr>
          </w:p>
          <w:p w14:paraId="684B1832" w14:textId="227A9575" w:rsidR="009952E0" w:rsidRPr="00443E2D" w:rsidRDefault="009952E0" w:rsidP="00D00652">
            <w:pPr>
              <w:keepNext/>
              <w:spacing w:after="0"/>
              <w:rPr>
                <w:rFonts w:ascii="Times New Roman" w:hAnsi="Times New Roman" w:cs="Times New Roman"/>
                <w:lang w:val="lt-LT"/>
              </w:rPr>
            </w:pPr>
            <w:r w:rsidRPr="00443E2D">
              <w:rPr>
                <w:rFonts w:ascii="Times New Roman" w:hAnsi="Times New Roman" w:cs="Times New Roman"/>
                <w:lang w:val="lt-LT"/>
              </w:rPr>
              <w:t>Po to vartojama 200</w:t>
            </w:r>
            <w:r w:rsidRPr="00443E2D">
              <w:rPr>
                <w:rFonts w:ascii="Times New Roman" w:hAnsi="Times New Roman" w:cs="Times New Roman"/>
                <w:lang w:val="lt-LT"/>
              </w:rPr>
              <w:noBreakHyphen/>
              <w:t xml:space="preserve">400 mg </w:t>
            </w:r>
            <w:r w:rsidR="00D00652" w:rsidRPr="00443E2D">
              <w:rPr>
                <w:rFonts w:ascii="Times New Roman" w:hAnsi="Times New Roman" w:cs="Times New Roman"/>
                <w:lang w:val="lt-LT"/>
              </w:rPr>
              <w:t>dozė vieną kartą per parą</w:t>
            </w:r>
            <w:r w:rsidRPr="00443E2D">
              <w:rPr>
                <w:rFonts w:ascii="Times New Roman" w:hAnsi="Times New Roman" w:cs="Times New Roman"/>
                <w:lang w:val="lt-LT"/>
              </w:rPr>
              <w:t xml:space="preserve">. </w:t>
            </w:r>
          </w:p>
        </w:tc>
        <w:tc>
          <w:tcPr>
            <w:tcW w:w="2285" w:type="dxa"/>
          </w:tcPr>
          <w:p w14:paraId="23EC1D0B"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Paprastai gydoma mažiausiai 6</w:t>
            </w:r>
            <w:r w:rsidRPr="00443E2D">
              <w:rPr>
                <w:rFonts w:ascii="Times New Roman" w:hAnsi="Times New Roman" w:cs="Times New Roman"/>
                <w:lang w:val="lt-LT"/>
              </w:rPr>
              <w:noBreakHyphen/>
              <w:t>8 savaites.</w:t>
            </w:r>
          </w:p>
          <w:p w14:paraId="3422F189" w14:textId="77777777" w:rsidR="009952E0" w:rsidRPr="00443E2D" w:rsidRDefault="009952E0" w:rsidP="002821FD">
            <w:pPr>
              <w:keepNext/>
              <w:spacing w:after="0"/>
              <w:rPr>
                <w:rFonts w:ascii="Times New Roman" w:hAnsi="Times New Roman" w:cs="Times New Roman"/>
                <w:lang w:val="lt-LT"/>
              </w:rPr>
            </w:pPr>
          </w:p>
          <w:p w14:paraId="3B98D3A3"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Jei yra gyvybei pavojinga infekcinė liga, paros dozę galima didinti iki 800 mg.</w:t>
            </w:r>
          </w:p>
        </w:tc>
      </w:tr>
      <w:tr w:rsidR="009952E0" w:rsidRPr="00443E2D" w14:paraId="74CB2E13" w14:textId="77777777" w:rsidTr="008670DC">
        <w:tc>
          <w:tcPr>
            <w:tcW w:w="2195" w:type="dxa"/>
            <w:vMerge/>
          </w:tcPr>
          <w:p w14:paraId="087028B9" w14:textId="77777777" w:rsidR="009952E0" w:rsidRPr="00443E2D" w:rsidRDefault="009952E0" w:rsidP="002821FD">
            <w:pPr>
              <w:keepNext/>
              <w:spacing w:after="0"/>
              <w:rPr>
                <w:rFonts w:ascii="Times New Roman" w:hAnsi="Times New Roman" w:cs="Times New Roman"/>
                <w:b/>
                <w:bCs/>
                <w:lang w:val="lt-LT"/>
              </w:rPr>
            </w:pPr>
          </w:p>
        </w:tc>
        <w:tc>
          <w:tcPr>
            <w:tcW w:w="2256" w:type="dxa"/>
          </w:tcPr>
          <w:p w14:paraId="51D6FBBA"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Palaikomasis gydymas, norint išvengti kriptokokinio meningito atkryčio pacientams, kuriems yra didelė ligos pasikartojimo rizika.</w:t>
            </w:r>
          </w:p>
        </w:tc>
        <w:tc>
          <w:tcPr>
            <w:tcW w:w="2218" w:type="dxa"/>
          </w:tcPr>
          <w:p w14:paraId="3F83E317"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200 mg</w:t>
            </w:r>
            <w:r w:rsidR="00D00652" w:rsidRPr="00443E2D">
              <w:t xml:space="preserve"> </w:t>
            </w:r>
            <w:r w:rsidR="00D00652" w:rsidRPr="00443E2D">
              <w:rPr>
                <w:rFonts w:ascii="Times New Roman" w:hAnsi="Times New Roman" w:cs="Times New Roman"/>
                <w:lang w:val="lt-LT"/>
              </w:rPr>
              <w:t>vieną kartą</w:t>
            </w:r>
            <w:r w:rsidRPr="00443E2D">
              <w:rPr>
                <w:rFonts w:ascii="Times New Roman" w:hAnsi="Times New Roman" w:cs="Times New Roman"/>
                <w:lang w:val="lt-LT"/>
              </w:rPr>
              <w:t xml:space="preserve"> per parą.</w:t>
            </w:r>
          </w:p>
        </w:tc>
        <w:tc>
          <w:tcPr>
            <w:tcW w:w="2285" w:type="dxa"/>
          </w:tcPr>
          <w:p w14:paraId="41ABBF00"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Neribotą laikotarpį vartojama 200 mg paros dozė.</w:t>
            </w:r>
          </w:p>
        </w:tc>
      </w:tr>
      <w:tr w:rsidR="009952E0" w:rsidRPr="00443E2D" w14:paraId="7BEDFFAE" w14:textId="77777777" w:rsidTr="008670DC">
        <w:tc>
          <w:tcPr>
            <w:tcW w:w="2195" w:type="dxa"/>
          </w:tcPr>
          <w:p w14:paraId="31B38F41" w14:textId="77777777" w:rsidR="009952E0" w:rsidRPr="00443E2D" w:rsidRDefault="009952E0" w:rsidP="002821FD">
            <w:pPr>
              <w:keepNext/>
              <w:tabs>
                <w:tab w:val="left" w:pos="0"/>
              </w:tabs>
              <w:spacing w:after="0" w:line="240" w:lineRule="auto"/>
              <w:rPr>
                <w:rFonts w:ascii="Times New Roman" w:hAnsi="Times New Roman" w:cs="Times New Roman"/>
                <w:b/>
                <w:bCs/>
                <w:lang w:val="lt-LT"/>
              </w:rPr>
            </w:pPr>
            <w:r w:rsidRPr="00443E2D">
              <w:rPr>
                <w:rFonts w:ascii="Times New Roman" w:hAnsi="Times New Roman" w:cs="Times New Roman"/>
                <w:b/>
                <w:bCs/>
                <w:lang w:val="lt-LT"/>
              </w:rPr>
              <w:t>Kokcidioidomikozė</w:t>
            </w:r>
          </w:p>
        </w:tc>
        <w:tc>
          <w:tcPr>
            <w:tcW w:w="2256" w:type="dxa"/>
          </w:tcPr>
          <w:p w14:paraId="508B904C" w14:textId="77777777" w:rsidR="009952E0" w:rsidRPr="00443E2D" w:rsidRDefault="009952E0" w:rsidP="002821FD">
            <w:pPr>
              <w:spacing w:after="0"/>
              <w:rPr>
                <w:rFonts w:ascii="Times New Roman" w:hAnsi="Times New Roman" w:cs="Times New Roman"/>
                <w:lang w:val="lt-LT"/>
              </w:rPr>
            </w:pPr>
          </w:p>
        </w:tc>
        <w:tc>
          <w:tcPr>
            <w:tcW w:w="2218" w:type="dxa"/>
          </w:tcPr>
          <w:p w14:paraId="152B8BBA" w14:textId="53C45BEE"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 xml:space="preserve">400 mg </w:t>
            </w:r>
            <w:r w:rsidR="00D00652" w:rsidRPr="00443E2D">
              <w:rPr>
                <w:rFonts w:ascii="Times New Roman" w:hAnsi="Times New Roman" w:cs="Times New Roman"/>
                <w:lang w:val="lt-LT"/>
              </w:rPr>
              <w:t>vieną kartą per parą</w:t>
            </w:r>
            <w:r w:rsidRPr="00443E2D">
              <w:rPr>
                <w:rFonts w:ascii="Times New Roman" w:hAnsi="Times New Roman" w:cs="Times New Roman"/>
                <w:lang w:val="lt-LT"/>
              </w:rPr>
              <w:t>.</w:t>
            </w:r>
          </w:p>
        </w:tc>
        <w:tc>
          <w:tcPr>
            <w:tcW w:w="2285" w:type="dxa"/>
          </w:tcPr>
          <w:p w14:paraId="429C296D"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Nuo 11 iki 24 mėnesių ar ilgiau, atsižvelgiant į paciento būklę. Gydant kai kurias infekcines ligas, ypač meningines ligas, apsvarsčius galima skirti 800 mg dozę per parą.</w:t>
            </w:r>
          </w:p>
        </w:tc>
      </w:tr>
      <w:tr w:rsidR="009952E0" w:rsidRPr="00443E2D" w14:paraId="3BD7692B" w14:textId="77777777" w:rsidTr="008670DC">
        <w:tc>
          <w:tcPr>
            <w:tcW w:w="2195" w:type="dxa"/>
          </w:tcPr>
          <w:p w14:paraId="7476A22E" w14:textId="77777777" w:rsidR="009952E0" w:rsidRPr="00443E2D" w:rsidRDefault="009952E0" w:rsidP="002821FD">
            <w:pPr>
              <w:keepNext/>
              <w:tabs>
                <w:tab w:val="left" w:pos="0"/>
              </w:tabs>
              <w:spacing w:after="0" w:line="240" w:lineRule="auto"/>
              <w:rPr>
                <w:rFonts w:ascii="Times New Roman" w:hAnsi="Times New Roman" w:cs="Times New Roman"/>
                <w:b/>
                <w:bCs/>
                <w:lang w:val="lt-LT"/>
              </w:rPr>
            </w:pPr>
            <w:r w:rsidRPr="00443E2D">
              <w:rPr>
                <w:rFonts w:ascii="Times New Roman" w:hAnsi="Times New Roman" w:cs="Times New Roman"/>
                <w:b/>
                <w:bCs/>
                <w:lang w:val="lt-LT"/>
              </w:rPr>
              <w:t xml:space="preserve">Invazinė kandidozė </w:t>
            </w:r>
          </w:p>
        </w:tc>
        <w:tc>
          <w:tcPr>
            <w:tcW w:w="2256" w:type="dxa"/>
          </w:tcPr>
          <w:p w14:paraId="0638B52D" w14:textId="77777777" w:rsidR="009952E0" w:rsidRPr="00443E2D" w:rsidRDefault="009952E0" w:rsidP="002821FD">
            <w:pPr>
              <w:spacing w:after="0"/>
              <w:rPr>
                <w:rFonts w:ascii="Times New Roman" w:hAnsi="Times New Roman" w:cs="Times New Roman"/>
                <w:lang w:val="lt-LT"/>
              </w:rPr>
            </w:pPr>
          </w:p>
        </w:tc>
        <w:tc>
          <w:tcPr>
            <w:tcW w:w="2218" w:type="dxa"/>
          </w:tcPr>
          <w:p w14:paraId="488B3991"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Įsotinamoji dozė – 800 mg pirmąją parą.</w:t>
            </w:r>
          </w:p>
          <w:p w14:paraId="202C4EB0" w14:textId="77777777" w:rsidR="00D00652" w:rsidRPr="00443E2D" w:rsidRDefault="00D00652" w:rsidP="002821FD">
            <w:pPr>
              <w:spacing w:after="0"/>
              <w:rPr>
                <w:rFonts w:ascii="Times New Roman" w:hAnsi="Times New Roman" w:cs="Times New Roman"/>
                <w:lang w:val="lt-LT"/>
              </w:rPr>
            </w:pPr>
          </w:p>
          <w:p w14:paraId="5ED375B3" w14:textId="2F079CAB"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xml:space="preserve">Po to vartojama 400 mg </w:t>
            </w:r>
            <w:r w:rsidR="00D00652" w:rsidRPr="00443E2D">
              <w:rPr>
                <w:rFonts w:ascii="Times New Roman" w:hAnsi="Times New Roman" w:cs="Times New Roman"/>
                <w:lang w:val="lt-LT"/>
              </w:rPr>
              <w:t>dozė vieną kartą per parą</w:t>
            </w:r>
            <w:r w:rsidRPr="00443E2D">
              <w:rPr>
                <w:rFonts w:ascii="Times New Roman" w:hAnsi="Times New Roman" w:cs="Times New Roman"/>
                <w:lang w:val="lt-LT"/>
              </w:rPr>
              <w:t>.</w:t>
            </w:r>
          </w:p>
        </w:tc>
        <w:tc>
          <w:tcPr>
            <w:tcW w:w="2285" w:type="dxa"/>
          </w:tcPr>
          <w:p w14:paraId="715743F8"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Paprastai kandidemiją rekomenduojam gydyti dar 2 savaites po to, kai gaunamas pirmasis neigiamas pasėlio rezultatas ir išnyksta su kandidemija susiję požymiai ir simptomai.</w:t>
            </w:r>
          </w:p>
        </w:tc>
      </w:tr>
      <w:tr w:rsidR="009952E0" w:rsidRPr="00443E2D" w14:paraId="337EF82F" w14:textId="77777777" w:rsidTr="008670DC">
        <w:tc>
          <w:tcPr>
            <w:tcW w:w="2195" w:type="dxa"/>
            <w:vMerge w:val="restart"/>
          </w:tcPr>
          <w:p w14:paraId="51EA7C00" w14:textId="77777777" w:rsidR="009952E0" w:rsidRPr="00443E2D" w:rsidRDefault="009952E0" w:rsidP="002821FD">
            <w:pPr>
              <w:keepNext/>
              <w:spacing w:after="0"/>
              <w:rPr>
                <w:rFonts w:ascii="Times New Roman" w:hAnsi="Times New Roman" w:cs="Times New Roman"/>
                <w:b/>
                <w:bCs/>
                <w:lang w:val="lt-LT"/>
              </w:rPr>
            </w:pPr>
            <w:r w:rsidRPr="00443E2D">
              <w:rPr>
                <w:rFonts w:ascii="Times New Roman" w:hAnsi="Times New Roman" w:cs="Times New Roman"/>
                <w:b/>
                <w:bCs/>
                <w:lang w:val="lt-LT"/>
              </w:rPr>
              <w:t>Gleivinės kandidozės</w:t>
            </w:r>
          </w:p>
          <w:p w14:paraId="2BA3DCA0" w14:textId="77777777" w:rsidR="009952E0" w:rsidRPr="00443E2D" w:rsidRDefault="009952E0" w:rsidP="002821FD">
            <w:pPr>
              <w:keepNext/>
              <w:spacing w:after="0"/>
              <w:rPr>
                <w:rFonts w:ascii="Times New Roman" w:hAnsi="Times New Roman" w:cs="Times New Roman"/>
                <w:b/>
                <w:bCs/>
                <w:lang w:val="lt-LT"/>
              </w:rPr>
            </w:pPr>
            <w:r w:rsidRPr="00443E2D">
              <w:rPr>
                <w:rFonts w:ascii="Times New Roman" w:hAnsi="Times New Roman" w:cs="Times New Roman"/>
                <w:b/>
                <w:bCs/>
                <w:lang w:val="lt-LT"/>
              </w:rPr>
              <w:t>gydymas</w:t>
            </w:r>
          </w:p>
        </w:tc>
        <w:tc>
          <w:tcPr>
            <w:tcW w:w="2256" w:type="dxa"/>
          </w:tcPr>
          <w:p w14:paraId="4853AAAF"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Burnos ir ryklės kandidozė</w:t>
            </w:r>
          </w:p>
        </w:tc>
        <w:tc>
          <w:tcPr>
            <w:tcW w:w="2218" w:type="dxa"/>
          </w:tcPr>
          <w:p w14:paraId="4CC7DD21"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Įsotinamoji dozė – 200</w:t>
            </w:r>
            <w:r w:rsidRPr="00443E2D">
              <w:rPr>
                <w:rFonts w:ascii="Times New Roman" w:hAnsi="Times New Roman" w:cs="Times New Roman"/>
                <w:lang w:val="lt-LT"/>
              </w:rPr>
              <w:noBreakHyphen/>
              <w:t>400 mg pirmąją parą.</w:t>
            </w:r>
          </w:p>
          <w:p w14:paraId="2A7B27DC" w14:textId="77777777" w:rsidR="009952E0" w:rsidRPr="00443E2D" w:rsidRDefault="009952E0" w:rsidP="002821FD">
            <w:pPr>
              <w:keepNext/>
              <w:spacing w:after="0"/>
              <w:rPr>
                <w:rFonts w:ascii="Times New Roman" w:hAnsi="Times New Roman" w:cs="Times New Roman"/>
                <w:lang w:val="lt-LT"/>
              </w:rPr>
            </w:pPr>
          </w:p>
          <w:p w14:paraId="51B4F9D7"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Po to vartojama 100</w:t>
            </w:r>
            <w:r w:rsidRPr="00443E2D">
              <w:rPr>
                <w:rFonts w:ascii="Times New Roman" w:hAnsi="Times New Roman" w:cs="Times New Roman"/>
                <w:lang w:val="lt-LT"/>
              </w:rPr>
              <w:noBreakHyphen/>
              <w:t xml:space="preserve">200 mg dozė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w:t>
            </w:r>
            <w:r w:rsidR="0093176A" w:rsidRPr="00443E2D">
              <w:rPr>
                <w:rFonts w:ascii="Times New Roman" w:hAnsi="Times New Roman" w:cs="Times New Roman"/>
                <w:lang w:val="lt-LT"/>
              </w:rPr>
              <w:t>.</w:t>
            </w:r>
          </w:p>
          <w:p w14:paraId="26E17B8F" w14:textId="77777777" w:rsidR="009952E0" w:rsidRPr="00443E2D" w:rsidRDefault="009952E0" w:rsidP="002821FD">
            <w:pPr>
              <w:keepNext/>
              <w:spacing w:after="0"/>
              <w:rPr>
                <w:rFonts w:ascii="Times New Roman" w:hAnsi="Times New Roman" w:cs="Times New Roman"/>
                <w:lang w:val="lt-LT"/>
              </w:rPr>
            </w:pPr>
          </w:p>
        </w:tc>
        <w:tc>
          <w:tcPr>
            <w:tcW w:w="2285" w:type="dxa"/>
          </w:tcPr>
          <w:p w14:paraId="334DD73F"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7</w:t>
            </w:r>
            <w:r w:rsidRPr="00443E2D">
              <w:rPr>
                <w:rFonts w:ascii="Times New Roman" w:hAnsi="Times New Roman" w:cs="Times New Roman"/>
                <w:lang w:val="lt-LT"/>
              </w:rPr>
              <w:noBreakHyphen/>
              <w:t>21 paros (kol pasireiškia burnos ir ryklės kandidozės remisija).</w:t>
            </w:r>
          </w:p>
          <w:p w14:paraId="4C474B80" w14:textId="77777777" w:rsidR="009952E0" w:rsidRPr="00443E2D" w:rsidRDefault="009952E0" w:rsidP="002821FD">
            <w:pPr>
              <w:keepNext/>
              <w:spacing w:after="0"/>
              <w:rPr>
                <w:rFonts w:ascii="Times New Roman" w:hAnsi="Times New Roman" w:cs="Times New Roman"/>
                <w:lang w:val="lt-LT"/>
              </w:rPr>
            </w:pPr>
          </w:p>
          <w:p w14:paraId="66284F81"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Ligonius, kurių imuninė sistema labai nuslopinta, gali tekti gydyti ilgiau.</w:t>
            </w:r>
          </w:p>
        </w:tc>
      </w:tr>
      <w:tr w:rsidR="009952E0" w:rsidRPr="00443E2D" w14:paraId="1839B63F" w14:textId="77777777" w:rsidTr="008670DC">
        <w:tc>
          <w:tcPr>
            <w:tcW w:w="2195" w:type="dxa"/>
            <w:vMerge/>
          </w:tcPr>
          <w:p w14:paraId="2903E144" w14:textId="77777777" w:rsidR="009952E0" w:rsidRPr="00443E2D" w:rsidRDefault="009952E0" w:rsidP="002821FD">
            <w:pPr>
              <w:keepNext/>
              <w:spacing w:after="0"/>
              <w:rPr>
                <w:rFonts w:ascii="Times New Roman" w:hAnsi="Times New Roman" w:cs="Times New Roman"/>
                <w:b/>
                <w:bCs/>
                <w:lang w:val="lt-LT"/>
              </w:rPr>
            </w:pPr>
          </w:p>
        </w:tc>
        <w:tc>
          <w:tcPr>
            <w:tcW w:w="2256" w:type="dxa"/>
          </w:tcPr>
          <w:p w14:paraId="14E5BE67"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Stemplės kandidozė</w:t>
            </w:r>
          </w:p>
        </w:tc>
        <w:tc>
          <w:tcPr>
            <w:tcW w:w="2218" w:type="dxa"/>
          </w:tcPr>
          <w:p w14:paraId="4CC640F2"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Įsotinamoji dozė – 200</w:t>
            </w:r>
            <w:r w:rsidRPr="00443E2D">
              <w:rPr>
                <w:rFonts w:ascii="Times New Roman" w:hAnsi="Times New Roman" w:cs="Times New Roman"/>
                <w:lang w:val="lt-LT"/>
              </w:rPr>
              <w:noBreakHyphen/>
              <w:t>400 mg pirmąją parą.</w:t>
            </w:r>
          </w:p>
          <w:p w14:paraId="6CB66159" w14:textId="77777777" w:rsidR="009952E0" w:rsidRPr="00443E2D" w:rsidRDefault="009952E0" w:rsidP="002821FD">
            <w:pPr>
              <w:keepNext/>
              <w:spacing w:after="0"/>
              <w:rPr>
                <w:rFonts w:ascii="Times New Roman" w:hAnsi="Times New Roman" w:cs="Times New Roman"/>
                <w:lang w:val="lt-LT"/>
              </w:rPr>
            </w:pPr>
          </w:p>
          <w:p w14:paraId="2BC18094"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Po to vartojama 100</w:t>
            </w:r>
            <w:r w:rsidRPr="00443E2D">
              <w:rPr>
                <w:rFonts w:ascii="Times New Roman" w:hAnsi="Times New Roman" w:cs="Times New Roman"/>
                <w:lang w:val="lt-LT"/>
              </w:rPr>
              <w:noBreakHyphen/>
              <w:t xml:space="preserve">200 mg dozė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w:t>
            </w:r>
            <w:r w:rsidR="0093176A" w:rsidRPr="00443E2D">
              <w:rPr>
                <w:rFonts w:ascii="Times New Roman" w:hAnsi="Times New Roman" w:cs="Times New Roman"/>
                <w:lang w:val="lt-LT"/>
              </w:rPr>
              <w:t>.</w:t>
            </w:r>
          </w:p>
          <w:p w14:paraId="396E8150" w14:textId="77777777" w:rsidR="009952E0" w:rsidRPr="00443E2D" w:rsidRDefault="009952E0" w:rsidP="002821FD">
            <w:pPr>
              <w:keepNext/>
              <w:spacing w:after="0"/>
              <w:rPr>
                <w:rFonts w:ascii="Times New Roman" w:hAnsi="Times New Roman" w:cs="Times New Roman"/>
                <w:lang w:val="lt-LT"/>
              </w:rPr>
            </w:pPr>
          </w:p>
        </w:tc>
        <w:tc>
          <w:tcPr>
            <w:tcW w:w="2285" w:type="dxa"/>
          </w:tcPr>
          <w:p w14:paraId="5F63A1D8"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14</w:t>
            </w:r>
            <w:r w:rsidRPr="00443E2D">
              <w:rPr>
                <w:rFonts w:ascii="Times New Roman" w:hAnsi="Times New Roman" w:cs="Times New Roman"/>
                <w:lang w:val="lt-LT"/>
              </w:rPr>
              <w:noBreakHyphen/>
              <w:t>30 parų (kol pasireiškia stemplės kandidozės remisija).</w:t>
            </w:r>
          </w:p>
          <w:p w14:paraId="0C44B5C3" w14:textId="77777777" w:rsidR="009952E0" w:rsidRPr="00443E2D" w:rsidRDefault="009952E0" w:rsidP="002821FD">
            <w:pPr>
              <w:keepNext/>
              <w:spacing w:after="0"/>
              <w:rPr>
                <w:rFonts w:ascii="Times New Roman" w:hAnsi="Times New Roman" w:cs="Times New Roman"/>
                <w:lang w:val="lt-LT"/>
              </w:rPr>
            </w:pPr>
          </w:p>
          <w:p w14:paraId="42FDA898"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Ligonius, kurių imuninė sistema labai nuslopinta, gali tekti gydyti ilgiau.</w:t>
            </w:r>
          </w:p>
        </w:tc>
      </w:tr>
      <w:tr w:rsidR="009952E0" w:rsidRPr="00443E2D" w14:paraId="31BE6679" w14:textId="77777777" w:rsidTr="008670DC">
        <w:tc>
          <w:tcPr>
            <w:tcW w:w="2195" w:type="dxa"/>
            <w:vMerge/>
          </w:tcPr>
          <w:p w14:paraId="79115F5B" w14:textId="77777777" w:rsidR="009952E0" w:rsidRPr="00443E2D" w:rsidRDefault="009952E0" w:rsidP="002821FD">
            <w:pPr>
              <w:keepNext/>
              <w:spacing w:after="0"/>
              <w:rPr>
                <w:rFonts w:ascii="Times New Roman" w:hAnsi="Times New Roman" w:cs="Times New Roman"/>
                <w:b/>
                <w:bCs/>
                <w:lang w:val="lt-LT"/>
              </w:rPr>
            </w:pPr>
          </w:p>
        </w:tc>
        <w:tc>
          <w:tcPr>
            <w:tcW w:w="2256" w:type="dxa"/>
          </w:tcPr>
          <w:p w14:paraId="2A842969"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Kandidurija</w:t>
            </w:r>
          </w:p>
        </w:tc>
        <w:tc>
          <w:tcPr>
            <w:tcW w:w="2218" w:type="dxa"/>
          </w:tcPr>
          <w:p w14:paraId="2B3564A8"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 xml:space="preserve">400 mg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w:t>
            </w:r>
            <w:r w:rsidR="0093176A" w:rsidRPr="00443E2D">
              <w:rPr>
                <w:rFonts w:ascii="Times New Roman" w:hAnsi="Times New Roman" w:cs="Times New Roman"/>
                <w:lang w:val="lt-LT"/>
              </w:rPr>
              <w:t>.</w:t>
            </w:r>
          </w:p>
          <w:p w14:paraId="3A634DC2" w14:textId="77777777" w:rsidR="009952E0" w:rsidRPr="00443E2D" w:rsidRDefault="009952E0" w:rsidP="002821FD">
            <w:pPr>
              <w:keepNext/>
              <w:spacing w:after="0"/>
              <w:rPr>
                <w:rFonts w:ascii="Times New Roman" w:hAnsi="Times New Roman" w:cs="Times New Roman"/>
                <w:lang w:val="lt-LT"/>
              </w:rPr>
            </w:pPr>
          </w:p>
        </w:tc>
        <w:tc>
          <w:tcPr>
            <w:tcW w:w="2285" w:type="dxa"/>
          </w:tcPr>
          <w:p w14:paraId="0EAAE552"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7</w:t>
            </w:r>
            <w:r w:rsidRPr="00443E2D">
              <w:rPr>
                <w:rFonts w:ascii="Times New Roman" w:hAnsi="Times New Roman" w:cs="Times New Roman"/>
                <w:lang w:val="lt-LT"/>
              </w:rPr>
              <w:noBreakHyphen/>
              <w:t>21 paros.</w:t>
            </w:r>
          </w:p>
          <w:p w14:paraId="4D2C2619"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Ligonius, kurių imuninė sistema labai nuslopinta, gali tekti gydyti ilgiau.</w:t>
            </w:r>
          </w:p>
        </w:tc>
      </w:tr>
      <w:tr w:rsidR="009952E0" w:rsidRPr="00443E2D" w14:paraId="5A7F65F1" w14:textId="77777777" w:rsidTr="008670DC">
        <w:tc>
          <w:tcPr>
            <w:tcW w:w="2195" w:type="dxa"/>
            <w:vMerge/>
          </w:tcPr>
          <w:p w14:paraId="706DFE2E" w14:textId="77777777" w:rsidR="009952E0" w:rsidRPr="00443E2D" w:rsidRDefault="009952E0" w:rsidP="002821FD">
            <w:pPr>
              <w:keepNext/>
              <w:spacing w:after="0"/>
              <w:rPr>
                <w:rFonts w:ascii="Times New Roman" w:hAnsi="Times New Roman" w:cs="Times New Roman"/>
                <w:b/>
                <w:bCs/>
                <w:lang w:val="lt-LT"/>
              </w:rPr>
            </w:pPr>
          </w:p>
        </w:tc>
        <w:tc>
          <w:tcPr>
            <w:tcW w:w="2256" w:type="dxa"/>
          </w:tcPr>
          <w:p w14:paraId="46BD1CD4"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Lėtinė atrofinė kandidozė</w:t>
            </w:r>
          </w:p>
        </w:tc>
        <w:tc>
          <w:tcPr>
            <w:tcW w:w="2218" w:type="dxa"/>
          </w:tcPr>
          <w:p w14:paraId="6007BD11"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xml:space="preserve">50 mg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w:t>
            </w:r>
            <w:r w:rsidR="0093176A" w:rsidRPr="00443E2D">
              <w:rPr>
                <w:rFonts w:ascii="Times New Roman" w:hAnsi="Times New Roman" w:cs="Times New Roman"/>
                <w:lang w:val="lt-LT"/>
              </w:rPr>
              <w:t>.</w:t>
            </w:r>
          </w:p>
        </w:tc>
        <w:tc>
          <w:tcPr>
            <w:tcW w:w="2285" w:type="dxa"/>
          </w:tcPr>
          <w:p w14:paraId="23ED1D0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14 parų</w:t>
            </w:r>
          </w:p>
        </w:tc>
      </w:tr>
      <w:tr w:rsidR="009952E0" w:rsidRPr="00443E2D" w14:paraId="2F691C99" w14:textId="77777777" w:rsidTr="008670DC">
        <w:tc>
          <w:tcPr>
            <w:tcW w:w="2195" w:type="dxa"/>
            <w:vMerge/>
          </w:tcPr>
          <w:p w14:paraId="6476A491" w14:textId="77777777" w:rsidR="009952E0" w:rsidRPr="00443E2D" w:rsidRDefault="009952E0" w:rsidP="002821FD">
            <w:pPr>
              <w:keepNext/>
              <w:spacing w:after="0"/>
              <w:rPr>
                <w:rFonts w:ascii="Times New Roman" w:hAnsi="Times New Roman" w:cs="Times New Roman"/>
                <w:b/>
                <w:bCs/>
                <w:lang w:val="lt-LT"/>
              </w:rPr>
            </w:pPr>
          </w:p>
        </w:tc>
        <w:tc>
          <w:tcPr>
            <w:tcW w:w="2256" w:type="dxa"/>
          </w:tcPr>
          <w:p w14:paraId="36943C99"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Lėtinė odos ir gleivinės kandidozė</w:t>
            </w:r>
          </w:p>
        </w:tc>
        <w:tc>
          <w:tcPr>
            <w:tcW w:w="2218" w:type="dxa"/>
          </w:tcPr>
          <w:p w14:paraId="6FE57EF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50</w:t>
            </w:r>
            <w:r w:rsidRPr="00443E2D">
              <w:rPr>
                <w:rFonts w:ascii="Times New Roman" w:hAnsi="Times New Roman" w:cs="Times New Roman"/>
                <w:lang w:val="lt-LT"/>
              </w:rPr>
              <w:noBreakHyphen/>
              <w:t xml:space="preserve">100 mg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w:t>
            </w:r>
            <w:r w:rsidR="0093176A" w:rsidRPr="00443E2D">
              <w:rPr>
                <w:rFonts w:ascii="Times New Roman" w:hAnsi="Times New Roman" w:cs="Times New Roman"/>
                <w:lang w:val="lt-LT"/>
              </w:rPr>
              <w:t>.</w:t>
            </w:r>
          </w:p>
        </w:tc>
        <w:tc>
          <w:tcPr>
            <w:tcW w:w="2285" w:type="dxa"/>
          </w:tcPr>
          <w:p w14:paraId="5244AB36"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Iki 28 parų. Gali tekti gydyti ilgiau: tai priklauso nuo infekcijos sunkumo, imuninės sistemos būklės ir infekcijos pobūdžio.</w:t>
            </w:r>
          </w:p>
        </w:tc>
      </w:tr>
      <w:tr w:rsidR="009952E0" w:rsidRPr="00443E2D" w14:paraId="47F4E6A8" w14:textId="77777777" w:rsidTr="008670DC">
        <w:tc>
          <w:tcPr>
            <w:tcW w:w="2195" w:type="dxa"/>
            <w:vMerge w:val="restart"/>
          </w:tcPr>
          <w:p w14:paraId="6E7AD539" w14:textId="77777777" w:rsidR="009952E0" w:rsidRPr="00443E2D" w:rsidRDefault="009952E0" w:rsidP="002821FD">
            <w:pPr>
              <w:keepNext/>
              <w:spacing w:after="0"/>
              <w:rPr>
                <w:rFonts w:ascii="Times New Roman" w:hAnsi="Times New Roman" w:cs="Times New Roman"/>
                <w:b/>
                <w:bCs/>
                <w:lang w:val="lt-LT"/>
              </w:rPr>
            </w:pPr>
            <w:r w:rsidRPr="00443E2D">
              <w:rPr>
                <w:rFonts w:ascii="Times New Roman" w:hAnsi="Times New Roman" w:cs="Times New Roman"/>
                <w:b/>
                <w:bCs/>
                <w:lang w:val="lt-LT"/>
              </w:rPr>
              <w:t>Gleivinės kandidozės atkryčio profilaktika</w:t>
            </w:r>
          </w:p>
          <w:p w14:paraId="7952DC05" w14:textId="77777777" w:rsidR="009952E0" w:rsidRPr="00443E2D" w:rsidRDefault="009952E0" w:rsidP="002821FD">
            <w:pPr>
              <w:keepNext/>
              <w:spacing w:after="0"/>
              <w:rPr>
                <w:rFonts w:ascii="Times New Roman" w:hAnsi="Times New Roman" w:cs="Times New Roman"/>
                <w:b/>
                <w:bCs/>
                <w:lang w:val="lt-LT"/>
              </w:rPr>
            </w:pPr>
            <w:r w:rsidRPr="00443E2D">
              <w:rPr>
                <w:rFonts w:ascii="Times New Roman" w:hAnsi="Times New Roman" w:cs="Times New Roman"/>
                <w:b/>
                <w:bCs/>
                <w:lang w:val="lt-LT"/>
              </w:rPr>
              <w:t>pacientams, kurie yra užsikrėtę ŽIV ir yra didelė atkryčio rizika</w:t>
            </w:r>
          </w:p>
        </w:tc>
        <w:tc>
          <w:tcPr>
            <w:tcW w:w="2256" w:type="dxa"/>
          </w:tcPr>
          <w:p w14:paraId="7ACFB6CE"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Burnos ir ryklės kandidozė</w:t>
            </w:r>
          </w:p>
        </w:tc>
        <w:tc>
          <w:tcPr>
            <w:tcW w:w="2218" w:type="dxa"/>
          </w:tcPr>
          <w:p w14:paraId="0DA4FAF2"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100</w:t>
            </w:r>
            <w:r w:rsidRPr="00443E2D">
              <w:rPr>
                <w:rFonts w:ascii="Times New Roman" w:hAnsi="Times New Roman" w:cs="Times New Roman"/>
                <w:lang w:val="lt-LT"/>
              </w:rPr>
              <w:noBreakHyphen/>
              <w:t xml:space="preserve">200 mg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 arba po 200 mg 3 kartus per savaitę.</w:t>
            </w:r>
          </w:p>
        </w:tc>
        <w:tc>
          <w:tcPr>
            <w:tcW w:w="2285" w:type="dxa"/>
          </w:tcPr>
          <w:p w14:paraId="0D3BBE01"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Ligonių, kuriems yra lėtinė imunosupresija, gydymo trukmė nėra apibrėžta.</w:t>
            </w:r>
          </w:p>
        </w:tc>
      </w:tr>
      <w:tr w:rsidR="009952E0" w:rsidRPr="00443E2D" w14:paraId="46ECDB89" w14:textId="77777777" w:rsidTr="008670DC">
        <w:tc>
          <w:tcPr>
            <w:tcW w:w="2195" w:type="dxa"/>
            <w:vMerge/>
          </w:tcPr>
          <w:p w14:paraId="1941A103" w14:textId="77777777" w:rsidR="009952E0" w:rsidRPr="00443E2D" w:rsidRDefault="009952E0" w:rsidP="002821FD">
            <w:pPr>
              <w:keepNext/>
              <w:spacing w:after="0"/>
              <w:rPr>
                <w:rFonts w:ascii="Times New Roman" w:hAnsi="Times New Roman" w:cs="Times New Roman"/>
                <w:lang w:val="lt-LT"/>
              </w:rPr>
            </w:pPr>
          </w:p>
        </w:tc>
        <w:tc>
          <w:tcPr>
            <w:tcW w:w="2256" w:type="dxa"/>
          </w:tcPr>
          <w:p w14:paraId="05CAABBD"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Stemplės kandidozė</w:t>
            </w:r>
          </w:p>
        </w:tc>
        <w:tc>
          <w:tcPr>
            <w:tcW w:w="2218" w:type="dxa"/>
          </w:tcPr>
          <w:p w14:paraId="4B2B1540"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100</w:t>
            </w:r>
            <w:r w:rsidRPr="00443E2D">
              <w:rPr>
                <w:rFonts w:ascii="Times New Roman" w:hAnsi="Times New Roman" w:cs="Times New Roman"/>
                <w:lang w:val="lt-LT"/>
              </w:rPr>
              <w:noBreakHyphen/>
              <w:t xml:space="preserve">200 mg </w:t>
            </w:r>
            <w:r w:rsidR="0093176A" w:rsidRPr="00443E2D">
              <w:rPr>
                <w:rFonts w:ascii="Times New Roman" w:hAnsi="Times New Roman" w:cs="Times New Roman"/>
                <w:lang w:val="lt-LT"/>
              </w:rPr>
              <w:t xml:space="preserve">vieną kartą </w:t>
            </w:r>
            <w:r w:rsidRPr="00443E2D">
              <w:rPr>
                <w:rFonts w:ascii="Times New Roman" w:hAnsi="Times New Roman" w:cs="Times New Roman"/>
                <w:lang w:val="lt-LT"/>
              </w:rPr>
              <w:t>per parą, arba po 200 mg 3 kartus per savaitę.</w:t>
            </w:r>
          </w:p>
        </w:tc>
        <w:tc>
          <w:tcPr>
            <w:tcW w:w="2285" w:type="dxa"/>
          </w:tcPr>
          <w:p w14:paraId="4EDB1CCE"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Ligonių, kuriems yra lėtinė imunosupresija, gydymo trukmė nėra apibrėžta.</w:t>
            </w:r>
          </w:p>
        </w:tc>
      </w:tr>
      <w:tr w:rsidR="009952E0" w:rsidRPr="00443E2D" w14:paraId="0BF7E9FB" w14:textId="77777777" w:rsidTr="008670DC">
        <w:tc>
          <w:tcPr>
            <w:tcW w:w="2195" w:type="dxa"/>
            <w:vMerge w:val="restart"/>
          </w:tcPr>
          <w:p w14:paraId="07AEE24D" w14:textId="77777777" w:rsidR="009952E0" w:rsidRPr="00443E2D" w:rsidRDefault="009952E0" w:rsidP="002821FD">
            <w:pPr>
              <w:keepNext/>
              <w:tabs>
                <w:tab w:val="left" w:pos="0"/>
              </w:tabs>
              <w:spacing w:after="0" w:line="240" w:lineRule="auto"/>
              <w:rPr>
                <w:rFonts w:ascii="Times New Roman" w:hAnsi="Times New Roman" w:cs="Times New Roman"/>
                <w:lang w:val="lt-LT"/>
              </w:rPr>
            </w:pPr>
            <w:r w:rsidRPr="00443E2D">
              <w:rPr>
                <w:rFonts w:ascii="Times New Roman" w:hAnsi="Times New Roman" w:cs="Times New Roman"/>
                <w:b/>
                <w:bCs/>
                <w:lang w:val="lt-LT"/>
              </w:rPr>
              <w:t>Lytinių organų kandidozė</w:t>
            </w:r>
          </w:p>
        </w:tc>
        <w:tc>
          <w:tcPr>
            <w:tcW w:w="2256" w:type="dxa"/>
          </w:tcPr>
          <w:p w14:paraId="5B2C5B0B"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Ūminė makšties kandidozė</w:t>
            </w:r>
          </w:p>
          <w:p w14:paraId="4FADA23E" w14:textId="77777777" w:rsidR="009952E0" w:rsidRPr="00443E2D" w:rsidRDefault="009952E0" w:rsidP="002821FD">
            <w:pPr>
              <w:spacing w:after="0"/>
              <w:rPr>
                <w:rFonts w:ascii="Times New Roman" w:hAnsi="Times New Roman" w:cs="Times New Roman"/>
                <w:lang w:val="lt-LT"/>
              </w:rPr>
            </w:pPr>
          </w:p>
          <w:p w14:paraId="5335F7EB"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Kandidozinis balanitas</w:t>
            </w:r>
          </w:p>
        </w:tc>
        <w:tc>
          <w:tcPr>
            <w:tcW w:w="2218" w:type="dxa"/>
          </w:tcPr>
          <w:p w14:paraId="5874D294"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150 mg</w:t>
            </w:r>
          </w:p>
        </w:tc>
        <w:tc>
          <w:tcPr>
            <w:tcW w:w="2285" w:type="dxa"/>
          </w:tcPr>
          <w:p w14:paraId="14BF5A4D"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Vienkartinė dozė.</w:t>
            </w:r>
          </w:p>
        </w:tc>
      </w:tr>
      <w:tr w:rsidR="009952E0" w:rsidRPr="00443E2D" w14:paraId="53BE024C" w14:textId="77777777" w:rsidTr="008670DC">
        <w:tc>
          <w:tcPr>
            <w:tcW w:w="2195" w:type="dxa"/>
            <w:vMerge/>
          </w:tcPr>
          <w:p w14:paraId="40D809E4" w14:textId="77777777" w:rsidR="009952E0" w:rsidRPr="00443E2D" w:rsidRDefault="009952E0" w:rsidP="002821FD">
            <w:pPr>
              <w:spacing w:after="0"/>
              <w:rPr>
                <w:rFonts w:ascii="Times New Roman" w:hAnsi="Times New Roman" w:cs="Times New Roman"/>
                <w:lang w:val="lt-LT"/>
              </w:rPr>
            </w:pPr>
          </w:p>
        </w:tc>
        <w:tc>
          <w:tcPr>
            <w:tcW w:w="2256" w:type="dxa"/>
          </w:tcPr>
          <w:p w14:paraId="3B004326"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Pasikartojančios makšties kandidozės (4 ar daugiau epizodų per metus) gydymas ir profilaktika.</w:t>
            </w:r>
          </w:p>
        </w:tc>
        <w:tc>
          <w:tcPr>
            <w:tcW w:w="2218" w:type="dxa"/>
          </w:tcPr>
          <w:p w14:paraId="141CE20C"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Po 150 mg kas trečią parą (1, 4 ir 7 dieną, iš viso – 3 dozės), po to vartojama palaikomoji dozė – po 150 mg vieną kartą per savaitę.</w:t>
            </w:r>
          </w:p>
        </w:tc>
        <w:tc>
          <w:tcPr>
            <w:tcW w:w="2285" w:type="dxa"/>
          </w:tcPr>
          <w:p w14:paraId="3318A6A6"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Palaikomoji dozė vartojama 6 mėnesius.</w:t>
            </w:r>
          </w:p>
        </w:tc>
      </w:tr>
      <w:tr w:rsidR="009952E0" w:rsidRPr="00443E2D" w14:paraId="52FC179D" w14:textId="77777777" w:rsidTr="008670DC">
        <w:tc>
          <w:tcPr>
            <w:tcW w:w="2195" w:type="dxa"/>
            <w:vMerge w:val="restart"/>
          </w:tcPr>
          <w:p w14:paraId="3B6B0F34"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b/>
                <w:bCs/>
                <w:lang w:val="lt-LT"/>
              </w:rPr>
              <w:t>Dermatomikozės</w:t>
            </w:r>
          </w:p>
        </w:tc>
        <w:tc>
          <w:tcPr>
            <w:tcW w:w="2256" w:type="dxa"/>
          </w:tcPr>
          <w:p w14:paraId="1532FF75" w14:textId="77777777" w:rsidR="009952E0" w:rsidRPr="00443E2D" w:rsidRDefault="009952E0" w:rsidP="002821FD">
            <w:pPr>
              <w:spacing w:after="0" w:line="240" w:lineRule="auto"/>
              <w:rPr>
                <w:rFonts w:ascii="Times New Roman" w:hAnsi="Times New Roman" w:cs="Times New Roman"/>
                <w:i/>
                <w:iCs/>
                <w:spacing w:val="-3"/>
                <w:lang w:val="lt-LT"/>
              </w:rPr>
            </w:pPr>
            <w:r w:rsidRPr="00443E2D">
              <w:rPr>
                <w:rFonts w:ascii="Times New Roman" w:hAnsi="Times New Roman" w:cs="Times New Roman"/>
                <w:i/>
                <w:iCs/>
                <w:spacing w:val="-3"/>
                <w:lang w:val="lt-LT"/>
              </w:rPr>
              <w:t>- tinea pedis</w:t>
            </w:r>
          </w:p>
          <w:p w14:paraId="607EDC81" w14:textId="77777777" w:rsidR="009952E0" w:rsidRPr="00443E2D" w:rsidRDefault="009952E0" w:rsidP="002821FD">
            <w:pPr>
              <w:spacing w:after="0" w:line="240" w:lineRule="auto"/>
              <w:rPr>
                <w:rFonts w:ascii="Times New Roman" w:hAnsi="Times New Roman" w:cs="Times New Roman"/>
                <w:i/>
                <w:iCs/>
                <w:spacing w:val="-3"/>
                <w:lang w:val="lt-LT"/>
              </w:rPr>
            </w:pPr>
            <w:r w:rsidRPr="00443E2D">
              <w:rPr>
                <w:rFonts w:ascii="Times New Roman" w:hAnsi="Times New Roman" w:cs="Times New Roman"/>
                <w:i/>
                <w:iCs/>
                <w:spacing w:val="-3"/>
                <w:lang w:val="lt-LT"/>
              </w:rPr>
              <w:t>- tinea corporis</w:t>
            </w:r>
          </w:p>
          <w:p w14:paraId="7DDE391F" w14:textId="77777777" w:rsidR="009952E0" w:rsidRPr="00443E2D" w:rsidRDefault="009952E0" w:rsidP="002821FD">
            <w:pPr>
              <w:spacing w:after="0" w:line="240" w:lineRule="auto"/>
              <w:rPr>
                <w:rFonts w:ascii="Times New Roman" w:hAnsi="Times New Roman" w:cs="Times New Roman"/>
                <w:spacing w:val="-3"/>
                <w:lang w:val="lt-LT"/>
              </w:rPr>
            </w:pPr>
            <w:r w:rsidRPr="00443E2D">
              <w:rPr>
                <w:rFonts w:ascii="Times New Roman" w:hAnsi="Times New Roman" w:cs="Times New Roman"/>
                <w:i/>
                <w:iCs/>
                <w:spacing w:val="-3"/>
                <w:lang w:val="lt-LT"/>
              </w:rPr>
              <w:t>- tinea cruris</w:t>
            </w:r>
          </w:p>
          <w:p w14:paraId="5142488E"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spacing w:val="-3"/>
                <w:lang w:val="lt-LT"/>
              </w:rPr>
              <w:t xml:space="preserve">- </w:t>
            </w:r>
            <w:r w:rsidRPr="00443E2D">
              <w:rPr>
                <w:rFonts w:ascii="Times New Roman" w:hAnsi="Times New Roman" w:cs="Times New Roman"/>
                <w:i/>
                <w:iCs/>
                <w:spacing w:val="-3"/>
                <w:lang w:val="lt-LT"/>
              </w:rPr>
              <w:t xml:space="preserve">candida </w:t>
            </w:r>
            <w:r w:rsidRPr="00443E2D">
              <w:rPr>
                <w:rFonts w:ascii="Times New Roman" w:hAnsi="Times New Roman" w:cs="Times New Roman"/>
                <w:spacing w:val="-3"/>
                <w:lang w:val="lt-LT"/>
              </w:rPr>
              <w:t>sukeltos infekcinės ligos</w:t>
            </w:r>
          </w:p>
        </w:tc>
        <w:tc>
          <w:tcPr>
            <w:tcW w:w="2218" w:type="dxa"/>
          </w:tcPr>
          <w:p w14:paraId="76E657CF"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Po 150 mg vieną kartą per savaitę arba po 50 mg vieną kartą per parą.</w:t>
            </w:r>
          </w:p>
        </w:tc>
        <w:tc>
          <w:tcPr>
            <w:tcW w:w="2285" w:type="dxa"/>
          </w:tcPr>
          <w:p w14:paraId="7DC3936F"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2</w:t>
            </w:r>
            <w:r w:rsidRPr="00443E2D">
              <w:rPr>
                <w:rFonts w:ascii="Times New Roman" w:hAnsi="Times New Roman" w:cs="Times New Roman"/>
                <w:lang w:val="lt-LT"/>
              </w:rPr>
              <w:noBreakHyphen/>
              <w:t>4 savaites, pėdų dermatofitiją (</w:t>
            </w:r>
            <w:r w:rsidRPr="00443E2D">
              <w:rPr>
                <w:rFonts w:ascii="Times New Roman" w:hAnsi="Times New Roman" w:cs="Times New Roman"/>
                <w:i/>
                <w:iCs/>
                <w:spacing w:val="-3"/>
                <w:lang w:val="lt-LT"/>
              </w:rPr>
              <w:t>tinea pedis</w:t>
            </w:r>
            <w:r w:rsidRPr="00443E2D">
              <w:rPr>
                <w:rFonts w:ascii="Times New Roman" w:hAnsi="Times New Roman" w:cs="Times New Roman"/>
                <w:lang w:val="lt-LT"/>
              </w:rPr>
              <w:t>) gali tekti gydyti iki 6 savaičių.</w:t>
            </w:r>
          </w:p>
        </w:tc>
      </w:tr>
      <w:tr w:rsidR="009952E0" w:rsidRPr="00443E2D" w14:paraId="6CA55C2D" w14:textId="77777777" w:rsidTr="008670DC">
        <w:tc>
          <w:tcPr>
            <w:tcW w:w="2195" w:type="dxa"/>
            <w:vMerge/>
          </w:tcPr>
          <w:p w14:paraId="2C22B97A" w14:textId="77777777" w:rsidR="009952E0" w:rsidRPr="00443E2D" w:rsidRDefault="009952E0" w:rsidP="002821FD">
            <w:pPr>
              <w:spacing w:after="0"/>
              <w:rPr>
                <w:rFonts w:ascii="Times New Roman" w:hAnsi="Times New Roman" w:cs="Times New Roman"/>
                <w:lang w:val="lt-LT"/>
              </w:rPr>
            </w:pPr>
          </w:p>
        </w:tc>
        <w:tc>
          <w:tcPr>
            <w:tcW w:w="2256" w:type="dxa"/>
            <w:vMerge w:val="restart"/>
          </w:tcPr>
          <w:p w14:paraId="4B32562F" w14:textId="77777777" w:rsidR="009952E0" w:rsidRPr="00443E2D" w:rsidRDefault="009952E0" w:rsidP="002821FD">
            <w:pPr>
              <w:spacing w:after="0" w:line="240" w:lineRule="auto"/>
              <w:rPr>
                <w:rFonts w:ascii="Times New Roman" w:hAnsi="Times New Roman" w:cs="Times New Roman"/>
                <w:i/>
                <w:iCs/>
                <w:lang w:val="lt-LT"/>
              </w:rPr>
            </w:pPr>
            <w:r w:rsidRPr="00443E2D">
              <w:rPr>
                <w:rFonts w:ascii="Times New Roman" w:hAnsi="Times New Roman" w:cs="Times New Roman"/>
                <w:i/>
                <w:iCs/>
                <w:lang w:val="lt-LT"/>
              </w:rPr>
              <w:t>- tinea versicolor</w:t>
            </w:r>
          </w:p>
          <w:p w14:paraId="6521333F" w14:textId="77777777" w:rsidR="009952E0" w:rsidRPr="00443E2D" w:rsidRDefault="009952E0" w:rsidP="002821FD">
            <w:pPr>
              <w:spacing w:after="0"/>
              <w:rPr>
                <w:rFonts w:ascii="Times New Roman" w:hAnsi="Times New Roman" w:cs="Times New Roman"/>
                <w:lang w:val="lt-LT"/>
              </w:rPr>
            </w:pPr>
          </w:p>
        </w:tc>
        <w:tc>
          <w:tcPr>
            <w:tcW w:w="2218" w:type="dxa"/>
          </w:tcPr>
          <w:p w14:paraId="45B7E07D"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Po 300</w:t>
            </w:r>
            <w:r w:rsidRPr="00443E2D">
              <w:rPr>
                <w:rFonts w:ascii="Times New Roman" w:hAnsi="Times New Roman" w:cs="Times New Roman"/>
                <w:lang w:val="lt-LT"/>
              </w:rPr>
              <w:noBreakHyphen/>
              <w:t>400 mg vieną kartą per savaitę.</w:t>
            </w:r>
          </w:p>
        </w:tc>
        <w:tc>
          <w:tcPr>
            <w:tcW w:w="2285" w:type="dxa"/>
          </w:tcPr>
          <w:p w14:paraId="3A2BE4C4"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1</w:t>
            </w:r>
            <w:r w:rsidRPr="00443E2D">
              <w:rPr>
                <w:rFonts w:ascii="Times New Roman" w:hAnsi="Times New Roman" w:cs="Times New Roman"/>
                <w:lang w:val="lt-LT"/>
              </w:rPr>
              <w:noBreakHyphen/>
              <w:t>3 savaites.</w:t>
            </w:r>
          </w:p>
          <w:p w14:paraId="40F40660" w14:textId="77777777" w:rsidR="009952E0" w:rsidRPr="00443E2D" w:rsidRDefault="009952E0" w:rsidP="002821FD">
            <w:pPr>
              <w:spacing w:after="0"/>
              <w:rPr>
                <w:rFonts w:ascii="Times New Roman" w:hAnsi="Times New Roman" w:cs="Times New Roman"/>
                <w:lang w:val="lt-LT"/>
              </w:rPr>
            </w:pPr>
          </w:p>
        </w:tc>
      </w:tr>
      <w:tr w:rsidR="009952E0" w:rsidRPr="00443E2D" w14:paraId="0EC17094" w14:textId="77777777" w:rsidTr="008670DC">
        <w:tc>
          <w:tcPr>
            <w:tcW w:w="2195" w:type="dxa"/>
            <w:vMerge/>
          </w:tcPr>
          <w:p w14:paraId="1ECE193E" w14:textId="77777777" w:rsidR="009952E0" w:rsidRPr="00443E2D" w:rsidRDefault="009952E0" w:rsidP="002821FD">
            <w:pPr>
              <w:spacing w:after="0"/>
              <w:rPr>
                <w:rFonts w:ascii="Times New Roman" w:hAnsi="Times New Roman" w:cs="Times New Roman"/>
                <w:lang w:val="lt-LT"/>
              </w:rPr>
            </w:pPr>
          </w:p>
        </w:tc>
        <w:tc>
          <w:tcPr>
            <w:tcW w:w="2256" w:type="dxa"/>
            <w:vMerge/>
          </w:tcPr>
          <w:p w14:paraId="63AB32C4" w14:textId="77777777" w:rsidR="009952E0" w:rsidRPr="00443E2D" w:rsidRDefault="009952E0" w:rsidP="002821FD">
            <w:pPr>
              <w:spacing w:after="0" w:line="240" w:lineRule="auto"/>
              <w:rPr>
                <w:rFonts w:ascii="Times New Roman" w:hAnsi="Times New Roman" w:cs="Times New Roman"/>
                <w:i/>
                <w:iCs/>
                <w:lang w:val="lt-LT"/>
              </w:rPr>
            </w:pPr>
          </w:p>
        </w:tc>
        <w:tc>
          <w:tcPr>
            <w:tcW w:w="2218" w:type="dxa"/>
          </w:tcPr>
          <w:p w14:paraId="39C781D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Po 50 mg vieną kartą per parą</w:t>
            </w:r>
            <w:r w:rsidR="0093176A" w:rsidRPr="00443E2D">
              <w:rPr>
                <w:rFonts w:ascii="Times New Roman" w:hAnsi="Times New Roman" w:cs="Times New Roman"/>
                <w:lang w:val="lt-LT"/>
              </w:rPr>
              <w:t>.</w:t>
            </w:r>
          </w:p>
        </w:tc>
        <w:tc>
          <w:tcPr>
            <w:tcW w:w="2285" w:type="dxa"/>
          </w:tcPr>
          <w:p w14:paraId="35CCD984" w14:textId="77777777" w:rsidR="009952E0" w:rsidRPr="00443E2D" w:rsidDel="00B115AE" w:rsidRDefault="009952E0" w:rsidP="002821FD">
            <w:pPr>
              <w:spacing w:after="0"/>
              <w:rPr>
                <w:rFonts w:ascii="Times New Roman" w:hAnsi="Times New Roman" w:cs="Times New Roman"/>
                <w:lang w:val="lt-LT"/>
              </w:rPr>
            </w:pPr>
            <w:r w:rsidRPr="00443E2D">
              <w:rPr>
                <w:rFonts w:ascii="Times New Roman" w:hAnsi="Times New Roman" w:cs="Times New Roman"/>
                <w:lang w:val="lt-LT"/>
              </w:rPr>
              <w:t>2</w:t>
            </w:r>
            <w:r w:rsidRPr="00443E2D">
              <w:rPr>
                <w:rFonts w:ascii="Times New Roman" w:hAnsi="Times New Roman" w:cs="Times New Roman"/>
                <w:lang w:val="lt-LT"/>
              </w:rPr>
              <w:noBreakHyphen/>
              <w:t>4 savaites.</w:t>
            </w:r>
          </w:p>
        </w:tc>
      </w:tr>
      <w:tr w:rsidR="009952E0" w:rsidRPr="00443E2D" w14:paraId="698651B4" w14:textId="77777777" w:rsidTr="008670DC">
        <w:trPr>
          <w:trHeight w:val="3893"/>
        </w:trPr>
        <w:tc>
          <w:tcPr>
            <w:tcW w:w="2195" w:type="dxa"/>
            <w:vMerge/>
          </w:tcPr>
          <w:p w14:paraId="2E088627" w14:textId="77777777" w:rsidR="009952E0" w:rsidRPr="00443E2D" w:rsidRDefault="009952E0" w:rsidP="002821FD">
            <w:pPr>
              <w:spacing w:after="0"/>
              <w:rPr>
                <w:rFonts w:ascii="Times New Roman" w:hAnsi="Times New Roman" w:cs="Times New Roman"/>
                <w:lang w:val="lt-LT"/>
              </w:rPr>
            </w:pPr>
          </w:p>
        </w:tc>
        <w:tc>
          <w:tcPr>
            <w:tcW w:w="2256" w:type="dxa"/>
          </w:tcPr>
          <w:p w14:paraId="180F5C5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xml:space="preserve">- </w:t>
            </w:r>
            <w:r w:rsidRPr="00443E2D">
              <w:rPr>
                <w:rFonts w:ascii="Times New Roman" w:hAnsi="Times New Roman" w:cs="Times New Roman"/>
                <w:i/>
                <w:iCs/>
                <w:lang w:val="lt-LT"/>
              </w:rPr>
              <w:t>tinea unguium</w:t>
            </w:r>
            <w:r w:rsidRPr="00443E2D">
              <w:rPr>
                <w:rFonts w:ascii="Times New Roman" w:hAnsi="Times New Roman" w:cs="Times New Roman"/>
                <w:lang w:val="lt-LT"/>
              </w:rPr>
              <w:t xml:space="preserve"> (nagų dermatofitija) (</w:t>
            </w:r>
            <w:r w:rsidRPr="00443E2D">
              <w:rPr>
                <w:rStyle w:val="st1"/>
                <w:rFonts w:ascii="Times New Roman" w:hAnsi="Times New Roman" w:cs="Times New Roman"/>
                <w:i/>
                <w:iCs/>
              </w:rPr>
              <w:t>onichomikozė</w:t>
            </w:r>
            <w:r w:rsidRPr="00443E2D">
              <w:rPr>
                <w:rFonts w:ascii="Times New Roman" w:hAnsi="Times New Roman" w:cs="Times New Roman"/>
                <w:lang w:val="lt-LT"/>
              </w:rPr>
              <w:t>)</w:t>
            </w:r>
          </w:p>
        </w:tc>
        <w:tc>
          <w:tcPr>
            <w:tcW w:w="2218" w:type="dxa"/>
          </w:tcPr>
          <w:p w14:paraId="205624BD"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Po 150 mg vieną kartą per savaitę.</w:t>
            </w:r>
          </w:p>
        </w:tc>
        <w:tc>
          <w:tcPr>
            <w:tcW w:w="2285" w:type="dxa"/>
          </w:tcPr>
          <w:p w14:paraId="23CC23CE"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Gydyti reikia tol, kol infekuotą nagą pakeis naujas (neinfekuotas). Rankų pirštų nagai paprastai atauga per 3</w:t>
            </w:r>
            <w:r w:rsidRPr="00443E2D">
              <w:rPr>
                <w:rFonts w:ascii="Times New Roman" w:hAnsi="Times New Roman" w:cs="Times New Roman"/>
                <w:lang w:val="lt-LT"/>
              </w:rPr>
              <w:noBreakHyphen/>
              <w:t>6 mėn., kojų – per 6</w:t>
            </w:r>
            <w:r w:rsidRPr="00443E2D">
              <w:rPr>
                <w:rFonts w:ascii="Times New Roman" w:hAnsi="Times New Roman" w:cs="Times New Roman"/>
                <w:lang w:val="lt-LT"/>
              </w:rPr>
              <w:noBreakHyphen/>
              <w:t>12 mėn., tačiau jų augimo greitis gali gerokai skirtis (tai priklauso ir nuo amžiaus). Sėkmingai pašalinus ilgai trukusią lėtinę infekciją, nagų forma kartais lieka pakitusi.</w:t>
            </w:r>
          </w:p>
        </w:tc>
      </w:tr>
      <w:tr w:rsidR="009952E0" w:rsidRPr="00443E2D" w14:paraId="4528223A" w14:textId="77777777" w:rsidTr="008670DC">
        <w:tc>
          <w:tcPr>
            <w:tcW w:w="2195" w:type="dxa"/>
          </w:tcPr>
          <w:p w14:paraId="60F94540" w14:textId="77777777" w:rsidR="009952E0" w:rsidRPr="00443E2D" w:rsidRDefault="009952E0" w:rsidP="002821FD">
            <w:pPr>
              <w:spacing w:after="0"/>
              <w:rPr>
                <w:rFonts w:ascii="Times New Roman" w:hAnsi="Times New Roman" w:cs="Times New Roman"/>
                <w:b/>
                <w:bCs/>
                <w:lang w:val="lt-LT"/>
              </w:rPr>
            </w:pPr>
            <w:r w:rsidRPr="00443E2D">
              <w:rPr>
                <w:rFonts w:ascii="Times New Roman" w:hAnsi="Times New Roman" w:cs="Times New Roman"/>
                <w:b/>
                <w:bCs/>
                <w:i/>
                <w:iCs/>
                <w:lang w:val="lt-LT"/>
              </w:rPr>
              <w:t>Candida</w:t>
            </w:r>
            <w:r w:rsidRPr="00443E2D">
              <w:rPr>
                <w:rFonts w:ascii="Times New Roman" w:hAnsi="Times New Roman" w:cs="Times New Roman"/>
                <w:b/>
                <w:bCs/>
                <w:lang w:val="lt-LT"/>
              </w:rPr>
              <w:t xml:space="preserve"> grybelių sukeltų infekcinių ligų profilaktika</w:t>
            </w:r>
          </w:p>
          <w:p w14:paraId="55E28071" w14:textId="77777777" w:rsidR="009952E0" w:rsidRPr="00443E2D" w:rsidRDefault="009952E0" w:rsidP="002821FD">
            <w:pPr>
              <w:spacing w:after="0"/>
              <w:rPr>
                <w:rFonts w:ascii="Times New Roman" w:hAnsi="Times New Roman" w:cs="Times New Roman"/>
                <w:b/>
                <w:bCs/>
                <w:lang w:val="lt-LT"/>
              </w:rPr>
            </w:pPr>
            <w:r w:rsidRPr="00443E2D">
              <w:rPr>
                <w:rFonts w:ascii="Times New Roman" w:hAnsi="Times New Roman" w:cs="Times New Roman"/>
                <w:b/>
                <w:bCs/>
                <w:lang w:val="lt-LT"/>
              </w:rPr>
              <w:t>pacientams, kuriems pasireiškia ilgalaikė neutropenija</w:t>
            </w:r>
          </w:p>
        </w:tc>
        <w:tc>
          <w:tcPr>
            <w:tcW w:w="2256" w:type="dxa"/>
          </w:tcPr>
          <w:p w14:paraId="6D6640DF" w14:textId="77777777" w:rsidR="009952E0" w:rsidRPr="00443E2D" w:rsidRDefault="009952E0" w:rsidP="002821FD">
            <w:pPr>
              <w:spacing w:after="0"/>
              <w:rPr>
                <w:rFonts w:ascii="Times New Roman" w:hAnsi="Times New Roman" w:cs="Times New Roman"/>
                <w:lang w:val="lt-LT"/>
              </w:rPr>
            </w:pPr>
          </w:p>
        </w:tc>
        <w:tc>
          <w:tcPr>
            <w:tcW w:w="2218" w:type="dxa"/>
          </w:tcPr>
          <w:p w14:paraId="06D3925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400 mg</w:t>
            </w:r>
            <w:r w:rsidR="0093176A" w:rsidRPr="00443E2D">
              <w:t xml:space="preserve"> </w:t>
            </w:r>
            <w:r w:rsidR="0093176A" w:rsidRPr="00443E2D">
              <w:rPr>
                <w:rFonts w:ascii="Times New Roman" w:hAnsi="Times New Roman" w:cs="Times New Roman"/>
                <w:lang w:val="lt-LT"/>
              </w:rPr>
              <w:t>vieną kartą per parą.</w:t>
            </w:r>
          </w:p>
        </w:tc>
        <w:tc>
          <w:tcPr>
            <w:tcW w:w="2285" w:type="dxa"/>
          </w:tcPr>
          <w:p w14:paraId="7DA1D9A9"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Gydymą reikia pradėti iki numatomo neutropenijos atsiradimo likus kelioms dienoms ir tęsti dar 7 dienas po to, kai neutropenija išnyksta (neutrofilų kiekis tampa didesnis kaip 1000 ląstelių/mm</w:t>
            </w:r>
            <w:r w:rsidRPr="00443E2D">
              <w:rPr>
                <w:rFonts w:ascii="Times New Roman" w:hAnsi="Times New Roman" w:cs="Times New Roman"/>
                <w:vertAlign w:val="superscript"/>
                <w:lang w:val="lt-LT"/>
              </w:rPr>
              <w:t>3</w:t>
            </w:r>
            <w:r w:rsidRPr="00443E2D">
              <w:rPr>
                <w:rFonts w:ascii="Times New Roman" w:hAnsi="Times New Roman" w:cs="Times New Roman"/>
                <w:lang w:val="lt-LT"/>
              </w:rPr>
              <w:t>).</w:t>
            </w:r>
          </w:p>
        </w:tc>
      </w:tr>
    </w:tbl>
    <w:p w14:paraId="2FB5F266" w14:textId="77777777" w:rsidR="009952E0" w:rsidRPr="00443E2D" w:rsidRDefault="009952E0" w:rsidP="009952E0">
      <w:pPr>
        <w:spacing w:after="0"/>
        <w:rPr>
          <w:rFonts w:ascii="Times New Roman" w:hAnsi="Times New Roman" w:cs="Times New Roman"/>
          <w:lang w:val="lt-LT"/>
        </w:rPr>
      </w:pPr>
    </w:p>
    <w:p w14:paraId="7220F909" w14:textId="77777777" w:rsidR="009952E0" w:rsidRPr="00443E2D" w:rsidRDefault="009952E0" w:rsidP="009952E0">
      <w:pPr>
        <w:spacing w:after="0" w:line="240" w:lineRule="auto"/>
        <w:rPr>
          <w:rFonts w:ascii="Times New Roman" w:hAnsi="Times New Roman" w:cs="Times New Roman"/>
          <w:i/>
          <w:u w:val="single"/>
          <w:lang w:val="lt-LT" w:eastAsia="lt-LT"/>
        </w:rPr>
      </w:pPr>
      <w:r w:rsidRPr="00443E2D">
        <w:rPr>
          <w:rFonts w:ascii="Times New Roman" w:hAnsi="Times New Roman" w:cs="Times New Roman"/>
          <w:i/>
          <w:u w:val="single"/>
          <w:lang w:val="lt-LT" w:eastAsia="lt-LT"/>
        </w:rPr>
        <w:t>Ypatingos populiacijos</w:t>
      </w:r>
    </w:p>
    <w:p w14:paraId="75FEC122" w14:textId="77777777" w:rsidR="009952E0" w:rsidRPr="00443E2D" w:rsidRDefault="009952E0" w:rsidP="009952E0">
      <w:pPr>
        <w:spacing w:after="0" w:line="240" w:lineRule="auto"/>
        <w:rPr>
          <w:rFonts w:ascii="Times New Roman" w:hAnsi="Times New Roman" w:cs="Times New Roman"/>
          <w:lang w:val="lt-LT" w:eastAsia="lt-LT"/>
        </w:rPr>
      </w:pPr>
    </w:p>
    <w:p w14:paraId="494420B9" w14:textId="77777777" w:rsidR="009952E0" w:rsidRPr="00443E2D" w:rsidRDefault="009952E0" w:rsidP="009952E0">
      <w:pPr>
        <w:spacing w:after="0" w:line="240" w:lineRule="auto"/>
        <w:rPr>
          <w:rFonts w:ascii="Times New Roman" w:hAnsi="Times New Roman" w:cs="Times New Roman"/>
          <w:i/>
          <w:iCs/>
          <w:lang w:val="lt-LT" w:eastAsia="lt-LT"/>
        </w:rPr>
      </w:pPr>
      <w:r w:rsidRPr="00443E2D">
        <w:rPr>
          <w:rFonts w:ascii="Times New Roman" w:hAnsi="Times New Roman" w:cs="Times New Roman"/>
          <w:i/>
          <w:iCs/>
          <w:lang w:val="lt-LT" w:eastAsia="lt-LT"/>
        </w:rPr>
        <w:t>Senyviems pacientams</w:t>
      </w:r>
    </w:p>
    <w:p w14:paraId="326A51A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Dozavimą reikia keisti, atsižvelgiant į inkstų funkciją (žr. skyrelį „</w:t>
      </w:r>
      <w:r w:rsidRPr="00443E2D">
        <w:rPr>
          <w:rFonts w:ascii="Times New Roman" w:hAnsi="Times New Roman" w:cs="Times New Roman"/>
          <w:iCs/>
          <w:lang w:val="lt-LT"/>
        </w:rPr>
        <w:t>Sutrikusi inkstų funkcija</w:t>
      </w:r>
      <w:r w:rsidRPr="00443E2D">
        <w:rPr>
          <w:rFonts w:ascii="Times New Roman" w:hAnsi="Times New Roman" w:cs="Times New Roman"/>
          <w:lang w:val="lt-LT"/>
        </w:rPr>
        <w:t>“).</w:t>
      </w:r>
    </w:p>
    <w:p w14:paraId="33CA88E5" w14:textId="77777777" w:rsidR="009952E0" w:rsidRPr="00443E2D" w:rsidRDefault="009952E0" w:rsidP="009952E0">
      <w:pPr>
        <w:spacing w:after="0" w:line="240" w:lineRule="auto"/>
        <w:rPr>
          <w:rFonts w:ascii="Times New Roman" w:hAnsi="Times New Roman" w:cs="Times New Roman"/>
          <w:lang w:val="lt-LT" w:eastAsia="lt-LT"/>
        </w:rPr>
      </w:pPr>
    </w:p>
    <w:p w14:paraId="7BF2993F" w14:textId="77777777" w:rsidR="009952E0" w:rsidRPr="00443E2D" w:rsidRDefault="009952E0" w:rsidP="009952E0">
      <w:pPr>
        <w:spacing w:after="0" w:line="240" w:lineRule="auto"/>
        <w:rPr>
          <w:rFonts w:ascii="Times New Roman" w:hAnsi="Times New Roman" w:cs="Times New Roman"/>
          <w:i/>
          <w:iCs/>
          <w:lang w:val="lt-LT" w:eastAsia="lt-LT"/>
        </w:rPr>
      </w:pPr>
      <w:r w:rsidRPr="00443E2D">
        <w:rPr>
          <w:rFonts w:ascii="Times New Roman" w:hAnsi="Times New Roman" w:cs="Times New Roman"/>
          <w:i/>
          <w:iCs/>
          <w:lang w:val="lt-LT" w:eastAsia="lt-LT"/>
        </w:rPr>
        <w:t>Sutrikusi inkstų funkcija</w:t>
      </w:r>
    </w:p>
    <w:p w14:paraId="59A33B27" w14:textId="67392915" w:rsidR="009952E0" w:rsidRPr="00443E2D" w:rsidRDefault="007A4DEF"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Flukonazol</w:t>
      </w:r>
      <w:r w:rsidR="00036DEF" w:rsidRPr="00443E2D">
        <w:rPr>
          <w:rFonts w:ascii="Times New Roman" w:hAnsi="Times New Roman" w:cs="Times New Roman"/>
          <w:lang w:val="lt-LT" w:eastAsia="lt-LT"/>
        </w:rPr>
        <w:t>as</w:t>
      </w:r>
      <w:r w:rsidRPr="00443E2D">
        <w:rPr>
          <w:rFonts w:ascii="Times New Roman" w:hAnsi="Times New Roman" w:cs="Times New Roman"/>
          <w:lang w:val="lt-LT" w:eastAsia="lt-LT"/>
        </w:rPr>
        <w:t xml:space="preserve"> daugiausia išskiriamas su šlapimu kaip nepakitusi veiklioji medžiaga. </w:t>
      </w:r>
      <w:r w:rsidR="009952E0" w:rsidRPr="00443E2D">
        <w:rPr>
          <w:rFonts w:ascii="Times New Roman" w:hAnsi="Times New Roman" w:cs="Times New Roman"/>
          <w:lang w:val="lt-LT" w:eastAsia="lt-LT"/>
        </w:rPr>
        <w:t xml:space="preserve">Jei gydoma vienkartine doze, jos keisti nereikia. Pacientų (įskaitant vaikus), kurių inkstų funkcija sutrikusi, </w:t>
      </w:r>
      <w:r w:rsidR="009952E0" w:rsidRPr="00443E2D">
        <w:rPr>
          <w:rFonts w:ascii="Times New Roman" w:hAnsi="Times New Roman" w:cs="Times New Roman"/>
        </w:rPr>
        <w:t>gydymas kartotinėmis flukonazolo dozėmis pradedamas įsotinamąja 50</w:t>
      </w:r>
      <w:r w:rsidR="009952E0" w:rsidRPr="00443E2D">
        <w:rPr>
          <w:rFonts w:ascii="Times New Roman" w:hAnsi="Times New Roman" w:cs="Times New Roman"/>
        </w:rPr>
        <w:noBreakHyphen/>
        <w:t>400 mg paros doze (atsižvelgiant į tai indikacijai rekomenduojamą paros dozę), o tolesnė paros dozė nustatoma remiantis žemiau esančia lentele, atsižvelgiant į indikaciją</w:t>
      </w:r>
      <w:r w:rsidR="009952E0" w:rsidRPr="00443E2D">
        <w:rPr>
          <w:rFonts w:ascii="Times New Roman" w:hAnsi="Times New Roman" w:cs="Times New Roman"/>
          <w:lang w:val="lt-LT" w:eastAsia="lt-LT"/>
        </w:rPr>
        <w:t>:</w:t>
      </w:r>
    </w:p>
    <w:p w14:paraId="66213B74" w14:textId="77777777" w:rsidR="009952E0" w:rsidRPr="00443E2D" w:rsidRDefault="009952E0" w:rsidP="009952E0">
      <w:pPr>
        <w:spacing w:after="0" w:line="240" w:lineRule="auto"/>
        <w:rPr>
          <w:rFonts w:ascii="Times New Roman" w:hAnsi="Times New Roman" w:cs="Times New Roman"/>
          <w:lang w:val="lt-LT" w:eastAsia="lt-LT"/>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251"/>
      </w:tblGrid>
      <w:tr w:rsidR="009952E0" w:rsidRPr="00443E2D" w14:paraId="0F7D0838" w14:textId="77777777" w:rsidTr="008670DC">
        <w:tc>
          <w:tcPr>
            <w:tcW w:w="4680" w:type="dxa"/>
          </w:tcPr>
          <w:p w14:paraId="23F2CDC0" w14:textId="77777777" w:rsidR="009952E0" w:rsidRPr="00443E2D" w:rsidRDefault="009952E0" w:rsidP="002821FD">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Kreatinino klirensas (ml/min)</w:t>
            </w:r>
          </w:p>
        </w:tc>
        <w:tc>
          <w:tcPr>
            <w:tcW w:w="4251" w:type="dxa"/>
          </w:tcPr>
          <w:p w14:paraId="34CBF4D9" w14:textId="77777777" w:rsidR="009952E0" w:rsidRPr="00443E2D" w:rsidRDefault="009952E0" w:rsidP="002821FD">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Rekomenduojamos dozės dalis procentais</w:t>
            </w:r>
          </w:p>
        </w:tc>
      </w:tr>
      <w:tr w:rsidR="009952E0" w:rsidRPr="00443E2D" w14:paraId="0587D7F8" w14:textId="77777777" w:rsidTr="008670DC">
        <w:tc>
          <w:tcPr>
            <w:tcW w:w="4680" w:type="dxa"/>
          </w:tcPr>
          <w:p w14:paraId="4AB10896" w14:textId="77777777" w:rsidR="009952E0" w:rsidRPr="00443E2D" w:rsidRDefault="009952E0" w:rsidP="002821FD">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&gt; 50</w:t>
            </w:r>
          </w:p>
        </w:tc>
        <w:tc>
          <w:tcPr>
            <w:tcW w:w="4251" w:type="dxa"/>
          </w:tcPr>
          <w:p w14:paraId="04A33DD5" w14:textId="77777777" w:rsidR="009952E0" w:rsidRPr="00443E2D" w:rsidRDefault="009952E0" w:rsidP="002821FD">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100 %</w:t>
            </w:r>
          </w:p>
        </w:tc>
      </w:tr>
      <w:tr w:rsidR="009952E0" w:rsidRPr="00443E2D" w14:paraId="488F9679" w14:textId="77777777" w:rsidTr="008670DC">
        <w:tc>
          <w:tcPr>
            <w:tcW w:w="4680" w:type="dxa"/>
          </w:tcPr>
          <w:p w14:paraId="4774F26D" w14:textId="77777777" w:rsidR="009952E0" w:rsidRPr="00443E2D" w:rsidRDefault="009952E0" w:rsidP="002821FD">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50 (</w:t>
            </w:r>
            <w:r w:rsidR="007A4DEF" w:rsidRPr="00443E2D">
              <w:rPr>
                <w:rFonts w:ascii="Times New Roman" w:hAnsi="Times New Roman" w:cs="Times New Roman"/>
                <w:lang w:val="lt-LT" w:eastAsia="lt-LT"/>
              </w:rPr>
              <w:t>hemo</w:t>
            </w:r>
            <w:r w:rsidRPr="00443E2D">
              <w:rPr>
                <w:rFonts w:ascii="Times New Roman" w:hAnsi="Times New Roman" w:cs="Times New Roman"/>
                <w:lang w:val="lt-LT" w:eastAsia="lt-LT"/>
              </w:rPr>
              <w:t>dializė neatliekama)</w:t>
            </w:r>
          </w:p>
        </w:tc>
        <w:tc>
          <w:tcPr>
            <w:tcW w:w="4251" w:type="dxa"/>
          </w:tcPr>
          <w:p w14:paraId="6C851550" w14:textId="77777777" w:rsidR="009952E0" w:rsidRPr="00443E2D" w:rsidRDefault="009952E0" w:rsidP="002821FD">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50 %</w:t>
            </w:r>
          </w:p>
        </w:tc>
      </w:tr>
      <w:tr w:rsidR="009952E0" w:rsidRPr="00443E2D" w14:paraId="2DF247BC" w14:textId="77777777" w:rsidTr="008670DC">
        <w:tc>
          <w:tcPr>
            <w:tcW w:w="4680" w:type="dxa"/>
          </w:tcPr>
          <w:p w14:paraId="478C75E6" w14:textId="1670B4B0" w:rsidR="009952E0" w:rsidRPr="00443E2D" w:rsidRDefault="007A4DEF" w:rsidP="007A4DEF">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Hemo</w:t>
            </w:r>
            <w:r w:rsidR="009952E0" w:rsidRPr="00443E2D">
              <w:rPr>
                <w:rFonts w:ascii="Times New Roman" w:hAnsi="Times New Roman" w:cs="Times New Roman"/>
                <w:lang w:val="lt-LT" w:eastAsia="lt-LT"/>
              </w:rPr>
              <w:t>dializė</w:t>
            </w:r>
          </w:p>
        </w:tc>
        <w:tc>
          <w:tcPr>
            <w:tcW w:w="4251" w:type="dxa"/>
          </w:tcPr>
          <w:p w14:paraId="7293DF81" w14:textId="77777777" w:rsidR="009952E0" w:rsidRPr="00443E2D" w:rsidRDefault="009952E0" w:rsidP="002821FD">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100 % po kiekvienos </w:t>
            </w:r>
            <w:r w:rsidR="007A4DEF" w:rsidRPr="00443E2D">
              <w:rPr>
                <w:rFonts w:ascii="Times New Roman" w:hAnsi="Times New Roman" w:cs="Times New Roman"/>
                <w:lang w:val="lt-LT" w:eastAsia="lt-LT"/>
              </w:rPr>
              <w:t>hemo</w:t>
            </w:r>
            <w:r w:rsidRPr="00443E2D">
              <w:rPr>
                <w:rFonts w:ascii="Times New Roman" w:hAnsi="Times New Roman" w:cs="Times New Roman"/>
                <w:lang w:val="lt-LT" w:eastAsia="lt-LT"/>
              </w:rPr>
              <w:t>dializės</w:t>
            </w:r>
          </w:p>
        </w:tc>
      </w:tr>
    </w:tbl>
    <w:p w14:paraId="42B6B21E" w14:textId="77777777" w:rsidR="009952E0" w:rsidRPr="00443E2D" w:rsidRDefault="009952E0" w:rsidP="009952E0">
      <w:pPr>
        <w:spacing w:after="0" w:line="240" w:lineRule="auto"/>
        <w:rPr>
          <w:rFonts w:ascii="Times New Roman" w:hAnsi="Times New Roman" w:cs="Times New Roman"/>
          <w:lang w:val="lt-LT" w:eastAsia="lt-LT"/>
        </w:rPr>
      </w:pPr>
    </w:p>
    <w:p w14:paraId="75DBF2ED" w14:textId="7CD08A9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Pacientams, kuriems atliekamos </w:t>
      </w:r>
      <w:r w:rsidR="00C5567C" w:rsidRPr="00443E2D">
        <w:rPr>
          <w:rFonts w:ascii="Times New Roman" w:hAnsi="Times New Roman" w:cs="Times New Roman"/>
          <w:lang w:val="lt-LT"/>
        </w:rPr>
        <w:t>hemo</w:t>
      </w:r>
      <w:r w:rsidRPr="00443E2D">
        <w:rPr>
          <w:rFonts w:ascii="Times New Roman" w:hAnsi="Times New Roman" w:cs="Times New Roman"/>
          <w:lang w:val="lt-LT"/>
        </w:rPr>
        <w:t xml:space="preserve">dializės, reikia vartoti 100 % rekomenduojamos dozės po kiekvieno </w:t>
      </w:r>
      <w:r w:rsidR="00C5567C" w:rsidRPr="00443E2D">
        <w:rPr>
          <w:rFonts w:ascii="Times New Roman" w:hAnsi="Times New Roman" w:cs="Times New Roman"/>
          <w:lang w:val="lt-LT"/>
        </w:rPr>
        <w:t>hemo</w:t>
      </w:r>
      <w:r w:rsidRPr="00443E2D">
        <w:rPr>
          <w:rFonts w:ascii="Times New Roman" w:hAnsi="Times New Roman" w:cs="Times New Roman"/>
          <w:lang w:val="lt-LT"/>
        </w:rPr>
        <w:t>dializės seanso. Tomis dienomis, kai dializės seanso nėra, pacientams reikia vartoti mažesnę dozę pagal kreatinino klirensą.</w:t>
      </w:r>
    </w:p>
    <w:p w14:paraId="1203599F" w14:textId="77777777" w:rsidR="009952E0" w:rsidRPr="00443E2D" w:rsidRDefault="009952E0" w:rsidP="009952E0">
      <w:pPr>
        <w:spacing w:after="0" w:line="240" w:lineRule="auto"/>
        <w:rPr>
          <w:rFonts w:ascii="Times New Roman" w:hAnsi="Times New Roman" w:cs="Times New Roman"/>
          <w:lang w:val="lt-LT"/>
        </w:rPr>
      </w:pPr>
    </w:p>
    <w:p w14:paraId="2591F56A" w14:textId="77777777" w:rsidR="009952E0" w:rsidRPr="00443E2D" w:rsidRDefault="009952E0" w:rsidP="009952E0">
      <w:pPr>
        <w:spacing w:after="0" w:line="240" w:lineRule="auto"/>
        <w:rPr>
          <w:rFonts w:ascii="Times New Roman" w:hAnsi="Times New Roman" w:cs="Times New Roman"/>
          <w:i/>
          <w:iCs/>
          <w:lang w:val="lt-LT"/>
        </w:rPr>
      </w:pPr>
      <w:r w:rsidRPr="00443E2D">
        <w:rPr>
          <w:rFonts w:ascii="Times New Roman" w:hAnsi="Times New Roman" w:cs="Times New Roman"/>
          <w:i/>
          <w:iCs/>
          <w:lang w:val="lt-LT"/>
        </w:rPr>
        <w:t>Sutrikusi kepenų funkcija</w:t>
      </w:r>
    </w:p>
    <w:p w14:paraId="6B80B660"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lastRenderedPageBreak/>
        <w:t>Duomenų apie ligonius, kurių kepenų funkcija sutrikusi, yra nedaug, todėl flukonazolo tokiems ligoniams reikia skirti atsargiai (žr. 4.4 ir 4.8 skyrius).</w:t>
      </w:r>
    </w:p>
    <w:p w14:paraId="43E17D08" w14:textId="77777777" w:rsidR="009952E0" w:rsidRPr="00443E2D" w:rsidRDefault="009952E0" w:rsidP="009952E0">
      <w:pPr>
        <w:spacing w:after="0" w:line="240" w:lineRule="auto"/>
        <w:rPr>
          <w:rFonts w:ascii="Times New Roman" w:hAnsi="Times New Roman" w:cs="Times New Roman"/>
          <w:lang w:val="lt-LT"/>
        </w:rPr>
      </w:pPr>
    </w:p>
    <w:p w14:paraId="3C8674FF" w14:textId="77777777" w:rsidR="009952E0" w:rsidRPr="00443E2D" w:rsidRDefault="009952E0" w:rsidP="009952E0">
      <w:pPr>
        <w:spacing w:after="0" w:line="240" w:lineRule="auto"/>
        <w:rPr>
          <w:rFonts w:ascii="Times New Roman" w:hAnsi="Times New Roman" w:cs="Times New Roman"/>
          <w:i/>
          <w:u w:val="single"/>
          <w:lang w:val="lt-LT"/>
        </w:rPr>
      </w:pPr>
      <w:r w:rsidRPr="00443E2D">
        <w:rPr>
          <w:rFonts w:ascii="Times New Roman" w:hAnsi="Times New Roman" w:cs="Times New Roman"/>
          <w:i/>
          <w:u w:val="single"/>
          <w:lang w:val="lt-LT"/>
        </w:rPr>
        <w:t>Vaikų populiacija</w:t>
      </w:r>
    </w:p>
    <w:p w14:paraId="0D43335B"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Vaikams negalima vartoti didesnės kaip 400 mg paros dozės.</w:t>
      </w:r>
    </w:p>
    <w:p w14:paraId="6615DFEE" w14:textId="77777777" w:rsidR="009952E0" w:rsidRPr="00443E2D" w:rsidRDefault="009952E0" w:rsidP="009952E0">
      <w:pPr>
        <w:spacing w:after="0" w:line="240" w:lineRule="auto"/>
        <w:rPr>
          <w:rFonts w:ascii="Times New Roman" w:hAnsi="Times New Roman" w:cs="Times New Roman"/>
          <w:lang w:val="lt-LT"/>
        </w:rPr>
      </w:pPr>
    </w:p>
    <w:p w14:paraId="703C9E4D"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Vaikų, kaip ir panašiomis ligomis sergančių suaugusių žmonių, infekcinių ligų gydymo trukmė priklauso nuo klinikinės ir grybelių reakcijos. Fluconazole ELVIM vartojama kartą per parą.</w:t>
      </w:r>
    </w:p>
    <w:p w14:paraId="6091DEF1" w14:textId="77777777" w:rsidR="009952E0" w:rsidRPr="00443E2D" w:rsidRDefault="009952E0" w:rsidP="009952E0">
      <w:pPr>
        <w:spacing w:after="0" w:line="240" w:lineRule="auto"/>
        <w:rPr>
          <w:rFonts w:ascii="Times New Roman" w:hAnsi="Times New Roman" w:cs="Times New Roman"/>
          <w:lang w:val="lt-LT"/>
        </w:rPr>
      </w:pPr>
    </w:p>
    <w:p w14:paraId="57229DD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Dozavimas vaikams, kurių inkstų funkcija sutrikusi, nurodytas skyrelyje </w:t>
      </w:r>
      <w:r w:rsidRPr="00443E2D">
        <w:rPr>
          <w:rFonts w:ascii="Times New Roman" w:hAnsi="Times New Roman" w:cs="Times New Roman"/>
          <w:iCs/>
          <w:lang w:val="lt-LT"/>
        </w:rPr>
        <w:t>„Sutrikusi inkstų funkcija“</w:t>
      </w:r>
      <w:r w:rsidRPr="00443E2D">
        <w:rPr>
          <w:rFonts w:ascii="Times New Roman" w:hAnsi="Times New Roman" w:cs="Times New Roman"/>
          <w:lang w:val="lt-LT"/>
        </w:rPr>
        <w:t>. Flukonazolo farmakokinetika vaikų, kuriems yra inkstų nepakankamumas, organizme netirta (apie neišnešiotus kūdikius, kuriems yra pirminis inkstų nesubrendimas, žr. toliau).</w:t>
      </w:r>
    </w:p>
    <w:p w14:paraId="660E1639" w14:textId="77777777" w:rsidR="009952E0" w:rsidRPr="00443E2D" w:rsidRDefault="009952E0" w:rsidP="009952E0">
      <w:pPr>
        <w:spacing w:after="0" w:line="240" w:lineRule="auto"/>
        <w:rPr>
          <w:rFonts w:ascii="Times New Roman" w:hAnsi="Times New Roman" w:cs="Times New Roman"/>
          <w:lang w:val="lt-LT"/>
        </w:rPr>
      </w:pPr>
    </w:p>
    <w:p w14:paraId="45776FBC" w14:textId="77777777" w:rsidR="009952E0" w:rsidRPr="00443E2D" w:rsidRDefault="009952E0" w:rsidP="009952E0">
      <w:pPr>
        <w:spacing w:after="0" w:line="240" w:lineRule="auto"/>
        <w:rPr>
          <w:rFonts w:ascii="Times New Roman" w:hAnsi="Times New Roman" w:cs="Times New Roman"/>
          <w:i/>
          <w:iCs/>
          <w:lang w:val="lt-LT"/>
        </w:rPr>
      </w:pPr>
      <w:r w:rsidRPr="00443E2D">
        <w:rPr>
          <w:rFonts w:ascii="Times New Roman" w:hAnsi="Times New Roman" w:cs="Times New Roman"/>
          <w:i/>
          <w:iCs/>
          <w:lang w:val="lt-LT"/>
        </w:rPr>
        <w:t xml:space="preserve">28 dienų – 11 metų kūdikiai, pradedantys vaikščioti kūdikiai ir vaikai </w:t>
      </w:r>
    </w:p>
    <w:p w14:paraId="12064FC6" w14:textId="77777777" w:rsidR="009952E0" w:rsidRPr="00443E2D" w:rsidRDefault="009952E0" w:rsidP="009952E0">
      <w:pPr>
        <w:spacing w:after="0" w:line="240" w:lineRule="auto"/>
        <w:rPr>
          <w:rFonts w:ascii="Times New Roman" w:hAnsi="Times New Roman" w:cs="Times New Roman"/>
          <w:lang w:val="lt-L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3525"/>
        <w:gridCol w:w="3092"/>
      </w:tblGrid>
      <w:tr w:rsidR="008670DC" w:rsidRPr="00443E2D" w14:paraId="26B70026" w14:textId="77777777" w:rsidTr="002821FD">
        <w:tc>
          <w:tcPr>
            <w:tcW w:w="2552" w:type="dxa"/>
            <w:shd w:val="clear" w:color="auto" w:fill="A6A6A6"/>
          </w:tcPr>
          <w:p w14:paraId="172F158E"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t>Indikacijos</w:t>
            </w:r>
          </w:p>
        </w:tc>
        <w:tc>
          <w:tcPr>
            <w:tcW w:w="3531" w:type="dxa"/>
            <w:shd w:val="clear" w:color="auto" w:fill="A6A6A6"/>
          </w:tcPr>
          <w:p w14:paraId="045AAC06"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t>Dozavimas</w:t>
            </w:r>
          </w:p>
        </w:tc>
        <w:tc>
          <w:tcPr>
            <w:tcW w:w="3096" w:type="dxa"/>
            <w:shd w:val="clear" w:color="auto" w:fill="A6A6A6"/>
          </w:tcPr>
          <w:p w14:paraId="258627F1"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t>Rekomendacijos</w:t>
            </w:r>
          </w:p>
        </w:tc>
      </w:tr>
      <w:tr w:rsidR="009952E0" w:rsidRPr="00443E2D" w14:paraId="158F9D81" w14:textId="77777777" w:rsidTr="008670DC">
        <w:tc>
          <w:tcPr>
            <w:tcW w:w="2552" w:type="dxa"/>
          </w:tcPr>
          <w:p w14:paraId="558D831A"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Gleivinės kandidozė</w:t>
            </w:r>
          </w:p>
        </w:tc>
        <w:tc>
          <w:tcPr>
            <w:tcW w:w="3531" w:type="dxa"/>
          </w:tcPr>
          <w:p w14:paraId="30EB595C"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Pradinė dozė – 6 mg/kg kūno svorio</w:t>
            </w:r>
            <w:r w:rsidR="001A7E45" w:rsidRPr="00443E2D">
              <w:rPr>
                <w:rFonts w:ascii="Times New Roman" w:hAnsi="Times New Roman" w:cs="Times New Roman"/>
                <w:lang w:val="lt-LT"/>
              </w:rPr>
              <w:t>.</w:t>
            </w:r>
          </w:p>
          <w:p w14:paraId="4FCFDAE3" w14:textId="77777777" w:rsidR="001A7E45" w:rsidRPr="00443E2D" w:rsidRDefault="001A7E45" w:rsidP="002821FD">
            <w:pPr>
              <w:spacing w:after="0"/>
              <w:rPr>
                <w:rFonts w:ascii="Times New Roman" w:hAnsi="Times New Roman" w:cs="Times New Roman"/>
                <w:lang w:val="lt-LT"/>
              </w:rPr>
            </w:pPr>
          </w:p>
          <w:p w14:paraId="740D26B4" w14:textId="6761CE12"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xml:space="preserve">Vėliau vartojama 3 mg/kg kūno svorio </w:t>
            </w:r>
            <w:r w:rsidR="001A7E45" w:rsidRPr="00443E2D">
              <w:rPr>
                <w:rFonts w:ascii="Times New Roman" w:hAnsi="Times New Roman" w:cs="Times New Roman"/>
                <w:lang w:val="lt-LT"/>
              </w:rPr>
              <w:t>dozė vieną kartą per parą.</w:t>
            </w:r>
          </w:p>
        </w:tc>
        <w:tc>
          <w:tcPr>
            <w:tcW w:w="3096" w:type="dxa"/>
          </w:tcPr>
          <w:p w14:paraId="3792CB5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Siekiant, kad greičiau nusistovėtų pusiausvyrinė apykaita, pirmąją dieną galima vartoti pradinę dozę</w:t>
            </w:r>
            <w:r w:rsidR="001A7E45" w:rsidRPr="00443E2D">
              <w:rPr>
                <w:rFonts w:ascii="Times New Roman" w:hAnsi="Times New Roman" w:cs="Times New Roman"/>
                <w:lang w:val="lt-LT"/>
              </w:rPr>
              <w:t>.</w:t>
            </w:r>
          </w:p>
        </w:tc>
      </w:tr>
      <w:tr w:rsidR="009952E0" w:rsidRPr="00443E2D" w14:paraId="7CB6FB2E" w14:textId="77777777" w:rsidTr="008670DC">
        <w:tc>
          <w:tcPr>
            <w:tcW w:w="2552" w:type="dxa"/>
          </w:tcPr>
          <w:p w14:paraId="419A099F"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Invazinė kandidozė</w:t>
            </w:r>
          </w:p>
          <w:p w14:paraId="4D6FF599"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Kriptokokinis meningitas</w:t>
            </w:r>
          </w:p>
        </w:tc>
        <w:tc>
          <w:tcPr>
            <w:tcW w:w="3531" w:type="dxa"/>
          </w:tcPr>
          <w:p w14:paraId="5B2DCA71" w14:textId="2E2B7543" w:rsidR="009952E0" w:rsidRPr="00443E2D" w:rsidRDefault="001A7E45" w:rsidP="002821FD">
            <w:pPr>
              <w:spacing w:after="0"/>
              <w:rPr>
                <w:rFonts w:ascii="Times New Roman" w:hAnsi="Times New Roman" w:cs="Times New Roman"/>
                <w:lang w:val="lt-LT"/>
              </w:rPr>
            </w:pPr>
            <w:r w:rsidRPr="00443E2D">
              <w:rPr>
                <w:rFonts w:ascii="Times New Roman" w:hAnsi="Times New Roman" w:cs="Times New Roman"/>
                <w:lang w:val="lt-LT"/>
              </w:rPr>
              <w:t>D</w:t>
            </w:r>
            <w:r w:rsidR="009952E0" w:rsidRPr="00443E2D">
              <w:rPr>
                <w:rFonts w:ascii="Times New Roman" w:hAnsi="Times New Roman" w:cs="Times New Roman"/>
                <w:lang w:val="lt-LT"/>
              </w:rPr>
              <w:t>ozė – 6</w:t>
            </w:r>
            <w:r w:rsidR="009952E0" w:rsidRPr="00443E2D">
              <w:rPr>
                <w:rFonts w:ascii="Times New Roman" w:hAnsi="Times New Roman" w:cs="Times New Roman"/>
                <w:lang w:val="lt-LT"/>
              </w:rPr>
              <w:noBreakHyphen/>
              <w:t>12 mg/kg kūno svorio</w:t>
            </w:r>
            <w:r w:rsidRPr="00443E2D">
              <w:t xml:space="preserve"> </w:t>
            </w:r>
            <w:r w:rsidRPr="00443E2D">
              <w:rPr>
                <w:rFonts w:ascii="Times New Roman" w:hAnsi="Times New Roman" w:cs="Times New Roman"/>
                <w:lang w:val="lt-LT"/>
              </w:rPr>
              <w:t>vieną kartą per parą</w:t>
            </w:r>
            <w:r w:rsidR="009952E0" w:rsidRPr="00443E2D">
              <w:rPr>
                <w:rFonts w:ascii="Times New Roman" w:hAnsi="Times New Roman" w:cs="Times New Roman"/>
                <w:lang w:val="lt-LT"/>
              </w:rPr>
              <w:t>.</w:t>
            </w:r>
          </w:p>
          <w:p w14:paraId="06BC456B" w14:textId="77777777" w:rsidR="009952E0" w:rsidRPr="00443E2D" w:rsidRDefault="009952E0" w:rsidP="002821FD">
            <w:pPr>
              <w:spacing w:after="0"/>
              <w:rPr>
                <w:rFonts w:ascii="Times New Roman" w:hAnsi="Times New Roman" w:cs="Times New Roman"/>
                <w:lang w:val="lt-LT"/>
              </w:rPr>
            </w:pPr>
          </w:p>
        </w:tc>
        <w:tc>
          <w:tcPr>
            <w:tcW w:w="3096" w:type="dxa"/>
          </w:tcPr>
          <w:p w14:paraId="7FBFD0B7"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Priklauso nuo ligos sunkumo</w:t>
            </w:r>
            <w:r w:rsidR="001A7E45" w:rsidRPr="00443E2D">
              <w:rPr>
                <w:rFonts w:ascii="Times New Roman" w:hAnsi="Times New Roman" w:cs="Times New Roman"/>
                <w:lang w:val="lt-LT"/>
              </w:rPr>
              <w:t>.</w:t>
            </w:r>
          </w:p>
        </w:tc>
      </w:tr>
      <w:tr w:rsidR="009952E0" w:rsidRPr="00443E2D" w14:paraId="53C4E948" w14:textId="77777777" w:rsidTr="008670DC">
        <w:tc>
          <w:tcPr>
            <w:tcW w:w="2552" w:type="dxa"/>
          </w:tcPr>
          <w:p w14:paraId="12CF19E9"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 Palaikomasis gydymas, norint išvengti kriptokokinio meningito atkryčio vaikams, kuriems yra didelė ligos pasikartojimo rizika</w:t>
            </w:r>
          </w:p>
        </w:tc>
        <w:tc>
          <w:tcPr>
            <w:tcW w:w="3531" w:type="dxa"/>
          </w:tcPr>
          <w:p w14:paraId="2E21BF69" w14:textId="77777777" w:rsidR="009952E0" w:rsidRPr="00443E2D" w:rsidRDefault="001A7E45" w:rsidP="002821FD">
            <w:pPr>
              <w:spacing w:after="0"/>
              <w:rPr>
                <w:rFonts w:ascii="Times New Roman" w:hAnsi="Times New Roman" w:cs="Times New Roman"/>
                <w:lang w:val="lt-LT"/>
              </w:rPr>
            </w:pPr>
            <w:r w:rsidRPr="00443E2D">
              <w:rPr>
                <w:rFonts w:ascii="Times New Roman" w:hAnsi="Times New Roman" w:cs="Times New Roman"/>
                <w:lang w:val="lt-LT"/>
              </w:rPr>
              <w:t xml:space="preserve">Dozė – </w:t>
            </w:r>
            <w:r w:rsidR="009952E0" w:rsidRPr="00443E2D">
              <w:rPr>
                <w:rFonts w:ascii="Times New Roman" w:hAnsi="Times New Roman" w:cs="Times New Roman"/>
                <w:lang w:val="lt-LT"/>
              </w:rPr>
              <w:t>6 mg/kg dozė</w:t>
            </w:r>
            <w:r w:rsidRPr="00443E2D">
              <w:t xml:space="preserve"> </w:t>
            </w:r>
            <w:r w:rsidRPr="00443E2D">
              <w:rPr>
                <w:rFonts w:ascii="Times New Roman" w:hAnsi="Times New Roman" w:cs="Times New Roman"/>
                <w:lang w:val="lt-LT"/>
              </w:rPr>
              <w:t>vieną kartą</w:t>
            </w:r>
            <w:r w:rsidR="009952E0" w:rsidRPr="00443E2D">
              <w:rPr>
                <w:rFonts w:ascii="Times New Roman" w:hAnsi="Times New Roman" w:cs="Times New Roman"/>
                <w:lang w:val="lt-LT"/>
              </w:rPr>
              <w:t xml:space="preserve"> per parą.</w:t>
            </w:r>
          </w:p>
        </w:tc>
        <w:tc>
          <w:tcPr>
            <w:tcW w:w="3096" w:type="dxa"/>
          </w:tcPr>
          <w:p w14:paraId="5FB8E8B9"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Priklauso nuo ligos sunkumo.</w:t>
            </w:r>
          </w:p>
        </w:tc>
      </w:tr>
      <w:tr w:rsidR="009952E0" w:rsidRPr="00443E2D" w14:paraId="258AF715" w14:textId="77777777" w:rsidTr="008670DC">
        <w:tc>
          <w:tcPr>
            <w:tcW w:w="2552" w:type="dxa"/>
          </w:tcPr>
          <w:p w14:paraId="44365476"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 Pacientų, kurių imuninė sistema nuslopinta, kandidozės profilaktika</w:t>
            </w:r>
          </w:p>
        </w:tc>
        <w:tc>
          <w:tcPr>
            <w:tcW w:w="3531" w:type="dxa"/>
          </w:tcPr>
          <w:p w14:paraId="7352FC85" w14:textId="543E5452" w:rsidR="009952E0" w:rsidRPr="00443E2D" w:rsidRDefault="001A7E45" w:rsidP="002821FD">
            <w:pPr>
              <w:spacing w:after="0"/>
              <w:rPr>
                <w:rFonts w:ascii="Times New Roman" w:hAnsi="Times New Roman" w:cs="Times New Roman"/>
                <w:lang w:val="lt-LT"/>
              </w:rPr>
            </w:pPr>
            <w:r w:rsidRPr="00443E2D">
              <w:rPr>
                <w:rFonts w:ascii="Times New Roman" w:hAnsi="Times New Roman" w:cs="Times New Roman"/>
                <w:lang w:val="lt-LT"/>
              </w:rPr>
              <w:t>D</w:t>
            </w:r>
            <w:r w:rsidR="009952E0" w:rsidRPr="00443E2D">
              <w:rPr>
                <w:rFonts w:ascii="Times New Roman" w:hAnsi="Times New Roman" w:cs="Times New Roman"/>
                <w:lang w:val="lt-LT"/>
              </w:rPr>
              <w:t>ozė – 3</w:t>
            </w:r>
            <w:r w:rsidR="009952E0" w:rsidRPr="00443E2D">
              <w:rPr>
                <w:rFonts w:ascii="Times New Roman" w:hAnsi="Times New Roman" w:cs="Times New Roman"/>
                <w:lang w:val="lt-LT"/>
              </w:rPr>
              <w:noBreakHyphen/>
              <w:t>12 mg/kg kūno svorio</w:t>
            </w:r>
            <w:r w:rsidRPr="00443E2D">
              <w:t xml:space="preserve"> </w:t>
            </w:r>
            <w:r w:rsidRPr="00443E2D">
              <w:rPr>
                <w:rFonts w:ascii="Times New Roman" w:hAnsi="Times New Roman" w:cs="Times New Roman"/>
                <w:lang w:val="lt-LT"/>
              </w:rPr>
              <w:t>vieną kartą per parą</w:t>
            </w:r>
            <w:r w:rsidR="009952E0" w:rsidRPr="00443E2D">
              <w:rPr>
                <w:rFonts w:ascii="Times New Roman" w:hAnsi="Times New Roman" w:cs="Times New Roman"/>
                <w:lang w:val="lt-LT"/>
              </w:rPr>
              <w:t>.</w:t>
            </w:r>
          </w:p>
          <w:p w14:paraId="51AE695C" w14:textId="77777777" w:rsidR="009952E0" w:rsidRPr="00443E2D" w:rsidRDefault="009952E0" w:rsidP="002821FD">
            <w:pPr>
              <w:spacing w:after="0"/>
              <w:rPr>
                <w:rFonts w:ascii="Times New Roman" w:hAnsi="Times New Roman" w:cs="Times New Roman"/>
                <w:lang w:val="lt-LT"/>
              </w:rPr>
            </w:pPr>
          </w:p>
        </w:tc>
        <w:tc>
          <w:tcPr>
            <w:tcW w:w="3096" w:type="dxa"/>
          </w:tcPr>
          <w:p w14:paraId="2B0CCFC1" w14:textId="77777777" w:rsidR="009952E0" w:rsidRPr="00443E2D" w:rsidRDefault="009952E0" w:rsidP="002821FD">
            <w:pPr>
              <w:spacing w:after="0"/>
              <w:rPr>
                <w:rFonts w:ascii="Times New Roman" w:hAnsi="Times New Roman" w:cs="Times New Roman"/>
                <w:lang w:val="lt-LT"/>
              </w:rPr>
            </w:pPr>
            <w:r w:rsidRPr="00443E2D">
              <w:rPr>
                <w:rFonts w:ascii="Times New Roman" w:hAnsi="Times New Roman" w:cs="Times New Roman"/>
                <w:lang w:val="lt-LT"/>
              </w:rPr>
              <w:t>Priklauso nuo neutropenijos sunkumo ir trukmės (žr. dozavimą suaugusiems žmonėms)</w:t>
            </w:r>
            <w:r w:rsidR="001A7E45" w:rsidRPr="00443E2D">
              <w:rPr>
                <w:rFonts w:ascii="Times New Roman" w:hAnsi="Times New Roman" w:cs="Times New Roman"/>
                <w:lang w:val="lt-LT"/>
              </w:rPr>
              <w:t>.</w:t>
            </w:r>
          </w:p>
        </w:tc>
      </w:tr>
    </w:tbl>
    <w:p w14:paraId="5F359D8B" w14:textId="77777777" w:rsidR="009952E0" w:rsidRPr="00443E2D" w:rsidRDefault="009952E0" w:rsidP="009952E0">
      <w:pPr>
        <w:spacing w:after="0" w:line="240" w:lineRule="auto"/>
        <w:rPr>
          <w:rFonts w:ascii="Times New Roman" w:hAnsi="Times New Roman" w:cs="Times New Roman"/>
          <w:lang w:val="lt-LT"/>
        </w:rPr>
      </w:pPr>
    </w:p>
    <w:p w14:paraId="26E9D130" w14:textId="77777777" w:rsidR="009952E0" w:rsidRPr="00443E2D" w:rsidRDefault="009952E0" w:rsidP="009952E0">
      <w:pPr>
        <w:keepNext/>
        <w:tabs>
          <w:tab w:val="left" w:pos="0"/>
        </w:tabs>
        <w:spacing w:after="0" w:line="240" w:lineRule="auto"/>
        <w:rPr>
          <w:rFonts w:ascii="Times New Roman" w:hAnsi="Times New Roman" w:cs="Times New Roman"/>
          <w:i/>
          <w:iCs/>
          <w:lang w:val="lt-LT"/>
        </w:rPr>
      </w:pPr>
      <w:r w:rsidRPr="00443E2D">
        <w:rPr>
          <w:rFonts w:ascii="Times New Roman" w:hAnsi="Times New Roman" w:cs="Times New Roman"/>
          <w:i/>
          <w:iCs/>
          <w:lang w:val="lt-LT"/>
        </w:rPr>
        <w:t>12</w:t>
      </w:r>
      <w:r w:rsidRPr="00443E2D">
        <w:rPr>
          <w:rFonts w:ascii="Times New Roman" w:hAnsi="Times New Roman" w:cs="Times New Roman"/>
          <w:i/>
          <w:iCs/>
          <w:lang w:val="lt-LT"/>
        </w:rPr>
        <w:noBreakHyphen/>
        <w:t>17 metų paaugliai</w:t>
      </w:r>
    </w:p>
    <w:p w14:paraId="730AE34B"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Vaistinio preparato skiriantis specialistas, atsižvelgdamas į amžių bei subrendimo laipsnį, turi nuspręsti, koks dozavimas (rekomenduojamas suaugusiems žmonėms ar vaikams) labiausiai tinka. Klinikiniai duomenys rodo, vaikų organizme flukonazolo klirensas yra didesnis nei suaugusių žmonių. Suaugusiems žmonėms vartojant 100 mg, 200 mg ir 400 mg dozę bei vaikams vartojant atitinkamai 3 mg/kg kūno svorio, 6 mg/kg kūno svorio ir 12 mg/kg kūno svorio dozę, sisteminė ekspozicija būna panaši.</w:t>
      </w:r>
    </w:p>
    <w:p w14:paraId="03BEB1AE" w14:textId="77777777" w:rsidR="009952E0" w:rsidRPr="00443E2D" w:rsidRDefault="009952E0" w:rsidP="009952E0">
      <w:pPr>
        <w:spacing w:after="0" w:line="240" w:lineRule="auto"/>
        <w:rPr>
          <w:rFonts w:ascii="Times New Roman" w:hAnsi="Times New Roman" w:cs="Times New Roman"/>
          <w:lang w:val="lt-LT"/>
        </w:rPr>
      </w:pPr>
    </w:p>
    <w:p w14:paraId="45B3166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Vaikų lyties organų kandidozės gydymo saugumas ir veiksmingumas neištirtas. Šiuo metu turimi saugumo duomenys aprašyti 4.8 skyriuje. Jei būtina gydyti 12</w:t>
      </w:r>
      <w:r w:rsidRPr="00443E2D">
        <w:rPr>
          <w:rFonts w:ascii="Times New Roman" w:hAnsi="Times New Roman" w:cs="Times New Roman"/>
          <w:lang w:val="lt-LT"/>
        </w:rPr>
        <w:noBreakHyphen/>
        <w:t>17 paauglių lyties organų kandidozę, dozuoti reikia taip, kaip ir suaugusiems žmonėms.</w:t>
      </w:r>
    </w:p>
    <w:p w14:paraId="026E93F5" w14:textId="77777777" w:rsidR="009952E0" w:rsidRPr="00443E2D" w:rsidRDefault="009952E0" w:rsidP="009952E0">
      <w:pPr>
        <w:spacing w:after="0" w:line="240" w:lineRule="auto"/>
        <w:rPr>
          <w:rFonts w:ascii="Times New Roman" w:hAnsi="Times New Roman" w:cs="Times New Roman"/>
          <w:lang w:val="lt-LT"/>
        </w:rPr>
      </w:pPr>
    </w:p>
    <w:p w14:paraId="672ED620" w14:textId="77777777" w:rsidR="009952E0" w:rsidRPr="00443E2D" w:rsidRDefault="009952E0" w:rsidP="009952E0">
      <w:pPr>
        <w:spacing w:after="0" w:line="240" w:lineRule="auto"/>
        <w:rPr>
          <w:rFonts w:ascii="Times New Roman" w:hAnsi="Times New Roman" w:cs="Times New Roman"/>
          <w:i/>
          <w:iCs/>
          <w:lang w:val="lt-LT"/>
        </w:rPr>
      </w:pPr>
      <w:r w:rsidRPr="00443E2D">
        <w:rPr>
          <w:rFonts w:ascii="Times New Roman" w:hAnsi="Times New Roman" w:cs="Times New Roman"/>
          <w:i/>
          <w:iCs/>
          <w:lang w:val="lt-LT"/>
        </w:rPr>
        <w:t>Išnešioti gimę naujagimiai (0</w:t>
      </w:r>
      <w:r w:rsidRPr="00443E2D">
        <w:rPr>
          <w:rFonts w:ascii="Times New Roman" w:hAnsi="Times New Roman" w:cs="Times New Roman"/>
          <w:i/>
          <w:iCs/>
          <w:lang w:val="lt-LT"/>
        </w:rPr>
        <w:noBreakHyphen/>
        <w:t>27 dienų)</w:t>
      </w:r>
    </w:p>
    <w:p w14:paraId="0AD96558"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Iš naujagimių organizmo flukonazolas išsiskiria lėtai. Farmakokinetinių duomenų, patvirtinančių dozavimą laiku gimusiems naujagimiams, yra nedaug (žr. 5.2 skyrių). </w:t>
      </w:r>
    </w:p>
    <w:p w14:paraId="511191AC" w14:textId="77777777" w:rsidR="007D7B62" w:rsidRPr="00443E2D" w:rsidRDefault="007D7B62" w:rsidP="009952E0">
      <w:pPr>
        <w:spacing w:after="0" w:line="240" w:lineRule="auto"/>
        <w:rPr>
          <w:rFonts w:ascii="Times New Roman" w:hAnsi="Times New Roman" w:cs="Times New Roman"/>
          <w:lang w:val="lt-LT"/>
        </w:rPr>
      </w:pPr>
    </w:p>
    <w:p w14:paraId="2A0E4FDF" w14:textId="77777777" w:rsidR="007D7B62" w:rsidRPr="00443E2D" w:rsidRDefault="007D7B62" w:rsidP="009952E0">
      <w:pPr>
        <w:spacing w:after="0" w:line="240" w:lineRule="auto"/>
        <w:rPr>
          <w:rFonts w:ascii="Times New Roman" w:hAnsi="Times New Roman" w:cs="Times New Roman"/>
          <w:lang w:val="lt-LT"/>
        </w:rPr>
      </w:pPr>
    </w:p>
    <w:p w14:paraId="021AF66E" w14:textId="77777777" w:rsidR="009952E0" w:rsidRPr="00443E2D" w:rsidRDefault="009952E0" w:rsidP="009952E0">
      <w:pPr>
        <w:spacing w:after="0" w:line="240" w:lineRule="auto"/>
        <w:rPr>
          <w:rFonts w:ascii="Times New Roman" w:hAnsi="Times New Roman" w:cs="Times New Roman"/>
          <w:lang w:val="lt-LT"/>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3525"/>
        <w:gridCol w:w="3092"/>
      </w:tblGrid>
      <w:tr w:rsidR="008670DC" w:rsidRPr="00443E2D" w14:paraId="0FD3D9F7" w14:textId="77777777" w:rsidTr="002821FD">
        <w:tc>
          <w:tcPr>
            <w:tcW w:w="2552" w:type="dxa"/>
            <w:shd w:val="clear" w:color="auto" w:fill="A6A6A6"/>
          </w:tcPr>
          <w:p w14:paraId="5F6C9A53"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lastRenderedPageBreak/>
              <w:t>Amžiaus grupė</w:t>
            </w:r>
          </w:p>
        </w:tc>
        <w:tc>
          <w:tcPr>
            <w:tcW w:w="3531" w:type="dxa"/>
            <w:shd w:val="clear" w:color="auto" w:fill="A6A6A6"/>
          </w:tcPr>
          <w:p w14:paraId="64693D1E"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t>Dozavimas</w:t>
            </w:r>
          </w:p>
        </w:tc>
        <w:tc>
          <w:tcPr>
            <w:tcW w:w="3096" w:type="dxa"/>
            <w:shd w:val="clear" w:color="auto" w:fill="A6A6A6"/>
          </w:tcPr>
          <w:p w14:paraId="345A8602" w14:textId="77777777" w:rsidR="009952E0" w:rsidRPr="00443E2D" w:rsidRDefault="009952E0" w:rsidP="002821FD">
            <w:pPr>
              <w:rPr>
                <w:rFonts w:ascii="Times New Roman" w:hAnsi="Times New Roman" w:cs="Times New Roman"/>
                <w:b/>
                <w:bCs/>
                <w:lang w:val="lt-LT"/>
              </w:rPr>
            </w:pPr>
            <w:r w:rsidRPr="00443E2D">
              <w:rPr>
                <w:rFonts w:ascii="Times New Roman" w:hAnsi="Times New Roman" w:cs="Times New Roman"/>
                <w:b/>
                <w:bCs/>
                <w:lang w:val="lt-LT"/>
              </w:rPr>
              <w:t>Rekomendacijos</w:t>
            </w:r>
          </w:p>
        </w:tc>
      </w:tr>
      <w:tr w:rsidR="009952E0" w:rsidRPr="00443E2D" w14:paraId="3CE30C82" w14:textId="77777777" w:rsidTr="008670DC">
        <w:tc>
          <w:tcPr>
            <w:tcW w:w="2552" w:type="dxa"/>
          </w:tcPr>
          <w:p w14:paraId="4D5D8709"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Išnešioti naujagimiai (0</w:t>
            </w:r>
            <w:r w:rsidRPr="00443E2D">
              <w:rPr>
                <w:rFonts w:ascii="Times New Roman" w:hAnsi="Times New Roman" w:cs="Times New Roman"/>
                <w:lang w:val="lt-LT"/>
              </w:rPr>
              <w:noBreakHyphen/>
              <w:t xml:space="preserve">14 dienų) </w:t>
            </w:r>
          </w:p>
          <w:p w14:paraId="181247DA" w14:textId="77777777" w:rsidR="009952E0" w:rsidRPr="00443E2D" w:rsidRDefault="009952E0" w:rsidP="002821FD">
            <w:pPr>
              <w:rPr>
                <w:rFonts w:ascii="Times New Roman" w:hAnsi="Times New Roman" w:cs="Times New Roman"/>
                <w:lang w:val="lt-LT"/>
              </w:rPr>
            </w:pPr>
          </w:p>
        </w:tc>
        <w:tc>
          <w:tcPr>
            <w:tcW w:w="3531" w:type="dxa"/>
          </w:tcPr>
          <w:p w14:paraId="105B3909"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Kas 72 val. vartojama tokia pati dozė (mg/kg kūno svorio), kaip ir kūdikiams, pradedantiems vaikščioti kūdikiams ir vaikams</w:t>
            </w:r>
            <w:r w:rsidR="001A7E45" w:rsidRPr="00443E2D">
              <w:rPr>
                <w:rFonts w:ascii="Times New Roman" w:hAnsi="Times New Roman" w:cs="Times New Roman"/>
                <w:lang w:val="lt-LT"/>
              </w:rPr>
              <w:t>.</w:t>
            </w:r>
          </w:p>
        </w:tc>
        <w:tc>
          <w:tcPr>
            <w:tcW w:w="3096" w:type="dxa"/>
          </w:tcPr>
          <w:p w14:paraId="16A7C2A6"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Negalima vartoti didesnės kaip 12 mg/kg kūno svorio dozės kas 72 val.</w:t>
            </w:r>
          </w:p>
        </w:tc>
      </w:tr>
      <w:tr w:rsidR="009952E0" w:rsidRPr="00443E2D" w14:paraId="50D425E7" w14:textId="77777777" w:rsidTr="008670DC">
        <w:tc>
          <w:tcPr>
            <w:tcW w:w="2552" w:type="dxa"/>
          </w:tcPr>
          <w:p w14:paraId="6D63A586"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Išnešioti naujagimiai (15</w:t>
            </w:r>
            <w:r w:rsidRPr="00443E2D">
              <w:rPr>
                <w:rFonts w:ascii="Times New Roman" w:hAnsi="Times New Roman" w:cs="Times New Roman"/>
                <w:lang w:val="lt-LT"/>
              </w:rPr>
              <w:noBreakHyphen/>
              <w:t xml:space="preserve">27 dienų) </w:t>
            </w:r>
          </w:p>
          <w:p w14:paraId="22D1FEC4" w14:textId="77777777" w:rsidR="009952E0" w:rsidRPr="00443E2D" w:rsidRDefault="009952E0" w:rsidP="002821FD">
            <w:pPr>
              <w:rPr>
                <w:rFonts w:ascii="Times New Roman" w:hAnsi="Times New Roman" w:cs="Times New Roman"/>
                <w:lang w:val="lt-LT"/>
              </w:rPr>
            </w:pPr>
          </w:p>
        </w:tc>
        <w:tc>
          <w:tcPr>
            <w:tcW w:w="3531" w:type="dxa"/>
          </w:tcPr>
          <w:p w14:paraId="6D276D0F"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Kas 48 val. vartojama tokia pati dozė (mg/kg kūno svorio), kaip ir kūdikiams, pradedantiems vaikščioti kūdikiams ir vaikams</w:t>
            </w:r>
            <w:r w:rsidR="001A7E45" w:rsidRPr="00443E2D">
              <w:rPr>
                <w:rFonts w:ascii="Times New Roman" w:hAnsi="Times New Roman" w:cs="Times New Roman"/>
                <w:lang w:val="lt-LT"/>
              </w:rPr>
              <w:t>.</w:t>
            </w:r>
          </w:p>
        </w:tc>
        <w:tc>
          <w:tcPr>
            <w:tcW w:w="3096" w:type="dxa"/>
          </w:tcPr>
          <w:p w14:paraId="1C8FB9B5" w14:textId="77777777" w:rsidR="009952E0" w:rsidRPr="00443E2D" w:rsidRDefault="009952E0" w:rsidP="002821FD">
            <w:pPr>
              <w:rPr>
                <w:rFonts w:ascii="Times New Roman" w:hAnsi="Times New Roman" w:cs="Times New Roman"/>
                <w:lang w:val="lt-LT"/>
              </w:rPr>
            </w:pPr>
            <w:r w:rsidRPr="00443E2D">
              <w:rPr>
                <w:rFonts w:ascii="Times New Roman" w:hAnsi="Times New Roman" w:cs="Times New Roman"/>
                <w:lang w:val="lt-LT"/>
              </w:rPr>
              <w:t>Negalima vartoti didesnės kaip 12 mg/kg kūno svorio dozės kas 48 val.</w:t>
            </w:r>
          </w:p>
        </w:tc>
      </w:tr>
    </w:tbl>
    <w:p w14:paraId="75BEDDE4" w14:textId="77777777" w:rsidR="009952E0" w:rsidRPr="00443E2D" w:rsidRDefault="009952E0" w:rsidP="009952E0">
      <w:pPr>
        <w:spacing w:after="0" w:line="240" w:lineRule="auto"/>
        <w:rPr>
          <w:rFonts w:ascii="Times New Roman" w:hAnsi="Times New Roman" w:cs="Times New Roman"/>
          <w:lang w:val="lt-LT"/>
        </w:rPr>
      </w:pPr>
    </w:p>
    <w:p w14:paraId="36535EE7" w14:textId="77777777" w:rsidR="009952E0" w:rsidRPr="00443E2D" w:rsidRDefault="009952E0" w:rsidP="009952E0">
      <w:pPr>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rPr>
        <w:t>Vartojimo metodas</w:t>
      </w:r>
    </w:p>
    <w:p w14:paraId="376C8D20"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Fluconazole ELVIM vartojama per burną</w:t>
      </w:r>
      <w:r w:rsidR="001A7E45" w:rsidRPr="00443E2D">
        <w:rPr>
          <w:rFonts w:ascii="Times New Roman" w:hAnsi="Times New Roman" w:cs="Times New Roman"/>
          <w:lang w:val="lt-LT"/>
        </w:rPr>
        <w:t xml:space="preserve"> (kietosios kapsulės)</w:t>
      </w:r>
      <w:r w:rsidRPr="00443E2D">
        <w:rPr>
          <w:rFonts w:ascii="Times New Roman" w:hAnsi="Times New Roman" w:cs="Times New Roman"/>
          <w:lang w:val="lt-LT"/>
        </w:rPr>
        <w:t xml:space="preserve"> arba infuzuojama į veną</w:t>
      </w:r>
      <w:r w:rsidR="001A7E45" w:rsidRPr="00443E2D">
        <w:rPr>
          <w:rFonts w:ascii="Times New Roman" w:hAnsi="Times New Roman" w:cs="Times New Roman"/>
          <w:lang w:val="lt-LT"/>
        </w:rPr>
        <w:t xml:space="preserve"> (infuzinis tirpalas)</w:t>
      </w:r>
      <w:r w:rsidRPr="00443E2D">
        <w:rPr>
          <w:rFonts w:ascii="Times New Roman" w:hAnsi="Times New Roman" w:cs="Times New Roman"/>
          <w:lang w:val="lt-LT"/>
        </w:rPr>
        <w:t xml:space="preserve">, vartojimo metodas priklauso nuo klinikinės paciento būklės. Vietoj į veną vartojamo flukonazolo pradėjus vartoti geriamojo preparato arba atvirkštiniu atveju paros dozės koreguoti nereikia. </w:t>
      </w:r>
    </w:p>
    <w:p w14:paraId="5A6EC9DC" w14:textId="77777777" w:rsidR="009952E0" w:rsidRPr="00443E2D" w:rsidRDefault="009952E0" w:rsidP="009952E0">
      <w:pPr>
        <w:spacing w:after="0" w:line="240" w:lineRule="auto"/>
        <w:rPr>
          <w:rFonts w:ascii="Times New Roman" w:hAnsi="Times New Roman" w:cs="Times New Roman"/>
          <w:lang w:val="lt-LT"/>
        </w:rPr>
      </w:pPr>
    </w:p>
    <w:p w14:paraId="6742D077" w14:textId="7635A47A" w:rsidR="001A7E45" w:rsidRPr="00443E2D" w:rsidRDefault="001A7E45"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Gydytojas, atsižvelgdamas į amžių, svorį ir dozę, gali paskirti tinkamiausios farmacinės formos ir stiprumo vaistinį preparatą. Kapsulės yra nepritaikytos kūdikiams ir mažiems vaikams. Šiai populiacijai tinkamesnė yra geriam</w:t>
      </w:r>
      <w:r w:rsidR="00C34933" w:rsidRPr="00443E2D">
        <w:rPr>
          <w:rFonts w:ascii="Times New Roman" w:hAnsi="Times New Roman" w:cs="Times New Roman"/>
          <w:lang w:val="lt-LT"/>
        </w:rPr>
        <w:t>ojo skysčio</w:t>
      </w:r>
      <w:r w:rsidRPr="00443E2D">
        <w:rPr>
          <w:rFonts w:ascii="Times New Roman" w:hAnsi="Times New Roman" w:cs="Times New Roman"/>
          <w:lang w:val="lt-LT"/>
        </w:rPr>
        <w:t xml:space="preserve"> flukonazolo farmacinė forma.</w:t>
      </w:r>
    </w:p>
    <w:p w14:paraId="09445361" w14:textId="77777777" w:rsidR="001A7E45" w:rsidRPr="00443E2D" w:rsidRDefault="001A7E45" w:rsidP="009952E0">
      <w:pPr>
        <w:spacing w:after="0" w:line="240" w:lineRule="auto"/>
        <w:rPr>
          <w:rFonts w:ascii="Times New Roman" w:hAnsi="Times New Roman" w:cs="Times New Roman"/>
          <w:lang w:val="lt-LT"/>
        </w:rPr>
      </w:pPr>
    </w:p>
    <w:p w14:paraId="1D3F642B"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Kapsules būtina nuryti sveikas, į valgymo laiką atsižvelgti nereikia.</w:t>
      </w:r>
    </w:p>
    <w:p w14:paraId="23F27461" w14:textId="77777777" w:rsidR="009952E0" w:rsidRPr="00443E2D" w:rsidRDefault="009952E0" w:rsidP="009952E0">
      <w:pPr>
        <w:spacing w:after="0" w:line="240" w:lineRule="auto"/>
        <w:rPr>
          <w:rFonts w:ascii="Times New Roman" w:hAnsi="Times New Roman" w:cs="Times New Roman"/>
          <w:lang w:val="lt-LT" w:eastAsia="lt-LT"/>
        </w:rPr>
      </w:pPr>
    </w:p>
    <w:p w14:paraId="27676DE7" w14:textId="273BDF49" w:rsidR="009952E0" w:rsidRPr="00443E2D" w:rsidRDefault="00B027C2" w:rsidP="009952E0">
      <w:pPr>
        <w:spacing w:after="0" w:line="240" w:lineRule="auto"/>
        <w:rPr>
          <w:rFonts w:ascii="Times New Roman" w:hAnsi="Times New Roman" w:cs="Times New Roman"/>
          <w:lang w:val="lt-LT" w:eastAsia="lt-LT"/>
        </w:rPr>
      </w:pPr>
      <w:r w:rsidRPr="00443E2D">
        <w:rPr>
          <w:rFonts w:ascii="Times New Roman" w:hAnsi="Times New Roman" w:cs="Times New Roman"/>
          <w:highlight w:val="lightGray"/>
          <w:lang w:val="lt-LT" w:eastAsia="lt-LT"/>
        </w:rPr>
        <w:t>Jei negalima dozuoti</w:t>
      </w:r>
      <w:r w:rsidR="009952E0" w:rsidRPr="00443E2D">
        <w:rPr>
          <w:rFonts w:ascii="Times New Roman" w:hAnsi="Times New Roman" w:cs="Times New Roman"/>
          <w:highlight w:val="lightGray"/>
          <w:lang w:val="lt-LT" w:eastAsia="lt-LT"/>
        </w:rPr>
        <w:t xml:space="preserve"> </w:t>
      </w:r>
      <w:r w:rsidR="005D264E" w:rsidRPr="00443E2D">
        <w:rPr>
          <w:rFonts w:ascii="Times New Roman" w:hAnsi="Times New Roman" w:cs="Times New Roman"/>
          <w:highlight w:val="lightGray"/>
          <w:lang w:val="lt-LT" w:eastAsia="lt-LT"/>
        </w:rPr>
        <w:t xml:space="preserve">Fluconazole ELVIM </w:t>
      </w:r>
      <w:r w:rsidR="000536E7" w:rsidRPr="00443E2D">
        <w:rPr>
          <w:rFonts w:ascii="Times New Roman" w:hAnsi="Times New Roman" w:cs="Times New Roman"/>
          <w:highlight w:val="lightGray"/>
          <w:lang w:val="lt-LT" w:eastAsia="lt-LT"/>
        </w:rPr>
        <w:t>kieto</w:t>
      </w:r>
      <w:r w:rsidR="005D264E" w:rsidRPr="00443E2D">
        <w:rPr>
          <w:rFonts w:ascii="Times New Roman" w:hAnsi="Times New Roman" w:cs="Times New Roman"/>
          <w:highlight w:val="lightGray"/>
          <w:lang w:val="lt-LT" w:eastAsia="lt-LT"/>
        </w:rPr>
        <w:t>sio</w:t>
      </w:r>
      <w:r w:rsidR="000536E7" w:rsidRPr="00443E2D">
        <w:rPr>
          <w:rFonts w:ascii="Times New Roman" w:hAnsi="Times New Roman" w:cs="Times New Roman"/>
          <w:highlight w:val="lightGray"/>
          <w:lang w:val="lt-LT" w:eastAsia="lt-LT"/>
        </w:rPr>
        <w:t>mis</w:t>
      </w:r>
      <w:r w:rsidR="009952E0" w:rsidRPr="00443E2D">
        <w:rPr>
          <w:rFonts w:ascii="Times New Roman" w:hAnsi="Times New Roman" w:cs="Times New Roman"/>
          <w:highlight w:val="lightGray"/>
          <w:lang w:val="lt-LT" w:eastAsia="lt-LT"/>
        </w:rPr>
        <w:t xml:space="preserve"> kapsulėmis, </w:t>
      </w:r>
      <w:r w:rsidR="00EE0861" w:rsidRPr="00443E2D">
        <w:rPr>
          <w:rFonts w:ascii="Times New Roman" w:hAnsi="Times New Roman" w:cs="Times New Roman"/>
          <w:highlight w:val="lightGray"/>
          <w:lang w:eastAsia="lt-LT"/>
        </w:rPr>
        <w:t>reikia rinktis rinkoje esantį kitos farmacinės formos flukonazolo vaistinį preparatą</w:t>
      </w:r>
      <w:r w:rsidR="009952E0" w:rsidRPr="00443E2D">
        <w:rPr>
          <w:rFonts w:ascii="Times New Roman" w:hAnsi="Times New Roman" w:cs="Times New Roman"/>
          <w:highlight w:val="lightGray"/>
          <w:lang w:val="lt-LT" w:eastAsia="lt-LT"/>
        </w:rPr>
        <w:t>.</w:t>
      </w:r>
      <w:r w:rsidR="009952E0" w:rsidRPr="00443E2D">
        <w:rPr>
          <w:rFonts w:ascii="Times New Roman" w:hAnsi="Times New Roman" w:cs="Times New Roman"/>
          <w:lang w:val="lt-LT" w:eastAsia="lt-LT"/>
        </w:rPr>
        <w:t xml:space="preserve"> </w:t>
      </w:r>
    </w:p>
    <w:p w14:paraId="45F00764" w14:textId="77777777" w:rsidR="009952E0" w:rsidRPr="00443E2D" w:rsidRDefault="009952E0" w:rsidP="009952E0">
      <w:pPr>
        <w:spacing w:after="0" w:line="240" w:lineRule="auto"/>
        <w:rPr>
          <w:rFonts w:ascii="Times New Roman" w:hAnsi="Times New Roman" w:cs="Times New Roman"/>
          <w:lang w:val="lt-LT" w:eastAsia="lt-LT"/>
        </w:rPr>
      </w:pPr>
    </w:p>
    <w:p w14:paraId="24586451"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4.3</w:t>
      </w:r>
      <w:r w:rsidRPr="00443E2D">
        <w:rPr>
          <w:rFonts w:ascii="Times New Roman" w:hAnsi="Times New Roman" w:cs="Times New Roman"/>
          <w:b/>
          <w:bCs/>
          <w:lang w:val="lt-LT" w:eastAsia="lt-LT"/>
        </w:rPr>
        <w:tab/>
        <w:t>Kontraindikacijos</w:t>
      </w:r>
    </w:p>
    <w:p w14:paraId="6E0D3ADC" w14:textId="77777777" w:rsidR="009952E0" w:rsidRPr="00443E2D" w:rsidRDefault="009952E0" w:rsidP="009952E0">
      <w:pPr>
        <w:spacing w:after="0" w:line="240" w:lineRule="auto"/>
        <w:rPr>
          <w:rFonts w:ascii="Times New Roman" w:hAnsi="Times New Roman" w:cs="Times New Roman"/>
          <w:lang w:val="lt-LT" w:eastAsia="lt-LT"/>
        </w:rPr>
      </w:pPr>
    </w:p>
    <w:p w14:paraId="0C97F60C"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Padidėjęs jautrumas veikliajai, susijusiems azolo dariniams arba bet kuriai 6.1 skyriuje nurodytai pagalbinei medžiagai.</w:t>
      </w:r>
    </w:p>
    <w:p w14:paraId="3CC6E208" w14:textId="77777777" w:rsidR="009952E0" w:rsidRPr="00443E2D" w:rsidRDefault="009952E0" w:rsidP="009952E0">
      <w:pPr>
        <w:spacing w:after="0" w:line="240" w:lineRule="auto"/>
        <w:rPr>
          <w:rFonts w:ascii="Times New Roman" w:hAnsi="Times New Roman" w:cs="Times New Roman"/>
          <w:lang w:val="lt-LT" w:eastAsia="lt-LT"/>
        </w:rPr>
      </w:pPr>
    </w:p>
    <w:p w14:paraId="34DA252C" w14:textId="77777777" w:rsidR="00952831"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Kartu vartoti terfenadino pacientams, kurie gauna flukonazolo kartotines 400 mg dozes per parą ar didesnes, negalima, remiantis kartotinių dozių sąveikos tyrimų rezultatais. </w:t>
      </w:r>
    </w:p>
    <w:p w14:paraId="2FD0E1C7" w14:textId="77777777" w:rsidR="00952831" w:rsidRPr="00443E2D" w:rsidRDefault="00952831" w:rsidP="009952E0">
      <w:pPr>
        <w:spacing w:after="0" w:line="240" w:lineRule="auto"/>
        <w:rPr>
          <w:rFonts w:ascii="Times New Roman" w:hAnsi="Times New Roman" w:cs="Times New Roman"/>
          <w:lang w:val="lt-LT" w:eastAsia="lt-LT"/>
        </w:rPr>
      </w:pPr>
    </w:p>
    <w:p w14:paraId="7B724C22" w14:textId="77777777" w:rsidR="009952E0" w:rsidRPr="00443E2D" w:rsidRDefault="009952E0" w:rsidP="009952E0">
      <w:pPr>
        <w:spacing w:after="0" w:line="240" w:lineRule="auto"/>
        <w:rPr>
          <w:rFonts w:ascii="Times New Roman" w:hAnsi="Times New Roman" w:cs="Times New Roman"/>
        </w:rPr>
      </w:pPr>
      <w:r w:rsidRPr="00443E2D">
        <w:rPr>
          <w:rFonts w:ascii="Times New Roman" w:hAnsi="Times New Roman" w:cs="Times New Roman"/>
        </w:rPr>
        <w:t>Flukonazolu gydomiems ligoniams draudžiama vartoti kitų QT intervalą ilginančių vaistinių preparatų bei preparatų, kurių metabolizme dalyvauja fermentas P450 (CYP) 3A4, pvz., cisaprido, astemizolo, pimozido, chinidino ir eritromicino (žr. 4.4 ir 4.5 skyrius).</w:t>
      </w:r>
    </w:p>
    <w:p w14:paraId="6ADFA112" w14:textId="77777777" w:rsidR="009952E0" w:rsidRPr="00443E2D" w:rsidRDefault="009952E0" w:rsidP="009952E0">
      <w:pPr>
        <w:spacing w:after="0" w:line="240" w:lineRule="auto"/>
        <w:rPr>
          <w:rFonts w:ascii="Times New Roman" w:hAnsi="Times New Roman" w:cs="Times New Roman"/>
          <w:lang w:val="lt-LT" w:eastAsia="lt-LT"/>
        </w:rPr>
      </w:pPr>
    </w:p>
    <w:p w14:paraId="20331EF6"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4.4</w:t>
      </w:r>
      <w:r w:rsidRPr="00443E2D">
        <w:rPr>
          <w:rFonts w:ascii="Times New Roman" w:hAnsi="Times New Roman" w:cs="Times New Roman"/>
          <w:b/>
          <w:bCs/>
          <w:lang w:val="lt-LT" w:eastAsia="lt-LT"/>
        </w:rPr>
        <w:tab/>
        <w:t>Specialūs įspėjimai ir atsargumo priemonės</w:t>
      </w:r>
    </w:p>
    <w:p w14:paraId="64377ABD"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p>
    <w:p w14:paraId="3F6C876A" w14:textId="77777777" w:rsidR="009952E0" w:rsidRPr="00443E2D" w:rsidRDefault="009952E0" w:rsidP="005F5CB8">
      <w:pPr>
        <w:pStyle w:val="BTEMEASMCA"/>
        <w:rPr>
          <w:u w:val="single"/>
        </w:rPr>
      </w:pPr>
      <w:r w:rsidRPr="00443E2D">
        <w:rPr>
          <w:u w:val="single"/>
        </w:rPr>
        <w:t>Galvos odos dermatofitija (</w:t>
      </w:r>
      <w:r w:rsidRPr="00443E2D">
        <w:rPr>
          <w:i/>
          <w:u w:val="single"/>
        </w:rPr>
        <w:t>tinea capitis</w:t>
      </w:r>
      <w:r w:rsidRPr="00443E2D">
        <w:rPr>
          <w:u w:val="single"/>
        </w:rPr>
        <w:t>)</w:t>
      </w:r>
    </w:p>
    <w:p w14:paraId="4193D6C8" w14:textId="77777777" w:rsidR="009952E0" w:rsidRPr="00443E2D" w:rsidRDefault="009952E0" w:rsidP="009952E0">
      <w:pPr>
        <w:widowControl w:val="0"/>
        <w:spacing w:after="0" w:line="240" w:lineRule="auto"/>
        <w:rPr>
          <w:rFonts w:ascii="Times New Roman" w:hAnsi="Times New Roman" w:cs="Times New Roman"/>
          <w:lang w:val="lt-LT"/>
        </w:rPr>
      </w:pPr>
      <w:r w:rsidRPr="00443E2D">
        <w:rPr>
          <w:rFonts w:ascii="Times New Roman" w:hAnsi="Times New Roman" w:cs="Times New Roman"/>
          <w:lang w:val="lt-LT"/>
        </w:rPr>
        <w:t xml:space="preserve">Buvo tirtas vaikų galvos dermatofitijos gydymas flukonazolu. Nustatyta, kad šis vaistinis preparatas nėra pranašesnis už grizeofulviną, gydymas buvo veiksmingas mažiau kaip 20 % atvejų. Todėl galvos dermatofitijos gydyti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negalima.</w:t>
      </w:r>
    </w:p>
    <w:p w14:paraId="5FA3985C" w14:textId="77777777" w:rsidR="009952E0" w:rsidRPr="00443E2D" w:rsidRDefault="009952E0" w:rsidP="009952E0">
      <w:pPr>
        <w:spacing w:after="0" w:line="240" w:lineRule="auto"/>
        <w:rPr>
          <w:rFonts w:ascii="Times New Roman" w:hAnsi="Times New Roman" w:cs="Times New Roman"/>
          <w:u w:val="single"/>
          <w:lang w:val="lt-LT"/>
        </w:rPr>
      </w:pPr>
    </w:p>
    <w:p w14:paraId="2218FC3B" w14:textId="77777777" w:rsidR="009952E0" w:rsidRPr="00443E2D" w:rsidRDefault="009952E0" w:rsidP="005F5CB8">
      <w:pPr>
        <w:pStyle w:val="BTEMEASMCA"/>
        <w:rPr>
          <w:u w:val="single"/>
        </w:rPr>
      </w:pPr>
      <w:r w:rsidRPr="00443E2D">
        <w:rPr>
          <w:u w:val="single"/>
        </w:rPr>
        <w:t>Kriptokokozė</w:t>
      </w:r>
    </w:p>
    <w:p w14:paraId="3391321C" w14:textId="77777777" w:rsidR="009952E0" w:rsidRPr="00443E2D" w:rsidRDefault="009952E0" w:rsidP="001E23E4">
      <w:pPr>
        <w:pStyle w:val="BTEMEASMCA"/>
      </w:pPr>
      <w:r w:rsidRPr="00443E2D">
        <w:t>Duomenų apie kitų vietų (pvz., plaučių ar odos) kriptokokozės gydymo flukonazolu veiksmingumą yra nedaug, todėl dozavimo rekomendacijų pateikti negalima.</w:t>
      </w:r>
    </w:p>
    <w:p w14:paraId="643C2B5F" w14:textId="77777777" w:rsidR="009952E0" w:rsidRPr="00443E2D" w:rsidRDefault="009952E0" w:rsidP="00953B93">
      <w:pPr>
        <w:pStyle w:val="BTEMEASMCA"/>
      </w:pPr>
    </w:p>
    <w:p w14:paraId="7358B520" w14:textId="77777777" w:rsidR="009952E0" w:rsidRPr="00443E2D" w:rsidRDefault="009952E0" w:rsidP="00590272">
      <w:pPr>
        <w:pStyle w:val="BTEMEASMCA"/>
        <w:rPr>
          <w:u w:val="single"/>
        </w:rPr>
      </w:pPr>
      <w:r w:rsidRPr="00443E2D">
        <w:rPr>
          <w:u w:val="single"/>
        </w:rPr>
        <w:t>Giliosios endeminės mikozės</w:t>
      </w:r>
    </w:p>
    <w:p w14:paraId="2D296FC2" w14:textId="77777777" w:rsidR="009952E0" w:rsidRPr="00443E2D" w:rsidRDefault="009952E0" w:rsidP="00590272">
      <w:pPr>
        <w:pStyle w:val="BTEMEASMCA"/>
      </w:pPr>
      <w:r w:rsidRPr="00443E2D">
        <w:t>Duomenų apie kitų endeminės mikozės formų (</w:t>
      </w:r>
      <w:r w:rsidRPr="00443E2D">
        <w:rPr>
          <w:i/>
          <w:iCs/>
        </w:rPr>
        <w:t>parakokcidioidomikozės</w:t>
      </w:r>
      <w:r w:rsidRPr="00443E2D">
        <w:t xml:space="preserve">, </w:t>
      </w:r>
      <w:r w:rsidRPr="00443E2D">
        <w:rPr>
          <w:i/>
          <w:iCs/>
        </w:rPr>
        <w:t>limfinės sistemos</w:t>
      </w:r>
      <w:r w:rsidRPr="00443E2D">
        <w:t xml:space="preserve"> ir odos </w:t>
      </w:r>
      <w:r w:rsidRPr="00443E2D">
        <w:rPr>
          <w:i/>
          <w:iCs/>
        </w:rPr>
        <w:t>sporotrichozės</w:t>
      </w:r>
      <w:r w:rsidRPr="00443E2D">
        <w:t xml:space="preserve"> ir </w:t>
      </w:r>
      <w:r w:rsidRPr="00443E2D">
        <w:rPr>
          <w:i/>
          <w:iCs/>
        </w:rPr>
        <w:t>histoplazmozės</w:t>
      </w:r>
      <w:r w:rsidRPr="00443E2D">
        <w:t>) gydymo flukonazolu veiksmingumą yra nedaug, todėl dozavimo rekomendacijų pateikti negalima.</w:t>
      </w:r>
    </w:p>
    <w:p w14:paraId="29B124F1" w14:textId="77777777" w:rsidR="009952E0" w:rsidRPr="00443E2D" w:rsidRDefault="009952E0" w:rsidP="00590272">
      <w:pPr>
        <w:pStyle w:val="BTEMEASMCA"/>
      </w:pPr>
    </w:p>
    <w:p w14:paraId="0BE305A0" w14:textId="77777777" w:rsidR="009952E0" w:rsidRPr="00443E2D" w:rsidRDefault="009952E0" w:rsidP="00590272">
      <w:pPr>
        <w:pStyle w:val="BTEMEASMCA"/>
        <w:rPr>
          <w:u w:val="single"/>
        </w:rPr>
      </w:pPr>
      <w:r w:rsidRPr="00443E2D">
        <w:rPr>
          <w:u w:val="single"/>
        </w:rPr>
        <w:lastRenderedPageBreak/>
        <w:t>Inkstų sistema</w:t>
      </w:r>
    </w:p>
    <w:p w14:paraId="1F5B76F6" w14:textId="77777777" w:rsidR="009952E0" w:rsidRPr="00443E2D" w:rsidRDefault="009952E0" w:rsidP="00590272">
      <w:pPr>
        <w:pStyle w:val="BTEMEASMCA"/>
      </w:pPr>
      <w:r w:rsidRPr="00443E2D">
        <w:t>Pacientams, kurių inkstų funkcija sutrikusi, Fluconazole ELVIM būtina vartoti atsargiai (žr. 4.2 skyrių).</w:t>
      </w:r>
    </w:p>
    <w:p w14:paraId="12EF78D0" w14:textId="77777777" w:rsidR="009952E0" w:rsidRPr="00443E2D" w:rsidRDefault="009952E0" w:rsidP="00590272">
      <w:pPr>
        <w:pStyle w:val="BTEMEASMCA"/>
      </w:pPr>
    </w:p>
    <w:p w14:paraId="07FA74F2" w14:textId="77777777" w:rsidR="009952E0" w:rsidRPr="00443E2D" w:rsidRDefault="009952E0" w:rsidP="009952E0">
      <w:pPr>
        <w:pStyle w:val="Default"/>
        <w:rPr>
          <w:sz w:val="22"/>
          <w:szCs w:val="22"/>
          <w:u w:val="single"/>
          <w:lang w:val="lt-LT"/>
        </w:rPr>
      </w:pPr>
      <w:r w:rsidRPr="00443E2D">
        <w:rPr>
          <w:sz w:val="22"/>
          <w:szCs w:val="22"/>
          <w:u w:val="single"/>
          <w:lang w:val="lt-LT"/>
        </w:rPr>
        <w:t>Antinksčių nepakankamumas</w:t>
      </w:r>
    </w:p>
    <w:p w14:paraId="2E650FED" w14:textId="77777777" w:rsidR="009952E0" w:rsidRPr="00443E2D" w:rsidRDefault="009952E0" w:rsidP="009952E0">
      <w:pPr>
        <w:pStyle w:val="Default"/>
        <w:rPr>
          <w:sz w:val="22"/>
          <w:szCs w:val="22"/>
          <w:lang w:val="lt-LT"/>
        </w:rPr>
      </w:pPr>
      <w:r w:rsidRPr="00443E2D">
        <w:rPr>
          <w:sz w:val="22"/>
          <w:szCs w:val="22"/>
          <w:lang w:val="lt-LT"/>
        </w:rPr>
        <w:t xml:space="preserve">Žinoma, kad ketokonazolas sukelia antinksčių nepakankamumą, ir tai taip pat, nors ir retais atvejais, gali būti taikoma flukonazolui. </w:t>
      </w:r>
    </w:p>
    <w:p w14:paraId="7620D0C9" w14:textId="79FDBBAA" w:rsidR="009952E0" w:rsidRPr="00443E2D" w:rsidRDefault="00B3160B" w:rsidP="005F5CB8">
      <w:pPr>
        <w:pStyle w:val="BTEMEASMCA"/>
      </w:pPr>
      <w:r w:rsidRPr="00443E2D">
        <w:t>Apie a</w:t>
      </w:r>
      <w:r w:rsidR="009952E0" w:rsidRPr="00443E2D">
        <w:t>ntinksčių nepakankamum</w:t>
      </w:r>
      <w:r w:rsidR="00B027C2" w:rsidRPr="00443E2D">
        <w:t>ą</w:t>
      </w:r>
      <w:r w:rsidR="009952E0" w:rsidRPr="00443E2D">
        <w:t>, susij</w:t>
      </w:r>
      <w:r w:rsidRPr="00443E2D">
        <w:t>usį</w:t>
      </w:r>
      <w:r w:rsidR="009952E0" w:rsidRPr="00443E2D">
        <w:t xml:space="preserve"> su </w:t>
      </w:r>
      <w:r w:rsidRPr="00443E2D">
        <w:t xml:space="preserve">gydymu </w:t>
      </w:r>
      <w:r w:rsidR="009952E0" w:rsidRPr="00443E2D">
        <w:t xml:space="preserve">kartu </w:t>
      </w:r>
      <w:r w:rsidRPr="00443E2D">
        <w:t xml:space="preserve">su </w:t>
      </w:r>
      <w:r w:rsidR="009952E0" w:rsidRPr="00443E2D">
        <w:t xml:space="preserve">prednizonu, </w:t>
      </w:r>
      <w:r w:rsidRPr="00443E2D">
        <w:t>žr. </w:t>
      </w:r>
      <w:r w:rsidR="009952E0" w:rsidRPr="00443E2D">
        <w:t>4.5 skyriuje „</w:t>
      </w:r>
      <w:r w:rsidR="009952E0" w:rsidRPr="00443E2D">
        <w:rPr>
          <w:iCs/>
        </w:rPr>
        <w:t>Flukonazolo poveikis kitiems vaistiniams preparatams</w:t>
      </w:r>
      <w:r w:rsidR="009952E0" w:rsidRPr="00443E2D">
        <w:t>“.</w:t>
      </w:r>
    </w:p>
    <w:p w14:paraId="63F6991E" w14:textId="77777777" w:rsidR="009952E0" w:rsidRPr="00443E2D" w:rsidRDefault="009952E0" w:rsidP="001E23E4">
      <w:pPr>
        <w:pStyle w:val="BTEMEASMCA"/>
      </w:pPr>
    </w:p>
    <w:p w14:paraId="065CF589" w14:textId="77777777" w:rsidR="009952E0" w:rsidRPr="00443E2D" w:rsidRDefault="009952E0" w:rsidP="00953B93">
      <w:pPr>
        <w:pStyle w:val="BTEMEASMCA"/>
        <w:rPr>
          <w:u w:val="single"/>
        </w:rPr>
      </w:pPr>
      <w:r w:rsidRPr="00443E2D">
        <w:rPr>
          <w:u w:val="single"/>
        </w:rPr>
        <w:t>Kepenų, tulžies pūslės ir latakų sistema</w:t>
      </w:r>
    </w:p>
    <w:p w14:paraId="37442FE2" w14:textId="77777777" w:rsidR="009952E0" w:rsidRPr="00443E2D" w:rsidRDefault="009952E0" w:rsidP="00590272">
      <w:pPr>
        <w:pStyle w:val="BTEMEASMCA"/>
      </w:pPr>
      <w:r w:rsidRPr="00443E2D">
        <w:t>Pacientams, kurių kepenų funkcija sutrikusi, Fluconazole ELVIM būtina vartoti atsargiai.</w:t>
      </w:r>
    </w:p>
    <w:p w14:paraId="4DEDC3E6" w14:textId="77777777" w:rsidR="009952E0" w:rsidRPr="00443E2D" w:rsidRDefault="009952E0" w:rsidP="00590272">
      <w:pPr>
        <w:pStyle w:val="BTEMEASMCA"/>
      </w:pPr>
    </w:p>
    <w:p w14:paraId="35811D61" w14:textId="77777777" w:rsidR="009952E0" w:rsidRPr="00443E2D" w:rsidRDefault="009952E0" w:rsidP="00590272">
      <w:pPr>
        <w:pStyle w:val="BTEMEASMCA"/>
      </w:pPr>
      <w:r w:rsidRPr="00443E2D">
        <w:t>Buvo retų su flukonazolo vartojimu susijusių sunkaus toksinio poveikio kepenims, įskaitant mirtiną, atvejų, dažniausiai pacientams, kurie sirgo ir kitomis sunkiomis ligomis. Akivaizdaus ryšio tarp toksinio su flukonazolo vartojimu susijusio poveikio kepenims ir flukonazolo paros dozės, gydymo trukmės, paciento lyties ar amžiaus nenustatyta. Nutraukus gydymą, toksinis flukonazolo poveikis kepenims paprastai išnyksta.</w:t>
      </w:r>
    </w:p>
    <w:p w14:paraId="3550EF60" w14:textId="77777777" w:rsidR="009952E0" w:rsidRPr="00443E2D" w:rsidRDefault="009952E0" w:rsidP="00590272">
      <w:pPr>
        <w:pStyle w:val="BTEMEASMCA"/>
      </w:pPr>
    </w:p>
    <w:p w14:paraId="7CFC073E" w14:textId="77777777" w:rsidR="009952E0" w:rsidRPr="00443E2D" w:rsidRDefault="009952E0" w:rsidP="00590272">
      <w:pPr>
        <w:pStyle w:val="BTEMEASMCA"/>
      </w:pPr>
      <w:r w:rsidRPr="00443E2D">
        <w:t>Ligonius, kurių kepenų funkcijos tyrimų rodmenys gydymo flukonazolu metu tampa nenormalūs, būtina atidžiai stebėti, nes gali pasireikšti sunkesnis kepenų sutrikimas.</w:t>
      </w:r>
    </w:p>
    <w:p w14:paraId="6BAEDFC4" w14:textId="77777777" w:rsidR="00B4093C" w:rsidRPr="00443E2D" w:rsidRDefault="00B4093C" w:rsidP="00590272">
      <w:pPr>
        <w:pStyle w:val="BTEMEASMCA"/>
      </w:pPr>
    </w:p>
    <w:p w14:paraId="2ECB40FD" w14:textId="77777777" w:rsidR="009952E0" w:rsidRPr="00443E2D" w:rsidRDefault="009952E0" w:rsidP="00590272">
      <w:pPr>
        <w:pStyle w:val="BTEMEASMCA"/>
      </w:pPr>
      <w:r w:rsidRPr="00443E2D">
        <w:t>Pacientas turi žinoti galimus sunkaus poveikio kepenims simptomus (tokie simptomai yra sunki astenija, anoreksija, nuolatinis pykinimas, vėmimas ir gelta). Jei jų atsiranda, pacientas privalo nedelsdamas nutraukti flukonazolo vartojimą ir kreiptis į gydytoją.</w:t>
      </w:r>
    </w:p>
    <w:p w14:paraId="4688FB35" w14:textId="77777777" w:rsidR="009952E0" w:rsidRPr="00443E2D" w:rsidRDefault="009952E0" w:rsidP="00590272">
      <w:pPr>
        <w:pStyle w:val="BTEMEASMCA"/>
      </w:pPr>
    </w:p>
    <w:p w14:paraId="1019FD2B" w14:textId="77777777" w:rsidR="009952E0" w:rsidRPr="00443E2D" w:rsidRDefault="009952E0" w:rsidP="00590272">
      <w:pPr>
        <w:pStyle w:val="BTEMEASMCA"/>
        <w:rPr>
          <w:u w:val="single"/>
        </w:rPr>
      </w:pPr>
      <w:r w:rsidRPr="00443E2D">
        <w:rPr>
          <w:u w:val="single"/>
        </w:rPr>
        <w:t>Širdies ir kraujagyslių sistema</w:t>
      </w:r>
    </w:p>
    <w:p w14:paraId="50121716" w14:textId="77777777" w:rsidR="009952E0" w:rsidRPr="00443E2D" w:rsidRDefault="009952E0" w:rsidP="00590272">
      <w:pPr>
        <w:pStyle w:val="BTEMEASMCA"/>
      </w:pPr>
      <w:r w:rsidRPr="00443E2D">
        <w:t>Kai kurių azolų, įskaitant flukonazolo, vartojimas buvo susijęs su QT intervalo pailgėjimu elektrokardiogramoje. Flukonazolas sukelia QT intervalo pailgėjimą, kadangi tiesiogiai slopina tėkmę lyginamaisiais kalio kanalais (I</w:t>
      </w:r>
      <w:r w:rsidRPr="00443E2D">
        <w:rPr>
          <w:vertAlign w:val="subscript"/>
        </w:rPr>
        <w:t>kr</w:t>
      </w:r>
      <w:r w:rsidRPr="00443E2D">
        <w:t xml:space="preserve">). Kitų vaistinių preparatų (pvz., amjodarono) sukeliamas QT intervalo pailgėjimas gali sustiprėti dėl citochromo P450 (CYP) 3A4 slopinimo. Po vaistinio preparato pasirodymo rinkoje flukonazolu gydytiems pacientams buvo labai retų QT intervalo pailgėjimo bei </w:t>
      </w:r>
      <w:r w:rsidRPr="00443E2D">
        <w:rPr>
          <w:i/>
          <w:iCs/>
          <w:color w:val="000000"/>
        </w:rPr>
        <w:t>torsades de pointes</w:t>
      </w:r>
      <w:r w:rsidRPr="00443E2D">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 Pacientams, kuriems yra hipokalemija ir progresavęs širdies nepakankamumas, yra padidėjusi gyvybei pavojingų skilvelių aritmijų ir </w:t>
      </w:r>
      <w:r w:rsidRPr="00443E2D">
        <w:rPr>
          <w:i/>
          <w:color w:val="000000"/>
        </w:rPr>
        <w:t>torsades de pointes</w:t>
      </w:r>
      <w:r w:rsidRPr="00443E2D">
        <w:t xml:space="preserve"> pasireiškimo rizika.</w:t>
      </w:r>
    </w:p>
    <w:p w14:paraId="610C973C" w14:textId="77777777" w:rsidR="009952E0" w:rsidRPr="00443E2D" w:rsidRDefault="009952E0" w:rsidP="00590272">
      <w:pPr>
        <w:pStyle w:val="BTEMEASMCA"/>
      </w:pPr>
    </w:p>
    <w:p w14:paraId="3B12B662" w14:textId="77777777" w:rsidR="00B4093C" w:rsidRPr="00443E2D" w:rsidRDefault="009952E0" w:rsidP="00590272">
      <w:pPr>
        <w:pStyle w:val="BTEMEASMCA"/>
      </w:pPr>
      <w:r w:rsidRPr="00443E2D">
        <w:t xml:space="preserve">Fluconazole ELVIM būtina atsargiai vartoti pacientams, kuriems yra širdies ritmo sutrikimą sukelti galinti būklė. </w:t>
      </w:r>
    </w:p>
    <w:p w14:paraId="57EBA26B" w14:textId="77777777" w:rsidR="00B4093C" w:rsidRPr="00443E2D" w:rsidRDefault="00B4093C" w:rsidP="00590272">
      <w:pPr>
        <w:pStyle w:val="BTEMEASMCA"/>
      </w:pPr>
    </w:p>
    <w:p w14:paraId="05C2D464" w14:textId="77777777" w:rsidR="009952E0" w:rsidRPr="00443E2D" w:rsidRDefault="009952E0" w:rsidP="00985C0A">
      <w:pPr>
        <w:pStyle w:val="BTEMEASMCA"/>
      </w:pPr>
      <w:r w:rsidRPr="00443E2D">
        <w:t>Negalima kartu vartoti kitų vaistinių preparatų, kurie ilgina QT intervalą ir yra metabolizuojami citochromo P450 (CYP) 3A4 (žr. 4.3 ir 4.5 skyrius).</w:t>
      </w:r>
    </w:p>
    <w:p w14:paraId="1E5ABAED" w14:textId="77777777" w:rsidR="009952E0" w:rsidRPr="00443E2D" w:rsidRDefault="009952E0" w:rsidP="00CB6FBA">
      <w:pPr>
        <w:pStyle w:val="BTEMEASMCA"/>
      </w:pPr>
    </w:p>
    <w:p w14:paraId="19C1CB39" w14:textId="77777777" w:rsidR="009952E0" w:rsidRPr="00443E2D" w:rsidRDefault="009952E0" w:rsidP="00614E9B">
      <w:pPr>
        <w:pStyle w:val="BTEMEASMCA"/>
        <w:rPr>
          <w:u w:val="single"/>
        </w:rPr>
      </w:pPr>
      <w:r w:rsidRPr="00443E2D">
        <w:rPr>
          <w:u w:val="single"/>
        </w:rPr>
        <w:t>Halofantrinas</w:t>
      </w:r>
    </w:p>
    <w:p w14:paraId="3A9E1B3B" w14:textId="77777777" w:rsidR="009952E0" w:rsidRPr="00443E2D" w:rsidRDefault="009952E0" w:rsidP="00CC5ADA">
      <w:pPr>
        <w:pStyle w:val="BTEMEASMCA"/>
      </w:pPr>
      <w:r w:rsidRPr="00443E2D">
        <w:t>Žinoma, kad rekomenduojamomis terapinėmis dozėmis vartojamas halofantrinas ilgina QT intervalą, be to, jis yra CYP3A4 substratas. Dėl šios priežasties flukonazolo vartoti kartu su halofantrinu nerekomenduojama (žr. 4.5 skyrių).</w:t>
      </w:r>
    </w:p>
    <w:p w14:paraId="5E8771E3" w14:textId="77777777" w:rsidR="009952E0" w:rsidRPr="00443E2D" w:rsidRDefault="009952E0" w:rsidP="00CC5ADA">
      <w:pPr>
        <w:pStyle w:val="BTEMEASMCA"/>
      </w:pPr>
    </w:p>
    <w:p w14:paraId="0D28E7EF" w14:textId="77777777" w:rsidR="009952E0" w:rsidRPr="00443E2D" w:rsidRDefault="009952E0" w:rsidP="00CC5ADA">
      <w:pPr>
        <w:pStyle w:val="BTEMEASMCA"/>
        <w:rPr>
          <w:u w:val="single"/>
        </w:rPr>
      </w:pPr>
      <w:r w:rsidRPr="00443E2D">
        <w:rPr>
          <w:u w:val="single"/>
        </w:rPr>
        <w:t>Odos reakcijos</w:t>
      </w:r>
    </w:p>
    <w:p w14:paraId="755686D3" w14:textId="75A92D89" w:rsidR="009952E0" w:rsidRPr="00443E2D" w:rsidRDefault="009952E0" w:rsidP="00D4296E">
      <w:pPr>
        <w:pStyle w:val="BTEMEASMCA"/>
      </w:pPr>
      <w:r w:rsidRPr="00443E2D">
        <w:t xml:space="preserve">Retai pacientams gydymo flukonazolu metu atsirado eksfoliacinių odos reakcijų, pvz., Stivenso ir Džonsono sindromas ir toksinė epidermio nekrolizė. AIDS sergantiems ligoniams daugelio vaistinių preparatų sukeliamų sunkių odos reakcijų rizika yra didesnė. Jei pacientui gydoma paviršinė grybelių sukelta infekcinė liga ir atsiranda išbėrimas, kurį, manoma, sukėlė flukonazolas, šio vaistinio preparato vartojimą reikia nutraukti. Jei išberia ligonį, sergantį invazine ar sistemine grybelių sukelta infekcine liga, tokį pacientą reikia atidžiai stebėti, ir, atsiradus pūslių arba daugiaformei eritemai, gydymą </w:t>
      </w:r>
      <w:r w:rsidRPr="00443E2D">
        <w:lastRenderedPageBreak/>
        <w:t>flukonazolu nutraukti.</w:t>
      </w:r>
      <w:r w:rsidR="00D4296E" w:rsidRPr="00443E2D">
        <w:t xml:space="preserve"> Gauta pranešimų apie vaistinio preparato sukeltą reakciją su eozinofilija ir sisteminiais simptomais (angl. </w:t>
      </w:r>
      <w:r w:rsidR="00D4296E" w:rsidRPr="00443E2D">
        <w:rPr>
          <w:i/>
          <w:iCs/>
        </w:rPr>
        <w:t>Drug reaction with eosinophilia and systemic symptoms</w:t>
      </w:r>
      <w:r w:rsidR="00D4296E" w:rsidRPr="00443E2D">
        <w:t>, DRESS).</w:t>
      </w:r>
    </w:p>
    <w:p w14:paraId="137F460A" w14:textId="77777777" w:rsidR="009952E0" w:rsidRPr="002971AD" w:rsidRDefault="009952E0" w:rsidP="009952E0">
      <w:pPr>
        <w:pStyle w:val="Default"/>
        <w:rPr>
          <w:sz w:val="22"/>
          <w:szCs w:val="22"/>
          <w:u w:val="single"/>
        </w:rPr>
      </w:pPr>
    </w:p>
    <w:p w14:paraId="14AEAB01" w14:textId="77777777" w:rsidR="009952E0" w:rsidRPr="00443E2D" w:rsidRDefault="009952E0" w:rsidP="005F5CB8">
      <w:pPr>
        <w:pStyle w:val="BTEMEASMCA"/>
        <w:rPr>
          <w:u w:val="single"/>
        </w:rPr>
      </w:pPr>
      <w:r w:rsidRPr="00443E2D">
        <w:rPr>
          <w:u w:val="single"/>
        </w:rPr>
        <w:t>Padidėjęs jautrumas</w:t>
      </w:r>
    </w:p>
    <w:p w14:paraId="0BE2EFC7" w14:textId="77777777" w:rsidR="009952E0" w:rsidRPr="00443E2D" w:rsidRDefault="009952E0" w:rsidP="001E23E4">
      <w:pPr>
        <w:pStyle w:val="BTEMEASMCA"/>
      </w:pPr>
      <w:r w:rsidRPr="00443E2D">
        <w:t>Kaip ir vartojant kitokių azolų, buvo retų anafilaksijos atvejų (žr. 4.3 skyrių).</w:t>
      </w:r>
    </w:p>
    <w:p w14:paraId="1C15516E" w14:textId="77777777" w:rsidR="009952E0" w:rsidRPr="00443E2D" w:rsidRDefault="009952E0" w:rsidP="00953B93">
      <w:pPr>
        <w:pStyle w:val="BTEMEASMCA"/>
      </w:pPr>
    </w:p>
    <w:p w14:paraId="78E19BE9" w14:textId="77777777" w:rsidR="009952E0" w:rsidRPr="00443E2D" w:rsidRDefault="009952E0" w:rsidP="00590272">
      <w:pPr>
        <w:pStyle w:val="BTEMEASMCA"/>
        <w:rPr>
          <w:u w:val="single"/>
        </w:rPr>
      </w:pPr>
      <w:r w:rsidRPr="00443E2D">
        <w:rPr>
          <w:u w:val="single"/>
        </w:rPr>
        <w:t>Citochromas P450</w:t>
      </w:r>
    </w:p>
    <w:p w14:paraId="02272745" w14:textId="4FF80536" w:rsidR="009952E0" w:rsidRPr="00443E2D" w:rsidRDefault="009952E0" w:rsidP="00590272">
      <w:pPr>
        <w:pStyle w:val="BTEMEASMCA"/>
      </w:pPr>
      <w:r w:rsidRPr="00443E2D">
        <w:t>Flukonazolas yra</w:t>
      </w:r>
      <w:r w:rsidR="00B4093C" w:rsidRPr="00443E2D">
        <w:t xml:space="preserve"> vidutinio</w:t>
      </w:r>
      <w:r w:rsidRPr="00443E2D">
        <w:t xml:space="preserve"> stipru</w:t>
      </w:r>
      <w:r w:rsidR="00B4093C" w:rsidRPr="00443E2D">
        <w:t>mo</w:t>
      </w:r>
      <w:r w:rsidRPr="00443E2D">
        <w:t xml:space="preserve"> CYP2C9 ir CYP3A4 inhibitorius. Be to, flukonazolas yra ir </w:t>
      </w:r>
      <w:r w:rsidR="00B4093C" w:rsidRPr="00443E2D">
        <w:t xml:space="preserve">stiprus </w:t>
      </w:r>
      <w:r w:rsidRPr="00443E2D">
        <w:t>CYP2C19 inhibitorius. Jei Fluconazole ELVIM vartojama kartu su vaistiniais preparatais, kuriuos metabolizuoja CYP2C9, CYP2C19 ar CYP3A4 ir kurių terapinė platuma yra maža, tokį pacientą būtina stebėti (žr. 4.5 skyrių).</w:t>
      </w:r>
    </w:p>
    <w:p w14:paraId="331A2BA7" w14:textId="77777777" w:rsidR="009952E0" w:rsidRPr="00443E2D" w:rsidRDefault="009952E0" w:rsidP="00590272">
      <w:pPr>
        <w:pStyle w:val="BTEMEASMCA"/>
      </w:pPr>
    </w:p>
    <w:p w14:paraId="0E09783F" w14:textId="77777777" w:rsidR="009952E0" w:rsidRPr="00443E2D" w:rsidRDefault="009952E0" w:rsidP="009952E0">
      <w:pPr>
        <w:widowControl w:val="0"/>
        <w:tabs>
          <w:tab w:val="left" w:pos="0"/>
        </w:tabs>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rPr>
        <w:t>Terfenadinas</w:t>
      </w:r>
    </w:p>
    <w:p w14:paraId="1C56B373" w14:textId="77777777" w:rsidR="009952E0" w:rsidRPr="00443E2D" w:rsidRDefault="009952E0" w:rsidP="005F5CB8">
      <w:pPr>
        <w:pStyle w:val="BTEMEASMCA"/>
      </w:pPr>
      <w:r w:rsidRPr="00443E2D">
        <w:t>Flukonazolį mažesnėmis kaip 400 mg paros dozėmis kartu su terfenadinu vartojantį pacientą būtina atidžiai stebėti (žr. 4.3 ir 4.5 skyrius).</w:t>
      </w:r>
    </w:p>
    <w:p w14:paraId="452EFCD9" w14:textId="1952E1E0" w:rsidR="009952E0" w:rsidRPr="00443E2D" w:rsidRDefault="009952E0" w:rsidP="001E23E4">
      <w:pPr>
        <w:pStyle w:val="BTEMEASMCA"/>
      </w:pPr>
    </w:p>
    <w:p w14:paraId="26230EFA" w14:textId="2661F62E" w:rsidR="00D4296E" w:rsidRPr="00443E2D" w:rsidRDefault="00D4296E" w:rsidP="00953B93">
      <w:pPr>
        <w:pStyle w:val="BTEMEASMCA"/>
        <w:rPr>
          <w:u w:val="single"/>
        </w:rPr>
      </w:pPr>
      <w:r w:rsidRPr="00443E2D">
        <w:rPr>
          <w:u w:val="single"/>
        </w:rPr>
        <w:t>Kandidozė</w:t>
      </w:r>
    </w:p>
    <w:p w14:paraId="6E274777" w14:textId="4F0427B2" w:rsidR="00D4490E" w:rsidRPr="00443E2D" w:rsidRDefault="00D4490E" w:rsidP="00D4490E">
      <w:pPr>
        <w:pStyle w:val="BTEMEASMCA"/>
      </w:pPr>
      <w:r w:rsidRPr="00443E2D">
        <w:t xml:space="preserve">Tyrimai parodė, kad didėja sergamumas infekcinėmis ligomis, sukeltomis kitų </w:t>
      </w:r>
      <w:r w:rsidRPr="00443E2D">
        <w:rPr>
          <w:i/>
          <w:iCs/>
        </w:rPr>
        <w:t>Candida</w:t>
      </w:r>
      <w:r w:rsidRPr="00443E2D">
        <w:t xml:space="preserve"> rūšių nei </w:t>
      </w:r>
    </w:p>
    <w:p w14:paraId="172E0DB8" w14:textId="0DC9F599" w:rsidR="00D4296E" w:rsidRPr="00443E2D" w:rsidRDefault="00D4490E" w:rsidP="00D4490E">
      <w:pPr>
        <w:pStyle w:val="BTEMEASMCA"/>
      </w:pPr>
      <w:r w:rsidRPr="00443E2D">
        <w:rPr>
          <w:i/>
          <w:iCs/>
        </w:rPr>
        <w:t>C. albicans</w:t>
      </w:r>
      <w:r w:rsidRPr="00443E2D">
        <w:t xml:space="preserve">. Joms dažnai būdingas prigimtinis atsparumas (pvz., </w:t>
      </w:r>
      <w:r w:rsidRPr="00443E2D">
        <w:rPr>
          <w:i/>
          <w:iCs/>
        </w:rPr>
        <w:t>C. krusei</w:t>
      </w:r>
      <w:r w:rsidRPr="00443E2D">
        <w:t xml:space="preserve"> ir </w:t>
      </w:r>
      <w:r w:rsidRPr="00443E2D">
        <w:rPr>
          <w:i/>
          <w:iCs/>
        </w:rPr>
        <w:t>C. auris</w:t>
      </w:r>
      <w:r w:rsidRPr="00443E2D">
        <w:t>) arba sumažėjęs jautrumas (</w:t>
      </w:r>
      <w:r w:rsidRPr="00443E2D">
        <w:rPr>
          <w:i/>
          <w:iCs/>
        </w:rPr>
        <w:t>C. glabrata</w:t>
      </w:r>
      <w:r w:rsidRPr="00443E2D">
        <w:t xml:space="preserve">) flukonazolui. Jei gydymas nuo tokių infekcijų neveiksmingas, gali reikėti alternatyvaus gydymo nuo grybelių, todėl vaistinį preparatą skiriantiems specialistams reikia atsižvelgti į įvairioms </w:t>
      </w:r>
      <w:r w:rsidRPr="00443E2D">
        <w:rPr>
          <w:i/>
          <w:iCs/>
        </w:rPr>
        <w:t>Candida</w:t>
      </w:r>
      <w:r w:rsidRPr="00443E2D">
        <w:t xml:space="preserve"> rūšims būdingą atsparumo flukonazolui paplitimą.</w:t>
      </w:r>
    </w:p>
    <w:p w14:paraId="607DA3DC" w14:textId="77777777" w:rsidR="00D4490E" w:rsidRPr="00443E2D" w:rsidRDefault="00D4490E" w:rsidP="00D4490E">
      <w:pPr>
        <w:pStyle w:val="BTEMEASMCA"/>
      </w:pPr>
    </w:p>
    <w:p w14:paraId="36A6E1E8" w14:textId="49DC5E86" w:rsidR="009952E0" w:rsidRPr="00443E2D" w:rsidRDefault="009952E0" w:rsidP="00953B93">
      <w:pPr>
        <w:pStyle w:val="BTEMEASMCA"/>
        <w:rPr>
          <w:u w:val="single"/>
        </w:rPr>
      </w:pPr>
      <w:r w:rsidRPr="00443E2D">
        <w:rPr>
          <w:u w:val="single"/>
        </w:rPr>
        <w:t>Pagalbinės medžiagos</w:t>
      </w:r>
    </w:p>
    <w:p w14:paraId="3B35494A" w14:textId="3241AB5A" w:rsidR="009952E0" w:rsidRPr="00443E2D" w:rsidRDefault="00B4093C" w:rsidP="00590272">
      <w:pPr>
        <w:pStyle w:val="BTEMEASMCA"/>
      </w:pPr>
      <w:r w:rsidRPr="00443E2D">
        <w:t>Šio vaistinio preparato sudėtyje</w:t>
      </w:r>
      <w:r w:rsidR="009952E0" w:rsidRPr="00443E2D">
        <w:t xml:space="preserve"> yra laktozės</w:t>
      </w:r>
      <w:r w:rsidRPr="00443E2D">
        <w:t>.</w:t>
      </w:r>
      <w:r w:rsidR="009952E0" w:rsidRPr="00443E2D">
        <w:t xml:space="preserve"> </w:t>
      </w:r>
      <w:r w:rsidRPr="00443E2D">
        <w:t xml:space="preserve">Šio vaistinio preparato negalima vartoti </w:t>
      </w:r>
      <w:r w:rsidR="009952E0" w:rsidRPr="00443E2D">
        <w:t xml:space="preserve">pacientams, kuriems nustatytas retas paveldimas sutrikimas – galaktozės netoleravimas, </w:t>
      </w:r>
      <w:r w:rsidR="00A37949" w:rsidRPr="00443E2D">
        <w:t xml:space="preserve">visiškas </w:t>
      </w:r>
      <w:r w:rsidR="009952E0" w:rsidRPr="00443E2D">
        <w:t>laktazės stygius arba gliukozės ir galaktozės malabsorbcija.</w:t>
      </w:r>
    </w:p>
    <w:p w14:paraId="064964B8" w14:textId="77777777" w:rsidR="00A37949" w:rsidRPr="00443E2D" w:rsidRDefault="00A37949" w:rsidP="00590272">
      <w:pPr>
        <w:pStyle w:val="BTEMEASMCA"/>
      </w:pPr>
    </w:p>
    <w:p w14:paraId="48A9893C" w14:textId="5F0DB1DC" w:rsidR="00A37949" w:rsidRPr="00443E2D" w:rsidRDefault="00A37949" w:rsidP="00590272">
      <w:pPr>
        <w:pStyle w:val="BTEMEASMCA"/>
      </w:pPr>
      <w:r w:rsidRPr="00443E2D">
        <w:t>Šio vaistinio preparato kieto</w:t>
      </w:r>
      <w:r w:rsidR="00B027C2" w:rsidRPr="00443E2D">
        <w:t>jo</w:t>
      </w:r>
      <w:r w:rsidRPr="00443E2D">
        <w:t>je kapsulėje yra mažiau kaip 1</w:t>
      </w:r>
      <w:r w:rsidR="00D31B73" w:rsidRPr="00443E2D">
        <w:t> </w:t>
      </w:r>
      <w:r w:rsidRPr="00443E2D">
        <w:t>mmol (23</w:t>
      </w:r>
      <w:r w:rsidR="00D31B73" w:rsidRPr="00443E2D">
        <w:t> </w:t>
      </w:r>
      <w:r w:rsidRPr="00443E2D">
        <w:t>mg) natrio</w:t>
      </w:r>
      <w:r w:rsidR="00FB6A97" w:rsidRPr="00443E2D">
        <w:t>, t.y. jis beveik neturi reikšmės.</w:t>
      </w:r>
    </w:p>
    <w:p w14:paraId="2B02AAF3" w14:textId="77777777" w:rsidR="00FB6A97" w:rsidRPr="00443E2D" w:rsidRDefault="00FB6A97" w:rsidP="00590272">
      <w:pPr>
        <w:pStyle w:val="BTEMEASMCA"/>
      </w:pPr>
    </w:p>
    <w:p w14:paraId="2064F230" w14:textId="2B6D1E17" w:rsidR="00FB6A97" w:rsidRPr="00443E2D" w:rsidRDefault="00FB6A97" w:rsidP="00590272">
      <w:pPr>
        <w:pStyle w:val="BTEMEASMCA"/>
      </w:pPr>
      <w:r w:rsidRPr="00443E2D">
        <w:t>Fluconazole ELVIM 150</w:t>
      </w:r>
      <w:r w:rsidR="00D31B73" w:rsidRPr="00443E2D">
        <w:t> </w:t>
      </w:r>
      <w:r w:rsidRPr="00443E2D">
        <w:t>mg kietosios kapsulės sudėtyje yra dažiklio saulėlydžio geltonojo (E110), kuris gali sukelti alerginių reakcijų.</w:t>
      </w:r>
    </w:p>
    <w:p w14:paraId="5BABE0F8" w14:textId="77777777" w:rsidR="009952E0" w:rsidRPr="00443E2D" w:rsidRDefault="009952E0" w:rsidP="009952E0">
      <w:pPr>
        <w:spacing w:after="0" w:line="240" w:lineRule="auto"/>
        <w:rPr>
          <w:rFonts w:ascii="Times New Roman" w:hAnsi="Times New Roman" w:cs="Times New Roman"/>
          <w:b/>
          <w:bCs/>
          <w:lang w:val="lt-LT" w:eastAsia="lt-LT"/>
        </w:rPr>
      </w:pPr>
    </w:p>
    <w:p w14:paraId="6BE27982" w14:textId="77777777" w:rsidR="009952E0" w:rsidRPr="00443E2D" w:rsidRDefault="009952E0" w:rsidP="009952E0">
      <w:pPr>
        <w:numPr>
          <w:ilvl w:val="1"/>
          <w:numId w:val="6"/>
        </w:num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Sąveika su kitais vaistais ir kitokia sąveika</w:t>
      </w:r>
    </w:p>
    <w:p w14:paraId="6A5C743F" w14:textId="77777777" w:rsidR="009952E0" w:rsidRPr="00443E2D" w:rsidRDefault="009952E0" w:rsidP="009952E0">
      <w:pPr>
        <w:spacing w:after="0" w:line="240" w:lineRule="auto"/>
        <w:rPr>
          <w:rFonts w:ascii="Times New Roman" w:hAnsi="Times New Roman" w:cs="Times New Roman"/>
          <w:i/>
          <w:iCs/>
          <w:u w:val="single"/>
          <w:lang w:val="lt-LT" w:eastAsia="lt-LT"/>
        </w:rPr>
      </w:pPr>
    </w:p>
    <w:p w14:paraId="77E4972F" w14:textId="1F6EB961" w:rsidR="009952E0" w:rsidRPr="00443E2D" w:rsidRDefault="009952E0" w:rsidP="009952E0">
      <w:pPr>
        <w:spacing w:after="0" w:line="240" w:lineRule="auto"/>
        <w:rPr>
          <w:rFonts w:ascii="Times New Roman" w:hAnsi="Times New Roman" w:cs="Times New Roman"/>
          <w:iCs/>
          <w:lang w:val="lt-LT" w:eastAsia="lt-LT"/>
        </w:rPr>
      </w:pPr>
      <w:r w:rsidRPr="00443E2D">
        <w:rPr>
          <w:rFonts w:ascii="Times New Roman" w:hAnsi="Times New Roman" w:cs="Times New Roman"/>
          <w:iCs/>
          <w:u w:val="single"/>
          <w:lang w:val="lt-LT" w:eastAsia="lt-LT"/>
        </w:rPr>
        <w:t xml:space="preserve">Vaistiniai preparatai, </w:t>
      </w:r>
      <w:r w:rsidRPr="00443E2D">
        <w:rPr>
          <w:rFonts w:ascii="Times New Roman" w:hAnsi="Times New Roman" w:cs="Times New Roman"/>
          <w:iCs/>
          <w:u w:val="single"/>
        </w:rPr>
        <w:t>kurių kartu su flukonazolu vartoti draudžiama</w:t>
      </w:r>
      <w:r w:rsidR="00FB6A97" w:rsidRPr="00443E2D">
        <w:rPr>
          <w:rFonts w:ascii="Times New Roman" w:hAnsi="Times New Roman" w:cs="Times New Roman"/>
          <w:iCs/>
          <w:u w:val="single"/>
        </w:rPr>
        <w:t>:</w:t>
      </w:r>
    </w:p>
    <w:p w14:paraId="1788E169" w14:textId="77777777" w:rsidR="009952E0" w:rsidRPr="00443E2D" w:rsidRDefault="009952E0" w:rsidP="009952E0">
      <w:pPr>
        <w:spacing w:after="0" w:line="240" w:lineRule="auto"/>
        <w:rPr>
          <w:rFonts w:ascii="Times New Roman" w:hAnsi="Times New Roman" w:cs="Times New Roman"/>
          <w:iCs/>
          <w:lang w:val="lt-LT" w:eastAsia="lt-LT"/>
        </w:rPr>
      </w:pPr>
    </w:p>
    <w:p w14:paraId="793C2C05" w14:textId="75CA86B1"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Cisapridas</w:t>
      </w:r>
      <w:r w:rsidR="00FB6A97"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Buvo pranešimų apie atvejus, kai</w:t>
      </w:r>
      <w:r w:rsidRPr="00443E2D">
        <w:rPr>
          <w:rFonts w:ascii="Times New Roman" w:hAnsi="Times New Roman" w:cs="Times New Roman"/>
          <w:i/>
          <w:iCs/>
          <w:lang w:val="lt-LT" w:eastAsia="lt-LT"/>
        </w:rPr>
        <w:t xml:space="preserve"> </w:t>
      </w:r>
      <w:r w:rsidRPr="00443E2D">
        <w:rPr>
          <w:rFonts w:ascii="Times New Roman" w:hAnsi="Times New Roman" w:cs="Times New Roman"/>
          <w:lang w:val="lt-LT" w:eastAsia="lt-LT"/>
        </w:rPr>
        <w:t>pacientams, kurie vartojo flukonazolo kartu su cisapridu, pasireiškė širdies veiklos sutrikimų, įskaitant polimorfinę skilvelinę tachikardiją (</w:t>
      </w:r>
      <w:r w:rsidRPr="00443E2D">
        <w:rPr>
          <w:rFonts w:ascii="Times New Roman" w:hAnsi="Times New Roman" w:cs="Times New Roman"/>
          <w:i/>
          <w:iCs/>
          <w:lang w:val="lt-LT" w:eastAsia="lt-LT"/>
        </w:rPr>
        <w:t>torsade de pointes</w:t>
      </w:r>
      <w:r w:rsidRPr="00443E2D">
        <w:rPr>
          <w:rFonts w:ascii="Times New Roman" w:hAnsi="Times New Roman" w:cs="Times New Roman"/>
          <w:lang w:val="lt-LT" w:eastAsia="lt-LT"/>
        </w:rPr>
        <w:t>)</w:t>
      </w:r>
      <w:r w:rsidRPr="00443E2D">
        <w:rPr>
          <w:rFonts w:ascii="Times New Roman" w:hAnsi="Times New Roman" w:cs="Times New Roman"/>
          <w:i/>
          <w:iCs/>
          <w:lang w:val="lt-LT" w:eastAsia="lt-LT"/>
        </w:rPr>
        <w:t>.</w:t>
      </w:r>
      <w:r w:rsidRPr="00443E2D">
        <w:rPr>
          <w:rFonts w:ascii="Times New Roman" w:hAnsi="Times New Roman" w:cs="Times New Roman"/>
          <w:lang w:val="lt-LT" w:eastAsia="lt-LT"/>
        </w:rPr>
        <w:t xml:space="preserve"> Viename kontroliuojame tyrime, kurio metu kartu buvo vartojama 200 mg flukonazolo vieną kartą per parą ir 20 mg cisaprido keturis kartus per parą, nustatyta, kad ryškiai padidėjo cisaprido koncentracija kraujo plazmoje ir pailgėjo QTc intervalas. Kartu vartoti flukonazolo ir cisaprido negalima (žr. 4.3 skyrių).</w:t>
      </w:r>
    </w:p>
    <w:p w14:paraId="1471A279" w14:textId="77777777" w:rsidR="009952E0" w:rsidRPr="00443E2D" w:rsidRDefault="009952E0" w:rsidP="009952E0">
      <w:pPr>
        <w:spacing w:after="0" w:line="240" w:lineRule="auto"/>
        <w:rPr>
          <w:rFonts w:ascii="Times New Roman" w:hAnsi="Times New Roman" w:cs="Times New Roman"/>
          <w:lang w:val="lt-LT" w:eastAsia="lt-LT"/>
        </w:rPr>
      </w:pPr>
    </w:p>
    <w:p w14:paraId="6672A9BC" w14:textId="759E3271"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Terfenadinas</w:t>
      </w:r>
      <w:r w:rsidR="00FB6A97" w:rsidRPr="00443E2D">
        <w:rPr>
          <w:rFonts w:ascii="Times New Roman" w:hAnsi="Times New Roman" w:cs="Times New Roman"/>
          <w:i/>
          <w:lang w:val="lt-LT" w:eastAsia="lt-LT"/>
        </w:rPr>
        <w:t>:</w:t>
      </w:r>
      <w:r w:rsidRPr="00443E2D">
        <w:rPr>
          <w:rFonts w:ascii="Times New Roman" w:hAnsi="Times New Roman" w:cs="Times New Roman"/>
          <w:i/>
          <w:lang w:val="lt-LT" w:eastAsia="lt-LT"/>
        </w:rPr>
        <w:t xml:space="preserve"> </w:t>
      </w:r>
      <w:r w:rsidRPr="00443E2D">
        <w:rPr>
          <w:rFonts w:ascii="Times New Roman" w:hAnsi="Times New Roman" w:cs="Times New Roman"/>
          <w:lang w:val="lt-LT" w:eastAsia="lt-LT"/>
        </w:rPr>
        <w:t xml:space="preserve">Buvo atlikti sąveikos tyrimai dėl terfenadino ir flukonazolo sąveikos, nes pacientams, vartojusiems kitų azolų grupės vaistinių preparatų nuo grybelinių infekcijų kartu su terfenadinu, dėl pailgėjusio QTc intervalo atsirado sunkių širdies ritmo sutrikimų. Viename tyrime vartojant 200 mg flukonazolo per parą QTc intervalo nepailgėjo. Kito tyrimo, kurio metu pacientams skirta 400 mg arba 800 mg flukonazolo paros dozę, duomenimis, vartojant 400 mg arba didesnę šio vaisto dozę kartu su terfenadinu, plazmoje reikšmingai padidėja pastarojo medikamento koncentracija, todėl vartoti terfenadino ir didesnę negu 400 mg flukonazolo dozę kartu draudžiama (žr. 4.3 skyrių ). Jei su terfinadinu vartojama flukonazolo dozė mažesnė nei 400 mg, pacientą būtina atidžiai stebėti. </w:t>
      </w:r>
    </w:p>
    <w:p w14:paraId="57E690D3" w14:textId="77777777" w:rsidR="009952E0" w:rsidRPr="00443E2D" w:rsidRDefault="009952E0" w:rsidP="009952E0">
      <w:pPr>
        <w:spacing w:after="0" w:line="240" w:lineRule="auto"/>
        <w:rPr>
          <w:rFonts w:ascii="Times New Roman" w:hAnsi="Times New Roman" w:cs="Times New Roman"/>
          <w:lang w:val="lt-LT" w:eastAsia="lt-LT"/>
        </w:rPr>
      </w:pPr>
    </w:p>
    <w:p w14:paraId="434ECE56" w14:textId="5101FE21" w:rsidR="009952E0" w:rsidRPr="00443E2D" w:rsidRDefault="009952E0" w:rsidP="005F5CB8">
      <w:pPr>
        <w:pStyle w:val="BTEMEASMCA"/>
      </w:pPr>
      <w:r w:rsidRPr="00443E2D">
        <w:rPr>
          <w:i/>
        </w:rPr>
        <w:t>Astemizolas</w:t>
      </w:r>
      <w:r w:rsidR="00FB6A97" w:rsidRPr="00443E2D">
        <w:rPr>
          <w:i/>
        </w:rPr>
        <w:t>:</w:t>
      </w:r>
      <w:r w:rsidRPr="00443E2D">
        <w:t xml:space="preserve"> Astemizolas kartu vartojamas su flukonazolu gali sumažinti astemizolo klirensą. Todėl padidėjusi astemizolo koncentracija kraujo plazmoje ilgina QT intervalą ir todėl kartais gali išsivystyti </w:t>
      </w:r>
      <w:r w:rsidRPr="00443E2D">
        <w:lastRenderedPageBreak/>
        <w:t xml:space="preserve">sunkus skilvelių ritmo sutrikimas, </w:t>
      </w:r>
      <w:r w:rsidRPr="00443E2D">
        <w:rPr>
          <w:i/>
          <w:iCs/>
        </w:rPr>
        <w:t>torsades de pointes</w:t>
      </w:r>
      <w:r w:rsidRPr="00443E2D">
        <w:t>. Flukonazolo ir astemizolo kartu vartoti draudžiama (žr. 4.3 skyrių).</w:t>
      </w:r>
    </w:p>
    <w:p w14:paraId="414E915C" w14:textId="77777777" w:rsidR="009952E0" w:rsidRPr="00443E2D" w:rsidRDefault="009952E0" w:rsidP="009952E0">
      <w:pPr>
        <w:spacing w:after="0" w:line="240" w:lineRule="auto"/>
        <w:rPr>
          <w:rFonts w:ascii="Times New Roman" w:hAnsi="Times New Roman" w:cs="Times New Roman"/>
          <w:lang w:val="lt-LT" w:eastAsia="lt-LT"/>
        </w:rPr>
      </w:pPr>
    </w:p>
    <w:p w14:paraId="7E2B4146" w14:textId="547F132D"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Pimozidas</w:t>
      </w:r>
      <w:r w:rsidR="00FB6A97"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w:t>
      </w:r>
      <w:r w:rsidRPr="00443E2D">
        <w:rPr>
          <w:rFonts w:ascii="Times New Roman" w:hAnsi="Times New Roman" w:cs="Times New Roman"/>
        </w:rPr>
        <w:t xml:space="preserve">Nors tyrimų </w:t>
      </w:r>
      <w:r w:rsidRPr="00443E2D">
        <w:rPr>
          <w:rFonts w:ascii="Times New Roman" w:hAnsi="Times New Roman" w:cs="Times New Roman"/>
          <w:i/>
          <w:iCs/>
        </w:rPr>
        <w:t>in vitro</w:t>
      </w:r>
      <w:r w:rsidRPr="00443E2D">
        <w:rPr>
          <w:rFonts w:ascii="Times New Roman" w:hAnsi="Times New Roman" w:cs="Times New Roman"/>
        </w:rPr>
        <w:t xml:space="preserve"> ar </w:t>
      </w:r>
      <w:r w:rsidRPr="00443E2D">
        <w:rPr>
          <w:rFonts w:ascii="Times New Roman" w:hAnsi="Times New Roman" w:cs="Times New Roman"/>
          <w:i/>
          <w:iCs/>
        </w:rPr>
        <w:t>in vivo</w:t>
      </w:r>
      <w:r w:rsidRPr="00443E2D">
        <w:rPr>
          <w:rFonts w:ascii="Times New Roman" w:hAnsi="Times New Roman" w:cs="Times New Roman"/>
        </w:rPr>
        <w:t xml:space="preserve"> neatlikta, flukonazolas gali slopinti kartu vartojamo pimozido metabolizmą. Padidėjusi pimozido koncentracija plazmoje gali ilginti QT, todėl retais atvejais galimas </w:t>
      </w:r>
      <w:r w:rsidRPr="00443E2D">
        <w:rPr>
          <w:rFonts w:ascii="Times New Roman" w:hAnsi="Times New Roman" w:cs="Times New Roman"/>
          <w:i/>
          <w:iCs/>
          <w:color w:val="000000"/>
          <w:spacing w:val="-3"/>
        </w:rPr>
        <w:t>torsades de pointes</w:t>
      </w:r>
      <w:r w:rsidRPr="00443E2D">
        <w:rPr>
          <w:rFonts w:ascii="Times New Roman" w:hAnsi="Times New Roman" w:cs="Times New Roman"/>
        </w:rPr>
        <w:t>. Flukonazolo ir pimozido kartu vartoti draudžiama (žr. 4.3 skyrių).</w:t>
      </w:r>
    </w:p>
    <w:p w14:paraId="5C7405E0" w14:textId="77777777" w:rsidR="009952E0" w:rsidRPr="00443E2D" w:rsidRDefault="009952E0" w:rsidP="009952E0">
      <w:pPr>
        <w:spacing w:after="0" w:line="240" w:lineRule="auto"/>
        <w:rPr>
          <w:rFonts w:ascii="Times New Roman" w:hAnsi="Times New Roman" w:cs="Times New Roman"/>
          <w:lang w:val="lt-LT" w:eastAsia="lt-LT"/>
        </w:rPr>
      </w:pPr>
    </w:p>
    <w:p w14:paraId="6A124E7F" w14:textId="2A0F815C" w:rsidR="009952E0" w:rsidRPr="00443E2D" w:rsidRDefault="009952E0" w:rsidP="005F5CB8">
      <w:pPr>
        <w:pStyle w:val="BTEMEASMCA"/>
      </w:pPr>
      <w:r w:rsidRPr="00443E2D">
        <w:rPr>
          <w:i/>
        </w:rPr>
        <w:t>Chinidinas</w:t>
      </w:r>
      <w:r w:rsidR="00C2220F" w:rsidRPr="00443E2D">
        <w:rPr>
          <w:i/>
        </w:rPr>
        <w:t>:</w:t>
      </w:r>
      <w:r w:rsidRPr="00443E2D">
        <w:t xml:space="preserve"> Nors tyrimų </w:t>
      </w:r>
      <w:r w:rsidRPr="00443E2D">
        <w:rPr>
          <w:i/>
          <w:iCs/>
        </w:rPr>
        <w:t>in vitro</w:t>
      </w:r>
      <w:r w:rsidRPr="00443E2D">
        <w:t xml:space="preserve"> ar </w:t>
      </w:r>
      <w:r w:rsidRPr="00443E2D">
        <w:rPr>
          <w:i/>
          <w:iCs/>
        </w:rPr>
        <w:t>in vivo</w:t>
      </w:r>
      <w:r w:rsidRPr="00443E2D">
        <w:t xml:space="preserve"> neatlikta, flukonazolas gali slopinti kartu vartojamo chinidino metabolizmą. Chindino vartojusiems ligoniams buvo QT pailgėjimo ir (retai) </w:t>
      </w:r>
      <w:r w:rsidRPr="00443E2D">
        <w:rPr>
          <w:i/>
          <w:iCs/>
          <w:color w:val="000000"/>
          <w:spacing w:val="-3"/>
        </w:rPr>
        <w:t>torsades de pointes</w:t>
      </w:r>
      <w:r w:rsidRPr="00443E2D">
        <w:t xml:space="preserve"> atvejų. Flukonazolo ir chvinidino kartu vartoti draudžiama (žr. 4.3 skyrių).</w:t>
      </w:r>
    </w:p>
    <w:p w14:paraId="5B5A3C18" w14:textId="77777777" w:rsidR="009952E0" w:rsidRPr="00443E2D" w:rsidRDefault="009952E0" w:rsidP="001E23E4">
      <w:pPr>
        <w:pStyle w:val="BTEMEASMCA"/>
      </w:pPr>
    </w:p>
    <w:p w14:paraId="2FC05C61" w14:textId="2FE2825C" w:rsidR="009952E0" w:rsidRPr="00443E2D" w:rsidRDefault="009952E0" w:rsidP="001E23E4">
      <w:pPr>
        <w:pStyle w:val="BTEMEASMCA"/>
        <w:rPr>
          <w:color w:val="000000"/>
          <w:spacing w:val="-3"/>
        </w:rPr>
      </w:pPr>
      <w:r w:rsidRPr="00443E2D">
        <w:rPr>
          <w:i/>
        </w:rPr>
        <w:t>Eritromicinas</w:t>
      </w:r>
      <w:r w:rsidR="00C2220F" w:rsidRPr="00443E2D">
        <w:rPr>
          <w:i/>
        </w:rPr>
        <w:t>:</w:t>
      </w:r>
      <w:r w:rsidRPr="00443E2D">
        <w:t xml:space="preserve"> Jei kartu vartojama flukonazolo ir eritromicino, gali padidėti toksinio poveikio širdžiai (QT intervalo pailgėjimo, </w:t>
      </w:r>
      <w:r w:rsidRPr="00443E2D">
        <w:rPr>
          <w:i/>
          <w:iCs/>
          <w:color w:val="000000"/>
          <w:spacing w:val="-3"/>
        </w:rPr>
        <w:t>torsades de pointes</w:t>
      </w:r>
      <w:r w:rsidRPr="00443E2D">
        <w:t xml:space="preserve">) rizika, pacientas gali staiga mirti nuo širdies sutrikimo. </w:t>
      </w:r>
      <w:r w:rsidRPr="00443E2D">
        <w:rPr>
          <w:color w:val="000000"/>
          <w:spacing w:val="-3"/>
        </w:rPr>
        <w:t>Flukonazolo ir eritromicino kartu vartoti draudžiama</w:t>
      </w:r>
      <w:r w:rsidRPr="00443E2D">
        <w:t xml:space="preserve"> (žr. 4.3 skyrių)</w:t>
      </w:r>
      <w:r w:rsidRPr="00443E2D">
        <w:rPr>
          <w:color w:val="000000"/>
          <w:spacing w:val="-3"/>
        </w:rPr>
        <w:t>.</w:t>
      </w:r>
    </w:p>
    <w:p w14:paraId="01A4D227" w14:textId="77777777" w:rsidR="009952E0" w:rsidRPr="00443E2D" w:rsidRDefault="009952E0" w:rsidP="009952E0">
      <w:pPr>
        <w:spacing w:after="0" w:line="240" w:lineRule="auto"/>
        <w:rPr>
          <w:rFonts w:ascii="Times New Roman" w:hAnsi="Times New Roman" w:cs="Times New Roman"/>
          <w:lang w:val="lt-LT" w:eastAsia="lt-LT"/>
        </w:rPr>
      </w:pPr>
    </w:p>
    <w:p w14:paraId="2B1EDEA3" w14:textId="77777777" w:rsidR="009952E0" w:rsidRPr="00443E2D" w:rsidRDefault="009952E0" w:rsidP="005F5CB8">
      <w:pPr>
        <w:pStyle w:val="BTEMEASMCA"/>
      </w:pPr>
      <w:r w:rsidRPr="00443E2D">
        <w:t>Vaistiniai preparatai, kurių kartu su flukonazolu vartoti nerekomenduojama</w:t>
      </w:r>
      <w:r w:rsidR="00C2220F" w:rsidRPr="00443E2D">
        <w:t>:</w:t>
      </w:r>
    </w:p>
    <w:p w14:paraId="5A4FDD18" w14:textId="77777777" w:rsidR="009952E0" w:rsidRPr="00443E2D" w:rsidRDefault="009952E0" w:rsidP="009952E0">
      <w:pPr>
        <w:spacing w:after="0" w:line="240" w:lineRule="auto"/>
        <w:rPr>
          <w:rFonts w:ascii="Times New Roman" w:hAnsi="Times New Roman" w:cs="Times New Roman"/>
          <w:lang w:val="lt-LT" w:eastAsia="lt-LT"/>
        </w:rPr>
      </w:pPr>
    </w:p>
    <w:p w14:paraId="44E1CACE" w14:textId="1FAFD865" w:rsidR="009952E0" w:rsidRPr="00443E2D" w:rsidRDefault="009952E0" w:rsidP="009952E0">
      <w:pPr>
        <w:tabs>
          <w:tab w:val="left" w:pos="-720"/>
        </w:tabs>
        <w:spacing w:after="0" w:line="240" w:lineRule="auto"/>
        <w:rPr>
          <w:rFonts w:ascii="Times New Roman" w:hAnsi="Times New Roman" w:cs="Times New Roman"/>
          <w:i/>
          <w:iCs/>
          <w:color w:val="000000"/>
          <w:spacing w:val="-2"/>
          <w:u w:val="single"/>
          <w:lang w:val="lt-LT"/>
        </w:rPr>
      </w:pPr>
      <w:r w:rsidRPr="00443E2D">
        <w:rPr>
          <w:rFonts w:ascii="Times New Roman" w:hAnsi="Times New Roman" w:cs="Times New Roman"/>
          <w:i/>
          <w:color w:val="000000"/>
          <w:spacing w:val="-2"/>
          <w:lang w:val="lt-LT"/>
        </w:rPr>
        <w:t>Halofantrinas</w:t>
      </w:r>
      <w:r w:rsidR="00C2220F" w:rsidRPr="00443E2D">
        <w:rPr>
          <w:rFonts w:ascii="Times New Roman" w:hAnsi="Times New Roman" w:cs="Times New Roman"/>
          <w:i/>
          <w:color w:val="000000"/>
          <w:spacing w:val="-2"/>
          <w:lang w:val="lt-LT"/>
        </w:rPr>
        <w:t>:</w:t>
      </w:r>
      <w:r w:rsidRPr="00443E2D">
        <w:rPr>
          <w:rFonts w:ascii="Times New Roman" w:hAnsi="Times New Roman" w:cs="Times New Roman"/>
          <w:i/>
          <w:color w:val="000000"/>
          <w:spacing w:val="-2"/>
          <w:lang w:val="lt-LT"/>
        </w:rPr>
        <w:t xml:space="preserve"> </w:t>
      </w:r>
      <w:r w:rsidRPr="00443E2D">
        <w:rPr>
          <w:rFonts w:ascii="Times New Roman" w:hAnsi="Times New Roman" w:cs="Times New Roman"/>
          <w:color w:val="000000"/>
          <w:spacing w:val="-2"/>
          <w:lang w:val="lt-LT"/>
        </w:rPr>
        <w:t>Flukonazolas slopina CYP3A4 ir todėl gali didinti halofantrino koncentraciją plazmoje.</w:t>
      </w:r>
      <w:r w:rsidRPr="00443E2D">
        <w:rPr>
          <w:rFonts w:ascii="Times New Roman" w:hAnsi="Times New Roman" w:cs="Times New Roman"/>
          <w:lang w:val="lt-LT"/>
        </w:rPr>
        <w:t xml:space="preserve"> Jei kartu vartojama flukonazolo ir halofantrino, gali padidėti toksinio poveikio širdžiai (QT intervalo pailgėjimo, </w:t>
      </w:r>
      <w:r w:rsidRPr="00443E2D">
        <w:rPr>
          <w:rFonts w:ascii="Times New Roman" w:hAnsi="Times New Roman" w:cs="Times New Roman"/>
          <w:i/>
          <w:iCs/>
          <w:color w:val="000000"/>
          <w:spacing w:val="-3"/>
          <w:lang w:val="lt-LT"/>
        </w:rPr>
        <w:t>torsades de pointes</w:t>
      </w:r>
      <w:r w:rsidRPr="00443E2D">
        <w:rPr>
          <w:rFonts w:ascii="Times New Roman" w:hAnsi="Times New Roman" w:cs="Times New Roman"/>
          <w:lang w:val="lt-LT"/>
        </w:rPr>
        <w:t xml:space="preserve">) rizika, pacientas gali staiga mirti nuo širdies sutrikimo. </w:t>
      </w:r>
      <w:r w:rsidRPr="00443E2D">
        <w:rPr>
          <w:rFonts w:ascii="Times New Roman" w:hAnsi="Times New Roman" w:cs="Times New Roman"/>
          <w:color w:val="000000"/>
          <w:spacing w:val="-3"/>
          <w:lang w:val="lt-LT"/>
        </w:rPr>
        <w:t>Minėtų preparatų kartu vartoti nerekomenduojama (žr. 4.4 skyrių).</w:t>
      </w:r>
    </w:p>
    <w:p w14:paraId="252E2458" w14:textId="77777777" w:rsidR="009952E0" w:rsidRPr="00443E2D" w:rsidRDefault="009952E0" w:rsidP="009952E0">
      <w:pPr>
        <w:tabs>
          <w:tab w:val="left" w:pos="0"/>
        </w:tabs>
        <w:spacing w:after="0" w:line="240" w:lineRule="auto"/>
        <w:rPr>
          <w:rFonts w:ascii="Times New Roman" w:hAnsi="Times New Roman" w:cs="Times New Roman"/>
          <w:i/>
          <w:iCs/>
          <w:u w:val="single"/>
          <w:lang w:val="lt-LT"/>
        </w:rPr>
      </w:pPr>
    </w:p>
    <w:p w14:paraId="7634FFD5" w14:textId="77777777" w:rsidR="009952E0" w:rsidRPr="00443E2D" w:rsidRDefault="009952E0" w:rsidP="009952E0">
      <w:pPr>
        <w:tabs>
          <w:tab w:val="left" w:pos="0"/>
        </w:tabs>
        <w:spacing w:after="0" w:line="240" w:lineRule="auto"/>
        <w:rPr>
          <w:rFonts w:ascii="Times New Roman" w:hAnsi="Times New Roman" w:cs="Times New Roman"/>
          <w:iCs/>
          <w:u w:val="single"/>
          <w:lang w:val="lt-LT"/>
        </w:rPr>
      </w:pPr>
      <w:r w:rsidRPr="00443E2D">
        <w:rPr>
          <w:rFonts w:ascii="Times New Roman" w:hAnsi="Times New Roman" w:cs="Times New Roman"/>
          <w:iCs/>
          <w:u w:val="single"/>
          <w:lang w:val="lt-LT"/>
        </w:rPr>
        <w:t>Vaistinis preparatas, su kuriuo flukonazolą būtina vartoti atsargiai:</w:t>
      </w:r>
    </w:p>
    <w:p w14:paraId="6A479399" w14:textId="77777777" w:rsidR="00C2220F" w:rsidRPr="00443E2D" w:rsidRDefault="00C2220F" w:rsidP="009952E0">
      <w:pPr>
        <w:tabs>
          <w:tab w:val="left" w:pos="0"/>
        </w:tabs>
        <w:spacing w:after="0" w:line="240" w:lineRule="auto"/>
        <w:rPr>
          <w:rFonts w:ascii="Times New Roman" w:hAnsi="Times New Roman" w:cs="Times New Roman"/>
          <w:iCs/>
          <w:u w:val="single"/>
          <w:lang w:val="lt-LT"/>
        </w:rPr>
      </w:pPr>
    </w:p>
    <w:p w14:paraId="56F65349" w14:textId="380D4D6B" w:rsidR="009952E0" w:rsidRPr="00443E2D" w:rsidRDefault="009952E0" w:rsidP="009952E0">
      <w:pPr>
        <w:tabs>
          <w:tab w:val="left" w:pos="0"/>
        </w:tabs>
        <w:spacing w:after="0" w:line="240" w:lineRule="auto"/>
        <w:rPr>
          <w:rFonts w:ascii="Times New Roman" w:hAnsi="Times New Roman" w:cs="Times New Roman"/>
          <w:u w:val="single"/>
          <w:lang w:val="lt-LT"/>
        </w:rPr>
      </w:pPr>
      <w:r w:rsidRPr="00443E2D">
        <w:rPr>
          <w:rFonts w:ascii="Times New Roman" w:hAnsi="Times New Roman" w:cs="Times New Roman"/>
          <w:i/>
          <w:lang w:val="lt-LT"/>
        </w:rPr>
        <w:t>Amjodaronas</w:t>
      </w:r>
      <w:r w:rsidR="00C2220F" w:rsidRPr="00443E2D">
        <w:rPr>
          <w:rFonts w:ascii="Times New Roman" w:hAnsi="Times New Roman" w:cs="Times New Roman"/>
          <w:i/>
          <w:lang w:val="lt-LT"/>
        </w:rPr>
        <w:t>:</w:t>
      </w:r>
      <w:r w:rsidRPr="00443E2D">
        <w:rPr>
          <w:rFonts w:ascii="Times New Roman" w:hAnsi="Times New Roman" w:cs="Times New Roman"/>
          <w:i/>
          <w:iCs/>
          <w:lang w:val="lt-LT"/>
        </w:rPr>
        <w:t xml:space="preserve"> </w:t>
      </w:r>
      <w:r w:rsidRPr="00443E2D">
        <w:rPr>
          <w:rFonts w:ascii="Times New Roman" w:hAnsi="Times New Roman" w:cs="Times New Roman"/>
          <w:lang w:val="lt-LT"/>
        </w:rPr>
        <w:t>Vartojant flukonazolo kartu su amjodaronu, gali pailgėti QT intervalas. Jei reikia kartu vartoti flukonazolą ir amjodaroną, būtina imtis atsargumo priemonių , ypač jei vartojama didelė flukonazolo dozė (800 mg).</w:t>
      </w:r>
    </w:p>
    <w:p w14:paraId="42E5F747" w14:textId="77777777" w:rsidR="009952E0" w:rsidRPr="00443E2D" w:rsidRDefault="009952E0" w:rsidP="009952E0">
      <w:pPr>
        <w:tabs>
          <w:tab w:val="left" w:pos="0"/>
        </w:tabs>
        <w:spacing w:after="0" w:line="240" w:lineRule="auto"/>
        <w:rPr>
          <w:rFonts w:ascii="Times New Roman" w:hAnsi="Times New Roman"/>
          <w:u w:val="single"/>
          <w:lang w:val="lt-LT"/>
        </w:rPr>
      </w:pPr>
    </w:p>
    <w:p w14:paraId="0B4C3DE1" w14:textId="77777777" w:rsidR="009952E0" w:rsidRPr="00443E2D" w:rsidRDefault="009952E0" w:rsidP="009952E0">
      <w:pPr>
        <w:tabs>
          <w:tab w:val="left" w:pos="0"/>
        </w:tabs>
        <w:spacing w:after="0" w:line="240" w:lineRule="auto"/>
        <w:rPr>
          <w:rFonts w:ascii="Times New Roman" w:hAnsi="Times New Roman" w:cs="Times New Roman"/>
          <w:iCs/>
          <w:u w:val="single"/>
          <w:lang w:val="lt-LT"/>
        </w:rPr>
      </w:pPr>
      <w:r w:rsidRPr="00443E2D">
        <w:rPr>
          <w:rFonts w:ascii="Times New Roman" w:hAnsi="Times New Roman" w:cs="Times New Roman"/>
          <w:iCs/>
          <w:u w:val="single"/>
          <w:lang w:val="lt-LT"/>
        </w:rPr>
        <w:t>Vaistiniai preparatai, kurių kartu su flukonazolu būtina vartoti atsargiai bei kurių dozę reikia koreguoti</w:t>
      </w:r>
      <w:r w:rsidR="00C2220F" w:rsidRPr="00443E2D">
        <w:rPr>
          <w:rFonts w:ascii="Times New Roman" w:hAnsi="Times New Roman" w:cs="Times New Roman"/>
          <w:iCs/>
          <w:u w:val="single"/>
          <w:lang w:val="lt-LT"/>
        </w:rPr>
        <w:t>:</w:t>
      </w:r>
    </w:p>
    <w:p w14:paraId="06EEA779" w14:textId="77777777" w:rsidR="009952E0" w:rsidRPr="00443E2D" w:rsidRDefault="009952E0" w:rsidP="005F5CB8">
      <w:pPr>
        <w:pStyle w:val="BTEMEASMCA"/>
      </w:pPr>
    </w:p>
    <w:p w14:paraId="0C9B926B" w14:textId="77777777" w:rsidR="009952E0" w:rsidRPr="00443E2D" w:rsidRDefault="009952E0" w:rsidP="001E23E4">
      <w:pPr>
        <w:pStyle w:val="BTEMEASMCA"/>
        <w:rPr>
          <w:i/>
          <w:u w:val="single"/>
        </w:rPr>
      </w:pPr>
      <w:r w:rsidRPr="00443E2D">
        <w:rPr>
          <w:i/>
          <w:u w:val="single"/>
        </w:rPr>
        <w:t>Kitų vaistinių preparatų poveikis flukonazolui</w:t>
      </w:r>
    </w:p>
    <w:p w14:paraId="474CD4F5"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69929CC8" w14:textId="715FDA95"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i/>
          <w:lang w:val="lt-LT"/>
        </w:rPr>
        <w:t>Rifampicinas</w:t>
      </w:r>
      <w:r w:rsidR="00C2220F" w:rsidRPr="00443E2D">
        <w:rPr>
          <w:rFonts w:ascii="Times New Roman" w:hAnsi="Times New Roman"/>
          <w:i/>
          <w:lang w:val="lt-LT"/>
        </w:rPr>
        <w:t>:</w:t>
      </w:r>
      <w:r w:rsidRPr="00443E2D">
        <w:rPr>
          <w:rFonts w:ascii="Times New Roman" w:hAnsi="Times New Roman" w:cs="Times New Roman"/>
          <w:i/>
          <w:iCs/>
          <w:lang w:val="lt-LT" w:eastAsia="lt-LT"/>
        </w:rPr>
        <w:t xml:space="preserve"> </w:t>
      </w:r>
      <w:r w:rsidRPr="00443E2D">
        <w:rPr>
          <w:rFonts w:ascii="Times New Roman" w:hAnsi="Times New Roman" w:cs="Times New Roman"/>
          <w:lang w:val="lt-LT" w:eastAsia="lt-LT"/>
        </w:rPr>
        <w:t>Vartojant flukonazolo kartu su rifampicinu, flukonazolo koncentracijos ir laiko kreivė (AUC) sumažėja 25 %, o flukonazolo pusinės eliminacijos periodas sutrumpėja 20 %. Būtina apsvarstyti flukonazolo dozės padidinimą, pacientams kartu gaunantiems rifampicino.</w:t>
      </w:r>
    </w:p>
    <w:p w14:paraId="3895A66F" w14:textId="77777777" w:rsidR="00C2220F" w:rsidRPr="00443E2D" w:rsidRDefault="00C2220F" w:rsidP="005F5CB8">
      <w:pPr>
        <w:pStyle w:val="BTEMEASMCA"/>
      </w:pPr>
    </w:p>
    <w:p w14:paraId="601EBAE0" w14:textId="77777777" w:rsidR="009952E0" w:rsidRPr="00443E2D" w:rsidRDefault="009952E0" w:rsidP="005F5CB8">
      <w:pPr>
        <w:pStyle w:val="BTEMEASMCA"/>
      </w:pPr>
      <w:r w:rsidRPr="00443E2D">
        <w:t>Sąveikos tyrimų metu nustatyta, kad maistas, cimetidinas, antacidiniai vaistiniai preparatai bei būklė po viso kūno radioterapijos po kaulų čiulpų persodinimo geriamojo flukonazolo absorbcijos kliniškai reikšmingai nekeičia.</w:t>
      </w:r>
    </w:p>
    <w:p w14:paraId="15F41951"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507BE828" w14:textId="055188BC" w:rsidR="009952E0" w:rsidRPr="00443E2D" w:rsidRDefault="009952E0" w:rsidP="009952E0">
      <w:pPr>
        <w:pStyle w:val="prastasiniatinklio"/>
        <w:spacing w:before="0" w:beforeAutospacing="0" w:after="0" w:afterAutospacing="0"/>
        <w:jc w:val="both"/>
        <w:rPr>
          <w:sz w:val="22"/>
          <w:szCs w:val="22"/>
          <w:lang w:val="lt-LT"/>
        </w:rPr>
      </w:pPr>
      <w:r w:rsidRPr="00443E2D">
        <w:rPr>
          <w:i/>
          <w:sz w:val="22"/>
          <w:szCs w:val="22"/>
          <w:lang w:val="lt-LT"/>
        </w:rPr>
        <w:t>Hidrochlorotiazidas</w:t>
      </w:r>
      <w:r w:rsidR="00493C0B" w:rsidRPr="00443E2D">
        <w:rPr>
          <w:i/>
          <w:sz w:val="22"/>
          <w:szCs w:val="22"/>
          <w:lang w:val="lt-LT"/>
        </w:rPr>
        <w:t>:</w:t>
      </w:r>
      <w:r w:rsidRPr="00443E2D">
        <w:rPr>
          <w:sz w:val="22"/>
          <w:szCs w:val="22"/>
          <w:lang w:val="lt-LT"/>
        </w:rPr>
        <w:t xml:space="preserve"> Farmakokinetinės sąveikos tyrimo duomenimis, sveikiems savanoriams, vartojusiems flukonazolo kartu su kartotinėmis hidrochlorotiazido dozėmis, flukonazolo koncentracija plazmoje padidėjo 40 %. </w:t>
      </w:r>
      <w:r w:rsidRPr="00443E2D">
        <w:rPr>
          <w:sz w:val="22"/>
          <w:szCs w:val="22"/>
          <w:lang w:val="is-IS" w:eastAsia="lt-LT"/>
        </w:rPr>
        <w:t>Dėl tokio poveikio</w:t>
      </w:r>
      <w:r w:rsidRPr="00443E2D">
        <w:rPr>
          <w:sz w:val="22"/>
          <w:szCs w:val="22"/>
          <w:lang w:val="is-IS"/>
        </w:rPr>
        <w:t xml:space="preserve"> pacientams, kurie taip pat gydomi diuretikais, flukonazolo dozės keisti nereikia.</w:t>
      </w:r>
    </w:p>
    <w:p w14:paraId="3C86150E" w14:textId="77777777" w:rsidR="009952E0" w:rsidRPr="00443E2D" w:rsidRDefault="009952E0" w:rsidP="009952E0">
      <w:pPr>
        <w:tabs>
          <w:tab w:val="left" w:pos="567"/>
        </w:tabs>
        <w:spacing w:after="0" w:line="240" w:lineRule="auto"/>
        <w:rPr>
          <w:rFonts w:ascii="Times New Roman" w:hAnsi="Times New Roman" w:cs="Times New Roman"/>
          <w:lang w:eastAsia="lt-LT"/>
        </w:rPr>
      </w:pPr>
    </w:p>
    <w:p w14:paraId="7EE2A1B5" w14:textId="77777777" w:rsidR="009952E0" w:rsidRPr="00443E2D" w:rsidRDefault="009952E0" w:rsidP="009952E0">
      <w:pPr>
        <w:tabs>
          <w:tab w:val="left" w:pos="567"/>
        </w:tabs>
        <w:spacing w:after="0" w:line="240" w:lineRule="auto"/>
        <w:rPr>
          <w:rFonts w:ascii="Times New Roman" w:hAnsi="Times New Roman" w:cs="Times New Roman"/>
          <w:i/>
          <w:u w:val="single"/>
          <w:lang w:val="lt-LT" w:eastAsia="lt-LT"/>
        </w:rPr>
      </w:pPr>
      <w:r w:rsidRPr="00443E2D">
        <w:rPr>
          <w:rFonts w:ascii="Times New Roman" w:hAnsi="Times New Roman" w:cs="Times New Roman"/>
          <w:i/>
          <w:u w:val="single"/>
          <w:lang w:val="lt-LT" w:eastAsia="lt-LT"/>
        </w:rPr>
        <w:t xml:space="preserve">Flukonazolo poveikis kitiems vaistiniams preparatams </w:t>
      </w:r>
    </w:p>
    <w:p w14:paraId="5762A4F9"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7E5FC6FC" w14:textId="0976691B"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Flukonazolas yra </w:t>
      </w:r>
      <w:r w:rsidR="00AE361A" w:rsidRPr="00443E2D">
        <w:rPr>
          <w:rFonts w:ascii="Times New Roman" w:hAnsi="Times New Roman" w:cs="Times New Roman"/>
          <w:lang w:val="lt-LT" w:eastAsia="lt-LT"/>
        </w:rPr>
        <w:t>vidutinio stiprumo</w:t>
      </w:r>
      <w:r w:rsidRPr="00443E2D">
        <w:rPr>
          <w:rFonts w:ascii="Times New Roman" w:hAnsi="Times New Roman" w:cs="Times New Roman"/>
          <w:lang w:val="lt-LT" w:eastAsia="lt-LT"/>
        </w:rPr>
        <w:t xml:space="preserve"> citochromo P450 (CYP) izoferment</w:t>
      </w:r>
      <w:r w:rsidR="00AE361A" w:rsidRPr="00443E2D">
        <w:rPr>
          <w:rFonts w:ascii="Times New Roman" w:hAnsi="Times New Roman" w:cs="Times New Roman"/>
          <w:lang w:val="lt-LT" w:eastAsia="lt-LT"/>
        </w:rPr>
        <w:t>ų</w:t>
      </w:r>
      <w:r w:rsidRPr="00443E2D">
        <w:rPr>
          <w:rFonts w:ascii="Times New Roman" w:hAnsi="Times New Roman" w:cs="Times New Roman"/>
          <w:lang w:val="lt-LT" w:eastAsia="lt-LT"/>
        </w:rPr>
        <w:t xml:space="preserve"> 2C9 ir 3A4 inhibitorius. </w:t>
      </w:r>
      <w:r w:rsidRPr="00443E2D">
        <w:rPr>
          <w:rFonts w:ascii="Times New Roman" w:hAnsi="Times New Roman" w:cs="Times New Roman"/>
        </w:rPr>
        <w:t xml:space="preserve">Be to, flukonazolas yra ir </w:t>
      </w:r>
      <w:r w:rsidR="00AE361A" w:rsidRPr="00443E2D">
        <w:rPr>
          <w:rFonts w:ascii="Times New Roman" w:hAnsi="Times New Roman" w:cs="Times New Roman"/>
        </w:rPr>
        <w:t xml:space="preserve">stiprus </w:t>
      </w:r>
      <w:r w:rsidRPr="00443E2D">
        <w:rPr>
          <w:rFonts w:ascii="Times New Roman" w:hAnsi="Times New Roman" w:cs="Times New Roman"/>
        </w:rPr>
        <w:t>CYP2C19 inhibitorius. Jei flukonazolo vartojama kartu su kitomis medžiagomis, kurias metabolizuoja CYP2C9, CYP2C19 ar CYP3A4, be toliau paminėtos pastebėtos ar dokumentuotos sąveikos, gali padidėti minėtų medžiagų koncentracija plazmoje.</w:t>
      </w:r>
      <w:r w:rsidRPr="00443E2D">
        <w:rPr>
          <w:rFonts w:ascii="Times New Roman" w:hAnsi="Times New Roman" w:cs="Times New Roman"/>
          <w:lang w:val="lt-LT" w:eastAsia="lt-LT"/>
        </w:rPr>
        <w:t xml:space="preserve"> Todėl būtinas padidintas atsargumas, kai kartu vartojami šie deriniai ir pacientus būtina atidžiai stebėti. Nutraukus gydymą flukonazolu, dėl ilgo fukonazolo pusinės eliminacijos periodo, fermentų slopinamasis poveikis išlieka 4 – 5 paras (žr. 4.3 skyrių).</w:t>
      </w:r>
    </w:p>
    <w:p w14:paraId="3B61AC48"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2D1B0E04" w14:textId="1EAAF213"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lastRenderedPageBreak/>
        <w:t>Alfentanilis</w:t>
      </w:r>
      <w:r w:rsidR="002E59B6"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w:t>
      </w:r>
      <w:r w:rsidRPr="00443E2D">
        <w:rPr>
          <w:rFonts w:ascii="Times New Roman" w:hAnsi="Times New Roman" w:cs="Times New Roman"/>
        </w:rPr>
        <w:t>Flukonazolą (400 mg) vartojant kartu su į veną vartojamu alfentaniliu (20 µg/kg) sveikiems savanoriams, alfentanilio AUC</w:t>
      </w:r>
      <w:r w:rsidRPr="00443E2D">
        <w:rPr>
          <w:rFonts w:ascii="Times New Roman" w:hAnsi="Times New Roman" w:cs="Times New Roman"/>
          <w:vertAlign w:val="subscript"/>
        </w:rPr>
        <w:t>10</w:t>
      </w:r>
      <w:r w:rsidRPr="00443E2D">
        <w:rPr>
          <w:rFonts w:ascii="Times New Roman" w:hAnsi="Times New Roman" w:cs="Times New Roman"/>
        </w:rPr>
        <w:t xml:space="preserve"> padidėjo 2 kartus (greičiausiai dėl CYP3A4 slopinimo). </w:t>
      </w:r>
      <w:r w:rsidRPr="00443E2D">
        <w:rPr>
          <w:rFonts w:ascii="Times New Roman" w:hAnsi="Times New Roman" w:cs="Times New Roman"/>
          <w:lang w:val="lt-LT" w:eastAsia="lt-LT"/>
        </w:rPr>
        <w:t>Gali prireikti koreguoti alfentanilio dozę.</w:t>
      </w:r>
    </w:p>
    <w:p w14:paraId="01F56A5A"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3EFDA954" w14:textId="1F157E66"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Amitriptilinas, nortriptilinas</w:t>
      </w:r>
      <w:r w:rsidR="002E59B6"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Flukonazolas stiprina amitriptilino ir nortriptilino poveikį. 5-nortriptilino ir (arba) S-amitriptilino </w:t>
      </w:r>
      <w:r w:rsidRPr="00443E2D">
        <w:rPr>
          <w:rFonts w:ascii="Times New Roman" w:hAnsi="Times New Roman" w:cs="Times New Roman"/>
        </w:rPr>
        <w:t>koncentraciją reikia tirti kombinuotojo gydymo pradžioje bei po savaitės.</w:t>
      </w:r>
      <w:r w:rsidRPr="00443E2D">
        <w:rPr>
          <w:rFonts w:ascii="Times New Roman" w:hAnsi="Times New Roman" w:cs="Times New Roman"/>
          <w:lang w:val="lt-LT" w:eastAsia="lt-LT"/>
        </w:rPr>
        <w:t xml:space="preserve"> Nortriptilino ar amitriptilino dozės turi būti koreguojamos. jei reikia. </w:t>
      </w:r>
    </w:p>
    <w:p w14:paraId="2455E2EC" w14:textId="77777777" w:rsidR="009952E0" w:rsidRPr="00443E2D" w:rsidRDefault="009952E0" w:rsidP="009952E0">
      <w:pPr>
        <w:spacing w:after="0" w:line="240" w:lineRule="auto"/>
        <w:rPr>
          <w:rFonts w:ascii="Times New Roman" w:hAnsi="Times New Roman" w:cs="Times New Roman"/>
          <w:i/>
          <w:iCs/>
          <w:lang w:val="lt-LT" w:eastAsia="lt-LT"/>
        </w:rPr>
      </w:pPr>
    </w:p>
    <w:p w14:paraId="0DEF3554" w14:textId="169ECB13"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Amfotericinas B</w:t>
      </w:r>
      <w:r w:rsidR="002E59B6"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Kartu vartojant flukonazolo ir amfotericino B infekuotoms normalioms ir imunosupresiškoms pelėms, buvo gauti šie rezultatai: nežymus papildomas priešgrybelinis poveikis esant sisteminei</w:t>
      </w:r>
      <w:r w:rsidRPr="00443E2D">
        <w:rPr>
          <w:rFonts w:ascii="Times New Roman" w:hAnsi="Times New Roman" w:cs="Times New Roman"/>
          <w:i/>
          <w:iCs/>
          <w:lang w:val="lt-LT" w:eastAsia="lt-LT"/>
        </w:rPr>
        <w:t xml:space="preserve"> C</w:t>
      </w:r>
      <w:r w:rsidR="005F5CB8" w:rsidRPr="00443E2D">
        <w:rPr>
          <w:rFonts w:ascii="Times New Roman" w:hAnsi="Times New Roman" w:cs="Times New Roman"/>
          <w:i/>
          <w:iCs/>
          <w:lang w:val="lt-LT" w:eastAsia="lt-LT"/>
        </w:rPr>
        <w:t>.</w:t>
      </w:r>
      <w:r w:rsidRPr="00443E2D">
        <w:rPr>
          <w:rFonts w:ascii="Times New Roman" w:hAnsi="Times New Roman" w:cs="Times New Roman"/>
          <w:i/>
          <w:iCs/>
          <w:lang w:val="lt-LT" w:eastAsia="lt-LT"/>
        </w:rPr>
        <w:t xml:space="preserve"> albicans </w:t>
      </w:r>
      <w:r w:rsidRPr="00443E2D">
        <w:rPr>
          <w:rFonts w:ascii="Times New Roman" w:hAnsi="Times New Roman" w:cs="Times New Roman"/>
          <w:lang w:val="lt-LT" w:eastAsia="lt-LT"/>
        </w:rPr>
        <w:t xml:space="preserve">infekcijai, jokios sąveikos, kai yra intrakranijinė </w:t>
      </w:r>
      <w:r w:rsidRPr="00443E2D">
        <w:rPr>
          <w:rFonts w:ascii="Times New Roman" w:hAnsi="Times New Roman" w:cs="Times New Roman"/>
          <w:i/>
          <w:iCs/>
          <w:lang w:val="lt-LT" w:eastAsia="lt-LT"/>
        </w:rPr>
        <w:t>Crypticoccus neoformans</w:t>
      </w:r>
      <w:r w:rsidRPr="00443E2D">
        <w:rPr>
          <w:rFonts w:ascii="Times New Roman" w:hAnsi="Times New Roman" w:cs="Times New Roman"/>
          <w:lang w:val="lt-LT" w:eastAsia="lt-LT"/>
        </w:rPr>
        <w:t xml:space="preserve"> ir antagonistinis poveikis šių dviejų vaistų, kai yra sisteminė </w:t>
      </w:r>
      <w:r w:rsidRPr="00443E2D">
        <w:rPr>
          <w:rFonts w:ascii="Times New Roman" w:hAnsi="Times New Roman" w:cs="Times New Roman"/>
          <w:i/>
          <w:iCs/>
          <w:lang w:val="lt-LT" w:eastAsia="lt-LT"/>
        </w:rPr>
        <w:t>Aspergillus</w:t>
      </w:r>
      <w:r w:rsidRPr="00443E2D">
        <w:rPr>
          <w:rFonts w:ascii="Times New Roman" w:hAnsi="Times New Roman" w:cs="Times New Roman"/>
          <w:lang w:val="lt-LT" w:eastAsia="lt-LT"/>
        </w:rPr>
        <w:t xml:space="preserve"> </w:t>
      </w:r>
      <w:r w:rsidRPr="00443E2D">
        <w:rPr>
          <w:rFonts w:ascii="Times New Roman" w:hAnsi="Times New Roman" w:cs="Times New Roman"/>
          <w:i/>
          <w:iCs/>
          <w:lang w:val="lt-LT" w:eastAsia="lt-LT"/>
        </w:rPr>
        <w:t>fumigantus</w:t>
      </w:r>
      <w:r w:rsidRPr="00443E2D">
        <w:rPr>
          <w:rFonts w:ascii="Times New Roman" w:hAnsi="Times New Roman" w:cs="Times New Roman"/>
          <w:lang w:val="lt-LT" w:eastAsia="lt-LT"/>
        </w:rPr>
        <w:t xml:space="preserve"> infekcija. Klinikinė šių tyrimų rezultatų reikšmė nežinoma. </w:t>
      </w:r>
    </w:p>
    <w:p w14:paraId="2CDD96D5"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4BF02F83" w14:textId="64E15E55" w:rsidR="009952E0" w:rsidRPr="00443E2D" w:rsidRDefault="009952E0" w:rsidP="009952E0">
      <w:pPr>
        <w:shd w:val="clear" w:color="auto" w:fill="FFFFFF"/>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Antikoaguliantai</w:t>
      </w:r>
      <w:r w:rsidR="005F5CB8"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w:t>
      </w:r>
      <w:r w:rsidRPr="00443E2D">
        <w:rPr>
          <w:rFonts w:ascii="Times New Roman" w:hAnsi="Times New Roman" w:cs="Times New Roman"/>
        </w:rPr>
        <w:t>Po preparato pasirodymo rinkoje gauta pranešimų, kad pacientams, kartu su varfarinu vartojusiems flukonazolo (kaip ir kitų azolų grupės preparatų nuo grybelio), buvo kraujavimo sutrikimų (kraujosruvų,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ar indanediono tipo antikoaguliantais, reikia atidžiai matuoti protrombino laiką.</w:t>
      </w:r>
      <w:r w:rsidRPr="00443E2D">
        <w:rPr>
          <w:rFonts w:ascii="Times New Roman" w:hAnsi="Times New Roman" w:cs="Times New Roman"/>
          <w:lang w:val="lt-LT" w:eastAsia="lt-LT"/>
        </w:rPr>
        <w:t xml:space="preserve"> Gali prireikti koreguoti </w:t>
      </w:r>
      <w:r w:rsidRPr="00443E2D">
        <w:rPr>
          <w:rFonts w:ascii="Times New Roman" w:hAnsi="Times New Roman" w:cs="Times New Roman"/>
          <w:lang w:eastAsia="lt-LT"/>
        </w:rPr>
        <w:t>antikoaguliantų</w:t>
      </w:r>
      <w:r w:rsidRPr="00443E2D">
        <w:rPr>
          <w:rFonts w:ascii="Times New Roman" w:hAnsi="Times New Roman" w:cs="Times New Roman"/>
          <w:lang w:val="lt-LT" w:eastAsia="lt-LT"/>
        </w:rPr>
        <w:t xml:space="preserve"> dozę.</w:t>
      </w:r>
    </w:p>
    <w:p w14:paraId="585B8F07" w14:textId="77777777" w:rsidR="009952E0" w:rsidRPr="00443E2D" w:rsidRDefault="009952E0" w:rsidP="009952E0">
      <w:pPr>
        <w:shd w:val="clear" w:color="auto" w:fill="FFFFFF"/>
        <w:tabs>
          <w:tab w:val="left" w:pos="567"/>
        </w:tabs>
        <w:spacing w:after="0" w:line="240" w:lineRule="auto"/>
        <w:rPr>
          <w:rFonts w:ascii="Times New Roman" w:hAnsi="Times New Roman" w:cs="Times New Roman"/>
          <w:lang w:val="lt-LT" w:eastAsia="lt-LT"/>
        </w:rPr>
      </w:pPr>
    </w:p>
    <w:p w14:paraId="2A23E65E" w14:textId="34ECD931" w:rsidR="009952E0" w:rsidRPr="00443E2D" w:rsidRDefault="009952E0" w:rsidP="005F5CB8">
      <w:pPr>
        <w:pStyle w:val="BTEMEASMCA"/>
      </w:pPr>
      <w:r w:rsidRPr="00443E2D">
        <w:rPr>
          <w:i/>
        </w:rPr>
        <w:t>Benzodiazepinai (trumpo veikimo), pvz.: midazolamas, triazolamas</w:t>
      </w:r>
      <w:r w:rsidR="005F5CB8" w:rsidRPr="00443E2D">
        <w:rPr>
          <w:i/>
        </w:rPr>
        <w:t>:</w:t>
      </w:r>
      <w:r w:rsidRPr="00443E2D">
        <w:t xml:space="preserve"> Flukonazolas reikšmingai didina geriamojo midazolamo koncentraciją bei psichomotorinį poveikį. 200 mg flukonazolo dozę vartojant kartu su 7,5 mg geriamojo midazolamo doze, midazolamo AUC padidėjo ir pusinis periodas pailgėjo atitinkamai 3,7 ir 2,2 karto. 200 mg flukonazolo dozę vartojant kartu su 0,25 mg geriamojo triazolamo doze, triazolamo AUC padidėjo ir pusinis periodas pailgėjo atitinkamai 4,4 ir 2,3 karto. Vartojant kartu flukonazolą, triazolamo poveikis sustiprėjo ir pailgėjo. Jei pacientams, gydomiems flukonazolu, būtina kartu vartoti benzodiazepino, būtina apsvarstyti benzodiazepino dozės sumažinamą ir būtina pacientą atidžiai stebėti. </w:t>
      </w:r>
    </w:p>
    <w:p w14:paraId="3E49755F"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23289375" w14:textId="7D54FF5E"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Karbamazepinas</w:t>
      </w:r>
      <w:r w:rsidR="005F5CB8"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Flukonazolas slopina karbamazepino metabolizmą ir buvo stebėta karbamazepino koncentracijos kraujo plazmoje padidėjimas iki 30 %. </w:t>
      </w:r>
      <w:r w:rsidRPr="00443E2D">
        <w:rPr>
          <w:rFonts w:ascii="Times New Roman" w:hAnsi="Times New Roman" w:cs="Times New Roman"/>
        </w:rPr>
        <w:t xml:space="preserve">Gali pasireikšti toksinis karbamazepino poveikis. Atsižvelgiant į nustatytą koncentraciją bei poveikį, </w:t>
      </w:r>
      <w:r w:rsidRPr="00443E2D">
        <w:rPr>
          <w:rFonts w:ascii="Times New Roman" w:hAnsi="Times New Roman" w:cs="Times New Roman"/>
          <w:lang w:val="lt-LT" w:eastAsia="lt-LT"/>
        </w:rPr>
        <w:t xml:space="preserve">gali prireikti koreguoti karbamazepino dozę. </w:t>
      </w:r>
    </w:p>
    <w:p w14:paraId="66ADB017"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3049523A" w14:textId="40D5BFCB"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Kalcio kanalų blokatoriai</w:t>
      </w:r>
      <w:r w:rsidR="005F5CB8"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Kai kuriuos dihidropiridinų grupės kalcio kanalų blokatorius (nifedipiną, isradipiną, amlodipiną bei felodipiną), metabolizuoja CYP3A4 izofermentai. Flukonazolas gali pailginti kalcio kanalų antagonistų poveikio laiką. </w:t>
      </w:r>
      <w:r w:rsidRPr="00443E2D">
        <w:rPr>
          <w:rFonts w:ascii="Times New Roman" w:hAnsi="Times New Roman" w:cs="Times New Roman"/>
          <w:color w:val="000000"/>
          <w:lang w:val="lt-LT"/>
        </w:rPr>
        <w:t>Pacientą rekomenduojama dažnai tirti, ar neatsiranda nepageidaujamų reiškinių.</w:t>
      </w:r>
    </w:p>
    <w:p w14:paraId="07E435D1"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58F155FC" w14:textId="632BB851" w:rsidR="009952E0" w:rsidRPr="00443E2D" w:rsidRDefault="009952E0" w:rsidP="005F5CB8">
      <w:pPr>
        <w:pStyle w:val="BTEMEASMCA"/>
      </w:pPr>
      <w:r w:rsidRPr="00443E2D">
        <w:rPr>
          <w:i/>
        </w:rPr>
        <w:t>Celekoksibas</w:t>
      </w:r>
      <w:r w:rsidR="005F5CB8" w:rsidRPr="00443E2D">
        <w:rPr>
          <w:i/>
        </w:rPr>
        <w:t>:</w:t>
      </w:r>
      <w:r w:rsidRPr="00443E2D">
        <w:rPr>
          <w:i/>
          <w:iCs/>
        </w:rPr>
        <w:t xml:space="preserve"> </w:t>
      </w:r>
      <w:r w:rsidRPr="00443E2D">
        <w:t>Kartu vartojant flukonazolo 200 mg per parą ir celekoksibo 200 mg per parą, padidėjo celekoksibo C</w:t>
      </w:r>
      <w:r w:rsidRPr="00443E2D">
        <w:rPr>
          <w:vertAlign w:val="subscript"/>
        </w:rPr>
        <w:t>max</w:t>
      </w:r>
      <w:r w:rsidRPr="00443E2D">
        <w:t xml:space="preserve"> ir AUC atitinkamai iki 68 % ir iki 134 %. Ligoniams, kurie vartoja flukonazolo, celekoksibo dozę gali reikėti mažinti dvigubai.</w:t>
      </w:r>
    </w:p>
    <w:p w14:paraId="3D7C9431"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6F4DE800" w14:textId="77777777" w:rsidR="009952E0" w:rsidRPr="00443E2D" w:rsidRDefault="009952E0" w:rsidP="005F5CB8">
      <w:pPr>
        <w:pStyle w:val="BTEMEASMCA"/>
      </w:pPr>
      <w:r w:rsidRPr="00443E2D">
        <w:rPr>
          <w:i/>
        </w:rPr>
        <w:t>Ciklofosamidas</w:t>
      </w:r>
      <w:r w:rsidR="006C20E4" w:rsidRPr="00443E2D">
        <w:rPr>
          <w:i/>
        </w:rPr>
        <w:t>:</w:t>
      </w:r>
      <w:r w:rsidRPr="00443E2D">
        <w:rPr>
          <w:i/>
        </w:rPr>
        <w:t xml:space="preserve"> </w:t>
      </w:r>
      <w:r w:rsidRPr="00443E2D">
        <w:t>Kartu vartojant ciklofosfamido bei flukonazolo, didėja bilirubino ir kreatinino koncentracija serume. Šių vaistinių preparatų kartu vartoti galima, tačiau reikia turėti omenyje bilirubino ir kreatinino koncentracijos serume padidėjimo riziką.</w:t>
      </w:r>
    </w:p>
    <w:p w14:paraId="1ACA3DCA"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5BB1368A" w14:textId="1F4AF902" w:rsidR="009952E0" w:rsidRPr="00443E2D" w:rsidRDefault="009952E0" w:rsidP="005F5CB8">
      <w:pPr>
        <w:pStyle w:val="BTEMEASMCA"/>
      </w:pPr>
      <w:r w:rsidRPr="00443E2D">
        <w:rPr>
          <w:i/>
        </w:rPr>
        <w:t>Fentanilis</w:t>
      </w:r>
      <w:r w:rsidR="006C20E4" w:rsidRPr="00443E2D">
        <w:rPr>
          <w:i/>
        </w:rPr>
        <w:t>:</w:t>
      </w:r>
      <w:r w:rsidRPr="00443E2D">
        <w:rPr>
          <w:i/>
          <w:iCs/>
        </w:rPr>
        <w:t xml:space="preserve"> </w:t>
      </w:r>
      <w:r w:rsidRPr="00443E2D">
        <w:t>Pranešta apie vieną mirtiną apsinuodijimo fentaniliu atvejį, kuris galėjo būti susijęs su fantanilio 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388622E7"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0CF5B86F" w14:textId="1A3F85B0"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lastRenderedPageBreak/>
        <w:t>HMG-KoA reduktazės inhibitoriai</w:t>
      </w:r>
      <w:r w:rsidR="006C20E4" w:rsidRPr="00443E2D">
        <w:rPr>
          <w:rFonts w:ascii="Times New Roman" w:hAnsi="Times New Roman" w:cs="Times New Roman"/>
          <w:i/>
          <w:lang w:val="lt-LT" w:eastAsia="lt-LT"/>
        </w:rPr>
        <w:t>:</w:t>
      </w:r>
      <w:r w:rsidRPr="00443E2D">
        <w:rPr>
          <w:rFonts w:ascii="Times New Roman" w:hAnsi="Times New Roman" w:cs="Times New Roman"/>
          <w:i/>
          <w:iCs/>
          <w:lang w:val="lt-LT" w:eastAsia="lt-LT"/>
        </w:rPr>
        <w:t xml:space="preserve"> </w:t>
      </w:r>
      <w:r w:rsidRPr="00443E2D">
        <w:rPr>
          <w:rFonts w:ascii="Times New Roman" w:hAnsi="Times New Roman" w:cs="Times New Roman"/>
          <w:lang w:val="lt-LT" w:eastAsia="lt-LT"/>
        </w:rPr>
        <w:t xml:space="preserve">Kartu vartojant flukonazolo ir HMG-KoA reduktazės inhibitorių, kurie metabolizuojami per CYP3A4, pavyzdžiui, atorvastatino ir simvastatino, arba per CYP2C9, pavyzdžiui fluvastatino, padidėja miopatijos rizika. </w:t>
      </w:r>
      <w:r w:rsidRPr="00443E2D">
        <w:rPr>
          <w:rFonts w:ascii="Times New Roman" w:hAnsi="Times New Roman" w:cs="Times New Roman"/>
        </w:rPr>
        <w:t>Jei minėtų preparatų kartu vartoti būtina</w:t>
      </w:r>
      <w:r w:rsidRPr="00443E2D">
        <w:rPr>
          <w:rFonts w:ascii="Times New Roman" w:hAnsi="Times New Roman" w:cs="Times New Roman"/>
          <w:lang w:val="lt-LT" w:eastAsia="lt-LT"/>
        </w:rPr>
        <w:t>, pacientą reikia nuolat stebėti, ar neatsirado miopatijos arba rabdomiolizės požymių ir tirti kreatinkinazės koncentraciją. Gydymą HMG-KoA reduktazės inhibitoriais reikia nutraukti, jei gerokai padidėja kreatinkinazės aktyvumas arba nustatoma ar įtariama miopatija arba rabdomiolizė.</w:t>
      </w:r>
    </w:p>
    <w:p w14:paraId="49B13CDC" w14:textId="77777777" w:rsidR="006C20E4" w:rsidRPr="00443E2D" w:rsidRDefault="006C20E4" w:rsidP="009952E0">
      <w:pPr>
        <w:tabs>
          <w:tab w:val="left" w:pos="567"/>
        </w:tabs>
        <w:spacing w:after="0" w:line="240" w:lineRule="auto"/>
        <w:rPr>
          <w:rFonts w:ascii="Times New Roman" w:hAnsi="Times New Roman" w:cs="Times New Roman"/>
          <w:lang w:val="lt-LT" w:eastAsia="lt-LT"/>
        </w:rPr>
      </w:pPr>
    </w:p>
    <w:p w14:paraId="2F78A927" w14:textId="11F8811D" w:rsidR="006C20E4" w:rsidRPr="00443E2D" w:rsidRDefault="006C20E4"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Olaparibas:</w:t>
      </w:r>
      <w:r w:rsidRPr="00443E2D">
        <w:rPr>
          <w:rFonts w:ascii="Times New Roman" w:hAnsi="Times New Roman" w:cs="Times New Roman"/>
          <w:lang w:val="lt-LT" w:eastAsia="lt-LT"/>
        </w:rPr>
        <w:t xml:space="preserve"> Vidutinio stiprumo CYP3A4 inhibitoriai, tokie kaip flukonazolas, didina olaparibo koncentraciją plazmoje, todėl nerekomenduojama jų vartoti kartu. Jeigu tokio derinio išvengti negalima, apribokite olaparibo dozę iki 200</w:t>
      </w:r>
      <w:r w:rsidR="002D7097" w:rsidRPr="00443E2D">
        <w:rPr>
          <w:rFonts w:ascii="Times New Roman" w:hAnsi="Times New Roman" w:cs="Times New Roman"/>
          <w:lang w:val="lt-LT" w:eastAsia="lt-LT"/>
        </w:rPr>
        <w:t> </w:t>
      </w:r>
      <w:r w:rsidRPr="00443E2D">
        <w:rPr>
          <w:rFonts w:ascii="Times New Roman" w:hAnsi="Times New Roman" w:cs="Times New Roman"/>
          <w:lang w:val="lt-LT" w:eastAsia="lt-LT"/>
        </w:rPr>
        <w:t>mg dukart per parą.</w:t>
      </w:r>
    </w:p>
    <w:p w14:paraId="42FDFFDB"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254D415D" w14:textId="77777777" w:rsidR="009952E0" w:rsidRPr="00443E2D" w:rsidRDefault="009952E0" w:rsidP="005F5CB8">
      <w:pPr>
        <w:pStyle w:val="BTEMEASMCA"/>
        <w:rPr>
          <w:i/>
        </w:rPr>
      </w:pPr>
      <w:r w:rsidRPr="00443E2D">
        <w:rPr>
          <w:i/>
        </w:rPr>
        <w:t>Imuninę sistemą slopinantys preparatai (t. y. ciklosporinas, everolimuzas, sirolimuzas ir takrolimuzas)</w:t>
      </w:r>
      <w:r w:rsidR="001E23E4" w:rsidRPr="00443E2D">
        <w:rPr>
          <w:i/>
        </w:rPr>
        <w:t>:</w:t>
      </w:r>
    </w:p>
    <w:p w14:paraId="1FD1473B" w14:textId="77777777" w:rsidR="009952E0" w:rsidRPr="00443E2D" w:rsidRDefault="009952E0" w:rsidP="001E23E4">
      <w:pPr>
        <w:pStyle w:val="BTEMEASMCA"/>
      </w:pPr>
    </w:p>
    <w:p w14:paraId="3AA66FFC" w14:textId="057DF6A7" w:rsidR="009952E0" w:rsidRPr="00443E2D" w:rsidRDefault="009952E0" w:rsidP="001E23E4">
      <w:pPr>
        <w:pStyle w:val="BTEMEASMCA"/>
      </w:pPr>
      <w:r w:rsidRPr="00443E2D">
        <w:t>Ciklosporinas</w:t>
      </w:r>
      <w:r w:rsidR="001E23E4" w:rsidRPr="00443E2D">
        <w:t>:</w:t>
      </w:r>
      <w:r w:rsidRPr="00443E2D">
        <w:t xml:space="preserve"> Flukonazolas reikšmingai didina ciklosporino koncentraciją ir AUC. Kombinuotojo gydymo flukonazolu (200 mg per parą) ir ciklosporinu (2,7 mg/kg kūno svorio per parą) metu ciklosporino AUC padidėjo 1,8 karto. Šių vaistinių preparatų kartu vartoti galima, tačiau ciklosporino dozę reikia mažinti atsižvelgiant į jo koncentraciją.</w:t>
      </w:r>
    </w:p>
    <w:p w14:paraId="1E22F050" w14:textId="77777777" w:rsidR="009952E0" w:rsidRPr="00443E2D" w:rsidRDefault="009952E0" w:rsidP="00953B93">
      <w:pPr>
        <w:pStyle w:val="BTEMEASMCA"/>
      </w:pPr>
    </w:p>
    <w:p w14:paraId="3D69F7C4" w14:textId="4C6C1239" w:rsidR="009952E0" w:rsidRPr="00443E2D" w:rsidRDefault="009952E0" w:rsidP="00590272">
      <w:pPr>
        <w:pStyle w:val="BTEMEASMCA"/>
      </w:pPr>
      <w:r w:rsidRPr="00443E2D">
        <w:t>Everolimuzas</w:t>
      </w:r>
      <w:r w:rsidR="001E23E4" w:rsidRPr="00443E2D">
        <w:t>:</w:t>
      </w:r>
      <w:r w:rsidRPr="00443E2D">
        <w:t xml:space="preserve"> Tyrimų </w:t>
      </w:r>
      <w:r w:rsidRPr="00443E2D">
        <w:rPr>
          <w:i/>
          <w:iCs/>
        </w:rPr>
        <w:t>in vivo</w:t>
      </w:r>
      <w:r w:rsidRPr="00443E2D">
        <w:t xml:space="preserve"> ir</w:t>
      </w:r>
      <w:r w:rsidRPr="00443E2D">
        <w:rPr>
          <w:i/>
          <w:iCs/>
        </w:rPr>
        <w:t xml:space="preserve"> in vitro</w:t>
      </w:r>
      <w:r w:rsidRPr="00443E2D">
        <w:t xml:space="preserve"> neatlikta, tačiau flukonazolas, slopindamas CYP3A4, gali didinti everolimuzo koncentraciją serume.</w:t>
      </w:r>
    </w:p>
    <w:p w14:paraId="2552F7B7" w14:textId="77777777" w:rsidR="009952E0" w:rsidRPr="00443E2D" w:rsidRDefault="009952E0" w:rsidP="00590272">
      <w:pPr>
        <w:pStyle w:val="BTEMEASMCA"/>
      </w:pPr>
    </w:p>
    <w:p w14:paraId="7AF5F554" w14:textId="6903FF54" w:rsidR="009952E0" w:rsidRPr="00443E2D" w:rsidRDefault="009952E0" w:rsidP="00590272">
      <w:pPr>
        <w:pStyle w:val="BTEMEASMCA"/>
      </w:pPr>
      <w:r w:rsidRPr="00443E2D">
        <w:t>Sirolimuzas</w:t>
      </w:r>
      <w:r w:rsidR="001E23E4" w:rsidRPr="00443E2D">
        <w:t>:</w:t>
      </w:r>
      <w:r w:rsidRPr="00443E2D">
        <w:t xml:space="preserve"> Flukonazolas didina sirolimuzo koncentraciją plazmoje, galbūt dėl su CYP3A4 ir P</w:t>
      </w:r>
      <w:r w:rsidRPr="00443E2D">
        <w:noBreakHyphen/>
        <w:t>glikoproteinu susijusio metabolizmo slopinimo. Šių vaistinių preparatų kartu vartoti galima, tačiau sirolimuzo dozę būtina koreguoti atsižvelgiant į poveikį bei koncentraciją.</w:t>
      </w:r>
    </w:p>
    <w:p w14:paraId="48D18D27" w14:textId="77777777" w:rsidR="009952E0" w:rsidRPr="00443E2D" w:rsidRDefault="009952E0" w:rsidP="00590272">
      <w:pPr>
        <w:pStyle w:val="BTEMEASMCA"/>
      </w:pPr>
    </w:p>
    <w:p w14:paraId="2A20F1E7" w14:textId="59672590" w:rsidR="009952E0" w:rsidRPr="00443E2D" w:rsidRDefault="009952E0" w:rsidP="00590272">
      <w:pPr>
        <w:pStyle w:val="BTEMEASMCA"/>
      </w:pPr>
      <w:r w:rsidRPr="00443E2D">
        <w:t>Takrolimuzas</w:t>
      </w:r>
      <w:r w:rsidR="001E23E4" w:rsidRPr="00443E2D">
        <w:t>:</w:t>
      </w:r>
      <w:r w:rsidRPr="00443E2D">
        <w:t xml:space="preserve"> Flukonazolas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4CECF180"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38F99963" w14:textId="6518DC4D"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Losartanas</w:t>
      </w:r>
      <w:r w:rsidR="001E23E4"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Flukonazolas slopina losartano virtimą į jo aktyvų metabolitą (E 3174), nuo kurio labiausiai priklauso antagonistinis poveikis angiotenzino II receptoriams, pasireiškiantis vartojant losartaną. Pacientui reikia nuolat matuoti kraujospūdį . </w:t>
      </w:r>
    </w:p>
    <w:p w14:paraId="5A7E354B"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36CF5F47" w14:textId="05C871C2"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Metadonas</w:t>
      </w:r>
      <w:r w:rsidR="001E23E4"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Flukonazolas gali padidinti metadono koncentraciją kraujo serume. Gali reikti koreguoti metadono dozę.  </w:t>
      </w:r>
    </w:p>
    <w:p w14:paraId="4C870940"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737AA9A6" w14:textId="75C0D5A6" w:rsidR="009952E0" w:rsidRPr="00443E2D" w:rsidRDefault="009952E0" w:rsidP="005F5CB8">
      <w:pPr>
        <w:pStyle w:val="BTEMEASMCA"/>
      </w:pPr>
      <w:r w:rsidRPr="00443E2D">
        <w:rPr>
          <w:i/>
        </w:rPr>
        <w:t>Nesteroidiniai vaistai nuo uždegimo</w:t>
      </w:r>
      <w:r w:rsidR="001E23E4" w:rsidRPr="00443E2D">
        <w:rPr>
          <w:i/>
        </w:rPr>
        <w:t>:</w:t>
      </w:r>
      <w:r w:rsidRPr="00443E2D">
        <w:t xml:space="preserve"> Flurbiprofeno, vartojamo su flukonazolu, C</w:t>
      </w:r>
      <w:r w:rsidRPr="00443E2D">
        <w:rPr>
          <w:vertAlign w:val="subscript"/>
        </w:rPr>
        <w:t>max</w:t>
      </w:r>
      <w:r w:rsidRPr="00443E2D">
        <w:t xml:space="preserve"> ir AUC padidėjo atitinkamai 23 % ir 81 %, palyginus su vieno flurbiprofeno. Be to, jei flukonazolo vartojama kartu su receminiu ibuprofenu (400 mg doze), farmakologinį poveikį sukeliančio aktyviojo izomero, t. y. S-(+)-ibuprofeno C</w:t>
      </w:r>
      <w:r w:rsidRPr="00443E2D">
        <w:rPr>
          <w:vertAlign w:val="subscript"/>
        </w:rPr>
        <w:t>max</w:t>
      </w:r>
      <w:r w:rsidRPr="00443E2D">
        <w:t xml:space="preserve"> ir AUC padidėja atitinkamai 15 % ir 82 %, palyginti su rodmenimis, būnančiais vartojant vien raceminio ibuprofeno.</w:t>
      </w:r>
    </w:p>
    <w:p w14:paraId="43CB377F"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661CD615"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Nors specifinių tyrimų neatlikta, flukonazolas gali padidinti kitų NVNU, metabolizuojamų CYP2C9, sisteminį poveikį (pav., naprokseno, lornoksikamo, meloksikamo, diklofenako). </w:t>
      </w:r>
      <w:r w:rsidRPr="00443E2D">
        <w:rPr>
          <w:rFonts w:ascii="Times New Roman" w:hAnsi="Times New Roman" w:cs="Times New Roman"/>
        </w:rPr>
        <w:t>Rekomenduojama pacientą dažnai tirti, ar neatsiranda su NVNU vartojimu susijusių nepageidaujamų reiškinių ar toksinio poveikio</w:t>
      </w:r>
      <w:r w:rsidRPr="00443E2D">
        <w:rPr>
          <w:rFonts w:ascii="Times New Roman" w:hAnsi="Times New Roman" w:cs="Times New Roman"/>
          <w:lang w:val="lt-LT" w:eastAsia="lt-LT"/>
        </w:rPr>
        <w:t>. Gali prireikti koreguoti NVNU dozę.</w:t>
      </w:r>
    </w:p>
    <w:p w14:paraId="7B4DC063"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70DA9138" w14:textId="4FEB36AA" w:rsidR="009952E0" w:rsidRPr="00443E2D" w:rsidRDefault="009952E0" w:rsidP="009952E0">
      <w:pPr>
        <w:tabs>
          <w:tab w:val="left" w:pos="144"/>
          <w:tab w:val="left" w:pos="630"/>
          <w:tab w:val="left" w:pos="720"/>
          <w:tab w:val="left" w:pos="1728"/>
          <w:tab w:val="left" w:pos="4069"/>
          <w:tab w:val="left" w:pos="4752"/>
        </w:tabs>
        <w:suppressAutoHyphen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Fenitoinas</w:t>
      </w:r>
      <w:r w:rsidR="001E23E4"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Flukonazolas slopina fenitoino metabolizmą kepenyse. </w:t>
      </w:r>
      <w:r w:rsidRPr="00443E2D">
        <w:rPr>
          <w:rFonts w:ascii="Times New Roman" w:hAnsi="Times New Roman" w:cs="Times New Roman"/>
          <w:color w:val="000000"/>
          <w:spacing w:val="-3"/>
          <w:lang w:val="lt-LT"/>
        </w:rPr>
        <w:t>Vartojant kartotines 200 mg flukonazolo ir 250 mg į veną švirkščiamo fenitoino dozes, fenitoino AUC</w:t>
      </w:r>
      <w:r w:rsidRPr="00443E2D">
        <w:rPr>
          <w:rFonts w:ascii="Times New Roman" w:hAnsi="Times New Roman" w:cs="Times New Roman"/>
          <w:color w:val="000000"/>
          <w:spacing w:val="-3"/>
          <w:vertAlign w:val="subscript"/>
          <w:lang w:val="lt-LT"/>
        </w:rPr>
        <w:t>24</w:t>
      </w:r>
      <w:r w:rsidRPr="00443E2D">
        <w:rPr>
          <w:rFonts w:ascii="Times New Roman" w:hAnsi="Times New Roman" w:cs="Times New Roman"/>
          <w:color w:val="000000"/>
          <w:spacing w:val="-3"/>
          <w:lang w:val="lt-LT"/>
        </w:rPr>
        <w:t xml:space="preserve"> padidėjo 75</w:t>
      </w:r>
      <w:r w:rsidR="00276132" w:rsidRPr="00443E2D">
        <w:rPr>
          <w:rFonts w:ascii="Times New Roman" w:hAnsi="Times New Roman" w:cs="Times New Roman"/>
          <w:color w:val="000000"/>
          <w:spacing w:val="-3"/>
          <w:lang w:val="lt-LT"/>
        </w:rPr>
        <w:t xml:space="preserve"> </w:t>
      </w:r>
      <w:r w:rsidRPr="00443E2D">
        <w:rPr>
          <w:rFonts w:ascii="Times New Roman" w:hAnsi="Times New Roman" w:cs="Times New Roman"/>
          <w:color w:val="000000"/>
          <w:spacing w:val="-3"/>
          <w:lang w:val="lt-LT"/>
        </w:rPr>
        <w:t>%, C</w:t>
      </w:r>
      <w:r w:rsidRPr="00443E2D">
        <w:rPr>
          <w:rFonts w:ascii="Times New Roman" w:hAnsi="Times New Roman" w:cs="Times New Roman"/>
          <w:color w:val="000000"/>
          <w:spacing w:val="-3"/>
          <w:vertAlign w:val="subscript"/>
          <w:lang w:val="lt-LT"/>
        </w:rPr>
        <w:t>min</w:t>
      </w:r>
      <w:r w:rsidRPr="00443E2D">
        <w:rPr>
          <w:rFonts w:ascii="Times New Roman" w:hAnsi="Times New Roman" w:cs="Times New Roman"/>
          <w:color w:val="000000"/>
          <w:spacing w:val="-3"/>
          <w:lang w:val="lt-LT"/>
        </w:rPr>
        <w:t xml:space="preserve"> </w:t>
      </w:r>
      <w:r w:rsidR="00276132" w:rsidRPr="00443E2D">
        <w:rPr>
          <w:rFonts w:ascii="Times New Roman" w:hAnsi="Times New Roman" w:cs="Times New Roman"/>
          <w:color w:val="000000"/>
          <w:spacing w:val="-3"/>
          <w:lang w:val="lt-LT"/>
        </w:rPr>
        <w:t>–</w:t>
      </w:r>
      <w:r w:rsidRPr="00443E2D">
        <w:rPr>
          <w:rFonts w:ascii="Times New Roman" w:hAnsi="Times New Roman" w:cs="Times New Roman"/>
          <w:color w:val="000000"/>
          <w:spacing w:val="-3"/>
          <w:lang w:val="lt-LT"/>
        </w:rPr>
        <w:t xml:space="preserve"> 128</w:t>
      </w:r>
      <w:r w:rsidR="00276132" w:rsidRPr="00443E2D">
        <w:rPr>
          <w:rFonts w:ascii="Times New Roman" w:hAnsi="Times New Roman" w:cs="Times New Roman"/>
          <w:color w:val="000000"/>
          <w:spacing w:val="-3"/>
          <w:lang w:val="lt-LT"/>
        </w:rPr>
        <w:t xml:space="preserve"> </w:t>
      </w:r>
      <w:r w:rsidRPr="00443E2D">
        <w:rPr>
          <w:rFonts w:ascii="Times New Roman" w:hAnsi="Times New Roman" w:cs="Times New Roman"/>
          <w:color w:val="000000"/>
          <w:spacing w:val="-3"/>
          <w:lang w:val="lt-LT"/>
        </w:rPr>
        <w:t xml:space="preserve">%. Jei šių vaistinių preparatų vartojama </w:t>
      </w:r>
      <w:r w:rsidRPr="00443E2D">
        <w:rPr>
          <w:rFonts w:ascii="Times New Roman" w:hAnsi="Times New Roman" w:cs="Times New Roman"/>
          <w:lang w:val="lt-LT" w:eastAsia="lt-LT"/>
        </w:rPr>
        <w:t xml:space="preserve">kartu, siekiant išvengti toksinio fenitoino poveikio, būtina sekti fenitoino koncentraciją kraujo plazmoje. </w:t>
      </w:r>
    </w:p>
    <w:p w14:paraId="0C0209E8"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4542C6CC" w14:textId="0D9D016A" w:rsidR="009952E0" w:rsidRPr="00443E2D" w:rsidRDefault="009952E0" w:rsidP="009952E0">
      <w:pPr>
        <w:tabs>
          <w:tab w:val="left" w:pos="144"/>
          <w:tab w:val="left" w:pos="630"/>
          <w:tab w:val="left" w:pos="720"/>
          <w:tab w:val="left" w:pos="1728"/>
          <w:tab w:val="left" w:pos="4069"/>
          <w:tab w:val="left" w:pos="4752"/>
        </w:tabs>
        <w:suppressAutoHyphen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Prednizolonas</w:t>
      </w:r>
      <w:r w:rsidR="00276132"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Pacientui, kuriam buvo persodintos kepenys ir kuris buvo gydytas prednizolonu, nutraukus trijų mėnesių gydymą flukonalolu, buvo stebėtas ūmus antinksčių žievės nepakankamumo </w:t>
      </w:r>
      <w:r w:rsidRPr="00443E2D">
        <w:rPr>
          <w:rFonts w:ascii="Times New Roman" w:hAnsi="Times New Roman" w:cs="Times New Roman"/>
          <w:lang w:val="lt-LT" w:eastAsia="lt-LT"/>
        </w:rPr>
        <w:lastRenderedPageBreak/>
        <w:t xml:space="preserve">atvejis. Flukonazolo nutraukimas galėjo sukelti padidintą CYP3A4 aktyvumą, o tai paskatino prednizolono metabolizmą. </w:t>
      </w:r>
      <w:r w:rsidRPr="00443E2D">
        <w:rPr>
          <w:rFonts w:ascii="Times New Roman" w:hAnsi="Times New Roman" w:cs="Times New Roman"/>
          <w:lang w:val="lt-LT"/>
        </w:rPr>
        <w:t>Jei pacientas ilgai vartojo flukonazolo ir prednizono, būtina atidžiai stebėti, ar po gydymo flukonazolu nutraukimo neatsiranda antinksčių žievės nepakankamumo.</w:t>
      </w:r>
    </w:p>
    <w:p w14:paraId="2DD15ED2" w14:textId="77777777" w:rsidR="009952E0" w:rsidRPr="00443E2D" w:rsidRDefault="009952E0" w:rsidP="009952E0">
      <w:pPr>
        <w:spacing w:after="0" w:line="240" w:lineRule="auto"/>
        <w:rPr>
          <w:rFonts w:ascii="Times New Roman" w:hAnsi="Times New Roman" w:cs="Times New Roman"/>
          <w:lang w:val="lt-LT" w:eastAsia="lt-LT"/>
        </w:rPr>
      </w:pPr>
    </w:p>
    <w:p w14:paraId="542F688B" w14:textId="5B4BE7F8" w:rsidR="009952E0" w:rsidRPr="00443E2D" w:rsidRDefault="009952E0" w:rsidP="009952E0">
      <w:pPr>
        <w:tabs>
          <w:tab w:val="left" w:pos="567"/>
        </w:tabs>
        <w:spacing w:after="0" w:line="240" w:lineRule="auto"/>
        <w:rPr>
          <w:rFonts w:ascii="Times New Roman" w:hAnsi="Times New Roman" w:cs="Times New Roman"/>
          <w:bCs/>
          <w:lang w:val="lt-LT" w:eastAsia="lt-LT"/>
        </w:rPr>
      </w:pPr>
      <w:r w:rsidRPr="00443E2D">
        <w:rPr>
          <w:rFonts w:ascii="Times New Roman" w:hAnsi="Times New Roman" w:cs="Times New Roman"/>
          <w:bCs/>
          <w:i/>
          <w:lang w:val="lt-LT" w:eastAsia="lt-LT"/>
        </w:rPr>
        <w:t>Rifabutinas</w:t>
      </w:r>
      <w:r w:rsidR="00276132" w:rsidRPr="00443E2D">
        <w:rPr>
          <w:rFonts w:ascii="Times New Roman" w:hAnsi="Times New Roman" w:cs="Times New Roman"/>
          <w:bCs/>
          <w:i/>
          <w:lang w:val="lt-LT" w:eastAsia="lt-LT"/>
        </w:rPr>
        <w:t>:</w:t>
      </w:r>
      <w:r w:rsidRPr="00443E2D">
        <w:rPr>
          <w:rFonts w:ascii="Times New Roman" w:hAnsi="Times New Roman" w:cs="Times New Roman"/>
          <w:bCs/>
          <w:lang w:val="lt-LT" w:eastAsia="lt-LT"/>
        </w:rPr>
        <w:t xml:space="preserve"> Flukonazolas didina rifabutino koncentraciją serume, todėl rifabutino AUC padidėja iki 80 %. Buvo pranešimų apie uveitą, pacientams vartojusiems flukonazolo kartu su rifabutinu. Taikant kombinuotą gydymą, būtina atsižvelgti į rifabutino toksinio poveikio simptomus. </w:t>
      </w:r>
    </w:p>
    <w:p w14:paraId="39CA7690"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27333287" w14:textId="0A0EF23C" w:rsidR="009952E0" w:rsidRPr="00443E2D" w:rsidRDefault="009952E0" w:rsidP="009952E0">
      <w:pPr>
        <w:tabs>
          <w:tab w:val="left" w:pos="567"/>
        </w:tabs>
        <w:spacing w:after="0" w:line="240" w:lineRule="auto"/>
        <w:rPr>
          <w:rFonts w:ascii="Times New Roman" w:hAnsi="Times New Roman" w:cs="Times New Roman"/>
          <w:lang w:val="lt-LT" w:eastAsia="lt-LT"/>
        </w:rPr>
      </w:pPr>
      <w:r w:rsidRPr="00443E2D">
        <w:rPr>
          <w:rFonts w:ascii="Times New Roman" w:hAnsi="Times New Roman" w:cs="Times New Roman"/>
          <w:i/>
          <w:lang w:val="lt-LT" w:eastAsia="lt-LT"/>
        </w:rPr>
        <w:t>Sikvinaviras</w:t>
      </w:r>
      <w:r w:rsidR="00276132" w:rsidRPr="00443E2D">
        <w:rPr>
          <w:rFonts w:ascii="Times New Roman" w:hAnsi="Times New Roman" w:cs="Times New Roman"/>
          <w:i/>
          <w:lang w:val="lt-LT" w:eastAsia="lt-LT"/>
        </w:rPr>
        <w:t>:</w:t>
      </w:r>
      <w:r w:rsidRPr="00443E2D">
        <w:rPr>
          <w:rFonts w:ascii="Times New Roman" w:hAnsi="Times New Roman" w:cs="Times New Roman"/>
          <w:lang w:val="lt-LT" w:eastAsia="lt-LT"/>
        </w:rPr>
        <w:t xml:space="preserve"> </w:t>
      </w:r>
      <w:r w:rsidRPr="00443E2D">
        <w:rPr>
          <w:rFonts w:ascii="Times New Roman" w:hAnsi="Times New Roman" w:cs="Times New Roman"/>
        </w:rPr>
        <w:t>Flukonazolas padidino sakvinaviro AUC ir C</w:t>
      </w:r>
      <w:r w:rsidRPr="00443E2D">
        <w:rPr>
          <w:rFonts w:ascii="Times New Roman" w:hAnsi="Times New Roman" w:cs="Times New Roman"/>
          <w:vertAlign w:val="subscript"/>
        </w:rPr>
        <w:t>max</w:t>
      </w:r>
      <w:r w:rsidRPr="00443E2D">
        <w:rPr>
          <w:rFonts w:ascii="Times New Roman" w:hAnsi="Times New Roman" w:cs="Times New Roman"/>
        </w:rPr>
        <w:t xml:space="preserve"> atitinkamai maždaug 50 % ir 55 %, kadangi slopina CYP3A4 veikiamą sakvinaviro metabolizmą kepenyse bei slopina P-glikoproteiną. Sąveika su sakvinaviru / ritonaviru netirta, bet gali būti dar stipresnė.</w:t>
      </w:r>
      <w:r w:rsidRPr="00443E2D">
        <w:rPr>
          <w:rFonts w:ascii="Times New Roman" w:hAnsi="Times New Roman" w:cs="Times New Roman"/>
          <w:lang w:val="lt-LT" w:eastAsia="lt-LT"/>
        </w:rPr>
        <w:t xml:space="preserve"> Gali prireikti koreguoti sakvinaviro dozę. </w:t>
      </w:r>
    </w:p>
    <w:p w14:paraId="72263211"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3E5BABE3" w14:textId="7A6F92CD" w:rsidR="009952E0" w:rsidRPr="00443E2D" w:rsidRDefault="009952E0" w:rsidP="005F5CB8">
      <w:pPr>
        <w:pStyle w:val="BTEMEASMCA"/>
      </w:pPr>
      <w:r w:rsidRPr="00443E2D">
        <w:rPr>
          <w:i/>
        </w:rPr>
        <w:t>Sulfanilšlapalo dariniai</w:t>
      </w:r>
      <w:r w:rsidR="00276132" w:rsidRPr="00443E2D">
        <w:rPr>
          <w:i/>
        </w:rPr>
        <w:t>:</w:t>
      </w:r>
      <w:r w:rsidRPr="00443E2D">
        <w:t xml:space="preserve"> Nustatyta, kad</w:t>
      </w:r>
      <w:r w:rsidRPr="00443E2D">
        <w:rPr>
          <w:i/>
          <w:iCs/>
        </w:rPr>
        <w:t xml:space="preserve"> </w:t>
      </w:r>
      <w:r w:rsidRPr="00443E2D">
        <w:t>flukonazolas ilgina kartu vartojamų geriamųjų sulfanilšlapalo darinių (pvz., chlorpropamido, glibenklamido, glipizido bei tolbutamido) pusinės eliminacijos laiką sveikų savanorių serume. Šiuos vaistus vartojant kartu, reikia dažnai tirti gliukozės koncentraciją kraujyje bei atitinkamai mažinti sulfonilšlapalo darinių dozę.</w:t>
      </w:r>
    </w:p>
    <w:p w14:paraId="5DDE0B17"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2A5C5337" w14:textId="255FCCB8" w:rsidR="009952E0" w:rsidRPr="00443E2D" w:rsidRDefault="009952E0" w:rsidP="005F5CB8">
      <w:pPr>
        <w:pStyle w:val="BTEMEASMCA"/>
      </w:pPr>
      <w:r w:rsidRPr="00443E2D">
        <w:rPr>
          <w:i/>
        </w:rPr>
        <w:t>Teofilinas</w:t>
      </w:r>
      <w:r w:rsidR="00276132" w:rsidRPr="00443E2D">
        <w:rPr>
          <w:i/>
        </w:rPr>
        <w:t>:</w:t>
      </w:r>
      <w:r w:rsidRPr="00443E2D">
        <w:t xml:space="preserve"> Placebu kontroliuojamojo sąveikos tyrimo duomenimis, 14 parų vartotas flukonazolas (200 mg dozė) 18 % sumažino vidutinį teofilino plazmos klirensą. Pacientams, vartojantiems didelę teofilino dozę ar tiems, kuriems yra kitokia didelė toksinio teofilino poveikio tikimybė, reikia stebėti dėl toksinio teofilino poveikio kartu vartojant flukonazolo. Jei atsiranda toksinio poveikio požymių, gydymą reikia koreguoti.</w:t>
      </w:r>
    </w:p>
    <w:p w14:paraId="32F12100" w14:textId="77777777" w:rsidR="00276132" w:rsidRPr="00443E2D" w:rsidRDefault="00276132" w:rsidP="005F5CB8">
      <w:pPr>
        <w:pStyle w:val="BTEMEASMCA"/>
      </w:pPr>
    </w:p>
    <w:p w14:paraId="678BC36E" w14:textId="19F2960B" w:rsidR="00276132" w:rsidRPr="00443E2D" w:rsidRDefault="00276132" w:rsidP="005F5CB8">
      <w:pPr>
        <w:pStyle w:val="BTEMEASMCA"/>
      </w:pPr>
      <w:r w:rsidRPr="00443E2D">
        <w:rPr>
          <w:i/>
        </w:rPr>
        <w:t>Tofacitinibas:</w:t>
      </w:r>
      <w:r w:rsidRPr="00443E2D">
        <w:t xml:space="preserve"> Kartu su tofacitinibu vartojami vaistiniai preparatai, kurie yra vidutinio stiprumo CYP3A4 ir stiprūs CYP2C19 inhibitoriai (pvz., flukonazol</w:t>
      </w:r>
      <w:r w:rsidR="002D7097" w:rsidRPr="00443E2D">
        <w:t>a</w:t>
      </w:r>
      <w:r w:rsidRPr="00443E2D">
        <w:t>s), padidina tofacitinibo poveikį. Todėl yra rekomenduojamas tofacitinibo dozės sumažinimas iki 5</w:t>
      </w:r>
      <w:r w:rsidR="002D7097" w:rsidRPr="00443E2D">
        <w:t> </w:t>
      </w:r>
      <w:r w:rsidRPr="00443E2D">
        <w:t xml:space="preserve">mg </w:t>
      </w:r>
      <w:r w:rsidR="002D7097" w:rsidRPr="00443E2D">
        <w:t xml:space="preserve">kartą </w:t>
      </w:r>
      <w:r w:rsidRPr="00443E2D">
        <w:t xml:space="preserve">per </w:t>
      </w:r>
      <w:r w:rsidR="002D7097" w:rsidRPr="00443E2D">
        <w:t>parą</w:t>
      </w:r>
      <w:r w:rsidRPr="00443E2D">
        <w:t>, vartojant šiuos vaistinius preparatus kartu.</w:t>
      </w:r>
    </w:p>
    <w:p w14:paraId="77D54945"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4C68D500" w14:textId="0A72E496" w:rsidR="009952E0" w:rsidRPr="00443E2D" w:rsidRDefault="009952E0" w:rsidP="005F5CB8">
      <w:pPr>
        <w:pStyle w:val="BTEMEASMCA"/>
      </w:pPr>
      <w:r w:rsidRPr="00443E2D">
        <w:rPr>
          <w:i/>
        </w:rPr>
        <w:t>Žiemės alkaloidai</w:t>
      </w:r>
      <w:r w:rsidR="00D06E35" w:rsidRPr="00443E2D">
        <w:rPr>
          <w:i/>
        </w:rPr>
        <w:t>:</w:t>
      </w:r>
      <w:r w:rsidRPr="00443E2D">
        <w:t xml:space="preserve"> Nors tyrimų neatlikta, flukonazolas gali padidinti žiemės (</w:t>
      </w:r>
      <w:r w:rsidRPr="00443E2D">
        <w:rPr>
          <w:i/>
          <w:iCs/>
        </w:rPr>
        <w:t>Vinca</w:t>
      </w:r>
      <w:r w:rsidRPr="00443E2D">
        <w:t>) alkaloidų (pvz., vinkristino, vinblastino) koncentraciją plazmoje, todėl gali pasireikšti neurotoksinis poveikis. Galima jo priežastis yra CYP3A4 slopinantis poveikis.</w:t>
      </w:r>
    </w:p>
    <w:p w14:paraId="6CC0416E" w14:textId="77777777" w:rsidR="009952E0" w:rsidRPr="00443E2D" w:rsidRDefault="009952E0" w:rsidP="009952E0">
      <w:pPr>
        <w:spacing w:after="0" w:line="240" w:lineRule="auto"/>
        <w:rPr>
          <w:rFonts w:ascii="Times New Roman" w:hAnsi="Times New Roman" w:cs="Times New Roman"/>
          <w:lang w:val="lt-LT" w:eastAsia="lt-LT"/>
        </w:rPr>
      </w:pPr>
    </w:p>
    <w:p w14:paraId="269B1066" w14:textId="74B817FE" w:rsidR="009952E0" w:rsidRPr="00443E2D" w:rsidRDefault="009952E0" w:rsidP="005F5CB8">
      <w:pPr>
        <w:pStyle w:val="BTEMEASMCA"/>
      </w:pPr>
      <w:r w:rsidRPr="00443E2D">
        <w:rPr>
          <w:i/>
        </w:rPr>
        <w:t>Vitaminas A</w:t>
      </w:r>
      <w:r w:rsidR="00D06E35" w:rsidRPr="00443E2D">
        <w:rPr>
          <w:i/>
        </w:rPr>
        <w:t>:</w:t>
      </w:r>
      <w:r w:rsidRPr="00443E2D">
        <w:rPr>
          <w:i/>
          <w:iCs/>
        </w:rPr>
        <w:t xml:space="preserve"> </w:t>
      </w:r>
      <w:r w:rsidRPr="00443E2D">
        <w:t>Gautas pranešimas apie atvejį, kai vienam pacientui, vartojusiam all-trans-retinoinės rūgšties (rūgštinės vitamino A formos) ir flukonazolo, atsirado su centrine nervų sistema (CNS) susijęs nepageidaujamas smegenų pseudonaviką primenantis poveikis, išnykęs po gydymo flukonazolu nutraukimo. Šių vaistinių preparatų kartu vartoti galima, bet reikia turėti omenyje galimą su CNS susijusį nepageidaujamą poveikį.</w:t>
      </w:r>
    </w:p>
    <w:p w14:paraId="25D0E136" w14:textId="77777777" w:rsidR="009952E0" w:rsidRPr="00443E2D" w:rsidRDefault="009952E0" w:rsidP="009952E0">
      <w:pPr>
        <w:tabs>
          <w:tab w:val="left" w:pos="567"/>
        </w:tabs>
        <w:spacing w:after="0" w:line="240" w:lineRule="auto"/>
        <w:rPr>
          <w:rFonts w:ascii="Times New Roman" w:hAnsi="Times New Roman" w:cs="Times New Roman"/>
          <w:lang w:val="lt-LT" w:eastAsia="lt-LT"/>
        </w:rPr>
      </w:pPr>
    </w:p>
    <w:p w14:paraId="595CAB62" w14:textId="557D72BE"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i/>
          <w:lang w:val="lt-LT"/>
        </w:rPr>
        <w:t>Vorikonazolas</w:t>
      </w:r>
      <w:r w:rsidRPr="00443E2D">
        <w:rPr>
          <w:rFonts w:ascii="Times New Roman" w:hAnsi="Times New Roman" w:cs="Times New Roman"/>
          <w:lang w:val="lt-LT"/>
        </w:rPr>
        <w:t xml:space="preserve"> (CYP2C9, CYP2C19 ir CYP3A4 inhibitorius)</w:t>
      </w:r>
      <w:r w:rsidR="00D06E35" w:rsidRPr="00443E2D">
        <w:rPr>
          <w:rFonts w:ascii="Times New Roman" w:hAnsi="Times New Roman" w:cs="Times New Roman"/>
          <w:lang w:val="lt-LT"/>
        </w:rPr>
        <w:t>:</w:t>
      </w:r>
      <w:r w:rsidRPr="00443E2D">
        <w:rPr>
          <w:rFonts w:ascii="Times New Roman" w:hAnsi="Times New Roman" w:cs="Times New Roman"/>
          <w:lang w:val="lt-LT"/>
        </w:rPr>
        <w:t xml:space="preserve"> Tyrimo metu 8 sveiki savanoriai vartojo geriamojo vorikonazolo (400 mg kas 12 val. 1 dieną, po to 200 mg kas 12 val. 2,5 dienos) ir geriamojo flukonazolo (400 mg 1 dieną, po to 200 mg kas 24 val. 4 dienas). Vorikonazolo C</w:t>
      </w:r>
      <w:r w:rsidRPr="00443E2D">
        <w:rPr>
          <w:rFonts w:ascii="Times New Roman" w:hAnsi="Times New Roman" w:cs="Times New Roman"/>
          <w:vertAlign w:val="subscript"/>
          <w:lang w:val="lt-LT"/>
        </w:rPr>
        <w:t>max</w:t>
      </w:r>
      <w:r w:rsidRPr="00443E2D">
        <w:rPr>
          <w:rFonts w:ascii="Times New Roman" w:hAnsi="Times New Roman" w:cs="Times New Roman"/>
          <w:lang w:val="lt-LT"/>
        </w:rPr>
        <w:t xml:space="preserve"> ir AUC</w:t>
      </w:r>
      <w:r w:rsidRPr="00443E2D">
        <w:rPr>
          <w:rFonts w:ascii="Times New Roman" w:hAnsi="Times New Roman" w:cs="Times New Roman"/>
          <w:vertAlign w:val="subscript"/>
          <w:lang w:val="lt-LT"/>
        </w:rPr>
        <w:t>τ</w:t>
      </w:r>
      <w:r w:rsidRPr="00443E2D">
        <w:rPr>
          <w:rFonts w:ascii="Times New Roman" w:hAnsi="Times New Roman" w:cs="Times New Roman"/>
          <w:lang w:val="lt-LT"/>
        </w:rPr>
        <w:t xml:space="preserve"> vidutiniškai padidėjo atitinkamai 57 % (90 % PI: 20 %, 107 %) ir 79 % (90 % PI: 40 %, 128 %).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5327B57A" w14:textId="77777777" w:rsidR="009952E0" w:rsidRPr="00443E2D" w:rsidRDefault="009952E0" w:rsidP="009952E0">
      <w:pPr>
        <w:tabs>
          <w:tab w:val="left" w:pos="567"/>
        </w:tabs>
        <w:spacing w:after="0" w:line="240" w:lineRule="auto"/>
        <w:rPr>
          <w:rFonts w:ascii="Times New Roman" w:hAnsi="Times New Roman" w:cs="Times New Roman"/>
          <w:i/>
          <w:iCs/>
          <w:lang w:val="lt-LT" w:eastAsia="lt-LT"/>
        </w:rPr>
      </w:pPr>
    </w:p>
    <w:p w14:paraId="3569F239" w14:textId="48A7CC73" w:rsidR="009952E0" w:rsidRPr="00443E2D" w:rsidRDefault="009952E0" w:rsidP="005F5CB8">
      <w:pPr>
        <w:pStyle w:val="BTEMEASMCA"/>
      </w:pPr>
      <w:r w:rsidRPr="00443E2D">
        <w:rPr>
          <w:i/>
        </w:rPr>
        <w:t>Zidovudinas</w:t>
      </w:r>
      <w:r w:rsidR="00D06E35" w:rsidRPr="00443E2D">
        <w:rPr>
          <w:i/>
        </w:rPr>
        <w:t>:</w:t>
      </w:r>
      <w:r w:rsidRPr="00443E2D">
        <w:t xml:space="preserve"> Flukonazolas didina zidovudino C</w:t>
      </w:r>
      <w:r w:rsidRPr="00443E2D">
        <w:rPr>
          <w:vertAlign w:val="subscript"/>
        </w:rPr>
        <w:t>max</w:t>
      </w:r>
      <w:r w:rsidRPr="00443E2D">
        <w:t xml:space="preserve"> ir AUC atitinkamai iki 84 % ir 74 %, kadangi maždaug 45 % sumažėja geriamojo zidovudino klirensas. Vartojant kartu zidovudino ir flukonazolo, zidovudino pusinės eliminacijos laikas pailgėja maždaug 128 %. Šių vaistinių preparatų kartu vartojančius pacientus būtina stebėti, ar neatsiranda su zidovudinu susijusių nepageidaujamų reakcijų. Galima apsvarstyti zidovudino dozės sumažinimą.</w:t>
      </w:r>
    </w:p>
    <w:p w14:paraId="3C7E3393" w14:textId="77777777" w:rsidR="009952E0" w:rsidRPr="00443E2D" w:rsidRDefault="009952E0" w:rsidP="009952E0">
      <w:pPr>
        <w:spacing w:after="0" w:line="240" w:lineRule="auto"/>
        <w:rPr>
          <w:rFonts w:ascii="Times New Roman" w:hAnsi="Times New Roman" w:cs="Times New Roman"/>
          <w:lang w:val="lt-LT" w:eastAsia="lt-LT"/>
        </w:rPr>
      </w:pPr>
    </w:p>
    <w:p w14:paraId="508D5116" w14:textId="685B210E" w:rsidR="009952E0" w:rsidRPr="00443E2D" w:rsidRDefault="009952E0" w:rsidP="005F5CB8">
      <w:pPr>
        <w:pStyle w:val="BTEMEASMCA"/>
      </w:pPr>
      <w:r w:rsidRPr="00443E2D">
        <w:rPr>
          <w:i/>
        </w:rPr>
        <w:t>Azitromicinas</w:t>
      </w:r>
      <w:r w:rsidR="00D06E35" w:rsidRPr="00443E2D">
        <w:rPr>
          <w:i/>
        </w:rPr>
        <w:t>:</w:t>
      </w:r>
      <w:r w:rsidRPr="00443E2D">
        <w:t xml:space="preserve"> Atviro atsitiktinių imčių trijų kryžminių grupių tyrimo, kuriame dalyvavo 18 sveikų savanorių, metu vertintas vienkartinės 1200 mg geriamojo azitromicino dozės poveikis vienkartinės 800 mg geriamojo flukonazolo dozės farmakokinetikai bei flukonazolo poveikis azitromicino farmakokinetikai. Reikšmingos farmakokinetinės flukonazolo ir azitromicino sąveikos neatsirado.</w:t>
      </w:r>
    </w:p>
    <w:p w14:paraId="586CAC28" w14:textId="77777777" w:rsidR="009952E0" w:rsidRPr="00443E2D" w:rsidRDefault="009952E0" w:rsidP="001E23E4">
      <w:pPr>
        <w:pStyle w:val="BTEMEASMCA"/>
      </w:pPr>
    </w:p>
    <w:p w14:paraId="5C155B56" w14:textId="0B1008A8" w:rsidR="009952E0" w:rsidRPr="00443E2D" w:rsidRDefault="009952E0" w:rsidP="0069799B">
      <w:pPr>
        <w:pStyle w:val="BTEMEASMCA"/>
      </w:pPr>
      <w:r w:rsidRPr="00443E2D">
        <w:rPr>
          <w:i/>
        </w:rPr>
        <w:t>Geriamieji kontraceptikai</w:t>
      </w:r>
      <w:r w:rsidR="0069799B" w:rsidRPr="00443E2D">
        <w:rPr>
          <w:i/>
        </w:rPr>
        <w:t>:</w:t>
      </w:r>
      <w:r w:rsidRPr="00443E2D">
        <w:t xml:space="preserve"> Atlikti du kartotinėmis dozėmis vartojamo flukonazolo ir geriamųjų kontraceptikų farmakokinetinės sąveikos tyrimai. 50 mg flukonazolo paros dozė hormonų koncentracijos reikšmingai neveikė, o 200 mg dozė etinilestradiolio AUC didino 40 %, levonorgestrelio - 24 %. Vadinasi, netikėtina, kad tokių kartotinių flukonazolo dozių vartojimas turėtų įtakos sudėtinių geriamųjų kontraceptikų veiksmingumui.</w:t>
      </w:r>
    </w:p>
    <w:p w14:paraId="3A5DE628" w14:textId="77777777" w:rsidR="009952E0" w:rsidRPr="00443E2D" w:rsidRDefault="009952E0" w:rsidP="00953B93">
      <w:pPr>
        <w:pStyle w:val="BTEMEASMCA"/>
      </w:pPr>
    </w:p>
    <w:p w14:paraId="3F53664C" w14:textId="0128BE19" w:rsidR="009952E0" w:rsidRPr="002971AD" w:rsidRDefault="009952E0" w:rsidP="009952E0">
      <w:pPr>
        <w:pStyle w:val="prastasiniatinklio"/>
        <w:spacing w:before="0" w:beforeAutospacing="0" w:after="0" w:afterAutospacing="0"/>
        <w:rPr>
          <w:bCs/>
          <w:sz w:val="22"/>
          <w:szCs w:val="22"/>
          <w:lang w:val="lt-LT"/>
        </w:rPr>
      </w:pPr>
      <w:r w:rsidRPr="00443E2D">
        <w:rPr>
          <w:bCs/>
          <w:i/>
          <w:sz w:val="22"/>
          <w:szCs w:val="22"/>
          <w:lang w:val="lt-LT"/>
        </w:rPr>
        <w:t>Ivakaftoras</w:t>
      </w:r>
      <w:r w:rsidR="0069799B" w:rsidRPr="00443E2D">
        <w:rPr>
          <w:bCs/>
          <w:i/>
          <w:sz w:val="22"/>
          <w:szCs w:val="22"/>
          <w:lang w:val="lt-LT"/>
        </w:rPr>
        <w:t>:</w:t>
      </w:r>
      <w:r w:rsidRPr="00443E2D">
        <w:rPr>
          <w:bCs/>
          <w:sz w:val="22"/>
          <w:szCs w:val="22"/>
          <w:lang w:val="lt-LT"/>
        </w:rPr>
        <w:t xml:space="preserve"> Vartojant kartu su ivakaftoru, cistinės fibrozės membranų laidumą reguliuojančio baltymo stimuliatorium (angl. </w:t>
      </w:r>
      <w:r w:rsidRPr="00443E2D">
        <w:rPr>
          <w:bCs/>
          <w:i/>
          <w:sz w:val="22"/>
          <w:szCs w:val="22"/>
          <w:lang w:val="lt-LT"/>
        </w:rPr>
        <w:t>CTFR – cystic fibrosis transmembrane conductance regulator</w:t>
      </w:r>
      <w:r w:rsidRPr="00443E2D">
        <w:rPr>
          <w:bCs/>
          <w:sz w:val="22"/>
          <w:szCs w:val="22"/>
          <w:lang w:val="lt-LT"/>
        </w:rPr>
        <w:t>), ivakaftoro ekspozicija padidėja 3 kartus, o hidroksimetilivakaftoro (M1) – 1,9 karto. Pacientams, kartu vartojantiems vidutinio stiprumo CYP3A inhibitorių, pvz., flukonazolo ir eritromicino, rekomenduojama ivakaftoro dozę sumažinti iki 150 mg kartą per parą.</w:t>
      </w:r>
    </w:p>
    <w:p w14:paraId="7D883C4F" w14:textId="77777777" w:rsidR="009952E0" w:rsidRPr="002971AD" w:rsidRDefault="009952E0" w:rsidP="009952E0">
      <w:pPr>
        <w:pStyle w:val="prastasiniatinklio"/>
        <w:spacing w:before="0" w:beforeAutospacing="0" w:after="0" w:afterAutospacing="0"/>
        <w:rPr>
          <w:sz w:val="22"/>
          <w:szCs w:val="22"/>
          <w:lang w:val="lt-LT" w:eastAsia="lt-LT"/>
        </w:rPr>
      </w:pPr>
    </w:p>
    <w:p w14:paraId="6E7EA692" w14:textId="77777777" w:rsidR="009952E0" w:rsidRPr="00443E2D" w:rsidRDefault="009952E0" w:rsidP="009952E0">
      <w:pPr>
        <w:numPr>
          <w:ilvl w:val="1"/>
          <w:numId w:val="6"/>
        </w:num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Vaisingumas, nėštumo ir žindymo laikotarpis</w:t>
      </w:r>
    </w:p>
    <w:p w14:paraId="0BC92342" w14:textId="77777777" w:rsidR="009952E0" w:rsidRPr="00443E2D" w:rsidRDefault="009952E0" w:rsidP="009952E0">
      <w:pPr>
        <w:spacing w:after="0" w:line="240" w:lineRule="auto"/>
        <w:rPr>
          <w:rFonts w:ascii="Times New Roman" w:hAnsi="Times New Roman" w:cs="Times New Roman"/>
          <w:b/>
          <w:bCs/>
          <w:lang w:val="lt-LT" w:eastAsia="lt-LT"/>
        </w:rPr>
      </w:pPr>
    </w:p>
    <w:p w14:paraId="6D2ECA23" w14:textId="77777777" w:rsidR="003A66D1" w:rsidRPr="00443E2D" w:rsidRDefault="003A66D1" w:rsidP="009952E0">
      <w:pPr>
        <w:spacing w:after="0" w:line="240" w:lineRule="auto"/>
        <w:rPr>
          <w:rFonts w:ascii="Times New Roman" w:hAnsi="Times New Roman" w:cs="Times New Roman"/>
          <w:u w:val="single"/>
        </w:rPr>
      </w:pPr>
      <w:r w:rsidRPr="00443E2D">
        <w:rPr>
          <w:rFonts w:ascii="Times New Roman" w:hAnsi="Times New Roman" w:cs="Times New Roman"/>
          <w:u w:val="single"/>
        </w:rPr>
        <w:t>Vaisingos moterys</w:t>
      </w:r>
    </w:p>
    <w:p w14:paraId="51272AE4" w14:textId="77777777" w:rsidR="003A66D1" w:rsidRPr="00443E2D" w:rsidRDefault="003A66D1" w:rsidP="009952E0">
      <w:pPr>
        <w:spacing w:after="0" w:line="240" w:lineRule="auto"/>
        <w:rPr>
          <w:rFonts w:ascii="Times New Roman" w:hAnsi="Times New Roman" w:cs="Times New Roman"/>
        </w:rPr>
      </w:pPr>
      <w:r w:rsidRPr="00443E2D">
        <w:rPr>
          <w:rFonts w:ascii="Times New Roman" w:hAnsi="Times New Roman" w:cs="Times New Roman"/>
        </w:rPr>
        <w:t>Prieš pradedant gydymą, pacientės turėtų būti informuojamos apie galimą pavojų vaisiui.</w:t>
      </w:r>
    </w:p>
    <w:p w14:paraId="2E9CA257" w14:textId="77777777" w:rsidR="003A66D1" w:rsidRPr="00443E2D" w:rsidRDefault="003A66D1" w:rsidP="009952E0">
      <w:pPr>
        <w:spacing w:after="0" w:line="240" w:lineRule="auto"/>
        <w:rPr>
          <w:rFonts w:ascii="Times New Roman" w:hAnsi="Times New Roman" w:cs="Times New Roman"/>
        </w:rPr>
      </w:pPr>
    </w:p>
    <w:p w14:paraId="55EED502" w14:textId="77777777" w:rsidR="003A66D1" w:rsidRPr="00443E2D" w:rsidRDefault="003A66D1" w:rsidP="009952E0">
      <w:pPr>
        <w:spacing w:after="0" w:line="240" w:lineRule="auto"/>
        <w:rPr>
          <w:rFonts w:ascii="Times New Roman" w:hAnsi="Times New Roman" w:cs="Times New Roman"/>
        </w:rPr>
      </w:pPr>
      <w:r w:rsidRPr="00443E2D">
        <w:rPr>
          <w:rFonts w:ascii="Times New Roman" w:hAnsi="Times New Roman" w:cs="Times New Roman"/>
        </w:rPr>
        <w:t xml:space="preserve">Išgėrus vieną vaistinio preparato dozę, prieš pastojant rekomenduojamas 1 savaitės trukmės „išplovimo“ laikotarpis (5–6 pusinės eliminacijos laikotarpiai) (žr. 5.2 skyrių). </w:t>
      </w:r>
    </w:p>
    <w:p w14:paraId="1874C8FF" w14:textId="77777777" w:rsidR="003A66D1" w:rsidRPr="00443E2D" w:rsidRDefault="003A66D1" w:rsidP="009952E0">
      <w:pPr>
        <w:spacing w:after="0" w:line="240" w:lineRule="auto"/>
        <w:rPr>
          <w:rFonts w:ascii="Times New Roman" w:hAnsi="Times New Roman" w:cs="Times New Roman"/>
        </w:rPr>
      </w:pPr>
    </w:p>
    <w:p w14:paraId="22C21E64" w14:textId="3F7F79E9" w:rsidR="003A66D1" w:rsidRPr="00443E2D" w:rsidRDefault="003A66D1" w:rsidP="009952E0">
      <w:pPr>
        <w:spacing w:after="0" w:line="240" w:lineRule="auto"/>
        <w:rPr>
          <w:rFonts w:ascii="Times New Roman" w:hAnsi="Times New Roman" w:cs="Times New Roman"/>
        </w:rPr>
      </w:pPr>
      <w:r w:rsidRPr="00443E2D">
        <w:rPr>
          <w:rFonts w:ascii="Times New Roman" w:hAnsi="Times New Roman" w:cs="Times New Roman"/>
        </w:rPr>
        <w:t>Jei gydymas tęsiamas ilgesnį laiką, vaisingoms moterims galima apsvarstyti galimybę visą gydymo laikotarpį ir 1 savaitę po paskutinės dozės naudoti atitinkamas kontracepcijos priemones.</w:t>
      </w:r>
    </w:p>
    <w:p w14:paraId="733E3676" w14:textId="77777777" w:rsidR="003A66D1" w:rsidRPr="00443E2D" w:rsidRDefault="003A66D1" w:rsidP="009952E0">
      <w:pPr>
        <w:spacing w:after="0" w:line="240" w:lineRule="auto"/>
      </w:pPr>
    </w:p>
    <w:p w14:paraId="3E5A43F6" w14:textId="5F163D65"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u w:val="single"/>
          <w:lang w:val="lt-LT" w:eastAsia="lt-LT"/>
        </w:rPr>
        <w:t>Nėštumas</w:t>
      </w:r>
    </w:p>
    <w:p w14:paraId="27EE1BEB" w14:textId="752DACB3" w:rsidR="009952E0" w:rsidRPr="00443E2D" w:rsidRDefault="003A66D1" w:rsidP="009952E0">
      <w:pPr>
        <w:spacing w:after="0" w:line="240" w:lineRule="auto"/>
        <w:rPr>
          <w:rFonts w:asciiTheme="majorBidi" w:hAnsiTheme="majorBidi" w:cstheme="majorBidi"/>
        </w:rPr>
      </w:pPr>
      <w:r w:rsidRPr="00443E2D">
        <w:rPr>
          <w:rFonts w:ascii="Times New Roman" w:hAnsi="Times New Roman" w:cs="Times New Roman"/>
        </w:rPr>
        <w:t>Kaip rodo stebimųjų tyrimų</w:t>
      </w:r>
      <w:r w:rsidR="009952E0" w:rsidRPr="00443E2D">
        <w:rPr>
          <w:rFonts w:ascii="Times New Roman" w:hAnsi="Times New Roman" w:cs="Times New Roman"/>
        </w:rPr>
        <w:t xml:space="preserve"> duomen</w:t>
      </w:r>
      <w:r w:rsidRPr="00443E2D">
        <w:rPr>
          <w:rFonts w:ascii="Times New Roman" w:hAnsi="Times New Roman" w:cs="Times New Roman"/>
        </w:rPr>
        <w:t>ys</w:t>
      </w:r>
      <w:r w:rsidR="009952E0" w:rsidRPr="00443E2D">
        <w:rPr>
          <w:rFonts w:ascii="Times New Roman" w:hAnsi="Times New Roman" w:cs="Times New Roman"/>
        </w:rPr>
        <w:t xml:space="preserve">, pirmą </w:t>
      </w:r>
      <w:r w:rsidRPr="00443E2D">
        <w:rPr>
          <w:rFonts w:ascii="Times New Roman" w:hAnsi="Times New Roman" w:cs="Times New Roman"/>
        </w:rPr>
        <w:t xml:space="preserve">ir (arba) antrą </w:t>
      </w:r>
      <w:r w:rsidR="009952E0" w:rsidRPr="00443E2D">
        <w:rPr>
          <w:rFonts w:ascii="Times New Roman" w:hAnsi="Times New Roman" w:cs="Times New Roman"/>
        </w:rPr>
        <w:t>nėštumo trimestrą flukonazolu gyd</w:t>
      </w:r>
      <w:r w:rsidRPr="00443E2D">
        <w:rPr>
          <w:rFonts w:ascii="Times New Roman" w:hAnsi="Times New Roman" w:cs="Times New Roman"/>
        </w:rPr>
        <w:t>omoms</w:t>
      </w:r>
      <w:r w:rsidR="009952E0" w:rsidRPr="00443E2D">
        <w:rPr>
          <w:rFonts w:ascii="Times New Roman" w:hAnsi="Times New Roman" w:cs="Times New Roman"/>
        </w:rPr>
        <w:t xml:space="preserve"> moterims kyla didesnė spontaninio aborto rizika</w:t>
      </w:r>
      <w:r w:rsidRPr="00443E2D">
        <w:rPr>
          <w:rFonts w:ascii="Times New Roman" w:hAnsi="Times New Roman" w:cs="Times New Roman"/>
        </w:rPr>
        <w:t xml:space="preserve">, </w:t>
      </w:r>
      <w:r w:rsidRPr="00443E2D">
        <w:rPr>
          <w:rFonts w:asciiTheme="majorBidi" w:hAnsiTheme="majorBidi" w:cstheme="majorBidi"/>
        </w:rPr>
        <w:t>palyginti su moterimis, kurios tuo pačiu laikotarpiu negydomos flukonazolu arba gydomos išviršinio vartojimo azolais</w:t>
      </w:r>
      <w:r w:rsidR="009952E0" w:rsidRPr="00443E2D">
        <w:rPr>
          <w:rFonts w:asciiTheme="majorBidi" w:hAnsiTheme="majorBidi" w:cstheme="majorBidi"/>
        </w:rPr>
        <w:t>.</w:t>
      </w:r>
    </w:p>
    <w:p w14:paraId="74B1E142" w14:textId="0F07838B" w:rsidR="009952E0" w:rsidRPr="00443E2D" w:rsidRDefault="009952E0" w:rsidP="009952E0">
      <w:pPr>
        <w:spacing w:after="0" w:line="240" w:lineRule="auto"/>
        <w:rPr>
          <w:rFonts w:asciiTheme="majorBidi" w:hAnsiTheme="majorBidi" w:cstheme="majorBidi"/>
        </w:rPr>
      </w:pPr>
    </w:p>
    <w:p w14:paraId="2E4E274A" w14:textId="79538127" w:rsidR="00054AC1" w:rsidRPr="00443E2D" w:rsidRDefault="00054AC1" w:rsidP="00054AC1">
      <w:pPr>
        <w:spacing w:after="0" w:line="240" w:lineRule="auto"/>
        <w:rPr>
          <w:rFonts w:ascii="Times New Roman" w:hAnsi="Times New Roman" w:cs="Times New Roman"/>
        </w:rPr>
      </w:pPr>
      <w:r w:rsidRPr="00443E2D">
        <w:rPr>
          <w:rFonts w:ascii="Times New Roman" w:hAnsi="Times New Roman" w:cs="Times New Roman"/>
        </w:rPr>
        <w:t>Kelių tūkstančių nėščiųjų, vartojusių kaupiamąją ne didesnę kaip 150 mg flukonazolo dozę per pirmąjį nėštumo trimestrą, duomenys bendrosios vaisiaus formavimosi ydų rizikos padidėjimo nerodo. Vieno didelio stebėjimo tyrimo metu per burną vartojamo flukonazolo ekspozicija pirmąjį nėštumo trimestrą buvo susijusi su mažu skeleto ir raumenų formavimosi ydų rizikos padidėjimu, atitikusiu maždaug 1 papildomą atvejį 1 000 moterų, gydytų kaupiamosiomis ne didesnėmis kaip 450 mg dozėmis, palyginti su moterimis, gydytomis lokaliai vartojamais azolais, ir maždaug 4 papildomus atvejus 1 000 moterų, gydytų kaupiamosiomis dozėmis, didesnėmis kaip 450 mg. Koreguotoji santykinė rizika siekė 1,29 (95 % PI nuo 1,05 iki 1,58) vartojant 150 mg flukonazolo per burną ir 1,98 (95 % PI nuo 1,23 iki 3,17) vartojant didesnes kaip 450 mg flukonazolo dozes.</w:t>
      </w:r>
    </w:p>
    <w:p w14:paraId="27579D3E" w14:textId="77777777" w:rsidR="00054AC1" w:rsidRPr="00443E2D" w:rsidRDefault="00054AC1" w:rsidP="009952E0">
      <w:pPr>
        <w:spacing w:after="0" w:line="240" w:lineRule="auto"/>
        <w:rPr>
          <w:rFonts w:ascii="Times New Roman" w:hAnsi="Times New Roman" w:cs="Times New Roman"/>
        </w:rPr>
      </w:pPr>
    </w:p>
    <w:p w14:paraId="4ABAFEA5" w14:textId="77777777" w:rsidR="003A66D1" w:rsidRPr="00443E2D" w:rsidRDefault="003A66D1" w:rsidP="005E2C48">
      <w:pPr>
        <w:spacing w:after="0" w:line="240" w:lineRule="auto"/>
        <w:rPr>
          <w:rFonts w:ascii="Times New Roman" w:hAnsi="Times New Roman" w:cs="Times New Roman"/>
        </w:rPr>
      </w:pPr>
      <w:r w:rsidRPr="00443E2D">
        <w:rPr>
          <w:rFonts w:ascii="Times New Roman" w:hAnsi="Times New Roman" w:cs="Times New Roman"/>
        </w:rPr>
        <w:t>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w:t>
      </w:r>
    </w:p>
    <w:p w14:paraId="1F837B80" w14:textId="77777777" w:rsidR="003A66D1" w:rsidRPr="00443E2D" w:rsidRDefault="003A66D1" w:rsidP="009952E0">
      <w:pPr>
        <w:spacing w:after="0" w:line="240" w:lineRule="auto"/>
        <w:rPr>
          <w:rFonts w:ascii="Times New Roman" w:hAnsi="Times New Roman" w:cs="Times New Roman"/>
        </w:rPr>
      </w:pPr>
    </w:p>
    <w:p w14:paraId="26293FBE" w14:textId="39795EE7" w:rsidR="009952E0" w:rsidRPr="00443E2D" w:rsidRDefault="003A66D1" w:rsidP="009952E0">
      <w:pPr>
        <w:spacing w:after="0" w:line="240" w:lineRule="auto"/>
        <w:rPr>
          <w:rFonts w:ascii="Times New Roman" w:hAnsi="Times New Roman" w:cs="Times New Roman"/>
        </w:rPr>
      </w:pPr>
      <w:r w:rsidRPr="00443E2D">
        <w:rPr>
          <w:rFonts w:ascii="Times New Roman" w:hAnsi="Times New Roman" w:cs="Times New Roman"/>
        </w:rPr>
        <w:t>Pranešimuose apie individualius atvejus aprašomas tam tikras kūdikiams, kurių motinos nėštumo metu gydant kokcidioidomikozę tris mėnesius ar ilgiau vartojo dideles flukonazolo dozes (400–800</w:t>
      </w:r>
      <w:r w:rsidR="00D81F45">
        <w:rPr>
          <w:rFonts w:ascii="Times New Roman" w:hAnsi="Times New Roman" w:cs="Times New Roman"/>
        </w:rPr>
        <w:t> </w:t>
      </w:r>
      <w:r w:rsidRPr="00443E2D">
        <w:rPr>
          <w:rFonts w:ascii="Times New Roman" w:hAnsi="Times New Roman" w:cs="Times New Roman"/>
        </w:rPr>
        <w:t xml:space="preserve">mg per parą), nustatytų </w:t>
      </w:r>
      <w:r w:rsidR="00EE267C">
        <w:rPr>
          <w:rFonts w:ascii="Times New Roman" w:hAnsi="Times New Roman" w:cs="Times New Roman"/>
        </w:rPr>
        <w:t>įgimtų formavimosi ydų</w:t>
      </w:r>
      <w:r w:rsidRPr="00443E2D">
        <w:rPr>
          <w:rFonts w:ascii="Times New Roman" w:hAnsi="Times New Roman" w:cs="Times New Roman"/>
        </w:rPr>
        <w:t xml:space="preserve"> dėsningumas. Šiems kūdikiams nustatyt</w:t>
      </w:r>
      <w:r w:rsidR="00EE267C">
        <w:rPr>
          <w:rFonts w:ascii="Times New Roman" w:hAnsi="Times New Roman" w:cs="Times New Roman"/>
        </w:rPr>
        <w:t>os</w:t>
      </w:r>
      <w:r w:rsidRPr="00443E2D">
        <w:rPr>
          <w:rFonts w:ascii="Times New Roman" w:hAnsi="Times New Roman" w:cs="Times New Roman"/>
        </w:rPr>
        <w:t xml:space="preserve"> ši</w:t>
      </w:r>
      <w:r w:rsidR="00EE267C">
        <w:rPr>
          <w:rFonts w:ascii="Times New Roman" w:hAnsi="Times New Roman" w:cs="Times New Roman"/>
        </w:rPr>
        <w:t>os</w:t>
      </w:r>
      <w:r w:rsidRPr="00443E2D">
        <w:rPr>
          <w:rFonts w:ascii="Times New Roman" w:hAnsi="Times New Roman" w:cs="Times New Roman"/>
        </w:rPr>
        <w:t xml:space="preserve"> </w:t>
      </w:r>
      <w:r w:rsidR="00EE267C">
        <w:rPr>
          <w:rFonts w:ascii="Times New Roman" w:hAnsi="Times New Roman" w:cs="Times New Roman"/>
        </w:rPr>
        <w:t>įgimtos formavimosi ydos</w:t>
      </w:r>
      <w:r w:rsidRPr="00443E2D">
        <w:rPr>
          <w:rFonts w:ascii="Times New Roman" w:hAnsi="Times New Roman" w:cs="Times New Roman"/>
        </w:rPr>
        <w:t>: brachicefalija, ausų displazija, gigantiškas priekinis momenėlis, šlaunikaulio išlinkimas bei stipinkaulio ir žastikaulio sinostozė. Priežastinis flukonazolo vartojimo ryšys su ši</w:t>
      </w:r>
      <w:r w:rsidR="005747D9">
        <w:rPr>
          <w:rFonts w:ascii="Times New Roman" w:hAnsi="Times New Roman" w:cs="Times New Roman"/>
        </w:rPr>
        <w:t>omis</w:t>
      </w:r>
      <w:r w:rsidRPr="00443E2D">
        <w:rPr>
          <w:rFonts w:ascii="Times New Roman" w:hAnsi="Times New Roman" w:cs="Times New Roman"/>
        </w:rPr>
        <w:t xml:space="preserve"> </w:t>
      </w:r>
      <w:r w:rsidR="005747D9">
        <w:rPr>
          <w:rFonts w:ascii="Times New Roman" w:hAnsi="Times New Roman" w:cs="Times New Roman"/>
        </w:rPr>
        <w:t xml:space="preserve">įgimtomis formavimosi ydomiss </w:t>
      </w:r>
      <w:r w:rsidRPr="00443E2D">
        <w:rPr>
          <w:rFonts w:ascii="Times New Roman" w:hAnsi="Times New Roman" w:cs="Times New Roman"/>
        </w:rPr>
        <w:t>nėra aiškus.</w:t>
      </w:r>
    </w:p>
    <w:p w14:paraId="054DDBF4" w14:textId="3E9425D7" w:rsidR="009952E0" w:rsidRPr="00443E2D" w:rsidRDefault="009952E0" w:rsidP="009952E0">
      <w:pPr>
        <w:spacing w:after="0" w:line="240" w:lineRule="auto"/>
        <w:rPr>
          <w:rFonts w:ascii="Times New Roman" w:hAnsi="Times New Roman" w:cs="Times New Roman"/>
          <w:lang w:val="lt-LT" w:eastAsia="lt-LT"/>
        </w:rPr>
      </w:pPr>
    </w:p>
    <w:p w14:paraId="16FBD7B1" w14:textId="77777777" w:rsidR="009952E0" w:rsidRPr="00443E2D" w:rsidRDefault="009952E0" w:rsidP="005F5CB8">
      <w:pPr>
        <w:pStyle w:val="BTEMEASMCA"/>
      </w:pPr>
      <w:r w:rsidRPr="00443E2D">
        <w:t>Įprastinę flukonazolo dozę nėščioms moterims galima trumpai vartoti tik neabejotinai būtinu atveju.</w:t>
      </w:r>
    </w:p>
    <w:p w14:paraId="568E4FAE" w14:textId="77777777" w:rsidR="009952E0" w:rsidRPr="00443E2D" w:rsidRDefault="009952E0" w:rsidP="001E23E4">
      <w:pPr>
        <w:pStyle w:val="BTEMEASMCA"/>
      </w:pPr>
    </w:p>
    <w:p w14:paraId="2C93B0C3" w14:textId="77777777" w:rsidR="009952E0" w:rsidRPr="00443E2D" w:rsidRDefault="009952E0" w:rsidP="00953B93">
      <w:pPr>
        <w:pStyle w:val="BTEMEASMCA"/>
      </w:pPr>
      <w:r w:rsidRPr="00443E2D">
        <w:t>Didelėmis flukonazolo dozėmis ar (arba) ilgai nėščias moteris galima gydyti tik tuo atveju, jei infekcinė liga kelia pavojų gyvybei.</w:t>
      </w:r>
    </w:p>
    <w:p w14:paraId="38F0E78E" w14:textId="77777777" w:rsidR="009952E0" w:rsidRPr="00443E2D" w:rsidRDefault="009952E0" w:rsidP="009952E0">
      <w:pPr>
        <w:spacing w:after="0" w:line="240" w:lineRule="auto"/>
        <w:rPr>
          <w:rFonts w:ascii="Times New Roman" w:hAnsi="Times New Roman" w:cs="Times New Roman"/>
          <w:i/>
          <w:iCs/>
          <w:lang w:val="lt-LT" w:eastAsia="lt-LT"/>
        </w:rPr>
      </w:pPr>
    </w:p>
    <w:p w14:paraId="0CF00DB4" w14:textId="77777777" w:rsidR="009952E0" w:rsidRPr="00443E2D" w:rsidRDefault="009952E0" w:rsidP="009952E0">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lastRenderedPageBreak/>
        <w:t>Žindymas</w:t>
      </w:r>
    </w:p>
    <w:p w14:paraId="704A6111" w14:textId="49553575" w:rsidR="009952E0" w:rsidRPr="00443E2D" w:rsidRDefault="009952E0" w:rsidP="005F5CB8">
      <w:pPr>
        <w:pStyle w:val="BTEMEASMCA"/>
      </w:pPr>
      <w:r w:rsidRPr="00443E2D">
        <w:t xml:space="preserve">Flukonazolo patenka į moters pieną, koncentracija būna </w:t>
      </w:r>
      <w:r w:rsidR="002912C2" w:rsidRPr="00443E2D">
        <w:t xml:space="preserve">panaši į koncentraciją </w:t>
      </w:r>
      <w:r w:rsidRPr="00443E2D">
        <w:t>plazmoje</w:t>
      </w:r>
      <w:r w:rsidR="002912C2" w:rsidRPr="00443E2D">
        <w:t xml:space="preserve"> (žr. 5.2 skyrių)</w:t>
      </w:r>
      <w:r w:rsidRPr="00443E2D">
        <w:t xml:space="preserve">. Išgėrus vienkartinę </w:t>
      </w:r>
      <w:r w:rsidR="002912C2" w:rsidRPr="00443E2D">
        <w:t>15</w:t>
      </w:r>
      <w:r w:rsidRPr="00443E2D">
        <w:t>0 mg flukonazolo dozę, maitinti krūtimi galima. Jei preparato vartojama kartotinai ar didelėmis dozėmis, krūtimi maitinti nerekomenduojama.</w:t>
      </w:r>
      <w:r w:rsidR="00953B93" w:rsidRPr="00443E2D">
        <w:t xml:space="preserve"> Reikia atsižvelgti į žindymo naudą vystymuisi ir sveikatai, klinikinį Fluconazole ELVIM reikalingumą motinai ir galimą šalutinį Fluconazole ELVIM arba motinos ligos poveikį žindomam kūdikiui. </w:t>
      </w:r>
    </w:p>
    <w:p w14:paraId="707ACF98" w14:textId="77777777" w:rsidR="009952E0" w:rsidRPr="00443E2D" w:rsidRDefault="009952E0" w:rsidP="009952E0">
      <w:pPr>
        <w:spacing w:after="0" w:line="240" w:lineRule="auto"/>
        <w:rPr>
          <w:rFonts w:ascii="Times New Roman" w:hAnsi="Times New Roman" w:cs="Times New Roman"/>
          <w:lang w:val="lt-LT" w:eastAsia="lt-LT"/>
        </w:rPr>
      </w:pPr>
    </w:p>
    <w:p w14:paraId="327AF554" w14:textId="77777777" w:rsidR="009952E0" w:rsidRPr="00443E2D" w:rsidRDefault="009952E0" w:rsidP="005F5CB8">
      <w:pPr>
        <w:pStyle w:val="BTEMEASMCA"/>
      </w:pPr>
      <w:r w:rsidRPr="00443E2D">
        <w:t>Vaisingumas</w:t>
      </w:r>
    </w:p>
    <w:p w14:paraId="32225BC7" w14:textId="77777777" w:rsidR="009952E0" w:rsidRPr="00443E2D" w:rsidRDefault="009952E0" w:rsidP="001E23E4">
      <w:pPr>
        <w:pStyle w:val="BTEMEASMCA"/>
      </w:pPr>
      <w:r w:rsidRPr="00443E2D">
        <w:t>Flukonazolas žiurkių patinų ir patelių vislumo nekeitė (žr. 5.3 skyrių).</w:t>
      </w:r>
    </w:p>
    <w:p w14:paraId="6B27A6F9" w14:textId="77777777" w:rsidR="009952E0" w:rsidRPr="00443E2D" w:rsidRDefault="009952E0" w:rsidP="009952E0">
      <w:pPr>
        <w:spacing w:after="0" w:line="240" w:lineRule="auto"/>
        <w:rPr>
          <w:rFonts w:ascii="Times New Roman" w:hAnsi="Times New Roman" w:cs="Times New Roman"/>
          <w:lang w:val="lt-LT" w:eastAsia="lt-LT"/>
        </w:rPr>
      </w:pPr>
    </w:p>
    <w:p w14:paraId="6B3D9BCF"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4.7</w:t>
      </w:r>
      <w:r w:rsidRPr="00443E2D">
        <w:rPr>
          <w:rFonts w:ascii="Times New Roman" w:hAnsi="Times New Roman" w:cs="Times New Roman"/>
          <w:b/>
          <w:bCs/>
          <w:lang w:val="lt-LT" w:eastAsia="lt-LT"/>
        </w:rPr>
        <w:tab/>
        <w:t>Poveikis gebėjimui vairuoti ir valdyti mechanizmus</w:t>
      </w:r>
    </w:p>
    <w:p w14:paraId="358F500F" w14:textId="77777777" w:rsidR="009952E0" w:rsidRPr="00443E2D" w:rsidRDefault="009952E0" w:rsidP="009952E0">
      <w:pPr>
        <w:spacing w:after="0" w:line="240" w:lineRule="auto"/>
        <w:rPr>
          <w:rFonts w:ascii="Times New Roman" w:hAnsi="Times New Roman" w:cs="Times New Roman"/>
          <w:lang w:val="lt-LT" w:eastAsia="lt-LT"/>
        </w:rPr>
      </w:pPr>
    </w:p>
    <w:p w14:paraId="55FF0CAA" w14:textId="7D6B3789" w:rsidR="000A7FD2" w:rsidRPr="00443E2D" w:rsidRDefault="009952E0" w:rsidP="009952E0">
      <w:pPr>
        <w:tabs>
          <w:tab w:val="left" w:pos="0"/>
        </w:tabs>
        <w:spacing w:after="0" w:line="240" w:lineRule="auto"/>
        <w:rPr>
          <w:rFonts w:ascii="Times New Roman" w:hAnsi="Times New Roman" w:cs="Times New Roman"/>
          <w:lang w:val="lt-LT"/>
        </w:rPr>
      </w:pPr>
      <w:r w:rsidRPr="00443E2D">
        <w:rPr>
          <w:rFonts w:ascii="Times New Roman" w:hAnsi="Times New Roman" w:cs="Times New Roman"/>
          <w:lang w:val="lt-LT" w:eastAsia="lt-LT"/>
        </w:rPr>
        <w:t>Flu</w:t>
      </w:r>
      <w:r w:rsidR="000A7FD2" w:rsidRPr="00443E2D">
        <w:rPr>
          <w:rFonts w:ascii="Times New Roman" w:hAnsi="Times New Roman" w:cs="Times New Roman"/>
          <w:lang w:val="lt-LT" w:eastAsia="lt-LT"/>
        </w:rPr>
        <w:t>k</w:t>
      </w:r>
      <w:r w:rsidRPr="00443E2D">
        <w:rPr>
          <w:rFonts w:ascii="Times New Roman" w:hAnsi="Times New Roman" w:cs="Times New Roman"/>
          <w:lang w:val="lt-LT" w:eastAsia="lt-LT"/>
        </w:rPr>
        <w:t>onazol</w:t>
      </w:r>
      <w:r w:rsidR="000A7FD2" w:rsidRPr="00443E2D">
        <w:rPr>
          <w:rFonts w:ascii="Times New Roman" w:hAnsi="Times New Roman" w:cs="Times New Roman"/>
          <w:lang w:val="lt-LT" w:eastAsia="lt-LT"/>
        </w:rPr>
        <w:t>o</w:t>
      </w:r>
      <w:r w:rsidRPr="00443E2D">
        <w:rPr>
          <w:rFonts w:ascii="Times New Roman" w:hAnsi="Times New Roman" w:cs="Times New Roman"/>
          <w:lang w:val="lt-LT"/>
        </w:rPr>
        <w:t xml:space="preserve"> poveikio gebėjimui vairuoti ir valdyti mechanizmus tyrimų neatlikta. </w:t>
      </w:r>
    </w:p>
    <w:p w14:paraId="3495BEF5" w14:textId="77777777" w:rsidR="000A7FD2" w:rsidRPr="00443E2D" w:rsidRDefault="000A7FD2" w:rsidP="009952E0">
      <w:pPr>
        <w:tabs>
          <w:tab w:val="left" w:pos="0"/>
        </w:tabs>
        <w:spacing w:after="0" w:line="240" w:lineRule="auto"/>
        <w:rPr>
          <w:rFonts w:ascii="Times New Roman" w:hAnsi="Times New Roman" w:cs="Times New Roman"/>
          <w:lang w:val="lt-LT"/>
        </w:rPr>
      </w:pPr>
    </w:p>
    <w:p w14:paraId="6FCB97BD" w14:textId="77777777" w:rsidR="009952E0" w:rsidRPr="00443E2D" w:rsidRDefault="009952E0" w:rsidP="009952E0">
      <w:pPr>
        <w:tabs>
          <w:tab w:val="left" w:pos="0"/>
        </w:tabs>
        <w:spacing w:after="0" w:line="240" w:lineRule="auto"/>
        <w:rPr>
          <w:rFonts w:ascii="Times New Roman" w:hAnsi="Times New Roman" w:cs="Times New Roman"/>
          <w:lang w:val="lt-LT"/>
        </w:rPr>
      </w:pPr>
      <w:r w:rsidRPr="00443E2D">
        <w:rPr>
          <w:rFonts w:ascii="Times New Roman" w:hAnsi="Times New Roman" w:cs="Times New Roman"/>
          <w:lang w:val="lt-LT"/>
        </w:rPr>
        <w:t xml:space="preserve">Pacientus reikia įspėti, kad vartojant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gali pradėti svaigti galva ar prasidėti traukuliai (žr. 4.8 skyrių) ir kad atsiradus tokių simptomų, vairuoti ar valdyti mechanizmus negalima.</w:t>
      </w:r>
    </w:p>
    <w:p w14:paraId="70892C96" w14:textId="77777777" w:rsidR="009952E0" w:rsidRPr="00443E2D" w:rsidRDefault="009952E0" w:rsidP="009952E0">
      <w:pPr>
        <w:spacing w:after="0" w:line="240" w:lineRule="auto"/>
        <w:rPr>
          <w:rFonts w:ascii="Times New Roman" w:hAnsi="Times New Roman" w:cs="Times New Roman"/>
          <w:b/>
          <w:bCs/>
          <w:lang w:val="lt-LT" w:eastAsia="lt-LT"/>
        </w:rPr>
      </w:pPr>
    </w:p>
    <w:p w14:paraId="59806B4E"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4.8</w:t>
      </w:r>
      <w:r w:rsidRPr="00443E2D">
        <w:rPr>
          <w:rFonts w:ascii="Times New Roman" w:hAnsi="Times New Roman" w:cs="Times New Roman"/>
          <w:b/>
          <w:bCs/>
          <w:lang w:val="lt-LT" w:eastAsia="lt-LT"/>
        </w:rPr>
        <w:tab/>
        <w:t>Nepageidaujamas poveikis</w:t>
      </w:r>
    </w:p>
    <w:p w14:paraId="2EA17012" w14:textId="77777777" w:rsidR="009952E0" w:rsidRPr="00443E2D" w:rsidRDefault="009952E0" w:rsidP="009952E0">
      <w:pPr>
        <w:spacing w:after="0" w:line="240" w:lineRule="auto"/>
        <w:rPr>
          <w:rFonts w:ascii="Times New Roman" w:hAnsi="Times New Roman" w:cs="Times New Roman"/>
          <w:b/>
          <w:bCs/>
          <w:lang w:val="lt-LT" w:eastAsia="lt-LT"/>
        </w:rPr>
      </w:pPr>
    </w:p>
    <w:p w14:paraId="02552920" w14:textId="77777777" w:rsidR="009952E0" w:rsidRPr="00443E2D" w:rsidRDefault="009952E0" w:rsidP="005F5CB8">
      <w:pPr>
        <w:pStyle w:val="BTEMEASMCA"/>
      </w:pPr>
      <w:r w:rsidRPr="00443E2D">
        <w:t>Dažniausios (&gt; 1/10) 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14:paraId="18176826" w14:textId="1201AFE9" w:rsidR="009952E0" w:rsidRPr="00443E2D" w:rsidRDefault="009952E0" w:rsidP="009952E0">
      <w:pPr>
        <w:spacing w:after="0" w:line="240" w:lineRule="auto"/>
        <w:rPr>
          <w:rFonts w:ascii="Times New Roman" w:hAnsi="Times New Roman" w:cs="Times New Roman"/>
          <w:lang w:val="lt-LT" w:eastAsia="lt-LT"/>
        </w:rPr>
      </w:pPr>
    </w:p>
    <w:p w14:paraId="14A1DB14" w14:textId="77777777" w:rsidR="00F02BCA" w:rsidRPr="00443E2D" w:rsidRDefault="00F02BCA" w:rsidP="00F02BCA">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Gauta pranešimų apie vartojant flukonazolą pasireiškusią vaistinio preparato sukeltą reakciją</w:t>
      </w:r>
    </w:p>
    <w:p w14:paraId="65C62B93" w14:textId="41E1FD62" w:rsidR="00F02BCA" w:rsidRPr="00443E2D" w:rsidRDefault="00F02BCA" w:rsidP="00F02BCA">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su eozinofilija ir sisteminiais simptomais (</w:t>
      </w:r>
      <w:r w:rsidRPr="00443E2D">
        <w:rPr>
          <w:rFonts w:ascii="Times New Roman" w:hAnsi="Times New Roman" w:cs="Times New Roman"/>
          <w:i/>
          <w:iCs/>
          <w:lang w:val="lt-LT" w:eastAsia="lt-LT"/>
        </w:rPr>
        <w:t>DRESS</w:t>
      </w:r>
      <w:r w:rsidRPr="00443E2D">
        <w:rPr>
          <w:rFonts w:ascii="Times New Roman" w:hAnsi="Times New Roman" w:cs="Times New Roman"/>
          <w:lang w:val="lt-LT" w:eastAsia="lt-LT"/>
        </w:rPr>
        <w:t>) (žr. 4.4 skyrių).</w:t>
      </w:r>
    </w:p>
    <w:p w14:paraId="717B654D" w14:textId="77777777" w:rsidR="00F02BCA" w:rsidRPr="00443E2D" w:rsidRDefault="00F02BCA" w:rsidP="009952E0">
      <w:pPr>
        <w:spacing w:after="0" w:line="240" w:lineRule="auto"/>
        <w:rPr>
          <w:rFonts w:ascii="Times New Roman" w:hAnsi="Times New Roman" w:cs="Times New Roman"/>
          <w:lang w:val="lt-LT" w:eastAsia="lt-LT"/>
        </w:rPr>
      </w:pPr>
    </w:p>
    <w:p w14:paraId="55034423"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rPr>
        <w:t>Toliau išvardyti pastebėti ar pranešti nepageidaujami gydymo flukonazolu metu pasireiškusių nepageidaujamų reakcijų atvejai pagal dažnumą suskirstyti taip</w:t>
      </w:r>
      <w:r w:rsidRPr="00443E2D">
        <w:rPr>
          <w:rFonts w:ascii="Times New Roman" w:hAnsi="Times New Roman" w:cs="Times New Roman"/>
          <w:lang w:val="lt-LT" w:eastAsia="lt-LT"/>
        </w:rPr>
        <w:t xml:space="preserve">: labai dažni (≥ 1/10), dažni (nuo ≥ 1/100 iki &lt;1/10), nedažni (nuo ≥ 1/1 000 iki &lt;1/100), reti (nuo ≥ 1/10 000 iki &lt;1/1 000), labai reti (nuo &lt; 1/10 000), dažnis nežinomas (negali būti įvertintas pagal turimus duomenis). </w:t>
      </w:r>
    </w:p>
    <w:p w14:paraId="7959C462" w14:textId="77777777" w:rsidR="009952E0" w:rsidRPr="00443E2D" w:rsidRDefault="009952E0" w:rsidP="005F5CB8">
      <w:pPr>
        <w:pStyle w:val="BTEMEASMCA"/>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817"/>
        <w:gridCol w:w="1657"/>
        <w:gridCol w:w="2226"/>
        <w:gridCol w:w="1759"/>
      </w:tblGrid>
      <w:tr w:rsidR="00B038BB" w:rsidRPr="00443E2D" w14:paraId="085C68A6" w14:textId="77777777" w:rsidTr="008670DC">
        <w:tc>
          <w:tcPr>
            <w:tcW w:w="1800" w:type="dxa"/>
          </w:tcPr>
          <w:p w14:paraId="03CFE35C" w14:textId="77777777" w:rsidR="00B038BB" w:rsidRPr="00443E2D" w:rsidRDefault="00B038BB" w:rsidP="001E23E4">
            <w:pPr>
              <w:pStyle w:val="BTEMEASMCA"/>
              <w:rPr>
                <w:b/>
              </w:rPr>
            </w:pPr>
            <w:r w:rsidRPr="00443E2D">
              <w:rPr>
                <w:b/>
              </w:rPr>
              <w:t>Organų sistemų klasė</w:t>
            </w:r>
          </w:p>
        </w:tc>
        <w:tc>
          <w:tcPr>
            <w:tcW w:w="1817" w:type="dxa"/>
          </w:tcPr>
          <w:p w14:paraId="5951E85C" w14:textId="77777777" w:rsidR="00B038BB" w:rsidRPr="00443E2D" w:rsidRDefault="00B038BB" w:rsidP="00953B93">
            <w:pPr>
              <w:pStyle w:val="BTEMEASMCA"/>
              <w:rPr>
                <w:b/>
              </w:rPr>
            </w:pPr>
            <w:r w:rsidRPr="00443E2D">
              <w:rPr>
                <w:b/>
              </w:rPr>
              <w:t>Dažni</w:t>
            </w:r>
          </w:p>
        </w:tc>
        <w:tc>
          <w:tcPr>
            <w:tcW w:w="1763" w:type="dxa"/>
          </w:tcPr>
          <w:p w14:paraId="364BE425" w14:textId="77777777" w:rsidR="00B038BB" w:rsidRPr="00443E2D" w:rsidRDefault="00B038BB" w:rsidP="00B038BB">
            <w:pPr>
              <w:pStyle w:val="BTEMEASMCA"/>
              <w:rPr>
                <w:b/>
              </w:rPr>
            </w:pPr>
            <w:r w:rsidRPr="00443E2D">
              <w:rPr>
                <w:b/>
              </w:rPr>
              <w:t>Nedažni</w:t>
            </w:r>
          </w:p>
        </w:tc>
        <w:tc>
          <w:tcPr>
            <w:tcW w:w="1417" w:type="dxa"/>
          </w:tcPr>
          <w:p w14:paraId="187C274D" w14:textId="77777777" w:rsidR="00B038BB" w:rsidRPr="00443E2D" w:rsidRDefault="00B038BB" w:rsidP="00B038BB">
            <w:pPr>
              <w:pStyle w:val="BTEMEASMCA"/>
              <w:rPr>
                <w:b/>
              </w:rPr>
            </w:pPr>
            <w:r w:rsidRPr="00443E2D">
              <w:rPr>
                <w:b/>
              </w:rPr>
              <w:t>Reti</w:t>
            </w:r>
          </w:p>
        </w:tc>
        <w:tc>
          <w:tcPr>
            <w:tcW w:w="2261" w:type="dxa"/>
          </w:tcPr>
          <w:p w14:paraId="6DFC6FDD" w14:textId="77777777" w:rsidR="00B038BB" w:rsidRPr="00443E2D" w:rsidRDefault="00B038BB" w:rsidP="005F5CB8">
            <w:pPr>
              <w:pStyle w:val="BTEMEASMCA"/>
              <w:rPr>
                <w:b/>
              </w:rPr>
            </w:pPr>
            <w:r w:rsidRPr="00443E2D">
              <w:rPr>
                <w:b/>
              </w:rPr>
              <w:t>Dažnis nežinomas</w:t>
            </w:r>
          </w:p>
        </w:tc>
      </w:tr>
      <w:tr w:rsidR="00B038BB" w:rsidRPr="00443E2D" w14:paraId="261CC807" w14:textId="77777777" w:rsidTr="008670DC">
        <w:tc>
          <w:tcPr>
            <w:tcW w:w="1800" w:type="dxa"/>
          </w:tcPr>
          <w:p w14:paraId="5C27696A" w14:textId="77777777" w:rsidR="00B038BB" w:rsidRPr="00443E2D" w:rsidRDefault="00B038BB" w:rsidP="005F5CB8">
            <w:pPr>
              <w:pStyle w:val="BTEMEASMCA"/>
              <w:rPr>
                <w:b/>
              </w:rPr>
            </w:pPr>
            <w:r w:rsidRPr="00443E2D">
              <w:rPr>
                <w:b/>
              </w:rPr>
              <w:t>Kraujo ir limfinės sistemos sutrikimai</w:t>
            </w:r>
          </w:p>
        </w:tc>
        <w:tc>
          <w:tcPr>
            <w:tcW w:w="1817" w:type="dxa"/>
          </w:tcPr>
          <w:p w14:paraId="6F0401CA" w14:textId="77777777" w:rsidR="00B038BB" w:rsidRPr="00443E2D" w:rsidRDefault="00B038BB" w:rsidP="001E23E4">
            <w:pPr>
              <w:pStyle w:val="BTEMEASMCA"/>
            </w:pPr>
          </w:p>
        </w:tc>
        <w:tc>
          <w:tcPr>
            <w:tcW w:w="1763" w:type="dxa"/>
          </w:tcPr>
          <w:p w14:paraId="07C58D02" w14:textId="77777777" w:rsidR="00B038BB" w:rsidRPr="00443E2D" w:rsidRDefault="00B038BB" w:rsidP="00953B93">
            <w:pPr>
              <w:pStyle w:val="BTEMEASMCA"/>
            </w:pPr>
            <w:r w:rsidRPr="00443E2D">
              <w:t>Anemija</w:t>
            </w:r>
          </w:p>
        </w:tc>
        <w:tc>
          <w:tcPr>
            <w:tcW w:w="1417" w:type="dxa"/>
          </w:tcPr>
          <w:p w14:paraId="40BF4B7C" w14:textId="77777777" w:rsidR="00B038BB" w:rsidRPr="00443E2D" w:rsidRDefault="00B038BB" w:rsidP="00B038BB">
            <w:pPr>
              <w:pStyle w:val="BTEMEASMCA"/>
            </w:pPr>
            <w:r w:rsidRPr="00443E2D">
              <w:t>Agranulocitozė, leukopenija, trombocitopenija, neutropenija</w:t>
            </w:r>
          </w:p>
        </w:tc>
        <w:tc>
          <w:tcPr>
            <w:tcW w:w="2261" w:type="dxa"/>
          </w:tcPr>
          <w:p w14:paraId="05BFB203" w14:textId="77777777" w:rsidR="00B038BB" w:rsidRPr="00443E2D" w:rsidRDefault="00B038BB" w:rsidP="005F5CB8">
            <w:pPr>
              <w:pStyle w:val="BTEMEASMCA"/>
            </w:pPr>
          </w:p>
        </w:tc>
      </w:tr>
      <w:tr w:rsidR="00B038BB" w:rsidRPr="00443E2D" w14:paraId="6630A4CC" w14:textId="77777777" w:rsidTr="008670DC">
        <w:trPr>
          <w:trHeight w:val="809"/>
        </w:trPr>
        <w:tc>
          <w:tcPr>
            <w:tcW w:w="1800" w:type="dxa"/>
          </w:tcPr>
          <w:p w14:paraId="39326B17" w14:textId="77777777" w:rsidR="00B038BB" w:rsidRPr="00443E2D" w:rsidRDefault="00B038BB" w:rsidP="005F5CB8">
            <w:pPr>
              <w:pStyle w:val="BTEMEASMCA"/>
              <w:rPr>
                <w:b/>
              </w:rPr>
            </w:pPr>
            <w:r w:rsidRPr="00443E2D">
              <w:rPr>
                <w:b/>
              </w:rPr>
              <w:t>Imuninės sistemos sutrikimai</w:t>
            </w:r>
          </w:p>
        </w:tc>
        <w:tc>
          <w:tcPr>
            <w:tcW w:w="1817" w:type="dxa"/>
          </w:tcPr>
          <w:p w14:paraId="5E43342F" w14:textId="77777777" w:rsidR="00B038BB" w:rsidRPr="00443E2D" w:rsidRDefault="00B038BB" w:rsidP="001E23E4">
            <w:pPr>
              <w:pStyle w:val="BTEMEASMCA"/>
            </w:pPr>
          </w:p>
        </w:tc>
        <w:tc>
          <w:tcPr>
            <w:tcW w:w="1763" w:type="dxa"/>
          </w:tcPr>
          <w:p w14:paraId="5335DF51" w14:textId="77777777" w:rsidR="00B038BB" w:rsidRPr="00443E2D" w:rsidRDefault="00B038BB" w:rsidP="00953B93">
            <w:pPr>
              <w:pStyle w:val="BTEMEASMCA"/>
            </w:pPr>
          </w:p>
        </w:tc>
        <w:tc>
          <w:tcPr>
            <w:tcW w:w="1417" w:type="dxa"/>
          </w:tcPr>
          <w:p w14:paraId="54C50403" w14:textId="77777777" w:rsidR="00B038BB" w:rsidRPr="00443E2D" w:rsidRDefault="00B038BB" w:rsidP="00B038BB">
            <w:pPr>
              <w:pStyle w:val="BTEMEASMCA"/>
            </w:pPr>
            <w:r w:rsidRPr="00443E2D">
              <w:t>Anafilaksija</w:t>
            </w:r>
          </w:p>
        </w:tc>
        <w:tc>
          <w:tcPr>
            <w:tcW w:w="2261" w:type="dxa"/>
          </w:tcPr>
          <w:p w14:paraId="2537BBE9" w14:textId="77777777" w:rsidR="00B038BB" w:rsidRPr="00443E2D" w:rsidRDefault="00B038BB" w:rsidP="005F5CB8">
            <w:pPr>
              <w:pStyle w:val="BTEMEASMCA"/>
            </w:pPr>
          </w:p>
        </w:tc>
      </w:tr>
      <w:tr w:rsidR="008670DC" w:rsidRPr="00443E2D" w14:paraId="6F3EED38" w14:textId="77777777" w:rsidTr="008670DC">
        <w:tc>
          <w:tcPr>
            <w:tcW w:w="1800" w:type="dxa"/>
            <w:tcBorders>
              <w:bottom w:val="nil"/>
            </w:tcBorders>
          </w:tcPr>
          <w:p w14:paraId="732F0710" w14:textId="77777777" w:rsidR="00B038BB" w:rsidRPr="00443E2D" w:rsidRDefault="00B038BB" w:rsidP="005F5CB8">
            <w:pPr>
              <w:pStyle w:val="BTEMEASMCA"/>
              <w:rPr>
                <w:b/>
              </w:rPr>
            </w:pPr>
            <w:r w:rsidRPr="00443E2D">
              <w:rPr>
                <w:b/>
              </w:rPr>
              <w:t>Metabolizmo ir mitybos sutrikimai</w:t>
            </w:r>
          </w:p>
        </w:tc>
        <w:tc>
          <w:tcPr>
            <w:tcW w:w="1817" w:type="dxa"/>
          </w:tcPr>
          <w:p w14:paraId="6E2EF2A9" w14:textId="77777777" w:rsidR="00B038BB" w:rsidRPr="00443E2D" w:rsidRDefault="00B038BB" w:rsidP="001E23E4">
            <w:pPr>
              <w:pStyle w:val="BTEMEASMCA"/>
            </w:pPr>
          </w:p>
        </w:tc>
        <w:tc>
          <w:tcPr>
            <w:tcW w:w="1763" w:type="dxa"/>
          </w:tcPr>
          <w:p w14:paraId="1A20355B" w14:textId="77777777" w:rsidR="00B038BB" w:rsidRPr="00443E2D" w:rsidRDefault="00B038BB" w:rsidP="00953B93">
            <w:pPr>
              <w:pStyle w:val="BTEMEASMCA"/>
            </w:pPr>
            <w:r w:rsidRPr="00443E2D">
              <w:t>Apetito sumažėjimas</w:t>
            </w:r>
          </w:p>
        </w:tc>
        <w:tc>
          <w:tcPr>
            <w:tcW w:w="1417" w:type="dxa"/>
          </w:tcPr>
          <w:p w14:paraId="60ABB68E" w14:textId="77777777" w:rsidR="00B038BB" w:rsidRPr="00443E2D" w:rsidRDefault="00B038BB" w:rsidP="00B038BB">
            <w:pPr>
              <w:pStyle w:val="BTEMEASMCA"/>
            </w:pPr>
            <w:r w:rsidRPr="00443E2D">
              <w:t>Hipercholesterolemija, hipertrigliceridemija, hipokalemija</w:t>
            </w:r>
          </w:p>
          <w:p w14:paraId="36873EE7" w14:textId="77777777" w:rsidR="00B038BB" w:rsidRPr="00443E2D" w:rsidRDefault="00B038BB" w:rsidP="00B038BB">
            <w:pPr>
              <w:pStyle w:val="BTEMEASMCA"/>
            </w:pPr>
          </w:p>
        </w:tc>
        <w:tc>
          <w:tcPr>
            <w:tcW w:w="2261" w:type="dxa"/>
          </w:tcPr>
          <w:p w14:paraId="7D84EB2C" w14:textId="77777777" w:rsidR="00B038BB" w:rsidRPr="00443E2D" w:rsidRDefault="00B038BB" w:rsidP="005F5CB8">
            <w:pPr>
              <w:pStyle w:val="BTEMEASMCA"/>
            </w:pPr>
          </w:p>
        </w:tc>
      </w:tr>
      <w:tr w:rsidR="00B038BB" w:rsidRPr="00443E2D" w14:paraId="0365B493" w14:textId="77777777" w:rsidTr="008670DC">
        <w:trPr>
          <w:trHeight w:val="575"/>
        </w:trPr>
        <w:tc>
          <w:tcPr>
            <w:tcW w:w="1800" w:type="dxa"/>
          </w:tcPr>
          <w:p w14:paraId="5C1F6F75" w14:textId="77777777" w:rsidR="00B038BB" w:rsidRPr="00443E2D" w:rsidRDefault="00B038BB" w:rsidP="005F5CB8">
            <w:pPr>
              <w:pStyle w:val="BTEMEASMCA"/>
              <w:rPr>
                <w:b/>
              </w:rPr>
            </w:pPr>
            <w:r w:rsidRPr="00443E2D">
              <w:rPr>
                <w:b/>
              </w:rPr>
              <w:t>Psichikos sutrikimai</w:t>
            </w:r>
          </w:p>
        </w:tc>
        <w:tc>
          <w:tcPr>
            <w:tcW w:w="1817" w:type="dxa"/>
          </w:tcPr>
          <w:p w14:paraId="3D03CDEB" w14:textId="77777777" w:rsidR="00B038BB" w:rsidRPr="00443E2D" w:rsidRDefault="00B038BB" w:rsidP="001E23E4">
            <w:pPr>
              <w:pStyle w:val="BTEMEASMCA"/>
            </w:pPr>
          </w:p>
        </w:tc>
        <w:tc>
          <w:tcPr>
            <w:tcW w:w="1763" w:type="dxa"/>
          </w:tcPr>
          <w:p w14:paraId="55FF9838" w14:textId="77777777" w:rsidR="00B038BB" w:rsidRPr="00443E2D" w:rsidRDefault="00B038BB" w:rsidP="00953B93">
            <w:pPr>
              <w:pStyle w:val="BTEMEASMCA"/>
            </w:pPr>
            <w:r w:rsidRPr="00443E2D">
              <w:t xml:space="preserve">Somnolencija, nemiga </w:t>
            </w:r>
          </w:p>
        </w:tc>
        <w:tc>
          <w:tcPr>
            <w:tcW w:w="1417" w:type="dxa"/>
          </w:tcPr>
          <w:p w14:paraId="497F931B" w14:textId="77777777" w:rsidR="00B038BB" w:rsidRPr="00443E2D" w:rsidRDefault="00B038BB" w:rsidP="00B038BB">
            <w:pPr>
              <w:pStyle w:val="BTEMEASMCA"/>
            </w:pPr>
          </w:p>
        </w:tc>
        <w:tc>
          <w:tcPr>
            <w:tcW w:w="2261" w:type="dxa"/>
          </w:tcPr>
          <w:p w14:paraId="3E3B48D4" w14:textId="77777777" w:rsidR="00B038BB" w:rsidRPr="00443E2D" w:rsidRDefault="00B038BB" w:rsidP="005F5CB8">
            <w:pPr>
              <w:pStyle w:val="BTEMEASMCA"/>
            </w:pPr>
          </w:p>
        </w:tc>
      </w:tr>
      <w:tr w:rsidR="00B038BB" w:rsidRPr="00443E2D" w14:paraId="39A18E26" w14:textId="77777777" w:rsidTr="008670DC">
        <w:trPr>
          <w:trHeight w:val="1349"/>
        </w:trPr>
        <w:tc>
          <w:tcPr>
            <w:tcW w:w="1800" w:type="dxa"/>
          </w:tcPr>
          <w:p w14:paraId="6FCD30C9" w14:textId="77777777" w:rsidR="00B038BB" w:rsidRPr="00443E2D" w:rsidRDefault="00B038BB" w:rsidP="005F5CB8">
            <w:pPr>
              <w:pStyle w:val="BTEMEASMCA"/>
              <w:rPr>
                <w:b/>
              </w:rPr>
            </w:pPr>
            <w:r w:rsidRPr="00443E2D">
              <w:rPr>
                <w:b/>
              </w:rPr>
              <w:t>Nervų sistemos sutrikimai</w:t>
            </w:r>
          </w:p>
        </w:tc>
        <w:tc>
          <w:tcPr>
            <w:tcW w:w="1817" w:type="dxa"/>
          </w:tcPr>
          <w:p w14:paraId="2DD57081" w14:textId="77777777" w:rsidR="00B038BB" w:rsidRPr="00443E2D" w:rsidRDefault="00B038BB" w:rsidP="001E23E4">
            <w:pPr>
              <w:pStyle w:val="BTEMEASMCA"/>
            </w:pPr>
            <w:r w:rsidRPr="00443E2D">
              <w:t>Galvos skausmas</w:t>
            </w:r>
          </w:p>
        </w:tc>
        <w:tc>
          <w:tcPr>
            <w:tcW w:w="1763" w:type="dxa"/>
          </w:tcPr>
          <w:p w14:paraId="7049C47A" w14:textId="77777777" w:rsidR="00B038BB" w:rsidRPr="00443E2D" w:rsidRDefault="00B038BB" w:rsidP="00953B93">
            <w:pPr>
              <w:pStyle w:val="BTEMEASMCA"/>
            </w:pPr>
            <w:r w:rsidRPr="00443E2D">
              <w:t>Traukuliai, parestezija, svaigulys, skonio pojūčio pokytis</w:t>
            </w:r>
          </w:p>
        </w:tc>
        <w:tc>
          <w:tcPr>
            <w:tcW w:w="1417" w:type="dxa"/>
          </w:tcPr>
          <w:p w14:paraId="59035E53" w14:textId="77777777" w:rsidR="00B038BB" w:rsidRPr="00443E2D" w:rsidRDefault="00B038BB" w:rsidP="00B038BB">
            <w:pPr>
              <w:pStyle w:val="BTEMEASMCA"/>
            </w:pPr>
            <w:r w:rsidRPr="00443E2D">
              <w:t>Tremoras</w:t>
            </w:r>
          </w:p>
        </w:tc>
        <w:tc>
          <w:tcPr>
            <w:tcW w:w="2261" w:type="dxa"/>
          </w:tcPr>
          <w:p w14:paraId="71468678" w14:textId="77777777" w:rsidR="00B038BB" w:rsidRPr="00443E2D" w:rsidRDefault="00B038BB" w:rsidP="005F5CB8">
            <w:pPr>
              <w:pStyle w:val="BTEMEASMCA"/>
            </w:pPr>
          </w:p>
        </w:tc>
      </w:tr>
      <w:tr w:rsidR="00B038BB" w:rsidRPr="00443E2D" w14:paraId="1571EA10" w14:textId="77777777" w:rsidTr="008670DC">
        <w:trPr>
          <w:trHeight w:val="800"/>
        </w:trPr>
        <w:tc>
          <w:tcPr>
            <w:tcW w:w="1800" w:type="dxa"/>
          </w:tcPr>
          <w:p w14:paraId="05D718A8" w14:textId="77777777" w:rsidR="00B038BB" w:rsidRPr="00443E2D" w:rsidRDefault="00B038BB" w:rsidP="005F5CB8">
            <w:pPr>
              <w:pStyle w:val="BTEMEASMCA"/>
              <w:rPr>
                <w:b/>
              </w:rPr>
            </w:pPr>
            <w:r w:rsidRPr="00443E2D">
              <w:rPr>
                <w:b/>
              </w:rPr>
              <w:t>Ausų ir labirintų sutrikimai</w:t>
            </w:r>
          </w:p>
        </w:tc>
        <w:tc>
          <w:tcPr>
            <w:tcW w:w="1817" w:type="dxa"/>
          </w:tcPr>
          <w:p w14:paraId="27D99822" w14:textId="77777777" w:rsidR="00B038BB" w:rsidRPr="00443E2D" w:rsidRDefault="00B038BB" w:rsidP="001E23E4">
            <w:pPr>
              <w:pStyle w:val="BTEMEASMCA"/>
            </w:pPr>
          </w:p>
        </w:tc>
        <w:tc>
          <w:tcPr>
            <w:tcW w:w="1763" w:type="dxa"/>
          </w:tcPr>
          <w:p w14:paraId="61AE258B" w14:textId="77777777" w:rsidR="00B038BB" w:rsidRPr="00443E2D" w:rsidRDefault="00B038BB" w:rsidP="00953B93">
            <w:pPr>
              <w:pStyle w:val="BTEMEASMCA"/>
            </w:pPr>
            <w:r w:rsidRPr="00443E2D">
              <w:t>Svaigimas (</w:t>
            </w:r>
            <w:r w:rsidRPr="00443E2D">
              <w:rPr>
                <w:i/>
                <w:iCs/>
              </w:rPr>
              <w:t>vertigo</w:t>
            </w:r>
            <w:r w:rsidRPr="00443E2D">
              <w:t>)</w:t>
            </w:r>
          </w:p>
        </w:tc>
        <w:tc>
          <w:tcPr>
            <w:tcW w:w="1417" w:type="dxa"/>
          </w:tcPr>
          <w:p w14:paraId="70E3337D" w14:textId="77777777" w:rsidR="00B038BB" w:rsidRPr="00443E2D" w:rsidRDefault="00B038BB" w:rsidP="00B038BB">
            <w:pPr>
              <w:pStyle w:val="BTEMEASMCA"/>
            </w:pPr>
          </w:p>
        </w:tc>
        <w:tc>
          <w:tcPr>
            <w:tcW w:w="2261" w:type="dxa"/>
          </w:tcPr>
          <w:p w14:paraId="573B3520" w14:textId="77777777" w:rsidR="00B038BB" w:rsidRPr="00443E2D" w:rsidRDefault="00B038BB" w:rsidP="005F5CB8">
            <w:pPr>
              <w:pStyle w:val="BTEMEASMCA"/>
            </w:pPr>
          </w:p>
        </w:tc>
      </w:tr>
      <w:tr w:rsidR="00B038BB" w:rsidRPr="00443E2D" w14:paraId="72EA4147" w14:textId="77777777" w:rsidTr="008670DC">
        <w:trPr>
          <w:trHeight w:val="1079"/>
        </w:trPr>
        <w:tc>
          <w:tcPr>
            <w:tcW w:w="1800" w:type="dxa"/>
          </w:tcPr>
          <w:p w14:paraId="4E2D2EB2" w14:textId="77777777" w:rsidR="00B038BB" w:rsidRPr="00443E2D" w:rsidRDefault="00B038BB" w:rsidP="005F5CB8">
            <w:pPr>
              <w:pStyle w:val="BTEMEASMCA"/>
              <w:rPr>
                <w:b/>
              </w:rPr>
            </w:pPr>
            <w:r w:rsidRPr="00443E2D">
              <w:rPr>
                <w:b/>
              </w:rPr>
              <w:lastRenderedPageBreak/>
              <w:t>Širdies sutrikimai</w:t>
            </w:r>
          </w:p>
        </w:tc>
        <w:tc>
          <w:tcPr>
            <w:tcW w:w="1817" w:type="dxa"/>
          </w:tcPr>
          <w:p w14:paraId="3665360F" w14:textId="77777777" w:rsidR="00B038BB" w:rsidRPr="00443E2D" w:rsidRDefault="00B038BB" w:rsidP="001E23E4">
            <w:pPr>
              <w:pStyle w:val="BTEMEASMCA"/>
            </w:pPr>
          </w:p>
        </w:tc>
        <w:tc>
          <w:tcPr>
            <w:tcW w:w="1763" w:type="dxa"/>
          </w:tcPr>
          <w:p w14:paraId="63D7BDA8" w14:textId="77777777" w:rsidR="00B038BB" w:rsidRPr="00443E2D" w:rsidRDefault="00B038BB" w:rsidP="00953B93">
            <w:pPr>
              <w:pStyle w:val="BTEMEASMCA"/>
            </w:pPr>
          </w:p>
        </w:tc>
        <w:tc>
          <w:tcPr>
            <w:tcW w:w="1417" w:type="dxa"/>
          </w:tcPr>
          <w:p w14:paraId="6693B88F" w14:textId="77777777" w:rsidR="00B038BB" w:rsidRPr="00443E2D" w:rsidRDefault="00B038BB" w:rsidP="00B038BB">
            <w:pPr>
              <w:pStyle w:val="BTEMEASMCA"/>
            </w:pPr>
            <w:r w:rsidRPr="00443E2D">
              <w:rPr>
                <w:i/>
                <w:iCs/>
                <w:color w:val="000000"/>
              </w:rPr>
              <w:t>Torsade de pointes</w:t>
            </w:r>
            <w:r w:rsidRPr="00443E2D">
              <w:t xml:space="preserve"> (žr. 4.4 skyrių), QT pailgėjimas (žr. 4.4 skyrių) </w:t>
            </w:r>
          </w:p>
        </w:tc>
        <w:tc>
          <w:tcPr>
            <w:tcW w:w="2261" w:type="dxa"/>
          </w:tcPr>
          <w:p w14:paraId="4C1C40AE" w14:textId="77777777" w:rsidR="00B038BB" w:rsidRPr="00443E2D" w:rsidRDefault="00B038BB" w:rsidP="005F5CB8">
            <w:pPr>
              <w:pStyle w:val="BTEMEASMCA"/>
              <w:rPr>
                <w:i/>
                <w:iCs/>
                <w:color w:val="000000"/>
              </w:rPr>
            </w:pPr>
          </w:p>
        </w:tc>
      </w:tr>
      <w:tr w:rsidR="00B038BB" w:rsidRPr="00443E2D" w14:paraId="3CEFA838" w14:textId="77777777" w:rsidTr="008670DC">
        <w:trPr>
          <w:trHeight w:val="1610"/>
        </w:trPr>
        <w:tc>
          <w:tcPr>
            <w:tcW w:w="1800" w:type="dxa"/>
          </w:tcPr>
          <w:p w14:paraId="1FD73A7B" w14:textId="77777777" w:rsidR="00B038BB" w:rsidRPr="00443E2D" w:rsidRDefault="00B038BB" w:rsidP="005F5CB8">
            <w:pPr>
              <w:pStyle w:val="BTEMEASMCA"/>
              <w:rPr>
                <w:b/>
              </w:rPr>
            </w:pPr>
            <w:r w:rsidRPr="00443E2D">
              <w:rPr>
                <w:b/>
              </w:rPr>
              <w:t xml:space="preserve">Virškinimo trakto sutrikimai </w:t>
            </w:r>
          </w:p>
        </w:tc>
        <w:tc>
          <w:tcPr>
            <w:tcW w:w="1817" w:type="dxa"/>
          </w:tcPr>
          <w:p w14:paraId="1EEB3390" w14:textId="77777777" w:rsidR="00B038BB" w:rsidRPr="00443E2D" w:rsidRDefault="00B038BB" w:rsidP="001E23E4">
            <w:pPr>
              <w:pStyle w:val="BTEMEASMCA"/>
            </w:pPr>
            <w:r w:rsidRPr="00443E2D">
              <w:t>Pilvo skausmas, vėmimas, viduriavimas, pykinimas</w:t>
            </w:r>
          </w:p>
        </w:tc>
        <w:tc>
          <w:tcPr>
            <w:tcW w:w="1763" w:type="dxa"/>
          </w:tcPr>
          <w:p w14:paraId="4025DB9A" w14:textId="77777777" w:rsidR="00B038BB" w:rsidRPr="00443E2D" w:rsidRDefault="00B038BB" w:rsidP="00953B93">
            <w:pPr>
              <w:pStyle w:val="BTEMEASMCA"/>
            </w:pPr>
            <w:r w:rsidRPr="00443E2D">
              <w:t>Vidurių užkietėjimas, dispepsija, pilvo pūtimas, burnos džiūvimas</w:t>
            </w:r>
          </w:p>
        </w:tc>
        <w:tc>
          <w:tcPr>
            <w:tcW w:w="1417" w:type="dxa"/>
          </w:tcPr>
          <w:p w14:paraId="076676F2" w14:textId="77777777" w:rsidR="00B038BB" w:rsidRPr="00443E2D" w:rsidRDefault="00B038BB" w:rsidP="00B038BB">
            <w:pPr>
              <w:pStyle w:val="BTEMEASMCA"/>
            </w:pPr>
          </w:p>
        </w:tc>
        <w:tc>
          <w:tcPr>
            <w:tcW w:w="2261" w:type="dxa"/>
          </w:tcPr>
          <w:p w14:paraId="00EDC6C8" w14:textId="77777777" w:rsidR="00B038BB" w:rsidRPr="00443E2D" w:rsidRDefault="00B038BB" w:rsidP="005F5CB8">
            <w:pPr>
              <w:pStyle w:val="BTEMEASMCA"/>
            </w:pPr>
          </w:p>
        </w:tc>
      </w:tr>
      <w:tr w:rsidR="00B038BB" w:rsidRPr="00443E2D" w14:paraId="517C8A0F" w14:textId="77777777" w:rsidTr="008670DC">
        <w:trPr>
          <w:trHeight w:val="4121"/>
        </w:trPr>
        <w:tc>
          <w:tcPr>
            <w:tcW w:w="1800" w:type="dxa"/>
          </w:tcPr>
          <w:p w14:paraId="511543B6" w14:textId="77777777" w:rsidR="00B038BB" w:rsidRPr="00443E2D" w:rsidRDefault="00B038BB" w:rsidP="005F5CB8">
            <w:pPr>
              <w:pStyle w:val="BTEMEASMCA"/>
              <w:rPr>
                <w:b/>
              </w:rPr>
            </w:pPr>
            <w:r w:rsidRPr="00443E2D">
              <w:rPr>
                <w:b/>
              </w:rPr>
              <w:t>Kepenų, tulžies pūslės ir latakų sutrikimai</w:t>
            </w:r>
          </w:p>
        </w:tc>
        <w:tc>
          <w:tcPr>
            <w:tcW w:w="1817" w:type="dxa"/>
          </w:tcPr>
          <w:p w14:paraId="37D37A7B" w14:textId="77777777" w:rsidR="00B038BB" w:rsidRPr="00443E2D" w:rsidRDefault="00B038BB" w:rsidP="001E23E4">
            <w:pPr>
              <w:pStyle w:val="BTEMEASMCA"/>
            </w:pPr>
            <w:r w:rsidRPr="00443E2D">
              <w:t>Alanino aminotransferazės aktyvumo padidėjimas (žr. 4.4 skyrių), aspartato aminotransferazės aktyvumo padidėjimas (žr. 4.4 skyrių), šarminės fosfatazės aktyvumo kraujyje padidėjimas (žr. 4.4 skyrių)</w:t>
            </w:r>
          </w:p>
        </w:tc>
        <w:tc>
          <w:tcPr>
            <w:tcW w:w="1763" w:type="dxa"/>
          </w:tcPr>
          <w:p w14:paraId="470E8099" w14:textId="77777777" w:rsidR="00B038BB" w:rsidRPr="00443E2D" w:rsidRDefault="00B038BB" w:rsidP="00953B93">
            <w:pPr>
              <w:pStyle w:val="BTEMEASMCA"/>
            </w:pPr>
            <w:r w:rsidRPr="00443E2D">
              <w:t>Cholestazė (žr. 4.4 skyrių), gelta (žr. 4.4 skyrių), bilirubino koncentracijos padidėjimas (žr. 4.4 skyrių)</w:t>
            </w:r>
          </w:p>
        </w:tc>
        <w:tc>
          <w:tcPr>
            <w:tcW w:w="1417" w:type="dxa"/>
          </w:tcPr>
          <w:p w14:paraId="1268451A" w14:textId="77777777" w:rsidR="00B038BB" w:rsidRPr="00443E2D" w:rsidRDefault="00B038BB" w:rsidP="00B038BB">
            <w:pPr>
              <w:pStyle w:val="BTEMEASMCA"/>
            </w:pPr>
            <w:r w:rsidRPr="00443E2D">
              <w:t>Kepenų nepakankamumas (žr. 4.4 skyrių), kepenų ląstelių nekrozė (žr. 4.4 skyrių), hepatitas (žr. 4.4 skyrių), kepenų ląstelių pažeidimas (žr. 4.4 skyrių)</w:t>
            </w:r>
          </w:p>
        </w:tc>
        <w:tc>
          <w:tcPr>
            <w:tcW w:w="2261" w:type="dxa"/>
          </w:tcPr>
          <w:p w14:paraId="452FAFEA" w14:textId="77777777" w:rsidR="00B038BB" w:rsidRPr="00443E2D" w:rsidRDefault="00B038BB" w:rsidP="005F5CB8">
            <w:pPr>
              <w:pStyle w:val="BTEMEASMCA"/>
            </w:pPr>
          </w:p>
        </w:tc>
      </w:tr>
      <w:tr w:rsidR="00B038BB" w:rsidRPr="00443E2D" w14:paraId="6C7A719E" w14:textId="77777777" w:rsidTr="008670DC">
        <w:tc>
          <w:tcPr>
            <w:tcW w:w="1800" w:type="dxa"/>
          </w:tcPr>
          <w:p w14:paraId="31C94A6D" w14:textId="77777777" w:rsidR="00B038BB" w:rsidRPr="00443E2D" w:rsidRDefault="00B038BB" w:rsidP="005F5CB8">
            <w:pPr>
              <w:pStyle w:val="BTEMEASMCA"/>
              <w:rPr>
                <w:b/>
              </w:rPr>
            </w:pPr>
            <w:r w:rsidRPr="00443E2D">
              <w:rPr>
                <w:b/>
              </w:rPr>
              <w:t>Odos ir poodinio audinio sutrikimai</w:t>
            </w:r>
          </w:p>
          <w:p w14:paraId="1238FD6F" w14:textId="77777777" w:rsidR="00B038BB" w:rsidRPr="00443E2D" w:rsidRDefault="00B038BB" w:rsidP="001E23E4">
            <w:pPr>
              <w:pStyle w:val="BTEMEASMCA"/>
            </w:pPr>
          </w:p>
        </w:tc>
        <w:tc>
          <w:tcPr>
            <w:tcW w:w="1817" w:type="dxa"/>
          </w:tcPr>
          <w:p w14:paraId="2F5F49E4" w14:textId="77777777" w:rsidR="00B038BB" w:rsidRPr="00443E2D" w:rsidRDefault="00B038BB" w:rsidP="00953B93">
            <w:pPr>
              <w:pStyle w:val="BTEMEASMCA"/>
            </w:pPr>
            <w:r w:rsidRPr="00443E2D">
              <w:t>Išbėrimas (žr. 4.4 skyrių)</w:t>
            </w:r>
          </w:p>
        </w:tc>
        <w:tc>
          <w:tcPr>
            <w:tcW w:w="1763" w:type="dxa"/>
          </w:tcPr>
          <w:p w14:paraId="75A27D00" w14:textId="77777777" w:rsidR="00B038BB" w:rsidRPr="00443E2D" w:rsidRDefault="00B038BB" w:rsidP="00B038BB">
            <w:pPr>
              <w:pStyle w:val="BTEMEASMCA"/>
            </w:pPr>
            <w:r w:rsidRPr="00443E2D">
              <w:t>Vaistų sukeltas bėrimas* (žr. 4.4 skyrių), dilgėlinė (žr. 4.4 skyrių), niežėjimas, prakaitavimo sustiprėjimas</w:t>
            </w:r>
          </w:p>
        </w:tc>
        <w:tc>
          <w:tcPr>
            <w:tcW w:w="1417" w:type="dxa"/>
          </w:tcPr>
          <w:p w14:paraId="75A26CA5" w14:textId="77777777" w:rsidR="00B038BB" w:rsidRPr="00443E2D" w:rsidRDefault="00B038BB" w:rsidP="00B038BB">
            <w:pPr>
              <w:pStyle w:val="BTEMEASMCA"/>
            </w:pPr>
            <w:r w:rsidRPr="00443E2D">
              <w:t>Toksinė epidermio nekrolizė (žr. 4.4 skyrių), Stivenso ir Džonsono sindromas (žr. 4.4 skyrių), ūminė išplitusi egzanteminė pustuliozė (žr. 4.4 skyrių), eksfoliacinis dermatitas, angioneurozinė edema, veido edema, alopecija</w:t>
            </w:r>
          </w:p>
        </w:tc>
        <w:tc>
          <w:tcPr>
            <w:tcW w:w="2261" w:type="dxa"/>
          </w:tcPr>
          <w:p w14:paraId="732EFBB0" w14:textId="134DCF0D" w:rsidR="00B038BB" w:rsidRPr="00443E2D" w:rsidRDefault="00EF5B71" w:rsidP="005F5CB8">
            <w:pPr>
              <w:pStyle w:val="BTEMEASMCA"/>
            </w:pPr>
            <w:r w:rsidRPr="00443E2D">
              <w:t>Vaistinio preparato sukelta r</w:t>
            </w:r>
            <w:r w:rsidR="00B93EDA" w:rsidRPr="00443E2D">
              <w:t>eakcija</w:t>
            </w:r>
            <w:r w:rsidRPr="00443E2D">
              <w:t>,</w:t>
            </w:r>
            <w:r w:rsidR="00B93EDA" w:rsidRPr="00443E2D">
              <w:t xml:space="preserve"> pasireiškianti eozinofilija ir sisteminiais simptomais (</w:t>
            </w:r>
            <w:r w:rsidR="00B93EDA" w:rsidRPr="00443E2D">
              <w:rPr>
                <w:i/>
                <w:iCs/>
              </w:rPr>
              <w:t>DRESS</w:t>
            </w:r>
            <w:r w:rsidR="00B93EDA" w:rsidRPr="00443E2D">
              <w:t>)</w:t>
            </w:r>
          </w:p>
        </w:tc>
      </w:tr>
      <w:tr w:rsidR="00B038BB" w:rsidRPr="00443E2D" w14:paraId="46E3A02E" w14:textId="77777777" w:rsidTr="008670DC">
        <w:trPr>
          <w:trHeight w:val="1295"/>
        </w:trPr>
        <w:tc>
          <w:tcPr>
            <w:tcW w:w="1800" w:type="dxa"/>
          </w:tcPr>
          <w:p w14:paraId="30659CC8" w14:textId="77777777" w:rsidR="00B038BB" w:rsidRPr="00443E2D" w:rsidRDefault="00B038BB" w:rsidP="005F5CB8">
            <w:pPr>
              <w:pStyle w:val="BTEMEASMCA"/>
              <w:rPr>
                <w:b/>
              </w:rPr>
            </w:pPr>
            <w:r w:rsidRPr="00443E2D">
              <w:rPr>
                <w:b/>
              </w:rPr>
              <w:t xml:space="preserve">Skeleto, raumenų ir jungiamojo audinio sutrikimai </w:t>
            </w:r>
          </w:p>
        </w:tc>
        <w:tc>
          <w:tcPr>
            <w:tcW w:w="1817" w:type="dxa"/>
          </w:tcPr>
          <w:p w14:paraId="453C6B2A" w14:textId="77777777" w:rsidR="00B038BB" w:rsidRPr="00443E2D" w:rsidRDefault="00B038BB" w:rsidP="001E23E4">
            <w:pPr>
              <w:pStyle w:val="BTEMEASMCA"/>
            </w:pPr>
          </w:p>
        </w:tc>
        <w:tc>
          <w:tcPr>
            <w:tcW w:w="1763" w:type="dxa"/>
          </w:tcPr>
          <w:p w14:paraId="39E8012D" w14:textId="77777777" w:rsidR="00B038BB" w:rsidRPr="00443E2D" w:rsidRDefault="00B038BB" w:rsidP="00953B93">
            <w:pPr>
              <w:pStyle w:val="BTEMEASMCA"/>
            </w:pPr>
            <w:r w:rsidRPr="00443E2D">
              <w:t>Mialgija</w:t>
            </w:r>
          </w:p>
        </w:tc>
        <w:tc>
          <w:tcPr>
            <w:tcW w:w="1417" w:type="dxa"/>
          </w:tcPr>
          <w:p w14:paraId="1481E9CD" w14:textId="77777777" w:rsidR="00B038BB" w:rsidRPr="00443E2D" w:rsidRDefault="00B038BB" w:rsidP="00B038BB">
            <w:pPr>
              <w:pStyle w:val="BTEMEASMCA"/>
            </w:pPr>
          </w:p>
        </w:tc>
        <w:tc>
          <w:tcPr>
            <w:tcW w:w="2261" w:type="dxa"/>
          </w:tcPr>
          <w:p w14:paraId="56F317C4" w14:textId="77777777" w:rsidR="00B038BB" w:rsidRPr="00443E2D" w:rsidRDefault="00B038BB" w:rsidP="005F5CB8">
            <w:pPr>
              <w:pStyle w:val="BTEMEASMCA"/>
            </w:pPr>
          </w:p>
        </w:tc>
      </w:tr>
      <w:tr w:rsidR="00B038BB" w:rsidRPr="00443E2D" w14:paraId="6DBADA1F" w14:textId="77777777" w:rsidTr="008670DC">
        <w:tc>
          <w:tcPr>
            <w:tcW w:w="1800" w:type="dxa"/>
          </w:tcPr>
          <w:p w14:paraId="2584E6B8" w14:textId="77777777" w:rsidR="00B038BB" w:rsidRPr="00443E2D" w:rsidRDefault="00B038BB" w:rsidP="005F5CB8">
            <w:pPr>
              <w:pStyle w:val="BTEMEASMCA"/>
              <w:rPr>
                <w:b/>
              </w:rPr>
            </w:pPr>
            <w:r w:rsidRPr="00443E2D">
              <w:rPr>
                <w:b/>
              </w:rPr>
              <w:t xml:space="preserve">Bendrieji sutrikimai ir vartojimo vietos pažeidimai </w:t>
            </w:r>
          </w:p>
        </w:tc>
        <w:tc>
          <w:tcPr>
            <w:tcW w:w="1817" w:type="dxa"/>
          </w:tcPr>
          <w:p w14:paraId="7693EACC" w14:textId="77777777" w:rsidR="00B038BB" w:rsidRPr="00443E2D" w:rsidRDefault="00B038BB" w:rsidP="001E23E4">
            <w:pPr>
              <w:pStyle w:val="BTEMEASMCA"/>
            </w:pPr>
          </w:p>
        </w:tc>
        <w:tc>
          <w:tcPr>
            <w:tcW w:w="1763" w:type="dxa"/>
          </w:tcPr>
          <w:p w14:paraId="23A378AA" w14:textId="77777777" w:rsidR="00B038BB" w:rsidRPr="00443E2D" w:rsidRDefault="00B038BB" w:rsidP="00953B93">
            <w:pPr>
              <w:pStyle w:val="BTEMEASMCA"/>
            </w:pPr>
            <w:r w:rsidRPr="00443E2D">
              <w:t>Nuovargis, bendras negalavimas, astenija, karščiavimas</w:t>
            </w:r>
          </w:p>
        </w:tc>
        <w:tc>
          <w:tcPr>
            <w:tcW w:w="1417" w:type="dxa"/>
          </w:tcPr>
          <w:p w14:paraId="5158E29B" w14:textId="77777777" w:rsidR="00B038BB" w:rsidRPr="00443E2D" w:rsidRDefault="00B038BB" w:rsidP="00B038BB">
            <w:pPr>
              <w:pStyle w:val="BTEMEASMCA"/>
            </w:pPr>
          </w:p>
        </w:tc>
        <w:tc>
          <w:tcPr>
            <w:tcW w:w="2261" w:type="dxa"/>
          </w:tcPr>
          <w:p w14:paraId="59FA2DC6" w14:textId="77777777" w:rsidR="00B038BB" w:rsidRPr="00443E2D" w:rsidRDefault="00B038BB" w:rsidP="005F5CB8">
            <w:pPr>
              <w:pStyle w:val="BTEMEASMCA"/>
            </w:pPr>
          </w:p>
        </w:tc>
      </w:tr>
    </w:tbl>
    <w:p w14:paraId="344EC542" w14:textId="1BF3C808" w:rsidR="009952E0" w:rsidRPr="00443E2D" w:rsidRDefault="009952E0" w:rsidP="005F5CB8">
      <w:pPr>
        <w:pStyle w:val="BTEMEASMCA"/>
      </w:pPr>
      <w:r w:rsidRPr="00443E2D">
        <w:t>* įskaitant fiksuotus vaistų sukeltus bėrimus</w:t>
      </w:r>
    </w:p>
    <w:p w14:paraId="4CF24154" w14:textId="77777777" w:rsidR="009952E0" w:rsidRPr="00443E2D" w:rsidRDefault="009952E0" w:rsidP="001E23E4">
      <w:pPr>
        <w:pStyle w:val="BTEMEASMCA"/>
      </w:pPr>
    </w:p>
    <w:p w14:paraId="04C110E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u w:val="single"/>
          <w:lang w:val="lt-LT" w:eastAsia="lt-LT"/>
        </w:rPr>
        <w:t>Vaikų populiacija</w:t>
      </w:r>
      <w:r w:rsidRPr="00443E2D">
        <w:rPr>
          <w:rFonts w:ascii="Times New Roman" w:hAnsi="Times New Roman" w:cs="Times New Roman"/>
          <w:lang w:val="lt-LT" w:eastAsia="lt-LT"/>
        </w:rPr>
        <w:t xml:space="preserve"> </w:t>
      </w:r>
    </w:p>
    <w:p w14:paraId="7DB147A6" w14:textId="77777777" w:rsidR="009952E0" w:rsidRPr="00443E2D" w:rsidRDefault="009952E0" w:rsidP="005F5CB8">
      <w:pPr>
        <w:pStyle w:val="BTEMEASMCA"/>
      </w:pPr>
      <w:r w:rsidRPr="00443E2D">
        <w:lastRenderedPageBreak/>
        <w:t>Klinikinių tyrimų su vaikais ir paaugliais metu, kuriuos atliekant lyties organų kandidozė nebuvo gydoma, pasireiškusio nepageidaujamo poveikio bei laboratorinių tyrimų rodmenų pokyčių pobūdis bei dažnumas buvo panašus į būdingą suaugusiems pacientams.</w:t>
      </w:r>
    </w:p>
    <w:p w14:paraId="1516A930" w14:textId="77777777" w:rsidR="009952E0" w:rsidRPr="00443E2D" w:rsidRDefault="009952E0" w:rsidP="009952E0">
      <w:pPr>
        <w:autoSpaceDE w:val="0"/>
        <w:autoSpaceDN w:val="0"/>
        <w:adjustRightInd w:val="0"/>
        <w:spacing w:after="0" w:line="240" w:lineRule="auto"/>
        <w:rPr>
          <w:rFonts w:ascii="Times New Roman" w:hAnsi="Times New Roman" w:cs="Times New Roman"/>
          <w:noProof/>
          <w:lang w:val="lt-LT"/>
        </w:rPr>
      </w:pPr>
    </w:p>
    <w:p w14:paraId="21654FE9" w14:textId="77777777" w:rsidR="009952E0" w:rsidRPr="00443E2D" w:rsidRDefault="009952E0" w:rsidP="009952E0">
      <w:pPr>
        <w:tabs>
          <w:tab w:val="left" w:pos="567"/>
        </w:tabs>
        <w:autoSpaceDE w:val="0"/>
        <w:autoSpaceDN w:val="0"/>
        <w:adjustRightInd w:val="0"/>
        <w:spacing w:after="0" w:line="260" w:lineRule="exact"/>
        <w:jc w:val="both"/>
        <w:rPr>
          <w:rFonts w:ascii="Times New Roman" w:hAnsi="Times New Roman" w:cs="Times New Roman"/>
          <w:snapToGrid w:val="0"/>
          <w:u w:val="single"/>
          <w:lang w:val="lt-LT"/>
        </w:rPr>
      </w:pPr>
      <w:r w:rsidRPr="00443E2D">
        <w:rPr>
          <w:rFonts w:ascii="Times New Roman" w:hAnsi="Times New Roman" w:cs="Times New Roman"/>
          <w:noProof/>
          <w:snapToGrid w:val="0"/>
          <w:u w:val="single"/>
          <w:lang w:val="lt-LT"/>
        </w:rPr>
        <w:t>Pranešimas apie įtariamas nepageidaujamas reakcijas</w:t>
      </w:r>
    </w:p>
    <w:p w14:paraId="03846EDC" w14:textId="724078E0" w:rsidR="009952E0" w:rsidRPr="00443E2D" w:rsidRDefault="0019675F" w:rsidP="009952E0">
      <w:pPr>
        <w:spacing w:after="0" w:line="240" w:lineRule="auto"/>
        <w:rPr>
          <w:rFonts w:ascii="Times New Roman" w:hAnsi="Times New Roman" w:cs="Times New Roman"/>
          <w:b/>
          <w:bCs/>
          <w:lang w:val="lt-LT" w:eastAsia="lt-LT"/>
        </w:rPr>
      </w:pPr>
      <w:r w:rsidRPr="0019675F">
        <w:rPr>
          <w:rFonts w:ascii="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A9D8D65" w14:textId="77777777" w:rsidR="009952E0" w:rsidRPr="00443E2D" w:rsidRDefault="009952E0" w:rsidP="009952E0">
      <w:pPr>
        <w:numPr>
          <w:ilvl w:val="1"/>
          <w:numId w:val="8"/>
        </w:num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Perdozavimas</w:t>
      </w:r>
    </w:p>
    <w:p w14:paraId="59461A41" w14:textId="77777777" w:rsidR="009952E0" w:rsidRPr="00443E2D" w:rsidRDefault="009952E0" w:rsidP="009952E0">
      <w:pPr>
        <w:spacing w:after="0" w:line="240" w:lineRule="auto"/>
        <w:rPr>
          <w:rFonts w:ascii="Times New Roman" w:hAnsi="Times New Roman" w:cs="Times New Roman"/>
          <w:lang w:val="lt-LT" w:eastAsia="lt-LT"/>
        </w:rPr>
      </w:pPr>
    </w:p>
    <w:p w14:paraId="716A2326" w14:textId="26BA9BFD" w:rsidR="009952E0" w:rsidRPr="00443E2D" w:rsidRDefault="009952E0" w:rsidP="005F5CB8">
      <w:pPr>
        <w:pStyle w:val="BTEMEASMCA"/>
      </w:pPr>
      <w:r w:rsidRPr="00443E2D">
        <w:t>Gauta pranešimų apie flukonazolo perdozav</w:t>
      </w:r>
      <w:r w:rsidR="00BF4441" w:rsidRPr="00443E2D">
        <w:t>imą</w:t>
      </w:r>
      <w:r w:rsidR="00B93EDA" w:rsidRPr="00443E2D">
        <w:t>.</w:t>
      </w:r>
      <w:r w:rsidRPr="00443E2D">
        <w:t xml:space="preserve"> </w:t>
      </w:r>
      <w:r w:rsidR="00B93EDA" w:rsidRPr="00443E2D">
        <w:t xml:space="preserve">Kartu pranešta apie </w:t>
      </w:r>
      <w:r w:rsidRPr="00443E2D">
        <w:t>haliucinacijas ir paranoidinį elgesį.</w:t>
      </w:r>
    </w:p>
    <w:p w14:paraId="0FD36C75" w14:textId="77777777" w:rsidR="00B93EDA" w:rsidRPr="00443E2D" w:rsidRDefault="00B93EDA" w:rsidP="001E23E4">
      <w:pPr>
        <w:pStyle w:val="BTEMEASMCA"/>
      </w:pPr>
    </w:p>
    <w:p w14:paraId="3CF47D86" w14:textId="77777777" w:rsidR="009952E0" w:rsidRPr="00443E2D" w:rsidRDefault="009952E0" w:rsidP="001E23E4">
      <w:pPr>
        <w:pStyle w:val="BTEMEASMCA"/>
      </w:pPr>
      <w:r w:rsidRPr="00443E2D">
        <w:t>Perdozavimo atveju gali būti veiksmingas simptominis gydymas (palaikomosios priemonės, prireikus – skrandžio plovimas).</w:t>
      </w:r>
    </w:p>
    <w:p w14:paraId="0A80604A" w14:textId="77777777" w:rsidR="00B93EDA" w:rsidRPr="00443E2D" w:rsidRDefault="00B93EDA" w:rsidP="009952E0">
      <w:pPr>
        <w:spacing w:after="0" w:line="240" w:lineRule="auto"/>
        <w:rPr>
          <w:rFonts w:ascii="Times New Roman" w:hAnsi="Times New Roman" w:cs="Times New Roman"/>
          <w:lang w:val="lt-LT" w:eastAsia="lt-LT"/>
        </w:rPr>
      </w:pPr>
    </w:p>
    <w:p w14:paraId="79FAABD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Daugiausia flukonazolo išsiskiria su šlapimu, todėl diurezės skatinimas gali greitinti eliminaciją. Trijų valandų hemodializė vaistinio preparato koncentraciją plazmoje sumažina maždaug 50 %.</w:t>
      </w:r>
    </w:p>
    <w:p w14:paraId="209FDA82" w14:textId="77777777" w:rsidR="009952E0" w:rsidRPr="00443E2D" w:rsidRDefault="009952E0" w:rsidP="009952E0">
      <w:pPr>
        <w:spacing w:after="0" w:line="240" w:lineRule="auto"/>
        <w:rPr>
          <w:rFonts w:ascii="Times New Roman" w:hAnsi="Times New Roman" w:cs="Times New Roman"/>
          <w:b/>
          <w:bCs/>
          <w:lang w:val="lt-LT" w:eastAsia="lt-LT"/>
        </w:rPr>
      </w:pPr>
    </w:p>
    <w:p w14:paraId="2F8E8113" w14:textId="77777777" w:rsidR="009952E0" w:rsidRPr="00443E2D" w:rsidRDefault="009952E0" w:rsidP="009952E0">
      <w:pPr>
        <w:spacing w:after="0" w:line="240" w:lineRule="auto"/>
        <w:rPr>
          <w:rFonts w:ascii="Times New Roman" w:hAnsi="Times New Roman" w:cs="Times New Roman"/>
          <w:b/>
          <w:bCs/>
          <w:lang w:val="lt-LT" w:eastAsia="lt-LT"/>
        </w:rPr>
      </w:pPr>
    </w:p>
    <w:p w14:paraId="08FA7333"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FARMAKOLOGINĖS SAVYBĖS</w:t>
      </w:r>
    </w:p>
    <w:p w14:paraId="0B220EF9" w14:textId="77777777" w:rsidR="009952E0" w:rsidRPr="00443E2D" w:rsidRDefault="009952E0" w:rsidP="009952E0">
      <w:pPr>
        <w:spacing w:after="0" w:line="240" w:lineRule="auto"/>
        <w:rPr>
          <w:rFonts w:ascii="Times New Roman" w:hAnsi="Times New Roman" w:cs="Times New Roman"/>
          <w:b/>
          <w:bCs/>
          <w:lang w:val="lt-LT" w:eastAsia="lt-LT"/>
        </w:rPr>
      </w:pPr>
    </w:p>
    <w:p w14:paraId="34A516B6" w14:textId="77777777" w:rsidR="009952E0" w:rsidRPr="00443E2D" w:rsidRDefault="009952E0" w:rsidP="009952E0">
      <w:pPr>
        <w:numPr>
          <w:ilvl w:val="1"/>
          <w:numId w:val="10"/>
        </w:num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Farmakodinaminės savybės</w:t>
      </w:r>
    </w:p>
    <w:p w14:paraId="3C651D0F" w14:textId="77777777" w:rsidR="009952E0" w:rsidRPr="00443E2D" w:rsidRDefault="009952E0" w:rsidP="009952E0">
      <w:pPr>
        <w:spacing w:after="0" w:line="240" w:lineRule="auto"/>
        <w:rPr>
          <w:rFonts w:ascii="Times New Roman" w:hAnsi="Times New Roman" w:cs="Times New Roman"/>
          <w:lang w:val="lt-LT" w:eastAsia="lt-LT"/>
        </w:rPr>
      </w:pPr>
    </w:p>
    <w:p w14:paraId="0E18933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Farmakoterapinė grupė – sisteminio poveikio vaistai nuo grybelio, triazolo dariniai, ATC kodas - J02A C01.</w:t>
      </w:r>
    </w:p>
    <w:p w14:paraId="5FD4FC8C" w14:textId="77777777" w:rsidR="009952E0" w:rsidRPr="00443E2D" w:rsidRDefault="009952E0" w:rsidP="009952E0">
      <w:pPr>
        <w:spacing w:after="0" w:line="240" w:lineRule="auto"/>
        <w:rPr>
          <w:rFonts w:ascii="Times New Roman" w:hAnsi="Times New Roman" w:cs="Times New Roman"/>
          <w:lang w:val="lt-LT" w:eastAsia="lt-LT"/>
        </w:rPr>
      </w:pPr>
    </w:p>
    <w:p w14:paraId="08E976F5"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u w:val="single"/>
          <w:lang w:val="lt-LT" w:eastAsia="lt-LT"/>
        </w:rPr>
        <w:t>Veikimo mechanizmas</w:t>
      </w:r>
    </w:p>
    <w:p w14:paraId="7F853E49" w14:textId="77777777" w:rsidR="009952E0" w:rsidRPr="00443E2D" w:rsidRDefault="009952E0" w:rsidP="005F5CB8">
      <w:pPr>
        <w:pStyle w:val="BTEMEASMCA"/>
      </w:pPr>
      <w:r w:rsidRPr="00443E2D">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35B379F2" w14:textId="77777777" w:rsidR="009952E0" w:rsidRPr="00443E2D" w:rsidRDefault="009952E0" w:rsidP="009952E0">
      <w:pPr>
        <w:spacing w:after="0" w:line="240" w:lineRule="auto"/>
        <w:rPr>
          <w:rFonts w:ascii="Times New Roman" w:hAnsi="Times New Roman" w:cs="Times New Roman"/>
        </w:rPr>
      </w:pPr>
    </w:p>
    <w:p w14:paraId="415A0378"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rPr>
        <w:t xml:space="preserve">Ne ilgiau kaip 28 dienas vartota 50 mg flukonazolo dozė testosterono koncentracijos vyrų plazmoje ir steroidų koncentracijos vaisingo amžiaus moterų plazmoje nekeitė. </w:t>
      </w:r>
      <w:r w:rsidRPr="00443E2D">
        <w:rPr>
          <w:rFonts w:ascii="Times New Roman" w:hAnsi="Times New Roman" w:cs="Times New Roman"/>
          <w:lang w:val="lt-LT" w:eastAsia="lt-LT"/>
        </w:rPr>
        <w:t>Tiriant sveikus savanorius vyrus nustatyta, kad 200</w:t>
      </w:r>
      <w:r w:rsidRPr="00443E2D">
        <w:rPr>
          <w:rFonts w:ascii="Times New Roman" w:hAnsi="Times New Roman" w:cs="Times New Roman"/>
          <w:lang w:val="lt-LT" w:eastAsia="lt-LT"/>
        </w:rPr>
        <w:noBreakHyphen/>
        <w:t xml:space="preserve">400 mg paros dozėmis vartojamas flukonazolas neturi kliniškai reikšmingos įtakos endogeninių steroidų koncentracijai plazmoje ir stimuliavimo AKTH sukeliamam atsakui. </w:t>
      </w:r>
      <w:r w:rsidRPr="00443E2D">
        <w:rPr>
          <w:rFonts w:ascii="Times New Roman" w:hAnsi="Times New Roman" w:cs="Times New Roman"/>
        </w:rPr>
        <w:t>Sąveikos tyrimų su antipirinu metu nustatyta, kad jo metabolizmo vienkartinė ar kartotinai vartojama 50 mg flukonazolo dozė nekeičia.</w:t>
      </w:r>
    </w:p>
    <w:p w14:paraId="3543E22B" w14:textId="77777777" w:rsidR="009952E0" w:rsidRPr="00443E2D" w:rsidRDefault="009952E0" w:rsidP="009952E0">
      <w:pPr>
        <w:spacing w:after="0" w:line="240" w:lineRule="auto"/>
        <w:rPr>
          <w:rFonts w:ascii="Times New Roman" w:hAnsi="Times New Roman" w:cs="Times New Roman"/>
          <w:lang w:val="lt-LT" w:eastAsia="lt-LT"/>
        </w:rPr>
      </w:pPr>
    </w:p>
    <w:p w14:paraId="084861B8" w14:textId="77777777" w:rsidR="009952E0" w:rsidRPr="00443E2D" w:rsidRDefault="009952E0" w:rsidP="005F5CB8">
      <w:pPr>
        <w:pStyle w:val="BTEMEASMCA"/>
        <w:rPr>
          <w:u w:val="single"/>
        </w:rPr>
      </w:pPr>
      <w:r w:rsidRPr="00443E2D">
        <w:rPr>
          <w:u w:val="single"/>
        </w:rPr>
        <w:t xml:space="preserve">Jautrumas </w:t>
      </w:r>
      <w:r w:rsidRPr="00443E2D">
        <w:rPr>
          <w:i/>
          <w:u w:val="single"/>
        </w:rPr>
        <w:t>in vitro</w:t>
      </w:r>
    </w:p>
    <w:p w14:paraId="5BD97801" w14:textId="75664002" w:rsidR="009952E0" w:rsidRPr="00443E2D" w:rsidRDefault="009952E0" w:rsidP="002214A1">
      <w:pPr>
        <w:pStyle w:val="BTEMEASMCA"/>
      </w:pPr>
      <w:r w:rsidRPr="00443E2D">
        <w:rPr>
          <w:i/>
          <w:iCs/>
        </w:rPr>
        <w:t>In vitro</w:t>
      </w:r>
      <w:r w:rsidRPr="00443E2D">
        <w:t xml:space="preserve"> flukonazolas sukelia priešgrybelinį poveikį daugumai labiausiai kliniškai paplitusių </w:t>
      </w:r>
      <w:r w:rsidRPr="00443E2D">
        <w:rPr>
          <w:i/>
          <w:iCs/>
        </w:rPr>
        <w:t>Candida</w:t>
      </w:r>
      <w:r w:rsidRPr="00443E2D">
        <w:t xml:space="preserve"> rūšių (įskaitant </w:t>
      </w:r>
      <w:r w:rsidRPr="00443E2D">
        <w:rPr>
          <w:i/>
          <w:iCs/>
        </w:rPr>
        <w:t>C. albicans, C. parapsilosis, C. tropicalis</w:t>
      </w:r>
      <w:r w:rsidRPr="00443E2D">
        <w:t xml:space="preserve">). </w:t>
      </w:r>
      <w:r w:rsidRPr="00443E2D">
        <w:rPr>
          <w:i/>
          <w:iCs/>
        </w:rPr>
        <w:t>C. glabrata</w:t>
      </w:r>
      <w:r w:rsidRPr="00443E2D">
        <w:t xml:space="preserve"> </w:t>
      </w:r>
      <w:r w:rsidR="002214A1" w:rsidRPr="00443E2D">
        <w:t xml:space="preserve">nustatytas mažesnis jautrumas flukonazolui, o </w:t>
      </w:r>
      <w:r w:rsidR="002214A1" w:rsidRPr="00443E2D">
        <w:rPr>
          <w:i/>
          <w:iCs/>
        </w:rPr>
        <w:t>C. krusei</w:t>
      </w:r>
      <w:r w:rsidR="002214A1" w:rsidRPr="00443E2D">
        <w:t xml:space="preserve"> ir </w:t>
      </w:r>
      <w:r w:rsidR="002214A1" w:rsidRPr="00443E2D">
        <w:rPr>
          <w:i/>
          <w:iCs/>
        </w:rPr>
        <w:t>C. auris</w:t>
      </w:r>
      <w:r w:rsidR="002214A1" w:rsidRPr="00443E2D">
        <w:t xml:space="preserve"> flukonazolui yra atsparūs.</w:t>
      </w:r>
    </w:p>
    <w:p w14:paraId="40DDA5FD" w14:textId="77777777" w:rsidR="009952E0" w:rsidRPr="00443E2D" w:rsidRDefault="009952E0" w:rsidP="00953B93">
      <w:pPr>
        <w:pStyle w:val="BTEMEASMCA"/>
      </w:pPr>
    </w:p>
    <w:p w14:paraId="1235BCC5" w14:textId="77777777" w:rsidR="009952E0" w:rsidRPr="00443E2D" w:rsidRDefault="009952E0" w:rsidP="00B038BB">
      <w:pPr>
        <w:pStyle w:val="BTEMEASMCA"/>
      </w:pPr>
      <w:r w:rsidRPr="00443E2D">
        <w:t>Flukonazolas in vitro sukelia poveikį Cryptococcus neoformans, Cr. gattii bei endeminiams pelėsiniams mikroorganizmams Blastomyces dermatiditis, Coccidioides immitis, Histoplasma capsulatum ir Paracoccidioides brasiliensis.</w:t>
      </w:r>
    </w:p>
    <w:p w14:paraId="32978D96" w14:textId="77777777" w:rsidR="009952E0" w:rsidRPr="00443E2D" w:rsidRDefault="009952E0" w:rsidP="00590272">
      <w:pPr>
        <w:pStyle w:val="BTEMEASMCA"/>
      </w:pPr>
    </w:p>
    <w:p w14:paraId="0712219F" w14:textId="0BBCA9A8" w:rsidR="009952E0" w:rsidRPr="00443E2D" w:rsidRDefault="009952E0" w:rsidP="005F5CB8">
      <w:pPr>
        <w:pStyle w:val="BTEMEASMCA"/>
        <w:rPr>
          <w:b/>
          <w:bCs/>
          <w:u w:val="single"/>
        </w:rPr>
      </w:pPr>
      <w:r w:rsidRPr="00443E2D">
        <w:rPr>
          <w:u w:val="single"/>
        </w:rPr>
        <w:t>Atsparumo atsiradimo mechanizmai</w:t>
      </w:r>
    </w:p>
    <w:p w14:paraId="5DA074E0" w14:textId="77777777" w:rsidR="009952E0" w:rsidRPr="00443E2D" w:rsidRDefault="009952E0" w:rsidP="001E23E4">
      <w:pPr>
        <w:pStyle w:val="BTEMEASMCA"/>
      </w:pPr>
      <w:r w:rsidRPr="00443E2D">
        <w:rPr>
          <w:i/>
          <w:iCs/>
        </w:rPr>
        <w:lastRenderedPageBreak/>
        <w:t>Candida</w:t>
      </w:r>
      <w:r w:rsidRPr="00443E2D">
        <w:t xml:space="preserve"> rūšių atsparumas azolų grupės priešgrybeliniams preparatams gali atsirasti keliais mechanizmais. Grybelių padermėms, kuriose vienu ar keliais minėtais mechanizmais pasireiškia atsparumas, būdinga didelė minimali slopinamoji flukonazolo koncentracija (MSK), o tai neigiamai veikia veiksmingumą </w:t>
      </w:r>
      <w:r w:rsidRPr="00443E2D">
        <w:rPr>
          <w:i/>
          <w:iCs/>
        </w:rPr>
        <w:t>in vivo</w:t>
      </w:r>
      <w:r w:rsidRPr="00443E2D">
        <w:t xml:space="preserve"> ir klinikinėmis sąlygomis.</w:t>
      </w:r>
    </w:p>
    <w:p w14:paraId="6FB0A457" w14:textId="77777777" w:rsidR="009952E0" w:rsidRPr="00443E2D" w:rsidRDefault="009952E0" w:rsidP="001E23E4">
      <w:pPr>
        <w:pStyle w:val="BTEMEASMCA"/>
      </w:pPr>
    </w:p>
    <w:p w14:paraId="669D9E2E" w14:textId="72F2B2F9" w:rsidR="009952E0" w:rsidRPr="00443E2D" w:rsidRDefault="009952E0" w:rsidP="000E792A">
      <w:pPr>
        <w:pStyle w:val="BTEMEASMCA"/>
      </w:pPr>
      <w:r w:rsidRPr="00443E2D">
        <w:t>Gauta pranešimų apie superinfekciją</w:t>
      </w:r>
      <w:r w:rsidR="000E792A" w:rsidRPr="00443E2D">
        <w:t>s</w:t>
      </w:r>
      <w:r w:rsidRPr="00443E2D">
        <w:t>, kuri</w:t>
      </w:r>
      <w:r w:rsidR="000E792A" w:rsidRPr="00443E2D">
        <w:t>as</w:t>
      </w:r>
      <w:r w:rsidRPr="00443E2D">
        <w:t xml:space="preserve"> sukėlė kitokios nei </w:t>
      </w:r>
      <w:r w:rsidRPr="00443E2D">
        <w:rPr>
          <w:i/>
          <w:iCs/>
        </w:rPr>
        <w:t>C. albicans Candida</w:t>
      </w:r>
      <w:r w:rsidRPr="00443E2D">
        <w:t xml:space="preserve"> rūšys, kurio</w:t>
      </w:r>
      <w:r w:rsidR="000E792A" w:rsidRPr="00443E2D">
        <w:t>m</w:t>
      </w:r>
      <w:r w:rsidRPr="00443E2D">
        <w:t xml:space="preserve">s dažnai </w:t>
      </w:r>
      <w:r w:rsidR="000E792A" w:rsidRPr="00443E2D">
        <w:t>būdingas</w:t>
      </w:r>
      <w:r w:rsidRPr="00443E2D">
        <w:t xml:space="preserve"> natūraliai </w:t>
      </w:r>
      <w:r w:rsidR="000E792A" w:rsidRPr="00443E2D">
        <w:t>mažesnis jautrumas (</w:t>
      </w:r>
      <w:r w:rsidR="000E792A" w:rsidRPr="00443E2D">
        <w:rPr>
          <w:i/>
          <w:iCs/>
        </w:rPr>
        <w:t>C. glabrata</w:t>
      </w:r>
      <w:r w:rsidR="000E792A" w:rsidRPr="00443E2D">
        <w:t xml:space="preserve">) arba atsparumas (pvz., </w:t>
      </w:r>
      <w:r w:rsidR="000E792A" w:rsidRPr="00443E2D">
        <w:rPr>
          <w:i/>
          <w:iCs/>
        </w:rPr>
        <w:t>C. krusei</w:t>
      </w:r>
      <w:r w:rsidR="000E792A" w:rsidRPr="00443E2D">
        <w:t xml:space="preserve">, </w:t>
      </w:r>
      <w:r w:rsidR="000E792A" w:rsidRPr="00443E2D">
        <w:rPr>
          <w:i/>
          <w:iCs/>
        </w:rPr>
        <w:t>C. auris</w:t>
      </w:r>
      <w:r w:rsidR="000E792A" w:rsidRPr="00443E2D">
        <w:t>) flukonazolui</w:t>
      </w:r>
      <w:r w:rsidRPr="00443E2D">
        <w:t xml:space="preserve">. </w:t>
      </w:r>
      <w:r w:rsidR="000E792A" w:rsidRPr="00443E2D">
        <w:t>Gydant nuo tokių infekcijų</w:t>
      </w:r>
      <w:r w:rsidRPr="00443E2D">
        <w:t xml:space="preserve"> gali reik</w:t>
      </w:r>
      <w:r w:rsidR="000E792A" w:rsidRPr="00443E2D">
        <w:t>ė</w:t>
      </w:r>
      <w:r w:rsidRPr="00443E2D">
        <w:t xml:space="preserve">ti skirti alternatyvų </w:t>
      </w:r>
      <w:r w:rsidR="000E792A" w:rsidRPr="00443E2D">
        <w:t xml:space="preserve">priešgrybelinį </w:t>
      </w:r>
      <w:r w:rsidRPr="00443E2D">
        <w:t>gydymą.</w:t>
      </w:r>
    </w:p>
    <w:p w14:paraId="47CA3F39" w14:textId="77777777" w:rsidR="009952E0" w:rsidRPr="00443E2D" w:rsidRDefault="009952E0" w:rsidP="00590272">
      <w:pPr>
        <w:pStyle w:val="BTEMEASMCA"/>
      </w:pPr>
    </w:p>
    <w:p w14:paraId="34E858DB" w14:textId="77777777" w:rsidR="009952E0" w:rsidRPr="00443E2D" w:rsidRDefault="009952E0" w:rsidP="00590272">
      <w:pPr>
        <w:pStyle w:val="BTEMEASMCA"/>
        <w:rPr>
          <w:u w:val="single"/>
        </w:rPr>
      </w:pPr>
      <w:r w:rsidRPr="00443E2D">
        <w:rPr>
          <w:u w:val="single"/>
        </w:rPr>
        <w:t>Jautrumo ribos (pagal EUCAST)</w:t>
      </w:r>
    </w:p>
    <w:p w14:paraId="50A599A8" w14:textId="77777777" w:rsidR="009952E0" w:rsidRPr="00443E2D" w:rsidRDefault="009952E0" w:rsidP="00590272">
      <w:pPr>
        <w:pStyle w:val="BTEMEASMCA"/>
      </w:pPr>
      <w:r w:rsidRPr="00443E2D">
        <w:t xml:space="preserve">Remiantis farmakokinetinių/farmakodinaminių (FK/FD) duomenų analize, jautrumu </w:t>
      </w:r>
      <w:r w:rsidRPr="00443E2D">
        <w:rPr>
          <w:i/>
          <w:iCs/>
        </w:rPr>
        <w:t>in vitro</w:t>
      </w:r>
      <w:r w:rsidRPr="00443E2D">
        <w:t xml:space="preserve"> ir klinikine EUCAST-AFST (Europos jautrumo antimikrobiniams vaistiniams preparatams tyrimų komiteto priešgrybelinio jautrumo grupės, ang. </w:t>
      </w:r>
      <w:r w:rsidRPr="00443E2D">
        <w:rPr>
          <w:i/>
          <w:iCs/>
        </w:rPr>
        <w:t>European Committee on Antimicrobial susceptibility Testing-subcommittee on Antifungal Susceptibility Testing</w:t>
      </w:r>
      <w:r w:rsidRPr="00443E2D">
        <w:t xml:space="preserve">) reakcija, buvo nustatytos </w:t>
      </w:r>
      <w:r w:rsidRPr="00443E2D">
        <w:rPr>
          <w:i/>
          <w:iCs/>
        </w:rPr>
        <w:t xml:space="preserve">Candida </w:t>
      </w:r>
      <w:r w:rsidRPr="00443E2D">
        <w:t>rūšių jautrumo flukonazolui ribos (EUCAST racionalaus flukonazolo vartojimo dokumentas (2007 m.), 2 versija).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14:paraId="7C04A289" w14:textId="77777777" w:rsidR="009952E0" w:rsidRPr="00443E2D" w:rsidRDefault="009952E0" w:rsidP="00590272">
      <w:pPr>
        <w:pStyle w:val="BTEMEASMCA"/>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7"/>
        <w:gridCol w:w="1242"/>
        <w:gridCol w:w="1242"/>
        <w:gridCol w:w="1116"/>
        <w:gridCol w:w="1404"/>
        <w:gridCol w:w="1184"/>
        <w:gridCol w:w="1313"/>
      </w:tblGrid>
      <w:tr w:rsidR="009952E0" w:rsidRPr="00443E2D" w14:paraId="4A5F927D" w14:textId="77777777" w:rsidTr="008670DC">
        <w:tc>
          <w:tcPr>
            <w:tcW w:w="1560" w:type="dxa"/>
          </w:tcPr>
          <w:p w14:paraId="58DC602C" w14:textId="77777777" w:rsidR="009952E0" w:rsidRPr="00443E2D" w:rsidRDefault="009952E0" w:rsidP="00590272">
            <w:pPr>
              <w:pStyle w:val="BTEMEASMCA"/>
            </w:pPr>
            <w:r w:rsidRPr="00443E2D">
              <w:t>Priešgrybelinis preparatas</w:t>
            </w:r>
          </w:p>
        </w:tc>
        <w:tc>
          <w:tcPr>
            <w:tcW w:w="6302" w:type="dxa"/>
            <w:gridSpan w:val="5"/>
          </w:tcPr>
          <w:p w14:paraId="1962624F" w14:textId="77777777" w:rsidR="009952E0" w:rsidRPr="00443E2D" w:rsidRDefault="009952E0" w:rsidP="00590272">
            <w:pPr>
              <w:pStyle w:val="BTEMEASMCA"/>
            </w:pPr>
            <w:r w:rsidRPr="00443E2D">
              <w:t>Su rūšimis susijusios jautrumo ribos (S&lt;/R&gt;)</w:t>
            </w:r>
          </w:p>
        </w:tc>
        <w:tc>
          <w:tcPr>
            <w:tcW w:w="1317" w:type="dxa"/>
          </w:tcPr>
          <w:p w14:paraId="6E6240DF" w14:textId="77777777" w:rsidR="009952E0" w:rsidRPr="00443E2D" w:rsidRDefault="009952E0" w:rsidP="00590272">
            <w:pPr>
              <w:pStyle w:val="BTEMEASMCA"/>
            </w:pPr>
            <w:r w:rsidRPr="00443E2D">
              <w:t>Su rūšimis nesusijusios jautrumo ribos</w:t>
            </w:r>
            <w:r w:rsidRPr="00443E2D">
              <w:rPr>
                <w:vertAlign w:val="superscript"/>
              </w:rPr>
              <w:t>A</w:t>
            </w:r>
            <w:r w:rsidRPr="00443E2D">
              <w:t xml:space="preserve"> </w:t>
            </w:r>
            <w:r w:rsidR="00CC5ADA" w:rsidRPr="00443E2D">
              <w:t>(</w:t>
            </w:r>
            <w:r w:rsidRPr="00443E2D">
              <w:t>S&lt;/R&gt;</w:t>
            </w:r>
            <w:r w:rsidR="00CC5ADA" w:rsidRPr="00443E2D">
              <w:t>)</w:t>
            </w:r>
          </w:p>
        </w:tc>
      </w:tr>
      <w:tr w:rsidR="009952E0" w:rsidRPr="00443E2D" w14:paraId="4C94E3DE" w14:textId="77777777" w:rsidTr="008670DC">
        <w:tc>
          <w:tcPr>
            <w:tcW w:w="1560" w:type="dxa"/>
          </w:tcPr>
          <w:p w14:paraId="4F839967" w14:textId="77777777" w:rsidR="009952E0" w:rsidRPr="00443E2D" w:rsidRDefault="009952E0" w:rsidP="005F5CB8">
            <w:pPr>
              <w:pStyle w:val="BTEMEASMCA"/>
            </w:pPr>
          </w:p>
        </w:tc>
        <w:tc>
          <w:tcPr>
            <w:tcW w:w="1275" w:type="dxa"/>
          </w:tcPr>
          <w:p w14:paraId="06A0F603" w14:textId="77777777" w:rsidR="009952E0" w:rsidRPr="00443E2D" w:rsidRDefault="009952E0" w:rsidP="002821FD">
            <w:pPr>
              <w:keepNext/>
              <w:autoSpaceDE w:val="0"/>
              <w:autoSpaceDN w:val="0"/>
              <w:adjustRightInd w:val="0"/>
              <w:spacing w:after="0" w:line="240" w:lineRule="auto"/>
              <w:rPr>
                <w:rFonts w:ascii="Times New Roman" w:eastAsia="SimSun" w:hAnsi="Times New Roman" w:cs="Times New Roman"/>
                <w:i/>
                <w:iCs/>
                <w:lang w:val="lt-LT" w:eastAsia="zh-CN"/>
              </w:rPr>
            </w:pPr>
            <w:r w:rsidRPr="00443E2D">
              <w:rPr>
                <w:rFonts w:ascii="Times New Roman" w:eastAsia="SimSun" w:hAnsi="Times New Roman" w:cs="Times New Roman"/>
                <w:i/>
                <w:iCs/>
                <w:lang w:val="lt-LT" w:eastAsia="zh-CN"/>
              </w:rPr>
              <w:t>Candida</w:t>
            </w:r>
          </w:p>
          <w:p w14:paraId="680A92A6" w14:textId="77777777" w:rsidR="009952E0" w:rsidRPr="00443E2D" w:rsidRDefault="009952E0" w:rsidP="005F5CB8">
            <w:pPr>
              <w:pStyle w:val="BTEMEASMCA"/>
              <w:rPr>
                <w:i/>
              </w:rPr>
            </w:pPr>
            <w:r w:rsidRPr="00443E2D">
              <w:rPr>
                <w:i/>
              </w:rPr>
              <w:t>albicans</w:t>
            </w:r>
          </w:p>
        </w:tc>
        <w:tc>
          <w:tcPr>
            <w:tcW w:w="1276" w:type="dxa"/>
          </w:tcPr>
          <w:p w14:paraId="78A8E808" w14:textId="77777777" w:rsidR="009952E0" w:rsidRPr="00443E2D" w:rsidRDefault="009952E0" w:rsidP="002821FD">
            <w:pPr>
              <w:keepNext/>
              <w:autoSpaceDE w:val="0"/>
              <w:autoSpaceDN w:val="0"/>
              <w:adjustRightInd w:val="0"/>
              <w:spacing w:after="0" w:line="240" w:lineRule="auto"/>
              <w:rPr>
                <w:rFonts w:ascii="Times New Roman" w:eastAsia="SimSun" w:hAnsi="Times New Roman" w:cs="Times New Roman"/>
                <w:i/>
                <w:iCs/>
                <w:lang w:val="lt-LT" w:eastAsia="zh-CN"/>
              </w:rPr>
            </w:pPr>
            <w:r w:rsidRPr="00443E2D">
              <w:rPr>
                <w:rFonts w:ascii="Times New Roman" w:eastAsia="SimSun" w:hAnsi="Times New Roman" w:cs="Times New Roman"/>
                <w:i/>
                <w:iCs/>
                <w:lang w:val="lt-LT" w:eastAsia="zh-CN"/>
              </w:rPr>
              <w:t>Candida</w:t>
            </w:r>
          </w:p>
          <w:p w14:paraId="02DA732C" w14:textId="77777777" w:rsidR="009952E0" w:rsidRPr="00443E2D" w:rsidRDefault="009952E0" w:rsidP="005F5CB8">
            <w:pPr>
              <w:pStyle w:val="BTEMEASMCA"/>
              <w:rPr>
                <w:i/>
              </w:rPr>
            </w:pPr>
            <w:r w:rsidRPr="00443E2D">
              <w:rPr>
                <w:i/>
              </w:rPr>
              <w:t>glabrata</w:t>
            </w:r>
          </w:p>
        </w:tc>
        <w:tc>
          <w:tcPr>
            <w:tcW w:w="1134" w:type="dxa"/>
          </w:tcPr>
          <w:p w14:paraId="118100A1" w14:textId="77777777" w:rsidR="009952E0" w:rsidRPr="00443E2D" w:rsidRDefault="009952E0" w:rsidP="002821FD">
            <w:pPr>
              <w:keepNext/>
              <w:autoSpaceDE w:val="0"/>
              <w:autoSpaceDN w:val="0"/>
              <w:adjustRightInd w:val="0"/>
              <w:spacing w:after="0" w:line="240" w:lineRule="auto"/>
              <w:rPr>
                <w:rFonts w:ascii="Times New Roman" w:eastAsia="SimSun" w:hAnsi="Times New Roman" w:cs="Times New Roman"/>
                <w:i/>
                <w:iCs/>
                <w:lang w:val="lt-LT" w:eastAsia="zh-CN"/>
              </w:rPr>
            </w:pPr>
            <w:r w:rsidRPr="00443E2D">
              <w:rPr>
                <w:rFonts w:ascii="Times New Roman" w:eastAsia="SimSun" w:hAnsi="Times New Roman" w:cs="Times New Roman"/>
                <w:i/>
                <w:iCs/>
                <w:lang w:val="lt-LT" w:eastAsia="zh-CN"/>
              </w:rPr>
              <w:t>Candida</w:t>
            </w:r>
          </w:p>
          <w:p w14:paraId="1D01E953" w14:textId="77777777" w:rsidR="009952E0" w:rsidRPr="00443E2D" w:rsidRDefault="009952E0" w:rsidP="005F5CB8">
            <w:pPr>
              <w:pStyle w:val="BTEMEASMCA"/>
              <w:rPr>
                <w:i/>
              </w:rPr>
            </w:pPr>
            <w:r w:rsidRPr="00443E2D">
              <w:rPr>
                <w:i/>
              </w:rPr>
              <w:t>krusei</w:t>
            </w:r>
          </w:p>
        </w:tc>
        <w:tc>
          <w:tcPr>
            <w:tcW w:w="1418" w:type="dxa"/>
          </w:tcPr>
          <w:p w14:paraId="6D60CE8C" w14:textId="77777777" w:rsidR="009952E0" w:rsidRPr="00443E2D" w:rsidRDefault="009952E0" w:rsidP="002821FD">
            <w:pPr>
              <w:keepNext/>
              <w:autoSpaceDE w:val="0"/>
              <w:autoSpaceDN w:val="0"/>
              <w:adjustRightInd w:val="0"/>
              <w:spacing w:after="0" w:line="240" w:lineRule="auto"/>
              <w:rPr>
                <w:rFonts w:ascii="Times New Roman" w:eastAsia="SimSun" w:hAnsi="Times New Roman" w:cs="Times New Roman"/>
                <w:i/>
                <w:iCs/>
                <w:lang w:val="lt-LT" w:eastAsia="zh-CN"/>
              </w:rPr>
            </w:pPr>
            <w:r w:rsidRPr="00443E2D">
              <w:rPr>
                <w:rFonts w:ascii="Times New Roman" w:eastAsia="SimSun" w:hAnsi="Times New Roman" w:cs="Times New Roman"/>
                <w:i/>
                <w:iCs/>
                <w:lang w:val="lt-LT" w:eastAsia="zh-CN"/>
              </w:rPr>
              <w:t>Candida</w:t>
            </w:r>
          </w:p>
          <w:p w14:paraId="35E0AFF2" w14:textId="77777777" w:rsidR="009952E0" w:rsidRPr="00443E2D" w:rsidRDefault="009952E0" w:rsidP="005F5CB8">
            <w:pPr>
              <w:pStyle w:val="BTEMEASMCA"/>
              <w:rPr>
                <w:i/>
              </w:rPr>
            </w:pPr>
            <w:r w:rsidRPr="00443E2D">
              <w:rPr>
                <w:i/>
              </w:rPr>
              <w:t>parapsilosis</w:t>
            </w:r>
          </w:p>
        </w:tc>
        <w:tc>
          <w:tcPr>
            <w:tcW w:w="1199" w:type="dxa"/>
          </w:tcPr>
          <w:p w14:paraId="07CA9DBA" w14:textId="77777777" w:rsidR="009952E0" w:rsidRPr="00443E2D" w:rsidRDefault="009952E0" w:rsidP="002821FD">
            <w:pPr>
              <w:keepNext/>
              <w:autoSpaceDE w:val="0"/>
              <w:autoSpaceDN w:val="0"/>
              <w:adjustRightInd w:val="0"/>
              <w:spacing w:after="0" w:line="240" w:lineRule="auto"/>
              <w:rPr>
                <w:rFonts w:ascii="Times New Roman" w:eastAsia="SimSun" w:hAnsi="Times New Roman" w:cs="Times New Roman"/>
                <w:i/>
                <w:iCs/>
                <w:lang w:val="lt-LT" w:eastAsia="zh-CN"/>
              </w:rPr>
            </w:pPr>
            <w:r w:rsidRPr="00443E2D">
              <w:rPr>
                <w:rFonts w:ascii="Times New Roman" w:eastAsia="SimSun" w:hAnsi="Times New Roman" w:cs="Times New Roman"/>
                <w:i/>
                <w:iCs/>
                <w:lang w:val="lt-LT" w:eastAsia="zh-CN"/>
              </w:rPr>
              <w:t>Candida</w:t>
            </w:r>
          </w:p>
          <w:p w14:paraId="03118EA3" w14:textId="77777777" w:rsidR="009952E0" w:rsidRPr="00443E2D" w:rsidRDefault="009952E0" w:rsidP="005F5CB8">
            <w:pPr>
              <w:pStyle w:val="BTEMEASMCA"/>
              <w:rPr>
                <w:i/>
              </w:rPr>
            </w:pPr>
            <w:r w:rsidRPr="00443E2D">
              <w:rPr>
                <w:i/>
              </w:rPr>
              <w:t>tropicalis</w:t>
            </w:r>
          </w:p>
        </w:tc>
        <w:tc>
          <w:tcPr>
            <w:tcW w:w="1317" w:type="dxa"/>
          </w:tcPr>
          <w:p w14:paraId="5399C12E" w14:textId="77777777" w:rsidR="009952E0" w:rsidRPr="00443E2D" w:rsidRDefault="009952E0" w:rsidP="001E23E4">
            <w:pPr>
              <w:pStyle w:val="BTEMEASMCA"/>
            </w:pPr>
          </w:p>
        </w:tc>
      </w:tr>
      <w:tr w:rsidR="009952E0" w:rsidRPr="00443E2D" w14:paraId="2C03B2ED" w14:textId="77777777" w:rsidTr="008670DC">
        <w:tc>
          <w:tcPr>
            <w:tcW w:w="1560" w:type="dxa"/>
          </w:tcPr>
          <w:p w14:paraId="06F6AA8C" w14:textId="77777777" w:rsidR="009952E0" w:rsidRPr="00443E2D" w:rsidRDefault="009952E0" w:rsidP="005F5CB8">
            <w:pPr>
              <w:pStyle w:val="BTEMEASMCA"/>
            </w:pPr>
            <w:r w:rsidRPr="00443E2D">
              <w:t>Flukonazolas</w:t>
            </w:r>
          </w:p>
        </w:tc>
        <w:tc>
          <w:tcPr>
            <w:tcW w:w="1275" w:type="dxa"/>
          </w:tcPr>
          <w:p w14:paraId="3FF969BE" w14:textId="77777777" w:rsidR="009952E0" w:rsidRPr="00443E2D" w:rsidRDefault="009952E0" w:rsidP="001E23E4">
            <w:pPr>
              <w:pStyle w:val="BTEMEASMCA"/>
            </w:pPr>
            <w:r w:rsidRPr="00443E2D">
              <w:t>2/4</w:t>
            </w:r>
          </w:p>
        </w:tc>
        <w:tc>
          <w:tcPr>
            <w:tcW w:w="1276" w:type="dxa"/>
          </w:tcPr>
          <w:p w14:paraId="5E5A704B" w14:textId="77777777" w:rsidR="009952E0" w:rsidRPr="00443E2D" w:rsidRDefault="009952E0" w:rsidP="00953B93">
            <w:pPr>
              <w:pStyle w:val="BTEMEASMCA"/>
            </w:pPr>
            <w:r w:rsidRPr="00443E2D">
              <w:t>ND</w:t>
            </w:r>
          </w:p>
        </w:tc>
        <w:tc>
          <w:tcPr>
            <w:tcW w:w="1134" w:type="dxa"/>
          </w:tcPr>
          <w:p w14:paraId="4E92D805" w14:textId="77777777" w:rsidR="009952E0" w:rsidRPr="00443E2D" w:rsidRDefault="009952E0" w:rsidP="00590272">
            <w:pPr>
              <w:pStyle w:val="BTEMEASMCA"/>
            </w:pPr>
            <w:r w:rsidRPr="00443E2D">
              <w:t>--</w:t>
            </w:r>
          </w:p>
        </w:tc>
        <w:tc>
          <w:tcPr>
            <w:tcW w:w="1418" w:type="dxa"/>
          </w:tcPr>
          <w:p w14:paraId="72760B6F" w14:textId="77777777" w:rsidR="009952E0" w:rsidRPr="00443E2D" w:rsidRDefault="009952E0" w:rsidP="00590272">
            <w:pPr>
              <w:pStyle w:val="BTEMEASMCA"/>
            </w:pPr>
            <w:r w:rsidRPr="00443E2D">
              <w:t>2/4</w:t>
            </w:r>
          </w:p>
        </w:tc>
        <w:tc>
          <w:tcPr>
            <w:tcW w:w="1199" w:type="dxa"/>
          </w:tcPr>
          <w:p w14:paraId="35A19670"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2/4</w:t>
            </w:r>
          </w:p>
        </w:tc>
        <w:tc>
          <w:tcPr>
            <w:tcW w:w="1317" w:type="dxa"/>
          </w:tcPr>
          <w:p w14:paraId="13151CEF" w14:textId="77777777" w:rsidR="009952E0" w:rsidRPr="00443E2D" w:rsidRDefault="009952E0" w:rsidP="002821FD">
            <w:pPr>
              <w:keepNext/>
              <w:spacing w:after="0"/>
              <w:rPr>
                <w:rFonts w:ascii="Times New Roman" w:hAnsi="Times New Roman" w:cs="Times New Roman"/>
                <w:lang w:val="lt-LT"/>
              </w:rPr>
            </w:pPr>
            <w:r w:rsidRPr="00443E2D">
              <w:rPr>
                <w:rFonts w:ascii="Times New Roman" w:hAnsi="Times New Roman" w:cs="Times New Roman"/>
                <w:lang w:val="lt-LT"/>
              </w:rPr>
              <w:t>2/4</w:t>
            </w:r>
          </w:p>
        </w:tc>
      </w:tr>
    </w:tbl>
    <w:p w14:paraId="24F3E71F" w14:textId="77777777" w:rsidR="009952E0" w:rsidRPr="00443E2D" w:rsidRDefault="009952E0" w:rsidP="005F5CB8">
      <w:pPr>
        <w:pStyle w:val="BTEMEASMCA"/>
      </w:pPr>
      <w:r w:rsidRPr="00443E2D">
        <w:t>J = jautrios, A = atsparios</w:t>
      </w:r>
    </w:p>
    <w:p w14:paraId="3BF64C81" w14:textId="77777777" w:rsidR="009952E0" w:rsidRPr="00443E2D" w:rsidRDefault="009952E0" w:rsidP="001E23E4">
      <w:pPr>
        <w:pStyle w:val="BTEMEASMCA"/>
      </w:pPr>
    </w:p>
    <w:p w14:paraId="72E1CC33" w14:textId="77777777" w:rsidR="009952E0" w:rsidRPr="00443E2D" w:rsidRDefault="009952E0" w:rsidP="00953B93">
      <w:pPr>
        <w:pStyle w:val="BTEMEASMCA"/>
      </w:pPr>
      <w:r w:rsidRPr="00443E2D">
        <w:t>A = su rūšimis nesusijusios jautrumo ribos buvo nustatytos daugiausia remiantis FK/FD duomenimis ir nepriklausė nuo specifinių rūšių MSK pasiskirstymo. Šias jautrumo ribas galima naudoti tik mikroorganizmams, kurie neturi specifinių jautrumo ribų.</w:t>
      </w:r>
    </w:p>
    <w:p w14:paraId="5B63AA7A" w14:textId="77777777" w:rsidR="009952E0" w:rsidRPr="00443E2D" w:rsidRDefault="009952E0" w:rsidP="00590272">
      <w:pPr>
        <w:pStyle w:val="BTEMEASMCA"/>
      </w:pPr>
      <w:r w:rsidRPr="00443E2D">
        <w:t>-- = jautrumo tyrimų atlikti nerekomenduojama, kadangi šių rūšių sukeltų infekcinių ligų gydymas šiuo vaistiniu preparatu yra mažai veiksmingas.</w:t>
      </w:r>
    </w:p>
    <w:p w14:paraId="198FDE2B" w14:textId="77777777" w:rsidR="009952E0" w:rsidRPr="00443E2D" w:rsidRDefault="009952E0" w:rsidP="00590272">
      <w:pPr>
        <w:pStyle w:val="BTEMEASMCA"/>
      </w:pPr>
      <w:r w:rsidRPr="00443E2D">
        <w:t>ND = nepakanka duomenų, ar šis vaistinis preparatas yra tinkamas pasirinkimas gydant šių rūšių sukeltas infekcines ligas.</w:t>
      </w:r>
    </w:p>
    <w:p w14:paraId="3F4AD4EA" w14:textId="77777777" w:rsidR="009952E0" w:rsidRPr="00443E2D" w:rsidRDefault="009952E0" w:rsidP="00590272">
      <w:pPr>
        <w:pStyle w:val="BTEMEASMCA"/>
      </w:pPr>
    </w:p>
    <w:p w14:paraId="34D6DED0" w14:textId="77777777" w:rsidR="009952E0" w:rsidRPr="00443E2D" w:rsidRDefault="009952E0" w:rsidP="009952E0">
      <w:pPr>
        <w:numPr>
          <w:ilvl w:val="1"/>
          <w:numId w:val="12"/>
        </w:num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Farmakokinetinės savybės</w:t>
      </w:r>
    </w:p>
    <w:p w14:paraId="322EA82E" w14:textId="77777777" w:rsidR="009952E0" w:rsidRPr="00443E2D" w:rsidRDefault="009952E0" w:rsidP="009952E0">
      <w:pPr>
        <w:spacing w:after="0" w:line="240" w:lineRule="auto"/>
        <w:rPr>
          <w:rFonts w:ascii="Times New Roman" w:hAnsi="Times New Roman" w:cs="Times New Roman"/>
          <w:lang w:val="lt-LT" w:eastAsia="lt-LT"/>
        </w:rPr>
      </w:pPr>
    </w:p>
    <w:p w14:paraId="42F6C5A7" w14:textId="77777777" w:rsidR="009952E0" w:rsidRPr="00443E2D" w:rsidRDefault="009952E0" w:rsidP="005F5CB8">
      <w:pPr>
        <w:pStyle w:val="BTEMEASMCA"/>
      </w:pPr>
      <w:r w:rsidRPr="00443E2D">
        <w:t>Į veną vartojamo ar geriamojo flukonazolo farmakokinetinės savybės yra panašios.</w:t>
      </w:r>
    </w:p>
    <w:p w14:paraId="10096273" w14:textId="77777777" w:rsidR="009952E0" w:rsidRPr="00443E2D" w:rsidRDefault="009952E0" w:rsidP="009952E0">
      <w:pPr>
        <w:spacing w:after="0" w:line="240" w:lineRule="auto"/>
        <w:rPr>
          <w:rFonts w:ascii="Times New Roman" w:hAnsi="Times New Roman" w:cs="Times New Roman"/>
          <w:lang w:val="lt-LT" w:eastAsia="lt-LT"/>
        </w:rPr>
      </w:pPr>
    </w:p>
    <w:p w14:paraId="531293E4" w14:textId="77777777" w:rsidR="009952E0" w:rsidRPr="00443E2D" w:rsidRDefault="009952E0" w:rsidP="009952E0">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t>Absorbcija</w:t>
      </w:r>
    </w:p>
    <w:p w14:paraId="0AC081ED" w14:textId="77777777" w:rsidR="009952E0" w:rsidRPr="00443E2D" w:rsidRDefault="009952E0" w:rsidP="005F5CB8">
      <w:pPr>
        <w:pStyle w:val="BTEMEASMCA"/>
      </w:pPr>
      <w:r w:rsidRPr="00443E2D">
        <w:t>Išgertas vaistas absorbuojamas gerai, koncentracija plazmoje ir sisteminis biologinis prieinamumas būna daugiau kaip 90 % koncentracijos, atsirandančios po preparato suleidimo į veną. Kartu vartojamas maistas išgerto preparato absorbcijos neveikia. Vaistinio preparato išgėrus nevalgius, didžiausia koncentracija plazmoje atsiranda po 0,5</w:t>
      </w:r>
      <w:r w:rsidRPr="00443E2D">
        <w:noBreakHyphen/>
        <w:t>1,5 val. Koncentracija plazmoje būna proporcinga suvartotai dozei. Preparato vartojant kartotinai kartą per parą, 90</w:t>
      </w:r>
      <w:r w:rsidR="00367E22" w:rsidRPr="00443E2D">
        <w:t xml:space="preserve"> </w:t>
      </w:r>
      <w:r w:rsidRPr="00443E2D">
        <w:t>% pusiausvyrinės koncentracijos atsiranda per 4</w:t>
      </w:r>
      <w:r w:rsidRPr="00443E2D">
        <w:noBreakHyphen/>
        <w:t>5 dienas. Jei 1 dieną pavartojama dvigubai didesnė už įprastinę paros dozę įsotinamoji dozė, 90 % pusiausvyrinės koncentracijos atsiranda per 2 dienas.</w:t>
      </w:r>
    </w:p>
    <w:p w14:paraId="16450A63" w14:textId="77777777" w:rsidR="009952E0" w:rsidRPr="00443E2D" w:rsidRDefault="009952E0" w:rsidP="009952E0">
      <w:pPr>
        <w:spacing w:after="0" w:line="240" w:lineRule="auto"/>
        <w:rPr>
          <w:rFonts w:ascii="Times New Roman" w:hAnsi="Times New Roman" w:cs="Times New Roman"/>
          <w:lang w:val="lt-LT" w:eastAsia="lt-LT"/>
        </w:rPr>
      </w:pPr>
    </w:p>
    <w:p w14:paraId="71AC2EA9" w14:textId="77777777" w:rsidR="009952E0" w:rsidRPr="00443E2D" w:rsidRDefault="009952E0" w:rsidP="005F5CB8">
      <w:pPr>
        <w:pStyle w:val="BTEMEASMCA"/>
        <w:rPr>
          <w:u w:val="single"/>
        </w:rPr>
      </w:pPr>
      <w:r w:rsidRPr="00443E2D">
        <w:rPr>
          <w:u w:val="single"/>
        </w:rPr>
        <w:t>Pasiskirstymas</w:t>
      </w:r>
    </w:p>
    <w:p w14:paraId="7586FA29" w14:textId="77777777" w:rsidR="009952E0" w:rsidRPr="00443E2D" w:rsidRDefault="009952E0" w:rsidP="001E23E4">
      <w:pPr>
        <w:pStyle w:val="BTEMEASMCA"/>
      </w:pPr>
      <w:r w:rsidRPr="00443E2D">
        <w:t>Tariamasis pasiskirstymo tūris maždaug atitinka bendrąjį organizmo vandens tūrį. Prie plazmos baltymų jungiasi nedaug (11</w:t>
      </w:r>
      <w:r w:rsidRPr="00443E2D">
        <w:noBreakHyphen/>
        <w:t>12 %) pavartotos dozės.</w:t>
      </w:r>
    </w:p>
    <w:p w14:paraId="5637DEF8" w14:textId="77777777" w:rsidR="009952E0" w:rsidRPr="00443E2D" w:rsidRDefault="009952E0" w:rsidP="00953B93">
      <w:pPr>
        <w:pStyle w:val="BTEMEASMCA"/>
      </w:pPr>
    </w:p>
    <w:p w14:paraId="3871B579" w14:textId="77777777" w:rsidR="009952E0" w:rsidRPr="00443E2D" w:rsidRDefault="009952E0" w:rsidP="00590272">
      <w:pPr>
        <w:pStyle w:val="BTEMEASMCA"/>
      </w:pPr>
      <w:r w:rsidRPr="00443E2D">
        <w:lastRenderedPageBreak/>
        <w:t>Flukonazolas gerai įsiskverbia į visus tirtus kūno skysčius. Flukonazolo koncentracija seilėse ir skrepliuose būna panaši į koncentraciją plazmoje. Pacientų, sergančių grybelių sukeltu meningitu, cerebrospinaliniame skystyje flukonazolo koncentracija būna maždaug 80 % koncentracijos plazmoje.</w:t>
      </w:r>
    </w:p>
    <w:p w14:paraId="7D4BB394" w14:textId="77777777" w:rsidR="009952E0" w:rsidRPr="00443E2D" w:rsidRDefault="009952E0" w:rsidP="00590272">
      <w:pPr>
        <w:pStyle w:val="BTEMEASMCA"/>
      </w:pPr>
    </w:p>
    <w:p w14:paraId="5C351FB0" w14:textId="77777777" w:rsidR="009952E0" w:rsidRPr="00443E2D" w:rsidRDefault="009952E0" w:rsidP="00590272">
      <w:pPr>
        <w:pStyle w:val="BTEMEASMCA"/>
      </w:pPr>
      <w:r w:rsidRPr="00443E2D">
        <w:t>Odoje flukonazolo koncentracija būna didelė: raginiame sluoksnyje, epidermyje, dermoje ir išskiriamame prakaite koncentracija būna didesnė už koncentraciją serume. Flukonazolas kaupiasi raginiame sluoksnyje. Kartą per parą vartojant 50 mg dozę, flukonazolo koncentracija po 12 dienų buvo 73 μg/g, o po gydymo nutraukimo praėjus 7 dienoms ji buvo 5,8 μg/g. Kartą per savaitę vartojant 150 mg dozę, flukonazolo koncentracija raginiame sluoksnyje 7 dieną buvo 23,4 μg/g, o po antrosios dozės pavartojimo praėjus 7 dienoms ji buvo 7,1 μg/g.</w:t>
      </w:r>
    </w:p>
    <w:p w14:paraId="7D0D8491" w14:textId="77777777" w:rsidR="009952E0" w:rsidRPr="00443E2D" w:rsidRDefault="009952E0" w:rsidP="00590272">
      <w:pPr>
        <w:pStyle w:val="BTEMEASMCA"/>
      </w:pPr>
    </w:p>
    <w:p w14:paraId="0AA3A285" w14:textId="77777777" w:rsidR="009952E0" w:rsidRPr="00443E2D" w:rsidRDefault="009952E0" w:rsidP="00590272">
      <w:pPr>
        <w:pStyle w:val="BTEMEASMCA"/>
      </w:pPr>
      <w:r w:rsidRPr="00443E2D">
        <w:t>Flukonazolo koncentracija naguose po 4 mėnesių gydymo kartą per parą vartojama 150 mg doze buvo 4,05 μg/g sveikuose ir 1,8 μg/g pažeistuose naguose, o po gydymo nutraukimo praėjus 6 mėnesiams, naguose flukonazolo vis dar buvo randama.</w:t>
      </w:r>
    </w:p>
    <w:p w14:paraId="429E74E6" w14:textId="77777777" w:rsidR="009952E0" w:rsidRPr="00443E2D" w:rsidRDefault="009952E0" w:rsidP="009952E0">
      <w:pPr>
        <w:spacing w:after="0" w:line="240" w:lineRule="auto"/>
        <w:rPr>
          <w:rFonts w:ascii="Times New Roman" w:hAnsi="Times New Roman" w:cs="Times New Roman"/>
          <w:lang w:val="lt-LT" w:eastAsia="lt-LT"/>
        </w:rPr>
      </w:pPr>
    </w:p>
    <w:p w14:paraId="53F77851" w14:textId="77777777" w:rsidR="009952E0" w:rsidRPr="00443E2D" w:rsidRDefault="009952E0" w:rsidP="005F5CB8">
      <w:pPr>
        <w:pStyle w:val="BTEMEASMCA"/>
        <w:rPr>
          <w:u w:val="single"/>
        </w:rPr>
      </w:pPr>
      <w:r w:rsidRPr="00443E2D">
        <w:rPr>
          <w:u w:val="single"/>
        </w:rPr>
        <w:t>Biotransformacija</w:t>
      </w:r>
    </w:p>
    <w:p w14:paraId="57CF9052" w14:textId="2E9AF74E" w:rsidR="009952E0" w:rsidRPr="00443E2D" w:rsidRDefault="009952E0" w:rsidP="001E23E4">
      <w:pPr>
        <w:pStyle w:val="BTEMEASMCA"/>
      </w:pPr>
      <w:r w:rsidRPr="00443E2D">
        <w:t xml:space="preserve">Tik labai nedidelė flukonazolo dalis yra metabolizuojama. Tik 11 % radioaktyvios dozės išsiskiria su šlapimu pakitusiu pavidalu. Flukonazolas yra </w:t>
      </w:r>
      <w:r w:rsidR="00152005" w:rsidRPr="00443E2D">
        <w:t>vidutinio stiprumo</w:t>
      </w:r>
      <w:r w:rsidRPr="00443E2D">
        <w:t xml:space="preserve"> izofermentų CYP2C9 ir CYP3A4 inhibitorius (žr. 4.5 skyrių). Be to, flukonazolas yra </w:t>
      </w:r>
      <w:r w:rsidR="00756378" w:rsidRPr="00443E2D">
        <w:t xml:space="preserve">stiprus </w:t>
      </w:r>
      <w:r w:rsidRPr="00443E2D">
        <w:t>izofermento CYP2C19 inhibitorius.</w:t>
      </w:r>
    </w:p>
    <w:p w14:paraId="50E06BE9" w14:textId="77777777" w:rsidR="009952E0" w:rsidRPr="00443E2D" w:rsidRDefault="009952E0" w:rsidP="009952E0">
      <w:pPr>
        <w:spacing w:after="0" w:line="240" w:lineRule="auto"/>
        <w:rPr>
          <w:rFonts w:ascii="Times New Roman" w:hAnsi="Times New Roman" w:cs="Times New Roman"/>
          <w:lang w:val="lt-LT" w:eastAsia="lt-LT"/>
        </w:rPr>
      </w:pPr>
    </w:p>
    <w:p w14:paraId="4C98A67B" w14:textId="77777777" w:rsidR="009952E0" w:rsidRPr="00443E2D" w:rsidRDefault="009952E0" w:rsidP="005F5CB8">
      <w:pPr>
        <w:pStyle w:val="BTEMEASMCA"/>
        <w:rPr>
          <w:u w:val="single"/>
        </w:rPr>
      </w:pPr>
      <w:r w:rsidRPr="00443E2D">
        <w:rPr>
          <w:u w:val="single"/>
        </w:rPr>
        <w:t>Eliminacija</w:t>
      </w:r>
    </w:p>
    <w:p w14:paraId="1737988C" w14:textId="77777777" w:rsidR="009952E0" w:rsidRPr="00443E2D" w:rsidRDefault="009952E0" w:rsidP="001E23E4">
      <w:pPr>
        <w:pStyle w:val="BTEMEASMCA"/>
      </w:pPr>
      <w:r w:rsidRPr="00443E2D">
        <w:t>Flukonazolo pusinės eliminacijos iš plazmos laikas yra maždaug 30 valandų. Daugiausia preparato išskiriama per inkstus: maždaug 80 % pavartotos dozės išskiriama su šlapimu nepakitusiu pavidalu. Flukonazolo klirensas yra proporcingas kreatinino klirensui. Duomenų apie kraujyje esančius metabolitus nėra.</w:t>
      </w:r>
    </w:p>
    <w:p w14:paraId="4AE400DC" w14:textId="77777777" w:rsidR="009952E0" w:rsidRPr="00443E2D" w:rsidRDefault="009952E0" w:rsidP="00953B93">
      <w:pPr>
        <w:pStyle w:val="BTEMEASMCA"/>
      </w:pPr>
    </w:p>
    <w:p w14:paraId="2801D522" w14:textId="77777777" w:rsidR="009952E0" w:rsidRPr="00443E2D" w:rsidRDefault="009952E0" w:rsidP="00590272">
      <w:pPr>
        <w:pStyle w:val="BTEMEASMCA"/>
      </w:pPr>
      <w:r w:rsidRPr="00443E2D">
        <w:t>Ilgas pusinės eliminacijos iš plazmos laikas leidžia preparato vartoti kartą per parą gydant makšties kandidozę ir kartą per savaitę gydant kitas ligas.</w:t>
      </w:r>
    </w:p>
    <w:p w14:paraId="695A51B1" w14:textId="77777777" w:rsidR="009952E0" w:rsidRPr="00443E2D" w:rsidRDefault="009952E0" w:rsidP="00590272">
      <w:pPr>
        <w:pStyle w:val="BTEMEASMCA"/>
      </w:pPr>
    </w:p>
    <w:p w14:paraId="48FCD30F" w14:textId="77777777" w:rsidR="009952E0" w:rsidRPr="00443E2D" w:rsidRDefault="009952E0" w:rsidP="00590272">
      <w:pPr>
        <w:pStyle w:val="BTEMEASMCA"/>
        <w:rPr>
          <w:u w:val="single"/>
        </w:rPr>
      </w:pPr>
      <w:r w:rsidRPr="00443E2D">
        <w:rPr>
          <w:u w:val="single"/>
        </w:rPr>
        <w:t>Farmakokinetika, jei yra inkstų funkcijos sutrikimas</w:t>
      </w:r>
    </w:p>
    <w:p w14:paraId="2639C589" w14:textId="77777777" w:rsidR="009952E0" w:rsidRPr="00443E2D" w:rsidRDefault="009952E0" w:rsidP="00590272">
      <w:pPr>
        <w:pStyle w:val="BTEMEASMCA"/>
      </w:pPr>
      <w:r w:rsidRPr="00443E2D">
        <w:t>Jeigu yra sunkus inkstų nepakankamumas (GFG &lt; 20 ml/min.), pusinės eliminacijos laikas pailgėja nuo 30 val. iki 98 val. Dėl šios priežasties tokiems pacientams reikia mažinti dozę. Flukonazolas pašalinamas hemodializės ir kiek mažesniais kiekiais pilvaplėvės dializės metu. Per trijų valandų hemodializę iš kraujo pašalinama maždaug 50 % flukonazolo.</w:t>
      </w:r>
    </w:p>
    <w:p w14:paraId="115BDF81" w14:textId="77777777" w:rsidR="00C37A13" w:rsidRPr="00443E2D" w:rsidRDefault="00C37A13" w:rsidP="00C37A13">
      <w:pPr>
        <w:pStyle w:val="BTEMEASMCA"/>
      </w:pPr>
    </w:p>
    <w:p w14:paraId="0C9A1D53" w14:textId="77777777" w:rsidR="00C37A13" w:rsidRPr="00443E2D" w:rsidRDefault="00C37A13" w:rsidP="00C37A13">
      <w:pPr>
        <w:pStyle w:val="BTEMEASMCA"/>
        <w:rPr>
          <w:u w:val="single"/>
        </w:rPr>
      </w:pPr>
      <w:r w:rsidRPr="00443E2D">
        <w:rPr>
          <w:u w:val="single"/>
        </w:rPr>
        <w:t>Farmakokinetika žindymo laikotarpiu</w:t>
      </w:r>
    </w:p>
    <w:p w14:paraId="0F63BB3E" w14:textId="67F1EE78" w:rsidR="00C37A13" w:rsidRPr="00443E2D" w:rsidRDefault="00C37A13" w:rsidP="00590272">
      <w:pPr>
        <w:pStyle w:val="BTEMEASMCA"/>
      </w:pPr>
      <w:r w:rsidRPr="00443E2D">
        <w:t>Farmakokinetikos tyrimu su dešimčia žindyvių, laikinai ar visam laikui sustabdžiusių kūdikių žindymą, įvertintos flukonazolo koncentracijos plazmoje ir motinos piene per 48 valandas po vienos 150</w:t>
      </w:r>
      <w:r w:rsidR="00BF4441" w:rsidRPr="00443E2D">
        <w:t> </w:t>
      </w:r>
      <w:r w:rsidRPr="00443E2D">
        <w:t xml:space="preserve">mg </w:t>
      </w:r>
      <w:r w:rsidR="00157096" w:rsidRPr="00443E2D">
        <w:t>flukonazolo</w:t>
      </w:r>
      <w:r w:rsidRPr="00443E2D">
        <w:t xml:space="preserve"> dozės suvartojimo. Vidutinė flukonazolo koncentracija, aptikta motinos piene, siekė maždaug 98</w:t>
      </w:r>
      <w:r w:rsidR="00BF4441" w:rsidRPr="00443E2D">
        <w:t> </w:t>
      </w:r>
      <w:r w:rsidRPr="00443E2D">
        <w:t>% koncentracijos, nustatytos motinos plazmoje. Vidutinė didžiausia koncentracija motinos piene buvo 2,61</w:t>
      </w:r>
      <w:r w:rsidR="00BF4441" w:rsidRPr="00443E2D">
        <w:t> </w:t>
      </w:r>
      <w:r w:rsidRPr="00443E2D">
        <w:t>mg/l ir buvo pasiekta praėjus 5,2</w:t>
      </w:r>
      <w:r w:rsidR="00BF4441" w:rsidRPr="00443E2D">
        <w:t> </w:t>
      </w:r>
      <w:r w:rsidRPr="00443E2D">
        <w:t>val. po dozės suvartojimo. Apskaičiuotoji flukonazolo paros dozė kūdikiui, gaunama su motinos pienu (su prielaida, kad kūdikis suvartoja vidutiniškai 150</w:t>
      </w:r>
      <w:r w:rsidR="00BF4441" w:rsidRPr="00443E2D">
        <w:t> </w:t>
      </w:r>
      <w:r w:rsidRPr="00443E2D">
        <w:t>ml/kg pieno per parą), remiantis vidutine didžiausia koncentracija piene, siekia 0,39</w:t>
      </w:r>
      <w:r w:rsidR="00BF4441" w:rsidRPr="00443E2D">
        <w:t> </w:t>
      </w:r>
      <w:r w:rsidRPr="00443E2D">
        <w:t>mg/kg per parą. Tai yra maždaug 40</w:t>
      </w:r>
      <w:r w:rsidR="00BF4441" w:rsidRPr="00443E2D">
        <w:t> </w:t>
      </w:r>
      <w:r w:rsidRPr="00443E2D">
        <w:t>% rekomenduojamosios dozės naujagimiams (&lt;2 savaičių amžiaus) arba 13</w:t>
      </w:r>
      <w:r w:rsidR="00BF4441" w:rsidRPr="00443E2D">
        <w:t> </w:t>
      </w:r>
      <w:r w:rsidRPr="00443E2D">
        <w:t>% rekomenduojamosios dozės kūdikiams gydant gleivinės kandidozę.</w:t>
      </w:r>
    </w:p>
    <w:p w14:paraId="0012F4F2" w14:textId="77777777" w:rsidR="009952E0" w:rsidRPr="00443E2D" w:rsidRDefault="009952E0" w:rsidP="00590272">
      <w:pPr>
        <w:pStyle w:val="BTEMEASMCA"/>
      </w:pPr>
    </w:p>
    <w:p w14:paraId="724B9CF6" w14:textId="77777777" w:rsidR="009952E0" w:rsidRPr="00443E2D" w:rsidRDefault="009952E0" w:rsidP="00590272">
      <w:pPr>
        <w:pStyle w:val="BTEMEASMCA"/>
        <w:rPr>
          <w:u w:val="single"/>
        </w:rPr>
      </w:pPr>
      <w:r w:rsidRPr="00443E2D">
        <w:rPr>
          <w:u w:val="single"/>
        </w:rPr>
        <w:t>Farmakokinetika vaikų organizme</w:t>
      </w:r>
    </w:p>
    <w:p w14:paraId="59D17A49"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Farmakokinetiniai duomenys įvertinti apibendrinus 5 tyrimų, kuriuose dalyvavo 113 vaikų, rezultatus: 2 tyrimai buvo vienkartinės dozės, 2 – kartotinių dozių, viename dalyvavo neišnešioti naujagimiai. Vieno tyrimo duomenų vertinti nebuvo galima, nes jam įpusėjus buvo pakeista farmacinė preparato forma. Yra papildomų duomenų, gautų iš tyrimo, kai preparato vartota ne pagal indikaciją.</w:t>
      </w:r>
    </w:p>
    <w:p w14:paraId="544D1FCE" w14:textId="77777777" w:rsidR="009952E0" w:rsidRPr="00443E2D" w:rsidRDefault="009952E0" w:rsidP="009952E0">
      <w:pPr>
        <w:spacing w:after="0" w:line="240" w:lineRule="auto"/>
        <w:rPr>
          <w:rFonts w:ascii="Times New Roman" w:hAnsi="Times New Roman" w:cs="Times New Roman"/>
          <w:lang w:val="lt-LT"/>
        </w:rPr>
      </w:pPr>
    </w:p>
    <w:p w14:paraId="2DCA0125"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9 mėnesių – 15 metų vaikams pavartojus 2</w:t>
      </w:r>
      <w:r w:rsidRPr="00443E2D">
        <w:rPr>
          <w:rFonts w:ascii="Times New Roman" w:hAnsi="Times New Roman" w:cs="Times New Roman"/>
          <w:lang w:val="lt-LT"/>
        </w:rPr>
        <w:noBreakHyphen/>
        <w:t>8 mg/kg kūno svorio flukonazolo dozę, 1 mg/kg kūno svorio dozei AUC buvo maždaug 38 mikrogramai/val./ml. Vartojant kartotines dozes, vidutinis flukonazolo pusinės eliminacijos iš plazmos laikas buvo 15</w:t>
      </w:r>
      <w:r w:rsidRPr="00443E2D">
        <w:rPr>
          <w:rFonts w:ascii="Times New Roman" w:hAnsi="Times New Roman" w:cs="Times New Roman"/>
          <w:lang w:val="lt-LT"/>
        </w:rPr>
        <w:noBreakHyphen/>
        <w:t xml:space="preserve">18 val., pasiskirstymo tūris – maždaug 880 ml/kg kūno svorio. Pavartojus vienkartinę dozę, pusinės eliminacijos iš plazmos laikas buvo </w:t>
      </w:r>
      <w:r w:rsidRPr="00443E2D">
        <w:rPr>
          <w:rFonts w:ascii="Times New Roman" w:hAnsi="Times New Roman" w:cs="Times New Roman"/>
          <w:lang w:val="lt-LT"/>
        </w:rPr>
        <w:lastRenderedPageBreak/>
        <w:t>ilgesnis (maždaug 24 val.). Panašus pusinės flukonazolo eliminacijos iš plazmos laikas buvo 11 parų – 11 mėnesių kūdikiams į veną sušvirkštus vienkartinę 3 mg/kg kūno svorio dozę. Tokio amžiaus pacientų organizme pasiskirstymo tūris buvo maždaug 950 ml/kg kūno svorio.</w:t>
      </w:r>
    </w:p>
    <w:p w14:paraId="399AC414" w14:textId="77777777" w:rsidR="009952E0" w:rsidRPr="00443E2D" w:rsidRDefault="009952E0" w:rsidP="005F5CB8">
      <w:pPr>
        <w:pStyle w:val="BTEMEASMCA"/>
      </w:pPr>
    </w:p>
    <w:p w14:paraId="016112B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Duomenų apie flukonazolo farmakokinetiką naujagimių organizme yra nedaug: farmakokinetiniai tyrimai atlikti tik su neišnešiotais naujagimiais. Vidutinis amžius, kai suleista pirmoji dozė, buvo 24 val. (9</w:t>
      </w:r>
      <w:r w:rsidRPr="00443E2D">
        <w:rPr>
          <w:rFonts w:ascii="Times New Roman" w:hAnsi="Times New Roman" w:cs="Times New Roman"/>
          <w:lang w:val="lt-LT"/>
        </w:rPr>
        <w:noBreakHyphen/>
        <w:t>36 val.), vidutinis kūno svoris gimus buvo 0,9 kg (0,75</w:t>
      </w:r>
      <w:r w:rsidRPr="00443E2D">
        <w:rPr>
          <w:rFonts w:ascii="Times New Roman" w:hAnsi="Times New Roman" w:cs="Times New Roman"/>
          <w:lang w:val="lt-LT"/>
        </w:rPr>
        <w:noBreakHyphen/>
        <w:t>1,10 kg). Tyrime dalyvavo 12 neišnešiotų naujagimių, gestacinio amžiaus vidurkis buvo maždaug 28 savaitės. Septyni pacientai baigė visą protokole numatytą tyrimą ir suvartojo ne daugiau kaip penkias 6 mg/kg kūno svorio dozes, kurios infuzuotos į veną kas 72 val. Vidutinis pusinės eliminacijos laikas pirmąją parą buvo 74 (44</w:t>
      </w:r>
      <w:r w:rsidRPr="00443E2D">
        <w:rPr>
          <w:rFonts w:ascii="Times New Roman" w:hAnsi="Times New Roman" w:cs="Times New Roman"/>
          <w:lang w:val="lt-LT"/>
        </w:rPr>
        <w:noBreakHyphen/>
        <w:t>185) val., 7 parą jis sumažėjo ir buvo vidutiniškai 53 (30</w:t>
      </w:r>
      <w:r w:rsidRPr="00443E2D">
        <w:rPr>
          <w:rFonts w:ascii="Times New Roman" w:hAnsi="Times New Roman" w:cs="Times New Roman"/>
          <w:lang w:val="lt-LT"/>
        </w:rPr>
        <w:noBreakHyphen/>
        <w:t>131) val., 13 parą – 47 (27</w:t>
      </w:r>
      <w:r w:rsidRPr="00443E2D">
        <w:rPr>
          <w:rFonts w:ascii="Times New Roman" w:hAnsi="Times New Roman" w:cs="Times New Roman"/>
          <w:lang w:val="lt-LT"/>
        </w:rPr>
        <w:noBreakHyphen/>
        <w:t>68) val. Plotas po koncentracijos kreive 1 parą buvo 271 (173</w:t>
      </w:r>
      <w:r w:rsidRPr="00443E2D">
        <w:rPr>
          <w:rFonts w:ascii="Times New Roman" w:hAnsi="Times New Roman" w:cs="Times New Roman"/>
          <w:lang w:val="lt-LT"/>
        </w:rPr>
        <w:noBreakHyphen/>
        <w:t>385) mikrogramai/val./ml, 7 parą padidėjo ir buvo vidutiniškai 490 (292</w:t>
      </w:r>
      <w:r w:rsidRPr="00443E2D">
        <w:rPr>
          <w:rFonts w:ascii="Times New Roman" w:hAnsi="Times New Roman" w:cs="Times New Roman"/>
          <w:lang w:val="lt-LT"/>
        </w:rPr>
        <w:noBreakHyphen/>
        <w:t>734) mikrogramai/val./ml, 13 parą sumažėjo ir buvo vidutiniškai 360 (167</w:t>
      </w:r>
      <w:r w:rsidRPr="00443E2D">
        <w:rPr>
          <w:rFonts w:ascii="Times New Roman" w:hAnsi="Times New Roman" w:cs="Times New Roman"/>
          <w:lang w:val="lt-LT"/>
        </w:rPr>
        <w:noBreakHyphen/>
        <w:t>566) mikrogramai/val./ml. Pasiskirstymo tūris 1 parą buvo 1183 (1070</w:t>
      </w:r>
      <w:r w:rsidRPr="00443E2D">
        <w:rPr>
          <w:rFonts w:ascii="Times New Roman" w:hAnsi="Times New Roman" w:cs="Times New Roman"/>
          <w:lang w:val="lt-LT"/>
        </w:rPr>
        <w:noBreakHyphen/>
        <w:t>1470) ml/kg kūno svorio, vėliau didėjo ir 7 parą buvo vidutiniškai 1184 (510</w:t>
      </w:r>
      <w:r w:rsidRPr="00443E2D">
        <w:rPr>
          <w:rFonts w:ascii="Times New Roman" w:hAnsi="Times New Roman" w:cs="Times New Roman"/>
          <w:lang w:val="lt-LT"/>
        </w:rPr>
        <w:noBreakHyphen/>
        <w:t>130) ml/kg kūno svorio, 13 parą – 1328 (1040</w:t>
      </w:r>
      <w:r w:rsidRPr="00443E2D">
        <w:rPr>
          <w:rFonts w:ascii="Times New Roman" w:hAnsi="Times New Roman" w:cs="Times New Roman"/>
          <w:lang w:val="lt-LT"/>
        </w:rPr>
        <w:noBreakHyphen/>
        <w:t>1680) ml/kg kūno svorio.</w:t>
      </w:r>
    </w:p>
    <w:p w14:paraId="04182CC9" w14:textId="77777777" w:rsidR="009952E0" w:rsidRPr="00443E2D" w:rsidRDefault="009952E0" w:rsidP="009952E0">
      <w:pPr>
        <w:spacing w:after="0" w:line="240" w:lineRule="auto"/>
        <w:rPr>
          <w:rFonts w:ascii="Times New Roman" w:hAnsi="Times New Roman" w:cs="Times New Roman"/>
          <w:u w:val="single"/>
          <w:lang w:val="lt-LT"/>
        </w:rPr>
      </w:pPr>
    </w:p>
    <w:p w14:paraId="2E7ACBE0" w14:textId="77777777" w:rsidR="009952E0" w:rsidRPr="00443E2D" w:rsidRDefault="009952E0" w:rsidP="005F5CB8">
      <w:pPr>
        <w:pStyle w:val="BTEMEASMCA"/>
        <w:rPr>
          <w:u w:val="single"/>
        </w:rPr>
      </w:pPr>
      <w:r w:rsidRPr="00443E2D">
        <w:rPr>
          <w:u w:val="single"/>
        </w:rPr>
        <w:t>Farmakokinetika senyvų žmonių organizme</w:t>
      </w:r>
    </w:p>
    <w:p w14:paraId="37EC1FD5" w14:textId="77777777" w:rsidR="009952E0" w:rsidRPr="00443E2D" w:rsidRDefault="009952E0" w:rsidP="005F5CB8">
      <w:pPr>
        <w:pStyle w:val="BTEMEASMCA"/>
      </w:pPr>
      <w:r w:rsidRPr="00443E2D">
        <w:t>Farmakokinetikos tyrime dalyvavę 22 žmonės, kurių amžius buvo nuo 65 metų ar vyresni, vartojo vienkartinę 50 mg geriamojo flukonazolo dozę. Dešimt pacientų tuo pat metu vartojo ir diuretikų. C</w:t>
      </w:r>
      <w:r w:rsidRPr="00443E2D">
        <w:rPr>
          <w:vertAlign w:val="subscript"/>
        </w:rPr>
        <w:t>max</w:t>
      </w:r>
      <w:r w:rsidRPr="00443E2D">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443E2D">
        <w:rPr>
          <w:vertAlign w:val="subscript"/>
        </w:rPr>
        <w:t>max</w:t>
      </w:r>
      <w:r w:rsidRPr="00443E2D">
        <w:t xml:space="preserve"> reikšmingai nekeitė. Be to, kreatinino klirensas (74 ml/min.), procentinė su šlapimu išsiskyrusi nepakitusio vaistinio preparato dalis (0</w:t>
      </w:r>
      <w:r w:rsidRPr="00443E2D">
        <w:noBreakHyphen/>
        <w:t>24 val., 22</w:t>
      </w:r>
      <w:r w:rsidR="00367E22" w:rsidRPr="00443E2D">
        <w:t xml:space="preserve"> </w:t>
      </w:r>
      <w:r w:rsidRPr="00443E2D">
        <w:t>%) ir apskaičiuotas flukonazolo inkstų klirensas (0,124 ml/min./kg kūno svorio) senyvų žmonių organizme paprastai buvo mažesni nei atitinkami rodmenys jaunesnių savanorių organizme. Manoma, kad flukonazolo farmakokinetikos pokyčiai senyvų žmonių organizme yra susiję su pablogėjusia tokių ligonių inkstų funkcija.</w:t>
      </w:r>
    </w:p>
    <w:p w14:paraId="788E058E" w14:textId="77777777" w:rsidR="00AC11C9" w:rsidRPr="00443E2D" w:rsidRDefault="00AC11C9" w:rsidP="005F5CB8">
      <w:pPr>
        <w:pStyle w:val="BTEMEASMCA"/>
      </w:pPr>
    </w:p>
    <w:p w14:paraId="7B781291" w14:textId="77777777" w:rsidR="00B27441" w:rsidRPr="00443E2D" w:rsidRDefault="00B27441" w:rsidP="00B27441">
      <w:pPr>
        <w:pStyle w:val="BTEMEASMCA"/>
        <w:rPr>
          <w:u w:val="single"/>
        </w:rPr>
      </w:pPr>
      <w:r w:rsidRPr="00443E2D">
        <w:rPr>
          <w:u w:val="single"/>
        </w:rPr>
        <w:t>Farmakokinetikos / farmakodinamikos ryšys</w:t>
      </w:r>
    </w:p>
    <w:p w14:paraId="486D39CA" w14:textId="77777777" w:rsidR="00AC11C9" w:rsidRPr="00443E2D" w:rsidRDefault="00B27441" w:rsidP="00B27441">
      <w:pPr>
        <w:pStyle w:val="BTEMEASMCA"/>
      </w:pPr>
      <w:r w:rsidRPr="00443E2D">
        <w:t xml:space="preserve">Tyrimų su gyvūnais metu nustatytas ryšys tarp MSK ir veiksmingumo gydant įvairias eksperimentines </w:t>
      </w:r>
      <w:r w:rsidRPr="00443E2D">
        <w:rPr>
          <w:i/>
        </w:rPr>
        <w:t>Candida</w:t>
      </w:r>
      <w:r w:rsidRPr="00443E2D">
        <w:t xml:space="preserve"> rūšių sukeltas mikozes. Klinikinių tyrimų metu nustatytas linijinis ryšys 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14:paraId="214ED0A1" w14:textId="77777777" w:rsidR="009952E0" w:rsidRPr="00443E2D" w:rsidRDefault="009952E0" w:rsidP="009952E0">
      <w:pPr>
        <w:spacing w:after="0" w:line="240" w:lineRule="auto"/>
        <w:rPr>
          <w:rFonts w:ascii="Times New Roman" w:hAnsi="Times New Roman" w:cs="Times New Roman"/>
          <w:b/>
          <w:bCs/>
          <w:lang w:val="lt-LT" w:eastAsia="lt-LT"/>
        </w:rPr>
      </w:pPr>
    </w:p>
    <w:p w14:paraId="67A66696"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5.3</w:t>
      </w:r>
      <w:r w:rsidRPr="00443E2D">
        <w:rPr>
          <w:rFonts w:ascii="Times New Roman" w:hAnsi="Times New Roman" w:cs="Times New Roman"/>
          <w:b/>
          <w:bCs/>
          <w:lang w:val="lt-LT" w:eastAsia="lt-LT"/>
        </w:rPr>
        <w:tab/>
        <w:t>Ikiklinikinių saugumo tyrimų duomenys</w:t>
      </w:r>
    </w:p>
    <w:p w14:paraId="75BA67DF" w14:textId="77777777" w:rsidR="009952E0" w:rsidRPr="00443E2D" w:rsidRDefault="009952E0" w:rsidP="009952E0">
      <w:pPr>
        <w:spacing w:after="0" w:line="240" w:lineRule="auto"/>
        <w:rPr>
          <w:rFonts w:ascii="Times New Roman" w:hAnsi="Times New Roman" w:cs="Times New Roman"/>
          <w:u w:val="single"/>
          <w:lang w:val="lt-LT" w:eastAsia="lt-LT"/>
        </w:rPr>
      </w:pPr>
    </w:p>
    <w:p w14:paraId="0B2FDEFC" w14:textId="77777777" w:rsidR="009952E0" w:rsidRPr="00443E2D" w:rsidRDefault="009952E0" w:rsidP="009952E0">
      <w:pPr>
        <w:spacing w:after="0" w:line="240" w:lineRule="auto"/>
        <w:rPr>
          <w:rFonts w:ascii="Times New Roman" w:hAnsi="Times New Roman" w:cs="Times New Roman"/>
          <w:b/>
          <w:bCs/>
          <w:u w:val="single"/>
          <w:lang w:val="lt-LT"/>
        </w:rPr>
      </w:pPr>
      <w:r w:rsidRPr="00443E2D">
        <w:rPr>
          <w:rFonts w:ascii="Times New Roman" w:hAnsi="Times New Roman" w:cs="Times New Roman"/>
          <w:lang w:val="lt-LT"/>
        </w:rPr>
        <w:t>Ikiklinikinių tyrimų metu poveikis pastebėtas tik kai ekspozicija buvo tokia, kuri laikoma pakankamai viršijančia maksimalią žmogui, todėl jo klinikinė reikšmė yra maža.</w:t>
      </w:r>
      <w:r w:rsidRPr="00443E2D">
        <w:rPr>
          <w:rFonts w:ascii="Times New Roman" w:hAnsi="Times New Roman" w:cs="Times New Roman"/>
          <w:b/>
          <w:bCs/>
          <w:u w:val="single"/>
          <w:lang w:val="lt-LT"/>
        </w:rPr>
        <w:t xml:space="preserve"> </w:t>
      </w:r>
    </w:p>
    <w:p w14:paraId="468A1E85" w14:textId="77777777" w:rsidR="009952E0" w:rsidRPr="00443E2D" w:rsidRDefault="009952E0" w:rsidP="009952E0">
      <w:pPr>
        <w:spacing w:after="0" w:line="240" w:lineRule="auto"/>
        <w:rPr>
          <w:rFonts w:ascii="Times New Roman" w:hAnsi="Times New Roman" w:cs="Times New Roman"/>
          <w:b/>
          <w:bCs/>
          <w:u w:val="single"/>
          <w:lang w:val="lt-LT"/>
        </w:rPr>
      </w:pPr>
    </w:p>
    <w:p w14:paraId="3BC1BE44" w14:textId="77777777" w:rsidR="009952E0" w:rsidRPr="00443E2D" w:rsidRDefault="009952E0" w:rsidP="009952E0">
      <w:pPr>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rPr>
        <w:t>Kancerogeninis poveikis</w:t>
      </w:r>
    </w:p>
    <w:p w14:paraId="12AD0A6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Pelėms bei žiurkėms, kurioms 24 mėnesius girdytos 2,5 mg/kg kūno svorio, 5 mg/kg kūno svorio ir 10 mg/kg kūno svorio flukonazolo paros dozės (maždaug 2</w:t>
      </w:r>
      <w:r w:rsidRPr="00443E2D">
        <w:rPr>
          <w:rFonts w:ascii="Times New Roman" w:hAnsi="Times New Roman" w:cs="Times New Roman"/>
          <w:lang w:val="lt-LT"/>
        </w:rPr>
        <w:noBreakHyphen/>
        <w:t>7 kartus viršijančios žmonėms rekomenduojamą dozę), kancerogeninio poveikio neatsirado. Žiurkių patinams, vartojusiems 5 mg/kg kūno svorio ir 10 mg/kg kūno svorio paros dozes, dažniau atsirado kepenų ląstelių adenoma.</w:t>
      </w:r>
    </w:p>
    <w:p w14:paraId="1374C0C7" w14:textId="77777777" w:rsidR="009952E0" w:rsidRPr="00443E2D" w:rsidRDefault="009952E0" w:rsidP="009952E0">
      <w:pPr>
        <w:spacing w:after="0" w:line="240" w:lineRule="auto"/>
        <w:rPr>
          <w:rFonts w:ascii="Times New Roman" w:hAnsi="Times New Roman" w:cs="Times New Roman"/>
          <w:b/>
          <w:bCs/>
          <w:u w:val="single"/>
          <w:lang w:val="lt-LT"/>
        </w:rPr>
      </w:pPr>
    </w:p>
    <w:p w14:paraId="01143DFB" w14:textId="77777777" w:rsidR="009952E0" w:rsidRPr="00443E2D" w:rsidRDefault="009952E0" w:rsidP="009952E0">
      <w:pPr>
        <w:spacing w:after="0" w:line="240" w:lineRule="auto"/>
        <w:rPr>
          <w:rFonts w:ascii="Times New Roman" w:hAnsi="Times New Roman" w:cs="Times New Roman"/>
          <w:u w:val="single"/>
        </w:rPr>
      </w:pPr>
      <w:r w:rsidRPr="00443E2D">
        <w:rPr>
          <w:rFonts w:ascii="Times New Roman" w:hAnsi="Times New Roman" w:cs="Times New Roman"/>
          <w:u w:val="single"/>
        </w:rPr>
        <w:t>Mutageninis poveikis</w:t>
      </w:r>
    </w:p>
    <w:p w14:paraId="009A75B1" w14:textId="77777777" w:rsidR="009952E0" w:rsidRPr="00443E2D" w:rsidRDefault="009952E0" w:rsidP="009952E0">
      <w:pPr>
        <w:spacing w:after="0" w:line="240" w:lineRule="auto"/>
        <w:rPr>
          <w:rFonts w:ascii="Times New Roman" w:hAnsi="Times New Roman" w:cs="Times New Roman"/>
        </w:rPr>
      </w:pPr>
      <w:r w:rsidRPr="00443E2D">
        <w:rPr>
          <w:rFonts w:ascii="Times New Roman" w:hAnsi="Times New Roman" w:cs="Times New Roman"/>
        </w:rPr>
        <w:t xml:space="preserve">Flukonazolo, su ar be metabolinio aktyvatoriaus, mutageninio poveikio 4 </w:t>
      </w:r>
      <w:r w:rsidRPr="00443E2D">
        <w:rPr>
          <w:rFonts w:ascii="Times New Roman" w:hAnsi="Times New Roman" w:cs="Times New Roman"/>
          <w:i/>
        </w:rPr>
        <w:t>Salmonella typhimurium</w:t>
      </w:r>
      <w:r w:rsidRPr="00443E2D">
        <w:rPr>
          <w:rFonts w:ascii="Times New Roman" w:hAnsi="Times New Roman" w:cs="Times New Roman"/>
        </w:rPr>
        <w:t xml:space="preserve"> štamuose ir pelių limfomos L5178Y sistemoje testų rezultatai buvo neigiami. Citogeniniai tyrimai </w:t>
      </w:r>
      <w:r w:rsidRPr="00443E2D">
        <w:rPr>
          <w:rFonts w:ascii="Times New Roman" w:hAnsi="Times New Roman" w:cs="Times New Roman"/>
          <w:i/>
        </w:rPr>
        <w:t>in vivo</w:t>
      </w:r>
      <w:r w:rsidRPr="00443E2D">
        <w:rPr>
          <w:rFonts w:ascii="Times New Roman" w:hAnsi="Times New Roman" w:cs="Times New Roman"/>
        </w:rPr>
        <w:t xml:space="preserve"> (pelių kaulų čiulpų ląstelėse, pavartojus flukonazolo per burną) ir </w:t>
      </w:r>
      <w:r w:rsidRPr="00443E2D">
        <w:rPr>
          <w:rFonts w:ascii="Times New Roman" w:hAnsi="Times New Roman" w:cs="Times New Roman"/>
          <w:i/>
        </w:rPr>
        <w:t>in vitro</w:t>
      </w:r>
      <w:r w:rsidRPr="00443E2D">
        <w:rPr>
          <w:rFonts w:ascii="Times New Roman" w:hAnsi="Times New Roman" w:cs="Times New Roman"/>
        </w:rPr>
        <w:t xml:space="preserve"> (žmogaus limfocitų ekspozicijos į flukonazolo 1000 μg/ml) neparodė jokių chromosomų mutacijų.</w:t>
      </w:r>
    </w:p>
    <w:p w14:paraId="40A1C0EC" w14:textId="77777777" w:rsidR="009952E0" w:rsidRPr="00443E2D" w:rsidRDefault="009952E0" w:rsidP="009952E0">
      <w:pPr>
        <w:spacing w:after="0" w:line="240" w:lineRule="auto"/>
        <w:rPr>
          <w:rFonts w:ascii="Times New Roman" w:hAnsi="Times New Roman" w:cs="Times New Roman"/>
          <w:b/>
          <w:bCs/>
          <w:u w:val="single"/>
          <w:lang w:val="lt-LT"/>
        </w:rPr>
      </w:pPr>
    </w:p>
    <w:p w14:paraId="1872F6DD" w14:textId="77777777" w:rsidR="009952E0" w:rsidRPr="00443E2D" w:rsidRDefault="009952E0" w:rsidP="009952E0">
      <w:pPr>
        <w:widowControl w:val="0"/>
        <w:tabs>
          <w:tab w:val="left" w:pos="0"/>
        </w:tabs>
        <w:spacing w:after="0" w:line="240" w:lineRule="auto"/>
        <w:rPr>
          <w:rFonts w:ascii="Times New Roman" w:hAnsi="Times New Roman" w:cs="Times New Roman"/>
          <w:u w:val="single"/>
          <w:lang w:val="lt-LT"/>
        </w:rPr>
      </w:pPr>
      <w:r w:rsidRPr="00443E2D">
        <w:rPr>
          <w:rFonts w:ascii="Times New Roman" w:hAnsi="Times New Roman" w:cs="Times New Roman"/>
          <w:u w:val="single"/>
          <w:lang w:val="lt-LT"/>
        </w:rPr>
        <w:t>Toksinis poveikis reprodukcijai</w:t>
      </w:r>
    </w:p>
    <w:p w14:paraId="0D752E5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lastRenderedPageBreak/>
        <w:t xml:space="preserve">Žiurkių patinams ir patelėms girdytos 5 mg/kg kūno svorio, 10 mg/kg kūno svorio ar 20 mg/kg kūno svorio bei parenteriniu būdu vartotos 5 mg/kg kūno svorio, 25 mg/kg kūno svorio, 75 mg/kg kūno svorio flukonazolo dozės poveikio vislumui nedarė. </w:t>
      </w:r>
    </w:p>
    <w:p w14:paraId="637F7FF8" w14:textId="77777777" w:rsidR="009952E0" w:rsidRPr="00443E2D" w:rsidRDefault="009952E0" w:rsidP="009952E0">
      <w:pPr>
        <w:spacing w:after="0" w:line="240" w:lineRule="auto"/>
        <w:rPr>
          <w:rFonts w:ascii="Times New Roman" w:hAnsi="Times New Roman" w:cs="Times New Roman"/>
          <w:lang w:val="lt-LT"/>
        </w:rPr>
      </w:pPr>
    </w:p>
    <w:p w14:paraId="2D5D280F"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lang w:val="lt-LT"/>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w:t>
      </w:r>
      <w:r w:rsidRPr="00443E2D">
        <w:rPr>
          <w:rFonts w:ascii="Times New Roman" w:hAnsi="Times New Roman" w:cs="Times New Roman"/>
          <w:lang w:val="lt-LT"/>
        </w:rPr>
        <w:noBreakHyphen/>
        <w:t>320 mg/kg kūno svorio dozės dažnino žiurkių embriono ir vaisiaus žuvimą bei sukėlė vaisiaus sklaidos defektų (banguotų šonkaulių, nesuaugusio gomurio ir nenormalaus kaukolės ir snukio kaulėjimo atsiradimą).</w:t>
      </w:r>
    </w:p>
    <w:p w14:paraId="69D68E8E" w14:textId="77777777" w:rsidR="008F50BE" w:rsidRPr="00443E2D" w:rsidRDefault="008F50BE" w:rsidP="009952E0">
      <w:pPr>
        <w:spacing w:after="0" w:line="240" w:lineRule="auto"/>
        <w:rPr>
          <w:rFonts w:ascii="Times New Roman" w:hAnsi="Times New Roman" w:cs="Times New Roman"/>
          <w:lang w:val="lt-LT"/>
        </w:rPr>
      </w:pPr>
    </w:p>
    <w:p w14:paraId="6727C5E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14:paraId="7BDF694E" w14:textId="77777777" w:rsidR="009952E0" w:rsidRPr="00443E2D" w:rsidRDefault="009952E0" w:rsidP="009952E0">
      <w:pPr>
        <w:spacing w:after="0" w:line="240" w:lineRule="auto"/>
        <w:rPr>
          <w:rFonts w:ascii="Times New Roman" w:hAnsi="Times New Roman" w:cs="Times New Roman"/>
          <w:b/>
          <w:bCs/>
          <w:lang w:val="lt-LT" w:eastAsia="lt-LT"/>
        </w:rPr>
      </w:pPr>
    </w:p>
    <w:p w14:paraId="44D7DF5B"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p>
    <w:p w14:paraId="28A07004"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6.</w:t>
      </w:r>
      <w:r w:rsidRPr="00443E2D">
        <w:rPr>
          <w:rFonts w:ascii="Times New Roman" w:hAnsi="Times New Roman" w:cs="Times New Roman"/>
          <w:b/>
          <w:bCs/>
          <w:lang w:val="lt-LT" w:eastAsia="lt-LT"/>
        </w:rPr>
        <w:tab/>
        <w:t>FARMACINĖ INFORMACIJA</w:t>
      </w:r>
    </w:p>
    <w:p w14:paraId="2DF607A5" w14:textId="77777777" w:rsidR="009952E0" w:rsidRPr="00443E2D" w:rsidRDefault="009952E0" w:rsidP="009952E0">
      <w:pPr>
        <w:spacing w:after="0" w:line="240" w:lineRule="auto"/>
        <w:rPr>
          <w:rFonts w:ascii="Times New Roman" w:hAnsi="Times New Roman" w:cs="Times New Roman"/>
          <w:b/>
          <w:bCs/>
          <w:lang w:val="lt-LT" w:eastAsia="lt-LT"/>
        </w:rPr>
      </w:pPr>
    </w:p>
    <w:p w14:paraId="529015A3" w14:textId="77777777" w:rsidR="009952E0" w:rsidRPr="00443E2D" w:rsidRDefault="009952E0" w:rsidP="009952E0">
      <w:pPr>
        <w:numPr>
          <w:ilvl w:val="1"/>
          <w:numId w:val="14"/>
        </w:numPr>
        <w:tabs>
          <w:tab w:val="num"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Pagalbinių medžiagų sąrašas</w:t>
      </w:r>
    </w:p>
    <w:p w14:paraId="7C9B001A" w14:textId="77777777" w:rsidR="009952E0" w:rsidRPr="00443E2D" w:rsidRDefault="009952E0" w:rsidP="009952E0">
      <w:pPr>
        <w:spacing w:after="0" w:line="240" w:lineRule="auto"/>
        <w:rPr>
          <w:rFonts w:ascii="Times New Roman" w:hAnsi="Times New Roman" w:cs="Times New Roman"/>
          <w:b/>
          <w:bCs/>
          <w:i/>
          <w:iCs/>
          <w:lang w:val="en-US"/>
        </w:rPr>
      </w:pPr>
    </w:p>
    <w:p w14:paraId="615FE93E" w14:textId="77777777" w:rsidR="00A4586A" w:rsidRPr="00443E2D" w:rsidRDefault="00A4586A" w:rsidP="009952E0">
      <w:pPr>
        <w:spacing w:after="0" w:line="240" w:lineRule="auto"/>
        <w:rPr>
          <w:rFonts w:ascii="Times New Roman" w:hAnsi="Times New Roman" w:cs="Times New Roman"/>
          <w:bCs/>
          <w:iCs/>
          <w:u w:val="single"/>
          <w:lang w:val="en-US"/>
        </w:rPr>
      </w:pPr>
      <w:r w:rsidRPr="00443E2D">
        <w:rPr>
          <w:rFonts w:ascii="Times New Roman" w:hAnsi="Times New Roman" w:cs="Times New Roman"/>
          <w:bCs/>
          <w:iCs/>
          <w:u w:val="single"/>
          <w:lang w:val="en-US"/>
        </w:rPr>
        <w:t>Kapsulės turinys:</w:t>
      </w:r>
    </w:p>
    <w:p w14:paraId="44DDDB7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Laktozė monohidratas </w:t>
      </w:r>
    </w:p>
    <w:p w14:paraId="0E394724" w14:textId="56871CC0"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Mikrokristalinė celiuliozė </w:t>
      </w:r>
    </w:p>
    <w:p w14:paraId="466ADA90"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Pregelifikuotas kukurūzų krakmolas</w:t>
      </w:r>
    </w:p>
    <w:p w14:paraId="0C4F9FC8" w14:textId="1866DF39"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Koloidinis silicio dioksidas </w:t>
      </w:r>
    </w:p>
    <w:p w14:paraId="65B16A7C" w14:textId="3D8E4FA5"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Magnio stearatas</w:t>
      </w:r>
    </w:p>
    <w:p w14:paraId="624F050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Natrio laurilsulfatas  </w:t>
      </w:r>
    </w:p>
    <w:p w14:paraId="0C81435A" w14:textId="77777777" w:rsidR="009952E0" w:rsidRPr="00443E2D" w:rsidRDefault="009952E0" w:rsidP="009952E0">
      <w:pPr>
        <w:spacing w:after="0" w:line="240" w:lineRule="auto"/>
        <w:rPr>
          <w:rFonts w:ascii="Times New Roman" w:hAnsi="Times New Roman" w:cs="Times New Roman"/>
          <w:lang w:val="lt-LT"/>
        </w:rPr>
      </w:pPr>
    </w:p>
    <w:p w14:paraId="56018AB1" w14:textId="77777777" w:rsidR="009952E0" w:rsidRPr="00443E2D" w:rsidRDefault="009952E0" w:rsidP="009952E0">
      <w:pPr>
        <w:spacing w:after="0" w:line="240" w:lineRule="auto"/>
        <w:rPr>
          <w:rFonts w:ascii="Times New Roman" w:hAnsi="Times New Roman" w:cs="Times New Roman"/>
          <w:iCs/>
          <w:u w:val="single"/>
          <w:lang w:val="lt-LT"/>
        </w:rPr>
      </w:pPr>
      <w:r w:rsidRPr="00443E2D">
        <w:rPr>
          <w:rFonts w:ascii="Times New Roman" w:hAnsi="Times New Roman" w:cs="Times New Roman"/>
          <w:iCs/>
          <w:u w:val="single"/>
          <w:lang w:val="lt-LT"/>
        </w:rPr>
        <w:t>Kapsulės apvalkalas:</w:t>
      </w:r>
    </w:p>
    <w:p w14:paraId="14328E95" w14:textId="77777777" w:rsidR="00A4586A" w:rsidRPr="00443E2D" w:rsidRDefault="00A4586A" w:rsidP="009952E0">
      <w:pPr>
        <w:spacing w:after="0" w:line="240" w:lineRule="auto"/>
        <w:rPr>
          <w:rFonts w:ascii="Times New Roman" w:hAnsi="Times New Roman" w:cs="Times New Roman"/>
          <w:lang w:val="lt-LT"/>
        </w:rPr>
      </w:pPr>
    </w:p>
    <w:p w14:paraId="72949B47" w14:textId="77777777" w:rsidR="00A4586A" w:rsidRPr="00443E2D" w:rsidRDefault="00A4586A" w:rsidP="009952E0">
      <w:pPr>
        <w:spacing w:after="0" w:line="240" w:lineRule="auto"/>
        <w:rPr>
          <w:rFonts w:ascii="Times New Roman" w:hAnsi="Times New Roman" w:cs="Times New Roman"/>
          <w:i/>
          <w:u w:val="single"/>
          <w:lang w:val="lt-LT"/>
        </w:rPr>
      </w:pPr>
      <w:r w:rsidRPr="00443E2D">
        <w:rPr>
          <w:rFonts w:ascii="Times New Roman" w:hAnsi="Times New Roman" w:cs="Times New Roman"/>
          <w:i/>
          <w:u w:val="single"/>
          <w:lang w:val="lt-LT"/>
        </w:rPr>
        <w:t>Fluconazole ELVIM 50 mg kietosios kapsulės</w:t>
      </w:r>
    </w:p>
    <w:p w14:paraId="4A15F8FD"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Titano dioksidas (E171)</w:t>
      </w:r>
    </w:p>
    <w:p w14:paraId="47FDE80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Chinolino geltonasis (E 104) </w:t>
      </w:r>
    </w:p>
    <w:p w14:paraId="72BB9136"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Geltonasis geležies oksidas (E172) </w:t>
      </w:r>
    </w:p>
    <w:p w14:paraId="20BEACB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Patent mėlynasis V (E131)</w:t>
      </w:r>
    </w:p>
    <w:p w14:paraId="4DF3E7AE"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Želatina</w:t>
      </w:r>
    </w:p>
    <w:p w14:paraId="210BCED6" w14:textId="77777777" w:rsidR="009952E0" w:rsidRPr="00443E2D" w:rsidRDefault="009952E0" w:rsidP="009952E0">
      <w:pPr>
        <w:spacing w:after="0" w:line="240" w:lineRule="auto"/>
        <w:rPr>
          <w:rFonts w:ascii="Times New Roman" w:hAnsi="Times New Roman" w:cs="Times New Roman"/>
          <w:lang w:val="lt-LT"/>
        </w:rPr>
      </w:pPr>
    </w:p>
    <w:p w14:paraId="5D0AAC4D" w14:textId="77777777" w:rsidR="009952E0" w:rsidRPr="00443E2D" w:rsidRDefault="009952E0" w:rsidP="009952E0">
      <w:pPr>
        <w:spacing w:after="0" w:line="240" w:lineRule="auto"/>
        <w:rPr>
          <w:rFonts w:ascii="Times New Roman" w:hAnsi="Times New Roman"/>
          <w:i/>
          <w:u w:val="single"/>
          <w:lang w:val="lt-LT"/>
        </w:rPr>
      </w:pPr>
      <w:r w:rsidRPr="00443E2D">
        <w:rPr>
          <w:rFonts w:ascii="Times New Roman" w:hAnsi="Times New Roman"/>
          <w:i/>
          <w:u w:val="single"/>
          <w:lang w:val="lt-LT"/>
        </w:rPr>
        <w:t>Fluconazole ELVIM 150 mg kietosios kapsulės</w:t>
      </w:r>
    </w:p>
    <w:p w14:paraId="3D410F59" w14:textId="77777777" w:rsidR="009952E0" w:rsidRPr="00443E2D" w:rsidRDefault="009952E0" w:rsidP="009952E0">
      <w:pPr>
        <w:keepNext/>
        <w:spacing w:after="0" w:line="240" w:lineRule="auto"/>
        <w:rPr>
          <w:rFonts w:ascii="Times New Roman" w:hAnsi="Times New Roman" w:cs="Times New Roman"/>
          <w:lang w:val="lt-LT"/>
        </w:rPr>
      </w:pPr>
      <w:r w:rsidRPr="00443E2D">
        <w:rPr>
          <w:rFonts w:ascii="Times New Roman" w:hAnsi="Times New Roman" w:cs="Times New Roman"/>
          <w:lang w:val="lt-LT"/>
        </w:rPr>
        <w:t>Titano dioksidas (E171)</w:t>
      </w:r>
    </w:p>
    <w:p w14:paraId="03F6AF8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Chinolino geltonasis (E 104) </w:t>
      </w:r>
    </w:p>
    <w:p w14:paraId="29B8EB5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Saulėlydžio geltonasis (E110)</w:t>
      </w:r>
    </w:p>
    <w:p w14:paraId="3628666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Želatina</w:t>
      </w:r>
    </w:p>
    <w:p w14:paraId="46EC7CEA" w14:textId="77777777" w:rsidR="009952E0" w:rsidRPr="00443E2D" w:rsidRDefault="009952E0" w:rsidP="009952E0">
      <w:pPr>
        <w:spacing w:after="0" w:line="240" w:lineRule="auto"/>
        <w:rPr>
          <w:rFonts w:ascii="Times New Roman" w:hAnsi="Times New Roman" w:cs="Times New Roman"/>
          <w:lang w:val="lt-LT" w:eastAsia="lt-LT"/>
        </w:rPr>
      </w:pPr>
    </w:p>
    <w:p w14:paraId="79810980"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6.2</w:t>
      </w:r>
      <w:r w:rsidRPr="00443E2D">
        <w:rPr>
          <w:rFonts w:ascii="Times New Roman" w:hAnsi="Times New Roman" w:cs="Times New Roman"/>
          <w:b/>
          <w:bCs/>
          <w:lang w:val="lt-LT" w:eastAsia="lt-LT"/>
        </w:rPr>
        <w:tab/>
        <w:t>Nesuderinamumas</w:t>
      </w:r>
    </w:p>
    <w:p w14:paraId="6656744D" w14:textId="77777777" w:rsidR="009952E0" w:rsidRPr="00443E2D" w:rsidRDefault="009952E0" w:rsidP="009952E0">
      <w:pPr>
        <w:spacing w:after="0" w:line="240" w:lineRule="auto"/>
        <w:rPr>
          <w:rFonts w:ascii="Times New Roman" w:hAnsi="Times New Roman" w:cs="Times New Roman"/>
          <w:lang w:val="lt-LT" w:eastAsia="lt-LT"/>
        </w:rPr>
      </w:pPr>
    </w:p>
    <w:p w14:paraId="1DB8911B"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lang w:val="lt-LT" w:eastAsia="lt-LT"/>
        </w:rPr>
        <w:t>Duomenys nebūtini.</w:t>
      </w:r>
    </w:p>
    <w:p w14:paraId="4CA37833" w14:textId="77777777" w:rsidR="009952E0" w:rsidRPr="00443E2D" w:rsidRDefault="009952E0" w:rsidP="009952E0">
      <w:pPr>
        <w:spacing w:after="0" w:line="240" w:lineRule="auto"/>
        <w:rPr>
          <w:rFonts w:ascii="Times New Roman" w:hAnsi="Times New Roman" w:cs="Times New Roman"/>
          <w:b/>
          <w:bCs/>
          <w:lang w:val="lt-LT" w:eastAsia="lt-LT"/>
        </w:rPr>
      </w:pPr>
    </w:p>
    <w:p w14:paraId="364709A1"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6.3</w:t>
      </w:r>
      <w:r w:rsidRPr="00443E2D">
        <w:rPr>
          <w:rFonts w:ascii="Times New Roman" w:hAnsi="Times New Roman" w:cs="Times New Roman"/>
          <w:b/>
          <w:bCs/>
          <w:lang w:val="lt-LT" w:eastAsia="lt-LT"/>
        </w:rPr>
        <w:tab/>
        <w:t>Tinkamumo laikas</w:t>
      </w:r>
    </w:p>
    <w:p w14:paraId="5E493BCE" w14:textId="77777777" w:rsidR="009952E0" w:rsidRPr="00443E2D" w:rsidRDefault="009952E0" w:rsidP="009952E0">
      <w:pPr>
        <w:spacing w:after="0" w:line="240" w:lineRule="auto"/>
        <w:rPr>
          <w:rFonts w:ascii="Times New Roman" w:hAnsi="Times New Roman" w:cs="Times New Roman"/>
          <w:lang w:val="lt-LT" w:eastAsia="lt-LT"/>
        </w:rPr>
      </w:pPr>
    </w:p>
    <w:p w14:paraId="3A88314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3 metai </w:t>
      </w:r>
    </w:p>
    <w:p w14:paraId="15D6D8F8" w14:textId="77777777" w:rsidR="009952E0" w:rsidRPr="00443E2D" w:rsidRDefault="009952E0" w:rsidP="009952E0">
      <w:pPr>
        <w:spacing w:after="0" w:line="240" w:lineRule="auto"/>
        <w:rPr>
          <w:rFonts w:ascii="Times New Roman" w:hAnsi="Times New Roman" w:cs="Times New Roman"/>
          <w:b/>
          <w:bCs/>
          <w:lang w:val="lt-LT" w:eastAsia="lt-LT"/>
        </w:rPr>
      </w:pPr>
    </w:p>
    <w:p w14:paraId="6E4E5EB5"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6.4</w:t>
      </w:r>
      <w:r w:rsidRPr="00443E2D">
        <w:rPr>
          <w:rFonts w:ascii="Times New Roman" w:hAnsi="Times New Roman" w:cs="Times New Roman"/>
          <w:b/>
          <w:bCs/>
          <w:lang w:val="lt-LT" w:eastAsia="lt-LT"/>
        </w:rPr>
        <w:tab/>
        <w:t>Specialios laikymo sąlygos</w:t>
      </w:r>
    </w:p>
    <w:p w14:paraId="4F9443EF" w14:textId="77777777" w:rsidR="009952E0" w:rsidRPr="00443E2D" w:rsidRDefault="009952E0" w:rsidP="009952E0">
      <w:pPr>
        <w:spacing w:after="0" w:line="240" w:lineRule="auto"/>
        <w:rPr>
          <w:rFonts w:ascii="Times New Roman" w:hAnsi="Times New Roman" w:cs="Times New Roman"/>
          <w:lang w:val="lt-LT" w:eastAsia="lt-LT"/>
        </w:rPr>
      </w:pPr>
    </w:p>
    <w:p w14:paraId="05FEFD2C" w14:textId="77777777" w:rsidR="009952E0" w:rsidRPr="00443E2D" w:rsidRDefault="009952E0" w:rsidP="009952E0">
      <w:pPr>
        <w:spacing w:after="0" w:line="240" w:lineRule="auto"/>
        <w:rPr>
          <w:rFonts w:ascii="Times New Roman" w:hAnsi="Times New Roman" w:cs="Times New Roman"/>
          <w:noProof/>
          <w:lang w:val="lt-LT" w:eastAsia="lt-LT"/>
        </w:rPr>
      </w:pPr>
      <w:r w:rsidRPr="00443E2D">
        <w:rPr>
          <w:rFonts w:ascii="Times New Roman" w:hAnsi="Times New Roman" w:cs="Times New Roman"/>
          <w:noProof/>
          <w:lang w:val="lt-LT" w:eastAsia="lt-LT"/>
        </w:rPr>
        <w:t>Šiam vaistiniam preparatui specialių laikymo sąlygų nereikia.</w:t>
      </w:r>
    </w:p>
    <w:p w14:paraId="22433031" w14:textId="77777777" w:rsidR="009952E0" w:rsidRPr="00443E2D" w:rsidRDefault="009952E0" w:rsidP="009952E0">
      <w:pPr>
        <w:spacing w:after="0" w:line="240" w:lineRule="auto"/>
        <w:rPr>
          <w:rFonts w:ascii="Times New Roman" w:hAnsi="Times New Roman" w:cs="Times New Roman"/>
          <w:lang w:val="lt-LT" w:eastAsia="lt-LT"/>
        </w:rPr>
      </w:pPr>
    </w:p>
    <w:p w14:paraId="069C8BEA"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lastRenderedPageBreak/>
        <w:t>6.5</w:t>
      </w:r>
      <w:r w:rsidRPr="00443E2D">
        <w:rPr>
          <w:rFonts w:ascii="Times New Roman" w:hAnsi="Times New Roman" w:cs="Times New Roman"/>
          <w:b/>
          <w:bCs/>
          <w:lang w:val="lt-LT" w:eastAsia="lt-LT"/>
        </w:rPr>
        <w:tab/>
        <w:t>Talpyklės pobūdis ir jos turinys</w:t>
      </w:r>
    </w:p>
    <w:p w14:paraId="3EB047C1" w14:textId="77777777" w:rsidR="009952E0" w:rsidRPr="00443E2D" w:rsidRDefault="009952E0" w:rsidP="009952E0">
      <w:pPr>
        <w:spacing w:after="0" w:line="240" w:lineRule="auto"/>
        <w:rPr>
          <w:rFonts w:ascii="Times New Roman" w:hAnsi="Times New Roman" w:cs="Times New Roman"/>
          <w:lang w:val="lt-LT" w:eastAsia="lt-LT"/>
        </w:rPr>
      </w:pPr>
    </w:p>
    <w:p w14:paraId="0BBD965A"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Permatoma PVC/Aliuminio lizdinė plokštelė. </w:t>
      </w:r>
    </w:p>
    <w:p w14:paraId="033DA901" w14:textId="77777777" w:rsidR="009952E0" w:rsidRPr="00443E2D" w:rsidRDefault="009952E0" w:rsidP="009952E0">
      <w:pPr>
        <w:spacing w:after="0" w:line="240" w:lineRule="auto"/>
        <w:rPr>
          <w:rFonts w:ascii="Times New Roman" w:hAnsi="Times New Roman" w:cs="Times New Roman"/>
          <w:lang w:val="lt-LT" w:eastAsia="lt-LT"/>
        </w:rPr>
      </w:pPr>
    </w:p>
    <w:p w14:paraId="6F894894" w14:textId="77777777" w:rsidR="009952E0" w:rsidRPr="00443E2D" w:rsidRDefault="009952E0" w:rsidP="009952E0">
      <w:pPr>
        <w:spacing w:after="0" w:line="240" w:lineRule="auto"/>
        <w:rPr>
          <w:rFonts w:ascii="Times New Roman" w:hAnsi="Times New Roman" w:cs="Times New Roman"/>
          <w:u w:val="single"/>
          <w:lang w:val="lt-LT" w:eastAsia="lt-LT"/>
        </w:rPr>
      </w:pPr>
      <w:r w:rsidRPr="00443E2D">
        <w:rPr>
          <w:rFonts w:ascii="Times New Roman" w:hAnsi="Times New Roman" w:cs="Times New Roman"/>
          <w:u w:val="single"/>
          <w:lang w:val="lt-LT" w:eastAsia="lt-LT"/>
        </w:rPr>
        <w:t xml:space="preserve">Pakuotės dydžiai: </w:t>
      </w:r>
    </w:p>
    <w:p w14:paraId="00B23EF9" w14:textId="77777777" w:rsidR="004E2F74" w:rsidRPr="00443E2D" w:rsidRDefault="004E2F74" w:rsidP="009952E0">
      <w:pPr>
        <w:spacing w:after="0" w:line="240" w:lineRule="auto"/>
        <w:rPr>
          <w:rFonts w:ascii="Times New Roman" w:hAnsi="Times New Roman" w:cs="Times New Roman"/>
          <w:i/>
          <w:u w:val="single"/>
          <w:lang w:val="lt-LT" w:eastAsia="lt-LT"/>
        </w:rPr>
      </w:pPr>
    </w:p>
    <w:p w14:paraId="51267B8C" w14:textId="63E1A9F6" w:rsidR="00E00251"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i/>
          <w:u w:val="single"/>
          <w:lang w:val="lt-LT" w:eastAsia="lt-LT"/>
        </w:rPr>
        <w:t xml:space="preserve">Fluconazole ELVIM 50 mg </w:t>
      </w:r>
      <w:r w:rsidR="00E00251" w:rsidRPr="00443E2D">
        <w:rPr>
          <w:rFonts w:ascii="Times New Roman" w:hAnsi="Times New Roman" w:cs="Times New Roman"/>
          <w:i/>
          <w:u w:val="single"/>
          <w:lang w:val="lt-LT" w:eastAsia="lt-LT"/>
        </w:rPr>
        <w:t xml:space="preserve">kietosios </w:t>
      </w:r>
      <w:r w:rsidRPr="00443E2D">
        <w:rPr>
          <w:rFonts w:ascii="Times New Roman" w:hAnsi="Times New Roman" w:cs="Times New Roman"/>
          <w:i/>
          <w:u w:val="single"/>
          <w:lang w:val="lt-LT" w:eastAsia="lt-LT"/>
        </w:rPr>
        <w:t>kapsulės</w:t>
      </w:r>
      <w:r w:rsidRPr="00443E2D">
        <w:rPr>
          <w:rFonts w:ascii="Times New Roman" w:hAnsi="Times New Roman" w:cs="Times New Roman"/>
          <w:lang w:val="lt-LT" w:eastAsia="lt-LT"/>
        </w:rPr>
        <w:t xml:space="preserve"> </w:t>
      </w:r>
    </w:p>
    <w:p w14:paraId="4C5E8054" w14:textId="22F8D2AD"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7, 10, 14, 20, 28, 30, 50 ir 100 </w:t>
      </w:r>
      <w:r w:rsidR="00E00251" w:rsidRPr="00443E2D">
        <w:rPr>
          <w:rFonts w:ascii="Times New Roman" w:hAnsi="Times New Roman" w:cs="Times New Roman"/>
          <w:lang w:val="lt-LT" w:eastAsia="lt-LT"/>
        </w:rPr>
        <w:t>kiet</w:t>
      </w:r>
      <w:r w:rsidR="00D0070F" w:rsidRPr="00443E2D">
        <w:rPr>
          <w:rFonts w:ascii="Times New Roman" w:hAnsi="Times New Roman" w:cs="Times New Roman"/>
          <w:lang w:val="lt-LT" w:eastAsia="lt-LT"/>
        </w:rPr>
        <w:t>ųjų</w:t>
      </w:r>
      <w:r w:rsidR="00E00251" w:rsidRPr="00443E2D">
        <w:rPr>
          <w:rFonts w:ascii="Times New Roman" w:hAnsi="Times New Roman" w:cs="Times New Roman"/>
          <w:lang w:val="lt-LT" w:eastAsia="lt-LT"/>
        </w:rPr>
        <w:t xml:space="preserve"> kapsul</w:t>
      </w:r>
      <w:r w:rsidR="00D0070F" w:rsidRPr="00443E2D">
        <w:rPr>
          <w:rFonts w:ascii="Times New Roman" w:hAnsi="Times New Roman" w:cs="Times New Roman"/>
          <w:lang w:val="lt-LT" w:eastAsia="lt-LT"/>
        </w:rPr>
        <w:t>ių</w:t>
      </w:r>
      <w:r w:rsidRPr="00443E2D">
        <w:rPr>
          <w:rFonts w:ascii="Times New Roman" w:hAnsi="Times New Roman" w:cs="Times New Roman"/>
          <w:lang w:val="lt-LT" w:eastAsia="lt-LT"/>
        </w:rPr>
        <w:t xml:space="preserve"> </w:t>
      </w:r>
    </w:p>
    <w:p w14:paraId="606DECFB" w14:textId="77777777" w:rsidR="00E00251" w:rsidRPr="00443E2D" w:rsidRDefault="00E00251" w:rsidP="009952E0">
      <w:pPr>
        <w:spacing w:after="0" w:line="240" w:lineRule="auto"/>
        <w:rPr>
          <w:rFonts w:ascii="Times New Roman" w:hAnsi="Times New Roman" w:cs="Times New Roman"/>
          <w:lang w:val="lt-LT" w:eastAsia="lt-LT"/>
        </w:rPr>
      </w:pPr>
    </w:p>
    <w:p w14:paraId="74294A8C" w14:textId="3EB6F94F" w:rsidR="00E00251"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i/>
          <w:u w:val="single"/>
          <w:lang w:val="lt-LT" w:eastAsia="lt-LT"/>
        </w:rPr>
        <w:t>Fluconazole ELVIM 150 mg</w:t>
      </w:r>
      <w:r w:rsidR="00E00251" w:rsidRPr="00443E2D">
        <w:rPr>
          <w:i/>
          <w:u w:val="single"/>
        </w:rPr>
        <w:t xml:space="preserve"> </w:t>
      </w:r>
      <w:r w:rsidR="00E00251" w:rsidRPr="00443E2D">
        <w:rPr>
          <w:rFonts w:ascii="Times New Roman" w:hAnsi="Times New Roman" w:cs="Times New Roman"/>
          <w:i/>
          <w:u w:val="single"/>
          <w:lang w:val="lt-LT" w:eastAsia="lt-LT"/>
        </w:rPr>
        <w:t>kietosios</w:t>
      </w:r>
      <w:r w:rsidRPr="00443E2D">
        <w:rPr>
          <w:rFonts w:ascii="Times New Roman" w:hAnsi="Times New Roman" w:cs="Times New Roman"/>
          <w:i/>
          <w:u w:val="single"/>
          <w:lang w:val="lt-LT" w:eastAsia="lt-LT"/>
        </w:rPr>
        <w:t xml:space="preserve"> kapsulės</w:t>
      </w:r>
      <w:r w:rsidRPr="00443E2D">
        <w:rPr>
          <w:rFonts w:ascii="Times New Roman" w:hAnsi="Times New Roman" w:cs="Times New Roman"/>
          <w:lang w:val="lt-LT" w:eastAsia="lt-LT"/>
        </w:rPr>
        <w:t xml:space="preserve"> </w:t>
      </w:r>
    </w:p>
    <w:p w14:paraId="6F1DD63E" w14:textId="0C8729F6"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 2 ir 4</w:t>
      </w:r>
      <w:r w:rsidR="00E00251" w:rsidRPr="00443E2D">
        <w:t xml:space="preserve"> </w:t>
      </w:r>
      <w:r w:rsidR="00E00251" w:rsidRPr="00443E2D">
        <w:rPr>
          <w:rFonts w:ascii="Times New Roman" w:hAnsi="Times New Roman" w:cs="Times New Roman"/>
          <w:lang w:val="lt-LT" w:eastAsia="lt-LT"/>
        </w:rPr>
        <w:t>kietosios</w:t>
      </w:r>
      <w:r w:rsidRPr="00443E2D">
        <w:rPr>
          <w:rFonts w:ascii="Times New Roman" w:hAnsi="Times New Roman" w:cs="Times New Roman"/>
          <w:lang w:val="lt-LT" w:eastAsia="lt-LT"/>
        </w:rPr>
        <w:t xml:space="preserve"> kapsulės </w:t>
      </w:r>
    </w:p>
    <w:p w14:paraId="66B0EC40" w14:textId="77777777" w:rsidR="009952E0" w:rsidRPr="00443E2D" w:rsidRDefault="009952E0" w:rsidP="009952E0">
      <w:pPr>
        <w:spacing w:after="0" w:line="240" w:lineRule="auto"/>
        <w:rPr>
          <w:rFonts w:ascii="Times New Roman" w:hAnsi="Times New Roman" w:cs="Times New Roman"/>
          <w:lang w:val="lt-LT" w:eastAsia="lt-LT"/>
        </w:rPr>
      </w:pPr>
    </w:p>
    <w:p w14:paraId="2C644A76"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lang w:val="lt-LT" w:eastAsia="lt-LT"/>
        </w:rPr>
        <w:t>Gali būti tiekiamos ne visų dydžių pakuotės.</w:t>
      </w:r>
    </w:p>
    <w:p w14:paraId="1E896A55" w14:textId="77777777" w:rsidR="009952E0" w:rsidRPr="00443E2D" w:rsidRDefault="009952E0" w:rsidP="009952E0">
      <w:pPr>
        <w:spacing w:after="0" w:line="240" w:lineRule="auto"/>
        <w:rPr>
          <w:rFonts w:ascii="Times New Roman" w:hAnsi="Times New Roman" w:cs="Times New Roman"/>
          <w:b/>
          <w:bCs/>
          <w:lang w:val="lt-LT" w:eastAsia="lt-LT"/>
        </w:rPr>
      </w:pPr>
    </w:p>
    <w:p w14:paraId="18C11413"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6.6</w:t>
      </w:r>
      <w:r w:rsidRPr="00443E2D">
        <w:rPr>
          <w:rFonts w:ascii="Times New Roman" w:hAnsi="Times New Roman" w:cs="Times New Roman"/>
          <w:b/>
          <w:bCs/>
          <w:lang w:val="lt-LT" w:eastAsia="lt-LT"/>
        </w:rPr>
        <w:tab/>
        <w:t>Specialūs reikalavimai atliekos tvarkyti</w:t>
      </w:r>
    </w:p>
    <w:p w14:paraId="422BE489" w14:textId="77777777" w:rsidR="009952E0" w:rsidRPr="00443E2D" w:rsidRDefault="009952E0" w:rsidP="009952E0">
      <w:pPr>
        <w:spacing w:after="0" w:line="240" w:lineRule="auto"/>
        <w:rPr>
          <w:rFonts w:ascii="Times New Roman" w:hAnsi="Times New Roman" w:cs="Times New Roman"/>
          <w:lang w:val="lt-LT" w:eastAsia="lt-LT"/>
        </w:rPr>
      </w:pPr>
    </w:p>
    <w:p w14:paraId="28EB2820" w14:textId="3861892D" w:rsidR="009952E0" w:rsidRPr="00443E2D" w:rsidRDefault="00B453E2"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Nesuvartotą vaistinį preparatą ar atliekas reikia tvarkyti laikantis vietinių reikalavimų.</w:t>
      </w:r>
    </w:p>
    <w:p w14:paraId="606F0A9F" w14:textId="77777777" w:rsidR="009952E0" w:rsidRPr="00443E2D" w:rsidRDefault="009952E0" w:rsidP="009952E0">
      <w:pPr>
        <w:spacing w:after="0" w:line="240" w:lineRule="auto"/>
        <w:rPr>
          <w:rFonts w:ascii="Times New Roman" w:hAnsi="Times New Roman" w:cs="Times New Roman"/>
          <w:lang w:val="lt-LT" w:eastAsia="lt-LT"/>
        </w:rPr>
      </w:pPr>
    </w:p>
    <w:p w14:paraId="1EF75C0B" w14:textId="77777777" w:rsidR="009952E0" w:rsidRPr="00443E2D" w:rsidRDefault="009952E0" w:rsidP="009952E0">
      <w:pPr>
        <w:spacing w:after="0" w:line="240" w:lineRule="auto"/>
        <w:rPr>
          <w:rFonts w:ascii="Times New Roman" w:hAnsi="Times New Roman" w:cs="Times New Roman"/>
          <w:lang w:val="lt-LT" w:eastAsia="lt-LT"/>
        </w:rPr>
      </w:pPr>
    </w:p>
    <w:p w14:paraId="1292C327"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7.</w:t>
      </w:r>
      <w:r w:rsidRPr="00443E2D">
        <w:rPr>
          <w:rFonts w:ascii="Times New Roman" w:hAnsi="Times New Roman" w:cs="Times New Roman"/>
          <w:b/>
          <w:bCs/>
          <w:lang w:val="lt-LT" w:eastAsia="lt-LT"/>
        </w:rPr>
        <w:tab/>
        <w:t>REGISTRUOTOJAS</w:t>
      </w:r>
    </w:p>
    <w:p w14:paraId="235568A4" w14:textId="77777777" w:rsidR="009952E0" w:rsidRPr="00443E2D" w:rsidRDefault="009952E0" w:rsidP="009952E0">
      <w:pPr>
        <w:spacing w:after="0" w:line="240" w:lineRule="auto"/>
        <w:rPr>
          <w:rFonts w:ascii="Times New Roman" w:hAnsi="Times New Roman" w:cs="Times New Roman"/>
          <w:lang w:val="lt-LT" w:eastAsia="lt-LT"/>
        </w:rPr>
      </w:pPr>
    </w:p>
    <w:p w14:paraId="1E9C1B4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SIA ELVIM</w:t>
      </w:r>
    </w:p>
    <w:p w14:paraId="65CEE8A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Kurzemes pr.3G</w:t>
      </w:r>
    </w:p>
    <w:p w14:paraId="4DC1210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Riga, LV-1067</w:t>
      </w:r>
    </w:p>
    <w:p w14:paraId="051D87E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Latvija</w:t>
      </w:r>
    </w:p>
    <w:p w14:paraId="58F45C46" w14:textId="77777777" w:rsidR="009952E0" w:rsidRPr="00443E2D" w:rsidRDefault="009952E0" w:rsidP="009952E0">
      <w:pPr>
        <w:spacing w:after="0" w:line="240" w:lineRule="auto"/>
        <w:rPr>
          <w:rFonts w:ascii="Times New Roman" w:hAnsi="Times New Roman" w:cs="Times New Roman"/>
          <w:b/>
          <w:bCs/>
          <w:lang w:val="lt-LT" w:eastAsia="lt-LT"/>
        </w:rPr>
      </w:pPr>
    </w:p>
    <w:p w14:paraId="3184C6B7" w14:textId="77777777" w:rsidR="009952E0" w:rsidRPr="00443E2D" w:rsidRDefault="009952E0" w:rsidP="009952E0">
      <w:pPr>
        <w:spacing w:after="0" w:line="240" w:lineRule="auto"/>
        <w:rPr>
          <w:rFonts w:ascii="Times New Roman" w:hAnsi="Times New Roman" w:cs="Times New Roman"/>
          <w:b/>
          <w:bCs/>
          <w:lang w:val="lt-LT" w:eastAsia="lt-LT"/>
        </w:rPr>
      </w:pPr>
    </w:p>
    <w:p w14:paraId="4DC839CA"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8.</w:t>
      </w:r>
      <w:r w:rsidRPr="00443E2D">
        <w:rPr>
          <w:rFonts w:ascii="Times New Roman" w:hAnsi="Times New Roman" w:cs="Times New Roman"/>
          <w:b/>
          <w:bCs/>
          <w:lang w:val="lt-LT" w:eastAsia="lt-LT"/>
        </w:rPr>
        <w:tab/>
        <w:t>REGISTRACIJOS PAŽYMĖJIMO NUMERIAI</w:t>
      </w:r>
    </w:p>
    <w:p w14:paraId="155DD606" w14:textId="77777777" w:rsidR="009952E0" w:rsidRPr="00443E2D" w:rsidRDefault="009952E0" w:rsidP="009952E0">
      <w:pPr>
        <w:spacing w:after="0" w:line="240" w:lineRule="auto"/>
        <w:rPr>
          <w:rFonts w:ascii="Times New Roman" w:hAnsi="Times New Roman" w:cs="Times New Roman"/>
          <w:lang w:val="lt-LT" w:eastAsia="lt-LT"/>
        </w:rPr>
      </w:pPr>
    </w:p>
    <w:p w14:paraId="4BE85D4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Fluconazole ELVIM 50 mg </w:t>
      </w:r>
    </w:p>
    <w:p w14:paraId="2C4F300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N7 - LT/1/09/1816/001 </w:t>
      </w:r>
    </w:p>
    <w:p w14:paraId="74F16D9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N10 - LT/1/09/1816/002 </w:t>
      </w:r>
    </w:p>
    <w:p w14:paraId="6D05B11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N14 - LT/1/09/1816/003 </w:t>
      </w:r>
    </w:p>
    <w:p w14:paraId="0E678F9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N20 - LT/1/09/1816/004 </w:t>
      </w:r>
    </w:p>
    <w:p w14:paraId="35FCF57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N28 - LT/1/09/1816/005 </w:t>
      </w:r>
    </w:p>
    <w:p w14:paraId="4461ACFF"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N30 - LT/1/09/1816/006 </w:t>
      </w:r>
    </w:p>
    <w:p w14:paraId="72369983"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N50 - LT/1/09/1816/007 </w:t>
      </w:r>
    </w:p>
    <w:p w14:paraId="33AC1F7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N100 - LT/1/09/1816/008 </w:t>
      </w:r>
    </w:p>
    <w:p w14:paraId="6D40E3A3" w14:textId="77777777" w:rsidR="009952E0" w:rsidRPr="00443E2D" w:rsidRDefault="009952E0" w:rsidP="009952E0">
      <w:pPr>
        <w:spacing w:after="0" w:line="240" w:lineRule="auto"/>
        <w:rPr>
          <w:rFonts w:ascii="Times New Roman" w:hAnsi="Times New Roman" w:cs="Times New Roman"/>
          <w:lang w:val="lt-LT" w:eastAsia="lt-LT"/>
        </w:rPr>
      </w:pPr>
    </w:p>
    <w:p w14:paraId="6D69CD43"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Fluconazole ELVIM 150 mg </w:t>
      </w:r>
    </w:p>
    <w:p w14:paraId="0EF476A8"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N1 - LT/1/09/1816/009 </w:t>
      </w:r>
    </w:p>
    <w:p w14:paraId="5378D37C"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N2 - LT/1/09/1816/010 </w:t>
      </w:r>
    </w:p>
    <w:p w14:paraId="5D562EB0"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N4 - LT/1/09/1816/011 </w:t>
      </w:r>
    </w:p>
    <w:p w14:paraId="4E49EC54" w14:textId="77777777" w:rsidR="009952E0" w:rsidRPr="00443E2D" w:rsidRDefault="009952E0" w:rsidP="009952E0">
      <w:pPr>
        <w:spacing w:after="0" w:line="240" w:lineRule="auto"/>
        <w:rPr>
          <w:rFonts w:ascii="Times New Roman" w:hAnsi="Times New Roman" w:cs="Times New Roman"/>
          <w:lang w:val="lt-LT" w:eastAsia="lt-LT"/>
        </w:rPr>
      </w:pPr>
    </w:p>
    <w:p w14:paraId="04FC3CEB" w14:textId="77777777" w:rsidR="009952E0" w:rsidRPr="00443E2D" w:rsidRDefault="009952E0" w:rsidP="009952E0">
      <w:pPr>
        <w:spacing w:after="0" w:line="240" w:lineRule="auto"/>
        <w:rPr>
          <w:rFonts w:ascii="Times New Roman" w:hAnsi="Times New Roman" w:cs="Times New Roman"/>
          <w:lang w:val="lt-LT" w:eastAsia="lt-LT"/>
        </w:rPr>
      </w:pPr>
    </w:p>
    <w:p w14:paraId="5BB9B426"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9.</w:t>
      </w:r>
      <w:r w:rsidRPr="00443E2D">
        <w:rPr>
          <w:rFonts w:ascii="Times New Roman" w:hAnsi="Times New Roman" w:cs="Times New Roman"/>
          <w:b/>
          <w:bCs/>
          <w:lang w:val="lt-LT" w:eastAsia="lt-LT"/>
        </w:rPr>
        <w:tab/>
        <w:t>REGISTRAVIMO / PERREGISTRAVIMO DATA</w:t>
      </w:r>
    </w:p>
    <w:p w14:paraId="7E40F928" w14:textId="77777777" w:rsidR="009952E0" w:rsidRPr="00443E2D" w:rsidRDefault="009952E0" w:rsidP="009952E0">
      <w:pPr>
        <w:spacing w:after="0" w:line="240" w:lineRule="auto"/>
        <w:rPr>
          <w:rFonts w:ascii="Times New Roman" w:hAnsi="Times New Roman" w:cs="Times New Roman"/>
          <w:lang w:val="lt-LT" w:eastAsia="lt-LT"/>
        </w:rPr>
      </w:pPr>
    </w:p>
    <w:p w14:paraId="1DA36E3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Registravimo data 2009 m. gruodžio 23 d.</w:t>
      </w:r>
    </w:p>
    <w:p w14:paraId="21C70E9E" w14:textId="77777777" w:rsidR="009952E0" w:rsidRPr="00443E2D" w:rsidRDefault="009952E0" w:rsidP="009952E0">
      <w:pPr>
        <w:pStyle w:val="Betarp1"/>
        <w:rPr>
          <w:rFonts w:ascii="Times New Roman" w:hAnsi="Times New Roman" w:cs="Times New Roman"/>
          <w:snapToGrid w:val="0"/>
          <w:lang w:val="lt-LT"/>
        </w:rPr>
      </w:pPr>
      <w:r w:rsidRPr="00443E2D">
        <w:rPr>
          <w:rFonts w:ascii="Times New Roman" w:hAnsi="Times New Roman" w:cs="Times New Roman"/>
          <w:lang w:val="lt-LT" w:eastAsia="lt-LT"/>
        </w:rPr>
        <w:t xml:space="preserve">Paskutinio perregistravimo data </w:t>
      </w:r>
      <w:r w:rsidRPr="00443E2D">
        <w:rPr>
          <w:rFonts w:ascii="Times New Roman" w:hAnsi="Times New Roman" w:cs="Times New Roman"/>
          <w:snapToGrid w:val="0"/>
          <w:lang w:val="lt-LT"/>
        </w:rPr>
        <w:t>2013 m. spalio 31 d.</w:t>
      </w:r>
    </w:p>
    <w:p w14:paraId="6C887B71" w14:textId="77777777" w:rsidR="009952E0" w:rsidRPr="00443E2D" w:rsidRDefault="009952E0" w:rsidP="009952E0">
      <w:pPr>
        <w:spacing w:after="0" w:line="240" w:lineRule="auto"/>
        <w:rPr>
          <w:rFonts w:ascii="Times New Roman" w:hAnsi="Times New Roman" w:cs="Times New Roman"/>
          <w:lang w:val="lt-LT" w:eastAsia="lt-LT"/>
        </w:rPr>
      </w:pPr>
    </w:p>
    <w:p w14:paraId="4AF49928" w14:textId="77777777" w:rsidR="009952E0" w:rsidRPr="00443E2D" w:rsidRDefault="009952E0" w:rsidP="009952E0">
      <w:pPr>
        <w:spacing w:after="0" w:line="240" w:lineRule="auto"/>
        <w:rPr>
          <w:rFonts w:ascii="Times New Roman" w:hAnsi="Times New Roman" w:cs="Times New Roman"/>
          <w:b/>
          <w:bCs/>
          <w:lang w:val="lt-LT" w:eastAsia="lt-LT"/>
        </w:rPr>
      </w:pPr>
    </w:p>
    <w:p w14:paraId="24A47E28" w14:textId="77777777" w:rsidR="009952E0" w:rsidRPr="00443E2D" w:rsidRDefault="009952E0" w:rsidP="009952E0">
      <w:pPr>
        <w:tabs>
          <w:tab w:val="left" w:pos="54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10.</w:t>
      </w:r>
      <w:r w:rsidRPr="00443E2D">
        <w:rPr>
          <w:rFonts w:ascii="Times New Roman" w:hAnsi="Times New Roman" w:cs="Times New Roman"/>
          <w:b/>
          <w:bCs/>
          <w:lang w:val="lt-LT" w:eastAsia="lt-LT"/>
        </w:rPr>
        <w:tab/>
        <w:t xml:space="preserve"> TEKSTO PERŽIŪROS DATA</w:t>
      </w:r>
    </w:p>
    <w:p w14:paraId="55888A37" w14:textId="77777777" w:rsidR="009952E0" w:rsidRPr="00443E2D" w:rsidRDefault="009952E0" w:rsidP="009952E0">
      <w:pPr>
        <w:spacing w:after="0" w:line="240" w:lineRule="auto"/>
        <w:rPr>
          <w:rFonts w:ascii="Times New Roman" w:hAnsi="Times New Roman" w:cs="Times New Roman"/>
          <w:lang w:val="lt-LT" w:eastAsia="lt-LT"/>
        </w:rPr>
      </w:pPr>
    </w:p>
    <w:p w14:paraId="7EE8C3DF" w14:textId="09D77F3E" w:rsidR="009952E0" w:rsidRPr="00443E2D" w:rsidRDefault="00F63275" w:rsidP="009952E0">
      <w:pPr>
        <w:spacing w:after="0" w:line="240" w:lineRule="auto"/>
        <w:rPr>
          <w:rFonts w:ascii="Times New Roman" w:hAnsi="Times New Roman" w:cs="Times New Roman"/>
          <w:lang w:val="lt-LT" w:eastAsia="lt-LT"/>
        </w:rPr>
      </w:pPr>
      <w:r>
        <w:rPr>
          <w:rFonts w:ascii="Times New Roman" w:hAnsi="Times New Roman" w:cs="Times New Roman"/>
          <w:lang w:val="lt-LT" w:eastAsia="lt-LT"/>
        </w:rPr>
        <w:t>2024 m. kovo 6 d.</w:t>
      </w:r>
    </w:p>
    <w:p w14:paraId="11C98487" w14:textId="77777777" w:rsidR="0067075B" w:rsidRPr="00443E2D" w:rsidRDefault="0067075B" w:rsidP="009952E0">
      <w:pPr>
        <w:pStyle w:val="Paprastasistekstas"/>
        <w:tabs>
          <w:tab w:val="left" w:pos="5954"/>
          <w:tab w:val="left" w:pos="6237"/>
          <w:tab w:val="left" w:pos="6663"/>
          <w:tab w:val="left" w:pos="6946"/>
        </w:tabs>
        <w:rPr>
          <w:rFonts w:ascii="Times New Roman" w:hAnsi="Times New Roman" w:cs="Times New Roman"/>
          <w:noProof/>
          <w:sz w:val="22"/>
          <w:szCs w:val="22"/>
          <w:lang w:val="lt-LT"/>
        </w:rPr>
      </w:pPr>
    </w:p>
    <w:p w14:paraId="68718177" w14:textId="2DE42FC0" w:rsidR="009952E0" w:rsidRPr="00443E2D" w:rsidRDefault="009952E0" w:rsidP="009952E0">
      <w:pPr>
        <w:rPr>
          <w:rFonts w:ascii="Times New Roman" w:hAnsi="Times New Roman" w:cs="Times New Roman"/>
          <w:lang w:val="lt-LT" w:eastAsia="lt-LT"/>
        </w:rPr>
      </w:pPr>
      <w:r w:rsidRPr="00443E2D">
        <w:rPr>
          <w:rFonts w:ascii="Times New Roman"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8" w:history="1">
        <w:r w:rsidRPr="00443E2D">
          <w:rPr>
            <w:rFonts w:ascii="Times New Roman" w:hAnsi="Times New Roman" w:cs="Times New Roman"/>
            <w:color w:val="0000FF"/>
            <w:u w:val="single"/>
            <w:lang w:val="lt-LT" w:eastAsia="lt-LT"/>
          </w:rPr>
          <w:t>http://www.vvkt.lt/</w:t>
        </w:r>
      </w:hyperlink>
      <w:r w:rsidRPr="00443E2D">
        <w:rPr>
          <w:rFonts w:ascii="Times New Roman" w:hAnsi="Times New Roman" w:cs="Times New Roman"/>
          <w:lang w:val="lt-LT" w:eastAsia="lt-LT"/>
        </w:rPr>
        <w:br w:type="page"/>
      </w:r>
    </w:p>
    <w:p w14:paraId="65809462" w14:textId="77777777" w:rsidR="009952E0" w:rsidRPr="00443E2D" w:rsidRDefault="009952E0" w:rsidP="009952E0">
      <w:pPr>
        <w:spacing w:after="0" w:line="240" w:lineRule="auto"/>
        <w:rPr>
          <w:rFonts w:ascii="Times New Roman" w:hAnsi="Times New Roman" w:cs="Times New Roman"/>
          <w:lang w:val="lt-LT" w:eastAsia="lt-LT"/>
        </w:rPr>
      </w:pPr>
    </w:p>
    <w:p w14:paraId="10C971DC" w14:textId="77777777" w:rsidR="009952E0" w:rsidRPr="00443E2D" w:rsidRDefault="009952E0" w:rsidP="009952E0">
      <w:pPr>
        <w:spacing w:after="0" w:line="240" w:lineRule="auto"/>
        <w:rPr>
          <w:rFonts w:ascii="Times New Roman" w:hAnsi="Times New Roman" w:cs="Times New Roman"/>
          <w:lang w:val="lt-LT" w:eastAsia="lt-LT"/>
        </w:rPr>
      </w:pPr>
    </w:p>
    <w:p w14:paraId="1B21BADF" w14:textId="77777777" w:rsidR="009952E0" w:rsidRPr="00443E2D" w:rsidRDefault="009952E0" w:rsidP="009952E0">
      <w:pPr>
        <w:spacing w:after="0" w:line="240" w:lineRule="auto"/>
        <w:rPr>
          <w:rFonts w:ascii="Times New Roman" w:hAnsi="Times New Roman" w:cs="Times New Roman"/>
          <w:lang w:val="lt-LT" w:eastAsia="lt-LT"/>
        </w:rPr>
      </w:pPr>
    </w:p>
    <w:p w14:paraId="780ACE75" w14:textId="77777777" w:rsidR="009952E0" w:rsidRPr="00443E2D" w:rsidRDefault="009952E0" w:rsidP="009952E0">
      <w:pPr>
        <w:spacing w:after="0" w:line="240" w:lineRule="auto"/>
        <w:rPr>
          <w:rFonts w:ascii="Times New Roman" w:hAnsi="Times New Roman" w:cs="Times New Roman"/>
          <w:lang w:val="lt-LT" w:eastAsia="lt-LT"/>
        </w:rPr>
      </w:pPr>
    </w:p>
    <w:p w14:paraId="519F495A" w14:textId="77777777" w:rsidR="009952E0" w:rsidRPr="00443E2D" w:rsidRDefault="009952E0" w:rsidP="009952E0">
      <w:pPr>
        <w:spacing w:after="0" w:line="240" w:lineRule="auto"/>
        <w:rPr>
          <w:rFonts w:ascii="Times New Roman" w:hAnsi="Times New Roman" w:cs="Times New Roman"/>
          <w:lang w:val="lt-LT" w:eastAsia="lt-LT"/>
        </w:rPr>
      </w:pPr>
    </w:p>
    <w:p w14:paraId="66CDDC6E" w14:textId="77777777" w:rsidR="009952E0" w:rsidRPr="00443E2D" w:rsidRDefault="009952E0" w:rsidP="009952E0">
      <w:pPr>
        <w:spacing w:after="0" w:line="240" w:lineRule="auto"/>
        <w:rPr>
          <w:rFonts w:ascii="Times New Roman" w:hAnsi="Times New Roman" w:cs="Times New Roman"/>
          <w:lang w:val="lt-LT" w:eastAsia="lt-LT"/>
        </w:rPr>
      </w:pPr>
    </w:p>
    <w:p w14:paraId="028E66E5" w14:textId="77777777" w:rsidR="009952E0" w:rsidRPr="00443E2D" w:rsidRDefault="009952E0" w:rsidP="009952E0">
      <w:pPr>
        <w:spacing w:after="0" w:line="240" w:lineRule="auto"/>
        <w:rPr>
          <w:rFonts w:ascii="Times New Roman" w:hAnsi="Times New Roman" w:cs="Times New Roman"/>
          <w:lang w:val="lt-LT" w:eastAsia="lt-LT"/>
        </w:rPr>
      </w:pPr>
    </w:p>
    <w:p w14:paraId="2C0E0721" w14:textId="77777777" w:rsidR="009952E0" w:rsidRPr="00443E2D" w:rsidRDefault="009952E0" w:rsidP="009952E0">
      <w:pPr>
        <w:spacing w:after="0" w:line="240" w:lineRule="auto"/>
        <w:rPr>
          <w:rFonts w:ascii="Times New Roman" w:hAnsi="Times New Roman" w:cs="Times New Roman"/>
          <w:lang w:val="lt-LT" w:eastAsia="lt-LT"/>
        </w:rPr>
      </w:pPr>
    </w:p>
    <w:p w14:paraId="31344FB6" w14:textId="77777777" w:rsidR="009952E0" w:rsidRPr="00443E2D" w:rsidRDefault="009952E0" w:rsidP="009952E0">
      <w:pPr>
        <w:spacing w:after="0" w:line="240" w:lineRule="auto"/>
        <w:rPr>
          <w:rFonts w:ascii="Times New Roman" w:hAnsi="Times New Roman" w:cs="Times New Roman"/>
          <w:lang w:val="lt-LT" w:eastAsia="lt-LT"/>
        </w:rPr>
      </w:pPr>
    </w:p>
    <w:p w14:paraId="3EE2D7FA" w14:textId="77777777" w:rsidR="009952E0" w:rsidRPr="00443E2D" w:rsidRDefault="009952E0" w:rsidP="009952E0">
      <w:pPr>
        <w:spacing w:after="0" w:line="240" w:lineRule="auto"/>
        <w:rPr>
          <w:rFonts w:ascii="Times New Roman" w:hAnsi="Times New Roman" w:cs="Times New Roman"/>
          <w:lang w:val="lt-LT" w:eastAsia="lt-LT"/>
        </w:rPr>
      </w:pPr>
    </w:p>
    <w:p w14:paraId="1F846A03" w14:textId="77777777" w:rsidR="009952E0" w:rsidRPr="00443E2D" w:rsidRDefault="009952E0" w:rsidP="009952E0">
      <w:pPr>
        <w:spacing w:after="0" w:line="240" w:lineRule="auto"/>
        <w:rPr>
          <w:rFonts w:ascii="Times New Roman" w:hAnsi="Times New Roman" w:cs="Times New Roman"/>
          <w:lang w:val="lt-LT" w:eastAsia="lt-LT"/>
        </w:rPr>
      </w:pPr>
    </w:p>
    <w:p w14:paraId="35E3C6EA" w14:textId="77777777" w:rsidR="009952E0" w:rsidRPr="00443E2D" w:rsidRDefault="009952E0" w:rsidP="009952E0">
      <w:pPr>
        <w:spacing w:after="0" w:line="240" w:lineRule="auto"/>
        <w:rPr>
          <w:rFonts w:ascii="Times New Roman" w:hAnsi="Times New Roman" w:cs="Times New Roman"/>
          <w:lang w:val="lt-LT" w:eastAsia="lt-LT"/>
        </w:rPr>
      </w:pPr>
    </w:p>
    <w:p w14:paraId="7E52BFF8" w14:textId="77777777" w:rsidR="009952E0" w:rsidRPr="00443E2D" w:rsidRDefault="009952E0" w:rsidP="009952E0">
      <w:pPr>
        <w:spacing w:after="0" w:line="240" w:lineRule="auto"/>
        <w:rPr>
          <w:rFonts w:ascii="Times New Roman" w:hAnsi="Times New Roman" w:cs="Times New Roman"/>
          <w:lang w:val="lt-LT" w:eastAsia="lt-LT"/>
        </w:rPr>
      </w:pPr>
    </w:p>
    <w:p w14:paraId="479B7971" w14:textId="77777777" w:rsidR="009952E0" w:rsidRPr="00443E2D" w:rsidRDefault="009952E0" w:rsidP="009952E0">
      <w:pPr>
        <w:spacing w:after="0" w:line="240" w:lineRule="auto"/>
        <w:rPr>
          <w:rFonts w:ascii="Times New Roman" w:hAnsi="Times New Roman" w:cs="Times New Roman"/>
          <w:lang w:val="lt-LT" w:eastAsia="lt-LT"/>
        </w:rPr>
      </w:pPr>
    </w:p>
    <w:p w14:paraId="328EB0B4" w14:textId="77777777" w:rsidR="009952E0" w:rsidRPr="00443E2D" w:rsidRDefault="009952E0" w:rsidP="009952E0">
      <w:pPr>
        <w:spacing w:after="0" w:line="240" w:lineRule="auto"/>
        <w:rPr>
          <w:rFonts w:ascii="Times New Roman" w:hAnsi="Times New Roman" w:cs="Times New Roman"/>
          <w:lang w:val="lt-LT" w:eastAsia="lt-LT"/>
        </w:rPr>
      </w:pPr>
    </w:p>
    <w:p w14:paraId="271DBC43" w14:textId="77777777" w:rsidR="009952E0" w:rsidRPr="00443E2D" w:rsidRDefault="009952E0" w:rsidP="009952E0">
      <w:pPr>
        <w:spacing w:after="0" w:line="240" w:lineRule="auto"/>
        <w:rPr>
          <w:rFonts w:ascii="Times New Roman" w:hAnsi="Times New Roman" w:cs="Times New Roman"/>
          <w:lang w:val="lt-LT" w:eastAsia="lt-LT"/>
        </w:rPr>
      </w:pPr>
    </w:p>
    <w:p w14:paraId="3ACC2C22" w14:textId="77777777" w:rsidR="009952E0" w:rsidRPr="00443E2D" w:rsidRDefault="009952E0" w:rsidP="009952E0">
      <w:pPr>
        <w:spacing w:after="0" w:line="240" w:lineRule="auto"/>
        <w:rPr>
          <w:rFonts w:ascii="Times New Roman" w:hAnsi="Times New Roman" w:cs="Times New Roman"/>
          <w:lang w:val="lt-LT" w:eastAsia="lt-LT"/>
        </w:rPr>
      </w:pPr>
    </w:p>
    <w:p w14:paraId="45C5ED5E" w14:textId="77777777" w:rsidR="009952E0" w:rsidRPr="00443E2D" w:rsidRDefault="009952E0" w:rsidP="009952E0">
      <w:pPr>
        <w:spacing w:after="0" w:line="240" w:lineRule="auto"/>
        <w:rPr>
          <w:rFonts w:ascii="Times New Roman" w:hAnsi="Times New Roman" w:cs="Times New Roman"/>
          <w:lang w:val="lt-LT" w:eastAsia="lt-LT"/>
        </w:rPr>
      </w:pPr>
    </w:p>
    <w:p w14:paraId="553000E5" w14:textId="77777777" w:rsidR="009952E0" w:rsidRPr="00443E2D" w:rsidRDefault="009952E0" w:rsidP="009952E0">
      <w:pPr>
        <w:spacing w:after="0" w:line="240" w:lineRule="auto"/>
        <w:rPr>
          <w:rFonts w:ascii="Times New Roman" w:hAnsi="Times New Roman" w:cs="Times New Roman"/>
          <w:lang w:val="lt-LT" w:eastAsia="lt-LT"/>
        </w:rPr>
      </w:pPr>
    </w:p>
    <w:p w14:paraId="2D9F318D"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II PRIEDAS</w:t>
      </w:r>
    </w:p>
    <w:p w14:paraId="4F3CB853" w14:textId="77777777" w:rsidR="009952E0" w:rsidRPr="00443E2D" w:rsidRDefault="009952E0" w:rsidP="009952E0">
      <w:pPr>
        <w:spacing w:after="0" w:line="240" w:lineRule="auto"/>
        <w:jc w:val="center"/>
        <w:rPr>
          <w:rFonts w:ascii="Times New Roman" w:hAnsi="Times New Roman" w:cs="Times New Roman"/>
          <w:b/>
          <w:bCs/>
          <w:lang w:val="lt-LT" w:eastAsia="lt-LT"/>
        </w:rPr>
      </w:pPr>
    </w:p>
    <w:p w14:paraId="67783AA4"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REGISTRACIJOS SĄLYGOS</w:t>
      </w:r>
    </w:p>
    <w:p w14:paraId="0A6E9467" w14:textId="77777777" w:rsidR="009952E0" w:rsidRPr="00443E2D" w:rsidRDefault="009952E0" w:rsidP="009952E0">
      <w:pPr>
        <w:spacing w:after="0" w:line="240" w:lineRule="auto"/>
        <w:jc w:val="center"/>
        <w:rPr>
          <w:rFonts w:ascii="Times New Roman" w:hAnsi="Times New Roman" w:cs="Times New Roman"/>
          <w:lang w:val="lt-LT" w:eastAsia="lt-LT"/>
        </w:rPr>
      </w:pPr>
    </w:p>
    <w:p w14:paraId="4F3FD955" w14:textId="77777777" w:rsidR="009952E0" w:rsidRPr="00443E2D" w:rsidRDefault="009952E0" w:rsidP="009952E0">
      <w:pPr>
        <w:keepNext/>
        <w:spacing w:after="0" w:line="240" w:lineRule="auto"/>
        <w:ind w:left="540"/>
        <w:outlineLvl w:val="0"/>
        <w:rPr>
          <w:rFonts w:ascii="Times New Roman" w:hAnsi="Times New Roman" w:cs="Times New Roman"/>
          <w:b/>
          <w:bCs/>
          <w:kern w:val="32"/>
          <w:lang w:val="lt-LT" w:eastAsia="lt-LT"/>
        </w:rPr>
      </w:pPr>
      <w:r w:rsidRPr="00443E2D">
        <w:rPr>
          <w:rFonts w:ascii="Times New Roman" w:hAnsi="Times New Roman" w:cs="Times New Roman"/>
          <w:b/>
          <w:bCs/>
          <w:kern w:val="32"/>
          <w:lang w:val="lt-LT" w:eastAsia="lt-LT"/>
        </w:rPr>
        <w:t>A.</w:t>
      </w:r>
      <w:r w:rsidRPr="00443E2D">
        <w:rPr>
          <w:rFonts w:ascii="Times New Roman" w:hAnsi="Times New Roman" w:cs="Times New Roman"/>
          <w:b/>
          <w:bCs/>
          <w:kern w:val="32"/>
          <w:lang w:val="lt-LT" w:eastAsia="lt-LT"/>
        </w:rPr>
        <w:tab/>
        <w:t>GAMINTOJAS, ATSAKINGAS UŽ SERIJŲ IŠLEIDIMĄ</w:t>
      </w:r>
    </w:p>
    <w:p w14:paraId="5F816845" w14:textId="77777777" w:rsidR="009952E0" w:rsidRPr="00443E2D" w:rsidRDefault="009952E0" w:rsidP="009952E0">
      <w:pPr>
        <w:spacing w:after="0" w:line="240" w:lineRule="auto"/>
        <w:ind w:left="540"/>
        <w:rPr>
          <w:rFonts w:ascii="Times New Roman" w:hAnsi="Times New Roman" w:cs="Times New Roman"/>
          <w:lang w:val="lt-LT" w:eastAsia="lt-LT"/>
        </w:rPr>
      </w:pPr>
    </w:p>
    <w:p w14:paraId="028A0978" w14:textId="77777777" w:rsidR="009952E0" w:rsidRPr="00443E2D" w:rsidRDefault="009952E0" w:rsidP="009952E0">
      <w:pPr>
        <w:keepNext/>
        <w:spacing w:after="0" w:line="240" w:lineRule="auto"/>
        <w:ind w:left="540"/>
        <w:outlineLvl w:val="0"/>
        <w:rPr>
          <w:rFonts w:ascii="Times New Roman" w:hAnsi="Times New Roman" w:cs="Times New Roman"/>
          <w:b/>
          <w:bCs/>
          <w:kern w:val="32"/>
          <w:lang w:val="lt-LT" w:eastAsia="lt-LT"/>
        </w:rPr>
      </w:pPr>
      <w:r w:rsidRPr="00443E2D">
        <w:rPr>
          <w:rFonts w:ascii="Times New Roman" w:hAnsi="Times New Roman" w:cs="Times New Roman"/>
          <w:b/>
          <w:bCs/>
          <w:kern w:val="32"/>
          <w:lang w:val="lt-LT" w:eastAsia="lt-LT"/>
        </w:rPr>
        <w:t>B.</w:t>
      </w:r>
      <w:r w:rsidRPr="00443E2D">
        <w:rPr>
          <w:rFonts w:ascii="Times New Roman" w:hAnsi="Times New Roman" w:cs="Times New Roman"/>
          <w:b/>
          <w:bCs/>
          <w:kern w:val="32"/>
          <w:lang w:val="lt-LT" w:eastAsia="lt-LT"/>
        </w:rPr>
        <w:tab/>
        <w:t>TIEKIMO IR VARTOJIMO</w:t>
      </w:r>
      <w:r w:rsidRPr="00443E2D">
        <w:rPr>
          <w:rFonts w:ascii="Times New Roman" w:hAnsi="Times New Roman" w:cs="Times New Roman"/>
          <w:kern w:val="32"/>
          <w:lang w:val="lt-LT" w:eastAsia="lt-LT"/>
        </w:rPr>
        <w:t xml:space="preserve"> </w:t>
      </w:r>
      <w:r w:rsidRPr="00443E2D">
        <w:rPr>
          <w:rFonts w:ascii="Times New Roman" w:hAnsi="Times New Roman" w:cs="Times New Roman"/>
          <w:b/>
          <w:bCs/>
          <w:kern w:val="32"/>
          <w:lang w:val="lt-LT" w:eastAsia="lt-LT"/>
        </w:rPr>
        <w:t>SĄLYGOS AR APRIBOJIMAI</w:t>
      </w:r>
    </w:p>
    <w:p w14:paraId="0499F160" w14:textId="77777777" w:rsidR="009952E0" w:rsidRPr="00443E2D" w:rsidRDefault="009952E0" w:rsidP="009952E0">
      <w:pPr>
        <w:spacing w:after="0" w:line="240" w:lineRule="auto"/>
        <w:rPr>
          <w:rFonts w:ascii="Times New Roman" w:hAnsi="Times New Roman" w:cs="Times New Roman"/>
          <w:lang w:val="lt-LT" w:eastAsia="lt-LT"/>
        </w:rPr>
      </w:pPr>
    </w:p>
    <w:p w14:paraId="20CDACDF" w14:textId="77777777" w:rsidR="009952E0" w:rsidRPr="00443E2D" w:rsidRDefault="009952E0" w:rsidP="009952E0">
      <w:pPr>
        <w:spacing w:after="0" w:line="240" w:lineRule="auto"/>
        <w:rPr>
          <w:rFonts w:ascii="Times New Roman" w:hAnsi="Times New Roman" w:cs="Times New Roman"/>
          <w:lang w:val="lt-LT" w:eastAsia="lt-LT"/>
        </w:rPr>
      </w:pPr>
    </w:p>
    <w:p w14:paraId="0D6DABF1" w14:textId="55794342"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color w:val="FF0000"/>
          <w:lang w:val="lt-LT" w:eastAsia="lt-LT"/>
        </w:rPr>
        <w:br w:type="page"/>
      </w:r>
      <w:r w:rsidRPr="00443E2D">
        <w:rPr>
          <w:rFonts w:ascii="Times New Roman" w:hAnsi="Times New Roman" w:cs="Times New Roman"/>
          <w:b/>
          <w:bCs/>
          <w:lang w:val="lt-LT" w:eastAsia="lt-LT"/>
        </w:rPr>
        <w:lastRenderedPageBreak/>
        <w:t>A.</w:t>
      </w:r>
      <w:r w:rsidRPr="00443E2D">
        <w:rPr>
          <w:rFonts w:ascii="Times New Roman" w:hAnsi="Times New Roman" w:cs="Times New Roman"/>
          <w:b/>
          <w:bCs/>
          <w:lang w:val="lt-LT" w:eastAsia="lt-LT"/>
        </w:rPr>
        <w:tab/>
      </w:r>
      <w:r w:rsidR="00D0070F" w:rsidRPr="00443E2D">
        <w:rPr>
          <w:rFonts w:ascii="Times New Roman" w:hAnsi="Times New Roman" w:cs="Times New Roman"/>
          <w:b/>
          <w:lang w:val="lt-LT"/>
        </w:rPr>
        <w:t>GAMINTOJAS (-AI), ATSAKINGAS (-I) UŽ SERIJŲ IŠLEIDIMĄ</w:t>
      </w:r>
    </w:p>
    <w:p w14:paraId="4369E4FA" w14:textId="77777777" w:rsidR="009952E0" w:rsidRPr="00443E2D" w:rsidRDefault="009952E0" w:rsidP="009952E0">
      <w:pPr>
        <w:spacing w:after="0" w:line="240" w:lineRule="auto"/>
        <w:rPr>
          <w:rFonts w:ascii="Times New Roman" w:hAnsi="Times New Roman" w:cs="Times New Roman"/>
          <w:lang w:val="lt-LT" w:eastAsia="lt-LT"/>
        </w:rPr>
      </w:pPr>
    </w:p>
    <w:p w14:paraId="5082114A" w14:textId="28161D22" w:rsidR="009952E0" w:rsidRPr="00443E2D" w:rsidRDefault="00D0070F" w:rsidP="009952E0">
      <w:pPr>
        <w:spacing w:after="0" w:line="240" w:lineRule="auto"/>
        <w:rPr>
          <w:rFonts w:ascii="Times New Roman" w:hAnsi="Times New Roman" w:cs="Times New Roman"/>
          <w:u w:val="single"/>
          <w:lang w:val="lt-LT" w:eastAsia="lt-LT"/>
        </w:rPr>
      </w:pPr>
      <w:r w:rsidRPr="00EE267C">
        <w:rPr>
          <w:rFonts w:ascii="Times New Roman" w:hAnsi="Times New Roman" w:cs="Times New Roman"/>
          <w:noProof/>
          <w:u w:val="single"/>
          <w:lang w:val="lt-LT"/>
        </w:rPr>
        <w:t>Gamintojo (-ų), atsakingo (-ų) už serijų išleidimą, pavadinimas (-ai) ir adresas (-ai)</w:t>
      </w:r>
    </w:p>
    <w:p w14:paraId="28DE2A89" w14:textId="77777777" w:rsidR="009952E0" w:rsidRPr="00443E2D" w:rsidRDefault="009952E0" w:rsidP="009952E0">
      <w:pPr>
        <w:spacing w:after="0" w:line="240" w:lineRule="auto"/>
        <w:rPr>
          <w:rFonts w:ascii="Times New Roman" w:hAnsi="Times New Roman" w:cs="Times New Roman"/>
          <w:lang w:val="lt-LT" w:eastAsia="lt-LT"/>
        </w:rPr>
      </w:pPr>
    </w:p>
    <w:p w14:paraId="6E129DC3" w14:textId="77777777" w:rsidR="009952E0" w:rsidRPr="00443E2D" w:rsidRDefault="009952E0" w:rsidP="009952E0">
      <w:pPr>
        <w:tabs>
          <w:tab w:val="left" w:pos="72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Pharmathen S.A.</w:t>
      </w:r>
    </w:p>
    <w:p w14:paraId="5B3B336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6 Dervenakion str.</w:t>
      </w:r>
    </w:p>
    <w:p w14:paraId="0930EAE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153 51 Pallini, Attiki</w:t>
      </w:r>
    </w:p>
    <w:p w14:paraId="34AFDDD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Graikija</w:t>
      </w:r>
    </w:p>
    <w:p w14:paraId="59DE0646" w14:textId="77777777" w:rsidR="009952E0" w:rsidRPr="00443E2D" w:rsidRDefault="009952E0" w:rsidP="009952E0">
      <w:pPr>
        <w:spacing w:after="0" w:line="240" w:lineRule="auto"/>
        <w:rPr>
          <w:rFonts w:ascii="Times New Roman" w:hAnsi="Times New Roman" w:cs="Times New Roman"/>
          <w:lang w:val="lt-LT" w:eastAsia="lt-LT"/>
        </w:rPr>
      </w:pPr>
    </w:p>
    <w:p w14:paraId="35A399BA" w14:textId="77777777" w:rsidR="009952E0" w:rsidRPr="00443E2D" w:rsidRDefault="009952E0" w:rsidP="009952E0">
      <w:pPr>
        <w:spacing w:after="0" w:line="240" w:lineRule="auto"/>
        <w:rPr>
          <w:rFonts w:ascii="Times New Roman" w:hAnsi="Times New Roman" w:cs="Times New Roman"/>
          <w:lang w:val="lt-LT" w:eastAsia="lt-LT"/>
        </w:rPr>
      </w:pPr>
    </w:p>
    <w:p w14:paraId="604D366E"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B.</w:t>
      </w:r>
      <w:r w:rsidRPr="00443E2D">
        <w:rPr>
          <w:rFonts w:ascii="Times New Roman" w:hAnsi="Times New Roman" w:cs="Times New Roman"/>
          <w:b/>
          <w:bCs/>
          <w:lang w:val="lt-LT" w:eastAsia="lt-LT"/>
        </w:rPr>
        <w:tab/>
        <w:t>TIEKIMO IR VARTOJIMO SĄLYGOS AR APRIBOJIMAI</w:t>
      </w:r>
    </w:p>
    <w:p w14:paraId="0D2E0D34" w14:textId="77777777" w:rsidR="009952E0" w:rsidRPr="00443E2D" w:rsidRDefault="009952E0" w:rsidP="009952E0">
      <w:pPr>
        <w:spacing w:after="0" w:line="240" w:lineRule="auto"/>
        <w:rPr>
          <w:rFonts w:ascii="Times New Roman" w:hAnsi="Times New Roman" w:cs="Times New Roman"/>
          <w:lang w:val="lt-LT" w:eastAsia="lt-LT"/>
        </w:rPr>
      </w:pPr>
    </w:p>
    <w:p w14:paraId="3ABD454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Receptinis vaistinis preparatas.</w:t>
      </w:r>
    </w:p>
    <w:p w14:paraId="0A188AC5" w14:textId="77777777" w:rsidR="009952E0" w:rsidRPr="00443E2D" w:rsidRDefault="009952E0" w:rsidP="009952E0">
      <w:pPr>
        <w:spacing w:after="0" w:line="240" w:lineRule="auto"/>
        <w:rPr>
          <w:rFonts w:ascii="Times New Roman" w:hAnsi="Times New Roman" w:cs="Times New Roman"/>
          <w:lang w:val="lt-LT" w:eastAsia="lt-LT"/>
        </w:rPr>
      </w:pPr>
    </w:p>
    <w:p w14:paraId="6A905B5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color w:val="FF0000"/>
          <w:lang w:val="lt-LT" w:eastAsia="lt-LT"/>
        </w:rPr>
        <w:br w:type="page"/>
      </w:r>
    </w:p>
    <w:p w14:paraId="3F0D0627" w14:textId="77777777" w:rsidR="009952E0" w:rsidRPr="00443E2D" w:rsidRDefault="009952E0" w:rsidP="009952E0">
      <w:pPr>
        <w:spacing w:after="0" w:line="240" w:lineRule="auto"/>
        <w:rPr>
          <w:rFonts w:ascii="Times New Roman" w:hAnsi="Times New Roman" w:cs="Times New Roman"/>
          <w:lang w:val="lt-LT" w:eastAsia="lt-LT"/>
        </w:rPr>
      </w:pPr>
    </w:p>
    <w:p w14:paraId="71B1CF12" w14:textId="77777777" w:rsidR="009952E0" w:rsidRPr="00443E2D" w:rsidRDefault="009952E0" w:rsidP="009952E0">
      <w:pPr>
        <w:spacing w:after="0" w:line="240" w:lineRule="auto"/>
        <w:rPr>
          <w:rFonts w:ascii="Times New Roman" w:hAnsi="Times New Roman" w:cs="Times New Roman"/>
          <w:lang w:val="lt-LT" w:eastAsia="lt-LT"/>
        </w:rPr>
      </w:pPr>
    </w:p>
    <w:p w14:paraId="4D61DBA0" w14:textId="77777777" w:rsidR="009952E0" w:rsidRPr="00443E2D" w:rsidRDefault="009952E0" w:rsidP="009952E0">
      <w:pPr>
        <w:spacing w:after="0" w:line="240" w:lineRule="auto"/>
        <w:rPr>
          <w:rFonts w:ascii="Times New Roman" w:hAnsi="Times New Roman" w:cs="Times New Roman"/>
          <w:lang w:val="lt-LT" w:eastAsia="lt-LT"/>
        </w:rPr>
      </w:pPr>
    </w:p>
    <w:p w14:paraId="3E336D28" w14:textId="77777777" w:rsidR="009952E0" w:rsidRPr="00443E2D" w:rsidRDefault="009952E0" w:rsidP="009952E0">
      <w:pPr>
        <w:spacing w:after="0" w:line="240" w:lineRule="auto"/>
        <w:rPr>
          <w:rFonts w:ascii="Times New Roman" w:hAnsi="Times New Roman" w:cs="Times New Roman"/>
          <w:lang w:val="lt-LT" w:eastAsia="lt-LT"/>
        </w:rPr>
      </w:pPr>
    </w:p>
    <w:p w14:paraId="55EF5DD0" w14:textId="77777777" w:rsidR="009952E0" w:rsidRPr="00443E2D" w:rsidRDefault="009952E0" w:rsidP="009952E0">
      <w:pPr>
        <w:spacing w:after="0" w:line="240" w:lineRule="auto"/>
        <w:rPr>
          <w:rFonts w:ascii="Times New Roman" w:hAnsi="Times New Roman" w:cs="Times New Roman"/>
          <w:lang w:val="lt-LT" w:eastAsia="lt-LT"/>
        </w:rPr>
      </w:pPr>
    </w:p>
    <w:p w14:paraId="5AEEDCF0" w14:textId="77777777" w:rsidR="009952E0" w:rsidRPr="00443E2D" w:rsidRDefault="009952E0" w:rsidP="009952E0">
      <w:pPr>
        <w:spacing w:after="0" w:line="240" w:lineRule="auto"/>
        <w:rPr>
          <w:rFonts w:ascii="Times New Roman" w:hAnsi="Times New Roman" w:cs="Times New Roman"/>
          <w:lang w:val="lt-LT" w:eastAsia="lt-LT"/>
        </w:rPr>
      </w:pPr>
    </w:p>
    <w:p w14:paraId="189EBE01" w14:textId="77777777" w:rsidR="009952E0" w:rsidRPr="00443E2D" w:rsidRDefault="009952E0" w:rsidP="009952E0">
      <w:pPr>
        <w:spacing w:after="0" w:line="240" w:lineRule="auto"/>
        <w:rPr>
          <w:rFonts w:ascii="Times New Roman" w:hAnsi="Times New Roman" w:cs="Times New Roman"/>
          <w:lang w:val="lt-LT" w:eastAsia="lt-LT"/>
        </w:rPr>
      </w:pPr>
    </w:p>
    <w:p w14:paraId="1CEBE589" w14:textId="77777777" w:rsidR="009952E0" w:rsidRPr="00443E2D" w:rsidRDefault="009952E0" w:rsidP="009952E0">
      <w:pPr>
        <w:spacing w:after="0" w:line="240" w:lineRule="auto"/>
        <w:rPr>
          <w:rFonts w:ascii="Times New Roman" w:hAnsi="Times New Roman" w:cs="Times New Roman"/>
          <w:lang w:val="lt-LT" w:eastAsia="lt-LT"/>
        </w:rPr>
      </w:pPr>
    </w:p>
    <w:p w14:paraId="20D182F3" w14:textId="77777777" w:rsidR="009952E0" w:rsidRPr="00443E2D" w:rsidRDefault="009952E0" w:rsidP="009952E0">
      <w:pPr>
        <w:spacing w:after="0" w:line="240" w:lineRule="auto"/>
        <w:rPr>
          <w:rFonts w:ascii="Times New Roman" w:hAnsi="Times New Roman" w:cs="Times New Roman"/>
          <w:lang w:val="lt-LT" w:eastAsia="lt-LT"/>
        </w:rPr>
      </w:pPr>
    </w:p>
    <w:p w14:paraId="20997760" w14:textId="77777777" w:rsidR="009952E0" w:rsidRPr="00443E2D" w:rsidRDefault="009952E0" w:rsidP="009952E0">
      <w:pPr>
        <w:spacing w:after="0" w:line="240" w:lineRule="auto"/>
        <w:rPr>
          <w:rFonts w:ascii="Times New Roman" w:hAnsi="Times New Roman" w:cs="Times New Roman"/>
          <w:lang w:val="lt-LT" w:eastAsia="lt-LT"/>
        </w:rPr>
      </w:pPr>
    </w:p>
    <w:p w14:paraId="3A856236" w14:textId="77777777" w:rsidR="009952E0" w:rsidRPr="00443E2D" w:rsidRDefault="009952E0" w:rsidP="009952E0">
      <w:pPr>
        <w:spacing w:after="0" w:line="240" w:lineRule="auto"/>
        <w:rPr>
          <w:rFonts w:ascii="Times New Roman" w:hAnsi="Times New Roman" w:cs="Times New Roman"/>
          <w:lang w:val="lt-LT" w:eastAsia="lt-LT"/>
        </w:rPr>
      </w:pPr>
    </w:p>
    <w:p w14:paraId="2A157E45" w14:textId="77777777" w:rsidR="009952E0" w:rsidRPr="00443E2D" w:rsidRDefault="009952E0" w:rsidP="009952E0">
      <w:pPr>
        <w:spacing w:after="0" w:line="240" w:lineRule="auto"/>
        <w:rPr>
          <w:rFonts w:ascii="Times New Roman" w:hAnsi="Times New Roman" w:cs="Times New Roman"/>
          <w:lang w:val="lt-LT" w:eastAsia="lt-LT"/>
        </w:rPr>
      </w:pPr>
    </w:p>
    <w:p w14:paraId="1599EFF1" w14:textId="77777777" w:rsidR="009952E0" w:rsidRPr="00443E2D" w:rsidRDefault="009952E0" w:rsidP="009952E0">
      <w:pPr>
        <w:spacing w:after="0" w:line="240" w:lineRule="auto"/>
        <w:rPr>
          <w:rFonts w:ascii="Times New Roman" w:hAnsi="Times New Roman" w:cs="Times New Roman"/>
          <w:lang w:val="lt-LT" w:eastAsia="lt-LT"/>
        </w:rPr>
      </w:pPr>
    </w:p>
    <w:p w14:paraId="4D969FFB" w14:textId="77777777" w:rsidR="009952E0" w:rsidRPr="00443E2D" w:rsidRDefault="009952E0" w:rsidP="009952E0">
      <w:pPr>
        <w:spacing w:after="0" w:line="240" w:lineRule="auto"/>
        <w:rPr>
          <w:rFonts w:ascii="Times New Roman" w:hAnsi="Times New Roman" w:cs="Times New Roman"/>
          <w:lang w:val="lt-LT" w:eastAsia="lt-LT"/>
        </w:rPr>
      </w:pPr>
    </w:p>
    <w:p w14:paraId="26843933" w14:textId="77777777" w:rsidR="009952E0" w:rsidRPr="00443E2D" w:rsidRDefault="009952E0" w:rsidP="009952E0">
      <w:pPr>
        <w:spacing w:after="0" w:line="240" w:lineRule="auto"/>
        <w:rPr>
          <w:rFonts w:ascii="Times New Roman" w:hAnsi="Times New Roman" w:cs="Times New Roman"/>
          <w:lang w:val="lt-LT" w:eastAsia="lt-LT"/>
        </w:rPr>
      </w:pPr>
    </w:p>
    <w:p w14:paraId="39932B46" w14:textId="77777777" w:rsidR="009952E0" w:rsidRPr="00443E2D" w:rsidRDefault="009952E0" w:rsidP="009952E0">
      <w:pPr>
        <w:spacing w:after="0" w:line="240" w:lineRule="auto"/>
        <w:rPr>
          <w:rFonts w:ascii="Times New Roman" w:hAnsi="Times New Roman" w:cs="Times New Roman"/>
          <w:lang w:val="lt-LT" w:eastAsia="lt-LT"/>
        </w:rPr>
      </w:pPr>
    </w:p>
    <w:p w14:paraId="5DEFFCC9" w14:textId="77777777" w:rsidR="009952E0" w:rsidRPr="00443E2D" w:rsidRDefault="009952E0" w:rsidP="009952E0">
      <w:pPr>
        <w:spacing w:after="0" w:line="240" w:lineRule="auto"/>
        <w:rPr>
          <w:rFonts w:ascii="Times New Roman" w:hAnsi="Times New Roman" w:cs="Times New Roman"/>
          <w:lang w:val="lt-LT" w:eastAsia="lt-LT"/>
        </w:rPr>
      </w:pPr>
    </w:p>
    <w:p w14:paraId="5AC19B7C" w14:textId="77777777" w:rsidR="009952E0" w:rsidRPr="00443E2D" w:rsidRDefault="009952E0" w:rsidP="009952E0">
      <w:pPr>
        <w:spacing w:after="0" w:line="240" w:lineRule="auto"/>
        <w:rPr>
          <w:rFonts w:ascii="Times New Roman" w:hAnsi="Times New Roman" w:cs="Times New Roman"/>
          <w:lang w:val="lt-LT" w:eastAsia="lt-LT"/>
        </w:rPr>
      </w:pPr>
    </w:p>
    <w:p w14:paraId="5076D689" w14:textId="77777777" w:rsidR="009952E0" w:rsidRPr="00443E2D" w:rsidRDefault="009952E0" w:rsidP="009952E0">
      <w:pPr>
        <w:spacing w:after="0" w:line="240" w:lineRule="auto"/>
        <w:rPr>
          <w:rFonts w:ascii="Times New Roman" w:hAnsi="Times New Roman" w:cs="Times New Roman"/>
          <w:lang w:val="lt-LT" w:eastAsia="lt-LT"/>
        </w:rPr>
      </w:pPr>
    </w:p>
    <w:p w14:paraId="7A113496" w14:textId="77777777" w:rsidR="009952E0" w:rsidRPr="00443E2D" w:rsidRDefault="009952E0" w:rsidP="009952E0">
      <w:pPr>
        <w:spacing w:after="0" w:line="240" w:lineRule="auto"/>
        <w:rPr>
          <w:rFonts w:ascii="Times New Roman" w:hAnsi="Times New Roman" w:cs="Times New Roman"/>
          <w:lang w:val="lt-LT" w:eastAsia="lt-LT"/>
        </w:rPr>
      </w:pPr>
    </w:p>
    <w:p w14:paraId="011B5123" w14:textId="77777777" w:rsidR="009952E0" w:rsidRPr="00443E2D" w:rsidRDefault="009952E0" w:rsidP="009952E0">
      <w:pPr>
        <w:spacing w:after="0" w:line="240" w:lineRule="auto"/>
        <w:rPr>
          <w:rFonts w:ascii="Times New Roman" w:hAnsi="Times New Roman" w:cs="Times New Roman"/>
          <w:lang w:val="lt-LT" w:eastAsia="lt-LT"/>
        </w:rPr>
      </w:pPr>
    </w:p>
    <w:p w14:paraId="10045BE6" w14:textId="77777777" w:rsidR="009952E0" w:rsidRPr="00443E2D" w:rsidRDefault="009952E0" w:rsidP="009952E0">
      <w:pPr>
        <w:spacing w:after="0" w:line="240" w:lineRule="auto"/>
        <w:rPr>
          <w:rFonts w:ascii="Times New Roman" w:hAnsi="Times New Roman" w:cs="Times New Roman"/>
          <w:lang w:val="lt-LT" w:eastAsia="lt-LT"/>
        </w:rPr>
      </w:pPr>
    </w:p>
    <w:p w14:paraId="1246322B" w14:textId="77777777" w:rsidR="009952E0" w:rsidRPr="00443E2D" w:rsidRDefault="009952E0" w:rsidP="009952E0">
      <w:pPr>
        <w:spacing w:after="0" w:line="240" w:lineRule="auto"/>
        <w:rPr>
          <w:rFonts w:ascii="Times New Roman" w:hAnsi="Times New Roman" w:cs="Times New Roman"/>
          <w:lang w:val="lt-LT" w:eastAsia="lt-LT"/>
        </w:rPr>
      </w:pPr>
    </w:p>
    <w:p w14:paraId="29FF4FA9"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III PRIEDAS</w:t>
      </w:r>
    </w:p>
    <w:p w14:paraId="429FD2C9" w14:textId="77777777" w:rsidR="009952E0" w:rsidRPr="00443E2D" w:rsidRDefault="009952E0" w:rsidP="009952E0">
      <w:pPr>
        <w:spacing w:after="0" w:line="240" w:lineRule="auto"/>
        <w:jc w:val="center"/>
        <w:rPr>
          <w:rFonts w:ascii="Times New Roman" w:hAnsi="Times New Roman" w:cs="Times New Roman"/>
          <w:lang w:val="lt-LT" w:eastAsia="lt-LT"/>
        </w:rPr>
      </w:pPr>
    </w:p>
    <w:p w14:paraId="086636B0"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ŽENKLINIMAS IR PAKUOTĖS LAPELIS</w:t>
      </w:r>
    </w:p>
    <w:p w14:paraId="544CA8A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color w:val="FF0000"/>
          <w:lang w:val="lt-LT" w:eastAsia="lt-LT"/>
        </w:rPr>
        <w:br w:type="page"/>
      </w:r>
    </w:p>
    <w:p w14:paraId="1BEEB050" w14:textId="77777777" w:rsidR="009952E0" w:rsidRPr="00443E2D" w:rsidRDefault="009952E0" w:rsidP="009952E0">
      <w:pPr>
        <w:spacing w:after="0" w:line="240" w:lineRule="auto"/>
        <w:rPr>
          <w:rFonts w:ascii="Times New Roman" w:hAnsi="Times New Roman" w:cs="Times New Roman"/>
          <w:lang w:val="lt-LT" w:eastAsia="lt-LT"/>
        </w:rPr>
      </w:pPr>
    </w:p>
    <w:p w14:paraId="2EEEB5E5" w14:textId="77777777" w:rsidR="009952E0" w:rsidRPr="00443E2D" w:rsidRDefault="009952E0" w:rsidP="009952E0">
      <w:pPr>
        <w:spacing w:after="0" w:line="240" w:lineRule="auto"/>
        <w:rPr>
          <w:rFonts w:ascii="Times New Roman" w:hAnsi="Times New Roman" w:cs="Times New Roman"/>
          <w:lang w:val="lt-LT" w:eastAsia="lt-LT"/>
        </w:rPr>
      </w:pPr>
    </w:p>
    <w:p w14:paraId="16C4DAF3" w14:textId="77777777" w:rsidR="009952E0" w:rsidRPr="00443E2D" w:rsidRDefault="009952E0" w:rsidP="009952E0">
      <w:pPr>
        <w:spacing w:after="0" w:line="240" w:lineRule="auto"/>
        <w:rPr>
          <w:rFonts w:ascii="Times New Roman" w:hAnsi="Times New Roman" w:cs="Times New Roman"/>
          <w:lang w:val="lt-LT" w:eastAsia="lt-LT"/>
        </w:rPr>
      </w:pPr>
    </w:p>
    <w:p w14:paraId="19105E11" w14:textId="77777777" w:rsidR="009952E0" w:rsidRPr="00443E2D" w:rsidRDefault="009952E0" w:rsidP="009952E0">
      <w:pPr>
        <w:spacing w:after="0" w:line="240" w:lineRule="auto"/>
        <w:rPr>
          <w:rFonts w:ascii="Times New Roman" w:hAnsi="Times New Roman" w:cs="Times New Roman"/>
          <w:lang w:val="lt-LT" w:eastAsia="lt-LT"/>
        </w:rPr>
      </w:pPr>
    </w:p>
    <w:p w14:paraId="23F57816" w14:textId="77777777" w:rsidR="009952E0" w:rsidRPr="00443E2D" w:rsidRDefault="009952E0" w:rsidP="009952E0">
      <w:pPr>
        <w:spacing w:after="0" w:line="240" w:lineRule="auto"/>
        <w:rPr>
          <w:rFonts w:ascii="Times New Roman" w:hAnsi="Times New Roman" w:cs="Times New Roman"/>
          <w:lang w:val="lt-LT" w:eastAsia="lt-LT"/>
        </w:rPr>
      </w:pPr>
    </w:p>
    <w:p w14:paraId="1B0CA987" w14:textId="77777777" w:rsidR="009952E0" w:rsidRPr="00443E2D" w:rsidRDefault="009952E0" w:rsidP="009952E0">
      <w:pPr>
        <w:spacing w:after="0" w:line="240" w:lineRule="auto"/>
        <w:rPr>
          <w:rFonts w:ascii="Times New Roman" w:hAnsi="Times New Roman" w:cs="Times New Roman"/>
          <w:lang w:val="lt-LT" w:eastAsia="lt-LT"/>
        </w:rPr>
      </w:pPr>
    </w:p>
    <w:p w14:paraId="4FD06919" w14:textId="77777777" w:rsidR="009952E0" w:rsidRPr="00443E2D" w:rsidRDefault="009952E0" w:rsidP="009952E0">
      <w:pPr>
        <w:spacing w:after="0" w:line="240" w:lineRule="auto"/>
        <w:rPr>
          <w:rFonts w:ascii="Times New Roman" w:hAnsi="Times New Roman" w:cs="Times New Roman"/>
          <w:lang w:val="lt-LT" w:eastAsia="lt-LT"/>
        </w:rPr>
      </w:pPr>
    </w:p>
    <w:p w14:paraId="095CC1BF" w14:textId="77777777" w:rsidR="009952E0" w:rsidRPr="00443E2D" w:rsidRDefault="009952E0" w:rsidP="009952E0">
      <w:pPr>
        <w:spacing w:after="0" w:line="240" w:lineRule="auto"/>
        <w:rPr>
          <w:rFonts w:ascii="Times New Roman" w:hAnsi="Times New Roman" w:cs="Times New Roman"/>
          <w:lang w:val="lt-LT" w:eastAsia="lt-LT"/>
        </w:rPr>
      </w:pPr>
    </w:p>
    <w:p w14:paraId="468171CF" w14:textId="77777777" w:rsidR="009952E0" w:rsidRPr="00443E2D" w:rsidRDefault="009952E0" w:rsidP="009952E0">
      <w:pPr>
        <w:spacing w:after="0" w:line="240" w:lineRule="auto"/>
        <w:rPr>
          <w:rFonts w:ascii="Times New Roman" w:hAnsi="Times New Roman" w:cs="Times New Roman"/>
          <w:lang w:val="lt-LT" w:eastAsia="lt-LT"/>
        </w:rPr>
      </w:pPr>
    </w:p>
    <w:p w14:paraId="6EF7FF98" w14:textId="77777777" w:rsidR="009952E0" w:rsidRPr="00443E2D" w:rsidRDefault="009952E0" w:rsidP="009952E0">
      <w:pPr>
        <w:spacing w:after="0" w:line="240" w:lineRule="auto"/>
        <w:rPr>
          <w:rFonts w:ascii="Times New Roman" w:hAnsi="Times New Roman" w:cs="Times New Roman"/>
          <w:lang w:val="lt-LT" w:eastAsia="lt-LT"/>
        </w:rPr>
      </w:pPr>
    </w:p>
    <w:p w14:paraId="3B154B8D" w14:textId="77777777" w:rsidR="009952E0" w:rsidRPr="00443E2D" w:rsidRDefault="009952E0" w:rsidP="009952E0">
      <w:pPr>
        <w:spacing w:after="0" w:line="240" w:lineRule="auto"/>
        <w:rPr>
          <w:rFonts w:ascii="Times New Roman" w:hAnsi="Times New Roman" w:cs="Times New Roman"/>
          <w:lang w:val="lt-LT" w:eastAsia="lt-LT"/>
        </w:rPr>
      </w:pPr>
    </w:p>
    <w:p w14:paraId="3B003844" w14:textId="77777777" w:rsidR="009952E0" w:rsidRPr="00443E2D" w:rsidRDefault="009952E0" w:rsidP="009952E0">
      <w:pPr>
        <w:spacing w:after="0" w:line="240" w:lineRule="auto"/>
        <w:rPr>
          <w:rFonts w:ascii="Times New Roman" w:hAnsi="Times New Roman" w:cs="Times New Roman"/>
          <w:lang w:val="lt-LT" w:eastAsia="lt-LT"/>
        </w:rPr>
      </w:pPr>
    </w:p>
    <w:p w14:paraId="127B4C97" w14:textId="77777777" w:rsidR="009952E0" w:rsidRPr="00443E2D" w:rsidRDefault="009952E0" w:rsidP="009952E0">
      <w:pPr>
        <w:spacing w:after="0" w:line="240" w:lineRule="auto"/>
        <w:rPr>
          <w:rFonts w:ascii="Times New Roman" w:hAnsi="Times New Roman" w:cs="Times New Roman"/>
          <w:lang w:val="lt-LT" w:eastAsia="lt-LT"/>
        </w:rPr>
      </w:pPr>
    </w:p>
    <w:p w14:paraId="1F360610" w14:textId="77777777" w:rsidR="009952E0" w:rsidRPr="00443E2D" w:rsidRDefault="009952E0" w:rsidP="009952E0">
      <w:pPr>
        <w:spacing w:after="0" w:line="240" w:lineRule="auto"/>
        <w:rPr>
          <w:rFonts w:ascii="Times New Roman" w:hAnsi="Times New Roman" w:cs="Times New Roman"/>
          <w:lang w:val="lt-LT" w:eastAsia="lt-LT"/>
        </w:rPr>
      </w:pPr>
    </w:p>
    <w:p w14:paraId="7693590B" w14:textId="77777777" w:rsidR="009952E0" w:rsidRPr="00443E2D" w:rsidRDefault="009952E0" w:rsidP="009952E0">
      <w:pPr>
        <w:spacing w:after="0" w:line="240" w:lineRule="auto"/>
        <w:rPr>
          <w:rFonts w:ascii="Times New Roman" w:hAnsi="Times New Roman" w:cs="Times New Roman"/>
          <w:lang w:val="lt-LT" w:eastAsia="lt-LT"/>
        </w:rPr>
      </w:pPr>
    </w:p>
    <w:p w14:paraId="0DCBF4E8" w14:textId="77777777" w:rsidR="009952E0" w:rsidRPr="00443E2D" w:rsidRDefault="009952E0" w:rsidP="009952E0">
      <w:pPr>
        <w:spacing w:after="0" w:line="240" w:lineRule="auto"/>
        <w:rPr>
          <w:rFonts w:ascii="Times New Roman" w:hAnsi="Times New Roman" w:cs="Times New Roman"/>
          <w:lang w:val="lt-LT" w:eastAsia="lt-LT"/>
        </w:rPr>
      </w:pPr>
    </w:p>
    <w:p w14:paraId="647F3023" w14:textId="77777777" w:rsidR="009952E0" w:rsidRPr="00443E2D" w:rsidRDefault="009952E0" w:rsidP="009952E0">
      <w:pPr>
        <w:spacing w:after="0" w:line="240" w:lineRule="auto"/>
        <w:rPr>
          <w:rFonts w:ascii="Times New Roman" w:hAnsi="Times New Roman" w:cs="Times New Roman"/>
          <w:lang w:val="lt-LT" w:eastAsia="lt-LT"/>
        </w:rPr>
      </w:pPr>
    </w:p>
    <w:p w14:paraId="7E668FF8" w14:textId="77777777" w:rsidR="009952E0" w:rsidRPr="00443E2D" w:rsidRDefault="009952E0" w:rsidP="009952E0">
      <w:pPr>
        <w:spacing w:after="0" w:line="240" w:lineRule="auto"/>
        <w:rPr>
          <w:rFonts w:ascii="Times New Roman" w:hAnsi="Times New Roman" w:cs="Times New Roman"/>
          <w:lang w:val="lt-LT" w:eastAsia="lt-LT"/>
        </w:rPr>
      </w:pPr>
    </w:p>
    <w:p w14:paraId="3FAE1474" w14:textId="77777777" w:rsidR="009952E0" w:rsidRPr="00443E2D" w:rsidRDefault="009952E0" w:rsidP="009952E0">
      <w:pPr>
        <w:spacing w:after="0" w:line="240" w:lineRule="auto"/>
        <w:rPr>
          <w:rFonts w:ascii="Times New Roman" w:hAnsi="Times New Roman" w:cs="Times New Roman"/>
          <w:lang w:val="lt-LT" w:eastAsia="lt-LT"/>
        </w:rPr>
      </w:pPr>
    </w:p>
    <w:p w14:paraId="14538D9F" w14:textId="77777777" w:rsidR="009952E0" w:rsidRPr="00443E2D" w:rsidRDefault="009952E0" w:rsidP="009952E0">
      <w:pPr>
        <w:spacing w:after="0" w:line="240" w:lineRule="auto"/>
        <w:rPr>
          <w:rFonts w:ascii="Times New Roman" w:hAnsi="Times New Roman" w:cs="Times New Roman"/>
          <w:lang w:val="lt-LT" w:eastAsia="lt-LT"/>
        </w:rPr>
      </w:pPr>
    </w:p>
    <w:p w14:paraId="646CBA51" w14:textId="77777777" w:rsidR="009952E0" w:rsidRPr="00443E2D" w:rsidRDefault="009952E0" w:rsidP="009952E0">
      <w:pPr>
        <w:spacing w:after="0" w:line="240" w:lineRule="auto"/>
        <w:rPr>
          <w:rFonts w:ascii="Times New Roman" w:hAnsi="Times New Roman" w:cs="Times New Roman"/>
          <w:lang w:val="lt-LT" w:eastAsia="lt-LT"/>
        </w:rPr>
      </w:pPr>
    </w:p>
    <w:p w14:paraId="3A34A00D" w14:textId="77777777" w:rsidR="009952E0" w:rsidRPr="00443E2D" w:rsidRDefault="009952E0" w:rsidP="009952E0">
      <w:pPr>
        <w:spacing w:after="0" w:line="240" w:lineRule="auto"/>
        <w:rPr>
          <w:rFonts w:ascii="Times New Roman" w:hAnsi="Times New Roman" w:cs="Times New Roman"/>
          <w:lang w:val="lt-LT" w:eastAsia="lt-LT"/>
        </w:rPr>
      </w:pPr>
    </w:p>
    <w:p w14:paraId="0FECD869" w14:textId="77777777" w:rsidR="009952E0" w:rsidRPr="00443E2D" w:rsidRDefault="009952E0" w:rsidP="009952E0">
      <w:pPr>
        <w:spacing w:after="0" w:line="240" w:lineRule="auto"/>
        <w:rPr>
          <w:rFonts w:ascii="Times New Roman" w:hAnsi="Times New Roman" w:cs="Times New Roman"/>
          <w:lang w:val="lt-LT" w:eastAsia="lt-LT"/>
        </w:rPr>
      </w:pPr>
    </w:p>
    <w:p w14:paraId="0C36E4C7"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A. ŽENKLINIMAS</w:t>
      </w:r>
    </w:p>
    <w:p w14:paraId="30F3555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bCs/>
          <w:lang w:val="lt-LT" w:eastAsia="lt-LT"/>
        </w:rPr>
      </w:pPr>
      <w:r w:rsidRPr="00443E2D">
        <w:rPr>
          <w:rFonts w:ascii="Arial" w:hAnsi="Arial" w:cs="Arial"/>
          <w:lang w:val="lt-LT" w:eastAsia="lt-LT"/>
        </w:rPr>
        <w:br w:type="page"/>
      </w:r>
      <w:r w:rsidRPr="00443E2D">
        <w:rPr>
          <w:rFonts w:ascii="Times New Roman" w:hAnsi="Times New Roman" w:cs="Times New Roman"/>
          <w:b/>
          <w:bCs/>
          <w:lang w:val="lt-LT" w:eastAsia="lt-LT"/>
        </w:rPr>
        <w:lastRenderedPageBreak/>
        <w:t>INFORMACIJA ANT IŠORINĖS PAKUOTĖS</w:t>
      </w:r>
    </w:p>
    <w:p w14:paraId="021E13DF"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 xml:space="preserve"> </w:t>
      </w:r>
    </w:p>
    <w:p w14:paraId="56ED1200" w14:textId="77777777" w:rsidR="009952E0" w:rsidRPr="00443E2D" w:rsidRDefault="009952E0" w:rsidP="009952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KARTONO DĖŽUTĖ</w:t>
      </w:r>
    </w:p>
    <w:p w14:paraId="5FD8687C" w14:textId="77777777" w:rsidR="009952E0" w:rsidRPr="00443E2D" w:rsidRDefault="009952E0" w:rsidP="009952E0">
      <w:pPr>
        <w:spacing w:after="0" w:line="240" w:lineRule="auto"/>
        <w:rPr>
          <w:rFonts w:ascii="Times New Roman" w:hAnsi="Times New Roman" w:cs="Times New Roman"/>
          <w:lang w:val="lt-LT" w:eastAsia="lt-LT"/>
        </w:rPr>
      </w:pPr>
    </w:p>
    <w:p w14:paraId="0C2D4FC4" w14:textId="77777777" w:rsidR="009952E0" w:rsidRPr="00443E2D" w:rsidRDefault="009952E0" w:rsidP="009952E0">
      <w:pPr>
        <w:spacing w:after="0" w:line="240" w:lineRule="auto"/>
        <w:rPr>
          <w:rFonts w:ascii="Times New Roman" w:hAnsi="Times New Roman" w:cs="Times New Roman"/>
          <w:lang w:val="lt-LT" w:eastAsia="lt-LT"/>
        </w:rPr>
      </w:pPr>
    </w:p>
    <w:p w14:paraId="4159C933"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w:t>
      </w:r>
      <w:r w:rsidRPr="00443E2D">
        <w:rPr>
          <w:rFonts w:ascii="Times New Roman" w:hAnsi="Times New Roman" w:cs="Times New Roman"/>
          <w:b/>
          <w:bCs/>
          <w:lang w:val="lt-LT" w:eastAsia="lt-LT"/>
        </w:rPr>
        <w:tab/>
        <w:t>VAISTINIO PREPARATO PAVADINIMAS</w:t>
      </w:r>
    </w:p>
    <w:p w14:paraId="2C888FCE" w14:textId="77777777" w:rsidR="009952E0" w:rsidRPr="00443E2D" w:rsidRDefault="009952E0" w:rsidP="009952E0">
      <w:pPr>
        <w:spacing w:after="0" w:line="240" w:lineRule="auto"/>
        <w:rPr>
          <w:rFonts w:ascii="Times New Roman" w:hAnsi="Times New Roman" w:cs="Times New Roman"/>
          <w:lang w:val="lt-LT" w:eastAsia="lt-LT"/>
        </w:rPr>
      </w:pPr>
    </w:p>
    <w:p w14:paraId="0E01A95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50 mg kietosios kapsulės</w:t>
      </w:r>
    </w:p>
    <w:p w14:paraId="70CAC18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Fluconazolum</w:t>
      </w:r>
    </w:p>
    <w:p w14:paraId="2D6F3E19" w14:textId="77777777" w:rsidR="009952E0" w:rsidRPr="00443E2D" w:rsidRDefault="009952E0" w:rsidP="009952E0">
      <w:pPr>
        <w:spacing w:after="0" w:line="240" w:lineRule="auto"/>
        <w:rPr>
          <w:rFonts w:ascii="Times New Roman" w:hAnsi="Times New Roman" w:cs="Times New Roman"/>
          <w:lang w:val="lt-LT" w:eastAsia="lt-LT"/>
        </w:rPr>
      </w:pPr>
    </w:p>
    <w:p w14:paraId="1FAE07D8" w14:textId="77777777" w:rsidR="009952E0" w:rsidRPr="00443E2D" w:rsidRDefault="009952E0" w:rsidP="009952E0">
      <w:pPr>
        <w:spacing w:after="0" w:line="240" w:lineRule="auto"/>
        <w:rPr>
          <w:rFonts w:ascii="Times New Roman" w:hAnsi="Times New Roman" w:cs="Times New Roman"/>
          <w:lang w:val="lt-LT" w:eastAsia="lt-LT"/>
        </w:rPr>
      </w:pPr>
    </w:p>
    <w:p w14:paraId="726FBD3C"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 xml:space="preserve">VEIKLIOJI </w:t>
      </w:r>
      <w:r w:rsidR="00E4473E" w:rsidRPr="00443E2D">
        <w:rPr>
          <w:rFonts w:ascii="Times New Roman" w:hAnsi="Times New Roman" w:cs="Times New Roman"/>
          <w:b/>
          <w:bCs/>
          <w:lang w:val="lt-LT" w:eastAsia="lt-LT"/>
        </w:rPr>
        <w:t xml:space="preserve">(-IOS) </w:t>
      </w:r>
      <w:r w:rsidRPr="00443E2D">
        <w:rPr>
          <w:rFonts w:ascii="Times New Roman" w:hAnsi="Times New Roman" w:cs="Times New Roman"/>
          <w:b/>
          <w:bCs/>
          <w:lang w:val="lt-LT" w:eastAsia="lt-LT"/>
        </w:rPr>
        <w:t>MEDŽIAGA</w:t>
      </w:r>
      <w:r w:rsidR="00E4473E" w:rsidRPr="00443E2D">
        <w:rPr>
          <w:rFonts w:ascii="Times New Roman" w:hAnsi="Times New Roman" w:cs="Times New Roman"/>
          <w:b/>
          <w:bCs/>
          <w:lang w:val="lt-LT" w:eastAsia="lt-LT"/>
        </w:rPr>
        <w:t xml:space="preserve"> (-OS)</w:t>
      </w:r>
      <w:r w:rsidRPr="00443E2D">
        <w:rPr>
          <w:rFonts w:ascii="Times New Roman" w:hAnsi="Times New Roman" w:cs="Times New Roman"/>
          <w:b/>
          <w:bCs/>
          <w:lang w:val="lt-LT" w:eastAsia="lt-LT"/>
        </w:rPr>
        <w:t xml:space="preserve"> IR JOS</w:t>
      </w:r>
      <w:r w:rsidR="00E4473E" w:rsidRPr="00443E2D">
        <w:rPr>
          <w:rFonts w:ascii="Times New Roman" w:hAnsi="Times New Roman" w:cs="Times New Roman"/>
          <w:b/>
          <w:bCs/>
          <w:lang w:val="lt-LT" w:eastAsia="lt-LT"/>
        </w:rPr>
        <w:t xml:space="preserve"> (-Ų)</w:t>
      </w:r>
      <w:r w:rsidRPr="00443E2D">
        <w:rPr>
          <w:rFonts w:ascii="Times New Roman" w:hAnsi="Times New Roman" w:cs="Times New Roman"/>
          <w:b/>
          <w:bCs/>
          <w:lang w:val="lt-LT" w:eastAsia="lt-LT"/>
        </w:rPr>
        <w:t xml:space="preserve"> KIEKIS</w:t>
      </w:r>
      <w:r w:rsidR="00E4473E" w:rsidRPr="00443E2D">
        <w:rPr>
          <w:rFonts w:ascii="Times New Roman" w:hAnsi="Times New Roman" w:cs="Times New Roman"/>
          <w:b/>
          <w:bCs/>
          <w:lang w:val="lt-LT" w:eastAsia="lt-LT"/>
        </w:rPr>
        <w:t xml:space="preserve"> (-IAI)</w:t>
      </w:r>
      <w:r w:rsidRPr="00443E2D">
        <w:rPr>
          <w:rFonts w:ascii="Times New Roman" w:hAnsi="Times New Roman" w:cs="Times New Roman"/>
          <w:b/>
          <w:bCs/>
          <w:lang w:val="lt-LT" w:eastAsia="lt-LT"/>
        </w:rPr>
        <w:t xml:space="preserve"> </w:t>
      </w:r>
    </w:p>
    <w:p w14:paraId="43BBA9D9" w14:textId="77777777" w:rsidR="009952E0" w:rsidRPr="00443E2D" w:rsidRDefault="009952E0" w:rsidP="009952E0">
      <w:pPr>
        <w:spacing w:after="0" w:line="240" w:lineRule="auto"/>
        <w:rPr>
          <w:rFonts w:ascii="Times New Roman" w:hAnsi="Times New Roman" w:cs="Times New Roman"/>
          <w:lang w:val="lt-LT" w:eastAsia="lt-LT"/>
        </w:rPr>
      </w:pPr>
    </w:p>
    <w:p w14:paraId="116FB7D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 kietojoje kapsulėje yra 50 mg flukonazolo.</w:t>
      </w:r>
    </w:p>
    <w:p w14:paraId="05EC4398" w14:textId="77777777" w:rsidR="009952E0" w:rsidRPr="00443E2D" w:rsidRDefault="009952E0" w:rsidP="009952E0">
      <w:pPr>
        <w:spacing w:after="0" w:line="240" w:lineRule="auto"/>
        <w:rPr>
          <w:rFonts w:ascii="Times New Roman" w:hAnsi="Times New Roman" w:cs="Times New Roman"/>
          <w:lang w:val="lt-LT" w:eastAsia="lt-LT"/>
        </w:rPr>
      </w:pPr>
    </w:p>
    <w:p w14:paraId="53E9D032" w14:textId="77777777" w:rsidR="009952E0" w:rsidRPr="00443E2D" w:rsidRDefault="009952E0" w:rsidP="009952E0">
      <w:pPr>
        <w:spacing w:after="0" w:line="240" w:lineRule="auto"/>
        <w:rPr>
          <w:rFonts w:ascii="Times New Roman" w:hAnsi="Times New Roman" w:cs="Times New Roman"/>
          <w:lang w:val="lt-LT" w:eastAsia="lt-LT"/>
        </w:rPr>
      </w:pPr>
    </w:p>
    <w:p w14:paraId="4BE4EDEC"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PAGALBINIŲ MEDŽIAGŲ SĄRAŠAS</w:t>
      </w:r>
    </w:p>
    <w:p w14:paraId="288855D2" w14:textId="77777777" w:rsidR="009952E0" w:rsidRPr="00443E2D" w:rsidRDefault="009952E0" w:rsidP="009952E0">
      <w:pPr>
        <w:spacing w:after="0" w:line="240" w:lineRule="auto"/>
        <w:rPr>
          <w:rFonts w:ascii="Times New Roman" w:hAnsi="Times New Roman" w:cs="Times New Roman"/>
          <w:lang w:val="lt-LT" w:eastAsia="lt-LT"/>
        </w:rPr>
      </w:pPr>
    </w:p>
    <w:p w14:paraId="1151200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Sudėtyje yra laktozės</w:t>
      </w:r>
      <w:r w:rsidR="00E4473E" w:rsidRPr="00443E2D">
        <w:rPr>
          <w:rFonts w:ascii="Times New Roman" w:hAnsi="Times New Roman" w:cs="Times New Roman"/>
          <w:lang w:val="lt-LT" w:eastAsia="lt-LT"/>
        </w:rPr>
        <w:t xml:space="preserve"> ir natrio</w:t>
      </w:r>
      <w:r w:rsidRPr="00443E2D">
        <w:rPr>
          <w:rFonts w:ascii="Times New Roman" w:hAnsi="Times New Roman" w:cs="Times New Roman"/>
          <w:lang w:val="lt-LT" w:eastAsia="lt-LT"/>
        </w:rPr>
        <w:t>.</w:t>
      </w:r>
    </w:p>
    <w:p w14:paraId="53D094AA" w14:textId="77777777" w:rsidR="009952E0" w:rsidRPr="00443E2D" w:rsidRDefault="009952E0" w:rsidP="009952E0">
      <w:pPr>
        <w:spacing w:after="0" w:line="240" w:lineRule="auto"/>
        <w:rPr>
          <w:rFonts w:ascii="Times New Roman" w:hAnsi="Times New Roman" w:cs="Times New Roman"/>
          <w:lang w:val="lt-LT" w:eastAsia="lt-LT"/>
        </w:rPr>
      </w:pPr>
    </w:p>
    <w:p w14:paraId="03E41FB1" w14:textId="77777777" w:rsidR="009952E0" w:rsidRPr="00443E2D" w:rsidRDefault="009952E0" w:rsidP="009952E0">
      <w:pPr>
        <w:spacing w:after="0" w:line="240" w:lineRule="auto"/>
        <w:rPr>
          <w:rFonts w:ascii="Times New Roman" w:hAnsi="Times New Roman" w:cs="Times New Roman"/>
          <w:lang w:val="lt-LT" w:eastAsia="lt-LT"/>
        </w:rPr>
      </w:pPr>
    </w:p>
    <w:p w14:paraId="61A08C4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FARMACINĖ FORMA IR KIEKIS PAKUOTĖJE</w:t>
      </w:r>
    </w:p>
    <w:p w14:paraId="6732B531" w14:textId="77777777" w:rsidR="009952E0" w:rsidRPr="00443E2D" w:rsidRDefault="009952E0" w:rsidP="009952E0">
      <w:pPr>
        <w:spacing w:after="0" w:line="240" w:lineRule="auto"/>
        <w:rPr>
          <w:rFonts w:ascii="Times New Roman" w:hAnsi="Times New Roman" w:cs="Times New Roman"/>
          <w:lang w:val="lt-LT" w:eastAsia="lt-LT"/>
        </w:rPr>
      </w:pPr>
    </w:p>
    <w:p w14:paraId="1F5E0F7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highlight w:val="lightGray"/>
          <w:lang w:val="lt-LT" w:eastAsia="lt-LT"/>
        </w:rPr>
        <w:t>Kietoji kapsulė</w:t>
      </w:r>
    </w:p>
    <w:p w14:paraId="7684FD75" w14:textId="77777777" w:rsidR="009952E0" w:rsidRPr="00443E2D" w:rsidRDefault="009952E0" w:rsidP="009952E0">
      <w:pPr>
        <w:spacing w:after="0" w:line="240" w:lineRule="auto"/>
        <w:rPr>
          <w:rFonts w:ascii="Times New Roman" w:hAnsi="Times New Roman" w:cs="Times New Roman"/>
          <w:lang w:val="lt-LT" w:eastAsia="lt-LT"/>
        </w:rPr>
      </w:pPr>
    </w:p>
    <w:p w14:paraId="66FC638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7 </w:t>
      </w:r>
      <w:r w:rsidR="00E4473E" w:rsidRPr="00443E2D">
        <w:rPr>
          <w:rFonts w:ascii="Times New Roman" w:hAnsi="Times New Roman" w:cs="Times New Roman"/>
          <w:lang w:val="lt-LT" w:eastAsia="lt-LT"/>
        </w:rPr>
        <w:t xml:space="preserve">kietosios </w:t>
      </w:r>
      <w:r w:rsidRPr="00443E2D">
        <w:rPr>
          <w:rFonts w:ascii="Times New Roman" w:hAnsi="Times New Roman" w:cs="Times New Roman"/>
          <w:lang w:val="lt-LT" w:eastAsia="lt-LT"/>
        </w:rPr>
        <w:t xml:space="preserve">kapsulės </w:t>
      </w:r>
    </w:p>
    <w:p w14:paraId="7B83B704"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10 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07110766"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14 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335579BF"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20 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712C55DF"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28 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kapsulės</w:t>
      </w:r>
    </w:p>
    <w:p w14:paraId="4CE742C6"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30 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5EF97C05"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50 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2417C0B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highlight w:val="lightGray"/>
          <w:lang w:val="lt-LT" w:eastAsia="lt-LT"/>
        </w:rPr>
        <w:t>100 </w:t>
      </w:r>
      <w:r w:rsidR="00E4473E" w:rsidRPr="00443E2D">
        <w:rPr>
          <w:rFonts w:ascii="Times New Roman" w:hAnsi="Times New Roman" w:cs="Times New Roman"/>
          <w:highlight w:val="lightGray"/>
          <w:lang w:val="lt-LT" w:eastAsia="lt-LT"/>
        </w:rPr>
        <w:t xml:space="preserve">kietųjų </w:t>
      </w:r>
      <w:r w:rsidRPr="00443E2D">
        <w:rPr>
          <w:rFonts w:ascii="Times New Roman" w:hAnsi="Times New Roman" w:cs="Times New Roman"/>
          <w:highlight w:val="lightGray"/>
          <w:lang w:val="lt-LT" w:eastAsia="lt-LT"/>
        </w:rPr>
        <w:t>kapsulių</w:t>
      </w:r>
    </w:p>
    <w:p w14:paraId="3E48A104" w14:textId="77777777" w:rsidR="009952E0" w:rsidRPr="00443E2D" w:rsidRDefault="009952E0" w:rsidP="009952E0">
      <w:pPr>
        <w:spacing w:after="0" w:line="240" w:lineRule="auto"/>
        <w:rPr>
          <w:rFonts w:ascii="Times New Roman" w:hAnsi="Times New Roman" w:cs="Times New Roman"/>
          <w:lang w:val="lt-LT" w:eastAsia="lt-LT"/>
        </w:rPr>
      </w:pPr>
    </w:p>
    <w:p w14:paraId="0355F850" w14:textId="77777777" w:rsidR="009952E0" w:rsidRPr="00443E2D" w:rsidRDefault="009952E0" w:rsidP="009952E0">
      <w:pPr>
        <w:spacing w:after="0" w:line="240" w:lineRule="auto"/>
        <w:rPr>
          <w:rFonts w:ascii="Times New Roman" w:hAnsi="Times New Roman" w:cs="Times New Roman"/>
          <w:lang w:val="lt-LT" w:eastAsia="lt-LT"/>
        </w:rPr>
      </w:pPr>
    </w:p>
    <w:p w14:paraId="1423D115"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VARTOJIMO METODAS IR BŪDAS</w:t>
      </w:r>
      <w:r w:rsidR="00E4473E" w:rsidRPr="00443E2D">
        <w:rPr>
          <w:rFonts w:ascii="Times New Roman" w:hAnsi="Times New Roman" w:cs="Times New Roman"/>
          <w:b/>
          <w:bCs/>
          <w:lang w:val="lt-LT" w:eastAsia="lt-LT"/>
        </w:rPr>
        <w:t xml:space="preserve"> (-AI)</w:t>
      </w:r>
    </w:p>
    <w:p w14:paraId="3D18D910" w14:textId="77777777" w:rsidR="009952E0" w:rsidRPr="00443E2D" w:rsidRDefault="009952E0" w:rsidP="009952E0">
      <w:pPr>
        <w:spacing w:after="0" w:line="240" w:lineRule="auto"/>
        <w:rPr>
          <w:rFonts w:ascii="Times New Roman" w:hAnsi="Times New Roman" w:cs="Times New Roman"/>
          <w:lang w:val="lt-LT" w:eastAsia="lt-LT"/>
        </w:rPr>
      </w:pPr>
    </w:p>
    <w:p w14:paraId="7D4C0AC2" w14:textId="77777777" w:rsidR="00E4473E" w:rsidRPr="00443E2D" w:rsidRDefault="00E4473E"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Nuryti visą.</w:t>
      </w:r>
    </w:p>
    <w:p w14:paraId="6945AD69"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Prieš vartojimą perskaitykite pakuotės lapelį.</w:t>
      </w:r>
    </w:p>
    <w:p w14:paraId="311A759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Vartoti per burną.</w:t>
      </w:r>
    </w:p>
    <w:p w14:paraId="5F1D7FD6" w14:textId="77777777" w:rsidR="009952E0" w:rsidRPr="00443E2D" w:rsidRDefault="009952E0" w:rsidP="009952E0">
      <w:pPr>
        <w:spacing w:after="0" w:line="240" w:lineRule="auto"/>
        <w:rPr>
          <w:rFonts w:ascii="Times New Roman" w:hAnsi="Times New Roman" w:cs="Times New Roman"/>
          <w:lang w:val="lt-LT" w:eastAsia="lt-LT"/>
        </w:rPr>
      </w:pPr>
    </w:p>
    <w:p w14:paraId="09BE231D" w14:textId="77777777" w:rsidR="009952E0" w:rsidRPr="00443E2D" w:rsidRDefault="009952E0" w:rsidP="009952E0">
      <w:pPr>
        <w:spacing w:after="0" w:line="240" w:lineRule="auto"/>
        <w:rPr>
          <w:rFonts w:ascii="Times New Roman" w:hAnsi="Times New Roman" w:cs="Times New Roman"/>
          <w:lang w:val="lt-LT" w:eastAsia="lt-LT"/>
        </w:rPr>
      </w:pPr>
    </w:p>
    <w:p w14:paraId="5E55D85D" w14:textId="77777777" w:rsidR="009952E0" w:rsidRPr="00443E2D" w:rsidRDefault="009952E0" w:rsidP="008670D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6.</w:t>
      </w:r>
      <w:r w:rsidRPr="00443E2D">
        <w:rPr>
          <w:rFonts w:ascii="Times New Roman" w:hAnsi="Times New Roman" w:cs="Times New Roman"/>
          <w:b/>
          <w:bCs/>
          <w:lang w:val="lt-LT" w:eastAsia="lt-LT"/>
        </w:rPr>
        <w:tab/>
        <w:t>SPECIALUS ĮSPĖJIMAS, KAD VAISTINĮ PREPARATĄ BŪTINA LAIKYTI VAIKAMS NEPASTEBIMOJE</w:t>
      </w:r>
      <w:r w:rsidRPr="00443E2D" w:rsidDel="00A06DAE">
        <w:rPr>
          <w:rFonts w:ascii="Times New Roman" w:hAnsi="Times New Roman" w:cs="Times New Roman"/>
          <w:b/>
          <w:bCs/>
          <w:lang w:val="lt-LT" w:eastAsia="lt-LT"/>
        </w:rPr>
        <w:t xml:space="preserve"> </w:t>
      </w:r>
      <w:r w:rsidRPr="00443E2D">
        <w:rPr>
          <w:rFonts w:ascii="Times New Roman" w:hAnsi="Times New Roman" w:cs="Times New Roman"/>
          <w:b/>
          <w:bCs/>
          <w:lang w:val="lt-LT" w:eastAsia="lt-LT"/>
        </w:rPr>
        <w:t>IR NEPASIEKIAMOJE VIETOJE</w:t>
      </w:r>
    </w:p>
    <w:p w14:paraId="1E5A56E8" w14:textId="77777777" w:rsidR="009952E0" w:rsidRPr="00443E2D" w:rsidRDefault="009952E0" w:rsidP="009952E0">
      <w:pPr>
        <w:spacing w:after="0" w:line="240" w:lineRule="auto"/>
        <w:rPr>
          <w:rFonts w:ascii="Times New Roman" w:hAnsi="Times New Roman" w:cs="Times New Roman"/>
          <w:lang w:val="lt-LT" w:eastAsia="lt-LT"/>
        </w:rPr>
      </w:pPr>
    </w:p>
    <w:p w14:paraId="0AC4C41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Laikyti vaikams nepastebimoje ir nepasiekiamoje</w:t>
      </w:r>
      <w:r w:rsidRPr="00443E2D" w:rsidDel="00A06DAE">
        <w:rPr>
          <w:rFonts w:ascii="Times New Roman" w:hAnsi="Times New Roman" w:cs="Times New Roman"/>
          <w:lang w:val="lt-LT" w:eastAsia="lt-LT"/>
        </w:rPr>
        <w:t xml:space="preserve"> </w:t>
      </w:r>
      <w:r w:rsidRPr="00443E2D">
        <w:rPr>
          <w:rFonts w:ascii="Times New Roman" w:hAnsi="Times New Roman" w:cs="Times New Roman"/>
          <w:lang w:val="lt-LT" w:eastAsia="lt-LT"/>
        </w:rPr>
        <w:t>vietoje.</w:t>
      </w:r>
    </w:p>
    <w:p w14:paraId="39A2AC73" w14:textId="77777777" w:rsidR="009952E0" w:rsidRPr="00443E2D" w:rsidRDefault="009952E0" w:rsidP="009952E0">
      <w:pPr>
        <w:spacing w:after="0" w:line="240" w:lineRule="auto"/>
        <w:rPr>
          <w:rFonts w:ascii="Times New Roman" w:hAnsi="Times New Roman" w:cs="Times New Roman"/>
          <w:lang w:val="lt-LT" w:eastAsia="lt-LT"/>
        </w:rPr>
      </w:pPr>
    </w:p>
    <w:p w14:paraId="30BE7D50" w14:textId="77777777" w:rsidR="009952E0" w:rsidRPr="00443E2D" w:rsidRDefault="009952E0" w:rsidP="009952E0">
      <w:pPr>
        <w:spacing w:after="0" w:line="240" w:lineRule="auto"/>
        <w:rPr>
          <w:rFonts w:ascii="Times New Roman" w:hAnsi="Times New Roman" w:cs="Times New Roman"/>
          <w:lang w:val="lt-LT" w:eastAsia="lt-LT"/>
        </w:rPr>
      </w:pPr>
    </w:p>
    <w:p w14:paraId="16DA2F1F"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7.</w:t>
      </w:r>
      <w:r w:rsidRPr="00443E2D">
        <w:rPr>
          <w:rFonts w:ascii="Times New Roman" w:hAnsi="Times New Roman" w:cs="Times New Roman"/>
          <w:b/>
          <w:bCs/>
          <w:lang w:val="lt-LT" w:eastAsia="lt-LT"/>
        </w:rPr>
        <w:tab/>
        <w:t xml:space="preserve">KITAS </w:t>
      </w:r>
      <w:r w:rsidR="00E4473E" w:rsidRPr="00443E2D">
        <w:rPr>
          <w:rFonts w:ascii="Times New Roman" w:hAnsi="Times New Roman" w:cs="Times New Roman"/>
          <w:b/>
          <w:bCs/>
          <w:lang w:val="lt-LT" w:eastAsia="lt-LT"/>
        </w:rPr>
        <w:t xml:space="preserve">(-I) </w:t>
      </w:r>
      <w:r w:rsidRPr="00443E2D">
        <w:rPr>
          <w:rFonts w:ascii="Times New Roman" w:hAnsi="Times New Roman" w:cs="Times New Roman"/>
          <w:b/>
          <w:bCs/>
          <w:lang w:val="lt-LT" w:eastAsia="lt-LT"/>
        </w:rPr>
        <w:t>SPECIALUS</w:t>
      </w:r>
      <w:r w:rsidR="00B758E2" w:rsidRPr="00443E2D">
        <w:rPr>
          <w:rFonts w:ascii="Times New Roman" w:hAnsi="Times New Roman" w:cs="Times New Roman"/>
          <w:b/>
          <w:bCs/>
          <w:lang w:val="lt-LT" w:eastAsia="lt-LT"/>
        </w:rPr>
        <w:t xml:space="preserve"> (-ŪS)</w:t>
      </w:r>
      <w:r w:rsidRPr="00443E2D">
        <w:rPr>
          <w:rFonts w:ascii="Times New Roman" w:hAnsi="Times New Roman" w:cs="Times New Roman"/>
          <w:b/>
          <w:bCs/>
          <w:lang w:val="lt-LT" w:eastAsia="lt-LT"/>
        </w:rPr>
        <w:t xml:space="preserve"> ĮSPĖJIMAS </w:t>
      </w:r>
      <w:r w:rsidR="00B758E2" w:rsidRPr="00443E2D">
        <w:rPr>
          <w:rFonts w:ascii="Times New Roman" w:hAnsi="Times New Roman" w:cs="Times New Roman"/>
          <w:b/>
          <w:bCs/>
          <w:lang w:val="lt-LT" w:eastAsia="lt-LT"/>
        </w:rPr>
        <w:t xml:space="preserve">(-AI) </w:t>
      </w:r>
      <w:r w:rsidRPr="00443E2D">
        <w:rPr>
          <w:rFonts w:ascii="Times New Roman" w:hAnsi="Times New Roman" w:cs="Times New Roman"/>
          <w:b/>
          <w:bCs/>
          <w:lang w:val="lt-LT" w:eastAsia="lt-LT"/>
        </w:rPr>
        <w:t>(JEI REIKIA)</w:t>
      </w:r>
    </w:p>
    <w:p w14:paraId="4B4E6F8F" w14:textId="77777777" w:rsidR="009952E0" w:rsidRPr="00443E2D" w:rsidRDefault="009952E0" w:rsidP="009952E0">
      <w:pPr>
        <w:spacing w:after="0" w:line="240" w:lineRule="auto"/>
        <w:rPr>
          <w:rFonts w:ascii="Times New Roman" w:hAnsi="Times New Roman" w:cs="Times New Roman"/>
          <w:lang w:val="lt-LT" w:eastAsia="lt-LT"/>
        </w:rPr>
      </w:pPr>
    </w:p>
    <w:p w14:paraId="1B1A9CBD" w14:textId="77777777" w:rsidR="009952E0" w:rsidRPr="00443E2D" w:rsidRDefault="009952E0" w:rsidP="009952E0">
      <w:pPr>
        <w:spacing w:after="0" w:line="240" w:lineRule="auto"/>
        <w:rPr>
          <w:rFonts w:ascii="Times New Roman" w:hAnsi="Times New Roman" w:cs="Times New Roman"/>
          <w:lang w:val="lt-LT" w:eastAsia="lt-LT"/>
        </w:rPr>
      </w:pPr>
    </w:p>
    <w:p w14:paraId="66FBC5B1"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8.</w:t>
      </w:r>
      <w:r w:rsidRPr="00443E2D">
        <w:rPr>
          <w:rFonts w:ascii="Times New Roman" w:hAnsi="Times New Roman" w:cs="Times New Roman"/>
          <w:b/>
          <w:bCs/>
          <w:lang w:val="lt-LT" w:eastAsia="lt-LT"/>
        </w:rPr>
        <w:tab/>
        <w:t>TINKAMUMO LAIKAS</w:t>
      </w:r>
    </w:p>
    <w:p w14:paraId="63DBF8A1" w14:textId="77777777" w:rsidR="009952E0" w:rsidRPr="00443E2D" w:rsidRDefault="009952E0" w:rsidP="009952E0">
      <w:pPr>
        <w:spacing w:after="0" w:line="240" w:lineRule="auto"/>
        <w:rPr>
          <w:rFonts w:ascii="Times New Roman" w:hAnsi="Times New Roman" w:cs="Times New Roman"/>
          <w:lang w:val="lt-LT" w:eastAsia="lt-LT"/>
        </w:rPr>
      </w:pPr>
    </w:p>
    <w:p w14:paraId="08DE36D2" w14:textId="4138B231" w:rsidR="009952E0" w:rsidRPr="00443E2D" w:rsidRDefault="00E4473E"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EXP:</w:t>
      </w:r>
      <w:r w:rsidR="009952E0" w:rsidRPr="00443E2D">
        <w:rPr>
          <w:rFonts w:ascii="Times New Roman" w:hAnsi="Times New Roman" w:cs="Times New Roman"/>
          <w:lang w:val="lt-LT" w:eastAsia="lt-LT"/>
        </w:rPr>
        <w:t xml:space="preserve"> {mm/MMMM}</w:t>
      </w:r>
    </w:p>
    <w:p w14:paraId="4FE9D335" w14:textId="77777777" w:rsidR="009952E0" w:rsidRPr="00443E2D" w:rsidRDefault="009952E0" w:rsidP="009952E0">
      <w:pPr>
        <w:spacing w:after="0" w:line="240" w:lineRule="auto"/>
        <w:rPr>
          <w:rFonts w:ascii="Times New Roman" w:hAnsi="Times New Roman" w:cs="Times New Roman"/>
          <w:lang w:val="lt-LT" w:eastAsia="lt-LT"/>
        </w:rPr>
      </w:pPr>
    </w:p>
    <w:p w14:paraId="58586594" w14:textId="77777777" w:rsidR="009952E0" w:rsidRPr="00443E2D" w:rsidRDefault="009952E0" w:rsidP="009952E0">
      <w:pPr>
        <w:spacing w:after="0" w:line="240" w:lineRule="auto"/>
        <w:rPr>
          <w:rFonts w:ascii="Times New Roman" w:hAnsi="Times New Roman" w:cs="Times New Roman"/>
          <w:lang w:val="lt-LT" w:eastAsia="lt-LT"/>
        </w:rPr>
      </w:pPr>
    </w:p>
    <w:p w14:paraId="523DC9FD"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9.</w:t>
      </w:r>
      <w:r w:rsidRPr="00443E2D">
        <w:rPr>
          <w:rFonts w:ascii="Times New Roman" w:hAnsi="Times New Roman" w:cs="Times New Roman"/>
          <w:b/>
          <w:bCs/>
          <w:lang w:val="lt-LT" w:eastAsia="lt-LT"/>
        </w:rPr>
        <w:tab/>
        <w:t>SPECIALIOS LAIKYMO SĄLYGOS</w:t>
      </w:r>
    </w:p>
    <w:p w14:paraId="277AC5FB" w14:textId="77777777" w:rsidR="009952E0" w:rsidRPr="00443E2D" w:rsidRDefault="009952E0" w:rsidP="009952E0">
      <w:pPr>
        <w:spacing w:after="0" w:line="240" w:lineRule="auto"/>
        <w:rPr>
          <w:rFonts w:ascii="Times New Roman" w:hAnsi="Times New Roman" w:cs="Times New Roman"/>
          <w:lang w:val="lt-LT" w:eastAsia="lt-LT"/>
        </w:rPr>
      </w:pPr>
    </w:p>
    <w:p w14:paraId="2C09E435" w14:textId="77777777" w:rsidR="009952E0" w:rsidRPr="00443E2D" w:rsidRDefault="009952E0" w:rsidP="009952E0">
      <w:pPr>
        <w:spacing w:after="0" w:line="240" w:lineRule="auto"/>
        <w:rPr>
          <w:rFonts w:ascii="Times New Roman" w:hAnsi="Times New Roman" w:cs="Times New Roman"/>
          <w:lang w:val="lt-LT" w:eastAsia="lt-LT"/>
        </w:rPr>
      </w:pPr>
    </w:p>
    <w:p w14:paraId="12849DAC" w14:textId="77777777" w:rsidR="009952E0" w:rsidRPr="00443E2D" w:rsidRDefault="009952E0" w:rsidP="008670D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bCs/>
          <w:noProof/>
          <w:lang w:val="lt-LT" w:eastAsia="lt-LT"/>
        </w:rPr>
      </w:pPr>
      <w:r w:rsidRPr="00443E2D">
        <w:rPr>
          <w:rFonts w:ascii="Times New Roman" w:hAnsi="Times New Roman" w:cs="Times New Roman"/>
          <w:b/>
          <w:bCs/>
          <w:noProof/>
          <w:lang w:val="lt-LT" w:eastAsia="lt-LT"/>
        </w:rPr>
        <w:t>10.</w:t>
      </w:r>
      <w:r w:rsidRPr="00443E2D">
        <w:rPr>
          <w:rFonts w:ascii="Times New Roman" w:hAnsi="Times New Roman" w:cs="Times New Roman"/>
          <w:b/>
          <w:bCs/>
          <w:noProof/>
          <w:lang w:val="lt-LT" w:eastAsia="lt-LT"/>
        </w:rPr>
        <w:tab/>
        <w:t>SPECIALIOS ATSARGUMO PRIEMONĖS DĖL NESUVARTOTO VAISTINIO PREPARATO AR JO ATLIEKŲ TVARKYMO (JEI REIKIA)</w:t>
      </w:r>
    </w:p>
    <w:p w14:paraId="04A18FDA" w14:textId="77777777" w:rsidR="009952E0" w:rsidRPr="00443E2D" w:rsidRDefault="009952E0" w:rsidP="009952E0">
      <w:pPr>
        <w:spacing w:after="0" w:line="240" w:lineRule="auto"/>
        <w:rPr>
          <w:rFonts w:ascii="Times New Roman" w:hAnsi="Times New Roman" w:cs="Times New Roman"/>
          <w:lang w:val="lt-LT" w:eastAsia="lt-LT"/>
        </w:rPr>
      </w:pPr>
    </w:p>
    <w:p w14:paraId="451852CC" w14:textId="77777777" w:rsidR="009952E0" w:rsidRPr="00443E2D" w:rsidRDefault="009952E0" w:rsidP="009952E0">
      <w:pPr>
        <w:spacing w:after="0" w:line="240" w:lineRule="auto"/>
        <w:rPr>
          <w:rFonts w:ascii="Times New Roman" w:hAnsi="Times New Roman" w:cs="Times New Roman"/>
          <w:lang w:val="lt-LT" w:eastAsia="lt-LT"/>
        </w:rPr>
      </w:pPr>
    </w:p>
    <w:p w14:paraId="512D2337"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11.</w:t>
      </w:r>
      <w:r w:rsidRPr="00443E2D">
        <w:rPr>
          <w:rFonts w:ascii="Times New Roman" w:hAnsi="Times New Roman" w:cs="Times New Roman"/>
          <w:b/>
          <w:bCs/>
          <w:lang w:val="lt-LT" w:eastAsia="lt-LT"/>
        </w:rPr>
        <w:tab/>
        <w:t>REGISTRUOTOJO PAVADINIMAS IR ADRESAS</w:t>
      </w:r>
    </w:p>
    <w:p w14:paraId="4BACDD48" w14:textId="77777777" w:rsidR="009952E0" w:rsidRPr="00443E2D" w:rsidRDefault="009952E0" w:rsidP="009952E0">
      <w:pPr>
        <w:spacing w:after="0" w:line="240" w:lineRule="auto"/>
        <w:rPr>
          <w:rFonts w:ascii="Times New Roman" w:hAnsi="Times New Roman" w:cs="Times New Roman"/>
          <w:lang w:val="lt-LT" w:eastAsia="lt-LT"/>
        </w:rPr>
      </w:pPr>
    </w:p>
    <w:p w14:paraId="41B1E700"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SIA ELVIM</w:t>
      </w:r>
    </w:p>
    <w:p w14:paraId="60F7CEA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Kurzemes pr.3G</w:t>
      </w:r>
    </w:p>
    <w:p w14:paraId="1DBFCCD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Riga, LV-1067</w:t>
      </w:r>
    </w:p>
    <w:p w14:paraId="6222045C"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Latvija</w:t>
      </w:r>
    </w:p>
    <w:p w14:paraId="4E0E165C" w14:textId="77777777" w:rsidR="009952E0" w:rsidRPr="00443E2D" w:rsidRDefault="009952E0" w:rsidP="009952E0">
      <w:pPr>
        <w:spacing w:after="0" w:line="240" w:lineRule="auto"/>
        <w:rPr>
          <w:rFonts w:ascii="Times New Roman" w:hAnsi="Times New Roman" w:cs="Times New Roman"/>
          <w:lang w:val="lt-LT" w:eastAsia="lt-LT"/>
        </w:rPr>
      </w:pPr>
    </w:p>
    <w:p w14:paraId="0D7CB891" w14:textId="77777777" w:rsidR="009952E0" w:rsidRPr="00443E2D" w:rsidRDefault="009952E0" w:rsidP="009952E0">
      <w:pPr>
        <w:spacing w:after="0" w:line="240" w:lineRule="auto"/>
        <w:rPr>
          <w:rFonts w:ascii="Times New Roman" w:hAnsi="Times New Roman" w:cs="Times New Roman"/>
          <w:lang w:val="lt-LT" w:eastAsia="lt-LT"/>
        </w:rPr>
      </w:pPr>
    </w:p>
    <w:p w14:paraId="04C150CC"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12.</w:t>
      </w:r>
      <w:r w:rsidRPr="00443E2D">
        <w:rPr>
          <w:rFonts w:ascii="Times New Roman" w:hAnsi="Times New Roman" w:cs="Times New Roman"/>
          <w:b/>
          <w:bCs/>
          <w:lang w:val="lt-LT" w:eastAsia="lt-LT"/>
        </w:rPr>
        <w:tab/>
        <w:t>REGISTRACIJOS PAŽYMĖJIMO NUMERIAI</w:t>
      </w:r>
    </w:p>
    <w:p w14:paraId="0745457B" w14:textId="77777777" w:rsidR="009952E0" w:rsidRPr="00443E2D" w:rsidRDefault="009952E0" w:rsidP="009952E0">
      <w:pPr>
        <w:spacing w:after="0" w:line="240" w:lineRule="auto"/>
        <w:rPr>
          <w:rFonts w:ascii="Times New Roman" w:hAnsi="Times New Roman" w:cs="Times New Roman"/>
          <w:lang w:val="lt-LT" w:eastAsia="lt-LT"/>
        </w:rPr>
      </w:pPr>
    </w:p>
    <w:p w14:paraId="078728F9"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N7 - LT/1/09/1816/001 </w:t>
      </w:r>
    </w:p>
    <w:p w14:paraId="673B8F2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N10 - LT/1/09/1816/002 </w:t>
      </w:r>
    </w:p>
    <w:p w14:paraId="72EFBBEF"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N14 - LT/1/09/1816/003 </w:t>
      </w:r>
    </w:p>
    <w:p w14:paraId="7209A7D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N20 - LT/1/09/1816/004 </w:t>
      </w:r>
    </w:p>
    <w:p w14:paraId="777827FC"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N28 - LT/1/09/1816/005 </w:t>
      </w:r>
    </w:p>
    <w:p w14:paraId="57A2E2C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N30 - LT/1/09/1816/006 </w:t>
      </w:r>
    </w:p>
    <w:p w14:paraId="1EE2223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N50 - LT/1/09/1816/007 </w:t>
      </w:r>
    </w:p>
    <w:p w14:paraId="644672F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N100 - LT/1/09/1816/008 </w:t>
      </w:r>
    </w:p>
    <w:p w14:paraId="7DB62ECB" w14:textId="77777777" w:rsidR="009952E0" w:rsidRPr="00443E2D" w:rsidRDefault="009952E0" w:rsidP="009952E0">
      <w:pPr>
        <w:spacing w:after="0" w:line="240" w:lineRule="auto"/>
        <w:rPr>
          <w:rFonts w:ascii="Times New Roman" w:hAnsi="Times New Roman" w:cs="Times New Roman"/>
          <w:lang w:val="lt-LT" w:eastAsia="lt-LT"/>
        </w:rPr>
      </w:pPr>
    </w:p>
    <w:p w14:paraId="512E2E9C" w14:textId="77777777" w:rsidR="009952E0" w:rsidRPr="00443E2D" w:rsidRDefault="009952E0" w:rsidP="009952E0">
      <w:pPr>
        <w:spacing w:after="0" w:line="240" w:lineRule="auto"/>
        <w:rPr>
          <w:rFonts w:ascii="Times New Roman" w:hAnsi="Times New Roman" w:cs="Times New Roman"/>
          <w:lang w:val="lt-LT" w:eastAsia="lt-LT"/>
        </w:rPr>
      </w:pPr>
    </w:p>
    <w:p w14:paraId="73BF0317"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13.</w:t>
      </w:r>
      <w:r w:rsidRPr="00443E2D">
        <w:rPr>
          <w:rFonts w:ascii="Times New Roman" w:hAnsi="Times New Roman" w:cs="Times New Roman"/>
          <w:b/>
          <w:bCs/>
          <w:lang w:val="lt-LT" w:eastAsia="lt-LT"/>
        </w:rPr>
        <w:tab/>
        <w:t>SERIJOS NUMERIS</w:t>
      </w:r>
    </w:p>
    <w:p w14:paraId="01E68331" w14:textId="77777777" w:rsidR="009952E0" w:rsidRPr="00443E2D" w:rsidRDefault="009952E0" w:rsidP="009952E0">
      <w:pPr>
        <w:spacing w:after="0" w:line="240" w:lineRule="auto"/>
        <w:rPr>
          <w:rFonts w:ascii="Times New Roman" w:hAnsi="Times New Roman" w:cs="Times New Roman"/>
          <w:lang w:val="lt-LT" w:eastAsia="lt-LT"/>
        </w:rPr>
      </w:pPr>
    </w:p>
    <w:p w14:paraId="0343AFC5" w14:textId="3718C649" w:rsidR="009952E0" w:rsidRPr="00443E2D" w:rsidRDefault="00E4473E"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Lot:</w:t>
      </w:r>
    </w:p>
    <w:p w14:paraId="56BAB830" w14:textId="77777777" w:rsidR="009952E0" w:rsidRPr="00443E2D" w:rsidRDefault="009952E0" w:rsidP="009952E0">
      <w:pPr>
        <w:spacing w:after="0" w:line="240" w:lineRule="auto"/>
        <w:rPr>
          <w:rFonts w:ascii="Times New Roman" w:hAnsi="Times New Roman" w:cs="Times New Roman"/>
          <w:lang w:val="lt-LT" w:eastAsia="lt-LT"/>
        </w:rPr>
      </w:pPr>
    </w:p>
    <w:p w14:paraId="5438ECF0" w14:textId="77777777" w:rsidR="009952E0" w:rsidRPr="00443E2D" w:rsidRDefault="009952E0" w:rsidP="009952E0">
      <w:pPr>
        <w:spacing w:after="0" w:line="240" w:lineRule="auto"/>
        <w:rPr>
          <w:rFonts w:ascii="Times New Roman" w:hAnsi="Times New Roman" w:cs="Times New Roman"/>
          <w:lang w:val="lt-LT" w:eastAsia="lt-LT"/>
        </w:rPr>
      </w:pPr>
    </w:p>
    <w:p w14:paraId="26E68DC7"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14.</w:t>
      </w:r>
      <w:r w:rsidRPr="00443E2D">
        <w:rPr>
          <w:rFonts w:ascii="Times New Roman" w:hAnsi="Times New Roman" w:cs="Times New Roman"/>
          <w:b/>
          <w:bCs/>
          <w:lang w:val="lt-LT" w:eastAsia="lt-LT"/>
        </w:rPr>
        <w:tab/>
        <w:t>PARDAVIMO (IŠDAVIMO) TVARKA</w:t>
      </w:r>
    </w:p>
    <w:p w14:paraId="75D9D5EB" w14:textId="77777777" w:rsidR="009952E0" w:rsidRPr="00443E2D" w:rsidRDefault="009952E0" w:rsidP="009952E0">
      <w:pPr>
        <w:spacing w:after="0" w:line="240" w:lineRule="auto"/>
        <w:rPr>
          <w:rFonts w:ascii="Times New Roman" w:hAnsi="Times New Roman" w:cs="Times New Roman"/>
          <w:lang w:val="lt-LT" w:eastAsia="lt-LT"/>
        </w:rPr>
      </w:pPr>
    </w:p>
    <w:p w14:paraId="40F09547" w14:textId="417931CD"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Receptinis vaist</w:t>
      </w:r>
      <w:r w:rsidR="00E4473E" w:rsidRPr="00443E2D">
        <w:rPr>
          <w:rFonts w:ascii="Times New Roman" w:hAnsi="Times New Roman" w:cs="Times New Roman"/>
          <w:lang w:val="lt-LT" w:eastAsia="lt-LT"/>
        </w:rPr>
        <w:t>as</w:t>
      </w:r>
      <w:r w:rsidRPr="00443E2D">
        <w:rPr>
          <w:rFonts w:ascii="Times New Roman" w:hAnsi="Times New Roman" w:cs="Times New Roman"/>
          <w:lang w:val="lt-LT" w:eastAsia="lt-LT"/>
        </w:rPr>
        <w:t>.</w:t>
      </w:r>
    </w:p>
    <w:p w14:paraId="689B96D6" w14:textId="77777777" w:rsidR="009952E0" w:rsidRPr="00443E2D" w:rsidRDefault="009952E0" w:rsidP="009952E0">
      <w:pPr>
        <w:spacing w:after="0" w:line="240" w:lineRule="auto"/>
        <w:rPr>
          <w:rFonts w:ascii="Times New Roman" w:hAnsi="Times New Roman" w:cs="Times New Roman"/>
          <w:lang w:val="lt-LT" w:eastAsia="lt-LT"/>
        </w:rPr>
      </w:pPr>
    </w:p>
    <w:p w14:paraId="33F68BF9" w14:textId="77777777" w:rsidR="009952E0" w:rsidRPr="00443E2D" w:rsidRDefault="009952E0" w:rsidP="009952E0">
      <w:pPr>
        <w:spacing w:after="0" w:line="240" w:lineRule="auto"/>
        <w:rPr>
          <w:rFonts w:ascii="Times New Roman" w:hAnsi="Times New Roman" w:cs="Times New Roman"/>
          <w:lang w:val="lt-LT" w:eastAsia="lt-LT"/>
        </w:rPr>
      </w:pPr>
    </w:p>
    <w:p w14:paraId="1464AF71"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15.</w:t>
      </w:r>
      <w:r w:rsidRPr="00443E2D">
        <w:rPr>
          <w:rFonts w:ascii="Times New Roman" w:hAnsi="Times New Roman" w:cs="Times New Roman"/>
          <w:b/>
          <w:bCs/>
          <w:lang w:val="lt-LT" w:eastAsia="lt-LT"/>
        </w:rPr>
        <w:tab/>
        <w:t>VARTOJIMO INSTRUKCIJA</w:t>
      </w:r>
    </w:p>
    <w:p w14:paraId="75AB4FAC" w14:textId="77777777" w:rsidR="009952E0" w:rsidRPr="00443E2D" w:rsidRDefault="009952E0" w:rsidP="009952E0">
      <w:pPr>
        <w:spacing w:after="0" w:line="240" w:lineRule="auto"/>
        <w:rPr>
          <w:rFonts w:ascii="Times New Roman" w:hAnsi="Times New Roman" w:cs="Times New Roman"/>
          <w:lang w:val="lt-LT" w:eastAsia="lt-LT"/>
        </w:rPr>
      </w:pPr>
    </w:p>
    <w:p w14:paraId="481C8094" w14:textId="77777777" w:rsidR="009952E0" w:rsidRPr="00443E2D" w:rsidRDefault="009952E0" w:rsidP="009952E0">
      <w:pPr>
        <w:spacing w:after="0" w:line="240" w:lineRule="auto"/>
        <w:rPr>
          <w:rFonts w:ascii="Times New Roman" w:hAnsi="Times New Roman" w:cs="Times New Roman"/>
          <w:lang w:val="lt-LT" w:eastAsia="lt-LT"/>
        </w:rPr>
      </w:pPr>
    </w:p>
    <w:p w14:paraId="087D9ACA" w14:textId="77777777" w:rsidR="009952E0" w:rsidRPr="00443E2D" w:rsidRDefault="009952E0" w:rsidP="009952E0">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16.</w:t>
      </w:r>
      <w:r w:rsidRPr="00443E2D">
        <w:rPr>
          <w:rFonts w:ascii="Times New Roman" w:hAnsi="Times New Roman" w:cs="Times New Roman"/>
          <w:b/>
          <w:bCs/>
          <w:lang w:val="lt-LT" w:eastAsia="lt-LT"/>
        </w:rPr>
        <w:tab/>
        <w:t>INFORMACIJA BRAILIO RAŠTU</w:t>
      </w:r>
    </w:p>
    <w:p w14:paraId="55A7F5DF" w14:textId="77777777" w:rsidR="009952E0" w:rsidRPr="00443E2D" w:rsidRDefault="009952E0" w:rsidP="009952E0">
      <w:pPr>
        <w:spacing w:after="0" w:line="240" w:lineRule="auto"/>
        <w:rPr>
          <w:rFonts w:ascii="Times New Roman" w:hAnsi="Times New Roman" w:cs="Times New Roman"/>
          <w:lang w:val="lt-LT" w:eastAsia="lt-LT"/>
        </w:rPr>
      </w:pPr>
    </w:p>
    <w:p w14:paraId="2790589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50 mg</w:t>
      </w:r>
    </w:p>
    <w:p w14:paraId="67A32D89"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7A16BFB3"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55C53B8C" w14:textId="77777777" w:rsidR="009952E0" w:rsidRPr="00EE267C"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EE267C">
        <w:rPr>
          <w:rFonts w:ascii="Times New Roman" w:eastAsia="Times New Roman" w:hAnsi="Times New Roman" w:cs="Times New Roman"/>
          <w:b/>
          <w:noProof/>
          <w:lang w:val="lt-LT"/>
        </w:rPr>
        <w:t>17.</w:t>
      </w:r>
      <w:r w:rsidRPr="00EE267C">
        <w:rPr>
          <w:rFonts w:ascii="Times New Roman" w:eastAsia="Times New Roman" w:hAnsi="Times New Roman" w:cs="Times New Roman"/>
          <w:b/>
          <w:noProof/>
          <w:lang w:val="lt-LT"/>
        </w:rPr>
        <w:tab/>
        <w:t>UNIKALUS IDENTIFIKATORIUS – 2D BRŪKŠNINIS KODAS</w:t>
      </w:r>
    </w:p>
    <w:p w14:paraId="0A8A5E14" w14:textId="77777777" w:rsidR="009952E0" w:rsidRPr="00184F38" w:rsidRDefault="009952E0" w:rsidP="009952E0">
      <w:pPr>
        <w:spacing w:after="0" w:line="240" w:lineRule="auto"/>
        <w:rPr>
          <w:rFonts w:ascii="Times New Roman" w:eastAsia="Times New Roman" w:hAnsi="Times New Roman" w:cs="Times New Roman"/>
          <w:noProof/>
          <w:lang w:val="lt-LT"/>
        </w:rPr>
      </w:pPr>
    </w:p>
    <w:p w14:paraId="7947CE2C" w14:textId="616ED76C"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r w:rsidRPr="0019675F">
        <w:rPr>
          <w:rFonts w:ascii="Times New Roman" w:eastAsia="Times New Roman" w:hAnsi="Times New Roman" w:cs="Times New Roman"/>
          <w:noProof/>
          <w:highlight w:val="lightGray"/>
          <w:lang w:val="lt-LT"/>
        </w:rPr>
        <w:t>2D brūkšninis kodas su nurodytu unikaliu identifikatoriumi.</w:t>
      </w:r>
    </w:p>
    <w:p w14:paraId="52BD74EE"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493BAD8B"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117D9A98" w14:textId="77777777" w:rsidR="009952E0" w:rsidRPr="00443E2D" w:rsidRDefault="009952E0" w:rsidP="009952E0">
      <w:pPr>
        <w:spacing w:after="0" w:line="240" w:lineRule="auto"/>
        <w:rPr>
          <w:rFonts w:ascii="Times New Roman" w:eastAsia="Times New Roman" w:hAnsi="Times New Roman" w:cs="Times New Roman"/>
          <w:noProof/>
          <w:vanish/>
          <w:lang w:val="lt-LT"/>
        </w:rPr>
      </w:pPr>
    </w:p>
    <w:p w14:paraId="1AA07EAE" w14:textId="77777777" w:rsidR="009952E0" w:rsidRPr="00443E2D" w:rsidRDefault="009952E0" w:rsidP="009952E0">
      <w:pPr>
        <w:spacing w:after="0" w:line="240" w:lineRule="auto"/>
        <w:rPr>
          <w:rFonts w:ascii="Times New Roman" w:eastAsia="Times New Roman" w:hAnsi="Times New Roman" w:cs="Times New Roman"/>
          <w:noProof/>
          <w:vanish/>
          <w:lang w:val="lt-LT"/>
        </w:rPr>
      </w:pPr>
    </w:p>
    <w:p w14:paraId="1A289B4D" w14:textId="77777777" w:rsidR="009952E0" w:rsidRPr="00184F38"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EE267C">
        <w:rPr>
          <w:rFonts w:ascii="Times New Roman" w:eastAsia="Times New Roman" w:hAnsi="Times New Roman" w:cs="Times New Roman"/>
          <w:b/>
          <w:noProof/>
          <w:lang w:val="lt-LT"/>
        </w:rPr>
        <w:t>18.</w:t>
      </w:r>
      <w:r w:rsidRPr="00EE267C">
        <w:rPr>
          <w:rFonts w:ascii="Times New Roman" w:eastAsia="Times New Roman" w:hAnsi="Times New Roman" w:cs="Times New Roman"/>
          <w:b/>
          <w:noProof/>
          <w:lang w:val="lt-LT"/>
        </w:rPr>
        <w:tab/>
        <w:t>UNIKALUS IDENTIFIKATORIUS – ŽMONĖMS SUPRANTAMI DUOMENYS</w:t>
      </w:r>
    </w:p>
    <w:p w14:paraId="22DA9465" w14:textId="77777777" w:rsidR="009952E0" w:rsidRPr="0019675F" w:rsidRDefault="009952E0" w:rsidP="009952E0">
      <w:pPr>
        <w:spacing w:after="0" w:line="240" w:lineRule="auto"/>
        <w:rPr>
          <w:rFonts w:ascii="Times New Roman" w:eastAsia="Times New Roman" w:hAnsi="Times New Roman" w:cs="Times New Roman"/>
          <w:noProof/>
          <w:lang w:val="lt-LT"/>
        </w:rPr>
      </w:pPr>
    </w:p>
    <w:p w14:paraId="367B9BBE" w14:textId="744B3F7F" w:rsidR="009952E0" w:rsidRPr="009557BB" w:rsidRDefault="009952E0" w:rsidP="009952E0">
      <w:pPr>
        <w:spacing w:after="0" w:line="240" w:lineRule="auto"/>
        <w:rPr>
          <w:rFonts w:ascii="Times New Roman" w:eastAsia="Times New Roman" w:hAnsi="Times New Roman" w:cs="Times New Roman"/>
          <w:lang w:val="lt-LT"/>
        </w:rPr>
      </w:pPr>
      <w:r w:rsidRPr="0019675F">
        <w:rPr>
          <w:rFonts w:ascii="Times New Roman" w:eastAsia="Times New Roman" w:hAnsi="Times New Roman" w:cs="Times New Roman"/>
          <w:lang w:val="lt-LT"/>
        </w:rPr>
        <w:t xml:space="preserve">PC: </w:t>
      </w:r>
    </w:p>
    <w:p w14:paraId="3F129294" w14:textId="05CFCF3F" w:rsidR="009952E0" w:rsidRPr="00443E2D" w:rsidRDefault="009952E0" w:rsidP="009952E0">
      <w:pPr>
        <w:spacing w:after="0" w:line="240" w:lineRule="auto"/>
        <w:rPr>
          <w:rFonts w:ascii="Times New Roman" w:eastAsia="Times New Roman" w:hAnsi="Times New Roman" w:cs="Times New Roman"/>
          <w:lang w:val="lt-LT"/>
        </w:rPr>
      </w:pPr>
      <w:r w:rsidRPr="00674EF1">
        <w:rPr>
          <w:rFonts w:ascii="Times New Roman" w:eastAsia="Times New Roman" w:hAnsi="Times New Roman" w:cs="Times New Roman"/>
          <w:lang w:val="lt-LT"/>
        </w:rPr>
        <w:lastRenderedPageBreak/>
        <w:t xml:space="preserve">SN: </w:t>
      </w:r>
    </w:p>
    <w:p w14:paraId="468E0757" w14:textId="104E4AC7" w:rsidR="009952E0" w:rsidRPr="00443E2D" w:rsidRDefault="009952E0" w:rsidP="009952E0">
      <w:pPr>
        <w:spacing w:after="0" w:line="240" w:lineRule="auto"/>
        <w:rPr>
          <w:rFonts w:ascii="Times New Roman" w:hAnsi="Times New Roman" w:cs="Times New Roman"/>
          <w:noProof/>
          <w:lang w:val="lt-LT" w:eastAsia="lt-LT"/>
        </w:rPr>
      </w:pPr>
      <w:r w:rsidRPr="00EE267C">
        <w:rPr>
          <w:rFonts w:ascii="Times New Roman" w:eastAsia="Times New Roman" w:hAnsi="Times New Roman" w:cs="Times New Roman"/>
          <w:highlight w:val="lightGray"/>
          <w:lang w:val="lt-LT"/>
        </w:rPr>
        <w:t>NN:</w:t>
      </w:r>
      <w:r w:rsidRPr="00EE267C">
        <w:rPr>
          <w:rFonts w:ascii="Times New Roman" w:eastAsia="Times New Roman" w:hAnsi="Times New Roman" w:cs="Times New Roman"/>
          <w:lang w:val="lt-LT"/>
        </w:rPr>
        <w:t xml:space="preserve"> </w:t>
      </w:r>
      <w:r w:rsidRPr="00443E2D">
        <w:rPr>
          <w:rFonts w:ascii="Times New Roman" w:hAnsi="Times New Roman" w:cs="Times New Roman"/>
          <w:noProof/>
          <w:lang w:eastAsia="is-IS"/>
        </w:rPr>
        <w:br w:type="page"/>
      </w:r>
    </w:p>
    <w:p w14:paraId="51BC6AB3"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lastRenderedPageBreak/>
        <w:t>MINIMALI INFORMACIJA ANT LIZDINIŲ PLOKŠTELIŲ ARBA DVISLUOKSNIŲ JUOSTELIŲ</w:t>
      </w:r>
    </w:p>
    <w:p w14:paraId="4456238D" w14:textId="77777777" w:rsidR="009952E0" w:rsidRPr="00443E2D" w:rsidRDefault="009952E0" w:rsidP="009952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eastAsia="lt-LT"/>
        </w:rPr>
      </w:pPr>
    </w:p>
    <w:p w14:paraId="379EBFD9" w14:textId="77777777" w:rsidR="009952E0" w:rsidRPr="00443E2D" w:rsidRDefault="009952E0" w:rsidP="009952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LIZDINĖ PLOKŠTELĖ</w:t>
      </w:r>
    </w:p>
    <w:p w14:paraId="6032C9B0" w14:textId="77777777" w:rsidR="009952E0" w:rsidRPr="00443E2D" w:rsidRDefault="009952E0" w:rsidP="009952E0">
      <w:pPr>
        <w:spacing w:after="0" w:line="240" w:lineRule="auto"/>
        <w:rPr>
          <w:rFonts w:ascii="Times New Roman" w:hAnsi="Times New Roman" w:cs="Times New Roman"/>
          <w:lang w:val="lt-LT" w:eastAsia="lt-LT"/>
        </w:rPr>
      </w:pPr>
    </w:p>
    <w:p w14:paraId="17704752" w14:textId="77777777" w:rsidR="009952E0" w:rsidRPr="00443E2D" w:rsidRDefault="009952E0" w:rsidP="009952E0">
      <w:pPr>
        <w:spacing w:after="0" w:line="240" w:lineRule="auto"/>
        <w:rPr>
          <w:rFonts w:ascii="Times New Roman" w:hAnsi="Times New Roman" w:cs="Times New Roman"/>
          <w:lang w:val="lt-LT" w:eastAsia="lt-LT"/>
        </w:rPr>
      </w:pPr>
    </w:p>
    <w:p w14:paraId="496CDB3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w:t>
      </w:r>
      <w:r w:rsidRPr="00443E2D">
        <w:rPr>
          <w:rFonts w:ascii="Times New Roman" w:hAnsi="Times New Roman" w:cs="Times New Roman"/>
          <w:b/>
          <w:bCs/>
          <w:lang w:val="lt-LT" w:eastAsia="lt-LT"/>
        </w:rPr>
        <w:tab/>
        <w:t>VAISTINIO PREPARATO PAVADINIMAS</w:t>
      </w:r>
    </w:p>
    <w:p w14:paraId="7022E9A7" w14:textId="77777777" w:rsidR="009952E0" w:rsidRPr="00443E2D" w:rsidRDefault="009952E0" w:rsidP="009952E0">
      <w:pPr>
        <w:spacing w:after="0" w:line="240" w:lineRule="auto"/>
        <w:rPr>
          <w:rFonts w:ascii="Times New Roman" w:hAnsi="Times New Roman" w:cs="Times New Roman"/>
          <w:lang w:val="lt-LT" w:eastAsia="lt-LT"/>
        </w:rPr>
      </w:pPr>
    </w:p>
    <w:p w14:paraId="066AA49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w:t>
      </w:r>
      <w:r w:rsidR="00B15888" w:rsidRPr="00443E2D">
        <w:rPr>
          <w:rFonts w:ascii="Times New Roman" w:hAnsi="Times New Roman" w:cs="Times New Roman"/>
          <w:lang w:val="lt-LT" w:eastAsia="lt-LT"/>
        </w:rPr>
        <w:t xml:space="preserve"> </w:t>
      </w:r>
      <w:r w:rsidRPr="00443E2D">
        <w:rPr>
          <w:rFonts w:ascii="Times New Roman" w:hAnsi="Times New Roman" w:cs="Times New Roman"/>
          <w:lang w:val="lt-LT" w:eastAsia="lt-LT"/>
        </w:rPr>
        <w:t>50 mg kietosios kapsulės</w:t>
      </w:r>
    </w:p>
    <w:p w14:paraId="4439886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Fluconazolum</w:t>
      </w:r>
    </w:p>
    <w:p w14:paraId="6E31C24F" w14:textId="77777777" w:rsidR="009952E0" w:rsidRPr="00443E2D" w:rsidRDefault="009952E0" w:rsidP="009952E0">
      <w:pPr>
        <w:spacing w:after="0" w:line="240" w:lineRule="auto"/>
        <w:rPr>
          <w:rFonts w:ascii="Times New Roman" w:hAnsi="Times New Roman" w:cs="Times New Roman"/>
          <w:lang w:val="lt-LT" w:eastAsia="lt-LT"/>
        </w:rPr>
      </w:pPr>
    </w:p>
    <w:p w14:paraId="05F83F13" w14:textId="77777777" w:rsidR="009952E0" w:rsidRPr="00443E2D" w:rsidRDefault="009952E0" w:rsidP="009952E0">
      <w:pPr>
        <w:spacing w:after="0" w:line="240" w:lineRule="auto"/>
        <w:rPr>
          <w:rFonts w:ascii="Times New Roman" w:hAnsi="Times New Roman" w:cs="Times New Roman"/>
          <w:lang w:val="lt-LT" w:eastAsia="lt-LT"/>
        </w:rPr>
      </w:pPr>
    </w:p>
    <w:p w14:paraId="1F985E72"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 xml:space="preserve">REGISTRUOTOJO PAVADINIMAS </w:t>
      </w:r>
    </w:p>
    <w:p w14:paraId="336C0B24" w14:textId="77777777" w:rsidR="009952E0" w:rsidRPr="00443E2D" w:rsidRDefault="009952E0" w:rsidP="009952E0">
      <w:pPr>
        <w:spacing w:after="0" w:line="240" w:lineRule="auto"/>
        <w:rPr>
          <w:rFonts w:ascii="Times New Roman" w:hAnsi="Times New Roman" w:cs="Times New Roman"/>
          <w:lang w:val="lt-LT" w:eastAsia="lt-LT"/>
        </w:rPr>
      </w:pPr>
    </w:p>
    <w:p w14:paraId="52F421B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ELVIM </w:t>
      </w:r>
    </w:p>
    <w:p w14:paraId="7ABF62AB" w14:textId="77777777" w:rsidR="009952E0" w:rsidRPr="00443E2D" w:rsidRDefault="009952E0" w:rsidP="009952E0">
      <w:pPr>
        <w:widowControl w:val="0"/>
        <w:spacing w:after="0" w:line="240" w:lineRule="auto"/>
        <w:outlineLvl w:val="2"/>
        <w:rPr>
          <w:rFonts w:ascii="Times New Roman" w:hAnsi="Times New Roman" w:cs="Times New Roman"/>
          <w:b/>
          <w:bCs/>
          <w:lang w:val="lt-LT" w:eastAsia="lt-LT"/>
        </w:rPr>
      </w:pPr>
    </w:p>
    <w:p w14:paraId="1B392280" w14:textId="77777777" w:rsidR="009952E0" w:rsidRPr="00443E2D" w:rsidRDefault="009952E0" w:rsidP="009952E0">
      <w:pPr>
        <w:widowControl w:val="0"/>
        <w:spacing w:after="0" w:line="240" w:lineRule="auto"/>
        <w:outlineLvl w:val="2"/>
        <w:rPr>
          <w:rFonts w:ascii="Times New Roman" w:hAnsi="Times New Roman" w:cs="Times New Roman"/>
          <w:b/>
          <w:bCs/>
          <w:lang w:val="lt-LT" w:eastAsia="lt-LT"/>
        </w:rPr>
      </w:pPr>
    </w:p>
    <w:p w14:paraId="79ED3D06"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TINKAMUMO LAIKAS</w:t>
      </w:r>
    </w:p>
    <w:p w14:paraId="1D4AF5AF" w14:textId="77777777" w:rsidR="009952E0" w:rsidRPr="00443E2D" w:rsidRDefault="009952E0" w:rsidP="009952E0">
      <w:pPr>
        <w:spacing w:after="0" w:line="240" w:lineRule="auto"/>
        <w:rPr>
          <w:rFonts w:ascii="Times New Roman" w:hAnsi="Times New Roman" w:cs="Times New Roman"/>
          <w:lang w:val="lt-LT" w:eastAsia="lt-LT"/>
        </w:rPr>
      </w:pPr>
    </w:p>
    <w:p w14:paraId="5FC000A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EXP {mm/MMMM}</w:t>
      </w:r>
    </w:p>
    <w:p w14:paraId="63E51A52" w14:textId="77777777" w:rsidR="009952E0" w:rsidRPr="00443E2D" w:rsidRDefault="009952E0" w:rsidP="009952E0">
      <w:pPr>
        <w:spacing w:after="0" w:line="240" w:lineRule="auto"/>
        <w:rPr>
          <w:rFonts w:ascii="Times New Roman" w:hAnsi="Times New Roman" w:cs="Times New Roman"/>
          <w:lang w:val="lt-LT" w:eastAsia="lt-LT"/>
        </w:rPr>
      </w:pPr>
    </w:p>
    <w:p w14:paraId="672FA2F7" w14:textId="77777777" w:rsidR="009952E0" w:rsidRPr="00443E2D" w:rsidRDefault="009952E0" w:rsidP="009952E0">
      <w:pPr>
        <w:spacing w:after="0" w:line="240" w:lineRule="auto"/>
        <w:rPr>
          <w:rFonts w:ascii="Times New Roman" w:hAnsi="Times New Roman" w:cs="Times New Roman"/>
          <w:lang w:val="lt-LT" w:eastAsia="lt-LT"/>
        </w:rPr>
      </w:pPr>
    </w:p>
    <w:p w14:paraId="298BBC24"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 xml:space="preserve">SERIJOS NUMERIS </w:t>
      </w:r>
    </w:p>
    <w:p w14:paraId="70BD85D2" w14:textId="77777777" w:rsidR="009952E0" w:rsidRPr="00443E2D" w:rsidRDefault="009952E0" w:rsidP="009952E0">
      <w:pPr>
        <w:spacing w:after="0" w:line="240" w:lineRule="auto"/>
        <w:rPr>
          <w:rFonts w:ascii="Times New Roman" w:hAnsi="Times New Roman" w:cs="Times New Roman"/>
          <w:lang w:val="lt-LT" w:eastAsia="lt-LT"/>
        </w:rPr>
      </w:pPr>
    </w:p>
    <w:p w14:paraId="31C3B3D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Lot</w:t>
      </w:r>
    </w:p>
    <w:p w14:paraId="3BD6FDF9" w14:textId="77777777" w:rsidR="009952E0" w:rsidRPr="00443E2D" w:rsidRDefault="009952E0" w:rsidP="009952E0">
      <w:pPr>
        <w:spacing w:after="0" w:line="240" w:lineRule="auto"/>
        <w:rPr>
          <w:rFonts w:ascii="Times New Roman" w:hAnsi="Times New Roman" w:cs="Times New Roman"/>
          <w:lang w:val="lt-LT" w:eastAsia="lt-LT"/>
        </w:rPr>
      </w:pPr>
    </w:p>
    <w:p w14:paraId="41D9FC25" w14:textId="77777777" w:rsidR="009952E0" w:rsidRPr="00443E2D" w:rsidRDefault="009952E0" w:rsidP="009952E0">
      <w:pPr>
        <w:spacing w:after="0" w:line="240" w:lineRule="auto"/>
        <w:rPr>
          <w:rFonts w:ascii="Times New Roman" w:hAnsi="Times New Roman" w:cs="Times New Roman"/>
          <w:lang w:val="lt-LT" w:eastAsia="lt-LT"/>
        </w:rPr>
      </w:pPr>
    </w:p>
    <w:p w14:paraId="62AAE43E"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 xml:space="preserve">KITA </w:t>
      </w:r>
    </w:p>
    <w:p w14:paraId="5102FF54" w14:textId="77777777" w:rsidR="009952E0" w:rsidRPr="00443E2D" w:rsidRDefault="009952E0" w:rsidP="009952E0">
      <w:pPr>
        <w:spacing w:after="0" w:line="240" w:lineRule="auto"/>
        <w:rPr>
          <w:rFonts w:ascii="Times New Roman" w:hAnsi="Times New Roman" w:cs="Times New Roman"/>
          <w:lang w:val="lt-LT" w:eastAsia="lt-LT"/>
        </w:rPr>
      </w:pPr>
    </w:p>
    <w:p w14:paraId="7B0A2D6D" w14:textId="77777777" w:rsidR="009952E0" w:rsidRPr="00443E2D" w:rsidRDefault="009952E0" w:rsidP="009952E0">
      <w:pPr>
        <w:tabs>
          <w:tab w:val="left" w:pos="7230"/>
        </w:tabs>
        <w:spacing w:after="0" w:line="240" w:lineRule="auto"/>
        <w:rPr>
          <w:rFonts w:ascii="Times New Roman" w:hAnsi="Times New Roman" w:cs="Times New Roman"/>
          <w:b/>
          <w:bCs/>
          <w:lang w:val="lt-LT" w:eastAsia="lt-LT"/>
        </w:rPr>
      </w:pPr>
    </w:p>
    <w:p w14:paraId="507DAEB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b/>
          <w:bCs/>
          <w:lang w:val="lt-LT" w:eastAsia="lt-LT"/>
        </w:rPr>
      </w:pPr>
      <w:r w:rsidRPr="00443E2D">
        <w:rPr>
          <w:rFonts w:ascii="Times New Roman" w:hAnsi="Times New Roman" w:cs="Times New Roman"/>
          <w:i/>
          <w:iCs/>
          <w:lang w:val="lt-LT" w:eastAsia="lt-LT"/>
        </w:rPr>
        <w:br w:type="page"/>
      </w:r>
      <w:r w:rsidRPr="00443E2D">
        <w:rPr>
          <w:rFonts w:ascii="Times New Roman" w:hAnsi="Times New Roman" w:cs="Times New Roman"/>
          <w:b/>
          <w:bCs/>
          <w:lang w:val="lt-LT" w:eastAsia="lt-LT"/>
        </w:rPr>
        <w:lastRenderedPageBreak/>
        <w:t xml:space="preserve">INFORMACIJA ANT IŠORINĖS PAKUOTĖS </w:t>
      </w:r>
    </w:p>
    <w:p w14:paraId="00A4E06E" w14:textId="77777777" w:rsidR="009952E0" w:rsidRPr="00443E2D" w:rsidRDefault="009952E0" w:rsidP="009952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eastAsia="lt-LT"/>
        </w:rPr>
      </w:pPr>
    </w:p>
    <w:p w14:paraId="50427AAE" w14:textId="77777777" w:rsidR="009952E0" w:rsidRPr="00443E2D" w:rsidRDefault="009952E0" w:rsidP="009952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KARTONO DĖŽUTĖ</w:t>
      </w:r>
    </w:p>
    <w:p w14:paraId="21695130" w14:textId="77777777" w:rsidR="009952E0" w:rsidRPr="00443E2D" w:rsidRDefault="009952E0" w:rsidP="009952E0">
      <w:pPr>
        <w:spacing w:after="0" w:line="240" w:lineRule="auto"/>
        <w:rPr>
          <w:rFonts w:ascii="Times New Roman" w:hAnsi="Times New Roman" w:cs="Times New Roman"/>
          <w:lang w:val="lt-LT" w:eastAsia="lt-LT"/>
        </w:rPr>
      </w:pPr>
    </w:p>
    <w:p w14:paraId="605C538F" w14:textId="77777777" w:rsidR="009952E0" w:rsidRPr="00443E2D" w:rsidRDefault="009952E0" w:rsidP="009952E0">
      <w:pPr>
        <w:spacing w:after="0" w:line="240" w:lineRule="auto"/>
        <w:rPr>
          <w:rFonts w:ascii="Times New Roman" w:hAnsi="Times New Roman" w:cs="Times New Roman"/>
          <w:lang w:val="lt-LT" w:eastAsia="lt-LT"/>
        </w:rPr>
      </w:pPr>
    </w:p>
    <w:p w14:paraId="50FE8CD5"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w:t>
      </w:r>
      <w:r w:rsidRPr="00443E2D">
        <w:rPr>
          <w:rFonts w:ascii="Times New Roman" w:hAnsi="Times New Roman" w:cs="Times New Roman"/>
          <w:b/>
          <w:bCs/>
          <w:lang w:val="lt-LT" w:eastAsia="lt-LT"/>
        </w:rPr>
        <w:tab/>
        <w:t>VAISTINIO PREPARATO PAVADINIMAS</w:t>
      </w:r>
    </w:p>
    <w:p w14:paraId="506DB932" w14:textId="77777777" w:rsidR="009952E0" w:rsidRPr="00443E2D" w:rsidRDefault="009952E0" w:rsidP="009952E0">
      <w:pPr>
        <w:spacing w:after="0" w:line="240" w:lineRule="auto"/>
        <w:rPr>
          <w:rFonts w:ascii="Times New Roman" w:hAnsi="Times New Roman" w:cs="Times New Roman"/>
          <w:lang w:val="lt-LT" w:eastAsia="lt-LT"/>
        </w:rPr>
      </w:pPr>
    </w:p>
    <w:p w14:paraId="1C6689A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150 mg kietosios kapsulės</w:t>
      </w:r>
    </w:p>
    <w:p w14:paraId="24BAD6D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Fluconazolum</w:t>
      </w:r>
    </w:p>
    <w:p w14:paraId="2ED16295" w14:textId="77777777" w:rsidR="009952E0" w:rsidRPr="00443E2D" w:rsidRDefault="009952E0" w:rsidP="009952E0">
      <w:pPr>
        <w:spacing w:after="0" w:line="240" w:lineRule="auto"/>
        <w:rPr>
          <w:rFonts w:ascii="Times New Roman" w:hAnsi="Times New Roman" w:cs="Times New Roman"/>
          <w:lang w:val="lt-LT" w:eastAsia="lt-LT"/>
        </w:rPr>
      </w:pPr>
    </w:p>
    <w:p w14:paraId="31BFAB7F" w14:textId="77777777" w:rsidR="009952E0" w:rsidRPr="00443E2D" w:rsidRDefault="009952E0" w:rsidP="009952E0">
      <w:pPr>
        <w:spacing w:after="0" w:line="240" w:lineRule="auto"/>
        <w:rPr>
          <w:rFonts w:ascii="Times New Roman" w:hAnsi="Times New Roman" w:cs="Times New Roman"/>
          <w:lang w:val="lt-LT" w:eastAsia="lt-LT"/>
        </w:rPr>
      </w:pPr>
    </w:p>
    <w:p w14:paraId="2122F7E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 xml:space="preserve">VEIKLIOJI </w:t>
      </w:r>
      <w:r w:rsidR="00B758E2" w:rsidRPr="00443E2D">
        <w:rPr>
          <w:rFonts w:ascii="Times New Roman" w:hAnsi="Times New Roman" w:cs="Times New Roman"/>
          <w:b/>
          <w:bCs/>
          <w:lang w:val="lt-LT" w:eastAsia="lt-LT"/>
        </w:rPr>
        <w:t xml:space="preserve">(-IOS) </w:t>
      </w:r>
      <w:r w:rsidRPr="00443E2D">
        <w:rPr>
          <w:rFonts w:ascii="Times New Roman" w:hAnsi="Times New Roman" w:cs="Times New Roman"/>
          <w:b/>
          <w:bCs/>
          <w:lang w:val="lt-LT" w:eastAsia="lt-LT"/>
        </w:rPr>
        <w:t>MEDŽIAGA</w:t>
      </w:r>
      <w:r w:rsidR="00B758E2" w:rsidRPr="00443E2D">
        <w:rPr>
          <w:rFonts w:ascii="Times New Roman" w:hAnsi="Times New Roman" w:cs="Times New Roman"/>
          <w:b/>
          <w:bCs/>
          <w:lang w:val="lt-LT" w:eastAsia="lt-LT"/>
        </w:rPr>
        <w:t xml:space="preserve"> (-OS)</w:t>
      </w:r>
      <w:r w:rsidRPr="00443E2D">
        <w:rPr>
          <w:rFonts w:ascii="Times New Roman" w:hAnsi="Times New Roman" w:cs="Times New Roman"/>
          <w:b/>
          <w:bCs/>
          <w:lang w:val="lt-LT" w:eastAsia="lt-LT"/>
        </w:rPr>
        <w:t xml:space="preserve"> IR JOS</w:t>
      </w:r>
      <w:r w:rsidR="00B758E2" w:rsidRPr="00443E2D">
        <w:rPr>
          <w:rFonts w:ascii="Times New Roman" w:hAnsi="Times New Roman" w:cs="Times New Roman"/>
          <w:b/>
          <w:bCs/>
          <w:lang w:val="lt-LT" w:eastAsia="lt-LT"/>
        </w:rPr>
        <w:t xml:space="preserve"> (-Ų)</w:t>
      </w:r>
      <w:r w:rsidRPr="00443E2D">
        <w:rPr>
          <w:rFonts w:ascii="Times New Roman" w:hAnsi="Times New Roman" w:cs="Times New Roman"/>
          <w:b/>
          <w:bCs/>
          <w:lang w:val="lt-LT" w:eastAsia="lt-LT"/>
        </w:rPr>
        <w:t xml:space="preserve"> KIEKIS </w:t>
      </w:r>
      <w:r w:rsidR="00B758E2" w:rsidRPr="00443E2D">
        <w:rPr>
          <w:rFonts w:ascii="Times New Roman" w:hAnsi="Times New Roman" w:cs="Times New Roman"/>
          <w:b/>
          <w:bCs/>
          <w:lang w:val="lt-LT" w:eastAsia="lt-LT"/>
        </w:rPr>
        <w:t>(-IAI)</w:t>
      </w:r>
    </w:p>
    <w:p w14:paraId="558D7824" w14:textId="77777777" w:rsidR="009952E0" w:rsidRPr="00443E2D" w:rsidRDefault="009952E0" w:rsidP="009952E0">
      <w:pPr>
        <w:spacing w:after="0" w:line="240" w:lineRule="auto"/>
        <w:rPr>
          <w:rFonts w:ascii="Times New Roman" w:hAnsi="Times New Roman" w:cs="Times New Roman"/>
          <w:lang w:val="lt-LT" w:eastAsia="lt-LT"/>
        </w:rPr>
      </w:pPr>
    </w:p>
    <w:p w14:paraId="2F46D66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Kiekvienoje kietojoje kapsulėje yra 150 mg flukonazolo.</w:t>
      </w:r>
    </w:p>
    <w:p w14:paraId="4B9BA7F3" w14:textId="77777777" w:rsidR="009952E0" w:rsidRPr="00443E2D" w:rsidRDefault="009952E0" w:rsidP="009952E0">
      <w:pPr>
        <w:spacing w:after="0" w:line="240" w:lineRule="auto"/>
        <w:rPr>
          <w:rFonts w:ascii="Times New Roman" w:hAnsi="Times New Roman" w:cs="Times New Roman"/>
          <w:lang w:val="lt-LT" w:eastAsia="lt-LT"/>
        </w:rPr>
      </w:pPr>
    </w:p>
    <w:p w14:paraId="2D86E527" w14:textId="77777777" w:rsidR="009952E0" w:rsidRPr="00443E2D" w:rsidRDefault="009952E0" w:rsidP="009952E0">
      <w:pPr>
        <w:spacing w:after="0" w:line="240" w:lineRule="auto"/>
        <w:rPr>
          <w:rFonts w:ascii="Times New Roman" w:hAnsi="Times New Roman" w:cs="Times New Roman"/>
          <w:lang w:val="lt-LT" w:eastAsia="lt-LT"/>
        </w:rPr>
      </w:pPr>
    </w:p>
    <w:p w14:paraId="2B11D4C6"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PAGALBINIŲ MEDŽIAGŲ SĄRAŠAS</w:t>
      </w:r>
    </w:p>
    <w:p w14:paraId="661C6DF8" w14:textId="77777777" w:rsidR="009952E0" w:rsidRPr="00443E2D" w:rsidRDefault="009952E0" w:rsidP="009952E0">
      <w:pPr>
        <w:spacing w:after="0" w:line="240" w:lineRule="auto"/>
        <w:rPr>
          <w:rFonts w:ascii="Times New Roman" w:hAnsi="Times New Roman" w:cs="Times New Roman"/>
          <w:lang w:val="lt-LT" w:eastAsia="lt-LT"/>
        </w:rPr>
      </w:pPr>
    </w:p>
    <w:p w14:paraId="6BB3AC3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Sudėtyje yra laktozės</w:t>
      </w:r>
      <w:r w:rsidR="00B758E2" w:rsidRPr="00443E2D">
        <w:rPr>
          <w:rFonts w:ascii="Times New Roman" w:hAnsi="Times New Roman" w:cs="Times New Roman"/>
          <w:lang w:val="lt-LT" w:eastAsia="lt-LT"/>
        </w:rPr>
        <w:t>, natrio</w:t>
      </w:r>
      <w:r w:rsidRPr="00443E2D">
        <w:rPr>
          <w:rFonts w:ascii="Times New Roman" w:hAnsi="Times New Roman" w:cs="Times New Roman"/>
          <w:lang w:val="lt-LT" w:eastAsia="lt-LT"/>
        </w:rPr>
        <w:t xml:space="preserve"> </w:t>
      </w:r>
      <w:r w:rsidRPr="00443E2D">
        <w:rPr>
          <w:rFonts w:ascii="Times New Roman" w:hAnsi="Times New Roman" w:cs="Times New Roman"/>
          <w:lang w:val="es-ES_tradnl" w:eastAsia="lt-LT"/>
        </w:rPr>
        <w:t>ir saulėlydžio geltonojo (E110).</w:t>
      </w:r>
    </w:p>
    <w:p w14:paraId="22249960" w14:textId="77777777" w:rsidR="009952E0" w:rsidRPr="00443E2D" w:rsidRDefault="009952E0" w:rsidP="009952E0">
      <w:pPr>
        <w:spacing w:after="0" w:line="240" w:lineRule="auto"/>
        <w:rPr>
          <w:rFonts w:ascii="Times New Roman" w:hAnsi="Times New Roman" w:cs="Times New Roman"/>
          <w:lang w:val="lt-LT" w:eastAsia="lt-LT"/>
        </w:rPr>
      </w:pPr>
    </w:p>
    <w:p w14:paraId="711CAD5F" w14:textId="77777777" w:rsidR="009952E0" w:rsidRPr="00443E2D" w:rsidRDefault="009952E0" w:rsidP="009952E0">
      <w:pPr>
        <w:spacing w:after="0" w:line="240" w:lineRule="auto"/>
        <w:rPr>
          <w:rFonts w:ascii="Times New Roman" w:hAnsi="Times New Roman" w:cs="Times New Roman"/>
          <w:lang w:val="lt-LT" w:eastAsia="lt-LT"/>
        </w:rPr>
      </w:pPr>
    </w:p>
    <w:p w14:paraId="743409DF"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FARMACINĖ FORMA IR KIEKIS PAKUOTĖJE</w:t>
      </w:r>
    </w:p>
    <w:p w14:paraId="0B6BB3AA" w14:textId="77777777" w:rsidR="009952E0" w:rsidRPr="00443E2D" w:rsidRDefault="009952E0" w:rsidP="009952E0">
      <w:pPr>
        <w:spacing w:after="0" w:line="240" w:lineRule="auto"/>
        <w:rPr>
          <w:rFonts w:ascii="Times New Roman" w:hAnsi="Times New Roman" w:cs="Times New Roman"/>
          <w:lang w:val="lt-LT" w:eastAsia="lt-LT"/>
        </w:rPr>
      </w:pPr>
    </w:p>
    <w:p w14:paraId="3DD839C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highlight w:val="lightGray"/>
          <w:lang w:val="lt-LT" w:eastAsia="lt-LT"/>
        </w:rPr>
        <w:t>Kietoji kapsulė</w:t>
      </w:r>
    </w:p>
    <w:p w14:paraId="2B2D69E6" w14:textId="77777777" w:rsidR="009952E0" w:rsidRPr="00443E2D" w:rsidRDefault="009952E0" w:rsidP="009952E0">
      <w:pPr>
        <w:spacing w:after="0" w:line="240" w:lineRule="auto"/>
        <w:rPr>
          <w:rFonts w:ascii="Times New Roman" w:hAnsi="Times New Roman" w:cs="Times New Roman"/>
          <w:lang w:val="lt-LT" w:eastAsia="lt-LT"/>
        </w:rPr>
      </w:pPr>
    </w:p>
    <w:p w14:paraId="084477E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1 </w:t>
      </w:r>
      <w:r w:rsidR="00F869CA" w:rsidRPr="00443E2D">
        <w:rPr>
          <w:rFonts w:ascii="Times New Roman" w:hAnsi="Times New Roman" w:cs="Times New Roman"/>
          <w:lang w:val="lt-LT" w:eastAsia="lt-LT"/>
        </w:rPr>
        <w:t xml:space="preserve">kietoji </w:t>
      </w:r>
      <w:r w:rsidRPr="00443E2D">
        <w:rPr>
          <w:rFonts w:ascii="Times New Roman" w:hAnsi="Times New Roman" w:cs="Times New Roman"/>
          <w:lang w:val="lt-LT" w:eastAsia="lt-LT"/>
        </w:rPr>
        <w:t>kapsulė</w:t>
      </w:r>
    </w:p>
    <w:p w14:paraId="45B84FC7" w14:textId="77777777" w:rsidR="009952E0" w:rsidRPr="00443E2D" w:rsidRDefault="009952E0" w:rsidP="009952E0">
      <w:pPr>
        <w:spacing w:after="0" w:line="240" w:lineRule="auto"/>
        <w:rPr>
          <w:rFonts w:ascii="Times New Roman" w:hAnsi="Times New Roman" w:cs="Times New Roman"/>
          <w:highlight w:val="lightGray"/>
          <w:lang w:val="lt-LT" w:eastAsia="lt-LT"/>
        </w:rPr>
      </w:pPr>
      <w:r w:rsidRPr="00443E2D">
        <w:rPr>
          <w:rFonts w:ascii="Times New Roman" w:hAnsi="Times New Roman" w:cs="Times New Roman"/>
          <w:highlight w:val="lightGray"/>
          <w:lang w:val="lt-LT" w:eastAsia="lt-LT"/>
        </w:rPr>
        <w:t>2 </w:t>
      </w:r>
      <w:r w:rsidR="00F869CA" w:rsidRPr="00443E2D">
        <w:rPr>
          <w:rFonts w:ascii="Times New Roman" w:hAnsi="Times New Roman" w:cs="Times New Roman"/>
          <w:highlight w:val="lightGray"/>
          <w:lang w:val="lt-LT" w:eastAsia="lt-LT"/>
        </w:rPr>
        <w:t xml:space="preserve">kietosios </w:t>
      </w:r>
      <w:r w:rsidRPr="00443E2D">
        <w:rPr>
          <w:rFonts w:ascii="Times New Roman" w:hAnsi="Times New Roman" w:cs="Times New Roman"/>
          <w:highlight w:val="lightGray"/>
          <w:lang w:val="lt-LT" w:eastAsia="lt-LT"/>
        </w:rPr>
        <w:t>kapsulės</w:t>
      </w:r>
    </w:p>
    <w:p w14:paraId="4AD958F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highlight w:val="lightGray"/>
          <w:lang w:val="lt-LT" w:eastAsia="lt-LT"/>
        </w:rPr>
        <w:t>4 </w:t>
      </w:r>
      <w:r w:rsidR="00F869CA" w:rsidRPr="00443E2D">
        <w:rPr>
          <w:rFonts w:ascii="Times New Roman" w:hAnsi="Times New Roman" w:cs="Times New Roman"/>
          <w:highlight w:val="lightGray"/>
          <w:lang w:val="lt-LT" w:eastAsia="lt-LT"/>
        </w:rPr>
        <w:t xml:space="preserve">kietosios </w:t>
      </w:r>
      <w:r w:rsidRPr="00443E2D">
        <w:rPr>
          <w:rFonts w:ascii="Times New Roman" w:hAnsi="Times New Roman" w:cs="Times New Roman"/>
          <w:highlight w:val="lightGray"/>
          <w:lang w:val="lt-LT" w:eastAsia="lt-LT"/>
        </w:rPr>
        <w:t>kapsulės</w:t>
      </w:r>
    </w:p>
    <w:p w14:paraId="0F37B7A2" w14:textId="77777777" w:rsidR="009952E0" w:rsidRPr="00443E2D" w:rsidRDefault="009952E0" w:rsidP="009952E0">
      <w:pPr>
        <w:spacing w:after="0" w:line="240" w:lineRule="auto"/>
        <w:rPr>
          <w:rFonts w:ascii="Times New Roman" w:hAnsi="Times New Roman" w:cs="Times New Roman"/>
          <w:lang w:val="lt-LT" w:eastAsia="lt-LT"/>
        </w:rPr>
      </w:pPr>
    </w:p>
    <w:p w14:paraId="678C6D88" w14:textId="77777777" w:rsidR="009952E0" w:rsidRPr="00443E2D" w:rsidRDefault="009952E0" w:rsidP="009952E0">
      <w:pPr>
        <w:spacing w:after="0" w:line="240" w:lineRule="auto"/>
        <w:rPr>
          <w:rFonts w:ascii="Times New Roman" w:hAnsi="Times New Roman" w:cs="Times New Roman"/>
          <w:lang w:val="lt-LT" w:eastAsia="lt-LT"/>
        </w:rPr>
      </w:pPr>
    </w:p>
    <w:p w14:paraId="1152F6A4"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VARTOJIMO METODAS IR BŪDAS</w:t>
      </w:r>
      <w:r w:rsidR="00B758E2" w:rsidRPr="00443E2D">
        <w:rPr>
          <w:rFonts w:ascii="Times New Roman" w:hAnsi="Times New Roman" w:cs="Times New Roman"/>
          <w:b/>
          <w:bCs/>
          <w:lang w:val="lt-LT" w:eastAsia="lt-LT"/>
        </w:rPr>
        <w:t xml:space="preserve"> (-AI)</w:t>
      </w:r>
    </w:p>
    <w:p w14:paraId="36CCAB33" w14:textId="77777777" w:rsidR="009952E0" w:rsidRPr="00443E2D" w:rsidRDefault="009952E0" w:rsidP="009952E0">
      <w:pPr>
        <w:spacing w:after="0" w:line="240" w:lineRule="auto"/>
        <w:rPr>
          <w:rFonts w:ascii="Times New Roman" w:hAnsi="Times New Roman" w:cs="Times New Roman"/>
          <w:lang w:val="lt-LT" w:eastAsia="lt-LT"/>
        </w:rPr>
      </w:pPr>
    </w:p>
    <w:p w14:paraId="64D09127" w14:textId="77777777" w:rsidR="00F869CA" w:rsidRPr="00443E2D" w:rsidRDefault="00F869CA"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Nuryti visą.</w:t>
      </w:r>
    </w:p>
    <w:p w14:paraId="305D65E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Prieš vartojimą perskaitykite pakuotės lapelį.</w:t>
      </w:r>
    </w:p>
    <w:p w14:paraId="0A1B158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Vartoti per burną.</w:t>
      </w:r>
    </w:p>
    <w:p w14:paraId="4C14AD62" w14:textId="77777777" w:rsidR="009952E0" w:rsidRPr="00443E2D" w:rsidRDefault="009952E0" w:rsidP="009952E0">
      <w:pPr>
        <w:spacing w:after="0" w:line="240" w:lineRule="auto"/>
        <w:rPr>
          <w:rFonts w:ascii="Times New Roman" w:hAnsi="Times New Roman" w:cs="Times New Roman"/>
          <w:lang w:val="lt-LT" w:eastAsia="lt-LT"/>
        </w:rPr>
      </w:pPr>
    </w:p>
    <w:p w14:paraId="504C794B" w14:textId="77777777" w:rsidR="009952E0" w:rsidRPr="00443E2D" w:rsidRDefault="009952E0" w:rsidP="009952E0">
      <w:pPr>
        <w:spacing w:after="0" w:line="240" w:lineRule="auto"/>
        <w:rPr>
          <w:rFonts w:ascii="Times New Roman" w:hAnsi="Times New Roman" w:cs="Times New Roman"/>
          <w:lang w:val="lt-LT" w:eastAsia="lt-LT"/>
        </w:rPr>
      </w:pPr>
    </w:p>
    <w:p w14:paraId="20D61348" w14:textId="77777777" w:rsidR="009952E0" w:rsidRPr="00443E2D" w:rsidRDefault="009952E0" w:rsidP="008670D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6.</w:t>
      </w:r>
      <w:r w:rsidRPr="00443E2D">
        <w:rPr>
          <w:rFonts w:ascii="Times New Roman" w:hAnsi="Times New Roman" w:cs="Times New Roman"/>
          <w:b/>
          <w:bCs/>
          <w:lang w:val="lt-LT" w:eastAsia="lt-LT"/>
        </w:rPr>
        <w:tab/>
        <w:t>SPECIALUS ĮSPĖJIMAS, KAD VAISTINĮ PREPARATĄ BŪTINA LAIKYTI VAIKAMS NEPASTEBIMOJE IR NEPASIEKIAMOJE VIETOJE</w:t>
      </w:r>
    </w:p>
    <w:p w14:paraId="4FAE6D40" w14:textId="77777777" w:rsidR="009952E0" w:rsidRPr="00443E2D" w:rsidRDefault="009952E0" w:rsidP="009952E0">
      <w:pPr>
        <w:spacing w:after="0" w:line="240" w:lineRule="auto"/>
        <w:rPr>
          <w:rFonts w:ascii="Times New Roman" w:hAnsi="Times New Roman" w:cs="Times New Roman"/>
          <w:lang w:val="lt-LT" w:eastAsia="lt-LT"/>
        </w:rPr>
      </w:pPr>
    </w:p>
    <w:p w14:paraId="71A1FDA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Laikyti vaikams nepastebimoje</w:t>
      </w:r>
      <w:r w:rsidRPr="00443E2D" w:rsidDel="002F1ECF">
        <w:rPr>
          <w:rFonts w:ascii="Times New Roman" w:hAnsi="Times New Roman" w:cs="Times New Roman"/>
          <w:lang w:val="lt-LT" w:eastAsia="lt-LT"/>
        </w:rPr>
        <w:t xml:space="preserve"> </w:t>
      </w:r>
      <w:r w:rsidRPr="00443E2D">
        <w:rPr>
          <w:rFonts w:ascii="Times New Roman" w:hAnsi="Times New Roman" w:cs="Times New Roman"/>
          <w:lang w:val="lt-LT" w:eastAsia="lt-LT"/>
        </w:rPr>
        <w:t>ir nepasiekiamoje vietoje.</w:t>
      </w:r>
    </w:p>
    <w:p w14:paraId="6E8CBB7E" w14:textId="77777777" w:rsidR="009952E0" w:rsidRPr="00443E2D" w:rsidRDefault="009952E0" w:rsidP="009952E0">
      <w:pPr>
        <w:spacing w:after="0" w:line="240" w:lineRule="auto"/>
        <w:rPr>
          <w:rFonts w:ascii="Times New Roman" w:hAnsi="Times New Roman" w:cs="Times New Roman"/>
          <w:lang w:val="lt-LT" w:eastAsia="lt-LT"/>
        </w:rPr>
      </w:pPr>
    </w:p>
    <w:p w14:paraId="2801CA16" w14:textId="77777777" w:rsidR="009952E0" w:rsidRPr="00443E2D" w:rsidRDefault="009952E0" w:rsidP="009952E0">
      <w:pPr>
        <w:spacing w:after="0" w:line="240" w:lineRule="auto"/>
        <w:rPr>
          <w:rFonts w:ascii="Times New Roman" w:hAnsi="Times New Roman" w:cs="Times New Roman"/>
          <w:lang w:val="lt-LT" w:eastAsia="lt-LT"/>
        </w:rPr>
      </w:pPr>
    </w:p>
    <w:p w14:paraId="67B26477"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7.</w:t>
      </w:r>
      <w:r w:rsidRPr="00443E2D">
        <w:rPr>
          <w:rFonts w:ascii="Times New Roman" w:hAnsi="Times New Roman" w:cs="Times New Roman"/>
          <w:b/>
          <w:bCs/>
          <w:lang w:val="lt-LT" w:eastAsia="lt-LT"/>
        </w:rPr>
        <w:tab/>
        <w:t>KITAS</w:t>
      </w:r>
      <w:r w:rsidR="00F869CA" w:rsidRPr="00443E2D">
        <w:rPr>
          <w:rFonts w:ascii="Times New Roman" w:hAnsi="Times New Roman" w:cs="Times New Roman"/>
          <w:b/>
          <w:bCs/>
          <w:lang w:val="lt-LT" w:eastAsia="lt-LT"/>
        </w:rPr>
        <w:t xml:space="preserve"> (-I)</w:t>
      </w:r>
      <w:r w:rsidRPr="00443E2D">
        <w:rPr>
          <w:rFonts w:ascii="Times New Roman" w:hAnsi="Times New Roman" w:cs="Times New Roman"/>
          <w:b/>
          <w:bCs/>
          <w:lang w:val="lt-LT" w:eastAsia="lt-LT"/>
        </w:rPr>
        <w:t xml:space="preserve"> SPECIALUS</w:t>
      </w:r>
      <w:r w:rsidR="00F869CA" w:rsidRPr="00443E2D">
        <w:rPr>
          <w:rFonts w:ascii="Times New Roman" w:hAnsi="Times New Roman" w:cs="Times New Roman"/>
          <w:b/>
          <w:bCs/>
          <w:lang w:val="lt-LT" w:eastAsia="lt-LT"/>
        </w:rPr>
        <w:t xml:space="preserve"> (-ŪS)</w:t>
      </w:r>
      <w:r w:rsidRPr="00443E2D">
        <w:rPr>
          <w:rFonts w:ascii="Times New Roman" w:hAnsi="Times New Roman" w:cs="Times New Roman"/>
          <w:b/>
          <w:bCs/>
          <w:lang w:val="lt-LT" w:eastAsia="lt-LT"/>
        </w:rPr>
        <w:t xml:space="preserve"> ĮSPĖJIMAS</w:t>
      </w:r>
      <w:r w:rsidR="00F869CA" w:rsidRPr="00443E2D">
        <w:rPr>
          <w:rFonts w:ascii="Times New Roman" w:hAnsi="Times New Roman" w:cs="Times New Roman"/>
          <w:b/>
          <w:bCs/>
          <w:lang w:val="lt-LT" w:eastAsia="lt-LT"/>
        </w:rPr>
        <w:t xml:space="preserve"> (-AI)</w:t>
      </w:r>
      <w:r w:rsidRPr="00443E2D">
        <w:rPr>
          <w:rFonts w:ascii="Times New Roman" w:hAnsi="Times New Roman" w:cs="Times New Roman"/>
          <w:b/>
          <w:bCs/>
          <w:lang w:val="lt-LT" w:eastAsia="lt-LT"/>
        </w:rPr>
        <w:t xml:space="preserve"> (JEI REIKIA)</w:t>
      </w:r>
    </w:p>
    <w:p w14:paraId="41C50518" w14:textId="77777777" w:rsidR="009952E0" w:rsidRPr="00443E2D" w:rsidRDefault="009952E0" w:rsidP="009952E0">
      <w:pPr>
        <w:spacing w:after="0" w:line="240" w:lineRule="auto"/>
        <w:rPr>
          <w:rFonts w:ascii="Times New Roman" w:hAnsi="Times New Roman" w:cs="Times New Roman"/>
          <w:lang w:val="lt-LT" w:eastAsia="lt-LT"/>
        </w:rPr>
      </w:pPr>
    </w:p>
    <w:p w14:paraId="3E6137B8" w14:textId="77777777" w:rsidR="009952E0" w:rsidRPr="00443E2D" w:rsidRDefault="009952E0" w:rsidP="009952E0">
      <w:pPr>
        <w:spacing w:after="0" w:line="240" w:lineRule="auto"/>
        <w:rPr>
          <w:rFonts w:ascii="Times New Roman" w:hAnsi="Times New Roman" w:cs="Times New Roman"/>
          <w:lang w:val="lt-LT" w:eastAsia="lt-LT"/>
        </w:rPr>
      </w:pPr>
    </w:p>
    <w:p w14:paraId="32A36B0E"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8.</w:t>
      </w:r>
      <w:r w:rsidRPr="00443E2D">
        <w:rPr>
          <w:rFonts w:ascii="Times New Roman" w:hAnsi="Times New Roman" w:cs="Times New Roman"/>
          <w:b/>
          <w:bCs/>
          <w:lang w:val="lt-LT" w:eastAsia="lt-LT"/>
        </w:rPr>
        <w:tab/>
        <w:t>TINKAMUMO LAIKAS</w:t>
      </w:r>
    </w:p>
    <w:p w14:paraId="424ED06D" w14:textId="77777777" w:rsidR="009952E0" w:rsidRPr="00443E2D" w:rsidRDefault="009952E0" w:rsidP="009952E0">
      <w:pPr>
        <w:spacing w:after="0" w:line="240" w:lineRule="auto"/>
        <w:rPr>
          <w:rFonts w:ascii="Times New Roman" w:hAnsi="Times New Roman" w:cs="Times New Roman"/>
          <w:lang w:val="lt-LT" w:eastAsia="lt-LT"/>
        </w:rPr>
      </w:pPr>
    </w:p>
    <w:p w14:paraId="649EC55B" w14:textId="1B045044" w:rsidR="009952E0" w:rsidRPr="00443E2D" w:rsidRDefault="00F869CA"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EXP:</w:t>
      </w:r>
      <w:r w:rsidR="009952E0" w:rsidRPr="00443E2D">
        <w:rPr>
          <w:rFonts w:ascii="Times New Roman" w:hAnsi="Times New Roman" w:cs="Times New Roman"/>
          <w:lang w:val="lt-LT" w:eastAsia="lt-LT"/>
        </w:rPr>
        <w:t xml:space="preserve"> {mm/MMMM}</w:t>
      </w:r>
    </w:p>
    <w:p w14:paraId="3A061325" w14:textId="77777777" w:rsidR="009952E0" w:rsidRPr="00443E2D" w:rsidRDefault="009952E0" w:rsidP="009952E0">
      <w:pPr>
        <w:spacing w:after="0" w:line="240" w:lineRule="auto"/>
        <w:rPr>
          <w:rFonts w:ascii="Times New Roman" w:hAnsi="Times New Roman" w:cs="Times New Roman"/>
          <w:lang w:val="lt-LT" w:eastAsia="lt-LT"/>
        </w:rPr>
      </w:pPr>
    </w:p>
    <w:p w14:paraId="1619392D"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p>
    <w:p w14:paraId="60B338CE"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p>
    <w:p w14:paraId="56971F49"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9.</w:t>
      </w:r>
      <w:r w:rsidRPr="00443E2D">
        <w:rPr>
          <w:rFonts w:ascii="Times New Roman" w:hAnsi="Times New Roman" w:cs="Times New Roman"/>
          <w:b/>
          <w:bCs/>
          <w:lang w:val="lt-LT" w:eastAsia="lt-LT"/>
        </w:rPr>
        <w:tab/>
        <w:t>SPECIALIOS LAIKYMO SĄLYGOS</w:t>
      </w:r>
    </w:p>
    <w:p w14:paraId="7E98154C" w14:textId="77777777" w:rsidR="009952E0" w:rsidRPr="00443E2D" w:rsidRDefault="009952E0" w:rsidP="009952E0">
      <w:pPr>
        <w:spacing w:after="0" w:line="240" w:lineRule="auto"/>
        <w:rPr>
          <w:rFonts w:ascii="Times New Roman" w:hAnsi="Times New Roman" w:cs="Times New Roman"/>
          <w:lang w:val="lt-LT" w:eastAsia="lt-LT"/>
        </w:rPr>
      </w:pPr>
    </w:p>
    <w:p w14:paraId="2B760663" w14:textId="77777777" w:rsidR="009952E0" w:rsidRPr="00443E2D" w:rsidRDefault="009952E0" w:rsidP="009952E0">
      <w:pPr>
        <w:spacing w:after="0" w:line="240" w:lineRule="auto"/>
        <w:rPr>
          <w:rFonts w:ascii="Times New Roman" w:hAnsi="Times New Roman" w:cs="Times New Roman"/>
          <w:lang w:val="lt-LT" w:eastAsia="lt-LT"/>
        </w:rPr>
      </w:pPr>
    </w:p>
    <w:p w14:paraId="69DFCE84" w14:textId="77777777" w:rsidR="009952E0" w:rsidRPr="00443E2D" w:rsidRDefault="009952E0" w:rsidP="008670D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bCs/>
          <w:noProof/>
          <w:lang w:val="lt-LT" w:eastAsia="lt-LT"/>
        </w:rPr>
      </w:pPr>
      <w:r w:rsidRPr="00443E2D">
        <w:rPr>
          <w:rFonts w:ascii="Times New Roman" w:hAnsi="Times New Roman" w:cs="Times New Roman"/>
          <w:b/>
          <w:bCs/>
          <w:noProof/>
          <w:lang w:val="lt-LT" w:eastAsia="lt-LT"/>
        </w:rPr>
        <w:t>10.</w:t>
      </w:r>
      <w:r w:rsidRPr="00443E2D">
        <w:rPr>
          <w:rFonts w:ascii="Times New Roman" w:hAnsi="Times New Roman" w:cs="Times New Roman"/>
          <w:b/>
          <w:bCs/>
          <w:noProof/>
          <w:lang w:val="lt-LT" w:eastAsia="lt-LT"/>
        </w:rPr>
        <w:tab/>
        <w:t>SPECIALIOS ATSARGUMO PRIEMONĖS DĖL NESUVARTOTO VAISTINIO PREPARATO AR JO ATLIEKŲ TVARKYMO (JEI REIKIA)</w:t>
      </w:r>
    </w:p>
    <w:p w14:paraId="4A0293E4" w14:textId="77777777" w:rsidR="009952E0" w:rsidRPr="00443E2D" w:rsidRDefault="009952E0" w:rsidP="009952E0">
      <w:pPr>
        <w:spacing w:after="0" w:line="240" w:lineRule="auto"/>
        <w:rPr>
          <w:rFonts w:ascii="Times New Roman" w:hAnsi="Times New Roman" w:cs="Times New Roman"/>
          <w:lang w:val="lt-LT" w:eastAsia="lt-LT"/>
        </w:rPr>
      </w:pPr>
    </w:p>
    <w:p w14:paraId="5FF067EB" w14:textId="77777777" w:rsidR="009952E0" w:rsidRPr="00443E2D" w:rsidRDefault="009952E0" w:rsidP="009952E0">
      <w:pPr>
        <w:spacing w:after="0" w:line="240" w:lineRule="auto"/>
        <w:rPr>
          <w:rFonts w:ascii="Times New Roman" w:hAnsi="Times New Roman" w:cs="Times New Roman"/>
          <w:lang w:val="lt-LT" w:eastAsia="lt-LT"/>
        </w:rPr>
      </w:pPr>
    </w:p>
    <w:p w14:paraId="24CF9743"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11.</w:t>
      </w:r>
      <w:r w:rsidRPr="00443E2D">
        <w:rPr>
          <w:rFonts w:ascii="Times New Roman" w:hAnsi="Times New Roman" w:cs="Times New Roman"/>
          <w:b/>
          <w:bCs/>
          <w:lang w:val="lt-LT" w:eastAsia="lt-LT"/>
        </w:rPr>
        <w:tab/>
        <w:t>REGISTRUOTOJO PAVADINIMAS IR ADRESAS</w:t>
      </w:r>
    </w:p>
    <w:p w14:paraId="4AEAA69A" w14:textId="77777777" w:rsidR="009952E0" w:rsidRPr="00443E2D" w:rsidRDefault="009952E0" w:rsidP="009952E0">
      <w:pPr>
        <w:spacing w:after="0" w:line="240" w:lineRule="auto"/>
        <w:rPr>
          <w:rFonts w:ascii="Times New Roman" w:hAnsi="Times New Roman" w:cs="Times New Roman"/>
          <w:lang w:val="lt-LT" w:eastAsia="lt-LT"/>
        </w:rPr>
      </w:pPr>
    </w:p>
    <w:p w14:paraId="270643C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SIA ELVIM</w:t>
      </w:r>
    </w:p>
    <w:p w14:paraId="3663F1D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Kurzemes pr.3G</w:t>
      </w:r>
    </w:p>
    <w:p w14:paraId="334224F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Riga, LV-1067</w:t>
      </w:r>
    </w:p>
    <w:p w14:paraId="0B91F43A"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Latvija</w:t>
      </w:r>
    </w:p>
    <w:p w14:paraId="79530146" w14:textId="77777777" w:rsidR="009952E0" w:rsidRPr="00443E2D" w:rsidRDefault="009952E0" w:rsidP="009952E0">
      <w:pPr>
        <w:spacing w:after="0" w:line="240" w:lineRule="auto"/>
        <w:rPr>
          <w:rFonts w:ascii="Times New Roman" w:hAnsi="Times New Roman" w:cs="Times New Roman"/>
          <w:lang w:val="lt-LT" w:eastAsia="lt-LT"/>
        </w:rPr>
      </w:pPr>
    </w:p>
    <w:p w14:paraId="0064E114" w14:textId="77777777" w:rsidR="009952E0" w:rsidRPr="00443E2D" w:rsidRDefault="009952E0" w:rsidP="009952E0">
      <w:pPr>
        <w:spacing w:after="0" w:line="240" w:lineRule="auto"/>
        <w:rPr>
          <w:rFonts w:ascii="Times New Roman" w:hAnsi="Times New Roman" w:cs="Times New Roman"/>
          <w:lang w:val="lt-LT" w:eastAsia="lt-LT"/>
        </w:rPr>
      </w:pPr>
    </w:p>
    <w:p w14:paraId="391B7F7A"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12.</w:t>
      </w:r>
      <w:r w:rsidRPr="00443E2D">
        <w:rPr>
          <w:rFonts w:ascii="Times New Roman" w:hAnsi="Times New Roman" w:cs="Times New Roman"/>
          <w:b/>
          <w:bCs/>
          <w:lang w:val="lt-LT" w:eastAsia="lt-LT"/>
        </w:rPr>
        <w:tab/>
        <w:t>REGISTRACIJOS PAŽYMĖJIMO NUMERIAI</w:t>
      </w:r>
      <w:r w:rsidR="00F869CA" w:rsidRPr="00443E2D">
        <w:rPr>
          <w:rFonts w:ascii="Times New Roman" w:hAnsi="Times New Roman" w:cs="Times New Roman"/>
          <w:b/>
          <w:bCs/>
          <w:lang w:val="lt-LT" w:eastAsia="lt-LT"/>
        </w:rPr>
        <w:t xml:space="preserve"> (-IAI)</w:t>
      </w:r>
    </w:p>
    <w:p w14:paraId="6EF64289" w14:textId="77777777" w:rsidR="009952E0" w:rsidRPr="00443E2D" w:rsidRDefault="009952E0" w:rsidP="009952E0">
      <w:pPr>
        <w:spacing w:after="0" w:line="240" w:lineRule="auto"/>
        <w:rPr>
          <w:rFonts w:ascii="Times New Roman" w:hAnsi="Times New Roman" w:cs="Times New Roman"/>
          <w:lang w:val="lt-LT" w:eastAsia="lt-LT"/>
        </w:rPr>
      </w:pPr>
    </w:p>
    <w:p w14:paraId="78637A7A"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N1 - LT/1/09/1816/009 </w:t>
      </w:r>
    </w:p>
    <w:p w14:paraId="1B5E8C24"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N2 - LT/1/09/1816/010 </w:t>
      </w:r>
    </w:p>
    <w:p w14:paraId="1532F143"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N4 - LT/1/09/1816/011 </w:t>
      </w:r>
    </w:p>
    <w:p w14:paraId="5E5E42F2" w14:textId="77777777" w:rsidR="009952E0" w:rsidRPr="00443E2D" w:rsidRDefault="009952E0" w:rsidP="009952E0">
      <w:pPr>
        <w:spacing w:after="0" w:line="240" w:lineRule="auto"/>
        <w:rPr>
          <w:rFonts w:ascii="Times New Roman" w:hAnsi="Times New Roman" w:cs="Times New Roman"/>
          <w:lang w:val="lt-LT" w:eastAsia="lt-LT"/>
        </w:rPr>
      </w:pPr>
    </w:p>
    <w:p w14:paraId="613B332D" w14:textId="77777777" w:rsidR="009952E0" w:rsidRPr="00443E2D" w:rsidRDefault="009952E0" w:rsidP="009952E0">
      <w:pPr>
        <w:spacing w:after="0" w:line="240" w:lineRule="auto"/>
        <w:rPr>
          <w:rFonts w:ascii="Times New Roman" w:hAnsi="Times New Roman" w:cs="Times New Roman"/>
          <w:lang w:val="lt-LT" w:eastAsia="lt-LT"/>
        </w:rPr>
      </w:pPr>
    </w:p>
    <w:p w14:paraId="37272974"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13.</w:t>
      </w:r>
      <w:r w:rsidRPr="00443E2D">
        <w:rPr>
          <w:rFonts w:ascii="Times New Roman" w:hAnsi="Times New Roman" w:cs="Times New Roman"/>
          <w:b/>
          <w:bCs/>
          <w:lang w:val="lt-LT" w:eastAsia="lt-LT"/>
        </w:rPr>
        <w:tab/>
        <w:t>SERIJOS NUMERIS</w:t>
      </w:r>
    </w:p>
    <w:p w14:paraId="746E1464" w14:textId="77777777" w:rsidR="009952E0" w:rsidRPr="00443E2D" w:rsidRDefault="009952E0" w:rsidP="009952E0">
      <w:pPr>
        <w:spacing w:after="0" w:line="240" w:lineRule="auto"/>
        <w:rPr>
          <w:rFonts w:ascii="Times New Roman" w:hAnsi="Times New Roman" w:cs="Times New Roman"/>
          <w:lang w:val="lt-LT" w:eastAsia="lt-LT"/>
        </w:rPr>
      </w:pPr>
    </w:p>
    <w:p w14:paraId="3E112495" w14:textId="0F87F65B" w:rsidR="009952E0" w:rsidRPr="00443E2D" w:rsidRDefault="00F869CA"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Lot: </w:t>
      </w:r>
    </w:p>
    <w:p w14:paraId="32B54378" w14:textId="77777777" w:rsidR="009952E0" w:rsidRPr="00443E2D" w:rsidRDefault="009952E0" w:rsidP="009952E0">
      <w:pPr>
        <w:spacing w:after="0" w:line="240" w:lineRule="auto"/>
        <w:rPr>
          <w:rFonts w:ascii="Times New Roman" w:hAnsi="Times New Roman" w:cs="Times New Roman"/>
          <w:lang w:val="lt-LT" w:eastAsia="lt-LT"/>
        </w:rPr>
      </w:pPr>
    </w:p>
    <w:p w14:paraId="6EEA162D" w14:textId="77777777" w:rsidR="009952E0" w:rsidRPr="00443E2D" w:rsidRDefault="009952E0" w:rsidP="009952E0">
      <w:pPr>
        <w:spacing w:after="0" w:line="240" w:lineRule="auto"/>
        <w:rPr>
          <w:rFonts w:ascii="Times New Roman" w:hAnsi="Times New Roman" w:cs="Times New Roman"/>
          <w:lang w:val="lt-LT" w:eastAsia="lt-LT"/>
        </w:rPr>
      </w:pPr>
    </w:p>
    <w:p w14:paraId="2561B668"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14.</w:t>
      </w:r>
      <w:r w:rsidRPr="00443E2D">
        <w:rPr>
          <w:rFonts w:ascii="Times New Roman" w:hAnsi="Times New Roman" w:cs="Times New Roman"/>
          <w:b/>
          <w:bCs/>
          <w:lang w:val="lt-LT" w:eastAsia="lt-LT"/>
        </w:rPr>
        <w:tab/>
        <w:t>PARDAVIMO (IŠDAVIMO) TVARKA</w:t>
      </w:r>
    </w:p>
    <w:p w14:paraId="309F8993" w14:textId="77777777" w:rsidR="009952E0" w:rsidRPr="00443E2D" w:rsidRDefault="009952E0" w:rsidP="009952E0">
      <w:pPr>
        <w:spacing w:after="0" w:line="240" w:lineRule="auto"/>
        <w:rPr>
          <w:rFonts w:ascii="Times New Roman" w:hAnsi="Times New Roman" w:cs="Times New Roman"/>
          <w:lang w:val="lt-LT" w:eastAsia="lt-LT"/>
        </w:rPr>
      </w:pPr>
    </w:p>
    <w:p w14:paraId="736DA56A" w14:textId="6E02B6A1"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Receptinis vaist</w:t>
      </w:r>
      <w:r w:rsidR="00F869CA" w:rsidRPr="00443E2D">
        <w:rPr>
          <w:rFonts w:ascii="Times New Roman" w:hAnsi="Times New Roman" w:cs="Times New Roman"/>
          <w:lang w:val="lt-LT" w:eastAsia="lt-LT"/>
        </w:rPr>
        <w:t>as</w:t>
      </w:r>
      <w:r w:rsidRPr="00443E2D">
        <w:rPr>
          <w:rFonts w:ascii="Times New Roman" w:hAnsi="Times New Roman" w:cs="Times New Roman"/>
          <w:lang w:val="lt-LT" w:eastAsia="lt-LT"/>
        </w:rPr>
        <w:t>.</w:t>
      </w:r>
    </w:p>
    <w:p w14:paraId="506FCB9E" w14:textId="77777777" w:rsidR="009952E0" w:rsidRPr="00443E2D" w:rsidRDefault="009952E0" w:rsidP="009952E0">
      <w:pPr>
        <w:spacing w:after="0" w:line="240" w:lineRule="auto"/>
        <w:rPr>
          <w:rFonts w:ascii="Times New Roman" w:hAnsi="Times New Roman" w:cs="Times New Roman"/>
          <w:lang w:val="lt-LT" w:eastAsia="lt-LT"/>
        </w:rPr>
      </w:pPr>
    </w:p>
    <w:p w14:paraId="6BE34CD4" w14:textId="77777777" w:rsidR="009952E0" w:rsidRPr="00443E2D" w:rsidRDefault="009952E0" w:rsidP="009952E0">
      <w:pPr>
        <w:spacing w:after="0" w:line="240" w:lineRule="auto"/>
        <w:rPr>
          <w:rFonts w:ascii="Times New Roman" w:hAnsi="Times New Roman" w:cs="Times New Roman"/>
          <w:lang w:val="lt-LT" w:eastAsia="lt-LT"/>
        </w:rPr>
      </w:pPr>
    </w:p>
    <w:p w14:paraId="0A075874"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15.</w:t>
      </w:r>
      <w:r w:rsidRPr="00443E2D">
        <w:rPr>
          <w:rFonts w:ascii="Times New Roman" w:hAnsi="Times New Roman" w:cs="Times New Roman"/>
          <w:b/>
          <w:bCs/>
          <w:lang w:val="lt-LT" w:eastAsia="lt-LT"/>
        </w:rPr>
        <w:tab/>
        <w:t>VARTOJIMO INSTRUKCIJA</w:t>
      </w:r>
    </w:p>
    <w:p w14:paraId="56D9224C" w14:textId="77777777" w:rsidR="009952E0" w:rsidRPr="00443E2D" w:rsidRDefault="009952E0" w:rsidP="009952E0">
      <w:pPr>
        <w:spacing w:after="0" w:line="240" w:lineRule="auto"/>
        <w:rPr>
          <w:rFonts w:ascii="Times New Roman" w:hAnsi="Times New Roman" w:cs="Times New Roman"/>
          <w:lang w:val="lt-LT" w:eastAsia="lt-LT"/>
        </w:rPr>
      </w:pPr>
    </w:p>
    <w:p w14:paraId="63059460" w14:textId="77777777" w:rsidR="009952E0" w:rsidRPr="00443E2D" w:rsidRDefault="009952E0" w:rsidP="009952E0">
      <w:pPr>
        <w:spacing w:after="0" w:line="240" w:lineRule="auto"/>
        <w:rPr>
          <w:rFonts w:ascii="Times New Roman" w:hAnsi="Times New Roman" w:cs="Times New Roman"/>
          <w:lang w:val="lt-LT" w:eastAsia="lt-LT"/>
        </w:rPr>
      </w:pPr>
    </w:p>
    <w:p w14:paraId="681A0DC0" w14:textId="77777777" w:rsidR="009952E0" w:rsidRPr="00443E2D" w:rsidRDefault="009952E0" w:rsidP="009952E0">
      <w:pPr>
        <w:spacing w:after="0" w:line="240" w:lineRule="auto"/>
        <w:rPr>
          <w:rFonts w:ascii="Times New Roman" w:hAnsi="Times New Roman" w:cs="Times New Roman"/>
          <w:lang w:val="lt-LT" w:eastAsia="lt-LT"/>
        </w:rPr>
      </w:pPr>
    </w:p>
    <w:p w14:paraId="4A8E67A6" w14:textId="77777777" w:rsidR="009952E0" w:rsidRPr="00443E2D" w:rsidRDefault="009952E0" w:rsidP="009952E0">
      <w:pPr>
        <w:pBdr>
          <w:top w:val="single" w:sz="4" w:space="1" w:color="auto"/>
          <w:left w:val="single" w:sz="4" w:space="4" w:color="auto"/>
          <w:bottom w:val="single" w:sz="4" w:space="1" w:color="auto"/>
          <w:right w:val="single" w:sz="4" w:space="4" w:color="auto"/>
        </w:pBdr>
        <w:tabs>
          <w:tab w:val="left" w:pos="540"/>
          <w:tab w:val="left" w:pos="7230"/>
        </w:tabs>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16.</w:t>
      </w:r>
      <w:r w:rsidRPr="00443E2D">
        <w:rPr>
          <w:rFonts w:ascii="Times New Roman" w:hAnsi="Times New Roman" w:cs="Times New Roman"/>
          <w:b/>
          <w:bCs/>
          <w:lang w:val="lt-LT" w:eastAsia="lt-LT"/>
        </w:rPr>
        <w:tab/>
        <w:t>INFORMACIJA BRAILIO RAŠTU</w:t>
      </w:r>
    </w:p>
    <w:p w14:paraId="542B3088" w14:textId="77777777" w:rsidR="009952E0" w:rsidRPr="00443E2D" w:rsidRDefault="009952E0" w:rsidP="009952E0">
      <w:pPr>
        <w:spacing w:after="0" w:line="240" w:lineRule="auto"/>
        <w:rPr>
          <w:rFonts w:ascii="Times New Roman" w:hAnsi="Times New Roman" w:cs="Times New Roman"/>
          <w:lang w:val="lt-LT" w:eastAsia="lt-LT"/>
        </w:rPr>
      </w:pPr>
    </w:p>
    <w:p w14:paraId="17F1BA75"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150 mg</w:t>
      </w:r>
    </w:p>
    <w:p w14:paraId="2F8AE74F"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7ED87C24"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521F64FE" w14:textId="77777777" w:rsidR="009952E0" w:rsidRPr="00EE267C"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EE267C">
        <w:rPr>
          <w:rFonts w:ascii="Times New Roman" w:eastAsia="Times New Roman" w:hAnsi="Times New Roman" w:cs="Times New Roman"/>
          <w:b/>
          <w:noProof/>
          <w:lang w:val="lt-LT"/>
        </w:rPr>
        <w:t>17.</w:t>
      </w:r>
      <w:r w:rsidRPr="00EE267C">
        <w:rPr>
          <w:rFonts w:ascii="Times New Roman" w:eastAsia="Times New Roman" w:hAnsi="Times New Roman" w:cs="Times New Roman"/>
          <w:b/>
          <w:noProof/>
          <w:lang w:val="lt-LT"/>
        </w:rPr>
        <w:tab/>
        <w:t>UNIKALUS IDENTIFIKATORIUS – 2D BRŪKŠNINIS KODAS</w:t>
      </w:r>
    </w:p>
    <w:p w14:paraId="19723E1D" w14:textId="77777777" w:rsidR="009952E0" w:rsidRPr="00184F38" w:rsidRDefault="009952E0" w:rsidP="009952E0">
      <w:pPr>
        <w:spacing w:after="0" w:line="240" w:lineRule="auto"/>
        <w:rPr>
          <w:rFonts w:ascii="Times New Roman" w:eastAsia="Times New Roman" w:hAnsi="Times New Roman" w:cs="Times New Roman"/>
          <w:noProof/>
          <w:lang w:val="lt-LT"/>
        </w:rPr>
      </w:pPr>
    </w:p>
    <w:p w14:paraId="4EC5B035" w14:textId="24280688"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r w:rsidRPr="0019675F">
        <w:rPr>
          <w:rFonts w:ascii="Times New Roman" w:eastAsia="Times New Roman" w:hAnsi="Times New Roman" w:cs="Times New Roman"/>
          <w:noProof/>
          <w:highlight w:val="lightGray"/>
          <w:lang w:val="lt-LT"/>
        </w:rPr>
        <w:t>2D brūkšninis kodas su nurodytu unikaliu identifikatoriumi.</w:t>
      </w:r>
    </w:p>
    <w:p w14:paraId="1105BAA6"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23D61A2B" w14:textId="77777777" w:rsidR="009952E0" w:rsidRPr="00443E2D" w:rsidRDefault="009952E0" w:rsidP="009952E0">
      <w:pPr>
        <w:spacing w:after="0" w:line="240" w:lineRule="auto"/>
        <w:rPr>
          <w:rFonts w:ascii="Times New Roman" w:eastAsia="Times New Roman" w:hAnsi="Times New Roman" w:cs="Times New Roman"/>
          <w:noProof/>
          <w:shd w:val="clear" w:color="auto" w:fill="CCCCCC"/>
          <w:lang w:val="lt-LT"/>
        </w:rPr>
      </w:pPr>
    </w:p>
    <w:p w14:paraId="67B6AF5F" w14:textId="77777777" w:rsidR="009952E0" w:rsidRPr="00443E2D" w:rsidRDefault="009952E0" w:rsidP="009952E0">
      <w:pPr>
        <w:spacing w:after="0" w:line="240" w:lineRule="auto"/>
        <w:rPr>
          <w:rFonts w:ascii="Times New Roman" w:eastAsia="Times New Roman" w:hAnsi="Times New Roman" w:cs="Times New Roman"/>
          <w:noProof/>
          <w:vanish/>
          <w:lang w:val="lt-LT"/>
        </w:rPr>
      </w:pPr>
    </w:p>
    <w:p w14:paraId="6672C1DA" w14:textId="77777777" w:rsidR="009952E0" w:rsidRPr="00443E2D" w:rsidRDefault="009952E0" w:rsidP="009952E0">
      <w:pPr>
        <w:spacing w:after="0" w:line="240" w:lineRule="auto"/>
        <w:rPr>
          <w:rFonts w:ascii="Times New Roman" w:eastAsia="Times New Roman" w:hAnsi="Times New Roman" w:cs="Times New Roman"/>
          <w:noProof/>
          <w:vanish/>
          <w:lang w:val="lt-LT"/>
        </w:rPr>
      </w:pPr>
    </w:p>
    <w:p w14:paraId="5B83A914" w14:textId="77777777" w:rsidR="009952E0" w:rsidRPr="00EE267C" w:rsidRDefault="009952E0" w:rsidP="009952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EE267C">
        <w:rPr>
          <w:rFonts w:ascii="Times New Roman" w:eastAsia="Times New Roman" w:hAnsi="Times New Roman" w:cs="Times New Roman"/>
          <w:b/>
          <w:noProof/>
          <w:lang w:val="lt-LT"/>
        </w:rPr>
        <w:t>18.</w:t>
      </w:r>
      <w:r w:rsidRPr="00EE267C">
        <w:rPr>
          <w:rFonts w:ascii="Times New Roman" w:eastAsia="Times New Roman" w:hAnsi="Times New Roman" w:cs="Times New Roman"/>
          <w:b/>
          <w:noProof/>
          <w:lang w:val="lt-LT"/>
        </w:rPr>
        <w:tab/>
        <w:t>UNIKALUS IDENTIFIKATORIUS – ŽMONĖMS SUPRANTAMI DUOMENYS</w:t>
      </w:r>
    </w:p>
    <w:p w14:paraId="64FA38C8" w14:textId="77777777" w:rsidR="009952E0" w:rsidRPr="00184F38" w:rsidRDefault="009952E0" w:rsidP="009952E0">
      <w:pPr>
        <w:spacing w:after="0" w:line="240" w:lineRule="auto"/>
        <w:rPr>
          <w:rFonts w:ascii="Times New Roman" w:eastAsia="Times New Roman" w:hAnsi="Times New Roman" w:cs="Times New Roman"/>
          <w:noProof/>
          <w:lang w:val="lt-LT"/>
        </w:rPr>
      </w:pPr>
    </w:p>
    <w:p w14:paraId="6E614CA9" w14:textId="2E8F4FC5" w:rsidR="009952E0" w:rsidRPr="0019675F" w:rsidRDefault="009952E0" w:rsidP="009952E0">
      <w:pPr>
        <w:spacing w:after="0" w:line="240" w:lineRule="auto"/>
        <w:rPr>
          <w:rFonts w:ascii="Times New Roman" w:eastAsia="Times New Roman" w:hAnsi="Times New Roman" w:cs="Times New Roman"/>
          <w:lang w:val="lt-LT"/>
        </w:rPr>
      </w:pPr>
      <w:r w:rsidRPr="0019675F">
        <w:rPr>
          <w:rFonts w:ascii="Times New Roman" w:eastAsia="Times New Roman" w:hAnsi="Times New Roman" w:cs="Times New Roman"/>
          <w:lang w:val="lt-LT"/>
        </w:rPr>
        <w:t xml:space="preserve">PC: </w:t>
      </w:r>
    </w:p>
    <w:p w14:paraId="25C6E0D7" w14:textId="4AF41387" w:rsidR="009952E0" w:rsidRPr="00443E2D" w:rsidRDefault="009952E0" w:rsidP="009952E0">
      <w:pPr>
        <w:spacing w:after="0" w:line="240" w:lineRule="auto"/>
        <w:rPr>
          <w:rFonts w:ascii="Times New Roman" w:eastAsia="Times New Roman" w:hAnsi="Times New Roman" w:cs="Times New Roman"/>
          <w:lang w:val="lt-LT"/>
        </w:rPr>
      </w:pPr>
      <w:r w:rsidRPr="009557BB">
        <w:rPr>
          <w:rFonts w:ascii="Times New Roman" w:eastAsia="Times New Roman" w:hAnsi="Times New Roman" w:cs="Times New Roman"/>
          <w:lang w:val="lt-LT"/>
        </w:rPr>
        <w:t xml:space="preserve">SN: </w:t>
      </w:r>
    </w:p>
    <w:p w14:paraId="59AC4BE1" w14:textId="1AC5FCE5" w:rsidR="009952E0" w:rsidRPr="00184F38" w:rsidRDefault="009952E0" w:rsidP="009952E0">
      <w:pPr>
        <w:spacing w:after="0" w:line="240" w:lineRule="auto"/>
        <w:rPr>
          <w:rFonts w:ascii="Times New Roman" w:eastAsia="Times New Roman" w:hAnsi="Times New Roman" w:cs="Times New Roman"/>
          <w:lang w:val="lt-LT"/>
        </w:rPr>
      </w:pPr>
      <w:r w:rsidRPr="00EE267C">
        <w:rPr>
          <w:rFonts w:ascii="Times New Roman" w:eastAsia="Times New Roman" w:hAnsi="Times New Roman" w:cs="Times New Roman"/>
          <w:highlight w:val="lightGray"/>
          <w:lang w:val="lt-LT"/>
        </w:rPr>
        <w:t>NN:</w:t>
      </w:r>
      <w:r w:rsidRPr="00EE267C">
        <w:rPr>
          <w:rFonts w:ascii="Times New Roman" w:eastAsia="Times New Roman" w:hAnsi="Times New Roman" w:cs="Times New Roman"/>
          <w:lang w:val="lt-LT"/>
        </w:rPr>
        <w:t xml:space="preserve"> </w:t>
      </w:r>
    </w:p>
    <w:p w14:paraId="41E7E449" w14:textId="77777777" w:rsidR="003F342F" w:rsidRPr="0019675F" w:rsidRDefault="003F342F">
      <w:pPr>
        <w:spacing w:after="160" w:line="259" w:lineRule="auto"/>
        <w:rPr>
          <w:rFonts w:ascii="Times New Roman" w:eastAsia="Times New Roman" w:hAnsi="Times New Roman" w:cs="Times New Roman"/>
          <w:lang w:val="lt-LT"/>
        </w:rPr>
      </w:pPr>
      <w:r w:rsidRPr="0019675F">
        <w:rPr>
          <w:rFonts w:ascii="Times New Roman" w:eastAsia="Times New Roman" w:hAnsi="Times New Roman" w:cs="Times New Roman"/>
          <w:lang w:val="lt-LT"/>
        </w:rPr>
        <w:br w:type="page"/>
      </w:r>
    </w:p>
    <w:p w14:paraId="780A53D1" w14:textId="38838AAC" w:rsidR="009952E0" w:rsidRPr="00443E2D" w:rsidRDefault="009952E0" w:rsidP="009952E0">
      <w:pPr>
        <w:tabs>
          <w:tab w:val="left" w:pos="7230"/>
        </w:tabs>
        <w:spacing w:after="0" w:line="240" w:lineRule="auto"/>
        <w:rPr>
          <w:rFonts w:ascii="Times New Roman" w:hAnsi="Times New Roman" w:cs="Times New Roman"/>
          <w:b/>
          <w:bCs/>
          <w:lang w:val="lt-LT" w:eastAsia="lt-LT"/>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9952E0" w:rsidRPr="00443E2D" w14:paraId="42F9701B" w14:textId="77777777" w:rsidTr="008670DC">
        <w:trPr>
          <w:trHeight w:val="734"/>
        </w:trPr>
        <w:tc>
          <w:tcPr>
            <w:tcW w:w="9356" w:type="dxa"/>
          </w:tcPr>
          <w:p w14:paraId="3F3E6592" w14:textId="77777777" w:rsidR="009952E0" w:rsidRPr="00443E2D" w:rsidRDefault="009952E0" w:rsidP="002821FD">
            <w:pPr>
              <w:spacing w:after="0"/>
              <w:ind w:left="79"/>
              <w:rPr>
                <w:rFonts w:ascii="Times New Roman" w:hAnsi="Times New Roman" w:cs="Times New Roman"/>
                <w:b/>
                <w:bCs/>
                <w:lang w:val="lt-LT" w:eastAsia="lt-LT"/>
              </w:rPr>
            </w:pPr>
            <w:r w:rsidRPr="00443E2D">
              <w:rPr>
                <w:rFonts w:ascii="Times New Roman" w:hAnsi="Times New Roman" w:cs="Times New Roman"/>
                <w:b/>
                <w:bCs/>
                <w:lang w:val="lt-LT" w:eastAsia="lt-LT"/>
              </w:rPr>
              <w:t>MINIMALI INFORMACIJA ANT LIZDINIŲ PLOKŠTELIŲ ARBA DVISLUOKSNIŲ JUOSTELIŲ</w:t>
            </w:r>
          </w:p>
          <w:p w14:paraId="57CB7A90" w14:textId="77777777" w:rsidR="009952E0" w:rsidRPr="00443E2D" w:rsidRDefault="009952E0" w:rsidP="002821FD">
            <w:pPr>
              <w:spacing w:after="0"/>
              <w:ind w:left="79"/>
              <w:rPr>
                <w:rFonts w:ascii="Times New Roman" w:hAnsi="Times New Roman" w:cs="Times New Roman"/>
                <w:b/>
                <w:bCs/>
                <w:lang w:val="lt-LT" w:eastAsia="lt-LT"/>
              </w:rPr>
            </w:pPr>
          </w:p>
          <w:p w14:paraId="3429CF10" w14:textId="77777777" w:rsidR="009952E0" w:rsidRPr="00443E2D" w:rsidRDefault="009952E0" w:rsidP="002821FD">
            <w:pPr>
              <w:spacing w:after="0"/>
              <w:ind w:left="79"/>
              <w:rPr>
                <w:rFonts w:ascii="Times New Roman" w:hAnsi="Times New Roman" w:cs="Times New Roman"/>
                <w:b/>
                <w:bCs/>
                <w:i/>
                <w:iCs/>
                <w:lang w:val="lt-LT" w:eastAsia="lt-LT"/>
              </w:rPr>
            </w:pPr>
            <w:r w:rsidRPr="00443E2D">
              <w:rPr>
                <w:rFonts w:ascii="Times New Roman" w:hAnsi="Times New Roman" w:cs="Times New Roman"/>
                <w:b/>
                <w:bCs/>
                <w:lang w:val="lt-LT" w:eastAsia="lt-LT"/>
              </w:rPr>
              <w:t>LIZDINĖ PLOKŠTELĖ</w:t>
            </w:r>
          </w:p>
        </w:tc>
      </w:tr>
    </w:tbl>
    <w:p w14:paraId="764E86BC" w14:textId="77777777" w:rsidR="009952E0" w:rsidRPr="00443E2D" w:rsidRDefault="009952E0" w:rsidP="009952E0">
      <w:pPr>
        <w:spacing w:after="0" w:line="240" w:lineRule="auto"/>
        <w:rPr>
          <w:rFonts w:ascii="Times New Roman" w:hAnsi="Times New Roman" w:cs="Times New Roman"/>
          <w:lang w:val="lt-LT" w:eastAsia="lt-LT"/>
        </w:rPr>
      </w:pPr>
    </w:p>
    <w:p w14:paraId="3D93CCB6" w14:textId="77777777" w:rsidR="009952E0" w:rsidRPr="00443E2D" w:rsidRDefault="009952E0" w:rsidP="009952E0">
      <w:pPr>
        <w:spacing w:after="0" w:line="240" w:lineRule="auto"/>
        <w:rPr>
          <w:rFonts w:ascii="Times New Roman" w:hAnsi="Times New Roman" w:cs="Times New Roman"/>
          <w:lang w:val="lt-LT" w:eastAsia="lt-LT"/>
        </w:rPr>
      </w:pPr>
    </w:p>
    <w:p w14:paraId="6A214A0A"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1.</w:t>
      </w:r>
      <w:r w:rsidRPr="00443E2D">
        <w:rPr>
          <w:rFonts w:ascii="Times New Roman" w:hAnsi="Times New Roman" w:cs="Times New Roman"/>
          <w:b/>
          <w:bCs/>
          <w:lang w:val="lt-LT" w:eastAsia="lt-LT"/>
        </w:rPr>
        <w:tab/>
        <w:t>VAISTINIO PREPARATO PAVADINIMAS</w:t>
      </w:r>
    </w:p>
    <w:p w14:paraId="1A225F5D" w14:textId="77777777" w:rsidR="009952E0" w:rsidRPr="00443E2D" w:rsidRDefault="009952E0" w:rsidP="009952E0">
      <w:pPr>
        <w:spacing w:after="0" w:line="240" w:lineRule="auto"/>
        <w:rPr>
          <w:rFonts w:ascii="Times New Roman" w:hAnsi="Times New Roman" w:cs="Times New Roman"/>
          <w:lang w:val="lt-LT" w:eastAsia="lt-LT"/>
        </w:rPr>
      </w:pPr>
    </w:p>
    <w:p w14:paraId="33B144AF"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150 mg kietosios kapsulės</w:t>
      </w:r>
    </w:p>
    <w:p w14:paraId="32A4B58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Fluconazolum</w:t>
      </w:r>
    </w:p>
    <w:p w14:paraId="73D3FE16" w14:textId="77777777" w:rsidR="009952E0" w:rsidRPr="00443E2D" w:rsidRDefault="009952E0" w:rsidP="009952E0">
      <w:pPr>
        <w:spacing w:after="0" w:line="240" w:lineRule="auto"/>
        <w:rPr>
          <w:rFonts w:ascii="Times New Roman" w:hAnsi="Times New Roman" w:cs="Times New Roman"/>
          <w:lang w:val="lt-LT" w:eastAsia="lt-LT"/>
        </w:rPr>
      </w:pPr>
    </w:p>
    <w:p w14:paraId="26C7853C" w14:textId="77777777" w:rsidR="009952E0" w:rsidRPr="00443E2D" w:rsidRDefault="009952E0" w:rsidP="009952E0">
      <w:pPr>
        <w:spacing w:after="0" w:line="240" w:lineRule="auto"/>
        <w:rPr>
          <w:rFonts w:ascii="Times New Roman" w:hAnsi="Times New Roman" w:cs="Times New Roman"/>
          <w:lang w:val="lt-LT" w:eastAsia="lt-LT"/>
        </w:rPr>
      </w:pPr>
    </w:p>
    <w:p w14:paraId="4F4F105C"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 xml:space="preserve">REGISTRUOTOJO PAVADINIMAS </w:t>
      </w:r>
    </w:p>
    <w:p w14:paraId="273370CA" w14:textId="77777777" w:rsidR="009952E0" w:rsidRPr="00443E2D" w:rsidRDefault="009952E0" w:rsidP="009952E0">
      <w:pPr>
        <w:spacing w:after="0" w:line="240" w:lineRule="auto"/>
        <w:rPr>
          <w:rFonts w:ascii="Times New Roman" w:hAnsi="Times New Roman" w:cs="Times New Roman"/>
          <w:lang w:val="lt-LT" w:eastAsia="lt-LT"/>
        </w:rPr>
      </w:pPr>
    </w:p>
    <w:p w14:paraId="7B7AC74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ELVIM </w:t>
      </w:r>
    </w:p>
    <w:p w14:paraId="303BDD17" w14:textId="77777777" w:rsidR="009952E0" w:rsidRPr="00443E2D" w:rsidRDefault="009952E0" w:rsidP="009952E0">
      <w:pPr>
        <w:spacing w:after="0" w:line="240" w:lineRule="auto"/>
        <w:rPr>
          <w:rFonts w:ascii="Times New Roman" w:hAnsi="Times New Roman" w:cs="Times New Roman"/>
          <w:lang w:val="lt-LT" w:eastAsia="lt-LT"/>
        </w:rPr>
      </w:pPr>
    </w:p>
    <w:p w14:paraId="039D7D39" w14:textId="77777777" w:rsidR="009952E0" w:rsidRPr="00443E2D" w:rsidRDefault="009952E0" w:rsidP="009952E0">
      <w:pPr>
        <w:spacing w:after="0" w:line="240" w:lineRule="auto"/>
        <w:rPr>
          <w:rFonts w:ascii="Times New Roman" w:hAnsi="Times New Roman" w:cs="Times New Roman"/>
          <w:lang w:val="lt-LT" w:eastAsia="lt-LT"/>
        </w:rPr>
      </w:pPr>
    </w:p>
    <w:p w14:paraId="4BD99A38"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TINKAMUMO LAIKAS</w:t>
      </w:r>
    </w:p>
    <w:p w14:paraId="75FE3E1E" w14:textId="77777777" w:rsidR="009952E0" w:rsidRPr="00443E2D" w:rsidRDefault="009952E0" w:rsidP="009952E0">
      <w:pPr>
        <w:spacing w:after="0" w:line="240" w:lineRule="auto"/>
        <w:rPr>
          <w:rFonts w:ascii="Times New Roman" w:hAnsi="Times New Roman" w:cs="Times New Roman"/>
          <w:lang w:val="lt-LT" w:eastAsia="lt-LT"/>
        </w:rPr>
      </w:pPr>
    </w:p>
    <w:p w14:paraId="35A1F4B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EXP {mm/MMMM}</w:t>
      </w:r>
    </w:p>
    <w:p w14:paraId="21350471"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p>
    <w:p w14:paraId="09F82A3C"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p>
    <w:p w14:paraId="107908B5"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 xml:space="preserve">SERIJOS NUMERIS </w:t>
      </w:r>
    </w:p>
    <w:p w14:paraId="0E4FB11E" w14:textId="77777777" w:rsidR="009952E0" w:rsidRPr="00443E2D" w:rsidRDefault="009952E0" w:rsidP="009952E0">
      <w:pPr>
        <w:spacing w:after="0" w:line="240" w:lineRule="auto"/>
        <w:rPr>
          <w:rFonts w:ascii="Times New Roman" w:hAnsi="Times New Roman" w:cs="Times New Roman"/>
          <w:lang w:val="lt-LT" w:eastAsia="lt-LT"/>
        </w:rPr>
      </w:pPr>
    </w:p>
    <w:p w14:paraId="224A8991"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Lot</w:t>
      </w:r>
    </w:p>
    <w:p w14:paraId="208C45F6" w14:textId="77777777" w:rsidR="009952E0" w:rsidRPr="00443E2D" w:rsidRDefault="009952E0" w:rsidP="009952E0">
      <w:pPr>
        <w:spacing w:after="0" w:line="240" w:lineRule="auto"/>
        <w:rPr>
          <w:rFonts w:ascii="Times New Roman" w:hAnsi="Times New Roman" w:cs="Times New Roman"/>
          <w:lang w:val="lt-LT" w:eastAsia="lt-LT"/>
        </w:rPr>
      </w:pPr>
    </w:p>
    <w:p w14:paraId="4064B061" w14:textId="77777777" w:rsidR="009952E0" w:rsidRPr="00443E2D" w:rsidRDefault="009952E0" w:rsidP="009952E0">
      <w:pPr>
        <w:spacing w:after="0" w:line="240" w:lineRule="auto"/>
        <w:rPr>
          <w:rFonts w:ascii="Times New Roman" w:hAnsi="Times New Roman" w:cs="Times New Roman"/>
          <w:lang w:val="lt-LT" w:eastAsia="lt-LT"/>
        </w:rPr>
      </w:pPr>
    </w:p>
    <w:p w14:paraId="71CF540C" w14:textId="77777777" w:rsidR="009952E0" w:rsidRPr="00443E2D" w:rsidRDefault="009952E0" w:rsidP="009952E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 xml:space="preserve">KITA </w:t>
      </w:r>
    </w:p>
    <w:p w14:paraId="39D8564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color w:val="FF0000"/>
          <w:lang w:val="lt-LT" w:eastAsia="lt-LT"/>
        </w:rPr>
        <w:br w:type="page"/>
      </w:r>
    </w:p>
    <w:p w14:paraId="3B71EC3B" w14:textId="77777777" w:rsidR="009952E0" w:rsidRPr="00443E2D" w:rsidRDefault="009952E0" w:rsidP="009952E0">
      <w:pPr>
        <w:spacing w:after="0" w:line="240" w:lineRule="auto"/>
        <w:rPr>
          <w:rFonts w:ascii="Times New Roman" w:hAnsi="Times New Roman" w:cs="Times New Roman"/>
          <w:lang w:val="lt-LT" w:eastAsia="lt-LT"/>
        </w:rPr>
      </w:pPr>
    </w:p>
    <w:p w14:paraId="1C806D80" w14:textId="77777777" w:rsidR="009952E0" w:rsidRPr="00443E2D" w:rsidRDefault="009952E0" w:rsidP="009952E0">
      <w:pPr>
        <w:spacing w:after="0" w:line="240" w:lineRule="auto"/>
        <w:rPr>
          <w:rFonts w:ascii="Times New Roman" w:hAnsi="Times New Roman" w:cs="Times New Roman"/>
          <w:lang w:val="lt-LT" w:eastAsia="lt-LT"/>
        </w:rPr>
      </w:pPr>
    </w:p>
    <w:p w14:paraId="05F587B8" w14:textId="77777777" w:rsidR="009952E0" w:rsidRPr="00443E2D" w:rsidRDefault="009952E0" w:rsidP="009952E0">
      <w:pPr>
        <w:spacing w:after="0" w:line="240" w:lineRule="auto"/>
        <w:rPr>
          <w:rFonts w:ascii="Times New Roman" w:hAnsi="Times New Roman" w:cs="Times New Roman"/>
          <w:lang w:val="lt-LT" w:eastAsia="lt-LT"/>
        </w:rPr>
      </w:pPr>
    </w:p>
    <w:p w14:paraId="37644482" w14:textId="77777777" w:rsidR="009952E0" w:rsidRPr="00443E2D" w:rsidRDefault="009952E0" w:rsidP="009952E0">
      <w:pPr>
        <w:spacing w:after="0" w:line="240" w:lineRule="auto"/>
        <w:rPr>
          <w:rFonts w:ascii="Times New Roman" w:hAnsi="Times New Roman" w:cs="Times New Roman"/>
          <w:lang w:val="lt-LT" w:eastAsia="lt-LT"/>
        </w:rPr>
      </w:pPr>
    </w:p>
    <w:p w14:paraId="1CA4FE94" w14:textId="77777777" w:rsidR="009952E0" w:rsidRPr="00443E2D" w:rsidRDefault="009952E0" w:rsidP="009952E0">
      <w:pPr>
        <w:spacing w:after="0" w:line="240" w:lineRule="auto"/>
        <w:rPr>
          <w:rFonts w:ascii="Times New Roman" w:hAnsi="Times New Roman" w:cs="Times New Roman"/>
          <w:lang w:val="lt-LT" w:eastAsia="lt-LT"/>
        </w:rPr>
      </w:pPr>
    </w:p>
    <w:p w14:paraId="00C734F5" w14:textId="77777777" w:rsidR="009952E0" w:rsidRPr="00443E2D" w:rsidRDefault="009952E0" w:rsidP="009952E0">
      <w:pPr>
        <w:spacing w:after="0" w:line="240" w:lineRule="auto"/>
        <w:rPr>
          <w:rFonts w:ascii="Times New Roman" w:hAnsi="Times New Roman" w:cs="Times New Roman"/>
          <w:lang w:val="lt-LT" w:eastAsia="lt-LT"/>
        </w:rPr>
      </w:pPr>
    </w:p>
    <w:p w14:paraId="75474F87" w14:textId="77777777" w:rsidR="009952E0" w:rsidRPr="00443E2D" w:rsidRDefault="009952E0" w:rsidP="009952E0">
      <w:pPr>
        <w:spacing w:after="0" w:line="240" w:lineRule="auto"/>
        <w:rPr>
          <w:rFonts w:ascii="Times New Roman" w:hAnsi="Times New Roman" w:cs="Times New Roman"/>
          <w:lang w:val="lt-LT" w:eastAsia="lt-LT"/>
        </w:rPr>
      </w:pPr>
    </w:p>
    <w:p w14:paraId="4BC2D48C" w14:textId="77777777" w:rsidR="009952E0" w:rsidRPr="00443E2D" w:rsidRDefault="009952E0" w:rsidP="009952E0">
      <w:pPr>
        <w:spacing w:after="0" w:line="240" w:lineRule="auto"/>
        <w:rPr>
          <w:rFonts w:ascii="Times New Roman" w:hAnsi="Times New Roman" w:cs="Times New Roman"/>
          <w:lang w:val="lt-LT" w:eastAsia="lt-LT"/>
        </w:rPr>
      </w:pPr>
    </w:p>
    <w:p w14:paraId="0C60D076" w14:textId="77777777" w:rsidR="009952E0" w:rsidRPr="00443E2D" w:rsidRDefault="009952E0" w:rsidP="009952E0">
      <w:pPr>
        <w:spacing w:after="0" w:line="240" w:lineRule="auto"/>
        <w:rPr>
          <w:rFonts w:ascii="Times New Roman" w:hAnsi="Times New Roman" w:cs="Times New Roman"/>
          <w:lang w:val="lt-LT" w:eastAsia="lt-LT"/>
        </w:rPr>
      </w:pPr>
    </w:p>
    <w:p w14:paraId="7929EAEC" w14:textId="77777777" w:rsidR="009952E0" w:rsidRPr="00443E2D" w:rsidRDefault="009952E0" w:rsidP="009952E0">
      <w:pPr>
        <w:spacing w:after="0" w:line="240" w:lineRule="auto"/>
        <w:rPr>
          <w:rFonts w:ascii="Times New Roman" w:hAnsi="Times New Roman" w:cs="Times New Roman"/>
          <w:lang w:val="lt-LT" w:eastAsia="lt-LT"/>
        </w:rPr>
      </w:pPr>
    </w:p>
    <w:p w14:paraId="58265871" w14:textId="77777777" w:rsidR="009952E0" w:rsidRPr="00443E2D" w:rsidRDefault="009952E0" w:rsidP="009952E0">
      <w:pPr>
        <w:spacing w:after="0" w:line="240" w:lineRule="auto"/>
        <w:rPr>
          <w:rFonts w:ascii="Times New Roman" w:hAnsi="Times New Roman" w:cs="Times New Roman"/>
          <w:lang w:val="lt-LT" w:eastAsia="lt-LT"/>
        </w:rPr>
      </w:pPr>
    </w:p>
    <w:p w14:paraId="521BD8DE" w14:textId="77777777" w:rsidR="009952E0" w:rsidRPr="00443E2D" w:rsidRDefault="009952E0" w:rsidP="009952E0">
      <w:pPr>
        <w:spacing w:after="0" w:line="240" w:lineRule="auto"/>
        <w:rPr>
          <w:rFonts w:ascii="Times New Roman" w:hAnsi="Times New Roman" w:cs="Times New Roman"/>
          <w:lang w:val="lt-LT" w:eastAsia="lt-LT"/>
        </w:rPr>
      </w:pPr>
    </w:p>
    <w:p w14:paraId="115B931E" w14:textId="77777777" w:rsidR="009952E0" w:rsidRPr="00443E2D" w:rsidRDefault="009952E0" w:rsidP="009952E0">
      <w:pPr>
        <w:spacing w:after="0" w:line="240" w:lineRule="auto"/>
        <w:rPr>
          <w:rFonts w:ascii="Times New Roman" w:hAnsi="Times New Roman" w:cs="Times New Roman"/>
          <w:lang w:val="lt-LT" w:eastAsia="lt-LT"/>
        </w:rPr>
      </w:pPr>
    </w:p>
    <w:p w14:paraId="0127B0E8" w14:textId="77777777" w:rsidR="009952E0" w:rsidRPr="00443E2D" w:rsidRDefault="009952E0" w:rsidP="009952E0">
      <w:pPr>
        <w:spacing w:after="0" w:line="240" w:lineRule="auto"/>
        <w:rPr>
          <w:rFonts w:ascii="Times New Roman" w:hAnsi="Times New Roman" w:cs="Times New Roman"/>
          <w:lang w:val="lt-LT" w:eastAsia="lt-LT"/>
        </w:rPr>
      </w:pPr>
    </w:p>
    <w:p w14:paraId="6ABA60F0" w14:textId="77777777" w:rsidR="009952E0" w:rsidRPr="00443E2D" w:rsidRDefault="009952E0" w:rsidP="009952E0">
      <w:pPr>
        <w:spacing w:after="0" w:line="240" w:lineRule="auto"/>
        <w:rPr>
          <w:rFonts w:ascii="Times New Roman" w:hAnsi="Times New Roman" w:cs="Times New Roman"/>
          <w:lang w:val="lt-LT" w:eastAsia="lt-LT"/>
        </w:rPr>
      </w:pPr>
    </w:p>
    <w:p w14:paraId="0B25BAEC" w14:textId="77777777" w:rsidR="009952E0" w:rsidRPr="00443E2D" w:rsidRDefault="009952E0" w:rsidP="009952E0">
      <w:pPr>
        <w:spacing w:after="0" w:line="240" w:lineRule="auto"/>
        <w:rPr>
          <w:rFonts w:ascii="Times New Roman" w:hAnsi="Times New Roman" w:cs="Times New Roman"/>
          <w:lang w:val="lt-LT" w:eastAsia="lt-LT"/>
        </w:rPr>
      </w:pPr>
    </w:p>
    <w:p w14:paraId="4180A59C" w14:textId="77777777" w:rsidR="009952E0" w:rsidRPr="00443E2D" w:rsidRDefault="009952E0" w:rsidP="009952E0">
      <w:pPr>
        <w:spacing w:after="0" w:line="240" w:lineRule="auto"/>
        <w:rPr>
          <w:rFonts w:ascii="Times New Roman" w:hAnsi="Times New Roman" w:cs="Times New Roman"/>
          <w:lang w:val="lt-LT" w:eastAsia="lt-LT"/>
        </w:rPr>
      </w:pPr>
    </w:p>
    <w:p w14:paraId="7F5E1C26" w14:textId="77777777" w:rsidR="009952E0" w:rsidRPr="00443E2D" w:rsidRDefault="009952E0" w:rsidP="009952E0">
      <w:pPr>
        <w:spacing w:after="0" w:line="240" w:lineRule="auto"/>
        <w:rPr>
          <w:rFonts w:ascii="Times New Roman" w:hAnsi="Times New Roman" w:cs="Times New Roman"/>
          <w:lang w:val="lt-LT" w:eastAsia="lt-LT"/>
        </w:rPr>
      </w:pPr>
    </w:p>
    <w:p w14:paraId="586ACCC6" w14:textId="77777777" w:rsidR="009952E0" w:rsidRPr="00443E2D" w:rsidRDefault="009952E0" w:rsidP="009952E0">
      <w:pPr>
        <w:spacing w:after="0" w:line="240" w:lineRule="auto"/>
        <w:rPr>
          <w:rFonts w:ascii="Times New Roman" w:hAnsi="Times New Roman" w:cs="Times New Roman"/>
          <w:lang w:val="lt-LT" w:eastAsia="lt-LT"/>
        </w:rPr>
      </w:pPr>
    </w:p>
    <w:p w14:paraId="143EA239" w14:textId="77777777" w:rsidR="009952E0" w:rsidRPr="00443E2D" w:rsidRDefault="009952E0" w:rsidP="009952E0">
      <w:pPr>
        <w:spacing w:after="0" w:line="240" w:lineRule="auto"/>
        <w:rPr>
          <w:rFonts w:ascii="Times New Roman" w:hAnsi="Times New Roman" w:cs="Times New Roman"/>
          <w:lang w:val="lt-LT" w:eastAsia="lt-LT"/>
        </w:rPr>
      </w:pPr>
    </w:p>
    <w:p w14:paraId="41E21376" w14:textId="77777777" w:rsidR="009952E0" w:rsidRPr="00443E2D" w:rsidRDefault="009952E0" w:rsidP="009952E0">
      <w:pPr>
        <w:spacing w:after="0" w:line="240" w:lineRule="auto"/>
        <w:rPr>
          <w:rFonts w:ascii="Times New Roman" w:hAnsi="Times New Roman" w:cs="Times New Roman"/>
          <w:lang w:val="lt-LT" w:eastAsia="lt-LT"/>
        </w:rPr>
      </w:pPr>
    </w:p>
    <w:p w14:paraId="19117CE5" w14:textId="77777777" w:rsidR="009952E0" w:rsidRPr="00443E2D" w:rsidRDefault="009952E0" w:rsidP="009952E0">
      <w:pPr>
        <w:spacing w:after="0" w:line="240" w:lineRule="auto"/>
        <w:rPr>
          <w:rFonts w:ascii="Times New Roman" w:hAnsi="Times New Roman" w:cs="Times New Roman"/>
          <w:lang w:val="lt-LT" w:eastAsia="lt-LT"/>
        </w:rPr>
      </w:pPr>
    </w:p>
    <w:p w14:paraId="4EF12DAA" w14:textId="77777777" w:rsidR="009952E0" w:rsidRPr="00443E2D" w:rsidRDefault="009952E0" w:rsidP="009952E0">
      <w:pPr>
        <w:spacing w:after="0" w:line="240" w:lineRule="auto"/>
        <w:rPr>
          <w:rFonts w:ascii="Times New Roman" w:hAnsi="Times New Roman" w:cs="Times New Roman"/>
          <w:lang w:val="lt-LT" w:eastAsia="lt-LT"/>
        </w:rPr>
      </w:pPr>
    </w:p>
    <w:p w14:paraId="1571AFBF"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B. PAKUOTĖS LAPELIS</w:t>
      </w:r>
    </w:p>
    <w:p w14:paraId="456FF5D2" w14:textId="77777777" w:rsidR="009952E0" w:rsidRPr="00443E2D" w:rsidRDefault="009952E0" w:rsidP="009952E0">
      <w:pPr>
        <w:spacing w:after="0" w:line="240" w:lineRule="auto"/>
        <w:rPr>
          <w:rFonts w:ascii="Times New Roman" w:hAnsi="Times New Roman" w:cs="Times New Roman"/>
          <w:lang w:val="lt-LT" w:eastAsia="lt-LT"/>
        </w:rPr>
      </w:pPr>
    </w:p>
    <w:p w14:paraId="73366568"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color w:val="FF0000"/>
          <w:lang w:val="lt-LT" w:eastAsia="lt-LT"/>
        </w:rPr>
        <w:br w:type="page"/>
      </w:r>
      <w:r w:rsidRPr="00443E2D">
        <w:rPr>
          <w:rFonts w:ascii="Times New Roman" w:hAnsi="Times New Roman" w:cs="Times New Roman"/>
          <w:b/>
          <w:bCs/>
          <w:lang w:val="lt-LT" w:eastAsia="lt-LT"/>
        </w:rPr>
        <w:lastRenderedPageBreak/>
        <w:t>Pakuotės lapelis: informacija vartotojui</w:t>
      </w:r>
    </w:p>
    <w:p w14:paraId="08DD4B1C" w14:textId="77777777" w:rsidR="009952E0" w:rsidRPr="00443E2D" w:rsidRDefault="009952E0" w:rsidP="009952E0">
      <w:pPr>
        <w:spacing w:after="0" w:line="240" w:lineRule="auto"/>
        <w:jc w:val="center"/>
        <w:rPr>
          <w:rFonts w:ascii="Times New Roman" w:hAnsi="Times New Roman" w:cs="Times New Roman"/>
          <w:lang w:val="lt-LT" w:eastAsia="lt-LT"/>
        </w:rPr>
      </w:pPr>
    </w:p>
    <w:p w14:paraId="2C971C42"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Fluconazole ELVIM 50 mg kietosios kapsulės</w:t>
      </w:r>
    </w:p>
    <w:p w14:paraId="3C23D476" w14:textId="77777777" w:rsidR="009952E0" w:rsidRPr="00443E2D" w:rsidRDefault="009952E0" w:rsidP="009952E0">
      <w:pPr>
        <w:spacing w:after="0" w:line="240" w:lineRule="auto"/>
        <w:jc w:val="center"/>
        <w:rPr>
          <w:rFonts w:ascii="Times New Roman" w:hAnsi="Times New Roman" w:cs="Times New Roman"/>
          <w:b/>
          <w:bCs/>
          <w:lang w:val="lt-LT" w:eastAsia="lt-LT"/>
        </w:rPr>
      </w:pPr>
      <w:r w:rsidRPr="00443E2D">
        <w:rPr>
          <w:rFonts w:ascii="Times New Roman" w:hAnsi="Times New Roman" w:cs="Times New Roman"/>
          <w:b/>
          <w:bCs/>
          <w:lang w:val="lt-LT" w:eastAsia="lt-LT"/>
        </w:rPr>
        <w:t>Fluconazole ELVIM 150 mg kietosios kapsulės</w:t>
      </w:r>
    </w:p>
    <w:p w14:paraId="459A8D75" w14:textId="47118A4F" w:rsidR="009952E0" w:rsidRPr="00443E2D" w:rsidRDefault="00AB7F9F" w:rsidP="009952E0">
      <w:pPr>
        <w:spacing w:after="0" w:line="240" w:lineRule="auto"/>
        <w:jc w:val="center"/>
        <w:rPr>
          <w:rFonts w:ascii="Times New Roman" w:hAnsi="Times New Roman" w:cs="Times New Roman"/>
          <w:lang w:val="lt-LT" w:eastAsia="lt-LT"/>
        </w:rPr>
      </w:pPr>
      <w:r>
        <w:rPr>
          <w:rFonts w:ascii="Times New Roman" w:hAnsi="Times New Roman" w:cs="Times New Roman"/>
          <w:lang w:val="lt-LT" w:eastAsia="lt-LT"/>
        </w:rPr>
        <w:t>f</w:t>
      </w:r>
      <w:r w:rsidR="009952E0" w:rsidRPr="00443E2D">
        <w:rPr>
          <w:rFonts w:ascii="Times New Roman" w:hAnsi="Times New Roman" w:cs="Times New Roman"/>
          <w:lang w:val="lt-LT" w:eastAsia="lt-LT"/>
        </w:rPr>
        <w:t>lukonazolas</w:t>
      </w:r>
    </w:p>
    <w:p w14:paraId="55318C22" w14:textId="77777777" w:rsidR="009952E0" w:rsidRPr="00443E2D" w:rsidRDefault="009952E0" w:rsidP="009952E0">
      <w:pPr>
        <w:spacing w:after="0" w:line="240" w:lineRule="auto"/>
        <w:jc w:val="center"/>
        <w:rPr>
          <w:rFonts w:ascii="Times New Roman" w:hAnsi="Times New Roman" w:cs="Times New Roman"/>
          <w:lang w:val="lt-LT" w:eastAsia="lt-LT"/>
        </w:rPr>
      </w:pPr>
    </w:p>
    <w:p w14:paraId="68D9CAE4"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Atidžiai perskaitykite visą šį lapelį, prieš pradėdami vartoti vaistą, nes jame pateikiama Jums svarbi informacija.</w:t>
      </w:r>
    </w:p>
    <w:p w14:paraId="0649852B" w14:textId="77777777" w:rsidR="009952E0" w:rsidRPr="00443E2D" w:rsidRDefault="009952E0" w:rsidP="009952E0">
      <w:pPr>
        <w:numPr>
          <w:ilvl w:val="0"/>
          <w:numId w:val="1"/>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Neišmeskite šio lapelio, nes vėl gali prireikti jį perskaityti.</w:t>
      </w:r>
    </w:p>
    <w:p w14:paraId="4D866B28" w14:textId="77777777" w:rsidR="009952E0" w:rsidRPr="00443E2D" w:rsidRDefault="009952E0" w:rsidP="005F5CB8">
      <w:pPr>
        <w:pStyle w:val="BT-EMEASMCA"/>
      </w:pPr>
      <w:r w:rsidRPr="00443E2D">
        <w:t xml:space="preserve">Jeigu kiltų daugiau klausimų, kreipkitės į gydytoją, vaistininką </w:t>
      </w:r>
      <w:r w:rsidRPr="00443E2D">
        <w:rPr>
          <w:rFonts w:eastAsia="Calibri" w:cs="Times New Roman"/>
        </w:rPr>
        <w:t>arba slaugytoją</w:t>
      </w:r>
      <w:r w:rsidRPr="00443E2D">
        <w:t>.</w:t>
      </w:r>
    </w:p>
    <w:p w14:paraId="38C9C1A3" w14:textId="77777777" w:rsidR="009952E0" w:rsidRPr="00443E2D" w:rsidRDefault="009952E0" w:rsidP="009952E0">
      <w:pPr>
        <w:numPr>
          <w:ilvl w:val="0"/>
          <w:numId w:val="1"/>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Šis vaistas skirtas tik Jums, todėl kitiems žmonėms jo duoti negalima. Vaistas gali jiems pakenkti (net tiems, kurių ligos požymiai yra tokie patys kaip Jūsų).</w:t>
      </w:r>
    </w:p>
    <w:p w14:paraId="2F165778" w14:textId="77777777" w:rsidR="009952E0" w:rsidRPr="00443E2D" w:rsidRDefault="009952E0" w:rsidP="009952E0">
      <w:pPr>
        <w:numPr>
          <w:ilvl w:val="0"/>
          <w:numId w:val="1"/>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Jeigu pasireiškė šalutinis poveikis (net jeigu jis šiame lapelyje nenurodytas), kreipkitės į gydytoją, vaistininką </w:t>
      </w:r>
      <w:r w:rsidRPr="00443E2D">
        <w:rPr>
          <w:rFonts w:ascii="Times New Roman" w:hAnsi="Times New Roman" w:cs="Times New Roman"/>
          <w:lang w:eastAsia="lt-LT"/>
        </w:rPr>
        <w:t>arba slaugytoją</w:t>
      </w:r>
      <w:r w:rsidRPr="00443E2D">
        <w:rPr>
          <w:rFonts w:ascii="Times New Roman" w:hAnsi="Times New Roman" w:cs="Times New Roman"/>
          <w:lang w:val="lt-LT" w:eastAsia="lt-LT"/>
        </w:rPr>
        <w:t>.</w:t>
      </w:r>
      <w:r w:rsidRPr="00443E2D">
        <w:rPr>
          <w:rFonts w:ascii="Times New Roman" w:hAnsi="Times New Roman" w:cs="Times New Roman"/>
          <w:noProof/>
          <w:lang w:val="lt-LT"/>
        </w:rPr>
        <w:t xml:space="preserve"> Žr. 4 skyrių.</w:t>
      </w:r>
    </w:p>
    <w:p w14:paraId="0726547D" w14:textId="77777777" w:rsidR="009952E0" w:rsidRPr="00443E2D" w:rsidRDefault="009952E0" w:rsidP="009952E0">
      <w:pPr>
        <w:spacing w:after="0" w:line="240" w:lineRule="auto"/>
        <w:rPr>
          <w:rFonts w:ascii="Times New Roman" w:hAnsi="Times New Roman" w:cs="Times New Roman"/>
          <w:lang w:val="lt-LT" w:eastAsia="lt-LT"/>
        </w:rPr>
      </w:pPr>
    </w:p>
    <w:p w14:paraId="6483F43C" w14:textId="77777777" w:rsidR="009952E0" w:rsidRPr="00443E2D" w:rsidRDefault="009952E0" w:rsidP="009952E0">
      <w:pPr>
        <w:spacing w:after="0" w:line="240" w:lineRule="auto"/>
        <w:rPr>
          <w:rFonts w:ascii="Times New Roman" w:hAnsi="Times New Roman" w:cs="Times New Roman"/>
          <w:lang w:val="lt-LT" w:eastAsia="lt-LT"/>
        </w:rPr>
      </w:pPr>
    </w:p>
    <w:p w14:paraId="353D7DCF"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Apie ką rašoma šiame lapelyje?</w:t>
      </w:r>
    </w:p>
    <w:p w14:paraId="13104A24"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w:t>
      </w:r>
      <w:r w:rsidRPr="00443E2D">
        <w:rPr>
          <w:rFonts w:ascii="Times New Roman" w:hAnsi="Times New Roman" w:cs="Times New Roman"/>
          <w:lang w:val="lt-LT" w:eastAsia="lt-LT"/>
        </w:rPr>
        <w:tab/>
        <w:t>Kas yra Fluconazole ELVIM ir kam jis vartojamas</w:t>
      </w:r>
    </w:p>
    <w:p w14:paraId="72F8F5AE"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2.</w:t>
      </w:r>
      <w:r w:rsidRPr="00443E2D">
        <w:rPr>
          <w:rFonts w:ascii="Times New Roman" w:hAnsi="Times New Roman" w:cs="Times New Roman"/>
          <w:lang w:val="lt-LT" w:eastAsia="lt-LT"/>
        </w:rPr>
        <w:tab/>
        <w:t xml:space="preserve">Kas žinotina prieš vartojant Fluconazole ELVIM </w:t>
      </w:r>
    </w:p>
    <w:p w14:paraId="53F613AA"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3.</w:t>
      </w:r>
      <w:r w:rsidRPr="00443E2D">
        <w:rPr>
          <w:rFonts w:ascii="Times New Roman" w:hAnsi="Times New Roman" w:cs="Times New Roman"/>
          <w:lang w:val="lt-LT" w:eastAsia="lt-LT"/>
        </w:rPr>
        <w:tab/>
        <w:t xml:space="preserve">Kaip vartoti Fluconazole ELVIM </w:t>
      </w:r>
    </w:p>
    <w:p w14:paraId="225D398D"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4.</w:t>
      </w:r>
      <w:r w:rsidRPr="00443E2D">
        <w:rPr>
          <w:rFonts w:ascii="Times New Roman" w:hAnsi="Times New Roman" w:cs="Times New Roman"/>
          <w:lang w:val="lt-LT" w:eastAsia="lt-LT"/>
        </w:rPr>
        <w:tab/>
        <w:t>Galimas šalutinis poveikis</w:t>
      </w:r>
    </w:p>
    <w:p w14:paraId="6D759310"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5.</w:t>
      </w:r>
      <w:r w:rsidRPr="00443E2D">
        <w:rPr>
          <w:rFonts w:ascii="Times New Roman" w:hAnsi="Times New Roman" w:cs="Times New Roman"/>
          <w:lang w:val="lt-LT" w:eastAsia="lt-LT"/>
        </w:rPr>
        <w:tab/>
        <w:t xml:space="preserve">Kaip laikyti Fluconazole ELVIM </w:t>
      </w:r>
    </w:p>
    <w:p w14:paraId="5297B988" w14:textId="77777777" w:rsidR="009952E0" w:rsidRPr="00443E2D" w:rsidRDefault="009952E0" w:rsidP="009952E0">
      <w:pPr>
        <w:tabs>
          <w:tab w:val="left" w:pos="54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6.</w:t>
      </w:r>
      <w:r w:rsidRPr="00443E2D">
        <w:rPr>
          <w:rFonts w:ascii="Times New Roman" w:hAnsi="Times New Roman" w:cs="Times New Roman"/>
          <w:lang w:val="lt-LT" w:eastAsia="lt-LT"/>
        </w:rPr>
        <w:tab/>
        <w:t>Pakuotės turinys ir kita informacija</w:t>
      </w:r>
    </w:p>
    <w:p w14:paraId="21B585D4" w14:textId="77777777" w:rsidR="009952E0" w:rsidRPr="00443E2D" w:rsidRDefault="009952E0" w:rsidP="009952E0">
      <w:pPr>
        <w:spacing w:after="0" w:line="240" w:lineRule="auto"/>
        <w:rPr>
          <w:rFonts w:ascii="Times New Roman" w:hAnsi="Times New Roman" w:cs="Times New Roman"/>
          <w:lang w:val="lt-LT" w:eastAsia="lt-LT"/>
        </w:rPr>
      </w:pPr>
    </w:p>
    <w:p w14:paraId="4BDBCD50" w14:textId="77777777" w:rsidR="009952E0" w:rsidRPr="00443E2D" w:rsidRDefault="009952E0" w:rsidP="009952E0">
      <w:pPr>
        <w:spacing w:after="0" w:line="240" w:lineRule="auto"/>
        <w:rPr>
          <w:rFonts w:ascii="Times New Roman" w:hAnsi="Times New Roman" w:cs="Times New Roman"/>
          <w:lang w:val="lt-LT" w:eastAsia="lt-LT"/>
        </w:rPr>
      </w:pPr>
    </w:p>
    <w:p w14:paraId="4A6051D9" w14:textId="77777777" w:rsidR="009952E0" w:rsidRPr="00443E2D" w:rsidRDefault="009952E0" w:rsidP="009952E0">
      <w:pPr>
        <w:keepNext/>
        <w:tabs>
          <w:tab w:val="left" w:pos="540"/>
        </w:tabs>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1.</w:t>
      </w:r>
      <w:r w:rsidRPr="00443E2D">
        <w:rPr>
          <w:rFonts w:ascii="Times New Roman" w:hAnsi="Times New Roman" w:cs="Times New Roman"/>
          <w:b/>
          <w:bCs/>
          <w:lang w:val="lt-LT" w:eastAsia="lt-LT"/>
        </w:rPr>
        <w:tab/>
        <w:t>Kas yra Fluconazole ELVIM ir kam jis vartojamas</w:t>
      </w:r>
    </w:p>
    <w:p w14:paraId="6C30DF3A" w14:textId="77777777" w:rsidR="009952E0" w:rsidRPr="00443E2D" w:rsidRDefault="009952E0" w:rsidP="009952E0">
      <w:pPr>
        <w:spacing w:after="0" w:line="240" w:lineRule="auto"/>
        <w:rPr>
          <w:rFonts w:ascii="Times New Roman" w:hAnsi="Times New Roman" w:cs="Times New Roman"/>
          <w:lang w:val="lt-LT" w:eastAsia="lt-LT"/>
        </w:rPr>
      </w:pPr>
    </w:p>
    <w:p w14:paraId="29F0956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yra vienas iš priešgrybelinių vaistų grupės vaistų. Veiklioji medžiaga yra flukonazolas.</w:t>
      </w:r>
    </w:p>
    <w:p w14:paraId="0DA06876" w14:textId="77777777" w:rsidR="009952E0" w:rsidRPr="00443E2D" w:rsidRDefault="009952E0" w:rsidP="009952E0">
      <w:pPr>
        <w:spacing w:after="0" w:line="240" w:lineRule="auto"/>
        <w:rPr>
          <w:rFonts w:ascii="Times New Roman" w:hAnsi="Times New Roman" w:cs="Times New Roman"/>
          <w:lang w:val="lt-LT"/>
        </w:rPr>
      </w:pPr>
    </w:p>
    <w:p w14:paraId="5DD43AC0"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vartojama grybelių sukeltoms infekcinėms ligoms gydyti bei balkšvagrybių infekcijos profilaktikai. Dažniausia grybelių infekcijos priežastis yra mieliagrybiai, vadinami balkšvagrybiais.</w:t>
      </w:r>
    </w:p>
    <w:p w14:paraId="31DEC752" w14:textId="77777777" w:rsidR="009952E0" w:rsidRPr="00443E2D" w:rsidRDefault="009952E0" w:rsidP="009952E0">
      <w:pPr>
        <w:spacing w:after="0" w:line="240" w:lineRule="auto"/>
        <w:rPr>
          <w:rFonts w:ascii="Times New Roman" w:hAnsi="Times New Roman" w:cs="Times New Roman"/>
          <w:lang w:val="lt-LT"/>
        </w:rPr>
      </w:pPr>
    </w:p>
    <w:p w14:paraId="4A915A06"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Suaugę žmonės</w:t>
      </w:r>
    </w:p>
    <w:p w14:paraId="45376BB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Gydytojas šio vaisto Jums gali skirti toliau išvardytoms grybelių sukeltoms infekcinėms ligoms gydyti.</w:t>
      </w:r>
    </w:p>
    <w:p w14:paraId="7A2C8659" w14:textId="77777777" w:rsidR="009952E0" w:rsidRPr="00443E2D" w:rsidRDefault="009952E0" w:rsidP="009952E0">
      <w:pPr>
        <w:numPr>
          <w:ilvl w:val="0"/>
          <w:numId w:val="28"/>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 xml:space="preserve">Kriptokokinis meningitas - grybelinė smegenų infekcija. </w:t>
      </w:r>
    </w:p>
    <w:p w14:paraId="192B04FD" w14:textId="77777777" w:rsidR="009952E0" w:rsidRPr="00443E2D" w:rsidRDefault="009952E0" w:rsidP="009952E0">
      <w:pPr>
        <w:numPr>
          <w:ilvl w:val="0"/>
          <w:numId w:val="28"/>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 xml:space="preserve">Kokcidioidomikozė - plaučių bronchų sistemos liga. </w:t>
      </w:r>
    </w:p>
    <w:p w14:paraId="226B0CBE" w14:textId="77777777" w:rsidR="009952E0" w:rsidRPr="00443E2D" w:rsidRDefault="009952E0" w:rsidP="009952E0">
      <w:pPr>
        <w:numPr>
          <w:ilvl w:val="0"/>
          <w:numId w:val="28"/>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Balkšvagrybių sukelta kraujo, kūno organų (pvz., širdies, plaučių) ar šlapimo takų infekcinė liga.</w:t>
      </w:r>
    </w:p>
    <w:p w14:paraId="7FD49CA7" w14:textId="77777777" w:rsidR="009952E0" w:rsidRPr="00443E2D" w:rsidRDefault="009952E0" w:rsidP="009952E0">
      <w:pPr>
        <w:numPr>
          <w:ilvl w:val="0"/>
          <w:numId w:val="28"/>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Gleivinės pienligė (burnos, gerklės gleivinės ar protezų sukeltų pažeidimų infekcinė liga).</w:t>
      </w:r>
    </w:p>
    <w:p w14:paraId="1A8AA563" w14:textId="77777777" w:rsidR="009952E0" w:rsidRPr="00443E2D" w:rsidRDefault="009952E0" w:rsidP="009952E0">
      <w:pPr>
        <w:numPr>
          <w:ilvl w:val="0"/>
          <w:numId w:val="28"/>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Lyties organų pienligė (makšties ar varpos infekcinė liga).</w:t>
      </w:r>
    </w:p>
    <w:p w14:paraId="53F77E09" w14:textId="77777777" w:rsidR="009952E0" w:rsidRPr="00443E2D" w:rsidRDefault="009952E0" w:rsidP="009952E0">
      <w:pPr>
        <w:numPr>
          <w:ilvl w:val="0"/>
          <w:numId w:val="28"/>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Odos infekcinė liga, pvz., grybelių sukelta pėdų, kūno ar blauzdų liga, nagų infekcinė liga.</w:t>
      </w:r>
    </w:p>
    <w:p w14:paraId="58AB0C84" w14:textId="77777777" w:rsidR="009952E0" w:rsidRPr="00443E2D" w:rsidRDefault="009952E0" w:rsidP="009952E0">
      <w:pPr>
        <w:spacing w:after="0" w:line="240" w:lineRule="auto"/>
        <w:rPr>
          <w:rFonts w:ascii="Times New Roman" w:hAnsi="Times New Roman" w:cs="Times New Roman"/>
          <w:lang w:val="lt-LT"/>
        </w:rPr>
      </w:pPr>
    </w:p>
    <w:p w14:paraId="350BF759"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Be to, gydytojas gali skirti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toliau išvardytais atvejais.</w:t>
      </w:r>
    </w:p>
    <w:p w14:paraId="271CF18B" w14:textId="77777777" w:rsidR="009952E0" w:rsidRPr="00443E2D" w:rsidRDefault="009952E0" w:rsidP="009952E0">
      <w:pPr>
        <w:numPr>
          <w:ilvl w:val="0"/>
          <w:numId w:val="29"/>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 xml:space="preserve">Siekdamas neleisti pasikartoti kriptokokiniam meningitui. </w:t>
      </w:r>
    </w:p>
    <w:p w14:paraId="1C6B1DAA" w14:textId="77777777" w:rsidR="009952E0" w:rsidRPr="00443E2D" w:rsidRDefault="009952E0" w:rsidP="009952E0">
      <w:pPr>
        <w:numPr>
          <w:ilvl w:val="0"/>
          <w:numId w:val="29"/>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Siekdamas neleisti pasikartoti gleivinės pienligei.</w:t>
      </w:r>
    </w:p>
    <w:p w14:paraId="545DD720" w14:textId="77777777" w:rsidR="009952E0" w:rsidRPr="00443E2D" w:rsidRDefault="009952E0" w:rsidP="009952E0">
      <w:pPr>
        <w:numPr>
          <w:ilvl w:val="0"/>
          <w:numId w:val="29"/>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Siekdamas neleisti pasikartoti makšties pienligei.</w:t>
      </w:r>
    </w:p>
    <w:p w14:paraId="2F12D4B2" w14:textId="77777777" w:rsidR="009952E0" w:rsidRPr="00443E2D" w:rsidRDefault="009952E0" w:rsidP="009952E0">
      <w:pPr>
        <w:numPr>
          <w:ilvl w:val="0"/>
          <w:numId w:val="29"/>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Siekdamas neleisti atsirasti balkšvagrybių sukeltai infekcinei ligai (jei Jūsų imuninė sistema yra nusilpusi ir neveikia tinkamai).</w:t>
      </w:r>
    </w:p>
    <w:p w14:paraId="007683FD" w14:textId="77777777" w:rsidR="009952E0" w:rsidRPr="00443E2D" w:rsidRDefault="009952E0" w:rsidP="009952E0">
      <w:pPr>
        <w:spacing w:after="0" w:line="240" w:lineRule="auto"/>
        <w:rPr>
          <w:rFonts w:ascii="Times New Roman" w:hAnsi="Times New Roman" w:cs="Times New Roman"/>
          <w:lang w:val="lt-LT"/>
        </w:rPr>
      </w:pPr>
    </w:p>
    <w:p w14:paraId="5DB233C9"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Vaikai ir paaugliai (0 – 17 metų)</w:t>
      </w:r>
    </w:p>
    <w:p w14:paraId="18798CAD"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Gydytojas šio vaisto gali skirti toliau išvardytoms grybelių sukeltoms infekcinėms ligoms gydyti.</w:t>
      </w:r>
    </w:p>
    <w:p w14:paraId="0A1681F2" w14:textId="77777777" w:rsidR="009952E0" w:rsidRPr="00443E2D" w:rsidRDefault="009952E0" w:rsidP="009952E0">
      <w:pPr>
        <w:numPr>
          <w:ilvl w:val="0"/>
          <w:numId w:val="30"/>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Gleivinės pienligė (burnos ar gerklės infekcinė liga).</w:t>
      </w:r>
    </w:p>
    <w:p w14:paraId="1C83E421" w14:textId="77777777" w:rsidR="009952E0" w:rsidRPr="00443E2D" w:rsidRDefault="009952E0" w:rsidP="009952E0">
      <w:pPr>
        <w:numPr>
          <w:ilvl w:val="0"/>
          <w:numId w:val="30"/>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Balkšvagrybių sukelta kraujo, kūno organų (pvz., širdies, plaučių) ar šlapimo takų infekcinė liga.</w:t>
      </w:r>
    </w:p>
    <w:p w14:paraId="0AD376D8" w14:textId="77777777" w:rsidR="009952E0" w:rsidRPr="00443E2D" w:rsidRDefault="009952E0" w:rsidP="009952E0">
      <w:pPr>
        <w:numPr>
          <w:ilvl w:val="0"/>
          <w:numId w:val="30"/>
        </w:numPr>
        <w:tabs>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lastRenderedPageBreak/>
        <w:t>Kriptokokinis meningitas - grybelinė smegenų infekcija.</w:t>
      </w:r>
    </w:p>
    <w:p w14:paraId="6D83006D" w14:textId="77777777" w:rsidR="009952E0" w:rsidRPr="00443E2D" w:rsidRDefault="009952E0" w:rsidP="009952E0">
      <w:pPr>
        <w:spacing w:after="0" w:line="240" w:lineRule="auto"/>
        <w:rPr>
          <w:rFonts w:ascii="Times New Roman" w:hAnsi="Times New Roman" w:cs="Times New Roman"/>
          <w:lang w:val="lt-LT"/>
        </w:rPr>
      </w:pPr>
    </w:p>
    <w:p w14:paraId="55B44C2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Be to, gydytojas gali skirti </w:t>
      </w:r>
      <w:r w:rsidRPr="00443E2D">
        <w:rPr>
          <w:rFonts w:ascii="Times New Roman" w:hAnsi="Times New Roman" w:cs="Times New Roman"/>
          <w:lang w:val="lt-LT" w:eastAsia="lt-LT"/>
        </w:rPr>
        <w:t xml:space="preserve">Fluconazole ELVIM </w:t>
      </w:r>
      <w:r w:rsidRPr="00443E2D">
        <w:rPr>
          <w:rFonts w:ascii="Times New Roman" w:hAnsi="Times New Roman" w:cs="Times New Roman"/>
          <w:lang w:val="lt-LT"/>
        </w:rPr>
        <w:t>toliau išvardytais atvejais.</w:t>
      </w:r>
    </w:p>
    <w:p w14:paraId="00D99BFB" w14:textId="77777777" w:rsidR="009952E0" w:rsidRPr="00443E2D" w:rsidRDefault="009952E0" w:rsidP="009952E0">
      <w:pPr>
        <w:numPr>
          <w:ilvl w:val="0"/>
          <w:numId w:val="31"/>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Siekdamas neleisti atsirasti balkšvagrybių sukeltai infekcinei ligai (jei Jūsų imuninė sistema yra nusilpusi ir neveikia tinkamai).</w:t>
      </w:r>
    </w:p>
    <w:p w14:paraId="3741A7AD" w14:textId="77777777" w:rsidR="009952E0" w:rsidRPr="00443E2D" w:rsidRDefault="009952E0" w:rsidP="009952E0">
      <w:pPr>
        <w:numPr>
          <w:ilvl w:val="0"/>
          <w:numId w:val="31"/>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 xml:space="preserve">Siekdamas neleisti pasikartoti kriptokokiniam meningitui. </w:t>
      </w:r>
    </w:p>
    <w:p w14:paraId="6CCA7A3A" w14:textId="77777777" w:rsidR="009952E0" w:rsidRPr="00443E2D" w:rsidRDefault="009952E0" w:rsidP="009952E0">
      <w:pPr>
        <w:spacing w:after="0" w:line="240" w:lineRule="auto"/>
        <w:rPr>
          <w:rFonts w:ascii="Times New Roman" w:hAnsi="Times New Roman" w:cs="Times New Roman"/>
          <w:lang w:val="lt-LT" w:eastAsia="lt-LT"/>
        </w:rPr>
      </w:pPr>
    </w:p>
    <w:p w14:paraId="2EBFFB55" w14:textId="77777777" w:rsidR="009952E0" w:rsidRPr="00443E2D" w:rsidRDefault="009952E0" w:rsidP="009952E0">
      <w:pPr>
        <w:spacing w:after="0" w:line="240" w:lineRule="auto"/>
        <w:rPr>
          <w:rFonts w:ascii="Times New Roman" w:hAnsi="Times New Roman" w:cs="Times New Roman"/>
          <w:lang w:val="lt-LT" w:eastAsia="lt-LT"/>
        </w:rPr>
      </w:pPr>
    </w:p>
    <w:p w14:paraId="1619B3E3" w14:textId="77777777" w:rsidR="009952E0" w:rsidRPr="00443E2D" w:rsidRDefault="009952E0" w:rsidP="009952E0">
      <w:pPr>
        <w:widowControl w:val="0"/>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2.</w:t>
      </w:r>
      <w:r w:rsidRPr="00443E2D">
        <w:rPr>
          <w:rFonts w:ascii="Times New Roman" w:hAnsi="Times New Roman" w:cs="Times New Roman"/>
          <w:b/>
          <w:bCs/>
          <w:lang w:val="lt-LT" w:eastAsia="lt-LT"/>
        </w:rPr>
        <w:tab/>
        <w:t>Kas žinotina prieš vartojant Fluconazole ELVIM</w:t>
      </w:r>
    </w:p>
    <w:p w14:paraId="7316D44B" w14:textId="77777777" w:rsidR="009952E0" w:rsidRPr="00443E2D" w:rsidRDefault="009952E0" w:rsidP="009952E0">
      <w:pPr>
        <w:widowControl w:val="0"/>
        <w:spacing w:after="0" w:line="240" w:lineRule="auto"/>
        <w:outlineLvl w:val="2"/>
        <w:rPr>
          <w:rFonts w:ascii="Times New Roman" w:hAnsi="Times New Roman" w:cs="Times New Roman"/>
          <w:b/>
          <w:bCs/>
          <w:lang w:val="lt-LT" w:eastAsia="lt-LT"/>
        </w:rPr>
      </w:pPr>
    </w:p>
    <w:p w14:paraId="4DDB305D" w14:textId="07DFFC10" w:rsidR="009952E0" w:rsidRPr="00443E2D" w:rsidRDefault="009952E0" w:rsidP="009952E0">
      <w:pPr>
        <w:widowControl w:val="0"/>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 xml:space="preserve">Fluconazole ELVIM vartoti </w:t>
      </w:r>
      <w:r w:rsidR="00AB7F9F">
        <w:rPr>
          <w:rFonts w:ascii="Times New Roman" w:hAnsi="Times New Roman" w:cs="Times New Roman"/>
          <w:b/>
          <w:bCs/>
          <w:lang w:val="lt-LT" w:eastAsia="lt-LT"/>
        </w:rPr>
        <w:t>draudžiama</w:t>
      </w:r>
      <w:r w:rsidRPr="00443E2D">
        <w:rPr>
          <w:rFonts w:ascii="Times New Roman" w:hAnsi="Times New Roman" w:cs="Times New Roman"/>
          <w:b/>
          <w:bCs/>
          <w:lang w:val="lt-LT" w:eastAsia="lt-LT"/>
        </w:rPr>
        <w:t>:</w:t>
      </w:r>
    </w:p>
    <w:p w14:paraId="6CDB4802" w14:textId="77777777" w:rsidR="009952E0" w:rsidRPr="00443E2D" w:rsidRDefault="009952E0" w:rsidP="009952E0">
      <w:pPr>
        <w:numPr>
          <w:ilvl w:val="0"/>
          <w:numId w:val="32"/>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 xml:space="preserve">jeigu yra alergija flukonazolui, kitiems vaistams nuo grybelių sukeltų infekcinių ligų arba bet kuriai pagalbinei </w:t>
      </w:r>
      <w:r w:rsidRPr="00443E2D">
        <w:rPr>
          <w:rFonts w:ascii="Times New Roman" w:hAnsi="Times New Roman" w:cs="Times New Roman"/>
          <w:lang w:val="lt-LT" w:eastAsia="lt-LT"/>
        </w:rPr>
        <w:t>šio vaisto</w:t>
      </w:r>
      <w:r w:rsidRPr="00443E2D">
        <w:rPr>
          <w:rFonts w:ascii="Times New Roman" w:hAnsi="Times New Roman" w:cs="Times New Roman"/>
          <w:lang w:val="lt-LT"/>
        </w:rPr>
        <w:t xml:space="preserve"> medžiagai (jos išvardytos 6 skyriuje). Galimi simptomai yra niežėjimas, odos paraudimas ir kvėpavimo pasunkėjimas;</w:t>
      </w:r>
    </w:p>
    <w:p w14:paraId="336667F8" w14:textId="77777777" w:rsidR="009952E0" w:rsidRPr="00443E2D" w:rsidRDefault="009952E0" w:rsidP="009952E0">
      <w:pPr>
        <w:numPr>
          <w:ilvl w:val="0"/>
          <w:numId w:val="32"/>
        </w:numPr>
        <w:tabs>
          <w:tab w:val="left" w:pos="0"/>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jeigu vartojate astemizolo ar terfenadino (antihistamininių vaistų nuo alergijos);</w:t>
      </w:r>
    </w:p>
    <w:p w14:paraId="7AAF56A7" w14:textId="77777777" w:rsidR="009952E0" w:rsidRPr="00443E2D" w:rsidRDefault="009952E0" w:rsidP="009952E0">
      <w:pPr>
        <w:numPr>
          <w:ilvl w:val="0"/>
          <w:numId w:val="32"/>
        </w:numPr>
        <w:tabs>
          <w:tab w:val="left" w:pos="0"/>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jeigu vartojate cisaprido (juo gydomi skrandžio sutrikimai);</w:t>
      </w:r>
    </w:p>
    <w:p w14:paraId="339C4266" w14:textId="77777777" w:rsidR="009952E0" w:rsidRPr="00443E2D" w:rsidRDefault="009952E0" w:rsidP="009952E0">
      <w:pPr>
        <w:numPr>
          <w:ilvl w:val="0"/>
          <w:numId w:val="32"/>
        </w:numPr>
        <w:tabs>
          <w:tab w:val="left" w:pos="0"/>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jeigu vartojate pimozido (juo gydomi psichikos sutrikimai);</w:t>
      </w:r>
    </w:p>
    <w:p w14:paraId="0CAC151B" w14:textId="77777777" w:rsidR="009952E0" w:rsidRPr="00443E2D" w:rsidRDefault="009952E0" w:rsidP="009952E0">
      <w:pPr>
        <w:numPr>
          <w:ilvl w:val="0"/>
          <w:numId w:val="32"/>
        </w:numPr>
        <w:tabs>
          <w:tab w:val="left" w:pos="0"/>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jeigu vartojate chinidino (juo gydomi širdies ritmo sutrikimai);</w:t>
      </w:r>
    </w:p>
    <w:p w14:paraId="40B25C50" w14:textId="77777777" w:rsidR="009952E0" w:rsidRPr="00443E2D" w:rsidRDefault="009952E0" w:rsidP="009952E0">
      <w:pPr>
        <w:numPr>
          <w:ilvl w:val="0"/>
          <w:numId w:val="32"/>
        </w:numPr>
        <w:tabs>
          <w:tab w:val="left" w:pos="0"/>
          <w:tab w:val="left" w:pos="567"/>
        </w:tabs>
        <w:spacing w:after="0" w:line="240" w:lineRule="auto"/>
        <w:ind w:hanging="720"/>
        <w:rPr>
          <w:rFonts w:ascii="Times New Roman" w:hAnsi="Times New Roman" w:cs="Times New Roman"/>
          <w:lang w:val="lt-LT"/>
        </w:rPr>
      </w:pPr>
      <w:r w:rsidRPr="00443E2D">
        <w:rPr>
          <w:rFonts w:ascii="Times New Roman" w:hAnsi="Times New Roman" w:cs="Times New Roman"/>
          <w:lang w:val="lt-LT"/>
        </w:rPr>
        <w:t>jeigu vartojate eritromicino (antibiotiko, kuriuo gydomos infekcinės ligos).</w:t>
      </w:r>
    </w:p>
    <w:p w14:paraId="158C490C"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p>
    <w:p w14:paraId="41DB1EFC"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Įspėjimai ir atsargumo priemonės</w:t>
      </w:r>
    </w:p>
    <w:p w14:paraId="3EA6DA8C" w14:textId="6CAB8EDF" w:rsidR="009952E0" w:rsidRPr="00443E2D" w:rsidRDefault="009952E0" w:rsidP="009952E0">
      <w:pPr>
        <w:spacing w:after="0" w:line="240" w:lineRule="auto"/>
        <w:ind w:left="567" w:hanging="567"/>
        <w:rPr>
          <w:rFonts w:ascii="Times New Roman" w:hAnsi="Times New Roman" w:cs="Times New Roman"/>
          <w:b/>
          <w:bCs/>
          <w:lang w:val="lt-LT"/>
        </w:rPr>
      </w:pPr>
      <w:r w:rsidRPr="00443E2D">
        <w:rPr>
          <w:rFonts w:ascii="Times New Roman" w:hAnsi="Times New Roman" w:cs="Times New Roman"/>
          <w:lang w:val="lt-LT"/>
        </w:rPr>
        <w:t>Pasitarkite su gydytoju arba vaistininku, prieš pradėdami vartoti Fluconazole ELVIM</w:t>
      </w:r>
      <w:r w:rsidR="003D10E4" w:rsidRPr="00443E2D">
        <w:rPr>
          <w:rFonts w:ascii="Times New Roman" w:hAnsi="Times New Roman" w:cs="Times New Roman"/>
          <w:lang w:val="lt-LT"/>
        </w:rPr>
        <w:t>, jeigu:</w:t>
      </w:r>
    </w:p>
    <w:p w14:paraId="221AF731" w14:textId="77777777" w:rsidR="009952E0" w:rsidRPr="00443E2D" w:rsidRDefault="009952E0" w:rsidP="009952E0">
      <w:pPr>
        <w:numPr>
          <w:ilvl w:val="0"/>
          <w:numId w:val="33"/>
        </w:numPr>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yra kepenų ar inkstų sutrikimų;</w:t>
      </w:r>
    </w:p>
    <w:p w14:paraId="7F89CD77" w14:textId="77777777" w:rsidR="009952E0" w:rsidRPr="00443E2D" w:rsidRDefault="009952E0" w:rsidP="009952E0">
      <w:pPr>
        <w:numPr>
          <w:ilvl w:val="0"/>
          <w:numId w:val="33"/>
        </w:numPr>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sergate širdies liga, įskaitant širdies ritimo sutrikimą;</w:t>
      </w:r>
    </w:p>
    <w:p w14:paraId="649C570C" w14:textId="77777777" w:rsidR="009952E0" w:rsidRPr="00443E2D" w:rsidRDefault="009952E0" w:rsidP="009952E0">
      <w:pPr>
        <w:numPr>
          <w:ilvl w:val="0"/>
          <w:numId w:val="33"/>
        </w:numPr>
        <w:tabs>
          <w:tab w:val="left" w:pos="567"/>
        </w:tabs>
        <w:spacing w:after="0" w:line="240" w:lineRule="auto"/>
        <w:ind w:hanging="928"/>
        <w:rPr>
          <w:rFonts w:ascii="Times New Roman" w:hAnsi="Times New Roman" w:cs="Times New Roman"/>
          <w:lang w:val="lt-LT"/>
        </w:rPr>
      </w:pPr>
      <w:r w:rsidRPr="00443E2D">
        <w:rPr>
          <w:rFonts w:ascii="Times New Roman" w:hAnsi="Times New Roman" w:cs="Times New Roman"/>
          <w:lang w:val="lt-LT"/>
        </w:rPr>
        <w:t>kalio, kalcio ar magnio kiekis kraujyje nėra normalus;</w:t>
      </w:r>
    </w:p>
    <w:p w14:paraId="5CC45B46" w14:textId="77777777" w:rsidR="009952E0" w:rsidRPr="00443E2D" w:rsidRDefault="009952E0" w:rsidP="009952E0">
      <w:pPr>
        <w:numPr>
          <w:ilvl w:val="0"/>
          <w:numId w:val="33"/>
        </w:numPr>
        <w:tabs>
          <w:tab w:val="left" w:pos="567"/>
        </w:tabs>
        <w:spacing w:after="0" w:line="240" w:lineRule="auto"/>
        <w:ind w:hanging="928"/>
        <w:rPr>
          <w:rFonts w:ascii="Times New Roman" w:hAnsi="Times New Roman" w:cs="Times New Roman"/>
          <w:lang w:val="lt-LT"/>
        </w:rPr>
      </w:pPr>
      <w:r w:rsidRPr="00443E2D">
        <w:rPr>
          <w:rFonts w:ascii="Times New Roman" w:hAnsi="Times New Roman" w:cs="Times New Roman"/>
          <w:lang w:val="lt-LT"/>
        </w:rPr>
        <w:t>atsirado sunkių odos reakcijų (niežėjimas, odos paraudimas ar kvėpavimo pasunkėjimas);</w:t>
      </w:r>
    </w:p>
    <w:p w14:paraId="73EE6631" w14:textId="3033B7EB" w:rsidR="009952E0" w:rsidRPr="00443E2D" w:rsidRDefault="009952E0" w:rsidP="009952E0">
      <w:pPr>
        <w:pStyle w:val="Default"/>
        <w:numPr>
          <w:ilvl w:val="0"/>
          <w:numId w:val="35"/>
        </w:numPr>
        <w:tabs>
          <w:tab w:val="clear" w:pos="360"/>
          <w:tab w:val="num" w:pos="567"/>
        </w:tabs>
        <w:ind w:left="567" w:hanging="567"/>
        <w:rPr>
          <w:sz w:val="22"/>
          <w:szCs w:val="22"/>
          <w:lang w:val="lt-LT"/>
        </w:rPr>
      </w:pPr>
      <w:r w:rsidRPr="00443E2D">
        <w:rPr>
          <w:sz w:val="22"/>
          <w:szCs w:val="22"/>
          <w:lang w:val="lt-LT"/>
        </w:rPr>
        <w:t>pasireiškė antinksčių nepakankamumo požymiai (lėtinis ar ilgalaikis nuovargis, raumenų silpnumas, apetito praradimas, svorio netekimas, pilvo skausmas), kai antinksčiai nepagamina pakankamo tam tikrų steroidų hormonų, tokių kaip kortizolio, kiekio</w:t>
      </w:r>
      <w:r w:rsidR="00EE089A" w:rsidRPr="00443E2D">
        <w:rPr>
          <w:sz w:val="22"/>
          <w:szCs w:val="22"/>
          <w:lang w:val="lt-LT"/>
        </w:rPr>
        <w:t>;</w:t>
      </w:r>
    </w:p>
    <w:p w14:paraId="057C0775" w14:textId="66529F28" w:rsidR="00EE089A" w:rsidRPr="00443E2D" w:rsidRDefault="00EE089A" w:rsidP="009952E0">
      <w:pPr>
        <w:pStyle w:val="Default"/>
        <w:numPr>
          <w:ilvl w:val="0"/>
          <w:numId w:val="35"/>
        </w:numPr>
        <w:tabs>
          <w:tab w:val="clear" w:pos="360"/>
          <w:tab w:val="num" w:pos="567"/>
        </w:tabs>
        <w:ind w:left="567" w:hanging="567"/>
        <w:rPr>
          <w:sz w:val="22"/>
          <w:szCs w:val="22"/>
          <w:lang w:val="lt-LT"/>
        </w:rPr>
      </w:pPr>
      <w:r w:rsidRPr="00443E2D">
        <w:rPr>
          <w:sz w:val="22"/>
          <w:szCs w:val="22"/>
          <w:lang w:val="lt-LT"/>
        </w:rPr>
        <w:t>kada nors pavartojus Fluconazole ELVIM Jums išsivystė sunkus odos išbėrimas, oda ėmė luptis, atsirado pūslių ir (arba) opų burnoje.</w:t>
      </w:r>
    </w:p>
    <w:p w14:paraId="4BDA57FE" w14:textId="126E7D9F" w:rsidR="00EE089A" w:rsidRPr="00443E2D" w:rsidRDefault="00EE089A" w:rsidP="00EE089A">
      <w:pPr>
        <w:pStyle w:val="Default"/>
        <w:ind w:left="567"/>
        <w:rPr>
          <w:sz w:val="22"/>
          <w:szCs w:val="22"/>
          <w:lang w:val="lt-LT"/>
        </w:rPr>
      </w:pPr>
    </w:p>
    <w:p w14:paraId="31DE7D91" w14:textId="6C2211B8" w:rsidR="00EE089A" w:rsidRPr="00443E2D" w:rsidRDefault="00EE089A" w:rsidP="00EE089A">
      <w:pPr>
        <w:pStyle w:val="Default"/>
        <w:ind w:left="567"/>
        <w:rPr>
          <w:sz w:val="22"/>
          <w:szCs w:val="22"/>
          <w:lang w:val="lt-LT"/>
        </w:rPr>
      </w:pPr>
      <w:r w:rsidRPr="00443E2D">
        <w:rPr>
          <w:sz w:val="22"/>
          <w:szCs w:val="22"/>
          <w:lang w:val="lt-LT"/>
        </w:rPr>
        <w:t>Gauta</w:t>
      </w:r>
      <w:r w:rsidRPr="00493454">
        <w:rPr>
          <w:sz w:val="22"/>
          <w:szCs w:val="22"/>
        </w:rPr>
        <w:t xml:space="preserve"> </w:t>
      </w:r>
      <w:r w:rsidRPr="00443E2D">
        <w:rPr>
          <w:sz w:val="22"/>
          <w:szCs w:val="22"/>
          <w:lang w:val="lt-LT"/>
        </w:rPr>
        <w:t>pranešimų apie su gydymu Fluconazole ELVIM susijusias sunkias odos</w:t>
      </w:r>
    </w:p>
    <w:p w14:paraId="3F83F652" w14:textId="77777777" w:rsidR="00EE089A" w:rsidRPr="00443E2D" w:rsidRDefault="00EE089A" w:rsidP="00EE089A">
      <w:pPr>
        <w:pStyle w:val="Default"/>
        <w:ind w:left="567"/>
        <w:rPr>
          <w:sz w:val="22"/>
          <w:szCs w:val="22"/>
          <w:lang w:val="lt-LT"/>
        </w:rPr>
      </w:pPr>
      <w:r w:rsidRPr="00443E2D">
        <w:rPr>
          <w:sz w:val="22"/>
          <w:szCs w:val="22"/>
          <w:lang w:val="lt-LT"/>
        </w:rPr>
        <w:t>reakcijas, įskaitant vaisto sukeltą reakciją kartu su eozinofilija ir sisteminiais simptomais (angl.</w:t>
      </w:r>
    </w:p>
    <w:p w14:paraId="448D8F0A" w14:textId="77777777" w:rsidR="00EE089A" w:rsidRPr="00443E2D" w:rsidRDefault="00EE089A" w:rsidP="00EE089A">
      <w:pPr>
        <w:pStyle w:val="Default"/>
        <w:ind w:left="567"/>
        <w:rPr>
          <w:sz w:val="22"/>
          <w:szCs w:val="22"/>
          <w:lang w:val="lt-LT"/>
        </w:rPr>
      </w:pPr>
      <w:r w:rsidRPr="00443E2D">
        <w:rPr>
          <w:i/>
          <w:iCs/>
          <w:sz w:val="22"/>
          <w:szCs w:val="22"/>
          <w:lang w:val="lt-LT"/>
        </w:rPr>
        <w:t>Drug reaction with eosinophilia and systemic symptoms</w:t>
      </w:r>
      <w:r w:rsidRPr="00443E2D">
        <w:rPr>
          <w:sz w:val="22"/>
          <w:szCs w:val="22"/>
          <w:lang w:val="lt-LT"/>
        </w:rPr>
        <w:t xml:space="preserve">, </w:t>
      </w:r>
      <w:r w:rsidRPr="00443E2D">
        <w:rPr>
          <w:i/>
          <w:iCs/>
          <w:sz w:val="22"/>
          <w:szCs w:val="22"/>
          <w:lang w:val="lt-LT"/>
        </w:rPr>
        <w:t>DRESS</w:t>
      </w:r>
      <w:r w:rsidRPr="00443E2D">
        <w:rPr>
          <w:sz w:val="22"/>
          <w:szCs w:val="22"/>
          <w:lang w:val="lt-LT"/>
        </w:rPr>
        <w:t xml:space="preserve"> ). Jeigu pastebėjote bet kokių</w:t>
      </w:r>
    </w:p>
    <w:p w14:paraId="05B55804" w14:textId="77777777" w:rsidR="00EE089A" w:rsidRPr="00443E2D" w:rsidRDefault="00EE089A" w:rsidP="00EE089A">
      <w:pPr>
        <w:pStyle w:val="Default"/>
        <w:ind w:left="567"/>
        <w:rPr>
          <w:sz w:val="22"/>
          <w:szCs w:val="22"/>
          <w:lang w:val="lt-LT"/>
        </w:rPr>
      </w:pPr>
      <w:r w:rsidRPr="00443E2D">
        <w:rPr>
          <w:sz w:val="22"/>
          <w:szCs w:val="22"/>
          <w:lang w:val="lt-LT"/>
        </w:rPr>
        <w:t>simptomų, susijusių su tokiomis sunkiomis odos reakcijomis, aprašytomis 4 skyriuje, nustokite</w:t>
      </w:r>
    </w:p>
    <w:p w14:paraId="33D60824" w14:textId="0F41541B" w:rsidR="00EE089A" w:rsidRPr="00443E2D" w:rsidRDefault="00EE089A" w:rsidP="00EE089A">
      <w:pPr>
        <w:pStyle w:val="Default"/>
        <w:ind w:left="567"/>
        <w:rPr>
          <w:sz w:val="22"/>
          <w:szCs w:val="22"/>
          <w:lang w:val="lt-LT"/>
        </w:rPr>
      </w:pPr>
      <w:r w:rsidRPr="00443E2D">
        <w:rPr>
          <w:sz w:val="22"/>
          <w:szCs w:val="22"/>
          <w:lang w:val="lt-LT"/>
        </w:rPr>
        <w:t>vartoti Fluconazole ELVIM ir nedelsdami kreipkitės į gydytoją.</w:t>
      </w:r>
    </w:p>
    <w:p w14:paraId="683503CF" w14:textId="77777777" w:rsidR="00EE089A" w:rsidRPr="00443E2D" w:rsidRDefault="00EE089A" w:rsidP="00344114">
      <w:pPr>
        <w:pStyle w:val="Default"/>
        <w:ind w:left="567"/>
        <w:rPr>
          <w:sz w:val="22"/>
          <w:szCs w:val="22"/>
          <w:lang w:val="lt-LT"/>
        </w:rPr>
      </w:pPr>
    </w:p>
    <w:p w14:paraId="0D184E36" w14:textId="1891AAB9" w:rsidR="00EE089A" w:rsidRPr="00443E2D" w:rsidRDefault="00EE089A" w:rsidP="009952E0">
      <w:pPr>
        <w:pStyle w:val="Default"/>
        <w:numPr>
          <w:ilvl w:val="0"/>
          <w:numId w:val="35"/>
        </w:numPr>
        <w:tabs>
          <w:tab w:val="clear" w:pos="360"/>
          <w:tab w:val="num" w:pos="567"/>
        </w:tabs>
        <w:ind w:left="567" w:hanging="567"/>
        <w:rPr>
          <w:sz w:val="22"/>
          <w:szCs w:val="22"/>
          <w:lang w:val="lt-LT"/>
        </w:rPr>
      </w:pPr>
      <w:r w:rsidRPr="00443E2D">
        <w:rPr>
          <w:sz w:val="22"/>
          <w:szCs w:val="22"/>
          <w:lang w:val="lt-LT"/>
        </w:rPr>
        <w:t xml:space="preserve">gydant grybelinę infekciją būklė negerėja, gali būti reikalingas alternatyvus (kitais vaistais) priešgrybelinis gydymas. </w:t>
      </w:r>
    </w:p>
    <w:p w14:paraId="1BD356DF" w14:textId="77777777" w:rsidR="009952E0" w:rsidRPr="00443E2D" w:rsidRDefault="009952E0" w:rsidP="009952E0">
      <w:pPr>
        <w:spacing w:after="0" w:line="240" w:lineRule="auto"/>
        <w:rPr>
          <w:rFonts w:ascii="Times New Roman" w:hAnsi="Times New Roman" w:cs="Times New Roman"/>
          <w:lang w:val="lt-LT" w:eastAsia="lt-LT"/>
        </w:rPr>
      </w:pPr>
    </w:p>
    <w:p w14:paraId="15B8603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b/>
          <w:bCs/>
          <w:lang w:val="lt-LT" w:eastAsia="lt-LT"/>
        </w:rPr>
        <w:t>Kiti vaistai ir Fluconazole ELVIM</w:t>
      </w:r>
      <w:r w:rsidRPr="00443E2D">
        <w:rPr>
          <w:rFonts w:ascii="Times New Roman" w:hAnsi="Times New Roman" w:cs="Times New Roman"/>
          <w:lang w:val="lt-LT" w:eastAsia="lt-LT"/>
        </w:rPr>
        <w:t xml:space="preserve"> </w:t>
      </w:r>
    </w:p>
    <w:p w14:paraId="5D50B29D" w14:textId="77777777" w:rsidR="009952E0" w:rsidRPr="00443E2D" w:rsidRDefault="009952E0" w:rsidP="009952E0">
      <w:pPr>
        <w:spacing w:after="0" w:line="240" w:lineRule="auto"/>
        <w:rPr>
          <w:rFonts w:ascii="Times New Roman" w:hAnsi="Times New Roman" w:cs="Times New Roman"/>
          <w:lang w:val="lt-LT"/>
        </w:rPr>
      </w:pPr>
    </w:p>
    <w:p w14:paraId="7BE1228C"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Jeigu vartojate arba neseniai vartojote kitų vaistų arba dėl to nesate tikri, apie tai pasakykite gydytojui arba vaistininkui.</w:t>
      </w:r>
    </w:p>
    <w:p w14:paraId="06F75C2F" w14:textId="77777777" w:rsidR="009952E0" w:rsidRPr="00443E2D" w:rsidRDefault="009952E0" w:rsidP="009952E0">
      <w:pPr>
        <w:spacing w:after="0" w:line="240" w:lineRule="auto"/>
        <w:rPr>
          <w:rFonts w:ascii="Times New Roman" w:hAnsi="Times New Roman" w:cs="Times New Roman"/>
          <w:lang w:val="lt-LT"/>
        </w:rPr>
      </w:pPr>
    </w:p>
    <w:p w14:paraId="5A982C59"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b/>
          <w:bCs/>
          <w:lang w:val="lt-LT"/>
        </w:rPr>
        <w:t>Nedelsdamas</w:t>
      </w:r>
      <w:r w:rsidRPr="00443E2D">
        <w:rPr>
          <w:rFonts w:ascii="Times New Roman" w:hAnsi="Times New Roman" w:cs="Times New Roman"/>
          <w:lang w:val="lt-LT"/>
        </w:rPr>
        <w:t xml:space="preserve"> pasakykite gydytojui, jei vartojate astemizolo ar terfenadino (antihistamininių vaistų nuo alergijos), cisaprido (juo gydomi skrandžio sutrikimai), pimozido (juo gydomi psichikos sutrikimai), chinidino (juo gydomi širdies ritmo sutrikimai) ar eritromicino (antibiotiko, kuriuo gydomos infekcinės ligos), kadangi šių vaistų kartu su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vartoti negalima (žr. poskyrį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vartoti negalima“).</w:t>
      </w:r>
    </w:p>
    <w:p w14:paraId="1AEA31CB" w14:textId="77777777" w:rsidR="009952E0" w:rsidRPr="00443E2D" w:rsidRDefault="009952E0" w:rsidP="009952E0">
      <w:pPr>
        <w:spacing w:after="0" w:line="240" w:lineRule="auto"/>
        <w:rPr>
          <w:rFonts w:ascii="Times New Roman" w:hAnsi="Times New Roman" w:cs="Times New Roman"/>
          <w:lang w:val="lt-LT"/>
        </w:rPr>
      </w:pPr>
    </w:p>
    <w:p w14:paraId="2584FBF5"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Galima </w:t>
      </w:r>
      <w:r w:rsidRPr="00443E2D">
        <w:rPr>
          <w:rFonts w:ascii="Times New Roman" w:hAnsi="Times New Roman" w:cs="Times New Roman"/>
          <w:lang w:val="lt-LT" w:eastAsia="lt-LT"/>
        </w:rPr>
        <w:t>Fluconazole ELVIM</w:t>
      </w:r>
      <w:r w:rsidRPr="00443E2D">
        <w:rPr>
          <w:rFonts w:ascii="Times New Roman" w:hAnsi="Times New Roman" w:cs="Times New Roman"/>
          <w:lang w:val="lt-LT"/>
        </w:rPr>
        <w:t xml:space="preserve"> ir kai kurių vaistų sąveika. Jei vartojate bet kurio iš toliau išvardytų vaistų, privalote apie tai pasakyti gydytojui:</w:t>
      </w:r>
    </w:p>
    <w:p w14:paraId="7DE72B5E" w14:textId="77777777" w:rsidR="009952E0" w:rsidRPr="00443E2D" w:rsidRDefault="009952E0" w:rsidP="008670DC">
      <w:pPr>
        <w:pStyle w:val="Sraopastraipa"/>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rifampicino ar rifabutino (antibiotikų, kuriais gydomos infekcinės ligos);</w:t>
      </w:r>
    </w:p>
    <w:p w14:paraId="2877A398"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alfentanilio, fentanilio (anestetikų);</w:t>
      </w:r>
    </w:p>
    <w:p w14:paraId="10CBCE2C"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amitriptilino, nortriptilino (antidepresantų);</w:t>
      </w:r>
    </w:p>
    <w:p w14:paraId="75B11A30"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lastRenderedPageBreak/>
        <w:t>amfotericino B, vorikonazolo (priešgrybelinių vaistų);</w:t>
      </w:r>
    </w:p>
    <w:p w14:paraId="2646AA16"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kraują skystinančių ir kraujo krešuliams atsirasti neleidžiančių vaistų (varfarino ar panašių preparatų);</w:t>
      </w:r>
    </w:p>
    <w:p w14:paraId="7FF7D133"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benzodiazepinų (midazolamo, triazolamo ar panašių vaistų), kurių vartojama miegui pagerinti ar nerimui sumažinti;</w:t>
      </w:r>
    </w:p>
    <w:p w14:paraId="61218F1B"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karbamazepino, fenitoino (jų vartojama nuo traukulių);</w:t>
      </w:r>
    </w:p>
    <w:p w14:paraId="5F7BE921"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 xml:space="preserve">nifedipino, isradipino, amlodipino, </w:t>
      </w:r>
      <w:r w:rsidR="00EC4FA1" w:rsidRPr="00443E2D">
        <w:rPr>
          <w:rFonts w:ascii="Times New Roman" w:hAnsi="Times New Roman" w:cs="Times New Roman"/>
          <w:lang w:val="lt-LT"/>
        </w:rPr>
        <w:t xml:space="preserve">verapamilio, </w:t>
      </w:r>
      <w:r w:rsidRPr="00443E2D">
        <w:rPr>
          <w:rFonts w:ascii="Times New Roman" w:hAnsi="Times New Roman" w:cs="Times New Roman"/>
          <w:lang w:val="lt-LT"/>
        </w:rPr>
        <w:t>felodipino ir losartano (jų vartojama nuo hipertenzijos, t. y. didelio kraujospūdžio ligos);</w:t>
      </w:r>
    </w:p>
    <w:p w14:paraId="2FAB8D87" w14:textId="77777777" w:rsidR="00EC4FA1" w:rsidRPr="00443E2D" w:rsidRDefault="00EC4FA1"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olaparibo (vartojamas kiaušidžių vėžiui gydyti);</w:t>
      </w:r>
    </w:p>
    <w:p w14:paraId="63613527"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ciklosporino, everolimuzo, sirolimuzo ar takrolimuzo (jų vartojama persodinto organo atmetimo profilaktikai);</w:t>
      </w:r>
    </w:p>
    <w:p w14:paraId="23411374"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ciklofosfamido, žiemės alkaloidų (vinkristino, vinblastino ar panašių vaistų), kuriais gydomas vėžys;</w:t>
      </w:r>
    </w:p>
    <w:p w14:paraId="12940D67"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halofantrino (juo gydoma maliarija);</w:t>
      </w:r>
    </w:p>
    <w:p w14:paraId="54D2EE1A"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statinų (atorvastatino, simvastatino ir fluvastatino ar panašių vaistų), kuriais mažinamas per didelis cholesterolio kiekis;</w:t>
      </w:r>
    </w:p>
    <w:p w14:paraId="3B053270"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metadono (juo malšinamas skausmas);</w:t>
      </w:r>
    </w:p>
    <w:p w14:paraId="516CC81B"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celekoksibo, flurbiprofeno, naprokseno, ibuprofeno, lornoksikamo, meloksikamo, diklofenako (nesteroidinių vaistų nuo uždegimo, NVNU);</w:t>
      </w:r>
    </w:p>
    <w:p w14:paraId="55459058"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geriamųjų kontraceptikų;</w:t>
      </w:r>
    </w:p>
    <w:p w14:paraId="68BF6652"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prednizono (steroido);</w:t>
      </w:r>
    </w:p>
    <w:p w14:paraId="11C53647"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zidovudino (dar vadinamo AZT), sakvinaviro (jo vartoja ŽIV infekuoti ligoniai);</w:t>
      </w:r>
    </w:p>
    <w:p w14:paraId="55BFF724"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vaistų nuo diabeto, tokių kaip chlorpropamidas, glibenklamidas, glipizidas ar tolbutamidas;</w:t>
      </w:r>
    </w:p>
    <w:p w14:paraId="40790681"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teofilino (jo vartojama astmai kontroliuoti);</w:t>
      </w:r>
    </w:p>
    <w:p w14:paraId="7DFB6850" w14:textId="77777777" w:rsidR="00EC4FA1" w:rsidRPr="00443E2D" w:rsidRDefault="00EC4FA1"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tofacitinibo (juo gydomas reumatoidinis artritas);</w:t>
      </w:r>
    </w:p>
    <w:p w14:paraId="30DDC305" w14:textId="77777777" w:rsidR="009952E0"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vitamino A (maisto papildo);</w:t>
      </w:r>
    </w:p>
    <w:p w14:paraId="468F5754" w14:textId="77777777" w:rsidR="00EC4FA1" w:rsidRPr="00443E2D" w:rsidRDefault="009952E0"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ivakaftoro (vartojamo cistinei fibrozei gydyti)</w:t>
      </w:r>
      <w:r w:rsidR="00EC4FA1" w:rsidRPr="00443E2D">
        <w:rPr>
          <w:rFonts w:ascii="Times New Roman" w:hAnsi="Times New Roman" w:cs="Times New Roman"/>
          <w:lang w:val="lt-LT"/>
        </w:rPr>
        <w:t>;</w:t>
      </w:r>
    </w:p>
    <w:p w14:paraId="04161A6B" w14:textId="77777777" w:rsidR="00EC4FA1" w:rsidRPr="00443E2D" w:rsidRDefault="00EC4FA1"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amjodarono (vartojamo netolygiam širdies plakimui [aritmijai] gydyti</w:t>
      </w:r>
      <w:r w:rsidRPr="00443E2D">
        <w:rPr>
          <w:rFonts w:ascii="Times New Roman" w:hAnsi="Times New Roman" w:cs="Times New Roman"/>
          <w:iCs/>
          <w:lang w:val="lt-LT"/>
        </w:rPr>
        <w:t>);</w:t>
      </w:r>
    </w:p>
    <w:p w14:paraId="5F0039BC" w14:textId="5D58454A" w:rsidR="009952E0" w:rsidRPr="00443E2D" w:rsidRDefault="00EC4FA1" w:rsidP="009952E0">
      <w:pPr>
        <w:numPr>
          <w:ilvl w:val="0"/>
          <w:numId w:val="34"/>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hidrochlorotiazido (diuretik</w:t>
      </w:r>
      <w:r w:rsidR="00734E3D" w:rsidRPr="00443E2D">
        <w:rPr>
          <w:rFonts w:ascii="Times New Roman" w:hAnsi="Times New Roman" w:cs="Times New Roman"/>
          <w:lang w:val="lt-LT"/>
        </w:rPr>
        <w:t>o</w:t>
      </w:r>
      <w:r w:rsidRPr="00443E2D">
        <w:rPr>
          <w:rFonts w:ascii="Times New Roman" w:hAnsi="Times New Roman" w:cs="Times New Roman"/>
          <w:lang w:val="lt-LT"/>
        </w:rPr>
        <w:t>)</w:t>
      </w:r>
      <w:r w:rsidR="009952E0" w:rsidRPr="00443E2D">
        <w:rPr>
          <w:rFonts w:ascii="Times New Roman" w:hAnsi="Times New Roman" w:cs="Times New Roman"/>
          <w:lang w:val="lt-LT"/>
        </w:rPr>
        <w:t>.</w:t>
      </w:r>
    </w:p>
    <w:p w14:paraId="26B3CA59"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013FD473" w14:textId="77777777" w:rsidR="009952E0" w:rsidRPr="00443E2D" w:rsidRDefault="009952E0" w:rsidP="009952E0">
      <w:pPr>
        <w:numPr>
          <w:ilvl w:val="12"/>
          <w:numId w:val="0"/>
        </w:numPr>
        <w:spacing w:after="0" w:line="240" w:lineRule="auto"/>
        <w:rPr>
          <w:rFonts w:ascii="Times New Roman" w:hAnsi="Times New Roman" w:cs="Times New Roman"/>
          <w:b/>
          <w:bCs/>
          <w:lang w:val="lt-LT"/>
        </w:rPr>
      </w:pPr>
      <w:r w:rsidRPr="00443E2D">
        <w:rPr>
          <w:rFonts w:ascii="Times New Roman" w:hAnsi="Times New Roman" w:cs="Times New Roman"/>
          <w:b/>
          <w:bCs/>
          <w:lang w:val="lt-LT"/>
        </w:rPr>
        <w:t>Fluconazol ELVIM vartojimas su maistu ir gėrimais</w:t>
      </w:r>
    </w:p>
    <w:p w14:paraId="2D0EF66B"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Vaistą galima vartoti valgant arba nevalgant.</w:t>
      </w:r>
    </w:p>
    <w:p w14:paraId="32102985"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3115AFD1" w14:textId="77777777" w:rsidR="009952E0" w:rsidRPr="00443E2D" w:rsidRDefault="009952E0" w:rsidP="009952E0">
      <w:pPr>
        <w:keepNext/>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Nėštumo ir žindymo laikotarpis</w:t>
      </w:r>
    </w:p>
    <w:p w14:paraId="244BB867" w14:textId="77777777" w:rsidR="00E313F3" w:rsidRPr="00443E2D" w:rsidRDefault="009952E0" w:rsidP="009952E0">
      <w:pPr>
        <w:spacing w:after="0" w:line="240" w:lineRule="auto"/>
        <w:rPr>
          <w:lang w:val="lt-LT"/>
        </w:rPr>
      </w:pPr>
      <w:r w:rsidRPr="00443E2D">
        <w:rPr>
          <w:rFonts w:ascii="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443E2D">
        <w:rPr>
          <w:lang w:val="lt-LT"/>
        </w:rPr>
        <w:t xml:space="preserve"> </w:t>
      </w:r>
    </w:p>
    <w:p w14:paraId="1E86D40F" w14:textId="77777777" w:rsidR="005B322A" w:rsidRPr="00443E2D" w:rsidRDefault="005B322A" w:rsidP="003F7B4C">
      <w:pPr>
        <w:spacing w:after="0" w:line="240" w:lineRule="auto"/>
        <w:rPr>
          <w:rFonts w:ascii="Times New Roman" w:hAnsi="Times New Roman" w:cs="Times New Roman"/>
          <w:lang w:val="lt-LT" w:eastAsia="lt-LT"/>
        </w:rPr>
      </w:pPr>
    </w:p>
    <w:p w14:paraId="4E6E9047" w14:textId="77777777" w:rsidR="005B322A" w:rsidRPr="00443E2D" w:rsidRDefault="005B322A" w:rsidP="003F7B4C">
      <w:pPr>
        <w:spacing w:after="0" w:line="240" w:lineRule="auto"/>
        <w:rPr>
          <w:rFonts w:ascii="Times New Roman" w:hAnsi="Times New Roman" w:cs="Times New Roman"/>
        </w:rPr>
      </w:pPr>
      <w:r w:rsidRPr="00443E2D">
        <w:rPr>
          <w:rFonts w:ascii="Times New Roman" w:hAnsi="Times New Roman" w:cs="Times New Roman"/>
        </w:rPr>
        <w:t xml:space="preserve">Jeigu planuojate nėštumą, išgėrus vieną flukonazolo dozę, prieš pastojant rekomenduojama palaukti vieną savaitę. </w:t>
      </w:r>
    </w:p>
    <w:p w14:paraId="18DE1F15" w14:textId="61A12E96" w:rsidR="005B322A" w:rsidRPr="00443E2D" w:rsidRDefault="005B322A" w:rsidP="003F7B4C">
      <w:pPr>
        <w:spacing w:after="0" w:line="240" w:lineRule="auto"/>
        <w:rPr>
          <w:rFonts w:ascii="Times New Roman" w:hAnsi="Times New Roman" w:cs="Times New Roman"/>
        </w:rPr>
      </w:pPr>
      <w:r w:rsidRPr="00443E2D">
        <w:rPr>
          <w:rFonts w:ascii="Times New Roman" w:hAnsi="Times New Roman" w:cs="Times New Roman"/>
        </w:rPr>
        <w:t>Jei gydymo flukonazolu kursas tęsiamas ilgesnį laiką, pasitarkite su gydytoju dėl poreikio naudoti atitinkamas kontracepcijos priemones; jas reikia naudoti savaitę po paskutinės dozės išgėrimo.</w:t>
      </w:r>
    </w:p>
    <w:p w14:paraId="2F251D32" w14:textId="77777777" w:rsidR="005B322A" w:rsidRPr="00443E2D" w:rsidRDefault="005B322A" w:rsidP="003F7B4C">
      <w:pPr>
        <w:spacing w:after="0" w:line="240" w:lineRule="auto"/>
      </w:pPr>
    </w:p>
    <w:p w14:paraId="21B56FE0" w14:textId="429D7F30" w:rsidR="003F7B4C" w:rsidRPr="00443E2D" w:rsidRDefault="003F7B4C" w:rsidP="003F7B4C">
      <w:pPr>
        <w:spacing w:after="0" w:line="240" w:lineRule="auto"/>
        <w:rPr>
          <w:rFonts w:ascii="Times New Roman" w:hAnsi="Times New Roman" w:cs="Times New Roman"/>
          <w:bCs/>
          <w:lang w:val="lt-LT" w:eastAsia="lt-LT"/>
        </w:rPr>
      </w:pPr>
      <w:r w:rsidRPr="00443E2D">
        <w:rPr>
          <w:rFonts w:ascii="Times New Roman" w:hAnsi="Times New Roman" w:cs="Times New Roman"/>
          <w:lang w:val="lt-LT" w:eastAsia="lt-LT"/>
        </w:rPr>
        <w:t>J</w:t>
      </w:r>
      <w:r w:rsidR="009952E0" w:rsidRPr="00443E2D">
        <w:rPr>
          <w:rFonts w:ascii="Times New Roman" w:hAnsi="Times New Roman" w:cs="Times New Roman"/>
          <w:lang w:val="lt-LT" w:eastAsia="lt-LT"/>
        </w:rPr>
        <w:t>eigu esate nėščia</w:t>
      </w:r>
      <w:r w:rsidRPr="00443E2D">
        <w:rPr>
          <w:rFonts w:ascii="Times New Roman" w:hAnsi="Times New Roman" w:cs="Times New Roman"/>
          <w:lang w:val="lt-LT" w:eastAsia="lt-LT"/>
        </w:rPr>
        <w:t>, žindote kūdikį, manote, kad galbūt esate nėščia arba planuojate pastoti, Fluconazol ELVIM vartoti negalima, išskyrus atvejus, kai tai nurodė gydytojas.</w:t>
      </w:r>
    </w:p>
    <w:p w14:paraId="1068F796" w14:textId="77777777" w:rsidR="0084379B" w:rsidRPr="00443E2D" w:rsidRDefault="0084379B" w:rsidP="003F7B4C">
      <w:pPr>
        <w:spacing w:after="0" w:line="240" w:lineRule="auto"/>
        <w:rPr>
          <w:rFonts w:ascii="Times New Roman" w:hAnsi="Times New Roman" w:cs="Times New Roman"/>
          <w:bCs/>
          <w:lang w:val="lt-LT" w:eastAsia="lt-LT"/>
        </w:rPr>
      </w:pPr>
    </w:p>
    <w:p w14:paraId="17B172E2" w14:textId="41DF5A60" w:rsidR="003F7B4C" w:rsidRPr="00443E2D" w:rsidRDefault="003F7B4C" w:rsidP="003F7B4C">
      <w:pPr>
        <w:spacing w:after="0" w:line="240" w:lineRule="auto"/>
        <w:rPr>
          <w:rFonts w:ascii="Times New Roman" w:hAnsi="Times New Roman" w:cs="Times New Roman"/>
          <w:bCs/>
          <w:lang w:val="lt-LT" w:eastAsia="lt-LT"/>
        </w:rPr>
      </w:pPr>
      <w:r w:rsidRPr="00443E2D">
        <w:rPr>
          <w:rFonts w:ascii="Times New Roman" w:hAnsi="Times New Roman" w:cs="Times New Roman"/>
          <w:bCs/>
          <w:lang w:val="lt-LT" w:eastAsia="lt-LT"/>
        </w:rPr>
        <w:t>Pirm</w:t>
      </w:r>
      <w:r w:rsidR="005B322A" w:rsidRPr="00443E2D">
        <w:rPr>
          <w:rFonts w:ascii="Times New Roman" w:hAnsi="Times New Roman" w:cs="Times New Roman"/>
          <w:bCs/>
          <w:lang w:val="lt-LT" w:eastAsia="lt-LT"/>
        </w:rPr>
        <w:t>ą</w:t>
      </w:r>
      <w:r w:rsidRPr="00443E2D">
        <w:rPr>
          <w:rFonts w:ascii="Times New Roman" w:hAnsi="Times New Roman" w:cs="Times New Roman"/>
          <w:bCs/>
          <w:lang w:val="lt-LT" w:eastAsia="lt-LT"/>
        </w:rPr>
        <w:t xml:space="preserve"> </w:t>
      </w:r>
      <w:r w:rsidR="005B322A" w:rsidRPr="00443E2D">
        <w:rPr>
          <w:rFonts w:ascii="Times New Roman" w:hAnsi="Times New Roman" w:cs="Times New Roman"/>
          <w:bCs/>
          <w:lang w:val="lt-LT" w:eastAsia="lt-LT"/>
        </w:rPr>
        <w:t xml:space="preserve">arba antrą </w:t>
      </w:r>
      <w:r w:rsidRPr="00443E2D">
        <w:rPr>
          <w:rFonts w:ascii="Times New Roman" w:hAnsi="Times New Roman" w:cs="Times New Roman"/>
          <w:bCs/>
          <w:lang w:val="lt-LT" w:eastAsia="lt-LT"/>
        </w:rPr>
        <w:t xml:space="preserve">nėštumo </w:t>
      </w:r>
      <w:r w:rsidR="005B322A" w:rsidRPr="00443E2D">
        <w:rPr>
          <w:rFonts w:ascii="Times New Roman" w:hAnsi="Times New Roman" w:cs="Times New Roman"/>
          <w:bCs/>
          <w:lang w:val="lt-LT" w:eastAsia="lt-LT"/>
        </w:rPr>
        <w:t>trimestrą</w:t>
      </w:r>
      <w:r w:rsidRPr="00443E2D">
        <w:rPr>
          <w:rFonts w:ascii="Times New Roman" w:hAnsi="Times New Roman" w:cs="Times New Roman"/>
          <w:bCs/>
          <w:lang w:val="lt-LT" w:eastAsia="lt-LT"/>
        </w:rPr>
        <w:t xml:space="preserve"> vartojamas flukonazolas gali padidinti persileidimo riziką. </w:t>
      </w:r>
      <w:r w:rsidR="005B322A" w:rsidRPr="00443E2D">
        <w:rPr>
          <w:rFonts w:ascii="Times New Roman" w:hAnsi="Times New Roman" w:cs="Times New Roman"/>
          <w:bCs/>
          <w:lang w:val="lt-LT" w:eastAsia="lt-LT"/>
        </w:rPr>
        <w:t>F</w:t>
      </w:r>
      <w:r w:rsidRPr="00443E2D">
        <w:rPr>
          <w:rFonts w:ascii="Times New Roman" w:hAnsi="Times New Roman" w:cs="Times New Roman"/>
          <w:bCs/>
          <w:lang w:val="lt-LT" w:eastAsia="lt-LT"/>
        </w:rPr>
        <w:t>lukonazol</w:t>
      </w:r>
      <w:r w:rsidR="005B322A" w:rsidRPr="00443E2D">
        <w:rPr>
          <w:rFonts w:ascii="Times New Roman" w:hAnsi="Times New Roman" w:cs="Times New Roman"/>
          <w:bCs/>
          <w:lang w:val="lt-LT" w:eastAsia="lt-LT"/>
        </w:rPr>
        <w:t>as</w:t>
      </w:r>
      <w:r w:rsidRPr="00443E2D">
        <w:rPr>
          <w:rFonts w:ascii="Times New Roman" w:hAnsi="Times New Roman" w:cs="Times New Roman"/>
          <w:bCs/>
          <w:lang w:val="lt-LT" w:eastAsia="lt-LT"/>
        </w:rPr>
        <w:t>, vartojam</w:t>
      </w:r>
      <w:r w:rsidR="005B322A" w:rsidRPr="00443E2D">
        <w:rPr>
          <w:rFonts w:ascii="Times New Roman" w:hAnsi="Times New Roman" w:cs="Times New Roman"/>
          <w:bCs/>
          <w:lang w:val="lt-LT" w:eastAsia="lt-LT"/>
        </w:rPr>
        <w:t>as</w:t>
      </w:r>
      <w:r w:rsidRPr="00443E2D">
        <w:rPr>
          <w:rFonts w:ascii="Times New Roman" w:hAnsi="Times New Roman" w:cs="Times New Roman"/>
          <w:bCs/>
          <w:lang w:val="lt-LT" w:eastAsia="lt-LT"/>
        </w:rPr>
        <w:t xml:space="preserve"> pirmuosius tris nėštumo mėnesius, gali padidinti naujagimio </w:t>
      </w:r>
      <w:r w:rsidR="005B322A" w:rsidRPr="00443E2D">
        <w:rPr>
          <w:rFonts w:ascii="Times New Roman" w:hAnsi="Times New Roman" w:cs="Times New Roman"/>
          <w:bCs/>
          <w:lang w:val="lt-LT" w:eastAsia="lt-LT"/>
        </w:rPr>
        <w:t xml:space="preserve">širdies, </w:t>
      </w:r>
      <w:r w:rsidRPr="00443E2D">
        <w:rPr>
          <w:rFonts w:ascii="Times New Roman" w:hAnsi="Times New Roman" w:cs="Times New Roman"/>
          <w:bCs/>
          <w:lang w:val="lt-LT" w:eastAsia="lt-LT"/>
        </w:rPr>
        <w:t>kaulų ir (arba) raumenų formavimosi ydų atsiradimo riziką.</w:t>
      </w:r>
    </w:p>
    <w:p w14:paraId="07EDFC95" w14:textId="4891AD48" w:rsidR="009952E0" w:rsidRPr="00443E2D" w:rsidRDefault="009952E0" w:rsidP="003F7B4C">
      <w:pPr>
        <w:spacing w:after="0" w:line="240" w:lineRule="auto"/>
        <w:rPr>
          <w:rFonts w:ascii="Times New Roman" w:hAnsi="Times New Roman" w:cs="Times New Roman"/>
          <w:bCs/>
          <w:lang w:val="lt-LT" w:eastAsia="lt-LT"/>
        </w:rPr>
      </w:pPr>
      <w:r w:rsidRPr="00443E2D">
        <w:rPr>
          <w:rFonts w:ascii="Times New Roman" w:hAnsi="Times New Roman" w:cs="Times New Roman"/>
          <w:bCs/>
          <w:lang w:val="lt-LT" w:eastAsia="lt-LT"/>
        </w:rPr>
        <w:t xml:space="preserve"> </w:t>
      </w:r>
    </w:p>
    <w:p w14:paraId="1E035D56" w14:textId="0FA607B4" w:rsidR="005B322A" w:rsidRPr="00443E2D" w:rsidRDefault="005B322A" w:rsidP="009952E0">
      <w:pPr>
        <w:spacing w:after="0" w:line="240" w:lineRule="auto"/>
        <w:rPr>
          <w:rFonts w:ascii="Times New Roman" w:hAnsi="Times New Roman" w:cs="Times New Roman"/>
        </w:rPr>
      </w:pPr>
      <w:r w:rsidRPr="00443E2D">
        <w:rPr>
          <w:rFonts w:ascii="Times New Roman" w:hAnsi="Times New Roman" w:cs="Times New Roman"/>
        </w:rPr>
        <w:t>Gauta pranešimų apie moterims, kurios tris mėnesius ar ilgiau didelėmis (400–800</w:t>
      </w:r>
      <w:r w:rsidR="007955BD">
        <w:rPr>
          <w:rFonts w:ascii="Times New Roman" w:hAnsi="Times New Roman" w:cs="Times New Roman"/>
        </w:rPr>
        <w:t> </w:t>
      </w:r>
      <w:r w:rsidRPr="00443E2D">
        <w:rPr>
          <w:rFonts w:ascii="Times New Roman" w:hAnsi="Times New Roman" w:cs="Times New Roman"/>
        </w:rPr>
        <w:t xml:space="preserve">mg per parą) flukonazolo dozėmis buvo gydomos nuo kokcidioidomikozės, gimusius kūdikius su kaukolės, ausų ir šlaunų bei alkūnių kaulų </w:t>
      </w:r>
      <w:r w:rsidR="00674EF1">
        <w:rPr>
          <w:rFonts w:ascii="Times New Roman" w:hAnsi="Times New Roman" w:cs="Times New Roman"/>
        </w:rPr>
        <w:t xml:space="preserve">formavimosi </w:t>
      </w:r>
      <w:r w:rsidRPr="00443E2D">
        <w:rPr>
          <w:rFonts w:ascii="Times New Roman" w:hAnsi="Times New Roman" w:cs="Times New Roman"/>
        </w:rPr>
        <w:t xml:space="preserve">ydomis. Sąsaja tarp flukonazolo ir šių atvejų nėra aiški. </w:t>
      </w:r>
    </w:p>
    <w:p w14:paraId="12B9BB06" w14:textId="77777777" w:rsidR="005B322A" w:rsidRPr="00443E2D" w:rsidRDefault="005B322A" w:rsidP="009952E0">
      <w:pPr>
        <w:spacing w:after="0" w:line="240" w:lineRule="auto"/>
        <w:rPr>
          <w:rFonts w:ascii="Times New Roman" w:hAnsi="Times New Roman" w:cs="Times New Roman"/>
        </w:rPr>
      </w:pPr>
    </w:p>
    <w:p w14:paraId="4FFFA1F4" w14:textId="61C66266" w:rsidR="009952E0" w:rsidRPr="00443E2D" w:rsidRDefault="009952E0" w:rsidP="009952E0">
      <w:pPr>
        <w:spacing w:after="0" w:line="240" w:lineRule="auto"/>
        <w:rPr>
          <w:rFonts w:ascii="Times New Roman" w:hAnsi="Times New Roman" w:cs="Times New Roman"/>
          <w:bCs/>
          <w:lang w:val="lt-LT" w:eastAsia="lt-LT"/>
        </w:rPr>
      </w:pPr>
      <w:r w:rsidRPr="00443E2D">
        <w:rPr>
          <w:rFonts w:ascii="Times New Roman" w:hAnsi="Times New Roman" w:cs="Times New Roman"/>
          <w:bCs/>
          <w:lang w:val="lt-LT" w:eastAsia="lt-LT"/>
        </w:rPr>
        <w:t xml:space="preserve">Išgėrus vienkartinę </w:t>
      </w:r>
      <w:r w:rsidR="00E313F3" w:rsidRPr="00443E2D">
        <w:rPr>
          <w:rFonts w:ascii="Times New Roman" w:hAnsi="Times New Roman" w:cs="Times New Roman"/>
          <w:bCs/>
          <w:lang w:val="lt-LT" w:eastAsia="lt-LT"/>
        </w:rPr>
        <w:t>15</w:t>
      </w:r>
      <w:r w:rsidRPr="00443E2D">
        <w:rPr>
          <w:rFonts w:ascii="Times New Roman" w:hAnsi="Times New Roman" w:cs="Times New Roman"/>
          <w:bCs/>
          <w:lang w:val="lt-LT" w:eastAsia="lt-LT"/>
        </w:rPr>
        <w:t>0 mg Fluconazole ELVIM dozę, žindyti galima.</w:t>
      </w:r>
    </w:p>
    <w:p w14:paraId="1CF4EA38"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bCs/>
          <w:lang w:val="lt-LT" w:eastAsia="lt-LT"/>
        </w:rPr>
        <w:t>Jei Fluconazole ELVIM vartojama kartotinai, žindyti negalima.</w:t>
      </w:r>
    </w:p>
    <w:p w14:paraId="7ACA1698" w14:textId="77777777" w:rsidR="009952E0" w:rsidRPr="00443E2D" w:rsidRDefault="009952E0" w:rsidP="009952E0">
      <w:pPr>
        <w:widowControl w:val="0"/>
        <w:spacing w:after="0" w:line="240" w:lineRule="auto"/>
        <w:outlineLvl w:val="2"/>
        <w:rPr>
          <w:rFonts w:ascii="Times New Roman" w:hAnsi="Times New Roman" w:cs="Times New Roman"/>
          <w:b/>
          <w:bCs/>
          <w:lang w:val="lt-LT" w:eastAsia="lt-LT"/>
        </w:rPr>
      </w:pPr>
    </w:p>
    <w:p w14:paraId="35D1C486" w14:textId="77777777" w:rsidR="009952E0" w:rsidRPr="00443E2D" w:rsidRDefault="009952E0" w:rsidP="009952E0">
      <w:pPr>
        <w:widowControl w:val="0"/>
        <w:spacing w:after="0" w:line="240" w:lineRule="auto"/>
        <w:outlineLvl w:val="2"/>
        <w:rPr>
          <w:rFonts w:ascii="Times New Roman" w:hAnsi="Times New Roman" w:cs="Times New Roman"/>
          <w:b/>
          <w:bCs/>
          <w:lang w:val="lt-LT" w:eastAsia="lt-LT"/>
        </w:rPr>
      </w:pPr>
      <w:r w:rsidRPr="00443E2D">
        <w:rPr>
          <w:rFonts w:ascii="Times New Roman" w:hAnsi="Times New Roman" w:cs="Times New Roman"/>
          <w:b/>
          <w:bCs/>
          <w:lang w:val="lt-LT" w:eastAsia="lt-LT"/>
        </w:rPr>
        <w:t>Vairavimas ir mechanizmų valdymas</w:t>
      </w:r>
    </w:p>
    <w:p w14:paraId="4B6D1388" w14:textId="77777777" w:rsidR="009952E0" w:rsidRPr="00443E2D" w:rsidRDefault="009952E0" w:rsidP="005F5CB8">
      <w:pPr>
        <w:pStyle w:val="BTEMEASMCA"/>
      </w:pPr>
      <w:r w:rsidRPr="00443E2D">
        <w:lastRenderedPageBreak/>
        <w:t>Vairuojant ar valdant mechanizmus būtina turėti omenyje, kad Fluconazole ELVIM kartais gali sukelti svaigulį ar traukulius.</w:t>
      </w:r>
    </w:p>
    <w:p w14:paraId="329333DB" w14:textId="77777777" w:rsidR="009952E0" w:rsidRPr="00443E2D" w:rsidRDefault="009952E0" w:rsidP="009952E0">
      <w:pPr>
        <w:spacing w:after="0" w:line="240" w:lineRule="auto"/>
        <w:rPr>
          <w:rFonts w:ascii="Times New Roman" w:hAnsi="Times New Roman" w:cs="Times New Roman"/>
          <w:lang w:val="lt-LT" w:eastAsia="lt-LT"/>
        </w:rPr>
      </w:pPr>
    </w:p>
    <w:p w14:paraId="786A587D" w14:textId="76B668D0" w:rsidR="009952E0" w:rsidRPr="00443E2D" w:rsidRDefault="009952E0" w:rsidP="00E313F3">
      <w:pPr>
        <w:spacing w:after="0" w:line="240" w:lineRule="auto"/>
        <w:rPr>
          <w:rFonts w:ascii="Times New Roman" w:hAnsi="Times New Roman" w:cs="Times New Roman"/>
          <w:lang w:val="lt-LT" w:eastAsia="lt-LT"/>
        </w:rPr>
      </w:pPr>
      <w:r w:rsidRPr="00443E2D">
        <w:rPr>
          <w:rFonts w:ascii="Times New Roman" w:hAnsi="Times New Roman" w:cs="Times New Roman"/>
          <w:b/>
          <w:bCs/>
          <w:lang w:val="lt-LT" w:eastAsia="lt-LT"/>
        </w:rPr>
        <w:t>Fluconazole ELVIM sudėtyje yra laktozės</w:t>
      </w:r>
    </w:p>
    <w:p w14:paraId="22D1B471" w14:textId="4EDFE348" w:rsidR="009952E0" w:rsidRPr="00443E2D" w:rsidRDefault="001E7D89" w:rsidP="009952E0">
      <w:pPr>
        <w:spacing w:after="0" w:line="240" w:lineRule="auto"/>
        <w:rPr>
          <w:rFonts w:ascii="Times New Roman" w:hAnsi="Times New Roman" w:cs="Times New Roman"/>
          <w:bCs/>
          <w:lang w:val="lt-LT" w:eastAsia="lt-LT"/>
        </w:rPr>
      </w:pPr>
      <w:r w:rsidRPr="00443E2D">
        <w:rPr>
          <w:rFonts w:ascii="Times New Roman" w:hAnsi="Times New Roman" w:cs="Times New Roman"/>
          <w:bCs/>
          <w:lang w:val="lt-LT" w:eastAsia="lt-LT"/>
        </w:rPr>
        <w:t xml:space="preserve">Šiame vaiste yra šiek tiek laktozės (pieno cukraus). </w:t>
      </w:r>
      <w:r w:rsidR="009952E0" w:rsidRPr="00443E2D">
        <w:rPr>
          <w:rFonts w:ascii="Times New Roman" w:hAnsi="Times New Roman" w:cs="Times New Roman"/>
          <w:bCs/>
          <w:lang w:val="lt-LT" w:eastAsia="lt-LT"/>
        </w:rPr>
        <w:t>Jeigu gydytojas Jums yra sakęs, kad netoleruojate kokių nors angliavandenių, kreipkitės į jį prieš pradėdami vartoti šį vaistą.</w:t>
      </w:r>
    </w:p>
    <w:p w14:paraId="6204155C" w14:textId="77777777" w:rsidR="004E17FB" w:rsidRPr="00443E2D" w:rsidRDefault="004E17FB" w:rsidP="009952E0">
      <w:pPr>
        <w:spacing w:after="0" w:line="240" w:lineRule="auto"/>
        <w:rPr>
          <w:rFonts w:ascii="Times New Roman" w:hAnsi="Times New Roman" w:cs="Times New Roman"/>
          <w:bCs/>
          <w:lang w:val="lt-LT" w:eastAsia="lt-LT"/>
        </w:rPr>
      </w:pPr>
    </w:p>
    <w:p w14:paraId="51B4611C" w14:textId="77777777" w:rsidR="004E17FB" w:rsidRPr="00443E2D" w:rsidRDefault="004E17FB" w:rsidP="009952E0">
      <w:pPr>
        <w:spacing w:after="0" w:line="240" w:lineRule="auto"/>
        <w:rPr>
          <w:rFonts w:ascii="Times New Roman" w:hAnsi="Times New Roman" w:cs="Times New Roman"/>
          <w:bCs/>
          <w:lang w:val="lt-LT" w:eastAsia="lt-LT"/>
        </w:rPr>
      </w:pPr>
      <w:r w:rsidRPr="00443E2D">
        <w:rPr>
          <w:rFonts w:ascii="Times New Roman" w:hAnsi="Times New Roman" w:cs="Times New Roman"/>
          <w:b/>
          <w:bCs/>
          <w:lang w:val="lt-LT" w:eastAsia="lt-LT"/>
        </w:rPr>
        <w:t>Fluconazole ELVIM sudėtyje yra natrio</w:t>
      </w:r>
    </w:p>
    <w:p w14:paraId="0FFE3E39" w14:textId="095E85B1" w:rsidR="009952E0" w:rsidRPr="00443E2D" w:rsidRDefault="004E17FB" w:rsidP="004E17FB">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Šio vaisto </w:t>
      </w:r>
      <w:r w:rsidR="00686DA8" w:rsidRPr="00443E2D">
        <w:rPr>
          <w:rFonts w:ascii="Times New Roman" w:hAnsi="Times New Roman" w:cs="Times New Roman"/>
          <w:lang w:val="lt-LT" w:eastAsia="lt-LT"/>
        </w:rPr>
        <w:t xml:space="preserve">kietoje kapsulėje </w:t>
      </w:r>
      <w:r w:rsidRPr="00443E2D">
        <w:rPr>
          <w:rFonts w:ascii="Times New Roman" w:hAnsi="Times New Roman" w:cs="Times New Roman"/>
          <w:lang w:val="lt-LT" w:eastAsia="lt-LT"/>
        </w:rPr>
        <w:t>yra mažiau kaip 1</w:t>
      </w:r>
      <w:r w:rsidR="005106EE" w:rsidRPr="00443E2D">
        <w:rPr>
          <w:rFonts w:ascii="Times New Roman" w:hAnsi="Times New Roman" w:cs="Times New Roman"/>
          <w:lang w:val="lt-LT" w:eastAsia="lt-LT"/>
        </w:rPr>
        <w:t> </w:t>
      </w:r>
      <w:r w:rsidRPr="00443E2D">
        <w:rPr>
          <w:rFonts w:ascii="Times New Roman" w:hAnsi="Times New Roman" w:cs="Times New Roman"/>
          <w:lang w:val="lt-LT" w:eastAsia="lt-LT"/>
        </w:rPr>
        <w:t>mmol (23</w:t>
      </w:r>
      <w:r w:rsidR="005106EE" w:rsidRPr="00443E2D">
        <w:rPr>
          <w:rFonts w:ascii="Times New Roman" w:hAnsi="Times New Roman" w:cs="Times New Roman"/>
          <w:lang w:val="lt-LT" w:eastAsia="lt-LT"/>
        </w:rPr>
        <w:t> </w:t>
      </w:r>
      <w:r w:rsidRPr="00443E2D">
        <w:rPr>
          <w:rFonts w:ascii="Times New Roman" w:hAnsi="Times New Roman" w:cs="Times New Roman"/>
          <w:lang w:val="lt-LT" w:eastAsia="lt-LT"/>
        </w:rPr>
        <w:t>mg) natrio, t.y. jis beveik neturi reikšmės.</w:t>
      </w:r>
    </w:p>
    <w:p w14:paraId="27A5DC63" w14:textId="77777777" w:rsidR="009939C9" w:rsidRPr="00443E2D" w:rsidRDefault="009939C9" w:rsidP="009952E0">
      <w:pPr>
        <w:spacing w:after="0" w:line="240" w:lineRule="auto"/>
        <w:rPr>
          <w:rFonts w:ascii="Times New Roman" w:hAnsi="Times New Roman" w:cs="Times New Roman"/>
          <w:lang w:val="lt-LT" w:eastAsia="lt-LT"/>
        </w:rPr>
      </w:pPr>
    </w:p>
    <w:p w14:paraId="210486FA" w14:textId="77777777" w:rsidR="009939C9" w:rsidRPr="00443E2D" w:rsidRDefault="009939C9"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 xml:space="preserve">Fluconazole ELVIM </w:t>
      </w:r>
      <w:r w:rsidR="001B106A" w:rsidRPr="00443E2D">
        <w:rPr>
          <w:rFonts w:ascii="Times New Roman" w:hAnsi="Times New Roman" w:cs="Times New Roman"/>
          <w:b/>
          <w:bCs/>
          <w:lang w:val="lt-LT" w:eastAsia="lt-LT"/>
        </w:rPr>
        <w:t xml:space="preserve">150 mg kietoje kapsulėje </w:t>
      </w:r>
      <w:r w:rsidRPr="00443E2D">
        <w:rPr>
          <w:rFonts w:ascii="Times New Roman" w:hAnsi="Times New Roman" w:cs="Times New Roman"/>
          <w:b/>
          <w:bCs/>
          <w:lang w:val="lt-LT" w:eastAsia="lt-LT"/>
        </w:rPr>
        <w:t>yra</w:t>
      </w:r>
      <w:r w:rsidRPr="00443E2D">
        <w:t xml:space="preserve"> </w:t>
      </w:r>
      <w:r w:rsidRPr="00443E2D">
        <w:rPr>
          <w:rFonts w:ascii="Times New Roman" w:hAnsi="Times New Roman" w:cs="Times New Roman"/>
          <w:b/>
          <w:bCs/>
          <w:lang w:val="lt-LT" w:eastAsia="lt-LT"/>
        </w:rPr>
        <w:t xml:space="preserve">saulėlydžio geltonojo (E110) </w:t>
      </w:r>
    </w:p>
    <w:p w14:paraId="45BAE376" w14:textId="7838BD30"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Fluconazole ELVIM 150 mg kietoje kapsulėje yra </w:t>
      </w:r>
      <w:r w:rsidR="005E0712" w:rsidRPr="00443E2D">
        <w:rPr>
          <w:rFonts w:ascii="Times New Roman" w:hAnsi="Times New Roman" w:cs="Times New Roman"/>
          <w:lang w:val="lt-LT" w:eastAsia="lt-LT"/>
        </w:rPr>
        <w:t xml:space="preserve">dažiklio </w:t>
      </w:r>
      <w:r w:rsidRPr="00443E2D">
        <w:rPr>
          <w:rFonts w:ascii="Times New Roman" w:hAnsi="Times New Roman" w:cs="Times New Roman"/>
          <w:lang w:val="lt-LT" w:eastAsia="lt-LT"/>
        </w:rPr>
        <w:t>saulėlydžio geltonojo (E110), galinčio sukelti alergin</w:t>
      </w:r>
      <w:r w:rsidR="005106EE" w:rsidRPr="00443E2D">
        <w:rPr>
          <w:rFonts w:ascii="Times New Roman" w:hAnsi="Times New Roman" w:cs="Times New Roman"/>
          <w:lang w:val="lt-LT" w:eastAsia="lt-LT"/>
        </w:rPr>
        <w:t>ių</w:t>
      </w:r>
      <w:r w:rsidRPr="00443E2D">
        <w:rPr>
          <w:rFonts w:ascii="Times New Roman" w:hAnsi="Times New Roman" w:cs="Times New Roman"/>
          <w:lang w:val="lt-LT" w:eastAsia="lt-LT"/>
        </w:rPr>
        <w:t xml:space="preserve"> reakcij</w:t>
      </w:r>
      <w:r w:rsidR="005106EE" w:rsidRPr="00443E2D">
        <w:rPr>
          <w:rFonts w:ascii="Times New Roman" w:hAnsi="Times New Roman" w:cs="Times New Roman"/>
          <w:lang w:val="lt-LT" w:eastAsia="lt-LT"/>
        </w:rPr>
        <w:t>ų</w:t>
      </w:r>
      <w:r w:rsidRPr="00443E2D">
        <w:rPr>
          <w:rFonts w:ascii="Times New Roman" w:hAnsi="Times New Roman" w:cs="Times New Roman"/>
          <w:lang w:val="lt-LT" w:eastAsia="lt-LT"/>
        </w:rPr>
        <w:t>.</w:t>
      </w:r>
    </w:p>
    <w:p w14:paraId="2DB4FA03" w14:textId="77777777" w:rsidR="009952E0" w:rsidRPr="00443E2D" w:rsidRDefault="009952E0" w:rsidP="009952E0">
      <w:pPr>
        <w:spacing w:after="0" w:line="240" w:lineRule="auto"/>
        <w:rPr>
          <w:rFonts w:ascii="Times New Roman" w:hAnsi="Times New Roman" w:cs="Times New Roman"/>
          <w:lang w:val="lt-LT" w:eastAsia="lt-LT"/>
        </w:rPr>
      </w:pPr>
    </w:p>
    <w:p w14:paraId="12E81E42" w14:textId="77777777" w:rsidR="009952E0" w:rsidRPr="00443E2D" w:rsidRDefault="009952E0" w:rsidP="009952E0">
      <w:pPr>
        <w:spacing w:after="0" w:line="240" w:lineRule="auto"/>
        <w:rPr>
          <w:rFonts w:ascii="Times New Roman" w:hAnsi="Times New Roman" w:cs="Times New Roman"/>
          <w:lang w:val="lt-LT" w:eastAsia="lt-LT"/>
        </w:rPr>
      </w:pPr>
    </w:p>
    <w:p w14:paraId="6DDD834B" w14:textId="77777777" w:rsidR="009952E0" w:rsidRPr="00443E2D" w:rsidRDefault="009952E0" w:rsidP="009952E0">
      <w:pPr>
        <w:keepNext/>
        <w:tabs>
          <w:tab w:val="left" w:pos="540"/>
        </w:tabs>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3.</w:t>
      </w:r>
      <w:r w:rsidRPr="00443E2D">
        <w:rPr>
          <w:rFonts w:ascii="Times New Roman" w:hAnsi="Times New Roman" w:cs="Times New Roman"/>
          <w:b/>
          <w:bCs/>
          <w:lang w:val="lt-LT" w:eastAsia="lt-LT"/>
        </w:rPr>
        <w:tab/>
        <w:t xml:space="preserve">Kaip vartoti Fluconazole ELVIM </w:t>
      </w:r>
    </w:p>
    <w:p w14:paraId="6602D2B9" w14:textId="77777777" w:rsidR="009952E0" w:rsidRPr="00443E2D" w:rsidRDefault="009952E0" w:rsidP="009952E0">
      <w:pPr>
        <w:spacing w:after="0" w:line="240" w:lineRule="auto"/>
        <w:rPr>
          <w:rFonts w:ascii="Times New Roman" w:hAnsi="Times New Roman" w:cs="Times New Roman"/>
          <w:lang w:val="lt-LT" w:eastAsia="lt-LT"/>
        </w:rPr>
      </w:pPr>
    </w:p>
    <w:p w14:paraId="155AF46D"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bCs/>
          <w:lang w:val="lt-LT" w:eastAsia="lt-LT"/>
        </w:rPr>
        <w:t>Visada vartokite šį vaistą tiksliai, kaip nurodė gydytojas.</w:t>
      </w:r>
      <w:r w:rsidRPr="00443E2D">
        <w:rPr>
          <w:rFonts w:ascii="Times New Roman" w:hAnsi="Times New Roman" w:cs="Times New Roman"/>
          <w:lang w:val="lt-LT" w:eastAsia="lt-LT"/>
        </w:rPr>
        <w:t xml:space="preserve"> Jeigu abejojate, kreipkitės į gydytoją arba vaistininką.</w:t>
      </w:r>
    </w:p>
    <w:p w14:paraId="5D5FBEAE" w14:textId="77777777" w:rsidR="009952E0" w:rsidRPr="00443E2D" w:rsidRDefault="009952E0" w:rsidP="009952E0">
      <w:pPr>
        <w:spacing w:after="0" w:line="240" w:lineRule="auto"/>
        <w:rPr>
          <w:rFonts w:ascii="Times New Roman" w:hAnsi="Times New Roman" w:cs="Times New Roman"/>
          <w:lang w:val="lt-LT"/>
        </w:rPr>
      </w:pPr>
    </w:p>
    <w:p w14:paraId="3D23052F"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Kapsulę reikia nuryti sveiką, užgeriant stikline vandens. Geriausia kapsules vartoti tuo pačiu dienos metu.</w:t>
      </w:r>
    </w:p>
    <w:p w14:paraId="038AAC1A" w14:textId="77777777" w:rsidR="009952E0" w:rsidRPr="00443E2D" w:rsidRDefault="009952E0" w:rsidP="009952E0">
      <w:pPr>
        <w:spacing w:after="0" w:line="240" w:lineRule="auto"/>
        <w:rPr>
          <w:rFonts w:ascii="Times New Roman" w:hAnsi="Times New Roman" w:cs="Times New Roman"/>
          <w:lang w:val="lt-LT"/>
        </w:rPr>
      </w:pPr>
    </w:p>
    <w:p w14:paraId="79F9149E"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Toliau pateikiamas rekomenduojamas dozavimas gydant įvairias infekcines ligas.</w:t>
      </w:r>
    </w:p>
    <w:p w14:paraId="6398F3EC" w14:textId="77777777" w:rsidR="009952E0" w:rsidRPr="00443E2D" w:rsidRDefault="009952E0" w:rsidP="009952E0">
      <w:pPr>
        <w:spacing w:after="0" w:line="240" w:lineRule="auto"/>
        <w:rPr>
          <w:rFonts w:ascii="Times New Roman" w:hAnsi="Times New Roman" w:cs="Times New Roman"/>
          <w:lang w:val="lt-LT"/>
        </w:rPr>
      </w:pPr>
    </w:p>
    <w:p w14:paraId="7DD28EC1" w14:textId="33BED7B8"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Suaugusie</w:t>
      </w:r>
      <w:r w:rsidR="007943CA" w:rsidRPr="00443E2D">
        <w:rPr>
          <w:rFonts w:ascii="Times New Roman" w:hAnsi="Times New Roman" w:cs="Times New Roman"/>
          <w:b/>
          <w:bCs/>
          <w:lang w:val="lt-LT"/>
        </w:rPr>
        <w:t>ms žmonėms</w:t>
      </w:r>
    </w:p>
    <w:p w14:paraId="11BB8325" w14:textId="77777777" w:rsidR="009952E0" w:rsidRPr="00443E2D" w:rsidRDefault="009952E0" w:rsidP="009952E0">
      <w:pPr>
        <w:spacing w:after="0" w:line="240" w:lineRule="auto"/>
        <w:rPr>
          <w:rFonts w:ascii="Times New Roman" w:hAnsi="Times New Roman" w:cs="Times New Roman"/>
          <w:b/>
          <w:bCs/>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1"/>
        <w:gridCol w:w="4577"/>
      </w:tblGrid>
      <w:tr w:rsidR="009952E0" w:rsidRPr="00443E2D" w14:paraId="623D5531" w14:textId="77777777" w:rsidTr="008670DC">
        <w:tc>
          <w:tcPr>
            <w:tcW w:w="4535" w:type="dxa"/>
          </w:tcPr>
          <w:p w14:paraId="61A2CDD3" w14:textId="77777777" w:rsidR="009952E0" w:rsidRPr="00443E2D" w:rsidRDefault="009952E0" w:rsidP="002821FD">
            <w:pPr>
              <w:spacing w:line="240" w:lineRule="auto"/>
              <w:rPr>
                <w:rFonts w:ascii="Times New Roman" w:hAnsi="Times New Roman" w:cs="Times New Roman"/>
                <w:b/>
                <w:bCs/>
                <w:lang w:val="lt-LT"/>
              </w:rPr>
            </w:pPr>
            <w:r w:rsidRPr="00443E2D">
              <w:rPr>
                <w:rFonts w:ascii="Times New Roman" w:hAnsi="Times New Roman" w:cs="Times New Roman"/>
                <w:b/>
                <w:bCs/>
                <w:lang w:val="lt-LT"/>
              </w:rPr>
              <w:t>Sutrikimas</w:t>
            </w:r>
          </w:p>
        </w:tc>
        <w:tc>
          <w:tcPr>
            <w:tcW w:w="4644" w:type="dxa"/>
          </w:tcPr>
          <w:p w14:paraId="3DBEF803" w14:textId="77777777" w:rsidR="009952E0" w:rsidRPr="00443E2D" w:rsidRDefault="009952E0" w:rsidP="002821FD">
            <w:pPr>
              <w:spacing w:line="240" w:lineRule="auto"/>
              <w:rPr>
                <w:rFonts w:ascii="Times New Roman" w:hAnsi="Times New Roman" w:cs="Times New Roman"/>
                <w:b/>
                <w:bCs/>
                <w:lang w:val="lt-LT"/>
              </w:rPr>
            </w:pPr>
            <w:r w:rsidRPr="00443E2D">
              <w:rPr>
                <w:rFonts w:ascii="Times New Roman" w:hAnsi="Times New Roman" w:cs="Times New Roman"/>
                <w:b/>
                <w:bCs/>
                <w:lang w:val="lt-LT"/>
              </w:rPr>
              <w:t>Dozė</w:t>
            </w:r>
          </w:p>
        </w:tc>
      </w:tr>
      <w:tr w:rsidR="009952E0" w:rsidRPr="00443E2D" w14:paraId="5BCA59AB" w14:textId="77777777" w:rsidTr="008670DC">
        <w:tc>
          <w:tcPr>
            <w:tcW w:w="4535" w:type="dxa"/>
          </w:tcPr>
          <w:p w14:paraId="65FA2B4A"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Kriptokokinio meningito gydymas</w:t>
            </w:r>
          </w:p>
        </w:tc>
        <w:tc>
          <w:tcPr>
            <w:tcW w:w="4644" w:type="dxa"/>
          </w:tcPr>
          <w:p w14:paraId="495BA4B4"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Pirmąją parą vartojama 400 mg dozė, po to 6</w:t>
            </w:r>
            <w:r w:rsidRPr="00443E2D">
              <w:rPr>
                <w:rFonts w:ascii="Times New Roman" w:hAnsi="Times New Roman" w:cs="Times New Roman"/>
                <w:lang w:val="lt-LT"/>
              </w:rPr>
              <w:noBreakHyphen/>
              <w:t>8 savaites ar ilgiau (jei reikia) vieną kartą per parą vartojama 200</w:t>
            </w:r>
            <w:r w:rsidRPr="00443E2D">
              <w:rPr>
                <w:rFonts w:ascii="Times New Roman" w:hAnsi="Times New Roman" w:cs="Times New Roman"/>
                <w:lang w:val="lt-LT"/>
              </w:rPr>
              <w:noBreakHyphen/>
              <w:t>400 mg dozė. Kartais dozė didinama iki 800 mg.</w:t>
            </w:r>
          </w:p>
        </w:tc>
      </w:tr>
      <w:tr w:rsidR="009952E0" w:rsidRPr="00443E2D" w14:paraId="4673A30D" w14:textId="77777777" w:rsidTr="008670DC">
        <w:tc>
          <w:tcPr>
            <w:tcW w:w="4535" w:type="dxa"/>
          </w:tcPr>
          <w:p w14:paraId="7CDECB83"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Kriptokokinio meningito pasikartojimo profilaktika</w:t>
            </w:r>
          </w:p>
        </w:tc>
        <w:tc>
          <w:tcPr>
            <w:tcW w:w="4644" w:type="dxa"/>
          </w:tcPr>
          <w:p w14:paraId="0A324AFE"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200 mg dozė vieną kartą per parą tol, kol gydymą nurodoma nutraukti.</w:t>
            </w:r>
          </w:p>
        </w:tc>
      </w:tr>
      <w:tr w:rsidR="009952E0" w:rsidRPr="00443E2D" w14:paraId="3672310D" w14:textId="77777777" w:rsidTr="008670DC">
        <w:tc>
          <w:tcPr>
            <w:tcW w:w="4535" w:type="dxa"/>
          </w:tcPr>
          <w:p w14:paraId="5D430D13"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Kokcidioidomikozės gydymas</w:t>
            </w:r>
          </w:p>
        </w:tc>
        <w:tc>
          <w:tcPr>
            <w:tcW w:w="4644" w:type="dxa"/>
          </w:tcPr>
          <w:p w14:paraId="70598C8F"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400 mg dozė vieną kartą per parą 11</w:t>
            </w:r>
            <w:r w:rsidRPr="00443E2D">
              <w:rPr>
                <w:rFonts w:ascii="Times New Roman" w:hAnsi="Times New Roman" w:cs="Times New Roman"/>
                <w:lang w:val="lt-LT"/>
              </w:rPr>
              <w:noBreakHyphen/>
              <w:t>24 mėnesius arba ilgiau, jeigu reikia. Kartais dozė didinama iki 800 mg.</w:t>
            </w:r>
          </w:p>
        </w:tc>
      </w:tr>
      <w:tr w:rsidR="009952E0" w:rsidRPr="00443E2D" w14:paraId="519F326F" w14:textId="77777777" w:rsidTr="008670DC">
        <w:tc>
          <w:tcPr>
            <w:tcW w:w="4535" w:type="dxa"/>
          </w:tcPr>
          <w:p w14:paraId="55D0972A"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Balkšvagrybių sukelta vidaus organų infekcinė liga</w:t>
            </w:r>
          </w:p>
        </w:tc>
        <w:tc>
          <w:tcPr>
            <w:tcW w:w="4644" w:type="dxa"/>
          </w:tcPr>
          <w:p w14:paraId="3E43FF20"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Pirmąją parą vartojama 800 mg dozė, po to vieną kartą per parą vartojama 400 mg dozė tol, kol gydytojas nurodo nutraukti gydymą.</w:t>
            </w:r>
          </w:p>
        </w:tc>
      </w:tr>
      <w:tr w:rsidR="009952E0" w:rsidRPr="00443E2D" w14:paraId="6357824F" w14:textId="77777777" w:rsidTr="008670DC">
        <w:tc>
          <w:tcPr>
            <w:tcW w:w="4535" w:type="dxa"/>
          </w:tcPr>
          <w:p w14:paraId="635EB4EC"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Burnos, gerklės gleivinės ar protezų sukeltų pažeidimų infekcinės ligos gydymas</w:t>
            </w:r>
          </w:p>
        </w:tc>
        <w:tc>
          <w:tcPr>
            <w:tcW w:w="4644" w:type="dxa"/>
          </w:tcPr>
          <w:p w14:paraId="434FB174"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 xml:space="preserve">400 mg dozė pirmąją parą, po to </w:t>
            </w:r>
            <w:r w:rsidR="007943CA" w:rsidRPr="00443E2D">
              <w:rPr>
                <w:rFonts w:ascii="Times New Roman" w:hAnsi="Times New Roman" w:cs="Times New Roman"/>
                <w:lang w:val="lt-LT"/>
              </w:rPr>
              <w:t xml:space="preserve">vieną kartą per parą vartojama </w:t>
            </w:r>
            <w:r w:rsidRPr="00443E2D">
              <w:rPr>
                <w:rFonts w:ascii="Times New Roman" w:hAnsi="Times New Roman" w:cs="Times New Roman"/>
                <w:lang w:val="lt-LT"/>
              </w:rPr>
              <w:t>100</w:t>
            </w:r>
            <w:r w:rsidRPr="00443E2D">
              <w:rPr>
                <w:rFonts w:ascii="Times New Roman" w:hAnsi="Times New Roman" w:cs="Times New Roman"/>
                <w:lang w:val="lt-LT"/>
              </w:rPr>
              <w:noBreakHyphen/>
              <w:t>200 mg tol, kol gydytojas nurodo nutraukti gydymą.</w:t>
            </w:r>
          </w:p>
        </w:tc>
      </w:tr>
      <w:tr w:rsidR="009952E0" w:rsidRPr="00443E2D" w14:paraId="2F401E75" w14:textId="77777777" w:rsidTr="008670DC">
        <w:tc>
          <w:tcPr>
            <w:tcW w:w="4535" w:type="dxa"/>
          </w:tcPr>
          <w:p w14:paraId="2F2F025E"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Gleivinės pienligė (dozė priklauso nuo infekcijos vietos)</w:t>
            </w:r>
          </w:p>
        </w:tc>
        <w:tc>
          <w:tcPr>
            <w:tcW w:w="4644" w:type="dxa"/>
          </w:tcPr>
          <w:p w14:paraId="397A98AE"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50</w:t>
            </w:r>
            <w:r w:rsidRPr="00443E2D">
              <w:rPr>
                <w:rFonts w:ascii="Times New Roman" w:hAnsi="Times New Roman" w:cs="Times New Roman"/>
                <w:lang w:val="lt-LT"/>
              </w:rPr>
              <w:noBreakHyphen/>
              <w:t>400 mg dozė vieną kartą per parą 7</w:t>
            </w:r>
            <w:r w:rsidRPr="00443E2D">
              <w:rPr>
                <w:rFonts w:ascii="Times New Roman" w:hAnsi="Times New Roman" w:cs="Times New Roman"/>
                <w:lang w:val="lt-LT"/>
              </w:rPr>
              <w:noBreakHyphen/>
              <w:t>30 dienų tol, kol gydytojas nurodo nutraukti gydymą.</w:t>
            </w:r>
          </w:p>
        </w:tc>
      </w:tr>
      <w:tr w:rsidR="009952E0" w:rsidRPr="00443E2D" w14:paraId="62DB8B02" w14:textId="77777777" w:rsidTr="008670DC">
        <w:tc>
          <w:tcPr>
            <w:tcW w:w="4535" w:type="dxa"/>
          </w:tcPr>
          <w:p w14:paraId="49DD40C6" w14:textId="77777777" w:rsidR="009952E0" w:rsidRPr="00443E2D" w:rsidRDefault="009952E0" w:rsidP="002821FD">
            <w:pPr>
              <w:keepNext/>
              <w:spacing w:after="0" w:line="240" w:lineRule="auto"/>
              <w:rPr>
                <w:rFonts w:ascii="Times New Roman" w:hAnsi="Times New Roman" w:cs="Times New Roman"/>
                <w:lang w:val="lt-LT"/>
              </w:rPr>
            </w:pPr>
            <w:r w:rsidRPr="00443E2D">
              <w:rPr>
                <w:rFonts w:ascii="Times New Roman" w:hAnsi="Times New Roman" w:cs="Times New Roman"/>
                <w:lang w:val="lt-LT"/>
              </w:rPr>
              <w:t>Burnos ar gerklės gleivinės infekcinės ligos pasikartojimo profilaktika</w:t>
            </w:r>
          </w:p>
        </w:tc>
        <w:tc>
          <w:tcPr>
            <w:tcW w:w="4644" w:type="dxa"/>
          </w:tcPr>
          <w:p w14:paraId="480AD6B4" w14:textId="77777777" w:rsidR="009952E0" w:rsidRPr="00443E2D" w:rsidRDefault="009952E0" w:rsidP="002821FD">
            <w:pPr>
              <w:keepNext/>
              <w:spacing w:after="0" w:line="240" w:lineRule="auto"/>
              <w:rPr>
                <w:rFonts w:ascii="Times New Roman" w:hAnsi="Times New Roman" w:cs="Times New Roman"/>
                <w:lang w:val="lt-LT"/>
              </w:rPr>
            </w:pPr>
            <w:r w:rsidRPr="00443E2D">
              <w:rPr>
                <w:rFonts w:ascii="Times New Roman" w:hAnsi="Times New Roman" w:cs="Times New Roman"/>
                <w:lang w:val="lt-LT"/>
              </w:rPr>
              <w:t>100</w:t>
            </w:r>
            <w:r w:rsidRPr="00443E2D">
              <w:rPr>
                <w:rFonts w:ascii="Times New Roman" w:hAnsi="Times New Roman" w:cs="Times New Roman"/>
                <w:lang w:val="lt-LT"/>
              </w:rPr>
              <w:noBreakHyphen/>
              <w:t>200 mg dozė vieną kartą per parą arba 200 mg dozė 3 kartus per savaitę tol, kol išlieka infekcinės ligos pasikartojimo rizika.</w:t>
            </w:r>
          </w:p>
        </w:tc>
      </w:tr>
      <w:tr w:rsidR="009952E0" w:rsidRPr="00443E2D" w14:paraId="33D028ED" w14:textId="77777777" w:rsidTr="008670DC">
        <w:tc>
          <w:tcPr>
            <w:tcW w:w="4535" w:type="dxa"/>
          </w:tcPr>
          <w:p w14:paraId="1B70C0D8"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Lyties organų pienligė</w:t>
            </w:r>
          </w:p>
        </w:tc>
        <w:tc>
          <w:tcPr>
            <w:tcW w:w="4644" w:type="dxa"/>
          </w:tcPr>
          <w:p w14:paraId="4FA2CE46"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Vartojama vienkartinė 150 mg dozė.</w:t>
            </w:r>
          </w:p>
        </w:tc>
      </w:tr>
      <w:tr w:rsidR="009952E0" w:rsidRPr="00443E2D" w14:paraId="4930DA30" w14:textId="77777777" w:rsidTr="008670DC">
        <w:tc>
          <w:tcPr>
            <w:tcW w:w="4535" w:type="dxa"/>
          </w:tcPr>
          <w:p w14:paraId="53BEC93D"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Makšties infekcinės ligos profilaktika</w:t>
            </w:r>
          </w:p>
        </w:tc>
        <w:tc>
          <w:tcPr>
            <w:tcW w:w="4644" w:type="dxa"/>
          </w:tcPr>
          <w:p w14:paraId="593B0B64"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150 mg dozė kas trečią parą, iš viso suvartojamos 3 dozės (1, 4 ir 7 dieną), po to vaisto vartojama vieną kartą per savaitę tol, kol išlieka infekcinės ligos atsiradimo rizika.</w:t>
            </w:r>
          </w:p>
        </w:tc>
      </w:tr>
      <w:tr w:rsidR="009952E0" w:rsidRPr="00443E2D" w14:paraId="7E14FB06" w14:textId="77777777" w:rsidTr="008670DC">
        <w:tc>
          <w:tcPr>
            <w:tcW w:w="4535" w:type="dxa"/>
          </w:tcPr>
          <w:p w14:paraId="722F3BA0"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Grybelių sukelta infekcinė odos ir nagų liga</w:t>
            </w:r>
          </w:p>
        </w:tc>
        <w:tc>
          <w:tcPr>
            <w:tcW w:w="4644" w:type="dxa"/>
          </w:tcPr>
          <w:p w14:paraId="190F6150"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Atsižvelgiant į infekcinės ligos vietą, 50 mg dozė vieną kartą per parą, 150 mg dozė vieną kartą per </w:t>
            </w:r>
            <w:r w:rsidRPr="00443E2D">
              <w:rPr>
                <w:rFonts w:ascii="Times New Roman" w:hAnsi="Times New Roman" w:cs="Times New Roman"/>
                <w:lang w:val="lt-LT"/>
              </w:rPr>
              <w:lastRenderedPageBreak/>
              <w:t>savaitę, 300</w:t>
            </w:r>
            <w:r w:rsidRPr="00443E2D">
              <w:rPr>
                <w:rFonts w:ascii="Times New Roman" w:hAnsi="Times New Roman" w:cs="Times New Roman"/>
                <w:lang w:val="lt-LT"/>
              </w:rPr>
              <w:noBreakHyphen/>
              <w:t>400 mg dozė vieną kartą per savaitę 1</w:t>
            </w:r>
            <w:r w:rsidRPr="00443E2D">
              <w:rPr>
                <w:rFonts w:ascii="Times New Roman" w:hAnsi="Times New Roman" w:cs="Times New Roman"/>
                <w:lang w:val="lt-LT"/>
              </w:rPr>
              <w:noBreakHyphen/>
              <w:t>4 savaites (dozavimas priklauso nuo infekcijos vietos). Grybelių sukelta pėdų infekcinė liga gali būti gydoma iki 6 savaičių, nagų infekcinė liga gydoma tol, kol vietoj infekuoto nago užauga naujas.</w:t>
            </w:r>
          </w:p>
        </w:tc>
      </w:tr>
      <w:tr w:rsidR="009952E0" w:rsidRPr="00443E2D" w14:paraId="3895D389" w14:textId="77777777" w:rsidTr="008670DC">
        <w:tc>
          <w:tcPr>
            <w:tcW w:w="4535" w:type="dxa"/>
          </w:tcPr>
          <w:p w14:paraId="05EF0188"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lastRenderedPageBreak/>
              <w:t>Balkšvagrybių sukeltos infekcinės ligos profilaktika (jei Jūsų imuninė sistema yra nusilpusi ir neveikia tinkamai)</w:t>
            </w:r>
          </w:p>
        </w:tc>
        <w:tc>
          <w:tcPr>
            <w:tcW w:w="4644" w:type="dxa"/>
          </w:tcPr>
          <w:p w14:paraId="3D1A64B2"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200</w:t>
            </w:r>
            <w:r w:rsidRPr="00443E2D">
              <w:rPr>
                <w:rFonts w:ascii="Times New Roman" w:hAnsi="Times New Roman" w:cs="Times New Roman"/>
                <w:lang w:val="lt-LT"/>
              </w:rPr>
              <w:noBreakHyphen/>
              <w:t>400 mg dozė vieną kartą per parą tol, kol išlieka infekcinės ligos atsiradimo rizika.</w:t>
            </w:r>
          </w:p>
        </w:tc>
      </w:tr>
    </w:tbl>
    <w:p w14:paraId="66E1048F" w14:textId="77777777" w:rsidR="009952E0" w:rsidRPr="00443E2D" w:rsidRDefault="009952E0" w:rsidP="009952E0">
      <w:pPr>
        <w:spacing w:after="0" w:line="240" w:lineRule="auto"/>
        <w:rPr>
          <w:rFonts w:ascii="Times New Roman" w:hAnsi="Times New Roman" w:cs="Times New Roman"/>
          <w:lang w:val="lt-LT"/>
        </w:rPr>
      </w:pPr>
    </w:p>
    <w:p w14:paraId="6178E153" w14:textId="584368E5"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12</w:t>
      </w:r>
      <w:r w:rsidRPr="00443E2D">
        <w:rPr>
          <w:rFonts w:ascii="Times New Roman" w:hAnsi="Times New Roman" w:cs="Times New Roman"/>
          <w:b/>
          <w:bCs/>
          <w:lang w:val="lt-LT"/>
        </w:rPr>
        <w:noBreakHyphen/>
        <w:t>17 metų</w:t>
      </w:r>
      <w:r w:rsidR="00431631" w:rsidRPr="00443E2D">
        <w:t xml:space="preserve"> </w:t>
      </w:r>
      <w:r w:rsidRPr="00443E2D">
        <w:rPr>
          <w:rFonts w:ascii="Times New Roman" w:hAnsi="Times New Roman" w:cs="Times New Roman"/>
          <w:b/>
          <w:bCs/>
          <w:lang w:val="lt-LT"/>
        </w:rPr>
        <w:t>paaugli</w:t>
      </w:r>
      <w:r w:rsidR="000F4239" w:rsidRPr="00443E2D">
        <w:rPr>
          <w:rFonts w:ascii="Times New Roman" w:hAnsi="Times New Roman" w:cs="Times New Roman"/>
          <w:b/>
          <w:bCs/>
          <w:lang w:val="lt-LT"/>
        </w:rPr>
        <w:t>ų</w:t>
      </w:r>
      <w:r w:rsidR="00352872" w:rsidRPr="00443E2D">
        <w:rPr>
          <w:rFonts w:ascii="Times New Roman" w:hAnsi="Times New Roman" w:cs="Times New Roman"/>
          <w:b/>
          <w:bCs/>
          <w:lang w:val="lt-LT"/>
        </w:rPr>
        <w:t xml:space="preserve"> </w:t>
      </w:r>
      <w:r w:rsidR="00431631" w:rsidRPr="00443E2D">
        <w:rPr>
          <w:rFonts w:ascii="Times New Roman" w:hAnsi="Times New Roman" w:cs="Times New Roman"/>
          <w:b/>
          <w:bCs/>
          <w:lang w:val="lt-LT"/>
        </w:rPr>
        <w:t>gydymas</w:t>
      </w:r>
    </w:p>
    <w:p w14:paraId="7569254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Vartokite gydytojo nurodytą dozę (jis gali skirti arba suaugusiems žmonėms, arba vaikams rekomenduojamas dozes).</w:t>
      </w:r>
    </w:p>
    <w:p w14:paraId="5DC75BB2" w14:textId="77777777" w:rsidR="009952E0" w:rsidRPr="00443E2D" w:rsidRDefault="009952E0" w:rsidP="009952E0">
      <w:pPr>
        <w:spacing w:after="0" w:line="240" w:lineRule="auto"/>
        <w:rPr>
          <w:rFonts w:ascii="Times New Roman" w:hAnsi="Times New Roman" w:cs="Times New Roman"/>
          <w:lang w:val="lt-LT"/>
        </w:rPr>
      </w:pPr>
    </w:p>
    <w:p w14:paraId="4415AC48" w14:textId="24AD60DC" w:rsidR="009952E0" w:rsidRPr="00443E2D" w:rsidRDefault="00944003"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N</w:t>
      </w:r>
      <w:r w:rsidR="007943CA" w:rsidRPr="00443E2D">
        <w:rPr>
          <w:rFonts w:ascii="Times New Roman" w:hAnsi="Times New Roman" w:cs="Times New Roman"/>
          <w:b/>
          <w:bCs/>
          <w:lang w:val="lt-LT"/>
        </w:rPr>
        <w:t xml:space="preserve">uo 4 savaičių iki </w:t>
      </w:r>
      <w:r w:rsidR="009952E0" w:rsidRPr="00443E2D">
        <w:rPr>
          <w:rFonts w:ascii="Times New Roman" w:hAnsi="Times New Roman" w:cs="Times New Roman"/>
          <w:b/>
          <w:bCs/>
          <w:lang w:val="lt-LT"/>
        </w:rPr>
        <w:t>11 metų vaik</w:t>
      </w:r>
      <w:r w:rsidR="000F4239" w:rsidRPr="00443E2D">
        <w:rPr>
          <w:rFonts w:ascii="Times New Roman" w:hAnsi="Times New Roman" w:cs="Times New Roman"/>
          <w:b/>
          <w:bCs/>
          <w:lang w:val="lt-LT"/>
        </w:rPr>
        <w:t>ų</w:t>
      </w:r>
      <w:r w:rsidRPr="00443E2D">
        <w:rPr>
          <w:rFonts w:ascii="Times New Roman" w:hAnsi="Times New Roman" w:cs="Times New Roman"/>
          <w:b/>
          <w:bCs/>
          <w:lang w:val="lt-LT"/>
        </w:rPr>
        <w:t xml:space="preserve"> gydymas</w:t>
      </w:r>
    </w:p>
    <w:p w14:paraId="3E03EAEC"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Didžiausia paros dozė vaikams yra 400 mg.</w:t>
      </w:r>
    </w:p>
    <w:p w14:paraId="37582CC3" w14:textId="77777777" w:rsidR="009952E0" w:rsidRPr="00443E2D" w:rsidRDefault="009952E0" w:rsidP="009952E0">
      <w:pPr>
        <w:spacing w:after="0" w:line="240" w:lineRule="auto"/>
        <w:rPr>
          <w:rFonts w:ascii="Times New Roman" w:hAnsi="Times New Roman" w:cs="Times New Roman"/>
          <w:lang w:val="lt-LT"/>
        </w:rPr>
      </w:pPr>
    </w:p>
    <w:p w14:paraId="4CBA0430"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Dozė apskaičiuojama remiantis vaiko kūno svoriu kilogramais.</w:t>
      </w:r>
    </w:p>
    <w:p w14:paraId="173F8CFE" w14:textId="77777777" w:rsidR="009952E0" w:rsidRPr="00443E2D" w:rsidRDefault="009952E0" w:rsidP="009952E0">
      <w:pPr>
        <w:spacing w:after="0" w:line="240" w:lineRule="auto"/>
        <w:rPr>
          <w:rFonts w:ascii="Times New Roman" w:hAnsi="Times New Roman" w:cs="Times New Roman"/>
          <w:lang w:val="lt-LT"/>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8"/>
        <w:gridCol w:w="4580"/>
      </w:tblGrid>
      <w:tr w:rsidR="009952E0" w:rsidRPr="00443E2D" w14:paraId="7CEC8517" w14:textId="77777777" w:rsidTr="008670DC">
        <w:tc>
          <w:tcPr>
            <w:tcW w:w="4535" w:type="dxa"/>
          </w:tcPr>
          <w:p w14:paraId="7C10A0CB" w14:textId="77777777" w:rsidR="009952E0" w:rsidRPr="00443E2D" w:rsidRDefault="009952E0" w:rsidP="002821FD">
            <w:pPr>
              <w:spacing w:line="240" w:lineRule="auto"/>
              <w:rPr>
                <w:rFonts w:ascii="Times New Roman" w:hAnsi="Times New Roman" w:cs="Times New Roman"/>
                <w:b/>
                <w:bCs/>
                <w:lang w:val="lt-LT"/>
              </w:rPr>
            </w:pPr>
            <w:r w:rsidRPr="00443E2D">
              <w:rPr>
                <w:rFonts w:ascii="Times New Roman" w:hAnsi="Times New Roman" w:cs="Times New Roman"/>
                <w:b/>
                <w:bCs/>
                <w:lang w:val="lt-LT"/>
              </w:rPr>
              <w:t>Sutrikimas</w:t>
            </w:r>
          </w:p>
        </w:tc>
        <w:tc>
          <w:tcPr>
            <w:tcW w:w="4644" w:type="dxa"/>
          </w:tcPr>
          <w:p w14:paraId="24F5989D" w14:textId="77777777" w:rsidR="009952E0" w:rsidRPr="00443E2D" w:rsidRDefault="009952E0" w:rsidP="002821FD">
            <w:pPr>
              <w:spacing w:line="240" w:lineRule="auto"/>
              <w:rPr>
                <w:rFonts w:ascii="Times New Roman" w:hAnsi="Times New Roman" w:cs="Times New Roman"/>
                <w:b/>
                <w:bCs/>
                <w:lang w:val="lt-LT"/>
              </w:rPr>
            </w:pPr>
            <w:r w:rsidRPr="00443E2D">
              <w:rPr>
                <w:rFonts w:ascii="Times New Roman" w:hAnsi="Times New Roman" w:cs="Times New Roman"/>
                <w:b/>
                <w:bCs/>
                <w:lang w:val="lt-LT"/>
              </w:rPr>
              <w:t>Paros dozė</w:t>
            </w:r>
          </w:p>
        </w:tc>
      </w:tr>
      <w:tr w:rsidR="009952E0" w:rsidRPr="00443E2D" w14:paraId="382E4230" w14:textId="77777777" w:rsidTr="008670DC">
        <w:tc>
          <w:tcPr>
            <w:tcW w:w="4535" w:type="dxa"/>
          </w:tcPr>
          <w:p w14:paraId="18BABD31"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Gleivinės pienligė ir balkšvagrybių sukelta gerklės infekcinė liga (dozė ir gydymo trukmė priklauso nuo infekcijos sunkumo ir vietos)</w:t>
            </w:r>
          </w:p>
        </w:tc>
        <w:tc>
          <w:tcPr>
            <w:tcW w:w="4644" w:type="dxa"/>
          </w:tcPr>
          <w:p w14:paraId="4EF8C1C3"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V</w:t>
            </w:r>
            <w:r w:rsidR="0061068C" w:rsidRPr="00443E2D">
              <w:rPr>
                <w:rFonts w:ascii="Times New Roman" w:hAnsi="Times New Roman" w:cs="Times New Roman"/>
                <w:lang w:val="lt-LT"/>
              </w:rPr>
              <w:t>ieną kartą per parą v</w:t>
            </w:r>
            <w:r w:rsidRPr="00443E2D">
              <w:rPr>
                <w:rFonts w:ascii="Times New Roman" w:hAnsi="Times New Roman" w:cs="Times New Roman"/>
                <w:lang w:val="lt-LT"/>
              </w:rPr>
              <w:t>artojama 3 mg/kg kūno svorio dozė (pirmąją dieną gali reikėti vartoti 6 mg/kg kūno svorio dozę)</w:t>
            </w:r>
          </w:p>
        </w:tc>
      </w:tr>
      <w:tr w:rsidR="009952E0" w:rsidRPr="00443E2D" w14:paraId="275F7C15" w14:textId="77777777" w:rsidTr="008670DC">
        <w:tc>
          <w:tcPr>
            <w:tcW w:w="4535" w:type="dxa"/>
          </w:tcPr>
          <w:p w14:paraId="61ADF7F0"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Kriptokokinis meningitas ar balkšvagrybių sukelta vidaus organų infekcinė liga</w:t>
            </w:r>
          </w:p>
        </w:tc>
        <w:tc>
          <w:tcPr>
            <w:tcW w:w="4644" w:type="dxa"/>
          </w:tcPr>
          <w:p w14:paraId="6A0D9D7C"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V</w:t>
            </w:r>
            <w:r w:rsidR="0061068C" w:rsidRPr="00443E2D">
              <w:rPr>
                <w:rFonts w:ascii="Times New Roman" w:hAnsi="Times New Roman" w:cs="Times New Roman"/>
                <w:lang w:val="lt-LT"/>
              </w:rPr>
              <w:t>ieną kartą per parą v</w:t>
            </w:r>
            <w:r w:rsidRPr="00443E2D">
              <w:rPr>
                <w:rFonts w:ascii="Times New Roman" w:hAnsi="Times New Roman" w:cs="Times New Roman"/>
                <w:lang w:val="lt-LT"/>
              </w:rPr>
              <w:t>artojama 6</w:t>
            </w:r>
            <w:r w:rsidRPr="00443E2D">
              <w:rPr>
                <w:rFonts w:ascii="Times New Roman" w:hAnsi="Times New Roman" w:cs="Times New Roman"/>
                <w:lang w:val="lt-LT"/>
              </w:rPr>
              <w:noBreakHyphen/>
              <w:t>12 mg/kg kūno svorio dozė</w:t>
            </w:r>
          </w:p>
        </w:tc>
      </w:tr>
      <w:tr w:rsidR="007943CA" w:rsidRPr="00443E2D" w14:paraId="5D7E7663" w14:textId="77777777" w:rsidTr="008670DC">
        <w:tc>
          <w:tcPr>
            <w:tcW w:w="4535" w:type="dxa"/>
          </w:tcPr>
          <w:p w14:paraId="152809E6" w14:textId="77777777" w:rsidR="007943CA" w:rsidRPr="00443E2D" w:rsidRDefault="007943CA"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Kriptokokinio meningito pasikartojimo profilaktika</w:t>
            </w:r>
          </w:p>
        </w:tc>
        <w:tc>
          <w:tcPr>
            <w:tcW w:w="4644" w:type="dxa"/>
          </w:tcPr>
          <w:p w14:paraId="3C106EFB" w14:textId="77777777" w:rsidR="007943CA" w:rsidRPr="00443E2D" w:rsidRDefault="007943CA"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Vieną kartą per parą vartojama 6 mg/kg kūno svorio dozė</w:t>
            </w:r>
          </w:p>
        </w:tc>
      </w:tr>
      <w:tr w:rsidR="009952E0" w:rsidRPr="00443E2D" w14:paraId="2F073611" w14:textId="77777777" w:rsidTr="008670DC">
        <w:tc>
          <w:tcPr>
            <w:tcW w:w="4535" w:type="dxa"/>
          </w:tcPr>
          <w:p w14:paraId="5790A0AF"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Balkšvagrybių sukeltos infekcinės ligos profilaktika (jei imuninė sistema yra nusilpusi ir neveikia tinkamai)</w:t>
            </w:r>
          </w:p>
        </w:tc>
        <w:tc>
          <w:tcPr>
            <w:tcW w:w="4644" w:type="dxa"/>
          </w:tcPr>
          <w:p w14:paraId="627148EA" w14:textId="77777777" w:rsidR="009952E0" w:rsidRPr="00443E2D" w:rsidRDefault="009952E0" w:rsidP="002821FD">
            <w:pPr>
              <w:spacing w:after="0" w:line="240" w:lineRule="auto"/>
              <w:rPr>
                <w:rFonts w:ascii="Times New Roman" w:hAnsi="Times New Roman" w:cs="Times New Roman"/>
                <w:lang w:val="lt-LT"/>
              </w:rPr>
            </w:pPr>
            <w:r w:rsidRPr="00443E2D">
              <w:rPr>
                <w:rFonts w:ascii="Times New Roman" w:hAnsi="Times New Roman" w:cs="Times New Roman"/>
                <w:lang w:val="lt-LT"/>
              </w:rPr>
              <w:t>V</w:t>
            </w:r>
            <w:r w:rsidR="0061068C" w:rsidRPr="00443E2D">
              <w:rPr>
                <w:rFonts w:ascii="Times New Roman" w:hAnsi="Times New Roman" w:cs="Times New Roman"/>
                <w:lang w:val="lt-LT"/>
              </w:rPr>
              <w:t>ieną kartą per parą v</w:t>
            </w:r>
            <w:r w:rsidRPr="00443E2D">
              <w:rPr>
                <w:rFonts w:ascii="Times New Roman" w:hAnsi="Times New Roman" w:cs="Times New Roman"/>
                <w:lang w:val="lt-LT"/>
              </w:rPr>
              <w:t>artojama 3</w:t>
            </w:r>
            <w:r w:rsidRPr="00443E2D">
              <w:rPr>
                <w:rFonts w:ascii="Times New Roman" w:hAnsi="Times New Roman" w:cs="Times New Roman"/>
                <w:lang w:val="lt-LT"/>
              </w:rPr>
              <w:noBreakHyphen/>
              <w:t>12 mg/kg kūno svorio dozė</w:t>
            </w:r>
          </w:p>
        </w:tc>
      </w:tr>
    </w:tbl>
    <w:p w14:paraId="42B1E3B9" w14:textId="77777777" w:rsidR="009952E0" w:rsidRPr="00443E2D" w:rsidRDefault="009952E0" w:rsidP="009952E0">
      <w:pPr>
        <w:spacing w:after="0" w:line="240" w:lineRule="auto"/>
        <w:rPr>
          <w:rFonts w:ascii="Times New Roman" w:hAnsi="Times New Roman" w:cs="Times New Roman"/>
          <w:lang w:val="lt-LT"/>
        </w:rPr>
      </w:pPr>
    </w:p>
    <w:p w14:paraId="3D79F6DD"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0</w:t>
      </w:r>
      <w:r w:rsidRPr="00443E2D">
        <w:rPr>
          <w:rFonts w:ascii="Times New Roman" w:hAnsi="Times New Roman" w:cs="Times New Roman"/>
          <w:b/>
          <w:bCs/>
          <w:lang w:val="lt-LT"/>
        </w:rPr>
        <w:noBreakHyphen/>
        <w:t>4 savaičių vaikų gydymas</w:t>
      </w:r>
    </w:p>
    <w:p w14:paraId="289B684A"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3</w:t>
      </w:r>
      <w:r w:rsidRPr="00443E2D">
        <w:rPr>
          <w:rFonts w:ascii="Times New Roman" w:hAnsi="Times New Roman" w:cs="Times New Roman"/>
          <w:lang w:val="lt-LT"/>
        </w:rPr>
        <w:noBreakHyphen/>
        <w:t>4 savaičių vaikų gydymas</w:t>
      </w:r>
      <w:r w:rsidR="00352872" w:rsidRPr="00443E2D">
        <w:rPr>
          <w:rFonts w:ascii="Times New Roman" w:hAnsi="Times New Roman" w:cs="Times New Roman"/>
          <w:lang w:val="lt-LT"/>
        </w:rPr>
        <w:t>:</w:t>
      </w:r>
    </w:p>
    <w:p w14:paraId="6CFC99ED" w14:textId="77777777" w:rsidR="009952E0" w:rsidRPr="00443E2D" w:rsidRDefault="009952E0" w:rsidP="008670DC">
      <w:pPr>
        <w:pStyle w:val="Sraopastraipa"/>
        <w:numPr>
          <w:ilvl w:val="0"/>
          <w:numId w:val="37"/>
        </w:numPr>
        <w:spacing w:after="0" w:line="240" w:lineRule="auto"/>
        <w:ind w:left="426" w:hanging="426"/>
        <w:rPr>
          <w:rFonts w:ascii="Times New Roman" w:hAnsi="Times New Roman" w:cs="Times New Roman"/>
          <w:lang w:val="lt-LT"/>
        </w:rPr>
      </w:pPr>
      <w:r w:rsidRPr="00443E2D">
        <w:rPr>
          <w:rFonts w:ascii="Times New Roman" w:hAnsi="Times New Roman" w:cs="Times New Roman"/>
          <w:lang w:val="lt-LT"/>
        </w:rPr>
        <w:t>Vartojama aukščiau paminėta dozė, tačiau ji geriama kas 2 dieną. Didžiausia dozė yra 12 mg/kg kūno svorio, ji vartojama kas 48 valandas.</w:t>
      </w:r>
    </w:p>
    <w:p w14:paraId="31A9F808" w14:textId="77777777" w:rsidR="009952E0" w:rsidRPr="00443E2D" w:rsidRDefault="009952E0" w:rsidP="009952E0">
      <w:pPr>
        <w:spacing w:after="0" w:line="240" w:lineRule="auto"/>
        <w:rPr>
          <w:rFonts w:ascii="Times New Roman" w:hAnsi="Times New Roman" w:cs="Times New Roman"/>
          <w:lang w:val="lt-LT"/>
        </w:rPr>
      </w:pPr>
    </w:p>
    <w:p w14:paraId="609D2A23"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Jaunesnių kaip 2 savaičių vaikų gydymas</w:t>
      </w:r>
      <w:r w:rsidR="00352872" w:rsidRPr="00443E2D">
        <w:rPr>
          <w:rFonts w:ascii="Times New Roman" w:hAnsi="Times New Roman" w:cs="Times New Roman"/>
          <w:lang w:val="lt-LT"/>
        </w:rPr>
        <w:t>:</w:t>
      </w:r>
    </w:p>
    <w:p w14:paraId="08667BC0" w14:textId="77777777" w:rsidR="009952E0" w:rsidRPr="00443E2D" w:rsidRDefault="009952E0" w:rsidP="008670DC">
      <w:pPr>
        <w:pStyle w:val="Sraopastraipa"/>
        <w:numPr>
          <w:ilvl w:val="0"/>
          <w:numId w:val="37"/>
        </w:numPr>
        <w:spacing w:after="0" w:line="240" w:lineRule="auto"/>
        <w:ind w:left="426" w:hanging="426"/>
        <w:rPr>
          <w:rFonts w:ascii="Times New Roman" w:hAnsi="Times New Roman" w:cs="Times New Roman"/>
          <w:lang w:val="lt-LT"/>
        </w:rPr>
      </w:pPr>
      <w:r w:rsidRPr="00443E2D">
        <w:rPr>
          <w:rFonts w:ascii="Times New Roman" w:hAnsi="Times New Roman" w:cs="Times New Roman"/>
          <w:lang w:val="lt-LT"/>
        </w:rPr>
        <w:t>Vartojama aukščiau paminėta dozė, tačiau ji geriama kas 3 dieną. Didžiausia dozė yra 12 mg/kg kūno svorio, ji vartojama kas 72 valandas.</w:t>
      </w:r>
    </w:p>
    <w:p w14:paraId="5EA631F7" w14:textId="77777777" w:rsidR="009952E0" w:rsidRPr="00443E2D" w:rsidRDefault="009952E0" w:rsidP="009952E0">
      <w:pPr>
        <w:spacing w:after="0" w:line="240" w:lineRule="auto"/>
        <w:rPr>
          <w:rFonts w:ascii="Times New Roman" w:hAnsi="Times New Roman" w:cs="Times New Roman"/>
          <w:lang w:val="lt-LT"/>
        </w:rPr>
      </w:pPr>
    </w:p>
    <w:p w14:paraId="28D7B9EE"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Senyvi žmonės</w:t>
      </w:r>
    </w:p>
    <w:p w14:paraId="7704BA32"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Jeigu inkstų veikla nesutrikusi, vartojama rekomenduojama suaugusiems žmonėms skiriama dozė.</w:t>
      </w:r>
    </w:p>
    <w:p w14:paraId="0B680F19" w14:textId="77777777" w:rsidR="009952E0" w:rsidRPr="00443E2D" w:rsidRDefault="009952E0" w:rsidP="009952E0">
      <w:pPr>
        <w:spacing w:after="0" w:line="240" w:lineRule="auto"/>
        <w:rPr>
          <w:rFonts w:ascii="Times New Roman" w:hAnsi="Times New Roman" w:cs="Times New Roman"/>
          <w:lang w:val="lt-LT"/>
        </w:rPr>
      </w:pPr>
    </w:p>
    <w:p w14:paraId="3217DA2B"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Pacientai, kurių inkstų veikla sutrikusi</w:t>
      </w:r>
    </w:p>
    <w:p w14:paraId="58198447"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Gydytojas, atsižvelgdamas į inkstų funkciją, dozę gali keisti.</w:t>
      </w:r>
    </w:p>
    <w:p w14:paraId="65F47DC5" w14:textId="77777777" w:rsidR="009952E0" w:rsidRPr="00443E2D" w:rsidRDefault="009952E0" w:rsidP="009952E0">
      <w:pPr>
        <w:spacing w:after="0" w:line="240" w:lineRule="auto"/>
        <w:rPr>
          <w:rFonts w:ascii="Times New Roman" w:hAnsi="Times New Roman" w:cs="Times New Roman"/>
          <w:lang w:val="lt-LT"/>
        </w:rPr>
      </w:pPr>
    </w:p>
    <w:p w14:paraId="6F89D092"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 xml:space="preserve">Pavartojus per didelę </w:t>
      </w:r>
      <w:r w:rsidRPr="00443E2D">
        <w:rPr>
          <w:rFonts w:ascii="Times New Roman" w:hAnsi="Times New Roman" w:cs="Times New Roman"/>
          <w:b/>
          <w:bCs/>
          <w:lang w:val="lt-LT" w:eastAsia="lt-LT"/>
        </w:rPr>
        <w:t>Fluconazole ELVIM</w:t>
      </w:r>
      <w:r w:rsidRPr="00443E2D">
        <w:rPr>
          <w:rFonts w:ascii="Times New Roman" w:hAnsi="Times New Roman" w:cs="Times New Roman"/>
          <w:b/>
          <w:bCs/>
          <w:lang w:val="lt-LT"/>
        </w:rPr>
        <w:t xml:space="preserve"> dozę</w:t>
      </w:r>
    </w:p>
    <w:p w14:paraId="1513615C" w14:textId="77777777" w:rsidR="009952E0" w:rsidRPr="00443E2D" w:rsidRDefault="009952E0" w:rsidP="009952E0">
      <w:pPr>
        <w:spacing w:after="0" w:line="240" w:lineRule="auto"/>
        <w:rPr>
          <w:rFonts w:ascii="Times New Roman" w:hAnsi="Times New Roman" w:cs="Times New Roman"/>
          <w:lang w:val="lt-LT"/>
        </w:rPr>
      </w:pPr>
      <w:r w:rsidRPr="00443E2D">
        <w:rPr>
          <w:rFonts w:ascii="Times New Roman" w:hAnsi="Times New Roman" w:cs="Times New Roman"/>
          <w:lang w:val="lt-LT"/>
        </w:rPr>
        <w:t xml:space="preserve">Jeigu iš karto išgersite per daug </w:t>
      </w:r>
      <w:r w:rsidR="000F1FAD" w:rsidRPr="00443E2D">
        <w:rPr>
          <w:rFonts w:ascii="Times New Roman" w:hAnsi="Times New Roman" w:cs="Times New Roman"/>
          <w:lang w:val="lt-LT"/>
        </w:rPr>
        <w:t xml:space="preserve">kietujų </w:t>
      </w:r>
      <w:r w:rsidRPr="00443E2D">
        <w:rPr>
          <w:rFonts w:ascii="Times New Roman" w:hAnsi="Times New Roman" w:cs="Times New Roman"/>
          <w:lang w:val="lt-LT"/>
        </w:rPr>
        <w:t>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238AC4B0" w14:textId="77777777" w:rsidR="009952E0" w:rsidRPr="00443E2D" w:rsidRDefault="009952E0" w:rsidP="009952E0">
      <w:pPr>
        <w:spacing w:after="0" w:line="240" w:lineRule="auto"/>
        <w:rPr>
          <w:rFonts w:ascii="Times New Roman" w:hAnsi="Times New Roman" w:cs="Times New Roman"/>
          <w:lang w:val="lt-LT"/>
        </w:rPr>
      </w:pPr>
    </w:p>
    <w:p w14:paraId="1DA86B9B" w14:textId="77777777" w:rsidR="009952E0" w:rsidRPr="00443E2D" w:rsidRDefault="009952E0" w:rsidP="009952E0">
      <w:pPr>
        <w:spacing w:after="0" w:line="240" w:lineRule="auto"/>
        <w:rPr>
          <w:rFonts w:ascii="Times New Roman" w:hAnsi="Times New Roman" w:cs="Times New Roman"/>
          <w:b/>
          <w:bCs/>
          <w:lang w:val="lt-LT"/>
        </w:rPr>
      </w:pPr>
      <w:r w:rsidRPr="00443E2D">
        <w:rPr>
          <w:rFonts w:ascii="Times New Roman" w:hAnsi="Times New Roman" w:cs="Times New Roman"/>
          <w:b/>
          <w:bCs/>
          <w:lang w:val="lt-LT"/>
        </w:rPr>
        <w:t xml:space="preserve">Pamiršus pavartoti </w:t>
      </w:r>
      <w:r w:rsidRPr="00443E2D">
        <w:rPr>
          <w:rFonts w:ascii="Times New Roman" w:hAnsi="Times New Roman" w:cs="Times New Roman"/>
          <w:b/>
          <w:bCs/>
          <w:lang w:val="lt-LT" w:eastAsia="lt-LT"/>
        </w:rPr>
        <w:t>Fluconazole ELVIM</w:t>
      </w:r>
    </w:p>
    <w:p w14:paraId="6134E0B7" w14:textId="77777777" w:rsidR="009952E0" w:rsidRPr="00443E2D" w:rsidRDefault="009952E0" w:rsidP="009952E0">
      <w:pPr>
        <w:tabs>
          <w:tab w:val="left" w:pos="0"/>
        </w:tabs>
        <w:spacing w:after="0" w:line="240" w:lineRule="auto"/>
        <w:rPr>
          <w:rFonts w:ascii="Times New Roman" w:hAnsi="Times New Roman" w:cs="Times New Roman"/>
          <w:lang w:val="lt-LT"/>
        </w:rPr>
      </w:pPr>
      <w:r w:rsidRPr="00443E2D">
        <w:rPr>
          <w:rFonts w:ascii="Times New Roman" w:hAnsi="Times New Roman" w:cs="Times New Roman"/>
          <w:lang w:val="lt-LT"/>
        </w:rPr>
        <w:lastRenderedPageBreak/>
        <w:t>Negalima vartoti dvigubos dozės norint kompensuoti praleistą dozę. Jeigu pamiršote išgerti dozę, ją suvartokite kiek įmanoma greičiau. Jei jau beveik laikas gerti kitą dozę, pamirštą dozę praleiskite.</w:t>
      </w:r>
    </w:p>
    <w:p w14:paraId="449DAA4A" w14:textId="77777777" w:rsidR="009952E0" w:rsidRPr="00443E2D" w:rsidRDefault="009952E0" w:rsidP="009952E0">
      <w:pPr>
        <w:spacing w:after="0" w:line="240" w:lineRule="auto"/>
        <w:rPr>
          <w:rFonts w:ascii="Times New Roman" w:hAnsi="Times New Roman" w:cs="Times New Roman"/>
          <w:lang w:val="lt-LT"/>
        </w:rPr>
      </w:pPr>
    </w:p>
    <w:p w14:paraId="6F9AC29B"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Jeigu kiltų daugiau klausimų dėl šio vaisto vartojimo, kreipkitės į gydytoją arba vaistininką.</w:t>
      </w:r>
    </w:p>
    <w:p w14:paraId="1F289977" w14:textId="77777777" w:rsidR="009952E0" w:rsidRPr="00443E2D" w:rsidRDefault="009952E0" w:rsidP="009952E0">
      <w:pPr>
        <w:spacing w:after="0" w:line="240" w:lineRule="auto"/>
        <w:rPr>
          <w:rFonts w:ascii="Times New Roman" w:hAnsi="Times New Roman" w:cs="Times New Roman"/>
          <w:lang w:val="lt-LT" w:eastAsia="lt-LT"/>
        </w:rPr>
      </w:pPr>
    </w:p>
    <w:p w14:paraId="73942618" w14:textId="77777777" w:rsidR="009952E0" w:rsidRPr="00443E2D" w:rsidRDefault="009952E0" w:rsidP="009952E0">
      <w:pPr>
        <w:spacing w:after="0" w:line="240" w:lineRule="auto"/>
        <w:rPr>
          <w:rFonts w:ascii="Times New Roman" w:hAnsi="Times New Roman" w:cs="Times New Roman"/>
          <w:lang w:val="lt-LT" w:eastAsia="lt-LT"/>
        </w:rPr>
      </w:pPr>
    </w:p>
    <w:p w14:paraId="15866BF2" w14:textId="77777777" w:rsidR="009952E0" w:rsidRPr="00443E2D" w:rsidRDefault="009952E0" w:rsidP="009952E0">
      <w:pPr>
        <w:keepNext/>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4.</w:t>
      </w:r>
      <w:r w:rsidRPr="00443E2D">
        <w:rPr>
          <w:rFonts w:ascii="Times New Roman" w:hAnsi="Times New Roman" w:cs="Times New Roman"/>
          <w:b/>
          <w:bCs/>
          <w:lang w:val="lt-LT" w:eastAsia="lt-LT"/>
        </w:rPr>
        <w:tab/>
        <w:t>Galimas šalutinis poveikis</w:t>
      </w:r>
    </w:p>
    <w:p w14:paraId="60E7D4E4" w14:textId="77777777" w:rsidR="009952E0" w:rsidRPr="00443E2D" w:rsidRDefault="009952E0" w:rsidP="009952E0">
      <w:pPr>
        <w:spacing w:after="0" w:line="240" w:lineRule="auto"/>
        <w:rPr>
          <w:rFonts w:ascii="Times New Roman" w:hAnsi="Times New Roman" w:cs="Times New Roman"/>
          <w:lang w:val="lt-LT" w:eastAsia="lt-LT"/>
        </w:rPr>
      </w:pPr>
    </w:p>
    <w:p w14:paraId="38DF0E9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Šis vaistas, kaip ir visi kiti, gali sukelti šalutinį poveikį, nors jis pasireiškia ne visiems žmonėms.</w:t>
      </w:r>
    </w:p>
    <w:p w14:paraId="603F6F93"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7CA8477F" w14:textId="540214DD"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 xml:space="preserve">Nedaugeliui žmonių atsiranda </w:t>
      </w:r>
      <w:r w:rsidRPr="00443E2D">
        <w:rPr>
          <w:rFonts w:ascii="Times New Roman" w:hAnsi="Times New Roman" w:cs="Times New Roman"/>
          <w:b/>
          <w:bCs/>
          <w:lang w:val="lt-LT"/>
        </w:rPr>
        <w:t>alerginių reakcijų</w:t>
      </w:r>
      <w:r w:rsidRPr="00443E2D">
        <w:rPr>
          <w:rFonts w:ascii="Times New Roman" w:hAnsi="Times New Roman" w:cs="Times New Roman"/>
          <w:lang w:val="lt-LT"/>
        </w:rPr>
        <w:t xml:space="preserve">, tačiau sunki alerginė reakcija pasireiškia retai. Jei Jums atsiras bet kuris iš išvardytų simptomų, </w:t>
      </w:r>
      <w:r w:rsidRPr="00443E2D">
        <w:rPr>
          <w:rFonts w:ascii="Times New Roman" w:hAnsi="Times New Roman" w:cs="Times New Roman"/>
          <w:b/>
          <w:bCs/>
          <w:lang w:val="lt-LT"/>
        </w:rPr>
        <w:t>nedelsdamas kreipkitės į gydytoją.</w:t>
      </w:r>
    </w:p>
    <w:p w14:paraId="5ECBBEF5"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4969A58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Staiga atsiradęs švokštimas, kvėpavimo pasunkėjimas ar krūtinės spaudimas.</w:t>
      </w:r>
    </w:p>
    <w:p w14:paraId="750014CA"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Akių vokų, veido ar lūpų patinimas.</w:t>
      </w:r>
    </w:p>
    <w:p w14:paraId="1F2A870A"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Viso kūno niežėjimas, odos paraudimas ar niežtinčių raudonų dėmių atsiradimas.</w:t>
      </w:r>
    </w:p>
    <w:p w14:paraId="3D8B55A3"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Odos išbėrimas.</w:t>
      </w:r>
    </w:p>
    <w:p w14:paraId="2561213D"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Sunki odos reakcija, pvz., pūslių atsiradimą sukeliantis išbėrimas (toks poveikis galimas burnoje ir liežuvyje).</w:t>
      </w:r>
    </w:p>
    <w:p w14:paraId="1A44DE87"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5F19B1D0"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Fluconazole ELVIM gali sutrikdyti kepenų veiklą. Galimi kepenų sutrikimo požymiai yra:</w:t>
      </w:r>
    </w:p>
    <w:p w14:paraId="77C7716B"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nuovargis;</w:t>
      </w:r>
    </w:p>
    <w:p w14:paraId="3957158D"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apetito netekimas;</w:t>
      </w:r>
    </w:p>
    <w:p w14:paraId="5CE2897A"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vėmimas;</w:t>
      </w:r>
    </w:p>
    <w:p w14:paraId="79C1038E"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odos ar akių baltymų pageltimas (gelta).</w:t>
      </w:r>
    </w:p>
    <w:p w14:paraId="7CB2508C"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5FC915B3"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 xml:space="preserve">Jeigu atsiranda bet kuris paminėtas poveikis, nutraukite Fluconazole ELVIM vartojimą ir </w:t>
      </w:r>
      <w:r w:rsidRPr="00443E2D">
        <w:rPr>
          <w:rFonts w:ascii="Times New Roman" w:hAnsi="Times New Roman" w:cs="Times New Roman"/>
          <w:b/>
          <w:bCs/>
          <w:lang w:val="lt-LT"/>
        </w:rPr>
        <w:t>nedelsdamas kreipkitės į gydytoją.</w:t>
      </w:r>
    </w:p>
    <w:p w14:paraId="40526432" w14:textId="09EF144B" w:rsidR="009952E0" w:rsidRPr="00443E2D" w:rsidRDefault="009952E0" w:rsidP="009952E0">
      <w:pPr>
        <w:numPr>
          <w:ilvl w:val="12"/>
          <w:numId w:val="0"/>
        </w:numPr>
        <w:spacing w:after="0" w:line="240" w:lineRule="auto"/>
        <w:rPr>
          <w:rFonts w:ascii="Times New Roman" w:hAnsi="Times New Roman" w:cs="Times New Roman"/>
          <w:lang w:val="lt-LT"/>
        </w:rPr>
      </w:pPr>
    </w:p>
    <w:p w14:paraId="33EA33AD" w14:textId="01C8C4F8" w:rsidR="006A7C6F" w:rsidRPr="00443E2D" w:rsidRDefault="006A7C6F" w:rsidP="006A7C6F">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Nustokite vartoti Fluconazole ELVIM ir nedelsdami kreipkitės į gydytoją, jeigu pastebėjote bet kurį iš toliau išvardytų simptomų:</w:t>
      </w:r>
    </w:p>
    <w:p w14:paraId="777ECC87" w14:textId="393001FB" w:rsidR="006A7C6F" w:rsidRPr="00443E2D" w:rsidRDefault="006A7C6F" w:rsidP="006A7C6F">
      <w:pPr>
        <w:pStyle w:val="Sraopastraipa"/>
        <w:numPr>
          <w:ilvl w:val="0"/>
          <w:numId w:val="39"/>
        </w:numPr>
        <w:spacing w:after="0" w:line="240" w:lineRule="auto"/>
        <w:ind w:left="540" w:hanging="540"/>
        <w:rPr>
          <w:rFonts w:ascii="Times New Roman" w:hAnsi="Times New Roman" w:cs="Times New Roman"/>
          <w:lang w:val="lt-LT"/>
        </w:rPr>
      </w:pPr>
      <w:r w:rsidRPr="00443E2D">
        <w:rPr>
          <w:rFonts w:ascii="Times New Roman" w:hAnsi="Times New Roman" w:cs="Times New Roman"/>
          <w:lang w:val="lt-LT"/>
        </w:rPr>
        <w:t>išplitęs išbėrimas, aukšta kūno temperatūra ir padidėję limfmazgiai (</w:t>
      </w:r>
      <w:r w:rsidRPr="00443E2D">
        <w:rPr>
          <w:rFonts w:ascii="Times New Roman" w:hAnsi="Times New Roman" w:cs="Times New Roman"/>
          <w:i/>
          <w:iCs/>
          <w:lang w:val="lt-LT"/>
        </w:rPr>
        <w:t>DRESS</w:t>
      </w:r>
      <w:r w:rsidRPr="00443E2D">
        <w:rPr>
          <w:rFonts w:ascii="Times New Roman" w:hAnsi="Times New Roman" w:cs="Times New Roman"/>
          <w:lang w:val="lt-LT"/>
        </w:rPr>
        <w:t xml:space="preserve"> sindromas arba padidėjusio jautrumo į vaistą sindromas).</w:t>
      </w:r>
    </w:p>
    <w:p w14:paraId="6CD1BCA8" w14:textId="77777777" w:rsidR="006A7C6F" w:rsidRPr="00443E2D" w:rsidRDefault="006A7C6F" w:rsidP="009952E0">
      <w:pPr>
        <w:numPr>
          <w:ilvl w:val="12"/>
          <w:numId w:val="0"/>
        </w:numPr>
        <w:spacing w:after="0" w:line="240" w:lineRule="auto"/>
        <w:rPr>
          <w:rFonts w:ascii="Times New Roman" w:hAnsi="Times New Roman" w:cs="Times New Roman"/>
          <w:lang w:val="lt-LT"/>
        </w:rPr>
      </w:pPr>
    </w:p>
    <w:p w14:paraId="33DAA8C8" w14:textId="77777777" w:rsidR="009952E0" w:rsidRPr="00443E2D" w:rsidRDefault="009952E0" w:rsidP="009952E0">
      <w:pPr>
        <w:numPr>
          <w:ilvl w:val="12"/>
          <w:numId w:val="0"/>
        </w:numPr>
        <w:spacing w:after="0" w:line="240" w:lineRule="auto"/>
        <w:rPr>
          <w:rFonts w:ascii="Times New Roman" w:hAnsi="Times New Roman" w:cs="Times New Roman"/>
          <w:b/>
          <w:bCs/>
          <w:lang w:val="lt-LT"/>
        </w:rPr>
      </w:pPr>
      <w:r w:rsidRPr="00443E2D">
        <w:rPr>
          <w:rFonts w:ascii="Times New Roman" w:hAnsi="Times New Roman" w:cs="Times New Roman"/>
          <w:b/>
          <w:bCs/>
          <w:lang w:val="lt-LT"/>
        </w:rPr>
        <w:t>Kitas šalutinis poveikis</w:t>
      </w:r>
    </w:p>
    <w:p w14:paraId="6689D998"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lang w:val="lt-LT"/>
        </w:rPr>
        <w:t>Be to, jeigu pasireiškė sunkus šalutinis poveikis arba pastebėjote šiame lapelyje nenurodytą šalutinį poveikį, pasakykite gydytojui arba vaistininkui.</w:t>
      </w:r>
    </w:p>
    <w:p w14:paraId="516D8D5C"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72D4E6E6"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b/>
          <w:lang w:val="lt-LT"/>
        </w:rPr>
        <w:t>Dažnas</w:t>
      </w:r>
      <w:r w:rsidRPr="00443E2D">
        <w:rPr>
          <w:rFonts w:ascii="Times New Roman" w:hAnsi="Times New Roman" w:cs="Times New Roman"/>
          <w:lang w:val="lt-LT"/>
        </w:rPr>
        <w:t xml:space="preserve"> šalutinis poveikis (gali pasireikšti mažiau kaip 1 iš 10 žmonių):</w:t>
      </w:r>
    </w:p>
    <w:p w14:paraId="6CAAF5A5"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galvos skausmas;</w:t>
      </w:r>
    </w:p>
    <w:p w14:paraId="759EB0F3"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nemalonus pojūtis skrandyje, viduriavimas, pykinimas, vėmimas;</w:t>
      </w:r>
    </w:p>
    <w:p w14:paraId="63F75DC6"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kepenų funkciją rodančių kraujo tyrimų rodmenų padidėjimas;</w:t>
      </w:r>
    </w:p>
    <w:p w14:paraId="23D56CBE"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išbėrimas.</w:t>
      </w:r>
    </w:p>
    <w:p w14:paraId="4DB97982"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5F774AD0"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b/>
          <w:lang w:val="lt-LT"/>
        </w:rPr>
        <w:t xml:space="preserve">Nedažnas </w:t>
      </w:r>
      <w:r w:rsidRPr="00443E2D">
        <w:rPr>
          <w:rFonts w:ascii="Times New Roman" w:hAnsi="Times New Roman" w:cs="Times New Roman"/>
          <w:lang w:val="lt-LT"/>
        </w:rPr>
        <w:t>šalutinis poveikis (gali pasireikšti mažiau kaip 1 iš 100 žmonių):</w:t>
      </w:r>
    </w:p>
    <w:p w14:paraId="7E7DFE8D"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raudonųjų kraujo ląstelių kiekio sumažėjimas (oda gali tapti blyški, gali atsirasti silpnumas ar dusulys);</w:t>
      </w:r>
    </w:p>
    <w:p w14:paraId="429B6421"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apetito sumažėjimas;</w:t>
      </w:r>
    </w:p>
    <w:p w14:paraId="5E5D1809"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negalėjimas miegoti, svaigulio pojūtis;</w:t>
      </w:r>
    </w:p>
    <w:p w14:paraId="346FE723"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traukuliai, svaigulys, sukimosi pojūtis, dilgčiojimas ar tirpimas, skonio pojūčio pokytis;</w:t>
      </w:r>
    </w:p>
    <w:p w14:paraId="440309B3"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vidurių užkietėjimas, virškinimo pasunkėjimas, pilvo pūtimas, burnos džiūvimas;</w:t>
      </w:r>
    </w:p>
    <w:p w14:paraId="4397E5A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raumenų skausmas;</w:t>
      </w:r>
    </w:p>
    <w:p w14:paraId="3552186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kepenų pažeidimas ir odos bei akių pageltimas (gelta);</w:t>
      </w:r>
    </w:p>
    <w:p w14:paraId="297EEE01"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randų ir pūslių atsiradimas (dilgėlinė), niežulys, prakaitavimo sustiprėjimas;</w:t>
      </w:r>
    </w:p>
    <w:p w14:paraId="057D53E4"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nuovargis, bendras negalavimas, karščiavimas.</w:t>
      </w:r>
    </w:p>
    <w:p w14:paraId="3407F5CB" w14:textId="77777777" w:rsidR="009952E0" w:rsidRPr="00443E2D" w:rsidRDefault="009952E0" w:rsidP="009952E0">
      <w:pPr>
        <w:numPr>
          <w:ilvl w:val="12"/>
          <w:numId w:val="0"/>
        </w:numPr>
        <w:spacing w:after="0" w:line="240" w:lineRule="auto"/>
        <w:rPr>
          <w:rFonts w:ascii="Times New Roman" w:hAnsi="Times New Roman" w:cs="Times New Roman"/>
          <w:lang w:val="lt-LT"/>
        </w:rPr>
      </w:pPr>
    </w:p>
    <w:p w14:paraId="306D4DC8" w14:textId="77777777" w:rsidR="009952E0" w:rsidRPr="00443E2D" w:rsidRDefault="009952E0" w:rsidP="009952E0">
      <w:pPr>
        <w:numPr>
          <w:ilvl w:val="12"/>
          <w:numId w:val="0"/>
        </w:numPr>
        <w:spacing w:after="0" w:line="240" w:lineRule="auto"/>
        <w:rPr>
          <w:rFonts w:ascii="Times New Roman" w:hAnsi="Times New Roman" w:cs="Times New Roman"/>
          <w:lang w:val="lt-LT"/>
        </w:rPr>
      </w:pPr>
      <w:r w:rsidRPr="00443E2D">
        <w:rPr>
          <w:rFonts w:ascii="Times New Roman" w:hAnsi="Times New Roman" w:cs="Times New Roman"/>
          <w:b/>
          <w:lang w:val="lt-LT"/>
        </w:rPr>
        <w:t>Retas</w:t>
      </w:r>
      <w:r w:rsidRPr="00443E2D">
        <w:rPr>
          <w:rFonts w:ascii="Times New Roman" w:hAnsi="Times New Roman" w:cs="Times New Roman"/>
          <w:lang w:val="lt-LT"/>
        </w:rPr>
        <w:t xml:space="preserve"> šalutinis poveikis (gali pasireikšti mažiau kaip 1 iš 1000  žmonių):</w:t>
      </w:r>
    </w:p>
    <w:p w14:paraId="6C4DADBF"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lastRenderedPageBreak/>
        <w:t>mažesnis nei normalus baltųjų kraujo ląstelių (šios ląstelės padeda kovoti su infekcija) ir kraujavimą stabdyti padedančių kraujo ląstelių kiekis;</w:t>
      </w:r>
    </w:p>
    <w:p w14:paraId="7B0F6C26"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odos nusidažymas raudona ar violetine spalva (tokį poveikį gali sukelti mažas trombocitų kiekis kraujyje), kitų kraujo ląstelių pokytis;</w:t>
      </w:r>
    </w:p>
    <w:p w14:paraId="19B4E013"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kraujo cheminių medžiagų pokytis (didelis cholesterolio ir riebalų kiekis kraujyje);</w:t>
      </w:r>
    </w:p>
    <w:p w14:paraId="4B04EC8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maža kalio koncentracija kraujyje;</w:t>
      </w:r>
    </w:p>
    <w:p w14:paraId="16F2D6A8"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drebulys;</w:t>
      </w:r>
    </w:p>
    <w:p w14:paraId="7D2195D0"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nenormali elektrokardiograma (EKG), širdies plakimo dažnio ar ritmo pokytis;</w:t>
      </w:r>
    </w:p>
    <w:p w14:paraId="0C7D41E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kepenų nepakankamumas;</w:t>
      </w:r>
    </w:p>
    <w:p w14:paraId="3C55FFC7"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alerginės reakcijos (kartais sunkios), įskaitant išplitusį išbėrimą pūslėmis ir odos lupimąsi, sunkias odos reakcijas ir lūpų ar veido patinimą;</w:t>
      </w:r>
    </w:p>
    <w:p w14:paraId="4A424C5C" w14:textId="77777777" w:rsidR="009952E0" w:rsidRPr="00443E2D" w:rsidRDefault="009952E0" w:rsidP="009952E0">
      <w:pPr>
        <w:numPr>
          <w:ilvl w:val="0"/>
          <w:numId w:val="25"/>
        </w:numPr>
        <w:tabs>
          <w:tab w:val="left" w:pos="567"/>
        </w:tabs>
        <w:spacing w:after="0" w:line="240" w:lineRule="auto"/>
        <w:ind w:left="567" w:hanging="567"/>
        <w:rPr>
          <w:rFonts w:ascii="Times New Roman" w:hAnsi="Times New Roman" w:cs="Times New Roman"/>
          <w:lang w:val="lt-LT"/>
        </w:rPr>
      </w:pPr>
      <w:r w:rsidRPr="00443E2D">
        <w:rPr>
          <w:rFonts w:ascii="Times New Roman" w:hAnsi="Times New Roman" w:cs="Times New Roman"/>
          <w:lang w:val="lt-LT"/>
        </w:rPr>
        <w:t>plaukų slinkimas.</w:t>
      </w:r>
    </w:p>
    <w:p w14:paraId="6C7841CE" w14:textId="77777777" w:rsidR="009952E0" w:rsidRPr="00443E2D" w:rsidRDefault="009952E0" w:rsidP="009952E0">
      <w:pPr>
        <w:numPr>
          <w:ilvl w:val="12"/>
          <w:numId w:val="0"/>
        </w:numPr>
        <w:spacing w:after="0" w:line="240" w:lineRule="auto"/>
        <w:rPr>
          <w:rFonts w:ascii="Times New Roman" w:hAnsi="Times New Roman" w:cs="Times New Roman"/>
          <w:lang w:val="lt-LT" w:eastAsia="zh-CN"/>
        </w:rPr>
      </w:pPr>
    </w:p>
    <w:p w14:paraId="5C817A9D" w14:textId="6EE735AE" w:rsidR="009D33FC" w:rsidRPr="00443E2D" w:rsidRDefault="009D33FC" w:rsidP="009952E0">
      <w:pPr>
        <w:numPr>
          <w:ilvl w:val="12"/>
          <w:numId w:val="0"/>
        </w:numPr>
        <w:spacing w:after="0" w:line="240" w:lineRule="auto"/>
        <w:rPr>
          <w:rFonts w:ascii="Times New Roman" w:hAnsi="Times New Roman" w:cs="Times New Roman"/>
          <w:lang w:val="lt-LT" w:eastAsia="zh-CN"/>
        </w:rPr>
      </w:pPr>
      <w:r w:rsidRPr="00443E2D">
        <w:rPr>
          <w:rFonts w:ascii="Times New Roman" w:hAnsi="Times New Roman" w:cs="Times New Roman"/>
          <w:b/>
          <w:lang w:val="lt-LT" w:eastAsia="zh-CN"/>
        </w:rPr>
        <w:t>Dažnis nežinomas</w:t>
      </w:r>
      <w:r w:rsidRPr="00443E2D">
        <w:rPr>
          <w:rFonts w:ascii="Times New Roman" w:hAnsi="Times New Roman" w:cs="Times New Roman"/>
          <w:lang w:val="lt-LT" w:eastAsia="zh-CN"/>
        </w:rPr>
        <w:t xml:space="preserve"> (negali būti apskaičiuotas pagal turimus duomenis)</w:t>
      </w:r>
      <w:r w:rsidR="000F4239" w:rsidRPr="00443E2D">
        <w:rPr>
          <w:rFonts w:ascii="Times New Roman" w:hAnsi="Times New Roman" w:cs="Times New Roman"/>
          <w:lang w:val="lt-LT" w:eastAsia="zh-CN"/>
        </w:rPr>
        <w:t>, bet gali pasireikšti</w:t>
      </w:r>
      <w:r w:rsidRPr="00443E2D">
        <w:rPr>
          <w:rFonts w:ascii="Times New Roman" w:hAnsi="Times New Roman" w:cs="Times New Roman"/>
          <w:lang w:val="lt-LT" w:eastAsia="zh-CN"/>
        </w:rPr>
        <w:t>:</w:t>
      </w:r>
    </w:p>
    <w:p w14:paraId="6E49BFC2" w14:textId="77777777" w:rsidR="009D33FC" w:rsidRPr="00443E2D" w:rsidRDefault="009D33FC" w:rsidP="008670DC">
      <w:pPr>
        <w:pStyle w:val="Sraopastraipa"/>
        <w:numPr>
          <w:ilvl w:val="0"/>
          <w:numId w:val="38"/>
        </w:numPr>
        <w:ind w:left="567" w:hanging="567"/>
        <w:rPr>
          <w:rFonts w:ascii="Times New Roman" w:hAnsi="Times New Roman" w:cs="Times New Roman"/>
          <w:lang w:val="lt-LT" w:eastAsia="zh-CN"/>
        </w:rPr>
      </w:pPr>
      <w:r w:rsidRPr="00443E2D">
        <w:rPr>
          <w:rFonts w:ascii="Times New Roman" w:hAnsi="Times New Roman" w:cs="Times New Roman"/>
          <w:lang w:val="lt-LT" w:eastAsia="zh-CN"/>
        </w:rPr>
        <w:t>padidėjusio jautrumo reakcija su odos bėrimu, karščiavimu, liaukų tinimu, tam tikros rūšies baltųjų kraujo ląstelių kiekio padidėjimu (eozinofilija) ir vidaus organų (kepenų, plaučių, širdies, inkstų ir storosios žarnos) uždegimu (vaisto sukeliama reakcija arba bėrimas kartu su eozinofilija ir sisteminiais simptomais (DRESS sindromu)).</w:t>
      </w:r>
    </w:p>
    <w:p w14:paraId="1E4E76CE" w14:textId="77777777" w:rsidR="009952E0" w:rsidRPr="00443E2D" w:rsidRDefault="009952E0" w:rsidP="009952E0">
      <w:pPr>
        <w:tabs>
          <w:tab w:val="left" w:pos="567"/>
        </w:tabs>
        <w:spacing w:after="0" w:line="240" w:lineRule="auto"/>
        <w:rPr>
          <w:rFonts w:ascii="Times New Roman" w:hAnsi="Times New Roman" w:cs="Times New Roman"/>
          <w:b/>
          <w:bCs/>
          <w:snapToGrid w:val="0"/>
          <w:lang w:val="lt-LT"/>
        </w:rPr>
      </w:pPr>
      <w:r w:rsidRPr="00443E2D">
        <w:rPr>
          <w:rFonts w:ascii="Times New Roman" w:hAnsi="Times New Roman" w:cs="Times New Roman"/>
          <w:b/>
          <w:bCs/>
          <w:noProof/>
          <w:snapToGrid w:val="0"/>
          <w:lang w:val="lt-LT"/>
        </w:rPr>
        <w:t>Pranešimas apie šalutinį poveikį</w:t>
      </w:r>
    </w:p>
    <w:p w14:paraId="43308418" w14:textId="31BDD23B" w:rsidR="009952E0" w:rsidRPr="00443E2D" w:rsidRDefault="009616AE" w:rsidP="009952E0">
      <w:pPr>
        <w:tabs>
          <w:tab w:val="left" w:pos="567"/>
        </w:tabs>
        <w:spacing w:after="0" w:line="260" w:lineRule="exact"/>
        <w:ind w:right="-449"/>
        <w:rPr>
          <w:rFonts w:ascii="Times New Roman" w:hAnsi="Times New Roman" w:cs="Times New Roman"/>
          <w:noProof/>
          <w:snapToGrid w:val="0"/>
          <w:lang w:val="lt-LT"/>
        </w:rPr>
      </w:pPr>
      <w:r w:rsidRPr="00443E2D">
        <w:rPr>
          <w:rFonts w:ascii="Times New Roman" w:hAnsi="Times New Roman" w:cs="Times New Roman"/>
          <w:snapToGrid w:val="0"/>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7485C98" w14:textId="77777777" w:rsidR="009952E0" w:rsidRPr="00443E2D" w:rsidRDefault="009952E0" w:rsidP="009952E0">
      <w:pPr>
        <w:spacing w:after="0" w:line="240" w:lineRule="auto"/>
        <w:jc w:val="both"/>
        <w:rPr>
          <w:rFonts w:ascii="Times New Roman" w:hAnsi="Times New Roman" w:cs="Times New Roman"/>
          <w:lang w:val="lt-LT" w:eastAsia="lt-LT"/>
        </w:rPr>
      </w:pPr>
    </w:p>
    <w:p w14:paraId="6E14FED2" w14:textId="77777777" w:rsidR="009952E0" w:rsidRPr="00443E2D" w:rsidRDefault="009952E0" w:rsidP="009952E0">
      <w:pPr>
        <w:spacing w:after="0" w:line="240" w:lineRule="auto"/>
        <w:rPr>
          <w:rFonts w:ascii="Times New Roman" w:hAnsi="Times New Roman" w:cs="Times New Roman"/>
          <w:lang w:val="lt-LT" w:eastAsia="lt-LT"/>
        </w:rPr>
      </w:pPr>
    </w:p>
    <w:p w14:paraId="3680A2B2" w14:textId="77777777" w:rsidR="009952E0" w:rsidRPr="00443E2D" w:rsidRDefault="009952E0" w:rsidP="009952E0">
      <w:pPr>
        <w:keepNext/>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5.</w:t>
      </w:r>
      <w:r w:rsidRPr="00443E2D">
        <w:rPr>
          <w:rFonts w:ascii="Times New Roman" w:hAnsi="Times New Roman" w:cs="Times New Roman"/>
          <w:b/>
          <w:bCs/>
          <w:lang w:val="lt-LT" w:eastAsia="lt-LT"/>
        </w:rPr>
        <w:tab/>
        <w:t xml:space="preserve">Kaip laikyti Fluconazole ELVIM </w:t>
      </w:r>
    </w:p>
    <w:p w14:paraId="7FEE496C" w14:textId="77777777" w:rsidR="009952E0" w:rsidRPr="00443E2D" w:rsidRDefault="009952E0" w:rsidP="009952E0">
      <w:pPr>
        <w:keepNext/>
        <w:spacing w:after="0" w:line="240" w:lineRule="auto"/>
        <w:rPr>
          <w:rFonts w:ascii="Times New Roman" w:hAnsi="Times New Roman" w:cs="Times New Roman"/>
          <w:lang w:val="lt-LT" w:eastAsia="lt-LT"/>
        </w:rPr>
      </w:pPr>
    </w:p>
    <w:p w14:paraId="7383AE5D" w14:textId="77777777" w:rsidR="009952E0" w:rsidRPr="00443E2D" w:rsidRDefault="009952E0" w:rsidP="009952E0">
      <w:pPr>
        <w:keepNext/>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Šį vaistą laikykite vaikams nepastebimoje ir nepasiekiamoje</w:t>
      </w:r>
      <w:r w:rsidRPr="00443E2D" w:rsidDel="00370A4D">
        <w:rPr>
          <w:rFonts w:ascii="Times New Roman" w:hAnsi="Times New Roman" w:cs="Times New Roman"/>
          <w:lang w:val="lt-LT" w:eastAsia="lt-LT"/>
        </w:rPr>
        <w:t xml:space="preserve"> </w:t>
      </w:r>
      <w:r w:rsidRPr="00443E2D">
        <w:rPr>
          <w:rFonts w:ascii="Times New Roman" w:hAnsi="Times New Roman" w:cs="Times New Roman"/>
          <w:lang w:val="lt-LT" w:eastAsia="lt-LT"/>
        </w:rPr>
        <w:t>vietoje.</w:t>
      </w:r>
    </w:p>
    <w:p w14:paraId="1DC528FD" w14:textId="77777777" w:rsidR="009952E0" w:rsidRPr="00443E2D" w:rsidRDefault="009952E0" w:rsidP="009952E0">
      <w:pPr>
        <w:spacing w:after="0" w:line="240" w:lineRule="auto"/>
        <w:rPr>
          <w:rFonts w:ascii="Times New Roman" w:hAnsi="Times New Roman" w:cs="Times New Roman"/>
          <w:lang w:val="lt-LT" w:eastAsia="lt-LT"/>
        </w:rPr>
      </w:pPr>
    </w:p>
    <w:p w14:paraId="2FC2277C" w14:textId="3703346B"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Ant kartono dėžutės ir lizdinės plokštelės po „</w:t>
      </w:r>
      <w:r w:rsidR="00BE3EC9" w:rsidRPr="00443E2D">
        <w:rPr>
          <w:rFonts w:ascii="Times New Roman" w:hAnsi="Times New Roman" w:cs="Times New Roman"/>
          <w:lang w:val="lt-LT" w:eastAsia="lt-LT"/>
        </w:rPr>
        <w:t>EXP</w:t>
      </w:r>
      <w:r w:rsidRPr="00443E2D">
        <w:rPr>
          <w:rFonts w:ascii="Times New Roman" w:hAnsi="Times New Roman" w:cs="Times New Roman"/>
          <w:lang w:val="lt-LT" w:eastAsia="lt-LT"/>
        </w:rPr>
        <w:t>“ nurodytam tinkamumo laikui pasibaigus, šio vaisto vartoti negalima. Vaistas tinkamas vartoti iki paskutinės nurodyto mėnesio dienos.</w:t>
      </w:r>
    </w:p>
    <w:p w14:paraId="46719504" w14:textId="77777777" w:rsidR="009952E0" w:rsidRPr="00443E2D" w:rsidRDefault="009952E0" w:rsidP="009952E0">
      <w:pPr>
        <w:spacing w:after="0" w:line="240" w:lineRule="auto"/>
        <w:rPr>
          <w:rFonts w:ascii="Times New Roman" w:hAnsi="Times New Roman" w:cs="Times New Roman"/>
          <w:lang w:val="lt-LT" w:eastAsia="lt-LT"/>
        </w:rPr>
      </w:pPr>
    </w:p>
    <w:p w14:paraId="0E6E938C"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noProof/>
          <w:lang w:val="lt-LT" w:eastAsia="lt-LT"/>
        </w:rPr>
        <w:t>Šiam vaistiniam preparatui specialių laikymo sąlygų nereikia.</w:t>
      </w:r>
      <w:r w:rsidRPr="00443E2D">
        <w:rPr>
          <w:rFonts w:ascii="Times New Roman" w:hAnsi="Times New Roman" w:cs="Times New Roman"/>
          <w:lang w:val="lt-LT" w:eastAsia="lt-LT"/>
        </w:rPr>
        <w:t xml:space="preserve"> </w:t>
      </w:r>
    </w:p>
    <w:p w14:paraId="431F1436" w14:textId="77777777" w:rsidR="009952E0" w:rsidRPr="00443E2D" w:rsidRDefault="009952E0" w:rsidP="009952E0">
      <w:pPr>
        <w:spacing w:after="0" w:line="240" w:lineRule="auto"/>
        <w:rPr>
          <w:rFonts w:ascii="Times New Roman" w:hAnsi="Times New Roman" w:cs="Times New Roman"/>
          <w:lang w:val="lt-LT" w:eastAsia="lt-LT"/>
        </w:rPr>
      </w:pPr>
    </w:p>
    <w:p w14:paraId="1A5737DB"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F06970A" w14:textId="77777777" w:rsidR="009952E0" w:rsidRPr="00443E2D" w:rsidRDefault="009952E0" w:rsidP="009952E0">
      <w:pPr>
        <w:spacing w:after="0" w:line="240" w:lineRule="auto"/>
        <w:rPr>
          <w:rFonts w:ascii="Times New Roman" w:hAnsi="Times New Roman" w:cs="Times New Roman"/>
          <w:lang w:val="lt-LT" w:eastAsia="lt-LT"/>
        </w:rPr>
      </w:pPr>
    </w:p>
    <w:p w14:paraId="5ADD233D" w14:textId="77777777" w:rsidR="009952E0" w:rsidRPr="00443E2D" w:rsidRDefault="009952E0" w:rsidP="009952E0">
      <w:pPr>
        <w:spacing w:after="0" w:line="240" w:lineRule="auto"/>
        <w:rPr>
          <w:rFonts w:ascii="Times New Roman" w:hAnsi="Times New Roman" w:cs="Times New Roman"/>
          <w:lang w:val="lt-LT" w:eastAsia="lt-LT"/>
        </w:rPr>
      </w:pPr>
    </w:p>
    <w:p w14:paraId="709DB55F" w14:textId="77777777" w:rsidR="009952E0" w:rsidRPr="00443E2D" w:rsidRDefault="009952E0" w:rsidP="009952E0">
      <w:pPr>
        <w:keepNext/>
        <w:spacing w:after="0" w:line="240" w:lineRule="auto"/>
        <w:outlineLvl w:val="1"/>
        <w:rPr>
          <w:rFonts w:ascii="Times New Roman" w:hAnsi="Times New Roman" w:cs="Times New Roman"/>
          <w:b/>
          <w:bCs/>
          <w:lang w:val="lt-LT" w:eastAsia="lt-LT"/>
        </w:rPr>
      </w:pPr>
      <w:r w:rsidRPr="00443E2D">
        <w:rPr>
          <w:rFonts w:ascii="Times New Roman" w:hAnsi="Times New Roman" w:cs="Times New Roman"/>
          <w:b/>
          <w:bCs/>
          <w:lang w:val="lt-LT" w:eastAsia="lt-LT"/>
        </w:rPr>
        <w:t>6.</w:t>
      </w:r>
      <w:r w:rsidRPr="00443E2D">
        <w:rPr>
          <w:rFonts w:ascii="Times New Roman" w:hAnsi="Times New Roman" w:cs="Times New Roman"/>
          <w:b/>
          <w:bCs/>
          <w:lang w:val="lt-LT" w:eastAsia="lt-LT"/>
        </w:rPr>
        <w:tab/>
        <w:t>Pakuotės turinys ir kita informacija</w:t>
      </w:r>
    </w:p>
    <w:p w14:paraId="6D43F206" w14:textId="77777777" w:rsidR="009952E0" w:rsidRPr="00443E2D" w:rsidRDefault="009952E0" w:rsidP="009952E0">
      <w:pPr>
        <w:spacing w:after="0" w:line="240" w:lineRule="auto"/>
        <w:rPr>
          <w:rFonts w:ascii="Times New Roman" w:hAnsi="Times New Roman" w:cs="Times New Roman"/>
          <w:b/>
          <w:bCs/>
          <w:lang w:val="lt-LT" w:eastAsia="lt-LT"/>
        </w:rPr>
      </w:pPr>
    </w:p>
    <w:p w14:paraId="62A8BB66"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Fluconazole ELVIM sudėtis</w:t>
      </w:r>
    </w:p>
    <w:p w14:paraId="7E2A358E" w14:textId="77777777" w:rsidR="009952E0" w:rsidRPr="00443E2D" w:rsidRDefault="00D6225E" w:rsidP="008670DC">
      <w:pPr>
        <w:pStyle w:val="Sraopastraipa"/>
        <w:numPr>
          <w:ilvl w:val="0"/>
          <w:numId w:val="38"/>
        </w:numPr>
        <w:spacing w:after="0" w:line="240" w:lineRule="auto"/>
        <w:ind w:left="426" w:hanging="426"/>
        <w:rPr>
          <w:rFonts w:ascii="Times New Roman" w:hAnsi="Times New Roman" w:cs="Times New Roman"/>
          <w:lang w:val="lt-LT" w:eastAsia="lt-LT"/>
        </w:rPr>
      </w:pPr>
      <w:r w:rsidRPr="00443E2D">
        <w:rPr>
          <w:rFonts w:ascii="Times New Roman" w:hAnsi="Times New Roman" w:cs="Times New Roman"/>
          <w:lang w:val="lt-LT" w:eastAsia="lt-LT"/>
        </w:rPr>
        <w:t>Veiklioji medžiaga yra flukonazolas.</w:t>
      </w:r>
    </w:p>
    <w:p w14:paraId="3455924E" w14:textId="77777777" w:rsidR="00D6225E" w:rsidRPr="00443E2D" w:rsidRDefault="00D6225E" w:rsidP="008670DC">
      <w:pPr>
        <w:pStyle w:val="Sraopastraipa"/>
        <w:spacing w:after="0" w:line="240" w:lineRule="auto"/>
        <w:ind w:left="426"/>
        <w:rPr>
          <w:rFonts w:ascii="Times New Roman" w:hAnsi="Times New Roman" w:cs="Times New Roman"/>
          <w:lang w:val="lt-LT" w:eastAsia="lt-LT"/>
        </w:rPr>
      </w:pPr>
      <w:r w:rsidRPr="00443E2D">
        <w:rPr>
          <w:rFonts w:ascii="Times New Roman" w:hAnsi="Times New Roman" w:cs="Times New Roman"/>
          <w:lang w:val="lt-LT" w:eastAsia="lt-LT"/>
        </w:rPr>
        <w:t>Kiekvienoje Fluconazole ELVIM 50 mg kietojoje kapsulėje yra 50 mg</w:t>
      </w:r>
      <w:r w:rsidR="00857E99" w:rsidRPr="00443E2D">
        <w:rPr>
          <w:rFonts w:ascii="Times New Roman" w:hAnsi="Times New Roman" w:cs="Times New Roman"/>
          <w:lang w:val="lt-LT" w:eastAsia="lt-LT"/>
        </w:rPr>
        <w:t xml:space="preserve"> flukonazolo</w:t>
      </w:r>
      <w:r w:rsidRPr="00443E2D">
        <w:rPr>
          <w:rFonts w:ascii="Times New Roman" w:hAnsi="Times New Roman" w:cs="Times New Roman"/>
          <w:lang w:val="lt-LT" w:eastAsia="lt-LT"/>
        </w:rPr>
        <w:t>.</w:t>
      </w:r>
    </w:p>
    <w:p w14:paraId="51DA8EC8" w14:textId="77777777" w:rsidR="00D6225E" w:rsidRPr="00443E2D" w:rsidRDefault="00D6225E" w:rsidP="008670DC">
      <w:pPr>
        <w:pStyle w:val="Sraopastraipa"/>
        <w:spacing w:after="0" w:line="240" w:lineRule="auto"/>
        <w:ind w:left="426"/>
        <w:rPr>
          <w:rFonts w:ascii="Times New Roman" w:hAnsi="Times New Roman" w:cs="Times New Roman"/>
          <w:lang w:val="lt-LT" w:eastAsia="lt-LT"/>
        </w:rPr>
      </w:pPr>
      <w:r w:rsidRPr="00443E2D">
        <w:rPr>
          <w:rFonts w:ascii="Times New Roman" w:hAnsi="Times New Roman" w:cs="Times New Roman"/>
          <w:lang w:val="lt-LT" w:eastAsia="lt-LT"/>
        </w:rPr>
        <w:t>Kiekvienoje Fluconazole ELVIM 150 mg kietojoje kapsulėje yra 150 mg</w:t>
      </w:r>
      <w:r w:rsidR="00857E99" w:rsidRPr="00443E2D">
        <w:t xml:space="preserve"> </w:t>
      </w:r>
      <w:r w:rsidR="00857E99" w:rsidRPr="00443E2D">
        <w:rPr>
          <w:rFonts w:ascii="Times New Roman" w:hAnsi="Times New Roman" w:cs="Times New Roman"/>
          <w:lang w:val="lt-LT" w:eastAsia="lt-LT"/>
        </w:rPr>
        <w:t>flukonazolo</w:t>
      </w:r>
      <w:r w:rsidRPr="00443E2D">
        <w:rPr>
          <w:rFonts w:ascii="Times New Roman" w:hAnsi="Times New Roman" w:cs="Times New Roman"/>
          <w:lang w:val="lt-LT" w:eastAsia="lt-LT"/>
        </w:rPr>
        <w:t>.</w:t>
      </w:r>
    </w:p>
    <w:p w14:paraId="48A45D55" w14:textId="77777777" w:rsidR="006E4920" w:rsidRPr="00443E2D" w:rsidRDefault="006E4920" w:rsidP="008670DC">
      <w:pPr>
        <w:pStyle w:val="Sraopastraipa"/>
        <w:numPr>
          <w:ilvl w:val="0"/>
          <w:numId w:val="38"/>
        </w:numPr>
        <w:spacing w:after="0" w:line="240" w:lineRule="auto"/>
        <w:ind w:left="426" w:hanging="426"/>
        <w:rPr>
          <w:rFonts w:ascii="Times New Roman" w:hAnsi="Times New Roman" w:cs="Times New Roman"/>
          <w:lang w:val="lt-LT" w:eastAsia="lt-LT"/>
        </w:rPr>
      </w:pPr>
      <w:r w:rsidRPr="00443E2D">
        <w:rPr>
          <w:rFonts w:ascii="Times New Roman" w:hAnsi="Times New Roman" w:cs="Times New Roman"/>
          <w:lang w:val="lt-LT" w:eastAsia="lt-LT"/>
        </w:rPr>
        <w:t>Pagalbinės medžiagos:</w:t>
      </w:r>
    </w:p>
    <w:p w14:paraId="5C48CFDE" w14:textId="601D61EF" w:rsidR="00F92B66" w:rsidRPr="00443E2D" w:rsidRDefault="006E4920" w:rsidP="008670DC">
      <w:pPr>
        <w:pStyle w:val="Sraopastraipa"/>
        <w:spacing w:after="0" w:line="240" w:lineRule="auto"/>
        <w:ind w:left="426"/>
        <w:rPr>
          <w:rFonts w:ascii="Times New Roman" w:hAnsi="Times New Roman" w:cs="Times New Roman"/>
          <w:lang w:val="lt-LT" w:eastAsia="lt-LT"/>
        </w:rPr>
      </w:pPr>
      <w:r w:rsidRPr="00443E2D">
        <w:rPr>
          <w:rFonts w:ascii="Times New Roman" w:hAnsi="Times New Roman" w:cs="Times New Roman"/>
          <w:i/>
          <w:lang w:val="lt-LT" w:eastAsia="lt-LT"/>
        </w:rPr>
        <w:t>Kapsulės turinys:</w:t>
      </w:r>
      <w:r w:rsidRPr="00443E2D">
        <w:rPr>
          <w:rFonts w:ascii="Times New Roman" w:hAnsi="Times New Roman" w:cs="Times New Roman"/>
          <w:lang w:val="lt-LT" w:eastAsia="lt-LT"/>
        </w:rPr>
        <w:t xml:space="preserve"> </w:t>
      </w:r>
      <w:r w:rsidR="009952E0" w:rsidRPr="00443E2D">
        <w:rPr>
          <w:rFonts w:ascii="Times New Roman" w:hAnsi="Times New Roman" w:cs="Times New Roman"/>
          <w:lang w:val="lt-LT" w:eastAsia="lt-LT"/>
        </w:rPr>
        <w:t xml:space="preserve">laktozė monohidratas, mikrokristalinė celiuliozė, pregelifikuotas kukurūzų krakmolas, koloidinis silicio dioksidas, magnio stearatas  ir natrio laurilsulfatas. </w:t>
      </w:r>
    </w:p>
    <w:p w14:paraId="705B5D67" w14:textId="5C99B8CF" w:rsidR="009952E0" w:rsidRPr="00443E2D" w:rsidRDefault="009952E0" w:rsidP="008670DC">
      <w:pPr>
        <w:pStyle w:val="Sraopastraipa"/>
        <w:spacing w:after="0" w:line="240" w:lineRule="auto"/>
        <w:ind w:left="426"/>
        <w:rPr>
          <w:rFonts w:ascii="Times New Roman" w:hAnsi="Times New Roman" w:cs="Times New Roman"/>
          <w:lang w:val="es-ES_tradnl" w:eastAsia="lt-LT"/>
        </w:rPr>
      </w:pPr>
      <w:r w:rsidRPr="00443E2D">
        <w:rPr>
          <w:rFonts w:ascii="Times New Roman" w:hAnsi="Times New Roman" w:cs="Times New Roman"/>
          <w:i/>
          <w:lang w:val="es-ES_tradnl" w:eastAsia="lt-LT"/>
        </w:rPr>
        <w:t>Kapsulės apvalkal</w:t>
      </w:r>
      <w:r w:rsidR="00F92B66" w:rsidRPr="00443E2D">
        <w:rPr>
          <w:rFonts w:ascii="Times New Roman" w:hAnsi="Times New Roman" w:cs="Times New Roman"/>
          <w:i/>
          <w:lang w:val="es-ES_tradnl" w:eastAsia="lt-LT"/>
        </w:rPr>
        <w:t>as:</w:t>
      </w:r>
      <w:r w:rsidRPr="00443E2D">
        <w:rPr>
          <w:rFonts w:ascii="Times New Roman" w:hAnsi="Times New Roman" w:cs="Times New Roman"/>
          <w:lang w:val="es-ES_tradnl" w:eastAsia="lt-LT"/>
        </w:rPr>
        <w:t xml:space="preserve"> titano dioksid</w:t>
      </w:r>
      <w:r w:rsidR="00F92B66" w:rsidRPr="00443E2D">
        <w:rPr>
          <w:rFonts w:ascii="Times New Roman" w:hAnsi="Times New Roman" w:cs="Times New Roman"/>
          <w:lang w:val="es-ES_tradnl" w:eastAsia="lt-LT"/>
        </w:rPr>
        <w:t>as</w:t>
      </w:r>
      <w:r w:rsidRPr="00443E2D">
        <w:rPr>
          <w:rFonts w:ascii="Times New Roman" w:hAnsi="Times New Roman" w:cs="Times New Roman"/>
          <w:lang w:val="es-ES_tradnl" w:eastAsia="lt-LT"/>
        </w:rPr>
        <w:t xml:space="preserve"> (E 171), chinolino gelton</w:t>
      </w:r>
      <w:r w:rsidR="00F92B66" w:rsidRPr="00443E2D">
        <w:rPr>
          <w:rFonts w:ascii="Times New Roman" w:hAnsi="Times New Roman" w:cs="Times New Roman"/>
          <w:lang w:val="es-ES_tradnl" w:eastAsia="lt-LT"/>
        </w:rPr>
        <w:t>asis</w:t>
      </w:r>
      <w:r w:rsidRPr="00443E2D">
        <w:rPr>
          <w:rFonts w:ascii="Times New Roman" w:hAnsi="Times New Roman" w:cs="Times New Roman"/>
          <w:lang w:val="es-ES_tradnl" w:eastAsia="lt-LT"/>
        </w:rPr>
        <w:t xml:space="preserve"> (E104), gelton</w:t>
      </w:r>
      <w:r w:rsidR="00F92B66" w:rsidRPr="00443E2D">
        <w:rPr>
          <w:rFonts w:ascii="Times New Roman" w:hAnsi="Times New Roman" w:cs="Times New Roman"/>
          <w:lang w:val="es-ES_tradnl" w:eastAsia="lt-LT"/>
        </w:rPr>
        <w:t>asis</w:t>
      </w:r>
      <w:r w:rsidRPr="00443E2D">
        <w:rPr>
          <w:rFonts w:ascii="Times New Roman" w:hAnsi="Times New Roman" w:cs="Times New Roman"/>
          <w:lang w:val="es-ES_tradnl" w:eastAsia="lt-LT"/>
        </w:rPr>
        <w:t xml:space="preserve"> geležies oksid</w:t>
      </w:r>
      <w:r w:rsidR="00F92B66" w:rsidRPr="00443E2D">
        <w:rPr>
          <w:rFonts w:ascii="Times New Roman" w:hAnsi="Times New Roman" w:cs="Times New Roman"/>
          <w:lang w:val="es-ES_tradnl" w:eastAsia="lt-LT"/>
        </w:rPr>
        <w:t>as</w:t>
      </w:r>
      <w:r w:rsidRPr="00443E2D">
        <w:rPr>
          <w:rFonts w:ascii="Times New Roman" w:hAnsi="Times New Roman" w:cs="Times New Roman"/>
          <w:lang w:val="es-ES_tradnl" w:eastAsia="lt-LT"/>
        </w:rPr>
        <w:t xml:space="preserve"> (E172)</w:t>
      </w:r>
      <w:r w:rsidR="00F92B66" w:rsidRPr="00443E2D">
        <w:rPr>
          <w:rFonts w:ascii="Times New Roman" w:hAnsi="Times New Roman" w:cs="Times New Roman"/>
          <w:lang w:val="es-ES_tradnl" w:eastAsia="lt-LT"/>
        </w:rPr>
        <w:t xml:space="preserve"> (tik 50 mg)</w:t>
      </w:r>
      <w:r w:rsidRPr="00443E2D">
        <w:rPr>
          <w:rFonts w:ascii="Times New Roman" w:hAnsi="Times New Roman" w:cs="Times New Roman"/>
          <w:lang w:val="es-ES_tradnl" w:eastAsia="lt-LT"/>
        </w:rPr>
        <w:t>, patent mėlyn</w:t>
      </w:r>
      <w:r w:rsidR="00F92B66" w:rsidRPr="00443E2D">
        <w:rPr>
          <w:rFonts w:ascii="Times New Roman" w:hAnsi="Times New Roman" w:cs="Times New Roman"/>
          <w:lang w:val="es-ES_tradnl" w:eastAsia="lt-LT"/>
        </w:rPr>
        <w:t>asis</w:t>
      </w:r>
      <w:r w:rsidRPr="00443E2D">
        <w:rPr>
          <w:rFonts w:ascii="Times New Roman" w:hAnsi="Times New Roman" w:cs="Times New Roman"/>
          <w:lang w:val="es-ES_tradnl" w:eastAsia="lt-LT"/>
        </w:rPr>
        <w:t xml:space="preserve"> V (E131)</w:t>
      </w:r>
      <w:r w:rsidR="00F92B66" w:rsidRPr="00443E2D">
        <w:rPr>
          <w:rFonts w:ascii="Times New Roman" w:hAnsi="Times New Roman" w:cs="Times New Roman"/>
          <w:lang w:val="es-ES_tradnl" w:eastAsia="lt-LT"/>
        </w:rPr>
        <w:t xml:space="preserve"> (tik 50 mg),</w:t>
      </w:r>
      <w:r w:rsidR="00F92B66" w:rsidRPr="00443E2D">
        <w:t xml:space="preserve"> </w:t>
      </w:r>
      <w:r w:rsidR="00F92B66" w:rsidRPr="00443E2D">
        <w:rPr>
          <w:rFonts w:ascii="Times New Roman" w:hAnsi="Times New Roman" w:cs="Times New Roman"/>
          <w:lang w:val="es-ES_tradnl" w:eastAsia="lt-LT"/>
        </w:rPr>
        <w:t>saulėlydžio geltonasis (E110) (tik 150 mg)</w:t>
      </w:r>
      <w:r w:rsidRPr="00443E2D">
        <w:rPr>
          <w:rFonts w:ascii="Times New Roman" w:hAnsi="Times New Roman" w:cs="Times New Roman"/>
          <w:lang w:val="es-ES_tradnl" w:eastAsia="lt-LT"/>
        </w:rPr>
        <w:t xml:space="preserve"> ir želatin</w:t>
      </w:r>
      <w:r w:rsidR="00F92B66" w:rsidRPr="00443E2D">
        <w:rPr>
          <w:rFonts w:ascii="Times New Roman" w:hAnsi="Times New Roman" w:cs="Times New Roman"/>
          <w:lang w:val="es-ES_tradnl" w:eastAsia="lt-LT"/>
        </w:rPr>
        <w:t>a</w:t>
      </w:r>
      <w:r w:rsidRPr="00443E2D">
        <w:rPr>
          <w:rFonts w:ascii="Times New Roman" w:hAnsi="Times New Roman" w:cs="Times New Roman"/>
          <w:lang w:val="es-ES_tradnl" w:eastAsia="lt-LT"/>
        </w:rPr>
        <w:t>.</w:t>
      </w:r>
    </w:p>
    <w:p w14:paraId="307D47CB" w14:textId="70A6C7C0" w:rsidR="009952E0" w:rsidRPr="00443E2D" w:rsidRDefault="009952E0" w:rsidP="009952E0">
      <w:pPr>
        <w:spacing w:after="0" w:line="240" w:lineRule="auto"/>
        <w:rPr>
          <w:rFonts w:ascii="Times New Roman" w:hAnsi="Times New Roman" w:cs="Times New Roman"/>
          <w:lang w:val="es-ES_tradnl" w:eastAsia="lt-LT"/>
        </w:rPr>
      </w:pPr>
      <w:r w:rsidRPr="00443E2D">
        <w:rPr>
          <w:rFonts w:ascii="Times New Roman" w:hAnsi="Times New Roman" w:cs="Times New Roman"/>
          <w:lang w:val="es-ES_tradnl"/>
        </w:rPr>
        <w:t xml:space="preserve"> </w:t>
      </w:r>
    </w:p>
    <w:p w14:paraId="5137F28A" w14:textId="77777777" w:rsidR="009952E0" w:rsidRPr="00443E2D" w:rsidRDefault="009952E0" w:rsidP="009952E0">
      <w:pPr>
        <w:spacing w:after="0" w:line="240" w:lineRule="auto"/>
        <w:rPr>
          <w:rFonts w:ascii="Times New Roman" w:hAnsi="Times New Roman" w:cs="Times New Roman"/>
          <w:b/>
          <w:bCs/>
          <w:lang w:val="lt-LT" w:eastAsia="lt-LT"/>
        </w:rPr>
      </w:pPr>
    </w:p>
    <w:p w14:paraId="6A607005"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Fluconazole ELVIM išvaizda ir kiekis pakuotėje</w:t>
      </w:r>
    </w:p>
    <w:p w14:paraId="10B6727F" w14:textId="77777777" w:rsidR="00DE19A2" w:rsidRPr="00443E2D" w:rsidRDefault="00DE19A2" w:rsidP="00DE19A2">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50 mg kietosios kapsulės yra žalios ir baltos</w:t>
      </w:r>
      <w:r w:rsidR="00D0070F" w:rsidRPr="00443E2D">
        <w:rPr>
          <w:rFonts w:ascii="Times New Roman" w:hAnsi="Times New Roman" w:cs="Times New Roman"/>
          <w:lang w:val="lt-LT" w:eastAsia="lt-LT"/>
        </w:rPr>
        <w:t xml:space="preserve"> spalvos</w:t>
      </w:r>
      <w:r w:rsidRPr="00443E2D">
        <w:rPr>
          <w:rFonts w:ascii="Times New Roman" w:hAnsi="Times New Roman" w:cs="Times New Roman"/>
          <w:lang w:val="lt-LT" w:eastAsia="lt-LT"/>
        </w:rPr>
        <w:t>, dydis Nr. 2.</w:t>
      </w:r>
    </w:p>
    <w:p w14:paraId="42531D38" w14:textId="77777777" w:rsidR="009952E0" w:rsidRPr="00443E2D" w:rsidRDefault="00DE19A2" w:rsidP="00DE19A2">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150 mg kietosios kapsulės yra geltonos</w:t>
      </w:r>
      <w:r w:rsidR="00D0070F" w:rsidRPr="00443E2D">
        <w:rPr>
          <w:rFonts w:ascii="Times New Roman" w:hAnsi="Times New Roman" w:cs="Times New Roman"/>
          <w:lang w:val="lt-LT" w:eastAsia="lt-LT"/>
        </w:rPr>
        <w:t xml:space="preserve"> spalvos</w:t>
      </w:r>
      <w:r w:rsidRPr="00443E2D">
        <w:rPr>
          <w:rFonts w:ascii="Times New Roman" w:hAnsi="Times New Roman" w:cs="Times New Roman"/>
          <w:lang w:val="lt-LT" w:eastAsia="lt-LT"/>
        </w:rPr>
        <w:t>, dydis Nr. 0.</w:t>
      </w:r>
    </w:p>
    <w:p w14:paraId="2E36AA64" w14:textId="20063401" w:rsidR="009952E0" w:rsidRPr="00443E2D" w:rsidRDefault="003A71D6"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Fluconazole ELVIM supakuotas į kartoninę dėžutę, kurioje yra atitinkamas skaičius p</w:t>
      </w:r>
      <w:r w:rsidR="009952E0" w:rsidRPr="00443E2D">
        <w:rPr>
          <w:rFonts w:ascii="Times New Roman" w:hAnsi="Times New Roman" w:cs="Times New Roman"/>
          <w:lang w:val="lt-LT" w:eastAsia="lt-LT"/>
        </w:rPr>
        <w:t>ermatom</w:t>
      </w:r>
      <w:r w:rsidRPr="00443E2D">
        <w:rPr>
          <w:rFonts w:ascii="Times New Roman" w:hAnsi="Times New Roman" w:cs="Times New Roman"/>
          <w:lang w:val="lt-LT" w:eastAsia="lt-LT"/>
        </w:rPr>
        <w:t>ų</w:t>
      </w:r>
      <w:r w:rsidR="009952E0" w:rsidRPr="00443E2D">
        <w:rPr>
          <w:rFonts w:ascii="Times New Roman" w:hAnsi="Times New Roman" w:cs="Times New Roman"/>
          <w:b/>
          <w:bCs/>
          <w:lang w:val="lt-LT" w:eastAsia="lt-LT"/>
        </w:rPr>
        <w:t xml:space="preserve"> </w:t>
      </w:r>
      <w:r w:rsidR="009952E0" w:rsidRPr="00443E2D">
        <w:rPr>
          <w:rFonts w:ascii="Times New Roman" w:hAnsi="Times New Roman" w:cs="Times New Roman"/>
          <w:lang w:val="lt-LT" w:eastAsia="lt-LT"/>
        </w:rPr>
        <w:t>PVC/aliuminio</w:t>
      </w:r>
      <w:r w:rsidR="009952E0" w:rsidRPr="00443E2D">
        <w:rPr>
          <w:rFonts w:ascii="Times New Roman" w:hAnsi="Times New Roman" w:cs="Times New Roman"/>
          <w:b/>
          <w:bCs/>
          <w:lang w:val="lt-LT" w:eastAsia="lt-LT"/>
        </w:rPr>
        <w:t xml:space="preserve"> </w:t>
      </w:r>
      <w:r w:rsidR="009952E0" w:rsidRPr="00443E2D">
        <w:rPr>
          <w:rFonts w:ascii="Times New Roman" w:hAnsi="Times New Roman" w:cs="Times New Roman"/>
          <w:lang w:val="lt-LT" w:eastAsia="lt-LT"/>
        </w:rPr>
        <w:t>lizdin</w:t>
      </w:r>
      <w:r w:rsidRPr="00443E2D">
        <w:rPr>
          <w:rFonts w:ascii="Times New Roman" w:hAnsi="Times New Roman" w:cs="Times New Roman"/>
          <w:lang w:val="lt-LT" w:eastAsia="lt-LT"/>
        </w:rPr>
        <w:t>ių</w:t>
      </w:r>
      <w:r w:rsidR="009952E0" w:rsidRPr="00443E2D">
        <w:rPr>
          <w:rFonts w:ascii="Times New Roman" w:hAnsi="Times New Roman" w:cs="Times New Roman"/>
          <w:lang w:val="lt-LT" w:eastAsia="lt-LT"/>
        </w:rPr>
        <w:t xml:space="preserve"> plokštel</w:t>
      </w:r>
      <w:r w:rsidRPr="00443E2D">
        <w:rPr>
          <w:rFonts w:ascii="Times New Roman" w:hAnsi="Times New Roman" w:cs="Times New Roman"/>
          <w:lang w:val="lt-LT" w:eastAsia="lt-LT"/>
        </w:rPr>
        <w:t>ių.</w:t>
      </w:r>
    </w:p>
    <w:p w14:paraId="023388F6" w14:textId="77777777" w:rsidR="009952E0" w:rsidRPr="00443E2D" w:rsidRDefault="009952E0" w:rsidP="009952E0">
      <w:pPr>
        <w:spacing w:after="0" w:line="240" w:lineRule="auto"/>
        <w:rPr>
          <w:rFonts w:ascii="Times New Roman" w:hAnsi="Times New Roman" w:cs="Times New Roman"/>
          <w:lang w:val="lt-LT" w:eastAsia="lt-LT"/>
        </w:rPr>
      </w:pPr>
    </w:p>
    <w:p w14:paraId="0E19F58D" w14:textId="77777777" w:rsidR="009952E0" w:rsidRPr="00443E2D" w:rsidRDefault="009952E0" w:rsidP="009952E0">
      <w:pPr>
        <w:spacing w:after="0" w:line="240" w:lineRule="auto"/>
        <w:rPr>
          <w:rFonts w:ascii="Times New Roman" w:hAnsi="Times New Roman" w:cs="Times New Roman"/>
          <w:b/>
          <w:bCs/>
          <w:u w:val="single"/>
          <w:lang w:val="lt-LT" w:eastAsia="lt-LT"/>
        </w:rPr>
      </w:pPr>
      <w:r w:rsidRPr="00443E2D">
        <w:rPr>
          <w:rFonts w:ascii="Times New Roman" w:hAnsi="Times New Roman" w:cs="Times New Roman"/>
          <w:u w:val="single"/>
          <w:lang w:val="lt-LT" w:eastAsia="lt-LT"/>
        </w:rPr>
        <w:t>Pakuotės dydžiai:</w:t>
      </w:r>
    </w:p>
    <w:p w14:paraId="14EDCDD6" w14:textId="2905E09C"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Fluconazole ELVIM 50 mg </w:t>
      </w:r>
      <w:r w:rsidR="006719D3" w:rsidRPr="00443E2D">
        <w:rPr>
          <w:rFonts w:ascii="Times New Roman" w:hAnsi="Times New Roman" w:cs="Times New Roman"/>
          <w:lang w:val="lt-LT" w:eastAsia="lt-LT"/>
        </w:rPr>
        <w:t>kietosios</w:t>
      </w:r>
      <w:r w:rsidRPr="00443E2D">
        <w:rPr>
          <w:rFonts w:ascii="Times New Roman" w:hAnsi="Times New Roman" w:cs="Times New Roman"/>
          <w:lang w:val="lt-LT" w:eastAsia="lt-LT"/>
        </w:rPr>
        <w:t xml:space="preserve"> kapsulės: 7, 10, 14, 20, 28, 30, 50 ir 100 </w:t>
      </w:r>
      <w:r w:rsidR="006719D3" w:rsidRPr="00443E2D">
        <w:rPr>
          <w:rFonts w:ascii="Times New Roman" w:hAnsi="Times New Roman" w:cs="Times New Roman"/>
          <w:lang w:val="lt-LT" w:eastAsia="lt-LT"/>
        </w:rPr>
        <w:t xml:space="preserve">kietųjų </w:t>
      </w:r>
      <w:r w:rsidRPr="00443E2D">
        <w:rPr>
          <w:rFonts w:ascii="Times New Roman" w:hAnsi="Times New Roman" w:cs="Times New Roman"/>
          <w:lang w:val="lt-LT" w:eastAsia="lt-LT"/>
        </w:rPr>
        <w:t>kapsulių.</w:t>
      </w:r>
    </w:p>
    <w:p w14:paraId="13748732" w14:textId="618676C5"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Fluconazole ELVIM 150 mg </w:t>
      </w:r>
      <w:r w:rsidR="006719D3" w:rsidRPr="00443E2D">
        <w:rPr>
          <w:rFonts w:ascii="Times New Roman" w:hAnsi="Times New Roman" w:cs="Times New Roman"/>
          <w:lang w:val="lt-LT" w:eastAsia="lt-LT"/>
        </w:rPr>
        <w:t>kietosios</w:t>
      </w:r>
      <w:r w:rsidRPr="00443E2D">
        <w:rPr>
          <w:rFonts w:ascii="Times New Roman" w:hAnsi="Times New Roman" w:cs="Times New Roman"/>
          <w:lang w:val="lt-LT" w:eastAsia="lt-LT"/>
        </w:rPr>
        <w:t xml:space="preserve"> kapsulės: 1, 2 ir 4</w:t>
      </w:r>
      <w:r w:rsidR="006719D3" w:rsidRPr="00443E2D">
        <w:rPr>
          <w:rFonts w:ascii="Times New Roman" w:hAnsi="Times New Roman" w:cs="Times New Roman"/>
          <w:lang w:val="lt-LT" w:eastAsia="lt-LT"/>
        </w:rPr>
        <w:t xml:space="preserve"> kietosios</w:t>
      </w:r>
      <w:r w:rsidRPr="00443E2D">
        <w:rPr>
          <w:rFonts w:ascii="Times New Roman" w:hAnsi="Times New Roman" w:cs="Times New Roman"/>
          <w:lang w:val="lt-LT" w:eastAsia="lt-LT"/>
        </w:rPr>
        <w:t> kapsulės.</w:t>
      </w:r>
    </w:p>
    <w:p w14:paraId="7873573D" w14:textId="77777777" w:rsidR="009952E0" w:rsidRPr="00443E2D" w:rsidRDefault="009952E0" w:rsidP="009952E0">
      <w:pPr>
        <w:spacing w:after="0" w:line="240" w:lineRule="auto"/>
        <w:rPr>
          <w:rFonts w:ascii="Times New Roman" w:hAnsi="Times New Roman" w:cs="Times New Roman"/>
          <w:color w:val="FF0000"/>
          <w:lang w:val="lt-LT" w:eastAsia="lt-LT"/>
        </w:rPr>
      </w:pPr>
    </w:p>
    <w:p w14:paraId="7BE6BA5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Gali būti tiekiamos ne visų dydžių pakuotės.</w:t>
      </w:r>
    </w:p>
    <w:p w14:paraId="5D878D1F" w14:textId="77777777" w:rsidR="009952E0" w:rsidRPr="00443E2D" w:rsidRDefault="009952E0" w:rsidP="009952E0">
      <w:pPr>
        <w:spacing w:after="0" w:line="240" w:lineRule="auto"/>
        <w:rPr>
          <w:rFonts w:ascii="Times New Roman" w:hAnsi="Times New Roman" w:cs="Times New Roman"/>
          <w:lang w:val="lt-LT" w:eastAsia="lt-LT"/>
        </w:rPr>
      </w:pPr>
    </w:p>
    <w:p w14:paraId="343DBF4B" w14:textId="77777777"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Registruotojas ir gamintojas</w:t>
      </w:r>
    </w:p>
    <w:p w14:paraId="3FE082B4" w14:textId="77777777" w:rsidR="009952E0" w:rsidRPr="00443E2D" w:rsidRDefault="009952E0" w:rsidP="009952E0">
      <w:pPr>
        <w:spacing w:after="0" w:line="240" w:lineRule="auto"/>
        <w:rPr>
          <w:rFonts w:ascii="Times New Roman" w:hAnsi="Times New Roman" w:cs="Times New Roman"/>
          <w:lang w:val="lt-LT" w:eastAsia="lt-LT"/>
        </w:rPr>
      </w:pPr>
    </w:p>
    <w:p w14:paraId="230300CB" w14:textId="77777777" w:rsidR="009952E0" w:rsidRPr="00443E2D" w:rsidRDefault="009952E0" w:rsidP="009952E0">
      <w:pPr>
        <w:spacing w:after="0" w:line="240" w:lineRule="auto"/>
        <w:rPr>
          <w:rFonts w:ascii="Times New Roman" w:hAnsi="Times New Roman" w:cs="Times New Roman"/>
          <w:i/>
          <w:iCs/>
          <w:lang w:val="lt-LT" w:eastAsia="lt-LT"/>
        </w:rPr>
      </w:pPr>
      <w:r w:rsidRPr="00443E2D">
        <w:rPr>
          <w:rFonts w:ascii="Times New Roman" w:hAnsi="Times New Roman" w:cs="Times New Roman"/>
          <w:i/>
          <w:iCs/>
          <w:lang w:val="lt-LT" w:eastAsia="lt-LT"/>
        </w:rPr>
        <w:t xml:space="preserve">Registruotojas </w:t>
      </w:r>
    </w:p>
    <w:p w14:paraId="45423793"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SIA ELVIM</w:t>
      </w:r>
    </w:p>
    <w:p w14:paraId="185AD55A"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Kurzemes pr.3G</w:t>
      </w:r>
    </w:p>
    <w:p w14:paraId="6FB79417"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Riga, LV-1967</w:t>
      </w:r>
    </w:p>
    <w:p w14:paraId="70B9319C"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Latvija</w:t>
      </w:r>
    </w:p>
    <w:p w14:paraId="0BB1263C" w14:textId="77777777" w:rsidR="009952E0" w:rsidRPr="00443E2D" w:rsidRDefault="009952E0" w:rsidP="009952E0">
      <w:pPr>
        <w:spacing w:after="0" w:line="240" w:lineRule="auto"/>
        <w:rPr>
          <w:rFonts w:ascii="Times New Roman" w:hAnsi="Times New Roman" w:cs="Times New Roman"/>
          <w:lang w:val="lt-LT" w:eastAsia="lt-LT"/>
        </w:rPr>
      </w:pPr>
    </w:p>
    <w:p w14:paraId="26148951" w14:textId="77777777" w:rsidR="009952E0" w:rsidRPr="00443E2D" w:rsidRDefault="009952E0" w:rsidP="009952E0">
      <w:pPr>
        <w:spacing w:after="0" w:line="240" w:lineRule="auto"/>
        <w:rPr>
          <w:rFonts w:ascii="Times New Roman" w:hAnsi="Times New Roman" w:cs="Times New Roman"/>
          <w:i/>
          <w:iCs/>
          <w:lang w:val="lt-LT" w:eastAsia="lt-LT"/>
        </w:rPr>
      </w:pPr>
      <w:r w:rsidRPr="00443E2D">
        <w:rPr>
          <w:rFonts w:ascii="Times New Roman" w:hAnsi="Times New Roman" w:cs="Times New Roman"/>
          <w:i/>
          <w:iCs/>
          <w:lang w:val="lt-LT" w:eastAsia="lt-LT"/>
        </w:rPr>
        <w:t>Gamintojas</w:t>
      </w:r>
    </w:p>
    <w:p w14:paraId="7CE4A0C5" w14:textId="77777777" w:rsidR="009952E0" w:rsidRPr="00443E2D" w:rsidRDefault="009952E0" w:rsidP="009952E0">
      <w:pPr>
        <w:tabs>
          <w:tab w:val="left" w:pos="720"/>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Pharmathen S.A.</w:t>
      </w:r>
    </w:p>
    <w:p w14:paraId="69F8962E"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6 Dervenakion str.</w:t>
      </w:r>
    </w:p>
    <w:p w14:paraId="00A66338"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153 51 Pallini, Attiki</w:t>
      </w:r>
    </w:p>
    <w:p w14:paraId="0A38FC2A"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Graikija</w:t>
      </w:r>
    </w:p>
    <w:p w14:paraId="472EA02A" w14:textId="77777777" w:rsidR="009952E0" w:rsidRPr="00443E2D" w:rsidRDefault="009952E0" w:rsidP="009952E0">
      <w:pPr>
        <w:spacing w:after="0" w:line="240" w:lineRule="auto"/>
        <w:rPr>
          <w:rFonts w:ascii="Times New Roman" w:hAnsi="Times New Roman" w:cs="Times New Roman"/>
          <w:lang w:val="lt-LT" w:eastAsia="lt-LT"/>
        </w:rPr>
      </w:pPr>
    </w:p>
    <w:p w14:paraId="62C3467B" w14:textId="77777777" w:rsidR="009952E0" w:rsidRPr="00443E2D" w:rsidRDefault="009952E0" w:rsidP="009952E0">
      <w:pPr>
        <w:spacing w:after="0" w:line="240" w:lineRule="auto"/>
        <w:rPr>
          <w:rFonts w:ascii="Times New Roman" w:hAnsi="Times New Roman" w:cs="Times New Roman"/>
          <w:b/>
          <w:bCs/>
          <w:lang w:val="lt-LT" w:eastAsia="lt-LT"/>
        </w:rPr>
      </w:pPr>
    </w:p>
    <w:p w14:paraId="7873CF52"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b/>
          <w:bCs/>
          <w:lang w:val="lt-LT" w:eastAsia="lt-LT"/>
        </w:rPr>
        <w:t>Šis vaistas EEE valstybėse narėse registruotas tokiais pavadinimais</w:t>
      </w:r>
      <w:r w:rsidRPr="00443E2D">
        <w:rPr>
          <w:rFonts w:ascii="Times New Roman" w:hAnsi="Times New Roman" w:cs="Times New Roman"/>
          <w:lang w:val="lt-LT" w:eastAsia="lt-LT"/>
        </w:rPr>
        <w:t>:</w:t>
      </w:r>
    </w:p>
    <w:p w14:paraId="0DE5798C" w14:textId="77777777" w:rsidR="009952E0" w:rsidRPr="00443E2D" w:rsidRDefault="009952E0" w:rsidP="009952E0">
      <w:pPr>
        <w:spacing w:after="0" w:line="240" w:lineRule="auto"/>
        <w:rPr>
          <w:rFonts w:ascii="Times New Roman" w:hAnsi="Times New Roman" w:cs="Times New Roman"/>
          <w:lang w:val="lt-LT" w:eastAsia="lt-LT"/>
        </w:rPr>
      </w:pPr>
    </w:p>
    <w:p w14:paraId="3774B3F8" w14:textId="5A36ED56"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Belgija: </w:t>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 xml:space="preserve">Fluconazol </w:t>
      </w:r>
      <w:r w:rsidR="009616AE" w:rsidRPr="00443E2D">
        <w:rPr>
          <w:rFonts w:ascii="Times New Roman" w:hAnsi="Times New Roman" w:cs="Times New Roman"/>
          <w:lang w:val="lt-LT" w:eastAsia="lt-LT"/>
        </w:rPr>
        <w:t>Viatris</w:t>
      </w:r>
      <w:r w:rsidRPr="00443E2D">
        <w:rPr>
          <w:rFonts w:ascii="Times New Roman" w:hAnsi="Times New Roman" w:cs="Times New Roman"/>
          <w:lang w:val="lt-LT" w:eastAsia="lt-LT"/>
        </w:rPr>
        <w:t xml:space="preserve"> 50/100/150/200 mg </w:t>
      </w:r>
      <w:r w:rsidR="009616AE" w:rsidRPr="00443E2D">
        <w:rPr>
          <w:rFonts w:ascii="Times New Roman" w:hAnsi="Times New Roman" w:cs="Times New Roman"/>
          <w:lang w:val="lt-LT" w:eastAsia="lt-LT"/>
        </w:rPr>
        <w:t xml:space="preserve">harde </w:t>
      </w:r>
      <w:r w:rsidRPr="00443E2D">
        <w:rPr>
          <w:rFonts w:ascii="Times New Roman" w:hAnsi="Times New Roman" w:cs="Times New Roman"/>
          <w:lang w:val="lt-LT" w:eastAsia="lt-LT"/>
        </w:rPr>
        <w:t>kapsulės</w:t>
      </w:r>
    </w:p>
    <w:p w14:paraId="13290F35" w14:textId="77777777" w:rsidR="009952E0" w:rsidRPr="00443E2D" w:rsidRDefault="009952E0" w:rsidP="009952E0">
      <w:pPr>
        <w:numPr>
          <w:ilvl w:val="12"/>
          <w:numId w:val="0"/>
        </w:numPr>
        <w:tabs>
          <w:tab w:val="left" w:pos="1418"/>
        </w:tabs>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Kipras: </w:t>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Mycozal 50/100/150/200 mg kapsulės</w:t>
      </w:r>
    </w:p>
    <w:p w14:paraId="29391D20" w14:textId="083BD629" w:rsidR="009952E0" w:rsidRPr="00443E2D" w:rsidRDefault="009952E0" w:rsidP="009952E0">
      <w:pPr>
        <w:numPr>
          <w:ilvl w:val="12"/>
          <w:numId w:val="0"/>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Estija: </w:t>
      </w:r>
      <w:r w:rsidRPr="00443E2D">
        <w:rPr>
          <w:rFonts w:ascii="Times New Roman" w:hAnsi="Times New Roman" w:cs="Times New Roman"/>
          <w:lang w:val="lt-LT" w:eastAsia="lt-LT"/>
        </w:rPr>
        <w:tab/>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 xml:space="preserve">Fluconazole ELVIM </w:t>
      </w:r>
    </w:p>
    <w:p w14:paraId="398005D4" w14:textId="77777777" w:rsidR="009952E0" w:rsidRPr="00443E2D" w:rsidRDefault="009952E0" w:rsidP="009952E0">
      <w:pPr>
        <w:numPr>
          <w:ilvl w:val="12"/>
          <w:numId w:val="0"/>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Graikija: </w:t>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Stabilanol 200 mg kapsulės</w:t>
      </w:r>
    </w:p>
    <w:p w14:paraId="7F6C58D9" w14:textId="77777777" w:rsidR="009952E0" w:rsidRPr="00443E2D" w:rsidRDefault="009952E0" w:rsidP="009952E0">
      <w:pPr>
        <w:numPr>
          <w:ilvl w:val="12"/>
          <w:numId w:val="0"/>
        </w:numPr>
        <w:spacing w:after="0" w:line="240" w:lineRule="auto"/>
        <w:rPr>
          <w:rFonts w:ascii="Times New Roman" w:eastAsia="Times New Roman" w:hAnsi="Times New Roman"/>
          <w:lang w:val="lt-LT" w:eastAsia="lt-LT"/>
        </w:rPr>
      </w:pPr>
      <w:r w:rsidRPr="00443E2D">
        <w:rPr>
          <w:rFonts w:ascii="Times New Roman" w:eastAsia="Times New Roman" w:hAnsi="Times New Roman"/>
          <w:lang w:val="lt-LT" w:eastAsia="lt-LT"/>
        </w:rPr>
        <w:t xml:space="preserve">Islandija: </w:t>
      </w:r>
      <w:r w:rsidRPr="00443E2D">
        <w:rPr>
          <w:rFonts w:ascii="Times New Roman" w:eastAsia="Times New Roman" w:hAnsi="Times New Roman"/>
          <w:lang w:val="lt-LT" w:eastAsia="lt-LT"/>
        </w:rPr>
        <w:tab/>
      </w:r>
      <w:r w:rsidR="00DB55A8" w:rsidRPr="00443E2D">
        <w:rPr>
          <w:rFonts w:ascii="Times New Roman" w:eastAsia="Times New Roman" w:hAnsi="Times New Roman"/>
          <w:lang w:val="lt-LT" w:eastAsia="lt-LT"/>
        </w:rPr>
        <w:tab/>
      </w:r>
      <w:r w:rsidRPr="00443E2D">
        <w:rPr>
          <w:rFonts w:ascii="Times New Roman" w:eastAsia="Times New Roman" w:hAnsi="Times New Roman"/>
          <w:lang w:val="lt-LT" w:eastAsia="lt-LT"/>
        </w:rPr>
        <w:t>Fungyn 50/150/200 mg kapsulės</w:t>
      </w:r>
    </w:p>
    <w:p w14:paraId="7A997DEE" w14:textId="0E3260DC" w:rsidR="009952E0" w:rsidRPr="00443E2D" w:rsidRDefault="009952E0" w:rsidP="009952E0">
      <w:pPr>
        <w:numPr>
          <w:ilvl w:val="12"/>
          <w:numId w:val="0"/>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Latvija: </w:t>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 xml:space="preserve">Fluconazole ELVIM 50/150 mg </w:t>
      </w:r>
      <w:r w:rsidR="009616AE" w:rsidRPr="00443E2D">
        <w:rPr>
          <w:rFonts w:ascii="Times New Roman" w:hAnsi="Times New Roman" w:cs="Times New Roman"/>
          <w:lang w:val="lt-LT" w:eastAsia="lt-LT"/>
        </w:rPr>
        <w:t>cietās kapsulas</w:t>
      </w:r>
    </w:p>
    <w:p w14:paraId="6D811276" w14:textId="77777777" w:rsidR="009952E0" w:rsidRPr="00443E2D" w:rsidRDefault="009952E0" w:rsidP="009952E0">
      <w:pPr>
        <w:numPr>
          <w:ilvl w:val="12"/>
          <w:numId w:val="0"/>
        </w:num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Lietuva: </w:t>
      </w:r>
      <w:r w:rsidRPr="00443E2D">
        <w:rPr>
          <w:rFonts w:ascii="Times New Roman" w:hAnsi="Times New Roman" w:cs="Times New Roman"/>
          <w:lang w:val="lt-LT" w:eastAsia="lt-LT"/>
        </w:rPr>
        <w:tab/>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Fluconazole ELVIM 50/150 mg kietosios kapsulės</w:t>
      </w:r>
    </w:p>
    <w:p w14:paraId="0BAE3494" w14:textId="39C48B3E"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Liuksemburgas:</w:t>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 xml:space="preserve"> </w:t>
      </w:r>
      <w:r w:rsidR="00DB55A8" w:rsidRPr="00443E2D">
        <w:rPr>
          <w:rFonts w:ascii="Times New Roman" w:hAnsi="Times New Roman" w:cs="Times New Roman"/>
          <w:lang w:val="lt-LT" w:eastAsia="lt-LT"/>
        </w:rPr>
        <w:tab/>
      </w:r>
      <w:r w:rsidRPr="00443E2D">
        <w:rPr>
          <w:rFonts w:ascii="Times New Roman" w:hAnsi="Times New Roman" w:cs="Times New Roman"/>
          <w:lang w:val="lt-LT" w:eastAsia="lt-LT"/>
        </w:rPr>
        <w:t xml:space="preserve">Fluconazol </w:t>
      </w:r>
      <w:r w:rsidR="00A53A81" w:rsidRPr="00443E2D">
        <w:rPr>
          <w:rFonts w:ascii="Times New Roman" w:hAnsi="Times New Roman" w:cs="Times New Roman"/>
          <w:lang w:val="lt-LT" w:eastAsia="lt-LT"/>
        </w:rPr>
        <w:t>Viatris</w:t>
      </w:r>
      <w:r w:rsidRPr="00443E2D">
        <w:rPr>
          <w:rFonts w:ascii="Times New Roman" w:hAnsi="Times New Roman" w:cs="Times New Roman"/>
          <w:lang w:val="lt-LT" w:eastAsia="lt-LT"/>
        </w:rPr>
        <w:t xml:space="preserve"> 50/100/150/200 mg </w:t>
      </w:r>
      <w:r w:rsidR="00A53A81" w:rsidRPr="00443E2D">
        <w:rPr>
          <w:rFonts w:ascii="Times New Roman" w:hAnsi="Times New Roman" w:cs="Times New Roman"/>
          <w:lang w:val="lt-LT" w:eastAsia="lt-LT"/>
        </w:rPr>
        <w:t>gélule</w:t>
      </w:r>
    </w:p>
    <w:p w14:paraId="3523C10C" w14:textId="77777777" w:rsidR="009952E0" w:rsidRPr="00443E2D" w:rsidRDefault="009952E0" w:rsidP="009952E0">
      <w:pPr>
        <w:pStyle w:val="Default"/>
        <w:rPr>
          <w:b/>
          <w:bCs/>
          <w:color w:val="auto"/>
          <w:sz w:val="22"/>
          <w:szCs w:val="22"/>
          <w:lang w:val="lt-LT"/>
        </w:rPr>
      </w:pPr>
      <w:r w:rsidRPr="00443E2D">
        <w:rPr>
          <w:color w:val="auto"/>
          <w:sz w:val="22"/>
          <w:szCs w:val="22"/>
          <w:lang w:val="lt-LT"/>
        </w:rPr>
        <w:t xml:space="preserve">Nyderlandai: </w:t>
      </w:r>
      <w:r w:rsidRPr="00443E2D">
        <w:rPr>
          <w:color w:val="auto"/>
          <w:sz w:val="22"/>
          <w:szCs w:val="22"/>
          <w:lang w:val="lt-LT"/>
        </w:rPr>
        <w:tab/>
      </w:r>
      <w:r w:rsidR="00DB55A8" w:rsidRPr="00443E2D">
        <w:rPr>
          <w:color w:val="auto"/>
          <w:sz w:val="22"/>
          <w:szCs w:val="22"/>
          <w:lang w:val="lt-LT"/>
        </w:rPr>
        <w:tab/>
      </w:r>
      <w:r w:rsidRPr="00443E2D">
        <w:rPr>
          <w:color w:val="auto"/>
          <w:sz w:val="22"/>
          <w:szCs w:val="22"/>
          <w:lang w:val="lt-LT"/>
        </w:rPr>
        <w:t>Fluconazol Pharmathen 50/100/150/200 mg capsules</w:t>
      </w:r>
    </w:p>
    <w:p w14:paraId="37B1B470" w14:textId="77777777" w:rsidR="009952E0" w:rsidRPr="00443E2D" w:rsidRDefault="009952E0" w:rsidP="009952E0">
      <w:pPr>
        <w:spacing w:after="0" w:line="240" w:lineRule="auto"/>
        <w:rPr>
          <w:rFonts w:ascii="Times New Roman" w:hAnsi="Times New Roman" w:cs="Times New Roman"/>
          <w:lang w:val="lt-LT" w:eastAsia="lt-LT"/>
        </w:rPr>
      </w:pPr>
    </w:p>
    <w:p w14:paraId="376406AD" w14:textId="77777777" w:rsidR="009952E0" w:rsidRPr="00443E2D" w:rsidRDefault="009952E0" w:rsidP="009952E0">
      <w:pPr>
        <w:spacing w:after="0" w:line="240" w:lineRule="auto"/>
        <w:rPr>
          <w:rFonts w:ascii="Times New Roman" w:hAnsi="Times New Roman" w:cs="Times New Roman"/>
          <w:lang w:val="lt-LT" w:eastAsia="lt-LT"/>
        </w:rPr>
      </w:pPr>
    </w:p>
    <w:p w14:paraId="1360FA76" w14:textId="26FD6675" w:rsidR="009952E0" w:rsidRPr="00443E2D" w:rsidRDefault="009952E0" w:rsidP="009952E0">
      <w:pPr>
        <w:spacing w:after="0" w:line="240" w:lineRule="auto"/>
        <w:rPr>
          <w:rFonts w:ascii="Times New Roman" w:hAnsi="Times New Roman" w:cs="Times New Roman"/>
          <w:b/>
          <w:bCs/>
          <w:lang w:val="lt-LT" w:eastAsia="lt-LT"/>
        </w:rPr>
      </w:pPr>
      <w:r w:rsidRPr="00443E2D">
        <w:rPr>
          <w:rFonts w:ascii="Times New Roman" w:hAnsi="Times New Roman" w:cs="Times New Roman"/>
          <w:b/>
          <w:bCs/>
          <w:lang w:val="lt-LT" w:eastAsia="lt-LT"/>
        </w:rPr>
        <w:t>Šis pakuotės lapelis paskutinį kartą paržiūrėtas</w:t>
      </w:r>
      <w:r w:rsidR="00694E35" w:rsidRPr="00443E2D">
        <w:rPr>
          <w:rFonts w:ascii="Times New Roman" w:hAnsi="Times New Roman" w:cs="Times New Roman"/>
          <w:b/>
          <w:bCs/>
          <w:lang w:val="lt-LT" w:eastAsia="lt-LT"/>
        </w:rPr>
        <w:t xml:space="preserve"> </w:t>
      </w:r>
      <w:r w:rsidR="00F63275">
        <w:rPr>
          <w:rFonts w:ascii="Times New Roman" w:hAnsi="Times New Roman" w:cs="Times New Roman"/>
          <w:b/>
          <w:bCs/>
          <w:lang w:val="lt-LT" w:eastAsia="lt-LT"/>
        </w:rPr>
        <w:t>2024-03-06</w:t>
      </w:r>
      <w:r w:rsidR="00BF4FEE" w:rsidRPr="00443E2D">
        <w:rPr>
          <w:rFonts w:ascii="Times New Roman" w:hAnsi="Times New Roman" w:cs="Times New Roman"/>
          <w:b/>
          <w:bCs/>
          <w:lang w:val="lt-LT" w:eastAsia="lt-LT"/>
        </w:rPr>
        <w:t>.</w:t>
      </w:r>
    </w:p>
    <w:p w14:paraId="0A752BA8" w14:textId="77777777" w:rsidR="009952E0" w:rsidRPr="00443E2D" w:rsidRDefault="009952E0" w:rsidP="009952E0">
      <w:pPr>
        <w:spacing w:after="0" w:line="240" w:lineRule="auto"/>
        <w:rPr>
          <w:rFonts w:ascii="Times New Roman" w:hAnsi="Times New Roman" w:cs="Times New Roman"/>
          <w:b/>
          <w:bCs/>
          <w:lang w:val="lt-LT" w:eastAsia="lt-LT"/>
        </w:rPr>
      </w:pPr>
    </w:p>
    <w:p w14:paraId="4C1874A4" w14:textId="77777777" w:rsidR="009952E0" w:rsidRPr="00443E2D" w:rsidRDefault="009952E0" w:rsidP="009952E0">
      <w:pPr>
        <w:spacing w:after="0" w:line="240" w:lineRule="auto"/>
        <w:rPr>
          <w:rFonts w:ascii="Times New Roman" w:hAnsi="Times New Roman" w:cs="Times New Roman"/>
          <w:b/>
          <w:bCs/>
          <w:lang w:val="lt-LT" w:eastAsia="lt-LT"/>
        </w:rPr>
      </w:pPr>
    </w:p>
    <w:p w14:paraId="613FA2A6" w14:textId="77777777" w:rsidR="009952E0" w:rsidRPr="00443E2D" w:rsidRDefault="009952E0" w:rsidP="009952E0">
      <w:pPr>
        <w:spacing w:after="0" w:line="240" w:lineRule="auto"/>
        <w:rPr>
          <w:rFonts w:ascii="Times New Roman" w:hAnsi="Times New Roman" w:cs="Times New Roman"/>
          <w:lang w:val="lt-LT" w:eastAsia="lt-LT"/>
        </w:rPr>
      </w:pPr>
      <w:r w:rsidRPr="00443E2D">
        <w:rPr>
          <w:rFonts w:ascii="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9" w:history="1">
        <w:r w:rsidRPr="00443E2D">
          <w:rPr>
            <w:rFonts w:ascii="Times New Roman" w:hAnsi="Times New Roman" w:cs="Times New Roman"/>
            <w:color w:val="0000FF"/>
            <w:u w:val="single"/>
            <w:lang w:val="lt-LT" w:eastAsia="lt-LT"/>
          </w:rPr>
          <w:t>http://www.vvkt.lt/</w:t>
        </w:r>
      </w:hyperlink>
    </w:p>
    <w:p w14:paraId="614FA9CC" w14:textId="77777777" w:rsidR="009952E0" w:rsidRPr="00443E2D" w:rsidRDefault="009952E0" w:rsidP="009952E0">
      <w:pPr>
        <w:spacing w:after="0" w:line="240" w:lineRule="auto"/>
        <w:rPr>
          <w:rFonts w:ascii="Times New Roman" w:hAnsi="Times New Roman" w:cs="Times New Roman"/>
          <w:lang w:val="lt-LT" w:eastAsia="lt-LT"/>
        </w:rPr>
      </w:pPr>
    </w:p>
    <w:p w14:paraId="4831DBBD" w14:textId="77777777" w:rsidR="009952E0" w:rsidRPr="00443E2D" w:rsidRDefault="009952E0" w:rsidP="009952E0">
      <w:pPr>
        <w:spacing w:after="0" w:line="240" w:lineRule="auto"/>
        <w:rPr>
          <w:rFonts w:ascii="Times New Roman" w:hAnsi="Times New Roman" w:cs="Times New Roman"/>
          <w:lang w:val="lt-LT" w:eastAsia="lt-LT"/>
        </w:rPr>
      </w:pPr>
    </w:p>
    <w:p w14:paraId="3BC7B954" w14:textId="77777777" w:rsidR="009952E0" w:rsidRPr="00443E2D" w:rsidRDefault="009952E0" w:rsidP="009952E0">
      <w:pPr>
        <w:spacing w:after="0" w:line="240" w:lineRule="auto"/>
        <w:rPr>
          <w:rFonts w:ascii="Times New Roman" w:hAnsi="Times New Roman" w:cs="Times New Roman"/>
          <w:lang w:val="lt-LT" w:eastAsia="lt-LT"/>
        </w:rPr>
      </w:pPr>
    </w:p>
    <w:p w14:paraId="781D92EB" w14:textId="77777777" w:rsidR="009952E0" w:rsidRPr="00443E2D" w:rsidRDefault="009952E0" w:rsidP="009952E0">
      <w:pPr>
        <w:rPr>
          <w:lang w:val="lt-LT"/>
        </w:rPr>
      </w:pPr>
    </w:p>
    <w:p w14:paraId="219A458C" w14:textId="77777777" w:rsidR="009952E0" w:rsidRPr="00443E2D" w:rsidRDefault="009952E0" w:rsidP="009952E0"/>
    <w:p w14:paraId="366ACF39" w14:textId="77777777" w:rsidR="003824DC" w:rsidRPr="00443E2D" w:rsidRDefault="003824DC"/>
    <w:sectPr w:rsidR="003824DC" w:rsidRPr="00443E2D" w:rsidSect="00E52E4B">
      <w:headerReference w:type="default"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D0C57" w14:textId="77777777" w:rsidR="00E52E4B" w:rsidRDefault="00E52E4B">
      <w:pPr>
        <w:spacing w:after="0" w:line="240" w:lineRule="auto"/>
      </w:pPr>
      <w:r>
        <w:separator/>
      </w:r>
    </w:p>
  </w:endnote>
  <w:endnote w:type="continuationSeparator" w:id="0">
    <w:p w14:paraId="0D5C4669" w14:textId="77777777" w:rsidR="00E52E4B" w:rsidRDefault="00E52E4B">
      <w:pPr>
        <w:spacing w:after="0" w:line="240" w:lineRule="auto"/>
      </w:pPr>
      <w:r>
        <w:continuationSeparator/>
      </w:r>
    </w:p>
  </w:endnote>
  <w:endnote w:type="continuationNotice" w:id="1">
    <w:p w14:paraId="070ACC4C" w14:textId="77777777" w:rsidR="00E52E4B" w:rsidRDefault="00E5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7C7F" w14:textId="0A5D2FF0" w:rsidR="007955BD" w:rsidRDefault="007955BD">
    <w:pPr>
      <w:pStyle w:val="Porat"/>
      <w:jc w:val="right"/>
    </w:pPr>
    <w:r>
      <w:fldChar w:fldCharType="begin"/>
    </w:r>
    <w:r>
      <w:instrText>PAGE   \* MERGEFORMAT</w:instrText>
    </w:r>
    <w:r>
      <w:fldChar w:fldCharType="separate"/>
    </w:r>
    <w:r w:rsidR="005416C7">
      <w:rPr>
        <w:noProof/>
      </w:rPr>
      <w:t>2</w:t>
    </w:r>
    <w:r>
      <w:rPr>
        <w:noProof/>
      </w:rPr>
      <w:fldChar w:fldCharType="end"/>
    </w:r>
  </w:p>
  <w:p w14:paraId="2060F638" w14:textId="77777777" w:rsidR="007955BD" w:rsidRDefault="007955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9672" w14:textId="77777777" w:rsidR="00E52E4B" w:rsidRDefault="00E52E4B">
      <w:pPr>
        <w:spacing w:after="0" w:line="240" w:lineRule="auto"/>
      </w:pPr>
      <w:r>
        <w:separator/>
      </w:r>
    </w:p>
  </w:footnote>
  <w:footnote w:type="continuationSeparator" w:id="0">
    <w:p w14:paraId="6F8E0710" w14:textId="77777777" w:rsidR="00E52E4B" w:rsidRDefault="00E52E4B">
      <w:pPr>
        <w:spacing w:after="0" w:line="240" w:lineRule="auto"/>
      </w:pPr>
      <w:r>
        <w:continuationSeparator/>
      </w:r>
    </w:p>
  </w:footnote>
  <w:footnote w:type="continuationNotice" w:id="1">
    <w:p w14:paraId="60E895AF" w14:textId="77777777" w:rsidR="00E52E4B" w:rsidRDefault="00E52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A603" w14:textId="77777777" w:rsidR="007955BD" w:rsidRDefault="007955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B0B1E"/>
    <w:multiLevelType w:val="hybridMultilevel"/>
    <w:tmpl w:val="18DC006C"/>
    <w:lvl w:ilvl="0" w:tplc="5B369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58B"/>
    <w:multiLevelType w:val="hybridMultilevel"/>
    <w:tmpl w:val="0C9C147E"/>
    <w:lvl w:ilvl="0" w:tplc="3A02E548">
      <w:start w:val="1"/>
      <w:numFmt w:val="bullet"/>
      <w:lvlText w:val="-"/>
      <w:lvlJc w:val="left"/>
      <w:pPr>
        <w:ind w:left="928" w:hanging="360"/>
      </w:pPr>
      <w:rPr>
        <w:rFonts w:ascii="Courier New" w:hAnsi="Courier New" w:cs="Courier New" w:hint="default"/>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cs="Wingdings" w:hint="default"/>
      </w:rPr>
    </w:lvl>
    <w:lvl w:ilvl="3" w:tplc="04270001">
      <w:start w:val="1"/>
      <w:numFmt w:val="bullet"/>
      <w:lvlText w:val=""/>
      <w:lvlJc w:val="left"/>
      <w:pPr>
        <w:ind w:left="3088" w:hanging="360"/>
      </w:pPr>
      <w:rPr>
        <w:rFonts w:ascii="Symbol" w:hAnsi="Symbol" w:cs="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cs="Wingdings" w:hint="default"/>
      </w:rPr>
    </w:lvl>
    <w:lvl w:ilvl="6" w:tplc="04270001">
      <w:start w:val="1"/>
      <w:numFmt w:val="bullet"/>
      <w:lvlText w:val=""/>
      <w:lvlJc w:val="left"/>
      <w:pPr>
        <w:ind w:left="5248" w:hanging="360"/>
      </w:pPr>
      <w:rPr>
        <w:rFonts w:ascii="Symbol" w:hAnsi="Symbol" w:cs="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cs="Wingdings" w:hint="default"/>
      </w:rPr>
    </w:lvl>
  </w:abstractNum>
  <w:abstractNum w:abstractNumId="3" w15:restartNumberingAfterBreak="0">
    <w:nsid w:val="03E341D4"/>
    <w:multiLevelType w:val="hybridMultilevel"/>
    <w:tmpl w:val="2AD6CFA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6E81FC5"/>
    <w:multiLevelType w:val="multilevel"/>
    <w:tmpl w:val="F566CCFA"/>
    <w:lvl w:ilvl="0">
      <w:start w:val="4"/>
      <w:numFmt w:val="decimal"/>
      <w:lvlText w:val="%1"/>
      <w:lvlJc w:val="left"/>
      <w:pPr>
        <w:tabs>
          <w:tab w:val="num" w:pos="735"/>
        </w:tabs>
        <w:ind w:left="735" w:hanging="735"/>
      </w:pPr>
    </w:lvl>
    <w:lvl w:ilvl="1">
      <w:start w:val="5"/>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10413C47"/>
    <w:multiLevelType w:val="hybridMultilevel"/>
    <w:tmpl w:val="A83C7F64"/>
    <w:lvl w:ilvl="0" w:tplc="3A02E548">
      <w:start w:val="1"/>
      <w:numFmt w:val="bullet"/>
      <w:lvlText w:val="-"/>
      <w:lvlJc w:val="left"/>
      <w:pPr>
        <w:tabs>
          <w:tab w:val="num" w:pos="360"/>
        </w:tabs>
        <w:ind w:left="360" w:hanging="360"/>
      </w:pPr>
      <w:rPr>
        <w:rFonts w:ascii="Courier New" w:hAnsi="Courier New" w:cs="Courier New" w:hint="default"/>
      </w:rPr>
    </w:lvl>
    <w:lvl w:ilvl="1" w:tplc="097E8560">
      <w:start w:val="1"/>
      <w:numFmt w:val="decimal"/>
      <w:lvlText w:val="%2."/>
      <w:lvlJc w:val="left"/>
      <w:pPr>
        <w:tabs>
          <w:tab w:val="num" w:pos="284"/>
        </w:tabs>
        <w:ind w:left="284" w:hanging="284"/>
      </w:pPr>
      <w:rPr>
        <w:rFonts w:hint="default"/>
      </w:rPr>
    </w:lvl>
    <w:lvl w:ilvl="2" w:tplc="E144899A">
      <w:start w:val="1"/>
      <w:numFmt w:val="bullet"/>
      <w:lvlText w:val="-"/>
      <w:lvlJc w:val="left"/>
      <w:pPr>
        <w:tabs>
          <w:tab w:val="num" w:pos="2084"/>
        </w:tabs>
        <w:ind w:left="2084" w:hanging="284"/>
      </w:pPr>
      <w:rPr>
        <w:rFonts w:ascii="Courier New" w:hAnsi="Courier New" w:cs="Courier New" w:hint="default"/>
        <w:b/>
        <w:bCs/>
        <w:i w:val="0"/>
        <w:iCs w:val="0"/>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8B52E2"/>
    <w:multiLevelType w:val="hybridMultilevel"/>
    <w:tmpl w:val="F27E58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A2401DB"/>
    <w:multiLevelType w:val="hybridMultilevel"/>
    <w:tmpl w:val="97FC3658"/>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1B1A5CAD"/>
    <w:multiLevelType w:val="multilevel"/>
    <w:tmpl w:val="3190DFE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F7C0965"/>
    <w:multiLevelType w:val="hybridMultilevel"/>
    <w:tmpl w:val="487C4966"/>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A995DBD"/>
    <w:multiLevelType w:val="hybridMultilevel"/>
    <w:tmpl w:val="ACB412C4"/>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2B15795B"/>
    <w:multiLevelType w:val="hybridMultilevel"/>
    <w:tmpl w:val="C6203F6C"/>
    <w:lvl w:ilvl="0" w:tplc="00000005">
      <w:start w:val="1"/>
      <w:numFmt w:val="bullet"/>
      <w:lvlText w:val="-"/>
      <w:lvlJc w:val="left"/>
      <w:pPr>
        <w:ind w:left="720" w:hanging="360"/>
      </w:pPr>
      <w:rPr>
        <w:rFonts w:ascii="Lucida Sans Unicode" w:hAnsi="Lucida Sans Unicode" w:cs="Lucida Sans Unicode" w:hint="default"/>
        <w:w w:val="103"/>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3DE4296"/>
    <w:lvl w:ilvl="0" w:tplc="DD8E526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643EAD"/>
    <w:multiLevelType w:val="hybridMultilevel"/>
    <w:tmpl w:val="CFBA8E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E5A3C90"/>
    <w:multiLevelType w:val="hybridMultilevel"/>
    <w:tmpl w:val="4F549BD2"/>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498113E0"/>
    <w:multiLevelType w:val="hybridMultilevel"/>
    <w:tmpl w:val="70E4640A"/>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49DF43EF"/>
    <w:multiLevelType w:val="hybridMultilevel"/>
    <w:tmpl w:val="5FC803DE"/>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675E8A"/>
    <w:multiLevelType w:val="hybridMultilevel"/>
    <w:tmpl w:val="3D6604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67805D5"/>
    <w:multiLevelType w:val="hybridMultilevel"/>
    <w:tmpl w:val="F9061492"/>
    <w:lvl w:ilvl="0" w:tplc="0000000A">
      <w:start w:val="1"/>
      <w:numFmt w:val="bullet"/>
      <w:lvlText w:val="-"/>
      <w:lvlJc w:val="left"/>
      <w:pPr>
        <w:ind w:left="720" w:hanging="360"/>
      </w:pPr>
      <w:rPr>
        <w:rFonts w:ascii="Times New Roman" w:hAnsi="Times New Roman" w:cs="Times New Roman" w:hint="default"/>
        <w:w w:val="95"/>
        <w:sz w:val="22"/>
        <w:szCs w:val="22"/>
        <w:lang w:val="et-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E0F4F"/>
    <w:multiLevelType w:val="hybridMultilevel"/>
    <w:tmpl w:val="FFF04F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5D887690"/>
    <w:multiLevelType w:val="hybridMultilevel"/>
    <w:tmpl w:val="8214D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5E4F4B24"/>
    <w:multiLevelType w:val="multilevel"/>
    <w:tmpl w:val="DC60F26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5F40612F"/>
    <w:multiLevelType w:val="multilevel"/>
    <w:tmpl w:val="0E80902A"/>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668E1DFD"/>
    <w:multiLevelType w:val="hybridMultilevel"/>
    <w:tmpl w:val="43B4AFB4"/>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8170396"/>
    <w:multiLevelType w:val="hybridMultilevel"/>
    <w:tmpl w:val="EF8C63B8"/>
    <w:lvl w:ilvl="0" w:tplc="0427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E3F4742"/>
    <w:multiLevelType w:val="hybridMultilevel"/>
    <w:tmpl w:val="DDC460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E561E34"/>
    <w:multiLevelType w:val="multilevel"/>
    <w:tmpl w:val="B0D0AF80"/>
    <w:lvl w:ilvl="0">
      <w:start w:val="6"/>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6F653D91"/>
    <w:multiLevelType w:val="multilevel"/>
    <w:tmpl w:val="3D9A9956"/>
    <w:lvl w:ilvl="0">
      <w:start w:val="4"/>
      <w:numFmt w:val="decimal"/>
      <w:lvlText w:val="%1"/>
      <w:lvlJc w:val="left"/>
      <w:pPr>
        <w:tabs>
          <w:tab w:val="num" w:pos="720"/>
        </w:tabs>
        <w:ind w:left="720" w:hanging="72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7174455D"/>
    <w:multiLevelType w:val="hybridMultilevel"/>
    <w:tmpl w:val="8DD8278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55D3ED9"/>
    <w:multiLevelType w:val="hybridMultilevel"/>
    <w:tmpl w:val="B072AAC2"/>
    <w:lvl w:ilvl="0" w:tplc="3A02E548">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C3397E"/>
    <w:multiLevelType w:val="hybridMultilevel"/>
    <w:tmpl w:val="8F809DBA"/>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7CE94E6F"/>
    <w:multiLevelType w:val="hybridMultilevel"/>
    <w:tmpl w:val="94EA4EE8"/>
    <w:lvl w:ilvl="0" w:tplc="3A02E548">
      <w:start w:val="1"/>
      <w:numFmt w:val="bullet"/>
      <w:lvlText w:val="-"/>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12"/>
  </w:num>
  <w:num w:numId="2">
    <w:abstractNumId w:val="21"/>
  </w:num>
  <w:num w:numId="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6"/>
  </w:num>
  <w:num w:numId="17">
    <w:abstractNumId w:val="24"/>
  </w:num>
  <w:num w:numId="18">
    <w:abstractNumId w:val="6"/>
  </w:num>
  <w:num w:numId="19">
    <w:abstractNumId w:val="13"/>
  </w:num>
  <w:num w:numId="20">
    <w:abstractNumId w:val="17"/>
  </w:num>
  <w:num w:numId="21">
    <w:abstractNumId w:val="20"/>
  </w:num>
  <w:num w:numId="22">
    <w:abstractNumId w:val="19"/>
  </w:num>
  <w:num w:numId="23">
    <w:abstractNumId w:val="10"/>
  </w:num>
  <w:num w:numId="24">
    <w:abstractNumId w:val="3"/>
  </w:num>
  <w:num w:numId="25">
    <w:abstractNumId w:val="0"/>
    <w:lvlOverride w:ilvl="0">
      <w:lvl w:ilvl="0">
        <w:start w:val="1"/>
        <w:numFmt w:val="bullet"/>
        <w:lvlText w:val="-"/>
        <w:legacy w:legacy="1" w:legacySpace="0" w:legacyIndent="360"/>
        <w:lvlJc w:val="left"/>
        <w:pPr>
          <w:ind w:left="360" w:hanging="360"/>
        </w:pPr>
      </w:lvl>
    </w:lvlOverride>
  </w:num>
  <w:num w:numId="26">
    <w:abstractNumId w:val="0"/>
    <w:lvlOverride w:ilvl="0">
      <w:lvl w:ilvl="0">
        <w:start w:val="1"/>
        <w:numFmt w:val="bullet"/>
        <w:lvlText w:val="-"/>
        <w:lvlJc w:val="left"/>
        <w:pPr>
          <w:ind w:left="720" w:hanging="360"/>
        </w:pPr>
      </w:lvl>
    </w:lvlOverride>
  </w:num>
  <w:num w:numId="27">
    <w:abstractNumId w:val="28"/>
  </w:num>
  <w:num w:numId="28">
    <w:abstractNumId w:val="23"/>
  </w:num>
  <w:num w:numId="29">
    <w:abstractNumId w:val="31"/>
  </w:num>
  <w:num w:numId="30">
    <w:abstractNumId w:val="14"/>
  </w:num>
  <w:num w:numId="31">
    <w:abstractNumId w:val="7"/>
  </w:num>
  <w:num w:numId="32">
    <w:abstractNumId w:val="30"/>
  </w:num>
  <w:num w:numId="33">
    <w:abstractNumId w:val="2"/>
  </w:num>
  <w:num w:numId="34">
    <w:abstractNumId w:val="15"/>
  </w:num>
  <w:num w:numId="35">
    <w:abstractNumId w:val="5"/>
  </w:num>
  <w:num w:numId="36">
    <w:abstractNumId w:val="29"/>
  </w:num>
  <w:num w:numId="37">
    <w:abstractNumId w:val="11"/>
  </w:num>
  <w:num w:numId="38">
    <w:abstractNumId w:val="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96"/>
    <w:rsid w:val="00036DEF"/>
    <w:rsid w:val="000536E7"/>
    <w:rsid w:val="00054AC1"/>
    <w:rsid w:val="000656CF"/>
    <w:rsid w:val="00097A59"/>
    <w:rsid w:val="000A7FD2"/>
    <w:rsid w:val="000C2909"/>
    <w:rsid w:val="000C4DEA"/>
    <w:rsid w:val="000E792A"/>
    <w:rsid w:val="000F1FAD"/>
    <w:rsid w:val="000F2C4B"/>
    <w:rsid w:val="000F2DD8"/>
    <w:rsid w:val="000F4239"/>
    <w:rsid w:val="00141F1F"/>
    <w:rsid w:val="00152005"/>
    <w:rsid w:val="00157096"/>
    <w:rsid w:val="00184F38"/>
    <w:rsid w:val="00186308"/>
    <w:rsid w:val="0019675F"/>
    <w:rsid w:val="001A7E45"/>
    <w:rsid w:val="001B094A"/>
    <w:rsid w:val="001B106A"/>
    <w:rsid w:val="001B2868"/>
    <w:rsid w:val="001C6E53"/>
    <w:rsid w:val="001D7D56"/>
    <w:rsid w:val="001E23E4"/>
    <w:rsid w:val="001E7D89"/>
    <w:rsid w:val="001F1AB0"/>
    <w:rsid w:val="002008AF"/>
    <w:rsid w:val="002214A1"/>
    <w:rsid w:val="00276132"/>
    <w:rsid w:val="002821FD"/>
    <w:rsid w:val="002912C2"/>
    <w:rsid w:val="002971AD"/>
    <w:rsid w:val="002D261D"/>
    <w:rsid w:val="002D7097"/>
    <w:rsid w:val="002E226C"/>
    <w:rsid w:val="002E59B6"/>
    <w:rsid w:val="002E730C"/>
    <w:rsid w:val="00344114"/>
    <w:rsid w:val="00352872"/>
    <w:rsid w:val="00367E22"/>
    <w:rsid w:val="003824DC"/>
    <w:rsid w:val="003A062E"/>
    <w:rsid w:val="003A66D1"/>
    <w:rsid w:val="003A71D6"/>
    <w:rsid w:val="003C4872"/>
    <w:rsid w:val="003D10E4"/>
    <w:rsid w:val="003E4843"/>
    <w:rsid w:val="003F342F"/>
    <w:rsid w:val="003F7B4C"/>
    <w:rsid w:val="00431631"/>
    <w:rsid w:val="0043388F"/>
    <w:rsid w:val="00443E2D"/>
    <w:rsid w:val="00450FA6"/>
    <w:rsid w:val="00460E8D"/>
    <w:rsid w:val="004635A2"/>
    <w:rsid w:val="0047211F"/>
    <w:rsid w:val="00476485"/>
    <w:rsid w:val="0049018C"/>
    <w:rsid w:val="00493454"/>
    <w:rsid w:val="00493C0B"/>
    <w:rsid w:val="004E17FB"/>
    <w:rsid w:val="004E2F74"/>
    <w:rsid w:val="005106EE"/>
    <w:rsid w:val="005416C7"/>
    <w:rsid w:val="005747D9"/>
    <w:rsid w:val="00580F36"/>
    <w:rsid w:val="0058222B"/>
    <w:rsid w:val="00586F8D"/>
    <w:rsid w:val="00590272"/>
    <w:rsid w:val="005B322A"/>
    <w:rsid w:val="005B32E3"/>
    <w:rsid w:val="005D264E"/>
    <w:rsid w:val="005E0712"/>
    <w:rsid w:val="005E2C48"/>
    <w:rsid w:val="005F5CB8"/>
    <w:rsid w:val="005F77AB"/>
    <w:rsid w:val="0061068C"/>
    <w:rsid w:val="00614E9B"/>
    <w:rsid w:val="00623D47"/>
    <w:rsid w:val="0067075B"/>
    <w:rsid w:val="006719D3"/>
    <w:rsid w:val="00674EF1"/>
    <w:rsid w:val="00686DA8"/>
    <w:rsid w:val="00694E35"/>
    <w:rsid w:val="0069799B"/>
    <w:rsid w:val="006A7C6F"/>
    <w:rsid w:val="006C20E4"/>
    <w:rsid w:val="006C46BF"/>
    <w:rsid w:val="006E4920"/>
    <w:rsid w:val="00734E3D"/>
    <w:rsid w:val="007365A3"/>
    <w:rsid w:val="00742156"/>
    <w:rsid w:val="00751A22"/>
    <w:rsid w:val="00756378"/>
    <w:rsid w:val="00776D88"/>
    <w:rsid w:val="007943CA"/>
    <w:rsid w:val="007955BD"/>
    <w:rsid w:val="007A4DEF"/>
    <w:rsid w:val="007A6B04"/>
    <w:rsid w:val="007D6AEF"/>
    <w:rsid w:val="007D7B62"/>
    <w:rsid w:val="007F56C7"/>
    <w:rsid w:val="00843665"/>
    <w:rsid w:val="0084379B"/>
    <w:rsid w:val="00847B72"/>
    <w:rsid w:val="00850C44"/>
    <w:rsid w:val="00857E99"/>
    <w:rsid w:val="00864F54"/>
    <w:rsid w:val="008670DC"/>
    <w:rsid w:val="008B09A8"/>
    <w:rsid w:val="008D1F99"/>
    <w:rsid w:val="008F04F2"/>
    <w:rsid w:val="008F50BE"/>
    <w:rsid w:val="00914C0B"/>
    <w:rsid w:val="009264F0"/>
    <w:rsid w:val="0093176A"/>
    <w:rsid w:val="00944003"/>
    <w:rsid w:val="009442F2"/>
    <w:rsid w:val="00952831"/>
    <w:rsid w:val="00953B93"/>
    <w:rsid w:val="00953EC4"/>
    <w:rsid w:val="009557BB"/>
    <w:rsid w:val="009616AE"/>
    <w:rsid w:val="00973250"/>
    <w:rsid w:val="00985C0A"/>
    <w:rsid w:val="009939C9"/>
    <w:rsid w:val="009952E0"/>
    <w:rsid w:val="009D1EF9"/>
    <w:rsid w:val="009D33FC"/>
    <w:rsid w:val="00A33DF1"/>
    <w:rsid w:val="00A37949"/>
    <w:rsid w:val="00A4586A"/>
    <w:rsid w:val="00A53A81"/>
    <w:rsid w:val="00A63CCA"/>
    <w:rsid w:val="00A718BD"/>
    <w:rsid w:val="00A83B1D"/>
    <w:rsid w:val="00AB7F9F"/>
    <w:rsid w:val="00AC11C9"/>
    <w:rsid w:val="00AD3669"/>
    <w:rsid w:val="00AE361A"/>
    <w:rsid w:val="00B027C2"/>
    <w:rsid w:val="00B038BB"/>
    <w:rsid w:val="00B15888"/>
    <w:rsid w:val="00B27441"/>
    <w:rsid w:val="00B3160B"/>
    <w:rsid w:val="00B32C41"/>
    <w:rsid w:val="00B34EC5"/>
    <w:rsid w:val="00B4093C"/>
    <w:rsid w:val="00B453E2"/>
    <w:rsid w:val="00B67680"/>
    <w:rsid w:val="00B758E2"/>
    <w:rsid w:val="00B93EDA"/>
    <w:rsid w:val="00BC106E"/>
    <w:rsid w:val="00BE3EC9"/>
    <w:rsid w:val="00BF4441"/>
    <w:rsid w:val="00BF47D6"/>
    <w:rsid w:val="00BF4FEE"/>
    <w:rsid w:val="00C2220F"/>
    <w:rsid w:val="00C34933"/>
    <w:rsid w:val="00C37A13"/>
    <w:rsid w:val="00C47531"/>
    <w:rsid w:val="00C54ACF"/>
    <w:rsid w:val="00C5567C"/>
    <w:rsid w:val="00C62971"/>
    <w:rsid w:val="00CB1934"/>
    <w:rsid w:val="00CB6FBA"/>
    <w:rsid w:val="00CC5ADA"/>
    <w:rsid w:val="00CD2869"/>
    <w:rsid w:val="00CD5DBE"/>
    <w:rsid w:val="00CE72CE"/>
    <w:rsid w:val="00CF705F"/>
    <w:rsid w:val="00D00652"/>
    <w:rsid w:val="00D0070F"/>
    <w:rsid w:val="00D00DD2"/>
    <w:rsid w:val="00D06E35"/>
    <w:rsid w:val="00D15C78"/>
    <w:rsid w:val="00D240D2"/>
    <w:rsid w:val="00D241A6"/>
    <w:rsid w:val="00D31B73"/>
    <w:rsid w:val="00D41530"/>
    <w:rsid w:val="00D4296E"/>
    <w:rsid w:val="00D4490E"/>
    <w:rsid w:val="00D6225E"/>
    <w:rsid w:val="00D81F45"/>
    <w:rsid w:val="00DB0DFC"/>
    <w:rsid w:val="00DB55A8"/>
    <w:rsid w:val="00DC6107"/>
    <w:rsid w:val="00DE19A2"/>
    <w:rsid w:val="00E00251"/>
    <w:rsid w:val="00E313F3"/>
    <w:rsid w:val="00E4473E"/>
    <w:rsid w:val="00E52E4B"/>
    <w:rsid w:val="00E571C1"/>
    <w:rsid w:val="00E86BC7"/>
    <w:rsid w:val="00EA0E34"/>
    <w:rsid w:val="00EC4FA1"/>
    <w:rsid w:val="00EE0861"/>
    <w:rsid w:val="00EE089A"/>
    <w:rsid w:val="00EE267C"/>
    <w:rsid w:val="00EF5B71"/>
    <w:rsid w:val="00F01AC0"/>
    <w:rsid w:val="00F02BCA"/>
    <w:rsid w:val="00F03715"/>
    <w:rsid w:val="00F06896"/>
    <w:rsid w:val="00F07AE6"/>
    <w:rsid w:val="00F63275"/>
    <w:rsid w:val="00F77943"/>
    <w:rsid w:val="00F869CA"/>
    <w:rsid w:val="00F92B66"/>
    <w:rsid w:val="00FA492A"/>
    <w:rsid w:val="00FB6A97"/>
    <w:rsid w:val="00FC1ECD"/>
    <w:rsid w:val="00FF1F11"/>
    <w:rsid w:val="00FF2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0A35"/>
  <w15:docId w15:val="{EFF0A4E6-2D7A-4932-A8BA-B8ED55B8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2E0"/>
    <w:pPr>
      <w:spacing w:after="200" w:line="276" w:lineRule="auto"/>
    </w:pPr>
    <w:rPr>
      <w:rFonts w:ascii="Calibri" w:eastAsia="Calibri" w:hAnsi="Calibri" w:cs="Calibri"/>
      <w:lang w:val="is-IS"/>
    </w:rPr>
  </w:style>
  <w:style w:type="paragraph" w:styleId="Antrat1">
    <w:name w:val="heading 1"/>
    <w:basedOn w:val="prastasis"/>
    <w:next w:val="prastasis"/>
    <w:link w:val="Antrat1Diagrama"/>
    <w:qFormat/>
    <w:rsid w:val="009952E0"/>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qFormat/>
    <w:rsid w:val="009952E0"/>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qFormat/>
    <w:rsid w:val="009952E0"/>
    <w:pPr>
      <w:keepNext/>
      <w:spacing w:before="240" w:after="60" w:line="240" w:lineRule="auto"/>
      <w:outlineLvl w:val="2"/>
    </w:pPr>
    <w:rPr>
      <w:rFonts w:ascii="Arial" w:eastAsia="Times New Roman" w:hAnsi="Arial" w:cs="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52E0"/>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9952E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9952E0"/>
    <w:rPr>
      <w:rFonts w:ascii="Arial" w:eastAsia="Times New Roman" w:hAnsi="Arial" w:cs="Arial"/>
      <w:b/>
      <w:bCs/>
      <w:sz w:val="26"/>
      <w:szCs w:val="26"/>
      <w:lang w:val="lt-LT" w:eastAsia="lt-LT"/>
    </w:rPr>
  </w:style>
  <w:style w:type="character" w:styleId="Hipersaitas">
    <w:name w:val="Hyperlink"/>
    <w:semiHidden/>
    <w:rsid w:val="009952E0"/>
    <w:rPr>
      <w:color w:val="0000FF"/>
      <w:u w:val="single"/>
    </w:rPr>
  </w:style>
  <w:style w:type="character" w:styleId="Perirtashipersaitas">
    <w:name w:val="FollowedHyperlink"/>
    <w:uiPriority w:val="99"/>
    <w:semiHidden/>
    <w:rsid w:val="009952E0"/>
    <w:rPr>
      <w:color w:val="800080"/>
      <w:u w:val="single"/>
    </w:rPr>
  </w:style>
  <w:style w:type="character" w:styleId="Emfaz">
    <w:name w:val="Emphasis"/>
    <w:uiPriority w:val="20"/>
    <w:qFormat/>
    <w:rsid w:val="009952E0"/>
    <w:rPr>
      <w:b/>
      <w:bCs/>
    </w:rPr>
  </w:style>
  <w:style w:type="paragraph" w:styleId="prastasiniatinklio">
    <w:name w:val="Normal (Web)"/>
    <w:basedOn w:val="prastasis"/>
    <w:rsid w:val="009952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semiHidden/>
    <w:rsid w:val="009952E0"/>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9952E0"/>
    <w:rPr>
      <w:rFonts w:ascii="Times New Roman" w:eastAsia="Times New Roman" w:hAnsi="Times New Roman" w:cs="Times New Roman"/>
      <w:sz w:val="20"/>
      <w:szCs w:val="20"/>
      <w:lang w:val="lt-LT" w:eastAsia="lt-LT"/>
    </w:rPr>
  </w:style>
  <w:style w:type="paragraph" w:styleId="Antrats">
    <w:name w:val="header"/>
    <w:basedOn w:val="prastasis"/>
    <w:link w:val="AntratsDiagrama"/>
    <w:rsid w:val="009952E0"/>
    <w:pPr>
      <w:tabs>
        <w:tab w:val="center" w:pos="4819"/>
        <w:tab w:val="right" w:pos="9638"/>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rsid w:val="009952E0"/>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9952E0"/>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9952E0"/>
    <w:rPr>
      <w:rFonts w:ascii="Times New Roman" w:eastAsia="Times New Roman" w:hAnsi="Times New Roman" w:cs="Times New Roman"/>
      <w:lang w:val="lt-LT" w:eastAsia="lt-LT"/>
    </w:rPr>
  </w:style>
  <w:style w:type="paragraph" w:styleId="Adresasantvoko">
    <w:name w:val="envelope address"/>
    <w:basedOn w:val="prastasis"/>
    <w:semiHidden/>
    <w:rsid w:val="009952E0"/>
    <w:pPr>
      <w:framePr w:w="7920" w:h="1980" w:hSpace="180" w:wrap="auto" w:hAnchor="page" w:xAlign="center" w:yAlign="bottom"/>
      <w:spacing w:after="0" w:line="240" w:lineRule="auto"/>
      <w:ind w:left="2880"/>
    </w:pPr>
    <w:rPr>
      <w:rFonts w:ascii="Arial" w:eastAsia="Times New Roman" w:hAnsi="Arial" w:cs="Arial"/>
      <w:b/>
      <w:bCs/>
      <w:sz w:val="28"/>
      <w:szCs w:val="28"/>
      <w:lang w:val="lt-LT" w:eastAsia="lt-LT"/>
    </w:rPr>
  </w:style>
  <w:style w:type="paragraph" w:styleId="Vokoatgalinisadresas">
    <w:name w:val="envelope return"/>
    <w:basedOn w:val="prastasis"/>
    <w:semiHidden/>
    <w:rsid w:val="009952E0"/>
    <w:pPr>
      <w:spacing w:after="0" w:line="240" w:lineRule="auto"/>
    </w:pPr>
    <w:rPr>
      <w:rFonts w:ascii="Arial" w:eastAsia="Times New Roman" w:hAnsi="Arial" w:cs="Arial"/>
      <w:b/>
      <w:bCs/>
      <w:sz w:val="28"/>
      <w:szCs w:val="28"/>
      <w:lang w:val="lt-LT" w:eastAsia="lt-LT"/>
    </w:rPr>
  </w:style>
  <w:style w:type="paragraph" w:styleId="Dokumentoinaostekstas">
    <w:name w:val="endnote text"/>
    <w:basedOn w:val="prastasis"/>
    <w:link w:val="DokumentoinaostekstasDiagrama"/>
    <w:uiPriority w:val="99"/>
    <w:semiHidden/>
    <w:rsid w:val="009952E0"/>
    <w:pPr>
      <w:spacing w:after="0" w:line="240" w:lineRule="auto"/>
    </w:pPr>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9952E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9952E0"/>
    <w:pPr>
      <w:spacing w:after="0" w:line="240" w:lineRule="auto"/>
      <w:jc w:val="center"/>
    </w:pPr>
    <w:rPr>
      <w:rFonts w:ascii="Times New Roman" w:eastAsia="Times New Roman" w:hAnsi="Times New Roman" w:cs="Times New Roman"/>
      <w:sz w:val="28"/>
      <w:szCs w:val="28"/>
      <w:lang w:val="lt-LT" w:eastAsia="lt-LT"/>
    </w:rPr>
  </w:style>
  <w:style w:type="character" w:customStyle="1" w:styleId="PavadinimasDiagrama">
    <w:name w:val="Pavadinimas Diagrama"/>
    <w:basedOn w:val="Numatytasispastraiposriftas"/>
    <w:link w:val="Pavadinimas"/>
    <w:rsid w:val="009952E0"/>
    <w:rPr>
      <w:rFonts w:ascii="Times New Roman" w:eastAsia="Times New Roman" w:hAnsi="Times New Roman" w:cs="Times New Roman"/>
      <w:sz w:val="28"/>
      <w:szCs w:val="28"/>
      <w:lang w:val="lt-LT" w:eastAsia="lt-LT"/>
    </w:rPr>
  </w:style>
  <w:style w:type="paragraph" w:styleId="Pagrindinistekstas">
    <w:name w:val="Body Text"/>
    <w:basedOn w:val="prastasis"/>
    <w:link w:val="PagrindinistekstasDiagrama"/>
    <w:rsid w:val="009952E0"/>
    <w:pPr>
      <w:spacing w:after="0" w:line="240" w:lineRule="auto"/>
      <w:jc w:val="both"/>
    </w:pPr>
    <w:rPr>
      <w:rFonts w:ascii="Times New Roman" w:eastAsia="Times New Roman" w:hAnsi="Times New Roman" w:cs="Times New Roman"/>
      <w:color w:val="FF0000"/>
      <w:lang w:val="lt-LT" w:eastAsia="lt-LT"/>
    </w:rPr>
  </w:style>
  <w:style w:type="character" w:customStyle="1" w:styleId="PagrindinistekstasDiagrama">
    <w:name w:val="Pagrindinis tekstas Diagrama"/>
    <w:basedOn w:val="Numatytasispastraiposriftas"/>
    <w:link w:val="Pagrindinistekstas"/>
    <w:rsid w:val="009952E0"/>
    <w:rPr>
      <w:rFonts w:ascii="Times New Roman" w:eastAsia="Times New Roman" w:hAnsi="Times New Roman" w:cs="Times New Roman"/>
      <w:color w:val="FF0000"/>
      <w:lang w:val="lt-LT" w:eastAsia="lt-LT"/>
    </w:rPr>
  </w:style>
  <w:style w:type="paragraph" w:styleId="Pagrindinistekstas2">
    <w:name w:val="Body Text 2"/>
    <w:basedOn w:val="prastasis"/>
    <w:link w:val="Pagrindinistekstas2Diagrama"/>
    <w:semiHidden/>
    <w:rsid w:val="009952E0"/>
    <w:pPr>
      <w:spacing w:after="120" w:line="480" w:lineRule="auto"/>
    </w:pPr>
    <w:rPr>
      <w:rFonts w:ascii="Times New Roman" w:eastAsia="Times New Roman" w:hAnsi="Times New Roman" w:cs="Times New Roman"/>
      <w:lang w:val="lt-LT" w:eastAsia="lt-LT"/>
    </w:rPr>
  </w:style>
  <w:style w:type="character" w:customStyle="1" w:styleId="Pagrindinistekstas2Diagrama">
    <w:name w:val="Pagrindinis tekstas 2 Diagrama"/>
    <w:basedOn w:val="Numatytasispastraiposriftas"/>
    <w:link w:val="Pagrindinistekstas2"/>
    <w:semiHidden/>
    <w:rsid w:val="009952E0"/>
    <w:rPr>
      <w:rFonts w:ascii="Times New Roman" w:eastAsia="Times New Roman" w:hAnsi="Times New Roman" w:cs="Times New Roman"/>
      <w:lang w:val="lt-LT" w:eastAsia="lt-LT"/>
    </w:rPr>
  </w:style>
  <w:style w:type="paragraph" w:styleId="Dokumentostruktra">
    <w:name w:val="Document Map"/>
    <w:basedOn w:val="prastasis"/>
    <w:link w:val="DokumentostruktraDiagrama"/>
    <w:semiHidden/>
    <w:rsid w:val="009952E0"/>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semiHidden/>
    <w:rsid w:val="009952E0"/>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rsid w:val="009952E0"/>
    <w:pPr>
      <w:spacing w:after="0" w:line="240" w:lineRule="auto"/>
    </w:pPr>
    <w:rPr>
      <w:rFonts w:ascii="Courier New" w:eastAsia="Times New Roman" w:hAnsi="Courier New" w:cs="Courier New"/>
      <w:sz w:val="20"/>
      <w:szCs w:val="20"/>
      <w:lang w:val="de-DE" w:eastAsia="de-DE"/>
    </w:rPr>
  </w:style>
  <w:style w:type="character" w:customStyle="1" w:styleId="PaprastasistekstasDiagrama">
    <w:name w:val="Paprastasis tekstas Diagrama"/>
    <w:basedOn w:val="Numatytasispastraiposriftas"/>
    <w:link w:val="Paprastasistekstas"/>
    <w:uiPriority w:val="99"/>
    <w:rsid w:val="009952E0"/>
    <w:rPr>
      <w:rFonts w:ascii="Courier New" w:eastAsia="Times New Roman" w:hAnsi="Courier New" w:cs="Courier New"/>
      <w:sz w:val="20"/>
      <w:szCs w:val="20"/>
      <w:lang w:val="de-DE" w:eastAsia="de-DE"/>
    </w:rPr>
  </w:style>
  <w:style w:type="paragraph" w:styleId="Komentarotema">
    <w:name w:val="annotation subject"/>
    <w:basedOn w:val="Komentarotekstas"/>
    <w:next w:val="Komentarotekstas"/>
    <w:link w:val="KomentarotemaDiagrama"/>
    <w:semiHidden/>
    <w:rsid w:val="009952E0"/>
    <w:rPr>
      <w:b/>
      <w:bCs/>
    </w:rPr>
  </w:style>
  <w:style w:type="character" w:customStyle="1" w:styleId="KomentarotemaDiagrama">
    <w:name w:val="Komentaro tema Diagrama"/>
    <w:basedOn w:val="KomentarotekstasDiagrama"/>
    <w:link w:val="Komentarotema"/>
    <w:semiHidden/>
    <w:rsid w:val="009952E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9952E0"/>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9952E0"/>
    <w:rPr>
      <w:rFonts w:ascii="Tahoma" w:eastAsia="Times New Roman" w:hAnsi="Tahoma" w:cs="Tahoma"/>
      <w:sz w:val="16"/>
      <w:szCs w:val="16"/>
      <w:lang w:val="lt-LT" w:eastAsia="lt-LT"/>
    </w:rPr>
  </w:style>
  <w:style w:type="paragraph" w:customStyle="1" w:styleId="Betarp1">
    <w:name w:val="Be tarpų1"/>
    <w:qFormat/>
    <w:rsid w:val="009952E0"/>
    <w:pPr>
      <w:spacing w:after="0" w:line="240" w:lineRule="auto"/>
    </w:pPr>
    <w:rPr>
      <w:rFonts w:ascii="Calibri" w:eastAsia="Calibri" w:hAnsi="Calibri" w:cs="Calibri"/>
    </w:rPr>
  </w:style>
  <w:style w:type="paragraph" w:customStyle="1" w:styleId="Pataisymai1">
    <w:name w:val="Pataisymai1"/>
    <w:uiPriority w:val="99"/>
    <w:semiHidden/>
    <w:rsid w:val="009952E0"/>
    <w:pPr>
      <w:spacing w:after="0" w:line="240" w:lineRule="auto"/>
    </w:pPr>
    <w:rPr>
      <w:rFonts w:ascii="Times New Roman" w:eastAsia="Times New Roman" w:hAnsi="Times New Roman" w:cs="Times New Roman"/>
      <w:lang w:val="lt-LT" w:eastAsia="lt-LT"/>
    </w:rPr>
  </w:style>
  <w:style w:type="character" w:customStyle="1" w:styleId="PI-1labEMEASMCAChar">
    <w:name w:val="PI-1_lab EMEA_SMCA Char"/>
    <w:link w:val="PI-1labEMEASMCA"/>
    <w:locked/>
    <w:rsid w:val="009952E0"/>
    <w:rPr>
      <w:b/>
      <w:bCs/>
      <w:noProof/>
      <w:lang w:val="lt-LT" w:eastAsia="lt-LT"/>
    </w:rPr>
  </w:style>
  <w:style w:type="paragraph" w:customStyle="1" w:styleId="PI-1labEMEASMCA">
    <w:name w:val="PI-1_lab EMEA_SMCA"/>
    <w:basedOn w:val="prastasis"/>
    <w:link w:val="PI-1labEMEASMCAChar"/>
    <w:autoRedefine/>
    <w:rsid w:val="009952E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heme="minorHAnsi" w:eastAsiaTheme="minorHAnsi" w:hAnsiTheme="minorHAnsi" w:cstheme="minorBidi"/>
      <w:b/>
      <w:bCs/>
      <w:noProof/>
      <w:lang w:val="lt-LT" w:eastAsia="lt-LT"/>
    </w:rPr>
  </w:style>
  <w:style w:type="paragraph" w:customStyle="1" w:styleId="PI-2EMEASMCA">
    <w:name w:val="PI-2 EMEA_SMCA"/>
    <w:basedOn w:val="Antrat3"/>
    <w:autoRedefine/>
    <w:rsid w:val="009952E0"/>
    <w:pPr>
      <w:keepLines/>
      <w:tabs>
        <w:tab w:val="left" w:pos="567"/>
        <w:tab w:val="left" w:pos="1620"/>
      </w:tabs>
      <w:spacing w:before="0" w:after="0"/>
      <w:ind w:left="567" w:hanging="567"/>
    </w:pPr>
    <w:rPr>
      <w:rFonts w:ascii="Times New Roman" w:hAnsi="Times New Roman" w:cs="Times New Roman"/>
      <w:kern w:val="28"/>
      <w:sz w:val="22"/>
      <w:szCs w:val="22"/>
    </w:rPr>
  </w:style>
  <w:style w:type="character" w:customStyle="1" w:styleId="BTEMEASMCAChar">
    <w:name w:val="BT EMEA_SMCA Char"/>
    <w:link w:val="BTEMEASMCA"/>
    <w:locked/>
    <w:rsid w:val="005F5CB8"/>
    <w:rPr>
      <w:rFonts w:ascii="Times New Roman" w:hAnsi="Times New Roman"/>
      <w:lang w:val="lt-LT" w:eastAsia="lt-LT"/>
    </w:rPr>
  </w:style>
  <w:style w:type="paragraph" w:customStyle="1" w:styleId="BTEMEASMCA">
    <w:name w:val="BT EMEA_SMCA"/>
    <w:basedOn w:val="prastasis"/>
    <w:link w:val="BTEMEASMCAChar"/>
    <w:autoRedefine/>
    <w:rsid w:val="005F5CB8"/>
    <w:pPr>
      <w:spacing w:after="0" w:line="240" w:lineRule="auto"/>
    </w:pPr>
    <w:rPr>
      <w:rFonts w:ascii="Times New Roman" w:eastAsiaTheme="minorHAnsi" w:hAnsi="Times New Roman" w:cstheme="minorBidi"/>
      <w:lang w:val="lt-LT" w:eastAsia="lt-LT"/>
    </w:rPr>
  </w:style>
  <w:style w:type="character" w:customStyle="1" w:styleId="TTEMEASMCAChar">
    <w:name w:val="TT EMEA_SMCA Char"/>
    <w:link w:val="TTEMEASMCA"/>
    <w:locked/>
    <w:rsid w:val="009952E0"/>
    <w:rPr>
      <w:b/>
      <w:bCs/>
      <w:caps/>
      <w:lang w:val="lt-LT" w:eastAsia="lt-LT"/>
    </w:rPr>
  </w:style>
  <w:style w:type="paragraph" w:customStyle="1" w:styleId="TTEMEASMCA">
    <w:name w:val="TT EMEA_SMCA"/>
    <w:basedOn w:val="Antrat1"/>
    <w:link w:val="TTEMEASMCAChar"/>
    <w:autoRedefine/>
    <w:rsid w:val="009952E0"/>
    <w:pPr>
      <w:keepNext w:val="0"/>
      <w:tabs>
        <w:tab w:val="left" w:pos="567"/>
      </w:tabs>
      <w:spacing w:before="0" w:after="0"/>
      <w:ind w:left="567" w:hanging="567"/>
      <w:jc w:val="center"/>
    </w:pPr>
    <w:rPr>
      <w:rFonts w:asciiTheme="minorHAnsi" w:eastAsiaTheme="minorHAnsi" w:hAnsiTheme="minorHAnsi" w:cstheme="minorBidi"/>
      <w:caps/>
      <w:kern w:val="0"/>
      <w:sz w:val="22"/>
      <w:szCs w:val="22"/>
    </w:rPr>
  </w:style>
  <w:style w:type="paragraph" w:customStyle="1" w:styleId="BT-EMEASMCA">
    <w:name w:val="BT- EMEA_SMCA"/>
    <w:basedOn w:val="BTEMEASMCA"/>
    <w:autoRedefine/>
    <w:rsid w:val="009952E0"/>
    <w:pPr>
      <w:numPr>
        <w:numId w:val="1"/>
      </w:numPr>
      <w:tabs>
        <w:tab w:val="num" w:pos="360"/>
      </w:tabs>
    </w:pPr>
  </w:style>
  <w:style w:type="paragraph" w:customStyle="1" w:styleId="PI-3EMEASMCA">
    <w:name w:val="PI-3 EMEA_SMCA"/>
    <w:basedOn w:val="prastasis"/>
    <w:autoRedefine/>
    <w:rsid w:val="009952E0"/>
    <w:pPr>
      <w:spacing w:after="0" w:line="220" w:lineRule="exact"/>
    </w:pPr>
    <w:rPr>
      <w:rFonts w:ascii="Times New Roman" w:eastAsia="Times New Roman" w:hAnsi="Times New Roman" w:cs="Times New Roman"/>
      <w:b/>
      <w:bCs/>
      <w:lang w:val="lt-LT" w:eastAsia="lt-LT"/>
    </w:rPr>
  </w:style>
  <w:style w:type="paragraph" w:customStyle="1" w:styleId="BTbEMEASMCA">
    <w:name w:val="BT(b) EMEA_SMCA"/>
    <w:basedOn w:val="BTEMEASMCA"/>
    <w:autoRedefine/>
    <w:rsid w:val="009952E0"/>
    <w:rPr>
      <w:b/>
      <w:bCs/>
    </w:rPr>
  </w:style>
  <w:style w:type="character" w:customStyle="1" w:styleId="BTgEMEASMCAChar">
    <w:name w:val="BT(g) EMEA_SMCA Char"/>
    <w:link w:val="BTgEMEASMCA"/>
    <w:locked/>
    <w:rsid w:val="009952E0"/>
    <w:rPr>
      <w:rFonts w:ascii="Times New Roman" w:hAnsi="Times New Roman" w:cs="Times New Roman"/>
      <w:i/>
      <w:iCs/>
      <w:color w:val="008000"/>
      <w:lang w:val="lt-LT" w:eastAsia="lt-LT"/>
    </w:rPr>
  </w:style>
  <w:style w:type="paragraph" w:customStyle="1" w:styleId="BTgEMEASMCA">
    <w:name w:val="BT(g) EMEA_SMCA"/>
    <w:basedOn w:val="BTEMEASMCA"/>
    <w:link w:val="BTgEMEASMCAChar"/>
    <w:autoRedefine/>
    <w:rsid w:val="009952E0"/>
    <w:rPr>
      <w:rFonts w:cs="Times New Roman"/>
      <w:i/>
      <w:iCs/>
      <w:color w:val="008000"/>
    </w:rPr>
  </w:style>
  <w:style w:type="paragraph" w:customStyle="1" w:styleId="Default">
    <w:name w:val="Default"/>
    <w:rsid w:val="009952E0"/>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customStyle="1" w:styleId="PI-1EMEASMCA">
    <w:name w:val="PI-1 EMEA_SMCA"/>
    <w:basedOn w:val="Antrat2"/>
    <w:autoRedefine/>
    <w:rsid w:val="009952E0"/>
    <w:pPr>
      <w:tabs>
        <w:tab w:val="left" w:pos="567"/>
      </w:tabs>
      <w:spacing w:before="0" w:after="0"/>
      <w:ind w:left="567" w:hanging="567"/>
    </w:pPr>
    <w:rPr>
      <w:rFonts w:ascii="Times New Roman" w:hAnsi="Times New Roman" w:cs="Times New Roman"/>
      <w:i w:val="0"/>
      <w:iCs w:val="0"/>
      <w:sz w:val="22"/>
      <w:szCs w:val="22"/>
    </w:rPr>
  </w:style>
  <w:style w:type="paragraph" w:customStyle="1" w:styleId="BTAnIIEMEASMCA">
    <w:name w:val="BT(AnII) EMEA_SMCA"/>
    <w:basedOn w:val="Debesliotekstas"/>
    <w:autoRedefine/>
    <w:rsid w:val="009952E0"/>
    <w:pPr>
      <w:tabs>
        <w:tab w:val="left" w:pos="1701"/>
      </w:tabs>
      <w:ind w:left="1701" w:hanging="567"/>
    </w:pPr>
    <w:rPr>
      <w:rFonts w:ascii="Times New Roman" w:hAnsi="Times New Roman" w:cs="Times New Roman"/>
      <w:b/>
      <w:bCs/>
      <w:sz w:val="22"/>
      <w:szCs w:val="22"/>
      <w:lang w:val="en-GB"/>
    </w:rPr>
  </w:style>
  <w:style w:type="paragraph" w:customStyle="1" w:styleId="BTbeEMEASMCA">
    <w:name w:val="BT(be) EMEA_SMCA"/>
    <w:basedOn w:val="BTEMEASMCA"/>
    <w:autoRedefine/>
    <w:rsid w:val="009952E0"/>
    <w:pPr>
      <w:jc w:val="center"/>
    </w:pPr>
    <w:rPr>
      <w:b/>
      <w:bCs/>
    </w:rPr>
  </w:style>
  <w:style w:type="paragraph" w:customStyle="1" w:styleId="BTeEMEASMCA">
    <w:name w:val="BT(e) EMEA_SMCA"/>
    <w:basedOn w:val="BTEMEASMCA"/>
    <w:autoRedefine/>
    <w:rsid w:val="009952E0"/>
    <w:pPr>
      <w:jc w:val="center"/>
    </w:pPr>
  </w:style>
  <w:style w:type="paragraph" w:customStyle="1" w:styleId="BTuEMEASMCA">
    <w:name w:val="BT(u) EMEA_SMCA"/>
    <w:basedOn w:val="BTEMEASMCA"/>
    <w:autoRedefine/>
    <w:rsid w:val="009952E0"/>
    <w:rPr>
      <w:u w:val="single"/>
    </w:rPr>
  </w:style>
  <w:style w:type="character" w:styleId="Komentaronuoroda">
    <w:name w:val="annotation reference"/>
    <w:semiHidden/>
    <w:rsid w:val="009952E0"/>
    <w:rPr>
      <w:sz w:val="16"/>
      <w:szCs w:val="16"/>
    </w:rPr>
  </w:style>
  <w:style w:type="character" w:styleId="Dokumentoinaosnumeris">
    <w:name w:val="endnote reference"/>
    <w:uiPriority w:val="99"/>
    <w:semiHidden/>
    <w:rsid w:val="009952E0"/>
    <w:rPr>
      <w:vertAlign w:val="superscript"/>
    </w:rPr>
  </w:style>
  <w:style w:type="character" w:customStyle="1" w:styleId="BalloonTextChar1">
    <w:name w:val="Balloon Text Char1"/>
    <w:uiPriority w:val="99"/>
    <w:semiHidden/>
    <w:rsid w:val="009952E0"/>
    <w:rPr>
      <w:rFonts w:ascii="Tahoma" w:hAnsi="Tahoma" w:cs="Tahoma"/>
      <w:sz w:val="16"/>
      <w:szCs w:val="16"/>
      <w:lang w:val="lt-LT" w:eastAsia="lt-LT"/>
    </w:rPr>
  </w:style>
  <w:style w:type="character" w:customStyle="1" w:styleId="PlainTextChar1">
    <w:name w:val="Plain Text Char1"/>
    <w:uiPriority w:val="99"/>
    <w:semiHidden/>
    <w:rsid w:val="009952E0"/>
    <w:rPr>
      <w:rFonts w:ascii="Consolas" w:hAnsi="Consolas" w:cs="Consolas"/>
      <w:sz w:val="21"/>
      <w:szCs w:val="21"/>
      <w:lang w:val="lt-LT" w:eastAsia="lt-LT"/>
    </w:rPr>
  </w:style>
  <w:style w:type="character" w:customStyle="1" w:styleId="HeaderChar1">
    <w:name w:val="Header Char1"/>
    <w:uiPriority w:val="99"/>
    <w:semiHidden/>
    <w:rsid w:val="009952E0"/>
    <w:rPr>
      <w:rFonts w:ascii="Times New Roman" w:hAnsi="Times New Roman" w:cs="Times New Roman"/>
      <w:sz w:val="22"/>
      <w:szCs w:val="22"/>
      <w:lang w:val="lt-LT" w:eastAsia="lt-LT"/>
    </w:rPr>
  </w:style>
  <w:style w:type="character" w:customStyle="1" w:styleId="CommentTextChar1">
    <w:name w:val="Comment Text Char1"/>
    <w:uiPriority w:val="99"/>
    <w:semiHidden/>
    <w:rsid w:val="009952E0"/>
    <w:rPr>
      <w:rFonts w:ascii="Times New Roman" w:hAnsi="Times New Roman" w:cs="Times New Roman"/>
      <w:lang w:val="lt-LT" w:eastAsia="lt-LT"/>
    </w:rPr>
  </w:style>
  <w:style w:type="character" w:customStyle="1" w:styleId="CommentSubjectChar1">
    <w:name w:val="Comment Subject Char1"/>
    <w:uiPriority w:val="99"/>
    <w:semiHidden/>
    <w:rsid w:val="009952E0"/>
    <w:rPr>
      <w:rFonts w:ascii="Times New Roman" w:hAnsi="Times New Roman" w:cs="Times New Roman"/>
      <w:b/>
      <w:bCs/>
      <w:lang w:val="lt-LT" w:eastAsia="lt-LT"/>
    </w:rPr>
  </w:style>
  <w:style w:type="character" w:customStyle="1" w:styleId="DocumentMapChar1">
    <w:name w:val="Document Map Char1"/>
    <w:uiPriority w:val="99"/>
    <w:semiHidden/>
    <w:rsid w:val="009952E0"/>
    <w:rPr>
      <w:rFonts w:ascii="Tahoma" w:hAnsi="Tahoma" w:cs="Tahoma"/>
      <w:sz w:val="16"/>
      <w:szCs w:val="16"/>
      <w:lang w:val="lt-LT" w:eastAsia="lt-LT"/>
    </w:rPr>
  </w:style>
  <w:style w:type="table" w:styleId="Lentelstinklelis">
    <w:name w:val="Table Grid"/>
    <w:basedOn w:val="prastojilentel"/>
    <w:rsid w:val="009952E0"/>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9952E0"/>
  </w:style>
  <w:style w:type="paragraph" w:styleId="Sraopastraipa">
    <w:name w:val="List Paragraph"/>
    <w:basedOn w:val="prastasis"/>
    <w:uiPriority w:val="34"/>
    <w:qFormat/>
    <w:rsid w:val="009952E0"/>
    <w:pPr>
      <w:ind w:left="720"/>
    </w:pPr>
  </w:style>
  <w:style w:type="numbering" w:customStyle="1" w:styleId="NoList1">
    <w:name w:val="No List1"/>
    <w:next w:val="Sraonra"/>
    <w:uiPriority w:val="99"/>
    <w:semiHidden/>
    <w:unhideWhenUsed/>
    <w:rsid w:val="009952E0"/>
  </w:style>
  <w:style w:type="paragraph" w:styleId="Pataisymai">
    <w:name w:val="Revision"/>
    <w:hidden/>
    <w:uiPriority w:val="99"/>
    <w:semiHidden/>
    <w:rsid w:val="009616AE"/>
    <w:pPr>
      <w:spacing w:after="0" w:line="240" w:lineRule="auto"/>
    </w:pPr>
    <w:rPr>
      <w:rFonts w:ascii="Calibri" w:eastAsia="Calibri" w:hAnsi="Calibri" w:cs="Calibri"/>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20FA-3273-4F15-B643-ED2CDCF0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55700</Words>
  <Characters>31750</Characters>
  <Application>Microsoft Office Word</Application>
  <DocSecurity>4</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87276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Albina Burkauskaitė</cp:lastModifiedBy>
  <cp:revision>2</cp:revision>
  <dcterms:created xsi:type="dcterms:W3CDTF">2024-04-18T11:57:00Z</dcterms:created>
  <dcterms:modified xsi:type="dcterms:W3CDTF">2024-04-18T11:57:00Z</dcterms:modified>
</cp:coreProperties>
</file>