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D9" w:rsidRPr="00443E2D" w:rsidRDefault="00E03BD9" w:rsidP="00E03BD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Pakuotės lapelis: informacija vartotojui</w:t>
      </w:r>
    </w:p>
    <w:p w:rsidR="00E03BD9" w:rsidRPr="00443E2D" w:rsidRDefault="00E03BD9" w:rsidP="00E03BD9">
      <w:pPr>
        <w:spacing w:after="0" w:line="240" w:lineRule="auto"/>
        <w:jc w:val="center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50 mg kietosios kapsulės</w:t>
      </w:r>
    </w:p>
    <w:p w:rsidR="00E03BD9" w:rsidRPr="00443E2D" w:rsidRDefault="00E03BD9" w:rsidP="00E03BD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150 mg kietosios kapsulės</w:t>
      </w:r>
    </w:p>
    <w:p w:rsidR="00E03BD9" w:rsidRPr="00443E2D" w:rsidRDefault="00E03BD9" w:rsidP="00E03BD9">
      <w:pPr>
        <w:spacing w:after="0" w:line="240" w:lineRule="auto"/>
        <w:jc w:val="center"/>
        <w:rPr>
          <w:rFonts w:ascii="Times New Roman" w:hAnsi="Times New Roman" w:cs="Times New Roman"/>
          <w:lang w:val="lt-LT" w:eastAsia="lt-LT"/>
        </w:rPr>
      </w:pPr>
      <w:proofErr w:type="spellStart"/>
      <w:r>
        <w:rPr>
          <w:rFonts w:ascii="Times New Roman" w:hAnsi="Times New Roman" w:cs="Times New Roman"/>
          <w:lang w:val="lt-LT" w:eastAsia="lt-LT"/>
        </w:rPr>
        <w:t>f</w:t>
      </w:r>
      <w:r w:rsidRPr="00443E2D">
        <w:rPr>
          <w:rFonts w:ascii="Times New Roman" w:hAnsi="Times New Roman" w:cs="Times New Roman"/>
          <w:lang w:val="lt-LT" w:eastAsia="lt-LT"/>
        </w:rPr>
        <w:t>lukonazolas</w:t>
      </w:r>
      <w:proofErr w:type="spellEnd"/>
    </w:p>
    <w:p w:rsidR="00E03BD9" w:rsidRPr="00443E2D" w:rsidRDefault="00E03BD9" w:rsidP="00E03BD9">
      <w:pPr>
        <w:spacing w:after="0" w:line="240" w:lineRule="auto"/>
        <w:jc w:val="center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Atidžiai perskaitykite visą šį lapelį, prieš pradėdami vartoti vaistą, nes jame pateikiama Jums svarbi informacija.</w:t>
      </w:r>
    </w:p>
    <w:p w:rsidR="00E03BD9" w:rsidRPr="00443E2D" w:rsidRDefault="00E03BD9" w:rsidP="00E03B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Neišmeskite šio lapelio, nes vėl gali prireikti jį perskaityti.</w:t>
      </w:r>
    </w:p>
    <w:p w:rsidR="00E03BD9" w:rsidRPr="00443E2D" w:rsidRDefault="00E03BD9" w:rsidP="00E03BD9">
      <w:pPr>
        <w:pStyle w:val="BT-EMEASMCA"/>
      </w:pPr>
      <w:r w:rsidRPr="00443E2D">
        <w:t xml:space="preserve">Jeigu kiltų daugiau klausimų, kreipkitės į gydytoją, vaistininką </w:t>
      </w:r>
      <w:r w:rsidRPr="00443E2D">
        <w:rPr>
          <w:rFonts w:eastAsia="Calibri" w:cs="Times New Roman"/>
        </w:rPr>
        <w:t>arba slaugytoją</w:t>
      </w:r>
      <w:r w:rsidRPr="00443E2D">
        <w:t>.</w:t>
      </w:r>
    </w:p>
    <w:p w:rsidR="00E03BD9" w:rsidRPr="00443E2D" w:rsidRDefault="00E03BD9" w:rsidP="00E03B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Šis vaistas skirtas tik Jums, todėl kitiems žmonėms jo duoti negalima. Vaistas gali jiems pakenkti (net tiems, kurių ligos požymiai yra tokie patys kaip Jūsų).</w:t>
      </w:r>
    </w:p>
    <w:p w:rsidR="00E03BD9" w:rsidRPr="00443E2D" w:rsidRDefault="00E03BD9" w:rsidP="00E03B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Jeigu pasireiškė šalutinis poveikis (net jeigu jis šiame lapelyje nenurodytas), kreipkitės į gydytoją, vaistininką </w:t>
      </w:r>
      <w:r w:rsidRPr="00443E2D">
        <w:rPr>
          <w:rFonts w:ascii="Times New Roman" w:hAnsi="Times New Roman" w:cs="Times New Roman"/>
          <w:lang w:eastAsia="lt-LT"/>
        </w:rPr>
        <w:t>arba slaugytoją</w:t>
      </w:r>
      <w:r w:rsidRPr="00443E2D">
        <w:rPr>
          <w:rFonts w:ascii="Times New Roman" w:hAnsi="Times New Roman" w:cs="Times New Roman"/>
          <w:lang w:val="lt-LT" w:eastAsia="lt-LT"/>
        </w:rPr>
        <w:t>.</w:t>
      </w:r>
      <w:r w:rsidRPr="00443E2D">
        <w:rPr>
          <w:rFonts w:ascii="Times New Roman" w:hAnsi="Times New Roman" w:cs="Times New Roman"/>
          <w:noProof/>
          <w:lang w:val="lt-LT"/>
        </w:rPr>
        <w:t xml:space="preserve"> Žr. 4 skyrių.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Apie ką rašoma šiame lapelyje?</w:t>
      </w:r>
    </w:p>
    <w:p w:rsidR="00E03BD9" w:rsidRPr="00443E2D" w:rsidRDefault="00E03BD9" w:rsidP="00E03BD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1.</w:t>
      </w:r>
      <w:r w:rsidRPr="00443E2D">
        <w:rPr>
          <w:rFonts w:ascii="Times New Roman" w:hAnsi="Times New Roman" w:cs="Times New Roman"/>
          <w:lang w:val="lt-LT" w:eastAsia="lt-LT"/>
        </w:rPr>
        <w:tab/>
        <w:t xml:space="preserve">Kas yra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ir kam jis vartojamas</w:t>
      </w:r>
    </w:p>
    <w:p w:rsidR="00E03BD9" w:rsidRPr="00443E2D" w:rsidRDefault="00E03BD9" w:rsidP="00E03BD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2.</w:t>
      </w:r>
      <w:r w:rsidRPr="00443E2D">
        <w:rPr>
          <w:rFonts w:ascii="Times New Roman" w:hAnsi="Times New Roman" w:cs="Times New Roman"/>
          <w:lang w:val="lt-LT" w:eastAsia="lt-LT"/>
        </w:rPr>
        <w:tab/>
        <w:t xml:space="preserve">Kas žinotina prieš vartojant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</w:t>
      </w:r>
    </w:p>
    <w:p w:rsidR="00E03BD9" w:rsidRPr="00443E2D" w:rsidRDefault="00E03BD9" w:rsidP="00E03BD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3.</w:t>
      </w:r>
      <w:r w:rsidRPr="00443E2D">
        <w:rPr>
          <w:rFonts w:ascii="Times New Roman" w:hAnsi="Times New Roman" w:cs="Times New Roman"/>
          <w:lang w:val="lt-LT" w:eastAsia="lt-LT"/>
        </w:rPr>
        <w:tab/>
        <w:t xml:space="preserve">Kaip vartoti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</w:t>
      </w:r>
    </w:p>
    <w:p w:rsidR="00E03BD9" w:rsidRPr="00443E2D" w:rsidRDefault="00E03BD9" w:rsidP="00E03BD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4.</w:t>
      </w:r>
      <w:r w:rsidRPr="00443E2D">
        <w:rPr>
          <w:rFonts w:ascii="Times New Roman" w:hAnsi="Times New Roman" w:cs="Times New Roman"/>
          <w:lang w:val="lt-LT" w:eastAsia="lt-LT"/>
        </w:rPr>
        <w:tab/>
        <w:t>Galimas šalutinis poveikis</w:t>
      </w:r>
    </w:p>
    <w:p w:rsidR="00E03BD9" w:rsidRPr="00443E2D" w:rsidRDefault="00E03BD9" w:rsidP="00E03BD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5.</w:t>
      </w:r>
      <w:r w:rsidRPr="00443E2D">
        <w:rPr>
          <w:rFonts w:ascii="Times New Roman" w:hAnsi="Times New Roman" w:cs="Times New Roman"/>
          <w:lang w:val="lt-LT" w:eastAsia="lt-LT"/>
        </w:rPr>
        <w:tab/>
        <w:t xml:space="preserve">Kaip laikyti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</w:t>
      </w:r>
    </w:p>
    <w:p w:rsidR="00E03BD9" w:rsidRPr="00443E2D" w:rsidRDefault="00E03BD9" w:rsidP="00E03BD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6.</w:t>
      </w:r>
      <w:r w:rsidRPr="00443E2D">
        <w:rPr>
          <w:rFonts w:ascii="Times New Roman" w:hAnsi="Times New Roman" w:cs="Times New Roman"/>
          <w:lang w:val="lt-LT" w:eastAsia="lt-LT"/>
        </w:rPr>
        <w:tab/>
        <w:t>Pakuotės turinys ir kita informacija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1.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ab/>
        <w:t xml:space="preserve">Kas yra </w:t>
      </w: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ir kam jis vartojamas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</w:t>
      </w:r>
      <w:r w:rsidRPr="00443E2D">
        <w:rPr>
          <w:rFonts w:ascii="Times New Roman" w:hAnsi="Times New Roman" w:cs="Times New Roman"/>
          <w:lang w:val="lt-LT"/>
        </w:rPr>
        <w:t xml:space="preserve"> yra vienas iš priešgrybelinių vaistų grupės vaistų. Veiklioji medžiaga yra </w:t>
      </w:r>
      <w:proofErr w:type="spellStart"/>
      <w:r w:rsidRPr="00443E2D">
        <w:rPr>
          <w:rFonts w:ascii="Times New Roman" w:hAnsi="Times New Roman" w:cs="Times New Roman"/>
          <w:lang w:val="lt-LT"/>
        </w:rPr>
        <w:t>flukonazolas</w:t>
      </w:r>
      <w:proofErr w:type="spellEnd"/>
      <w:r w:rsidRPr="00443E2D">
        <w:rPr>
          <w:rFonts w:ascii="Times New Roman" w:hAnsi="Times New Roman" w:cs="Times New Roman"/>
          <w:lang w:val="lt-LT"/>
        </w:rPr>
        <w:t>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</w:t>
      </w:r>
      <w:r w:rsidRPr="00443E2D">
        <w:rPr>
          <w:rFonts w:ascii="Times New Roman" w:hAnsi="Times New Roman" w:cs="Times New Roman"/>
          <w:lang w:val="lt-LT"/>
        </w:rPr>
        <w:t xml:space="preserve"> vartojama grybelių sukeltoms infekcinėms ligoms gydyti bei </w:t>
      </w:r>
      <w:proofErr w:type="spellStart"/>
      <w:r w:rsidRPr="00443E2D">
        <w:rPr>
          <w:rFonts w:ascii="Times New Roman" w:hAnsi="Times New Roman" w:cs="Times New Roman"/>
          <w:lang w:val="lt-LT"/>
        </w:rPr>
        <w:t>balkšvagrybių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infekcijos profilaktikai. Dažniausia grybelių infekcijos priežastis yra </w:t>
      </w:r>
      <w:proofErr w:type="spellStart"/>
      <w:r w:rsidRPr="00443E2D">
        <w:rPr>
          <w:rFonts w:ascii="Times New Roman" w:hAnsi="Times New Roman" w:cs="Times New Roman"/>
          <w:lang w:val="lt-LT"/>
        </w:rPr>
        <w:t>mieliagrybiai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vadinami </w:t>
      </w:r>
      <w:proofErr w:type="spellStart"/>
      <w:r w:rsidRPr="00443E2D">
        <w:rPr>
          <w:rFonts w:ascii="Times New Roman" w:hAnsi="Times New Roman" w:cs="Times New Roman"/>
          <w:lang w:val="lt-LT"/>
        </w:rPr>
        <w:t>balkšvagrybiais</w:t>
      </w:r>
      <w:proofErr w:type="spellEnd"/>
      <w:r w:rsidRPr="00443E2D">
        <w:rPr>
          <w:rFonts w:ascii="Times New Roman" w:hAnsi="Times New Roman" w:cs="Times New Roman"/>
          <w:lang w:val="lt-LT"/>
        </w:rPr>
        <w:t>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Suaugę žmonės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Gydytojas šio vaisto Jums gali skirti toliau išvardytoms grybelių sukeltoms infekcinėms ligoms gydyti.</w:t>
      </w:r>
    </w:p>
    <w:p w:rsidR="00E03BD9" w:rsidRPr="00443E2D" w:rsidRDefault="00E03BD9" w:rsidP="00E03BD9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Kriptokokinis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meningitas - grybelinė smegenų infekcija. </w:t>
      </w:r>
    </w:p>
    <w:p w:rsidR="00E03BD9" w:rsidRPr="00443E2D" w:rsidRDefault="00E03BD9" w:rsidP="00E03BD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Kokcidioidomikozė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- plaučių bronchų sistemos liga. </w:t>
      </w:r>
    </w:p>
    <w:p w:rsidR="00E03BD9" w:rsidRPr="00443E2D" w:rsidRDefault="00E03BD9" w:rsidP="00E03BD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Balkšvagrybių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sukelta kraujo, kūno organų (pvz., širdies, plaučių) ar šlapimo takų infekcinė liga.</w:t>
      </w:r>
    </w:p>
    <w:p w:rsidR="00E03BD9" w:rsidRPr="00443E2D" w:rsidRDefault="00E03BD9" w:rsidP="00E03BD9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Gleivinės pienligė (burnos, gerklės gleivinės ar protezų sukeltų pažeidimų infekcinė liga).</w:t>
      </w:r>
    </w:p>
    <w:p w:rsidR="00E03BD9" w:rsidRPr="00443E2D" w:rsidRDefault="00E03BD9" w:rsidP="00E03BD9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Lyties organų pienligė (makšties ar varpos infekcinė liga).</w:t>
      </w:r>
    </w:p>
    <w:p w:rsidR="00E03BD9" w:rsidRPr="00443E2D" w:rsidRDefault="00E03BD9" w:rsidP="00E03BD9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Odos infekcinė liga, pvz., grybelių sukelta pėdų, kūno ar blauzdų liga, nagų infekcinė liga.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Be to, gydytojas gali skirti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</w:t>
      </w:r>
      <w:r w:rsidRPr="00443E2D">
        <w:rPr>
          <w:rFonts w:ascii="Times New Roman" w:hAnsi="Times New Roman" w:cs="Times New Roman"/>
          <w:lang w:val="lt-LT"/>
        </w:rPr>
        <w:t xml:space="preserve"> toliau išvardytais atvejais.</w:t>
      </w:r>
    </w:p>
    <w:p w:rsidR="00E03BD9" w:rsidRPr="00443E2D" w:rsidRDefault="00E03BD9" w:rsidP="00E03BD9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Siekdamas neleisti pasikartoti </w:t>
      </w:r>
      <w:proofErr w:type="spellStart"/>
      <w:r w:rsidRPr="00443E2D">
        <w:rPr>
          <w:rFonts w:ascii="Times New Roman" w:hAnsi="Times New Roman" w:cs="Times New Roman"/>
          <w:lang w:val="lt-LT"/>
        </w:rPr>
        <w:t>kriptokokiniam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meningitui. </w:t>
      </w:r>
    </w:p>
    <w:p w:rsidR="00E03BD9" w:rsidRPr="00443E2D" w:rsidRDefault="00E03BD9" w:rsidP="00E03BD9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Siekdamas neleisti pasikartoti gleivinės pienligei.</w:t>
      </w:r>
    </w:p>
    <w:p w:rsidR="00E03BD9" w:rsidRPr="00443E2D" w:rsidRDefault="00E03BD9" w:rsidP="00E03BD9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Siekdamas neleisti pasikartoti makšties pienligei.</w:t>
      </w:r>
    </w:p>
    <w:p w:rsidR="00E03BD9" w:rsidRPr="00443E2D" w:rsidRDefault="00E03BD9" w:rsidP="00E03BD9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Siekdamas neleisti atsirasti </w:t>
      </w:r>
      <w:proofErr w:type="spellStart"/>
      <w:r w:rsidRPr="00443E2D">
        <w:rPr>
          <w:rFonts w:ascii="Times New Roman" w:hAnsi="Times New Roman" w:cs="Times New Roman"/>
          <w:lang w:val="lt-LT"/>
        </w:rPr>
        <w:t>balkšvagrybių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sukeltai infekcinei ligai (jei Jūsų imuninė sistema yra nusilpusi ir neveikia tinkamai).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Vaikai ir paaugliai (0 – 17 metų)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Gydytojas šio vaisto gali skirti toliau išvardytoms grybelių sukeltoms infekcinėms ligoms gydyti.</w:t>
      </w:r>
    </w:p>
    <w:p w:rsidR="00E03BD9" w:rsidRPr="00443E2D" w:rsidRDefault="00E03BD9" w:rsidP="00E03BD9">
      <w:pPr>
        <w:numPr>
          <w:ilvl w:val="0"/>
          <w:numId w:val="5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Gleivinės pienligė (burnos ar gerklės infekcinė liga).</w:t>
      </w:r>
    </w:p>
    <w:p w:rsidR="00E03BD9" w:rsidRPr="00443E2D" w:rsidRDefault="00E03BD9" w:rsidP="00E03BD9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lastRenderedPageBreak/>
        <w:t>Balkšvagrybių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sukelta kraujo, kūno organų (pvz., širdies, plaučių) ar šlapimo takų infekcinė liga.</w:t>
      </w:r>
    </w:p>
    <w:p w:rsidR="00E03BD9" w:rsidRPr="00443E2D" w:rsidRDefault="00E03BD9" w:rsidP="00E03BD9">
      <w:pPr>
        <w:numPr>
          <w:ilvl w:val="0"/>
          <w:numId w:val="5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Kriptokokinis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meningitas - grybelinė smegenų infekcija.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Be to, gydytojas gali skirti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</w:t>
      </w:r>
      <w:r w:rsidRPr="00443E2D">
        <w:rPr>
          <w:rFonts w:ascii="Times New Roman" w:hAnsi="Times New Roman" w:cs="Times New Roman"/>
          <w:lang w:val="lt-LT"/>
        </w:rPr>
        <w:t>toliau išvardytais atvejais.</w:t>
      </w:r>
    </w:p>
    <w:p w:rsidR="00E03BD9" w:rsidRPr="00443E2D" w:rsidRDefault="00E03BD9" w:rsidP="00E03BD9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Siekdamas neleisti atsirasti </w:t>
      </w:r>
      <w:proofErr w:type="spellStart"/>
      <w:r w:rsidRPr="00443E2D">
        <w:rPr>
          <w:rFonts w:ascii="Times New Roman" w:hAnsi="Times New Roman" w:cs="Times New Roman"/>
          <w:lang w:val="lt-LT"/>
        </w:rPr>
        <w:t>balkšvagrybių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sukeltai infekcinei ligai (jei Jūsų imuninė sistema yra nusilpusi ir neveikia tinkamai).</w:t>
      </w:r>
    </w:p>
    <w:p w:rsidR="00E03BD9" w:rsidRPr="00443E2D" w:rsidRDefault="00E03BD9" w:rsidP="00E03BD9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Siekdamas neleisti pasikartoti </w:t>
      </w:r>
      <w:proofErr w:type="spellStart"/>
      <w:r w:rsidRPr="00443E2D">
        <w:rPr>
          <w:rFonts w:ascii="Times New Roman" w:hAnsi="Times New Roman" w:cs="Times New Roman"/>
          <w:lang w:val="lt-LT"/>
        </w:rPr>
        <w:t>kriptokokiniam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meningitui.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widowControl w:val="0"/>
        <w:spacing w:after="0" w:line="240" w:lineRule="auto"/>
        <w:outlineLvl w:val="1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2.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ab/>
        <w:t xml:space="preserve">Kas žinotina prieš vartojant </w:t>
      </w: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</w:t>
      </w:r>
    </w:p>
    <w:p w:rsidR="00E03BD9" w:rsidRPr="00443E2D" w:rsidRDefault="00E03BD9" w:rsidP="00E03BD9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bCs/>
          <w:lang w:val="lt-LT" w:eastAsia="lt-LT"/>
        </w:rPr>
      </w:pPr>
    </w:p>
    <w:p w:rsidR="00E03BD9" w:rsidRPr="00443E2D" w:rsidRDefault="00E03BD9" w:rsidP="00E03BD9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bCs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vartoti </w:t>
      </w:r>
      <w:r>
        <w:rPr>
          <w:rFonts w:ascii="Times New Roman" w:hAnsi="Times New Roman" w:cs="Times New Roman"/>
          <w:b/>
          <w:bCs/>
          <w:lang w:val="lt-LT" w:eastAsia="lt-LT"/>
        </w:rPr>
        <w:t>draudžiama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>:</w:t>
      </w:r>
    </w:p>
    <w:p w:rsidR="00E03BD9" w:rsidRPr="00443E2D" w:rsidRDefault="00E03BD9" w:rsidP="00E03BD9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jeigu yra alergija </w:t>
      </w:r>
      <w:proofErr w:type="spellStart"/>
      <w:r w:rsidRPr="00443E2D">
        <w:rPr>
          <w:rFonts w:ascii="Times New Roman" w:hAnsi="Times New Roman" w:cs="Times New Roman"/>
          <w:lang w:val="lt-LT"/>
        </w:rPr>
        <w:t>flukonazolui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kitiems vaistams nuo grybelių sukeltų infekcinių ligų arba bet kuriai pagalbinei </w:t>
      </w:r>
      <w:r w:rsidRPr="00443E2D">
        <w:rPr>
          <w:rFonts w:ascii="Times New Roman" w:hAnsi="Times New Roman" w:cs="Times New Roman"/>
          <w:lang w:val="lt-LT" w:eastAsia="lt-LT"/>
        </w:rPr>
        <w:t>šio vaisto</w:t>
      </w:r>
      <w:r w:rsidRPr="00443E2D">
        <w:rPr>
          <w:rFonts w:ascii="Times New Roman" w:hAnsi="Times New Roman" w:cs="Times New Roman"/>
          <w:lang w:val="lt-LT"/>
        </w:rPr>
        <w:t xml:space="preserve"> medžiagai (jos išvardytos 6 skyriuje). Galimi simptomai yra niežėjimas, odos paraudimas ir kvėpavimo pasunkėjimas;</w:t>
      </w:r>
    </w:p>
    <w:p w:rsidR="00E03BD9" w:rsidRPr="00443E2D" w:rsidRDefault="00E03BD9" w:rsidP="00E03BD9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jeigu vartojate </w:t>
      </w:r>
      <w:proofErr w:type="spellStart"/>
      <w:r w:rsidRPr="00443E2D">
        <w:rPr>
          <w:rFonts w:ascii="Times New Roman" w:hAnsi="Times New Roman" w:cs="Times New Roman"/>
          <w:lang w:val="lt-LT"/>
        </w:rPr>
        <w:t>astemizolo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</w:t>
      </w:r>
      <w:proofErr w:type="spellStart"/>
      <w:r w:rsidRPr="00443E2D">
        <w:rPr>
          <w:rFonts w:ascii="Times New Roman" w:hAnsi="Times New Roman" w:cs="Times New Roman"/>
          <w:lang w:val="lt-LT"/>
        </w:rPr>
        <w:t>terfenadino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</w:t>
      </w:r>
      <w:proofErr w:type="spellStart"/>
      <w:r w:rsidRPr="00443E2D">
        <w:rPr>
          <w:rFonts w:ascii="Times New Roman" w:hAnsi="Times New Roman" w:cs="Times New Roman"/>
          <w:lang w:val="lt-LT"/>
        </w:rPr>
        <w:t>antihistamininių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vaistų nuo alergijos);</w:t>
      </w:r>
    </w:p>
    <w:p w:rsidR="00E03BD9" w:rsidRPr="00443E2D" w:rsidRDefault="00E03BD9" w:rsidP="00E03BD9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jeigu vartojate </w:t>
      </w:r>
      <w:proofErr w:type="spellStart"/>
      <w:r w:rsidRPr="00443E2D">
        <w:rPr>
          <w:rFonts w:ascii="Times New Roman" w:hAnsi="Times New Roman" w:cs="Times New Roman"/>
          <w:lang w:val="lt-LT"/>
        </w:rPr>
        <w:t>cisaprido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(juo gydomi skrandžio sutrikimai);</w:t>
      </w:r>
    </w:p>
    <w:p w:rsidR="00E03BD9" w:rsidRPr="00443E2D" w:rsidRDefault="00E03BD9" w:rsidP="00E03BD9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jeigu vartojate </w:t>
      </w:r>
      <w:proofErr w:type="spellStart"/>
      <w:r w:rsidRPr="00443E2D">
        <w:rPr>
          <w:rFonts w:ascii="Times New Roman" w:hAnsi="Times New Roman" w:cs="Times New Roman"/>
          <w:lang w:val="lt-LT"/>
        </w:rPr>
        <w:t>pimozido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(juo gydomi psichikos sutrikimai);</w:t>
      </w:r>
    </w:p>
    <w:p w:rsidR="00E03BD9" w:rsidRPr="00443E2D" w:rsidRDefault="00E03BD9" w:rsidP="00E03BD9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jeigu vartojate </w:t>
      </w:r>
      <w:proofErr w:type="spellStart"/>
      <w:r w:rsidRPr="00443E2D">
        <w:rPr>
          <w:rFonts w:ascii="Times New Roman" w:hAnsi="Times New Roman" w:cs="Times New Roman"/>
          <w:lang w:val="lt-LT"/>
        </w:rPr>
        <w:t>chinidino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(juo gydomi širdies ritmo sutrikimai);</w:t>
      </w:r>
    </w:p>
    <w:p w:rsidR="00E03BD9" w:rsidRPr="00443E2D" w:rsidRDefault="00E03BD9" w:rsidP="00E03BD9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jeigu vartojate </w:t>
      </w:r>
      <w:proofErr w:type="spellStart"/>
      <w:r w:rsidRPr="00443E2D">
        <w:rPr>
          <w:rFonts w:ascii="Times New Roman" w:hAnsi="Times New Roman" w:cs="Times New Roman"/>
          <w:lang w:val="lt-LT"/>
        </w:rPr>
        <w:t>eritromicino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(antibiotiko, kuriuo gydomos infekcinės ligos).</w:t>
      </w:r>
    </w:p>
    <w:p w:rsidR="00E03BD9" w:rsidRPr="00443E2D" w:rsidRDefault="00E03BD9" w:rsidP="00E03BD9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Įspėjimai ir atsargumo priemonės</w:t>
      </w:r>
    </w:p>
    <w:p w:rsidR="00E03BD9" w:rsidRPr="00443E2D" w:rsidRDefault="00E03BD9" w:rsidP="00E03BD9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Pasitarkite su gydytoju arba vaistininku, prieš pradėdami vartoti </w:t>
      </w:r>
      <w:proofErr w:type="spellStart"/>
      <w:r w:rsidRPr="00443E2D">
        <w:rPr>
          <w:rFonts w:ascii="Times New Roman" w:hAnsi="Times New Roman" w:cs="Times New Roman"/>
          <w:lang w:val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ELVIM, jeigu:</w:t>
      </w:r>
    </w:p>
    <w:p w:rsidR="00E03BD9" w:rsidRPr="00443E2D" w:rsidRDefault="00E03BD9" w:rsidP="00E03BD9">
      <w:pPr>
        <w:numPr>
          <w:ilvl w:val="0"/>
          <w:numId w:val="8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yra kepenų ar inkstų sutrikimų;</w:t>
      </w:r>
    </w:p>
    <w:p w:rsidR="00E03BD9" w:rsidRPr="00443E2D" w:rsidRDefault="00E03BD9" w:rsidP="00E03BD9">
      <w:pPr>
        <w:numPr>
          <w:ilvl w:val="0"/>
          <w:numId w:val="8"/>
        </w:num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sergate širdies liga, įskaitant širdies ritimo sutrikimą;</w:t>
      </w:r>
    </w:p>
    <w:p w:rsidR="00E03BD9" w:rsidRPr="00443E2D" w:rsidRDefault="00E03BD9" w:rsidP="00E03BD9">
      <w:pPr>
        <w:numPr>
          <w:ilvl w:val="0"/>
          <w:numId w:val="8"/>
        </w:numPr>
        <w:tabs>
          <w:tab w:val="left" w:pos="567"/>
        </w:tabs>
        <w:spacing w:after="0" w:line="240" w:lineRule="auto"/>
        <w:ind w:hanging="928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kalio, kalcio ar magnio kiekis kraujyje nėra normalus;</w:t>
      </w:r>
    </w:p>
    <w:p w:rsidR="00E03BD9" w:rsidRPr="00443E2D" w:rsidRDefault="00E03BD9" w:rsidP="00E03BD9">
      <w:pPr>
        <w:numPr>
          <w:ilvl w:val="0"/>
          <w:numId w:val="8"/>
        </w:numPr>
        <w:tabs>
          <w:tab w:val="left" w:pos="567"/>
        </w:tabs>
        <w:spacing w:after="0" w:line="240" w:lineRule="auto"/>
        <w:ind w:hanging="928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atsirado sunkių odos reakcijų (niežėjimas, odos paraudimas ar kvėpavimo pasunkėjimas);</w:t>
      </w:r>
    </w:p>
    <w:p w:rsidR="00E03BD9" w:rsidRPr="00443E2D" w:rsidRDefault="00E03BD9" w:rsidP="00E03BD9">
      <w:pPr>
        <w:pStyle w:val="Default"/>
        <w:numPr>
          <w:ilvl w:val="0"/>
          <w:numId w:val="10"/>
        </w:numPr>
        <w:tabs>
          <w:tab w:val="clear" w:pos="360"/>
          <w:tab w:val="num" w:pos="567"/>
        </w:tabs>
        <w:ind w:left="567" w:hanging="567"/>
        <w:rPr>
          <w:sz w:val="22"/>
          <w:szCs w:val="22"/>
          <w:lang w:val="lt-LT"/>
        </w:rPr>
      </w:pPr>
      <w:r w:rsidRPr="00443E2D">
        <w:rPr>
          <w:sz w:val="22"/>
          <w:szCs w:val="22"/>
          <w:lang w:val="lt-LT"/>
        </w:rPr>
        <w:t>pasireiškė antinksčių nepakankamumo požymiai (lėtinis ar ilgalaikis nuovargis, raumenų silpnumas, apetito praradimas, svorio netekimas, pilvo skausmas), kai antinksčiai nepagamina pakankamo tam tikrų steroidų hormonų, tokių kaip kortizolio, kiekio;</w:t>
      </w:r>
    </w:p>
    <w:p w:rsidR="00E03BD9" w:rsidRPr="00443E2D" w:rsidRDefault="00E03BD9" w:rsidP="00E03BD9">
      <w:pPr>
        <w:pStyle w:val="Default"/>
        <w:numPr>
          <w:ilvl w:val="0"/>
          <w:numId w:val="10"/>
        </w:numPr>
        <w:tabs>
          <w:tab w:val="clear" w:pos="360"/>
          <w:tab w:val="num" w:pos="567"/>
        </w:tabs>
        <w:ind w:left="567" w:hanging="567"/>
        <w:rPr>
          <w:sz w:val="22"/>
          <w:szCs w:val="22"/>
          <w:lang w:val="lt-LT"/>
        </w:rPr>
      </w:pPr>
      <w:r w:rsidRPr="00443E2D">
        <w:rPr>
          <w:sz w:val="22"/>
          <w:szCs w:val="22"/>
          <w:lang w:val="lt-LT"/>
        </w:rPr>
        <w:t xml:space="preserve">kada nors pavartojus </w:t>
      </w:r>
      <w:proofErr w:type="spellStart"/>
      <w:r w:rsidRPr="00443E2D">
        <w:rPr>
          <w:sz w:val="22"/>
          <w:szCs w:val="22"/>
          <w:lang w:val="lt-LT"/>
        </w:rPr>
        <w:t>Fluconazole</w:t>
      </w:r>
      <w:proofErr w:type="spellEnd"/>
      <w:r w:rsidRPr="00443E2D">
        <w:rPr>
          <w:sz w:val="22"/>
          <w:szCs w:val="22"/>
          <w:lang w:val="lt-LT"/>
        </w:rPr>
        <w:t xml:space="preserve"> ELVIM Jums išsivystė sunkus odos išbėrimas, oda ėmė luptis, atsirado pūslių ir (arba) opų burnoje.</w:t>
      </w:r>
    </w:p>
    <w:p w:rsidR="00E03BD9" w:rsidRPr="00443E2D" w:rsidRDefault="00E03BD9" w:rsidP="00E03BD9">
      <w:pPr>
        <w:pStyle w:val="Default"/>
        <w:ind w:left="567"/>
        <w:rPr>
          <w:sz w:val="22"/>
          <w:szCs w:val="22"/>
          <w:lang w:val="lt-LT"/>
        </w:rPr>
      </w:pPr>
    </w:p>
    <w:p w:rsidR="00E03BD9" w:rsidRPr="00443E2D" w:rsidRDefault="00E03BD9" w:rsidP="00E03BD9">
      <w:pPr>
        <w:pStyle w:val="Default"/>
        <w:ind w:left="567"/>
        <w:rPr>
          <w:sz w:val="22"/>
          <w:szCs w:val="22"/>
          <w:lang w:val="lt-LT"/>
        </w:rPr>
      </w:pPr>
      <w:r w:rsidRPr="00443E2D">
        <w:rPr>
          <w:sz w:val="22"/>
          <w:szCs w:val="22"/>
          <w:lang w:val="lt-LT"/>
        </w:rPr>
        <w:t>Gauta</w:t>
      </w:r>
      <w:r w:rsidRPr="00493454">
        <w:rPr>
          <w:sz w:val="22"/>
          <w:szCs w:val="22"/>
        </w:rPr>
        <w:t xml:space="preserve"> </w:t>
      </w:r>
      <w:r w:rsidRPr="00443E2D">
        <w:rPr>
          <w:sz w:val="22"/>
          <w:szCs w:val="22"/>
          <w:lang w:val="lt-LT"/>
        </w:rPr>
        <w:t xml:space="preserve">pranešimų apie su gydymu </w:t>
      </w:r>
      <w:proofErr w:type="spellStart"/>
      <w:r w:rsidRPr="00443E2D">
        <w:rPr>
          <w:sz w:val="22"/>
          <w:szCs w:val="22"/>
          <w:lang w:val="lt-LT"/>
        </w:rPr>
        <w:t>Fluconazole</w:t>
      </w:r>
      <w:proofErr w:type="spellEnd"/>
      <w:r w:rsidRPr="00443E2D">
        <w:rPr>
          <w:sz w:val="22"/>
          <w:szCs w:val="22"/>
          <w:lang w:val="lt-LT"/>
        </w:rPr>
        <w:t xml:space="preserve"> ELVIM susijusias sunkias odos</w:t>
      </w:r>
    </w:p>
    <w:p w:rsidR="00E03BD9" w:rsidRPr="00443E2D" w:rsidRDefault="00E03BD9" w:rsidP="00E03BD9">
      <w:pPr>
        <w:pStyle w:val="Default"/>
        <w:ind w:left="567"/>
        <w:rPr>
          <w:sz w:val="22"/>
          <w:szCs w:val="22"/>
          <w:lang w:val="lt-LT"/>
        </w:rPr>
      </w:pPr>
      <w:r w:rsidRPr="00443E2D">
        <w:rPr>
          <w:sz w:val="22"/>
          <w:szCs w:val="22"/>
          <w:lang w:val="lt-LT"/>
        </w:rPr>
        <w:t xml:space="preserve">reakcijas, įskaitant vaisto sukeltą reakciją kartu su </w:t>
      </w:r>
      <w:proofErr w:type="spellStart"/>
      <w:r w:rsidRPr="00443E2D">
        <w:rPr>
          <w:sz w:val="22"/>
          <w:szCs w:val="22"/>
          <w:lang w:val="lt-LT"/>
        </w:rPr>
        <w:t>eozinofilija</w:t>
      </w:r>
      <w:proofErr w:type="spellEnd"/>
      <w:r w:rsidRPr="00443E2D">
        <w:rPr>
          <w:sz w:val="22"/>
          <w:szCs w:val="22"/>
          <w:lang w:val="lt-LT"/>
        </w:rPr>
        <w:t xml:space="preserve"> ir sisteminiais simptomais (angl.</w:t>
      </w:r>
    </w:p>
    <w:p w:rsidR="00E03BD9" w:rsidRPr="00443E2D" w:rsidRDefault="00E03BD9" w:rsidP="00E03BD9">
      <w:pPr>
        <w:pStyle w:val="Default"/>
        <w:ind w:left="567"/>
        <w:rPr>
          <w:sz w:val="22"/>
          <w:szCs w:val="22"/>
          <w:lang w:val="lt-LT"/>
        </w:rPr>
      </w:pPr>
      <w:proofErr w:type="spellStart"/>
      <w:r w:rsidRPr="00443E2D">
        <w:rPr>
          <w:i/>
          <w:iCs/>
          <w:sz w:val="22"/>
          <w:szCs w:val="22"/>
          <w:lang w:val="lt-LT"/>
        </w:rPr>
        <w:t>Drug</w:t>
      </w:r>
      <w:proofErr w:type="spellEnd"/>
      <w:r w:rsidRPr="00443E2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443E2D">
        <w:rPr>
          <w:i/>
          <w:iCs/>
          <w:sz w:val="22"/>
          <w:szCs w:val="22"/>
          <w:lang w:val="lt-LT"/>
        </w:rPr>
        <w:t>reaction</w:t>
      </w:r>
      <w:proofErr w:type="spellEnd"/>
      <w:r w:rsidRPr="00443E2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443E2D">
        <w:rPr>
          <w:i/>
          <w:iCs/>
          <w:sz w:val="22"/>
          <w:szCs w:val="22"/>
          <w:lang w:val="lt-LT"/>
        </w:rPr>
        <w:t>with</w:t>
      </w:r>
      <w:proofErr w:type="spellEnd"/>
      <w:r w:rsidRPr="00443E2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443E2D">
        <w:rPr>
          <w:i/>
          <w:iCs/>
          <w:sz w:val="22"/>
          <w:szCs w:val="22"/>
          <w:lang w:val="lt-LT"/>
        </w:rPr>
        <w:t>eosinophilia</w:t>
      </w:r>
      <w:proofErr w:type="spellEnd"/>
      <w:r w:rsidRPr="00443E2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443E2D">
        <w:rPr>
          <w:i/>
          <w:iCs/>
          <w:sz w:val="22"/>
          <w:szCs w:val="22"/>
          <w:lang w:val="lt-LT"/>
        </w:rPr>
        <w:t>and</w:t>
      </w:r>
      <w:proofErr w:type="spellEnd"/>
      <w:r w:rsidRPr="00443E2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443E2D">
        <w:rPr>
          <w:i/>
          <w:iCs/>
          <w:sz w:val="22"/>
          <w:szCs w:val="22"/>
          <w:lang w:val="lt-LT"/>
        </w:rPr>
        <w:t>systemic</w:t>
      </w:r>
      <w:proofErr w:type="spellEnd"/>
      <w:r w:rsidRPr="00443E2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443E2D">
        <w:rPr>
          <w:i/>
          <w:iCs/>
          <w:sz w:val="22"/>
          <w:szCs w:val="22"/>
          <w:lang w:val="lt-LT"/>
        </w:rPr>
        <w:t>symptoms</w:t>
      </w:r>
      <w:proofErr w:type="spellEnd"/>
      <w:r w:rsidRPr="00443E2D">
        <w:rPr>
          <w:sz w:val="22"/>
          <w:szCs w:val="22"/>
          <w:lang w:val="lt-LT"/>
        </w:rPr>
        <w:t xml:space="preserve">, </w:t>
      </w:r>
      <w:r w:rsidRPr="00443E2D">
        <w:rPr>
          <w:i/>
          <w:iCs/>
          <w:sz w:val="22"/>
          <w:szCs w:val="22"/>
          <w:lang w:val="lt-LT"/>
        </w:rPr>
        <w:t>DRESS</w:t>
      </w:r>
      <w:r w:rsidRPr="00443E2D">
        <w:rPr>
          <w:sz w:val="22"/>
          <w:szCs w:val="22"/>
          <w:lang w:val="lt-LT"/>
        </w:rPr>
        <w:t xml:space="preserve"> ). Jeigu pastebėjote bet kokių</w:t>
      </w:r>
    </w:p>
    <w:p w:rsidR="00E03BD9" w:rsidRPr="00443E2D" w:rsidRDefault="00E03BD9" w:rsidP="00E03BD9">
      <w:pPr>
        <w:pStyle w:val="Default"/>
        <w:ind w:left="567"/>
        <w:rPr>
          <w:sz w:val="22"/>
          <w:szCs w:val="22"/>
          <w:lang w:val="lt-LT"/>
        </w:rPr>
      </w:pPr>
      <w:r w:rsidRPr="00443E2D">
        <w:rPr>
          <w:sz w:val="22"/>
          <w:szCs w:val="22"/>
          <w:lang w:val="lt-LT"/>
        </w:rPr>
        <w:t>simptomų, susijusių su tokiomis sunkiomis odos reakcijomis, aprašytomis 4 skyriuje, nustokite</w:t>
      </w:r>
    </w:p>
    <w:p w:rsidR="00E03BD9" w:rsidRPr="00443E2D" w:rsidRDefault="00E03BD9" w:rsidP="00E03BD9">
      <w:pPr>
        <w:pStyle w:val="Default"/>
        <w:ind w:left="567"/>
        <w:rPr>
          <w:sz w:val="22"/>
          <w:szCs w:val="22"/>
          <w:lang w:val="lt-LT"/>
        </w:rPr>
      </w:pPr>
      <w:r w:rsidRPr="00443E2D">
        <w:rPr>
          <w:sz w:val="22"/>
          <w:szCs w:val="22"/>
          <w:lang w:val="lt-LT"/>
        </w:rPr>
        <w:t xml:space="preserve">vartoti </w:t>
      </w:r>
      <w:proofErr w:type="spellStart"/>
      <w:r w:rsidRPr="00443E2D">
        <w:rPr>
          <w:sz w:val="22"/>
          <w:szCs w:val="22"/>
          <w:lang w:val="lt-LT"/>
        </w:rPr>
        <w:t>Fluconazole</w:t>
      </w:r>
      <w:proofErr w:type="spellEnd"/>
      <w:r w:rsidRPr="00443E2D">
        <w:rPr>
          <w:sz w:val="22"/>
          <w:szCs w:val="22"/>
          <w:lang w:val="lt-LT"/>
        </w:rPr>
        <w:t xml:space="preserve"> ELVIM ir nedelsdami kreipkitės į gydytoją.</w:t>
      </w:r>
    </w:p>
    <w:p w:rsidR="00E03BD9" w:rsidRPr="00443E2D" w:rsidRDefault="00E03BD9" w:rsidP="00E03BD9">
      <w:pPr>
        <w:pStyle w:val="Default"/>
        <w:ind w:left="567"/>
        <w:rPr>
          <w:sz w:val="22"/>
          <w:szCs w:val="22"/>
          <w:lang w:val="lt-LT"/>
        </w:rPr>
      </w:pPr>
    </w:p>
    <w:p w:rsidR="00E03BD9" w:rsidRPr="00443E2D" w:rsidRDefault="00E03BD9" w:rsidP="00E03BD9">
      <w:pPr>
        <w:pStyle w:val="Default"/>
        <w:numPr>
          <w:ilvl w:val="0"/>
          <w:numId w:val="10"/>
        </w:numPr>
        <w:tabs>
          <w:tab w:val="clear" w:pos="360"/>
          <w:tab w:val="num" w:pos="567"/>
        </w:tabs>
        <w:ind w:left="567" w:hanging="567"/>
        <w:rPr>
          <w:sz w:val="22"/>
          <w:szCs w:val="22"/>
          <w:lang w:val="lt-LT"/>
        </w:rPr>
      </w:pPr>
      <w:r w:rsidRPr="00443E2D">
        <w:rPr>
          <w:sz w:val="22"/>
          <w:szCs w:val="22"/>
          <w:lang w:val="lt-LT"/>
        </w:rPr>
        <w:t xml:space="preserve">gydant grybelinę infekciją būklė negerėja, gali būti reikalingas alternatyvus (kitais vaistais) priešgrybelinis gydymas.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Kiti vaistai ir </w:t>
      </w: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</w:t>
      </w:r>
      <w:r w:rsidRPr="00443E2D">
        <w:rPr>
          <w:rFonts w:ascii="Times New Roman" w:hAnsi="Times New Roman" w:cs="Times New Roman"/>
          <w:lang w:val="lt-LT" w:eastAsia="lt-LT"/>
        </w:rPr>
        <w:t xml:space="preserve">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Jeigu vartojate arba neseniai vartojote kitų vaistų arba dėl to nesate tikri, apie tai pasakykite gydytojui arba vaistininkui.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Nedelsdamas</w:t>
      </w:r>
      <w:r w:rsidRPr="00443E2D">
        <w:rPr>
          <w:rFonts w:ascii="Times New Roman" w:hAnsi="Times New Roman" w:cs="Times New Roman"/>
          <w:lang w:val="lt-LT"/>
        </w:rPr>
        <w:t xml:space="preserve"> pasakykite gydytojui, jei vartojate </w:t>
      </w:r>
      <w:proofErr w:type="spellStart"/>
      <w:r w:rsidRPr="00443E2D">
        <w:rPr>
          <w:rFonts w:ascii="Times New Roman" w:hAnsi="Times New Roman" w:cs="Times New Roman"/>
          <w:lang w:val="lt-LT"/>
        </w:rPr>
        <w:t>astemizolo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</w:t>
      </w:r>
      <w:proofErr w:type="spellStart"/>
      <w:r w:rsidRPr="00443E2D">
        <w:rPr>
          <w:rFonts w:ascii="Times New Roman" w:hAnsi="Times New Roman" w:cs="Times New Roman"/>
          <w:lang w:val="lt-LT"/>
        </w:rPr>
        <w:t>terfenadino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</w:t>
      </w:r>
      <w:proofErr w:type="spellStart"/>
      <w:r w:rsidRPr="00443E2D">
        <w:rPr>
          <w:rFonts w:ascii="Times New Roman" w:hAnsi="Times New Roman" w:cs="Times New Roman"/>
          <w:lang w:val="lt-LT"/>
        </w:rPr>
        <w:t>antihistamininių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vaistų nuo alergijos), </w:t>
      </w:r>
      <w:proofErr w:type="spellStart"/>
      <w:r w:rsidRPr="00443E2D">
        <w:rPr>
          <w:rFonts w:ascii="Times New Roman" w:hAnsi="Times New Roman" w:cs="Times New Roman"/>
          <w:lang w:val="lt-LT"/>
        </w:rPr>
        <w:t>cisaprido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(juo gydomi skrandžio sutrikimai), </w:t>
      </w:r>
      <w:proofErr w:type="spellStart"/>
      <w:r w:rsidRPr="00443E2D">
        <w:rPr>
          <w:rFonts w:ascii="Times New Roman" w:hAnsi="Times New Roman" w:cs="Times New Roman"/>
          <w:lang w:val="lt-LT"/>
        </w:rPr>
        <w:t>pimozido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(juo gydomi psichikos sutrikimai), </w:t>
      </w:r>
      <w:proofErr w:type="spellStart"/>
      <w:r w:rsidRPr="00443E2D">
        <w:rPr>
          <w:rFonts w:ascii="Times New Roman" w:hAnsi="Times New Roman" w:cs="Times New Roman"/>
          <w:lang w:val="lt-LT"/>
        </w:rPr>
        <w:t>chinidino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(juo gydomi širdies ritmo sutrikimai) ar </w:t>
      </w:r>
      <w:proofErr w:type="spellStart"/>
      <w:r w:rsidRPr="00443E2D">
        <w:rPr>
          <w:rFonts w:ascii="Times New Roman" w:hAnsi="Times New Roman" w:cs="Times New Roman"/>
          <w:lang w:val="lt-LT"/>
        </w:rPr>
        <w:t>eritromicino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(antibiotiko, kuriuo gydomos infekcinės ligos), kadangi šių vaistų kartu su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</w:t>
      </w:r>
      <w:r w:rsidRPr="00443E2D">
        <w:rPr>
          <w:rFonts w:ascii="Times New Roman" w:hAnsi="Times New Roman" w:cs="Times New Roman"/>
          <w:lang w:val="lt-LT"/>
        </w:rPr>
        <w:t xml:space="preserve"> vartoti negalima (žr. poskyrį „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</w:t>
      </w:r>
      <w:r w:rsidRPr="00443E2D">
        <w:rPr>
          <w:rFonts w:ascii="Times New Roman" w:hAnsi="Times New Roman" w:cs="Times New Roman"/>
          <w:lang w:val="lt-LT"/>
        </w:rPr>
        <w:t xml:space="preserve"> vartoti negalima“).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Galima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</w:t>
      </w:r>
      <w:r w:rsidRPr="00443E2D">
        <w:rPr>
          <w:rFonts w:ascii="Times New Roman" w:hAnsi="Times New Roman" w:cs="Times New Roman"/>
          <w:lang w:val="lt-LT"/>
        </w:rPr>
        <w:t xml:space="preserve"> ir kai kurių vaistų sąveika. Jei vartojate bet kurio iš toliau išvardytų vaistų, privalote apie tai pasakyti gydytojui:</w:t>
      </w:r>
    </w:p>
    <w:p w:rsidR="00E03BD9" w:rsidRPr="00443E2D" w:rsidRDefault="00E03BD9" w:rsidP="00E03BD9">
      <w:pPr>
        <w:pStyle w:val="Sraopastraipa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rifampicino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</w:t>
      </w:r>
      <w:proofErr w:type="spellStart"/>
      <w:r w:rsidRPr="00443E2D">
        <w:rPr>
          <w:rFonts w:ascii="Times New Roman" w:hAnsi="Times New Roman" w:cs="Times New Roman"/>
          <w:lang w:val="lt-LT"/>
        </w:rPr>
        <w:t>rifabutino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(antibiotikų, kuriais gydomos infekcinės ligos);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alfentanilio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fentanilio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(anestetikų);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amitriptilino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nortriptilino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(antidepresantų);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amfotericino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B, </w:t>
      </w:r>
      <w:proofErr w:type="spellStart"/>
      <w:r w:rsidRPr="00443E2D">
        <w:rPr>
          <w:rFonts w:ascii="Times New Roman" w:hAnsi="Times New Roman" w:cs="Times New Roman"/>
          <w:lang w:val="lt-LT"/>
        </w:rPr>
        <w:t>vorikonazolo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(priešgrybelinių vaistų);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kraują skystinančių ir kraujo krešuliams atsirasti neleidžiančių vaistų (</w:t>
      </w:r>
      <w:proofErr w:type="spellStart"/>
      <w:r w:rsidRPr="00443E2D">
        <w:rPr>
          <w:rFonts w:ascii="Times New Roman" w:hAnsi="Times New Roman" w:cs="Times New Roman"/>
          <w:lang w:val="lt-LT"/>
        </w:rPr>
        <w:t>varfarino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panašių preparatų);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benzodiazepinų (</w:t>
      </w:r>
      <w:proofErr w:type="spellStart"/>
      <w:r w:rsidRPr="00443E2D">
        <w:rPr>
          <w:rFonts w:ascii="Times New Roman" w:hAnsi="Times New Roman" w:cs="Times New Roman"/>
          <w:lang w:val="lt-LT"/>
        </w:rPr>
        <w:t>midazolamo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triazolamo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panašių vaistų), kurių vartojama miegui pagerinti ar nerimui sumažinti;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karbamazepino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fenitoino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(jų vartojama nuo traukulių);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nifedipino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isradipino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amlodipino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verapamilio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felodipino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ir </w:t>
      </w:r>
      <w:proofErr w:type="spellStart"/>
      <w:r w:rsidRPr="00443E2D">
        <w:rPr>
          <w:rFonts w:ascii="Times New Roman" w:hAnsi="Times New Roman" w:cs="Times New Roman"/>
          <w:lang w:val="lt-LT"/>
        </w:rPr>
        <w:t>losartano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(jų vartojama nuo hipertenzijos, t. y. didelio kraujospūdžio ligos);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olaparibo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(vartojamas kiaušidžių vėžiui gydyti);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ciklosporino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everolimuzo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sirolimuzo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</w:t>
      </w:r>
      <w:proofErr w:type="spellStart"/>
      <w:r w:rsidRPr="00443E2D">
        <w:rPr>
          <w:rFonts w:ascii="Times New Roman" w:hAnsi="Times New Roman" w:cs="Times New Roman"/>
          <w:lang w:val="lt-LT"/>
        </w:rPr>
        <w:t>takrolimuzo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(jų vartojama persodinto organo atmetimo profilaktikai);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ciklofosfamido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žiemės </w:t>
      </w:r>
      <w:proofErr w:type="spellStart"/>
      <w:r w:rsidRPr="00443E2D">
        <w:rPr>
          <w:rFonts w:ascii="Times New Roman" w:hAnsi="Times New Roman" w:cs="Times New Roman"/>
          <w:lang w:val="lt-LT"/>
        </w:rPr>
        <w:t>alkaloidų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</w:t>
      </w:r>
      <w:proofErr w:type="spellStart"/>
      <w:r w:rsidRPr="00443E2D">
        <w:rPr>
          <w:rFonts w:ascii="Times New Roman" w:hAnsi="Times New Roman" w:cs="Times New Roman"/>
          <w:lang w:val="lt-LT"/>
        </w:rPr>
        <w:t>vinkristino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vinblastino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panašių vaistų), kuriais gydomas vėžys;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halofantrino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(juo gydoma maliarija);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statinų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</w:t>
      </w:r>
      <w:proofErr w:type="spellStart"/>
      <w:r w:rsidRPr="00443E2D">
        <w:rPr>
          <w:rFonts w:ascii="Times New Roman" w:hAnsi="Times New Roman" w:cs="Times New Roman"/>
          <w:lang w:val="lt-LT"/>
        </w:rPr>
        <w:t>atorvastatino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simvastatino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ir </w:t>
      </w:r>
      <w:proofErr w:type="spellStart"/>
      <w:r w:rsidRPr="00443E2D">
        <w:rPr>
          <w:rFonts w:ascii="Times New Roman" w:hAnsi="Times New Roman" w:cs="Times New Roman"/>
          <w:lang w:val="lt-LT"/>
        </w:rPr>
        <w:t>fluvastatino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panašių vaistų), kuriais mažinamas per didelis cholesterolio kiekis;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metadono (juo malšinamas skausmas);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celekoksibo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flurbiprofeno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naprokseno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ibuprofeno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lornoksikamo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meloksikamo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diklofenako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(nesteroidinių vaistų nuo uždegimo, NVNU);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geriamųjų kontraceptikų;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prednizono (steroido);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zidovudino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(dar vadinamo AZT), </w:t>
      </w:r>
      <w:proofErr w:type="spellStart"/>
      <w:r w:rsidRPr="00443E2D">
        <w:rPr>
          <w:rFonts w:ascii="Times New Roman" w:hAnsi="Times New Roman" w:cs="Times New Roman"/>
          <w:lang w:val="lt-LT"/>
        </w:rPr>
        <w:t>sakvinaviro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(jo vartoja ŽIV infekuoti ligoniai);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vaistų nuo diabeto, tokių kaip </w:t>
      </w:r>
      <w:proofErr w:type="spellStart"/>
      <w:r w:rsidRPr="00443E2D">
        <w:rPr>
          <w:rFonts w:ascii="Times New Roman" w:hAnsi="Times New Roman" w:cs="Times New Roman"/>
          <w:lang w:val="lt-LT"/>
        </w:rPr>
        <w:t>chlorpropamidas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glibenklamidas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/>
        </w:rPr>
        <w:t>glipizidas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ar </w:t>
      </w:r>
      <w:proofErr w:type="spellStart"/>
      <w:r w:rsidRPr="00443E2D">
        <w:rPr>
          <w:rFonts w:ascii="Times New Roman" w:hAnsi="Times New Roman" w:cs="Times New Roman"/>
          <w:lang w:val="lt-LT"/>
        </w:rPr>
        <w:t>tolbutamidas</w:t>
      </w:r>
      <w:proofErr w:type="spellEnd"/>
      <w:r w:rsidRPr="00443E2D">
        <w:rPr>
          <w:rFonts w:ascii="Times New Roman" w:hAnsi="Times New Roman" w:cs="Times New Roman"/>
          <w:lang w:val="lt-LT"/>
        </w:rPr>
        <w:t>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teofilino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(jo vartojama astmai kontroliuoti);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tofacitinibo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(juo gydomas reumatoidinis artritas);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vitamino A (maisto papildo);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ivakaftoro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(vartojamo cistinei fibrozei gydyti);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amjodarono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(vartojamo netolygiam širdies plakimui [aritmijai] gydyti</w:t>
      </w:r>
      <w:r w:rsidRPr="00443E2D">
        <w:rPr>
          <w:rFonts w:ascii="Times New Roman" w:hAnsi="Times New Roman" w:cs="Times New Roman"/>
          <w:iCs/>
          <w:lang w:val="lt-LT"/>
        </w:rPr>
        <w:t>);</w:t>
      </w:r>
    </w:p>
    <w:p w:rsidR="00E03BD9" w:rsidRPr="00443E2D" w:rsidRDefault="00E03BD9" w:rsidP="00E03BD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hidrochlorotiazido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(diuretiko).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/>
        </w:rPr>
        <w:t>Fluconazol</w:t>
      </w:r>
      <w:proofErr w:type="spellEnd"/>
      <w:r w:rsidRPr="00443E2D">
        <w:rPr>
          <w:rFonts w:ascii="Times New Roman" w:hAnsi="Times New Roman" w:cs="Times New Roman"/>
          <w:b/>
          <w:bCs/>
          <w:lang w:val="lt-LT"/>
        </w:rPr>
        <w:t xml:space="preserve"> ELVIM vartojimas su maistu ir gėrimais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Vaistą galima vartoti valgant arba nevalgant.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Nėštumo ir žindymo laikotarpis</w:t>
      </w:r>
    </w:p>
    <w:p w:rsidR="00E03BD9" w:rsidRPr="00443E2D" w:rsidRDefault="00E03BD9" w:rsidP="00E03BD9">
      <w:pPr>
        <w:spacing w:after="0" w:line="240" w:lineRule="auto"/>
        <w:rPr>
          <w:lang w:val="lt-LT"/>
        </w:rPr>
      </w:pPr>
      <w:r w:rsidRPr="00443E2D">
        <w:rPr>
          <w:rFonts w:ascii="Times New Roman" w:hAnsi="Times New Roman" w:cs="Times New Roman"/>
          <w:lang w:val="lt-LT" w:eastAsia="lt-LT"/>
        </w:rPr>
        <w:t>Jeigu esate nėščia, žindote kūdikį, manote, kad galbūt esate nėščia arba planuojate pastoti, tai prieš vartodama šį vaistą pasitarkite su gydytoju arba vaistininku.</w:t>
      </w:r>
      <w:r w:rsidRPr="00443E2D">
        <w:rPr>
          <w:lang w:val="lt-LT"/>
        </w:rPr>
        <w:t xml:space="preserve">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</w:rPr>
      </w:pPr>
      <w:r w:rsidRPr="00443E2D">
        <w:rPr>
          <w:rFonts w:ascii="Times New Roman" w:hAnsi="Times New Roman" w:cs="Times New Roman"/>
        </w:rPr>
        <w:t xml:space="preserve">Jeigu planuojate nėštumą, išgėrus vieną flukonazolo dozę, prieš pastojant rekomenduojama palaukti vieną savaitę.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</w:rPr>
      </w:pPr>
      <w:r w:rsidRPr="00443E2D">
        <w:rPr>
          <w:rFonts w:ascii="Times New Roman" w:hAnsi="Times New Roman" w:cs="Times New Roman"/>
        </w:rPr>
        <w:t>Jei gydymo flukonazolu kursas tęsiamas ilgesnį laiką, pasitarkite su gydytoju dėl poreikio naudoti atitinkamas kontracepcijos priemones; jas reikia naudoti savaitę po paskutinės dozės išgėrimo.</w:t>
      </w:r>
    </w:p>
    <w:p w:rsidR="00E03BD9" w:rsidRPr="00443E2D" w:rsidRDefault="00E03BD9" w:rsidP="00E03BD9">
      <w:pPr>
        <w:spacing w:after="0" w:line="240" w:lineRule="auto"/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Cs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Jeigu esate nėščia, žindote kūdikį, manote, kad galbūt esate nėščia arba planuojate pastoti,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vartoti negalima, išskyrus atvejus, kai tai nurodė gydytojas.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Cs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Cs/>
          <w:lang w:val="lt-LT" w:eastAsia="lt-LT"/>
        </w:rPr>
      </w:pPr>
      <w:r w:rsidRPr="00443E2D">
        <w:rPr>
          <w:rFonts w:ascii="Times New Roman" w:hAnsi="Times New Roman" w:cs="Times New Roman"/>
          <w:bCs/>
          <w:lang w:val="lt-LT" w:eastAsia="lt-LT"/>
        </w:rPr>
        <w:t xml:space="preserve">Pirmą arba antrą nėštumo trimestrą vartojamas </w:t>
      </w:r>
      <w:proofErr w:type="spellStart"/>
      <w:r w:rsidRPr="00443E2D">
        <w:rPr>
          <w:rFonts w:ascii="Times New Roman" w:hAnsi="Times New Roman" w:cs="Times New Roman"/>
          <w:bCs/>
          <w:lang w:val="lt-LT" w:eastAsia="lt-LT"/>
        </w:rPr>
        <w:t>flukonazolas</w:t>
      </w:r>
      <w:proofErr w:type="spellEnd"/>
      <w:r w:rsidRPr="00443E2D">
        <w:rPr>
          <w:rFonts w:ascii="Times New Roman" w:hAnsi="Times New Roman" w:cs="Times New Roman"/>
          <w:bCs/>
          <w:lang w:val="lt-LT" w:eastAsia="lt-LT"/>
        </w:rPr>
        <w:t xml:space="preserve"> gali padidinti persileidimo riziką. </w:t>
      </w:r>
      <w:proofErr w:type="spellStart"/>
      <w:r w:rsidRPr="00443E2D">
        <w:rPr>
          <w:rFonts w:ascii="Times New Roman" w:hAnsi="Times New Roman" w:cs="Times New Roman"/>
          <w:bCs/>
          <w:lang w:val="lt-LT" w:eastAsia="lt-LT"/>
        </w:rPr>
        <w:t>Flukonazolas</w:t>
      </w:r>
      <w:proofErr w:type="spellEnd"/>
      <w:r w:rsidRPr="00443E2D">
        <w:rPr>
          <w:rFonts w:ascii="Times New Roman" w:hAnsi="Times New Roman" w:cs="Times New Roman"/>
          <w:bCs/>
          <w:lang w:val="lt-LT" w:eastAsia="lt-LT"/>
        </w:rPr>
        <w:t>, vartojamas pirmuosius tris nėštumo mėnesius, gali padidinti naujagimio širdies, kaulų ir (arba) raumenų formavimosi ydų atsiradimo riziką.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Cs/>
          <w:lang w:val="lt-LT" w:eastAsia="lt-LT"/>
        </w:rPr>
      </w:pPr>
      <w:r w:rsidRPr="00443E2D">
        <w:rPr>
          <w:rFonts w:ascii="Times New Roman" w:hAnsi="Times New Roman" w:cs="Times New Roman"/>
          <w:bCs/>
          <w:lang w:val="lt-LT" w:eastAsia="lt-LT"/>
        </w:rPr>
        <w:t xml:space="preserve">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</w:rPr>
      </w:pPr>
      <w:r w:rsidRPr="00443E2D">
        <w:rPr>
          <w:rFonts w:ascii="Times New Roman" w:hAnsi="Times New Roman" w:cs="Times New Roman"/>
        </w:rPr>
        <w:t>Gauta pranešimų apie moterims, kurios tris mėnesius ar ilgiau didelėmis (400–800</w:t>
      </w:r>
      <w:r>
        <w:rPr>
          <w:rFonts w:ascii="Times New Roman" w:hAnsi="Times New Roman" w:cs="Times New Roman"/>
        </w:rPr>
        <w:t> </w:t>
      </w:r>
      <w:r w:rsidRPr="00443E2D">
        <w:rPr>
          <w:rFonts w:ascii="Times New Roman" w:hAnsi="Times New Roman" w:cs="Times New Roman"/>
        </w:rPr>
        <w:t xml:space="preserve">mg per parą) flukonazolo dozėmis buvo gydomos nuo kokcidioidomikozės, gimusius kūdikius su kaukolės, ausų ir šlaunų bei alkūnių kaulų </w:t>
      </w:r>
      <w:r>
        <w:rPr>
          <w:rFonts w:ascii="Times New Roman" w:hAnsi="Times New Roman" w:cs="Times New Roman"/>
        </w:rPr>
        <w:t xml:space="preserve">formavimosi </w:t>
      </w:r>
      <w:r w:rsidRPr="00443E2D">
        <w:rPr>
          <w:rFonts w:ascii="Times New Roman" w:hAnsi="Times New Roman" w:cs="Times New Roman"/>
        </w:rPr>
        <w:t xml:space="preserve">ydomis. Sąsaja tarp flukonazolo ir šių atvejų nėra aiški.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Cs/>
          <w:lang w:val="lt-LT" w:eastAsia="lt-LT"/>
        </w:rPr>
      </w:pPr>
      <w:r w:rsidRPr="00443E2D">
        <w:rPr>
          <w:rFonts w:ascii="Times New Roman" w:hAnsi="Times New Roman" w:cs="Times New Roman"/>
          <w:bCs/>
          <w:lang w:val="lt-LT" w:eastAsia="lt-LT"/>
        </w:rPr>
        <w:t xml:space="preserve">Išgėrus vienkartinę 150 mg </w:t>
      </w:r>
      <w:proofErr w:type="spellStart"/>
      <w:r w:rsidRPr="00443E2D">
        <w:rPr>
          <w:rFonts w:ascii="Times New Roman" w:hAnsi="Times New Roman" w:cs="Times New Roman"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Cs/>
          <w:lang w:val="lt-LT" w:eastAsia="lt-LT"/>
        </w:rPr>
        <w:t xml:space="preserve"> ELVIM dozę, žindyti galima.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bCs/>
          <w:lang w:val="lt-LT" w:eastAsia="lt-LT"/>
        </w:rPr>
        <w:t xml:space="preserve">Jei </w:t>
      </w:r>
      <w:proofErr w:type="spellStart"/>
      <w:r w:rsidRPr="00443E2D">
        <w:rPr>
          <w:rFonts w:ascii="Times New Roman" w:hAnsi="Times New Roman" w:cs="Times New Roman"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Cs/>
          <w:lang w:val="lt-LT" w:eastAsia="lt-LT"/>
        </w:rPr>
        <w:t xml:space="preserve"> ELVIM vartojama kartotinai, žindyti negalima.</w:t>
      </w:r>
    </w:p>
    <w:p w:rsidR="00E03BD9" w:rsidRPr="00443E2D" w:rsidRDefault="00E03BD9" w:rsidP="00E03BD9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bCs/>
          <w:lang w:val="lt-LT" w:eastAsia="lt-LT"/>
        </w:rPr>
      </w:pPr>
    </w:p>
    <w:p w:rsidR="00E03BD9" w:rsidRPr="00443E2D" w:rsidRDefault="00E03BD9" w:rsidP="00E03BD9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Vairavimas ir mechanizmų valdymas</w:t>
      </w:r>
    </w:p>
    <w:p w:rsidR="00E03BD9" w:rsidRPr="00443E2D" w:rsidRDefault="00E03BD9" w:rsidP="00E03BD9">
      <w:pPr>
        <w:pStyle w:val="BTEMEASMCA"/>
      </w:pPr>
      <w:r w:rsidRPr="00443E2D">
        <w:t xml:space="preserve">Vairuojant ar valdant mechanizmus būtina turėti omenyje, kad </w:t>
      </w:r>
      <w:proofErr w:type="spellStart"/>
      <w:r w:rsidRPr="00443E2D">
        <w:t>Fluconazole</w:t>
      </w:r>
      <w:proofErr w:type="spellEnd"/>
      <w:r w:rsidRPr="00443E2D">
        <w:t xml:space="preserve"> ELVIM kartais gali sukelti svaigulį ar traukulius.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sudėtyje yra laktozės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Cs/>
          <w:lang w:val="lt-LT" w:eastAsia="lt-LT"/>
        </w:rPr>
      </w:pPr>
      <w:r w:rsidRPr="00443E2D">
        <w:rPr>
          <w:rFonts w:ascii="Times New Roman" w:hAnsi="Times New Roman" w:cs="Times New Roman"/>
          <w:bCs/>
          <w:lang w:val="lt-LT" w:eastAsia="lt-LT"/>
        </w:rPr>
        <w:t>Šiame vaiste yra šiek tiek laktozės (pieno cukraus). Jeigu gydytojas Jums yra sakęs, kad netoleruojate kokių nors angliavandenių, kreipkitės į jį prieš pradėdami vartoti šį vaistą.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Cs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Cs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sudėtyje yra natrio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Šio vaisto kietoje kapsulėje yra mažiau kaip 1 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mmol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(23 mg) natrio,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t.y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>. jis beveik neturi reikšmės.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150 mg kietoje kapsulėje yra</w:t>
      </w:r>
      <w:r w:rsidRPr="00443E2D">
        <w:t xml:space="preserve"> 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saulėlydžio geltonojo (E110)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150 mg kietoje kapsulėje yra dažiklio saulėlydžio geltonojo (E110), galinčio sukelti alerginių reakcijų.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3.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ab/>
        <w:t xml:space="preserve">Kaip vartoti </w:t>
      </w: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bCs/>
          <w:lang w:val="lt-LT" w:eastAsia="lt-LT"/>
        </w:rPr>
        <w:t>Visada vartokite šį vaistą tiksliai, kaip nurodė gydytojas.</w:t>
      </w:r>
      <w:r w:rsidRPr="00443E2D">
        <w:rPr>
          <w:rFonts w:ascii="Times New Roman" w:hAnsi="Times New Roman" w:cs="Times New Roman"/>
          <w:lang w:val="lt-LT" w:eastAsia="lt-LT"/>
        </w:rPr>
        <w:t xml:space="preserve"> Jeigu abejojate, kreipkitės į gydytoją arba vaistininką.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Kapsulę reikia nuryti sveiką, užgeriant stikline vandens. Geriausia kapsules vartoti tuo pačiu dienos metu.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Toliau pateikiamas rekomenduojamas dozavimas gydant įvairias infekcines ligas.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Suaugusiems žmonėms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5"/>
        <w:gridCol w:w="4644"/>
      </w:tblGrid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443E2D">
              <w:rPr>
                <w:rFonts w:ascii="Times New Roman" w:hAnsi="Times New Roman" w:cs="Times New Roman"/>
                <w:b/>
                <w:bCs/>
                <w:lang w:val="lt-LT"/>
              </w:rPr>
              <w:t>Sutrikimas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443E2D">
              <w:rPr>
                <w:rFonts w:ascii="Times New Roman" w:hAnsi="Times New Roman" w:cs="Times New Roman"/>
                <w:b/>
                <w:bCs/>
                <w:lang w:val="lt-LT"/>
              </w:rPr>
              <w:t>Dozė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Kriptokokinio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meningito gydymas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Pirmąją parą vartojama 400 mg dozė, po to 6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8 savaites ar ilgiau (jei reikia) vieną kartą per parą vartojama 200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400 mg dozė. Kartais dozė didinama iki 800 mg.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Kriptokokinio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meningito pasikartojimo profilaktika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200 mg dozė vieną kartą per parą tol, kol gydymą nurodoma nutraukti.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Kokcidioidomikozės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gydymas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200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400 mg dozė vieną kartą per parą 11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24 mėnesius arba ilgiau, jeigu reikia. Kartais dozė didinama iki 800 mg.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Balkšvagrybių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sukelta vidaus organų infekcinė liga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Pirmąją parą vartojama 800 mg dozė, po to vieną kartą per parą vartojama 400 mg dozė tol, kol gydytojas nurodo nutraukti gydymą.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Burnos, gerklės gleivinės ar protezų sukeltų pažeidimų infekcinės ligos gydymas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200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400 mg dozė pirmąją parą, po to vieną kartą per parą vartojama 100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200 mg tol, kol gydytojas nurodo nutraukti gydymą.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Gleivinės pienligė (dozė priklauso nuo infekcijos vietos)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50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400 mg dozė vieną kartą per parą 7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30 dienų tol, kol gydytojas nurodo nutraukti gydymą.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keepNext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Burnos ar gerklės gleivinės infekcinės ligos pasikartojimo profilaktika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keepNext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100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200 mg dozė vieną kartą per parą arba 200 mg dozė 3 kartus per savaitę tol, kol išlieka infekcinės ligos pasikartojimo rizika.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Lyties organų pienligė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Vartojama vienkartinė 150 mg dozė.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Makšties infekcinės ligos profilaktika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150 mg dozė kas trečią parą, iš viso suvartojamos 3 dozės (1, 4 ir 7 dieną), po to vaisto vartojama vieną kartą per savaitę tol, kol išlieka infekcinės ligos atsiradimo rizika.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Grybelių sukelta infekcinė odos ir nagų liga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Atsižvelgiant į infekcinės ligos vietą, 50 mg dozė vieną kartą per parą, 150 mg dozė vieną kartą per savaitę, 300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400 mg dozė vieną kartą per savaitę 1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4 savaites (dozavimas priklauso nuo infekcijos vietos). Grybelių sukelta pėdų infekcinė liga gali būti gydoma iki 6 savaičių, nagų infekcinė liga gydoma tol, kol vietoj infekuoto nago užauga naujas.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Balkšvagrybių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sukeltos infekcinės ligos profilaktika (jei Jūsų imuninė sistema yra nusilpusi ir neveikia tinkamai)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200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400 mg dozė vieną kartą per parą tol, kol išlieka infekcinės ligos atsiradimo rizika.</w:t>
            </w:r>
          </w:p>
        </w:tc>
      </w:tr>
    </w:tbl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12</w:t>
      </w:r>
      <w:r w:rsidRPr="00443E2D">
        <w:rPr>
          <w:rFonts w:ascii="Times New Roman" w:hAnsi="Times New Roman" w:cs="Times New Roman"/>
          <w:b/>
          <w:bCs/>
          <w:lang w:val="lt-LT"/>
        </w:rPr>
        <w:noBreakHyphen/>
        <w:t>17 metų</w:t>
      </w:r>
      <w:r w:rsidRPr="00443E2D">
        <w:t xml:space="preserve"> </w:t>
      </w:r>
      <w:r w:rsidRPr="00443E2D">
        <w:rPr>
          <w:rFonts w:ascii="Times New Roman" w:hAnsi="Times New Roman" w:cs="Times New Roman"/>
          <w:b/>
          <w:bCs/>
          <w:lang w:val="lt-LT"/>
        </w:rPr>
        <w:t>paauglių gydymas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Vartokite gydytojo nurodytą dozę (jis gali skirti arba suaugusiems žmonėms, arba vaikams rekomenduojamas dozes).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Nuo 4 savaičių iki 11 metų vaikų gydymas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Didžiausia paros dozė vaikams yra 400 mg.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Dozė apskaičiuojama remiantis vaiko kūno svoriu kilogramais.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5"/>
        <w:gridCol w:w="4644"/>
      </w:tblGrid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443E2D">
              <w:rPr>
                <w:rFonts w:ascii="Times New Roman" w:hAnsi="Times New Roman" w:cs="Times New Roman"/>
                <w:b/>
                <w:bCs/>
                <w:lang w:val="lt-LT"/>
              </w:rPr>
              <w:t>Sutrikimas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443E2D">
              <w:rPr>
                <w:rFonts w:ascii="Times New Roman" w:hAnsi="Times New Roman" w:cs="Times New Roman"/>
                <w:b/>
                <w:bCs/>
                <w:lang w:val="lt-LT"/>
              </w:rPr>
              <w:t>Paros dozė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 xml:space="preserve">Gleivinės pienligė ir </w:t>
            </w: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balkšvagrybių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sukelta gerklės infekcinė liga (dozė ir gydymo trukmė priklauso nuo infekcijos sunkumo ir vietos)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Vieną kartą per parą vartojama 3 mg/kg kūno svorio dozė (pirmąją dieną gali reikėti vartoti 6 mg/kg kūno svorio dozę)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Kriptokokinis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meningitas ar </w:t>
            </w: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balkšvagrybių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sukelta vidaus organų infekcinė liga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Vieną kartą per parą vartojama 6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12 mg/kg kūno svorio dozė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Kriptokokinio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meningito pasikartojimo profilaktika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Vieną kartą per parą vartojama 6 mg/kg kūno svorio dozė</w:t>
            </w:r>
          </w:p>
        </w:tc>
      </w:tr>
      <w:tr w:rsidR="00E03BD9" w:rsidRPr="00443E2D" w:rsidTr="00BD4483">
        <w:tc>
          <w:tcPr>
            <w:tcW w:w="4535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443E2D">
              <w:rPr>
                <w:rFonts w:ascii="Times New Roman" w:hAnsi="Times New Roman" w:cs="Times New Roman"/>
                <w:lang w:val="lt-LT"/>
              </w:rPr>
              <w:t>Balkšvagrybių</w:t>
            </w:r>
            <w:proofErr w:type="spellEnd"/>
            <w:r w:rsidRPr="00443E2D">
              <w:rPr>
                <w:rFonts w:ascii="Times New Roman" w:hAnsi="Times New Roman" w:cs="Times New Roman"/>
                <w:lang w:val="lt-LT"/>
              </w:rPr>
              <w:t xml:space="preserve"> sukeltos infekcinės ligos profilaktika (jei imuninė sistema yra nusilpusi ir neveikia tinkamai)</w:t>
            </w:r>
          </w:p>
        </w:tc>
        <w:tc>
          <w:tcPr>
            <w:tcW w:w="4644" w:type="dxa"/>
          </w:tcPr>
          <w:p w:rsidR="00E03BD9" w:rsidRPr="00443E2D" w:rsidRDefault="00E03BD9" w:rsidP="00BD4483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443E2D">
              <w:rPr>
                <w:rFonts w:ascii="Times New Roman" w:hAnsi="Times New Roman" w:cs="Times New Roman"/>
                <w:lang w:val="lt-LT"/>
              </w:rPr>
              <w:t>Vieną kartą per parą vartojama 3</w:t>
            </w:r>
            <w:r w:rsidRPr="00443E2D">
              <w:rPr>
                <w:rFonts w:ascii="Times New Roman" w:hAnsi="Times New Roman" w:cs="Times New Roman"/>
                <w:lang w:val="lt-LT"/>
              </w:rPr>
              <w:noBreakHyphen/>
              <w:t>12 mg/kg kūno svorio dozė</w:t>
            </w:r>
          </w:p>
        </w:tc>
      </w:tr>
    </w:tbl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0</w:t>
      </w:r>
      <w:r w:rsidRPr="00443E2D">
        <w:rPr>
          <w:rFonts w:ascii="Times New Roman" w:hAnsi="Times New Roman" w:cs="Times New Roman"/>
          <w:b/>
          <w:bCs/>
          <w:lang w:val="lt-LT"/>
        </w:rPr>
        <w:noBreakHyphen/>
        <w:t>4 savaičių vaikų gydymas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3</w:t>
      </w:r>
      <w:r w:rsidRPr="00443E2D">
        <w:rPr>
          <w:rFonts w:ascii="Times New Roman" w:hAnsi="Times New Roman" w:cs="Times New Roman"/>
          <w:lang w:val="lt-LT"/>
        </w:rPr>
        <w:noBreakHyphen/>
        <w:t>4 savaičių vaikų gydymas:</w:t>
      </w:r>
    </w:p>
    <w:p w:rsidR="00E03BD9" w:rsidRPr="00443E2D" w:rsidRDefault="00E03BD9" w:rsidP="00E03BD9">
      <w:pPr>
        <w:pStyle w:val="Sraopastraipa"/>
        <w:numPr>
          <w:ilvl w:val="0"/>
          <w:numId w:val="11"/>
        </w:numPr>
        <w:spacing w:after="0" w:line="240" w:lineRule="auto"/>
        <w:ind w:left="426" w:hanging="426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Vartojama aukščiau paminėta dozė, tačiau ji geriama kas 2 dieną. Didžiausia dozė yra 12 mg/kg kūno svorio, ji vartojama kas 48 valandas.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Jaunesnių kaip 2 savaičių vaikų gydymas:</w:t>
      </w:r>
    </w:p>
    <w:p w:rsidR="00E03BD9" w:rsidRPr="00443E2D" w:rsidRDefault="00E03BD9" w:rsidP="00E03BD9">
      <w:pPr>
        <w:pStyle w:val="Sraopastraipa"/>
        <w:numPr>
          <w:ilvl w:val="0"/>
          <w:numId w:val="11"/>
        </w:numPr>
        <w:spacing w:after="0" w:line="240" w:lineRule="auto"/>
        <w:ind w:left="426" w:hanging="426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Vartojama aukščiau paminėta dozė, tačiau ji geriama kas 3 dieną. Didžiausia dozė yra 12 mg/kg kūno svorio, ji vartojama kas 72 valandas.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Senyvi žmonės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Jeigu inkstų veikla nesutrikusi, vartojama rekomenduojama suaugusiems žmonėms skiriama dozė.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Pacientai, kurių inkstų veikla sutrikusi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Gydytojas, atsižvelgdamas į inkstų funkciją, dozę gali keisti.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 xml:space="preserve">Pavartojus per didelę </w:t>
      </w: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</w:t>
      </w:r>
      <w:r w:rsidRPr="00443E2D">
        <w:rPr>
          <w:rFonts w:ascii="Times New Roman" w:hAnsi="Times New Roman" w:cs="Times New Roman"/>
          <w:b/>
          <w:bCs/>
          <w:lang w:val="lt-LT"/>
        </w:rPr>
        <w:t xml:space="preserve"> dozę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Jeigu iš karto išgersite per daug </w:t>
      </w:r>
      <w:proofErr w:type="spellStart"/>
      <w:r w:rsidRPr="00443E2D">
        <w:rPr>
          <w:rFonts w:ascii="Times New Roman" w:hAnsi="Times New Roman" w:cs="Times New Roman"/>
          <w:lang w:val="lt-LT"/>
        </w:rPr>
        <w:t>kietujų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kapsulių, galite pasijusti blogai. Nedelsdamas kreipkitės į gydytoją arba artimiausios ligoninės skubios pagalbos skyrių. Galimi perdozavimo simptomai yra nesamų daiktų girdėjimas, matymas, jutimas ar galvojimas apie juos (haliucinacijos ir </w:t>
      </w:r>
      <w:proofErr w:type="spellStart"/>
      <w:r w:rsidRPr="00443E2D">
        <w:rPr>
          <w:rFonts w:ascii="Times New Roman" w:hAnsi="Times New Roman" w:cs="Times New Roman"/>
          <w:lang w:val="lt-LT"/>
        </w:rPr>
        <w:t>paranoidinis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elgesys). Gali reikėti pradėti simptominį gydymą (imtis palaikomųjų priemonių ir, jei reikia, plauti skrandį).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 xml:space="preserve">Pamiršus pavartoti </w:t>
      </w: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</w:t>
      </w:r>
    </w:p>
    <w:p w:rsidR="00E03BD9" w:rsidRPr="00443E2D" w:rsidRDefault="00E03BD9" w:rsidP="00E03BD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Negalima vartoti dvigubos dozės norint kompensuoti praleistą dozę. Jeigu pamiršote išgerti dozę, ją suvartokite kiek įmanoma greičiau. Jei jau beveik laikas gerti kitą dozę, pamirštą dozę praleiskite.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Jeigu kiltų daugiau klausimų dėl šio vaisto vartojimo, kreipkitės į gydytoją arba vaistininką.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4.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ab/>
        <w:t>Galimas šalutinis poveikis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Šis vaistas, kaip ir visi kiti, gali sukelti šalutinį poveikį, nors jis pasireiškia ne visiems žmonėms.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Nedaugeliui žmonių atsiranda </w:t>
      </w:r>
      <w:r w:rsidRPr="00443E2D">
        <w:rPr>
          <w:rFonts w:ascii="Times New Roman" w:hAnsi="Times New Roman" w:cs="Times New Roman"/>
          <w:b/>
          <w:bCs/>
          <w:lang w:val="lt-LT"/>
        </w:rPr>
        <w:t>alerginių reakcijų</w:t>
      </w:r>
      <w:r w:rsidRPr="00443E2D">
        <w:rPr>
          <w:rFonts w:ascii="Times New Roman" w:hAnsi="Times New Roman" w:cs="Times New Roman"/>
          <w:lang w:val="lt-LT"/>
        </w:rPr>
        <w:t xml:space="preserve">, tačiau sunki alerginė reakcija pasireiškia retai. Jei Jums atsiras bet kuris iš išvardytų simptomų, </w:t>
      </w:r>
      <w:r w:rsidRPr="00443E2D">
        <w:rPr>
          <w:rFonts w:ascii="Times New Roman" w:hAnsi="Times New Roman" w:cs="Times New Roman"/>
          <w:b/>
          <w:bCs/>
          <w:lang w:val="lt-LT"/>
        </w:rPr>
        <w:t>nedelsdamas kreipkitės į gydytoją.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Staiga atsiradęs švokštimas, kvėpavimo pasunkėjimas ar krūtinės spaudimas.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Akių vokų, veido ar lūpų patinimas.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Viso kūno niežėjimas, odos paraudimas ar niežtinčių raudonų dėmių atsiradimas.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Odos išbėrimas.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Sunki odos reakcija, pvz., pūslių atsiradimą sukeliantis išbėrimas (toks poveikis galimas burnoje ir liežuvyje).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443E2D">
        <w:rPr>
          <w:rFonts w:ascii="Times New Roman" w:hAnsi="Times New Roman" w:cs="Times New Roman"/>
          <w:lang w:val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ELVIM gali sutrikdyti kepenų veiklą. Galimi kepenų sutrikimo požymiai yra: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nuovargis;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apetito netekimas;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vėmimas;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odos ar akių baltymų pageltimas (gelta).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Jeigu atsiranda bet kuris paminėtas poveikis, nutraukite </w:t>
      </w:r>
      <w:proofErr w:type="spellStart"/>
      <w:r w:rsidRPr="00443E2D">
        <w:rPr>
          <w:rFonts w:ascii="Times New Roman" w:hAnsi="Times New Roman" w:cs="Times New Roman"/>
          <w:lang w:val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ELVIM vartojimą ir </w:t>
      </w:r>
      <w:r w:rsidRPr="00443E2D">
        <w:rPr>
          <w:rFonts w:ascii="Times New Roman" w:hAnsi="Times New Roman" w:cs="Times New Roman"/>
          <w:b/>
          <w:bCs/>
          <w:lang w:val="lt-LT"/>
        </w:rPr>
        <w:t>nedelsdamas kreipkitės į gydytoją.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 xml:space="preserve">Nustokite vartoti </w:t>
      </w:r>
      <w:proofErr w:type="spellStart"/>
      <w:r w:rsidRPr="00443E2D">
        <w:rPr>
          <w:rFonts w:ascii="Times New Roman" w:hAnsi="Times New Roman" w:cs="Times New Roman"/>
          <w:lang w:val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/>
        </w:rPr>
        <w:t xml:space="preserve"> ELVIM ir nedelsdami kreipkitės į gydytoją, jeigu pastebėjote bet kurį iš toliau išvardytų simptomų:</w:t>
      </w:r>
    </w:p>
    <w:p w:rsidR="00E03BD9" w:rsidRPr="00443E2D" w:rsidRDefault="00E03BD9" w:rsidP="00E03BD9">
      <w:pPr>
        <w:pStyle w:val="Sraopastraipa"/>
        <w:numPr>
          <w:ilvl w:val="0"/>
          <w:numId w:val="13"/>
        </w:numPr>
        <w:spacing w:after="0" w:line="240" w:lineRule="auto"/>
        <w:ind w:left="540" w:hanging="540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išplitęs išbėrimas, aukšta kūno temperatūra ir padidėję limfmazgiai (</w:t>
      </w:r>
      <w:r w:rsidRPr="00443E2D">
        <w:rPr>
          <w:rFonts w:ascii="Times New Roman" w:hAnsi="Times New Roman" w:cs="Times New Roman"/>
          <w:i/>
          <w:iCs/>
          <w:lang w:val="lt-LT"/>
        </w:rPr>
        <w:t>DRESS</w:t>
      </w:r>
      <w:r w:rsidRPr="00443E2D">
        <w:rPr>
          <w:rFonts w:ascii="Times New Roman" w:hAnsi="Times New Roman" w:cs="Times New Roman"/>
          <w:lang w:val="lt-LT"/>
        </w:rPr>
        <w:t xml:space="preserve"> sindromas arba padidėjusio jautrumo į vaistą sindromas).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43E2D">
        <w:rPr>
          <w:rFonts w:ascii="Times New Roman" w:hAnsi="Times New Roman" w:cs="Times New Roman"/>
          <w:b/>
          <w:bCs/>
          <w:lang w:val="lt-LT"/>
        </w:rPr>
        <w:t>Kitas šalutinis poveikis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Be to, jeigu pasireiškė sunkus šalutinis poveikis arba pastebėjote šiame lapelyje nenurodytą šalutinį poveikį, pasakykite gydytojui arba vaistininkui.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b/>
          <w:lang w:val="lt-LT"/>
        </w:rPr>
        <w:t>Dažnas</w:t>
      </w:r>
      <w:r w:rsidRPr="00443E2D">
        <w:rPr>
          <w:rFonts w:ascii="Times New Roman" w:hAnsi="Times New Roman" w:cs="Times New Roman"/>
          <w:lang w:val="lt-LT"/>
        </w:rPr>
        <w:t xml:space="preserve"> šalutinis poveikis (gali pasireikšti mažiau kaip 1 iš 10 žmonių):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galvos skausmas;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nemalonus pojūtis skrandyje, viduriavimas, pykinimas, vėmimas;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kepenų funkciją rodančių kraujo tyrimų rodmenų padidėjimas;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išbėrimas.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b/>
          <w:lang w:val="lt-LT"/>
        </w:rPr>
        <w:t xml:space="preserve">Nedažnas </w:t>
      </w:r>
      <w:r w:rsidRPr="00443E2D">
        <w:rPr>
          <w:rFonts w:ascii="Times New Roman" w:hAnsi="Times New Roman" w:cs="Times New Roman"/>
          <w:lang w:val="lt-LT"/>
        </w:rPr>
        <w:t>šalutinis poveikis (gali pasireikšti mažiau kaip 1 iš 100 žmonių):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raudonųjų kraujo ląstelių kiekio sumažėjimas (oda gali tapti blyški, gali atsirasti silpnumas ar dusulys);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apetito sumažėjimas;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negalėjimas miegoti, svaigulio pojūtis;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traukuliai, svaigulys, sukimosi pojūtis, dilgčiojimas ar tirpimas, skonio pojūčio pokytis;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vidurių užkietėjimas, virškinimo pasunkėjimas, pilvo pūtimas, burnos džiūvimas;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raumenų skausmas;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kepenų pažeidimas ir odos bei akių pageltimas (gelta);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randų ir pūslių atsiradimas (dilgėlinė), niežulys, prakaitavimo sustiprėjimas;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nuovargis, bendras negalavimas, karščiavimas.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b/>
          <w:lang w:val="lt-LT"/>
        </w:rPr>
        <w:t>Retas</w:t>
      </w:r>
      <w:r w:rsidRPr="00443E2D">
        <w:rPr>
          <w:rFonts w:ascii="Times New Roman" w:hAnsi="Times New Roman" w:cs="Times New Roman"/>
          <w:lang w:val="lt-LT"/>
        </w:rPr>
        <w:t xml:space="preserve"> šalutinis poveikis (gali pasireikšti mažiau kaip 1 iš 1000  žmonių):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mažesnis nei normalus baltųjų kraujo ląstelių (šios ląstelės padeda kovoti su infekcija) ir kraujavimą stabdyti padedančių kraujo ląstelių kiekis;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odos nusidažymas raudona ar violetine spalva (tokį poveikį gali sukelti mažas trombocitų kiekis kraujyje), kitų kraujo ląstelių pokytis;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kraujo cheminių medžiagų pokytis (didelis cholesterolio ir riebalų kiekis kraujyje);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maža kalio koncentracija kraujyje;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drebulys;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nenormali elektrokardiograma (EKG), širdies plakimo dažnio ar ritmo pokytis;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kepenų nepakankamumas;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alerginės reakcijos (kartais sunkios), įskaitant išplitusį išbėrimą pūslėmis ir odos lupimąsi, sunkias odos reakcijas ir lūpų ar veido patinimą;</w:t>
      </w:r>
    </w:p>
    <w:p w:rsidR="00E03BD9" w:rsidRPr="00443E2D" w:rsidRDefault="00E03BD9" w:rsidP="00E03BD9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443E2D">
        <w:rPr>
          <w:rFonts w:ascii="Times New Roman" w:hAnsi="Times New Roman" w:cs="Times New Roman"/>
          <w:lang w:val="lt-LT"/>
        </w:rPr>
        <w:t>plaukų slinkimas.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 w:eastAsia="zh-CN"/>
        </w:rPr>
      </w:pP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 w:eastAsia="zh-CN"/>
        </w:rPr>
      </w:pPr>
      <w:r w:rsidRPr="00443E2D">
        <w:rPr>
          <w:rFonts w:ascii="Times New Roman" w:hAnsi="Times New Roman" w:cs="Times New Roman"/>
          <w:b/>
          <w:lang w:val="lt-LT" w:eastAsia="zh-CN"/>
        </w:rPr>
        <w:t>Dažnis nežinomas</w:t>
      </w:r>
      <w:r w:rsidRPr="00443E2D">
        <w:rPr>
          <w:rFonts w:ascii="Times New Roman" w:hAnsi="Times New Roman" w:cs="Times New Roman"/>
          <w:lang w:val="lt-LT" w:eastAsia="zh-CN"/>
        </w:rPr>
        <w:t xml:space="preserve"> (negali būti apskaičiuotas pagal turimus duomenis), bet gali pasireikšti:</w:t>
      </w:r>
    </w:p>
    <w:p w:rsidR="00E03BD9" w:rsidRPr="00443E2D" w:rsidRDefault="00E03BD9" w:rsidP="00E03BD9">
      <w:pPr>
        <w:pStyle w:val="Sraopastraipa"/>
        <w:numPr>
          <w:ilvl w:val="0"/>
          <w:numId w:val="12"/>
        </w:numPr>
        <w:ind w:left="567" w:hanging="567"/>
        <w:rPr>
          <w:rFonts w:ascii="Times New Roman" w:hAnsi="Times New Roman" w:cs="Times New Roman"/>
          <w:lang w:val="lt-LT" w:eastAsia="zh-CN"/>
        </w:rPr>
      </w:pPr>
      <w:r w:rsidRPr="00443E2D">
        <w:rPr>
          <w:rFonts w:ascii="Times New Roman" w:hAnsi="Times New Roman" w:cs="Times New Roman"/>
          <w:lang w:val="lt-LT" w:eastAsia="zh-CN"/>
        </w:rPr>
        <w:t>padidėjusio jautrumo reakcija su odos bėrimu, karščiavimu, liaukų tinimu, tam tikros rūšies baltųjų kraujo ląstelių kiekio padidėjimu (</w:t>
      </w:r>
      <w:proofErr w:type="spellStart"/>
      <w:r w:rsidRPr="00443E2D">
        <w:rPr>
          <w:rFonts w:ascii="Times New Roman" w:hAnsi="Times New Roman" w:cs="Times New Roman"/>
          <w:lang w:val="lt-LT" w:eastAsia="zh-CN"/>
        </w:rPr>
        <w:t>eozinofilija</w:t>
      </w:r>
      <w:proofErr w:type="spellEnd"/>
      <w:r w:rsidRPr="00443E2D">
        <w:rPr>
          <w:rFonts w:ascii="Times New Roman" w:hAnsi="Times New Roman" w:cs="Times New Roman"/>
          <w:lang w:val="lt-LT" w:eastAsia="zh-CN"/>
        </w:rPr>
        <w:t xml:space="preserve">) ir vidaus organų (kepenų, plaučių, širdies, inkstų ir storosios žarnos) uždegimu (vaisto sukeliama reakcija arba bėrimas kartu su </w:t>
      </w:r>
      <w:proofErr w:type="spellStart"/>
      <w:r w:rsidRPr="00443E2D">
        <w:rPr>
          <w:rFonts w:ascii="Times New Roman" w:hAnsi="Times New Roman" w:cs="Times New Roman"/>
          <w:lang w:val="lt-LT" w:eastAsia="zh-CN"/>
        </w:rPr>
        <w:t>eozinofilija</w:t>
      </w:r>
      <w:proofErr w:type="spellEnd"/>
      <w:r w:rsidRPr="00443E2D">
        <w:rPr>
          <w:rFonts w:ascii="Times New Roman" w:hAnsi="Times New Roman" w:cs="Times New Roman"/>
          <w:lang w:val="lt-LT" w:eastAsia="zh-CN"/>
        </w:rPr>
        <w:t xml:space="preserve"> ir sisteminiais simptomais (DRESS sindromu)).</w:t>
      </w:r>
    </w:p>
    <w:p w:rsidR="00E03BD9" w:rsidRPr="00443E2D" w:rsidRDefault="00E03BD9" w:rsidP="00E03BD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napToGrid w:val="0"/>
          <w:lang w:val="lt-LT"/>
        </w:rPr>
      </w:pPr>
      <w:r w:rsidRPr="00443E2D">
        <w:rPr>
          <w:rFonts w:ascii="Times New Roman" w:hAnsi="Times New Roman" w:cs="Times New Roman"/>
          <w:b/>
          <w:bCs/>
          <w:noProof/>
          <w:snapToGrid w:val="0"/>
          <w:lang w:val="lt-LT"/>
        </w:rPr>
        <w:t>Pranešimas apie šalutinį poveikį</w:t>
      </w:r>
    </w:p>
    <w:p w:rsidR="00E03BD9" w:rsidRPr="00443E2D" w:rsidRDefault="00E03BD9" w:rsidP="00E03BD9">
      <w:pPr>
        <w:tabs>
          <w:tab w:val="left" w:pos="567"/>
        </w:tabs>
        <w:spacing w:after="0" w:line="260" w:lineRule="exact"/>
        <w:ind w:right="-449"/>
        <w:rPr>
          <w:rFonts w:ascii="Times New Roman" w:hAnsi="Times New Roman" w:cs="Times New Roman"/>
          <w:noProof/>
          <w:snapToGrid w:val="0"/>
          <w:lang w:val="lt-LT"/>
        </w:rPr>
      </w:pPr>
      <w:r w:rsidRPr="00443E2D">
        <w:rPr>
          <w:rFonts w:ascii="Times New Roman" w:hAnsi="Times New Roman" w:cs="Times New Roman"/>
          <w:snapToGrid w:val="0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443E2D">
        <w:rPr>
          <w:rFonts w:ascii="Times New Roman" w:hAnsi="Times New Roman" w:cs="Times New Roman"/>
          <w:snapToGrid w:val="0"/>
          <w:lang w:val="lt-LT"/>
        </w:rPr>
        <w:t>NepageidaujamaR@vvkt.lt</w:t>
      </w:r>
      <w:proofErr w:type="spellEnd"/>
      <w:r w:rsidRPr="00443E2D">
        <w:rPr>
          <w:rFonts w:ascii="Times New Roman" w:hAnsi="Times New Roman" w:cs="Times New Roman"/>
          <w:snapToGrid w:val="0"/>
          <w:lang w:val="lt-LT"/>
        </w:rPr>
        <w:t>) arba nemokamu telefonu 8 800 73 568. Pranešdami apie šalutinį poveikį galite mums padėti gauti daugiau informacijos apie šio vaisto saugumą.</w:t>
      </w:r>
    </w:p>
    <w:p w:rsidR="00E03BD9" w:rsidRPr="00443E2D" w:rsidRDefault="00E03BD9" w:rsidP="00E03BD9">
      <w:pPr>
        <w:spacing w:after="0" w:line="240" w:lineRule="auto"/>
        <w:jc w:val="both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5.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ab/>
        <w:t xml:space="preserve">Kaip laikyti </w:t>
      </w: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</w:t>
      </w:r>
    </w:p>
    <w:p w:rsidR="00E03BD9" w:rsidRPr="00443E2D" w:rsidRDefault="00E03BD9" w:rsidP="00E03BD9">
      <w:pPr>
        <w:keepNext/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keepNext/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Šį vaistą laikykite vaikams nepastebimoje ir nepasiekiamoje</w:t>
      </w:r>
      <w:r w:rsidRPr="00443E2D" w:rsidDel="00370A4D">
        <w:rPr>
          <w:rFonts w:ascii="Times New Roman" w:hAnsi="Times New Roman" w:cs="Times New Roman"/>
          <w:lang w:val="lt-LT" w:eastAsia="lt-LT"/>
        </w:rPr>
        <w:t xml:space="preserve"> </w:t>
      </w:r>
      <w:r w:rsidRPr="00443E2D">
        <w:rPr>
          <w:rFonts w:ascii="Times New Roman" w:hAnsi="Times New Roman" w:cs="Times New Roman"/>
          <w:lang w:val="lt-LT" w:eastAsia="lt-LT"/>
        </w:rPr>
        <w:t>vietoje.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Ant kartono dėžutės ir lizdinės plokštelės po „EXP“ nurodytam tinkamumo laikui pasibaigus, šio vaisto vartoti negalima. Vaistas tinkamas vartoti iki paskutinės nurodyto mėnesio dienos.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noProof/>
          <w:lang w:val="lt-LT" w:eastAsia="lt-LT"/>
        </w:rPr>
        <w:t>Šiam vaistiniam preparatui specialių laikymo sąlygų nereikia.</w:t>
      </w:r>
      <w:r w:rsidRPr="00443E2D">
        <w:rPr>
          <w:rFonts w:ascii="Times New Roman" w:hAnsi="Times New Roman" w:cs="Times New Roman"/>
          <w:lang w:val="lt-LT" w:eastAsia="lt-LT"/>
        </w:rPr>
        <w:t xml:space="preserve">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6.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ab/>
        <w:t>Pakuotės turinys ir kita informacija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sudėtis</w:t>
      </w:r>
    </w:p>
    <w:p w:rsidR="00E03BD9" w:rsidRPr="00443E2D" w:rsidRDefault="00E03BD9" w:rsidP="00E03BD9">
      <w:pPr>
        <w:pStyle w:val="Sraopastraipa"/>
        <w:numPr>
          <w:ilvl w:val="0"/>
          <w:numId w:val="12"/>
        </w:numPr>
        <w:spacing w:after="0" w:line="240" w:lineRule="auto"/>
        <w:ind w:left="426" w:hanging="426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Veiklioji medžiaga yra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flukonazolas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>.</w:t>
      </w:r>
    </w:p>
    <w:p w:rsidR="00E03BD9" w:rsidRPr="00443E2D" w:rsidRDefault="00E03BD9" w:rsidP="00E03BD9">
      <w:pPr>
        <w:pStyle w:val="Sraopastraipa"/>
        <w:spacing w:after="0" w:line="240" w:lineRule="auto"/>
        <w:ind w:left="426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Kiekvienoje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50 mg kietojoje kapsulėje yra 50 mg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flukonazolo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>.</w:t>
      </w:r>
    </w:p>
    <w:p w:rsidR="00E03BD9" w:rsidRPr="00443E2D" w:rsidRDefault="00E03BD9" w:rsidP="00E03BD9">
      <w:pPr>
        <w:pStyle w:val="Sraopastraipa"/>
        <w:spacing w:after="0" w:line="240" w:lineRule="auto"/>
        <w:ind w:left="426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Kiekvienoje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150 mg kietojoje kapsulėje yra 150 mg</w:t>
      </w:r>
      <w:r w:rsidRPr="00443E2D">
        <w:t xml:space="preserve">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flukonazolo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>.</w:t>
      </w:r>
    </w:p>
    <w:p w:rsidR="00E03BD9" w:rsidRPr="00443E2D" w:rsidRDefault="00E03BD9" w:rsidP="00E03BD9">
      <w:pPr>
        <w:pStyle w:val="Sraopastraipa"/>
        <w:numPr>
          <w:ilvl w:val="0"/>
          <w:numId w:val="12"/>
        </w:numPr>
        <w:spacing w:after="0" w:line="240" w:lineRule="auto"/>
        <w:ind w:left="426" w:hanging="426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Pagalbinės medžiagos:</w:t>
      </w:r>
    </w:p>
    <w:p w:rsidR="00E03BD9" w:rsidRPr="00443E2D" w:rsidRDefault="00E03BD9" w:rsidP="00E03BD9">
      <w:pPr>
        <w:pStyle w:val="Sraopastraipa"/>
        <w:spacing w:after="0" w:line="240" w:lineRule="auto"/>
        <w:ind w:left="426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i/>
          <w:lang w:val="lt-LT" w:eastAsia="lt-LT"/>
        </w:rPr>
        <w:t>Kapsulės turinys:</w:t>
      </w:r>
      <w:r w:rsidRPr="00443E2D">
        <w:rPr>
          <w:rFonts w:ascii="Times New Roman" w:hAnsi="Times New Roman" w:cs="Times New Roman"/>
          <w:lang w:val="lt-LT" w:eastAsia="lt-LT"/>
        </w:rPr>
        <w:t xml:space="preserve"> laktozė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monohidratas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mikrokristalinė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celiuliozė,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pregelifikuotas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kukurūzų krakmolas, koloidinis silicio dioksidas, magnio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stearatas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 ir natrio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laurilsulfatas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. </w:t>
      </w:r>
    </w:p>
    <w:p w:rsidR="00E03BD9" w:rsidRPr="00443E2D" w:rsidRDefault="00E03BD9" w:rsidP="00E03BD9">
      <w:pPr>
        <w:pStyle w:val="Sraopastraipa"/>
        <w:spacing w:after="0" w:line="240" w:lineRule="auto"/>
        <w:ind w:left="426"/>
        <w:rPr>
          <w:rFonts w:ascii="Times New Roman" w:hAnsi="Times New Roman" w:cs="Times New Roman"/>
          <w:lang w:val="es-ES_tradnl" w:eastAsia="lt-LT"/>
        </w:rPr>
      </w:pPr>
      <w:proofErr w:type="spellStart"/>
      <w:r w:rsidRPr="00443E2D">
        <w:rPr>
          <w:rFonts w:ascii="Times New Roman" w:hAnsi="Times New Roman" w:cs="Times New Roman"/>
          <w:i/>
          <w:lang w:val="es-ES_tradnl" w:eastAsia="lt-LT"/>
        </w:rPr>
        <w:t>Kapsulės</w:t>
      </w:r>
      <w:proofErr w:type="spellEnd"/>
      <w:r w:rsidRPr="00443E2D">
        <w:rPr>
          <w:rFonts w:ascii="Times New Roman" w:hAnsi="Times New Roman" w:cs="Times New Roman"/>
          <w:i/>
          <w:lang w:val="es-ES_tradnl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i/>
          <w:lang w:val="es-ES_tradnl" w:eastAsia="lt-LT"/>
        </w:rPr>
        <w:t>apvalkalas</w:t>
      </w:r>
      <w:proofErr w:type="spellEnd"/>
      <w:r w:rsidRPr="00443E2D">
        <w:rPr>
          <w:rFonts w:ascii="Times New Roman" w:hAnsi="Times New Roman" w:cs="Times New Roman"/>
          <w:i/>
          <w:lang w:val="es-ES_tradnl" w:eastAsia="lt-LT"/>
        </w:rPr>
        <w:t>:</w:t>
      </w:r>
      <w:r w:rsidRPr="00443E2D">
        <w:rPr>
          <w:rFonts w:ascii="Times New Roman" w:hAnsi="Times New Roman" w:cs="Times New Roman"/>
          <w:lang w:val="es-ES_tradnl" w:eastAsia="lt-LT"/>
        </w:rPr>
        <w:t xml:space="preserve"> titano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dioksidas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(E 171),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chinolino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geltonasis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(E104),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geltonasis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geležies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oksidas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(E172) (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tik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50 mg),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patent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mėlynasis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V (E131) (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tik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50 mg),</w:t>
      </w:r>
      <w:r w:rsidRPr="00443E2D">
        <w:t xml:space="preserve">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saulėlydžio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geltonasis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(E110) (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tik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 xml:space="preserve"> 150 mg) ir </w:t>
      </w:r>
      <w:proofErr w:type="spellStart"/>
      <w:r w:rsidRPr="00443E2D">
        <w:rPr>
          <w:rFonts w:ascii="Times New Roman" w:hAnsi="Times New Roman" w:cs="Times New Roman"/>
          <w:lang w:val="es-ES_tradnl" w:eastAsia="lt-LT"/>
        </w:rPr>
        <w:t>želatina</w:t>
      </w:r>
      <w:proofErr w:type="spellEnd"/>
      <w:r w:rsidRPr="00443E2D">
        <w:rPr>
          <w:rFonts w:ascii="Times New Roman" w:hAnsi="Times New Roman" w:cs="Times New Roman"/>
          <w:lang w:val="es-ES_tradnl" w:eastAsia="lt-LT"/>
        </w:rPr>
        <w:t>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es-ES_tradnl" w:eastAsia="lt-LT"/>
        </w:rPr>
      </w:pPr>
      <w:r w:rsidRPr="00443E2D">
        <w:rPr>
          <w:rFonts w:ascii="Times New Roman" w:hAnsi="Times New Roman" w:cs="Times New Roman"/>
          <w:lang w:val="es-ES_tradnl"/>
        </w:rPr>
        <w:t xml:space="preserve">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b/>
          <w:bCs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ELVIM išvaizda ir kiekis pakuotėje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50 mg kietosios kapsulės yra žalios ir baltos spalvos, dydis Nr. 2.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150 mg kietosios kapsulės yra geltonos spalvos, dydis Nr. 0.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supakuotas į kartoninę dėžutę, kurioje yra atitinkamas skaičius permatomų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</w:t>
      </w:r>
      <w:r w:rsidRPr="00443E2D">
        <w:rPr>
          <w:rFonts w:ascii="Times New Roman" w:hAnsi="Times New Roman" w:cs="Times New Roman"/>
          <w:lang w:val="lt-LT" w:eastAsia="lt-LT"/>
        </w:rPr>
        <w:t>PVC/aliuminio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 </w:t>
      </w:r>
      <w:r w:rsidRPr="00443E2D">
        <w:rPr>
          <w:rFonts w:ascii="Times New Roman" w:hAnsi="Times New Roman" w:cs="Times New Roman"/>
          <w:lang w:val="lt-LT" w:eastAsia="lt-LT"/>
        </w:rPr>
        <w:t>lizdinių plokštelių.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lt-LT" w:eastAsia="lt-LT"/>
        </w:rPr>
      </w:pPr>
      <w:r w:rsidRPr="00443E2D">
        <w:rPr>
          <w:rFonts w:ascii="Times New Roman" w:hAnsi="Times New Roman" w:cs="Times New Roman"/>
          <w:u w:val="single"/>
          <w:lang w:val="lt-LT" w:eastAsia="lt-LT"/>
        </w:rPr>
        <w:t>Pakuotės dydžiai: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50 mg kietosios kapsulės: 7, 10, 14, 20, 28, 30, 50 ir 100 kietųjų kapsulių.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150 mg kietosios kapsulės: 1, 2 ir 4 kietosios kapsulės.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color w:val="FF0000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Gali būti tiekiamos ne visų dydžių pakuotės.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Registruotojas ir gamintojas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i/>
          <w:iCs/>
          <w:lang w:val="lt-LT" w:eastAsia="lt-LT"/>
        </w:rPr>
      </w:pPr>
      <w:r w:rsidRPr="00443E2D">
        <w:rPr>
          <w:rFonts w:ascii="Times New Roman" w:hAnsi="Times New Roman" w:cs="Times New Roman"/>
          <w:i/>
          <w:iCs/>
          <w:lang w:val="lt-LT" w:eastAsia="lt-LT"/>
        </w:rPr>
        <w:t xml:space="preserve">Registruotojas 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SIA ELVIM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Kurzemes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pr.3G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Riga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>, LV-1967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Latvija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i/>
          <w:iCs/>
          <w:lang w:val="lt-LT" w:eastAsia="lt-LT"/>
        </w:rPr>
      </w:pPr>
      <w:r w:rsidRPr="00443E2D">
        <w:rPr>
          <w:rFonts w:ascii="Times New Roman" w:hAnsi="Times New Roman" w:cs="Times New Roman"/>
          <w:i/>
          <w:iCs/>
          <w:lang w:val="lt-LT" w:eastAsia="lt-LT"/>
        </w:rPr>
        <w:t>Gamintojas</w:t>
      </w:r>
    </w:p>
    <w:p w:rsidR="00E03BD9" w:rsidRPr="00443E2D" w:rsidRDefault="00E03BD9" w:rsidP="00E03BD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lang w:val="lt-LT" w:eastAsia="lt-LT"/>
        </w:rPr>
      </w:pPr>
      <w:proofErr w:type="spellStart"/>
      <w:r w:rsidRPr="00443E2D">
        <w:rPr>
          <w:rFonts w:ascii="Times New Roman" w:hAnsi="Times New Roman" w:cs="Times New Roman"/>
          <w:lang w:val="lt-LT" w:eastAsia="lt-LT"/>
        </w:rPr>
        <w:t>Pharmathen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S.A.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6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Dervenakion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str.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153 51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Pallini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,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Attiki</w:t>
      </w:r>
      <w:proofErr w:type="spellEnd"/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Graikija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>Šis vaistas EEE valstybėse narėse registruotas tokiais pavadinimais</w:t>
      </w:r>
      <w:r w:rsidRPr="00443E2D">
        <w:rPr>
          <w:rFonts w:ascii="Times New Roman" w:hAnsi="Times New Roman" w:cs="Times New Roman"/>
          <w:lang w:val="lt-LT" w:eastAsia="lt-LT"/>
        </w:rPr>
        <w:t>: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Belgija: </w:t>
      </w:r>
      <w:r w:rsidRPr="00443E2D">
        <w:rPr>
          <w:rFonts w:ascii="Times New Roman" w:hAnsi="Times New Roman" w:cs="Times New Roman"/>
          <w:lang w:val="lt-LT" w:eastAsia="lt-LT"/>
        </w:rPr>
        <w:tab/>
      </w:r>
      <w:r w:rsidRPr="00443E2D">
        <w:rPr>
          <w:rFonts w:ascii="Times New Roman" w:hAnsi="Times New Roman" w:cs="Times New Roman"/>
          <w:lang w:val="lt-LT" w:eastAsia="lt-LT"/>
        </w:rPr>
        <w:tab/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Viatris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50/100/150/200 mg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harde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kapsulės</w:t>
      </w:r>
    </w:p>
    <w:p w:rsidR="00E03BD9" w:rsidRPr="00443E2D" w:rsidRDefault="00E03BD9" w:rsidP="00E03BD9">
      <w:pPr>
        <w:numPr>
          <w:ilvl w:val="12"/>
          <w:numId w:val="0"/>
        </w:numPr>
        <w:tabs>
          <w:tab w:val="left" w:pos="1418"/>
        </w:tabs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Kipras: </w:t>
      </w:r>
      <w:r w:rsidRPr="00443E2D">
        <w:rPr>
          <w:rFonts w:ascii="Times New Roman" w:hAnsi="Times New Roman" w:cs="Times New Roman"/>
          <w:lang w:val="lt-LT" w:eastAsia="lt-LT"/>
        </w:rPr>
        <w:tab/>
      </w:r>
      <w:r>
        <w:rPr>
          <w:rFonts w:ascii="Times New Roman" w:hAnsi="Times New Roman" w:cs="Times New Roman"/>
          <w:lang w:val="lt-LT" w:eastAsia="lt-LT"/>
        </w:rPr>
        <w:tab/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Mycozal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50/100/150/200 mg kapsulės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Estija: </w:t>
      </w:r>
      <w:r w:rsidRPr="00443E2D">
        <w:rPr>
          <w:rFonts w:ascii="Times New Roman" w:hAnsi="Times New Roman" w:cs="Times New Roman"/>
          <w:lang w:val="lt-LT" w:eastAsia="lt-LT"/>
        </w:rPr>
        <w:tab/>
      </w:r>
      <w:r w:rsidRPr="00443E2D">
        <w:rPr>
          <w:rFonts w:ascii="Times New Roman" w:hAnsi="Times New Roman" w:cs="Times New Roman"/>
          <w:lang w:val="lt-LT" w:eastAsia="lt-LT"/>
        </w:rPr>
        <w:tab/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Graikija: </w:t>
      </w:r>
      <w:r w:rsidRPr="00443E2D">
        <w:rPr>
          <w:rFonts w:ascii="Times New Roman" w:hAnsi="Times New Roman" w:cs="Times New Roman"/>
          <w:lang w:val="lt-LT" w:eastAsia="lt-LT"/>
        </w:rPr>
        <w:tab/>
      </w:r>
      <w:r w:rsidRPr="00443E2D">
        <w:rPr>
          <w:rFonts w:ascii="Times New Roman" w:hAnsi="Times New Roman" w:cs="Times New Roman"/>
          <w:lang w:val="lt-LT" w:eastAsia="lt-LT"/>
        </w:rPr>
        <w:tab/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Stabilanol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200 mg kapsulės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443E2D">
        <w:rPr>
          <w:rFonts w:ascii="Times New Roman" w:eastAsia="Times New Roman" w:hAnsi="Times New Roman"/>
          <w:lang w:val="lt-LT" w:eastAsia="lt-LT"/>
        </w:rPr>
        <w:t xml:space="preserve">Islandija: </w:t>
      </w:r>
      <w:r w:rsidRPr="00443E2D">
        <w:rPr>
          <w:rFonts w:ascii="Times New Roman" w:eastAsia="Times New Roman" w:hAnsi="Times New Roman"/>
          <w:lang w:val="lt-LT" w:eastAsia="lt-LT"/>
        </w:rPr>
        <w:tab/>
      </w:r>
      <w:r w:rsidRPr="00443E2D">
        <w:rPr>
          <w:rFonts w:ascii="Times New Roman" w:eastAsia="Times New Roman" w:hAnsi="Times New Roman"/>
          <w:lang w:val="lt-LT" w:eastAsia="lt-LT"/>
        </w:rPr>
        <w:tab/>
      </w:r>
      <w:proofErr w:type="spellStart"/>
      <w:r w:rsidRPr="00443E2D">
        <w:rPr>
          <w:rFonts w:ascii="Times New Roman" w:eastAsia="Times New Roman" w:hAnsi="Times New Roman"/>
          <w:lang w:val="lt-LT" w:eastAsia="lt-LT"/>
        </w:rPr>
        <w:t>Fungyn</w:t>
      </w:r>
      <w:proofErr w:type="spellEnd"/>
      <w:r w:rsidRPr="00443E2D">
        <w:rPr>
          <w:rFonts w:ascii="Times New Roman" w:eastAsia="Times New Roman" w:hAnsi="Times New Roman"/>
          <w:lang w:val="lt-LT" w:eastAsia="lt-LT"/>
        </w:rPr>
        <w:t xml:space="preserve"> 50/150/200 mg kapsulės</w:t>
      </w:r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Latvija: </w:t>
      </w:r>
      <w:r w:rsidRPr="00443E2D">
        <w:rPr>
          <w:rFonts w:ascii="Times New Roman" w:hAnsi="Times New Roman" w:cs="Times New Roman"/>
          <w:lang w:val="lt-LT" w:eastAsia="lt-LT"/>
        </w:rPr>
        <w:tab/>
      </w:r>
      <w:r w:rsidRPr="00443E2D">
        <w:rPr>
          <w:rFonts w:ascii="Times New Roman" w:hAnsi="Times New Roman" w:cs="Times New Roman"/>
          <w:lang w:val="lt-LT" w:eastAsia="lt-LT"/>
        </w:rPr>
        <w:tab/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50/150 mg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cietās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kapsulas</w:t>
      </w:r>
      <w:proofErr w:type="spellEnd"/>
    </w:p>
    <w:p w:rsidR="00E03BD9" w:rsidRPr="00443E2D" w:rsidRDefault="00E03BD9" w:rsidP="00E03BD9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Lietuva: </w:t>
      </w:r>
      <w:r w:rsidRPr="00443E2D">
        <w:rPr>
          <w:rFonts w:ascii="Times New Roman" w:hAnsi="Times New Roman" w:cs="Times New Roman"/>
          <w:lang w:val="lt-LT" w:eastAsia="lt-LT"/>
        </w:rPr>
        <w:tab/>
      </w:r>
      <w:r w:rsidRPr="00443E2D">
        <w:rPr>
          <w:rFonts w:ascii="Times New Roman" w:hAnsi="Times New Roman" w:cs="Times New Roman"/>
          <w:lang w:val="lt-LT" w:eastAsia="lt-LT"/>
        </w:rPr>
        <w:tab/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Fluconazole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ELVIM 50/150 mg kietosios kapsulės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>Liuksemburgas:</w:t>
      </w:r>
      <w:r w:rsidRPr="00443E2D">
        <w:rPr>
          <w:rFonts w:ascii="Times New Roman" w:hAnsi="Times New Roman" w:cs="Times New Roman"/>
          <w:lang w:val="lt-LT" w:eastAsia="lt-LT"/>
        </w:rPr>
        <w:tab/>
        <w:t xml:space="preserve">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Fluconazol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Viatris</w:t>
      </w:r>
      <w:proofErr w:type="spellEnd"/>
      <w:r w:rsidRPr="00443E2D">
        <w:rPr>
          <w:rFonts w:ascii="Times New Roman" w:hAnsi="Times New Roman" w:cs="Times New Roman"/>
          <w:lang w:val="lt-LT" w:eastAsia="lt-LT"/>
        </w:rPr>
        <w:t xml:space="preserve"> 50/100/150/200 mg </w:t>
      </w:r>
      <w:proofErr w:type="spellStart"/>
      <w:r w:rsidRPr="00443E2D">
        <w:rPr>
          <w:rFonts w:ascii="Times New Roman" w:hAnsi="Times New Roman" w:cs="Times New Roman"/>
          <w:lang w:val="lt-LT" w:eastAsia="lt-LT"/>
        </w:rPr>
        <w:t>gélule</w:t>
      </w:r>
      <w:proofErr w:type="spellEnd"/>
    </w:p>
    <w:p w:rsidR="00E03BD9" w:rsidRPr="00443E2D" w:rsidRDefault="00E03BD9" w:rsidP="00E03BD9">
      <w:pPr>
        <w:pStyle w:val="Default"/>
        <w:rPr>
          <w:b/>
          <w:bCs/>
          <w:color w:val="auto"/>
          <w:sz w:val="22"/>
          <w:szCs w:val="22"/>
          <w:lang w:val="lt-LT"/>
        </w:rPr>
      </w:pPr>
      <w:r w:rsidRPr="00443E2D">
        <w:rPr>
          <w:color w:val="auto"/>
          <w:sz w:val="22"/>
          <w:szCs w:val="22"/>
          <w:lang w:val="lt-LT"/>
        </w:rPr>
        <w:t xml:space="preserve">Nyderlandai: </w:t>
      </w:r>
      <w:r w:rsidRPr="00443E2D">
        <w:rPr>
          <w:color w:val="auto"/>
          <w:sz w:val="22"/>
          <w:szCs w:val="22"/>
          <w:lang w:val="lt-LT"/>
        </w:rPr>
        <w:tab/>
      </w:r>
      <w:r w:rsidRPr="00443E2D">
        <w:rPr>
          <w:color w:val="auto"/>
          <w:sz w:val="22"/>
          <w:szCs w:val="22"/>
          <w:lang w:val="lt-LT"/>
        </w:rPr>
        <w:tab/>
      </w:r>
      <w:proofErr w:type="spellStart"/>
      <w:r w:rsidRPr="00443E2D">
        <w:rPr>
          <w:color w:val="auto"/>
          <w:sz w:val="22"/>
          <w:szCs w:val="22"/>
          <w:lang w:val="lt-LT"/>
        </w:rPr>
        <w:t>Fluconazol</w:t>
      </w:r>
      <w:proofErr w:type="spellEnd"/>
      <w:r w:rsidRPr="00443E2D">
        <w:rPr>
          <w:color w:val="auto"/>
          <w:sz w:val="22"/>
          <w:szCs w:val="22"/>
          <w:lang w:val="lt-LT"/>
        </w:rPr>
        <w:t xml:space="preserve"> </w:t>
      </w:r>
      <w:proofErr w:type="spellStart"/>
      <w:r w:rsidRPr="00443E2D">
        <w:rPr>
          <w:color w:val="auto"/>
          <w:sz w:val="22"/>
          <w:szCs w:val="22"/>
          <w:lang w:val="lt-LT"/>
        </w:rPr>
        <w:t>Pharmathen</w:t>
      </w:r>
      <w:proofErr w:type="spellEnd"/>
      <w:r w:rsidRPr="00443E2D">
        <w:rPr>
          <w:color w:val="auto"/>
          <w:sz w:val="22"/>
          <w:szCs w:val="22"/>
          <w:lang w:val="lt-LT"/>
        </w:rPr>
        <w:t xml:space="preserve"> 50/100/150/200 mg </w:t>
      </w:r>
      <w:proofErr w:type="spellStart"/>
      <w:r w:rsidRPr="00443E2D">
        <w:rPr>
          <w:color w:val="auto"/>
          <w:sz w:val="22"/>
          <w:szCs w:val="22"/>
          <w:lang w:val="lt-LT"/>
        </w:rPr>
        <w:t>capsules</w:t>
      </w:r>
      <w:proofErr w:type="spellEnd"/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443E2D">
        <w:rPr>
          <w:rFonts w:ascii="Times New Roman" w:hAnsi="Times New Roman" w:cs="Times New Roman"/>
          <w:b/>
          <w:bCs/>
          <w:lang w:val="lt-LT" w:eastAsia="lt-LT"/>
        </w:rPr>
        <w:t xml:space="preserve">Šis pakuotės lapelis paskutinį kartą paržiūrėtas </w:t>
      </w:r>
      <w:r>
        <w:rPr>
          <w:rFonts w:ascii="Times New Roman" w:hAnsi="Times New Roman" w:cs="Times New Roman"/>
          <w:b/>
          <w:bCs/>
          <w:lang w:val="lt-LT" w:eastAsia="lt-LT"/>
        </w:rPr>
        <w:t>2024-03-06</w:t>
      </w:r>
      <w:r w:rsidRPr="00443E2D">
        <w:rPr>
          <w:rFonts w:ascii="Times New Roman" w:hAnsi="Times New Roman" w:cs="Times New Roman"/>
          <w:b/>
          <w:bCs/>
          <w:lang w:val="lt-LT" w:eastAsia="lt-LT"/>
        </w:rPr>
        <w:t>.</w:t>
      </w: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443E2D">
        <w:rPr>
          <w:rFonts w:ascii="Times New Roman" w:hAnsi="Times New Roman" w:cs="Times New Roman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443E2D">
          <w:rPr>
            <w:rFonts w:ascii="Times New Roman" w:hAnsi="Times New Roman" w:cs="Times New Roman"/>
            <w:color w:val="0000FF"/>
            <w:u w:val="single"/>
            <w:lang w:val="lt-LT" w:eastAsia="lt-LT"/>
          </w:rPr>
          <w:t>http://www.vvkt.lt/</w:t>
        </w:r>
      </w:hyperlink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bookmarkStart w:id="0" w:name="_GoBack"/>
      <w:bookmarkEnd w:id="0"/>
    </w:p>
    <w:p w:rsidR="00E03BD9" w:rsidRPr="00443E2D" w:rsidRDefault="00E03BD9" w:rsidP="00E03BD9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:rsidR="00E03BD9" w:rsidRPr="00443E2D" w:rsidRDefault="00E03BD9" w:rsidP="00E03BD9">
      <w:pPr>
        <w:rPr>
          <w:lang w:val="lt-LT"/>
        </w:rPr>
      </w:pPr>
    </w:p>
    <w:p w:rsidR="00E03BD9" w:rsidRPr="00443E2D" w:rsidRDefault="00E03BD9" w:rsidP="00E03BD9"/>
    <w:p w:rsidR="00BA6577" w:rsidRDefault="00BA6577"/>
    <w:sectPr w:rsidR="00BA6577" w:rsidSect="00D358F2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7B0B1E"/>
    <w:multiLevelType w:val="hybridMultilevel"/>
    <w:tmpl w:val="18DC006C"/>
    <w:lvl w:ilvl="0" w:tplc="5B3693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5558B"/>
    <w:multiLevelType w:val="hybridMultilevel"/>
    <w:tmpl w:val="0C9C147E"/>
    <w:lvl w:ilvl="0" w:tplc="3A02E548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413C47"/>
    <w:multiLevelType w:val="hybridMultilevel"/>
    <w:tmpl w:val="A83C7F64"/>
    <w:lvl w:ilvl="0" w:tplc="3A02E5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97E8560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E144899A">
      <w:start w:val="1"/>
      <w:numFmt w:val="bullet"/>
      <w:lvlText w:val="-"/>
      <w:lvlJc w:val="left"/>
      <w:pPr>
        <w:tabs>
          <w:tab w:val="num" w:pos="2084"/>
        </w:tabs>
        <w:ind w:left="2084" w:hanging="284"/>
      </w:pPr>
      <w:rPr>
        <w:rFonts w:ascii="Courier New" w:hAnsi="Courier New" w:cs="Courier New" w:hint="default"/>
        <w:b/>
        <w:bCs/>
        <w:i w:val="0"/>
        <w:iCs w:val="0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2401DB"/>
    <w:multiLevelType w:val="hybridMultilevel"/>
    <w:tmpl w:val="97FC3658"/>
    <w:lvl w:ilvl="0" w:tplc="3A02E54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15795B"/>
    <w:multiLevelType w:val="hybridMultilevel"/>
    <w:tmpl w:val="C6203F6C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cs="Lucida Sans Unicode" w:hint="default"/>
        <w:w w:val="103"/>
        <w:sz w:val="22"/>
        <w:szCs w:val="22"/>
        <w:lang w:val="et-E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02CEA"/>
    <w:multiLevelType w:val="hybridMultilevel"/>
    <w:tmpl w:val="23DE4296"/>
    <w:lvl w:ilvl="0" w:tplc="DD8E526C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5A3C90"/>
    <w:multiLevelType w:val="hybridMultilevel"/>
    <w:tmpl w:val="4F549BD2"/>
    <w:lvl w:ilvl="0" w:tplc="3A02E54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8113E0"/>
    <w:multiLevelType w:val="hybridMultilevel"/>
    <w:tmpl w:val="70E4640A"/>
    <w:lvl w:ilvl="0" w:tplc="3A02E54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67805D5"/>
    <w:multiLevelType w:val="hybridMultilevel"/>
    <w:tmpl w:val="F9061492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95"/>
        <w:sz w:val="22"/>
        <w:szCs w:val="22"/>
        <w:lang w:val="et-E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E1DFD"/>
    <w:multiLevelType w:val="hybridMultilevel"/>
    <w:tmpl w:val="43B4AFB4"/>
    <w:lvl w:ilvl="0" w:tplc="3A02E54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BC3397E"/>
    <w:multiLevelType w:val="hybridMultilevel"/>
    <w:tmpl w:val="8F809DBA"/>
    <w:lvl w:ilvl="0" w:tplc="3A02E54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E94E6F"/>
    <w:multiLevelType w:val="hybridMultilevel"/>
    <w:tmpl w:val="94EA4EE8"/>
    <w:lvl w:ilvl="0" w:tplc="3A02E54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0"/>
  </w:num>
  <w:num w:numId="4">
    <w:abstractNumId w:val="12"/>
  </w:num>
  <w:num w:numId="5">
    <w:abstractNumId w:val="7"/>
  </w:num>
  <w:num w:numId="6">
    <w:abstractNumId w:val="4"/>
  </w:num>
  <w:num w:numId="7">
    <w:abstractNumId w:val="11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D9"/>
    <w:rsid w:val="00072F85"/>
    <w:rsid w:val="00181364"/>
    <w:rsid w:val="00305C48"/>
    <w:rsid w:val="003362C6"/>
    <w:rsid w:val="00BA6577"/>
    <w:rsid w:val="00C30905"/>
    <w:rsid w:val="00D358F2"/>
    <w:rsid w:val="00E03BD9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4C7F"/>
  <w15:chartTrackingRefBased/>
  <w15:docId w15:val="{E4ABB00D-BFA7-45DD-A3F9-8F44A53C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03BD9"/>
    <w:pPr>
      <w:spacing w:after="200" w:line="276" w:lineRule="auto"/>
    </w:pPr>
    <w:rPr>
      <w:rFonts w:ascii="Calibri" w:eastAsia="Calibri" w:hAnsi="Calibri" w:cs="Calibri"/>
      <w:lang w:val="is-I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TEMEASMCAChar">
    <w:name w:val="BT EMEA_SMCA Char"/>
    <w:link w:val="BTEMEASMCA"/>
    <w:locked/>
    <w:rsid w:val="00E03BD9"/>
    <w:rPr>
      <w:rFonts w:ascii="Times New Roman" w:hAnsi="Times New Roman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E03BD9"/>
    <w:pPr>
      <w:spacing w:after="0" w:line="240" w:lineRule="auto"/>
    </w:pPr>
    <w:rPr>
      <w:rFonts w:ascii="Times New Roman" w:eastAsiaTheme="minorHAnsi" w:hAnsi="Times New Roman" w:cstheme="minorBidi"/>
      <w:lang w:val="lt-LT" w:eastAsia="lt-LT"/>
    </w:rPr>
  </w:style>
  <w:style w:type="paragraph" w:customStyle="1" w:styleId="BT-EMEASMCA">
    <w:name w:val="BT- EMEA_SMCA"/>
    <w:basedOn w:val="BTEMEASMCA"/>
    <w:autoRedefine/>
    <w:rsid w:val="00E03BD9"/>
    <w:pPr>
      <w:numPr>
        <w:numId w:val="1"/>
      </w:numPr>
      <w:tabs>
        <w:tab w:val="num" w:pos="360"/>
      </w:tabs>
    </w:pPr>
  </w:style>
  <w:style w:type="paragraph" w:customStyle="1" w:styleId="Default">
    <w:name w:val="Default"/>
    <w:rsid w:val="00E03B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l-GR" w:eastAsia="el-GR"/>
    </w:rPr>
  </w:style>
  <w:style w:type="paragraph" w:styleId="Sraopastraipa">
    <w:name w:val="List Paragraph"/>
    <w:basedOn w:val="prastasis"/>
    <w:uiPriority w:val="34"/>
    <w:qFormat/>
    <w:rsid w:val="00E03BD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13539</Words>
  <Characters>7718</Characters>
  <Application>Microsoft Office Word</Application>
  <DocSecurity>0</DocSecurity>
  <Lines>64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12</vt:i4>
      </vt:variant>
    </vt:vector>
  </HeadingPairs>
  <TitlesOfParts>
    <vt:vector size="13" baseType="lpstr">
      <vt:lpstr/>
      <vt:lpstr>    1.	Kas yra Fluconazole ELVIM ir kam jis vartojamas</vt:lpstr>
      <vt:lpstr>    2.	Kas žinotina prieš vartojant Fluconazole ELVIM</vt:lpstr>
      <vt:lpstr>        </vt:lpstr>
      <vt:lpstr>        Fluconazole ELVIM vartoti draudžiama:</vt:lpstr>
      <vt:lpstr>        </vt:lpstr>
      <vt:lpstr>        Nėštumo ir žindymo laikotarpis</vt:lpstr>
      <vt:lpstr>        </vt:lpstr>
      <vt:lpstr>        Vairavimas ir mechanizmų valdymas</vt:lpstr>
      <vt:lpstr>    3.	Kaip vartoti Fluconazole ELVIM </vt:lpstr>
      <vt:lpstr>    4.	Galimas šalutinis poveikis</vt:lpstr>
      <vt:lpstr>    5.	Kaip laikyti Fluconazole ELVIM </vt:lpstr>
      <vt:lpstr>    6.	Pakuotės turinys ir kita informacija</vt:lpstr>
    </vt:vector>
  </TitlesOfParts>
  <Company/>
  <LinksUpToDate>false</LinksUpToDate>
  <CharactersWithSpaces>21215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2024-04-18T11:57:00Z</dcterms:created>
  <dcterms:modified xsi:type="dcterms:W3CDTF">2024-04-18T11:58:00Z</dcterms:modified>
</cp:coreProperties>
</file>