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8FF4" w14:textId="77777777" w:rsidR="00855CD4" w:rsidRDefault="00855CD4">
      <w:pPr>
        <w:widowControl w:val="0"/>
        <w:spacing w:after="0" w:line="240" w:lineRule="auto"/>
        <w:rPr>
          <w:rFonts w:ascii="Times New Roman" w:eastAsia="Times New Roman" w:hAnsi="Times New Roman"/>
          <w:lang w:eastAsia="sl-SI"/>
        </w:rPr>
      </w:pPr>
      <w:bookmarkStart w:id="0" w:name="Tab"/>
      <w:bookmarkEnd w:id="0"/>
    </w:p>
    <w:p w14:paraId="14023339" w14:textId="77777777" w:rsidR="00855CD4" w:rsidRDefault="00855CD4">
      <w:pPr>
        <w:widowControl w:val="0"/>
        <w:spacing w:after="0" w:line="240" w:lineRule="auto"/>
        <w:rPr>
          <w:rFonts w:ascii="Times New Roman" w:eastAsia="Times New Roman" w:hAnsi="Times New Roman"/>
          <w:lang w:eastAsia="sl-SI"/>
        </w:rPr>
      </w:pPr>
    </w:p>
    <w:p w14:paraId="3373D24C" w14:textId="77777777" w:rsidR="00855CD4" w:rsidRDefault="00855CD4">
      <w:pPr>
        <w:widowControl w:val="0"/>
        <w:spacing w:after="0" w:line="240" w:lineRule="auto"/>
        <w:rPr>
          <w:rFonts w:ascii="Times New Roman" w:eastAsia="Times New Roman" w:hAnsi="Times New Roman"/>
          <w:lang w:eastAsia="sl-SI"/>
        </w:rPr>
      </w:pPr>
    </w:p>
    <w:p w14:paraId="7D57771C" w14:textId="77777777" w:rsidR="00855CD4" w:rsidRDefault="00855CD4">
      <w:pPr>
        <w:widowControl w:val="0"/>
        <w:spacing w:after="0" w:line="240" w:lineRule="auto"/>
        <w:rPr>
          <w:rFonts w:ascii="Times New Roman" w:eastAsia="Times New Roman" w:hAnsi="Times New Roman"/>
          <w:lang w:eastAsia="sl-SI"/>
        </w:rPr>
      </w:pPr>
    </w:p>
    <w:p w14:paraId="1F8174A5" w14:textId="77777777" w:rsidR="00855CD4" w:rsidRDefault="00855CD4">
      <w:pPr>
        <w:widowControl w:val="0"/>
        <w:spacing w:after="0" w:line="240" w:lineRule="auto"/>
        <w:rPr>
          <w:rFonts w:ascii="Times New Roman" w:eastAsia="Times New Roman" w:hAnsi="Times New Roman"/>
          <w:lang w:eastAsia="sl-SI"/>
        </w:rPr>
      </w:pPr>
    </w:p>
    <w:p w14:paraId="4464A101" w14:textId="77777777" w:rsidR="00855CD4" w:rsidRDefault="00855CD4">
      <w:pPr>
        <w:widowControl w:val="0"/>
        <w:spacing w:after="0" w:line="240" w:lineRule="auto"/>
        <w:rPr>
          <w:rFonts w:ascii="Times New Roman" w:eastAsia="Times New Roman" w:hAnsi="Times New Roman"/>
          <w:lang w:eastAsia="sl-SI"/>
        </w:rPr>
      </w:pPr>
    </w:p>
    <w:p w14:paraId="63816CA4" w14:textId="77777777" w:rsidR="00855CD4" w:rsidRDefault="00855CD4">
      <w:pPr>
        <w:widowControl w:val="0"/>
        <w:spacing w:after="0" w:line="240" w:lineRule="auto"/>
        <w:rPr>
          <w:rFonts w:ascii="Times New Roman" w:eastAsia="Times New Roman" w:hAnsi="Times New Roman"/>
          <w:lang w:eastAsia="sl-SI"/>
        </w:rPr>
      </w:pPr>
    </w:p>
    <w:p w14:paraId="7731C224" w14:textId="77777777" w:rsidR="00855CD4" w:rsidRDefault="00855CD4">
      <w:pPr>
        <w:widowControl w:val="0"/>
        <w:spacing w:after="0" w:line="240" w:lineRule="auto"/>
        <w:rPr>
          <w:rFonts w:ascii="Times New Roman" w:eastAsia="Times New Roman" w:hAnsi="Times New Roman"/>
          <w:lang w:eastAsia="sl-SI"/>
        </w:rPr>
      </w:pPr>
    </w:p>
    <w:p w14:paraId="4AF1D4DD" w14:textId="77777777" w:rsidR="00855CD4" w:rsidRDefault="00855CD4">
      <w:pPr>
        <w:widowControl w:val="0"/>
        <w:spacing w:after="0" w:line="240" w:lineRule="auto"/>
        <w:rPr>
          <w:rFonts w:ascii="Times New Roman" w:eastAsia="Times New Roman" w:hAnsi="Times New Roman"/>
          <w:lang w:eastAsia="sl-SI"/>
        </w:rPr>
      </w:pPr>
    </w:p>
    <w:p w14:paraId="3A8010CE" w14:textId="77777777" w:rsidR="00855CD4" w:rsidRDefault="00855CD4">
      <w:pPr>
        <w:widowControl w:val="0"/>
        <w:spacing w:after="0" w:line="240" w:lineRule="auto"/>
        <w:rPr>
          <w:rFonts w:ascii="Times New Roman" w:eastAsia="Times New Roman" w:hAnsi="Times New Roman"/>
          <w:lang w:eastAsia="sl-SI"/>
        </w:rPr>
      </w:pPr>
    </w:p>
    <w:p w14:paraId="5E11859A" w14:textId="77777777" w:rsidR="00855CD4" w:rsidRDefault="00855CD4">
      <w:pPr>
        <w:widowControl w:val="0"/>
        <w:spacing w:after="0" w:line="240" w:lineRule="auto"/>
        <w:rPr>
          <w:rFonts w:ascii="Times New Roman" w:eastAsia="Times New Roman" w:hAnsi="Times New Roman"/>
          <w:lang w:eastAsia="sl-SI"/>
        </w:rPr>
      </w:pPr>
    </w:p>
    <w:p w14:paraId="613F4BD2" w14:textId="77777777" w:rsidR="00855CD4" w:rsidRDefault="00855CD4">
      <w:pPr>
        <w:widowControl w:val="0"/>
        <w:spacing w:after="0" w:line="240" w:lineRule="auto"/>
        <w:rPr>
          <w:rFonts w:ascii="Times New Roman" w:eastAsia="Times New Roman" w:hAnsi="Times New Roman"/>
          <w:lang w:eastAsia="sl-SI"/>
        </w:rPr>
      </w:pPr>
    </w:p>
    <w:p w14:paraId="544CA030" w14:textId="77777777" w:rsidR="00855CD4" w:rsidRDefault="00855CD4">
      <w:pPr>
        <w:widowControl w:val="0"/>
        <w:spacing w:after="0" w:line="240" w:lineRule="auto"/>
        <w:rPr>
          <w:rFonts w:ascii="Times New Roman" w:eastAsia="Times New Roman" w:hAnsi="Times New Roman"/>
          <w:lang w:eastAsia="sl-SI"/>
        </w:rPr>
      </w:pPr>
    </w:p>
    <w:p w14:paraId="1AAA36AB" w14:textId="77777777" w:rsidR="00855CD4" w:rsidRDefault="00855CD4">
      <w:pPr>
        <w:widowControl w:val="0"/>
        <w:spacing w:after="0" w:line="240" w:lineRule="auto"/>
        <w:rPr>
          <w:rFonts w:ascii="Times New Roman" w:eastAsia="Times New Roman" w:hAnsi="Times New Roman"/>
          <w:lang w:eastAsia="sl-SI"/>
        </w:rPr>
      </w:pPr>
    </w:p>
    <w:p w14:paraId="0F0000D0" w14:textId="77777777" w:rsidR="00855CD4" w:rsidRDefault="00855CD4">
      <w:pPr>
        <w:widowControl w:val="0"/>
        <w:spacing w:after="0" w:line="240" w:lineRule="auto"/>
        <w:rPr>
          <w:rFonts w:ascii="Times New Roman" w:eastAsia="Times New Roman" w:hAnsi="Times New Roman"/>
          <w:lang w:eastAsia="sl-SI"/>
        </w:rPr>
      </w:pPr>
    </w:p>
    <w:p w14:paraId="0E2BD201" w14:textId="77777777" w:rsidR="00855CD4" w:rsidRDefault="00855CD4">
      <w:pPr>
        <w:widowControl w:val="0"/>
        <w:spacing w:after="0" w:line="240" w:lineRule="auto"/>
        <w:rPr>
          <w:rFonts w:ascii="Times New Roman" w:eastAsia="Times New Roman" w:hAnsi="Times New Roman"/>
          <w:lang w:eastAsia="sl-SI"/>
        </w:rPr>
      </w:pPr>
    </w:p>
    <w:p w14:paraId="42242ACF" w14:textId="77777777" w:rsidR="00855CD4" w:rsidRDefault="00855CD4">
      <w:pPr>
        <w:widowControl w:val="0"/>
        <w:spacing w:after="0" w:line="240" w:lineRule="auto"/>
        <w:rPr>
          <w:rFonts w:ascii="Times New Roman" w:eastAsia="Times New Roman" w:hAnsi="Times New Roman"/>
          <w:lang w:eastAsia="sl-SI"/>
        </w:rPr>
      </w:pPr>
    </w:p>
    <w:p w14:paraId="008B14C1" w14:textId="77777777" w:rsidR="00855CD4" w:rsidRDefault="00855CD4">
      <w:pPr>
        <w:widowControl w:val="0"/>
        <w:spacing w:after="0" w:line="240" w:lineRule="auto"/>
        <w:rPr>
          <w:rFonts w:ascii="Times New Roman" w:eastAsia="Times New Roman" w:hAnsi="Times New Roman"/>
          <w:lang w:eastAsia="sl-SI"/>
        </w:rPr>
      </w:pPr>
    </w:p>
    <w:p w14:paraId="72A7E383" w14:textId="77777777" w:rsidR="00855CD4" w:rsidRDefault="00855CD4">
      <w:pPr>
        <w:widowControl w:val="0"/>
        <w:spacing w:after="0" w:line="240" w:lineRule="auto"/>
        <w:rPr>
          <w:rFonts w:ascii="Times New Roman" w:eastAsia="Times New Roman" w:hAnsi="Times New Roman"/>
          <w:lang w:eastAsia="sl-SI"/>
        </w:rPr>
      </w:pPr>
    </w:p>
    <w:p w14:paraId="2DD009A9" w14:textId="77777777" w:rsidR="00855CD4" w:rsidRDefault="00855CD4">
      <w:pPr>
        <w:widowControl w:val="0"/>
        <w:spacing w:after="0" w:line="240" w:lineRule="auto"/>
        <w:rPr>
          <w:rFonts w:ascii="Times New Roman" w:eastAsia="Times New Roman" w:hAnsi="Times New Roman"/>
          <w:lang w:eastAsia="sl-SI"/>
        </w:rPr>
      </w:pPr>
    </w:p>
    <w:p w14:paraId="210F5B28" w14:textId="77777777" w:rsidR="00855CD4" w:rsidRDefault="00855CD4">
      <w:pPr>
        <w:widowControl w:val="0"/>
        <w:spacing w:after="0" w:line="240" w:lineRule="auto"/>
        <w:rPr>
          <w:rFonts w:ascii="Times New Roman" w:eastAsia="Times New Roman" w:hAnsi="Times New Roman"/>
          <w:lang w:eastAsia="sl-SI"/>
        </w:rPr>
      </w:pPr>
    </w:p>
    <w:p w14:paraId="6528E14D" w14:textId="77777777" w:rsidR="00855CD4" w:rsidRDefault="00855CD4">
      <w:pPr>
        <w:widowControl w:val="0"/>
        <w:spacing w:after="0" w:line="240" w:lineRule="auto"/>
        <w:rPr>
          <w:rFonts w:ascii="Times New Roman" w:eastAsia="Times New Roman" w:hAnsi="Times New Roman"/>
          <w:lang w:eastAsia="sl-SI"/>
        </w:rPr>
      </w:pPr>
    </w:p>
    <w:p w14:paraId="6C5823A8" w14:textId="77777777" w:rsidR="00855CD4" w:rsidRDefault="00855CD4">
      <w:pPr>
        <w:widowControl w:val="0"/>
        <w:spacing w:after="0" w:line="240" w:lineRule="auto"/>
        <w:rPr>
          <w:rFonts w:ascii="Times New Roman" w:eastAsia="Times New Roman" w:hAnsi="Times New Roman"/>
          <w:lang w:eastAsia="sl-SI"/>
        </w:rPr>
      </w:pPr>
    </w:p>
    <w:p w14:paraId="0C5CD853" w14:textId="77777777" w:rsidR="00855CD4" w:rsidRDefault="0066412A">
      <w:pPr>
        <w:widowControl w:val="0"/>
        <w:spacing w:after="0" w:line="240" w:lineRule="auto"/>
        <w:ind w:left="567" w:hanging="567"/>
        <w:jc w:val="center"/>
        <w:rPr>
          <w:rFonts w:ascii="Times New Roman" w:eastAsia="Times New Roman" w:hAnsi="Times New Roman"/>
          <w:b/>
          <w:lang w:eastAsia="sl-SI"/>
        </w:rPr>
      </w:pPr>
      <w:bookmarkStart w:id="1" w:name="_Toc129243223"/>
      <w:bookmarkStart w:id="2" w:name="_Toc129243098"/>
      <w:r>
        <w:rPr>
          <w:rFonts w:ascii="Times New Roman" w:eastAsia="Times New Roman" w:hAnsi="Times New Roman"/>
          <w:b/>
          <w:lang w:eastAsia="sl-SI"/>
        </w:rPr>
        <w:t>I PRIEDAS</w:t>
      </w:r>
    </w:p>
    <w:p w14:paraId="60E39808" w14:textId="77777777" w:rsidR="00855CD4" w:rsidRDefault="00855CD4">
      <w:pPr>
        <w:widowControl w:val="0"/>
        <w:spacing w:after="0" w:line="240" w:lineRule="auto"/>
        <w:ind w:left="567" w:hanging="567"/>
        <w:jc w:val="center"/>
        <w:rPr>
          <w:rFonts w:ascii="Times New Roman" w:eastAsia="Times New Roman" w:hAnsi="Times New Roman"/>
          <w:lang w:eastAsia="sl-SI"/>
        </w:rPr>
      </w:pPr>
    </w:p>
    <w:p w14:paraId="164C475F" w14:textId="77777777" w:rsidR="00855CD4" w:rsidRDefault="0066412A">
      <w:pPr>
        <w:widowControl w:val="0"/>
        <w:spacing w:after="0" w:line="240" w:lineRule="auto"/>
        <w:ind w:left="567" w:hanging="567"/>
        <w:jc w:val="center"/>
        <w:rPr>
          <w:rFonts w:ascii="Times New Roman" w:eastAsia="Times New Roman" w:hAnsi="Times New Roman"/>
          <w:lang w:eastAsia="sl-SI"/>
        </w:rPr>
      </w:pPr>
      <w:bookmarkStart w:id="3" w:name="_Toc129243222"/>
      <w:bookmarkStart w:id="4" w:name="_Toc129243097"/>
      <w:r>
        <w:rPr>
          <w:rFonts w:ascii="Times New Roman" w:eastAsia="Times New Roman" w:hAnsi="Times New Roman"/>
          <w:b/>
          <w:lang w:eastAsia="sl-SI"/>
        </w:rPr>
        <w:t>PREPARATO CHARAKTERISTIKŲ SANTRAUKA</w:t>
      </w:r>
      <w:bookmarkEnd w:id="3"/>
      <w:bookmarkEnd w:id="4"/>
    </w:p>
    <w:p w14:paraId="075AC089" w14:textId="77777777" w:rsidR="00855CD4" w:rsidRDefault="0066412A">
      <w:pPr>
        <w:widowControl w:val="0"/>
        <w:tabs>
          <w:tab w:val="left" w:pos="567"/>
        </w:tabs>
        <w:spacing w:after="0" w:line="240" w:lineRule="auto"/>
        <w:ind w:left="567" w:hanging="567"/>
        <w:outlineLvl w:val="1"/>
        <w:rPr>
          <w:rFonts w:ascii="Times New Roman" w:eastAsia="Times New Roman" w:hAnsi="Times New Roman"/>
          <w:b/>
          <w:lang w:eastAsia="sl-SI"/>
        </w:rPr>
      </w:pPr>
      <w:r>
        <w:rPr>
          <w:rFonts w:ascii="Times New Roman" w:eastAsia="Times New Roman" w:hAnsi="Times New Roman"/>
          <w:lang w:eastAsia="sl-SI"/>
        </w:rPr>
        <w:br w:type="page"/>
      </w:r>
      <w:r>
        <w:rPr>
          <w:rFonts w:ascii="Times New Roman" w:eastAsia="Times New Roman" w:hAnsi="Times New Roman"/>
          <w:b/>
          <w:lang w:eastAsia="sl-SI"/>
        </w:rPr>
        <w:lastRenderedPageBreak/>
        <w:t>1.</w:t>
      </w:r>
      <w:r>
        <w:rPr>
          <w:rFonts w:ascii="Times New Roman" w:eastAsia="Times New Roman" w:hAnsi="Times New Roman"/>
          <w:b/>
          <w:lang w:eastAsia="sl-SI"/>
        </w:rPr>
        <w:tab/>
        <w:t>VAISTINIO PREPARATO PAVADINIMAS</w:t>
      </w:r>
      <w:bookmarkEnd w:id="1"/>
      <w:bookmarkEnd w:id="2"/>
    </w:p>
    <w:p w14:paraId="3F990403" w14:textId="77777777" w:rsidR="00855CD4" w:rsidRDefault="00855CD4">
      <w:pPr>
        <w:widowControl w:val="0"/>
        <w:spacing w:after="0" w:line="240" w:lineRule="auto"/>
        <w:rPr>
          <w:rFonts w:ascii="Times New Roman" w:eastAsia="Times New Roman" w:hAnsi="Times New Roman"/>
          <w:lang w:eastAsia="sl-SI"/>
        </w:rPr>
      </w:pPr>
    </w:p>
    <w:p w14:paraId="6C3BC26D"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Escadra 20 mg skrandyje neirios kietosios kapsulės</w:t>
      </w:r>
    </w:p>
    <w:p w14:paraId="4B9EB98C"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Escadra 40 mg skrandyje neirios kietosios kapsulės</w:t>
      </w:r>
    </w:p>
    <w:p w14:paraId="234103B5" w14:textId="77777777" w:rsidR="00855CD4" w:rsidRDefault="00855CD4">
      <w:pPr>
        <w:widowControl w:val="0"/>
        <w:spacing w:after="0" w:line="240" w:lineRule="auto"/>
        <w:rPr>
          <w:rFonts w:ascii="Times New Roman" w:eastAsia="Times New Roman" w:hAnsi="Times New Roman"/>
          <w:lang w:eastAsia="sl-SI"/>
        </w:rPr>
      </w:pPr>
    </w:p>
    <w:p w14:paraId="1037F40C" w14:textId="77777777" w:rsidR="00855CD4" w:rsidRDefault="00855CD4">
      <w:pPr>
        <w:widowControl w:val="0"/>
        <w:spacing w:after="0" w:line="240" w:lineRule="auto"/>
        <w:rPr>
          <w:rFonts w:ascii="Times New Roman" w:eastAsia="Times New Roman" w:hAnsi="Times New Roman"/>
          <w:lang w:eastAsia="sl-SI"/>
        </w:rPr>
      </w:pPr>
    </w:p>
    <w:p w14:paraId="4D9A3A2A" w14:textId="77777777" w:rsidR="00855CD4" w:rsidRDefault="0066412A">
      <w:pPr>
        <w:widowControl w:val="0"/>
        <w:tabs>
          <w:tab w:val="left" w:pos="567"/>
        </w:tabs>
        <w:spacing w:after="0" w:line="240" w:lineRule="auto"/>
        <w:ind w:left="567" w:hanging="567"/>
        <w:outlineLvl w:val="1"/>
        <w:rPr>
          <w:rFonts w:ascii="Times New Roman" w:eastAsia="Times New Roman" w:hAnsi="Times New Roman"/>
          <w:b/>
          <w:lang w:eastAsia="sl-SI"/>
        </w:rPr>
      </w:pPr>
      <w:bookmarkStart w:id="5" w:name="_Toc129243224"/>
      <w:bookmarkStart w:id="6" w:name="_Toc129243099"/>
      <w:r>
        <w:rPr>
          <w:rFonts w:ascii="Times New Roman" w:eastAsia="Times New Roman" w:hAnsi="Times New Roman"/>
          <w:b/>
          <w:lang w:eastAsia="sl-SI"/>
        </w:rPr>
        <w:t>2.</w:t>
      </w:r>
      <w:r>
        <w:rPr>
          <w:rFonts w:ascii="Times New Roman" w:eastAsia="Times New Roman" w:hAnsi="Times New Roman"/>
          <w:b/>
          <w:lang w:eastAsia="sl-SI"/>
        </w:rPr>
        <w:tab/>
        <w:t>KOKYBINĖ IR KIEKYBINĖ SUDĖTIS</w:t>
      </w:r>
      <w:bookmarkEnd w:id="5"/>
      <w:bookmarkEnd w:id="6"/>
    </w:p>
    <w:p w14:paraId="30B633E0" w14:textId="77777777" w:rsidR="00855CD4" w:rsidRDefault="00855CD4">
      <w:pPr>
        <w:widowControl w:val="0"/>
        <w:spacing w:after="0" w:line="240" w:lineRule="auto"/>
        <w:rPr>
          <w:rFonts w:ascii="Times New Roman" w:eastAsia="Times New Roman" w:hAnsi="Times New Roman"/>
          <w:lang w:eastAsia="sl-SI"/>
        </w:rPr>
      </w:pPr>
    </w:p>
    <w:p w14:paraId="58F0F150" w14:textId="77777777" w:rsidR="00855CD4" w:rsidRDefault="0066412A">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Escadra 20 mg skrandyje neirios kapsulės</w:t>
      </w:r>
    </w:p>
    <w:p w14:paraId="2E667B35"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Kiekvienoje skrandyje neirioje kietojoje kapsulėje yra 20 mg ezomeprazolo (magnio druskos dihidrato pavidalu).</w:t>
      </w:r>
    </w:p>
    <w:p w14:paraId="2C915E5F" w14:textId="77777777" w:rsidR="00855CD4" w:rsidRDefault="00855CD4">
      <w:pPr>
        <w:widowControl w:val="0"/>
        <w:spacing w:after="0" w:line="240" w:lineRule="auto"/>
        <w:rPr>
          <w:rFonts w:ascii="Times New Roman" w:eastAsia="Times New Roman" w:hAnsi="Times New Roman"/>
          <w:lang w:eastAsia="sl-SI"/>
        </w:rPr>
      </w:pPr>
    </w:p>
    <w:p w14:paraId="5FDE2C3D" w14:textId="77777777" w:rsidR="00855CD4" w:rsidRDefault="0066412A">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Escadra 40 mg skrandyje neirios kapsulės</w:t>
      </w:r>
    </w:p>
    <w:p w14:paraId="6954162C"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Kiekvienoje skrandyje neirioje kietojoje kapsulėje yra 40 mg ezomeprazolo (magnio druskos dihidrato pavidalu).</w:t>
      </w:r>
    </w:p>
    <w:p w14:paraId="59E3730B" w14:textId="77777777" w:rsidR="00855CD4" w:rsidRDefault="00855CD4">
      <w:pPr>
        <w:widowControl w:val="0"/>
        <w:spacing w:after="0" w:line="240" w:lineRule="auto"/>
        <w:rPr>
          <w:rFonts w:ascii="Times New Roman" w:eastAsia="Times New Roman" w:hAnsi="Times New Roman"/>
          <w:lang w:eastAsia="sl-SI"/>
        </w:rPr>
      </w:pPr>
    </w:p>
    <w:p w14:paraId="05C15DC4"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u w:val="single"/>
          <w:lang w:eastAsia="sl-SI"/>
        </w:rPr>
        <w:t>Pagalbinė medžiaga, kurios poveikis žinomas</w:t>
      </w:r>
      <w:r>
        <w:rPr>
          <w:rFonts w:ascii="Times New Roman" w:eastAsia="Times New Roman" w:hAnsi="Times New Roman"/>
          <w:lang w:eastAsia="sl-SI"/>
        </w:rPr>
        <w:t>:</w:t>
      </w:r>
    </w:p>
    <w:tbl>
      <w:tblPr>
        <w:tblW w:w="5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160"/>
        <w:gridCol w:w="2160"/>
      </w:tblGrid>
      <w:tr w:rsidR="00855CD4" w14:paraId="58A0AC52" w14:textId="77777777">
        <w:tc>
          <w:tcPr>
            <w:tcW w:w="1260" w:type="dxa"/>
            <w:tcBorders>
              <w:top w:val="single" w:sz="4" w:space="0" w:color="auto"/>
              <w:left w:val="single" w:sz="4" w:space="0" w:color="auto"/>
              <w:bottom w:val="single" w:sz="4" w:space="0" w:color="auto"/>
              <w:right w:val="single" w:sz="4" w:space="0" w:color="auto"/>
            </w:tcBorders>
          </w:tcPr>
          <w:p w14:paraId="6636E9D7" w14:textId="77777777" w:rsidR="00855CD4" w:rsidRDefault="00855CD4">
            <w:pPr>
              <w:widowControl w:val="0"/>
              <w:tabs>
                <w:tab w:val="left" w:pos="567"/>
              </w:tabs>
              <w:autoSpaceDE w:val="0"/>
              <w:autoSpaceDN w:val="0"/>
              <w:adjustRightInd w:val="0"/>
              <w:spacing w:after="0" w:line="240" w:lineRule="auto"/>
              <w:jc w:val="both"/>
              <w:rPr>
                <w:rFonts w:ascii="Times New Roman" w:eastAsia="Times New Roman" w:hAnsi="Times New Roman"/>
              </w:rPr>
            </w:pPr>
          </w:p>
        </w:tc>
        <w:tc>
          <w:tcPr>
            <w:tcW w:w="2160" w:type="dxa"/>
            <w:tcBorders>
              <w:top w:val="single" w:sz="4" w:space="0" w:color="auto"/>
              <w:left w:val="single" w:sz="4" w:space="0" w:color="auto"/>
              <w:bottom w:val="single" w:sz="4" w:space="0" w:color="auto"/>
              <w:right w:val="single" w:sz="4" w:space="0" w:color="auto"/>
            </w:tcBorders>
          </w:tcPr>
          <w:p w14:paraId="63B5BB70" w14:textId="77777777" w:rsidR="00855CD4" w:rsidRDefault="0066412A">
            <w:pPr>
              <w:widowControl w:val="0"/>
              <w:tabs>
                <w:tab w:val="left" w:pos="567"/>
              </w:tabs>
              <w:autoSpaceDE w:val="0"/>
              <w:autoSpaceDN w:val="0"/>
              <w:adjustRightInd w:val="0"/>
              <w:spacing w:after="0" w:line="240" w:lineRule="auto"/>
              <w:ind w:left="-108" w:right="-108"/>
              <w:jc w:val="center"/>
              <w:rPr>
                <w:rFonts w:ascii="Times New Roman" w:eastAsia="Times New Roman" w:hAnsi="Times New Roman"/>
              </w:rPr>
            </w:pPr>
            <w:r>
              <w:rPr>
                <w:rFonts w:ascii="Times New Roman" w:eastAsia="Times New Roman" w:hAnsi="Times New Roman"/>
                <w:bCs/>
              </w:rPr>
              <w:t xml:space="preserve">20 mg </w:t>
            </w:r>
            <w:r>
              <w:rPr>
                <w:rFonts w:ascii="Times New Roman" w:eastAsia="Times New Roman" w:hAnsi="Times New Roman"/>
                <w:lang w:eastAsia="sl-SI"/>
              </w:rPr>
              <w:t>skrandyje neirios kapsulės</w:t>
            </w:r>
          </w:p>
        </w:tc>
        <w:tc>
          <w:tcPr>
            <w:tcW w:w="2160" w:type="dxa"/>
            <w:tcBorders>
              <w:top w:val="single" w:sz="4" w:space="0" w:color="auto"/>
              <w:left w:val="single" w:sz="4" w:space="0" w:color="auto"/>
              <w:bottom w:val="single" w:sz="4" w:space="0" w:color="auto"/>
              <w:right w:val="single" w:sz="4" w:space="0" w:color="auto"/>
            </w:tcBorders>
          </w:tcPr>
          <w:p w14:paraId="4DE4ABD3" w14:textId="77777777" w:rsidR="00855CD4" w:rsidRDefault="0066412A">
            <w:pPr>
              <w:widowControl w:val="0"/>
              <w:tabs>
                <w:tab w:val="left" w:pos="567"/>
              </w:tabs>
              <w:autoSpaceDE w:val="0"/>
              <w:autoSpaceDN w:val="0"/>
              <w:adjustRightInd w:val="0"/>
              <w:spacing w:after="0" w:line="240" w:lineRule="auto"/>
              <w:ind w:left="-108" w:right="-108"/>
              <w:jc w:val="center"/>
              <w:rPr>
                <w:rFonts w:ascii="Times New Roman" w:eastAsia="Times New Roman" w:hAnsi="Times New Roman"/>
              </w:rPr>
            </w:pPr>
            <w:r>
              <w:rPr>
                <w:rFonts w:ascii="Times New Roman" w:eastAsia="Times New Roman" w:hAnsi="Times New Roman"/>
                <w:bCs/>
              </w:rPr>
              <w:t xml:space="preserve">40 mg </w:t>
            </w:r>
            <w:r>
              <w:rPr>
                <w:rFonts w:ascii="Times New Roman" w:eastAsia="Times New Roman" w:hAnsi="Times New Roman"/>
                <w:lang w:eastAsia="sl-SI"/>
              </w:rPr>
              <w:t>skrandyje neirios kapsulės</w:t>
            </w:r>
          </w:p>
        </w:tc>
      </w:tr>
      <w:tr w:rsidR="00855CD4" w14:paraId="49CD8F25" w14:textId="77777777">
        <w:tc>
          <w:tcPr>
            <w:tcW w:w="1260" w:type="dxa"/>
            <w:tcBorders>
              <w:top w:val="single" w:sz="4" w:space="0" w:color="auto"/>
              <w:left w:val="single" w:sz="4" w:space="0" w:color="auto"/>
              <w:bottom w:val="single" w:sz="4" w:space="0" w:color="auto"/>
              <w:right w:val="single" w:sz="4" w:space="0" w:color="auto"/>
            </w:tcBorders>
          </w:tcPr>
          <w:p w14:paraId="26FFAA7F" w14:textId="77777777" w:rsidR="00855CD4" w:rsidRDefault="0066412A">
            <w:pPr>
              <w:widowControl w:val="0"/>
              <w:tabs>
                <w:tab w:val="left" w:pos="567"/>
              </w:tabs>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bCs/>
              </w:rPr>
              <w:t>sacharozė</w:t>
            </w:r>
          </w:p>
        </w:tc>
        <w:tc>
          <w:tcPr>
            <w:tcW w:w="2160" w:type="dxa"/>
            <w:tcBorders>
              <w:top w:val="single" w:sz="4" w:space="0" w:color="auto"/>
              <w:left w:val="single" w:sz="4" w:space="0" w:color="auto"/>
              <w:bottom w:val="single" w:sz="4" w:space="0" w:color="auto"/>
              <w:right w:val="single" w:sz="4" w:space="0" w:color="auto"/>
            </w:tcBorders>
          </w:tcPr>
          <w:p w14:paraId="393C8269" w14:textId="77777777" w:rsidR="00855CD4" w:rsidRDefault="0066412A">
            <w:pPr>
              <w:widowControl w:val="0"/>
              <w:tabs>
                <w:tab w:val="left" w:pos="567"/>
              </w:tabs>
              <w:autoSpaceDE w:val="0"/>
              <w:autoSpaceDN w:val="0"/>
              <w:adjustRightInd w:val="0"/>
              <w:spacing w:after="0" w:line="240" w:lineRule="auto"/>
              <w:jc w:val="center"/>
              <w:rPr>
                <w:rFonts w:ascii="Times New Roman" w:eastAsia="Times New Roman" w:hAnsi="Times New Roman"/>
              </w:rPr>
            </w:pPr>
            <w:r>
              <w:rPr>
                <w:rFonts w:ascii="Times New Roman" w:eastAsia="Times New Roman" w:hAnsi="Times New Roman"/>
                <w:lang w:eastAsia="sl-SI"/>
              </w:rPr>
              <w:t>28,464–32,556 mg</w:t>
            </w:r>
          </w:p>
        </w:tc>
        <w:tc>
          <w:tcPr>
            <w:tcW w:w="2160" w:type="dxa"/>
            <w:tcBorders>
              <w:top w:val="single" w:sz="4" w:space="0" w:color="auto"/>
              <w:left w:val="single" w:sz="4" w:space="0" w:color="auto"/>
              <w:bottom w:val="single" w:sz="4" w:space="0" w:color="auto"/>
              <w:right w:val="single" w:sz="4" w:space="0" w:color="auto"/>
            </w:tcBorders>
          </w:tcPr>
          <w:p w14:paraId="6163B96E" w14:textId="77777777" w:rsidR="00855CD4" w:rsidRDefault="0066412A">
            <w:pPr>
              <w:widowControl w:val="0"/>
              <w:tabs>
                <w:tab w:val="left" w:pos="567"/>
              </w:tabs>
              <w:autoSpaceDE w:val="0"/>
              <w:autoSpaceDN w:val="0"/>
              <w:adjustRightInd w:val="0"/>
              <w:spacing w:after="0" w:line="240" w:lineRule="auto"/>
              <w:jc w:val="center"/>
              <w:rPr>
                <w:rFonts w:ascii="Times New Roman" w:eastAsia="Times New Roman" w:hAnsi="Times New Roman"/>
              </w:rPr>
            </w:pPr>
            <w:r>
              <w:rPr>
                <w:rFonts w:ascii="Times New Roman" w:eastAsia="Times New Roman" w:hAnsi="Times New Roman"/>
                <w:lang w:eastAsia="sl-SI"/>
              </w:rPr>
              <w:t>56,928–65,111 mg</w:t>
            </w:r>
          </w:p>
        </w:tc>
      </w:tr>
    </w:tbl>
    <w:p w14:paraId="6DF964A4" w14:textId="77777777" w:rsidR="00855CD4" w:rsidRDefault="00855CD4">
      <w:pPr>
        <w:widowControl w:val="0"/>
        <w:spacing w:after="0" w:line="240" w:lineRule="auto"/>
        <w:rPr>
          <w:rFonts w:ascii="Times New Roman" w:eastAsia="Times New Roman" w:hAnsi="Times New Roman"/>
          <w:lang w:eastAsia="sl-SI"/>
        </w:rPr>
      </w:pPr>
    </w:p>
    <w:p w14:paraId="1396DE7E"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Visos pagalbinės medžiagos išvardytos 6.1 skyriuje.</w:t>
      </w:r>
    </w:p>
    <w:p w14:paraId="1DE24571" w14:textId="77777777" w:rsidR="00855CD4" w:rsidRDefault="00855CD4">
      <w:pPr>
        <w:widowControl w:val="0"/>
        <w:spacing w:after="0" w:line="240" w:lineRule="auto"/>
        <w:rPr>
          <w:rFonts w:ascii="Times New Roman" w:eastAsia="Times New Roman" w:hAnsi="Times New Roman"/>
          <w:lang w:eastAsia="sl-SI"/>
        </w:rPr>
      </w:pPr>
    </w:p>
    <w:p w14:paraId="0C8EC656" w14:textId="77777777" w:rsidR="00855CD4" w:rsidRDefault="00855CD4">
      <w:pPr>
        <w:widowControl w:val="0"/>
        <w:spacing w:after="0" w:line="240" w:lineRule="auto"/>
        <w:rPr>
          <w:rFonts w:ascii="Times New Roman" w:eastAsia="Times New Roman" w:hAnsi="Times New Roman"/>
          <w:lang w:eastAsia="sl-SI"/>
        </w:rPr>
      </w:pPr>
    </w:p>
    <w:p w14:paraId="5C5B9341" w14:textId="77777777" w:rsidR="00855CD4" w:rsidRDefault="0066412A">
      <w:pPr>
        <w:widowControl w:val="0"/>
        <w:tabs>
          <w:tab w:val="left" w:pos="567"/>
        </w:tabs>
        <w:spacing w:after="0" w:line="240" w:lineRule="auto"/>
        <w:ind w:left="567" w:hanging="567"/>
        <w:outlineLvl w:val="1"/>
        <w:rPr>
          <w:rFonts w:ascii="Times New Roman" w:eastAsia="Times New Roman" w:hAnsi="Times New Roman"/>
          <w:b/>
          <w:lang w:eastAsia="sl-SI"/>
        </w:rPr>
      </w:pPr>
      <w:bookmarkStart w:id="7" w:name="_Toc129243225"/>
      <w:bookmarkStart w:id="8" w:name="_Toc129243100"/>
      <w:r>
        <w:rPr>
          <w:rFonts w:ascii="Times New Roman" w:eastAsia="Times New Roman" w:hAnsi="Times New Roman"/>
          <w:b/>
          <w:lang w:eastAsia="sl-SI"/>
        </w:rPr>
        <w:t>3.</w:t>
      </w:r>
      <w:r>
        <w:rPr>
          <w:rFonts w:ascii="Times New Roman" w:eastAsia="Times New Roman" w:hAnsi="Times New Roman"/>
          <w:b/>
          <w:lang w:eastAsia="sl-SI"/>
        </w:rPr>
        <w:tab/>
        <w:t>FARMACINĖ FORMA</w:t>
      </w:r>
      <w:bookmarkEnd w:id="7"/>
      <w:bookmarkEnd w:id="8"/>
    </w:p>
    <w:p w14:paraId="402CFF6D" w14:textId="77777777" w:rsidR="00855CD4" w:rsidRDefault="00855CD4">
      <w:pPr>
        <w:widowControl w:val="0"/>
        <w:spacing w:after="0" w:line="240" w:lineRule="auto"/>
        <w:rPr>
          <w:rFonts w:ascii="Times New Roman" w:eastAsia="Times New Roman" w:hAnsi="Times New Roman"/>
          <w:lang w:eastAsia="sl-SI"/>
        </w:rPr>
      </w:pPr>
    </w:p>
    <w:p w14:paraId="194FD822" w14:textId="77777777" w:rsidR="00855CD4" w:rsidRDefault="0066412A">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Skrandyje neiri kietoji kapsulė</w:t>
      </w:r>
    </w:p>
    <w:p w14:paraId="27235A88" w14:textId="77777777" w:rsidR="00855CD4" w:rsidRDefault="00855CD4">
      <w:pPr>
        <w:widowControl w:val="0"/>
        <w:tabs>
          <w:tab w:val="left" w:pos="567"/>
        </w:tabs>
        <w:spacing w:after="0" w:line="240" w:lineRule="auto"/>
        <w:rPr>
          <w:rFonts w:ascii="Times New Roman" w:eastAsia="Times New Roman" w:hAnsi="Times New Roman"/>
          <w:lang w:eastAsia="sl-SI"/>
        </w:rPr>
      </w:pPr>
    </w:p>
    <w:p w14:paraId="1254E681" w14:textId="77777777" w:rsidR="00855CD4" w:rsidRDefault="0066412A">
      <w:pPr>
        <w:widowControl w:val="0"/>
        <w:tabs>
          <w:tab w:val="left" w:pos="567"/>
        </w:tabs>
        <w:spacing w:after="0" w:line="240" w:lineRule="auto"/>
        <w:rPr>
          <w:rFonts w:ascii="Times New Roman" w:eastAsia="Times New Roman" w:hAnsi="Times New Roman"/>
          <w:u w:val="single"/>
        </w:rPr>
      </w:pPr>
      <w:r>
        <w:rPr>
          <w:rFonts w:ascii="Times New Roman" w:eastAsia="Times New Roman" w:hAnsi="Times New Roman"/>
          <w:u w:val="single"/>
        </w:rPr>
        <w:t>20 mg:</w:t>
      </w:r>
    </w:p>
    <w:p w14:paraId="5E1BA732" w14:textId="77777777" w:rsidR="00855CD4" w:rsidRDefault="0066412A">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Kapsulės korpusas ir dangtelis yra šviesiai rožiniai. Kapsulės turinys – baltos arba beveik baltos granulės.</w:t>
      </w:r>
    </w:p>
    <w:p w14:paraId="65EA1C2D" w14:textId="77777777" w:rsidR="00855CD4" w:rsidRDefault="0066412A">
      <w:pPr>
        <w:widowControl w:val="0"/>
        <w:tabs>
          <w:tab w:val="left" w:pos="567"/>
        </w:tabs>
        <w:spacing w:after="0" w:line="240" w:lineRule="auto"/>
        <w:rPr>
          <w:rFonts w:ascii="Times New Roman" w:eastAsia="Times New Roman" w:hAnsi="Times New Roman"/>
          <w:u w:val="single"/>
        </w:rPr>
      </w:pPr>
      <w:r>
        <w:rPr>
          <w:rFonts w:ascii="Times New Roman" w:eastAsia="Times New Roman" w:hAnsi="Times New Roman"/>
          <w:u w:val="single"/>
        </w:rPr>
        <w:t>40 mg:</w:t>
      </w:r>
    </w:p>
    <w:p w14:paraId="6147E394" w14:textId="77777777" w:rsidR="00855CD4" w:rsidRDefault="0066412A">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Kapsulės korpusas ir dangtelis yra rožiniai. Kapsulės turinys – baltos arba beveik baltos granulės.</w:t>
      </w:r>
    </w:p>
    <w:p w14:paraId="1DF2A0ED" w14:textId="77777777" w:rsidR="00855CD4" w:rsidRDefault="00855CD4">
      <w:pPr>
        <w:widowControl w:val="0"/>
        <w:spacing w:after="0" w:line="240" w:lineRule="auto"/>
        <w:rPr>
          <w:rFonts w:ascii="Times New Roman" w:eastAsia="Times New Roman" w:hAnsi="Times New Roman"/>
          <w:lang w:eastAsia="sl-SI"/>
        </w:rPr>
      </w:pPr>
    </w:p>
    <w:p w14:paraId="001456C1" w14:textId="77777777" w:rsidR="00855CD4" w:rsidRDefault="00855CD4">
      <w:pPr>
        <w:widowControl w:val="0"/>
        <w:spacing w:after="0" w:line="240" w:lineRule="auto"/>
        <w:rPr>
          <w:rFonts w:ascii="Times New Roman" w:eastAsia="Times New Roman" w:hAnsi="Times New Roman"/>
          <w:lang w:eastAsia="sl-SI"/>
        </w:rPr>
      </w:pPr>
    </w:p>
    <w:p w14:paraId="2750D580" w14:textId="77777777" w:rsidR="00855CD4" w:rsidRDefault="0066412A">
      <w:pPr>
        <w:widowControl w:val="0"/>
        <w:tabs>
          <w:tab w:val="left" w:pos="567"/>
        </w:tabs>
        <w:spacing w:after="0" w:line="240" w:lineRule="auto"/>
        <w:ind w:left="567" w:hanging="567"/>
        <w:outlineLvl w:val="1"/>
        <w:rPr>
          <w:rFonts w:ascii="Times New Roman" w:eastAsia="Times New Roman" w:hAnsi="Times New Roman"/>
          <w:b/>
          <w:lang w:eastAsia="sl-SI"/>
        </w:rPr>
      </w:pPr>
      <w:bookmarkStart w:id="9" w:name="_Toc129243226"/>
      <w:bookmarkStart w:id="10" w:name="_Toc129243101"/>
      <w:r>
        <w:rPr>
          <w:rFonts w:ascii="Times New Roman" w:eastAsia="Times New Roman" w:hAnsi="Times New Roman"/>
          <w:b/>
          <w:lang w:eastAsia="sl-SI"/>
        </w:rPr>
        <w:t>4.</w:t>
      </w:r>
      <w:r>
        <w:rPr>
          <w:rFonts w:ascii="Times New Roman" w:eastAsia="Times New Roman" w:hAnsi="Times New Roman"/>
          <w:b/>
          <w:lang w:eastAsia="sl-SI"/>
        </w:rPr>
        <w:tab/>
        <w:t>KLINIKINĖ INFORMACIJA</w:t>
      </w:r>
      <w:bookmarkEnd w:id="9"/>
      <w:bookmarkEnd w:id="10"/>
    </w:p>
    <w:p w14:paraId="631B497E" w14:textId="77777777" w:rsidR="00855CD4" w:rsidRDefault="00855CD4">
      <w:pPr>
        <w:widowControl w:val="0"/>
        <w:spacing w:after="0" w:line="240" w:lineRule="auto"/>
        <w:rPr>
          <w:rFonts w:ascii="Times New Roman" w:eastAsia="Times New Roman" w:hAnsi="Times New Roman"/>
          <w:lang w:eastAsia="sl-SI"/>
        </w:rPr>
      </w:pPr>
    </w:p>
    <w:p w14:paraId="28DF64E1" w14:textId="77777777" w:rsidR="00855CD4" w:rsidRDefault="0066412A">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11" w:name="_Toc129243227"/>
      <w:bookmarkStart w:id="12" w:name="_Toc129243102"/>
      <w:r>
        <w:rPr>
          <w:rFonts w:ascii="Times New Roman" w:eastAsia="Times New Roman" w:hAnsi="Times New Roman"/>
          <w:b/>
          <w:kern w:val="28"/>
          <w:lang w:eastAsia="sl-SI"/>
        </w:rPr>
        <w:t>4.1</w:t>
      </w:r>
      <w:r>
        <w:rPr>
          <w:rFonts w:ascii="Times New Roman" w:eastAsia="Times New Roman" w:hAnsi="Times New Roman"/>
          <w:b/>
          <w:kern w:val="28"/>
          <w:lang w:eastAsia="sl-SI"/>
        </w:rPr>
        <w:tab/>
        <w:t>Terapinės indikacijos</w:t>
      </w:r>
      <w:bookmarkEnd w:id="11"/>
      <w:bookmarkEnd w:id="12"/>
    </w:p>
    <w:p w14:paraId="1D2DDA1E" w14:textId="77777777" w:rsidR="00855CD4" w:rsidRDefault="00855CD4">
      <w:pPr>
        <w:widowControl w:val="0"/>
        <w:spacing w:after="0" w:line="240" w:lineRule="auto"/>
        <w:rPr>
          <w:rFonts w:ascii="Times New Roman" w:eastAsia="Times New Roman" w:hAnsi="Times New Roman"/>
          <w:lang w:eastAsia="sl-SI"/>
        </w:rPr>
      </w:pPr>
    </w:p>
    <w:p w14:paraId="0315643A"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Pr>
          <w:rFonts w:ascii="Times New Roman" w:eastAsia="Times New Roman" w:hAnsi="Times New Roman"/>
          <w:u w:val="single"/>
          <w:lang w:eastAsia="sl-SI"/>
        </w:rPr>
        <w:t>Escadra skirta suaugusiesiems toliau išvardytais atvejais.</w:t>
      </w:r>
    </w:p>
    <w:p w14:paraId="66B2C8CE"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73CE6878"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i/>
          <w:lang w:val="sl-SI" w:eastAsia="sl-SI"/>
        </w:rPr>
      </w:pPr>
      <w:r>
        <w:rPr>
          <w:rFonts w:ascii="Times New Roman" w:eastAsia="Times New Roman" w:hAnsi="Times New Roman"/>
          <w:i/>
          <w:lang w:eastAsia="sl-SI"/>
        </w:rPr>
        <w:t>Gastroezofaginio refliukso liga (GERL)</w:t>
      </w:r>
    </w:p>
    <w:p w14:paraId="508AA812" w14:textId="77777777" w:rsidR="00855CD4" w:rsidRDefault="0066412A">
      <w:pPr>
        <w:widowControl w:val="0"/>
        <w:numPr>
          <w:ilvl w:val="0"/>
          <w:numId w:val="41"/>
        </w:numPr>
        <w:tabs>
          <w:tab w:val="clear" w:pos="360"/>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Refliukso sukelto erozinio ezofagito gydymas.</w:t>
      </w:r>
    </w:p>
    <w:p w14:paraId="725EAAB4" w14:textId="77777777" w:rsidR="00855CD4" w:rsidRDefault="0066412A">
      <w:pPr>
        <w:widowControl w:val="0"/>
        <w:numPr>
          <w:ilvl w:val="0"/>
          <w:numId w:val="41"/>
        </w:numPr>
        <w:tabs>
          <w:tab w:val="clear" w:pos="360"/>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Ilgalaikė ezofagito atsinaujinimo profilaktika sugijus stemplei.</w:t>
      </w:r>
    </w:p>
    <w:p w14:paraId="34C7B85F" w14:textId="77777777" w:rsidR="00855CD4" w:rsidRDefault="0066412A">
      <w:pPr>
        <w:widowControl w:val="0"/>
        <w:numPr>
          <w:ilvl w:val="0"/>
          <w:numId w:val="41"/>
        </w:numPr>
        <w:tabs>
          <w:tab w:val="clear" w:pos="360"/>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Gastroezofaginio refliukso ligos (GERL) simptominis gydymas.</w:t>
      </w:r>
    </w:p>
    <w:p w14:paraId="6CF8ED73" w14:textId="77777777" w:rsidR="00855CD4" w:rsidRDefault="00855CD4">
      <w:pPr>
        <w:widowControl w:val="0"/>
        <w:tabs>
          <w:tab w:val="left" w:pos="8505"/>
        </w:tabs>
        <w:spacing w:after="0" w:line="240" w:lineRule="auto"/>
        <w:ind w:right="-2"/>
        <w:rPr>
          <w:rFonts w:ascii="Times New Roman" w:eastAsia="Times New Roman" w:hAnsi="Times New Roman"/>
          <w:u w:val="single"/>
          <w:lang w:eastAsia="sl-SI"/>
        </w:rPr>
      </w:pPr>
    </w:p>
    <w:p w14:paraId="24BA45EC" w14:textId="77777777" w:rsidR="00855CD4" w:rsidRDefault="0066412A">
      <w:pPr>
        <w:widowControl w:val="0"/>
        <w:numPr>
          <w:ilvl w:val="12"/>
          <w:numId w:val="0"/>
        </w:numPr>
        <w:tabs>
          <w:tab w:val="left" w:pos="8505"/>
        </w:tabs>
        <w:spacing w:after="0" w:line="240" w:lineRule="auto"/>
        <w:ind w:left="360" w:right="-2" w:hanging="360"/>
        <w:rPr>
          <w:rFonts w:ascii="Times New Roman" w:eastAsia="Times New Roman" w:hAnsi="Times New Roman"/>
          <w:i/>
          <w:lang w:eastAsia="sl-SI"/>
        </w:rPr>
      </w:pPr>
      <w:r>
        <w:rPr>
          <w:rFonts w:ascii="Times New Roman" w:eastAsia="Times New Roman" w:hAnsi="Times New Roman"/>
          <w:i/>
          <w:lang w:eastAsia="sl-SI"/>
        </w:rPr>
        <w:t>Helicobacter pylori sunaikinimas (</w:t>
      </w:r>
      <w:r>
        <w:rPr>
          <w:rFonts w:ascii="Times New Roman" w:eastAsia="Times New Roman" w:hAnsi="Times New Roman"/>
          <w:i/>
          <w:lang w:val="sl-SI" w:eastAsia="sl-SI"/>
        </w:rPr>
        <w:t>derinant su tinkamais antibakteriniais vaistiniais preparatais</w:t>
      </w:r>
      <w:r>
        <w:rPr>
          <w:rFonts w:ascii="Times New Roman" w:eastAsia="Times New Roman" w:hAnsi="Times New Roman"/>
          <w:i/>
          <w:lang w:eastAsia="sl-SI"/>
        </w:rPr>
        <w:t>) ir</w:t>
      </w:r>
    </w:p>
    <w:p w14:paraId="19192D01" w14:textId="77777777" w:rsidR="00855CD4" w:rsidRDefault="0066412A">
      <w:pPr>
        <w:widowControl w:val="0"/>
        <w:numPr>
          <w:ilvl w:val="0"/>
          <w:numId w:val="41"/>
        </w:numPr>
        <w:tabs>
          <w:tab w:val="clear" w:pos="360"/>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 xml:space="preserve">Su </w:t>
      </w:r>
      <w:r>
        <w:rPr>
          <w:rFonts w:ascii="Times New Roman" w:eastAsia="Times New Roman" w:hAnsi="Times New Roman"/>
          <w:i/>
          <w:lang w:eastAsia="sl-SI"/>
        </w:rPr>
        <w:t>Helicobacter pylori</w:t>
      </w:r>
      <w:r>
        <w:rPr>
          <w:rFonts w:ascii="Times New Roman" w:eastAsia="Times New Roman" w:hAnsi="Times New Roman"/>
          <w:lang w:eastAsia="sl-SI"/>
        </w:rPr>
        <w:t xml:space="preserve"> susijusios dvylikapirštės žarnos opos užgydymas.</w:t>
      </w:r>
    </w:p>
    <w:p w14:paraId="75E030AA" w14:textId="77777777" w:rsidR="00855CD4" w:rsidRDefault="0066412A">
      <w:pPr>
        <w:widowControl w:val="0"/>
        <w:numPr>
          <w:ilvl w:val="0"/>
          <w:numId w:val="41"/>
        </w:numPr>
        <w:tabs>
          <w:tab w:val="clear" w:pos="360"/>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 xml:space="preserve">Su </w:t>
      </w:r>
      <w:r>
        <w:rPr>
          <w:rFonts w:ascii="Times New Roman" w:eastAsia="Times New Roman" w:hAnsi="Times New Roman"/>
          <w:i/>
          <w:lang w:eastAsia="sl-SI"/>
        </w:rPr>
        <w:t>Helicobacter pylori</w:t>
      </w:r>
      <w:r>
        <w:rPr>
          <w:rFonts w:ascii="Times New Roman" w:eastAsia="Times New Roman" w:hAnsi="Times New Roman"/>
          <w:lang w:eastAsia="sl-SI"/>
        </w:rPr>
        <w:t xml:space="preserve"> susijusių pepsinių opų atsinaujinimo profilaktika.</w:t>
      </w:r>
    </w:p>
    <w:p w14:paraId="34B7D787" w14:textId="77777777" w:rsidR="00855CD4" w:rsidRDefault="00855CD4">
      <w:pPr>
        <w:widowControl w:val="0"/>
        <w:tabs>
          <w:tab w:val="left" w:pos="8505"/>
        </w:tabs>
        <w:spacing w:after="0" w:line="240" w:lineRule="auto"/>
        <w:ind w:right="-2"/>
        <w:rPr>
          <w:rFonts w:ascii="Times New Roman" w:eastAsia="Times New Roman" w:hAnsi="Times New Roman"/>
          <w:lang w:eastAsia="sl-SI"/>
        </w:rPr>
      </w:pPr>
    </w:p>
    <w:p w14:paraId="0BD433EE" w14:textId="77777777" w:rsidR="00855CD4" w:rsidRDefault="0066412A">
      <w:pPr>
        <w:widowControl w:val="0"/>
        <w:numPr>
          <w:ilvl w:val="12"/>
          <w:numId w:val="0"/>
        </w:numPr>
        <w:tabs>
          <w:tab w:val="left" w:pos="8505"/>
        </w:tabs>
        <w:spacing w:after="0" w:line="240" w:lineRule="auto"/>
        <w:ind w:left="360" w:right="-2" w:hanging="360"/>
        <w:rPr>
          <w:rFonts w:ascii="Times New Roman" w:eastAsia="Times New Roman" w:hAnsi="Times New Roman"/>
          <w:i/>
          <w:lang w:eastAsia="sl-SI"/>
        </w:rPr>
      </w:pPr>
      <w:r>
        <w:rPr>
          <w:rFonts w:ascii="Times New Roman" w:eastAsia="Times New Roman" w:hAnsi="Times New Roman"/>
          <w:i/>
          <w:lang w:eastAsia="sl-SI"/>
        </w:rPr>
        <w:t xml:space="preserve">Pacientai, kuriems </w:t>
      </w:r>
      <w:r>
        <w:rPr>
          <w:rFonts w:ascii="Times New Roman" w:eastAsia="Times New Roman" w:hAnsi="Times New Roman"/>
          <w:i/>
          <w:lang w:val="sl-SI" w:eastAsia="sl-SI"/>
        </w:rPr>
        <w:t xml:space="preserve">būtinas nuolatinis gydymas </w:t>
      </w:r>
      <w:r>
        <w:rPr>
          <w:rFonts w:ascii="Times New Roman" w:eastAsia="Times New Roman" w:hAnsi="Times New Roman"/>
          <w:i/>
          <w:lang w:eastAsia="sl-SI"/>
        </w:rPr>
        <w:t>nesteroidiniais vaistiniais preparatais nuo uždegimo (NVPNU)</w:t>
      </w:r>
    </w:p>
    <w:p w14:paraId="66D8FBCA" w14:textId="77777777" w:rsidR="00855CD4" w:rsidRDefault="0066412A">
      <w:pPr>
        <w:widowControl w:val="0"/>
        <w:numPr>
          <w:ilvl w:val="0"/>
          <w:numId w:val="41"/>
        </w:numPr>
        <w:tabs>
          <w:tab w:val="clear" w:pos="360"/>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Su NVPNU susijusių skrandžio opų užgydymas.</w:t>
      </w:r>
    </w:p>
    <w:p w14:paraId="2D40556B" w14:textId="77777777" w:rsidR="00855CD4" w:rsidRDefault="0066412A">
      <w:pPr>
        <w:widowControl w:val="0"/>
        <w:numPr>
          <w:ilvl w:val="0"/>
          <w:numId w:val="41"/>
        </w:numPr>
        <w:tabs>
          <w:tab w:val="clear" w:pos="360"/>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Su NVPNU susijusios skandžio ir dvylikapirštės žarnos opų profilaktika rizikos grupės pacientams.</w:t>
      </w:r>
    </w:p>
    <w:p w14:paraId="1819A5F7" w14:textId="77777777" w:rsidR="00855CD4" w:rsidRDefault="00855CD4">
      <w:pPr>
        <w:widowControl w:val="0"/>
        <w:tabs>
          <w:tab w:val="left" w:pos="8505"/>
        </w:tabs>
        <w:spacing w:after="0" w:line="240" w:lineRule="auto"/>
        <w:ind w:right="-2"/>
        <w:rPr>
          <w:rFonts w:ascii="Times New Roman" w:eastAsia="Times New Roman" w:hAnsi="Times New Roman"/>
          <w:i/>
          <w:strike/>
          <w:lang w:eastAsia="sl-SI"/>
        </w:rPr>
      </w:pPr>
    </w:p>
    <w:p w14:paraId="2B00C222" w14:textId="77777777" w:rsidR="00855CD4" w:rsidRDefault="0066412A">
      <w:pPr>
        <w:widowControl w:val="0"/>
        <w:autoSpaceDE w:val="0"/>
        <w:autoSpaceDN w:val="0"/>
        <w:adjustRightInd w:val="0"/>
        <w:spacing w:after="0" w:line="240" w:lineRule="auto"/>
        <w:rPr>
          <w:rFonts w:ascii="Times New Roman" w:eastAsia="Times New Roman" w:hAnsi="Times New Roman"/>
          <w:bCs/>
          <w:i/>
          <w:lang w:eastAsia="sl-SI"/>
        </w:rPr>
      </w:pPr>
      <w:r>
        <w:rPr>
          <w:rFonts w:ascii="Times New Roman" w:eastAsia="Times New Roman" w:hAnsi="Times New Roman"/>
          <w:bCs/>
          <w:i/>
          <w:lang w:eastAsia="sl-SI"/>
        </w:rPr>
        <w:lastRenderedPageBreak/>
        <w:t>Tęstinis gydymas po į veną leidžiamu vaistiniu preparatu pradėtos pepsinių opų kraujavimo atsinaujinimo profilaktikos.</w:t>
      </w:r>
    </w:p>
    <w:p w14:paraId="57245E2E"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b/>
          <w:lang w:eastAsia="sl-SI"/>
        </w:rPr>
      </w:pPr>
    </w:p>
    <w:p w14:paraId="293DDDA9"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i/>
          <w:lang w:eastAsia="sl-SI"/>
        </w:rPr>
      </w:pPr>
      <w:r>
        <w:rPr>
          <w:rFonts w:ascii="Times New Roman" w:eastAsia="Times New Roman" w:hAnsi="Times New Roman"/>
          <w:i/>
          <w:lang w:eastAsia="sl-SI"/>
        </w:rPr>
        <w:t>Zolingerio-Elisono (Zollinger-Ellison) sindromo gydymas.</w:t>
      </w:r>
    </w:p>
    <w:p w14:paraId="456D52CB" w14:textId="77777777" w:rsidR="00855CD4" w:rsidRDefault="00855CD4">
      <w:pPr>
        <w:widowControl w:val="0"/>
        <w:spacing w:after="0" w:line="240" w:lineRule="auto"/>
        <w:rPr>
          <w:rFonts w:ascii="Times New Roman" w:eastAsia="Times New Roman" w:hAnsi="Times New Roman"/>
          <w:lang w:eastAsia="sl-SI"/>
        </w:rPr>
      </w:pPr>
    </w:p>
    <w:p w14:paraId="0E0E0AA5"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u w:val="single"/>
          <w:lang w:val="sl-SI" w:eastAsia="sl-SI"/>
        </w:rPr>
        <w:t>Escadra kapsulės skirtos 12 metų ir vyresniems paaugliams</w:t>
      </w:r>
    </w:p>
    <w:p w14:paraId="4BBB07B3" w14:textId="77777777" w:rsidR="00855CD4" w:rsidRDefault="00855CD4">
      <w:pPr>
        <w:widowControl w:val="0"/>
        <w:spacing w:after="0" w:line="240" w:lineRule="auto"/>
        <w:rPr>
          <w:rFonts w:ascii="Times New Roman" w:eastAsia="Times New Roman" w:hAnsi="Times New Roman"/>
          <w:lang w:eastAsia="sl-SI"/>
        </w:rPr>
      </w:pPr>
    </w:p>
    <w:p w14:paraId="61233ADD" w14:textId="77777777" w:rsidR="00855CD4" w:rsidRDefault="0066412A">
      <w:pPr>
        <w:widowControl w:val="0"/>
        <w:spacing w:after="0" w:line="240" w:lineRule="auto"/>
        <w:rPr>
          <w:rFonts w:ascii="Times New Roman" w:eastAsia="Times New Roman" w:hAnsi="Times New Roman"/>
          <w:i/>
          <w:lang w:eastAsia="sl-SI"/>
        </w:rPr>
      </w:pPr>
      <w:r>
        <w:rPr>
          <w:rFonts w:ascii="Times New Roman" w:eastAsia="Times New Roman" w:hAnsi="Times New Roman"/>
          <w:i/>
          <w:lang w:eastAsia="sl-SI"/>
        </w:rPr>
        <w:t>Gastroezofaginio refliukso liga (GERL)</w:t>
      </w:r>
    </w:p>
    <w:p w14:paraId="1F960C26" w14:textId="77777777" w:rsidR="00855CD4" w:rsidRDefault="0066412A">
      <w:pPr>
        <w:widowControl w:val="0"/>
        <w:numPr>
          <w:ilvl w:val="0"/>
          <w:numId w:val="39"/>
        </w:numPr>
        <w:spacing w:after="0" w:line="240" w:lineRule="auto"/>
        <w:ind w:left="567" w:hanging="567"/>
        <w:contextualSpacing/>
        <w:rPr>
          <w:rFonts w:ascii="Times New Roman" w:eastAsia="Times New Roman" w:hAnsi="Times New Roman"/>
          <w:lang w:eastAsia="sl-SI"/>
        </w:rPr>
      </w:pPr>
      <w:r>
        <w:rPr>
          <w:rFonts w:ascii="Times New Roman" w:eastAsia="Times New Roman" w:hAnsi="Times New Roman"/>
          <w:lang w:eastAsia="sl-SI"/>
        </w:rPr>
        <w:t>Refliukso sukelto erozinio ezofagito gydymas.</w:t>
      </w:r>
    </w:p>
    <w:p w14:paraId="5A5CDBCE" w14:textId="77777777" w:rsidR="00855CD4" w:rsidRDefault="0066412A">
      <w:pPr>
        <w:widowControl w:val="0"/>
        <w:numPr>
          <w:ilvl w:val="0"/>
          <w:numId w:val="39"/>
        </w:numPr>
        <w:spacing w:after="0" w:line="240" w:lineRule="auto"/>
        <w:ind w:left="567" w:hanging="567"/>
        <w:contextualSpacing/>
        <w:rPr>
          <w:rFonts w:ascii="Times New Roman" w:eastAsia="Times New Roman" w:hAnsi="Times New Roman"/>
          <w:lang w:eastAsia="sl-SI"/>
        </w:rPr>
      </w:pPr>
      <w:r>
        <w:rPr>
          <w:rFonts w:ascii="Times New Roman" w:eastAsia="Times New Roman" w:hAnsi="Times New Roman"/>
          <w:lang w:eastAsia="sl-SI"/>
        </w:rPr>
        <w:t>Ilgalaikė ezofagito atsinaujinimo profilaktika sugijus stemplei.</w:t>
      </w:r>
    </w:p>
    <w:p w14:paraId="37694B0C" w14:textId="77777777" w:rsidR="00855CD4" w:rsidRDefault="0066412A">
      <w:pPr>
        <w:widowControl w:val="0"/>
        <w:numPr>
          <w:ilvl w:val="0"/>
          <w:numId w:val="39"/>
        </w:numPr>
        <w:spacing w:after="0" w:line="240" w:lineRule="auto"/>
        <w:ind w:left="567" w:hanging="567"/>
        <w:contextualSpacing/>
        <w:rPr>
          <w:rFonts w:ascii="Times New Roman" w:eastAsia="Times New Roman" w:hAnsi="Times New Roman"/>
          <w:lang w:eastAsia="sl-SI"/>
        </w:rPr>
      </w:pPr>
      <w:r>
        <w:rPr>
          <w:rFonts w:ascii="Times New Roman" w:eastAsia="Times New Roman" w:hAnsi="Times New Roman"/>
          <w:lang w:eastAsia="sl-SI"/>
        </w:rPr>
        <w:t>Gastroezofaginio refliukso ligos (GERL) simptominis gydymas.</w:t>
      </w:r>
    </w:p>
    <w:p w14:paraId="5D70E3B3" w14:textId="77777777" w:rsidR="00855CD4" w:rsidRDefault="00855CD4">
      <w:pPr>
        <w:widowControl w:val="0"/>
        <w:spacing w:after="0" w:line="240" w:lineRule="auto"/>
        <w:rPr>
          <w:rFonts w:ascii="Times New Roman" w:eastAsia="Times New Roman" w:hAnsi="Times New Roman"/>
          <w:lang w:eastAsia="sl-SI"/>
        </w:rPr>
      </w:pPr>
    </w:p>
    <w:p w14:paraId="4EDC29C9"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Dvylikapirštės žarnos opos, sukeltos</w:t>
      </w:r>
      <w:r>
        <w:rPr>
          <w:rFonts w:ascii="Times New Roman" w:eastAsia="Times New Roman" w:hAnsi="Times New Roman"/>
          <w:i/>
          <w:lang w:val="sl-SI" w:eastAsia="sl-SI"/>
        </w:rPr>
        <w:t xml:space="preserve"> Helicobacter pylori</w:t>
      </w:r>
      <w:r>
        <w:rPr>
          <w:rFonts w:ascii="Times New Roman" w:eastAsia="Times New Roman" w:hAnsi="Times New Roman"/>
          <w:lang w:val="sl-SI" w:eastAsia="sl-SI"/>
        </w:rPr>
        <w:t>, gydymas (derinant su antibiotikais).</w:t>
      </w:r>
    </w:p>
    <w:p w14:paraId="6F3BE31A" w14:textId="77777777" w:rsidR="00855CD4" w:rsidRDefault="00855CD4">
      <w:pPr>
        <w:widowControl w:val="0"/>
        <w:spacing w:after="0" w:line="240" w:lineRule="auto"/>
        <w:rPr>
          <w:rFonts w:ascii="Times New Roman" w:eastAsia="Times New Roman" w:hAnsi="Times New Roman"/>
          <w:lang w:eastAsia="sl-SI"/>
        </w:rPr>
      </w:pPr>
    </w:p>
    <w:p w14:paraId="6784498A" w14:textId="77777777" w:rsidR="00855CD4" w:rsidRDefault="0066412A">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13" w:name="_Toc129243228"/>
      <w:bookmarkStart w:id="14" w:name="_Toc129243103"/>
      <w:r>
        <w:rPr>
          <w:rFonts w:ascii="Times New Roman" w:eastAsia="Times New Roman" w:hAnsi="Times New Roman"/>
          <w:b/>
          <w:kern w:val="28"/>
          <w:lang w:eastAsia="sl-SI"/>
        </w:rPr>
        <w:t>4.2</w:t>
      </w:r>
      <w:r>
        <w:rPr>
          <w:rFonts w:ascii="Times New Roman" w:eastAsia="Times New Roman" w:hAnsi="Times New Roman"/>
          <w:b/>
          <w:kern w:val="28"/>
          <w:lang w:eastAsia="sl-SI"/>
        </w:rPr>
        <w:tab/>
        <w:t>Dozavimas ir vartojimo metodas</w:t>
      </w:r>
      <w:bookmarkEnd w:id="13"/>
      <w:bookmarkEnd w:id="14"/>
    </w:p>
    <w:p w14:paraId="59061EF4" w14:textId="77777777" w:rsidR="00855CD4" w:rsidRDefault="00855CD4">
      <w:pPr>
        <w:widowControl w:val="0"/>
        <w:spacing w:after="0" w:line="240" w:lineRule="auto"/>
        <w:rPr>
          <w:rFonts w:ascii="Times New Roman" w:eastAsia="Times New Roman" w:hAnsi="Times New Roman"/>
          <w:lang w:eastAsia="sl-SI"/>
        </w:rPr>
      </w:pPr>
    </w:p>
    <w:p w14:paraId="5ADE5F17"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Pr>
          <w:rFonts w:ascii="Times New Roman" w:eastAsia="Times New Roman" w:hAnsi="Times New Roman"/>
          <w:u w:val="single"/>
          <w:lang w:eastAsia="sl-SI"/>
        </w:rPr>
        <w:t>Dozavimas</w:t>
      </w:r>
    </w:p>
    <w:p w14:paraId="1FF2D724" w14:textId="77777777" w:rsidR="00855CD4" w:rsidRDefault="00855CD4">
      <w:pPr>
        <w:widowControl w:val="0"/>
        <w:numPr>
          <w:ilvl w:val="12"/>
          <w:numId w:val="0"/>
        </w:numPr>
        <w:spacing w:after="0" w:line="240" w:lineRule="auto"/>
        <w:ind w:right="-2"/>
        <w:rPr>
          <w:rFonts w:ascii="Times New Roman" w:eastAsia="Times New Roman" w:hAnsi="Times New Roman"/>
          <w:lang w:eastAsia="sl-SI"/>
        </w:rPr>
      </w:pPr>
    </w:p>
    <w:p w14:paraId="42343521"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u w:val="single"/>
          <w:lang w:val="sl-SI" w:eastAsia="sl-SI"/>
        </w:rPr>
      </w:pPr>
      <w:r>
        <w:rPr>
          <w:rFonts w:ascii="Times New Roman" w:eastAsia="Times New Roman" w:hAnsi="Times New Roman"/>
          <w:u w:val="single"/>
          <w:lang w:eastAsia="sl-SI"/>
        </w:rPr>
        <w:t>Suaugusiesiems</w:t>
      </w:r>
    </w:p>
    <w:p w14:paraId="67E6FD8A"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3998D12"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u w:val="single"/>
          <w:lang w:val="sl-SI" w:eastAsia="sl-SI"/>
        </w:rPr>
      </w:pPr>
      <w:r>
        <w:rPr>
          <w:rFonts w:ascii="Times New Roman" w:eastAsia="Times New Roman" w:hAnsi="Times New Roman"/>
          <w:u w:val="single"/>
          <w:lang w:eastAsia="sl-SI"/>
        </w:rPr>
        <w:t>Gastroezofaginio refliukso liga (GERL)</w:t>
      </w:r>
    </w:p>
    <w:p w14:paraId="54C5C1A1" w14:textId="77777777" w:rsidR="00855CD4" w:rsidRDefault="0066412A">
      <w:pPr>
        <w:widowControl w:val="0"/>
        <w:numPr>
          <w:ilvl w:val="0"/>
          <w:numId w:val="14"/>
        </w:numPr>
        <w:spacing w:after="0" w:line="240" w:lineRule="auto"/>
        <w:rPr>
          <w:rFonts w:ascii="Times New Roman" w:eastAsia="Times New Roman" w:hAnsi="Times New Roman"/>
          <w:i/>
          <w:lang w:eastAsia="sl-SI"/>
        </w:rPr>
      </w:pPr>
      <w:r>
        <w:rPr>
          <w:rFonts w:ascii="Times New Roman" w:eastAsia="Times New Roman" w:hAnsi="Times New Roman"/>
          <w:i/>
          <w:lang w:eastAsia="sl-SI"/>
        </w:rPr>
        <w:t>Refliukso sukelto erozinio ezofagito gydymas</w:t>
      </w:r>
    </w:p>
    <w:p w14:paraId="41A23260" w14:textId="77777777" w:rsidR="00855CD4" w:rsidRDefault="0066412A">
      <w:pPr>
        <w:widowControl w:val="0"/>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4 savaites kartą per parą vartojama 40 mg dozė.</w:t>
      </w:r>
    </w:p>
    <w:p w14:paraId="06737481"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Jei ezofagitas neišgyja arba simptomai išlieka, vaistinio preparato rekomenduojama vartoti dar 4 savaites.</w:t>
      </w:r>
    </w:p>
    <w:p w14:paraId="1649345C"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116A6971" w14:textId="77777777" w:rsidR="00855CD4" w:rsidRDefault="0066412A">
      <w:pPr>
        <w:widowControl w:val="0"/>
        <w:numPr>
          <w:ilvl w:val="0"/>
          <w:numId w:val="14"/>
        </w:numPr>
        <w:spacing w:after="0" w:line="240" w:lineRule="auto"/>
        <w:rPr>
          <w:rFonts w:ascii="Times New Roman" w:eastAsia="Times New Roman" w:hAnsi="Times New Roman"/>
          <w:i/>
          <w:lang w:eastAsia="sl-SI"/>
        </w:rPr>
      </w:pPr>
      <w:r>
        <w:rPr>
          <w:rFonts w:ascii="Times New Roman" w:eastAsia="Times New Roman" w:hAnsi="Times New Roman"/>
          <w:i/>
          <w:lang w:eastAsia="sl-SI"/>
        </w:rPr>
        <w:t>Ilgalaikė ezofagito atsinaujinimo profilaktika sugijus stemplei</w:t>
      </w:r>
    </w:p>
    <w:p w14:paraId="3A5BDA7C" w14:textId="77777777" w:rsidR="00855CD4" w:rsidRDefault="0066412A">
      <w:pPr>
        <w:widowControl w:val="0"/>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Kartą per parą vartojama 20 mg dozė.</w:t>
      </w:r>
    </w:p>
    <w:p w14:paraId="70D996FE"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66828735" w14:textId="77777777" w:rsidR="00855CD4" w:rsidRDefault="0066412A">
      <w:pPr>
        <w:widowControl w:val="0"/>
        <w:numPr>
          <w:ilvl w:val="0"/>
          <w:numId w:val="14"/>
        </w:numPr>
        <w:spacing w:after="0" w:line="240" w:lineRule="auto"/>
        <w:rPr>
          <w:rFonts w:ascii="Times New Roman" w:eastAsia="Times New Roman" w:hAnsi="Times New Roman"/>
          <w:i/>
          <w:lang w:eastAsia="sl-SI"/>
        </w:rPr>
      </w:pPr>
      <w:r>
        <w:rPr>
          <w:rFonts w:ascii="Times New Roman" w:eastAsia="Times New Roman" w:hAnsi="Times New Roman"/>
          <w:i/>
          <w:lang w:eastAsia="sl-SI"/>
        </w:rPr>
        <w:t>Gastroezofaginio refliukso ligos (GERL) simptomų gydymas</w:t>
      </w:r>
    </w:p>
    <w:p w14:paraId="3889DCB0" w14:textId="77777777" w:rsidR="00855CD4" w:rsidRDefault="0066412A">
      <w:pPr>
        <w:widowControl w:val="0"/>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Jei nėra ezofagito, kartą per parą vartojama 20 mg dozė. Jei po 4 savaičių simptomai išlieka, pacientą reikia papildomai ištirti. Išnykus simptomams, jų atsinaujinimą galima kontroliuoti kartą per parą vartojama 20 mg doze. 20 mg dozę galima vartoti pagal poreikį (kai reikia). Jei pacientas vartoja NVPNU ir yra skrandžio ar dvylikapirštės žarnos opų atsiradimo rizika, simptomų atsinaujinimo kontrolė vaistinio preparato vartojant pagal poreikį nerekomenduojama.</w:t>
      </w:r>
    </w:p>
    <w:p w14:paraId="1BE41D03"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1939C419"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i/>
          <w:u w:val="single"/>
          <w:lang w:eastAsia="sl-SI"/>
        </w:rPr>
      </w:pPr>
      <w:r>
        <w:rPr>
          <w:rFonts w:ascii="Times New Roman" w:eastAsia="Times New Roman" w:hAnsi="Times New Roman"/>
          <w:i/>
          <w:u w:val="single"/>
          <w:lang w:eastAsia="sl-SI"/>
        </w:rPr>
        <w:t>Helicobacter pylori</w:t>
      </w:r>
      <w:r>
        <w:rPr>
          <w:rFonts w:ascii="Times New Roman" w:eastAsia="Times New Roman" w:hAnsi="Times New Roman"/>
          <w:u w:val="single"/>
          <w:lang w:eastAsia="sl-SI"/>
        </w:rPr>
        <w:t xml:space="preserve"> naikinimas (kartu vartojama tinkamų antibakterinių vaistinių preparatų) ir</w:t>
      </w:r>
    </w:p>
    <w:p w14:paraId="5824BBE9" w14:textId="77777777" w:rsidR="00855CD4" w:rsidRDefault="0066412A">
      <w:pPr>
        <w:widowControl w:val="0"/>
        <w:numPr>
          <w:ilvl w:val="0"/>
          <w:numId w:val="14"/>
        </w:numPr>
        <w:spacing w:after="0" w:line="240" w:lineRule="auto"/>
        <w:rPr>
          <w:rFonts w:ascii="Times New Roman" w:eastAsia="Times New Roman" w:hAnsi="Times New Roman"/>
          <w:i/>
          <w:lang w:eastAsia="sl-SI"/>
        </w:rPr>
      </w:pPr>
      <w:r>
        <w:rPr>
          <w:rFonts w:ascii="Times New Roman" w:eastAsia="Times New Roman" w:hAnsi="Times New Roman"/>
          <w:i/>
          <w:lang w:eastAsia="sl-SI"/>
        </w:rPr>
        <w:t>Su Helicobacter pylori susijusios dvylikapirštės žarnos opos užgydymas</w:t>
      </w:r>
    </w:p>
    <w:p w14:paraId="1449C8C4" w14:textId="77777777" w:rsidR="00855CD4" w:rsidRDefault="0066412A">
      <w:pPr>
        <w:widowControl w:val="0"/>
        <w:numPr>
          <w:ilvl w:val="0"/>
          <w:numId w:val="14"/>
        </w:numPr>
        <w:spacing w:after="0" w:line="240" w:lineRule="auto"/>
        <w:rPr>
          <w:rFonts w:ascii="Times New Roman" w:eastAsia="Times New Roman" w:hAnsi="Times New Roman"/>
          <w:i/>
          <w:lang w:eastAsia="sl-SI"/>
        </w:rPr>
      </w:pPr>
      <w:r>
        <w:rPr>
          <w:rFonts w:ascii="Times New Roman" w:eastAsia="Times New Roman" w:hAnsi="Times New Roman"/>
          <w:i/>
          <w:lang w:eastAsia="sl-SI"/>
        </w:rPr>
        <w:t>Su Helicobacter pylori susijusios pepsinės opos atsinaujinimo profilaktika</w:t>
      </w:r>
    </w:p>
    <w:p w14:paraId="6DA7C8FD" w14:textId="77777777" w:rsidR="00855CD4" w:rsidRDefault="0066412A">
      <w:pPr>
        <w:widowControl w:val="0"/>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7 dienas 2 kartus per parą vartojama po 20 mg Escadra, 1 g amoksicilino ir 500 mg klaritromicino.</w:t>
      </w:r>
    </w:p>
    <w:p w14:paraId="58D67E2E"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37B396AF"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Pr>
          <w:rFonts w:ascii="Times New Roman" w:eastAsia="Times New Roman" w:hAnsi="Times New Roman"/>
          <w:u w:val="single"/>
          <w:lang w:eastAsia="sl-SI"/>
        </w:rPr>
        <w:t>Pacientams, kuriems reikia toliau vartoti</w:t>
      </w:r>
      <w:r>
        <w:rPr>
          <w:rFonts w:ascii="Times New Roman" w:eastAsia="Times New Roman" w:hAnsi="Times New Roman"/>
          <w:i/>
          <w:u w:val="single"/>
          <w:lang w:eastAsia="sl-SI"/>
        </w:rPr>
        <w:t xml:space="preserve"> </w:t>
      </w:r>
      <w:r>
        <w:rPr>
          <w:rFonts w:ascii="Times New Roman" w:eastAsia="Times New Roman" w:hAnsi="Times New Roman"/>
          <w:u w:val="single"/>
          <w:lang w:eastAsia="sl-SI"/>
        </w:rPr>
        <w:t>NVPNU</w:t>
      </w:r>
    </w:p>
    <w:p w14:paraId="7FA88798" w14:textId="77777777" w:rsidR="00855CD4" w:rsidRDefault="0066412A">
      <w:pPr>
        <w:widowControl w:val="0"/>
        <w:numPr>
          <w:ilvl w:val="0"/>
          <w:numId w:val="14"/>
        </w:numPr>
        <w:spacing w:after="0" w:line="240" w:lineRule="auto"/>
        <w:rPr>
          <w:rFonts w:ascii="Times New Roman" w:eastAsia="Times New Roman" w:hAnsi="Times New Roman"/>
          <w:i/>
          <w:lang w:eastAsia="sl-SI"/>
        </w:rPr>
      </w:pPr>
      <w:r>
        <w:rPr>
          <w:rFonts w:ascii="Times New Roman" w:eastAsia="Times New Roman" w:hAnsi="Times New Roman"/>
          <w:i/>
          <w:lang w:eastAsia="sl-SI"/>
        </w:rPr>
        <w:t>Su NVPNU susijusios skrandžio opos užgydymas</w:t>
      </w:r>
    </w:p>
    <w:p w14:paraId="7F66D21E"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Paprastai kartą per parą vartojama 20 mg dozė, gydymas tęsiamas 4 </w:t>
      </w:r>
      <w:r>
        <w:rPr>
          <w:rFonts w:ascii="Times New Roman" w:eastAsia="Times New Roman" w:hAnsi="Times New Roman"/>
          <w:lang w:eastAsia="sl-SI"/>
        </w:rPr>
        <w:sym w:font="Symbol" w:char="002D"/>
      </w:r>
      <w:r>
        <w:rPr>
          <w:rFonts w:ascii="Times New Roman" w:eastAsia="Times New Roman" w:hAnsi="Times New Roman"/>
          <w:lang w:eastAsia="sl-SI"/>
        </w:rPr>
        <w:t xml:space="preserve"> 8 savaites.</w:t>
      </w:r>
    </w:p>
    <w:p w14:paraId="2697CB80" w14:textId="77777777" w:rsidR="00855CD4" w:rsidRDefault="0066412A">
      <w:pPr>
        <w:widowControl w:val="0"/>
        <w:numPr>
          <w:ilvl w:val="0"/>
          <w:numId w:val="14"/>
        </w:numPr>
        <w:spacing w:after="0" w:line="240" w:lineRule="auto"/>
        <w:rPr>
          <w:rFonts w:ascii="Times New Roman" w:eastAsia="Times New Roman" w:hAnsi="Times New Roman"/>
          <w:i/>
          <w:lang w:eastAsia="sl-SI"/>
        </w:rPr>
      </w:pPr>
      <w:r>
        <w:rPr>
          <w:rFonts w:ascii="Times New Roman" w:eastAsia="Times New Roman" w:hAnsi="Times New Roman"/>
          <w:i/>
          <w:lang w:eastAsia="sl-SI"/>
        </w:rPr>
        <w:t>Su NVPNU susijusios skrandžio ir dvylikapirštės žarnos opų profilaktika rizikos grupės pacientams</w:t>
      </w:r>
    </w:p>
    <w:p w14:paraId="2866B80E"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Kartą per parą vartojama 20 mg dozė.</w:t>
      </w:r>
    </w:p>
    <w:p w14:paraId="07AFC0AA" w14:textId="77777777" w:rsidR="00855CD4" w:rsidRDefault="00855CD4">
      <w:pPr>
        <w:widowControl w:val="0"/>
        <w:spacing w:after="0" w:line="240" w:lineRule="auto"/>
        <w:rPr>
          <w:rFonts w:ascii="Times New Roman" w:eastAsia="Times New Roman" w:hAnsi="Times New Roman"/>
          <w:bCs/>
          <w:i/>
          <w:iCs/>
          <w:lang w:eastAsia="sl-SI"/>
        </w:rPr>
      </w:pPr>
    </w:p>
    <w:p w14:paraId="7C7EE97C" w14:textId="77777777" w:rsidR="00855CD4" w:rsidRDefault="0066412A">
      <w:pPr>
        <w:widowControl w:val="0"/>
        <w:autoSpaceDE w:val="0"/>
        <w:autoSpaceDN w:val="0"/>
        <w:adjustRightInd w:val="0"/>
        <w:spacing w:after="0" w:line="240" w:lineRule="auto"/>
        <w:rPr>
          <w:rFonts w:ascii="Times New Roman" w:eastAsia="Times New Roman" w:hAnsi="Times New Roman"/>
          <w:bCs/>
          <w:u w:val="single"/>
          <w:lang w:eastAsia="sl-SI"/>
        </w:rPr>
      </w:pPr>
      <w:r>
        <w:rPr>
          <w:rFonts w:ascii="Times New Roman" w:eastAsia="Times New Roman" w:hAnsi="Times New Roman"/>
          <w:bCs/>
          <w:u w:val="single"/>
          <w:lang w:eastAsia="sl-SI"/>
        </w:rPr>
        <w:t>Tęstinis gydymas po į veną vartojamu vaistiniu preparatu pradėtos pepsinių opų kraujavimo atsinaujinimo profilaktikos</w:t>
      </w:r>
    </w:p>
    <w:p w14:paraId="2BD02EF0" w14:textId="77777777" w:rsidR="00855CD4" w:rsidRDefault="0066412A">
      <w:pPr>
        <w:widowControl w:val="0"/>
        <w:autoSpaceDE w:val="0"/>
        <w:autoSpaceDN w:val="0"/>
        <w:adjustRightInd w:val="0"/>
        <w:spacing w:after="0" w:line="240" w:lineRule="auto"/>
        <w:rPr>
          <w:rFonts w:ascii="Times New Roman" w:eastAsia="Times New Roman" w:hAnsi="Times New Roman"/>
          <w:b/>
          <w:bCs/>
          <w:lang w:eastAsia="sl-SI"/>
        </w:rPr>
      </w:pPr>
      <w:r>
        <w:rPr>
          <w:rFonts w:ascii="Times New Roman" w:eastAsia="Times New Roman" w:hAnsi="Times New Roman"/>
          <w:lang w:eastAsia="sl-SI"/>
        </w:rPr>
        <w:t>Po į veną vartojamu vaistinių preparatu pradėtos pepsinių opų kraujavimo atsinaujinimo profilaktikos 4 savaites kartą per parą vartojama 40 mg dozė.</w:t>
      </w:r>
    </w:p>
    <w:p w14:paraId="6CA56E73"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b/>
          <w:lang w:eastAsia="sl-SI"/>
        </w:rPr>
      </w:pPr>
    </w:p>
    <w:p w14:paraId="218B13A3"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Pr>
          <w:rFonts w:ascii="Times New Roman" w:eastAsia="Times New Roman" w:hAnsi="Times New Roman"/>
          <w:u w:val="single"/>
          <w:lang w:eastAsia="sl-SI"/>
        </w:rPr>
        <w:t>Zolingerio-Elisono (</w:t>
      </w:r>
      <w:r>
        <w:rPr>
          <w:rFonts w:ascii="Times New Roman" w:eastAsia="Times New Roman" w:hAnsi="Times New Roman"/>
          <w:i/>
          <w:u w:val="single"/>
          <w:lang w:eastAsia="sl-SI"/>
        </w:rPr>
        <w:t>Zollinger-Ellison</w:t>
      </w:r>
      <w:r>
        <w:rPr>
          <w:rFonts w:ascii="Times New Roman" w:eastAsia="Times New Roman" w:hAnsi="Times New Roman"/>
          <w:u w:val="single"/>
          <w:lang w:eastAsia="sl-SI"/>
        </w:rPr>
        <w:t>) sindromo gydymas</w:t>
      </w:r>
    </w:p>
    <w:p w14:paraId="6F7D1061"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Rekomenduojama du kartus per parą vartojama pradinė Escadra dozė yra 40 mg. Vėliau dozė individualiai koreguojama, o gydymas tęsiamas tiek, kiek reikia atsižvelgiant į klinikinę būklę. </w:t>
      </w:r>
      <w:r>
        <w:rPr>
          <w:rFonts w:ascii="Times New Roman" w:eastAsia="Times New Roman" w:hAnsi="Times New Roman"/>
          <w:lang w:eastAsia="sl-SI"/>
        </w:rPr>
        <w:lastRenderedPageBreak/>
        <w:t>Turimais klinikiniais duomenimis, daugumos pacientų būklę galima kontroliuoti 80</w:t>
      </w:r>
      <w:r>
        <w:rPr>
          <w:rFonts w:ascii="Times New Roman" w:eastAsia="Times New Roman" w:hAnsi="Times New Roman"/>
          <w:lang w:eastAsia="sl-SI"/>
        </w:rPr>
        <w:noBreakHyphen/>
        <w:t>160 mg ezomeprazolo paros doze. Didesnė kaip 80 mg paros dozė turi būti suvartojama per du kartus.</w:t>
      </w:r>
    </w:p>
    <w:p w14:paraId="2BEA53F9"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57A43F50" w14:textId="77777777" w:rsidR="00855CD4" w:rsidRDefault="0066412A">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Ypatingos populiacijos</w:t>
      </w:r>
    </w:p>
    <w:p w14:paraId="531DC152" w14:textId="77777777" w:rsidR="00855CD4" w:rsidRDefault="00855CD4">
      <w:pPr>
        <w:widowControl w:val="0"/>
        <w:spacing w:after="0" w:line="240" w:lineRule="auto"/>
        <w:rPr>
          <w:rFonts w:ascii="Times New Roman" w:eastAsia="Times New Roman" w:hAnsi="Times New Roman"/>
          <w:lang w:eastAsia="sl-SI"/>
        </w:rPr>
      </w:pPr>
    </w:p>
    <w:p w14:paraId="378E37CA" w14:textId="77777777" w:rsidR="00855CD4" w:rsidRDefault="0066412A">
      <w:pPr>
        <w:widowControl w:val="0"/>
        <w:spacing w:after="0" w:line="240" w:lineRule="auto"/>
        <w:rPr>
          <w:rFonts w:ascii="Times New Roman" w:eastAsia="Times New Roman" w:hAnsi="Times New Roman"/>
          <w:i/>
          <w:lang w:eastAsia="sl-SI"/>
        </w:rPr>
      </w:pPr>
      <w:r>
        <w:rPr>
          <w:rFonts w:ascii="Times New Roman" w:eastAsia="Times New Roman" w:hAnsi="Times New Roman"/>
          <w:i/>
          <w:lang w:eastAsia="sl-SI"/>
        </w:rPr>
        <w:t>Pacientams, kurių inkstų funkcija sutrikusi</w:t>
      </w:r>
    </w:p>
    <w:p w14:paraId="65FF016B"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Pacientams, kurių inkstų funkcija sutrikusi, dozę keisti nebūtina. Pacientų, sergančių sunkiu inkstų nepakankamumu, gydymo šiuo vaistiniu preparatu patirtis yra ribota, todėl juos reikia gydyti atsargiai (žr. 5.2 skyrių).</w:t>
      </w:r>
    </w:p>
    <w:p w14:paraId="02E65931" w14:textId="77777777" w:rsidR="00855CD4" w:rsidRDefault="00855CD4">
      <w:pPr>
        <w:widowControl w:val="0"/>
        <w:spacing w:after="0" w:line="240" w:lineRule="auto"/>
        <w:rPr>
          <w:rFonts w:ascii="Times New Roman" w:eastAsia="Times New Roman" w:hAnsi="Times New Roman"/>
          <w:lang w:eastAsia="sl-SI"/>
        </w:rPr>
      </w:pPr>
    </w:p>
    <w:p w14:paraId="59F84ED1" w14:textId="77777777" w:rsidR="00855CD4" w:rsidRDefault="0066412A">
      <w:pPr>
        <w:widowControl w:val="0"/>
        <w:spacing w:after="0" w:line="240" w:lineRule="auto"/>
        <w:rPr>
          <w:rFonts w:ascii="Times New Roman" w:eastAsia="Times New Roman" w:hAnsi="Times New Roman"/>
          <w:i/>
          <w:lang w:eastAsia="sl-SI"/>
        </w:rPr>
      </w:pPr>
      <w:r>
        <w:rPr>
          <w:rFonts w:ascii="Times New Roman" w:eastAsia="Times New Roman" w:hAnsi="Times New Roman"/>
          <w:i/>
          <w:lang w:eastAsia="sl-SI"/>
        </w:rPr>
        <w:t>Pacientams, kurių kepenų funkcija sutrikusi</w:t>
      </w:r>
    </w:p>
    <w:p w14:paraId="25F4939A"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Pacientams, kuriems yra lengvas arba vidutinio sunkumo kepenų funkcijos sutrikimas, dozę keisti nebūtina. Pacientams, kuriems yra sunkus kepenų funkcijos sutrikimas, negalima viršyti didžiausios 20 mg ezomeprazolo paros dozės (žr. 5.2 skyrių).</w:t>
      </w:r>
    </w:p>
    <w:p w14:paraId="32CF4619" w14:textId="77777777" w:rsidR="00855CD4" w:rsidRDefault="00855CD4">
      <w:pPr>
        <w:widowControl w:val="0"/>
        <w:spacing w:after="0" w:line="240" w:lineRule="auto"/>
        <w:rPr>
          <w:rFonts w:ascii="Times New Roman" w:eastAsia="Times New Roman" w:hAnsi="Times New Roman"/>
          <w:lang w:eastAsia="sl-SI"/>
        </w:rPr>
      </w:pPr>
    </w:p>
    <w:p w14:paraId="54C10E0A" w14:textId="77777777" w:rsidR="00855CD4" w:rsidRDefault="0066412A">
      <w:pPr>
        <w:widowControl w:val="0"/>
        <w:spacing w:after="0" w:line="240" w:lineRule="auto"/>
        <w:rPr>
          <w:rFonts w:ascii="Times New Roman" w:eastAsia="Times New Roman" w:hAnsi="Times New Roman"/>
          <w:i/>
          <w:lang w:eastAsia="sl-SI"/>
        </w:rPr>
      </w:pPr>
      <w:r>
        <w:rPr>
          <w:rFonts w:ascii="Times New Roman" w:eastAsia="Times New Roman" w:hAnsi="Times New Roman"/>
          <w:i/>
          <w:lang w:eastAsia="sl-SI"/>
        </w:rPr>
        <w:t>Senyviems pacientams</w:t>
      </w:r>
    </w:p>
    <w:p w14:paraId="0D447120"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Senyviems pacientams dozę keisti nebūtina.</w:t>
      </w:r>
    </w:p>
    <w:p w14:paraId="15B483C9"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49308179"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Pr>
          <w:rFonts w:ascii="Times New Roman" w:eastAsia="Times New Roman" w:hAnsi="Times New Roman"/>
          <w:u w:val="single"/>
          <w:lang w:eastAsia="sl-SI"/>
        </w:rPr>
        <w:t>12 metų ir vyresniems paaugliams</w:t>
      </w:r>
    </w:p>
    <w:p w14:paraId="64E3D56C" w14:textId="77777777" w:rsidR="00855CD4" w:rsidRDefault="00855CD4">
      <w:pPr>
        <w:widowControl w:val="0"/>
        <w:spacing w:after="0" w:line="240" w:lineRule="auto"/>
        <w:rPr>
          <w:rFonts w:ascii="Times New Roman" w:eastAsia="Times New Roman" w:hAnsi="Times New Roman"/>
          <w:u w:val="single"/>
          <w:lang w:eastAsia="sl-SI"/>
        </w:rPr>
      </w:pPr>
    </w:p>
    <w:p w14:paraId="137F819B" w14:textId="77777777" w:rsidR="00855CD4" w:rsidRDefault="0066412A">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Gastroezofaginio refliukso liga (GERL):</w:t>
      </w:r>
    </w:p>
    <w:p w14:paraId="1D9BC3F8" w14:textId="77777777" w:rsidR="00855CD4" w:rsidRDefault="0066412A">
      <w:pPr>
        <w:widowControl w:val="0"/>
        <w:tabs>
          <w:tab w:val="left" w:pos="0"/>
          <w:tab w:val="left" w:pos="567"/>
        </w:tabs>
        <w:spacing w:after="0" w:line="240" w:lineRule="auto"/>
        <w:rPr>
          <w:rFonts w:ascii="Times New Roman" w:eastAsia="Times New Roman" w:hAnsi="Times New Roman"/>
          <w:u w:val="single"/>
          <w:lang w:eastAsia="sl-SI"/>
        </w:rPr>
      </w:pPr>
      <w:r>
        <w:rPr>
          <w:rFonts w:ascii="Times New Roman" w:eastAsia="Times New Roman" w:hAnsi="Times New Roman"/>
          <w:lang w:eastAsia="sl-SI"/>
        </w:rPr>
        <w:t>-</w:t>
      </w:r>
      <w:r>
        <w:rPr>
          <w:rFonts w:ascii="Times New Roman" w:eastAsia="Times New Roman" w:hAnsi="Times New Roman"/>
          <w:lang w:eastAsia="sl-SI"/>
        </w:rPr>
        <w:tab/>
      </w:r>
      <w:r>
        <w:rPr>
          <w:rFonts w:ascii="Times New Roman" w:eastAsia="Times New Roman" w:hAnsi="Times New Roman"/>
          <w:u w:val="single"/>
          <w:lang w:eastAsia="sl-SI"/>
        </w:rPr>
        <w:t>refliukso sukelto erozinio ezofagito gydymas</w:t>
      </w:r>
    </w:p>
    <w:p w14:paraId="7BB9BE75" w14:textId="77777777" w:rsidR="00855CD4" w:rsidRDefault="0066412A">
      <w:pPr>
        <w:widowControl w:val="0"/>
        <w:tabs>
          <w:tab w:val="left" w:pos="0"/>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ab/>
        <w:t>40 mg ezomeprazolo kartą per parą 4 savaites.</w:t>
      </w:r>
    </w:p>
    <w:p w14:paraId="1FCC85A4" w14:textId="77777777" w:rsidR="00855CD4" w:rsidRDefault="0066412A">
      <w:pPr>
        <w:widowControl w:val="0"/>
        <w:tabs>
          <w:tab w:val="left" w:pos="0"/>
          <w:tab w:val="left" w:pos="567"/>
        </w:tabs>
        <w:spacing w:after="0" w:line="240" w:lineRule="auto"/>
        <w:ind w:left="567"/>
        <w:rPr>
          <w:rFonts w:ascii="Times New Roman" w:eastAsia="Times New Roman" w:hAnsi="Times New Roman"/>
          <w:lang w:eastAsia="sl-SI"/>
        </w:rPr>
      </w:pPr>
      <w:r>
        <w:rPr>
          <w:rFonts w:ascii="Times New Roman" w:eastAsia="Times New Roman" w:hAnsi="Times New Roman"/>
          <w:lang w:eastAsia="sl-SI"/>
        </w:rPr>
        <w:t>Pacientams, kurių ezofagitas neišgijo arba kuriems yra išsilaikančių jo simptomų, rekomenduojamas papildomas 4 savaičių gydymas.</w:t>
      </w:r>
    </w:p>
    <w:p w14:paraId="042FB73A" w14:textId="77777777" w:rsidR="00855CD4" w:rsidRDefault="00855CD4">
      <w:pPr>
        <w:widowControl w:val="0"/>
        <w:tabs>
          <w:tab w:val="left" w:pos="0"/>
          <w:tab w:val="left" w:pos="567"/>
        </w:tabs>
        <w:spacing w:after="0" w:line="240" w:lineRule="auto"/>
        <w:ind w:left="567"/>
        <w:rPr>
          <w:rFonts w:ascii="Times New Roman" w:eastAsia="Times New Roman" w:hAnsi="Times New Roman"/>
          <w:lang w:eastAsia="sl-SI"/>
        </w:rPr>
      </w:pPr>
    </w:p>
    <w:p w14:paraId="3594ECF6" w14:textId="77777777" w:rsidR="00855CD4" w:rsidRDefault="0066412A">
      <w:pPr>
        <w:widowControl w:val="0"/>
        <w:tabs>
          <w:tab w:val="left" w:pos="567"/>
        </w:tabs>
        <w:spacing w:after="0" w:line="240" w:lineRule="auto"/>
        <w:rPr>
          <w:rFonts w:ascii="Times New Roman" w:eastAsia="Times New Roman" w:hAnsi="Times New Roman"/>
          <w:u w:val="single"/>
          <w:lang w:eastAsia="sl-SI"/>
        </w:rPr>
      </w:pPr>
      <w:r>
        <w:rPr>
          <w:rFonts w:ascii="Times New Roman" w:eastAsia="Times New Roman" w:hAnsi="Times New Roman"/>
          <w:lang w:eastAsia="sl-SI"/>
        </w:rPr>
        <w:t>-</w:t>
      </w:r>
      <w:r>
        <w:rPr>
          <w:rFonts w:ascii="Times New Roman" w:eastAsia="Times New Roman" w:hAnsi="Times New Roman"/>
          <w:lang w:eastAsia="sl-SI"/>
        </w:rPr>
        <w:tab/>
      </w:r>
      <w:r>
        <w:rPr>
          <w:rFonts w:ascii="Times New Roman" w:eastAsia="Times New Roman" w:hAnsi="Times New Roman"/>
          <w:u w:val="single"/>
          <w:lang w:eastAsia="sl-SI"/>
        </w:rPr>
        <w:t>ilgalaikė išgydyto ezofagito recidyvo profilaktika</w:t>
      </w:r>
    </w:p>
    <w:p w14:paraId="2D535862" w14:textId="77777777" w:rsidR="00855CD4" w:rsidRDefault="0066412A">
      <w:pPr>
        <w:widowControl w:val="0"/>
        <w:tabs>
          <w:tab w:val="left" w:pos="0"/>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ab/>
        <w:t>20 mg ezomeprazolo kartą per parą.</w:t>
      </w:r>
    </w:p>
    <w:p w14:paraId="71727839" w14:textId="77777777" w:rsidR="00855CD4" w:rsidRDefault="00855CD4">
      <w:pPr>
        <w:widowControl w:val="0"/>
        <w:spacing w:after="0" w:line="240" w:lineRule="auto"/>
        <w:rPr>
          <w:rFonts w:ascii="Times New Roman" w:eastAsia="Times New Roman" w:hAnsi="Times New Roman"/>
          <w:lang w:eastAsia="sl-SI"/>
        </w:rPr>
      </w:pPr>
    </w:p>
    <w:p w14:paraId="4F7B0DA1" w14:textId="77777777" w:rsidR="00855CD4" w:rsidRDefault="0066412A">
      <w:pPr>
        <w:widowControl w:val="0"/>
        <w:tabs>
          <w:tab w:val="left" w:pos="567"/>
        </w:tabs>
        <w:spacing w:after="0" w:line="240" w:lineRule="auto"/>
        <w:rPr>
          <w:rFonts w:ascii="Times New Roman" w:eastAsia="Times New Roman" w:hAnsi="Times New Roman"/>
          <w:u w:val="single"/>
          <w:lang w:eastAsia="sl-SI"/>
        </w:rPr>
      </w:pPr>
      <w:r>
        <w:rPr>
          <w:rFonts w:ascii="Times New Roman" w:eastAsia="Times New Roman" w:hAnsi="Times New Roman"/>
          <w:lang w:eastAsia="sl-SI"/>
        </w:rPr>
        <w:t>-</w:t>
      </w:r>
      <w:r>
        <w:rPr>
          <w:rFonts w:ascii="Times New Roman" w:eastAsia="Times New Roman" w:hAnsi="Times New Roman"/>
          <w:lang w:eastAsia="sl-SI"/>
        </w:rPr>
        <w:tab/>
      </w:r>
      <w:r>
        <w:rPr>
          <w:rFonts w:ascii="Times New Roman" w:eastAsia="Times New Roman" w:hAnsi="Times New Roman"/>
          <w:u w:val="single"/>
          <w:lang w:eastAsia="sl-SI"/>
        </w:rPr>
        <w:t>simptominis gastroezofaginio refliukso ligos (GERL) gydymas</w:t>
      </w:r>
    </w:p>
    <w:p w14:paraId="3EC6BB1F"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Ezofagitu nesergantiems pacientams: 20 mg ezomeprazolo kartą per parą. Jei po 4 gydymo savaičių simptomai nesukontroliuoti, pacientą reikia papildomai ištirti. Jei simptomai išnyko, tolesnė jų kontrolė galima vartojant po 20 mg ezomeprazolo kartą per parą. Suaugusiems žmonėms galima skirti vartoti pagal poreikį, t. y. po 20 mg ezomeprazolo kartą per parą tada, kada reikia.</w:t>
      </w:r>
    </w:p>
    <w:p w14:paraId="690561BC" w14:textId="77777777" w:rsidR="00855CD4" w:rsidRDefault="00855CD4">
      <w:pPr>
        <w:widowControl w:val="0"/>
        <w:spacing w:after="0" w:line="240" w:lineRule="auto"/>
        <w:rPr>
          <w:rFonts w:ascii="Times New Roman" w:eastAsia="Times New Roman" w:hAnsi="Times New Roman"/>
          <w:lang w:eastAsia="sl-SI"/>
        </w:rPr>
      </w:pPr>
    </w:p>
    <w:p w14:paraId="0E836276" w14:textId="77777777" w:rsidR="00855CD4" w:rsidRDefault="0066412A">
      <w:pPr>
        <w:widowControl w:val="0"/>
        <w:spacing w:after="0" w:line="240" w:lineRule="auto"/>
        <w:rPr>
          <w:rFonts w:ascii="Times New Roman" w:eastAsia="Times New Roman" w:hAnsi="Times New Roman"/>
          <w:u w:val="single"/>
          <w:lang w:eastAsia="sl-SI"/>
        </w:rPr>
      </w:pPr>
      <w:r>
        <w:rPr>
          <w:rFonts w:ascii="Times New Roman" w:eastAsia="Times New Roman" w:hAnsi="Times New Roman"/>
          <w:i/>
          <w:u w:val="single"/>
          <w:lang w:eastAsia="sl-SI"/>
        </w:rPr>
        <w:t>Helicobacter Pylori</w:t>
      </w:r>
      <w:r>
        <w:rPr>
          <w:rFonts w:ascii="Times New Roman" w:eastAsia="Times New Roman" w:hAnsi="Times New Roman"/>
          <w:u w:val="single"/>
          <w:lang w:eastAsia="sl-SI"/>
        </w:rPr>
        <w:t xml:space="preserve"> sukeltos dvylikapirštės žarnos opos gydymas</w:t>
      </w:r>
    </w:p>
    <w:p w14:paraId="6164F154"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Pr>
          <w:rFonts w:ascii="Times New Roman" w:eastAsia="Times New Roman" w:hAnsi="Times New Roman"/>
          <w:lang w:val="sl-SI" w:eastAsia="sl-SI"/>
        </w:rPr>
        <w:t>Parenkant tinkamą sudėtinį gydymą, reikia atsižvelgti į oficialias nacionalines, regionines ir vietines bakterijų atsparumo, gydymo trukmės (dažniausiai skiriama 7 dienas, bet kartais – iki 14 dienų) ir tinkamo antibakterinių vaistinių preparatų vartojimo rekomendacijas. Gydymą turi kontroliuoti specialistas.</w:t>
      </w:r>
    </w:p>
    <w:p w14:paraId="788B00A6"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val="sl-SI" w:eastAsia="sl-SI"/>
        </w:rPr>
      </w:pPr>
    </w:p>
    <w:p w14:paraId="07A4D80B"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Rekomenduojamas dozavimas</w:t>
      </w:r>
    </w:p>
    <w:p w14:paraId="5A00DBA9" w14:textId="77777777" w:rsidR="00855CD4" w:rsidRDefault="00855CD4">
      <w:pPr>
        <w:widowControl w:val="0"/>
        <w:spacing w:after="0" w:line="240" w:lineRule="auto"/>
        <w:rPr>
          <w:rFonts w:ascii="Times New Roman" w:eastAsia="Times New Roman" w:hAnsi="Times New Roman"/>
          <w:lang w:eastAsia="sl-SI"/>
        </w:rPr>
      </w:pPr>
    </w:p>
    <w:tbl>
      <w:tblPr>
        <w:tblW w:w="932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26"/>
        <w:gridCol w:w="7796"/>
      </w:tblGrid>
      <w:tr w:rsidR="00855CD4" w14:paraId="4F1D769D" w14:textId="77777777">
        <w:tc>
          <w:tcPr>
            <w:tcW w:w="1526" w:type="dxa"/>
            <w:tcBorders>
              <w:top w:val="single" w:sz="4" w:space="0" w:color="auto"/>
              <w:bottom w:val="single" w:sz="4" w:space="0" w:color="auto"/>
              <w:right w:val="single" w:sz="4" w:space="0" w:color="auto"/>
            </w:tcBorders>
          </w:tcPr>
          <w:p w14:paraId="6DF7CF0A"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Svoris</w:t>
            </w:r>
          </w:p>
        </w:tc>
        <w:tc>
          <w:tcPr>
            <w:tcW w:w="7796" w:type="dxa"/>
            <w:tcBorders>
              <w:top w:val="single" w:sz="4" w:space="0" w:color="auto"/>
              <w:left w:val="single" w:sz="4" w:space="0" w:color="auto"/>
              <w:bottom w:val="single" w:sz="4" w:space="0" w:color="auto"/>
            </w:tcBorders>
          </w:tcPr>
          <w:p w14:paraId="56CE9B02"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Dozavimas</w:t>
            </w:r>
          </w:p>
        </w:tc>
      </w:tr>
      <w:tr w:rsidR="00855CD4" w14:paraId="46493245" w14:textId="77777777">
        <w:tc>
          <w:tcPr>
            <w:tcW w:w="1526" w:type="dxa"/>
            <w:tcBorders>
              <w:top w:val="single" w:sz="4" w:space="0" w:color="auto"/>
              <w:bottom w:val="single" w:sz="4" w:space="0" w:color="auto"/>
              <w:right w:val="single" w:sz="4" w:space="0" w:color="auto"/>
            </w:tcBorders>
          </w:tcPr>
          <w:p w14:paraId="385C4B8A"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30 </w:t>
            </w:r>
            <w:r>
              <w:rPr>
                <w:rFonts w:ascii="Times New Roman" w:eastAsia="Times New Roman" w:hAnsi="Times New Roman"/>
                <w:lang w:eastAsia="sl-SI"/>
              </w:rPr>
              <w:noBreakHyphen/>
              <w:t> 40 kg</w:t>
            </w:r>
          </w:p>
        </w:tc>
        <w:tc>
          <w:tcPr>
            <w:tcW w:w="7796" w:type="dxa"/>
            <w:tcBorders>
              <w:top w:val="single" w:sz="4" w:space="0" w:color="auto"/>
              <w:left w:val="single" w:sz="4" w:space="0" w:color="auto"/>
              <w:bottom w:val="single" w:sz="4" w:space="0" w:color="auto"/>
            </w:tcBorders>
          </w:tcPr>
          <w:p w14:paraId="47CAB331"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Derinys su dviem antibiotikais: po 20 mg Escadra, 750 mg amoksicilino ir 7,5 mg/kg kūno svorio klaritromicino 2 kartus per parą, 1 savaitę.</w:t>
            </w:r>
          </w:p>
        </w:tc>
      </w:tr>
      <w:tr w:rsidR="00855CD4" w14:paraId="30B0D592" w14:textId="77777777">
        <w:tc>
          <w:tcPr>
            <w:tcW w:w="1526" w:type="dxa"/>
            <w:tcBorders>
              <w:top w:val="single" w:sz="4" w:space="0" w:color="auto"/>
              <w:bottom w:val="single" w:sz="4" w:space="0" w:color="auto"/>
              <w:right w:val="single" w:sz="4" w:space="0" w:color="auto"/>
            </w:tcBorders>
          </w:tcPr>
          <w:p w14:paraId="011A683F"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&gt; 40 kg</w:t>
            </w:r>
          </w:p>
        </w:tc>
        <w:tc>
          <w:tcPr>
            <w:tcW w:w="7796" w:type="dxa"/>
            <w:tcBorders>
              <w:top w:val="single" w:sz="4" w:space="0" w:color="auto"/>
              <w:left w:val="single" w:sz="4" w:space="0" w:color="auto"/>
              <w:bottom w:val="single" w:sz="4" w:space="0" w:color="auto"/>
            </w:tcBorders>
          </w:tcPr>
          <w:p w14:paraId="6D1DF0EE"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Derinys su dviem antibiotikais: po 20 mg Escadra, 1 g amoksicilino ir 500 mg klaritromicino 2 kartus per parą, 1 savaitę.</w:t>
            </w:r>
          </w:p>
        </w:tc>
      </w:tr>
    </w:tbl>
    <w:p w14:paraId="0AFE11D7" w14:textId="77777777" w:rsidR="00855CD4" w:rsidRDefault="00855CD4">
      <w:pPr>
        <w:widowControl w:val="0"/>
        <w:spacing w:after="0" w:line="240" w:lineRule="auto"/>
        <w:rPr>
          <w:rFonts w:ascii="Times New Roman" w:eastAsia="Times New Roman" w:hAnsi="Times New Roman"/>
          <w:lang w:eastAsia="sl-SI"/>
        </w:rPr>
      </w:pPr>
    </w:p>
    <w:p w14:paraId="4FFF29BD"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u w:val="single"/>
          <w:lang w:val="sl-SI" w:eastAsia="sl-SI"/>
        </w:rPr>
      </w:pPr>
      <w:r>
        <w:rPr>
          <w:rFonts w:ascii="Times New Roman" w:eastAsia="Times New Roman" w:hAnsi="Times New Roman"/>
          <w:u w:val="single"/>
          <w:lang w:val="sl-SI" w:eastAsia="sl-SI"/>
        </w:rPr>
        <w:t>Jaunesniems kaip 12 metų vaikams</w:t>
      </w:r>
    </w:p>
    <w:p w14:paraId="0AF12030"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Pr>
          <w:rFonts w:ascii="Times New Roman" w:eastAsia="Times New Roman" w:hAnsi="Times New Roman"/>
          <w:lang w:val="sl-SI" w:eastAsia="sl-SI"/>
        </w:rPr>
        <w:t>Jaunesniems kaip 12 metų vaikams Escadra vartoti negalima, kadangi duomenų apie tokių pacientų gydymą nėra.</w:t>
      </w:r>
    </w:p>
    <w:p w14:paraId="5F6C93D3" w14:textId="77777777" w:rsidR="00855CD4" w:rsidRDefault="00855CD4">
      <w:pPr>
        <w:widowControl w:val="0"/>
        <w:spacing w:after="0" w:line="240" w:lineRule="auto"/>
        <w:rPr>
          <w:rFonts w:ascii="Times New Roman" w:eastAsia="Times New Roman" w:hAnsi="Times New Roman"/>
          <w:lang w:val="sl-SI" w:eastAsia="sl-SI"/>
        </w:rPr>
      </w:pPr>
    </w:p>
    <w:p w14:paraId="636FDCF1" w14:textId="77777777" w:rsidR="00855CD4" w:rsidRDefault="0066412A">
      <w:pPr>
        <w:widowControl w:val="0"/>
        <w:spacing w:after="0" w:line="240" w:lineRule="auto"/>
        <w:rPr>
          <w:rFonts w:ascii="Times New Roman" w:eastAsia="Times New Roman" w:hAnsi="Times New Roman"/>
          <w:u w:val="single"/>
          <w:lang w:eastAsia="sl-SI"/>
        </w:rPr>
      </w:pPr>
      <w:r>
        <w:rPr>
          <w:rFonts w:ascii="Times New Roman" w:eastAsia="Times New Roman" w:hAnsi="Times New Roman"/>
          <w:noProof/>
          <w:u w:val="single"/>
          <w:lang w:eastAsia="sl-SI"/>
        </w:rPr>
        <w:t>Vartojimo metodas</w:t>
      </w:r>
    </w:p>
    <w:p w14:paraId="557BFAD7" w14:textId="77777777" w:rsidR="00855CD4" w:rsidRDefault="00855CD4">
      <w:pPr>
        <w:widowControl w:val="0"/>
        <w:spacing w:after="0" w:line="240" w:lineRule="auto"/>
        <w:rPr>
          <w:rFonts w:ascii="Times New Roman" w:eastAsia="Times New Roman" w:hAnsi="Times New Roman"/>
          <w:lang w:val="sl-SI" w:eastAsia="sl-SI"/>
        </w:rPr>
      </w:pPr>
    </w:p>
    <w:p w14:paraId="1052FC86"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Pr>
          <w:rFonts w:ascii="Times New Roman" w:eastAsia="Times New Roman" w:hAnsi="Times New Roman"/>
          <w:lang w:val="sl-SI" w:eastAsia="sl-SI"/>
        </w:rPr>
        <w:t>Kapsules reikia nuryti sveikas, užgeriant vandeniu. Kapsulių negalima kramtyti ar smulkinti.</w:t>
      </w:r>
    </w:p>
    <w:p w14:paraId="5AAE622A"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val="sl-SI" w:eastAsia="sl-SI"/>
        </w:rPr>
      </w:pPr>
    </w:p>
    <w:p w14:paraId="6EF8DC04"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Pr>
          <w:rFonts w:ascii="Times New Roman" w:eastAsia="Times New Roman" w:hAnsi="Times New Roman"/>
          <w:lang w:val="sl-SI" w:eastAsia="sl-SI"/>
        </w:rPr>
        <w:t>Jei pacientui sunku nuryti, kapsules galima atidaryti ir granules išmaišyti pusėje stiklinės negazuoto vandens. Kitokių skysčių naudoti negalima, kadangi gali ištirpti skrandyje neiri danga. Vandenį su granulėmis reikia išgerti nedelsiant arba per 30 minučių. Po išgėrimo pusę tos pačios stiklinės reikia pripilti vandens, praskalauti ir tą skystį išgerti. Granulių negalima kramtyti ar smulkinti.</w:t>
      </w:r>
    </w:p>
    <w:p w14:paraId="5C1D81D5"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val="sl-SI" w:eastAsia="sl-SI"/>
        </w:rPr>
      </w:pPr>
    </w:p>
    <w:p w14:paraId="730AB64C"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val="sl-SI" w:eastAsia="sl-SI"/>
        </w:rPr>
        <w:t xml:space="preserve">Jei pacientas negali nuryti, kapsules galima atidaryti ir granules išmaišyti pusėje stiklinės negazuoto vandens bei supilti pro skrandžio zondą </w:t>
      </w:r>
      <w:r>
        <w:rPr>
          <w:rFonts w:ascii="Times New Roman" w:hAnsi="Times New Roman"/>
          <w:lang w:val="sl-SI"/>
        </w:rPr>
        <w:t xml:space="preserve">(≥ 16 Fr dydžio) </w:t>
      </w:r>
      <w:r>
        <w:rPr>
          <w:rFonts w:ascii="Times New Roman" w:eastAsia="Times New Roman" w:hAnsi="Times New Roman"/>
          <w:lang w:val="sl-SI" w:eastAsia="sl-SI"/>
        </w:rPr>
        <w:t>(žr. 6.6 skyrių).</w:t>
      </w:r>
    </w:p>
    <w:p w14:paraId="7D006D5A" w14:textId="77777777" w:rsidR="00855CD4" w:rsidRDefault="00855CD4">
      <w:pPr>
        <w:widowControl w:val="0"/>
        <w:spacing w:after="0" w:line="240" w:lineRule="auto"/>
        <w:rPr>
          <w:rFonts w:ascii="Times New Roman" w:eastAsia="Times New Roman" w:hAnsi="Times New Roman"/>
        </w:rPr>
      </w:pPr>
    </w:p>
    <w:p w14:paraId="14701DB1"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val="sl-SI" w:eastAsia="sl-SI"/>
        </w:rPr>
      </w:pPr>
      <w:bookmarkStart w:id="15" w:name="_Toc129243229"/>
      <w:bookmarkStart w:id="16" w:name="_Toc129243104"/>
      <w:r>
        <w:rPr>
          <w:rFonts w:ascii="Times New Roman" w:eastAsia="Times New Roman" w:hAnsi="Times New Roman"/>
          <w:lang w:val="sl-SI" w:eastAsia="sl-SI"/>
        </w:rPr>
        <w:t>Talpyklėje esanti sausiklio kapsulė nevalgoma.</w:t>
      </w:r>
    </w:p>
    <w:p w14:paraId="2C2FDCDA" w14:textId="77777777" w:rsidR="00855CD4" w:rsidRDefault="00855CD4">
      <w:pPr>
        <w:widowControl w:val="0"/>
        <w:spacing w:after="0" w:line="240" w:lineRule="auto"/>
        <w:rPr>
          <w:rFonts w:ascii="Times New Roman" w:eastAsia="Times New Roman" w:hAnsi="Times New Roman"/>
        </w:rPr>
      </w:pPr>
    </w:p>
    <w:p w14:paraId="433870F6" w14:textId="77777777" w:rsidR="00855CD4" w:rsidRDefault="0066412A">
      <w:pPr>
        <w:widowControl w:val="0"/>
        <w:tabs>
          <w:tab w:val="left" w:pos="567"/>
        </w:tabs>
        <w:spacing w:after="0" w:line="240" w:lineRule="auto"/>
        <w:ind w:left="567" w:hanging="567"/>
        <w:outlineLvl w:val="2"/>
        <w:rPr>
          <w:rFonts w:ascii="Times New Roman" w:eastAsia="Times New Roman" w:hAnsi="Times New Roman"/>
          <w:b/>
          <w:kern w:val="28"/>
          <w:lang w:eastAsia="sl-SI"/>
        </w:rPr>
      </w:pPr>
      <w:r>
        <w:rPr>
          <w:rFonts w:ascii="Times New Roman" w:eastAsia="Times New Roman" w:hAnsi="Times New Roman"/>
          <w:b/>
          <w:kern w:val="28"/>
          <w:lang w:eastAsia="sl-SI"/>
        </w:rPr>
        <w:t>4.3</w:t>
      </w:r>
      <w:r>
        <w:rPr>
          <w:rFonts w:ascii="Times New Roman" w:eastAsia="Times New Roman" w:hAnsi="Times New Roman"/>
          <w:b/>
          <w:kern w:val="28"/>
          <w:lang w:eastAsia="sl-SI"/>
        </w:rPr>
        <w:tab/>
        <w:t>Kontraindikacijos</w:t>
      </w:r>
      <w:bookmarkEnd w:id="15"/>
      <w:bookmarkEnd w:id="16"/>
    </w:p>
    <w:p w14:paraId="67525812" w14:textId="77777777" w:rsidR="00855CD4" w:rsidRDefault="00855CD4">
      <w:pPr>
        <w:widowControl w:val="0"/>
        <w:tabs>
          <w:tab w:val="left" w:pos="0"/>
        </w:tabs>
        <w:spacing w:after="0" w:line="240" w:lineRule="auto"/>
        <w:rPr>
          <w:rFonts w:ascii="Times New Roman" w:eastAsia="Times New Roman" w:hAnsi="Times New Roman"/>
          <w:lang w:eastAsia="sl-SI"/>
        </w:rPr>
      </w:pPr>
    </w:p>
    <w:p w14:paraId="5D09880C"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Padidėjęs jautrumas veikliajai medžiagai, pakeistiems benzimidazolams arba bet kuriai 6.1 skyriuje nurodytai pagalbinei medžiagai.</w:t>
      </w:r>
    </w:p>
    <w:p w14:paraId="51B52893"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Ezomeprazolo negalima vartoti kartu su nelfinaviru (žr. 4.5 skyrių).</w:t>
      </w:r>
    </w:p>
    <w:p w14:paraId="2DE25EAE" w14:textId="77777777" w:rsidR="00855CD4" w:rsidRDefault="00855CD4">
      <w:pPr>
        <w:widowControl w:val="0"/>
        <w:tabs>
          <w:tab w:val="left" w:pos="0"/>
        </w:tabs>
        <w:spacing w:after="0" w:line="240" w:lineRule="auto"/>
        <w:rPr>
          <w:rFonts w:ascii="Times New Roman" w:eastAsia="Times New Roman" w:hAnsi="Times New Roman"/>
          <w:lang w:eastAsia="sl-SI"/>
        </w:rPr>
      </w:pPr>
    </w:p>
    <w:p w14:paraId="6056F36E" w14:textId="77777777" w:rsidR="00855CD4" w:rsidRDefault="0066412A">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17" w:name="_Toc129243230"/>
      <w:bookmarkStart w:id="18" w:name="_Toc129243105"/>
      <w:r>
        <w:rPr>
          <w:rFonts w:ascii="Times New Roman" w:eastAsia="Times New Roman" w:hAnsi="Times New Roman"/>
          <w:b/>
          <w:kern w:val="28"/>
          <w:lang w:eastAsia="sl-SI"/>
        </w:rPr>
        <w:t>4.4</w:t>
      </w:r>
      <w:r>
        <w:rPr>
          <w:rFonts w:ascii="Times New Roman" w:eastAsia="Times New Roman" w:hAnsi="Times New Roman"/>
          <w:b/>
          <w:kern w:val="28"/>
          <w:lang w:eastAsia="sl-SI"/>
        </w:rPr>
        <w:tab/>
        <w:t>Specialūs įspėjimai ir atsargumo priemonės</w:t>
      </w:r>
      <w:bookmarkEnd w:id="17"/>
      <w:bookmarkEnd w:id="18"/>
    </w:p>
    <w:p w14:paraId="02C5A1F9" w14:textId="77777777" w:rsidR="00855CD4" w:rsidRDefault="00855CD4">
      <w:pPr>
        <w:widowControl w:val="0"/>
        <w:spacing w:after="0" w:line="240" w:lineRule="auto"/>
        <w:rPr>
          <w:rFonts w:ascii="Times New Roman" w:eastAsia="Times New Roman" w:hAnsi="Times New Roman"/>
          <w:lang w:eastAsia="sl-SI"/>
        </w:rPr>
      </w:pPr>
    </w:p>
    <w:p w14:paraId="72E38D38"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Jeigu atsiranda perspėjamųjų simptomų (pvz., reikšmingas neplanuotas kūno svorio mažėjimas, pasikartojantis vėmimas, disfagija, vėmimas krauju ar melena), įtariama, kad yra skrandžio opa, arba ji yra, reikia ištirti, ar nėra piktybinio proceso, kadangi Escadra gali lengvinti simptomus ir dėl to diagnozė gali būti nustatyta vėliau.</w:t>
      </w:r>
    </w:p>
    <w:p w14:paraId="1EAD8D4B" w14:textId="77777777" w:rsidR="00855CD4" w:rsidRDefault="00855CD4">
      <w:pPr>
        <w:widowControl w:val="0"/>
        <w:spacing w:after="0" w:line="240" w:lineRule="auto"/>
        <w:rPr>
          <w:rFonts w:ascii="Times New Roman" w:eastAsia="Times New Roman" w:hAnsi="Times New Roman"/>
          <w:lang w:eastAsia="sl-SI"/>
        </w:rPr>
      </w:pPr>
    </w:p>
    <w:p w14:paraId="031228AD"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u w:val="single"/>
          <w:lang w:eastAsia="sl-SI"/>
        </w:rPr>
        <w:t>Ilgalaikis gydymas</w:t>
      </w:r>
    </w:p>
    <w:p w14:paraId="6AAF31B0"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Ilgą laiką, ypač ilgiau kaip metus, gydomus pacientus reikia reguliariai tikrinti.</w:t>
      </w:r>
    </w:p>
    <w:p w14:paraId="5E1219A9" w14:textId="77777777" w:rsidR="00855CD4" w:rsidRDefault="00855CD4">
      <w:pPr>
        <w:widowControl w:val="0"/>
        <w:spacing w:after="0" w:line="240" w:lineRule="auto"/>
        <w:rPr>
          <w:rFonts w:ascii="Times New Roman" w:eastAsia="Times New Roman" w:hAnsi="Times New Roman"/>
          <w:lang w:eastAsia="sl-SI"/>
        </w:rPr>
      </w:pPr>
    </w:p>
    <w:p w14:paraId="776F4860"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Pr>
          <w:rFonts w:ascii="Times New Roman" w:eastAsia="Times New Roman" w:hAnsi="Times New Roman"/>
          <w:u w:val="single"/>
          <w:lang w:eastAsia="sl-SI"/>
        </w:rPr>
        <w:t>Gydymas pagal poreikį</w:t>
      </w:r>
    </w:p>
    <w:p w14:paraId="03387EDE"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Pr>
          <w:rFonts w:ascii="Times New Roman" w:eastAsia="Times New Roman" w:hAnsi="Times New Roman"/>
          <w:lang w:eastAsia="sl-SI"/>
        </w:rPr>
        <w:t>Pacientams, kurie vaistinio preparato vartoja pagal poreikį, reikia patarti, kad pasikeitus simptomų pobūdžiui, kreiptųsi į gydytoją.</w:t>
      </w:r>
    </w:p>
    <w:p w14:paraId="2967C505"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0CFE1768"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u w:val="single"/>
          <w:lang w:val="sl-SI" w:eastAsia="sl-SI"/>
        </w:rPr>
      </w:pPr>
      <w:r>
        <w:rPr>
          <w:rFonts w:ascii="Times New Roman" w:eastAsia="Times New Roman" w:hAnsi="Times New Roman"/>
          <w:i/>
          <w:u w:val="single"/>
          <w:lang w:eastAsia="sl-SI"/>
        </w:rPr>
        <w:t>Helicobacter pylori</w:t>
      </w:r>
      <w:r>
        <w:rPr>
          <w:rFonts w:ascii="Times New Roman" w:eastAsia="Times New Roman" w:hAnsi="Times New Roman"/>
          <w:u w:val="single"/>
          <w:lang w:eastAsia="sl-SI"/>
        </w:rPr>
        <w:t xml:space="preserve"> išnaikinimas</w:t>
      </w:r>
    </w:p>
    <w:p w14:paraId="0AD498F2"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Skiriant ezomeprazolo </w:t>
      </w:r>
      <w:r>
        <w:rPr>
          <w:rFonts w:ascii="Times New Roman" w:eastAsia="Times New Roman" w:hAnsi="Times New Roman"/>
          <w:i/>
          <w:lang w:eastAsia="sl-SI"/>
        </w:rPr>
        <w:t>Helicobacter pylori</w:t>
      </w:r>
      <w:r>
        <w:rPr>
          <w:rFonts w:ascii="Times New Roman" w:eastAsia="Times New Roman" w:hAnsi="Times New Roman"/>
          <w:lang w:eastAsia="sl-SI"/>
        </w:rPr>
        <w:t xml:space="preserve"> naikinti, reikia atsižvelgti į galimą visų trijų kartu vartojamų veikliųjų medžiagų sąveiką su kitais vaistiniais preparatais. Klaritromicinas stipriai slopina CYP3A4, todėl, jei pacientas vartoja kitų </w:t>
      </w:r>
      <w:bookmarkStart w:id="19" w:name="OLE_LINK9"/>
      <w:bookmarkStart w:id="20" w:name="OLE_LINK8"/>
      <w:r>
        <w:rPr>
          <w:rFonts w:ascii="Times New Roman" w:eastAsia="Times New Roman" w:hAnsi="Times New Roman"/>
          <w:lang w:eastAsia="sl-SI"/>
        </w:rPr>
        <w:t xml:space="preserve">vaistinių preparatų, kuriuos metabolizuoja </w:t>
      </w:r>
      <w:bookmarkEnd w:id="19"/>
      <w:bookmarkEnd w:id="20"/>
      <w:r>
        <w:rPr>
          <w:rFonts w:ascii="Times New Roman" w:eastAsia="Times New Roman" w:hAnsi="Times New Roman"/>
          <w:lang w:eastAsia="sl-SI"/>
        </w:rPr>
        <w:t>CYP3A4 (pvz., cisaprido), gydymo trimis vaistiniais preparatais metu reikia atsižvelgti į klaritromicino vartojimo kontraindikacijas ir sąveiką.</w:t>
      </w:r>
    </w:p>
    <w:p w14:paraId="18FC3D2E"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1FC3C935" w14:textId="77777777" w:rsidR="00855CD4" w:rsidRDefault="0066412A">
      <w:pPr>
        <w:widowControl w:val="0"/>
        <w:tabs>
          <w:tab w:val="left" w:pos="567"/>
        </w:tabs>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u w:val="single"/>
          <w:lang w:eastAsia="sl-SI"/>
        </w:rPr>
        <w:t>Virškinimo trakto infekcija</w:t>
      </w:r>
    </w:p>
    <w:p w14:paraId="350AB246" w14:textId="77777777" w:rsidR="00855CD4" w:rsidRDefault="0066412A">
      <w:pPr>
        <w:widowControl w:val="0"/>
        <w:tabs>
          <w:tab w:val="left" w:pos="567"/>
        </w:tabs>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Gydymas protonų siurblio inhibitoriais gali šiek tiek didinti virškinimo trakto infekcijos (pvz., sukeltos </w:t>
      </w:r>
      <w:r>
        <w:rPr>
          <w:rFonts w:ascii="Times New Roman" w:eastAsia="Times New Roman" w:hAnsi="Times New Roman"/>
          <w:i/>
          <w:iCs/>
          <w:lang w:eastAsia="sl-SI"/>
        </w:rPr>
        <w:t>Salmonella</w:t>
      </w:r>
      <w:r>
        <w:rPr>
          <w:rFonts w:ascii="Times New Roman" w:eastAsia="Times New Roman" w:hAnsi="Times New Roman"/>
          <w:lang w:eastAsia="sl-SI"/>
        </w:rPr>
        <w:t xml:space="preserve"> ir </w:t>
      </w:r>
      <w:r>
        <w:rPr>
          <w:rFonts w:ascii="Times New Roman" w:eastAsia="Times New Roman" w:hAnsi="Times New Roman"/>
          <w:i/>
          <w:iCs/>
          <w:lang w:eastAsia="sl-SI"/>
        </w:rPr>
        <w:t>Campylobacte</w:t>
      </w:r>
      <w:r>
        <w:rPr>
          <w:rFonts w:ascii="Times New Roman" w:eastAsia="Times New Roman" w:hAnsi="Times New Roman"/>
          <w:lang w:eastAsia="sl-SI"/>
        </w:rPr>
        <w:t>r bakterijų) atsiradimo riziką (žr. 5.1 skyrių).</w:t>
      </w:r>
    </w:p>
    <w:p w14:paraId="7665EDDC" w14:textId="77777777" w:rsidR="00855CD4" w:rsidRDefault="00855CD4">
      <w:pPr>
        <w:widowControl w:val="0"/>
        <w:spacing w:after="0" w:line="240" w:lineRule="auto"/>
        <w:rPr>
          <w:rFonts w:ascii="Times New Roman" w:eastAsia="Times New Roman" w:hAnsi="Times New Roman"/>
          <w:lang w:eastAsia="sl-SI"/>
        </w:rPr>
      </w:pPr>
    </w:p>
    <w:p w14:paraId="3F63073C" w14:textId="77777777" w:rsidR="00855CD4" w:rsidRDefault="0066412A">
      <w:pPr>
        <w:widowControl w:val="0"/>
        <w:spacing w:after="0" w:line="240" w:lineRule="auto"/>
        <w:rPr>
          <w:rFonts w:ascii="Times New Roman" w:eastAsia="Times New Roman" w:hAnsi="Times New Roman"/>
          <w:bCs/>
          <w:u w:val="single"/>
          <w:lang w:val="sl-SI" w:eastAsia="sl-SI"/>
        </w:rPr>
      </w:pPr>
      <w:r>
        <w:rPr>
          <w:rFonts w:ascii="Times New Roman" w:eastAsia="Times New Roman" w:hAnsi="Times New Roman"/>
          <w:bCs/>
          <w:u w:val="single"/>
          <w:lang w:val="sl-SI" w:eastAsia="sl-SI"/>
        </w:rPr>
        <w:t>Vitamino B12 absorbcija</w:t>
      </w:r>
    </w:p>
    <w:p w14:paraId="55195B71"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bCs/>
          <w:lang w:val="sl-SI" w:eastAsia="sl-SI"/>
        </w:rPr>
        <w:t>Ezomeprazolas, kaip ir visi kiti rūgštingumą mažinantys vaistiniai preparatai, gali sumažinti absorbuojamą vitamino B</w:t>
      </w:r>
      <w:r>
        <w:rPr>
          <w:rFonts w:ascii="Times New Roman" w:eastAsia="Times New Roman" w:hAnsi="Times New Roman"/>
          <w:bCs/>
          <w:vertAlign w:val="subscript"/>
          <w:lang w:val="sl-SI" w:eastAsia="sl-SI"/>
        </w:rPr>
        <w:t>12</w:t>
      </w:r>
      <w:r>
        <w:rPr>
          <w:rFonts w:ascii="Times New Roman" w:eastAsia="Times New Roman" w:hAnsi="Times New Roman"/>
          <w:bCs/>
          <w:lang w:val="sl-SI" w:eastAsia="sl-SI"/>
        </w:rPr>
        <w:t xml:space="preserve"> (cianokobalamino) kiekį dėl hipochlorhidrijos ar achlorhidrijos. Į tai reikia atsižvelgti, kai šio vaistinio preparato ilgai vartoja pacientas, kurio organizme sumažėjusios vitamino B</w:t>
      </w:r>
      <w:r>
        <w:rPr>
          <w:rFonts w:ascii="Times New Roman" w:eastAsia="Times New Roman" w:hAnsi="Times New Roman"/>
          <w:bCs/>
          <w:vertAlign w:val="subscript"/>
          <w:lang w:val="sl-SI" w:eastAsia="sl-SI"/>
        </w:rPr>
        <w:t>12</w:t>
      </w:r>
      <w:r>
        <w:rPr>
          <w:rFonts w:ascii="Times New Roman" w:eastAsia="Times New Roman" w:hAnsi="Times New Roman"/>
          <w:bCs/>
          <w:lang w:val="sl-SI" w:eastAsia="sl-SI"/>
        </w:rPr>
        <w:t xml:space="preserve"> atsargos arba yra sumažėjusios jo rezorbcijos rizikos veiksnių.</w:t>
      </w:r>
    </w:p>
    <w:p w14:paraId="48D5E54D" w14:textId="77777777" w:rsidR="00855CD4" w:rsidRDefault="00855CD4">
      <w:pPr>
        <w:widowControl w:val="0"/>
        <w:spacing w:after="0" w:line="240" w:lineRule="auto"/>
        <w:rPr>
          <w:rFonts w:ascii="Times New Roman" w:eastAsia="Times New Roman" w:hAnsi="Times New Roman"/>
          <w:lang w:val="sl-SI" w:eastAsia="sl-SI"/>
        </w:rPr>
      </w:pPr>
    </w:p>
    <w:p w14:paraId="50CAA05A" w14:textId="77777777" w:rsidR="00855CD4" w:rsidRDefault="0066412A">
      <w:pPr>
        <w:widowControl w:val="0"/>
        <w:spacing w:after="0" w:line="240" w:lineRule="auto"/>
        <w:ind w:right="29"/>
        <w:rPr>
          <w:rFonts w:ascii="Times New Roman" w:eastAsia="Times New Roman" w:hAnsi="Times New Roman"/>
          <w:bCs/>
          <w:iCs/>
          <w:u w:val="single"/>
          <w:lang w:eastAsia="sl-SI"/>
        </w:rPr>
      </w:pPr>
      <w:r>
        <w:rPr>
          <w:rFonts w:ascii="Times New Roman" w:eastAsia="Times New Roman" w:hAnsi="Times New Roman"/>
          <w:bCs/>
          <w:iCs/>
          <w:u w:val="single"/>
          <w:lang w:eastAsia="sl-SI"/>
        </w:rPr>
        <w:t>Hipomagnezemija</w:t>
      </w:r>
    </w:p>
    <w:p w14:paraId="08766D52"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Buvo pranešta apie sunkios hipomagnezemijos atvejus pacientams ilgai (mažiausiai 3 mėnesius, bet dažniausiai metus) gydytiems protonų siurblio inhibitoriais (PSI), tokiais kaip ezomeprazolas. Hipomagnezemija gali pasireikšti nuovargiu, tetanija, delyru, konvulsijomis, svaiguliu ir skilveline aritmija, tačiau šie simptomai gali prasidėti nepastebimai, dėl to hipomagnezemija gali būti nenustatyta. Daugumai pacientų hipomagnezemija išnyko papildomai pavartojus magnio ir nustojus vartoti PSI.</w:t>
      </w:r>
    </w:p>
    <w:p w14:paraId="424CA759"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Pacientams, kuriems bus taikomas ilgalaikis gydymas arba kurie kartu su PSI vartoja digoksino ar </w:t>
      </w:r>
      <w:r>
        <w:rPr>
          <w:rFonts w:ascii="Times New Roman" w:eastAsia="Times New Roman" w:hAnsi="Times New Roman"/>
          <w:lang w:val="sl-SI" w:eastAsia="sl-SI"/>
        </w:rPr>
        <w:lastRenderedPageBreak/>
        <w:t>hipomagnezemiją galinčių sukelti vaistinių preparatų (pvz., diuretikų), prieš pradedant gydymą ir jo metu būtina periodiškai atlikti magnio kiekio kraujyje tyrimus.</w:t>
      </w:r>
    </w:p>
    <w:p w14:paraId="11BCE2E4" w14:textId="77777777" w:rsidR="00855CD4" w:rsidRDefault="00855CD4">
      <w:pPr>
        <w:widowControl w:val="0"/>
        <w:spacing w:after="0" w:line="240" w:lineRule="auto"/>
        <w:rPr>
          <w:rFonts w:ascii="Times New Roman" w:eastAsia="Times New Roman" w:hAnsi="Times New Roman"/>
          <w:lang w:val="sl-SI" w:eastAsia="sl-SI"/>
        </w:rPr>
      </w:pPr>
    </w:p>
    <w:p w14:paraId="16590B57" w14:textId="77777777" w:rsidR="00855CD4" w:rsidRDefault="0066412A">
      <w:pPr>
        <w:widowControl w:val="0"/>
        <w:spacing w:after="0" w:line="240" w:lineRule="auto"/>
        <w:rPr>
          <w:rFonts w:ascii="Times New Roman" w:eastAsia="Times New Roman" w:hAnsi="Times New Roman"/>
          <w:iCs/>
          <w:u w:val="single"/>
          <w:lang w:val="sl-SI" w:eastAsia="sl-SI"/>
        </w:rPr>
      </w:pPr>
      <w:r>
        <w:rPr>
          <w:rFonts w:ascii="Times New Roman" w:eastAsia="Times New Roman" w:hAnsi="Times New Roman"/>
          <w:iCs/>
          <w:u w:val="single"/>
          <w:lang w:val="sl-SI" w:eastAsia="sl-SI"/>
        </w:rPr>
        <w:t>Lūžių rizika</w:t>
      </w:r>
    </w:p>
    <w:p w14:paraId="7114B928"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Ilgalaikis (&gt;1 metus) PSI vartojimas didėlėmis dozėmis gali nežymiai padidinti šlaunikaulio, riešo ar stuburo lūžio riziką, ypač senyvo amžiaus žmonėms ir esant kitiems rizikos faktoriams. Stebėjimo tyrimai rodo, kad PSI gali padidinti lūžių riziką vidutiniškai 10-40 %, kartais dėl kitų rizikos faktorių buvimo. Pacientai, turintys padidintą osteoporozės riziką turi būti stebimi pagal galiojančias klinikines gaires, be to, jie turi papildomai gauti atitinkamą vitamino D ir kalcio kiekį.</w:t>
      </w:r>
    </w:p>
    <w:p w14:paraId="43102858" w14:textId="77777777" w:rsidR="00855CD4" w:rsidRDefault="00855CD4">
      <w:pPr>
        <w:widowControl w:val="0"/>
        <w:spacing w:after="0" w:line="240" w:lineRule="auto"/>
        <w:rPr>
          <w:rFonts w:ascii="Times New Roman" w:eastAsia="Times New Roman" w:hAnsi="Times New Roman"/>
          <w:lang w:eastAsia="sl-SI"/>
        </w:rPr>
      </w:pPr>
    </w:p>
    <w:p w14:paraId="5DE898B3" w14:textId="77777777" w:rsidR="00855CD4" w:rsidRDefault="0066412A">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eastAsia="sl-SI"/>
        </w:rPr>
        <w:t>Poūmė odos raudonoji vilkligė (PORV)</w:t>
      </w:r>
    </w:p>
    <w:p w14:paraId="3F36F7F9"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Escadra. Jeigu po ankstesnio gydymo protonų siurblio inhibitoriumi pacientui išsivystė PORV, PORV pavojus vartojant kitus protonų siurblio inhibitorius gali būti didesnis.</w:t>
      </w:r>
    </w:p>
    <w:p w14:paraId="3AD3E958" w14:textId="77777777" w:rsidR="00855CD4" w:rsidRPr="002A3774" w:rsidRDefault="00855CD4">
      <w:pPr>
        <w:autoSpaceDE w:val="0"/>
        <w:autoSpaceDN w:val="0"/>
        <w:adjustRightInd w:val="0"/>
        <w:spacing w:after="0" w:line="240" w:lineRule="auto"/>
        <w:rPr>
          <w:rFonts w:ascii="Times New Roman" w:hAnsi="Times New Roman"/>
          <w:color w:val="000000"/>
          <w:lang w:eastAsia="lt-LT"/>
        </w:rPr>
      </w:pPr>
    </w:p>
    <w:p w14:paraId="6EAB9F4C" w14:textId="77777777" w:rsidR="00855CD4" w:rsidRPr="002A3774" w:rsidRDefault="0066412A">
      <w:pPr>
        <w:autoSpaceDE w:val="0"/>
        <w:autoSpaceDN w:val="0"/>
        <w:adjustRightInd w:val="0"/>
        <w:spacing w:after="0" w:line="240" w:lineRule="auto"/>
        <w:rPr>
          <w:rFonts w:ascii="Times New Roman" w:hAnsi="Times New Roman"/>
          <w:color w:val="000000"/>
          <w:u w:val="single"/>
          <w:lang w:eastAsia="lt-LT"/>
        </w:rPr>
      </w:pPr>
      <w:r w:rsidRPr="002A3774">
        <w:rPr>
          <w:rFonts w:ascii="Times New Roman" w:hAnsi="Times New Roman"/>
          <w:color w:val="000000"/>
          <w:u w:val="single"/>
          <w:lang w:eastAsia="lt-LT"/>
        </w:rPr>
        <w:t>Sunkios nepageidaujamos odos reakcijos (SNOR)</w:t>
      </w:r>
    </w:p>
    <w:p w14:paraId="490B07A4" w14:textId="77777777" w:rsidR="00855CD4" w:rsidRPr="002A3774" w:rsidRDefault="0066412A">
      <w:pPr>
        <w:autoSpaceDE w:val="0"/>
        <w:autoSpaceDN w:val="0"/>
        <w:adjustRightInd w:val="0"/>
        <w:spacing w:after="0" w:line="240" w:lineRule="auto"/>
        <w:rPr>
          <w:rFonts w:ascii="Times New Roman" w:hAnsi="Times New Roman"/>
          <w:color w:val="000000"/>
          <w:lang w:eastAsia="lt-LT"/>
        </w:rPr>
      </w:pPr>
      <w:r w:rsidRPr="002A3774">
        <w:rPr>
          <w:rFonts w:ascii="Times New Roman" w:hAnsi="Times New Roman"/>
          <w:color w:val="000000"/>
          <w:lang w:eastAsia="lt-LT"/>
        </w:rPr>
        <w:t>Labai retais atvejais gauta pranešimų apie gydant ezomeprazolu pasireiškusias sunkias nepageidaujamas odos reakcijas (SNOR), tokias kaip daugiaformė eritema (DE), Stivenso-Džonsono (</w:t>
      </w:r>
      <w:r w:rsidRPr="002A3774">
        <w:rPr>
          <w:rFonts w:ascii="Times New Roman" w:hAnsi="Times New Roman"/>
          <w:i/>
          <w:iCs/>
          <w:color w:val="000000"/>
          <w:lang w:eastAsia="lt-LT"/>
        </w:rPr>
        <w:t>Stevens-Johnson</w:t>
      </w:r>
      <w:r w:rsidRPr="002A3774">
        <w:rPr>
          <w:rFonts w:ascii="Times New Roman" w:hAnsi="Times New Roman"/>
          <w:color w:val="000000"/>
          <w:lang w:eastAsia="lt-LT"/>
        </w:rPr>
        <w:t xml:space="preserve">) sindromas (SJS), toksinė epidermio nekrolizė (TEN), vaistinio preparato sukelta reakcija su eozinofilija ir sisteminiais simptomais (angl. </w:t>
      </w:r>
      <w:r w:rsidRPr="002A3774">
        <w:rPr>
          <w:rFonts w:ascii="Times New Roman" w:hAnsi="Times New Roman"/>
          <w:i/>
          <w:iCs/>
          <w:color w:val="000000"/>
          <w:lang w:eastAsia="lt-LT"/>
        </w:rPr>
        <w:t>Drug reaction with eosinophilia and systemic symptoms, DRESS</w:t>
      </w:r>
      <w:r w:rsidRPr="002A3774">
        <w:rPr>
          <w:rFonts w:ascii="Times New Roman" w:hAnsi="Times New Roman"/>
          <w:color w:val="000000"/>
          <w:lang w:eastAsia="lt-LT"/>
        </w:rPr>
        <w:t xml:space="preserve">), kurios gali būti pavojingos gyvybei arba baigtis mirtimi. </w:t>
      </w:r>
    </w:p>
    <w:p w14:paraId="4731011C" w14:textId="77777777" w:rsidR="00855CD4" w:rsidRDefault="00855CD4">
      <w:pPr>
        <w:autoSpaceDE w:val="0"/>
        <w:autoSpaceDN w:val="0"/>
        <w:adjustRightInd w:val="0"/>
        <w:spacing w:after="0" w:line="240" w:lineRule="auto"/>
        <w:rPr>
          <w:rFonts w:ascii="Times New Roman" w:hAnsi="Times New Roman"/>
          <w:color w:val="000000"/>
          <w:lang w:eastAsia="lt-LT"/>
        </w:rPr>
      </w:pPr>
    </w:p>
    <w:p w14:paraId="3E04638B" w14:textId="77777777" w:rsidR="00855CD4" w:rsidRPr="002A3774" w:rsidRDefault="0066412A">
      <w:pPr>
        <w:widowControl w:val="0"/>
        <w:spacing w:after="0" w:line="240" w:lineRule="auto"/>
        <w:rPr>
          <w:rFonts w:ascii="Times New Roman" w:hAnsi="Times New Roman"/>
          <w:color w:val="000000"/>
          <w:lang w:eastAsia="lt-LT"/>
        </w:rPr>
      </w:pPr>
      <w:r w:rsidRPr="002A3774">
        <w:rPr>
          <w:rFonts w:ascii="Times New Roman" w:hAnsi="Times New Roman"/>
          <w:color w:val="000000"/>
          <w:lang w:eastAsia="lt-LT"/>
        </w:rPr>
        <w:t>Pacientai turi būti informuoti apie sunkios odos reakcijos DE/SJS/TEN/</w:t>
      </w:r>
      <w:r w:rsidRPr="002A3774">
        <w:rPr>
          <w:rFonts w:ascii="Times New Roman" w:hAnsi="Times New Roman"/>
          <w:i/>
          <w:iCs/>
          <w:color w:val="000000"/>
          <w:lang w:eastAsia="lt-LT"/>
        </w:rPr>
        <w:t xml:space="preserve">DRESS </w:t>
      </w:r>
      <w:r w:rsidRPr="002A3774">
        <w:rPr>
          <w:rFonts w:ascii="Times New Roman" w:hAnsi="Times New Roman"/>
          <w:color w:val="000000"/>
          <w:lang w:eastAsia="lt-LT"/>
        </w:rPr>
        <w:t>požymius bei simptomus ir pastebėję bet kokius tokią reakciją rodančius požymius ar simptomus turi nedelsdami kreiptis medicininės pagalbos į savo gydytoją. Pasireiškus sunkių odos reakcijų požymiams ir simptomams ezomeprazolo vartojimą reikia nedelsiant nutraukti ir prireikus teikti papildomą medicininę priežiūrą / atidžiai stebėti. Pacientams, kuriems pasireiškė DE/SJS/TEN/</w:t>
      </w:r>
      <w:r w:rsidRPr="002A3774">
        <w:rPr>
          <w:rFonts w:ascii="Times New Roman" w:hAnsi="Times New Roman"/>
          <w:i/>
          <w:iCs/>
          <w:color w:val="000000"/>
          <w:lang w:eastAsia="lt-LT"/>
        </w:rPr>
        <w:t>DRESS</w:t>
      </w:r>
      <w:r w:rsidRPr="002A3774">
        <w:rPr>
          <w:rFonts w:ascii="Times New Roman" w:hAnsi="Times New Roman"/>
          <w:color w:val="000000"/>
          <w:lang w:eastAsia="lt-LT"/>
        </w:rPr>
        <w:t>, vaistinis preparatas neturi būti skiriamas pakartotinai.</w:t>
      </w:r>
    </w:p>
    <w:p w14:paraId="496B9334" w14:textId="77777777" w:rsidR="00855CD4" w:rsidRDefault="00855CD4">
      <w:pPr>
        <w:widowControl w:val="0"/>
        <w:spacing w:after="0" w:line="240" w:lineRule="auto"/>
        <w:rPr>
          <w:rFonts w:ascii="Times New Roman" w:eastAsia="Times New Roman" w:hAnsi="Times New Roman"/>
          <w:lang w:eastAsia="sl-SI"/>
        </w:rPr>
      </w:pPr>
    </w:p>
    <w:p w14:paraId="3EFB0536" w14:textId="77777777" w:rsidR="00855CD4" w:rsidRDefault="0066412A">
      <w:pPr>
        <w:widowControl w:val="0"/>
        <w:tabs>
          <w:tab w:val="left" w:pos="567"/>
        </w:tabs>
        <w:autoSpaceDE w:val="0"/>
        <w:autoSpaceDN w:val="0"/>
        <w:adjustRightInd w:val="0"/>
        <w:spacing w:after="0" w:line="240" w:lineRule="auto"/>
        <w:rPr>
          <w:rFonts w:ascii="Times New Roman" w:eastAsia="Times New Roman" w:hAnsi="Times New Roman"/>
          <w:color w:val="000000"/>
          <w:u w:val="single"/>
          <w:lang w:eastAsia="sl-SI"/>
        </w:rPr>
      </w:pPr>
      <w:r>
        <w:rPr>
          <w:rFonts w:ascii="Times New Roman" w:eastAsia="Times New Roman" w:hAnsi="Times New Roman"/>
          <w:color w:val="000000"/>
          <w:u w:val="single"/>
          <w:lang w:eastAsia="sl-SI"/>
        </w:rPr>
        <w:t>Vartojimas kartu su kitais vaistiniais preparatais</w:t>
      </w:r>
    </w:p>
    <w:p w14:paraId="3F03C1DB" w14:textId="77777777" w:rsidR="00855CD4" w:rsidRDefault="0066412A">
      <w:pPr>
        <w:widowControl w:val="0"/>
        <w:tabs>
          <w:tab w:val="left" w:pos="567"/>
        </w:tabs>
        <w:autoSpaceDE w:val="0"/>
        <w:autoSpaceDN w:val="0"/>
        <w:adjustRightInd w:val="0"/>
        <w:spacing w:after="0" w:line="240" w:lineRule="auto"/>
        <w:rPr>
          <w:rFonts w:ascii="Times New Roman" w:eastAsia="Times New Roman" w:hAnsi="Times New Roman"/>
          <w:color w:val="000000"/>
          <w:lang w:eastAsia="sl-SI"/>
        </w:rPr>
      </w:pPr>
      <w:r>
        <w:rPr>
          <w:rFonts w:ascii="Times New Roman" w:eastAsia="Times New Roman" w:hAnsi="Times New Roman"/>
          <w:color w:val="000000"/>
          <w:lang w:eastAsia="sl-SI"/>
        </w:rPr>
        <w:t>Ezomeprazolą skirti kartu su atazanaviru nerekomenduojama (žr. 4.5 skyrių). Jeigu atazanaviro skirti kartu su protonų siurblio inhibitoriumi yra būtina, rekomenduojama atidžiai kliniškai stebėti derinio poveikį, atazanaviro dozę padidinus iki 400 mg ir ritonaviro iki 100 mg; negalima viršyti ezomeprazolo 20 mg dozės.</w:t>
      </w:r>
    </w:p>
    <w:p w14:paraId="0E30D537" w14:textId="77777777" w:rsidR="00855CD4" w:rsidRDefault="00855CD4">
      <w:pPr>
        <w:widowControl w:val="0"/>
        <w:spacing w:after="0" w:line="240" w:lineRule="auto"/>
        <w:rPr>
          <w:rFonts w:ascii="Times New Roman" w:eastAsia="Times New Roman" w:hAnsi="Times New Roman"/>
          <w:lang w:eastAsia="sl-SI"/>
        </w:rPr>
      </w:pPr>
    </w:p>
    <w:p w14:paraId="02704C9E"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Ezomeprazolas slopina CYP2C19. Pradėjus ar baigus vartoti ezomeprazolą, galima sąveika tarp vaistinių preparatų metabolizuojamų per CYP2C19. Sąveika pastebima tarp klopidogrelio ir omeprazolo (žr. 4.5 skyrių). Sąveikos klinikinė reikšmė nežinoma. Kaip atsargumo priemonė, ezomeprazolo vartojimas kartu su klopidogreliu neturi būti skatinamas.</w:t>
      </w:r>
    </w:p>
    <w:p w14:paraId="2937EE44" w14:textId="77777777" w:rsidR="00855CD4" w:rsidRDefault="00855CD4">
      <w:pPr>
        <w:widowControl w:val="0"/>
        <w:spacing w:after="0" w:line="240" w:lineRule="auto"/>
        <w:rPr>
          <w:rFonts w:ascii="Times New Roman" w:eastAsia="Times New Roman" w:hAnsi="Times New Roman"/>
          <w:lang w:eastAsia="sl-SI"/>
        </w:rPr>
      </w:pPr>
    </w:p>
    <w:p w14:paraId="61BC6844"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Skiriant ezomeprazolo pagal poreikį, reikia apsvarstyti galimą jo sąveiką su kitais vaistiniais preparatais, atsižvelgiant į kintančią ezomeprazolo koncentraciją plazmoje (žr. 4.5 skyrių).</w:t>
      </w:r>
    </w:p>
    <w:p w14:paraId="13F8E713" w14:textId="77777777" w:rsidR="00855CD4" w:rsidRDefault="00855CD4">
      <w:pPr>
        <w:widowControl w:val="0"/>
        <w:spacing w:after="0" w:line="240" w:lineRule="auto"/>
        <w:rPr>
          <w:rFonts w:ascii="Times New Roman" w:eastAsia="Times New Roman" w:hAnsi="Times New Roman"/>
          <w:bCs/>
          <w:u w:val="single"/>
        </w:rPr>
      </w:pPr>
    </w:p>
    <w:p w14:paraId="4EC58CBB" w14:textId="77777777" w:rsidR="00855CD4" w:rsidRDefault="0066412A">
      <w:pPr>
        <w:widowControl w:val="0"/>
        <w:spacing w:after="0" w:line="240" w:lineRule="auto"/>
        <w:rPr>
          <w:rFonts w:ascii="Times New Roman" w:eastAsia="Times New Roman" w:hAnsi="Times New Roman"/>
          <w:bCs/>
          <w:u w:val="single"/>
        </w:rPr>
      </w:pPr>
      <w:r>
        <w:rPr>
          <w:rFonts w:ascii="Times New Roman" w:eastAsia="Times New Roman" w:hAnsi="Times New Roman"/>
          <w:bCs/>
          <w:u w:val="single"/>
        </w:rPr>
        <w:t>Sunki nepageidaujama odos reakcija (SCAR)</w:t>
      </w:r>
    </w:p>
    <w:p w14:paraId="0BB4D10E" w14:textId="31500C0C" w:rsidR="00855CD4" w:rsidRDefault="0066412A">
      <w:pPr>
        <w:widowControl w:val="0"/>
        <w:spacing w:after="0" w:line="240" w:lineRule="auto"/>
        <w:rPr>
          <w:rFonts w:ascii="Times New Roman" w:eastAsia="Times New Roman" w:hAnsi="Times New Roman"/>
          <w:bCs/>
        </w:rPr>
      </w:pPr>
      <w:r>
        <w:rPr>
          <w:rFonts w:ascii="Times New Roman" w:eastAsia="Times New Roman" w:hAnsi="Times New Roman"/>
          <w:bCs/>
        </w:rPr>
        <w:t xml:space="preserve">Buvo pastebėtos sunkios nepageidaujamos odos reakcijos (angl. </w:t>
      </w:r>
      <w:r w:rsidRPr="002A3774">
        <w:rPr>
          <w:rFonts w:ascii="Times New Roman" w:hAnsi="Times New Roman"/>
          <w:i/>
          <w:iCs/>
        </w:rPr>
        <w:t>serious cutaneous adverse reactions</w:t>
      </w:r>
      <w:r w:rsidRPr="002A3774">
        <w:rPr>
          <w:rFonts w:ascii="Times New Roman" w:hAnsi="Times New Roman"/>
          <w:iCs/>
        </w:rPr>
        <w:t>,</w:t>
      </w:r>
      <w:r w:rsidRPr="002A3774">
        <w:rPr>
          <w:iCs/>
        </w:rPr>
        <w:t xml:space="preserve"> </w:t>
      </w:r>
      <w:r>
        <w:rPr>
          <w:rFonts w:ascii="Times New Roman" w:eastAsia="Times New Roman" w:hAnsi="Times New Roman"/>
          <w:bCs/>
        </w:rPr>
        <w:t>SCAR), pvz., daugiaformė eritema (</w:t>
      </w:r>
      <w:r>
        <w:rPr>
          <w:rFonts w:ascii="Times New Roman" w:hAnsi="Times New Roman"/>
        </w:rPr>
        <w:t xml:space="preserve">angl. </w:t>
      </w:r>
      <w:r w:rsidRPr="002A3774">
        <w:rPr>
          <w:rFonts w:ascii="Times New Roman" w:hAnsi="Times New Roman"/>
          <w:i/>
        </w:rPr>
        <w:t>erythema multiforme</w:t>
      </w:r>
      <w:r w:rsidRPr="002A3774">
        <w:rPr>
          <w:rFonts w:ascii="Times New Roman" w:hAnsi="Times New Roman"/>
        </w:rPr>
        <w:t xml:space="preserve">, </w:t>
      </w:r>
      <w:r>
        <w:rPr>
          <w:rFonts w:ascii="Times New Roman" w:eastAsia="Times New Roman" w:hAnsi="Times New Roman"/>
          <w:bCs/>
        </w:rPr>
        <w:t xml:space="preserve">EM), </w:t>
      </w:r>
      <w:r>
        <w:rPr>
          <w:rFonts w:ascii="Times New Roman" w:eastAsia="Times New Roman" w:hAnsi="Times New Roman"/>
          <w:bCs/>
          <w:i/>
        </w:rPr>
        <w:t>Stevens-Johnson</w:t>
      </w:r>
      <w:r>
        <w:rPr>
          <w:rFonts w:ascii="Times New Roman" w:eastAsia="Times New Roman" w:hAnsi="Times New Roman"/>
          <w:bCs/>
        </w:rPr>
        <w:t xml:space="preserve"> sindromas (SJS), toksinė epidermio nekrolizė (TEN), vaistų reakcija su eozinofilija ir sisteminiais simptomais (angl. </w:t>
      </w:r>
      <w:r w:rsidRPr="002A3774">
        <w:rPr>
          <w:rFonts w:ascii="Times New Roman" w:hAnsi="Times New Roman"/>
          <w:i/>
          <w:iCs/>
        </w:rPr>
        <w:t>drug reaction with eosinophilia and systemic symptoms</w:t>
      </w:r>
      <w:r w:rsidRPr="002A3774">
        <w:rPr>
          <w:rFonts w:ascii="Times New Roman" w:hAnsi="Times New Roman"/>
          <w:iCs/>
        </w:rPr>
        <w:t>,</w:t>
      </w:r>
      <w:r w:rsidRPr="002A3774">
        <w:rPr>
          <w:iCs/>
        </w:rPr>
        <w:t xml:space="preserve"> </w:t>
      </w:r>
      <w:r>
        <w:rPr>
          <w:rFonts w:ascii="Times New Roman" w:eastAsia="Times New Roman" w:hAnsi="Times New Roman"/>
          <w:bCs/>
        </w:rPr>
        <w:t>DRESS), kurios gali būti pavojingos gyvybei, labai retai pranešta apie gydymą ezomeprazolu.</w:t>
      </w:r>
    </w:p>
    <w:p w14:paraId="32C4C7E0" w14:textId="77777777" w:rsidR="00855CD4" w:rsidRDefault="00855CD4">
      <w:pPr>
        <w:widowControl w:val="0"/>
        <w:spacing w:after="0" w:line="240" w:lineRule="auto"/>
        <w:rPr>
          <w:rFonts w:ascii="Times New Roman" w:eastAsia="Times New Roman" w:hAnsi="Times New Roman"/>
          <w:bCs/>
        </w:rPr>
      </w:pPr>
    </w:p>
    <w:p w14:paraId="4234A249" w14:textId="77777777" w:rsidR="00855CD4" w:rsidRDefault="0066412A">
      <w:pPr>
        <w:widowControl w:val="0"/>
        <w:spacing w:after="0" w:line="240" w:lineRule="auto"/>
        <w:rPr>
          <w:rFonts w:ascii="Times New Roman" w:eastAsia="Times New Roman" w:hAnsi="Times New Roman"/>
          <w:bCs/>
        </w:rPr>
      </w:pPr>
      <w:r>
        <w:rPr>
          <w:rFonts w:ascii="Times New Roman" w:eastAsia="Times New Roman" w:hAnsi="Times New Roman"/>
          <w:bCs/>
        </w:rPr>
        <w:t>Pacientus reikia įspėti apie sunkios odos reakcijos EM/SJS/TEN/DRESS požymius ir simptomus ir, pastebėję bet kokius orientacinius požymius ar simptomus, turėtų nedelsdami kreiptis į gydytoją.</w:t>
      </w:r>
    </w:p>
    <w:p w14:paraId="7842900D" w14:textId="77777777" w:rsidR="00855CD4" w:rsidRDefault="00855CD4">
      <w:pPr>
        <w:widowControl w:val="0"/>
        <w:spacing w:after="0" w:line="240" w:lineRule="auto"/>
        <w:rPr>
          <w:rFonts w:ascii="Times New Roman" w:eastAsia="Times New Roman" w:hAnsi="Times New Roman"/>
          <w:bCs/>
        </w:rPr>
      </w:pPr>
    </w:p>
    <w:p w14:paraId="2C9D3224" w14:textId="77777777" w:rsidR="00855CD4" w:rsidRDefault="0066412A">
      <w:pPr>
        <w:widowControl w:val="0"/>
        <w:spacing w:after="0" w:line="240" w:lineRule="auto"/>
        <w:rPr>
          <w:rFonts w:ascii="Times New Roman" w:eastAsia="Times New Roman" w:hAnsi="Times New Roman"/>
          <w:bCs/>
        </w:rPr>
      </w:pPr>
      <w:r>
        <w:rPr>
          <w:rFonts w:ascii="Times New Roman" w:eastAsia="Times New Roman" w:hAnsi="Times New Roman"/>
          <w:bCs/>
        </w:rPr>
        <w:t xml:space="preserve">Pasireiškus sunkių odos reakcijų požymiams ir simptomams, ezomeprazolo vartojimą reikia nedelsiant </w:t>
      </w:r>
      <w:r>
        <w:rPr>
          <w:rFonts w:ascii="Times New Roman" w:eastAsia="Times New Roman" w:hAnsi="Times New Roman"/>
          <w:bCs/>
        </w:rPr>
        <w:lastRenderedPageBreak/>
        <w:t>nutraukti ir prireikus suteikti papildomą medicininę priežiūrą/atidžiai stebėti.</w:t>
      </w:r>
    </w:p>
    <w:p w14:paraId="25996CD1" w14:textId="77777777" w:rsidR="00855CD4" w:rsidRDefault="00855CD4">
      <w:pPr>
        <w:widowControl w:val="0"/>
        <w:spacing w:after="0" w:line="240" w:lineRule="auto"/>
        <w:rPr>
          <w:rFonts w:ascii="Times New Roman" w:eastAsia="Times New Roman" w:hAnsi="Times New Roman"/>
          <w:bCs/>
        </w:rPr>
      </w:pPr>
    </w:p>
    <w:p w14:paraId="09F04A52" w14:textId="77777777" w:rsidR="00855CD4" w:rsidRDefault="0066412A">
      <w:pPr>
        <w:widowControl w:val="0"/>
        <w:spacing w:after="0" w:line="240" w:lineRule="auto"/>
        <w:rPr>
          <w:rFonts w:ascii="Times New Roman" w:eastAsia="Times New Roman" w:hAnsi="Times New Roman"/>
          <w:bCs/>
        </w:rPr>
      </w:pPr>
      <w:r>
        <w:rPr>
          <w:rFonts w:ascii="Times New Roman" w:eastAsia="Times New Roman" w:hAnsi="Times New Roman"/>
          <w:bCs/>
        </w:rPr>
        <w:t>Pacientams, sergantiems EM/SJS/TEN/DRESS, pakartotinis gydymas neturi būti atliekamas.</w:t>
      </w:r>
    </w:p>
    <w:p w14:paraId="625FEEB3" w14:textId="77777777" w:rsidR="00855CD4" w:rsidRDefault="00855CD4">
      <w:pPr>
        <w:widowControl w:val="0"/>
        <w:spacing w:after="0" w:line="240" w:lineRule="auto"/>
        <w:rPr>
          <w:rFonts w:ascii="Times New Roman" w:eastAsia="Times New Roman" w:hAnsi="Times New Roman"/>
          <w:u w:val="single"/>
          <w:lang w:eastAsia="sl-SI"/>
        </w:rPr>
      </w:pPr>
    </w:p>
    <w:p w14:paraId="15552ABD" w14:textId="77777777" w:rsidR="00855CD4" w:rsidRDefault="0066412A">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Poveikis laboratorinių tyrimų duomenims</w:t>
      </w:r>
    </w:p>
    <w:p w14:paraId="7F5542BD"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Dėl padidėjusios chromogranino A (CgA) koncentracijos gali būti sunkiau atlikti neuroendokrininių navikų tyrimus. Siekiant išvengti tokio poveikio, gydymą </w:t>
      </w:r>
      <w:r>
        <w:rPr>
          <w:rFonts w:ascii="Times New Roman" w:eastAsia="Times New Roman" w:hAnsi="Times New Roman"/>
          <w:sz w:val="24"/>
          <w:szCs w:val="20"/>
          <w:lang w:val="sl-SI" w:eastAsia="sl-SI"/>
        </w:rPr>
        <w:t>Escadra</w:t>
      </w:r>
      <w:r>
        <w:rPr>
          <w:rFonts w:ascii="Times New Roman" w:eastAsia="Times New Roman" w:hAnsi="Times New Roman"/>
          <w:lang w:eastAsia="sl-SI"/>
        </w:rPr>
        <w:t xml:space="preserve"> reikia nutraukti likus nemažiau kaip 5 dienoms iki CgA tyrimų (žr. 5.1 skyrių).</w:t>
      </w:r>
      <w:r>
        <w:rPr>
          <w:rFonts w:ascii="Times New Roman" w:eastAsia="Times New Roman" w:hAnsi="Times New Roman"/>
          <w:sz w:val="24"/>
          <w:szCs w:val="20"/>
          <w:lang w:val="sl-SI" w:eastAsia="sl-SI"/>
        </w:rPr>
        <w:t xml:space="preserve"> </w:t>
      </w:r>
      <w:r>
        <w:rPr>
          <w:rFonts w:ascii="Times New Roman" w:eastAsia="SimSun" w:hAnsi="Times New Roman"/>
          <w:iCs/>
          <w:sz w:val="24"/>
          <w:szCs w:val="20"/>
          <w:lang w:val="sl-SI" w:eastAsia="zh-CN"/>
        </w:rPr>
        <w:t>Jeigu po pirminio tyrimo CgA ir gastrino koncentracija nesumažėjo iki standartinės koncentracijos intervalo, tyrimus reikia pakartoti praėjus 14 dienų po gydymo protonų siurblio inhibitoriais nutraukimo.</w:t>
      </w:r>
    </w:p>
    <w:p w14:paraId="04EE41B4" w14:textId="77777777" w:rsidR="00855CD4" w:rsidRDefault="00855CD4">
      <w:pPr>
        <w:widowControl w:val="0"/>
        <w:spacing w:after="0" w:line="240" w:lineRule="auto"/>
        <w:rPr>
          <w:rFonts w:ascii="Times New Roman" w:eastAsia="Times New Roman" w:hAnsi="Times New Roman"/>
          <w:lang w:eastAsia="sl-SI"/>
        </w:rPr>
      </w:pPr>
    </w:p>
    <w:p w14:paraId="435B3F60" w14:textId="77777777" w:rsidR="00855CD4" w:rsidRDefault="0066412A">
      <w:pPr>
        <w:widowControl w:val="0"/>
        <w:spacing w:after="0" w:line="240" w:lineRule="auto"/>
        <w:rPr>
          <w:rFonts w:ascii="Times New Roman" w:eastAsia="Times New Roman" w:hAnsi="Times New Roman"/>
          <w:i/>
          <w:iCs/>
          <w:lang w:eastAsia="sl-SI"/>
        </w:rPr>
      </w:pPr>
      <w:r>
        <w:rPr>
          <w:rFonts w:ascii="Times New Roman" w:eastAsia="Times New Roman" w:hAnsi="Times New Roman"/>
          <w:i/>
          <w:iCs/>
          <w:lang w:eastAsia="sl-SI"/>
        </w:rPr>
        <w:t>Pagalbinės medžiagos</w:t>
      </w:r>
    </w:p>
    <w:p w14:paraId="1E9B2D6E" w14:textId="77777777" w:rsidR="00855CD4" w:rsidRDefault="00855CD4">
      <w:pPr>
        <w:widowControl w:val="0"/>
        <w:spacing w:after="0" w:line="240" w:lineRule="auto"/>
        <w:rPr>
          <w:rFonts w:ascii="Times New Roman" w:eastAsia="Times New Roman" w:hAnsi="Times New Roman"/>
          <w:i/>
          <w:iCs/>
          <w:lang w:eastAsia="sl-SI"/>
        </w:rPr>
      </w:pPr>
    </w:p>
    <w:p w14:paraId="422A897C" w14:textId="77777777" w:rsidR="00855CD4" w:rsidRPr="002A3774" w:rsidRDefault="0066412A">
      <w:pPr>
        <w:pStyle w:val="Pagrindinistekstas3"/>
        <w:widowControl w:val="0"/>
        <w:tabs>
          <w:tab w:val="left" w:pos="567"/>
        </w:tabs>
        <w:spacing w:after="0"/>
        <w:rPr>
          <w:noProof/>
          <w:sz w:val="22"/>
          <w:szCs w:val="22"/>
          <w:u w:val="single"/>
          <w:lang w:val="lt-LT" w:eastAsia="en-US"/>
        </w:rPr>
      </w:pPr>
      <w:r w:rsidRPr="002A3774">
        <w:rPr>
          <w:noProof/>
          <w:sz w:val="22"/>
          <w:szCs w:val="22"/>
          <w:u w:val="single"/>
          <w:lang w:val="lt-LT" w:eastAsia="en-US"/>
        </w:rPr>
        <w:t>Sacharozė</w:t>
      </w:r>
    </w:p>
    <w:p w14:paraId="74E9408C"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Escadra sudėtyje yra sacharozės. Šio vaistinio preparato negalima skirti pacientams, kuriems nustatytas retas paveldimas sutrikimas – fruktozės netoleravimas, gliukozės ir galaktozės malabsorbcija arba sacharazės ir izomaltazės stygius.</w:t>
      </w:r>
    </w:p>
    <w:p w14:paraId="335E2748" w14:textId="77777777" w:rsidR="00855CD4" w:rsidRDefault="00855CD4">
      <w:pPr>
        <w:pStyle w:val="Default"/>
        <w:widowControl w:val="0"/>
        <w:tabs>
          <w:tab w:val="left" w:pos="567"/>
        </w:tabs>
        <w:rPr>
          <w:sz w:val="22"/>
          <w:szCs w:val="22"/>
          <w:u w:val="single"/>
          <w:lang w:val="lt-LT"/>
        </w:rPr>
      </w:pPr>
    </w:p>
    <w:p w14:paraId="3E15C8B4" w14:textId="77777777" w:rsidR="00855CD4" w:rsidRDefault="0066412A">
      <w:pPr>
        <w:pStyle w:val="Default"/>
        <w:widowControl w:val="0"/>
        <w:tabs>
          <w:tab w:val="left" w:pos="567"/>
        </w:tabs>
        <w:rPr>
          <w:sz w:val="22"/>
          <w:szCs w:val="22"/>
          <w:u w:val="single"/>
          <w:lang w:val="lt-LT"/>
        </w:rPr>
      </w:pPr>
      <w:r>
        <w:rPr>
          <w:sz w:val="22"/>
          <w:szCs w:val="22"/>
          <w:u w:val="single"/>
          <w:lang w:val="lt-LT"/>
        </w:rPr>
        <w:t>Natris</w:t>
      </w:r>
    </w:p>
    <w:p w14:paraId="64C1692C"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Šio vaistinio preparato vienoje kapsulėje yra mažiau nei 1 mmol (23 mg) natrio, t.y. jis beveik neturi reikšmės.</w:t>
      </w:r>
    </w:p>
    <w:p w14:paraId="6AEC9745" w14:textId="77777777" w:rsidR="00855CD4" w:rsidRDefault="00855CD4">
      <w:pPr>
        <w:widowControl w:val="0"/>
        <w:spacing w:after="0" w:line="240" w:lineRule="auto"/>
        <w:rPr>
          <w:rFonts w:ascii="Times New Roman" w:eastAsia="Times New Roman" w:hAnsi="Times New Roman"/>
          <w:lang w:eastAsia="sl-SI"/>
        </w:rPr>
      </w:pPr>
    </w:p>
    <w:p w14:paraId="11742D8D" w14:textId="77777777" w:rsidR="00855CD4" w:rsidRDefault="0066412A">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21" w:name="_Toc129243231"/>
      <w:bookmarkStart w:id="22" w:name="_Toc129243106"/>
      <w:r>
        <w:rPr>
          <w:rFonts w:ascii="Times New Roman" w:eastAsia="Times New Roman" w:hAnsi="Times New Roman"/>
          <w:b/>
          <w:kern w:val="28"/>
          <w:lang w:eastAsia="sl-SI"/>
        </w:rPr>
        <w:t>4.5</w:t>
      </w:r>
      <w:r>
        <w:rPr>
          <w:rFonts w:ascii="Times New Roman" w:eastAsia="Times New Roman" w:hAnsi="Times New Roman"/>
          <w:b/>
          <w:kern w:val="28"/>
          <w:lang w:eastAsia="sl-SI"/>
        </w:rPr>
        <w:tab/>
        <w:t>Sąveika su kitais vaistiniais preparatais ir kitokia sąveika</w:t>
      </w:r>
      <w:bookmarkEnd w:id="21"/>
      <w:bookmarkEnd w:id="22"/>
    </w:p>
    <w:p w14:paraId="31043AE3" w14:textId="77777777" w:rsidR="00855CD4" w:rsidRDefault="00855CD4">
      <w:pPr>
        <w:widowControl w:val="0"/>
        <w:spacing w:after="0" w:line="240" w:lineRule="auto"/>
        <w:rPr>
          <w:rFonts w:ascii="Times New Roman" w:eastAsia="Times New Roman" w:hAnsi="Times New Roman"/>
          <w:lang w:eastAsia="sl-SI"/>
        </w:rPr>
      </w:pPr>
    </w:p>
    <w:p w14:paraId="0A53E6F1"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Pr>
          <w:rFonts w:ascii="Times New Roman" w:eastAsia="Times New Roman" w:hAnsi="Times New Roman"/>
          <w:u w:val="single"/>
          <w:lang w:eastAsia="sl-SI"/>
        </w:rPr>
        <w:t>Ezomeprazolo poveikis kitų vaistinių preparatų farmakokinetikai</w:t>
      </w:r>
    </w:p>
    <w:p w14:paraId="4FCF622C"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i/>
          <w:lang w:eastAsia="sl-SI"/>
        </w:rPr>
      </w:pPr>
    </w:p>
    <w:p w14:paraId="61F61BC8"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i/>
          <w:iCs/>
          <w:lang w:eastAsia="sl-SI"/>
        </w:rPr>
        <w:t>Proteazės inhibitoriai</w:t>
      </w:r>
    </w:p>
    <w:p w14:paraId="3994B3C7" w14:textId="77777777" w:rsidR="00855CD4" w:rsidRDefault="0066412A">
      <w:pPr>
        <w:widowControl w:val="0"/>
        <w:spacing w:after="0" w:line="240" w:lineRule="auto"/>
        <w:ind w:right="29"/>
        <w:rPr>
          <w:rFonts w:ascii="Times New Roman" w:eastAsia="Times New Roman" w:hAnsi="Times New Roman"/>
          <w:lang w:val="sl-SI" w:eastAsia="sl-SI"/>
        </w:rPr>
      </w:pPr>
      <w:r>
        <w:rPr>
          <w:rFonts w:ascii="Times New Roman" w:eastAsia="Times New Roman" w:hAnsi="Times New Roman"/>
          <w:lang w:eastAsia="sl-SI"/>
        </w:rPr>
        <w:t>Yra pranešimų apie omeprazolo sąveika su kai kuriais proteazės inhibitoriais. Klinikinė šių pranešimų</w:t>
      </w:r>
      <w:r>
        <w:rPr>
          <w:rFonts w:ascii="Times New Roman" w:eastAsia="Times New Roman" w:hAnsi="Times New Roman"/>
          <w:lang w:val="sl-SI" w:eastAsia="sl-SI"/>
        </w:rPr>
        <w:t xml:space="preserve"> </w:t>
      </w:r>
      <w:r>
        <w:rPr>
          <w:rFonts w:ascii="Times New Roman" w:eastAsia="Times New Roman" w:hAnsi="Times New Roman"/>
          <w:lang w:eastAsia="sl-SI"/>
        </w:rPr>
        <w:t>svarba ir veikimo mechanizmas ne visada žinomi. Skrandžio pH padidėjimas gydymo omeprazolu metu, gali keisti proteazės inhibitorių absorbciją. Kiti galimi veikimo mechanizmai yra per CYP 2C19 slopinimą. Pastebėta, kad kartu su omeprazolu vartojamų atazanaviro ir nelfinaviro koncentracija serume sumažėja, dėl to jų vartojimas kartu nerekomenduojamas. Sveikiems savanoriams vartojant omeprazolo (40 mg kartą per parą) kartu su 300 mg atazanaviro ir 100 mg ritonaviro, gerokai sumažėjo atazanaviro ekspozicija (AUC, C</w:t>
      </w:r>
      <w:r>
        <w:rPr>
          <w:rFonts w:ascii="Times New Roman" w:eastAsia="Times New Roman" w:hAnsi="Times New Roman"/>
          <w:vertAlign w:val="subscript"/>
          <w:lang w:eastAsia="sl-SI"/>
        </w:rPr>
        <w:t>max</w:t>
      </w:r>
      <w:r>
        <w:rPr>
          <w:rFonts w:ascii="Times New Roman" w:eastAsia="Times New Roman" w:hAnsi="Times New Roman"/>
          <w:lang w:eastAsia="sl-SI"/>
        </w:rPr>
        <w:t xml:space="preserve"> ir C</w:t>
      </w:r>
      <w:r>
        <w:rPr>
          <w:rFonts w:ascii="Times New Roman" w:eastAsia="Times New Roman" w:hAnsi="Times New Roman"/>
          <w:vertAlign w:val="subscript"/>
          <w:lang w:eastAsia="sl-SI"/>
        </w:rPr>
        <w:t>min</w:t>
      </w:r>
      <w:r>
        <w:rPr>
          <w:rFonts w:ascii="Times New Roman" w:eastAsia="Times New Roman" w:hAnsi="Times New Roman"/>
          <w:lang w:eastAsia="sl-SI"/>
        </w:rPr>
        <w:t xml:space="preserve"> sumažėjo maždaug 75%). Atazanaviro dozės padidinimas iki 400 mg omeprazolo poveikio atazanaviro ekspozicijai nekompensavo. Sveikiems savanoriams kartu vartojant omeprazolo (20 mg 1 kartą per parą) ir atazanaviro 400 mg/ ritonaviro 100 mg per parą, atazanaviro ekspozicija sumažėjo apie 30%., lyginant su ekspozicija, kuri buvo stebima vartojant atazanaviro 300 mg/ ritonaviro 100 mg 1 kartą per parą be omeprazolo 20 mg. </w:t>
      </w:r>
      <w:r>
        <w:rPr>
          <w:rFonts w:ascii="Times New Roman" w:eastAsia="Times New Roman" w:hAnsi="Times New Roman"/>
          <w:lang w:val="sl-SI" w:eastAsia="sl-SI"/>
        </w:rPr>
        <w:t>Kartu vartojant 40 mg omeprazolo 1 kartą per parą, vidutiniai nelfinaviro AUC, C</w:t>
      </w:r>
      <w:r>
        <w:rPr>
          <w:rFonts w:ascii="Times New Roman" w:eastAsia="Times New Roman" w:hAnsi="Times New Roman"/>
          <w:vertAlign w:val="subscript"/>
          <w:lang w:val="sl-SI" w:eastAsia="sl-SI"/>
        </w:rPr>
        <w:t>max</w:t>
      </w:r>
      <w:r>
        <w:rPr>
          <w:rFonts w:ascii="Times New Roman" w:eastAsia="Times New Roman" w:hAnsi="Times New Roman"/>
          <w:lang w:val="sl-SI" w:eastAsia="sl-SI"/>
        </w:rPr>
        <w:t xml:space="preserve"> ir C</w:t>
      </w:r>
      <w:r>
        <w:rPr>
          <w:rFonts w:ascii="Times New Roman" w:eastAsia="Times New Roman" w:hAnsi="Times New Roman"/>
          <w:vertAlign w:val="subscript"/>
          <w:lang w:val="sl-SI" w:eastAsia="sl-SI"/>
        </w:rPr>
        <w:t>min</w:t>
      </w:r>
      <w:r>
        <w:rPr>
          <w:rFonts w:ascii="Times New Roman" w:eastAsia="Times New Roman" w:hAnsi="Times New Roman"/>
          <w:lang w:val="sl-SI" w:eastAsia="sl-SI"/>
        </w:rPr>
        <w:t xml:space="preserve"> sumažėjo 36</w:t>
      </w:r>
      <w:r>
        <w:rPr>
          <w:rFonts w:ascii="Times New Roman" w:eastAsia="Times New Roman" w:hAnsi="Times New Roman"/>
          <w:lang w:val="sl-SI" w:eastAsia="sl-SI"/>
        </w:rPr>
        <w:noBreakHyphen/>
        <w:t>39 %, o jo farmakologiškai aktyvaus metabolito M8 vidutiniai AUC, C</w:t>
      </w:r>
      <w:r>
        <w:rPr>
          <w:rFonts w:ascii="Times New Roman" w:eastAsia="Times New Roman" w:hAnsi="Times New Roman"/>
          <w:vertAlign w:val="subscript"/>
          <w:lang w:val="sl-SI" w:eastAsia="sl-SI"/>
        </w:rPr>
        <w:t>max</w:t>
      </w:r>
      <w:r>
        <w:rPr>
          <w:rFonts w:ascii="Times New Roman" w:eastAsia="Times New Roman" w:hAnsi="Times New Roman"/>
          <w:lang w:val="sl-SI" w:eastAsia="sl-SI"/>
        </w:rPr>
        <w:t xml:space="preserve"> and C</w:t>
      </w:r>
      <w:r>
        <w:rPr>
          <w:rFonts w:ascii="Times New Roman" w:eastAsia="Times New Roman" w:hAnsi="Times New Roman"/>
          <w:vertAlign w:val="subscript"/>
          <w:lang w:val="sl-SI" w:eastAsia="sl-SI"/>
        </w:rPr>
        <w:t>min</w:t>
      </w:r>
      <w:r>
        <w:rPr>
          <w:rFonts w:ascii="Times New Roman" w:eastAsia="Times New Roman" w:hAnsi="Times New Roman"/>
          <w:lang w:val="sl-SI" w:eastAsia="sl-SI"/>
        </w:rPr>
        <w:t xml:space="preserve"> – 75-92 %. Kartu vartojant sakvinoviro/ritonaviro ir 40 mg omeprazolo per parą, buvo nustatytas 80-100% sakvinaviro koncentracijos serume padidėjimas. Taip pat nustatyta, kad kartu vartojant 20 mg/per parą omeprazolo ir darunaviro (su ritonaviru) bei amprenaviro (su ritonaviru), pastarųjų koncentracija serume nepakinta. Gydymas ezomeprazolu po 20 mg per parą (kartu vartojant arba nevartojant ritonaviro) neturėjo įtakos amprenaviro ekspozicijai. Gydymas omeprazolu po 40 mg per parą (kartu vartojant ritonavirą) neturėjo įtakos lopinaviro ekspozicijai</w:t>
      </w:r>
    </w:p>
    <w:p w14:paraId="18C1B741" w14:textId="77777777" w:rsidR="00855CD4" w:rsidRDefault="0066412A">
      <w:pPr>
        <w:widowControl w:val="0"/>
        <w:spacing w:after="0" w:line="240" w:lineRule="auto"/>
        <w:ind w:right="29"/>
        <w:rPr>
          <w:rFonts w:ascii="Times New Roman" w:eastAsia="Times New Roman" w:hAnsi="Times New Roman"/>
          <w:lang w:val="sl-SI" w:eastAsia="sl-SI"/>
        </w:rPr>
      </w:pPr>
      <w:r>
        <w:rPr>
          <w:rFonts w:ascii="Times New Roman" w:eastAsia="Times New Roman" w:hAnsi="Times New Roman"/>
          <w:lang w:eastAsia="sl-SI"/>
        </w:rPr>
        <w:t>Dėl panašaus omeprazolo ir ezomeprazolo farmakodinaminio poveikio ir farmakokinetinių savybių, kartu su ezomeprazolu vartoti atazanaviro nerekomenduojama (žr. 4.4 skyrių), o nelfinaviro kartu vartoti draudžiama (žr. 4.3 skyrių).</w:t>
      </w:r>
    </w:p>
    <w:p w14:paraId="5AA009E9"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Kartu su omeprazolu (40 mg kasdien) vartojamo sakvinaviro (derinamo su ritonaviru) kiekis kraujo serume padidėjo 80–100</w:t>
      </w:r>
      <w:r>
        <w:rPr>
          <w:rFonts w:ascii="Times New Roman" w:eastAsia="Times New Roman" w:hAnsi="Times New Roman"/>
          <w:lang w:eastAsia="sl-SI"/>
        </w:rPr>
        <w:sym w:font="Symbol" w:char="F025"/>
      </w:r>
      <w:r>
        <w:rPr>
          <w:rFonts w:ascii="Times New Roman" w:eastAsia="Times New Roman" w:hAnsi="Times New Roman"/>
          <w:lang w:eastAsia="sl-SI"/>
        </w:rPr>
        <w:t xml:space="preserve">. Gydymas omeprazolu (20 mg kasdien) kartu vartojamo darunaviro (derinamo su ritonaviru) ar amprenaviro (derinamo arba nederinamo su ritonaviru) ekspozicijai įtakos nedarė. Gydymas ezomeprazolu (20 mg kasdien) kartu vartojamo amprenaviro (derinamo arba nederinamo su ritonaviru) ekspozicijai įtakos nedarė. Gydymas omeprazolu (40 mg kasdien) kartu vartojamo lopinaviro (derinamo su ritonaviru) ekspozicijai įtakos nedarė. Kadangi farmakodinaminės ir farmakokinetinės omeprazolo ir ezomeprazolo savybės yra panašios, ezomeprazolo vartoti kartu su </w:t>
      </w:r>
      <w:r>
        <w:rPr>
          <w:rFonts w:ascii="Times New Roman" w:eastAsia="Times New Roman" w:hAnsi="Times New Roman"/>
          <w:lang w:eastAsia="sl-SI"/>
        </w:rPr>
        <w:lastRenderedPageBreak/>
        <w:t xml:space="preserve">atazanaviru nerekomenduojama, vartoti kartu su nelfinaviru </w:t>
      </w:r>
      <w:r>
        <w:rPr>
          <w:rFonts w:ascii="Times New Roman" w:eastAsia="Times New Roman" w:hAnsi="Times New Roman"/>
          <w:lang w:eastAsia="sl-SI"/>
        </w:rPr>
        <w:sym w:font="Symbol" w:char="F02D"/>
      </w:r>
      <w:r>
        <w:rPr>
          <w:rFonts w:ascii="Times New Roman" w:eastAsia="Times New Roman" w:hAnsi="Times New Roman"/>
          <w:lang w:eastAsia="sl-SI"/>
        </w:rPr>
        <w:t xml:space="preserve"> draudžiama.</w:t>
      </w:r>
    </w:p>
    <w:p w14:paraId="48A90C8E" w14:textId="77777777" w:rsidR="00855CD4" w:rsidRDefault="00855CD4">
      <w:pPr>
        <w:widowControl w:val="0"/>
        <w:spacing w:after="0" w:line="240" w:lineRule="auto"/>
        <w:rPr>
          <w:rFonts w:ascii="Times New Roman" w:eastAsia="Times New Roman" w:hAnsi="Times New Roman"/>
          <w:lang w:eastAsia="sl-SI"/>
        </w:rPr>
      </w:pPr>
    </w:p>
    <w:p w14:paraId="1853866B" w14:textId="77777777" w:rsidR="00855CD4" w:rsidRDefault="0066412A">
      <w:pPr>
        <w:widowControl w:val="0"/>
        <w:spacing w:after="0" w:line="240" w:lineRule="auto"/>
        <w:contextualSpacing/>
        <w:rPr>
          <w:rFonts w:ascii="Times New Roman" w:hAnsi="Times New Roman"/>
          <w:i/>
          <w:iCs/>
          <w:lang w:eastAsia="sl-SI"/>
        </w:rPr>
      </w:pPr>
      <w:r>
        <w:rPr>
          <w:rFonts w:ascii="Times New Roman" w:hAnsi="Times New Roman"/>
          <w:i/>
          <w:iCs/>
          <w:lang w:eastAsia="sl-SI"/>
        </w:rPr>
        <w:t>Metotreksatas</w:t>
      </w:r>
    </w:p>
    <w:p w14:paraId="575880C0" w14:textId="66EAF562" w:rsidR="00855CD4" w:rsidRDefault="0066412A">
      <w:pPr>
        <w:widowControl w:val="0"/>
        <w:spacing w:after="0" w:line="240" w:lineRule="auto"/>
        <w:contextualSpacing/>
        <w:rPr>
          <w:rFonts w:ascii="Times New Roman" w:hAnsi="Times New Roman"/>
          <w:lang w:eastAsia="sl-SI"/>
        </w:rPr>
      </w:pPr>
      <w:r>
        <w:rPr>
          <w:rFonts w:ascii="Times New Roman" w:hAnsi="Times New Roman"/>
          <w:lang w:eastAsia="sl-SI"/>
        </w:rPr>
        <w:t>Skiriant kartu su kitais protono siurblio inhibitoriais kai kuriems pasientams pastebėtas metotreksato kiekio padidėjimas. Skiriant dideles metotreksato dozes, gali tekti apsvartstyti laikino ezomeprazolo vartojimo nutraukimo tikslingumą.</w:t>
      </w:r>
    </w:p>
    <w:p w14:paraId="79502355" w14:textId="77777777" w:rsidR="00855CD4" w:rsidRDefault="00855CD4">
      <w:pPr>
        <w:widowControl w:val="0"/>
        <w:spacing w:after="0" w:line="240" w:lineRule="auto"/>
        <w:contextualSpacing/>
        <w:rPr>
          <w:rFonts w:ascii="Times New Roman" w:hAnsi="Times New Roman"/>
          <w:lang w:eastAsia="sl-SI"/>
        </w:rPr>
      </w:pPr>
    </w:p>
    <w:p w14:paraId="12686F10" w14:textId="77777777" w:rsidR="00855CD4" w:rsidRDefault="0066412A">
      <w:pPr>
        <w:widowControl w:val="0"/>
        <w:spacing w:after="0" w:line="240" w:lineRule="auto"/>
        <w:rPr>
          <w:rFonts w:ascii="Times New Roman" w:eastAsia="MS Mincho" w:hAnsi="Times New Roman"/>
          <w:i/>
          <w:lang w:val="sl-SI" w:eastAsia="sl-SI"/>
        </w:rPr>
      </w:pPr>
      <w:r>
        <w:rPr>
          <w:rFonts w:ascii="Times New Roman" w:eastAsia="MS Mincho" w:hAnsi="Times New Roman"/>
          <w:i/>
          <w:lang w:eastAsia="sl-SI"/>
        </w:rPr>
        <w:t>Takrolimuzas</w:t>
      </w:r>
    </w:p>
    <w:p w14:paraId="4B7983F7" w14:textId="77777777" w:rsidR="00855CD4" w:rsidRDefault="0066412A">
      <w:pPr>
        <w:widowControl w:val="0"/>
        <w:spacing w:after="0" w:line="240" w:lineRule="auto"/>
        <w:rPr>
          <w:rFonts w:ascii="Times New Roman" w:eastAsia="MS Mincho" w:hAnsi="Times New Roman"/>
          <w:lang w:val="sl-SI" w:eastAsia="sl-SI"/>
        </w:rPr>
      </w:pPr>
      <w:r>
        <w:rPr>
          <w:rFonts w:ascii="Times New Roman" w:eastAsia="MS Mincho" w:hAnsi="Times New Roman"/>
          <w:lang w:eastAsia="sl-SI"/>
        </w:rPr>
        <w:t>Gauta pranešimų apie padidėjusią takrolimuzo koncentraciją serume kartu vartojant ezomeprazolą. Dėl to būtina dažniau tirti takrolimuzo koncentraciją ir inkstų funkciją (kreatinino klirensą) bei prireikus koreguoti takrolimuzo dozę.</w:t>
      </w:r>
    </w:p>
    <w:p w14:paraId="0FC87BB1" w14:textId="77777777" w:rsidR="00855CD4" w:rsidRDefault="00855CD4">
      <w:pPr>
        <w:widowControl w:val="0"/>
        <w:spacing w:after="0" w:line="240" w:lineRule="auto"/>
        <w:contextualSpacing/>
        <w:rPr>
          <w:rFonts w:ascii="Times New Roman" w:hAnsi="Times New Roman"/>
          <w:lang w:eastAsia="sl-SI"/>
        </w:rPr>
      </w:pPr>
    </w:p>
    <w:p w14:paraId="193DEA6D" w14:textId="77777777" w:rsidR="00855CD4" w:rsidRDefault="0066412A">
      <w:pPr>
        <w:widowControl w:val="0"/>
        <w:spacing w:after="0" w:line="240" w:lineRule="auto"/>
        <w:rPr>
          <w:rFonts w:ascii="Times New Roman" w:eastAsia="MS Mincho" w:hAnsi="Times New Roman"/>
          <w:i/>
          <w:lang w:val="sl-SI" w:eastAsia="sl-SI"/>
        </w:rPr>
      </w:pPr>
      <w:r>
        <w:rPr>
          <w:rFonts w:ascii="Times New Roman" w:eastAsia="MS Mincho" w:hAnsi="Times New Roman"/>
          <w:i/>
          <w:lang w:eastAsia="sl-SI"/>
        </w:rPr>
        <w:t>Vaistiniai preparatai, kurių absorbcija priklauso nuo pH</w:t>
      </w:r>
    </w:p>
    <w:p w14:paraId="7757291E" w14:textId="77777777" w:rsidR="00855CD4" w:rsidRDefault="0066412A">
      <w:pPr>
        <w:widowControl w:val="0"/>
        <w:spacing w:after="0" w:line="240" w:lineRule="auto"/>
        <w:rPr>
          <w:rFonts w:ascii="Times New Roman" w:eastAsia="MS Mincho" w:hAnsi="Times New Roman"/>
          <w:lang w:val="sl-SI" w:eastAsia="sl-SI"/>
        </w:rPr>
      </w:pPr>
      <w:r>
        <w:rPr>
          <w:rFonts w:ascii="Times New Roman" w:eastAsia="MS Mincho" w:hAnsi="Times New Roman"/>
          <w:lang w:eastAsia="sl-SI"/>
        </w:rPr>
        <w:t>Dėl ezomeprazolo ar kitų PSI poveikio sumažėjus skrandžio sulčių rūgštingumui, gali sumažėti arba padidėti absorbuojamas kiekis vaistinių preparatų, kurių absorbciją veikia skrandžio pH. Kartu vartojant ezomeprazolą, gali mažiau absorbuotis ketokonazolo, itrakonazolo ir erlotinibo bei daugiau – digoksino. Sveikiems asmenims kartu vartojant 20 mg omeprazolo per parą, digoksino biologinis prieinamumas padidėjo 10 % (2 iš 10 asmenų – iki 30 %). Pranešimų apie digoksino toksinį poveikį gauta retai. Vis dėlto senyviems pacientams didelėmis dozėmis ezomeprazolo skiriama atsargiai, o digoksino terapinis monitoringas tokiu atveju turi būti atidesnis.</w:t>
      </w:r>
    </w:p>
    <w:p w14:paraId="65D155B6" w14:textId="77777777" w:rsidR="00855CD4" w:rsidRDefault="00855CD4">
      <w:pPr>
        <w:widowControl w:val="0"/>
        <w:spacing w:after="0" w:line="240" w:lineRule="auto"/>
        <w:rPr>
          <w:rFonts w:ascii="Times New Roman" w:eastAsia="Times New Roman" w:hAnsi="Times New Roman"/>
          <w:lang w:eastAsia="sl-SI"/>
        </w:rPr>
      </w:pPr>
    </w:p>
    <w:p w14:paraId="2AD22406"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i/>
          <w:lang w:eastAsia="sl-SI"/>
        </w:rPr>
      </w:pPr>
      <w:r>
        <w:rPr>
          <w:rFonts w:ascii="Times New Roman" w:eastAsia="Times New Roman" w:hAnsi="Times New Roman"/>
          <w:i/>
          <w:lang w:eastAsia="sl-SI"/>
        </w:rPr>
        <w:t>Vaistiniai preparatai, kuriuos metabolizuoja CYP2C19</w:t>
      </w:r>
    </w:p>
    <w:p w14:paraId="5ABCCC26"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i/>
          <w:lang w:val="sl-SI" w:eastAsia="sl-SI"/>
        </w:rPr>
      </w:pPr>
    </w:p>
    <w:p w14:paraId="17F0C312"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Pr>
          <w:rFonts w:ascii="Times New Roman" w:eastAsia="Times New Roman" w:hAnsi="Times New Roman"/>
          <w:lang w:eastAsia="sl-SI"/>
        </w:rPr>
        <w:t>Ezomeprazolas slopina CYP2C19, t. y. svarbiausią ezomeprazolą metabolizuojantį fermentą, todėl gali didėti kartu su ezomeprazolu vartojamų veikliųjų medžiagų, kuriuos metabolizuoja CYP2C19 (diazepamo, citalopramo, imipramino, klomipramino, fenitoino ir kt.) koncentracija plazmoje ir gali reikėti mažinti jų dozes. Į tai atsižvelgti ypač svarbu, jei ezomeprazolo skiriama vartoti pagal poreikį.</w:t>
      </w:r>
    </w:p>
    <w:p w14:paraId="0A784749"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43536268"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i/>
          <w:lang w:eastAsia="sl-SI"/>
        </w:rPr>
      </w:pPr>
      <w:r>
        <w:rPr>
          <w:rFonts w:ascii="Times New Roman" w:eastAsia="Times New Roman" w:hAnsi="Times New Roman"/>
          <w:i/>
          <w:lang w:eastAsia="sl-SI"/>
        </w:rPr>
        <w:t>Diazepamas</w:t>
      </w:r>
    </w:p>
    <w:p w14:paraId="70F31408" w14:textId="32D176C1"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CYP2C19 substrato diazepamo, vartojamo kartu su 30 mg ezomeprazolo doze, klirensas sumažėjo 45</w:t>
      </w:r>
      <w:r w:rsidR="007C6B8B">
        <w:rPr>
          <w:rFonts w:ascii="Times New Roman" w:eastAsia="Times New Roman" w:hAnsi="Times New Roman"/>
          <w:lang w:eastAsia="sl-SI"/>
        </w:rPr>
        <w:t> </w:t>
      </w:r>
      <w:r>
        <w:rPr>
          <w:rFonts w:ascii="Times New Roman" w:eastAsia="Times New Roman" w:hAnsi="Times New Roman"/>
          <w:lang w:eastAsia="sl-SI"/>
        </w:rPr>
        <w:t>%.</w:t>
      </w:r>
    </w:p>
    <w:p w14:paraId="38547875"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1B9DFC98"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i/>
          <w:lang w:eastAsia="sl-SI"/>
        </w:rPr>
      </w:pPr>
      <w:r>
        <w:rPr>
          <w:rFonts w:ascii="Times New Roman" w:eastAsia="Times New Roman" w:hAnsi="Times New Roman"/>
          <w:i/>
          <w:lang w:eastAsia="sl-SI"/>
        </w:rPr>
        <w:t>Fenitoinas</w:t>
      </w:r>
    </w:p>
    <w:p w14:paraId="16F00FC3" w14:textId="028B31A3"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Kartu su 40 mg ezomeprazolo doze vartojamo fenitoino mažiausia pusiausvyrinė koncentracija epilepsija sergančių pacientų plazmoje padidėjo 13</w:t>
      </w:r>
      <w:r w:rsidR="007C6B8B">
        <w:rPr>
          <w:rFonts w:ascii="Times New Roman" w:eastAsia="Times New Roman" w:hAnsi="Times New Roman"/>
          <w:lang w:eastAsia="sl-SI"/>
        </w:rPr>
        <w:t> </w:t>
      </w:r>
      <w:r>
        <w:rPr>
          <w:rFonts w:ascii="Times New Roman" w:eastAsia="Times New Roman" w:hAnsi="Times New Roman"/>
          <w:lang w:eastAsia="sl-SI"/>
        </w:rPr>
        <w:t>%. Pradėjus ar baigus gydymą ezomeprazolu, rekomenduojama tirti fenitoino koncentraciją.</w:t>
      </w:r>
    </w:p>
    <w:p w14:paraId="12997CB1"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5514567"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i/>
          <w:lang w:eastAsia="sl-SI"/>
        </w:rPr>
      </w:pPr>
      <w:r>
        <w:rPr>
          <w:rFonts w:ascii="Times New Roman" w:eastAsia="Times New Roman" w:hAnsi="Times New Roman"/>
          <w:i/>
          <w:lang w:eastAsia="sl-SI"/>
        </w:rPr>
        <w:t>Vorikonazolas</w:t>
      </w:r>
    </w:p>
    <w:p w14:paraId="39E0559D" w14:textId="4A413AF4"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Kartą per parą vartojama 40 mg omeprazolo dozė CYP2C19 substrato vorikonazolo C</w:t>
      </w:r>
      <w:r>
        <w:rPr>
          <w:rFonts w:ascii="Times New Roman" w:eastAsia="Times New Roman" w:hAnsi="Times New Roman"/>
          <w:vertAlign w:val="subscript"/>
          <w:lang w:eastAsia="sl-SI"/>
        </w:rPr>
        <w:t>max</w:t>
      </w:r>
      <w:r>
        <w:rPr>
          <w:rFonts w:ascii="Times New Roman" w:eastAsia="Times New Roman" w:hAnsi="Times New Roman"/>
          <w:lang w:eastAsia="sl-SI"/>
        </w:rPr>
        <w:t xml:space="preserve"> padidino 15%, AUC</w:t>
      </w:r>
      <w:r>
        <w:rPr>
          <w:rFonts w:ascii="Times New Roman" w:eastAsia="Times New Roman" w:hAnsi="Times New Roman"/>
          <w:vertAlign w:val="subscript"/>
          <w:lang w:eastAsia="sl-SI"/>
        </w:rPr>
        <w:sym w:font="Symbol" w:char="0074"/>
      </w:r>
      <w:r>
        <w:rPr>
          <w:rFonts w:ascii="Times New Roman" w:eastAsia="Times New Roman" w:hAnsi="Times New Roman"/>
          <w:lang w:eastAsia="sl-SI"/>
        </w:rPr>
        <w:t xml:space="preserve"> – 41</w:t>
      </w:r>
      <w:r w:rsidR="007C6B8B">
        <w:rPr>
          <w:rFonts w:ascii="Times New Roman" w:eastAsia="Times New Roman" w:hAnsi="Times New Roman"/>
          <w:lang w:eastAsia="sl-SI"/>
        </w:rPr>
        <w:t> </w:t>
      </w:r>
      <w:r>
        <w:rPr>
          <w:rFonts w:ascii="Times New Roman" w:eastAsia="Times New Roman" w:hAnsi="Times New Roman"/>
          <w:lang w:eastAsia="sl-SI"/>
        </w:rPr>
        <w:t>%.</w:t>
      </w:r>
    </w:p>
    <w:p w14:paraId="6E412FAA" w14:textId="77777777" w:rsidR="00855CD4" w:rsidRDefault="00855CD4">
      <w:pPr>
        <w:widowControl w:val="0"/>
        <w:spacing w:after="0" w:line="240" w:lineRule="auto"/>
        <w:rPr>
          <w:rFonts w:ascii="Times New Roman" w:eastAsia="Times New Roman" w:hAnsi="Times New Roman"/>
          <w:i/>
          <w:lang w:eastAsia="sl-SI"/>
        </w:rPr>
      </w:pPr>
    </w:p>
    <w:p w14:paraId="55CE7F79" w14:textId="77777777" w:rsidR="00855CD4" w:rsidRDefault="0066412A">
      <w:pPr>
        <w:widowControl w:val="0"/>
        <w:spacing w:after="0" w:line="240" w:lineRule="auto"/>
        <w:rPr>
          <w:rFonts w:ascii="Times New Roman" w:eastAsia="Times New Roman" w:hAnsi="Times New Roman"/>
          <w:i/>
          <w:lang w:eastAsia="sl-SI"/>
        </w:rPr>
      </w:pPr>
      <w:r>
        <w:rPr>
          <w:rFonts w:ascii="Times New Roman" w:eastAsia="Times New Roman" w:hAnsi="Times New Roman"/>
          <w:i/>
          <w:lang w:eastAsia="sl-SI"/>
        </w:rPr>
        <w:t>Cilostazolas</w:t>
      </w:r>
    </w:p>
    <w:p w14:paraId="6DFD2264" w14:textId="7CE639BE"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Omeprazolas, kaip ir ezomeprazolas, slopina CYP 2C19. Kryžminio tyrimo metu sveikiems savanoriams 40 mg omeprazolo dozės vartojimas kartu su cilostazolu lėmė cilostazolo C</w:t>
      </w:r>
      <w:r>
        <w:rPr>
          <w:rFonts w:ascii="Times New Roman" w:eastAsia="Times New Roman" w:hAnsi="Times New Roman"/>
          <w:vertAlign w:val="subscript"/>
          <w:lang w:eastAsia="sl-SI"/>
        </w:rPr>
        <w:t>max</w:t>
      </w:r>
      <w:r>
        <w:rPr>
          <w:rFonts w:ascii="Times New Roman" w:eastAsia="Times New Roman" w:hAnsi="Times New Roman"/>
          <w:lang w:eastAsia="sl-SI"/>
        </w:rPr>
        <w:t xml:space="preserve"> ir AUC padidėjimą atitinkamai 18</w:t>
      </w:r>
      <w:r w:rsidR="007C6B8B">
        <w:rPr>
          <w:rFonts w:ascii="Times New Roman" w:eastAsia="Times New Roman" w:hAnsi="Times New Roman"/>
          <w:lang w:eastAsia="sl-SI"/>
        </w:rPr>
        <w:t> </w:t>
      </w:r>
      <w:r>
        <w:rPr>
          <w:rFonts w:ascii="Times New Roman" w:eastAsia="Times New Roman" w:hAnsi="Times New Roman"/>
          <w:lang w:eastAsia="sl-SI"/>
        </w:rPr>
        <w:t>% ir 26</w:t>
      </w:r>
      <w:r w:rsidR="007C6B8B">
        <w:rPr>
          <w:rFonts w:ascii="Times New Roman" w:eastAsia="Times New Roman" w:hAnsi="Times New Roman"/>
          <w:lang w:eastAsia="sl-SI"/>
        </w:rPr>
        <w:t> </w:t>
      </w:r>
      <w:r>
        <w:rPr>
          <w:rFonts w:ascii="Times New Roman" w:eastAsia="Times New Roman" w:hAnsi="Times New Roman"/>
          <w:lang w:eastAsia="sl-SI"/>
        </w:rPr>
        <w:t>%, o vieno jo aktyvaus metabolito C</w:t>
      </w:r>
      <w:r>
        <w:rPr>
          <w:rFonts w:ascii="Times New Roman" w:eastAsia="Times New Roman" w:hAnsi="Times New Roman"/>
          <w:vertAlign w:val="subscript"/>
          <w:lang w:eastAsia="sl-SI"/>
        </w:rPr>
        <w:t>max</w:t>
      </w:r>
      <w:r>
        <w:rPr>
          <w:rFonts w:ascii="Times New Roman" w:eastAsia="Times New Roman" w:hAnsi="Times New Roman"/>
          <w:lang w:eastAsia="sl-SI"/>
        </w:rPr>
        <w:t xml:space="preserve"> ir AUC padidėjimą atitinkamai 29</w:t>
      </w:r>
      <w:r w:rsidR="007C6B8B">
        <w:rPr>
          <w:rFonts w:ascii="Times New Roman" w:eastAsia="Times New Roman" w:hAnsi="Times New Roman"/>
          <w:lang w:eastAsia="sl-SI"/>
        </w:rPr>
        <w:t> </w:t>
      </w:r>
      <w:r>
        <w:rPr>
          <w:rFonts w:ascii="Times New Roman" w:eastAsia="Times New Roman" w:hAnsi="Times New Roman"/>
          <w:lang w:eastAsia="sl-SI"/>
        </w:rPr>
        <w:t>% ir 69</w:t>
      </w:r>
      <w:r w:rsidR="007C6B8B">
        <w:rPr>
          <w:rFonts w:ascii="Times New Roman" w:eastAsia="Times New Roman" w:hAnsi="Times New Roman"/>
          <w:lang w:eastAsia="sl-SI"/>
        </w:rPr>
        <w:t> </w:t>
      </w:r>
      <w:r>
        <w:rPr>
          <w:rFonts w:ascii="Times New Roman" w:eastAsia="Times New Roman" w:hAnsi="Times New Roman"/>
          <w:lang w:eastAsia="sl-SI"/>
        </w:rPr>
        <w:t>%.</w:t>
      </w:r>
    </w:p>
    <w:p w14:paraId="231D4393" w14:textId="77777777" w:rsidR="00855CD4" w:rsidRDefault="00855CD4">
      <w:pPr>
        <w:widowControl w:val="0"/>
        <w:spacing w:after="0" w:line="240" w:lineRule="auto"/>
        <w:rPr>
          <w:rFonts w:ascii="Times New Roman" w:eastAsia="Times New Roman" w:hAnsi="Times New Roman"/>
          <w:lang w:eastAsia="sl-SI"/>
        </w:rPr>
      </w:pPr>
    </w:p>
    <w:p w14:paraId="34B631F3" w14:textId="77777777" w:rsidR="00855CD4" w:rsidRDefault="0066412A">
      <w:pPr>
        <w:widowControl w:val="0"/>
        <w:spacing w:after="0" w:line="240" w:lineRule="auto"/>
        <w:rPr>
          <w:rFonts w:ascii="Times New Roman" w:eastAsia="Times New Roman" w:hAnsi="Times New Roman"/>
          <w:i/>
          <w:lang w:eastAsia="sl-SI"/>
        </w:rPr>
      </w:pPr>
      <w:r>
        <w:rPr>
          <w:rFonts w:ascii="Times New Roman" w:eastAsia="Times New Roman" w:hAnsi="Times New Roman"/>
          <w:i/>
          <w:lang w:eastAsia="sl-SI"/>
        </w:rPr>
        <w:t>Cisapridas</w:t>
      </w:r>
    </w:p>
    <w:p w14:paraId="4CA6FF0F" w14:textId="34A4CA6C"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Sveikiems savanoriams 40 mg ezomeprazolo dozės vartojimas kartu su cisapridu lėmė cisaprido ploto po koncentracijos kraujo plazmoje priklausomai nuo laiko kreive (angl. AUC) padidėjimą 32</w:t>
      </w:r>
      <w:r w:rsidR="007C6B8B">
        <w:rPr>
          <w:rFonts w:ascii="Times New Roman" w:eastAsia="Times New Roman" w:hAnsi="Times New Roman"/>
          <w:lang w:eastAsia="sl-SI"/>
        </w:rPr>
        <w:t> </w:t>
      </w:r>
      <w:r>
        <w:rPr>
          <w:rFonts w:ascii="Times New Roman" w:eastAsia="Times New Roman" w:hAnsi="Times New Roman"/>
          <w:lang w:eastAsia="sl-SI"/>
        </w:rPr>
        <w:sym w:font="Symbol" w:char="F025"/>
      </w:r>
      <w:r>
        <w:rPr>
          <w:rFonts w:ascii="Times New Roman" w:eastAsia="Times New Roman" w:hAnsi="Times New Roman"/>
          <w:lang w:eastAsia="sl-SI"/>
        </w:rPr>
        <w:t xml:space="preserve"> ir pusinės eliminacijos laiko (t</w:t>
      </w:r>
      <w:r>
        <w:rPr>
          <w:rFonts w:ascii="Times New Roman" w:eastAsia="Times New Roman" w:hAnsi="Times New Roman"/>
          <w:vertAlign w:val="subscript"/>
          <w:lang w:eastAsia="sl-SI"/>
        </w:rPr>
        <w:t>1/2</w:t>
      </w:r>
      <w:r>
        <w:rPr>
          <w:rFonts w:ascii="Times New Roman" w:eastAsia="Times New Roman" w:hAnsi="Times New Roman"/>
          <w:lang w:eastAsia="sl-SI"/>
        </w:rPr>
        <w:t>) pailgėjimą 31</w:t>
      </w:r>
      <w:r w:rsidR="007C6B8B">
        <w:rPr>
          <w:rFonts w:ascii="Times New Roman" w:eastAsia="Times New Roman" w:hAnsi="Times New Roman"/>
          <w:lang w:eastAsia="sl-SI"/>
        </w:rPr>
        <w:t> </w:t>
      </w:r>
      <w:r>
        <w:rPr>
          <w:rFonts w:ascii="Times New Roman" w:eastAsia="Times New Roman" w:hAnsi="Times New Roman"/>
          <w:lang w:eastAsia="sl-SI"/>
        </w:rPr>
        <w:t>%, tačiau didžiausia cisaprido koncentracija kraujo plazmoje reikšmingai nepadidėjo. Gydymo vien cisapridu metu stebėtas nežymus QTc intervalo pailgėjimas gydymo cisapridu ir kartu ezomeprazolu metu labiau nepailgėjo (žr. ir 4.4 skyrių).</w:t>
      </w:r>
    </w:p>
    <w:p w14:paraId="3D93BCBD"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67BC73C7"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i/>
          <w:lang w:eastAsia="sl-SI"/>
        </w:rPr>
        <w:t>Varfarinas</w:t>
      </w:r>
    </w:p>
    <w:p w14:paraId="43B28052"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Klinikinio tyrimo metu varfarinu gydomiems pacientams pradėjus vartoti 40 mg ezomeprazolo dozę, </w:t>
      </w:r>
      <w:r>
        <w:rPr>
          <w:rFonts w:ascii="Times New Roman" w:eastAsia="Times New Roman" w:hAnsi="Times New Roman"/>
          <w:lang w:eastAsia="sl-SI"/>
        </w:rPr>
        <w:lastRenderedPageBreak/>
        <w:t>krešėjimo laikas liko priimtinose ribose. Vis dėlto po vaistinio preparato pasirodymo rinkoje gauti keli (pavieniai) pranešimai apie kliniškai reikšmingai padidėjusį TNS minėtų vaistinių preparatų kartu vartojusiems pacientams. Varfarinu ar kitais kumarino grupės dariniais gydomus pacientus reikia stebėti pradedant ir baigiant gydyti ezomeprazolu.</w:t>
      </w:r>
    </w:p>
    <w:p w14:paraId="31F19A43"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1CB7D954"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i/>
          <w:lang w:eastAsia="sl-SI"/>
        </w:rPr>
        <w:t>Klopidogrelis</w:t>
      </w:r>
    </w:p>
    <w:p w14:paraId="54192EF3"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Tyrimų su sveikais tiriamaisiais rezultatai parodė klopidogrelio </w:t>
      </w:r>
      <w:r>
        <w:rPr>
          <w:rFonts w:ascii="Times New Roman" w:eastAsia="Times New Roman" w:hAnsi="Times New Roman"/>
        </w:rPr>
        <w:t xml:space="preserve">(300 mg </w:t>
      </w:r>
      <w:r>
        <w:rPr>
          <w:rFonts w:ascii="Times New Roman" w:eastAsia="Times New Roman" w:hAnsi="Times New Roman"/>
          <w:lang w:val="sl-SI" w:eastAsia="sl-SI"/>
        </w:rPr>
        <w:t>įsotinamoji</w:t>
      </w:r>
      <w:r>
        <w:rPr>
          <w:rFonts w:ascii="Times New Roman" w:eastAsia="Times New Roman" w:hAnsi="Times New Roman"/>
        </w:rPr>
        <w:t xml:space="preserve"> dozė</w:t>
      </w:r>
      <w:r>
        <w:rPr>
          <w:rFonts w:ascii="Times New Roman" w:eastAsia="Times New Roman" w:hAnsi="Times New Roman"/>
          <w:lang w:val="sl-SI" w:eastAsia="sl-SI"/>
        </w:rPr>
        <w:t> /</w:t>
      </w:r>
      <w:r>
        <w:rPr>
          <w:rFonts w:ascii="Times New Roman" w:eastAsia="Times New Roman" w:hAnsi="Times New Roman"/>
        </w:rPr>
        <w:t xml:space="preserve"> 75 mg per parą</w:t>
      </w:r>
      <w:r>
        <w:rPr>
          <w:rFonts w:ascii="Times New Roman" w:eastAsia="Times New Roman" w:hAnsi="Times New Roman"/>
          <w:lang w:val="sl-SI" w:eastAsia="sl-SI"/>
        </w:rPr>
        <w:t xml:space="preserve"> palaikomoji dozė) ir geriamojo ezomeprazolo (40 mg per parą) farmakokinetinę (FK) / farmakodinaminę (FD) sąveiką, dėl kurios)</w:t>
      </w:r>
      <w:r>
        <w:rPr>
          <w:rFonts w:ascii="Times New Roman" w:eastAsia="Times New Roman" w:hAnsi="Times New Roman"/>
        </w:rPr>
        <w:t xml:space="preserve">aktyvaus </w:t>
      </w:r>
      <w:r>
        <w:rPr>
          <w:rFonts w:ascii="Times New Roman" w:eastAsia="Times New Roman" w:hAnsi="Times New Roman"/>
          <w:lang w:val="sl-SI" w:eastAsia="sl-SI"/>
        </w:rPr>
        <w:t xml:space="preserve">klopidogrelio </w:t>
      </w:r>
      <w:r>
        <w:rPr>
          <w:rFonts w:ascii="Times New Roman" w:eastAsia="Times New Roman" w:hAnsi="Times New Roman"/>
        </w:rPr>
        <w:t xml:space="preserve">metabolito ekspozicija </w:t>
      </w:r>
      <w:r>
        <w:rPr>
          <w:rFonts w:ascii="Times New Roman" w:eastAsia="Times New Roman" w:hAnsi="Times New Roman"/>
          <w:lang w:val="sl-SI" w:eastAsia="sl-SI"/>
        </w:rPr>
        <w:t>sumažėjo 40 %, todėl ADP sukeltos</w:t>
      </w:r>
      <w:r>
        <w:rPr>
          <w:rFonts w:ascii="Times New Roman" w:eastAsia="Times New Roman" w:hAnsi="Times New Roman"/>
        </w:rPr>
        <w:t xml:space="preserve"> trombocitų agregacijos </w:t>
      </w:r>
      <w:r>
        <w:rPr>
          <w:rFonts w:ascii="Times New Roman" w:eastAsia="Times New Roman" w:hAnsi="Times New Roman"/>
          <w:lang w:val="sl-SI" w:eastAsia="sl-SI"/>
        </w:rPr>
        <w:t xml:space="preserve">maksimalus </w:t>
      </w:r>
      <w:r>
        <w:rPr>
          <w:rFonts w:ascii="Times New Roman" w:eastAsia="Times New Roman" w:hAnsi="Times New Roman"/>
        </w:rPr>
        <w:t xml:space="preserve">slopinimas </w:t>
      </w:r>
      <w:r>
        <w:rPr>
          <w:rFonts w:ascii="Times New Roman" w:eastAsia="Times New Roman" w:hAnsi="Times New Roman"/>
          <w:lang w:val="sl-SI" w:eastAsia="sl-SI"/>
        </w:rPr>
        <w:t>sumažėjo vidutiniškai 14 %.</w:t>
      </w:r>
    </w:p>
    <w:p w14:paraId="652B0C66" w14:textId="77777777" w:rsidR="00855CD4" w:rsidRDefault="00855CD4">
      <w:pPr>
        <w:widowControl w:val="0"/>
        <w:spacing w:after="0" w:line="240" w:lineRule="auto"/>
        <w:rPr>
          <w:rFonts w:ascii="Times New Roman" w:eastAsia="Times New Roman" w:hAnsi="Times New Roman"/>
          <w:lang w:val="sl-SI" w:eastAsia="sl-SI"/>
        </w:rPr>
      </w:pPr>
    </w:p>
    <w:p w14:paraId="3F878304" w14:textId="77777777" w:rsidR="00855CD4" w:rsidRDefault="0066412A">
      <w:pPr>
        <w:widowControl w:val="0"/>
        <w:spacing w:after="0" w:line="240" w:lineRule="auto"/>
        <w:rPr>
          <w:rFonts w:ascii="Times New Roman" w:eastAsia="Times New Roman" w:hAnsi="Times New Roman"/>
        </w:rPr>
      </w:pPr>
      <w:r>
        <w:rPr>
          <w:rFonts w:ascii="Times New Roman" w:eastAsia="Times New Roman" w:hAnsi="Times New Roman"/>
          <w:lang w:val="sl-SI" w:eastAsia="sl-SI"/>
        </w:rPr>
        <w:t>Kai tyrime su sveikais tiriamaisiais klopidogrelio buvo skiriama kartu su pastovios dozės ezomeprazolo 20 mg + ASA 81 mg deriniu, aktyvių klopidogrelio metabolitų ekspozicija buvo beveik 40 % mažesnė, palyginti</w:t>
      </w:r>
      <w:r>
        <w:rPr>
          <w:rFonts w:ascii="Times New Roman" w:eastAsia="Times New Roman" w:hAnsi="Times New Roman"/>
        </w:rPr>
        <w:t xml:space="preserve"> su </w:t>
      </w:r>
      <w:r>
        <w:rPr>
          <w:rFonts w:ascii="Times New Roman" w:eastAsia="Times New Roman" w:hAnsi="Times New Roman"/>
          <w:lang w:val="sl-SI" w:eastAsia="sl-SI"/>
        </w:rPr>
        <w:t>tuo, kai buvo skiriama tik klopidogrelio. Tačiau maksimalus šių tiriamųjų (ADP sukeltos) trombocitų agregacijos</w:t>
      </w:r>
      <w:r>
        <w:rPr>
          <w:rFonts w:ascii="Times New Roman" w:eastAsia="Times New Roman" w:hAnsi="Times New Roman"/>
        </w:rPr>
        <w:t xml:space="preserve"> slopinimas</w:t>
      </w:r>
      <w:r>
        <w:rPr>
          <w:rFonts w:ascii="Times New Roman" w:eastAsia="Times New Roman" w:hAnsi="Times New Roman"/>
          <w:lang w:val="sl-SI" w:eastAsia="sl-SI"/>
        </w:rPr>
        <w:t xml:space="preserve"> klopidogrelio ir klopidogrelio + ezomeprazolo bei ASA derinio grupėse buvo toks pat</w:t>
      </w:r>
      <w:r>
        <w:rPr>
          <w:rFonts w:ascii="Times New Roman" w:eastAsia="Times New Roman" w:hAnsi="Times New Roman"/>
        </w:rPr>
        <w:t>.</w:t>
      </w:r>
    </w:p>
    <w:p w14:paraId="4CBA01C0" w14:textId="77777777" w:rsidR="00855CD4" w:rsidRDefault="00855CD4">
      <w:pPr>
        <w:widowControl w:val="0"/>
        <w:spacing w:after="0" w:line="240" w:lineRule="auto"/>
        <w:rPr>
          <w:rFonts w:ascii="Times New Roman" w:eastAsia="Times New Roman" w:hAnsi="Times New Roman"/>
        </w:rPr>
      </w:pPr>
    </w:p>
    <w:p w14:paraId="16E1FFAA" w14:textId="77777777" w:rsidR="00855CD4" w:rsidRDefault="0066412A">
      <w:pPr>
        <w:widowControl w:val="0"/>
        <w:spacing w:after="0" w:line="240" w:lineRule="auto"/>
        <w:rPr>
          <w:rFonts w:ascii="Times New Roman" w:eastAsia="Times New Roman" w:hAnsi="Times New Roman"/>
        </w:rPr>
      </w:pPr>
      <w:r>
        <w:rPr>
          <w:rFonts w:ascii="Times New Roman" w:eastAsia="Times New Roman" w:hAnsi="Times New Roman"/>
          <w:lang w:val="sl-SI" w:eastAsia="sl-SI"/>
        </w:rPr>
        <w:t xml:space="preserve">Atlikus stebėjimo ir klinikinius tyrimus pranešta, kad </w:t>
      </w:r>
      <w:r>
        <w:rPr>
          <w:rFonts w:ascii="Times New Roman" w:eastAsia="Times New Roman" w:hAnsi="Times New Roman"/>
        </w:rPr>
        <w:t xml:space="preserve">duomenys apie šios </w:t>
      </w:r>
      <w:r>
        <w:rPr>
          <w:rFonts w:ascii="Times New Roman" w:eastAsia="Times New Roman" w:hAnsi="Times New Roman"/>
          <w:lang w:val="sl-SI" w:eastAsia="sl-SI"/>
        </w:rPr>
        <w:t>ezomeprazolo FK/FD</w:t>
      </w:r>
      <w:r>
        <w:rPr>
          <w:rFonts w:ascii="Times New Roman" w:eastAsia="Times New Roman" w:hAnsi="Times New Roman"/>
        </w:rPr>
        <w:t xml:space="preserve"> sąveikos </w:t>
      </w:r>
      <w:r>
        <w:rPr>
          <w:rFonts w:ascii="Times New Roman" w:eastAsia="Times New Roman" w:hAnsi="Times New Roman"/>
          <w:lang w:val="sl-SI" w:eastAsia="sl-SI"/>
        </w:rPr>
        <w:t>klinikinę reikšmę kalbant apie svarbesnius</w:t>
      </w:r>
      <w:r>
        <w:rPr>
          <w:rFonts w:ascii="Times New Roman" w:eastAsia="Times New Roman" w:hAnsi="Times New Roman"/>
        </w:rPr>
        <w:t xml:space="preserve"> širdies ir </w:t>
      </w:r>
      <w:r>
        <w:rPr>
          <w:rFonts w:ascii="Times New Roman" w:eastAsia="Times New Roman" w:hAnsi="Times New Roman"/>
          <w:lang w:val="sl-SI" w:eastAsia="sl-SI"/>
        </w:rPr>
        <w:t>kraujotakos</w:t>
      </w:r>
      <w:r>
        <w:rPr>
          <w:rFonts w:ascii="Times New Roman" w:eastAsia="Times New Roman" w:hAnsi="Times New Roman"/>
        </w:rPr>
        <w:t xml:space="preserve"> sistemos </w:t>
      </w:r>
      <w:r>
        <w:rPr>
          <w:rFonts w:ascii="Times New Roman" w:eastAsia="Times New Roman" w:hAnsi="Times New Roman"/>
          <w:lang w:val="sl-SI" w:eastAsia="sl-SI"/>
        </w:rPr>
        <w:t>sutrikimus nenuoseklūs. Atsargumo dėlei reikia vengti kartu vartoti klopidogrelio</w:t>
      </w:r>
      <w:r>
        <w:rPr>
          <w:rFonts w:ascii="Times New Roman" w:eastAsia="Times New Roman" w:hAnsi="Times New Roman"/>
        </w:rPr>
        <w:t>.</w:t>
      </w:r>
    </w:p>
    <w:p w14:paraId="7719D939"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i/>
          <w:lang w:val="sl-SI" w:eastAsia="sl-SI"/>
        </w:rPr>
      </w:pPr>
    </w:p>
    <w:p w14:paraId="35AF4FF3" w14:textId="77777777" w:rsidR="00855CD4" w:rsidRDefault="0066412A">
      <w:pPr>
        <w:widowControl w:val="0"/>
        <w:spacing w:after="0" w:line="240" w:lineRule="auto"/>
        <w:rPr>
          <w:rFonts w:ascii="Times New Roman" w:eastAsia="MS Mincho" w:hAnsi="Times New Roman"/>
          <w:u w:val="single"/>
          <w:lang w:eastAsia="sl-SI"/>
        </w:rPr>
      </w:pPr>
      <w:r>
        <w:rPr>
          <w:rFonts w:ascii="Times New Roman" w:eastAsia="MS Mincho" w:hAnsi="Times New Roman"/>
          <w:u w:val="single"/>
          <w:lang w:eastAsia="sl-SI"/>
        </w:rPr>
        <w:t>Ištirti vaistiniai preparatai, su kuriais kliniškai reikšminga sąveika nepasireiškia</w:t>
      </w:r>
    </w:p>
    <w:p w14:paraId="219AFB04" w14:textId="77777777" w:rsidR="00855CD4" w:rsidRDefault="00855CD4">
      <w:pPr>
        <w:widowControl w:val="0"/>
        <w:spacing w:after="0" w:line="240" w:lineRule="auto"/>
        <w:rPr>
          <w:rFonts w:ascii="Times New Roman" w:eastAsia="MS Mincho" w:hAnsi="Times New Roman"/>
          <w:u w:val="single"/>
          <w:lang w:eastAsia="sl-SI"/>
        </w:rPr>
      </w:pPr>
    </w:p>
    <w:p w14:paraId="519C84D8" w14:textId="77777777" w:rsidR="00855CD4" w:rsidRDefault="0066412A">
      <w:pPr>
        <w:widowControl w:val="0"/>
        <w:spacing w:after="0" w:line="240" w:lineRule="auto"/>
        <w:rPr>
          <w:rFonts w:ascii="Times New Roman" w:eastAsia="MS Mincho" w:hAnsi="Times New Roman"/>
          <w:lang w:val="sl-SI" w:eastAsia="sl-SI"/>
        </w:rPr>
      </w:pPr>
      <w:r>
        <w:rPr>
          <w:rFonts w:ascii="Times New Roman" w:eastAsia="MS Mincho" w:hAnsi="Times New Roman"/>
          <w:i/>
          <w:lang w:eastAsia="sl-SI"/>
        </w:rPr>
        <w:t>Amoksicilinas ir chinidinas</w:t>
      </w:r>
      <w:r>
        <w:rPr>
          <w:rFonts w:ascii="Times New Roman" w:eastAsia="MS Mincho" w:hAnsi="Times New Roman"/>
          <w:i/>
          <w:lang w:eastAsia="sl-SI"/>
        </w:rPr>
        <w:br/>
      </w:r>
      <w:r>
        <w:rPr>
          <w:rFonts w:ascii="Times New Roman" w:eastAsia="MS Mincho" w:hAnsi="Times New Roman"/>
          <w:lang w:eastAsia="sl-SI"/>
        </w:rPr>
        <w:t>Nustatyta, kad ezomeprazolas neturi kliniškai reikšmingos įtakos amoksicilino ir chinidino farmakokinetikai.</w:t>
      </w:r>
    </w:p>
    <w:p w14:paraId="7CA13BBD" w14:textId="77777777" w:rsidR="00855CD4" w:rsidRDefault="00855CD4">
      <w:pPr>
        <w:widowControl w:val="0"/>
        <w:spacing w:after="0" w:line="240" w:lineRule="auto"/>
        <w:rPr>
          <w:rFonts w:ascii="Times New Roman" w:eastAsia="MS Mincho" w:hAnsi="Times New Roman"/>
          <w:lang w:eastAsia="sl-SI"/>
        </w:rPr>
      </w:pPr>
    </w:p>
    <w:p w14:paraId="507DC9BB" w14:textId="77777777" w:rsidR="00855CD4" w:rsidRDefault="0066412A">
      <w:pPr>
        <w:widowControl w:val="0"/>
        <w:spacing w:after="0" w:line="240" w:lineRule="auto"/>
        <w:rPr>
          <w:rFonts w:ascii="Times New Roman" w:eastAsia="MS Mincho" w:hAnsi="Times New Roman"/>
          <w:i/>
          <w:lang w:val="sl-SI" w:eastAsia="sl-SI"/>
        </w:rPr>
      </w:pPr>
      <w:r>
        <w:rPr>
          <w:rFonts w:ascii="Times New Roman" w:eastAsia="MS Mincho" w:hAnsi="Times New Roman"/>
          <w:i/>
          <w:lang w:eastAsia="sl-SI"/>
        </w:rPr>
        <w:t>Naproksenas ar rofekoksibas</w:t>
      </w:r>
    </w:p>
    <w:p w14:paraId="04B0DF62" w14:textId="77777777" w:rsidR="00855CD4" w:rsidRDefault="0066412A">
      <w:pPr>
        <w:widowControl w:val="0"/>
        <w:spacing w:after="0" w:line="240" w:lineRule="auto"/>
        <w:rPr>
          <w:rFonts w:ascii="Times New Roman" w:eastAsia="MS Mincho" w:hAnsi="Times New Roman"/>
          <w:lang w:val="sl-SI" w:eastAsia="sl-SI"/>
        </w:rPr>
      </w:pPr>
      <w:r>
        <w:rPr>
          <w:rFonts w:ascii="Times New Roman" w:eastAsia="MS Mincho" w:hAnsi="Times New Roman"/>
          <w:lang w:eastAsia="sl-SI"/>
        </w:rPr>
        <w:t>Trumpalaikiai ezomeprazolo vartojimo kartu su naproksenu arba rofekoksibu tyrimai kliniškai reikšmingos farmakokinetinės sąveikos neparodė.</w:t>
      </w:r>
    </w:p>
    <w:p w14:paraId="10765AEB"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78A9235"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Pr>
          <w:rFonts w:ascii="Times New Roman" w:eastAsia="Times New Roman" w:hAnsi="Times New Roman"/>
          <w:u w:val="single"/>
          <w:lang w:eastAsia="sl-SI"/>
        </w:rPr>
        <w:t>Kitų vaistinių preparatų įtaka ezomeprazolo farmakokinetikai</w:t>
      </w:r>
    </w:p>
    <w:p w14:paraId="0A17D4DF" w14:textId="77777777" w:rsidR="00855CD4" w:rsidRDefault="00855CD4">
      <w:pPr>
        <w:widowControl w:val="0"/>
        <w:numPr>
          <w:ilvl w:val="12"/>
          <w:numId w:val="0"/>
        </w:numPr>
        <w:tabs>
          <w:tab w:val="left" w:pos="8505"/>
        </w:tabs>
        <w:spacing w:after="0" w:line="240" w:lineRule="auto"/>
        <w:ind w:right="-2"/>
        <w:rPr>
          <w:rFonts w:ascii="Times New Roman" w:eastAsia="MS Mincho" w:hAnsi="Times New Roman"/>
          <w:i/>
          <w:lang w:eastAsia="sl-SI"/>
        </w:rPr>
      </w:pPr>
    </w:p>
    <w:p w14:paraId="4F4E2BC7" w14:textId="77777777" w:rsidR="00855CD4" w:rsidRDefault="0066412A">
      <w:pPr>
        <w:widowControl w:val="0"/>
        <w:numPr>
          <w:ilvl w:val="12"/>
          <w:numId w:val="0"/>
        </w:numPr>
        <w:tabs>
          <w:tab w:val="left" w:pos="8505"/>
        </w:tabs>
        <w:spacing w:after="0" w:line="240" w:lineRule="auto"/>
        <w:ind w:right="-2"/>
        <w:rPr>
          <w:rFonts w:ascii="Times New Roman" w:eastAsia="MS Mincho" w:hAnsi="Times New Roman"/>
          <w:i/>
          <w:lang w:eastAsia="sl-SI"/>
        </w:rPr>
      </w:pPr>
      <w:r>
        <w:rPr>
          <w:rFonts w:ascii="Times New Roman" w:eastAsia="MS Mincho" w:hAnsi="Times New Roman"/>
          <w:i/>
          <w:lang w:eastAsia="sl-SI"/>
        </w:rPr>
        <w:t>Vaistiniai preparatai, kurie slopina CYP2C19 ir (arba) CYP3A4</w:t>
      </w:r>
    </w:p>
    <w:p w14:paraId="04F2570D"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Ezomeprazolą metabolizuoja CYP2C19 ir CYP3A4. Kartu vartojant CYP3A4 inhibitoriaus klaritromicino (po 500 mg 2 kartus per parą), ezomeprazolo ekspozicija (AUC) padvigubėjo. Kartu vartojant ezomeprazolo ir kitokio CYP2C19 ir CYP 3A4 inhibitoriaus, ezomeprazolo ekspozicija gali padidėti daugiau kaip 2 kartus. CYP2C19 ir CYP3A4 inhibitorius vorikonazolas omeprazolo AUC</w:t>
      </w:r>
      <w:r>
        <w:rPr>
          <w:rFonts w:ascii="Times New Roman" w:eastAsia="Times New Roman" w:hAnsi="Times New Roman"/>
          <w:vertAlign w:val="subscript"/>
          <w:lang w:eastAsia="sl-SI"/>
        </w:rPr>
        <w:sym w:font="Symbol" w:char="0074"/>
      </w:r>
      <w:r>
        <w:rPr>
          <w:rFonts w:ascii="Times New Roman" w:eastAsia="Times New Roman" w:hAnsi="Times New Roman"/>
          <w:lang w:eastAsia="sl-SI"/>
        </w:rPr>
        <w:t xml:space="preserve"> padidina 280%. Tokiais atvejais ezomeprazolo dozės koreguoti paprastai nereikia, tačiau dozės keitimą būtina svarstyti, jei pacientui yra sunkus kepenų funkcijos sutrikimas ir reikalingas ilgalaikis gydymas.</w:t>
      </w:r>
    </w:p>
    <w:p w14:paraId="60023475"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4FA3692F" w14:textId="77777777" w:rsidR="00855CD4" w:rsidRDefault="0066412A">
      <w:pPr>
        <w:widowControl w:val="0"/>
        <w:spacing w:after="0" w:line="240" w:lineRule="auto"/>
        <w:rPr>
          <w:rFonts w:ascii="Times New Roman" w:eastAsia="MS Mincho" w:hAnsi="Times New Roman"/>
          <w:i/>
          <w:noProof/>
          <w:lang w:eastAsia="sl-SI"/>
        </w:rPr>
      </w:pPr>
      <w:r>
        <w:rPr>
          <w:rFonts w:ascii="Times New Roman" w:eastAsia="MS Mincho" w:hAnsi="Times New Roman"/>
          <w:i/>
          <w:noProof/>
          <w:lang w:eastAsia="sl-SI"/>
        </w:rPr>
        <w:t>Vaistiniai preparatai, kurie indukuoja CYP2C19 ir (arba) CYP3A4</w:t>
      </w:r>
    </w:p>
    <w:p w14:paraId="4B071381"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CYP2C19 ar (ir) CYP3A4 indukuojantys vaistiniai preparatai (pvz., rifampicinas ir jonažolė) gali pagreitinti ezomeprazolo metabolizmą ir todėl sumažinti jo koncentraciją serume.</w:t>
      </w:r>
    </w:p>
    <w:p w14:paraId="69841720"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0B78099C"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iCs/>
          <w:lang w:eastAsia="sl-SI"/>
        </w:rPr>
      </w:pPr>
      <w:r>
        <w:rPr>
          <w:rFonts w:ascii="Times New Roman" w:eastAsia="Times New Roman" w:hAnsi="Times New Roman"/>
          <w:iCs/>
          <w:lang w:eastAsia="sl-SI"/>
        </w:rPr>
        <w:t>Vaikų populiacija</w:t>
      </w:r>
    </w:p>
    <w:p w14:paraId="17155721"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Sąveikos tyrimai buvo atlikti tik suaugusiems.</w:t>
      </w:r>
    </w:p>
    <w:p w14:paraId="28BC3BF8"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58556EA9" w14:textId="77777777" w:rsidR="00855CD4" w:rsidRDefault="0066412A">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23" w:name="_Toc129243232"/>
      <w:bookmarkStart w:id="24" w:name="_Toc129243107"/>
      <w:r>
        <w:rPr>
          <w:rFonts w:ascii="Times New Roman" w:eastAsia="Times New Roman" w:hAnsi="Times New Roman"/>
          <w:b/>
          <w:kern w:val="28"/>
          <w:lang w:eastAsia="sl-SI"/>
        </w:rPr>
        <w:t>4.6</w:t>
      </w:r>
      <w:r>
        <w:rPr>
          <w:rFonts w:ascii="Times New Roman" w:eastAsia="Times New Roman" w:hAnsi="Times New Roman"/>
          <w:b/>
          <w:kern w:val="28"/>
          <w:lang w:eastAsia="sl-SI"/>
        </w:rPr>
        <w:tab/>
        <w:t>Vaisingumas, nėštumo ir žindymo laikotarpis</w:t>
      </w:r>
      <w:bookmarkEnd w:id="23"/>
      <w:bookmarkEnd w:id="24"/>
    </w:p>
    <w:p w14:paraId="608333DE" w14:textId="77777777" w:rsidR="00855CD4" w:rsidRDefault="00855CD4">
      <w:pPr>
        <w:widowControl w:val="0"/>
        <w:spacing w:after="0" w:line="240" w:lineRule="auto"/>
        <w:rPr>
          <w:rFonts w:ascii="Times New Roman" w:eastAsia="Times New Roman" w:hAnsi="Times New Roman"/>
          <w:lang w:eastAsia="sl-SI"/>
        </w:rPr>
      </w:pPr>
    </w:p>
    <w:p w14:paraId="2469A9C3" w14:textId="77777777" w:rsidR="00855CD4" w:rsidRDefault="0066412A">
      <w:pPr>
        <w:widowControl w:val="0"/>
        <w:tabs>
          <w:tab w:val="left" w:pos="720"/>
          <w:tab w:val="left" w:pos="1005"/>
        </w:tabs>
        <w:spacing w:after="0" w:line="240" w:lineRule="auto"/>
        <w:rPr>
          <w:rFonts w:ascii="Times New Roman" w:eastAsia="Times New Roman" w:hAnsi="Times New Roman"/>
          <w:color w:val="000000"/>
          <w:u w:val="single"/>
          <w:lang w:val="sl-SI" w:eastAsia="sl-SI"/>
        </w:rPr>
      </w:pPr>
      <w:r>
        <w:rPr>
          <w:rFonts w:ascii="Times New Roman" w:eastAsia="Times New Roman" w:hAnsi="Times New Roman"/>
          <w:color w:val="000000"/>
          <w:u w:val="single"/>
          <w:lang w:val="sl-SI" w:eastAsia="sl-SI"/>
        </w:rPr>
        <w:t>Nėštumas</w:t>
      </w:r>
    </w:p>
    <w:p w14:paraId="04A256B7"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Klinikinių duomenų apie nėščių moterų gydymą ezomeprazolu nepakanka. Epidemiologinių raceminio mišinio, t. y. omeprazolo, tyrimų duomenys (turima duomenų apie didesnį gydytų nėščių moterų skaičių) apsigimimus sukeliančio ar fetotoksinio poveikio nerodo. Tyrimai su gyvūnais tiesioginio ar netiesioginio kenksmingo ezomeprazolo poveikio embriono ar vaisiaus vystymuisi neparodė. </w:t>
      </w:r>
      <w:r>
        <w:rPr>
          <w:rFonts w:ascii="Times New Roman" w:eastAsia="Times New Roman" w:hAnsi="Times New Roman"/>
          <w:lang w:eastAsia="sl-SI"/>
        </w:rPr>
        <w:lastRenderedPageBreak/>
        <w:t>Raceminio mišinio tyrimai su gyvūnais tiesioginio ar netiesioginio kenksmingo poveikio vaikingumui, jauniklių atsivedimui ar postnataliniam vystymuisi neparodė. Nėščioms moterims šio vaistinio preparato skiriama atsargiai.</w:t>
      </w:r>
    </w:p>
    <w:p w14:paraId="62E558C9" w14:textId="77777777" w:rsidR="00855CD4" w:rsidRDefault="0066412A">
      <w:pPr>
        <w:widowControl w:val="0"/>
        <w:spacing w:after="0" w:line="240" w:lineRule="auto"/>
        <w:rPr>
          <w:rFonts w:ascii="Times New Roman" w:eastAsia="MS Mincho" w:hAnsi="Times New Roman"/>
          <w:noProof/>
          <w:lang w:val="sl-SI" w:eastAsia="sl-SI"/>
        </w:rPr>
      </w:pPr>
      <w:r>
        <w:rPr>
          <w:rFonts w:ascii="Times New Roman" w:eastAsia="MS Mincho" w:hAnsi="Times New Roman"/>
          <w:noProof/>
          <w:lang w:eastAsia="sl-SI"/>
        </w:rPr>
        <w:t>Vidutinis kiekis nėščių moterų tyrimų duomenų (apie 300-1000 neštumų baigčių) nerodo ezomeprazolo poveikio apsigimimams ar toksinio poveikio vaisiui ar naujagimiui.</w:t>
      </w:r>
    </w:p>
    <w:p w14:paraId="138BFA9A" w14:textId="77777777" w:rsidR="00855CD4" w:rsidRDefault="00855CD4">
      <w:pPr>
        <w:widowControl w:val="0"/>
        <w:spacing w:after="0" w:line="240" w:lineRule="auto"/>
        <w:rPr>
          <w:rFonts w:ascii="Times New Roman" w:eastAsia="MS Mincho" w:hAnsi="Times New Roman"/>
          <w:noProof/>
          <w:lang w:eastAsia="sl-SI"/>
        </w:rPr>
      </w:pPr>
    </w:p>
    <w:p w14:paraId="7C19A8C7" w14:textId="77777777" w:rsidR="00855CD4" w:rsidRDefault="0066412A">
      <w:pPr>
        <w:widowControl w:val="0"/>
        <w:numPr>
          <w:ilvl w:val="12"/>
          <w:numId w:val="0"/>
        </w:numPr>
        <w:tabs>
          <w:tab w:val="left" w:pos="8505"/>
        </w:tabs>
        <w:spacing w:after="0" w:line="240" w:lineRule="auto"/>
        <w:ind w:right="-2"/>
        <w:rPr>
          <w:rFonts w:ascii="Times New Roman" w:eastAsia="MS Mincho" w:hAnsi="Times New Roman"/>
          <w:noProof/>
          <w:lang w:eastAsia="sl-SI"/>
        </w:rPr>
      </w:pPr>
      <w:r>
        <w:rPr>
          <w:rFonts w:ascii="Times New Roman" w:eastAsia="MS Mincho" w:hAnsi="Times New Roman"/>
          <w:noProof/>
          <w:lang w:eastAsia="sl-SI"/>
        </w:rPr>
        <w:t>Tyrimai su gyvūnais tiesioginio ar netiesioginio kenksmingo toksinio poveikio reprodukcijai neparodė (žr. 5.3 skyrių).</w:t>
      </w:r>
    </w:p>
    <w:p w14:paraId="7F6CDB64"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0E298A56" w14:textId="77777777" w:rsidR="00855CD4" w:rsidRDefault="0066412A">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color w:val="000000"/>
          <w:u w:val="single"/>
          <w:lang w:val="sl-SI" w:eastAsia="sl-SI"/>
        </w:rPr>
        <w:t>Žindymas</w:t>
      </w:r>
    </w:p>
    <w:p w14:paraId="6AACB438"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Ar ezomeprazolo išskiriama į moters pieną, nežinoma. </w:t>
      </w:r>
      <w:r>
        <w:rPr>
          <w:rFonts w:ascii="Times New Roman" w:eastAsia="MS Mincho" w:hAnsi="Times New Roman"/>
          <w:noProof/>
          <w:lang w:eastAsia="sl-SI"/>
        </w:rPr>
        <w:t xml:space="preserve">Duomenų apie ezomeprazolo poveikį naujagimiui ar kūdikiui nepakanka. </w:t>
      </w:r>
      <w:r>
        <w:rPr>
          <w:rFonts w:ascii="Times New Roman" w:eastAsia="Times New Roman" w:hAnsi="Times New Roman"/>
          <w:lang w:eastAsia="sl-SI"/>
        </w:rPr>
        <w:t>Ezomeprazolo negalima vartoti žindymo metu.</w:t>
      </w:r>
    </w:p>
    <w:p w14:paraId="7E8AC446" w14:textId="77777777" w:rsidR="00855CD4" w:rsidRDefault="00855CD4">
      <w:pPr>
        <w:widowControl w:val="0"/>
        <w:spacing w:after="0" w:line="240" w:lineRule="auto"/>
        <w:rPr>
          <w:rFonts w:ascii="Times New Roman" w:eastAsia="Times New Roman" w:hAnsi="Times New Roman"/>
          <w:noProof/>
          <w:u w:val="single"/>
          <w:lang w:eastAsia="sl-SI"/>
        </w:rPr>
      </w:pPr>
    </w:p>
    <w:p w14:paraId="2C989BE8" w14:textId="77777777" w:rsidR="00855CD4" w:rsidRDefault="0066412A">
      <w:pPr>
        <w:widowControl w:val="0"/>
        <w:spacing w:after="0" w:line="240" w:lineRule="auto"/>
        <w:rPr>
          <w:rFonts w:ascii="Times New Roman" w:eastAsia="Times New Roman" w:hAnsi="Times New Roman"/>
          <w:noProof/>
          <w:u w:val="single"/>
          <w:lang w:eastAsia="sl-SI"/>
        </w:rPr>
      </w:pPr>
      <w:r>
        <w:rPr>
          <w:rFonts w:ascii="Times New Roman" w:eastAsia="Times New Roman" w:hAnsi="Times New Roman"/>
          <w:noProof/>
          <w:u w:val="single"/>
          <w:lang w:eastAsia="sl-SI"/>
        </w:rPr>
        <w:t>Vaisingumas</w:t>
      </w:r>
    </w:p>
    <w:p w14:paraId="75A1CB1A"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MS Mincho" w:hAnsi="Times New Roman"/>
          <w:noProof/>
          <w:lang w:eastAsia="sl-SI"/>
        </w:rPr>
        <w:t>Raceminio mišinio (omeprazolo), duodamo per burną, tyrimai poveikio gyvūnų vaisingumui neparodė</w:t>
      </w:r>
      <w:r>
        <w:rPr>
          <w:rFonts w:ascii="Times New Roman" w:eastAsia="Times New Roman" w:hAnsi="Times New Roman"/>
          <w:lang w:eastAsia="sl-SI"/>
        </w:rPr>
        <w:t>.</w:t>
      </w:r>
    </w:p>
    <w:p w14:paraId="5AF98AA5" w14:textId="77777777" w:rsidR="00855CD4" w:rsidRDefault="00855CD4">
      <w:pPr>
        <w:widowControl w:val="0"/>
        <w:spacing w:after="0" w:line="240" w:lineRule="auto"/>
        <w:rPr>
          <w:rFonts w:ascii="Times New Roman" w:eastAsia="Times New Roman" w:hAnsi="Times New Roman"/>
          <w:lang w:eastAsia="sl-SI"/>
        </w:rPr>
      </w:pPr>
    </w:p>
    <w:p w14:paraId="3248D2DB" w14:textId="77777777" w:rsidR="00855CD4" w:rsidRDefault="0066412A">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25" w:name="_Toc129243233"/>
      <w:bookmarkStart w:id="26" w:name="_Toc129243108"/>
      <w:r>
        <w:rPr>
          <w:rFonts w:ascii="Times New Roman" w:eastAsia="Times New Roman" w:hAnsi="Times New Roman"/>
          <w:b/>
          <w:kern w:val="28"/>
          <w:lang w:eastAsia="sl-SI"/>
        </w:rPr>
        <w:t>4.7</w:t>
      </w:r>
      <w:r>
        <w:rPr>
          <w:rFonts w:ascii="Times New Roman" w:eastAsia="Times New Roman" w:hAnsi="Times New Roman"/>
          <w:b/>
          <w:kern w:val="28"/>
          <w:lang w:eastAsia="sl-SI"/>
        </w:rPr>
        <w:tab/>
        <w:t>Poveikis gebėjimui vairuoti ir valdyti mechanizmus</w:t>
      </w:r>
      <w:bookmarkEnd w:id="25"/>
      <w:bookmarkEnd w:id="26"/>
    </w:p>
    <w:p w14:paraId="2ECDD927" w14:textId="77777777" w:rsidR="00855CD4" w:rsidRDefault="00855CD4">
      <w:pPr>
        <w:widowControl w:val="0"/>
        <w:spacing w:after="0" w:line="240" w:lineRule="auto"/>
        <w:rPr>
          <w:rFonts w:ascii="Times New Roman" w:eastAsia="Times New Roman" w:hAnsi="Times New Roman"/>
          <w:lang w:eastAsia="sl-SI"/>
        </w:rPr>
      </w:pPr>
    </w:p>
    <w:p w14:paraId="2A106C7C" w14:textId="77777777" w:rsidR="00855CD4" w:rsidRDefault="0066412A">
      <w:pPr>
        <w:widowControl w:val="0"/>
        <w:tabs>
          <w:tab w:val="left" w:pos="567"/>
        </w:tabs>
        <w:spacing w:after="0" w:line="240" w:lineRule="auto"/>
        <w:rPr>
          <w:rFonts w:ascii="Times New Roman" w:eastAsia="Times New Roman" w:hAnsi="Times New Roman"/>
          <w:lang w:eastAsia="sl-SI"/>
        </w:rPr>
      </w:pPr>
      <w:r>
        <w:rPr>
          <w:rFonts w:ascii="Times New Roman" w:eastAsia="MS Mincho" w:hAnsi="Times New Roman"/>
          <w:noProof/>
          <w:lang w:eastAsia="sl-SI"/>
        </w:rPr>
        <w:t>Ezomeprazolas gebėjimą vairuoti ir valdyti mechanizmus veikia silpnai. Vis dėlto nedažnai pasireiškia nepageidaujamų reakcijų, pvz., svaigulys ir regos sutrikimų (žr. 4.8 skyrių). Jeigu yra paveiktas, pacientas turi atsisakyti vairuoti ir valdyti mechanizmus.</w:t>
      </w:r>
    </w:p>
    <w:p w14:paraId="531E972E" w14:textId="77777777" w:rsidR="00855CD4" w:rsidRDefault="00855CD4">
      <w:pPr>
        <w:widowControl w:val="0"/>
        <w:spacing w:after="0" w:line="240" w:lineRule="auto"/>
        <w:rPr>
          <w:rFonts w:ascii="Times New Roman" w:eastAsia="Times New Roman" w:hAnsi="Times New Roman"/>
          <w:lang w:eastAsia="sl-SI"/>
        </w:rPr>
      </w:pPr>
    </w:p>
    <w:p w14:paraId="579A9A26" w14:textId="77777777" w:rsidR="00855CD4" w:rsidRDefault="0066412A">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27" w:name="_Toc129243234"/>
      <w:bookmarkStart w:id="28" w:name="_Toc129243109"/>
      <w:r>
        <w:rPr>
          <w:rFonts w:ascii="Times New Roman" w:eastAsia="Times New Roman" w:hAnsi="Times New Roman"/>
          <w:b/>
          <w:kern w:val="28"/>
          <w:lang w:eastAsia="sl-SI"/>
        </w:rPr>
        <w:t>4.8</w:t>
      </w:r>
      <w:r>
        <w:rPr>
          <w:rFonts w:ascii="Times New Roman" w:eastAsia="Times New Roman" w:hAnsi="Times New Roman"/>
          <w:b/>
          <w:kern w:val="28"/>
          <w:lang w:eastAsia="sl-SI"/>
        </w:rPr>
        <w:tab/>
        <w:t>Nepageidaujamas poveikis</w:t>
      </w:r>
      <w:bookmarkEnd w:id="27"/>
      <w:bookmarkEnd w:id="28"/>
    </w:p>
    <w:p w14:paraId="611886DC" w14:textId="77777777" w:rsidR="00855CD4" w:rsidRDefault="00855CD4">
      <w:pPr>
        <w:widowControl w:val="0"/>
        <w:spacing w:after="0" w:line="240" w:lineRule="auto"/>
        <w:rPr>
          <w:rFonts w:ascii="Times New Roman" w:eastAsia="Times New Roman" w:hAnsi="Times New Roman"/>
          <w:lang w:eastAsia="sl-SI"/>
        </w:rPr>
      </w:pPr>
    </w:p>
    <w:p w14:paraId="04FA84B6" w14:textId="77777777" w:rsidR="00855CD4" w:rsidRDefault="0066412A">
      <w:pPr>
        <w:widowControl w:val="0"/>
        <w:autoSpaceDE w:val="0"/>
        <w:autoSpaceDN w:val="0"/>
        <w:adjustRightInd w:val="0"/>
        <w:spacing w:after="0" w:line="240" w:lineRule="auto"/>
        <w:rPr>
          <w:rFonts w:ascii="Times New Roman" w:eastAsia="MS Mincho" w:hAnsi="Times New Roman"/>
          <w:noProof/>
          <w:u w:val="single"/>
          <w:lang w:eastAsia="sl-SI"/>
        </w:rPr>
      </w:pPr>
      <w:r>
        <w:rPr>
          <w:rFonts w:ascii="Times New Roman" w:eastAsia="MS Mincho" w:hAnsi="Times New Roman"/>
          <w:noProof/>
          <w:u w:val="single"/>
          <w:lang w:eastAsia="sl-SI"/>
        </w:rPr>
        <w:t>Saugumo duomenų santrauka</w:t>
      </w:r>
    </w:p>
    <w:p w14:paraId="19C1E4FB" w14:textId="77777777" w:rsidR="00855CD4" w:rsidRDefault="0066412A">
      <w:pPr>
        <w:widowControl w:val="0"/>
        <w:autoSpaceDE w:val="0"/>
        <w:autoSpaceDN w:val="0"/>
        <w:adjustRightInd w:val="0"/>
        <w:spacing w:after="0" w:line="240" w:lineRule="auto"/>
        <w:rPr>
          <w:rFonts w:ascii="Times New Roman" w:eastAsia="MS Mincho" w:hAnsi="Times New Roman"/>
          <w:noProof/>
          <w:lang w:val="sl-SI" w:eastAsia="sl-SI"/>
        </w:rPr>
      </w:pPr>
      <w:r>
        <w:rPr>
          <w:rFonts w:ascii="Times New Roman" w:eastAsia="MS Mincho" w:hAnsi="Times New Roman"/>
          <w:noProof/>
          <w:lang w:eastAsia="sl-SI"/>
        </w:rPr>
        <w:t>Klinikinių tyrimų metu ir vaistinį preparatą pateikus į rinką, daugiausia pranešimų gauta apie šias negeidaujamas reakcijas: galvos skausmą, pilvo skausmą, viduriavimą ir pykinimą. Įvairių farmacinių formų ir stiprumų, vartojamų skirtingoms terapinėms indikacijoms, amžiaus grupėms ir pacientų populiacijoms saugumas yra panašus. Su doze susijusių nepageidaujamų reakcijų nenustatyta.</w:t>
      </w:r>
    </w:p>
    <w:p w14:paraId="3E7A20C3" w14:textId="77777777" w:rsidR="00855CD4" w:rsidRDefault="00855CD4">
      <w:pPr>
        <w:widowControl w:val="0"/>
        <w:spacing w:after="0" w:line="240" w:lineRule="auto"/>
        <w:rPr>
          <w:rFonts w:ascii="Times New Roman" w:eastAsia="Times New Roman" w:hAnsi="Times New Roman"/>
          <w:lang w:eastAsia="sl-SI"/>
        </w:rPr>
      </w:pPr>
    </w:p>
    <w:p w14:paraId="6E47BFCA" w14:textId="77777777" w:rsidR="00855CD4" w:rsidRDefault="0066412A">
      <w:pPr>
        <w:widowControl w:val="0"/>
        <w:numPr>
          <w:ilvl w:val="12"/>
          <w:numId w:val="0"/>
        </w:numPr>
        <w:tabs>
          <w:tab w:val="left" w:pos="8505"/>
        </w:tabs>
        <w:spacing w:after="0" w:line="240" w:lineRule="auto"/>
        <w:ind w:right="-2"/>
        <w:rPr>
          <w:rFonts w:ascii="Times New Roman" w:eastAsia="MS Mincho" w:hAnsi="Times New Roman"/>
          <w:noProof/>
          <w:u w:val="single"/>
          <w:lang w:eastAsia="sl-SI"/>
        </w:rPr>
      </w:pPr>
      <w:r>
        <w:rPr>
          <w:rFonts w:ascii="Times New Roman" w:eastAsia="MS Mincho" w:hAnsi="Times New Roman"/>
          <w:noProof/>
          <w:u w:val="single"/>
          <w:lang w:eastAsia="sl-SI"/>
        </w:rPr>
        <w:t>Nepageidaujamų reakcijų santrauka lentelėje</w:t>
      </w:r>
    </w:p>
    <w:p w14:paraId="51959840"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Pr>
          <w:rFonts w:ascii="Times New Roman" w:eastAsia="Times New Roman" w:hAnsi="Times New Roman"/>
          <w:lang w:eastAsia="sl-SI"/>
        </w:rPr>
        <w:t>Klinikinių tyrimų metu bei po vaistinio preparato pasirodymo rinkoje nustatytos arba įtartos toliau išvardytos nepageidaujamos reakcijos į vaistinį preparatą. Nė vieno poveikio ryšio su doze nenustatyta.</w:t>
      </w:r>
    </w:p>
    <w:p w14:paraId="72FEB06E"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FC35C5B"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Nepageidaujamo poveikio dažnis apibūdinamas taip:</w:t>
      </w:r>
    </w:p>
    <w:p w14:paraId="74BAD437" w14:textId="77777777" w:rsidR="00855CD4" w:rsidRDefault="0066412A">
      <w:pPr>
        <w:widowControl w:val="0"/>
        <w:numPr>
          <w:ilvl w:val="0"/>
          <w:numId w:val="14"/>
        </w:numPr>
        <w:spacing w:after="0" w:line="240" w:lineRule="auto"/>
        <w:rPr>
          <w:rFonts w:ascii="Times New Roman" w:eastAsia="Times New Roman" w:hAnsi="Times New Roman"/>
          <w:lang w:eastAsia="sl-SI"/>
        </w:rPr>
      </w:pPr>
      <w:r>
        <w:rPr>
          <w:rFonts w:ascii="Times New Roman" w:eastAsia="Times New Roman" w:hAnsi="Times New Roman"/>
          <w:lang w:eastAsia="sl-SI"/>
        </w:rPr>
        <w:t>labai dažnas(≥1/10);</w:t>
      </w:r>
    </w:p>
    <w:p w14:paraId="3E6C34EC" w14:textId="77777777" w:rsidR="00855CD4" w:rsidRDefault="0066412A">
      <w:pPr>
        <w:widowControl w:val="0"/>
        <w:numPr>
          <w:ilvl w:val="0"/>
          <w:numId w:val="14"/>
        </w:numPr>
        <w:spacing w:after="0" w:line="240" w:lineRule="auto"/>
        <w:rPr>
          <w:rFonts w:ascii="Times New Roman" w:eastAsia="Times New Roman" w:hAnsi="Times New Roman"/>
          <w:lang w:eastAsia="sl-SI"/>
        </w:rPr>
      </w:pPr>
      <w:r>
        <w:rPr>
          <w:rFonts w:ascii="Times New Roman" w:eastAsia="Times New Roman" w:hAnsi="Times New Roman"/>
          <w:lang w:eastAsia="sl-SI"/>
        </w:rPr>
        <w:t>dažnas (nuo ≥1/100 iki &lt;1/10);</w:t>
      </w:r>
    </w:p>
    <w:p w14:paraId="58370DC9" w14:textId="77777777" w:rsidR="00855CD4" w:rsidRDefault="0066412A">
      <w:pPr>
        <w:widowControl w:val="0"/>
        <w:numPr>
          <w:ilvl w:val="0"/>
          <w:numId w:val="14"/>
        </w:numPr>
        <w:spacing w:after="0" w:line="240" w:lineRule="auto"/>
        <w:rPr>
          <w:rFonts w:ascii="Times New Roman" w:eastAsia="Times New Roman" w:hAnsi="Times New Roman"/>
          <w:lang w:eastAsia="sl-SI"/>
        </w:rPr>
      </w:pPr>
      <w:r>
        <w:rPr>
          <w:rFonts w:ascii="Times New Roman" w:eastAsia="Times New Roman" w:hAnsi="Times New Roman"/>
          <w:lang w:eastAsia="sl-SI"/>
        </w:rPr>
        <w:t>nedažnas (nuo ≥1/1 000 iki &lt;1/100);</w:t>
      </w:r>
    </w:p>
    <w:p w14:paraId="5318BFDF" w14:textId="77777777" w:rsidR="00855CD4" w:rsidRDefault="0066412A">
      <w:pPr>
        <w:widowControl w:val="0"/>
        <w:numPr>
          <w:ilvl w:val="0"/>
          <w:numId w:val="14"/>
        </w:numPr>
        <w:spacing w:after="0" w:line="240" w:lineRule="auto"/>
        <w:rPr>
          <w:rFonts w:ascii="Times New Roman" w:eastAsia="Times New Roman" w:hAnsi="Times New Roman"/>
          <w:lang w:eastAsia="sl-SI"/>
        </w:rPr>
      </w:pPr>
      <w:r>
        <w:rPr>
          <w:rFonts w:ascii="Times New Roman" w:eastAsia="Times New Roman" w:hAnsi="Times New Roman"/>
          <w:lang w:eastAsia="sl-SI"/>
        </w:rPr>
        <w:t>retas (nuo ≥1/10 000 iki &lt;1/1 000);</w:t>
      </w:r>
    </w:p>
    <w:p w14:paraId="77859E68" w14:textId="77777777" w:rsidR="00855CD4" w:rsidRDefault="0066412A">
      <w:pPr>
        <w:widowControl w:val="0"/>
        <w:numPr>
          <w:ilvl w:val="0"/>
          <w:numId w:val="14"/>
        </w:numPr>
        <w:spacing w:after="0" w:line="240" w:lineRule="auto"/>
        <w:rPr>
          <w:rFonts w:ascii="Times New Roman" w:eastAsia="Times New Roman" w:hAnsi="Times New Roman"/>
          <w:lang w:eastAsia="sl-SI"/>
        </w:rPr>
      </w:pPr>
      <w:r>
        <w:rPr>
          <w:rFonts w:ascii="Times New Roman" w:eastAsia="Times New Roman" w:hAnsi="Times New Roman"/>
          <w:lang w:eastAsia="sl-SI"/>
        </w:rPr>
        <w:t>labai retas (&lt;1/10 000);</w:t>
      </w:r>
    </w:p>
    <w:p w14:paraId="5C1AF829" w14:textId="77777777" w:rsidR="00855CD4" w:rsidRDefault="0066412A">
      <w:pPr>
        <w:widowControl w:val="0"/>
        <w:numPr>
          <w:ilvl w:val="0"/>
          <w:numId w:val="14"/>
        </w:numPr>
        <w:spacing w:after="0" w:line="240" w:lineRule="auto"/>
        <w:rPr>
          <w:rFonts w:ascii="Times New Roman" w:eastAsia="Times New Roman" w:hAnsi="Times New Roman"/>
          <w:lang w:eastAsia="sl-SI"/>
        </w:rPr>
      </w:pPr>
      <w:r>
        <w:rPr>
          <w:rFonts w:ascii="Times New Roman" w:eastAsia="Times New Roman" w:hAnsi="Times New Roman"/>
          <w:lang w:eastAsia="sl-SI"/>
        </w:rPr>
        <w:t>nežinomas (negali būti apskaičiuotas pagal turimus duomenis).</w:t>
      </w:r>
    </w:p>
    <w:p w14:paraId="11AF2AD1" w14:textId="77777777" w:rsidR="00855CD4" w:rsidRDefault="00855CD4">
      <w:pPr>
        <w:widowControl w:val="0"/>
        <w:spacing w:after="0" w:line="240" w:lineRule="auto"/>
        <w:rPr>
          <w:rFonts w:ascii="Times New Roman" w:eastAsia="Times New Roman" w:hAnsi="Times New Roman"/>
          <w:lang w:val="sl-SI" w:eastAsia="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6"/>
        <w:gridCol w:w="1923"/>
        <w:gridCol w:w="4293"/>
      </w:tblGrid>
      <w:tr w:rsidR="00855CD4" w14:paraId="484CF913" w14:textId="77777777">
        <w:tc>
          <w:tcPr>
            <w:tcW w:w="3094" w:type="dxa"/>
            <w:tcBorders>
              <w:top w:val="single" w:sz="4" w:space="0" w:color="auto"/>
              <w:left w:val="single" w:sz="4" w:space="0" w:color="auto"/>
              <w:bottom w:val="single" w:sz="4" w:space="0" w:color="auto"/>
              <w:right w:val="single" w:sz="4" w:space="0" w:color="auto"/>
            </w:tcBorders>
          </w:tcPr>
          <w:p w14:paraId="080A5950"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Organų sistemų klasė</w:t>
            </w:r>
          </w:p>
        </w:tc>
        <w:tc>
          <w:tcPr>
            <w:tcW w:w="1916" w:type="dxa"/>
            <w:tcBorders>
              <w:top w:val="single" w:sz="4" w:space="0" w:color="auto"/>
              <w:left w:val="single" w:sz="4" w:space="0" w:color="auto"/>
              <w:bottom w:val="single" w:sz="4" w:space="0" w:color="auto"/>
              <w:right w:val="single" w:sz="4" w:space="0" w:color="auto"/>
            </w:tcBorders>
          </w:tcPr>
          <w:p w14:paraId="10110D2F"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Dažnis</w:t>
            </w:r>
          </w:p>
        </w:tc>
        <w:tc>
          <w:tcPr>
            <w:tcW w:w="4276" w:type="dxa"/>
            <w:tcBorders>
              <w:top w:val="single" w:sz="4" w:space="0" w:color="auto"/>
              <w:left w:val="single" w:sz="4" w:space="0" w:color="auto"/>
              <w:bottom w:val="single" w:sz="4" w:space="0" w:color="auto"/>
              <w:right w:val="single" w:sz="4" w:space="0" w:color="auto"/>
            </w:tcBorders>
          </w:tcPr>
          <w:p w14:paraId="7933839C"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Nepageidaujama reakcija</w:t>
            </w:r>
          </w:p>
        </w:tc>
      </w:tr>
      <w:tr w:rsidR="00855CD4" w14:paraId="783F92AD" w14:textId="77777777">
        <w:tc>
          <w:tcPr>
            <w:tcW w:w="3094" w:type="dxa"/>
            <w:vMerge w:val="restart"/>
          </w:tcPr>
          <w:p w14:paraId="4BFC1C0D"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Kraujo ir limfinės sistemos sutrikimai</w:t>
            </w:r>
          </w:p>
        </w:tc>
        <w:tc>
          <w:tcPr>
            <w:tcW w:w="1916" w:type="dxa"/>
          </w:tcPr>
          <w:p w14:paraId="21CD09DF"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76" w:type="dxa"/>
          </w:tcPr>
          <w:p w14:paraId="5200801C"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Leukopenija, trombocitopenija</w:t>
            </w:r>
          </w:p>
        </w:tc>
      </w:tr>
      <w:tr w:rsidR="00855CD4" w14:paraId="639C1BE0" w14:textId="77777777">
        <w:tc>
          <w:tcPr>
            <w:tcW w:w="3094" w:type="dxa"/>
            <w:vMerge/>
          </w:tcPr>
          <w:p w14:paraId="39EAF541" w14:textId="77777777" w:rsidR="00855CD4" w:rsidRDefault="00855CD4">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16" w:type="dxa"/>
          </w:tcPr>
          <w:p w14:paraId="05CF8294"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Labai retas</w:t>
            </w:r>
          </w:p>
        </w:tc>
        <w:tc>
          <w:tcPr>
            <w:tcW w:w="4276" w:type="dxa"/>
          </w:tcPr>
          <w:p w14:paraId="04D11194"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Agranuliocitozė, pancitopenija</w:t>
            </w:r>
          </w:p>
        </w:tc>
      </w:tr>
      <w:tr w:rsidR="00855CD4" w14:paraId="2992DE6B" w14:textId="77777777">
        <w:tc>
          <w:tcPr>
            <w:tcW w:w="3094" w:type="dxa"/>
          </w:tcPr>
          <w:p w14:paraId="76E65AA8"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bCs/>
                <w:color w:val="000000"/>
                <w:lang w:val="sl-SI" w:eastAsia="sl-SI"/>
              </w:rPr>
            </w:pPr>
            <w:r>
              <w:rPr>
                <w:rFonts w:ascii="Times New Roman" w:eastAsia="Times New Roman" w:hAnsi="Times New Roman"/>
                <w:bCs/>
                <w:color w:val="000000"/>
                <w:lang w:val="sl-SI" w:eastAsia="sl-SI"/>
              </w:rPr>
              <w:t>Imuninės sistemos sutrikimai</w:t>
            </w:r>
          </w:p>
        </w:tc>
        <w:tc>
          <w:tcPr>
            <w:tcW w:w="1916" w:type="dxa"/>
          </w:tcPr>
          <w:p w14:paraId="7E30C9A7"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76" w:type="dxa"/>
          </w:tcPr>
          <w:p w14:paraId="30B4F7CA"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Padidėjusio jautrumo reakcijos, pvz., karščiavimas, angioneurozinė edema, anafilakcinė reakcija, šokas</w:t>
            </w:r>
          </w:p>
        </w:tc>
      </w:tr>
      <w:tr w:rsidR="00855CD4" w14:paraId="55D499F9" w14:textId="77777777">
        <w:tc>
          <w:tcPr>
            <w:tcW w:w="3094" w:type="dxa"/>
            <w:vMerge w:val="restart"/>
          </w:tcPr>
          <w:p w14:paraId="026B8724"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bCs/>
                <w:color w:val="000000"/>
                <w:lang w:val="sl-SI" w:eastAsia="sl-SI"/>
              </w:rPr>
              <w:t>Metabolizmo ir mitybos sutrikimai</w:t>
            </w:r>
          </w:p>
        </w:tc>
        <w:tc>
          <w:tcPr>
            <w:tcW w:w="1916" w:type="dxa"/>
          </w:tcPr>
          <w:p w14:paraId="722C2281"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Nedažnas</w:t>
            </w:r>
          </w:p>
        </w:tc>
        <w:tc>
          <w:tcPr>
            <w:tcW w:w="4276" w:type="dxa"/>
          </w:tcPr>
          <w:p w14:paraId="22349213"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Periferinė edema</w:t>
            </w:r>
          </w:p>
        </w:tc>
      </w:tr>
      <w:tr w:rsidR="00855CD4" w14:paraId="0E2C7C9B" w14:textId="77777777">
        <w:tc>
          <w:tcPr>
            <w:tcW w:w="3094" w:type="dxa"/>
            <w:vMerge/>
          </w:tcPr>
          <w:p w14:paraId="5823D2B4" w14:textId="77777777" w:rsidR="00855CD4" w:rsidRDefault="00855CD4">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16" w:type="dxa"/>
          </w:tcPr>
          <w:p w14:paraId="715716C8"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76" w:type="dxa"/>
          </w:tcPr>
          <w:p w14:paraId="3511FD3A"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Hiponatremija</w:t>
            </w:r>
          </w:p>
        </w:tc>
      </w:tr>
      <w:tr w:rsidR="00855CD4" w14:paraId="5FC345B9" w14:textId="77777777">
        <w:tc>
          <w:tcPr>
            <w:tcW w:w="3094" w:type="dxa"/>
            <w:vMerge/>
          </w:tcPr>
          <w:p w14:paraId="5BB4F450" w14:textId="77777777" w:rsidR="00855CD4" w:rsidRDefault="00855CD4">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16" w:type="dxa"/>
          </w:tcPr>
          <w:p w14:paraId="480D8F22"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Dažnis nežinomas</w:t>
            </w:r>
          </w:p>
        </w:tc>
        <w:tc>
          <w:tcPr>
            <w:tcW w:w="4276" w:type="dxa"/>
          </w:tcPr>
          <w:p w14:paraId="4B38DEAC"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MS Mincho" w:hAnsi="Times New Roman"/>
                <w:lang w:val="sl-SI" w:eastAsia="sl-SI"/>
              </w:rPr>
              <w:t>Hipomagnezemija (žr. 4.4. skyrių), sunki hipomagnezemija gali koreliuoti su hipokalcemija, dėl hipomagnezemijos gali pasireikšti hipokalemija</w:t>
            </w:r>
          </w:p>
        </w:tc>
      </w:tr>
      <w:tr w:rsidR="00855CD4" w14:paraId="66E56281" w14:textId="77777777">
        <w:tc>
          <w:tcPr>
            <w:tcW w:w="3094" w:type="dxa"/>
            <w:vMerge w:val="restart"/>
          </w:tcPr>
          <w:p w14:paraId="6156B0DB"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bCs/>
                <w:color w:val="000000"/>
                <w:lang w:val="sl-SI" w:eastAsia="sl-SI"/>
              </w:rPr>
              <w:t>Psichikos sutrikimai</w:t>
            </w:r>
          </w:p>
        </w:tc>
        <w:tc>
          <w:tcPr>
            <w:tcW w:w="1916" w:type="dxa"/>
          </w:tcPr>
          <w:p w14:paraId="55CBBBEA"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Nedažnas</w:t>
            </w:r>
          </w:p>
        </w:tc>
        <w:tc>
          <w:tcPr>
            <w:tcW w:w="4276" w:type="dxa"/>
          </w:tcPr>
          <w:p w14:paraId="03F4F19A"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Nemiga</w:t>
            </w:r>
          </w:p>
        </w:tc>
      </w:tr>
      <w:tr w:rsidR="00855CD4" w14:paraId="2823D83E" w14:textId="77777777">
        <w:tc>
          <w:tcPr>
            <w:tcW w:w="3094" w:type="dxa"/>
            <w:vMerge/>
          </w:tcPr>
          <w:p w14:paraId="0900EC99" w14:textId="77777777" w:rsidR="00855CD4" w:rsidRDefault="00855CD4">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16" w:type="dxa"/>
          </w:tcPr>
          <w:p w14:paraId="0381551F"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76" w:type="dxa"/>
          </w:tcPr>
          <w:p w14:paraId="13AB27D5"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Susijaudinimas (ažitacija), sumišimas, depresija</w:t>
            </w:r>
          </w:p>
        </w:tc>
      </w:tr>
      <w:tr w:rsidR="00855CD4" w14:paraId="7544D557" w14:textId="77777777">
        <w:tc>
          <w:tcPr>
            <w:tcW w:w="3094" w:type="dxa"/>
            <w:vMerge/>
          </w:tcPr>
          <w:p w14:paraId="022B8F67" w14:textId="77777777" w:rsidR="00855CD4" w:rsidRDefault="00855CD4">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16" w:type="dxa"/>
          </w:tcPr>
          <w:p w14:paraId="5C2923D4"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Labai retas</w:t>
            </w:r>
          </w:p>
        </w:tc>
        <w:tc>
          <w:tcPr>
            <w:tcW w:w="4276" w:type="dxa"/>
          </w:tcPr>
          <w:p w14:paraId="31506BD0"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Agresija, haliucinacijos</w:t>
            </w:r>
          </w:p>
        </w:tc>
      </w:tr>
      <w:tr w:rsidR="00855CD4" w14:paraId="37D86862" w14:textId="77777777">
        <w:tc>
          <w:tcPr>
            <w:tcW w:w="3094" w:type="dxa"/>
            <w:vMerge w:val="restart"/>
          </w:tcPr>
          <w:p w14:paraId="6CB94F15"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bCs/>
                <w:color w:val="000000"/>
                <w:lang w:val="sl-SI" w:eastAsia="sl-SI"/>
              </w:rPr>
              <w:t>Nervų sistemos sutrikimai</w:t>
            </w:r>
          </w:p>
        </w:tc>
        <w:tc>
          <w:tcPr>
            <w:tcW w:w="1916" w:type="dxa"/>
          </w:tcPr>
          <w:p w14:paraId="1C1BC8CD"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Dažnas</w:t>
            </w:r>
          </w:p>
        </w:tc>
        <w:tc>
          <w:tcPr>
            <w:tcW w:w="4276" w:type="dxa"/>
          </w:tcPr>
          <w:p w14:paraId="70F310CC"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Galvos skausmas</w:t>
            </w:r>
          </w:p>
        </w:tc>
      </w:tr>
      <w:tr w:rsidR="00855CD4" w14:paraId="526EE6E6" w14:textId="77777777">
        <w:tc>
          <w:tcPr>
            <w:tcW w:w="3094" w:type="dxa"/>
            <w:vMerge/>
          </w:tcPr>
          <w:p w14:paraId="04293E43" w14:textId="77777777" w:rsidR="00855CD4" w:rsidRDefault="00855CD4">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16" w:type="dxa"/>
          </w:tcPr>
          <w:p w14:paraId="3D464ED5"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Nedažnas</w:t>
            </w:r>
          </w:p>
        </w:tc>
        <w:tc>
          <w:tcPr>
            <w:tcW w:w="4276" w:type="dxa"/>
          </w:tcPr>
          <w:p w14:paraId="4D4B0796"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Galvos svaigimas, parestezija, somnolencija</w:t>
            </w:r>
          </w:p>
        </w:tc>
      </w:tr>
      <w:tr w:rsidR="00855CD4" w14:paraId="3348CE5D" w14:textId="77777777">
        <w:tc>
          <w:tcPr>
            <w:tcW w:w="3094" w:type="dxa"/>
            <w:vMerge/>
          </w:tcPr>
          <w:p w14:paraId="039CE47E" w14:textId="77777777" w:rsidR="00855CD4" w:rsidRDefault="00855CD4">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16" w:type="dxa"/>
          </w:tcPr>
          <w:p w14:paraId="34F66E92"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76" w:type="dxa"/>
          </w:tcPr>
          <w:p w14:paraId="6CFCA4BD"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Skonio pojūčio sutrikimas</w:t>
            </w:r>
          </w:p>
        </w:tc>
      </w:tr>
      <w:tr w:rsidR="00855CD4" w14:paraId="5E689A76" w14:textId="77777777">
        <w:tc>
          <w:tcPr>
            <w:tcW w:w="3094" w:type="dxa"/>
          </w:tcPr>
          <w:p w14:paraId="0B218840"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Akių sutrikimai</w:t>
            </w:r>
          </w:p>
        </w:tc>
        <w:tc>
          <w:tcPr>
            <w:tcW w:w="1916" w:type="dxa"/>
          </w:tcPr>
          <w:p w14:paraId="2074B726"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76" w:type="dxa"/>
          </w:tcPr>
          <w:p w14:paraId="38A2F39D"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Daiktų matymas lyg per miglą</w:t>
            </w:r>
          </w:p>
        </w:tc>
      </w:tr>
      <w:tr w:rsidR="00855CD4" w14:paraId="18DFA544" w14:textId="77777777">
        <w:tc>
          <w:tcPr>
            <w:tcW w:w="3094" w:type="dxa"/>
          </w:tcPr>
          <w:p w14:paraId="6DFA8532"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bCs/>
                <w:color w:val="000000"/>
                <w:lang w:val="sl-SI" w:eastAsia="sl-SI"/>
              </w:rPr>
            </w:pPr>
            <w:r>
              <w:rPr>
                <w:rFonts w:ascii="Times New Roman" w:eastAsia="Times New Roman" w:hAnsi="Times New Roman"/>
                <w:bCs/>
                <w:color w:val="000000"/>
                <w:lang w:val="sl-SI" w:eastAsia="sl-SI"/>
              </w:rPr>
              <w:t>Ausų ir labirintų sutrikimai</w:t>
            </w:r>
          </w:p>
        </w:tc>
        <w:tc>
          <w:tcPr>
            <w:tcW w:w="1916" w:type="dxa"/>
          </w:tcPr>
          <w:p w14:paraId="3ED4B152"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Nedažnas</w:t>
            </w:r>
          </w:p>
        </w:tc>
        <w:tc>
          <w:tcPr>
            <w:tcW w:w="4276" w:type="dxa"/>
          </w:tcPr>
          <w:p w14:paraId="00A36ED6"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Galvos sukimasis (</w:t>
            </w:r>
            <w:r>
              <w:rPr>
                <w:rFonts w:ascii="Times New Roman" w:eastAsia="Times New Roman" w:hAnsi="Times New Roman"/>
                <w:i/>
                <w:color w:val="000000"/>
                <w:lang w:val="sl-SI" w:eastAsia="sl-SI"/>
              </w:rPr>
              <w:t>vertigo</w:t>
            </w:r>
            <w:r>
              <w:rPr>
                <w:rFonts w:ascii="Times New Roman" w:eastAsia="Times New Roman" w:hAnsi="Times New Roman"/>
                <w:color w:val="000000"/>
                <w:lang w:val="sl-SI" w:eastAsia="sl-SI"/>
              </w:rPr>
              <w:t>)</w:t>
            </w:r>
          </w:p>
        </w:tc>
      </w:tr>
      <w:tr w:rsidR="00855CD4" w14:paraId="3F703E95" w14:textId="77777777">
        <w:tc>
          <w:tcPr>
            <w:tcW w:w="3094" w:type="dxa"/>
          </w:tcPr>
          <w:p w14:paraId="56D3EAE8"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bCs/>
                <w:color w:val="000000"/>
                <w:lang w:val="sl-SI" w:eastAsia="sl-SI"/>
              </w:rPr>
            </w:pPr>
            <w:r>
              <w:rPr>
                <w:rFonts w:ascii="Times New Roman" w:eastAsia="Times New Roman" w:hAnsi="Times New Roman"/>
                <w:bCs/>
                <w:color w:val="000000"/>
                <w:lang w:val="sl-SI" w:eastAsia="sl-SI"/>
              </w:rPr>
              <w:t>Kvėpavimo sistemos, krūtinės ląstos ir tarpuplaučio sutrikimai</w:t>
            </w:r>
          </w:p>
        </w:tc>
        <w:tc>
          <w:tcPr>
            <w:tcW w:w="1916" w:type="dxa"/>
          </w:tcPr>
          <w:p w14:paraId="1AE7BD62"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76" w:type="dxa"/>
          </w:tcPr>
          <w:p w14:paraId="47591465"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Bronchų spazmas</w:t>
            </w:r>
          </w:p>
        </w:tc>
      </w:tr>
      <w:tr w:rsidR="00855CD4" w14:paraId="7D99D622" w14:textId="77777777">
        <w:tc>
          <w:tcPr>
            <w:tcW w:w="3094" w:type="dxa"/>
            <w:vMerge w:val="restart"/>
          </w:tcPr>
          <w:p w14:paraId="501DB671"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Virškinimo trakto sutrikimai</w:t>
            </w:r>
          </w:p>
        </w:tc>
        <w:tc>
          <w:tcPr>
            <w:tcW w:w="1916" w:type="dxa"/>
          </w:tcPr>
          <w:p w14:paraId="1EECDE80"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Dažnas</w:t>
            </w:r>
          </w:p>
        </w:tc>
        <w:tc>
          <w:tcPr>
            <w:tcW w:w="4276" w:type="dxa"/>
          </w:tcPr>
          <w:p w14:paraId="002098FD"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 xml:space="preserve">Pilvo skausmas, vidurių užkietėjimas, viduriavimas, dujų susikaupimas virškinimo trakte, pykinimas, vėmimas, </w:t>
            </w:r>
            <w:r>
              <w:rPr>
                <w:rFonts w:ascii="Times New Roman" w:hAnsi="Times New Roman"/>
                <w:color w:val="000000"/>
              </w:rPr>
              <w:t>skrandžio dugno liaukų polipai (gerybiniai)</w:t>
            </w:r>
          </w:p>
        </w:tc>
      </w:tr>
      <w:tr w:rsidR="00855CD4" w14:paraId="2CBE2E5F" w14:textId="77777777">
        <w:tc>
          <w:tcPr>
            <w:tcW w:w="3094" w:type="dxa"/>
            <w:vMerge/>
          </w:tcPr>
          <w:p w14:paraId="11B8C759" w14:textId="77777777" w:rsidR="00855CD4" w:rsidRDefault="00855CD4">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16" w:type="dxa"/>
          </w:tcPr>
          <w:p w14:paraId="78C45FE5"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Nedažnas</w:t>
            </w:r>
          </w:p>
        </w:tc>
        <w:tc>
          <w:tcPr>
            <w:tcW w:w="4276" w:type="dxa"/>
          </w:tcPr>
          <w:p w14:paraId="209FC7BC"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Burnos džiūvimas</w:t>
            </w:r>
          </w:p>
        </w:tc>
      </w:tr>
      <w:tr w:rsidR="00855CD4" w14:paraId="34B3460F" w14:textId="77777777">
        <w:trPr>
          <w:trHeight w:val="279"/>
        </w:trPr>
        <w:tc>
          <w:tcPr>
            <w:tcW w:w="3094" w:type="dxa"/>
            <w:vMerge/>
          </w:tcPr>
          <w:p w14:paraId="1705B966" w14:textId="77777777" w:rsidR="00855CD4" w:rsidRDefault="00855CD4">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16" w:type="dxa"/>
          </w:tcPr>
          <w:p w14:paraId="51A62B16"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76" w:type="dxa"/>
          </w:tcPr>
          <w:p w14:paraId="6ECFCB33"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Stomatitas, virškinimo trakto kandidozė</w:t>
            </w:r>
          </w:p>
        </w:tc>
      </w:tr>
      <w:tr w:rsidR="00855CD4" w14:paraId="73482172" w14:textId="77777777">
        <w:trPr>
          <w:trHeight w:val="505"/>
        </w:trPr>
        <w:tc>
          <w:tcPr>
            <w:tcW w:w="3094" w:type="dxa"/>
            <w:vMerge/>
          </w:tcPr>
          <w:p w14:paraId="5C9381E4" w14:textId="77777777" w:rsidR="00855CD4" w:rsidRDefault="00855CD4">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16" w:type="dxa"/>
          </w:tcPr>
          <w:p w14:paraId="21EAFCDE"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Dažnis nežinomas</w:t>
            </w:r>
          </w:p>
        </w:tc>
        <w:tc>
          <w:tcPr>
            <w:tcW w:w="4276" w:type="dxa"/>
          </w:tcPr>
          <w:p w14:paraId="4EF39FD9"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Mikroskopinis kolitas</w:t>
            </w:r>
          </w:p>
        </w:tc>
      </w:tr>
      <w:tr w:rsidR="00855CD4" w14:paraId="49A7E3E7" w14:textId="77777777">
        <w:tc>
          <w:tcPr>
            <w:tcW w:w="3094" w:type="dxa"/>
            <w:vMerge w:val="restart"/>
          </w:tcPr>
          <w:p w14:paraId="3137F58C"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Kepenų, tulžies pūslės ir latakų sutrikimai</w:t>
            </w:r>
          </w:p>
        </w:tc>
        <w:tc>
          <w:tcPr>
            <w:tcW w:w="1916" w:type="dxa"/>
          </w:tcPr>
          <w:p w14:paraId="4AD3BB53"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Nedažnas</w:t>
            </w:r>
          </w:p>
        </w:tc>
        <w:tc>
          <w:tcPr>
            <w:tcW w:w="4276" w:type="dxa"/>
          </w:tcPr>
          <w:p w14:paraId="37C63339"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Padidėjęs kepenų fermentų aktyvumas kraujyje</w:t>
            </w:r>
          </w:p>
        </w:tc>
      </w:tr>
      <w:tr w:rsidR="00855CD4" w14:paraId="059B205C" w14:textId="77777777">
        <w:tc>
          <w:tcPr>
            <w:tcW w:w="3094" w:type="dxa"/>
            <w:vMerge/>
          </w:tcPr>
          <w:p w14:paraId="48DEF8B9" w14:textId="77777777" w:rsidR="00855CD4" w:rsidRDefault="00855CD4">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16" w:type="dxa"/>
          </w:tcPr>
          <w:p w14:paraId="2CF8A8F3"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76" w:type="dxa"/>
          </w:tcPr>
          <w:p w14:paraId="5A7640A7"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Hhepatitas su arba be geltos</w:t>
            </w:r>
          </w:p>
        </w:tc>
      </w:tr>
      <w:tr w:rsidR="00855CD4" w14:paraId="120C7819" w14:textId="77777777">
        <w:tc>
          <w:tcPr>
            <w:tcW w:w="3094" w:type="dxa"/>
            <w:vMerge/>
          </w:tcPr>
          <w:p w14:paraId="2B352D29" w14:textId="77777777" w:rsidR="00855CD4" w:rsidRDefault="00855CD4">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16" w:type="dxa"/>
          </w:tcPr>
          <w:p w14:paraId="3212392A"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Labai retas</w:t>
            </w:r>
          </w:p>
        </w:tc>
        <w:tc>
          <w:tcPr>
            <w:tcW w:w="4276" w:type="dxa"/>
          </w:tcPr>
          <w:p w14:paraId="0027CDBD"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Kepenų nepakankamumas, hepatinė encefalopatija pacientams, kurie prieš pradedant gydyti serga kepenų liga</w:t>
            </w:r>
          </w:p>
        </w:tc>
      </w:tr>
      <w:tr w:rsidR="00855CD4" w14:paraId="4BBDEB24" w14:textId="77777777">
        <w:tc>
          <w:tcPr>
            <w:tcW w:w="3094" w:type="dxa"/>
            <w:vMerge w:val="restart"/>
          </w:tcPr>
          <w:p w14:paraId="0367FF8C"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bCs/>
                <w:color w:val="000000"/>
                <w:lang w:val="sl-SI" w:eastAsia="sl-SI"/>
              </w:rPr>
              <w:t>Odos ir poodinio audinio sutrikimai</w:t>
            </w:r>
          </w:p>
        </w:tc>
        <w:tc>
          <w:tcPr>
            <w:tcW w:w="1916" w:type="dxa"/>
          </w:tcPr>
          <w:p w14:paraId="47C36300"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Nedažnas</w:t>
            </w:r>
          </w:p>
        </w:tc>
        <w:tc>
          <w:tcPr>
            <w:tcW w:w="4276" w:type="dxa"/>
          </w:tcPr>
          <w:p w14:paraId="2DB9CB6D"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Dermatitas, niežėjimas, išbėrimas, dilgėlinė</w:t>
            </w:r>
          </w:p>
        </w:tc>
      </w:tr>
      <w:tr w:rsidR="00855CD4" w14:paraId="43AE03E6" w14:textId="77777777">
        <w:tc>
          <w:tcPr>
            <w:tcW w:w="3094" w:type="dxa"/>
            <w:vMerge/>
          </w:tcPr>
          <w:p w14:paraId="4FF2960D" w14:textId="77777777" w:rsidR="00855CD4" w:rsidRDefault="00855CD4">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16" w:type="dxa"/>
          </w:tcPr>
          <w:p w14:paraId="28733FA0"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76" w:type="dxa"/>
          </w:tcPr>
          <w:p w14:paraId="685C9ADD"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Alopecija, jautrumo šviesai padidėjimas</w:t>
            </w:r>
          </w:p>
        </w:tc>
      </w:tr>
      <w:tr w:rsidR="00855CD4" w14:paraId="16A4B9C3" w14:textId="77777777">
        <w:tc>
          <w:tcPr>
            <w:tcW w:w="3094" w:type="dxa"/>
            <w:vMerge/>
          </w:tcPr>
          <w:p w14:paraId="05D872D0" w14:textId="77777777" w:rsidR="00855CD4" w:rsidRDefault="00855CD4">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16" w:type="dxa"/>
          </w:tcPr>
          <w:p w14:paraId="5BB94A63"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Labai retas</w:t>
            </w:r>
          </w:p>
        </w:tc>
        <w:tc>
          <w:tcPr>
            <w:tcW w:w="4276" w:type="dxa"/>
          </w:tcPr>
          <w:p w14:paraId="6E6793F9"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 xml:space="preserve">Daugiaformė eritema, Stivenso – Džonsono </w:t>
            </w:r>
            <w:r>
              <w:rPr>
                <w:rFonts w:ascii="Times New Roman" w:eastAsia="Times New Roman" w:hAnsi="Times New Roman"/>
                <w:i/>
                <w:color w:val="000000"/>
                <w:lang w:val="sl-SI" w:eastAsia="sl-SI"/>
              </w:rPr>
              <w:t>(Stevens-Johnson)</w:t>
            </w:r>
            <w:r>
              <w:rPr>
                <w:rFonts w:ascii="Times New Roman" w:eastAsia="Times New Roman" w:hAnsi="Times New Roman"/>
                <w:color w:val="000000"/>
                <w:lang w:val="sl-SI" w:eastAsia="sl-SI"/>
              </w:rPr>
              <w:t xml:space="preserve"> sindromas, toksinė epidermio nekrolizė (TEN), </w:t>
            </w:r>
            <w:r>
              <w:rPr>
                <w:rFonts w:ascii="Times New Roman" w:hAnsi="Times New Roman"/>
              </w:rPr>
              <w:t>vaistinio preparato sukeltas išbėrimas su eozinofilija ir sisteminiais simptomais (</w:t>
            </w:r>
            <w:r>
              <w:rPr>
                <w:rFonts w:ascii="Times New Roman" w:hAnsi="Times New Roman"/>
                <w:iCs/>
              </w:rPr>
              <w:t>DRESS</w:t>
            </w:r>
            <w:r>
              <w:rPr>
                <w:rFonts w:ascii="Times New Roman" w:hAnsi="Times New Roman"/>
              </w:rPr>
              <w:t>)</w:t>
            </w:r>
          </w:p>
        </w:tc>
      </w:tr>
      <w:tr w:rsidR="00855CD4" w14:paraId="41371D35" w14:textId="77777777">
        <w:tc>
          <w:tcPr>
            <w:tcW w:w="3094" w:type="dxa"/>
            <w:vMerge w:val="restart"/>
          </w:tcPr>
          <w:p w14:paraId="48771C85"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bCs/>
                <w:color w:val="000000"/>
                <w:lang w:val="sl-SI" w:eastAsia="sl-SI"/>
              </w:rPr>
              <w:t>Skeleto, raumenų ir jungiamojo audinio sutrikimai</w:t>
            </w:r>
          </w:p>
        </w:tc>
        <w:tc>
          <w:tcPr>
            <w:tcW w:w="1916" w:type="dxa"/>
          </w:tcPr>
          <w:p w14:paraId="1C8DFA61"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Nedažnas</w:t>
            </w:r>
          </w:p>
        </w:tc>
        <w:tc>
          <w:tcPr>
            <w:tcW w:w="4276" w:type="dxa"/>
          </w:tcPr>
          <w:p w14:paraId="0DCB0979"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Šlaunikaulio, riešo ar stuburo lūžis (žr. 4.4 skyrių)</w:t>
            </w:r>
          </w:p>
        </w:tc>
      </w:tr>
      <w:tr w:rsidR="00855CD4" w14:paraId="6C986CB6" w14:textId="77777777">
        <w:tc>
          <w:tcPr>
            <w:tcW w:w="3094" w:type="dxa"/>
            <w:vMerge/>
          </w:tcPr>
          <w:p w14:paraId="7A684135" w14:textId="77777777" w:rsidR="00855CD4" w:rsidRDefault="00855CD4">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16" w:type="dxa"/>
          </w:tcPr>
          <w:p w14:paraId="0C9A8EFC"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76" w:type="dxa"/>
          </w:tcPr>
          <w:p w14:paraId="206C0F6C"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Artralgija, mialgija</w:t>
            </w:r>
          </w:p>
        </w:tc>
      </w:tr>
      <w:tr w:rsidR="00855CD4" w14:paraId="16173275" w14:textId="77777777">
        <w:tc>
          <w:tcPr>
            <w:tcW w:w="3094" w:type="dxa"/>
            <w:vMerge/>
          </w:tcPr>
          <w:p w14:paraId="2E8F7116" w14:textId="77777777" w:rsidR="00855CD4" w:rsidRDefault="00855CD4">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p>
        </w:tc>
        <w:tc>
          <w:tcPr>
            <w:tcW w:w="1916" w:type="dxa"/>
          </w:tcPr>
          <w:p w14:paraId="4FF23348"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Labai retas</w:t>
            </w:r>
          </w:p>
        </w:tc>
        <w:tc>
          <w:tcPr>
            <w:tcW w:w="4276" w:type="dxa"/>
          </w:tcPr>
          <w:p w14:paraId="19A62647"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Raumenų silpnumas</w:t>
            </w:r>
          </w:p>
        </w:tc>
      </w:tr>
      <w:tr w:rsidR="00855CD4" w14:paraId="4AEC8FF9" w14:textId="77777777">
        <w:tc>
          <w:tcPr>
            <w:tcW w:w="3094" w:type="dxa"/>
          </w:tcPr>
          <w:p w14:paraId="12F782FB"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bCs/>
                <w:color w:val="000000"/>
                <w:lang w:val="sl-SI" w:eastAsia="sl-SI"/>
              </w:rPr>
            </w:pPr>
            <w:r>
              <w:rPr>
                <w:rFonts w:ascii="Times New Roman" w:eastAsia="Times New Roman" w:hAnsi="Times New Roman"/>
                <w:bCs/>
                <w:color w:val="000000"/>
                <w:lang w:val="sl-SI" w:eastAsia="sl-SI"/>
              </w:rPr>
              <w:t>Inkstų ir šlapimo takų sutrikimai</w:t>
            </w:r>
          </w:p>
        </w:tc>
        <w:tc>
          <w:tcPr>
            <w:tcW w:w="1916" w:type="dxa"/>
          </w:tcPr>
          <w:p w14:paraId="3C688DCF"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Labai retas</w:t>
            </w:r>
          </w:p>
        </w:tc>
        <w:tc>
          <w:tcPr>
            <w:tcW w:w="4276" w:type="dxa"/>
          </w:tcPr>
          <w:p w14:paraId="121501A3"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Intersticinis nefritas, (kai kuriems pacientams kartu pasireiškė inkstų nepakankamumas).</w:t>
            </w:r>
          </w:p>
        </w:tc>
      </w:tr>
      <w:tr w:rsidR="00855CD4" w14:paraId="69E9491B" w14:textId="77777777">
        <w:tc>
          <w:tcPr>
            <w:tcW w:w="3094" w:type="dxa"/>
          </w:tcPr>
          <w:p w14:paraId="705C216A"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bCs/>
                <w:color w:val="000000"/>
                <w:lang w:val="sl-SI" w:eastAsia="sl-SI"/>
              </w:rPr>
            </w:pPr>
            <w:r>
              <w:rPr>
                <w:rFonts w:ascii="Times New Roman" w:eastAsia="Times New Roman" w:hAnsi="Times New Roman"/>
                <w:bCs/>
                <w:color w:val="000000"/>
                <w:lang w:val="sl-SI" w:eastAsia="sl-SI"/>
              </w:rPr>
              <w:t>Lytinės sistemos ir krūties sutrikimai</w:t>
            </w:r>
          </w:p>
        </w:tc>
        <w:tc>
          <w:tcPr>
            <w:tcW w:w="1916" w:type="dxa"/>
          </w:tcPr>
          <w:p w14:paraId="197AD72C"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Labai retas</w:t>
            </w:r>
          </w:p>
        </w:tc>
        <w:tc>
          <w:tcPr>
            <w:tcW w:w="4276" w:type="dxa"/>
          </w:tcPr>
          <w:p w14:paraId="189D699C"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Ginekomastija</w:t>
            </w:r>
          </w:p>
        </w:tc>
      </w:tr>
      <w:tr w:rsidR="00855CD4" w14:paraId="394D7251" w14:textId="77777777">
        <w:tc>
          <w:tcPr>
            <w:tcW w:w="3094" w:type="dxa"/>
          </w:tcPr>
          <w:p w14:paraId="35A67CEE"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bCs/>
                <w:color w:val="000000"/>
                <w:lang w:val="sl-SI" w:eastAsia="sl-SI"/>
              </w:rPr>
            </w:pPr>
            <w:r>
              <w:rPr>
                <w:rFonts w:ascii="Times New Roman" w:eastAsia="Times New Roman" w:hAnsi="Times New Roman"/>
                <w:bCs/>
                <w:color w:val="000000"/>
                <w:lang w:val="sl-SI" w:eastAsia="sl-SI"/>
              </w:rPr>
              <w:t>Bendrieji sutrikimai ir vartojimo vietos pažeidimai</w:t>
            </w:r>
          </w:p>
        </w:tc>
        <w:tc>
          <w:tcPr>
            <w:tcW w:w="1916" w:type="dxa"/>
          </w:tcPr>
          <w:p w14:paraId="4F13946C"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Retas</w:t>
            </w:r>
          </w:p>
        </w:tc>
        <w:tc>
          <w:tcPr>
            <w:tcW w:w="4276" w:type="dxa"/>
          </w:tcPr>
          <w:p w14:paraId="3D31C488" w14:textId="77777777" w:rsidR="00855CD4" w:rsidRDefault="0066412A">
            <w:pPr>
              <w:widowControl w:val="0"/>
              <w:tabs>
                <w:tab w:val="left" w:pos="567"/>
              </w:tabs>
              <w:autoSpaceDE w:val="0"/>
              <w:autoSpaceDN w:val="0"/>
              <w:adjustRightInd w:val="0"/>
              <w:spacing w:after="0" w:line="260" w:lineRule="exact"/>
              <w:rPr>
                <w:rFonts w:ascii="Times New Roman" w:eastAsia="Times New Roman" w:hAnsi="Times New Roman"/>
                <w:color w:val="000000"/>
                <w:lang w:val="sl-SI" w:eastAsia="sl-SI"/>
              </w:rPr>
            </w:pPr>
            <w:r>
              <w:rPr>
                <w:rFonts w:ascii="Times New Roman" w:eastAsia="Times New Roman" w:hAnsi="Times New Roman"/>
                <w:color w:val="000000"/>
                <w:lang w:val="sl-SI" w:eastAsia="sl-SI"/>
              </w:rPr>
              <w:t>Negalavimas, prakaitavimo padidėjimas</w:t>
            </w:r>
          </w:p>
        </w:tc>
      </w:tr>
    </w:tbl>
    <w:p w14:paraId="6B277041" w14:textId="77777777" w:rsidR="00855CD4" w:rsidRDefault="00855CD4">
      <w:pPr>
        <w:widowControl w:val="0"/>
        <w:autoSpaceDE w:val="0"/>
        <w:autoSpaceDN w:val="0"/>
        <w:adjustRightInd w:val="0"/>
        <w:spacing w:after="0" w:line="240" w:lineRule="auto"/>
        <w:jc w:val="both"/>
        <w:rPr>
          <w:rFonts w:ascii="Times New Roman" w:eastAsia="Times New Roman" w:hAnsi="Times New Roman"/>
          <w:noProof/>
          <w:u w:val="single"/>
          <w:lang w:eastAsia="sl-SI"/>
        </w:rPr>
      </w:pPr>
    </w:p>
    <w:p w14:paraId="630A5DDB" w14:textId="77777777" w:rsidR="00855CD4" w:rsidRDefault="0066412A">
      <w:pPr>
        <w:widowControl w:val="0"/>
        <w:autoSpaceDE w:val="0"/>
        <w:autoSpaceDN w:val="0"/>
        <w:adjustRightInd w:val="0"/>
        <w:spacing w:after="0" w:line="240" w:lineRule="auto"/>
        <w:rPr>
          <w:rFonts w:ascii="Times New Roman" w:eastAsia="Times New Roman" w:hAnsi="Times New Roman"/>
          <w:u w:val="single"/>
          <w:lang w:eastAsia="sl-SI"/>
        </w:rPr>
      </w:pPr>
      <w:r>
        <w:rPr>
          <w:rFonts w:ascii="Times New Roman" w:eastAsia="Times New Roman" w:hAnsi="Times New Roman"/>
          <w:noProof/>
          <w:u w:val="single"/>
          <w:lang w:eastAsia="sl-SI"/>
        </w:rPr>
        <w:t>Pranešimas apie įtariamas nepageidaujamas reakcijas</w:t>
      </w:r>
    </w:p>
    <w:p w14:paraId="1FBF784C" w14:textId="77777777" w:rsidR="00855CD4" w:rsidRDefault="0066412A">
      <w:pPr>
        <w:tabs>
          <w:tab w:val="left" w:pos="567"/>
        </w:tabs>
        <w:spacing w:after="0" w:line="260" w:lineRule="exact"/>
        <w:jc w:val="both"/>
        <w:rPr>
          <w:rFonts w:ascii="Times New Roman" w:eastAsia="Times New Roman" w:hAnsi="Times New Roman"/>
          <w:szCs w:val="24"/>
        </w:rPr>
      </w:pPr>
      <w:r>
        <w:rPr>
          <w:rFonts w:ascii="Times New Roman" w:eastAsia="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u w:val="single"/>
        </w:rPr>
        <w:t>https://vvkt.lrv.lt/lt/</w:t>
      </w:r>
      <w:r>
        <w:rPr>
          <w:rFonts w:ascii="Times New Roman" w:eastAsia="Times New Roman" w:hAnsi="Times New Roman"/>
        </w:rPr>
        <w:t xml:space="preserve"> nurodytais būdais.</w:t>
      </w:r>
    </w:p>
    <w:p w14:paraId="587DC146" w14:textId="77777777" w:rsidR="00855CD4" w:rsidRDefault="00855CD4">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29" w:name="_Toc129243235"/>
      <w:bookmarkStart w:id="30" w:name="_Toc129243110"/>
    </w:p>
    <w:p w14:paraId="6B6C7C22" w14:textId="77777777" w:rsidR="00855CD4" w:rsidRDefault="0066412A">
      <w:pPr>
        <w:widowControl w:val="0"/>
        <w:tabs>
          <w:tab w:val="left" w:pos="567"/>
        </w:tabs>
        <w:spacing w:after="0" w:line="240" w:lineRule="auto"/>
        <w:ind w:left="567" w:hanging="567"/>
        <w:outlineLvl w:val="2"/>
        <w:rPr>
          <w:rFonts w:ascii="Times New Roman" w:eastAsia="Times New Roman" w:hAnsi="Times New Roman"/>
          <w:b/>
          <w:kern w:val="28"/>
          <w:lang w:eastAsia="sl-SI"/>
        </w:rPr>
      </w:pPr>
      <w:r>
        <w:rPr>
          <w:rFonts w:ascii="Times New Roman" w:eastAsia="Times New Roman" w:hAnsi="Times New Roman"/>
          <w:b/>
          <w:kern w:val="28"/>
          <w:lang w:eastAsia="sl-SI"/>
        </w:rPr>
        <w:t>4.9</w:t>
      </w:r>
      <w:r>
        <w:rPr>
          <w:rFonts w:ascii="Times New Roman" w:eastAsia="Times New Roman" w:hAnsi="Times New Roman"/>
          <w:b/>
          <w:kern w:val="28"/>
          <w:lang w:eastAsia="sl-SI"/>
        </w:rPr>
        <w:tab/>
        <w:t>Perdozavimas</w:t>
      </w:r>
      <w:bookmarkEnd w:id="29"/>
      <w:bookmarkEnd w:id="30"/>
    </w:p>
    <w:p w14:paraId="3BE31F29" w14:textId="77777777" w:rsidR="00855CD4" w:rsidRDefault="00855CD4">
      <w:pPr>
        <w:widowControl w:val="0"/>
        <w:spacing w:after="0" w:line="240" w:lineRule="auto"/>
        <w:rPr>
          <w:rFonts w:ascii="Times New Roman" w:eastAsia="Times New Roman" w:hAnsi="Times New Roman"/>
          <w:lang w:val="sl-SI" w:eastAsia="sl-SI"/>
        </w:rPr>
      </w:pPr>
    </w:p>
    <w:p w14:paraId="132F36A6"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Pr>
          <w:rFonts w:ascii="Times New Roman" w:eastAsia="Times New Roman" w:hAnsi="Times New Roman"/>
          <w:lang w:eastAsia="sl-SI"/>
        </w:rPr>
        <w:t>Duomenų apie tyčinį perdozavimą yra labai mažai. 280 mg pavartojusiems pacientams pasireiškę simptomai buvo virškinimo trakto sutrikimai ir silpnumas. Vienkartinė 80 mg ezomeprazolo dozė toksinio poveikio nesukėlė.</w:t>
      </w:r>
    </w:p>
    <w:p w14:paraId="15502E1D"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val="sl-SI" w:eastAsia="sl-SI"/>
        </w:rPr>
      </w:pPr>
    </w:p>
    <w:p w14:paraId="4005BDAA"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Specifinio priešnuodžio nežinoma. Ezomeprazolas ekstensyviai jungiasi prie plazmos baltymų, todėl dialize nėra gerai pašalinamas. Kaip ir bet kokio perdozavimo atveju, skiriamas simptominis bei bendrasis palaikomasis gydymas.</w:t>
      </w:r>
    </w:p>
    <w:p w14:paraId="374A0643" w14:textId="77777777" w:rsidR="00855CD4" w:rsidRDefault="00855CD4">
      <w:pPr>
        <w:widowControl w:val="0"/>
        <w:spacing w:after="0" w:line="240" w:lineRule="auto"/>
        <w:rPr>
          <w:rFonts w:ascii="Times New Roman" w:eastAsia="Times New Roman" w:hAnsi="Times New Roman"/>
          <w:lang w:eastAsia="sl-SI"/>
        </w:rPr>
      </w:pPr>
    </w:p>
    <w:p w14:paraId="2DDF1A93" w14:textId="77777777" w:rsidR="00855CD4" w:rsidRDefault="00855CD4">
      <w:pPr>
        <w:widowControl w:val="0"/>
        <w:spacing w:after="0" w:line="240" w:lineRule="auto"/>
        <w:rPr>
          <w:rFonts w:ascii="Times New Roman" w:eastAsia="Times New Roman" w:hAnsi="Times New Roman"/>
          <w:lang w:eastAsia="sl-SI"/>
        </w:rPr>
      </w:pPr>
    </w:p>
    <w:p w14:paraId="630B31E5" w14:textId="77777777" w:rsidR="00855CD4" w:rsidRDefault="0066412A">
      <w:pPr>
        <w:widowControl w:val="0"/>
        <w:tabs>
          <w:tab w:val="left" w:pos="567"/>
        </w:tabs>
        <w:spacing w:after="0" w:line="240" w:lineRule="auto"/>
        <w:ind w:left="567" w:hanging="567"/>
        <w:outlineLvl w:val="1"/>
        <w:rPr>
          <w:rFonts w:ascii="Times New Roman" w:eastAsia="Times New Roman" w:hAnsi="Times New Roman"/>
          <w:b/>
          <w:lang w:eastAsia="sl-SI"/>
        </w:rPr>
      </w:pPr>
      <w:bookmarkStart w:id="31" w:name="_Toc129243236"/>
      <w:bookmarkStart w:id="32" w:name="_Toc129243111"/>
      <w:r>
        <w:rPr>
          <w:rFonts w:ascii="Times New Roman" w:eastAsia="Times New Roman" w:hAnsi="Times New Roman"/>
          <w:b/>
          <w:lang w:eastAsia="sl-SI"/>
        </w:rPr>
        <w:t>5.</w:t>
      </w:r>
      <w:r>
        <w:rPr>
          <w:rFonts w:ascii="Times New Roman" w:eastAsia="Times New Roman" w:hAnsi="Times New Roman"/>
          <w:b/>
          <w:lang w:eastAsia="sl-SI"/>
        </w:rPr>
        <w:tab/>
        <w:t>FARMAKOLOGINĖS SAVYBĖS</w:t>
      </w:r>
      <w:bookmarkEnd w:id="31"/>
      <w:bookmarkEnd w:id="32"/>
    </w:p>
    <w:p w14:paraId="3F861CBF" w14:textId="77777777" w:rsidR="00855CD4" w:rsidRDefault="00855CD4">
      <w:pPr>
        <w:widowControl w:val="0"/>
        <w:spacing w:after="0" w:line="240" w:lineRule="auto"/>
        <w:rPr>
          <w:rFonts w:ascii="Times New Roman" w:eastAsia="Times New Roman" w:hAnsi="Times New Roman"/>
          <w:lang w:eastAsia="sl-SI"/>
        </w:rPr>
      </w:pPr>
    </w:p>
    <w:p w14:paraId="17099D36" w14:textId="77777777" w:rsidR="00855CD4" w:rsidRDefault="0066412A">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33" w:name="_Toc129243237"/>
      <w:bookmarkStart w:id="34" w:name="_Toc129243112"/>
      <w:r>
        <w:rPr>
          <w:rFonts w:ascii="Times New Roman" w:eastAsia="Times New Roman" w:hAnsi="Times New Roman"/>
          <w:b/>
          <w:kern w:val="28"/>
          <w:lang w:eastAsia="sl-SI"/>
        </w:rPr>
        <w:t>5.1</w:t>
      </w:r>
      <w:r>
        <w:rPr>
          <w:rFonts w:ascii="Times New Roman" w:eastAsia="Times New Roman" w:hAnsi="Times New Roman"/>
          <w:b/>
          <w:kern w:val="28"/>
          <w:lang w:eastAsia="sl-SI"/>
        </w:rPr>
        <w:tab/>
        <w:t>Farmakodinaminės savybės</w:t>
      </w:r>
      <w:bookmarkEnd w:id="33"/>
      <w:bookmarkEnd w:id="34"/>
    </w:p>
    <w:p w14:paraId="66E0E194" w14:textId="77777777" w:rsidR="00855CD4" w:rsidRDefault="00855CD4">
      <w:pPr>
        <w:widowControl w:val="0"/>
        <w:spacing w:after="0" w:line="240" w:lineRule="auto"/>
        <w:rPr>
          <w:rFonts w:ascii="Times New Roman" w:eastAsia="Times New Roman" w:hAnsi="Times New Roman"/>
          <w:lang w:eastAsia="sl-SI"/>
        </w:rPr>
      </w:pPr>
    </w:p>
    <w:p w14:paraId="5C3AD71C" w14:textId="77777777" w:rsidR="00855CD4" w:rsidRDefault="0066412A">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Farmakoterapinė grupė </w:t>
      </w:r>
      <w:r>
        <w:rPr>
          <w:rFonts w:ascii="Times New Roman" w:eastAsia="Times New Roman" w:hAnsi="Times New Roman"/>
          <w:lang w:eastAsia="sl-SI"/>
        </w:rPr>
        <w:sym w:font="Symbol" w:char="002D"/>
      </w:r>
      <w:r>
        <w:rPr>
          <w:rFonts w:ascii="Times New Roman" w:eastAsia="Times New Roman" w:hAnsi="Times New Roman"/>
          <w:lang w:eastAsia="sl-SI"/>
        </w:rPr>
        <w:t xml:space="preserve"> </w:t>
      </w:r>
      <w:r>
        <w:rPr>
          <w:rFonts w:ascii="Times New Roman" w:eastAsia="Times New Roman" w:hAnsi="Times New Roman"/>
          <w:lang w:val="sl-SI" w:eastAsia="sl-SI"/>
        </w:rPr>
        <w:t>vaistiniai preparatai nuo ligų, susijusių su rūgštingumo sutrikimais,</w:t>
      </w:r>
      <w:r>
        <w:rPr>
          <w:rFonts w:ascii="Times New Roman" w:eastAsia="Times New Roman" w:hAnsi="Times New Roman"/>
          <w:lang w:eastAsia="sl-SI"/>
        </w:rPr>
        <w:t xml:space="preserve"> protonų siurblio inhibitoriai, ATC kodas – </w:t>
      </w:r>
      <w:r>
        <w:rPr>
          <w:rFonts w:ascii="Times New Roman" w:eastAsia="Times New Roman" w:hAnsi="Times New Roman"/>
        </w:rPr>
        <w:t>A02BC05</w:t>
      </w:r>
    </w:p>
    <w:p w14:paraId="585B4009" w14:textId="77777777" w:rsidR="00855CD4" w:rsidRDefault="00855CD4">
      <w:pPr>
        <w:widowControl w:val="0"/>
        <w:spacing w:after="0" w:line="240" w:lineRule="auto"/>
        <w:rPr>
          <w:rFonts w:ascii="Times New Roman" w:eastAsia="Times New Roman" w:hAnsi="Times New Roman"/>
          <w:lang w:eastAsia="sl-SI"/>
        </w:rPr>
      </w:pPr>
    </w:p>
    <w:p w14:paraId="3FB48491"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Ezomeprazolas yra omeprazolo S izomeras. Jis mažina skrandžio rūgšties sekreciją, veikdamas specifiniu tiksliniu mechanizmu. Ezomeprazolas specifiškai slopina rūgšties siurblį parietalinėse ląstelėse. Omeprazolo R ir S izomerų farmakodinaminis aktyvumas yra panašus.</w:t>
      </w:r>
    </w:p>
    <w:p w14:paraId="0B4E8CB7"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5F78FA62"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Pr>
          <w:rFonts w:ascii="Times New Roman" w:eastAsia="Times New Roman" w:hAnsi="Times New Roman"/>
          <w:u w:val="single"/>
          <w:lang w:val="sl-SI" w:eastAsia="sl-SI"/>
        </w:rPr>
        <w:t>Veikimo</w:t>
      </w:r>
      <w:r>
        <w:rPr>
          <w:rFonts w:ascii="Times New Roman" w:eastAsia="Times New Roman" w:hAnsi="Times New Roman"/>
          <w:u w:val="single"/>
          <w:lang w:eastAsia="sl-SI"/>
        </w:rPr>
        <w:t xml:space="preserve"> mechanizmas</w:t>
      </w:r>
    </w:p>
    <w:p w14:paraId="3F2A5A64"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Ezomeprazolas yra silpna bazė. Jis kaupiasi labai rūgščioje parietalinių ląstelių sekrecinių kanalėlių aplinkoje, ten virsta aktyvia forma ir slopina fermentą H</w:t>
      </w:r>
      <w:r>
        <w:rPr>
          <w:rFonts w:ascii="Times New Roman" w:eastAsia="Times New Roman" w:hAnsi="Times New Roman"/>
          <w:vertAlign w:val="superscript"/>
          <w:lang w:eastAsia="sl-SI"/>
        </w:rPr>
        <w:t>+</w:t>
      </w:r>
      <w:r>
        <w:rPr>
          <w:rFonts w:ascii="Times New Roman" w:eastAsia="Times New Roman" w:hAnsi="Times New Roman"/>
          <w:lang w:eastAsia="sl-SI"/>
        </w:rPr>
        <w:t>K</w:t>
      </w:r>
      <w:r>
        <w:rPr>
          <w:rFonts w:ascii="Times New Roman" w:eastAsia="Times New Roman" w:hAnsi="Times New Roman"/>
          <w:vertAlign w:val="superscript"/>
          <w:lang w:eastAsia="sl-SI"/>
        </w:rPr>
        <w:t>+</w:t>
      </w:r>
      <w:r>
        <w:rPr>
          <w:rFonts w:ascii="Times New Roman" w:eastAsia="Times New Roman" w:hAnsi="Times New Roman"/>
          <w:lang w:eastAsia="sl-SI"/>
        </w:rPr>
        <w:t>-ATFazę (rūgšties siurblį), todėl sumažėja tiek bazinė, tiek stimuliuojamoji rūgšties sekrecija.</w:t>
      </w:r>
    </w:p>
    <w:p w14:paraId="56DA9188"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1A0DFB21"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i/>
          <w:u w:val="single"/>
          <w:lang w:eastAsia="sl-SI"/>
        </w:rPr>
      </w:pPr>
      <w:r>
        <w:rPr>
          <w:rFonts w:ascii="Times New Roman" w:eastAsia="Times New Roman" w:hAnsi="Times New Roman"/>
          <w:u w:val="single"/>
          <w:lang w:eastAsia="sl-SI"/>
        </w:rPr>
        <w:t>Farmakodinaminis poveikis</w:t>
      </w:r>
    </w:p>
    <w:p w14:paraId="2567E9F8"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Išgėrus 20 mg arba 40 mg ezomeprazolo dozę, poveikis prasideda per valandą. Penkias dienas kartą per parą vartojant 20 mg ezomeprazolo dozę, stipriausia rūgšties sekrecija (po stimuliavimo pentagastrinu) penktą dieną sumažėja vidutiniškai 90% (matuota po vaistinio preparato pavartojimo praėjus 6</w:t>
      </w:r>
      <w:r>
        <w:rPr>
          <w:rFonts w:ascii="Times New Roman" w:eastAsia="Times New Roman" w:hAnsi="Times New Roman"/>
          <w:lang w:eastAsia="sl-SI"/>
        </w:rPr>
        <w:noBreakHyphen/>
        <w:t>7 val.).</w:t>
      </w:r>
    </w:p>
    <w:p w14:paraId="1E87A5CA"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54EFEFED"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Pacientų, kurie sirgo simptomine GERL ir penkias dienas gėrė 20 mg arba 40 mg ezomeprazolo paros dozę, intragastrinis pH didesnis kaip 4 per 24 valandas išliko vidutiniškai atitinkamai 13 val. ir 17 val.. Vartojant 20 mg ezomeprazolo dozę, intragastrinis pH didesnis kaip 4 buvo bent 8 val. 76% pacientų, bent 12 val. – 54%, bent 16 val. – 24%. Vartojant 40 mg ezomeprazolo dozę, šie rodmenys buvo atitinkamai 97%, 92% ir 56%.</w:t>
      </w:r>
    </w:p>
    <w:p w14:paraId="13D4441F"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514617C0"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Naudojant AUC kaip netiesioginį koncentracijos plazmoje parametrą, nustatytas ryšys tarp rūgšties sekrecijos slopinimo ir ekspozicijos.</w:t>
      </w:r>
    </w:p>
    <w:p w14:paraId="090A0D53"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61ADE432"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Vartojant 40 mg ezomeprazolo dozę, per 4 savaites refliuksinis ezofagitas išgydomas maždaug 78%, o per 8 savaites – 93% pacientų.</w:t>
      </w:r>
    </w:p>
    <w:p w14:paraId="67183119"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6206B3E"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Vieną savaitę vartojant po 20 mg ezomeprazolo 2 kartus per parą kartu su tinkamais antibiotikais, </w:t>
      </w:r>
      <w:r>
        <w:rPr>
          <w:rFonts w:ascii="Times New Roman" w:eastAsia="Times New Roman" w:hAnsi="Times New Roman"/>
          <w:i/>
          <w:lang w:eastAsia="sl-SI"/>
        </w:rPr>
        <w:t>Helicobacter pylori</w:t>
      </w:r>
      <w:r>
        <w:rPr>
          <w:rFonts w:ascii="Times New Roman" w:eastAsia="Times New Roman" w:hAnsi="Times New Roman"/>
          <w:lang w:eastAsia="sl-SI"/>
        </w:rPr>
        <w:t xml:space="preserve"> išnaikinama maždaug 90% pacientų.</w:t>
      </w:r>
    </w:p>
    <w:p w14:paraId="44BEF739"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6D1F2D68"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Po savaitės trukmės naikinamojo gydymo, nekomplikuotai dvylikapirštės žarnos opai užgydyti ir simptomams pašalinti monoterapijos sekrecijos slopinamosiomis veikliosiomis medžiagomis nereikia.</w:t>
      </w:r>
    </w:p>
    <w:p w14:paraId="601DD79B"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73E533A4" w14:textId="77777777" w:rsidR="00855CD4" w:rsidRDefault="0066412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Atsitiktinių imčių dvigubai koduoto placebu kontroliuoto klinikinio tyrimo metu pacientai, kuriems endoskopiniu tyrimu buvo patvirtintas kraujavimas iš pepsinės opos (Ia, Ib, IIa ar IIb klasė pagal </w:t>
      </w:r>
      <w:r>
        <w:rPr>
          <w:rFonts w:ascii="Times New Roman" w:eastAsia="Times New Roman" w:hAnsi="Times New Roman"/>
          <w:i/>
          <w:lang w:eastAsia="sl-SI"/>
        </w:rPr>
        <w:t>Forrest</w:t>
      </w:r>
      <w:r>
        <w:rPr>
          <w:rFonts w:ascii="Times New Roman" w:eastAsia="Times New Roman" w:hAnsi="Times New Roman"/>
          <w:lang w:eastAsia="sl-SI"/>
        </w:rPr>
        <w:t xml:space="preserve"> klasifikaciją atitinkamai 9%, 43%, 38% ir 10 % ligonių), buvo suskirstyti į atsitiktines imtis ir vartojo infuzinio ezomeprazolo tirpalo (n=375) arba placebo (n=389). Atlikus endoskopinį kraujavimo stabdymą, vieniems pacientams į veną per 30 minučių buvo sulašinama 80 mg ezomeprazolo dozė ir vėliau 72 valandas atliekama tęstinė infuzija (8 mg/val.), kiti vartojo placebo. Po pradinio 72 valandų laikotarpio visi pacientai rūgšties sekrecijai slopinti 27 dienas vartojo 40 mg geriamojo ezomeprazolo dozę (preparatas nebuvo koduotas). Per 3 dienas kraujavimas pasikartojo 5,9% ezomeprazolu gydytų ligonių ir 10,3% placebo vartojusių ligonių. Praėjus 30 dienų po gydymo kraujavimo epizodas pasikartojo 7,7% ezomeprazolu gydytų pacientų ir 13,6% placebo vartojusių ligonių.</w:t>
      </w:r>
    </w:p>
    <w:p w14:paraId="3AFB0EB8"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4C70714D"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Vartojant </w:t>
      </w:r>
      <w:r>
        <w:rPr>
          <w:rFonts w:ascii="Times New Roman" w:eastAsia="Times New Roman" w:hAnsi="Times New Roman"/>
          <w:sz w:val="24"/>
          <w:szCs w:val="20"/>
          <w:lang w:val="sl-SI" w:eastAsia="sl-SI"/>
        </w:rPr>
        <w:t>sekreciją slopinančius vaistinius preparatus, reaguojant į s</w:t>
      </w:r>
      <w:r>
        <w:rPr>
          <w:rFonts w:ascii="Times New Roman" w:eastAsia="Times New Roman" w:hAnsi="Times New Roman"/>
          <w:sz w:val="24"/>
          <w:szCs w:val="20"/>
          <w:lang w:eastAsia="sl-SI"/>
        </w:rPr>
        <w:t xml:space="preserve">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 </w:t>
      </w:r>
    </w:p>
    <w:p w14:paraId="10B76341" w14:textId="77777777" w:rsidR="00855CD4" w:rsidRDefault="0066412A">
      <w:pPr>
        <w:widowControl w:val="0"/>
        <w:autoSpaceDE w:val="0"/>
        <w:autoSpaceDN w:val="0"/>
        <w:adjustRightInd w:val="0"/>
        <w:spacing w:after="0" w:line="240" w:lineRule="auto"/>
        <w:rPr>
          <w:rFonts w:ascii="Times New Roman" w:eastAsia="SimSun" w:hAnsi="Times New Roman"/>
          <w:sz w:val="24"/>
          <w:szCs w:val="20"/>
          <w:lang w:val="sl-SI" w:eastAsia="zh-CN"/>
        </w:rPr>
      </w:pPr>
      <w:r>
        <w:rPr>
          <w:rFonts w:ascii="Times New Roman" w:eastAsia="SimSun" w:hAnsi="Times New Roman"/>
          <w:sz w:val="24"/>
          <w:szCs w:val="20"/>
          <w:lang w:val="sl-SI" w:eastAsia="zh-CN"/>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666764A4"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78CD1FA"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Nustatyta, kad vaikų ir suaugusiųjų, ilgai vartojančių ezomeprazolą, organizme padaugėja enterochromatofininių ląstelių. Galbūt šis padidėjimas yra susijęs su padidėjusia gastrino koncentracija serume. Manoma, kad šie duomenys neturi klinikinės reikšmės.</w:t>
      </w:r>
    </w:p>
    <w:p w14:paraId="60603AF6"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66C2D2B8"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Gauta pranešimų, kad ilgai vartojant sekrecijos slopinamųjų veikliųjų medžiagų šiek tiek dažniau atsiranda skrandžio liaukinių cistų. Šie pokyčiai yra fiziologinė stipraus skrandžio rūgšties sekrecijos slopinimo pasekmė, jie būna gerybiniai ir laikini.</w:t>
      </w:r>
    </w:p>
    <w:p w14:paraId="5B1AD780"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FCA309A"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Skrandžio sulčių rūgštingumo sumažėjimas, įskaitant sukeltą protonų siurblio inhibitorių, didina įprastai virškinimo trakte būnančių bakterijų kiekį kraujyje. Gydymas protonų siurblio inhibitoriais gali šiek tiek didinti virškinimo trakto infekcijų, sukeliamų, pvz., </w:t>
      </w:r>
      <w:r>
        <w:rPr>
          <w:rFonts w:ascii="Times New Roman" w:eastAsia="Times New Roman" w:hAnsi="Times New Roman"/>
          <w:i/>
          <w:lang w:eastAsia="sl-SI"/>
        </w:rPr>
        <w:t>Salmonella</w:t>
      </w:r>
      <w:r>
        <w:rPr>
          <w:rFonts w:ascii="Times New Roman" w:eastAsia="Times New Roman" w:hAnsi="Times New Roman"/>
          <w:lang w:eastAsia="sl-SI"/>
        </w:rPr>
        <w:t xml:space="preserve"> ir </w:t>
      </w:r>
      <w:r>
        <w:rPr>
          <w:rFonts w:ascii="Times New Roman" w:eastAsia="Times New Roman" w:hAnsi="Times New Roman"/>
          <w:i/>
          <w:lang w:eastAsia="sl-SI"/>
        </w:rPr>
        <w:t>Campylobacte</w:t>
      </w:r>
      <w:r>
        <w:rPr>
          <w:rFonts w:ascii="Times New Roman" w:eastAsia="Times New Roman" w:hAnsi="Times New Roman"/>
          <w:lang w:eastAsia="sl-SI"/>
        </w:rPr>
        <w:t>r bakterijų</w:t>
      </w:r>
      <w:r>
        <w:rPr>
          <w:rFonts w:ascii="Times New Roman" w:eastAsia="SimSun" w:hAnsi="Times New Roman"/>
          <w:lang w:val="sl-SI" w:eastAsia="sl-SI"/>
        </w:rPr>
        <w:t xml:space="preserve"> ir galbūt taip pat </w:t>
      </w:r>
      <w:r>
        <w:rPr>
          <w:rFonts w:ascii="Times New Roman" w:eastAsia="Times New Roman" w:hAnsi="Times New Roman"/>
          <w:i/>
          <w:lang w:val="sl-SI" w:eastAsia="sl-SI"/>
        </w:rPr>
        <w:t>Clostridium difficile</w:t>
      </w:r>
      <w:r>
        <w:rPr>
          <w:rFonts w:ascii="Times New Roman" w:eastAsia="Times New Roman" w:hAnsi="Times New Roman"/>
          <w:lang w:eastAsia="sl-SI"/>
        </w:rPr>
        <w:t xml:space="preserve"> riziką hospitalizuotiems pacientams.</w:t>
      </w:r>
    </w:p>
    <w:p w14:paraId="7AB75B62"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6739BDD4"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Klinikinis veiksmingumas</w:t>
      </w:r>
    </w:p>
    <w:p w14:paraId="2D345857"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Dviejų tyrimų su aktyvia kontroline grupe metu nustatyta, kad ezomeprazolo poveikis skrandžio opai užgydyti yra geresnis nei ranitidino, jei ligonis vartoja NVPNU, įskaitant sukeliančius selektyvų poveikį COX</w:t>
      </w:r>
      <w:r>
        <w:rPr>
          <w:rFonts w:ascii="Times New Roman" w:eastAsia="Times New Roman" w:hAnsi="Times New Roman"/>
          <w:lang w:eastAsia="sl-SI"/>
        </w:rPr>
        <w:noBreakHyphen/>
        <w:t>2.</w:t>
      </w:r>
    </w:p>
    <w:p w14:paraId="4C2DD1C7"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14D5A6C6"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Dviejų tyrimų su placebo kontroline grupe metu nustatytas geresnis ezomeprazolo poveikis skrandžio ir dvylikapirštės žarnos opos profilaktikai, jei vyresnis kaip 60 metų ir (arba) anksčiau opa sirgęs ligonis vartoja NVPNU, įskaitant sukeliančius selektyvų poveikį COX</w:t>
      </w:r>
      <w:r>
        <w:rPr>
          <w:rFonts w:ascii="Times New Roman" w:eastAsia="Times New Roman" w:hAnsi="Times New Roman"/>
          <w:lang w:eastAsia="sl-SI"/>
        </w:rPr>
        <w:noBreakHyphen/>
        <w:t>2.</w:t>
      </w:r>
    </w:p>
    <w:p w14:paraId="636BA77C" w14:textId="77777777" w:rsidR="00855CD4" w:rsidRDefault="00855CD4">
      <w:pPr>
        <w:widowControl w:val="0"/>
        <w:spacing w:after="0" w:line="240" w:lineRule="auto"/>
        <w:rPr>
          <w:rFonts w:ascii="Times New Roman" w:eastAsia="Times New Roman" w:hAnsi="Times New Roman"/>
          <w:lang w:eastAsia="sl-SI"/>
        </w:rPr>
      </w:pPr>
    </w:p>
    <w:p w14:paraId="34052AAC" w14:textId="77777777" w:rsidR="00855CD4" w:rsidRDefault="0066412A">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Vaikų populiacija</w:t>
      </w:r>
    </w:p>
    <w:p w14:paraId="4542CE2B"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Tiriant ilgai vartojamų protonų siurblio inhibitorių poveikį gastroezofaginio refliukso liga sergantiems vaikams nuo &lt; 1 iki 17 metų, 61 % nustatyta nedidelio laipsnio enterochromatofininių ląstelių hiperplazija, kurios klinikinė reikšmė nežinoma, o atrofinio gastrito ir karcinoidinių navikų nerasta.</w:t>
      </w:r>
    </w:p>
    <w:p w14:paraId="2EEC1E9D" w14:textId="77777777" w:rsidR="00855CD4" w:rsidRDefault="00855CD4">
      <w:pPr>
        <w:widowControl w:val="0"/>
        <w:spacing w:after="0" w:line="240" w:lineRule="auto"/>
        <w:rPr>
          <w:rFonts w:ascii="Times New Roman" w:eastAsia="Times New Roman" w:hAnsi="Times New Roman"/>
          <w:lang w:eastAsia="sl-SI"/>
        </w:rPr>
      </w:pPr>
    </w:p>
    <w:p w14:paraId="335F4274" w14:textId="77777777" w:rsidR="00855CD4" w:rsidRDefault="0066412A">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35" w:name="_Toc129243238"/>
      <w:bookmarkStart w:id="36" w:name="_Toc129243113"/>
      <w:r>
        <w:rPr>
          <w:rFonts w:ascii="Times New Roman" w:eastAsia="Times New Roman" w:hAnsi="Times New Roman"/>
          <w:b/>
          <w:kern w:val="28"/>
          <w:lang w:eastAsia="sl-SI"/>
        </w:rPr>
        <w:t>5.2</w:t>
      </w:r>
      <w:r>
        <w:rPr>
          <w:rFonts w:ascii="Times New Roman" w:eastAsia="Times New Roman" w:hAnsi="Times New Roman"/>
          <w:b/>
          <w:kern w:val="28"/>
          <w:lang w:eastAsia="sl-SI"/>
        </w:rPr>
        <w:tab/>
        <w:t>Farmakokinetinės savybės</w:t>
      </w:r>
      <w:bookmarkEnd w:id="35"/>
      <w:bookmarkEnd w:id="36"/>
    </w:p>
    <w:p w14:paraId="688538AD" w14:textId="77777777" w:rsidR="00855CD4" w:rsidRDefault="00855CD4">
      <w:pPr>
        <w:widowControl w:val="0"/>
        <w:spacing w:after="0" w:line="240" w:lineRule="auto"/>
        <w:rPr>
          <w:rFonts w:ascii="Times New Roman" w:eastAsia="Times New Roman" w:hAnsi="Times New Roman"/>
          <w:lang w:eastAsia="sl-SI"/>
        </w:rPr>
      </w:pPr>
    </w:p>
    <w:p w14:paraId="59DC2B33"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Pr>
          <w:rFonts w:ascii="Times New Roman" w:eastAsia="Times New Roman" w:hAnsi="Times New Roman"/>
          <w:u w:val="single"/>
          <w:lang w:eastAsia="sl-SI"/>
        </w:rPr>
        <w:t>Absorbcija ir pasiskirstymas</w:t>
      </w:r>
    </w:p>
    <w:p w14:paraId="6E722202"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Pr>
          <w:rFonts w:ascii="Times New Roman" w:eastAsia="Times New Roman" w:hAnsi="Times New Roman"/>
          <w:lang w:eastAsia="sl-SI"/>
        </w:rPr>
        <w:t xml:space="preserve">Ezomeprazolas yra jautrus rūgšties poveikiui, todėl geriamasis vaistinis preparatas tiekiamas skrandyje netirpstančia danga padengtų granulių pavidalu. </w:t>
      </w:r>
      <w:r>
        <w:rPr>
          <w:rFonts w:ascii="Times New Roman" w:eastAsia="Times New Roman" w:hAnsi="Times New Roman"/>
          <w:i/>
          <w:lang w:eastAsia="sl-SI"/>
        </w:rPr>
        <w:t xml:space="preserve">In vivo </w:t>
      </w:r>
      <w:r>
        <w:rPr>
          <w:rFonts w:ascii="Times New Roman" w:eastAsia="Times New Roman" w:hAnsi="Times New Roman"/>
          <w:lang w:eastAsia="sl-SI"/>
        </w:rPr>
        <w:t>R izomeru virsta nereikšmingas vaistinio preparato kiekis. Ezomeprazolas absorbuojamas greitai, didžiausia koncentracija plazmoje atsiranda po vaistinio preparato išgėrimo praėjus maždaug 1-2 val. Absoliutus biologinis prieinamumas, išgėrus vienkartinę 40 mg dozę, yra 64 </w:t>
      </w:r>
      <w:r>
        <w:rPr>
          <w:rFonts w:ascii="Times New Roman" w:eastAsia="Times New Roman" w:hAnsi="Times New Roman"/>
          <w:lang w:eastAsia="sl-SI"/>
        </w:rPr>
        <w:sym w:font="Symbol" w:char="0025"/>
      </w:r>
      <w:r>
        <w:rPr>
          <w:rFonts w:ascii="Times New Roman" w:eastAsia="Times New Roman" w:hAnsi="Times New Roman"/>
          <w:lang w:eastAsia="sl-SI"/>
        </w:rPr>
        <w:t>. Jei preparato kartą per parą vartojama kartotinai, biologinis prieinamumas padidėja ir būna 89%. Jei vartojama 20 mg ezomeprazolo dozė, minėti rodmenys būna atitinkamai 50% ir 68%.</w:t>
      </w:r>
    </w:p>
    <w:p w14:paraId="2B8FA8CE"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Maistas lėtina ir mažina ezomeprazolo absorbciją, tačiau reikšmingos įtakos vaistinio preparato poveikiui skrandžio sulčių rūgštingumui neturi.</w:t>
      </w:r>
    </w:p>
    <w:p w14:paraId="414BA6E6"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0E4EAB03" w14:textId="77777777" w:rsidR="00855CD4" w:rsidRDefault="0066412A">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Pasiskirstymas</w:t>
      </w:r>
    </w:p>
    <w:p w14:paraId="7B034351"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Sveikų savanorių organizme tariamasis pasiskirstymo tūris tuo metu, kai apykaita pusiausvyrinė, yra maždaug 0,22 l/kg kūno svorio. 97</w:t>
      </w:r>
      <w:r>
        <w:rPr>
          <w:rFonts w:ascii="Times New Roman" w:eastAsia="Times New Roman" w:hAnsi="Times New Roman"/>
          <w:lang w:eastAsia="sl-SI"/>
        </w:rPr>
        <w:sym w:font="Symbol" w:char="F025"/>
      </w:r>
      <w:r>
        <w:rPr>
          <w:rFonts w:ascii="Times New Roman" w:eastAsia="Times New Roman" w:hAnsi="Times New Roman"/>
          <w:lang w:eastAsia="sl-SI"/>
        </w:rPr>
        <w:t xml:space="preserve"> ezomeprazolo prisijungia prie kraujo plazmos baltymų.</w:t>
      </w:r>
    </w:p>
    <w:p w14:paraId="473A613A"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5B0D001"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u w:val="single"/>
          <w:lang w:val="sl-SI" w:eastAsia="sl-SI"/>
        </w:rPr>
      </w:pPr>
      <w:r>
        <w:rPr>
          <w:rFonts w:ascii="Times New Roman" w:eastAsia="Times New Roman" w:hAnsi="Times New Roman"/>
          <w:u w:val="single"/>
          <w:lang w:val="sl-SI" w:eastAsia="sl-SI"/>
        </w:rPr>
        <w:t>Biotransformacija</w:t>
      </w:r>
    </w:p>
    <w:p w14:paraId="0B28795A"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Ezomeprazolą visiškai metabolizuoja citochromo P450 sistema (CYP). Didžioji ezomeprazolo </w:t>
      </w:r>
      <w:r>
        <w:rPr>
          <w:rFonts w:ascii="Times New Roman" w:eastAsia="Times New Roman" w:hAnsi="Times New Roman"/>
          <w:lang w:eastAsia="sl-SI"/>
        </w:rPr>
        <w:lastRenderedPageBreak/>
        <w:t>metabolizmo dalis priklauso nuo polimorfinio CYP2C19, katalizuojančio ezomeprazolo hidroksi- ir desmetil- metabolitų susidarymą. Likusios vaistinio preparato dalies metabolizmas priklauso nuo kitos specifinės izoformos – CYP3A4, katalizuojančios ezomeprazolo sulfono (pagrindinio plazmoje randamo metabolito) susidarymą.</w:t>
      </w:r>
    </w:p>
    <w:p w14:paraId="2AC43402"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440C010D"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Pr>
          <w:rFonts w:ascii="Times New Roman" w:eastAsia="Times New Roman" w:hAnsi="Times New Roman"/>
          <w:u w:val="single"/>
          <w:lang w:eastAsia="sl-SI"/>
        </w:rPr>
        <w:t>Eliminacija</w:t>
      </w:r>
    </w:p>
    <w:p w14:paraId="1B911EC6"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Toliau pateikti parametrai daugiausiai atspindi farmakokinetiką žmonių, kurių organizme yra funkcionuojančio CYP2C19 fermento (ekstensyvių metabolizuotojų).</w:t>
      </w:r>
    </w:p>
    <w:p w14:paraId="29565D9C"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7151EEAE"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Pr>
          <w:rFonts w:ascii="Times New Roman" w:eastAsia="Times New Roman" w:hAnsi="Times New Roman"/>
          <w:lang w:eastAsia="sl-SI"/>
        </w:rPr>
        <w:t>Išgėrus vienkartinę ezomeprazolo dozę, bendrasis plazmos klirensas būna maždaug 17 l/val., vartojant kartotinai – maždaug 9 l/val. Jei kartą per parą vartojamos kartotinės ezomeprazolo dozės, pusinės eliminacijos iš plazmos laikas yra maždaug 1,3 val.</w:t>
      </w:r>
    </w:p>
    <w:p w14:paraId="6F3E6E36"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Laikotarpiu tarp dozių vartojimo visas vaistinis preparatas pasišalina iš plazmos. Vaistinis preparatas, vartojamas kartą per parą, organizme nesikaupia.</w:t>
      </w:r>
    </w:p>
    <w:p w14:paraId="49170820"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139F8CDE"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Pagrindiniai ezomeprazolo metabolitai poveikio skrandžio rūgšties sekrecijai nesukelia. Beveik 80% išgertos ezomeprazolo dozės metabolitų pavidalu išsiskiria su šlapimu, likusioji dalis su išmatomis. Mažiau kaip 1% dozės išsiskiria su šlapimu nepakitusiu pavidalu.</w:t>
      </w:r>
    </w:p>
    <w:p w14:paraId="6AEBE0EF"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76212B2E" w14:textId="77777777" w:rsidR="00855CD4" w:rsidRDefault="0066412A">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Tiesinis / netiesinis pobūdis</w:t>
      </w:r>
    </w:p>
    <w:p w14:paraId="71827560"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Ezomeprazolo farmakokinetika tirta vartojant ne didesnę kaip 40 mg dozę 2 kartus per parą. Vartojant kartotines ezomeprazolo dozes, didėja jo plotas po koncentracijos kraujo plazmoje priklausomai nuo laiko kreive (angl. AUC). Šis didėjimas priklauso nuo dozės dydžio ir po kartotinių dozių vartojimo AUC didėja daugiau negu proporcingai dozės dydžiui. Tokį laiko ir dozės priklausomumą lemia metabolizmo pirmo prasiskverbimo per kepenys metu ir sisteminio klirenso sumažėjimas, kurį tikriausiai sąlygoja ezomeprazolo ir (arba) jo sulfoninio metabolito sukeliamas fermento CYP 2C19 slopinimas.</w:t>
      </w:r>
    </w:p>
    <w:p w14:paraId="34DDD2D8" w14:textId="77777777" w:rsidR="00855CD4" w:rsidRDefault="00855CD4">
      <w:pPr>
        <w:widowControl w:val="0"/>
        <w:spacing w:after="0" w:line="240" w:lineRule="auto"/>
        <w:rPr>
          <w:rFonts w:ascii="Times New Roman" w:eastAsia="Times New Roman" w:hAnsi="Times New Roman"/>
          <w:lang w:eastAsia="sl-SI"/>
        </w:rPr>
      </w:pPr>
    </w:p>
    <w:p w14:paraId="3CEE82C2" w14:textId="77777777" w:rsidR="00855CD4" w:rsidRDefault="0066412A">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Ypatingos populiacijos</w:t>
      </w:r>
    </w:p>
    <w:p w14:paraId="251B2199"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Pr>
          <w:rFonts w:ascii="Times New Roman" w:eastAsia="Times New Roman" w:hAnsi="Times New Roman"/>
          <w:u w:val="single"/>
          <w:lang w:eastAsia="sl-SI"/>
        </w:rPr>
        <w:t>Silpnieji metabolizuotojai</w:t>
      </w:r>
    </w:p>
    <w:p w14:paraId="1CE4AB3F"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Maždaug 2,9</w:t>
      </w:r>
      <w:r>
        <w:rPr>
          <w:rFonts w:ascii="Times New Roman" w:eastAsia="Times New Roman" w:hAnsi="Times New Roman"/>
          <w:lang w:eastAsia="sl-SI"/>
        </w:rPr>
        <w:sym w:font="Symbol" w:char="00B1"/>
      </w:r>
      <w:r>
        <w:rPr>
          <w:rFonts w:ascii="Times New Roman" w:eastAsia="Times New Roman" w:hAnsi="Times New Roman"/>
          <w:lang w:eastAsia="sl-SI"/>
        </w:rPr>
        <w:t>1,5% žmonių organizme funkcionuojančio CYP2C19 fermento nėra. Tokie žmonės vadinami silpnaisiais metabolizuotojais. Tokių žmonių organizme ezomeprazolo metabolizmas tikriausiai vyksta daugiausia dalyvaujant CYP3A4. Kartotinai kartą per parą vartojant 40 mg ezomeprazolo dozę, vidutinis plotas po koncentracijos plazmoje ir laiko kreive silpnųjų metabolizuotojų organizme būna maždaug 100% didesnis negu žmonių, kurių organizme yra funkcionuojančio CYP2C19 fermento (ekstensyvių metabolizuotojų). Vidutinė didžiausia koncentracija plazmoje būna didesnė maždaug 60%.</w:t>
      </w:r>
    </w:p>
    <w:p w14:paraId="0B8A605D"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Šie duomenys įtakos ezomeprazolo dozavimui neturi.</w:t>
      </w:r>
    </w:p>
    <w:p w14:paraId="569F8668"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40F42D95"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u w:val="single"/>
          <w:lang w:eastAsia="sl-SI"/>
        </w:rPr>
        <w:t>Lytis</w:t>
      </w:r>
    </w:p>
    <w:p w14:paraId="728572E2"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Išgėrus vienkartinę 40 mg ezomeprazolo dozę, vidutinis plotas po koncentracijos plazmoje ir laiko kreive moterų organizme būna maždaug 30% didesnis negu vyrų. Vaistinio preparato kartą per parą vartojant kartotinai, su lytimi susijusių skirtumų neatsiranda. Šie duomenys įtakos ezomeprazolo dozavimui neturi.</w:t>
      </w:r>
    </w:p>
    <w:p w14:paraId="04954C6E"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6EA1C30B"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Pr>
          <w:rFonts w:ascii="Times New Roman" w:eastAsia="Times New Roman" w:hAnsi="Times New Roman"/>
          <w:iCs/>
          <w:lang w:val="sl-SI" w:eastAsia="sl-SI"/>
        </w:rPr>
        <w:t>Sutrikusi kepenų funkcija</w:t>
      </w:r>
    </w:p>
    <w:p w14:paraId="4EC467D8"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Jei yra lengvas ar vidutinio sunkumo kepenų funkcijos sutrikimas, ezomeprazolo metabolizmas gali sutrikti. Jei yra sunkus kepenų funkcijos sutrikimas, ezomeprazolo metabolizmas sulėtėja, jo plotas po koncentracijos plazmoje ir laiko kreive padvigubėja. Dėl šios priežasties pacientai, kuriems yra sunkus kepenų funkcijos sutrikimas, negali vartoti didesnės kaip 20 mg dozės.</w:t>
      </w:r>
    </w:p>
    <w:p w14:paraId="5FD0A435"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62385DD1"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Ezomeprazolo, vartojamo kartą per parą, ir jo pagrindinių metabolitų organizme nesikaupia.</w:t>
      </w:r>
    </w:p>
    <w:p w14:paraId="27740F97"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A86E694"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Pr>
          <w:rFonts w:ascii="Times New Roman" w:eastAsia="Times New Roman" w:hAnsi="Times New Roman"/>
          <w:iCs/>
          <w:lang w:val="sl-SI" w:eastAsia="sl-SI"/>
        </w:rPr>
        <w:t>Sutrikusi inkstų funkcija</w:t>
      </w:r>
    </w:p>
    <w:p w14:paraId="144883A0"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Su pacientais, kurių inkstų funkcija susilpnėjusi, tyrimų neatlikta. Pro inkstus šalinami ezomeprazolo metabolitai, bet ne pirminis preparatas, todėl sutrikusi inkstų funkcija ezomeprazolo metabolizmo </w:t>
      </w:r>
      <w:r>
        <w:rPr>
          <w:rFonts w:ascii="Times New Roman" w:eastAsia="Times New Roman" w:hAnsi="Times New Roman"/>
          <w:lang w:eastAsia="sl-SI"/>
        </w:rPr>
        <w:lastRenderedPageBreak/>
        <w:t>pokyčių neturėtų sukelti.</w:t>
      </w:r>
    </w:p>
    <w:p w14:paraId="3CEE4C05"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1CE72CD1" w14:textId="77777777" w:rsidR="00855CD4" w:rsidRDefault="0066412A">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Senyvi žmonės</w:t>
      </w:r>
    </w:p>
    <w:p w14:paraId="6BAF0EF6"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Senyvas (71</w:t>
      </w:r>
      <w:r>
        <w:rPr>
          <w:rFonts w:ascii="Times New Roman" w:eastAsia="Times New Roman" w:hAnsi="Times New Roman"/>
          <w:lang w:eastAsia="sl-SI"/>
        </w:rPr>
        <w:noBreakHyphen/>
        <w:t>80 metų) amžius reikšmingos įtakos ezomeprazolo metabolizmui neturi.</w:t>
      </w:r>
    </w:p>
    <w:p w14:paraId="35DDE6AF"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1CE79008"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b/>
          <w:lang w:val="sl-SI" w:eastAsia="sl-SI"/>
        </w:rPr>
      </w:pPr>
      <w:r>
        <w:rPr>
          <w:rFonts w:ascii="Times New Roman" w:eastAsia="Times New Roman" w:hAnsi="Times New Roman"/>
          <w:lang w:val="sl-SI" w:eastAsia="sl-SI"/>
        </w:rPr>
        <w:t>Vaikų populiacija</w:t>
      </w:r>
    </w:p>
    <w:p w14:paraId="7A8D4F2E"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Pr>
          <w:rFonts w:ascii="Times New Roman" w:eastAsia="Times New Roman" w:hAnsi="Times New Roman"/>
          <w:u w:val="single"/>
          <w:lang w:eastAsia="sl-SI"/>
        </w:rPr>
        <w:t>12</w:t>
      </w:r>
      <w:r>
        <w:rPr>
          <w:rFonts w:ascii="Times New Roman" w:eastAsia="Times New Roman" w:hAnsi="Times New Roman"/>
          <w:u w:val="single"/>
          <w:lang w:eastAsia="sl-SI"/>
        </w:rPr>
        <w:noBreakHyphen/>
        <w:t>18 metų paaugliai</w:t>
      </w:r>
    </w:p>
    <w:p w14:paraId="1A239478"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Kartotinai vartojant 20 mg arba 40 mg ezomeprazolo dozę, bendroji ekspozicija (AUC) ir laikas iki didžiausios koncentracijos plazmoje atsiradimo (t</w:t>
      </w:r>
      <w:r>
        <w:rPr>
          <w:rFonts w:ascii="Times New Roman" w:eastAsia="Times New Roman" w:hAnsi="Times New Roman"/>
          <w:vertAlign w:val="subscript"/>
          <w:lang w:eastAsia="sl-SI"/>
        </w:rPr>
        <w:t>max</w:t>
      </w:r>
      <w:r>
        <w:rPr>
          <w:rFonts w:ascii="Times New Roman" w:eastAsia="Times New Roman" w:hAnsi="Times New Roman"/>
          <w:lang w:eastAsia="sl-SI"/>
        </w:rPr>
        <w:t>) 12</w:t>
      </w:r>
      <w:r>
        <w:rPr>
          <w:rFonts w:ascii="Times New Roman" w:eastAsia="Times New Roman" w:hAnsi="Times New Roman"/>
          <w:lang w:eastAsia="sl-SI"/>
        </w:rPr>
        <w:noBreakHyphen/>
        <w:t>18 metų pacientų organizme buvo panašūs į suaugusiųjų, vartojančių abi minėtas ezomeprazolo dozes.</w:t>
      </w:r>
    </w:p>
    <w:p w14:paraId="620383B4" w14:textId="77777777" w:rsidR="00855CD4" w:rsidRDefault="00855CD4">
      <w:pPr>
        <w:widowControl w:val="0"/>
        <w:spacing w:after="0" w:line="240" w:lineRule="auto"/>
        <w:rPr>
          <w:rFonts w:ascii="Times New Roman" w:eastAsia="Times New Roman" w:hAnsi="Times New Roman"/>
          <w:i/>
          <w:iCs/>
          <w:lang w:eastAsia="sl-SI"/>
        </w:rPr>
      </w:pPr>
    </w:p>
    <w:p w14:paraId="3BE06E80" w14:textId="77777777" w:rsidR="00855CD4" w:rsidRDefault="0066412A">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37" w:name="_Toc129243239"/>
      <w:bookmarkStart w:id="38" w:name="_Toc129243114"/>
      <w:r>
        <w:rPr>
          <w:rFonts w:ascii="Times New Roman" w:eastAsia="Times New Roman" w:hAnsi="Times New Roman"/>
          <w:b/>
          <w:kern w:val="28"/>
          <w:lang w:eastAsia="sl-SI"/>
        </w:rPr>
        <w:t>5.3</w:t>
      </w:r>
      <w:r>
        <w:rPr>
          <w:rFonts w:ascii="Times New Roman" w:eastAsia="Times New Roman" w:hAnsi="Times New Roman"/>
          <w:b/>
          <w:kern w:val="28"/>
          <w:lang w:eastAsia="sl-SI"/>
        </w:rPr>
        <w:tab/>
        <w:t>Ikiklinikinių saugumo tyrimų duomenys</w:t>
      </w:r>
      <w:bookmarkEnd w:id="37"/>
      <w:bookmarkEnd w:id="38"/>
    </w:p>
    <w:p w14:paraId="2BFC03BC" w14:textId="77777777" w:rsidR="00855CD4" w:rsidRDefault="00855CD4">
      <w:pPr>
        <w:widowControl w:val="0"/>
        <w:spacing w:after="0" w:line="240" w:lineRule="auto"/>
        <w:rPr>
          <w:rFonts w:ascii="Times New Roman" w:eastAsia="Times New Roman" w:hAnsi="Times New Roman"/>
        </w:rPr>
      </w:pPr>
    </w:p>
    <w:p w14:paraId="7E2817F6"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Įprastų </w:t>
      </w:r>
      <w:r>
        <w:rPr>
          <w:rFonts w:ascii="Times New Roman" w:eastAsia="MS Mincho" w:hAnsi="Times New Roman"/>
          <w:noProof/>
          <w:lang w:eastAsia="sl-SI"/>
        </w:rPr>
        <w:t xml:space="preserve">farmakologinio saugumo, </w:t>
      </w:r>
      <w:r>
        <w:rPr>
          <w:rFonts w:ascii="Times New Roman" w:eastAsia="Times New Roman" w:hAnsi="Times New Roman"/>
          <w:lang w:eastAsia="sl-SI"/>
        </w:rPr>
        <w:t xml:space="preserve">kartotinių dozių toksiškumo, genotoksiškumo ir toksinio poveikio reprodukcijai </w:t>
      </w:r>
      <w:r>
        <w:rPr>
          <w:rFonts w:ascii="Times New Roman" w:eastAsia="MS Mincho" w:hAnsi="Times New Roman"/>
          <w:noProof/>
          <w:lang w:eastAsia="sl-SI"/>
        </w:rPr>
        <w:t>bei vystymuisi</w:t>
      </w:r>
      <w:r>
        <w:rPr>
          <w:rFonts w:ascii="Times New Roman" w:eastAsia="Times New Roman" w:hAnsi="Times New Roman"/>
          <w:lang w:eastAsia="sl-SI"/>
        </w:rPr>
        <w:t xml:space="preserve"> ikiklinikinių tyrimų duomenys specifinio pavojaus žmogui nerodo. </w:t>
      </w:r>
      <w:r>
        <w:rPr>
          <w:rFonts w:ascii="Times New Roman" w:eastAsia="MS Mincho" w:hAnsi="Times New Roman"/>
          <w:noProof/>
          <w:lang w:eastAsia="sl-SI"/>
        </w:rPr>
        <w:t>Nepageidaujamos reakcijos, kurių klinikinių tyrimų metu nenustatyta, tačiau kurių pasireiškė gyvūnams esant panašiai į klinikinę ekspozicijai ir kurios gali turėti klinikinės reikšmės, yra tokios:</w:t>
      </w:r>
    </w:p>
    <w:p w14:paraId="632C424F"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33F8B9F9"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Su žiurkėmis atliktų raceminio mišinio kancerogeninio poveikio tyrimų metu nustatyta, kad pasireiškia skrandžio į enterochromatofinines panašių ląstelių hiperplazija ir atsiranda karcinoidų. Tokio poveikio žiurkių skrandžiui priežastis yra antrinė skrandžio rūgšties gamybos sumažėjimo sukelta ilgalaikė didelė hipergastrinemija. Minėtą poveikį žiurkėms sukelia ilgai vartojami skrandžio rūgšties sekrecijos inhibitoriai.</w:t>
      </w:r>
    </w:p>
    <w:p w14:paraId="68036729" w14:textId="77777777" w:rsidR="00855CD4" w:rsidRDefault="00855CD4">
      <w:pPr>
        <w:widowControl w:val="0"/>
        <w:tabs>
          <w:tab w:val="left" w:pos="567"/>
        </w:tabs>
        <w:spacing w:after="0" w:line="240" w:lineRule="auto"/>
        <w:rPr>
          <w:rFonts w:ascii="Times New Roman" w:eastAsia="Times New Roman" w:hAnsi="Times New Roman"/>
          <w:lang w:eastAsia="sl-SI"/>
        </w:rPr>
      </w:pPr>
    </w:p>
    <w:p w14:paraId="65998AB3" w14:textId="77777777" w:rsidR="00855CD4" w:rsidRDefault="00855CD4">
      <w:pPr>
        <w:widowControl w:val="0"/>
        <w:spacing w:after="0" w:line="240" w:lineRule="auto"/>
        <w:rPr>
          <w:rFonts w:ascii="Times New Roman" w:eastAsia="Times New Roman" w:hAnsi="Times New Roman"/>
          <w:lang w:eastAsia="sl-SI"/>
        </w:rPr>
      </w:pPr>
    </w:p>
    <w:p w14:paraId="4E6AEA11" w14:textId="77777777" w:rsidR="00855CD4" w:rsidRDefault="0066412A">
      <w:pPr>
        <w:widowControl w:val="0"/>
        <w:tabs>
          <w:tab w:val="left" w:pos="567"/>
        </w:tabs>
        <w:spacing w:after="0" w:line="240" w:lineRule="auto"/>
        <w:ind w:left="567" w:hanging="567"/>
        <w:outlineLvl w:val="1"/>
        <w:rPr>
          <w:rFonts w:ascii="Times New Roman" w:eastAsia="Times New Roman" w:hAnsi="Times New Roman"/>
          <w:b/>
          <w:lang w:eastAsia="sl-SI"/>
        </w:rPr>
      </w:pPr>
      <w:bookmarkStart w:id="39" w:name="_Toc129243240"/>
      <w:bookmarkStart w:id="40" w:name="_Toc129243115"/>
      <w:r>
        <w:rPr>
          <w:rFonts w:ascii="Times New Roman" w:eastAsia="Times New Roman" w:hAnsi="Times New Roman"/>
          <w:b/>
          <w:lang w:eastAsia="sl-SI"/>
        </w:rPr>
        <w:t>6.</w:t>
      </w:r>
      <w:r>
        <w:rPr>
          <w:rFonts w:ascii="Times New Roman" w:eastAsia="Times New Roman" w:hAnsi="Times New Roman"/>
          <w:b/>
          <w:lang w:eastAsia="sl-SI"/>
        </w:rPr>
        <w:tab/>
        <w:t>FARMACINĖ INFORMACIJA</w:t>
      </w:r>
      <w:bookmarkEnd w:id="39"/>
      <w:bookmarkEnd w:id="40"/>
    </w:p>
    <w:p w14:paraId="76A25D5F" w14:textId="77777777" w:rsidR="00855CD4" w:rsidRDefault="00855CD4">
      <w:pPr>
        <w:widowControl w:val="0"/>
        <w:spacing w:after="0" w:line="240" w:lineRule="auto"/>
        <w:rPr>
          <w:rFonts w:ascii="Times New Roman" w:eastAsia="Times New Roman" w:hAnsi="Times New Roman"/>
          <w:lang w:eastAsia="sl-SI"/>
        </w:rPr>
      </w:pPr>
    </w:p>
    <w:p w14:paraId="4DE5057D" w14:textId="77777777" w:rsidR="00855CD4" w:rsidRDefault="0066412A">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41" w:name="_Toc129243241"/>
      <w:bookmarkStart w:id="42" w:name="_Toc129243116"/>
      <w:r>
        <w:rPr>
          <w:rFonts w:ascii="Times New Roman" w:eastAsia="Times New Roman" w:hAnsi="Times New Roman"/>
          <w:b/>
          <w:kern w:val="28"/>
          <w:lang w:eastAsia="sl-SI"/>
        </w:rPr>
        <w:t>6.1</w:t>
      </w:r>
      <w:r>
        <w:rPr>
          <w:rFonts w:ascii="Times New Roman" w:eastAsia="Times New Roman" w:hAnsi="Times New Roman"/>
          <w:b/>
          <w:kern w:val="28"/>
          <w:lang w:eastAsia="sl-SI"/>
        </w:rPr>
        <w:tab/>
        <w:t>Pagalbinių medžiagų sąrašas</w:t>
      </w:r>
      <w:bookmarkEnd w:id="41"/>
      <w:bookmarkEnd w:id="42"/>
    </w:p>
    <w:p w14:paraId="66106F8A" w14:textId="77777777" w:rsidR="00855CD4" w:rsidRDefault="00855CD4">
      <w:pPr>
        <w:widowControl w:val="0"/>
        <w:spacing w:after="0" w:line="240" w:lineRule="auto"/>
        <w:rPr>
          <w:rFonts w:ascii="Times New Roman" w:eastAsia="Times New Roman" w:hAnsi="Times New Roman"/>
          <w:lang w:eastAsia="sl-SI"/>
        </w:rPr>
      </w:pPr>
    </w:p>
    <w:p w14:paraId="1F93E6E3" w14:textId="77777777" w:rsidR="00855CD4" w:rsidRDefault="0066412A">
      <w:pPr>
        <w:widowControl w:val="0"/>
        <w:tabs>
          <w:tab w:val="left" w:pos="567"/>
        </w:tabs>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Kapsulės turinys (</w:t>
      </w:r>
      <w:r>
        <w:rPr>
          <w:rFonts w:ascii="Times New Roman" w:eastAsia="Times New Roman" w:hAnsi="Times New Roman"/>
          <w:u w:val="single"/>
        </w:rPr>
        <w:t>granulės</w:t>
      </w:r>
      <w:r>
        <w:rPr>
          <w:rFonts w:ascii="Times New Roman" w:eastAsia="Times New Roman" w:hAnsi="Times New Roman"/>
          <w:u w:val="single"/>
          <w:lang w:eastAsia="sl-SI"/>
        </w:rPr>
        <w:t>)</w:t>
      </w:r>
    </w:p>
    <w:p w14:paraId="080D5F92" w14:textId="77777777" w:rsidR="00855CD4" w:rsidRDefault="0066412A">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Sacharozė</w:t>
      </w:r>
    </w:p>
    <w:p w14:paraId="041813FF" w14:textId="77777777" w:rsidR="00855CD4" w:rsidRDefault="0066412A">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Kukurūzų krakmolas</w:t>
      </w:r>
    </w:p>
    <w:p w14:paraId="2AC3DAB4" w14:textId="77777777" w:rsidR="00855CD4" w:rsidRDefault="0066412A">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Povidonas K30</w:t>
      </w:r>
    </w:p>
    <w:p w14:paraId="36AA06A7" w14:textId="77777777" w:rsidR="00855CD4" w:rsidRDefault="0066412A">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Natrio laurilsulfatas</w:t>
      </w:r>
    </w:p>
    <w:p w14:paraId="33CE17A6" w14:textId="77777777" w:rsidR="00855CD4" w:rsidRDefault="0066412A">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Polivinilo alkoholis</w:t>
      </w:r>
    </w:p>
    <w:p w14:paraId="046E1320" w14:textId="77777777" w:rsidR="00855CD4" w:rsidRDefault="0066412A">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Titano dioksidas (E171)</w:t>
      </w:r>
    </w:p>
    <w:p w14:paraId="0DE0619C" w14:textId="77777777" w:rsidR="00855CD4" w:rsidRDefault="0066412A">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Makrogolis 3000</w:t>
      </w:r>
    </w:p>
    <w:p w14:paraId="740D4CE0" w14:textId="77777777" w:rsidR="00855CD4" w:rsidRDefault="0066412A">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Makrogolis 6000</w:t>
      </w:r>
    </w:p>
    <w:p w14:paraId="3D4B17D9" w14:textId="77777777" w:rsidR="00855CD4" w:rsidRDefault="0066412A">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Talkas</w:t>
      </w:r>
    </w:p>
    <w:p w14:paraId="04DEBE05" w14:textId="77777777" w:rsidR="00855CD4" w:rsidRDefault="0066412A">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Sunkusis magnio subkarbonatas</w:t>
      </w:r>
    </w:p>
    <w:p w14:paraId="702C85A7" w14:textId="77777777" w:rsidR="00855CD4" w:rsidRDefault="0066412A">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 xml:space="preserve">Metakrilo rūgšties ir etilakrilato 1:1 </w:t>
      </w:r>
      <w:r>
        <w:rPr>
          <w:rFonts w:ascii="Times New Roman" w:eastAsia="Times New Roman" w:hAnsi="Times New Roman"/>
          <w:sz w:val="24"/>
          <w:szCs w:val="20"/>
          <w:lang w:val="sl-SI" w:eastAsia="sl-SI"/>
        </w:rPr>
        <w:t>kopolimeras</w:t>
      </w:r>
    </w:p>
    <w:p w14:paraId="77104E93" w14:textId="77777777" w:rsidR="00855CD4" w:rsidRDefault="0066412A">
      <w:pPr>
        <w:widowControl w:val="0"/>
        <w:tabs>
          <w:tab w:val="left" w:pos="567"/>
        </w:tabs>
        <w:spacing w:after="0" w:line="240" w:lineRule="auto"/>
        <w:rPr>
          <w:rFonts w:ascii="Times New Roman" w:eastAsia="Times New Roman" w:hAnsi="Times New Roman"/>
          <w:lang w:val="sl-SI" w:eastAsia="sl-SI"/>
        </w:rPr>
      </w:pPr>
      <w:r>
        <w:rPr>
          <w:rFonts w:ascii="Times New Roman" w:eastAsia="Times New Roman" w:hAnsi="Times New Roman"/>
        </w:rPr>
        <w:t>Polisorbatas 80</w:t>
      </w:r>
    </w:p>
    <w:p w14:paraId="47A367CB" w14:textId="77777777" w:rsidR="00855CD4" w:rsidRDefault="00855CD4">
      <w:pPr>
        <w:widowControl w:val="0"/>
        <w:tabs>
          <w:tab w:val="left" w:pos="567"/>
        </w:tabs>
        <w:spacing w:after="0" w:line="240" w:lineRule="auto"/>
        <w:rPr>
          <w:rFonts w:ascii="Times New Roman" w:eastAsia="Times New Roman" w:hAnsi="Times New Roman"/>
          <w:lang w:eastAsia="sl-SI"/>
        </w:rPr>
      </w:pPr>
    </w:p>
    <w:p w14:paraId="62D1C377" w14:textId="77777777" w:rsidR="00855CD4" w:rsidRDefault="0066412A">
      <w:pPr>
        <w:widowControl w:val="0"/>
        <w:tabs>
          <w:tab w:val="left" w:pos="567"/>
        </w:tabs>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Kapsulės apvalkalas</w:t>
      </w:r>
    </w:p>
    <w:p w14:paraId="24449B93" w14:textId="77777777" w:rsidR="00855CD4" w:rsidRDefault="0066412A">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Želatina</w:t>
      </w:r>
    </w:p>
    <w:p w14:paraId="77112D17" w14:textId="77777777" w:rsidR="00855CD4" w:rsidRDefault="0066412A">
      <w:pPr>
        <w:widowControl w:val="0"/>
        <w:tabs>
          <w:tab w:val="left" w:pos="567"/>
        </w:tabs>
        <w:spacing w:after="0" w:line="240" w:lineRule="auto"/>
        <w:rPr>
          <w:rFonts w:ascii="Times New Roman" w:eastAsia="Times New Roman" w:hAnsi="Times New Roman"/>
          <w:lang w:val="sl-SI" w:eastAsia="sl-SI"/>
        </w:rPr>
      </w:pPr>
      <w:r>
        <w:rPr>
          <w:rFonts w:ascii="Times New Roman" w:eastAsia="Times New Roman" w:hAnsi="Times New Roman"/>
          <w:lang w:eastAsia="sl-SI"/>
        </w:rPr>
        <w:t>Titano dioksidas (E171)</w:t>
      </w:r>
    </w:p>
    <w:p w14:paraId="68FBD1A0" w14:textId="77777777" w:rsidR="00855CD4" w:rsidRDefault="0066412A">
      <w:pPr>
        <w:widowControl w:val="0"/>
        <w:tabs>
          <w:tab w:val="left" w:pos="567"/>
        </w:tabs>
        <w:spacing w:after="0" w:line="240" w:lineRule="auto"/>
        <w:rPr>
          <w:rFonts w:ascii="Times New Roman" w:eastAsia="Times New Roman" w:hAnsi="Times New Roman"/>
          <w:lang w:val="sl-SI" w:eastAsia="sl-SI"/>
        </w:rPr>
      </w:pPr>
      <w:r>
        <w:rPr>
          <w:rFonts w:ascii="Times New Roman" w:eastAsia="Times New Roman" w:hAnsi="Times New Roman"/>
          <w:lang w:eastAsia="sl-SI"/>
        </w:rPr>
        <w:t>Raudonasis geležies oksidas (E172)</w:t>
      </w:r>
    </w:p>
    <w:p w14:paraId="1FA5D426" w14:textId="77777777" w:rsidR="00855CD4" w:rsidRDefault="00855CD4">
      <w:pPr>
        <w:widowControl w:val="0"/>
        <w:spacing w:after="0" w:line="240" w:lineRule="auto"/>
        <w:rPr>
          <w:rFonts w:ascii="Times New Roman" w:eastAsia="Times New Roman" w:hAnsi="Times New Roman"/>
          <w:lang w:eastAsia="sl-SI"/>
        </w:rPr>
      </w:pPr>
    </w:p>
    <w:p w14:paraId="37C8744C" w14:textId="77777777" w:rsidR="00855CD4" w:rsidRDefault="0066412A">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43" w:name="_Toc129243242"/>
      <w:bookmarkStart w:id="44" w:name="_Toc129243117"/>
      <w:r>
        <w:rPr>
          <w:rFonts w:ascii="Times New Roman" w:eastAsia="Times New Roman" w:hAnsi="Times New Roman"/>
          <w:b/>
          <w:kern w:val="28"/>
          <w:lang w:eastAsia="sl-SI"/>
        </w:rPr>
        <w:t>6.2</w:t>
      </w:r>
      <w:r>
        <w:rPr>
          <w:rFonts w:ascii="Times New Roman" w:eastAsia="Times New Roman" w:hAnsi="Times New Roman"/>
          <w:b/>
          <w:kern w:val="28"/>
          <w:lang w:eastAsia="sl-SI"/>
        </w:rPr>
        <w:tab/>
        <w:t>Nesuderinamumas</w:t>
      </w:r>
      <w:bookmarkEnd w:id="43"/>
      <w:bookmarkEnd w:id="44"/>
    </w:p>
    <w:p w14:paraId="20224DD2" w14:textId="77777777" w:rsidR="00855CD4" w:rsidRDefault="00855CD4">
      <w:pPr>
        <w:widowControl w:val="0"/>
        <w:spacing w:after="0" w:line="240" w:lineRule="auto"/>
        <w:rPr>
          <w:rFonts w:ascii="Times New Roman" w:eastAsia="Times New Roman" w:hAnsi="Times New Roman"/>
          <w:lang w:eastAsia="sl-SI"/>
        </w:rPr>
      </w:pPr>
    </w:p>
    <w:p w14:paraId="5F102C55"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Duomenys nebūtini.</w:t>
      </w:r>
    </w:p>
    <w:p w14:paraId="0A8197D1" w14:textId="77777777" w:rsidR="00855CD4" w:rsidRDefault="00855CD4">
      <w:pPr>
        <w:widowControl w:val="0"/>
        <w:spacing w:after="0" w:line="240" w:lineRule="auto"/>
        <w:rPr>
          <w:rFonts w:ascii="Times New Roman" w:eastAsia="Times New Roman" w:hAnsi="Times New Roman"/>
          <w:lang w:eastAsia="sl-SI"/>
        </w:rPr>
      </w:pPr>
    </w:p>
    <w:p w14:paraId="28A9E5B9" w14:textId="77777777" w:rsidR="00855CD4" w:rsidRDefault="0066412A">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45" w:name="_Toc129243243"/>
      <w:bookmarkStart w:id="46" w:name="_Toc129243118"/>
      <w:r>
        <w:rPr>
          <w:rFonts w:ascii="Times New Roman" w:eastAsia="Times New Roman" w:hAnsi="Times New Roman"/>
          <w:b/>
          <w:kern w:val="28"/>
          <w:lang w:eastAsia="sl-SI"/>
        </w:rPr>
        <w:t>6.3</w:t>
      </w:r>
      <w:r>
        <w:rPr>
          <w:rFonts w:ascii="Times New Roman" w:eastAsia="Times New Roman" w:hAnsi="Times New Roman"/>
          <w:b/>
          <w:kern w:val="28"/>
          <w:lang w:eastAsia="sl-SI"/>
        </w:rPr>
        <w:tab/>
        <w:t>Tinkamumo laikas</w:t>
      </w:r>
      <w:bookmarkEnd w:id="45"/>
      <w:bookmarkEnd w:id="46"/>
    </w:p>
    <w:p w14:paraId="18DEB7E9" w14:textId="77777777" w:rsidR="00855CD4" w:rsidRDefault="00855CD4">
      <w:pPr>
        <w:widowControl w:val="0"/>
        <w:spacing w:after="0" w:line="240" w:lineRule="auto"/>
        <w:rPr>
          <w:rFonts w:ascii="Times New Roman" w:eastAsia="Times New Roman" w:hAnsi="Times New Roman"/>
          <w:lang w:eastAsia="sl-SI"/>
        </w:rPr>
      </w:pPr>
    </w:p>
    <w:p w14:paraId="334226FC"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Lizdinės plokštelės / HDPE tablečių talpyklė</w:t>
      </w:r>
    </w:p>
    <w:p w14:paraId="0BDE5403"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2 metai</w:t>
      </w:r>
    </w:p>
    <w:p w14:paraId="6B49AEFC" w14:textId="77777777" w:rsidR="00855CD4" w:rsidRDefault="00855CD4">
      <w:pPr>
        <w:widowControl w:val="0"/>
        <w:spacing w:after="0" w:line="240" w:lineRule="auto"/>
        <w:rPr>
          <w:rFonts w:ascii="Times New Roman" w:eastAsia="Times New Roman" w:hAnsi="Times New Roman"/>
          <w:lang w:val="sl-SI" w:eastAsia="sl-SI"/>
        </w:rPr>
      </w:pPr>
    </w:p>
    <w:p w14:paraId="04CAE6B9"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HDPE tablečių talpyklė po pirmojo atidarymo</w:t>
      </w:r>
    </w:p>
    <w:p w14:paraId="7701ED58"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Produktas turėtų būti sunaudojamas per 6 mėnesius. Talpyklę laikyti sandarią, kad preparatas būtų apsaugotas nuo drėgmės.</w:t>
      </w:r>
    </w:p>
    <w:p w14:paraId="1FFB3445" w14:textId="77777777" w:rsidR="00855CD4" w:rsidRDefault="00855CD4">
      <w:pPr>
        <w:widowControl w:val="0"/>
        <w:spacing w:after="0" w:line="240" w:lineRule="auto"/>
        <w:rPr>
          <w:rFonts w:ascii="Times New Roman" w:eastAsia="Times New Roman" w:hAnsi="Times New Roman"/>
          <w:lang w:eastAsia="sl-SI"/>
        </w:rPr>
      </w:pPr>
    </w:p>
    <w:p w14:paraId="0310F2BE" w14:textId="77777777" w:rsidR="00855CD4" w:rsidRDefault="0066412A">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47" w:name="_Toc129243244"/>
      <w:bookmarkStart w:id="48" w:name="_Toc129243119"/>
      <w:r>
        <w:rPr>
          <w:rFonts w:ascii="Times New Roman" w:eastAsia="Times New Roman" w:hAnsi="Times New Roman"/>
          <w:b/>
          <w:kern w:val="28"/>
          <w:lang w:eastAsia="sl-SI"/>
        </w:rPr>
        <w:t>6.4</w:t>
      </w:r>
      <w:r>
        <w:rPr>
          <w:rFonts w:ascii="Times New Roman" w:eastAsia="Times New Roman" w:hAnsi="Times New Roman"/>
          <w:b/>
          <w:kern w:val="28"/>
          <w:lang w:eastAsia="sl-SI"/>
        </w:rPr>
        <w:tab/>
        <w:t>Specialios laikymo sąlygos</w:t>
      </w:r>
      <w:bookmarkEnd w:id="47"/>
      <w:bookmarkEnd w:id="48"/>
    </w:p>
    <w:p w14:paraId="3C3D14ED" w14:textId="77777777" w:rsidR="00855CD4" w:rsidRDefault="00855CD4">
      <w:pPr>
        <w:widowControl w:val="0"/>
        <w:spacing w:after="0" w:line="240" w:lineRule="auto"/>
        <w:rPr>
          <w:rFonts w:ascii="Times New Roman" w:eastAsia="Times New Roman" w:hAnsi="Times New Roman"/>
          <w:lang w:eastAsia="sl-SI"/>
        </w:rPr>
      </w:pPr>
    </w:p>
    <w:p w14:paraId="0E58A0E5" w14:textId="77777777" w:rsidR="00855CD4" w:rsidRDefault="0066412A">
      <w:pPr>
        <w:widowControl w:val="0"/>
        <w:spacing w:after="0" w:line="240" w:lineRule="auto"/>
        <w:outlineLvl w:val="0"/>
        <w:rPr>
          <w:rFonts w:ascii="Times New Roman" w:eastAsia="Times New Roman" w:hAnsi="Times New Roman"/>
          <w:u w:val="single"/>
          <w:lang w:eastAsia="sl-SI"/>
        </w:rPr>
      </w:pPr>
      <w:r>
        <w:rPr>
          <w:rFonts w:ascii="Times New Roman" w:eastAsia="Times New Roman" w:hAnsi="Times New Roman"/>
          <w:u w:val="single"/>
        </w:rPr>
        <w:t>OPA/Al/PE + sausiklio/Al + PE folijos lizdinės plokštelės</w:t>
      </w:r>
    </w:p>
    <w:p w14:paraId="79211EAB" w14:textId="77777777" w:rsidR="00855CD4" w:rsidRDefault="0066412A">
      <w:pPr>
        <w:widowControl w:val="0"/>
        <w:spacing w:after="0" w:line="240" w:lineRule="auto"/>
        <w:outlineLvl w:val="0"/>
        <w:rPr>
          <w:rFonts w:ascii="Times New Roman" w:eastAsia="Times New Roman" w:hAnsi="Times New Roman"/>
          <w:lang w:eastAsia="sl-SI"/>
        </w:rPr>
      </w:pPr>
      <w:r>
        <w:rPr>
          <w:rFonts w:ascii="Times New Roman" w:eastAsia="Times New Roman" w:hAnsi="Times New Roman"/>
          <w:lang w:eastAsia="sl-SI"/>
        </w:rPr>
        <w:t>Laikyti gamintojo pakuotėje, kad preparatas būtų apsaugotas nuo drėgmės.</w:t>
      </w:r>
    </w:p>
    <w:p w14:paraId="06A29025" w14:textId="77777777" w:rsidR="00855CD4" w:rsidRDefault="00855CD4">
      <w:pPr>
        <w:widowControl w:val="0"/>
        <w:spacing w:after="0" w:line="240" w:lineRule="auto"/>
        <w:outlineLvl w:val="0"/>
        <w:rPr>
          <w:rFonts w:ascii="Times New Roman" w:eastAsia="Times New Roman" w:hAnsi="Times New Roman"/>
          <w:lang w:eastAsia="sl-SI"/>
        </w:rPr>
      </w:pPr>
    </w:p>
    <w:p w14:paraId="25807F09" w14:textId="77777777" w:rsidR="00855CD4" w:rsidRDefault="0066412A">
      <w:pPr>
        <w:widowControl w:val="0"/>
        <w:tabs>
          <w:tab w:val="left" w:pos="567"/>
        </w:tabs>
        <w:spacing w:after="0" w:line="240" w:lineRule="auto"/>
        <w:rPr>
          <w:rFonts w:ascii="Times New Roman" w:eastAsia="Times New Roman" w:hAnsi="Times New Roman"/>
          <w:i/>
          <w:color w:val="000000"/>
          <w:u w:val="single"/>
        </w:rPr>
      </w:pPr>
      <w:r>
        <w:rPr>
          <w:rFonts w:ascii="Times New Roman" w:eastAsia="Times New Roman" w:hAnsi="Times New Roman"/>
          <w:color w:val="000000"/>
          <w:u w:val="single"/>
        </w:rPr>
        <w:t>OPA/Al/PVC/Al</w:t>
      </w:r>
      <w:r>
        <w:rPr>
          <w:rFonts w:ascii="Times New Roman" w:eastAsia="Times New Roman" w:hAnsi="Times New Roman"/>
          <w:i/>
          <w:color w:val="000000"/>
          <w:u w:val="single"/>
        </w:rPr>
        <w:t xml:space="preserve"> </w:t>
      </w:r>
      <w:r>
        <w:rPr>
          <w:rFonts w:ascii="Times New Roman" w:eastAsia="Times New Roman" w:hAnsi="Times New Roman"/>
          <w:u w:val="single"/>
        </w:rPr>
        <w:t>folijos lizdinės plokštelės</w:t>
      </w:r>
    </w:p>
    <w:p w14:paraId="4D963A76" w14:textId="77777777" w:rsidR="00855CD4" w:rsidRDefault="0066412A">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Laikyti ne aukštesnėje kaip 30 </w:t>
      </w:r>
      <w:r>
        <w:rPr>
          <w:rFonts w:ascii="Times New Roman" w:eastAsia="Times New Roman" w:hAnsi="Times New Roman"/>
          <w:lang w:eastAsia="sl-SI"/>
        </w:rPr>
        <w:sym w:font="Symbol" w:char="00B0"/>
      </w:r>
      <w:r>
        <w:rPr>
          <w:rFonts w:ascii="Times New Roman" w:eastAsia="Times New Roman" w:hAnsi="Times New Roman"/>
          <w:lang w:eastAsia="sl-SI"/>
        </w:rPr>
        <w:t>C temperatūroje.</w:t>
      </w:r>
    </w:p>
    <w:p w14:paraId="174D9191" w14:textId="77777777" w:rsidR="00855CD4" w:rsidRDefault="0066412A">
      <w:pPr>
        <w:widowControl w:val="0"/>
        <w:spacing w:after="0" w:line="240" w:lineRule="auto"/>
        <w:outlineLvl w:val="0"/>
        <w:rPr>
          <w:rFonts w:ascii="Times New Roman" w:eastAsia="Times New Roman" w:hAnsi="Times New Roman"/>
          <w:lang w:eastAsia="sl-SI"/>
        </w:rPr>
      </w:pPr>
      <w:r>
        <w:rPr>
          <w:rFonts w:ascii="Times New Roman" w:eastAsia="Times New Roman" w:hAnsi="Times New Roman"/>
          <w:lang w:eastAsia="sl-SI"/>
        </w:rPr>
        <w:t>Laikyti gamintojo pakuotėje, kad preparatas būtų apsaugotas nuo drėgmės.</w:t>
      </w:r>
    </w:p>
    <w:p w14:paraId="15D63335" w14:textId="77777777" w:rsidR="00855CD4" w:rsidRDefault="00855CD4">
      <w:pPr>
        <w:widowControl w:val="0"/>
        <w:spacing w:after="0" w:line="240" w:lineRule="auto"/>
        <w:outlineLvl w:val="0"/>
        <w:rPr>
          <w:rFonts w:ascii="Times New Roman" w:eastAsia="Times New Roman" w:hAnsi="Times New Roman"/>
          <w:lang w:eastAsia="sl-SI"/>
        </w:rPr>
      </w:pPr>
    </w:p>
    <w:p w14:paraId="55772F53" w14:textId="77777777" w:rsidR="00855CD4" w:rsidRDefault="0066412A">
      <w:pPr>
        <w:widowControl w:val="0"/>
        <w:spacing w:after="0" w:line="240" w:lineRule="auto"/>
        <w:outlineLvl w:val="0"/>
        <w:rPr>
          <w:rFonts w:ascii="Times New Roman" w:eastAsia="Times New Roman" w:hAnsi="Times New Roman"/>
          <w:u w:val="single"/>
          <w:lang w:eastAsia="sl-SI"/>
        </w:rPr>
      </w:pPr>
      <w:r>
        <w:rPr>
          <w:rFonts w:ascii="Times New Roman" w:eastAsia="Times New Roman" w:hAnsi="Times New Roman"/>
          <w:u w:val="single"/>
          <w:lang w:eastAsia="sl-SI"/>
        </w:rPr>
        <w:t>DTPE tablečių talpyklė</w:t>
      </w:r>
    </w:p>
    <w:p w14:paraId="585F7066" w14:textId="77777777" w:rsidR="00855CD4" w:rsidRDefault="0066412A">
      <w:pPr>
        <w:widowControl w:val="0"/>
        <w:spacing w:after="0" w:line="240" w:lineRule="auto"/>
        <w:outlineLvl w:val="0"/>
        <w:rPr>
          <w:rFonts w:ascii="Times New Roman" w:eastAsia="Times New Roman" w:hAnsi="Times New Roman"/>
          <w:lang w:eastAsia="sl-SI"/>
        </w:rPr>
      </w:pPr>
      <w:r>
        <w:rPr>
          <w:rFonts w:ascii="Times New Roman" w:eastAsia="Times New Roman" w:hAnsi="Times New Roman"/>
          <w:lang w:eastAsia="sl-SI"/>
        </w:rPr>
        <w:t>Talpyklę laikyti sandarią, kad preparatas būtų apsaugotas nuo drėgmės.</w:t>
      </w:r>
    </w:p>
    <w:p w14:paraId="6067CC73"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Laikymo sąlygos po pirmojo vaisto atidarymo nurodytos 6.3 skyriuje.</w:t>
      </w:r>
    </w:p>
    <w:p w14:paraId="091B37FD" w14:textId="77777777" w:rsidR="00855CD4" w:rsidRDefault="00855CD4">
      <w:pPr>
        <w:widowControl w:val="0"/>
        <w:spacing w:after="0" w:line="240" w:lineRule="auto"/>
        <w:rPr>
          <w:rFonts w:ascii="Times New Roman" w:eastAsia="Times New Roman" w:hAnsi="Times New Roman"/>
          <w:lang w:eastAsia="sl-SI"/>
        </w:rPr>
      </w:pPr>
    </w:p>
    <w:p w14:paraId="743FA113" w14:textId="77777777" w:rsidR="00855CD4" w:rsidRDefault="0066412A">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49" w:name="_Toc129243245"/>
      <w:bookmarkStart w:id="50" w:name="_Toc129243120"/>
      <w:r>
        <w:rPr>
          <w:rFonts w:ascii="Times New Roman" w:eastAsia="Times New Roman" w:hAnsi="Times New Roman"/>
          <w:b/>
          <w:kern w:val="28"/>
          <w:lang w:eastAsia="sl-SI"/>
        </w:rPr>
        <w:t>6.5</w:t>
      </w:r>
      <w:r>
        <w:rPr>
          <w:rFonts w:ascii="Times New Roman" w:eastAsia="Times New Roman" w:hAnsi="Times New Roman"/>
          <w:b/>
          <w:kern w:val="28"/>
          <w:lang w:eastAsia="sl-SI"/>
        </w:rPr>
        <w:tab/>
        <w:t>Talpyklės pobūdis ir jos turinys</w:t>
      </w:r>
      <w:bookmarkEnd w:id="49"/>
      <w:bookmarkEnd w:id="50"/>
    </w:p>
    <w:p w14:paraId="481350A2" w14:textId="77777777" w:rsidR="00855CD4" w:rsidRDefault="00855CD4">
      <w:pPr>
        <w:widowControl w:val="0"/>
        <w:spacing w:after="0" w:line="240" w:lineRule="auto"/>
        <w:rPr>
          <w:rFonts w:ascii="Times New Roman" w:eastAsia="Times New Roman" w:hAnsi="Times New Roman"/>
          <w:lang w:eastAsia="sl-SI"/>
        </w:rPr>
      </w:pPr>
    </w:p>
    <w:p w14:paraId="28094513" w14:textId="77777777" w:rsidR="00855CD4" w:rsidRDefault="0066412A">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 xml:space="preserve">OPA/Al/PE + sausiklio/Al + PE folijos lizdinės plokštelės. Dėžutėje yra </w:t>
      </w:r>
      <w:r>
        <w:rPr>
          <w:rFonts w:ascii="Times New Roman" w:eastAsia="Times New Roman" w:hAnsi="Times New Roman"/>
          <w:lang w:eastAsia="sl-SI"/>
        </w:rPr>
        <w:t xml:space="preserve">7, 14, 15, 28, 30, 50, 56, 60, 84, 90, 98 arba 100 </w:t>
      </w:r>
      <w:r>
        <w:rPr>
          <w:rFonts w:ascii="Times New Roman" w:eastAsia="Times New Roman" w:hAnsi="Times New Roman"/>
        </w:rPr>
        <w:t>skrandyje neirių kietųjų kapsulių.</w:t>
      </w:r>
    </w:p>
    <w:p w14:paraId="06ABA4CD" w14:textId="77777777" w:rsidR="00855CD4" w:rsidRDefault="0066412A">
      <w:pPr>
        <w:widowControl w:val="0"/>
        <w:tabs>
          <w:tab w:val="left" w:pos="567"/>
        </w:tabs>
        <w:spacing w:after="0" w:line="240" w:lineRule="auto"/>
        <w:rPr>
          <w:rFonts w:ascii="Times New Roman" w:eastAsia="Times New Roman" w:hAnsi="Times New Roman"/>
          <w:color w:val="000000"/>
        </w:rPr>
      </w:pPr>
      <w:r>
        <w:rPr>
          <w:rFonts w:ascii="Times New Roman" w:eastAsia="Times New Roman" w:hAnsi="Times New Roman"/>
          <w:color w:val="000000"/>
        </w:rPr>
        <w:t xml:space="preserve">OPA/Al/PVC/Al </w:t>
      </w:r>
      <w:r>
        <w:rPr>
          <w:rFonts w:ascii="Times New Roman" w:eastAsia="Times New Roman" w:hAnsi="Times New Roman"/>
        </w:rPr>
        <w:t>folijos lizdinės plokštelės</w:t>
      </w:r>
      <w:r>
        <w:rPr>
          <w:rFonts w:ascii="Times New Roman" w:eastAsia="Times New Roman" w:hAnsi="Times New Roman"/>
          <w:color w:val="000000"/>
        </w:rPr>
        <w:t xml:space="preserve">. </w:t>
      </w:r>
      <w:r>
        <w:rPr>
          <w:rFonts w:ascii="Times New Roman" w:eastAsia="Times New Roman" w:hAnsi="Times New Roman"/>
        </w:rPr>
        <w:t>Dėžutėje yra</w:t>
      </w:r>
      <w:r>
        <w:rPr>
          <w:rFonts w:ascii="Times New Roman" w:eastAsia="Times New Roman" w:hAnsi="Times New Roman"/>
          <w:color w:val="000000"/>
          <w:lang w:eastAsia="sl-SI"/>
        </w:rPr>
        <w:t xml:space="preserve"> 7, 14, 15, 28, 30, 50, 56, 60, 84, 90, 98 arba 100 </w:t>
      </w:r>
      <w:r>
        <w:rPr>
          <w:rFonts w:ascii="Times New Roman" w:eastAsia="Times New Roman" w:hAnsi="Times New Roman"/>
        </w:rPr>
        <w:t>skrandyje neirių kietųjų kapsulių</w:t>
      </w:r>
      <w:r>
        <w:rPr>
          <w:rFonts w:ascii="Times New Roman" w:eastAsia="Times New Roman" w:hAnsi="Times New Roman"/>
          <w:color w:val="000000"/>
        </w:rPr>
        <w:t>.</w:t>
      </w:r>
    </w:p>
    <w:p w14:paraId="01DDF71C"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DTPE talpyklė su PP dangteliu ir sausikliu. Dėžutėje yra 98 skrandyje neirios kietosios kapsulės</w:t>
      </w:r>
      <w:r>
        <w:rPr>
          <w:rFonts w:ascii="Times New Roman" w:eastAsia="Times New Roman" w:hAnsi="Times New Roman"/>
        </w:rPr>
        <w:t xml:space="preserve"> </w:t>
      </w:r>
      <w:r>
        <w:rPr>
          <w:rFonts w:ascii="Times New Roman" w:eastAsia="Times New Roman" w:hAnsi="Times New Roman"/>
          <w:lang w:eastAsia="sl-SI"/>
        </w:rPr>
        <w:t>ir sausiklio kapsulė</w:t>
      </w:r>
      <w:r>
        <w:rPr>
          <w:rFonts w:ascii="Times New Roman" w:eastAsia="Times New Roman" w:hAnsi="Times New Roman"/>
        </w:rPr>
        <w:t xml:space="preserve">. </w:t>
      </w:r>
      <w:r>
        <w:rPr>
          <w:rFonts w:ascii="Times New Roman" w:eastAsia="Times New Roman" w:hAnsi="Times New Roman"/>
          <w:lang w:eastAsia="sl-SI"/>
        </w:rPr>
        <w:t>Talpyklėje esanti sausiklio kapsulė nevalgoma.</w:t>
      </w:r>
    </w:p>
    <w:p w14:paraId="3B5DAE36" w14:textId="77777777" w:rsidR="00855CD4" w:rsidRDefault="00855CD4">
      <w:pPr>
        <w:widowControl w:val="0"/>
        <w:tabs>
          <w:tab w:val="left" w:pos="567"/>
        </w:tabs>
        <w:spacing w:after="0" w:line="240" w:lineRule="auto"/>
        <w:rPr>
          <w:rFonts w:ascii="Times New Roman" w:eastAsia="Times New Roman" w:hAnsi="Times New Roman"/>
        </w:rPr>
      </w:pPr>
    </w:p>
    <w:p w14:paraId="13F11A93"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Gali būti tiekiamos ne visų dydžių pakuotės.</w:t>
      </w:r>
    </w:p>
    <w:p w14:paraId="2395326D" w14:textId="77777777" w:rsidR="00855CD4" w:rsidRDefault="00855CD4">
      <w:pPr>
        <w:widowControl w:val="0"/>
        <w:spacing w:after="0" w:line="240" w:lineRule="auto"/>
        <w:rPr>
          <w:rFonts w:ascii="Times New Roman" w:eastAsia="Times New Roman" w:hAnsi="Times New Roman"/>
          <w:lang w:eastAsia="sl-SI"/>
        </w:rPr>
      </w:pPr>
    </w:p>
    <w:p w14:paraId="2DBC3BD7" w14:textId="77777777" w:rsidR="00855CD4" w:rsidRDefault="0066412A">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51" w:name="_Toc129243246"/>
      <w:bookmarkStart w:id="52" w:name="_Toc129243121"/>
      <w:r>
        <w:rPr>
          <w:rFonts w:ascii="Times New Roman" w:eastAsia="Times New Roman" w:hAnsi="Times New Roman"/>
          <w:b/>
          <w:kern w:val="28"/>
          <w:lang w:eastAsia="sl-SI"/>
        </w:rPr>
        <w:t>6.6</w:t>
      </w:r>
      <w:r>
        <w:rPr>
          <w:rFonts w:ascii="Times New Roman" w:eastAsia="Times New Roman" w:hAnsi="Times New Roman"/>
          <w:b/>
          <w:kern w:val="28"/>
          <w:lang w:eastAsia="sl-SI"/>
        </w:rPr>
        <w:tab/>
        <w:t>Specialūs reikalavimai atliekoms tvarkyti ir vaistiniam preparatui ruošti</w:t>
      </w:r>
      <w:bookmarkEnd w:id="51"/>
      <w:bookmarkEnd w:id="52"/>
    </w:p>
    <w:p w14:paraId="29508272" w14:textId="77777777" w:rsidR="00855CD4" w:rsidRDefault="00855CD4">
      <w:pPr>
        <w:widowControl w:val="0"/>
        <w:spacing w:after="0" w:line="240" w:lineRule="auto"/>
        <w:rPr>
          <w:rFonts w:ascii="Times New Roman" w:eastAsia="Times New Roman" w:hAnsi="Times New Roman"/>
          <w:lang w:eastAsia="sl-SI"/>
        </w:rPr>
      </w:pPr>
    </w:p>
    <w:p w14:paraId="10A91301"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Specialių reikalavimų atliekoms tvarkyti nėra.</w:t>
      </w:r>
    </w:p>
    <w:p w14:paraId="414ABAB2" w14:textId="77777777" w:rsidR="00855CD4" w:rsidRDefault="00855CD4">
      <w:pPr>
        <w:widowControl w:val="0"/>
        <w:spacing w:after="0" w:line="240" w:lineRule="auto"/>
        <w:rPr>
          <w:rFonts w:ascii="Times New Roman" w:eastAsia="Times New Roman" w:hAnsi="Times New Roman"/>
          <w:lang w:eastAsia="sl-SI"/>
        </w:rPr>
      </w:pPr>
    </w:p>
    <w:p w14:paraId="6AE91461"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Nesuvartotą vaistinį preparatą ar atliekas reikia tvarkyti laikantis vietinių reikalavimų.</w:t>
      </w:r>
    </w:p>
    <w:p w14:paraId="0ABFC5A7" w14:textId="77777777" w:rsidR="00855CD4" w:rsidRDefault="00855CD4">
      <w:pPr>
        <w:widowControl w:val="0"/>
        <w:spacing w:after="0" w:line="240" w:lineRule="auto"/>
        <w:rPr>
          <w:rFonts w:ascii="Times New Roman" w:eastAsia="Times New Roman" w:hAnsi="Times New Roman"/>
          <w:lang w:eastAsia="sl-SI"/>
        </w:rPr>
      </w:pPr>
    </w:p>
    <w:p w14:paraId="7A0E473F"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b/>
          <w:lang w:eastAsia="sl-SI"/>
        </w:rPr>
      </w:pPr>
      <w:r>
        <w:rPr>
          <w:rFonts w:ascii="Times New Roman" w:eastAsia="Times New Roman" w:hAnsi="Times New Roman"/>
          <w:b/>
          <w:lang w:eastAsia="sl-SI"/>
        </w:rPr>
        <w:t>Vartojimas pro skrandžio zondą (≥16 Fr dydžio)</w:t>
      </w:r>
    </w:p>
    <w:p w14:paraId="10D022D7" w14:textId="77777777" w:rsidR="00855CD4" w:rsidRDefault="0066412A">
      <w:pPr>
        <w:widowControl w:val="0"/>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1. </w:t>
      </w:r>
      <w:r>
        <w:rPr>
          <w:rFonts w:ascii="Times New Roman" w:eastAsia="Times New Roman" w:hAnsi="Times New Roman"/>
          <w:lang w:eastAsia="sl-SI"/>
        </w:rPr>
        <w:tab/>
        <w:t>Atidarykite kapsulę, granules supilkite į tinkamą švirkštą, įtraukite į jį apie 25 ml vandens ir maždaug 5 ml oro.</w:t>
      </w:r>
    </w:p>
    <w:p w14:paraId="1BD55BC3" w14:textId="77777777" w:rsidR="00855CD4" w:rsidRDefault="0066412A">
      <w:pPr>
        <w:widowControl w:val="0"/>
        <w:autoSpaceDE w:val="0"/>
        <w:autoSpaceDN w:val="0"/>
        <w:adjustRightInd w:val="0"/>
        <w:spacing w:after="0" w:line="240" w:lineRule="auto"/>
        <w:ind w:left="540"/>
        <w:rPr>
          <w:rFonts w:ascii="Times New Roman" w:eastAsia="Times New Roman" w:hAnsi="Times New Roman"/>
          <w:lang w:eastAsia="sl-SI"/>
        </w:rPr>
      </w:pPr>
      <w:r>
        <w:rPr>
          <w:rFonts w:ascii="Times New Roman" w:eastAsia="Times New Roman" w:hAnsi="Times New Roman"/>
          <w:lang w:eastAsia="sl-SI"/>
        </w:rPr>
        <w:t>Naudojant kai kuriuos zondus, granules reikia disperguoti 50 ml vandens, kad granulės neužkimštų zondo.</w:t>
      </w:r>
    </w:p>
    <w:p w14:paraId="632E1085" w14:textId="77777777" w:rsidR="00855CD4" w:rsidRDefault="00855CD4">
      <w:pPr>
        <w:widowControl w:val="0"/>
        <w:autoSpaceDE w:val="0"/>
        <w:autoSpaceDN w:val="0"/>
        <w:adjustRightInd w:val="0"/>
        <w:spacing w:after="0" w:line="240" w:lineRule="auto"/>
        <w:ind w:left="540" w:hanging="540"/>
        <w:rPr>
          <w:rFonts w:ascii="Times New Roman" w:eastAsia="Times New Roman" w:hAnsi="Times New Roman"/>
          <w:lang w:eastAsia="sl-SI"/>
        </w:rPr>
      </w:pPr>
    </w:p>
    <w:p w14:paraId="793C9F7F" w14:textId="77777777" w:rsidR="00855CD4" w:rsidRDefault="0066412A">
      <w:pPr>
        <w:widowControl w:val="0"/>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2. </w:t>
      </w:r>
      <w:r>
        <w:rPr>
          <w:rFonts w:ascii="Times New Roman" w:eastAsia="Times New Roman" w:hAnsi="Times New Roman"/>
          <w:lang w:eastAsia="sl-SI"/>
        </w:rPr>
        <w:tab/>
        <w:t>Nedelsdami pradėkite kratyti švirkštą ir kratykite jį tol, kol granulės suspensijoje pasiskirstys tolygiai.</w:t>
      </w:r>
    </w:p>
    <w:p w14:paraId="25BFBB88" w14:textId="77777777" w:rsidR="00855CD4" w:rsidRDefault="00855CD4">
      <w:pPr>
        <w:widowControl w:val="0"/>
        <w:autoSpaceDE w:val="0"/>
        <w:autoSpaceDN w:val="0"/>
        <w:adjustRightInd w:val="0"/>
        <w:spacing w:after="0" w:line="240" w:lineRule="auto"/>
        <w:ind w:left="540" w:hanging="540"/>
        <w:rPr>
          <w:rFonts w:ascii="Times New Roman" w:eastAsia="Times New Roman" w:hAnsi="Times New Roman"/>
          <w:lang w:eastAsia="sl-SI"/>
        </w:rPr>
      </w:pPr>
    </w:p>
    <w:p w14:paraId="478A1591" w14:textId="77777777" w:rsidR="00855CD4" w:rsidRDefault="0066412A">
      <w:pPr>
        <w:widowControl w:val="0"/>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3. </w:t>
      </w:r>
      <w:r>
        <w:rPr>
          <w:rFonts w:ascii="Times New Roman" w:eastAsia="Times New Roman" w:hAnsi="Times New Roman"/>
          <w:lang w:eastAsia="sl-SI"/>
        </w:rPr>
        <w:tab/>
        <w:t>Laikydami švirkštą galiuku aukštyn, patikrinkite, ar jis neužsikimšęs.</w:t>
      </w:r>
    </w:p>
    <w:p w14:paraId="176A2841" w14:textId="77777777" w:rsidR="00855CD4" w:rsidRDefault="00855CD4">
      <w:pPr>
        <w:widowControl w:val="0"/>
        <w:autoSpaceDE w:val="0"/>
        <w:autoSpaceDN w:val="0"/>
        <w:adjustRightInd w:val="0"/>
        <w:spacing w:after="0" w:line="240" w:lineRule="auto"/>
        <w:ind w:left="540" w:hanging="540"/>
        <w:rPr>
          <w:rFonts w:ascii="Times New Roman" w:eastAsia="Times New Roman" w:hAnsi="Times New Roman"/>
          <w:lang w:eastAsia="sl-SI"/>
        </w:rPr>
      </w:pPr>
    </w:p>
    <w:p w14:paraId="5E971184" w14:textId="77777777" w:rsidR="00855CD4" w:rsidRDefault="0066412A">
      <w:pPr>
        <w:widowControl w:val="0"/>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4. </w:t>
      </w:r>
      <w:r>
        <w:rPr>
          <w:rFonts w:ascii="Times New Roman" w:eastAsia="Times New Roman" w:hAnsi="Times New Roman"/>
          <w:lang w:eastAsia="sl-SI"/>
        </w:rPr>
        <w:tab/>
        <w:t>Ir toliau laikydami švirkštą taip, kaip nurodyta aukščiau, prijunkite jį prie zondo.</w:t>
      </w:r>
    </w:p>
    <w:p w14:paraId="6487CEDD" w14:textId="77777777" w:rsidR="00855CD4" w:rsidRDefault="00855CD4">
      <w:pPr>
        <w:widowControl w:val="0"/>
        <w:autoSpaceDE w:val="0"/>
        <w:autoSpaceDN w:val="0"/>
        <w:adjustRightInd w:val="0"/>
        <w:spacing w:after="0" w:line="240" w:lineRule="auto"/>
        <w:ind w:left="540" w:hanging="540"/>
        <w:rPr>
          <w:rFonts w:ascii="Times New Roman" w:eastAsia="Times New Roman" w:hAnsi="Times New Roman"/>
          <w:lang w:eastAsia="sl-SI"/>
        </w:rPr>
      </w:pPr>
    </w:p>
    <w:p w14:paraId="4917F34A" w14:textId="77777777" w:rsidR="00855CD4" w:rsidRDefault="0066412A">
      <w:pPr>
        <w:widowControl w:val="0"/>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5. </w:t>
      </w:r>
      <w:r>
        <w:rPr>
          <w:rFonts w:ascii="Times New Roman" w:eastAsia="Times New Roman" w:hAnsi="Times New Roman"/>
          <w:lang w:eastAsia="sl-SI"/>
        </w:rPr>
        <w:tab/>
        <w:t>Pakratę švirkštą ir apvertę galiuku žemyn, iš karto sušvirkškite 5</w:t>
      </w:r>
      <w:r>
        <w:rPr>
          <w:rFonts w:ascii="Times New Roman" w:eastAsia="Times New Roman" w:hAnsi="Times New Roman"/>
          <w:lang w:eastAsia="sl-SI"/>
        </w:rPr>
        <w:noBreakHyphen/>
        <w:t>10 ml į zondą, po to apverskite švirkštą ir pakratykite, laikydami galiuku aukštyn, kad neužsikimštų.</w:t>
      </w:r>
    </w:p>
    <w:p w14:paraId="36DD3327" w14:textId="77777777" w:rsidR="00855CD4" w:rsidRDefault="00855CD4">
      <w:pPr>
        <w:widowControl w:val="0"/>
        <w:autoSpaceDE w:val="0"/>
        <w:autoSpaceDN w:val="0"/>
        <w:adjustRightInd w:val="0"/>
        <w:spacing w:after="0" w:line="240" w:lineRule="auto"/>
        <w:ind w:left="540" w:hanging="540"/>
        <w:rPr>
          <w:rFonts w:ascii="Times New Roman" w:eastAsia="Times New Roman" w:hAnsi="Times New Roman"/>
          <w:lang w:eastAsia="sl-SI"/>
        </w:rPr>
      </w:pPr>
    </w:p>
    <w:p w14:paraId="5F002DC4" w14:textId="77777777" w:rsidR="00855CD4" w:rsidRDefault="0066412A">
      <w:pPr>
        <w:widowControl w:val="0"/>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6. </w:t>
      </w:r>
      <w:r>
        <w:rPr>
          <w:rFonts w:ascii="Times New Roman" w:eastAsia="Times New Roman" w:hAnsi="Times New Roman"/>
          <w:lang w:eastAsia="sl-SI"/>
        </w:rPr>
        <w:tab/>
        <w:t>Apvertę švirkštą galiuku žemyn, iš karto sušvirkškite dar 5</w:t>
      </w:r>
      <w:r>
        <w:rPr>
          <w:rFonts w:ascii="Times New Roman" w:eastAsia="Times New Roman" w:hAnsi="Times New Roman"/>
          <w:lang w:eastAsia="sl-SI"/>
        </w:rPr>
        <w:noBreakHyphen/>
        <w:t>10 ml į zondą. Kartokite šią procedūrą tol, kol švirkštas liks tuščias.</w:t>
      </w:r>
    </w:p>
    <w:p w14:paraId="24E8A6CD" w14:textId="77777777" w:rsidR="00855CD4" w:rsidRDefault="00855CD4">
      <w:pPr>
        <w:widowControl w:val="0"/>
        <w:autoSpaceDE w:val="0"/>
        <w:autoSpaceDN w:val="0"/>
        <w:adjustRightInd w:val="0"/>
        <w:spacing w:after="0" w:line="240" w:lineRule="auto"/>
        <w:ind w:left="540" w:hanging="540"/>
        <w:rPr>
          <w:rFonts w:ascii="Times New Roman" w:eastAsia="Times New Roman" w:hAnsi="Times New Roman"/>
          <w:lang w:eastAsia="sl-SI"/>
        </w:rPr>
      </w:pPr>
    </w:p>
    <w:p w14:paraId="0C53BDD9" w14:textId="77777777" w:rsidR="00855CD4" w:rsidRDefault="0066412A">
      <w:pPr>
        <w:widowControl w:val="0"/>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7. </w:t>
      </w:r>
      <w:r>
        <w:rPr>
          <w:rFonts w:ascii="Times New Roman" w:eastAsia="Times New Roman" w:hAnsi="Times New Roman"/>
          <w:lang w:eastAsia="sl-SI"/>
        </w:rPr>
        <w:tab/>
        <w:t>Pripildę švirkštą 25 ml vandens ir 5 ml oro, pakartokite 5 veiksmą, jei to reikia švirkšte likusioms nuosėdoms nuplauti. Naudojant kai kuriuos zondus, prireikia 50 ml vandens.</w:t>
      </w:r>
    </w:p>
    <w:p w14:paraId="03A6EA3A" w14:textId="77777777" w:rsidR="00855CD4" w:rsidRDefault="00855CD4">
      <w:pPr>
        <w:widowControl w:val="0"/>
        <w:spacing w:after="0" w:line="240" w:lineRule="auto"/>
        <w:rPr>
          <w:rFonts w:ascii="Times New Roman" w:eastAsia="Times New Roman" w:hAnsi="Times New Roman"/>
          <w:lang w:eastAsia="sl-SI"/>
        </w:rPr>
      </w:pPr>
    </w:p>
    <w:p w14:paraId="357475FB" w14:textId="77777777" w:rsidR="00855CD4" w:rsidRDefault="00855CD4">
      <w:pPr>
        <w:widowControl w:val="0"/>
        <w:spacing w:after="0" w:line="240" w:lineRule="auto"/>
        <w:rPr>
          <w:rFonts w:ascii="Times New Roman" w:eastAsia="Times New Roman" w:hAnsi="Times New Roman"/>
          <w:lang w:eastAsia="sl-SI"/>
        </w:rPr>
      </w:pPr>
    </w:p>
    <w:p w14:paraId="4FDEFFE4" w14:textId="77777777" w:rsidR="00855CD4" w:rsidRDefault="0066412A">
      <w:pPr>
        <w:widowControl w:val="0"/>
        <w:tabs>
          <w:tab w:val="left" w:pos="567"/>
        </w:tabs>
        <w:spacing w:after="0" w:line="240" w:lineRule="auto"/>
        <w:ind w:left="567" w:hanging="567"/>
        <w:outlineLvl w:val="1"/>
        <w:rPr>
          <w:rFonts w:ascii="Times New Roman" w:eastAsia="Times New Roman" w:hAnsi="Times New Roman"/>
          <w:b/>
          <w:lang w:eastAsia="sl-SI"/>
        </w:rPr>
      </w:pPr>
      <w:bookmarkStart w:id="53" w:name="_Toc129243247"/>
      <w:bookmarkStart w:id="54" w:name="_Toc129243122"/>
      <w:r>
        <w:rPr>
          <w:rFonts w:ascii="Times New Roman" w:eastAsia="Times New Roman" w:hAnsi="Times New Roman"/>
          <w:b/>
          <w:lang w:eastAsia="sl-SI"/>
        </w:rPr>
        <w:t>7.</w:t>
      </w:r>
      <w:r>
        <w:rPr>
          <w:rFonts w:ascii="Times New Roman" w:eastAsia="Times New Roman" w:hAnsi="Times New Roman"/>
          <w:b/>
          <w:lang w:eastAsia="sl-SI"/>
        </w:rPr>
        <w:tab/>
        <w:t>REGISTRUOTOJAS</w:t>
      </w:r>
    </w:p>
    <w:bookmarkEnd w:id="53"/>
    <w:bookmarkEnd w:id="54"/>
    <w:p w14:paraId="390BA246" w14:textId="77777777" w:rsidR="00855CD4" w:rsidRDefault="00855CD4">
      <w:pPr>
        <w:widowControl w:val="0"/>
        <w:spacing w:after="0" w:line="240" w:lineRule="auto"/>
        <w:rPr>
          <w:rFonts w:ascii="Times New Roman" w:eastAsia="Times New Roman" w:hAnsi="Times New Roman"/>
          <w:lang w:eastAsia="sl-SI"/>
        </w:rPr>
      </w:pPr>
    </w:p>
    <w:p w14:paraId="0E5D261C"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KRKA, d.d., Novo mesto</w:t>
      </w:r>
    </w:p>
    <w:p w14:paraId="268BA902"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Šmarješka cesta 6</w:t>
      </w:r>
    </w:p>
    <w:p w14:paraId="56DF8B57"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8501 Novo mesto</w:t>
      </w:r>
    </w:p>
    <w:p w14:paraId="58F16BBC"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Slovėnija</w:t>
      </w:r>
    </w:p>
    <w:p w14:paraId="40BEF10D" w14:textId="77777777" w:rsidR="00855CD4" w:rsidRDefault="00855CD4">
      <w:pPr>
        <w:widowControl w:val="0"/>
        <w:spacing w:after="0" w:line="240" w:lineRule="auto"/>
        <w:rPr>
          <w:rFonts w:ascii="Times New Roman" w:eastAsia="Times New Roman" w:hAnsi="Times New Roman"/>
          <w:lang w:eastAsia="sl-SI"/>
        </w:rPr>
      </w:pPr>
    </w:p>
    <w:p w14:paraId="78324CD2" w14:textId="77777777" w:rsidR="00855CD4" w:rsidRDefault="00855CD4">
      <w:pPr>
        <w:widowControl w:val="0"/>
        <w:spacing w:after="0" w:line="240" w:lineRule="auto"/>
        <w:rPr>
          <w:rFonts w:ascii="Times New Roman" w:eastAsia="Times New Roman" w:hAnsi="Times New Roman"/>
          <w:lang w:eastAsia="sl-SI"/>
        </w:rPr>
      </w:pPr>
    </w:p>
    <w:p w14:paraId="3CBA10F8" w14:textId="77777777" w:rsidR="00855CD4" w:rsidRDefault="0066412A">
      <w:pPr>
        <w:widowControl w:val="0"/>
        <w:tabs>
          <w:tab w:val="left" w:pos="567"/>
        </w:tabs>
        <w:spacing w:after="0" w:line="240" w:lineRule="auto"/>
        <w:ind w:left="567" w:hanging="567"/>
        <w:outlineLvl w:val="1"/>
        <w:rPr>
          <w:rFonts w:ascii="Times New Roman" w:eastAsia="Times New Roman" w:hAnsi="Times New Roman"/>
          <w:b/>
          <w:lang w:eastAsia="sl-SI"/>
        </w:rPr>
      </w:pPr>
      <w:bookmarkStart w:id="55" w:name="_Toc129243248"/>
      <w:bookmarkStart w:id="56" w:name="_Toc129243123"/>
      <w:r>
        <w:rPr>
          <w:rFonts w:ascii="Times New Roman" w:eastAsia="Times New Roman" w:hAnsi="Times New Roman"/>
          <w:b/>
          <w:lang w:eastAsia="sl-SI"/>
        </w:rPr>
        <w:t>8.</w:t>
      </w:r>
      <w:r>
        <w:rPr>
          <w:rFonts w:ascii="Times New Roman" w:eastAsia="Times New Roman" w:hAnsi="Times New Roman"/>
          <w:b/>
          <w:lang w:eastAsia="sl-SI"/>
        </w:rPr>
        <w:tab/>
        <w:t xml:space="preserve">REGISTRACIJOS </w:t>
      </w:r>
      <w:r>
        <w:rPr>
          <w:rFonts w:ascii="Times New Roman" w:eastAsia="Times New Roman" w:hAnsi="Times New Roman"/>
          <w:b/>
          <w:lang w:val="sl-SI" w:eastAsia="sl-SI"/>
        </w:rPr>
        <w:t>PAŽYMĖJIMO</w:t>
      </w:r>
      <w:r>
        <w:rPr>
          <w:rFonts w:ascii="Times New Roman" w:eastAsia="Times New Roman" w:hAnsi="Times New Roman"/>
          <w:b/>
          <w:lang w:eastAsia="sl-SI"/>
        </w:rPr>
        <w:t xml:space="preserve"> NUMERIS</w:t>
      </w:r>
      <w:bookmarkEnd w:id="55"/>
      <w:bookmarkEnd w:id="56"/>
      <w:r>
        <w:rPr>
          <w:rFonts w:ascii="Times New Roman" w:eastAsia="Times New Roman" w:hAnsi="Times New Roman"/>
          <w:b/>
          <w:lang w:eastAsia="sl-SI"/>
        </w:rPr>
        <w:t xml:space="preserve"> (-IAI)</w:t>
      </w:r>
    </w:p>
    <w:p w14:paraId="4929DD86" w14:textId="77777777" w:rsidR="00855CD4" w:rsidRDefault="00855CD4">
      <w:pPr>
        <w:widowControl w:val="0"/>
        <w:spacing w:after="0" w:line="240" w:lineRule="auto"/>
        <w:rPr>
          <w:rFonts w:ascii="Times New Roman" w:eastAsia="Times New Roman" w:hAnsi="Times New Roman"/>
          <w:lang w:eastAsia="sl-SI"/>
        </w:rPr>
      </w:pPr>
    </w:p>
    <w:tbl>
      <w:tblPr>
        <w:tblW w:w="0" w:type="auto"/>
        <w:tblLook w:val="04A0" w:firstRow="1" w:lastRow="0" w:firstColumn="1" w:lastColumn="0" w:noHBand="0" w:noVBand="1"/>
      </w:tblPr>
      <w:tblGrid>
        <w:gridCol w:w="4535"/>
        <w:gridCol w:w="4536"/>
      </w:tblGrid>
      <w:tr w:rsidR="00855CD4" w14:paraId="1E4CB094" w14:textId="77777777">
        <w:tc>
          <w:tcPr>
            <w:tcW w:w="4643" w:type="dxa"/>
          </w:tcPr>
          <w:p w14:paraId="662438F1"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Escadra 20mg:</w:t>
            </w:r>
          </w:p>
          <w:p w14:paraId="16A95889" w14:textId="77777777" w:rsidR="00855CD4" w:rsidRDefault="0066412A">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Lizdinė plokštelė:</w:t>
            </w:r>
          </w:p>
          <w:p w14:paraId="79B63138"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N14 - LT/1/10/1955/002</w:t>
            </w:r>
          </w:p>
          <w:p w14:paraId="5D8B2D0D"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N15 - LT/1/10/1955/003</w:t>
            </w:r>
          </w:p>
          <w:p w14:paraId="3F4C215E"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N28 - LT/1/10/1955/004</w:t>
            </w:r>
          </w:p>
          <w:p w14:paraId="66A8DE39"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N30 - LT/1/10/1955/005</w:t>
            </w:r>
          </w:p>
          <w:p w14:paraId="7762310E"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N50 - LT/1/10/1955/006</w:t>
            </w:r>
          </w:p>
          <w:p w14:paraId="0D00EC10"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N56 - LT/1/10/1955/007</w:t>
            </w:r>
          </w:p>
          <w:p w14:paraId="776CCC98"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N60 - LT/1/10/1955/008</w:t>
            </w:r>
          </w:p>
          <w:p w14:paraId="23F1D88F"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N84 - LT/1/10/1955/025</w:t>
            </w:r>
          </w:p>
          <w:p w14:paraId="100DAAD0"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N90 - LT/1/10/1955/009</w:t>
            </w:r>
          </w:p>
          <w:p w14:paraId="775E9E43"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N98 - LT/1/10/1955/010</w:t>
            </w:r>
          </w:p>
          <w:p w14:paraId="03EA7318"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N100 - LT/1/10/1955/011</w:t>
            </w:r>
          </w:p>
          <w:p w14:paraId="544E11D8"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u w:val="single"/>
                <w:lang w:eastAsia="sl-SI"/>
              </w:rPr>
              <w:t>Tablečių talpyklė:</w:t>
            </w:r>
          </w:p>
          <w:p w14:paraId="520F792A"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N98 - LT/1/10/1955/012</w:t>
            </w:r>
          </w:p>
        </w:tc>
        <w:tc>
          <w:tcPr>
            <w:tcW w:w="4644" w:type="dxa"/>
          </w:tcPr>
          <w:p w14:paraId="36A8171A"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Escadra 40mg:</w:t>
            </w:r>
          </w:p>
          <w:p w14:paraId="698B07ED" w14:textId="77777777" w:rsidR="00855CD4" w:rsidRDefault="0066412A">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Lizdinė plokštelė:</w:t>
            </w:r>
          </w:p>
          <w:p w14:paraId="15BBF3E1"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N7 - LT/1/10/1955/013</w:t>
            </w:r>
          </w:p>
          <w:p w14:paraId="6687BDFA"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N14 - LT/1/10/1955/014</w:t>
            </w:r>
          </w:p>
          <w:p w14:paraId="0090055A"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N15 - LT/1/10/1955/015</w:t>
            </w:r>
          </w:p>
          <w:p w14:paraId="302A05E5"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N28 - LT/1/10/1955/016</w:t>
            </w:r>
          </w:p>
          <w:p w14:paraId="5730DE82"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N30 - LT/1/10/1955/017</w:t>
            </w:r>
          </w:p>
          <w:p w14:paraId="08D50F0A"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N50 - LT/1/10/1955/018</w:t>
            </w:r>
          </w:p>
          <w:p w14:paraId="70AE9A58"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N56 - LT/1/10/1955/019</w:t>
            </w:r>
          </w:p>
          <w:p w14:paraId="75640625"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N60 - LT/1/10/1955/020</w:t>
            </w:r>
          </w:p>
          <w:p w14:paraId="194CB41A"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N84 - LT/1/10/1955/026</w:t>
            </w:r>
          </w:p>
          <w:p w14:paraId="2EA60A42"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N90 - LT/1/10/1955/021</w:t>
            </w:r>
          </w:p>
          <w:p w14:paraId="32E46463"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N98 - LT/1/10/1955/022</w:t>
            </w:r>
          </w:p>
          <w:p w14:paraId="7EEBFEB5"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N100 - LT/1/10/1955/023</w:t>
            </w:r>
          </w:p>
          <w:p w14:paraId="3E97504D"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u w:val="single"/>
                <w:lang w:eastAsia="sl-SI"/>
              </w:rPr>
              <w:t>Tablečių talpyklė:</w:t>
            </w:r>
          </w:p>
          <w:p w14:paraId="4DF07F33"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N98 - LT/1/10/1955/024</w:t>
            </w:r>
          </w:p>
        </w:tc>
      </w:tr>
    </w:tbl>
    <w:p w14:paraId="7F1EEA90" w14:textId="77777777" w:rsidR="00855CD4" w:rsidRDefault="00855CD4">
      <w:pPr>
        <w:widowControl w:val="0"/>
        <w:spacing w:after="0" w:line="240" w:lineRule="auto"/>
        <w:rPr>
          <w:rFonts w:ascii="Times New Roman" w:eastAsia="Times New Roman" w:hAnsi="Times New Roman"/>
          <w:lang w:eastAsia="sl-SI"/>
        </w:rPr>
      </w:pPr>
    </w:p>
    <w:p w14:paraId="60199D7B" w14:textId="77777777" w:rsidR="00855CD4" w:rsidRDefault="00855CD4">
      <w:pPr>
        <w:widowControl w:val="0"/>
        <w:spacing w:after="0" w:line="240" w:lineRule="auto"/>
        <w:rPr>
          <w:rFonts w:ascii="Times New Roman" w:eastAsia="Times New Roman" w:hAnsi="Times New Roman"/>
          <w:lang w:eastAsia="sl-SI"/>
        </w:rPr>
      </w:pPr>
    </w:p>
    <w:p w14:paraId="51BB6B99" w14:textId="77777777" w:rsidR="00855CD4" w:rsidRDefault="0066412A">
      <w:pPr>
        <w:widowControl w:val="0"/>
        <w:tabs>
          <w:tab w:val="left" w:pos="567"/>
        </w:tabs>
        <w:spacing w:after="0" w:line="240" w:lineRule="auto"/>
        <w:ind w:left="567" w:hanging="567"/>
        <w:outlineLvl w:val="1"/>
        <w:rPr>
          <w:rFonts w:ascii="Times New Roman" w:eastAsia="Times New Roman" w:hAnsi="Times New Roman"/>
          <w:b/>
          <w:lang w:eastAsia="sl-SI"/>
        </w:rPr>
      </w:pPr>
      <w:bookmarkStart w:id="57" w:name="_Toc129243249"/>
      <w:bookmarkStart w:id="58" w:name="_Toc129243124"/>
      <w:r>
        <w:rPr>
          <w:rFonts w:ascii="Times New Roman" w:eastAsia="Times New Roman" w:hAnsi="Times New Roman"/>
          <w:b/>
          <w:lang w:eastAsia="sl-SI"/>
        </w:rPr>
        <w:t>9.</w:t>
      </w:r>
      <w:r>
        <w:rPr>
          <w:rFonts w:ascii="Times New Roman" w:eastAsia="Times New Roman" w:hAnsi="Times New Roman"/>
          <w:b/>
          <w:lang w:eastAsia="sl-SI"/>
        </w:rPr>
        <w:tab/>
        <w:t>REGISTRAVIMO / PERREGISTRAVIMO DATA</w:t>
      </w:r>
      <w:bookmarkEnd w:id="57"/>
      <w:bookmarkEnd w:id="58"/>
    </w:p>
    <w:p w14:paraId="1E1BA659" w14:textId="77777777" w:rsidR="00855CD4" w:rsidRDefault="00855CD4">
      <w:pPr>
        <w:widowControl w:val="0"/>
        <w:spacing w:after="0" w:line="240" w:lineRule="auto"/>
        <w:rPr>
          <w:rFonts w:ascii="Times New Roman" w:eastAsia="Times New Roman" w:hAnsi="Times New Roman"/>
          <w:lang w:eastAsia="sl-SI"/>
        </w:rPr>
      </w:pPr>
    </w:p>
    <w:p w14:paraId="25C96F0A"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Registravimo data 2010 m. balandžio 16 d.</w:t>
      </w:r>
    </w:p>
    <w:p w14:paraId="3BB589C8"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Paskutinio perregistravimo data 2015 m. vasario 25 d.</w:t>
      </w:r>
    </w:p>
    <w:p w14:paraId="3E738B82" w14:textId="77777777" w:rsidR="00855CD4" w:rsidRDefault="00855CD4">
      <w:pPr>
        <w:widowControl w:val="0"/>
        <w:spacing w:after="0" w:line="240" w:lineRule="auto"/>
        <w:rPr>
          <w:rFonts w:ascii="Times New Roman" w:eastAsia="Times New Roman" w:hAnsi="Times New Roman"/>
          <w:lang w:val="sl-SI" w:eastAsia="sl-SI"/>
        </w:rPr>
      </w:pPr>
    </w:p>
    <w:p w14:paraId="71BBC97F" w14:textId="77777777" w:rsidR="00855CD4" w:rsidRDefault="00855CD4">
      <w:pPr>
        <w:widowControl w:val="0"/>
        <w:spacing w:after="0" w:line="240" w:lineRule="auto"/>
        <w:rPr>
          <w:rFonts w:ascii="Times New Roman" w:eastAsia="Times New Roman" w:hAnsi="Times New Roman"/>
          <w:lang w:eastAsia="sl-SI"/>
        </w:rPr>
      </w:pPr>
    </w:p>
    <w:p w14:paraId="4C2E1415" w14:textId="77777777" w:rsidR="00855CD4" w:rsidRDefault="0066412A">
      <w:pPr>
        <w:widowControl w:val="0"/>
        <w:tabs>
          <w:tab w:val="left" w:pos="567"/>
        </w:tabs>
        <w:spacing w:after="0" w:line="240" w:lineRule="auto"/>
        <w:ind w:left="567" w:hanging="567"/>
        <w:outlineLvl w:val="1"/>
        <w:rPr>
          <w:rFonts w:ascii="Times New Roman" w:eastAsia="Times New Roman" w:hAnsi="Times New Roman"/>
          <w:b/>
          <w:lang w:eastAsia="sl-SI"/>
        </w:rPr>
      </w:pPr>
      <w:bookmarkStart w:id="59" w:name="_Toc129243250"/>
      <w:bookmarkStart w:id="60" w:name="_Toc129243125"/>
      <w:r>
        <w:rPr>
          <w:rFonts w:ascii="Times New Roman" w:eastAsia="Times New Roman" w:hAnsi="Times New Roman"/>
          <w:b/>
          <w:lang w:eastAsia="sl-SI"/>
        </w:rPr>
        <w:t>10.</w:t>
      </w:r>
      <w:r>
        <w:rPr>
          <w:rFonts w:ascii="Times New Roman" w:eastAsia="Times New Roman" w:hAnsi="Times New Roman"/>
          <w:b/>
          <w:lang w:eastAsia="sl-SI"/>
        </w:rPr>
        <w:tab/>
        <w:t>TEKSTO PERŽIŪROS DATA</w:t>
      </w:r>
      <w:bookmarkEnd w:id="59"/>
      <w:bookmarkEnd w:id="60"/>
    </w:p>
    <w:p w14:paraId="1EC548B7" w14:textId="77777777" w:rsidR="00855CD4" w:rsidRDefault="00855CD4">
      <w:pPr>
        <w:widowControl w:val="0"/>
        <w:spacing w:after="0" w:line="240" w:lineRule="auto"/>
        <w:rPr>
          <w:rFonts w:ascii="Times New Roman" w:eastAsia="Times New Roman" w:hAnsi="Times New Roman"/>
          <w:lang w:eastAsia="sl-SI"/>
        </w:rPr>
      </w:pPr>
    </w:p>
    <w:p w14:paraId="11835B37" w14:textId="6ABC6310"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val="sl-SI" w:eastAsia="sl-SI"/>
        </w:rPr>
        <w:t>2025 m. birželio 6 d</w:t>
      </w:r>
      <w:r>
        <w:rPr>
          <w:rFonts w:ascii="Times New Roman" w:hAnsi="Times New Roman"/>
          <w:lang w:val="sl-SI"/>
        </w:rPr>
        <w:t>.</w:t>
      </w:r>
    </w:p>
    <w:p w14:paraId="774F1270" w14:textId="77777777" w:rsidR="00855CD4" w:rsidRDefault="00855CD4">
      <w:pPr>
        <w:widowControl w:val="0"/>
        <w:spacing w:after="0" w:line="240" w:lineRule="auto"/>
        <w:rPr>
          <w:rFonts w:ascii="Times New Roman" w:eastAsia="Times New Roman" w:hAnsi="Times New Roman"/>
          <w:lang w:eastAsia="sl-SI"/>
        </w:rPr>
      </w:pPr>
    </w:p>
    <w:p w14:paraId="2F833B24" w14:textId="58314317" w:rsidR="00855CD4" w:rsidRDefault="0066412A">
      <w:pPr>
        <w:widowControl w:val="0"/>
        <w:spacing w:after="0" w:line="240" w:lineRule="auto"/>
        <w:rPr>
          <w:rFonts w:ascii="Times New Roman" w:hAnsi="Times New Roman"/>
        </w:rPr>
      </w:pPr>
      <w:r>
        <w:rPr>
          <w:rFonts w:ascii="Times New Roman" w:hAnsi="Times New Roman"/>
        </w:rPr>
        <w:t xml:space="preserve">Išsami informacija apie šį vaistinį preparatą pateikiama Valstybinės vaistų kontrolės tarnybos prie Lietuvos Respublikos sveikatos apsaugos ministerijos tinklalapyje </w:t>
      </w:r>
      <w:r>
        <w:rPr>
          <w:rFonts w:ascii="Times New Roman" w:eastAsia="Times New Roman" w:hAnsi="Times New Roman"/>
          <w:color w:val="0000EE"/>
          <w:u w:val="single"/>
          <w:lang w:eastAsia="lt-LT"/>
        </w:rPr>
        <w:t>https://vvkt.lrv.lt/lt/</w:t>
      </w:r>
      <w:r>
        <w:rPr>
          <w:rFonts w:ascii="Times New Roman" w:hAnsi="Times New Roman"/>
          <w:color w:val="0000FF"/>
        </w:rPr>
        <w:t xml:space="preserve"> </w:t>
      </w:r>
      <w:r>
        <w:rPr>
          <w:rFonts w:ascii="Times New Roman" w:hAnsi="Times New Roman"/>
        </w:rPr>
        <w:br w:type="page"/>
      </w:r>
    </w:p>
    <w:p w14:paraId="58808FA5" w14:textId="77777777" w:rsidR="00855CD4" w:rsidRDefault="00855CD4">
      <w:pPr>
        <w:widowControl w:val="0"/>
        <w:spacing w:after="0" w:line="240" w:lineRule="auto"/>
        <w:rPr>
          <w:rFonts w:ascii="Times New Roman" w:hAnsi="Times New Roman"/>
        </w:rPr>
      </w:pPr>
    </w:p>
    <w:p w14:paraId="5713964A" w14:textId="77777777" w:rsidR="00855CD4" w:rsidRDefault="00855CD4">
      <w:pPr>
        <w:widowControl w:val="0"/>
        <w:spacing w:after="0" w:line="240" w:lineRule="auto"/>
        <w:rPr>
          <w:rFonts w:ascii="Times New Roman" w:hAnsi="Times New Roman"/>
        </w:rPr>
      </w:pPr>
    </w:p>
    <w:p w14:paraId="25797D8F" w14:textId="77777777" w:rsidR="00855CD4" w:rsidRDefault="00855CD4">
      <w:pPr>
        <w:widowControl w:val="0"/>
        <w:spacing w:after="0" w:line="240" w:lineRule="auto"/>
        <w:rPr>
          <w:rFonts w:ascii="Times New Roman" w:hAnsi="Times New Roman"/>
        </w:rPr>
      </w:pPr>
    </w:p>
    <w:p w14:paraId="40D2A746" w14:textId="77777777" w:rsidR="00855CD4" w:rsidRDefault="00855CD4">
      <w:pPr>
        <w:widowControl w:val="0"/>
        <w:spacing w:after="0" w:line="240" w:lineRule="auto"/>
        <w:rPr>
          <w:rFonts w:ascii="Times New Roman" w:hAnsi="Times New Roman"/>
        </w:rPr>
      </w:pPr>
    </w:p>
    <w:p w14:paraId="6C67F77A" w14:textId="77777777" w:rsidR="00855CD4" w:rsidRDefault="00855CD4">
      <w:pPr>
        <w:widowControl w:val="0"/>
        <w:spacing w:after="0" w:line="240" w:lineRule="auto"/>
        <w:rPr>
          <w:rFonts w:ascii="Times New Roman" w:hAnsi="Times New Roman"/>
        </w:rPr>
      </w:pPr>
    </w:p>
    <w:p w14:paraId="6B8DF55C" w14:textId="77777777" w:rsidR="00855CD4" w:rsidRDefault="00855CD4">
      <w:pPr>
        <w:widowControl w:val="0"/>
        <w:spacing w:after="0" w:line="240" w:lineRule="auto"/>
        <w:rPr>
          <w:rFonts w:ascii="Times New Roman" w:hAnsi="Times New Roman"/>
        </w:rPr>
      </w:pPr>
    </w:p>
    <w:p w14:paraId="400AB5F2" w14:textId="77777777" w:rsidR="00855CD4" w:rsidRDefault="00855CD4">
      <w:pPr>
        <w:widowControl w:val="0"/>
        <w:spacing w:after="0" w:line="240" w:lineRule="auto"/>
        <w:rPr>
          <w:rFonts w:ascii="Times New Roman" w:hAnsi="Times New Roman"/>
        </w:rPr>
      </w:pPr>
    </w:p>
    <w:p w14:paraId="75F2D190" w14:textId="77777777" w:rsidR="00855CD4" w:rsidRDefault="00855CD4">
      <w:pPr>
        <w:widowControl w:val="0"/>
        <w:spacing w:after="0" w:line="240" w:lineRule="auto"/>
        <w:rPr>
          <w:rFonts w:ascii="Times New Roman" w:hAnsi="Times New Roman"/>
        </w:rPr>
      </w:pPr>
    </w:p>
    <w:p w14:paraId="7F5E7A8B" w14:textId="77777777" w:rsidR="00855CD4" w:rsidRDefault="00855CD4">
      <w:pPr>
        <w:widowControl w:val="0"/>
        <w:spacing w:after="0" w:line="240" w:lineRule="auto"/>
        <w:rPr>
          <w:rFonts w:ascii="Times New Roman" w:hAnsi="Times New Roman"/>
        </w:rPr>
      </w:pPr>
    </w:p>
    <w:p w14:paraId="669022CD" w14:textId="77777777" w:rsidR="00855CD4" w:rsidRDefault="00855CD4">
      <w:pPr>
        <w:widowControl w:val="0"/>
        <w:spacing w:after="0" w:line="240" w:lineRule="auto"/>
        <w:rPr>
          <w:rFonts w:ascii="Times New Roman" w:hAnsi="Times New Roman"/>
        </w:rPr>
      </w:pPr>
    </w:p>
    <w:p w14:paraId="4293F980" w14:textId="77777777" w:rsidR="00855CD4" w:rsidRDefault="00855CD4">
      <w:pPr>
        <w:widowControl w:val="0"/>
        <w:spacing w:after="0" w:line="240" w:lineRule="auto"/>
        <w:rPr>
          <w:rFonts w:ascii="Times New Roman" w:hAnsi="Times New Roman"/>
        </w:rPr>
      </w:pPr>
    </w:p>
    <w:p w14:paraId="41D773F9" w14:textId="77777777" w:rsidR="00855CD4" w:rsidRDefault="00855CD4">
      <w:pPr>
        <w:widowControl w:val="0"/>
        <w:spacing w:after="0" w:line="240" w:lineRule="auto"/>
        <w:rPr>
          <w:rFonts w:ascii="Times New Roman" w:hAnsi="Times New Roman"/>
        </w:rPr>
      </w:pPr>
    </w:p>
    <w:p w14:paraId="0188F472" w14:textId="77777777" w:rsidR="00855CD4" w:rsidRDefault="00855CD4">
      <w:pPr>
        <w:widowControl w:val="0"/>
        <w:spacing w:after="0" w:line="240" w:lineRule="auto"/>
        <w:rPr>
          <w:rFonts w:ascii="Times New Roman" w:hAnsi="Times New Roman"/>
        </w:rPr>
      </w:pPr>
    </w:p>
    <w:p w14:paraId="7E167CD9" w14:textId="77777777" w:rsidR="00855CD4" w:rsidRDefault="00855CD4">
      <w:pPr>
        <w:widowControl w:val="0"/>
        <w:spacing w:after="0" w:line="240" w:lineRule="auto"/>
        <w:rPr>
          <w:rFonts w:ascii="Times New Roman" w:hAnsi="Times New Roman"/>
        </w:rPr>
      </w:pPr>
    </w:p>
    <w:p w14:paraId="3FC07CF4" w14:textId="77777777" w:rsidR="00855CD4" w:rsidRDefault="00855CD4">
      <w:pPr>
        <w:widowControl w:val="0"/>
        <w:spacing w:after="0" w:line="240" w:lineRule="auto"/>
        <w:rPr>
          <w:rFonts w:ascii="Times New Roman" w:hAnsi="Times New Roman"/>
        </w:rPr>
      </w:pPr>
    </w:p>
    <w:p w14:paraId="56868637" w14:textId="77777777" w:rsidR="00855CD4" w:rsidRDefault="00855CD4">
      <w:pPr>
        <w:widowControl w:val="0"/>
        <w:spacing w:after="0" w:line="240" w:lineRule="auto"/>
        <w:rPr>
          <w:rFonts w:ascii="Times New Roman" w:hAnsi="Times New Roman"/>
        </w:rPr>
      </w:pPr>
    </w:p>
    <w:p w14:paraId="01D7C333" w14:textId="77777777" w:rsidR="00855CD4" w:rsidRDefault="00855CD4">
      <w:pPr>
        <w:widowControl w:val="0"/>
        <w:spacing w:after="0" w:line="240" w:lineRule="auto"/>
        <w:rPr>
          <w:rFonts w:ascii="Times New Roman" w:hAnsi="Times New Roman"/>
        </w:rPr>
      </w:pPr>
    </w:p>
    <w:p w14:paraId="4D683F7D" w14:textId="77777777" w:rsidR="00855CD4" w:rsidRDefault="00855CD4">
      <w:pPr>
        <w:widowControl w:val="0"/>
        <w:spacing w:after="0" w:line="240" w:lineRule="auto"/>
        <w:rPr>
          <w:rFonts w:ascii="Times New Roman" w:hAnsi="Times New Roman"/>
        </w:rPr>
      </w:pPr>
    </w:p>
    <w:p w14:paraId="33586E96" w14:textId="77777777" w:rsidR="00855CD4" w:rsidRDefault="00855CD4">
      <w:pPr>
        <w:widowControl w:val="0"/>
        <w:spacing w:after="0" w:line="240" w:lineRule="auto"/>
        <w:rPr>
          <w:rFonts w:ascii="Times New Roman" w:hAnsi="Times New Roman"/>
        </w:rPr>
      </w:pPr>
    </w:p>
    <w:p w14:paraId="6297489B" w14:textId="77777777" w:rsidR="00855CD4" w:rsidRDefault="00855CD4">
      <w:pPr>
        <w:widowControl w:val="0"/>
        <w:spacing w:after="0" w:line="240" w:lineRule="auto"/>
        <w:rPr>
          <w:rFonts w:ascii="Times New Roman" w:hAnsi="Times New Roman"/>
        </w:rPr>
      </w:pPr>
    </w:p>
    <w:p w14:paraId="60C95386" w14:textId="77777777" w:rsidR="00855CD4" w:rsidRDefault="00855CD4">
      <w:pPr>
        <w:widowControl w:val="0"/>
        <w:spacing w:after="0" w:line="240" w:lineRule="auto"/>
        <w:rPr>
          <w:rFonts w:ascii="Times New Roman" w:hAnsi="Times New Roman"/>
        </w:rPr>
      </w:pPr>
    </w:p>
    <w:p w14:paraId="26962721" w14:textId="77777777" w:rsidR="00855CD4" w:rsidRDefault="00855CD4">
      <w:pPr>
        <w:widowControl w:val="0"/>
        <w:spacing w:after="0" w:line="240" w:lineRule="auto"/>
        <w:rPr>
          <w:rFonts w:ascii="Times New Roman" w:hAnsi="Times New Roman"/>
        </w:rPr>
      </w:pPr>
    </w:p>
    <w:p w14:paraId="6967E298" w14:textId="77777777" w:rsidR="00855CD4" w:rsidRDefault="0066412A">
      <w:pPr>
        <w:widowControl w:val="0"/>
        <w:tabs>
          <w:tab w:val="left" w:pos="567"/>
        </w:tabs>
        <w:spacing w:after="0" w:line="240" w:lineRule="auto"/>
        <w:ind w:left="567" w:hanging="567"/>
        <w:jc w:val="center"/>
        <w:outlineLvl w:val="0"/>
        <w:rPr>
          <w:rFonts w:ascii="Times New Roman" w:hAnsi="Times New Roman"/>
          <w:b/>
          <w:caps/>
        </w:rPr>
      </w:pPr>
      <w:bookmarkStart w:id="61" w:name="_Toc129243128"/>
      <w:bookmarkStart w:id="62" w:name="_Toc129243253"/>
      <w:r>
        <w:rPr>
          <w:rFonts w:ascii="Times New Roman" w:hAnsi="Times New Roman"/>
          <w:b/>
          <w:caps/>
        </w:rPr>
        <w:t>II PRIEDAS</w:t>
      </w:r>
      <w:bookmarkEnd w:id="61"/>
      <w:bookmarkEnd w:id="62"/>
    </w:p>
    <w:p w14:paraId="516CD79B"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57982ED9" w14:textId="77777777" w:rsidR="00855CD4" w:rsidRDefault="0066412A">
      <w:pPr>
        <w:widowControl w:val="0"/>
        <w:tabs>
          <w:tab w:val="left" w:pos="567"/>
        </w:tabs>
        <w:spacing w:after="0" w:line="240" w:lineRule="auto"/>
        <w:ind w:left="567" w:hanging="567"/>
        <w:jc w:val="center"/>
        <w:outlineLvl w:val="0"/>
        <w:rPr>
          <w:rFonts w:ascii="Times New Roman" w:hAnsi="Times New Roman"/>
          <w:b/>
          <w:caps/>
        </w:rPr>
      </w:pPr>
      <w:r>
        <w:rPr>
          <w:rFonts w:ascii="Times New Roman" w:hAnsi="Times New Roman"/>
          <w:b/>
          <w:caps/>
        </w:rPr>
        <w:t>RegistracijOS SĄLYGOS</w:t>
      </w:r>
    </w:p>
    <w:p w14:paraId="044A16FF" w14:textId="77777777" w:rsidR="00855CD4" w:rsidRDefault="00855CD4">
      <w:pPr>
        <w:widowControl w:val="0"/>
        <w:spacing w:after="0" w:line="240" w:lineRule="auto"/>
        <w:rPr>
          <w:rFonts w:ascii="Times New Roman" w:hAnsi="Times New Roman"/>
        </w:rPr>
      </w:pPr>
    </w:p>
    <w:p w14:paraId="2960F826" w14:textId="77777777" w:rsidR="00855CD4" w:rsidRDefault="0066412A">
      <w:pPr>
        <w:widowControl w:val="0"/>
        <w:tabs>
          <w:tab w:val="left" w:pos="1701"/>
        </w:tabs>
        <w:spacing w:after="0" w:line="240" w:lineRule="auto"/>
        <w:ind w:left="1701" w:hanging="567"/>
        <w:rPr>
          <w:rFonts w:ascii="Times New Roman" w:eastAsia="Times New Roman" w:hAnsi="Times New Roman"/>
          <w:b/>
          <w:highlight w:val="yellow"/>
        </w:rPr>
      </w:pPr>
      <w:r>
        <w:rPr>
          <w:rFonts w:ascii="Times New Roman" w:eastAsia="Times New Roman" w:hAnsi="Times New Roman"/>
          <w:b/>
        </w:rPr>
        <w:t>A.</w:t>
      </w:r>
      <w:r>
        <w:rPr>
          <w:rFonts w:ascii="Times New Roman" w:eastAsia="Times New Roman" w:hAnsi="Times New Roman"/>
          <w:b/>
        </w:rPr>
        <w:tab/>
        <w:t>GAMINTOJAS (-AI), ATSAKINGAS (-I) UŽ SERIJŲ IŠLEIDIMĄ</w:t>
      </w:r>
    </w:p>
    <w:p w14:paraId="081C9689" w14:textId="77777777" w:rsidR="00855CD4" w:rsidRDefault="00855CD4">
      <w:pPr>
        <w:widowControl w:val="0"/>
        <w:spacing w:after="0" w:line="240" w:lineRule="auto"/>
        <w:rPr>
          <w:rFonts w:ascii="Times New Roman" w:hAnsi="Times New Roman"/>
          <w:highlight w:val="yellow"/>
        </w:rPr>
      </w:pPr>
    </w:p>
    <w:p w14:paraId="4BC7B93F" w14:textId="77777777" w:rsidR="00855CD4" w:rsidRDefault="0066412A">
      <w:pPr>
        <w:widowControl w:val="0"/>
        <w:tabs>
          <w:tab w:val="left" w:pos="1701"/>
        </w:tabs>
        <w:spacing w:after="0" w:line="240" w:lineRule="auto"/>
        <w:ind w:left="1701" w:hanging="567"/>
        <w:rPr>
          <w:rFonts w:ascii="Times New Roman" w:eastAsia="Times New Roman" w:hAnsi="Times New Roman"/>
          <w:b/>
        </w:rPr>
      </w:pPr>
      <w:r>
        <w:rPr>
          <w:rFonts w:ascii="Times New Roman" w:eastAsia="Times New Roman" w:hAnsi="Times New Roman"/>
          <w:b/>
        </w:rPr>
        <w:t>B.</w:t>
      </w:r>
      <w:r>
        <w:rPr>
          <w:rFonts w:ascii="Times New Roman" w:eastAsia="Times New Roman" w:hAnsi="Times New Roman"/>
          <w:b/>
        </w:rPr>
        <w:tab/>
        <w:t>TIEKIMO IR VARTOJIMO SĄLYGOS AR APRIBOJIMAI</w:t>
      </w:r>
    </w:p>
    <w:p w14:paraId="481A778F" w14:textId="77777777" w:rsidR="00855CD4" w:rsidRDefault="00855CD4">
      <w:pPr>
        <w:widowControl w:val="0"/>
        <w:spacing w:after="0" w:line="240" w:lineRule="auto"/>
        <w:rPr>
          <w:rFonts w:ascii="Times New Roman" w:hAnsi="Times New Roman"/>
          <w:highlight w:val="yellow"/>
        </w:rPr>
      </w:pPr>
    </w:p>
    <w:p w14:paraId="3A698257" w14:textId="77777777" w:rsidR="00855CD4" w:rsidRDefault="0066412A">
      <w:pPr>
        <w:widowControl w:val="0"/>
        <w:tabs>
          <w:tab w:val="left" w:pos="567"/>
        </w:tabs>
        <w:spacing w:after="0" w:line="240" w:lineRule="auto"/>
        <w:ind w:left="567" w:hanging="567"/>
        <w:outlineLvl w:val="1"/>
        <w:rPr>
          <w:rFonts w:ascii="Times New Roman" w:eastAsia="Times New Roman" w:hAnsi="Times New Roman"/>
          <w:b/>
        </w:rPr>
      </w:pPr>
      <w:r>
        <w:rPr>
          <w:rFonts w:ascii="Times New Roman" w:eastAsia="Times New Roman" w:hAnsi="Times New Roman"/>
          <w:b/>
        </w:rPr>
        <w:br w:type="page"/>
      </w:r>
      <w:r>
        <w:rPr>
          <w:rFonts w:ascii="Times New Roman" w:eastAsia="Times New Roman" w:hAnsi="Times New Roman"/>
          <w:b/>
        </w:rPr>
        <w:lastRenderedPageBreak/>
        <w:t>A.</w:t>
      </w:r>
      <w:r>
        <w:rPr>
          <w:rFonts w:ascii="Times New Roman" w:eastAsia="Times New Roman" w:hAnsi="Times New Roman"/>
          <w:b/>
        </w:rPr>
        <w:tab/>
        <w:t>GAMINTOJAS (-AI), ATSAKINGAS (-I) UŽ SERIJŲ IŠLEIDIMĄ</w:t>
      </w:r>
    </w:p>
    <w:p w14:paraId="7CBA11D4" w14:textId="77777777" w:rsidR="00855CD4" w:rsidRDefault="00855CD4">
      <w:pPr>
        <w:widowControl w:val="0"/>
        <w:spacing w:after="0" w:line="240" w:lineRule="auto"/>
        <w:rPr>
          <w:rFonts w:ascii="Times New Roman" w:hAnsi="Times New Roman"/>
          <w:highlight w:val="yellow"/>
        </w:rPr>
      </w:pPr>
    </w:p>
    <w:p w14:paraId="094AE423" w14:textId="77777777" w:rsidR="00855CD4" w:rsidRDefault="0066412A">
      <w:pPr>
        <w:widowControl w:val="0"/>
        <w:spacing w:after="0" w:line="240" w:lineRule="auto"/>
        <w:rPr>
          <w:rFonts w:ascii="Times New Roman" w:hAnsi="Times New Roman"/>
          <w:u w:val="single"/>
        </w:rPr>
      </w:pPr>
      <w:r>
        <w:rPr>
          <w:rFonts w:ascii="Times New Roman" w:hAnsi="Times New Roman"/>
          <w:u w:val="single"/>
        </w:rPr>
        <w:t>Gamintojo (-ų), atsakingo (-ų) už serijų išleidimą, pavadinimas (-ai) ir adresas (-ai)</w:t>
      </w:r>
    </w:p>
    <w:p w14:paraId="191EB868" w14:textId="77777777" w:rsidR="00855CD4" w:rsidRDefault="00855CD4">
      <w:pPr>
        <w:widowControl w:val="0"/>
        <w:spacing w:after="0" w:line="240" w:lineRule="auto"/>
        <w:rPr>
          <w:rFonts w:ascii="Times New Roman" w:hAnsi="Times New Roman"/>
        </w:rPr>
      </w:pPr>
    </w:p>
    <w:p w14:paraId="4A952F45" w14:textId="77777777" w:rsidR="00855CD4" w:rsidRDefault="0066412A">
      <w:pPr>
        <w:widowControl w:val="0"/>
        <w:spacing w:after="0" w:line="240" w:lineRule="auto"/>
        <w:rPr>
          <w:rFonts w:ascii="Times New Roman" w:hAnsi="Times New Roman"/>
        </w:rPr>
      </w:pPr>
      <w:r>
        <w:rPr>
          <w:rFonts w:ascii="Times New Roman" w:hAnsi="Times New Roman"/>
        </w:rPr>
        <w:t>KRKA, d.d., Novo mesto</w:t>
      </w:r>
    </w:p>
    <w:p w14:paraId="58433A77" w14:textId="77777777" w:rsidR="00855CD4" w:rsidRDefault="0066412A">
      <w:pPr>
        <w:widowControl w:val="0"/>
        <w:spacing w:after="0" w:line="240" w:lineRule="auto"/>
        <w:rPr>
          <w:rFonts w:ascii="Times New Roman" w:hAnsi="Times New Roman"/>
        </w:rPr>
      </w:pPr>
      <w:r>
        <w:rPr>
          <w:rFonts w:ascii="Times New Roman" w:hAnsi="Times New Roman"/>
        </w:rPr>
        <w:t>Šmarješka cesta 6</w:t>
      </w:r>
    </w:p>
    <w:p w14:paraId="2626BD40" w14:textId="77777777" w:rsidR="00855CD4" w:rsidRDefault="0066412A">
      <w:pPr>
        <w:widowControl w:val="0"/>
        <w:spacing w:after="0" w:line="240" w:lineRule="auto"/>
        <w:rPr>
          <w:rFonts w:ascii="Times New Roman" w:hAnsi="Times New Roman"/>
        </w:rPr>
      </w:pPr>
      <w:r>
        <w:rPr>
          <w:rFonts w:ascii="Times New Roman" w:hAnsi="Times New Roman"/>
        </w:rPr>
        <w:t>8501 Novo mesto</w:t>
      </w:r>
    </w:p>
    <w:p w14:paraId="373707CF" w14:textId="77777777" w:rsidR="00855CD4" w:rsidRDefault="0066412A">
      <w:pPr>
        <w:widowControl w:val="0"/>
        <w:spacing w:after="0" w:line="240" w:lineRule="auto"/>
        <w:rPr>
          <w:rFonts w:ascii="Times New Roman" w:hAnsi="Times New Roman"/>
        </w:rPr>
      </w:pPr>
      <w:r>
        <w:rPr>
          <w:rFonts w:ascii="Times New Roman" w:hAnsi="Times New Roman"/>
        </w:rPr>
        <w:t>Slovėnija</w:t>
      </w:r>
    </w:p>
    <w:p w14:paraId="55335595" w14:textId="77777777" w:rsidR="00855CD4" w:rsidRDefault="00855CD4">
      <w:pPr>
        <w:widowControl w:val="0"/>
        <w:spacing w:after="0" w:line="240" w:lineRule="auto"/>
        <w:rPr>
          <w:rFonts w:ascii="Times New Roman" w:hAnsi="Times New Roman"/>
          <w:highlight w:val="yellow"/>
        </w:rPr>
      </w:pPr>
    </w:p>
    <w:p w14:paraId="2D67169D" w14:textId="77777777" w:rsidR="00855CD4" w:rsidRDefault="00855CD4">
      <w:pPr>
        <w:widowControl w:val="0"/>
        <w:spacing w:after="0" w:line="240" w:lineRule="auto"/>
        <w:rPr>
          <w:rFonts w:ascii="Times New Roman" w:hAnsi="Times New Roman"/>
          <w:highlight w:val="yellow"/>
        </w:rPr>
      </w:pPr>
    </w:p>
    <w:p w14:paraId="66DB4493" w14:textId="77777777" w:rsidR="00855CD4" w:rsidRDefault="0066412A">
      <w:pPr>
        <w:widowControl w:val="0"/>
        <w:tabs>
          <w:tab w:val="left" w:pos="567"/>
        </w:tabs>
        <w:spacing w:after="0" w:line="240" w:lineRule="auto"/>
        <w:ind w:left="567" w:hanging="567"/>
        <w:outlineLvl w:val="1"/>
        <w:rPr>
          <w:rFonts w:ascii="Times New Roman" w:eastAsia="Times New Roman" w:hAnsi="Times New Roman"/>
          <w:b/>
        </w:rPr>
      </w:pPr>
      <w:bookmarkStart w:id="63" w:name="_Toc129243129"/>
      <w:bookmarkStart w:id="64" w:name="_Toc129243254"/>
      <w:r>
        <w:rPr>
          <w:rFonts w:ascii="Times New Roman" w:eastAsia="Times New Roman" w:hAnsi="Times New Roman"/>
          <w:b/>
        </w:rPr>
        <w:t>B.</w:t>
      </w:r>
      <w:r>
        <w:rPr>
          <w:rFonts w:ascii="Times New Roman" w:eastAsia="Times New Roman" w:hAnsi="Times New Roman"/>
          <w:b/>
        </w:rPr>
        <w:tab/>
      </w:r>
      <w:bookmarkStart w:id="65" w:name="_Toc129243130"/>
      <w:bookmarkStart w:id="66" w:name="_Toc129243255"/>
      <w:bookmarkEnd w:id="63"/>
      <w:bookmarkEnd w:id="64"/>
      <w:r>
        <w:rPr>
          <w:rFonts w:ascii="Times New Roman" w:eastAsia="Times New Roman" w:hAnsi="Times New Roman"/>
          <w:b/>
        </w:rPr>
        <w:t>TIEKIMO IR VARTOJIMO SĄLYGOS AR APRIBOJIMAI</w:t>
      </w:r>
      <w:bookmarkEnd w:id="65"/>
      <w:bookmarkEnd w:id="66"/>
    </w:p>
    <w:p w14:paraId="04E29672" w14:textId="77777777" w:rsidR="00855CD4" w:rsidRDefault="00855CD4">
      <w:pPr>
        <w:widowControl w:val="0"/>
        <w:spacing w:after="0" w:line="240" w:lineRule="auto"/>
        <w:rPr>
          <w:rFonts w:ascii="Times New Roman" w:hAnsi="Times New Roman"/>
        </w:rPr>
      </w:pPr>
    </w:p>
    <w:p w14:paraId="03B23B21" w14:textId="77777777" w:rsidR="00855CD4" w:rsidRDefault="0066412A">
      <w:pPr>
        <w:widowControl w:val="0"/>
        <w:spacing w:after="0" w:line="240" w:lineRule="auto"/>
        <w:rPr>
          <w:rFonts w:ascii="Times New Roman" w:hAnsi="Times New Roman"/>
        </w:rPr>
      </w:pPr>
      <w:r>
        <w:rPr>
          <w:rFonts w:ascii="Times New Roman" w:hAnsi="Times New Roman"/>
        </w:rPr>
        <w:t>Receptinis vaistinis preparatas.</w:t>
      </w:r>
    </w:p>
    <w:p w14:paraId="67931ECD" w14:textId="77777777" w:rsidR="00855CD4" w:rsidRDefault="00855CD4">
      <w:pPr>
        <w:widowControl w:val="0"/>
        <w:spacing w:after="0" w:line="240" w:lineRule="auto"/>
        <w:rPr>
          <w:rFonts w:ascii="Times New Roman" w:hAnsi="Times New Roman"/>
          <w:highlight w:val="yellow"/>
        </w:rPr>
      </w:pPr>
    </w:p>
    <w:p w14:paraId="1211990F" w14:textId="77777777" w:rsidR="00855CD4" w:rsidRDefault="00855CD4">
      <w:pPr>
        <w:widowControl w:val="0"/>
        <w:spacing w:after="0" w:line="240" w:lineRule="auto"/>
        <w:rPr>
          <w:rFonts w:ascii="Times New Roman" w:hAnsi="Times New Roman"/>
        </w:rPr>
      </w:pPr>
    </w:p>
    <w:p w14:paraId="48298E38" w14:textId="77777777" w:rsidR="00855CD4" w:rsidRDefault="0066412A">
      <w:pPr>
        <w:widowControl w:val="0"/>
        <w:spacing w:after="0" w:line="240" w:lineRule="auto"/>
        <w:rPr>
          <w:rFonts w:ascii="Times New Roman" w:eastAsia="Times New Roman" w:hAnsi="Times New Roman"/>
          <w:b/>
          <w:caps/>
          <w:lang w:eastAsia="sl-SI"/>
        </w:rPr>
      </w:pPr>
      <w:r>
        <w:rPr>
          <w:rFonts w:ascii="Times New Roman" w:eastAsia="Times New Roman" w:hAnsi="Times New Roman"/>
          <w:lang w:val="sl-SI" w:eastAsia="sl-SI"/>
        </w:rPr>
        <w:br w:type="page"/>
      </w:r>
    </w:p>
    <w:p w14:paraId="7D41D5E7"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61B7FDC5"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6A8F5C56"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18D62D0E"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6B8B3572"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568E3B91"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29900BE9"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1625A225"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3CCA1745"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2FEB83E4"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792F82CA"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2EB96BBB"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1A66B196"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70B79A5C"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4EA9B794"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5FF481DB"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42268746"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5B2064AA"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04C2BE9B"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3E16E28D"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0EFE1571"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448937D6" w14:textId="77777777" w:rsidR="00855CD4" w:rsidRDefault="00855CD4">
      <w:pPr>
        <w:widowControl w:val="0"/>
        <w:tabs>
          <w:tab w:val="left" w:pos="567"/>
        </w:tabs>
        <w:spacing w:after="0" w:line="240" w:lineRule="auto"/>
        <w:ind w:left="567" w:hanging="567"/>
        <w:jc w:val="center"/>
        <w:outlineLvl w:val="0"/>
        <w:rPr>
          <w:rFonts w:ascii="Times New Roman" w:hAnsi="Times New Roman"/>
          <w:b/>
          <w:caps/>
        </w:rPr>
      </w:pPr>
    </w:p>
    <w:p w14:paraId="5F2FF7E3" w14:textId="77777777" w:rsidR="00855CD4" w:rsidRDefault="0066412A">
      <w:pPr>
        <w:widowControl w:val="0"/>
        <w:tabs>
          <w:tab w:val="left" w:pos="567"/>
        </w:tabs>
        <w:spacing w:after="0" w:line="240" w:lineRule="auto"/>
        <w:ind w:left="567" w:hanging="567"/>
        <w:jc w:val="center"/>
        <w:outlineLvl w:val="0"/>
        <w:rPr>
          <w:rFonts w:ascii="Times New Roman" w:hAnsi="Times New Roman"/>
          <w:b/>
          <w:caps/>
        </w:rPr>
      </w:pPr>
      <w:r>
        <w:rPr>
          <w:rFonts w:ascii="Times New Roman" w:hAnsi="Times New Roman"/>
          <w:b/>
          <w:caps/>
        </w:rPr>
        <w:t>III PRIEDAS</w:t>
      </w:r>
    </w:p>
    <w:p w14:paraId="4E45B5ED" w14:textId="77777777" w:rsidR="00855CD4" w:rsidRDefault="00855CD4">
      <w:pPr>
        <w:widowControl w:val="0"/>
        <w:spacing w:after="0" w:line="240" w:lineRule="auto"/>
        <w:rPr>
          <w:rFonts w:ascii="Times New Roman" w:hAnsi="Times New Roman"/>
        </w:rPr>
      </w:pPr>
    </w:p>
    <w:p w14:paraId="6361259A" w14:textId="77777777" w:rsidR="00855CD4" w:rsidRDefault="0066412A">
      <w:pPr>
        <w:widowControl w:val="0"/>
        <w:tabs>
          <w:tab w:val="left" w:pos="567"/>
        </w:tabs>
        <w:spacing w:after="0" w:line="240" w:lineRule="auto"/>
        <w:ind w:left="567" w:hanging="567"/>
        <w:jc w:val="center"/>
        <w:outlineLvl w:val="0"/>
        <w:rPr>
          <w:rFonts w:ascii="Times New Roman" w:hAnsi="Times New Roman"/>
          <w:b/>
          <w:caps/>
        </w:rPr>
      </w:pPr>
      <w:r>
        <w:rPr>
          <w:rFonts w:ascii="Times New Roman" w:hAnsi="Times New Roman"/>
          <w:b/>
          <w:caps/>
        </w:rPr>
        <w:t>ŽENKLINIMAS IR PAKUOTĖS LAPELIS</w:t>
      </w:r>
    </w:p>
    <w:p w14:paraId="20EC835A" w14:textId="77777777" w:rsidR="00855CD4" w:rsidRDefault="0066412A">
      <w:pPr>
        <w:widowControl w:val="0"/>
        <w:spacing w:after="0" w:line="240" w:lineRule="auto"/>
        <w:rPr>
          <w:rFonts w:ascii="Times New Roman" w:eastAsia="Times New Roman" w:hAnsi="Times New Roman"/>
          <w:b/>
          <w:caps/>
          <w:lang w:eastAsia="sl-SI"/>
        </w:rPr>
      </w:pPr>
      <w:r>
        <w:rPr>
          <w:rFonts w:ascii="Times New Roman" w:eastAsia="Times New Roman" w:hAnsi="Times New Roman"/>
          <w:lang w:val="sl-SI" w:eastAsia="sl-SI"/>
        </w:rPr>
        <w:br w:type="page"/>
      </w:r>
    </w:p>
    <w:p w14:paraId="2C77D795" w14:textId="77777777" w:rsidR="00855CD4" w:rsidRDefault="00855CD4">
      <w:pPr>
        <w:widowControl w:val="0"/>
        <w:spacing w:after="0" w:line="240" w:lineRule="auto"/>
        <w:rPr>
          <w:rFonts w:ascii="Times New Roman" w:eastAsia="Times New Roman" w:hAnsi="Times New Roman"/>
          <w:lang w:eastAsia="sl-SI"/>
        </w:rPr>
      </w:pPr>
    </w:p>
    <w:p w14:paraId="0C963856" w14:textId="77777777" w:rsidR="00855CD4" w:rsidRDefault="00855CD4">
      <w:pPr>
        <w:widowControl w:val="0"/>
        <w:spacing w:after="0" w:line="240" w:lineRule="auto"/>
        <w:rPr>
          <w:rFonts w:ascii="Times New Roman" w:eastAsia="Times New Roman" w:hAnsi="Times New Roman"/>
          <w:lang w:eastAsia="sl-SI"/>
        </w:rPr>
      </w:pPr>
    </w:p>
    <w:p w14:paraId="79FC0079" w14:textId="77777777" w:rsidR="00855CD4" w:rsidRDefault="00855CD4">
      <w:pPr>
        <w:widowControl w:val="0"/>
        <w:spacing w:after="0" w:line="240" w:lineRule="auto"/>
        <w:rPr>
          <w:rFonts w:ascii="Times New Roman" w:eastAsia="Times New Roman" w:hAnsi="Times New Roman"/>
          <w:lang w:eastAsia="sl-SI"/>
        </w:rPr>
      </w:pPr>
    </w:p>
    <w:p w14:paraId="53AB1BDD" w14:textId="77777777" w:rsidR="00855CD4" w:rsidRDefault="00855CD4">
      <w:pPr>
        <w:widowControl w:val="0"/>
        <w:spacing w:after="0" w:line="240" w:lineRule="auto"/>
        <w:rPr>
          <w:rFonts w:ascii="Times New Roman" w:eastAsia="Times New Roman" w:hAnsi="Times New Roman"/>
          <w:lang w:eastAsia="sl-SI"/>
        </w:rPr>
      </w:pPr>
    </w:p>
    <w:p w14:paraId="6658DB81" w14:textId="77777777" w:rsidR="00855CD4" w:rsidRDefault="00855CD4">
      <w:pPr>
        <w:widowControl w:val="0"/>
        <w:spacing w:after="0" w:line="240" w:lineRule="auto"/>
        <w:rPr>
          <w:rFonts w:ascii="Times New Roman" w:eastAsia="Times New Roman" w:hAnsi="Times New Roman"/>
          <w:lang w:eastAsia="sl-SI"/>
        </w:rPr>
      </w:pPr>
    </w:p>
    <w:p w14:paraId="79E9C51E" w14:textId="77777777" w:rsidR="00855CD4" w:rsidRDefault="00855CD4">
      <w:pPr>
        <w:widowControl w:val="0"/>
        <w:spacing w:after="0" w:line="240" w:lineRule="auto"/>
        <w:rPr>
          <w:rFonts w:ascii="Times New Roman" w:eastAsia="Times New Roman" w:hAnsi="Times New Roman"/>
          <w:lang w:eastAsia="sl-SI"/>
        </w:rPr>
      </w:pPr>
    </w:p>
    <w:p w14:paraId="183C0743" w14:textId="77777777" w:rsidR="00855CD4" w:rsidRDefault="00855CD4">
      <w:pPr>
        <w:widowControl w:val="0"/>
        <w:spacing w:after="0" w:line="240" w:lineRule="auto"/>
        <w:rPr>
          <w:rFonts w:ascii="Times New Roman" w:eastAsia="Times New Roman" w:hAnsi="Times New Roman"/>
          <w:lang w:eastAsia="sl-SI"/>
        </w:rPr>
      </w:pPr>
    </w:p>
    <w:p w14:paraId="51EF5674" w14:textId="77777777" w:rsidR="00855CD4" w:rsidRDefault="00855CD4">
      <w:pPr>
        <w:widowControl w:val="0"/>
        <w:spacing w:after="0" w:line="240" w:lineRule="auto"/>
        <w:rPr>
          <w:rFonts w:ascii="Times New Roman" w:eastAsia="Times New Roman" w:hAnsi="Times New Roman"/>
          <w:lang w:eastAsia="sl-SI"/>
        </w:rPr>
      </w:pPr>
    </w:p>
    <w:p w14:paraId="65D4740F" w14:textId="77777777" w:rsidR="00855CD4" w:rsidRDefault="00855CD4">
      <w:pPr>
        <w:widowControl w:val="0"/>
        <w:spacing w:after="0" w:line="240" w:lineRule="auto"/>
        <w:rPr>
          <w:rFonts w:ascii="Times New Roman" w:eastAsia="Times New Roman" w:hAnsi="Times New Roman"/>
          <w:lang w:eastAsia="sl-SI"/>
        </w:rPr>
      </w:pPr>
    </w:p>
    <w:p w14:paraId="22754E13" w14:textId="77777777" w:rsidR="00855CD4" w:rsidRDefault="00855CD4">
      <w:pPr>
        <w:widowControl w:val="0"/>
        <w:spacing w:after="0" w:line="240" w:lineRule="auto"/>
        <w:rPr>
          <w:rFonts w:ascii="Times New Roman" w:eastAsia="Times New Roman" w:hAnsi="Times New Roman"/>
          <w:lang w:eastAsia="sl-SI"/>
        </w:rPr>
      </w:pPr>
    </w:p>
    <w:p w14:paraId="0940F497" w14:textId="77777777" w:rsidR="00855CD4" w:rsidRDefault="00855CD4">
      <w:pPr>
        <w:widowControl w:val="0"/>
        <w:spacing w:after="0" w:line="240" w:lineRule="auto"/>
        <w:rPr>
          <w:rFonts w:ascii="Times New Roman" w:eastAsia="Times New Roman" w:hAnsi="Times New Roman"/>
          <w:lang w:eastAsia="sl-SI"/>
        </w:rPr>
      </w:pPr>
    </w:p>
    <w:p w14:paraId="1BF3F57D" w14:textId="77777777" w:rsidR="00855CD4" w:rsidRDefault="00855CD4">
      <w:pPr>
        <w:widowControl w:val="0"/>
        <w:spacing w:after="0" w:line="240" w:lineRule="auto"/>
        <w:rPr>
          <w:rFonts w:ascii="Times New Roman" w:eastAsia="Times New Roman" w:hAnsi="Times New Roman"/>
          <w:lang w:eastAsia="sl-SI"/>
        </w:rPr>
      </w:pPr>
    </w:p>
    <w:p w14:paraId="791D6B76" w14:textId="77777777" w:rsidR="00855CD4" w:rsidRDefault="00855CD4">
      <w:pPr>
        <w:widowControl w:val="0"/>
        <w:spacing w:after="0" w:line="240" w:lineRule="auto"/>
        <w:rPr>
          <w:rFonts w:ascii="Times New Roman" w:eastAsia="Times New Roman" w:hAnsi="Times New Roman"/>
          <w:lang w:eastAsia="sl-SI"/>
        </w:rPr>
      </w:pPr>
    </w:p>
    <w:p w14:paraId="78B090C4" w14:textId="77777777" w:rsidR="00855CD4" w:rsidRDefault="00855CD4">
      <w:pPr>
        <w:widowControl w:val="0"/>
        <w:spacing w:after="0" w:line="240" w:lineRule="auto"/>
        <w:rPr>
          <w:rFonts w:ascii="Times New Roman" w:eastAsia="Times New Roman" w:hAnsi="Times New Roman"/>
          <w:lang w:eastAsia="sl-SI"/>
        </w:rPr>
      </w:pPr>
    </w:p>
    <w:p w14:paraId="28AE95A2" w14:textId="77777777" w:rsidR="00855CD4" w:rsidRDefault="00855CD4">
      <w:pPr>
        <w:widowControl w:val="0"/>
        <w:spacing w:after="0" w:line="240" w:lineRule="auto"/>
        <w:rPr>
          <w:rFonts w:ascii="Times New Roman" w:eastAsia="Times New Roman" w:hAnsi="Times New Roman"/>
          <w:lang w:eastAsia="sl-SI"/>
        </w:rPr>
      </w:pPr>
    </w:p>
    <w:p w14:paraId="4CAF2704" w14:textId="77777777" w:rsidR="00855CD4" w:rsidRDefault="00855CD4">
      <w:pPr>
        <w:widowControl w:val="0"/>
        <w:spacing w:after="0" w:line="240" w:lineRule="auto"/>
        <w:rPr>
          <w:rFonts w:ascii="Times New Roman" w:eastAsia="Times New Roman" w:hAnsi="Times New Roman"/>
          <w:lang w:eastAsia="sl-SI"/>
        </w:rPr>
      </w:pPr>
    </w:p>
    <w:p w14:paraId="7678A302" w14:textId="77777777" w:rsidR="00855CD4" w:rsidRDefault="00855CD4">
      <w:pPr>
        <w:widowControl w:val="0"/>
        <w:spacing w:after="0" w:line="240" w:lineRule="auto"/>
        <w:rPr>
          <w:rFonts w:ascii="Times New Roman" w:eastAsia="Times New Roman" w:hAnsi="Times New Roman"/>
          <w:lang w:eastAsia="sl-SI"/>
        </w:rPr>
      </w:pPr>
    </w:p>
    <w:p w14:paraId="0D128CC6" w14:textId="77777777" w:rsidR="00855CD4" w:rsidRDefault="00855CD4">
      <w:pPr>
        <w:widowControl w:val="0"/>
        <w:spacing w:after="0" w:line="240" w:lineRule="auto"/>
        <w:rPr>
          <w:rFonts w:ascii="Times New Roman" w:eastAsia="Times New Roman" w:hAnsi="Times New Roman"/>
          <w:lang w:eastAsia="sl-SI"/>
        </w:rPr>
      </w:pPr>
    </w:p>
    <w:p w14:paraId="1BAF43F3" w14:textId="77777777" w:rsidR="00855CD4" w:rsidRDefault="00855CD4">
      <w:pPr>
        <w:widowControl w:val="0"/>
        <w:spacing w:after="0" w:line="240" w:lineRule="auto"/>
        <w:rPr>
          <w:rFonts w:ascii="Times New Roman" w:eastAsia="Times New Roman" w:hAnsi="Times New Roman"/>
          <w:lang w:eastAsia="sl-SI"/>
        </w:rPr>
      </w:pPr>
    </w:p>
    <w:p w14:paraId="2DCE87B6" w14:textId="77777777" w:rsidR="00855CD4" w:rsidRDefault="00855CD4">
      <w:pPr>
        <w:widowControl w:val="0"/>
        <w:spacing w:after="0" w:line="240" w:lineRule="auto"/>
        <w:rPr>
          <w:rFonts w:ascii="Times New Roman" w:eastAsia="Times New Roman" w:hAnsi="Times New Roman"/>
          <w:lang w:eastAsia="sl-SI"/>
        </w:rPr>
      </w:pPr>
    </w:p>
    <w:p w14:paraId="67392110" w14:textId="77777777" w:rsidR="00855CD4" w:rsidRDefault="00855CD4">
      <w:pPr>
        <w:widowControl w:val="0"/>
        <w:spacing w:after="0" w:line="240" w:lineRule="auto"/>
        <w:rPr>
          <w:rFonts w:ascii="Times New Roman" w:eastAsia="Times New Roman" w:hAnsi="Times New Roman"/>
          <w:lang w:eastAsia="sl-SI"/>
        </w:rPr>
      </w:pPr>
    </w:p>
    <w:p w14:paraId="15B65BC0" w14:textId="77777777" w:rsidR="00855CD4" w:rsidRDefault="00855CD4">
      <w:pPr>
        <w:widowControl w:val="0"/>
        <w:spacing w:after="0" w:line="240" w:lineRule="auto"/>
        <w:rPr>
          <w:rFonts w:ascii="Times New Roman" w:eastAsia="Times New Roman" w:hAnsi="Times New Roman"/>
          <w:lang w:eastAsia="sl-SI"/>
        </w:rPr>
      </w:pPr>
    </w:p>
    <w:p w14:paraId="0FEA8EAC" w14:textId="77777777" w:rsidR="00855CD4" w:rsidRDefault="0066412A">
      <w:pPr>
        <w:widowControl w:val="0"/>
        <w:spacing w:after="0" w:line="240" w:lineRule="auto"/>
        <w:jc w:val="center"/>
        <w:outlineLvl w:val="0"/>
        <w:rPr>
          <w:rFonts w:ascii="Times New Roman" w:eastAsia="Times New Roman" w:hAnsi="Times New Roman"/>
          <w:b/>
          <w:lang w:val="sl-SI" w:eastAsia="sl-SI"/>
        </w:rPr>
      </w:pPr>
      <w:r>
        <w:rPr>
          <w:rFonts w:ascii="Times New Roman" w:eastAsia="Times New Roman" w:hAnsi="Times New Roman"/>
          <w:b/>
          <w:lang w:eastAsia="sl-SI"/>
        </w:rPr>
        <w:t>A. ŽENKLINIMAS</w:t>
      </w:r>
    </w:p>
    <w:p w14:paraId="34701F9F"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br w:type="page"/>
      </w:r>
    </w:p>
    <w:p w14:paraId="4C79E702"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lastRenderedPageBreak/>
        <w:t>INFORMACIJA ANT IŠORINĖS PAKUOTĖS</w:t>
      </w:r>
    </w:p>
    <w:p w14:paraId="7BA0262B" w14:textId="77777777" w:rsidR="00855CD4" w:rsidRDefault="00855CD4">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p>
    <w:p w14:paraId="49E535C8"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sl-SI" w:eastAsia="sl-SI"/>
        </w:rPr>
      </w:pPr>
      <w:r>
        <w:rPr>
          <w:rFonts w:ascii="Times New Roman" w:eastAsia="Times New Roman" w:hAnsi="Times New Roman"/>
          <w:b/>
          <w:lang w:eastAsia="sl-SI"/>
        </w:rPr>
        <w:t xml:space="preserve">KARTONO DĖŽUTĖ </w:t>
      </w:r>
      <w:r>
        <w:rPr>
          <w:rFonts w:ascii="Times New Roman" w:eastAsia="Times New Roman" w:hAnsi="Times New Roman"/>
          <w:b/>
        </w:rPr>
        <w:t xml:space="preserve">OPA/Al/PE + sausiklio/Al + PE folijos ir </w:t>
      </w:r>
      <w:r>
        <w:rPr>
          <w:rFonts w:ascii="Times New Roman" w:eastAsia="Times New Roman" w:hAnsi="Times New Roman"/>
          <w:b/>
          <w:color w:val="000000"/>
        </w:rPr>
        <w:t xml:space="preserve">OPA/Al/PVC/Al </w:t>
      </w:r>
      <w:r>
        <w:rPr>
          <w:rFonts w:ascii="Times New Roman" w:eastAsia="Times New Roman" w:hAnsi="Times New Roman"/>
          <w:b/>
        </w:rPr>
        <w:t>folijos</w:t>
      </w:r>
      <w:r>
        <w:rPr>
          <w:rFonts w:ascii="Times New Roman" w:eastAsia="Times New Roman" w:hAnsi="Times New Roman"/>
          <w:b/>
          <w:lang w:eastAsia="sl-SI"/>
        </w:rPr>
        <w:t xml:space="preserve"> LIZDINĖMS PLOKŠTELĖMS</w:t>
      </w:r>
    </w:p>
    <w:p w14:paraId="794D24BA" w14:textId="77777777" w:rsidR="00855CD4" w:rsidRDefault="00855CD4">
      <w:pPr>
        <w:widowControl w:val="0"/>
        <w:spacing w:after="0" w:line="240" w:lineRule="auto"/>
        <w:rPr>
          <w:rFonts w:ascii="Times New Roman" w:eastAsia="Times New Roman" w:hAnsi="Times New Roman"/>
          <w:lang w:eastAsia="sl-SI"/>
        </w:rPr>
      </w:pPr>
    </w:p>
    <w:p w14:paraId="1F86E311" w14:textId="77777777" w:rsidR="00855CD4" w:rsidRDefault="00855CD4">
      <w:pPr>
        <w:widowControl w:val="0"/>
        <w:spacing w:after="0" w:line="240" w:lineRule="auto"/>
        <w:rPr>
          <w:rFonts w:ascii="Times New Roman" w:eastAsia="Times New Roman" w:hAnsi="Times New Roman"/>
          <w:lang w:eastAsia="sl-SI"/>
        </w:rPr>
      </w:pPr>
    </w:p>
    <w:p w14:paraId="14C1C172"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w:t>
      </w:r>
      <w:r>
        <w:rPr>
          <w:rFonts w:ascii="Times New Roman" w:eastAsia="Times New Roman" w:hAnsi="Times New Roman"/>
          <w:b/>
          <w:lang w:eastAsia="sl-SI"/>
        </w:rPr>
        <w:tab/>
        <w:t>VAISTINIO PREPARATO PAVADINIMAS</w:t>
      </w:r>
    </w:p>
    <w:p w14:paraId="6826E3B7" w14:textId="77777777" w:rsidR="00855CD4" w:rsidRDefault="00855CD4">
      <w:pPr>
        <w:widowControl w:val="0"/>
        <w:spacing w:after="0" w:line="240" w:lineRule="auto"/>
        <w:rPr>
          <w:rFonts w:ascii="Times New Roman" w:eastAsia="Times New Roman" w:hAnsi="Times New Roman"/>
          <w:lang w:eastAsia="sl-SI"/>
        </w:rPr>
      </w:pPr>
    </w:p>
    <w:p w14:paraId="36FAD140"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Escadra 20 mg skrandyje neirios kietosios kapsulės</w:t>
      </w:r>
    </w:p>
    <w:p w14:paraId="4F3A620F"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highlight w:val="lightGray"/>
        </w:rPr>
        <w:t>Escadra 40 mg skrandyje neirios kietosios kapsulės</w:t>
      </w:r>
    </w:p>
    <w:p w14:paraId="0DD0C32D" w14:textId="77777777" w:rsidR="00855CD4" w:rsidRDefault="00855CD4">
      <w:pPr>
        <w:widowControl w:val="0"/>
        <w:spacing w:after="0" w:line="240" w:lineRule="auto"/>
        <w:rPr>
          <w:rFonts w:ascii="Times New Roman" w:eastAsia="Times New Roman" w:hAnsi="Times New Roman"/>
          <w:lang w:eastAsia="sl-SI"/>
        </w:rPr>
      </w:pPr>
    </w:p>
    <w:p w14:paraId="1CDC5424"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esomeprazolum</w:t>
      </w:r>
    </w:p>
    <w:p w14:paraId="4B94A4CC" w14:textId="77777777" w:rsidR="00855CD4" w:rsidRDefault="00855CD4">
      <w:pPr>
        <w:widowControl w:val="0"/>
        <w:spacing w:after="0" w:line="240" w:lineRule="auto"/>
        <w:rPr>
          <w:rFonts w:ascii="Times New Roman" w:eastAsia="Times New Roman" w:hAnsi="Times New Roman"/>
          <w:lang w:eastAsia="sl-SI"/>
        </w:rPr>
      </w:pPr>
    </w:p>
    <w:p w14:paraId="2082F709" w14:textId="77777777" w:rsidR="00855CD4" w:rsidRDefault="00855CD4">
      <w:pPr>
        <w:widowControl w:val="0"/>
        <w:spacing w:after="0" w:line="240" w:lineRule="auto"/>
        <w:rPr>
          <w:rFonts w:ascii="Times New Roman" w:eastAsia="Times New Roman" w:hAnsi="Times New Roman"/>
          <w:lang w:eastAsia="sl-SI"/>
        </w:rPr>
      </w:pPr>
    </w:p>
    <w:p w14:paraId="5B4BCE56"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2.</w:t>
      </w:r>
      <w:r>
        <w:rPr>
          <w:rFonts w:ascii="Times New Roman" w:eastAsia="Times New Roman" w:hAnsi="Times New Roman"/>
          <w:b/>
          <w:lang w:eastAsia="sl-SI"/>
        </w:rPr>
        <w:tab/>
        <w:t>VEIKLIOJI MEDŽIAGA IR JOS KIEKIS</w:t>
      </w:r>
    </w:p>
    <w:p w14:paraId="0637B0AF" w14:textId="77777777" w:rsidR="00855CD4" w:rsidRDefault="00855CD4">
      <w:pPr>
        <w:widowControl w:val="0"/>
        <w:spacing w:after="0" w:line="240" w:lineRule="auto"/>
        <w:rPr>
          <w:rFonts w:ascii="Times New Roman" w:eastAsia="Times New Roman" w:hAnsi="Times New Roman"/>
          <w:lang w:eastAsia="sl-SI"/>
        </w:rPr>
      </w:pPr>
    </w:p>
    <w:p w14:paraId="2181CB38"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Kiekvienoje skrandyje neirioje kietojoje kapsulėje yra 20 mg ezomeprazolo (magnio druskos dihidrato pavidalu).</w:t>
      </w:r>
    </w:p>
    <w:p w14:paraId="0B5DEC2D" w14:textId="77777777" w:rsidR="00855CD4" w:rsidRDefault="0066412A">
      <w:pPr>
        <w:widowControl w:val="0"/>
        <w:spacing w:after="0" w:line="240" w:lineRule="auto"/>
        <w:rPr>
          <w:rFonts w:ascii="Times New Roman" w:eastAsia="Times New Roman" w:hAnsi="Times New Roman"/>
          <w:highlight w:val="lightGray"/>
        </w:rPr>
      </w:pPr>
      <w:r>
        <w:rPr>
          <w:rFonts w:ascii="Times New Roman" w:eastAsia="Times New Roman" w:hAnsi="Times New Roman"/>
          <w:highlight w:val="lightGray"/>
        </w:rPr>
        <w:t xml:space="preserve">Kiekvienoje skrandyje neirioje kietojoje kapsulėje yra 40 mg ezomeprazolo (magnio </w:t>
      </w:r>
      <w:r>
        <w:rPr>
          <w:rFonts w:ascii="Times New Roman" w:eastAsia="Times New Roman" w:hAnsi="Times New Roman"/>
          <w:highlight w:val="lightGray"/>
          <w:lang w:eastAsia="sl-SI"/>
        </w:rPr>
        <w:t>druskos</w:t>
      </w:r>
      <w:r>
        <w:rPr>
          <w:rFonts w:ascii="Times New Roman" w:eastAsia="Times New Roman" w:hAnsi="Times New Roman"/>
          <w:highlight w:val="lightGray"/>
        </w:rPr>
        <w:t xml:space="preserve"> dihidrato pavidalu).</w:t>
      </w:r>
    </w:p>
    <w:p w14:paraId="2D3A431B" w14:textId="77777777" w:rsidR="00855CD4" w:rsidRDefault="00855CD4">
      <w:pPr>
        <w:widowControl w:val="0"/>
        <w:spacing w:after="0" w:line="240" w:lineRule="auto"/>
        <w:rPr>
          <w:rFonts w:ascii="Times New Roman" w:eastAsia="Times New Roman" w:hAnsi="Times New Roman"/>
          <w:lang w:eastAsia="sl-SI"/>
        </w:rPr>
      </w:pPr>
    </w:p>
    <w:p w14:paraId="2F2D2499" w14:textId="77777777" w:rsidR="00855CD4" w:rsidRDefault="00855CD4">
      <w:pPr>
        <w:widowControl w:val="0"/>
        <w:spacing w:after="0" w:line="240" w:lineRule="auto"/>
        <w:rPr>
          <w:rFonts w:ascii="Times New Roman" w:eastAsia="Times New Roman" w:hAnsi="Times New Roman"/>
          <w:lang w:eastAsia="sl-SI"/>
        </w:rPr>
      </w:pPr>
    </w:p>
    <w:p w14:paraId="71E1C77D"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3.</w:t>
      </w:r>
      <w:r>
        <w:rPr>
          <w:rFonts w:ascii="Times New Roman" w:eastAsia="Times New Roman" w:hAnsi="Times New Roman"/>
          <w:b/>
          <w:lang w:eastAsia="sl-SI"/>
        </w:rPr>
        <w:tab/>
        <w:t>PAGALBINIŲ MEDŽIAGŲ SĄRAŠAS</w:t>
      </w:r>
    </w:p>
    <w:p w14:paraId="7DAEF24E" w14:textId="77777777" w:rsidR="00855CD4" w:rsidRDefault="00855CD4">
      <w:pPr>
        <w:widowControl w:val="0"/>
        <w:spacing w:after="0" w:line="240" w:lineRule="auto"/>
        <w:rPr>
          <w:rFonts w:ascii="Times New Roman" w:eastAsia="Times New Roman" w:hAnsi="Times New Roman"/>
          <w:lang w:eastAsia="sl-SI"/>
        </w:rPr>
      </w:pPr>
    </w:p>
    <w:p w14:paraId="3B9289C1"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Pagalbinė medžiaga - sacharozė.</w:t>
      </w:r>
    </w:p>
    <w:p w14:paraId="7FBB8ED8"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Daugiau informacijos pateikta pakuotės lapelyje.</w:t>
      </w:r>
    </w:p>
    <w:p w14:paraId="5963FD96" w14:textId="77777777" w:rsidR="00855CD4" w:rsidRDefault="00855CD4">
      <w:pPr>
        <w:widowControl w:val="0"/>
        <w:spacing w:after="0" w:line="240" w:lineRule="auto"/>
        <w:rPr>
          <w:rFonts w:ascii="Times New Roman" w:eastAsia="Times New Roman" w:hAnsi="Times New Roman"/>
          <w:lang w:eastAsia="sl-SI"/>
        </w:rPr>
      </w:pPr>
    </w:p>
    <w:p w14:paraId="6C044CEA" w14:textId="77777777" w:rsidR="00855CD4" w:rsidRDefault="00855CD4">
      <w:pPr>
        <w:widowControl w:val="0"/>
        <w:spacing w:after="0" w:line="240" w:lineRule="auto"/>
        <w:rPr>
          <w:rFonts w:ascii="Times New Roman" w:eastAsia="Times New Roman" w:hAnsi="Times New Roman"/>
          <w:lang w:eastAsia="sl-SI"/>
        </w:rPr>
      </w:pPr>
    </w:p>
    <w:p w14:paraId="7C079CA6"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4.</w:t>
      </w:r>
      <w:r>
        <w:rPr>
          <w:rFonts w:ascii="Times New Roman" w:eastAsia="Times New Roman" w:hAnsi="Times New Roman"/>
          <w:b/>
          <w:lang w:eastAsia="sl-SI"/>
        </w:rPr>
        <w:tab/>
        <w:t>FARMACINĖ FORMA IR KIEKIS PAKUOTĖJE</w:t>
      </w:r>
    </w:p>
    <w:p w14:paraId="4B117F05" w14:textId="77777777" w:rsidR="00855CD4" w:rsidRDefault="00855CD4">
      <w:pPr>
        <w:widowControl w:val="0"/>
        <w:spacing w:after="0" w:line="240" w:lineRule="auto"/>
        <w:rPr>
          <w:rFonts w:ascii="Times New Roman" w:eastAsia="Times New Roman" w:hAnsi="Times New Roman"/>
          <w:lang w:eastAsia="sl-SI"/>
        </w:rPr>
      </w:pPr>
    </w:p>
    <w:p w14:paraId="7942C040"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highlight w:val="lightGray"/>
          <w:lang w:eastAsia="sl-SI"/>
        </w:rPr>
        <w:t>Skrandyje neiri kietoji kapsulė</w:t>
      </w:r>
    </w:p>
    <w:p w14:paraId="10D64480" w14:textId="77777777" w:rsidR="00855CD4" w:rsidRDefault="00855CD4">
      <w:pPr>
        <w:widowControl w:val="0"/>
        <w:spacing w:after="0" w:line="240" w:lineRule="auto"/>
        <w:rPr>
          <w:rFonts w:ascii="Times New Roman" w:eastAsia="Times New Roman" w:hAnsi="Times New Roman"/>
          <w:lang w:eastAsia="sl-SI"/>
        </w:rPr>
      </w:pPr>
    </w:p>
    <w:p w14:paraId="070E8FB0" w14:textId="77777777" w:rsidR="00855CD4" w:rsidRDefault="0066412A">
      <w:pPr>
        <w:widowControl w:val="0"/>
        <w:spacing w:after="0" w:line="240" w:lineRule="auto"/>
        <w:rPr>
          <w:rFonts w:ascii="Times New Roman" w:eastAsia="Times New Roman" w:hAnsi="Times New Roman"/>
        </w:rPr>
      </w:pPr>
      <w:r>
        <w:rPr>
          <w:rFonts w:ascii="Times New Roman" w:eastAsia="Times New Roman" w:hAnsi="Times New Roman"/>
        </w:rPr>
        <w:t>7 skrandyje neirios kietosios kapsulės</w:t>
      </w:r>
    </w:p>
    <w:p w14:paraId="54AAF45B" w14:textId="77777777" w:rsidR="00855CD4" w:rsidRDefault="0066412A">
      <w:pPr>
        <w:widowControl w:val="0"/>
        <w:spacing w:after="0" w:line="240" w:lineRule="auto"/>
        <w:rPr>
          <w:rFonts w:ascii="Times New Roman" w:eastAsia="Times New Roman" w:hAnsi="Times New Roman"/>
          <w:highlight w:val="lightGray"/>
        </w:rPr>
      </w:pPr>
      <w:r>
        <w:rPr>
          <w:rFonts w:ascii="Times New Roman" w:eastAsia="Times New Roman" w:hAnsi="Times New Roman"/>
          <w:highlight w:val="lightGray"/>
        </w:rPr>
        <w:t>14 skrandyje neirių kietųjų kapsulių</w:t>
      </w:r>
    </w:p>
    <w:p w14:paraId="3D6D2159" w14:textId="77777777" w:rsidR="00855CD4" w:rsidRDefault="0066412A">
      <w:pPr>
        <w:widowControl w:val="0"/>
        <w:spacing w:after="0" w:line="240" w:lineRule="auto"/>
        <w:rPr>
          <w:rFonts w:ascii="Times New Roman" w:eastAsia="Times New Roman" w:hAnsi="Times New Roman"/>
          <w:highlight w:val="lightGray"/>
        </w:rPr>
      </w:pPr>
      <w:r>
        <w:rPr>
          <w:rFonts w:ascii="Times New Roman" w:eastAsia="Times New Roman" w:hAnsi="Times New Roman"/>
          <w:highlight w:val="lightGray"/>
        </w:rPr>
        <w:t>15 skrandyje neirių kietųjų kapsulių</w:t>
      </w:r>
    </w:p>
    <w:p w14:paraId="1EA52874" w14:textId="77777777" w:rsidR="00855CD4" w:rsidRDefault="0066412A">
      <w:pPr>
        <w:widowControl w:val="0"/>
        <w:spacing w:after="0" w:line="240" w:lineRule="auto"/>
        <w:rPr>
          <w:rFonts w:ascii="Times New Roman" w:eastAsia="Times New Roman" w:hAnsi="Times New Roman"/>
          <w:highlight w:val="lightGray"/>
        </w:rPr>
      </w:pPr>
      <w:r>
        <w:rPr>
          <w:rFonts w:ascii="Times New Roman" w:eastAsia="Times New Roman" w:hAnsi="Times New Roman"/>
          <w:highlight w:val="lightGray"/>
        </w:rPr>
        <w:t>28 skrandyje neirios kietosios kapsulės</w:t>
      </w:r>
    </w:p>
    <w:p w14:paraId="410DAACE" w14:textId="77777777" w:rsidR="00855CD4" w:rsidRDefault="0066412A">
      <w:pPr>
        <w:widowControl w:val="0"/>
        <w:spacing w:after="0" w:line="240" w:lineRule="auto"/>
        <w:rPr>
          <w:rFonts w:ascii="Times New Roman" w:eastAsia="Times New Roman" w:hAnsi="Times New Roman"/>
          <w:highlight w:val="lightGray"/>
        </w:rPr>
      </w:pPr>
      <w:r>
        <w:rPr>
          <w:rFonts w:ascii="Times New Roman" w:eastAsia="Times New Roman" w:hAnsi="Times New Roman"/>
          <w:highlight w:val="lightGray"/>
        </w:rPr>
        <w:t>30 skrandyje neirių kietųjų kapsulių</w:t>
      </w:r>
    </w:p>
    <w:p w14:paraId="445E714F" w14:textId="77777777" w:rsidR="00855CD4" w:rsidRDefault="0066412A">
      <w:pPr>
        <w:widowControl w:val="0"/>
        <w:spacing w:after="0" w:line="240" w:lineRule="auto"/>
        <w:rPr>
          <w:rFonts w:ascii="Times New Roman" w:eastAsia="Times New Roman" w:hAnsi="Times New Roman"/>
          <w:highlight w:val="lightGray"/>
        </w:rPr>
      </w:pPr>
      <w:r>
        <w:rPr>
          <w:rFonts w:ascii="Times New Roman" w:eastAsia="Times New Roman" w:hAnsi="Times New Roman"/>
          <w:highlight w:val="lightGray"/>
        </w:rPr>
        <w:t>50 skrandyje neirių kietųjų kapsulių</w:t>
      </w:r>
    </w:p>
    <w:p w14:paraId="762DC0AF" w14:textId="77777777" w:rsidR="00855CD4" w:rsidRDefault="0066412A">
      <w:pPr>
        <w:widowControl w:val="0"/>
        <w:spacing w:after="0" w:line="240" w:lineRule="auto"/>
        <w:rPr>
          <w:rFonts w:ascii="Times New Roman" w:eastAsia="Times New Roman" w:hAnsi="Times New Roman"/>
          <w:highlight w:val="lightGray"/>
        </w:rPr>
      </w:pPr>
      <w:r>
        <w:rPr>
          <w:rFonts w:ascii="Times New Roman" w:eastAsia="Times New Roman" w:hAnsi="Times New Roman"/>
          <w:highlight w:val="lightGray"/>
        </w:rPr>
        <w:t>56 skrandyje neirios kietosios kapsulės</w:t>
      </w:r>
    </w:p>
    <w:p w14:paraId="5445E35F" w14:textId="77777777" w:rsidR="00855CD4" w:rsidRDefault="0066412A">
      <w:pPr>
        <w:widowControl w:val="0"/>
        <w:spacing w:after="0" w:line="240" w:lineRule="auto"/>
        <w:rPr>
          <w:rFonts w:ascii="Times New Roman" w:eastAsia="Times New Roman" w:hAnsi="Times New Roman"/>
          <w:highlight w:val="lightGray"/>
        </w:rPr>
      </w:pPr>
      <w:r>
        <w:rPr>
          <w:rFonts w:ascii="Times New Roman" w:eastAsia="Times New Roman" w:hAnsi="Times New Roman"/>
          <w:highlight w:val="lightGray"/>
        </w:rPr>
        <w:t>60 skrandyje neirių kietųjų kapsulių</w:t>
      </w:r>
    </w:p>
    <w:p w14:paraId="18309FA3" w14:textId="77777777" w:rsidR="00855CD4" w:rsidRDefault="0066412A">
      <w:pPr>
        <w:widowControl w:val="0"/>
        <w:spacing w:after="0" w:line="240" w:lineRule="auto"/>
        <w:rPr>
          <w:rFonts w:ascii="Times New Roman" w:eastAsia="Times New Roman" w:hAnsi="Times New Roman"/>
          <w:highlight w:val="lightGray"/>
        </w:rPr>
      </w:pPr>
      <w:r>
        <w:rPr>
          <w:rFonts w:ascii="Times New Roman" w:eastAsia="Times New Roman" w:hAnsi="Times New Roman"/>
          <w:highlight w:val="lightGray"/>
        </w:rPr>
        <w:t>84 skrandyje neirios kietosios kapsulės</w:t>
      </w:r>
    </w:p>
    <w:p w14:paraId="1C68E7D0" w14:textId="77777777" w:rsidR="00855CD4" w:rsidRDefault="0066412A">
      <w:pPr>
        <w:widowControl w:val="0"/>
        <w:spacing w:after="0" w:line="240" w:lineRule="auto"/>
        <w:rPr>
          <w:rFonts w:ascii="Times New Roman" w:eastAsia="Times New Roman" w:hAnsi="Times New Roman"/>
          <w:highlight w:val="lightGray"/>
        </w:rPr>
      </w:pPr>
      <w:r>
        <w:rPr>
          <w:rFonts w:ascii="Times New Roman" w:eastAsia="Times New Roman" w:hAnsi="Times New Roman"/>
          <w:highlight w:val="lightGray"/>
        </w:rPr>
        <w:t>90 skrandyje neirių kietųjų kapsulių</w:t>
      </w:r>
    </w:p>
    <w:p w14:paraId="7F91E7DB" w14:textId="77777777" w:rsidR="00855CD4" w:rsidRDefault="0066412A">
      <w:pPr>
        <w:widowControl w:val="0"/>
        <w:spacing w:after="0" w:line="240" w:lineRule="auto"/>
        <w:rPr>
          <w:rFonts w:ascii="Times New Roman" w:eastAsia="Times New Roman" w:hAnsi="Times New Roman"/>
          <w:highlight w:val="lightGray"/>
        </w:rPr>
      </w:pPr>
      <w:r>
        <w:rPr>
          <w:rFonts w:ascii="Times New Roman" w:eastAsia="Times New Roman" w:hAnsi="Times New Roman"/>
          <w:highlight w:val="lightGray"/>
        </w:rPr>
        <w:t>98 skrandyje neirios kietosios kapsulės</w:t>
      </w:r>
    </w:p>
    <w:p w14:paraId="1B78BFD6" w14:textId="77777777" w:rsidR="00855CD4" w:rsidRDefault="0066412A">
      <w:pPr>
        <w:widowControl w:val="0"/>
        <w:spacing w:after="0" w:line="240" w:lineRule="auto"/>
        <w:rPr>
          <w:rFonts w:ascii="Times New Roman" w:eastAsia="Times New Roman" w:hAnsi="Times New Roman"/>
          <w:highlight w:val="lightGray"/>
        </w:rPr>
      </w:pPr>
      <w:r>
        <w:rPr>
          <w:rFonts w:ascii="Times New Roman" w:eastAsia="Times New Roman" w:hAnsi="Times New Roman"/>
          <w:highlight w:val="lightGray"/>
        </w:rPr>
        <w:t>100 skrandyje neirių kietųjų kapsulių</w:t>
      </w:r>
    </w:p>
    <w:p w14:paraId="02643137" w14:textId="77777777" w:rsidR="00855CD4" w:rsidRDefault="00855CD4">
      <w:pPr>
        <w:widowControl w:val="0"/>
        <w:spacing w:after="0" w:line="240" w:lineRule="auto"/>
        <w:rPr>
          <w:rFonts w:ascii="Times New Roman" w:eastAsia="Times New Roman" w:hAnsi="Times New Roman"/>
          <w:lang w:eastAsia="sl-SI"/>
        </w:rPr>
      </w:pPr>
    </w:p>
    <w:p w14:paraId="58C0AE7F" w14:textId="77777777" w:rsidR="00855CD4" w:rsidRDefault="00855CD4">
      <w:pPr>
        <w:widowControl w:val="0"/>
        <w:spacing w:after="0" w:line="240" w:lineRule="auto"/>
        <w:rPr>
          <w:rFonts w:ascii="Times New Roman" w:eastAsia="Times New Roman" w:hAnsi="Times New Roman"/>
          <w:lang w:eastAsia="sl-SI"/>
        </w:rPr>
      </w:pPr>
    </w:p>
    <w:p w14:paraId="72F31BB9"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5.</w:t>
      </w:r>
      <w:r>
        <w:rPr>
          <w:rFonts w:ascii="Times New Roman" w:eastAsia="Times New Roman" w:hAnsi="Times New Roman"/>
          <w:b/>
          <w:lang w:eastAsia="sl-SI"/>
        </w:rPr>
        <w:tab/>
        <w:t>VARTOJIMO METODAS IR BŪDAS (-AI)</w:t>
      </w:r>
    </w:p>
    <w:p w14:paraId="737B7407" w14:textId="77777777" w:rsidR="00855CD4" w:rsidRDefault="00855CD4">
      <w:pPr>
        <w:widowControl w:val="0"/>
        <w:spacing w:after="0" w:line="240" w:lineRule="auto"/>
        <w:rPr>
          <w:rFonts w:ascii="Times New Roman" w:eastAsia="Times New Roman" w:hAnsi="Times New Roman"/>
          <w:lang w:eastAsia="sl-SI"/>
        </w:rPr>
      </w:pPr>
    </w:p>
    <w:p w14:paraId="621F1911"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Prieš vartojimą perskaitykite pakuotės lapelį.</w:t>
      </w:r>
    </w:p>
    <w:p w14:paraId="5E118A00"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Vartoti per burną.</w:t>
      </w:r>
    </w:p>
    <w:p w14:paraId="61E80042"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Kapsules reikia nuryti sveikas. Kapsulių kramtyti ar traiškyti negalima.</w:t>
      </w:r>
    </w:p>
    <w:p w14:paraId="1C5ED126" w14:textId="77777777" w:rsidR="00855CD4" w:rsidRDefault="00855CD4">
      <w:pPr>
        <w:widowControl w:val="0"/>
        <w:spacing w:after="0" w:line="240" w:lineRule="auto"/>
        <w:rPr>
          <w:rFonts w:ascii="Times New Roman" w:eastAsia="Times New Roman" w:hAnsi="Times New Roman"/>
          <w:lang w:eastAsia="sl-SI"/>
        </w:rPr>
      </w:pPr>
    </w:p>
    <w:p w14:paraId="7C8A6B3A" w14:textId="77777777" w:rsidR="00855CD4" w:rsidRDefault="00855CD4">
      <w:pPr>
        <w:widowControl w:val="0"/>
        <w:spacing w:after="0" w:line="240" w:lineRule="auto"/>
        <w:rPr>
          <w:rFonts w:ascii="Times New Roman" w:eastAsia="Times New Roman" w:hAnsi="Times New Roman"/>
          <w:lang w:eastAsia="sl-SI"/>
        </w:rPr>
      </w:pPr>
    </w:p>
    <w:p w14:paraId="65409AC3"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6.</w:t>
      </w:r>
      <w:r>
        <w:rPr>
          <w:rFonts w:ascii="Times New Roman" w:eastAsia="Times New Roman" w:hAnsi="Times New Roman"/>
          <w:b/>
          <w:lang w:eastAsia="sl-SI"/>
        </w:rPr>
        <w:tab/>
        <w:t>SPECIALUS ĮSPĖJIMAS, KAD VAISTINĮ PREPARATĄ BŪTINA LAIKYTI VAIKAMS NEPASTEBIMOJE IR NEPASIEKIAMOJE VIETOJE</w:t>
      </w:r>
    </w:p>
    <w:p w14:paraId="7A7E0D11" w14:textId="77777777" w:rsidR="00855CD4" w:rsidRDefault="00855CD4">
      <w:pPr>
        <w:widowControl w:val="0"/>
        <w:spacing w:after="0" w:line="240" w:lineRule="auto"/>
        <w:rPr>
          <w:rFonts w:ascii="Times New Roman" w:eastAsia="Times New Roman" w:hAnsi="Times New Roman"/>
          <w:lang w:eastAsia="sl-SI"/>
        </w:rPr>
      </w:pPr>
    </w:p>
    <w:p w14:paraId="50C84A66"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Laikyti vaikams nepastebimoje ir nepasiekiamoje vietoje.</w:t>
      </w:r>
    </w:p>
    <w:p w14:paraId="2EDB0366" w14:textId="77777777" w:rsidR="00855CD4" w:rsidRDefault="00855CD4">
      <w:pPr>
        <w:widowControl w:val="0"/>
        <w:spacing w:after="0" w:line="240" w:lineRule="auto"/>
        <w:rPr>
          <w:rFonts w:ascii="Times New Roman" w:eastAsia="Times New Roman" w:hAnsi="Times New Roman"/>
          <w:lang w:eastAsia="sl-SI"/>
        </w:rPr>
      </w:pPr>
    </w:p>
    <w:p w14:paraId="231E1974" w14:textId="77777777" w:rsidR="00855CD4" w:rsidRDefault="00855CD4">
      <w:pPr>
        <w:widowControl w:val="0"/>
        <w:spacing w:after="0" w:line="240" w:lineRule="auto"/>
        <w:rPr>
          <w:rFonts w:ascii="Times New Roman" w:eastAsia="Times New Roman" w:hAnsi="Times New Roman"/>
          <w:lang w:eastAsia="sl-SI"/>
        </w:rPr>
      </w:pPr>
    </w:p>
    <w:p w14:paraId="54C32FDC"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7.</w:t>
      </w:r>
      <w:r>
        <w:rPr>
          <w:rFonts w:ascii="Times New Roman" w:eastAsia="Times New Roman" w:hAnsi="Times New Roman"/>
          <w:b/>
          <w:lang w:eastAsia="sl-SI"/>
        </w:rPr>
        <w:tab/>
        <w:t>KITAS (-I) SPECIALUS (-ŪS) ĮSPĖJIMAS (-AI) (JEI REIKIA)</w:t>
      </w:r>
    </w:p>
    <w:p w14:paraId="5F0FF804" w14:textId="77777777" w:rsidR="00855CD4" w:rsidRDefault="00855CD4">
      <w:pPr>
        <w:widowControl w:val="0"/>
        <w:spacing w:after="0" w:line="240" w:lineRule="auto"/>
        <w:rPr>
          <w:rFonts w:ascii="Times New Roman" w:eastAsia="Times New Roman" w:hAnsi="Times New Roman"/>
          <w:lang w:eastAsia="sl-SI"/>
        </w:rPr>
      </w:pPr>
    </w:p>
    <w:p w14:paraId="02AA9D47" w14:textId="77777777" w:rsidR="00855CD4" w:rsidRDefault="00855CD4">
      <w:pPr>
        <w:widowControl w:val="0"/>
        <w:spacing w:after="0" w:line="240" w:lineRule="auto"/>
        <w:rPr>
          <w:rFonts w:ascii="Times New Roman" w:eastAsia="Times New Roman" w:hAnsi="Times New Roman"/>
          <w:lang w:eastAsia="sl-SI"/>
        </w:rPr>
      </w:pPr>
    </w:p>
    <w:p w14:paraId="66606EE1"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8.</w:t>
      </w:r>
      <w:r>
        <w:rPr>
          <w:rFonts w:ascii="Times New Roman" w:eastAsia="Times New Roman" w:hAnsi="Times New Roman"/>
          <w:b/>
          <w:lang w:eastAsia="sl-SI"/>
        </w:rPr>
        <w:tab/>
        <w:t>TINKAMUMO LAIKAS</w:t>
      </w:r>
    </w:p>
    <w:p w14:paraId="1C8A8F86" w14:textId="77777777" w:rsidR="00855CD4" w:rsidRDefault="00855CD4">
      <w:pPr>
        <w:widowControl w:val="0"/>
        <w:spacing w:after="0" w:line="240" w:lineRule="auto"/>
        <w:rPr>
          <w:rFonts w:ascii="Times New Roman" w:eastAsia="Times New Roman" w:hAnsi="Times New Roman"/>
          <w:lang w:eastAsia="sl-SI"/>
        </w:rPr>
      </w:pPr>
    </w:p>
    <w:p w14:paraId="0AB0D3BC"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EXP (mm/MMMM)</w:t>
      </w:r>
    </w:p>
    <w:p w14:paraId="3CB794C9"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highlight w:val="lightGray"/>
          <w:lang w:eastAsia="sl-SI"/>
        </w:rPr>
        <w:t>Tinka iki (mm/MMMM)</w:t>
      </w:r>
    </w:p>
    <w:p w14:paraId="69D3B36A" w14:textId="77777777" w:rsidR="00855CD4" w:rsidRDefault="00855CD4">
      <w:pPr>
        <w:widowControl w:val="0"/>
        <w:spacing w:after="0" w:line="240" w:lineRule="auto"/>
        <w:rPr>
          <w:rFonts w:ascii="Times New Roman" w:eastAsia="Times New Roman" w:hAnsi="Times New Roman"/>
          <w:lang w:eastAsia="sl-SI"/>
        </w:rPr>
      </w:pPr>
    </w:p>
    <w:p w14:paraId="7996E5E3" w14:textId="77777777" w:rsidR="00855CD4" w:rsidRDefault="00855CD4">
      <w:pPr>
        <w:widowControl w:val="0"/>
        <w:spacing w:after="0" w:line="240" w:lineRule="auto"/>
        <w:rPr>
          <w:rFonts w:ascii="Times New Roman" w:eastAsia="Times New Roman" w:hAnsi="Times New Roman"/>
          <w:lang w:eastAsia="sl-SI"/>
        </w:rPr>
      </w:pPr>
    </w:p>
    <w:p w14:paraId="2CFE2363"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9.</w:t>
      </w:r>
      <w:r>
        <w:rPr>
          <w:rFonts w:ascii="Times New Roman" w:eastAsia="Times New Roman" w:hAnsi="Times New Roman"/>
          <w:b/>
          <w:lang w:eastAsia="sl-SI"/>
        </w:rPr>
        <w:tab/>
        <w:t>SPECIALIOS LAIKYMO SĄLYGOS</w:t>
      </w:r>
    </w:p>
    <w:p w14:paraId="2CA0526D" w14:textId="77777777" w:rsidR="00855CD4" w:rsidRDefault="00855CD4">
      <w:pPr>
        <w:widowControl w:val="0"/>
        <w:spacing w:after="0" w:line="240" w:lineRule="auto"/>
        <w:rPr>
          <w:rFonts w:ascii="Times New Roman" w:eastAsia="Times New Roman" w:hAnsi="Times New Roman"/>
          <w:lang w:eastAsia="sl-SI"/>
        </w:rPr>
      </w:pPr>
    </w:p>
    <w:p w14:paraId="1D86E1B0"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highlight w:val="lightGray"/>
        </w:rPr>
        <w:t>OPA/Al/PE + sausiklio/Al + PE folijos lizdinės plokštelės</w:t>
      </w:r>
    </w:p>
    <w:p w14:paraId="5A8CD85B"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Laikyti gamintojo pakuotėje, kad preparatas būtų apsaugotas nuo drėgmės.</w:t>
      </w:r>
    </w:p>
    <w:p w14:paraId="6854F678" w14:textId="77777777" w:rsidR="00855CD4" w:rsidRDefault="00855CD4">
      <w:pPr>
        <w:widowControl w:val="0"/>
        <w:spacing w:after="0" w:line="240" w:lineRule="auto"/>
        <w:rPr>
          <w:rFonts w:ascii="Times New Roman" w:eastAsia="Times New Roman" w:hAnsi="Times New Roman"/>
          <w:lang w:eastAsia="sl-SI"/>
        </w:rPr>
      </w:pPr>
    </w:p>
    <w:p w14:paraId="1E804A83" w14:textId="77777777" w:rsidR="00855CD4" w:rsidRDefault="0066412A">
      <w:pPr>
        <w:widowControl w:val="0"/>
        <w:tabs>
          <w:tab w:val="left" w:pos="567"/>
        </w:tabs>
        <w:spacing w:after="0" w:line="240" w:lineRule="auto"/>
        <w:rPr>
          <w:rFonts w:ascii="Times New Roman" w:eastAsia="Times New Roman" w:hAnsi="Times New Roman"/>
          <w:i/>
          <w:color w:val="000000"/>
          <w:highlight w:val="lightGray"/>
        </w:rPr>
      </w:pPr>
      <w:r>
        <w:rPr>
          <w:rFonts w:ascii="Times New Roman" w:eastAsia="Times New Roman" w:hAnsi="Times New Roman"/>
          <w:color w:val="000000"/>
          <w:highlight w:val="lightGray"/>
        </w:rPr>
        <w:t>OPA/Al/PVC/Al</w:t>
      </w:r>
      <w:r>
        <w:rPr>
          <w:rFonts w:ascii="Times New Roman" w:eastAsia="Times New Roman" w:hAnsi="Times New Roman"/>
          <w:i/>
          <w:color w:val="000000"/>
          <w:highlight w:val="lightGray"/>
        </w:rPr>
        <w:t xml:space="preserve"> </w:t>
      </w:r>
      <w:r>
        <w:rPr>
          <w:rFonts w:ascii="Times New Roman" w:eastAsia="Times New Roman" w:hAnsi="Times New Roman"/>
          <w:highlight w:val="lightGray"/>
        </w:rPr>
        <w:t>folijos lizdinės plokštelės</w:t>
      </w:r>
    </w:p>
    <w:p w14:paraId="3AB7532A" w14:textId="77777777" w:rsidR="00855CD4" w:rsidRDefault="0066412A">
      <w:pPr>
        <w:widowControl w:val="0"/>
        <w:tabs>
          <w:tab w:val="left" w:pos="567"/>
        </w:tabs>
        <w:spacing w:after="0" w:line="240" w:lineRule="auto"/>
        <w:rPr>
          <w:rFonts w:ascii="Times New Roman" w:eastAsia="Times New Roman" w:hAnsi="Times New Roman"/>
          <w:highlight w:val="lightGray"/>
          <w:lang w:val="sl-SI" w:eastAsia="sl-SI"/>
        </w:rPr>
      </w:pPr>
      <w:r>
        <w:rPr>
          <w:rFonts w:ascii="Times New Roman" w:eastAsia="Times New Roman" w:hAnsi="Times New Roman"/>
          <w:highlight w:val="lightGray"/>
          <w:lang w:val="sl-SI" w:eastAsia="sl-SI"/>
        </w:rPr>
        <w:t xml:space="preserve">Laikyti ne aukštesnėje kaip 30 </w:t>
      </w:r>
      <w:r>
        <w:rPr>
          <w:rFonts w:ascii="Times New Roman" w:eastAsia="Times New Roman" w:hAnsi="Times New Roman"/>
          <w:highlight w:val="lightGray"/>
          <w:lang w:val="sl-SI" w:eastAsia="sl-SI"/>
        </w:rPr>
        <w:sym w:font="Symbol" w:char="F0B0"/>
      </w:r>
      <w:r>
        <w:rPr>
          <w:rFonts w:ascii="Times New Roman" w:eastAsia="Times New Roman" w:hAnsi="Times New Roman"/>
          <w:highlight w:val="lightGray"/>
          <w:lang w:val="sl-SI" w:eastAsia="sl-SI"/>
        </w:rPr>
        <w:t>C temperatūroje.</w:t>
      </w:r>
    </w:p>
    <w:p w14:paraId="25FE485A" w14:textId="77777777" w:rsidR="00855CD4" w:rsidRDefault="0066412A">
      <w:pPr>
        <w:widowControl w:val="0"/>
        <w:spacing w:after="0" w:line="240" w:lineRule="auto"/>
        <w:outlineLvl w:val="0"/>
        <w:rPr>
          <w:rFonts w:ascii="Times New Roman" w:eastAsia="Times New Roman" w:hAnsi="Times New Roman"/>
          <w:lang w:eastAsia="sl-SI"/>
        </w:rPr>
      </w:pPr>
      <w:r>
        <w:rPr>
          <w:rFonts w:ascii="Times New Roman" w:eastAsia="Times New Roman" w:hAnsi="Times New Roman"/>
          <w:highlight w:val="lightGray"/>
          <w:lang w:eastAsia="sl-SI"/>
        </w:rPr>
        <w:t>Laikyti gamintojo pakuotėje, kad preparatas būtų apsaugotas nuo drėgmės.</w:t>
      </w:r>
    </w:p>
    <w:p w14:paraId="272A7339" w14:textId="77777777" w:rsidR="00855CD4" w:rsidRDefault="00855CD4">
      <w:pPr>
        <w:widowControl w:val="0"/>
        <w:spacing w:after="0" w:line="240" w:lineRule="auto"/>
        <w:rPr>
          <w:rFonts w:ascii="Times New Roman" w:eastAsia="Times New Roman" w:hAnsi="Times New Roman"/>
          <w:lang w:eastAsia="sl-SI"/>
        </w:rPr>
      </w:pPr>
    </w:p>
    <w:p w14:paraId="229312F9" w14:textId="77777777" w:rsidR="00855CD4" w:rsidRDefault="00855CD4">
      <w:pPr>
        <w:widowControl w:val="0"/>
        <w:spacing w:after="0" w:line="240" w:lineRule="auto"/>
        <w:rPr>
          <w:rFonts w:ascii="Times New Roman" w:eastAsia="Times New Roman" w:hAnsi="Times New Roman"/>
          <w:lang w:eastAsia="sl-SI"/>
        </w:rPr>
      </w:pPr>
    </w:p>
    <w:p w14:paraId="7F4B95F2"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10.</w:t>
      </w:r>
      <w:r>
        <w:rPr>
          <w:rFonts w:ascii="Times New Roman" w:eastAsia="Times New Roman" w:hAnsi="Times New Roman"/>
          <w:b/>
          <w:lang w:eastAsia="sl-SI"/>
        </w:rPr>
        <w:tab/>
        <w:t>SPECIALIOS ATSARGUMO PRIEMONĖS DĖL NESUVARTOTO VAISTINIO PREPARATO AR JO ATLIEKŲ TVARKYMO (JEI REIKIA)</w:t>
      </w:r>
    </w:p>
    <w:p w14:paraId="11C46DA9" w14:textId="77777777" w:rsidR="00855CD4" w:rsidRDefault="00855CD4">
      <w:pPr>
        <w:widowControl w:val="0"/>
        <w:spacing w:after="0" w:line="240" w:lineRule="auto"/>
        <w:rPr>
          <w:rFonts w:ascii="Times New Roman" w:eastAsia="Times New Roman" w:hAnsi="Times New Roman"/>
          <w:lang w:eastAsia="sl-SI"/>
        </w:rPr>
      </w:pPr>
    </w:p>
    <w:p w14:paraId="37AFB2E7" w14:textId="77777777" w:rsidR="00855CD4" w:rsidRDefault="00855CD4">
      <w:pPr>
        <w:widowControl w:val="0"/>
        <w:spacing w:after="0" w:line="240" w:lineRule="auto"/>
        <w:rPr>
          <w:rFonts w:ascii="Times New Roman" w:eastAsia="Times New Roman" w:hAnsi="Times New Roman"/>
          <w:lang w:eastAsia="sl-SI"/>
        </w:rPr>
      </w:pPr>
    </w:p>
    <w:p w14:paraId="6A6F1ED5"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11.</w:t>
      </w:r>
      <w:r>
        <w:rPr>
          <w:rFonts w:ascii="Times New Roman" w:eastAsia="Times New Roman" w:hAnsi="Times New Roman"/>
          <w:b/>
          <w:lang w:eastAsia="sl-SI"/>
        </w:rPr>
        <w:tab/>
        <w:t>REGISTRUOTOJO PAVADINIMAS IR ADRESAS</w:t>
      </w:r>
    </w:p>
    <w:p w14:paraId="43FEC631" w14:textId="77777777" w:rsidR="00855CD4" w:rsidRDefault="00855CD4">
      <w:pPr>
        <w:widowControl w:val="0"/>
        <w:spacing w:after="0" w:line="240" w:lineRule="auto"/>
        <w:rPr>
          <w:rFonts w:ascii="Times New Roman" w:eastAsia="Times New Roman" w:hAnsi="Times New Roman"/>
          <w:lang w:eastAsia="sl-SI"/>
        </w:rPr>
      </w:pPr>
    </w:p>
    <w:p w14:paraId="20062676"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KRKA, d.d., Novo mesto, Šmarješka cesta 6, 8501 Novo mesto, Slovėnija</w:t>
      </w:r>
    </w:p>
    <w:p w14:paraId="26FE3C7C" w14:textId="77777777" w:rsidR="00855CD4" w:rsidRDefault="00855CD4">
      <w:pPr>
        <w:widowControl w:val="0"/>
        <w:spacing w:after="0" w:line="240" w:lineRule="auto"/>
        <w:rPr>
          <w:rFonts w:ascii="Times New Roman" w:eastAsia="Times New Roman" w:hAnsi="Times New Roman"/>
          <w:lang w:eastAsia="sl-SI"/>
        </w:rPr>
      </w:pPr>
    </w:p>
    <w:p w14:paraId="02631CB2" w14:textId="77777777" w:rsidR="00855CD4" w:rsidRDefault="00855CD4">
      <w:pPr>
        <w:widowControl w:val="0"/>
        <w:spacing w:after="0" w:line="240" w:lineRule="auto"/>
        <w:rPr>
          <w:rFonts w:ascii="Times New Roman" w:eastAsia="Times New Roman" w:hAnsi="Times New Roman"/>
          <w:lang w:eastAsia="sl-SI"/>
        </w:rPr>
      </w:pPr>
    </w:p>
    <w:p w14:paraId="2F507C42"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sl-SI" w:eastAsia="sl-SI"/>
        </w:rPr>
      </w:pPr>
      <w:r>
        <w:rPr>
          <w:rFonts w:ascii="Times New Roman" w:eastAsia="Times New Roman" w:hAnsi="Times New Roman"/>
          <w:b/>
          <w:lang w:eastAsia="sl-SI"/>
        </w:rPr>
        <w:t>12.</w:t>
      </w:r>
      <w:r>
        <w:rPr>
          <w:rFonts w:ascii="Times New Roman" w:eastAsia="Times New Roman" w:hAnsi="Times New Roman"/>
          <w:b/>
          <w:lang w:eastAsia="sl-SI"/>
        </w:rPr>
        <w:tab/>
        <w:t>REGISTRACIJOS PAŽYMĖJIMO NUMERIS (-IAI)</w:t>
      </w:r>
    </w:p>
    <w:p w14:paraId="3DBBAE2B" w14:textId="77777777" w:rsidR="00855CD4" w:rsidRDefault="00855CD4">
      <w:pPr>
        <w:widowControl w:val="0"/>
        <w:spacing w:after="0" w:line="240" w:lineRule="auto"/>
        <w:rPr>
          <w:rFonts w:ascii="Times New Roman" w:eastAsia="Times New Roman" w:hAnsi="Times New Roman"/>
          <w:lang w:eastAsia="sl-SI"/>
        </w:rPr>
      </w:pPr>
    </w:p>
    <w:p w14:paraId="64158F52"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Escadra 20mg:</w:t>
      </w:r>
    </w:p>
    <w:p w14:paraId="2A28259E"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N14 - LT/1/10/1955/002</w:t>
      </w:r>
    </w:p>
    <w:p w14:paraId="6137D64B" w14:textId="77777777" w:rsidR="00855CD4" w:rsidRDefault="0066412A">
      <w:pPr>
        <w:widowControl w:val="0"/>
        <w:spacing w:after="0" w:line="240" w:lineRule="auto"/>
        <w:rPr>
          <w:rFonts w:ascii="Times New Roman" w:eastAsia="Times New Roman" w:hAnsi="Times New Roman"/>
          <w:highlight w:val="lightGray"/>
          <w:lang w:eastAsia="sl-SI"/>
        </w:rPr>
      </w:pPr>
      <w:r>
        <w:rPr>
          <w:rFonts w:ascii="Times New Roman" w:eastAsia="Times New Roman" w:hAnsi="Times New Roman"/>
          <w:highlight w:val="lightGray"/>
          <w:lang w:eastAsia="sl-SI"/>
        </w:rPr>
        <w:t>N15 - LT/1/10/1955/003</w:t>
      </w:r>
    </w:p>
    <w:p w14:paraId="3624E86B" w14:textId="77777777" w:rsidR="00855CD4" w:rsidRDefault="0066412A">
      <w:pPr>
        <w:widowControl w:val="0"/>
        <w:spacing w:after="0" w:line="240" w:lineRule="auto"/>
        <w:rPr>
          <w:rFonts w:ascii="Times New Roman" w:eastAsia="Times New Roman" w:hAnsi="Times New Roman"/>
          <w:highlight w:val="lightGray"/>
          <w:lang w:eastAsia="sl-SI"/>
        </w:rPr>
      </w:pPr>
      <w:r>
        <w:rPr>
          <w:rFonts w:ascii="Times New Roman" w:eastAsia="Times New Roman" w:hAnsi="Times New Roman"/>
          <w:highlight w:val="lightGray"/>
          <w:lang w:eastAsia="sl-SI"/>
        </w:rPr>
        <w:t>N28 - LT/1/10/1955/004</w:t>
      </w:r>
    </w:p>
    <w:p w14:paraId="40F51D4C" w14:textId="77777777" w:rsidR="00855CD4" w:rsidRDefault="0066412A">
      <w:pPr>
        <w:widowControl w:val="0"/>
        <w:spacing w:after="0" w:line="240" w:lineRule="auto"/>
        <w:rPr>
          <w:rFonts w:ascii="Times New Roman" w:eastAsia="Times New Roman" w:hAnsi="Times New Roman"/>
          <w:highlight w:val="lightGray"/>
          <w:lang w:eastAsia="sl-SI"/>
        </w:rPr>
      </w:pPr>
      <w:r>
        <w:rPr>
          <w:rFonts w:ascii="Times New Roman" w:eastAsia="Times New Roman" w:hAnsi="Times New Roman"/>
          <w:highlight w:val="lightGray"/>
          <w:lang w:eastAsia="sl-SI"/>
        </w:rPr>
        <w:t>N30 - LT/1/10/1955/005</w:t>
      </w:r>
    </w:p>
    <w:p w14:paraId="1671D0F1" w14:textId="77777777" w:rsidR="00855CD4" w:rsidRDefault="0066412A">
      <w:pPr>
        <w:widowControl w:val="0"/>
        <w:spacing w:after="0" w:line="240" w:lineRule="auto"/>
        <w:rPr>
          <w:rFonts w:ascii="Times New Roman" w:eastAsia="Times New Roman" w:hAnsi="Times New Roman"/>
          <w:highlight w:val="lightGray"/>
          <w:lang w:eastAsia="sl-SI"/>
        </w:rPr>
      </w:pPr>
      <w:r>
        <w:rPr>
          <w:rFonts w:ascii="Times New Roman" w:eastAsia="Times New Roman" w:hAnsi="Times New Roman"/>
          <w:highlight w:val="lightGray"/>
          <w:lang w:eastAsia="sl-SI"/>
        </w:rPr>
        <w:t>N50 - LT/1/10/1955/006</w:t>
      </w:r>
    </w:p>
    <w:p w14:paraId="27696958" w14:textId="77777777" w:rsidR="00855CD4" w:rsidRDefault="0066412A">
      <w:pPr>
        <w:widowControl w:val="0"/>
        <w:spacing w:after="0" w:line="240" w:lineRule="auto"/>
        <w:rPr>
          <w:rFonts w:ascii="Times New Roman" w:eastAsia="Times New Roman" w:hAnsi="Times New Roman"/>
          <w:highlight w:val="lightGray"/>
          <w:lang w:eastAsia="sl-SI"/>
        </w:rPr>
      </w:pPr>
      <w:r>
        <w:rPr>
          <w:rFonts w:ascii="Times New Roman" w:eastAsia="Times New Roman" w:hAnsi="Times New Roman"/>
          <w:highlight w:val="lightGray"/>
          <w:lang w:eastAsia="sl-SI"/>
        </w:rPr>
        <w:t>N56 - LT/1/10/1955/007</w:t>
      </w:r>
    </w:p>
    <w:p w14:paraId="11FB2CDD" w14:textId="77777777" w:rsidR="00855CD4" w:rsidRDefault="0066412A">
      <w:pPr>
        <w:widowControl w:val="0"/>
        <w:spacing w:after="0" w:line="240" w:lineRule="auto"/>
        <w:rPr>
          <w:rFonts w:ascii="Times New Roman" w:eastAsia="Times New Roman" w:hAnsi="Times New Roman"/>
          <w:highlight w:val="lightGray"/>
          <w:lang w:eastAsia="sl-SI"/>
        </w:rPr>
      </w:pPr>
      <w:r>
        <w:rPr>
          <w:rFonts w:ascii="Times New Roman" w:eastAsia="Times New Roman" w:hAnsi="Times New Roman"/>
          <w:highlight w:val="lightGray"/>
          <w:lang w:eastAsia="sl-SI"/>
        </w:rPr>
        <w:t>N60 - LT/1/10/1955/008</w:t>
      </w:r>
    </w:p>
    <w:p w14:paraId="6BF4D03B" w14:textId="77777777" w:rsidR="00855CD4" w:rsidRDefault="0066412A">
      <w:pPr>
        <w:widowControl w:val="0"/>
        <w:spacing w:after="0" w:line="240" w:lineRule="auto"/>
        <w:rPr>
          <w:rFonts w:ascii="Times New Roman" w:eastAsia="Times New Roman" w:hAnsi="Times New Roman"/>
          <w:highlight w:val="lightGray"/>
          <w:lang w:eastAsia="sl-SI"/>
        </w:rPr>
      </w:pPr>
      <w:r>
        <w:rPr>
          <w:rFonts w:ascii="Times New Roman" w:eastAsia="Times New Roman" w:hAnsi="Times New Roman"/>
          <w:highlight w:val="lightGray"/>
          <w:lang w:eastAsia="sl-SI"/>
        </w:rPr>
        <w:t>N84 - LT/1/10/1955/025</w:t>
      </w:r>
    </w:p>
    <w:p w14:paraId="29E55F3F" w14:textId="77777777" w:rsidR="00855CD4" w:rsidRDefault="0066412A">
      <w:pPr>
        <w:widowControl w:val="0"/>
        <w:spacing w:after="0" w:line="240" w:lineRule="auto"/>
        <w:rPr>
          <w:rFonts w:ascii="Times New Roman" w:eastAsia="Times New Roman" w:hAnsi="Times New Roman"/>
          <w:highlight w:val="lightGray"/>
          <w:lang w:eastAsia="sl-SI"/>
        </w:rPr>
      </w:pPr>
      <w:r>
        <w:rPr>
          <w:rFonts w:ascii="Times New Roman" w:eastAsia="Times New Roman" w:hAnsi="Times New Roman"/>
          <w:highlight w:val="lightGray"/>
          <w:lang w:eastAsia="sl-SI"/>
        </w:rPr>
        <w:t>N90 - LT/1/10/1955/009</w:t>
      </w:r>
    </w:p>
    <w:p w14:paraId="5F83B872" w14:textId="77777777" w:rsidR="00855CD4" w:rsidRDefault="0066412A">
      <w:pPr>
        <w:widowControl w:val="0"/>
        <w:spacing w:after="0" w:line="240" w:lineRule="auto"/>
        <w:rPr>
          <w:rFonts w:ascii="Times New Roman" w:eastAsia="Times New Roman" w:hAnsi="Times New Roman"/>
          <w:highlight w:val="lightGray"/>
          <w:lang w:eastAsia="sl-SI"/>
        </w:rPr>
      </w:pPr>
      <w:r>
        <w:rPr>
          <w:rFonts w:ascii="Times New Roman" w:eastAsia="Times New Roman" w:hAnsi="Times New Roman"/>
          <w:highlight w:val="lightGray"/>
          <w:lang w:eastAsia="sl-SI"/>
        </w:rPr>
        <w:t>N98 - LT/1/10/1955/010</w:t>
      </w:r>
    </w:p>
    <w:p w14:paraId="5B47CEF8"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highlight w:val="lightGray"/>
          <w:lang w:eastAsia="sl-SI"/>
        </w:rPr>
        <w:t>N100 - LT/1/10/1955/011</w:t>
      </w:r>
    </w:p>
    <w:p w14:paraId="6CDBECF6" w14:textId="77777777" w:rsidR="00855CD4" w:rsidRDefault="00855CD4">
      <w:pPr>
        <w:widowControl w:val="0"/>
        <w:spacing w:after="0" w:line="240" w:lineRule="auto"/>
        <w:rPr>
          <w:rFonts w:ascii="Times New Roman" w:eastAsia="Times New Roman" w:hAnsi="Times New Roman"/>
          <w:lang w:val="sl-SI" w:eastAsia="sl-SI"/>
        </w:rPr>
      </w:pPr>
    </w:p>
    <w:p w14:paraId="4C1E96A6"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Escadra 40mg:</w:t>
      </w:r>
    </w:p>
    <w:p w14:paraId="4C862CC1"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N7 - LT/1/10/1955/013</w:t>
      </w:r>
    </w:p>
    <w:p w14:paraId="526FC8C5" w14:textId="77777777" w:rsidR="00855CD4" w:rsidRDefault="0066412A">
      <w:pPr>
        <w:widowControl w:val="0"/>
        <w:spacing w:after="0" w:line="240" w:lineRule="auto"/>
        <w:rPr>
          <w:rFonts w:ascii="Times New Roman" w:eastAsia="Times New Roman" w:hAnsi="Times New Roman"/>
          <w:highlight w:val="lightGray"/>
          <w:lang w:eastAsia="sl-SI"/>
        </w:rPr>
      </w:pPr>
      <w:r>
        <w:rPr>
          <w:rFonts w:ascii="Times New Roman" w:eastAsia="Times New Roman" w:hAnsi="Times New Roman"/>
          <w:highlight w:val="lightGray"/>
          <w:lang w:eastAsia="sl-SI"/>
        </w:rPr>
        <w:t>N14 - LT/1/10/1955/014</w:t>
      </w:r>
    </w:p>
    <w:p w14:paraId="2576138C" w14:textId="77777777" w:rsidR="00855CD4" w:rsidRDefault="0066412A">
      <w:pPr>
        <w:widowControl w:val="0"/>
        <w:spacing w:after="0" w:line="240" w:lineRule="auto"/>
        <w:rPr>
          <w:rFonts w:ascii="Times New Roman" w:eastAsia="Times New Roman" w:hAnsi="Times New Roman"/>
          <w:highlight w:val="lightGray"/>
          <w:lang w:eastAsia="sl-SI"/>
        </w:rPr>
      </w:pPr>
      <w:r>
        <w:rPr>
          <w:rFonts w:ascii="Times New Roman" w:eastAsia="Times New Roman" w:hAnsi="Times New Roman"/>
          <w:highlight w:val="lightGray"/>
          <w:lang w:eastAsia="sl-SI"/>
        </w:rPr>
        <w:t>N15 - LT/1/10/1955/015</w:t>
      </w:r>
    </w:p>
    <w:p w14:paraId="3DD89D81" w14:textId="77777777" w:rsidR="00855CD4" w:rsidRDefault="0066412A">
      <w:pPr>
        <w:widowControl w:val="0"/>
        <w:spacing w:after="0" w:line="240" w:lineRule="auto"/>
        <w:rPr>
          <w:rFonts w:ascii="Times New Roman" w:eastAsia="Times New Roman" w:hAnsi="Times New Roman"/>
          <w:highlight w:val="lightGray"/>
          <w:lang w:eastAsia="sl-SI"/>
        </w:rPr>
      </w:pPr>
      <w:r>
        <w:rPr>
          <w:rFonts w:ascii="Times New Roman" w:eastAsia="Times New Roman" w:hAnsi="Times New Roman"/>
          <w:highlight w:val="lightGray"/>
          <w:lang w:eastAsia="sl-SI"/>
        </w:rPr>
        <w:t>N28 - LT/1/10/1955/016</w:t>
      </w:r>
    </w:p>
    <w:p w14:paraId="3A1F27D1" w14:textId="77777777" w:rsidR="00855CD4" w:rsidRDefault="0066412A">
      <w:pPr>
        <w:widowControl w:val="0"/>
        <w:spacing w:after="0" w:line="240" w:lineRule="auto"/>
        <w:rPr>
          <w:rFonts w:ascii="Times New Roman" w:eastAsia="Times New Roman" w:hAnsi="Times New Roman"/>
          <w:highlight w:val="lightGray"/>
          <w:lang w:eastAsia="sl-SI"/>
        </w:rPr>
      </w:pPr>
      <w:r>
        <w:rPr>
          <w:rFonts w:ascii="Times New Roman" w:eastAsia="Times New Roman" w:hAnsi="Times New Roman"/>
          <w:highlight w:val="lightGray"/>
          <w:lang w:eastAsia="sl-SI"/>
        </w:rPr>
        <w:t>N30 - LT/1/10/1955/017</w:t>
      </w:r>
    </w:p>
    <w:p w14:paraId="5847617A" w14:textId="77777777" w:rsidR="00855CD4" w:rsidRDefault="0066412A">
      <w:pPr>
        <w:widowControl w:val="0"/>
        <w:spacing w:after="0" w:line="240" w:lineRule="auto"/>
        <w:rPr>
          <w:rFonts w:ascii="Times New Roman" w:eastAsia="Times New Roman" w:hAnsi="Times New Roman"/>
          <w:highlight w:val="lightGray"/>
          <w:lang w:eastAsia="sl-SI"/>
        </w:rPr>
      </w:pPr>
      <w:r>
        <w:rPr>
          <w:rFonts w:ascii="Times New Roman" w:eastAsia="Times New Roman" w:hAnsi="Times New Roman"/>
          <w:highlight w:val="lightGray"/>
          <w:lang w:eastAsia="sl-SI"/>
        </w:rPr>
        <w:t>N50 - LT/1/10/1955/018</w:t>
      </w:r>
    </w:p>
    <w:p w14:paraId="45737C62" w14:textId="77777777" w:rsidR="00855CD4" w:rsidRDefault="0066412A">
      <w:pPr>
        <w:widowControl w:val="0"/>
        <w:spacing w:after="0" w:line="240" w:lineRule="auto"/>
        <w:rPr>
          <w:rFonts w:ascii="Times New Roman" w:eastAsia="Times New Roman" w:hAnsi="Times New Roman"/>
          <w:highlight w:val="lightGray"/>
          <w:lang w:eastAsia="sl-SI"/>
        </w:rPr>
      </w:pPr>
      <w:r>
        <w:rPr>
          <w:rFonts w:ascii="Times New Roman" w:eastAsia="Times New Roman" w:hAnsi="Times New Roman"/>
          <w:highlight w:val="lightGray"/>
          <w:lang w:eastAsia="sl-SI"/>
        </w:rPr>
        <w:t>N56 - LT/1/10/1955/019</w:t>
      </w:r>
    </w:p>
    <w:p w14:paraId="7A778720" w14:textId="77777777" w:rsidR="00855CD4" w:rsidRDefault="0066412A">
      <w:pPr>
        <w:widowControl w:val="0"/>
        <w:spacing w:after="0" w:line="240" w:lineRule="auto"/>
        <w:rPr>
          <w:rFonts w:ascii="Times New Roman" w:eastAsia="Times New Roman" w:hAnsi="Times New Roman"/>
          <w:highlight w:val="lightGray"/>
          <w:lang w:eastAsia="sl-SI"/>
        </w:rPr>
      </w:pPr>
      <w:r>
        <w:rPr>
          <w:rFonts w:ascii="Times New Roman" w:eastAsia="Times New Roman" w:hAnsi="Times New Roman"/>
          <w:highlight w:val="lightGray"/>
          <w:lang w:eastAsia="sl-SI"/>
        </w:rPr>
        <w:lastRenderedPageBreak/>
        <w:t>N60 - LT/1/10/1955/020</w:t>
      </w:r>
    </w:p>
    <w:p w14:paraId="5687DA6C" w14:textId="77777777" w:rsidR="00855CD4" w:rsidRDefault="0066412A">
      <w:pPr>
        <w:widowControl w:val="0"/>
        <w:spacing w:after="0" w:line="240" w:lineRule="auto"/>
        <w:rPr>
          <w:rFonts w:ascii="Times New Roman" w:eastAsia="Times New Roman" w:hAnsi="Times New Roman"/>
          <w:highlight w:val="lightGray"/>
          <w:lang w:eastAsia="sl-SI"/>
        </w:rPr>
      </w:pPr>
      <w:r>
        <w:rPr>
          <w:rFonts w:ascii="Times New Roman" w:eastAsia="Times New Roman" w:hAnsi="Times New Roman"/>
          <w:highlight w:val="lightGray"/>
          <w:lang w:eastAsia="sl-SI"/>
        </w:rPr>
        <w:t>N84 - LT/1/10/1955/026</w:t>
      </w:r>
    </w:p>
    <w:p w14:paraId="34D34E8E" w14:textId="77777777" w:rsidR="00855CD4" w:rsidRDefault="0066412A">
      <w:pPr>
        <w:widowControl w:val="0"/>
        <w:spacing w:after="0" w:line="240" w:lineRule="auto"/>
        <w:rPr>
          <w:rFonts w:ascii="Times New Roman" w:eastAsia="Times New Roman" w:hAnsi="Times New Roman"/>
          <w:highlight w:val="lightGray"/>
          <w:lang w:eastAsia="sl-SI"/>
        </w:rPr>
      </w:pPr>
      <w:r>
        <w:rPr>
          <w:rFonts w:ascii="Times New Roman" w:eastAsia="Times New Roman" w:hAnsi="Times New Roman"/>
          <w:highlight w:val="lightGray"/>
          <w:lang w:eastAsia="sl-SI"/>
        </w:rPr>
        <w:t>N90 - LT/1/10/1955/021</w:t>
      </w:r>
    </w:p>
    <w:p w14:paraId="297977F3" w14:textId="77777777" w:rsidR="00855CD4" w:rsidRDefault="0066412A">
      <w:pPr>
        <w:widowControl w:val="0"/>
        <w:spacing w:after="0" w:line="240" w:lineRule="auto"/>
        <w:rPr>
          <w:rFonts w:ascii="Times New Roman" w:eastAsia="Times New Roman" w:hAnsi="Times New Roman"/>
          <w:highlight w:val="lightGray"/>
          <w:lang w:eastAsia="sl-SI"/>
        </w:rPr>
      </w:pPr>
      <w:r>
        <w:rPr>
          <w:rFonts w:ascii="Times New Roman" w:eastAsia="Times New Roman" w:hAnsi="Times New Roman"/>
          <w:highlight w:val="lightGray"/>
          <w:lang w:eastAsia="sl-SI"/>
        </w:rPr>
        <w:t>N98 - LT/1/10/1955/022</w:t>
      </w:r>
    </w:p>
    <w:p w14:paraId="33FB815E"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highlight w:val="lightGray"/>
          <w:lang w:eastAsia="sl-SI"/>
        </w:rPr>
        <w:t>N100 - LT/1/10/1955/023</w:t>
      </w:r>
    </w:p>
    <w:p w14:paraId="529EAFB1" w14:textId="77777777" w:rsidR="00855CD4" w:rsidRDefault="00855CD4">
      <w:pPr>
        <w:widowControl w:val="0"/>
        <w:spacing w:after="0" w:line="240" w:lineRule="auto"/>
        <w:rPr>
          <w:rFonts w:ascii="Times New Roman" w:eastAsia="Times New Roman" w:hAnsi="Times New Roman"/>
          <w:lang w:eastAsia="sl-SI"/>
        </w:rPr>
      </w:pPr>
    </w:p>
    <w:p w14:paraId="2CC6EA26" w14:textId="77777777" w:rsidR="00855CD4" w:rsidRDefault="00855CD4">
      <w:pPr>
        <w:widowControl w:val="0"/>
        <w:spacing w:after="0" w:line="240" w:lineRule="auto"/>
        <w:rPr>
          <w:rFonts w:ascii="Times New Roman" w:eastAsia="Times New Roman" w:hAnsi="Times New Roman"/>
          <w:lang w:eastAsia="sl-SI"/>
        </w:rPr>
      </w:pPr>
    </w:p>
    <w:p w14:paraId="66118D44"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13.</w:t>
      </w:r>
      <w:r>
        <w:rPr>
          <w:rFonts w:ascii="Times New Roman" w:eastAsia="Times New Roman" w:hAnsi="Times New Roman"/>
          <w:b/>
          <w:lang w:eastAsia="sl-SI"/>
        </w:rPr>
        <w:tab/>
        <w:t>SERIJOS NUMERIS</w:t>
      </w:r>
    </w:p>
    <w:p w14:paraId="4A656542" w14:textId="77777777" w:rsidR="00855CD4" w:rsidRDefault="00855CD4">
      <w:pPr>
        <w:widowControl w:val="0"/>
        <w:spacing w:after="0" w:line="240" w:lineRule="auto"/>
        <w:rPr>
          <w:rFonts w:ascii="Times New Roman" w:eastAsia="Times New Roman" w:hAnsi="Times New Roman"/>
          <w:lang w:eastAsia="sl-SI"/>
        </w:rPr>
      </w:pPr>
    </w:p>
    <w:p w14:paraId="2EEA82F9"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Lot {numeris}</w:t>
      </w:r>
    </w:p>
    <w:p w14:paraId="75AF56CE"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highlight w:val="lightGray"/>
          <w:lang w:eastAsia="sl-SI"/>
        </w:rPr>
        <w:t>Serija {numeris}</w:t>
      </w:r>
    </w:p>
    <w:p w14:paraId="62A2208F" w14:textId="77777777" w:rsidR="00855CD4" w:rsidRDefault="00855CD4">
      <w:pPr>
        <w:widowControl w:val="0"/>
        <w:spacing w:after="0" w:line="240" w:lineRule="auto"/>
        <w:rPr>
          <w:rFonts w:ascii="Times New Roman" w:eastAsia="Times New Roman" w:hAnsi="Times New Roman"/>
          <w:lang w:eastAsia="sl-SI"/>
        </w:rPr>
      </w:pPr>
    </w:p>
    <w:p w14:paraId="00C7F461" w14:textId="77777777" w:rsidR="00855CD4" w:rsidRDefault="00855CD4">
      <w:pPr>
        <w:widowControl w:val="0"/>
        <w:spacing w:after="0" w:line="240" w:lineRule="auto"/>
        <w:rPr>
          <w:rFonts w:ascii="Times New Roman" w:eastAsia="Times New Roman" w:hAnsi="Times New Roman"/>
          <w:lang w:eastAsia="sl-SI"/>
        </w:rPr>
      </w:pPr>
    </w:p>
    <w:p w14:paraId="11F6EC55"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14.</w:t>
      </w:r>
      <w:r>
        <w:rPr>
          <w:rFonts w:ascii="Times New Roman" w:eastAsia="Times New Roman" w:hAnsi="Times New Roman"/>
          <w:b/>
          <w:lang w:eastAsia="sl-SI"/>
        </w:rPr>
        <w:tab/>
        <w:t>PARDAVIMO (IŠDAVIMO) TVARKA</w:t>
      </w:r>
    </w:p>
    <w:p w14:paraId="48D52A1C" w14:textId="77777777" w:rsidR="00855CD4" w:rsidRDefault="00855CD4">
      <w:pPr>
        <w:widowControl w:val="0"/>
        <w:spacing w:after="0" w:line="240" w:lineRule="auto"/>
        <w:rPr>
          <w:rFonts w:ascii="Times New Roman" w:eastAsia="Times New Roman" w:hAnsi="Times New Roman"/>
          <w:lang w:eastAsia="sl-SI"/>
        </w:rPr>
      </w:pPr>
    </w:p>
    <w:p w14:paraId="34BD401D"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Receptinis vaistas.</w:t>
      </w:r>
    </w:p>
    <w:p w14:paraId="5B5162B6" w14:textId="77777777" w:rsidR="00855CD4" w:rsidRDefault="00855CD4">
      <w:pPr>
        <w:widowControl w:val="0"/>
        <w:spacing w:after="0" w:line="240" w:lineRule="auto"/>
        <w:rPr>
          <w:rFonts w:ascii="Times New Roman" w:eastAsia="Times New Roman" w:hAnsi="Times New Roman"/>
          <w:lang w:eastAsia="sl-SI"/>
        </w:rPr>
      </w:pPr>
    </w:p>
    <w:p w14:paraId="5C44D993" w14:textId="77777777" w:rsidR="00855CD4" w:rsidRDefault="00855CD4">
      <w:pPr>
        <w:widowControl w:val="0"/>
        <w:spacing w:after="0" w:line="240" w:lineRule="auto"/>
        <w:rPr>
          <w:rFonts w:ascii="Times New Roman" w:eastAsia="Times New Roman" w:hAnsi="Times New Roman"/>
          <w:lang w:eastAsia="sl-SI"/>
        </w:rPr>
      </w:pPr>
    </w:p>
    <w:p w14:paraId="585BC719"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15.</w:t>
      </w:r>
      <w:r>
        <w:rPr>
          <w:rFonts w:ascii="Times New Roman" w:eastAsia="Times New Roman" w:hAnsi="Times New Roman"/>
          <w:b/>
          <w:lang w:eastAsia="sl-SI"/>
        </w:rPr>
        <w:tab/>
        <w:t>VARTOJIMO INSTRUKCIJA</w:t>
      </w:r>
    </w:p>
    <w:p w14:paraId="53F1FD19" w14:textId="77777777" w:rsidR="00855CD4" w:rsidRDefault="00855CD4">
      <w:pPr>
        <w:widowControl w:val="0"/>
        <w:spacing w:after="0" w:line="240" w:lineRule="auto"/>
        <w:rPr>
          <w:rFonts w:ascii="Times New Roman" w:eastAsia="Times New Roman" w:hAnsi="Times New Roman"/>
          <w:lang w:eastAsia="sl-SI"/>
        </w:rPr>
      </w:pPr>
    </w:p>
    <w:p w14:paraId="05877AF5" w14:textId="77777777" w:rsidR="00855CD4" w:rsidRDefault="00855CD4">
      <w:pPr>
        <w:widowControl w:val="0"/>
        <w:spacing w:after="0" w:line="240" w:lineRule="auto"/>
        <w:rPr>
          <w:rFonts w:ascii="Times New Roman" w:eastAsia="Times New Roman" w:hAnsi="Times New Roman"/>
          <w:lang w:eastAsia="sl-SI"/>
        </w:rPr>
      </w:pPr>
    </w:p>
    <w:p w14:paraId="3984B86F"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16.</w:t>
      </w:r>
      <w:r>
        <w:rPr>
          <w:rFonts w:ascii="Times New Roman" w:eastAsia="Times New Roman" w:hAnsi="Times New Roman"/>
          <w:b/>
          <w:lang w:eastAsia="sl-SI"/>
        </w:rPr>
        <w:tab/>
        <w:t>INFORMACIJA BRAILIO RAŠTU</w:t>
      </w:r>
    </w:p>
    <w:p w14:paraId="33A45357" w14:textId="77777777" w:rsidR="00855CD4" w:rsidRDefault="00855CD4">
      <w:pPr>
        <w:widowControl w:val="0"/>
        <w:spacing w:after="0" w:line="240" w:lineRule="auto"/>
        <w:rPr>
          <w:rFonts w:ascii="Times New Roman" w:eastAsia="Times New Roman" w:hAnsi="Times New Roman"/>
          <w:lang w:eastAsia="sl-SI"/>
        </w:rPr>
      </w:pPr>
    </w:p>
    <w:p w14:paraId="421E025A" w14:textId="77777777" w:rsidR="00855CD4" w:rsidRDefault="0066412A">
      <w:pPr>
        <w:widowControl w:val="0"/>
        <w:numPr>
          <w:ilvl w:val="12"/>
          <w:numId w:val="0"/>
        </w:numPr>
        <w:spacing w:after="0" w:line="240" w:lineRule="auto"/>
        <w:rPr>
          <w:rFonts w:ascii="Times New Roman" w:eastAsia="Times New Roman" w:hAnsi="Times New Roman"/>
          <w:bCs/>
          <w:lang w:val="sl-SI" w:eastAsia="sl-SI"/>
        </w:rPr>
      </w:pPr>
      <w:r>
        <w:rPr>
          <w:rFonts w:ascii="Times New Roman" w:eastAsia="Times New Roman" w:hAnsi="Times New Roman"/>
          <w:bCs/>
        </w:rPr>
        <w:t>Escadra 20 mg</w:t>
      </w:r>
    </w:p>
    <w:p w14:paraId="144D170E" w14:textId="77777777" w:rsidR="00855CD4" w:rsidRDefault="0066412A">
      <w:pPr>
        <w:widowControl w:val="0"/>
        <w:numPr>
          <w:ilvl w:val="12"/>
          <w:numId w:val="0"/>
        </w:numPr>
        <w:spacing w:after="0" w:line="240" w:lineRule="auto"/>
        <w:rPr>
          <w:rFonts w:ascii="Times New Roman" w:eastAsia="Times New Roman" w:hAnsi="Times New Roman"/>
          <w:bCs/>
          <w:shd w:val="clear" w:color="auto" w:fill="E6E6E6"/>
          <w:lang w:val="sl-SI" w:eastAsia="sl-SI"/>
        </w:rPr>
      </w:pPr>
      <w:r>
        <w:rPr>
          <w:rFonts w:ascii="Times New Roman" w:eastAsia="Times New Roman" w:hAnsi="Times New Roman"/>
          <w:bCs/>
          <w:shd w:val="clear" w:color="auto" w:fill="E6E6E6"/>
        </w:rPr>
        <w:t>Escadra 40 mg</w:t>
      </w:r>
    </w:p>
    <w:p w14:paraId="6C7A3E30" w14:textId="77777777" w:rsidR="00855CD4" w:rsidRDefault="00855CD4">
      <w:pPr>
        <w:widowControl w:val="0"/>
        <w:numPr>
          <w:ilvl w:val="12"/>
          <w:numId w:val="0"/>
        </w:numPr>
        <w:spacing w:after="0" w:line="240" w:lineRule="auto"/>
        <w:rPr>
          <w:rFonts w:ascii="Times New Roman" w:eastAsia="Times New Roman" w:hAnsi="Times New Roman"/>
          <w:bCs/>
          <w:sz w:val="24"/>
          <w:szCs w:val="20"/>
          <w:shd w:val="clear" w:color="auto" w:fill="E6E6E6"/>
          <w:lang w:val="sl-SI" w:eastAsia="sl-SI"/>
        </w:rPr>
      </w:pPr>
    </w:p>
    <w:p w14:paraId="28B0A9EE" w14:textId="77777777" w:rsidR="00855CD4" w:rsidRDefault="00855CD4">
      <w:pPr>
        <w:widowControl w:val="0"/>
        <w:numPr>
          <w:ilvl w:val="12"/>
          <w:numId w:val="0"/>
        </w:numPr>
        <w:spacing w:after="0" w:line="240" w:lineRule="auto"/>
        <w:rPr>
          <w:rFonts w:ascii="Times New Roman" w:eastAsia="Times New Roman" w:hAnsi="Times New Roman"/>
          <w:bCs/>
          <w:sz w:val="24"/>
          <w:szCs w:val="20"/>
          <w:shd w:val="clear" w:color="auto" w:fill="E6E6E6"/>
          <w:lang w:val="sl-SI" w:eastAsia="sl-SI"/>
        </w:rPr>
      </w:pPr>
    </w:p>
    <w:p w14:paraId="1C73D7EB" w14:textId="77777777" w:rsidR="00855CD4" w:rsidRPr="002A3774" w:rsidRDefault="0066412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i/>
          <w:lang w:val="pt-PT"/>
        </w:rPr>
      </w:pPr>
      <w:r w:rsidRPr="002A3774">
        <w:rPr>
          <w:rFonts w:ascii="Times New Roman" w:hAnsi="Times New Roman"/>
          <w:b/>
          <w:lang w:val="pt-PT"/>
        </w:rPr>
        <w:t>17.</w:t>
      </w:r>
      <w:r w:rsidRPr="002A3774">
        <w:rPr>
          <w:rFonts w:ascii="Times New Roman" w:hAnsi="Times New Roman"/>
          <w:b/>
          <w:lang w:val="pt-PT"/>
        </w:rPr>
        <w:tab/>
        <w:t>UNIKALUS IDENTIFIKATORIUS – 2D BRŪKŠNINIS KODAS</w:t>
      </w:r>
    </w:p>
    <w:p w14:paraId="232F1EA6" w14:textId="77777777" w:rsidR="00855CD4" w:rsidRDefault="00855CD4">
      <w:pPr>
        <w:widowControl w:val="0"/>
        <w:spacing w:after="0" w:line="240" w:lineRule="auto"/>
        <w:rPr>
          <w:rFonts w:ascii="Times New Roman" w:hAnsi="Times New Roman"/>
          <w:lang w:val="sl-SI" w:eastAsia="sl-SI"/>
        </w:rPr>
      </w:pPr>
    </w:p>
    <w:p w14:paraId="61B79CB2" w14:textId="77777777" w:rsidR="00855CD4" w:rsidRDefault="0066412A">
      <w:pPr>
        <w:widowControl w:val="0"/>
        <w:spacing w:after="0" w:line="240" w:lineRule="auto"/>
        <w:rPr>
          <w:rFonts w:ascii="Times New Roman" w:hAnsi="Times New Roman"/>
          <w:highlight w:val="lightGray"/>
          <w:lang w:val="sl-SI" w:eastAsia="sl-SI"/>
        </w:rPr>
      </w:pPr>
      <w:r>
        <w:rPr>
          <w:rFonts w:ascii="Times New Roman" w:hAnsi="Times New Roman"/>
          <w:highlight w:val="lightGray"/>
          <w:lang w:val="sl-SI" w:eastAsia="sl-SI"/>
        </w:rPr>
        <w:t>&lt;2D brūkšninis kodas su nurodytu unikaliu identifikatoriumi.&gt;</w:t>
      </w:r>
    </w:p>
    <w:p w14:paraId="5C034310" w14:textId="77777777" w:rsidR="00855CD4" w:rsidRDefault="00855CD4">
      <w:pPr>
        <w:widowControl w:val="0"/>
        <w:tabs>
          <w:tab w:val="left" w:pos="567"/>
        </w:tabs>
        <w:spacing w:after="0" w:line="240" w:lineRule="auto"/>
        <w:rPr>
          <w:rFonts w:ascii="Times New Roman" w:eastAsia="Times New Roman" w:hAnsi="Times New Roman"/>
          <w:snapToGrid w:val="0"/>
          <w:lang w:val="sl-SI" w:eastAsia="zh-CN"/>
        </w:rPr>
      </w:pPr>
    </w:p>
    <w:p w14:paraId="043093F5" w14:textId="77777777" w:rsidR="00855CD4" w:rsidRDefault="00855CD4">
      <w:pPr>
        <w:widowControl w:val="0"/>
        <w:tabs>
          <w:tab w:val="left" w:pos="567"/>
        </w:tabs>
        <w:spacing w:after="0" w:line="240" w:lineRule="auto"/>
        <w:rPr>
          <w:rFonts w:ascii="Times New Roman" w:eastAsia="Times New Roman" w:hAnsi="Times New Roman"/>
          <w:snapToGrid w:val="0"/>
          <w:lang w:val="sl-SI" w:eastAsia="zh-CN"/>
        </w:rPr>
      </w:pPr>
    </w:p>
    <w:p w14:paraId="56A8DAFF" w14:textId="77777777" w:rsidR="00855CD4" w:rsidRDefault="0066412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sl-SI" w:eastAsia="sl-SI"/>
        </w:rPr>
      </w:pPr>
      <w:r>
        <w:rPr>
          <w:rFonts w:ascii="Times New Roman" w:eastAsia="Times New Roman" w:hAnsi="Times New Roman"/>
          <w:b/>
          <w:noProof/>
          <w:lang w:val="sl-SI" w:eastAsia="sl-SI"/>
        </w:rPr>
        <w:t>18.</w:t>
      </w:r>
      <w:r>
        <w:rPr>
          <w:rFonts w:ascii="Times New Roman" w:eastAsia="Times New Roman" w:hAnsi="Times New Roman"/>
          <w:b/>
          <w:noProof/>
          <w:lang w:val="sl-SI" w:eastAsia="sl-SI"/>
        </w:rPr>
        <w:tab/>
        <w:t>UNIKALUS IDENTIFIKATORIUS – ŽMONĖMS SUPRANTAMI DUOMENYS</w:t>
      </w:r>
    </w:p>
    <w:p w14:paraId="26E63CEF" w14:textId="77777777" w:rsidR="00855CD4" w:rsidRDefault="00855CD4">
      <w:pPr>
        <w:widowControl w:val="0"/>
        <w:spacing w:after="0" w:line="240" w:lineRule="auto"/>
        <w:rPr>
          <w:rFonts w:ascii="Times New Roman" w:hAnsi="Times New Roman"/>
          <w:lang w:val="sl-SI" w:eastAsia="sl-SI"/>
        </w:rPr>
      </w:pPr>
    </w:p>
    <w:p w14:paraId="69BC5D8F" w14:textId="77777777" w:rsidR="00855CD4" w:rsidRDefault="0066412A">
      <w:pPr>
        <w:widowControl w:val="0"/>
        <w:spacing w:after="0" w:line="240" w:lineRule="auto"/>
        <w:rPr>
          <w:rFonts w:ascii="Times New Roman" w:hAnsi="Times New Roman"/>
          <w:lang w:val="sl-SI" w:eastAsia="sl-SI"/>
        </w:rPr>
      </w:pPr>
      <w:r>
        <w:rPr>
          <w:rFonts w:ascii="Times New Roman" w:hAnsi="Times New Roman"/>
          <w:lang w:val="sl-SI" w:eastAsia="sl-SI"/>
        </w:rPr>
        <w:t>PC{numeris}</w:t>
      </w:r>
    </w:p>
    <w:p w14:paraId="7A5E34C0" w14:textId="77777777" w:rsidR="00855CD4" w:rsidRDefault="0066412A">
      <w:pPr>
        <w:widowControl w:val="0"/>
        <w:spacing w:after="0" w:line="240" w:lineRule="auto"/>
        <w:rPr>
          <w:rFonts w:ascii="Times New Roman" w:hAnsi="Times New Roman"/>
          <w:lang w:val="sl-SI" w:eastAsia="sl-SI"/>
        </w:rPr>
      </w:pPr>
      <w:r>
        <w:rPr>
          <w:rFonts w:ascii="Times New Roman" w:hAnsi="Times New Roman"/>
          <w:lang w:val="sl-SI" w:eastAsia="sl-SI"/>
        </w:rPr>
        <w:t>SN {numeris}</w:t>
      </w:r>
    </w:p>
    <w:p w14:paraId="0B1AA8FB" w14:textId="77777777" w:rsidR="00855CD4" w:rsidRDefault="0066412A">
      <w:pPr>
        <w:widowControl w:val="0"/>
        <w:spacing w:after="0" w:line="240" w:lineRule="auto"/>
        <w:rPr>
          <w:rFonts w:ascii="Times New Roman" w:hAnsi="Times New Roman"/>
          <w:lang w:val="sl-SI" w:eastAsia="sl-SI"/>
        </w:rPr>
      </w:pPr>
      <w:r>
        <w:rPr>
          <w:rFonts w:ascii="Times New Roman" w:hAnsi="Times New Roman"/>
          <w:highlight w:val="lightGray"/>
          <w:lang w:val="sl-SI" w:eastAsia="sl-SI"/>
        </w:rPr>
        <w:t>NN {numeris}</w:t>
      </w:r>
    </w:p>
    <w:p w14:paraId="18D16925" w14:textId="77777777" w:rsidR="00855CD4" w:rsidRDefault="00855CD4">
      <w:pPr>
        <w:widowControl w:val="0"/>
        <w:spacing w:after="0" w:line="240" w:lineRule="auto"/>
        <w:rPr>
          <w:rFonts w:ascii="Times New Roman" w:hAnsi="Times New Roman"/>
          <w:sz w:val="24"/>
          <w:szCs w:val="20"/>
          <w:lang w:val="sl-SI" w:eastAsia="sl-SI"/>
        </w:rPr>
      </w:pPr>
    </w:p>
    <w:p w14:paraId="34BB809E" w14:textId="77777777" w:rsidR="00855CD4" w:rsidRDefault="00855CD4">
      <w:pPr>
        <w:widowControl w:val="0"/>
        <w:spacing w:after="0" w:line="240" w:lineRule="auto"/>
        <w:rPr>
          <w:rFonts w:ascii="Times New Roman" w:hAnsi="Times New Roman"/>
          <w:sz w:val="24"/>
          <w:szCs w:val="20"/>
          <w:highlight w:val="lightGray"/>
          <w:lang w:val="sl-SI" w:eastAsia="sl-SI"/>
        </w:rPr>
      </w:pPr>
    </w:p>
    <w:p w14:paraId="1841EE84"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br w:type="page"/>
      </w:r>
    </w:p>
    <w:p w14:paraId="3467EB83"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lastRenderedPageBreak/>
        <w:t xml:space="preserve">MINIMALI </w:t>
      </w:r>
      <w:r>
        <w:rPr>
          <w:rFonts w:ascii="Times New Roman" w:eastAsia="Times New Roman" w:hAnsi="Times New Roman"/>
          <w:b/>
          <w:caps/>
          <w:lang w:eastAsia="sl-SI"/>
        </w:rPr>
        <w:t xml:space="preserve">informacija ant </w:t>
      </w:r>
      <w:r>
        <w:rPr>
          <w:rFonts w:ascii="Times New Roman" w:eastAsia="Times New Roman" w:hAnsi="Times New Roman"/>
          <w:b/>
          <w:lang w:eastAsia="sl-SI"/>
        </w:rPr>
        <w:t>LIZDINIŲ PLOKŠTELIŲ ARBA DVISLUOKSNIŲ JUOSTELIŲ</w:t>
      </w:r>
    </w:p>
    <w:p w14:paraId="11C2C4DA" w14:textId="77777777" w:rsidR="00855CD4" w:rsidRDefault="00855CD4">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p>
    <w:p w14:paraId="7806A4E0"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sl-SI" w:eastAsia="sl-SI"/>
        </w:rPr>
      </w:pPr>
      <w:r>
        <w:rPr>
          <w:rFonts w:ascii="Times New Roman" w:eastAsia="Times New Roman" w:hAnsi="Times New Roman"/>
          <w:b/>
        </w:rPr>
        <w:t xml:space="preserve">OPA/Al/PE + sausiklio/Al + PE folijos ir </w:t>
      </w:r>
      <w:r>
        <w:rPr>
          <w:rFonts w:ascii="Times New Roman" w:eastAsia="Times New Roman" w:hAnsi="Times New Roman"/>
          <w:b/>
          <w:color w:val="000000"/>
        </w:rPr>
        <w:t xml:space="preserve">OPA/Al/PVC/Al </w:t>
      </w:r>
      <w:r>
        <w:rPr>
          <w:rFonts w:ascii="Times New Roman" w:eastAsia="Times New Roman" w:hAnsi="Times New Roman"/>
          <w:b/>
        </w:rPr>
        <w:t>folijos</w:t>
      </w:r>
      <w:r>
        <w:rPr>
          <w:rFonts w:ascii="Times New Roman" w:eastAsia="Times New Roman" w:hAnsi="Times New Roman"/>
          <w:b/>
          <w:lang w:eastAsia="sl-SI"/>
        </w:rPr>
        <w:t xml:space="preserve"> LIZDINĖ PLOKŠTELĖ</w:t>
      </w:r>
    </w:p>
    <w:p w14:paraId="31F022BB" w14:textId="77777777" w:rsidR="00855CD4" w:rsidRDefault="00855CD4">
      <w:pPr>
        <w:widowControl w:val="0"/>
        <w:spacing w:after="0" w:line="240" w:lineRule="auto"/>
        <w:rPr>
          <w:rFonts w:ascii="Times New Roman" w:eastAsia="Times New Roman" w:hAnsi="Times New Roman"/>
          <w:lang w:eastAsia="sl-SI"/>
        </w:rPr>
      </w:pPr>
    </w:p>
    <w:p w14:paraId="6471356D" w14:textId="77777777" w:rsidR="00855CD4" w:rsidRDefault="00855CD4">
      <w:pPr>
        <w:widowControl w:val="0"/>
        <w:spacing w:after="0" w:line="240" w:lineRule="auto"/>
        <w:rPr>
          <w:rFonts w:ascii="Times New Roman" w:eastAsia="Times New Roman" w:hAnsi="Times New Roman"/>
          <w:lang w:eastAsia="sl-SI"/>
        </w:rPr>
      </w:pPr>
    </w:p>
    <w:p w14:paraId="661B7A1A"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w:t>
      </w:r>
      <w:r>
        <w:rPr>
          <w:rFonts w:ascii="Times New Roman" w:eastAsia="Times New Roman" w:hAnsi="Times New Roman"/>
          <w:b/>
          <w:lang w:eastAsia="sl-SI"/>
        </w:rPr>
        <w:tab/>
        <w:t>VAISTINIO PREPARATO PAVADINIMAS</w:t>
      </w:r>
    </w:p>
    <w:p w14:paraId="472819AD" w14:textId="77777777" w:rsidR="00855CD4" w:rsidRDefault="00855CD4">
      <w:pPr>
        <w:widowControl w:val="0"/>
        <w:spacing w:after="0" w:line="240" w:lineRule="auto"/>
        <w:rPr>
          <w:rFonts w:ascii="Times New Roman" w:eastAsia="Times New Roman" w:hAnsi="Times New Roman"/>
          <w:lang w:eastAsia="sl-SI"/>
        </w:rPr>
      </w:pPr>
    </w:p>
    <w:p w14:paraId="686DE0B4"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Escadra 20 mg skrandyje neirios kietosios kapsulės</w:t>
      </w:r>
    </w:p>
    <w:p w14:paraId="5A5257F1"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highlight w:val="lightGray"/>
        </w:rPr>
        <w:t>Escadra 40 mg skrandyje neirios kietosios kapsulės</w:t>
      </w:r>
    </w:p>
    <w:p w14:paraId="2404B0BD" w14:textId="77777777" w:rsidR="00855CD4" w:rsidRDefault="00855CD4">
      <w:pPr>
        <w:widowControl w:val="0"/>
        <w:spacing w:after="0" w:line="240" w:lineRule="auto"/>
        <w:rPr>
          <w:rFonts w:ascii="Times New Roman" w:eastAsia="Times New Roman" w:hAnsi="Times New Roman"/>
          <w:lang w:eastAsia="sl-SI"/>
        </w:rPr>
      </w:pPr>
    </w:p>
    <w:p w14:paraId="62FD039F"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esomeprazolum</w:t>
      </w:r>
    </w:p>
    <w:p w14:paraId="1F80D71C" w14:textId="77777777" w:rsidR="00855CD4" w:rsidRDefault="00855CD4">
      <w:pPr>
        <w:widowControl w:val="0"/>
        <w:numPr>
          <w:ilvl w:val="12"/>
          <w:numId w:val="0"/>
        </w:numPr>
        <w:spacing w:after="0" w:line="240" w:lineRule="auto"/>
        <w:rPr>
          <w:rFonts w:ascii="Times New Roman" w:eastAsia="Times New Roman" w:hAnsi="Times New Roman"/>
          <w:bCs/>
          <w:shd w:val="clear" w:color="auto" w:fill="E6E6E6"/>
        </w:rPr>
      </w:pPr>
    </w:p>
    <w:p w14:paraId="2CC919AD" w14:textId="77777777" w:rsidR="00855CD4" w:rsidRDefault="00855CD4">
      <w:pPr>
        <w:widowControl w:val="0"/>
        <w:spacing w:after="0" w:line="240" w:lineRule="auto"/>
        <w:rPr>
          <w:rFonts w:ascii="Times New Roman" w:eastAsia="Times New Roman" w:hAnsi="Times New Roman"/>
          <w:lang w:eastAsia="sl-SI"/>
        </w:rPr>
      </w:pPr>
    </w:p>
    <w:p w14:paraId="39EAC6C8"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2.</w:t>
      </w:r>
      <w:r>
        <w:rPr>
          <w:rFonts w:ascii="Times New Roman" w:eastAsia="Times New Roman" w:hAnsi="Times New Roman"/>
          <w:b/>
          <w:lang w:eastAsia="sl-SI"/>
        </w:rPr>
        <w:tab/>
        <w:t>REGISTRUOTOJO PAVADINIMAS</w:t>
      </w:r>
    </w:p>
    <w:p w14:paraId="7ED8C4B0" w14:textId="77777777" w:rsidR="00855CD4" w:rsidRDefault="00855CD4">
      <w:pPr>
        <w:widowControl w:val="0"/>
        <w:spacing w:after="0" w:line="240" w:lineRule="auto"/>
        <w:rPr>
          <w:rFonts w:ascii="Times New Roman" w:eastAsia="Times New Roman" w:hAnsi="Times New Roman"/>
          <w:lang w:eastAsia="sl-SI"/>
        </w:rPr>
      </w:pPr>
    </w:p>
    <w:p w14:paraId="5CFE9291"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KRKA</w:t>
      </w:r>
    </w:p>
    <w:p w14:paraId="2D499D9E" w14:textId="77777777" w:rsidR="00855CD4" w:rsidRDefault="00855CD4">
      <w:pPr>
        <w:widowControl w:val="0"/>
        <w:spacing w:after="0" w:line="240" w:lineRule="auto"/>
        <w:rPr>
          <w:rFonts w:ascii="Times New Roman" w:eastAsia="Times New Roman" w:hAnsi="Times New Roman"/>
          <w:lang w:eastAsia="sl-SI"/>
        </w:rPr>
      </w:pPr>
    </w:p>
    <w:p w14:paraId="7C30812C" w14:textId="77777777" w:rsidR="00855CD4" w:rsidRDefault="00855CD4">
      <w:pPr>
        <w:widowControl w:val="0"/>
        <w:spacing w:after="0" w:line="240" w:lineRule="auto"/>
        <w:rPr>
          <w:rFonts w:ascii="Times New Roman" w:eastAsia="Times New Roman" w:hAnsi="Times New Roman"/>
          <w:lang w:eastAsia="sl-SI"/>
        </w:rPr>
      </w:pPr>
    </w:p>
    <w:p w14:paraId="6BD87FD3"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3.</w:t>
      </w:r>
      <w:r>
        <w:rPr>
          <w:rFonts w:ascii="Times New Roman" w:eastAsia="Times New Roman" w:hAnsi="Times New Roman"/>
          <w:b/>
          <w:lang w:eastAsia="sl-SI"/>
        </w:rPr>
        <w:tab/>
        <w:t>TINKAMUMO LAIKAS</w:t>
      </w:r>
    </w:p>
    <w:p w14:paraId="6BACB1D1" w14:textId="77777777" w:rsidR="00855CD4" w:rsidRDefault="00855CD4">
      <w:pPr>
        <w:widowControl w:val="0"/>
        <w:spacing w:after="0" w:line="240" w:lineRule="auto"/>
        <w:rPr>
          <w:rFonts w:ascii="Times New Roman" w:eastAsia="Times New Roman" w:hAnsi="Times New Roman"/>
          <w:lang w:eastAsia="sl-SI"/>
        </w:rPr>
      </w:pPr>
    </w:p>
    <w:p w14:paraId="5B2E9BFB"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EXP (mm/MMMM)</w:t>
      </w:r>
    </w:p>
    <w:p w14:paraId="2622CC2B" w14:textId="77777777" w:rsidR="00855CD4" w:rsidRDefault="00855CD4">
      <w:pPr>
        <w:widowControl w:val="0"/>
        <w:spacing w:after="0" w:line="240" w:lineRule="auto"/>
        <w:rPr>
          <w:rFonts w:ascii="Times New Roman" w:eastAsia="Times New Roman" w:hAnsi="Times New Roman"/>
          <w:lang w:eastAsia="sl-SI"/>
        </w:rPr>
      </w:pPr>
    </w:p>
    <w:p w14:paraId="1FFF5B40" w14:textId="77777777" w:rsidR="00855CD4" w:rsidRDefault="00855CD4">
      <w:pPr>
        <w:widowControl w:val="0"/>
        <w:spacing w:after="0" w:line="240" w:lineRule="auto"/>
        <w:rPr>
          <w:rFonts w:ascii="Times New Roman" w:eastAsia="Times New Roman" w:hAnsi="Times New Roman"/>
          <w:lang w:eastAsia="sl-SI"/>
        </w:rPr>
      </w:pPr>
    </w:p>
    <w:p w14:paraId="225C609F"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4.</w:t>
      </w:r>
      <w:r>
        <w:rPr>
          <w:rFonts w:ascii="Times New Roman" w:eastAsia="Times New Roman" w:hAnsi="Times New Roman"/>
          <w:b/>
          <w:lang w:eastAsia="sl-SI"/>
        </w:rPr>
        <w:tab/>
        <w:t>SERIJOS NUMERIS</w:t>
      </w:r>
    </w:p>
    <w:p w14:paraId="4CF37A58" w14:textId="77777777" w:rsidR="00855CD4" w:rsidRDefault="00855CD4">
      <w:pPr>
        <w:widowControl w:val="0"/>
        <w:spacing w:after="0" w:line="240" w:lineRule="auto"/>
        <w:rPr>
          <w:rFonts w:ascii="Times New Roman" w:eastAsia="Times New Roman" w:hAnsi="Times New Roman"/>
          <w:lang w:eastAsia="sl-SI"/>
        </w:rPr>
      </w:pPr>
    </w:p>
    <w:p w14:paraId="33A95FDB"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Lot (numeris)</w:t>
      </w:r>
    </w:p>
    <w:p w14:paraId="03CF1EE4" w14:textId="77777777" w:rsidR="00855CD4" w:rsidRDefault="00855CD4">
      <w:pPr>
        <w:widowControl w:val="0"/>
        <w:spacing w:after="0" w:line="240" w:lineRule="auto"/>
        <w:rPr>
          <w:rFonts w:ascii="Times New Roman" w:eastAsia="Times New Roman" w:hAnsi="Times New Roman"/>
          <w:lang w:eastAsia="sl-SI"/>
        </w:rPr>
      </w:pPr>
    </w:p>
    <w:p w14:paraId="3BE0CB7F" w14:textId="77777777" w:rsidR="00855CD4" w:rsidRDefault="00855CD4">
      <w:pPr>
        <w:widowControl w:val="0"/>
        <w:spacing w:after="0" w:line="240" w:lineRule="auto"/>
        <w:rPr>
          <w:rFonts w:ascii="Times New Roman" w:eastAsia="Times New Roman" w:hAnsi="Times New Roman"/>
          <w:lang w:eastAsia="sl-SI"/>
        </w:rPr>
      </w:pPr>
    </w:p>
    <w:p w14:paraId="39EBA998"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5.</w:t>
      </w:r>
      <w:r>
        <w:rPr>
          <w:rFonts w:ascii="Times New Roman" w:eastAsia="Times New Roman" w:hAnsi="Times New Roman"/>
          <w:b/>
          <w:lang w:eastAsia="sl-SI"/>
        </w:rPr>
        <w:tab/>
        <w:t>KITA</w:t>
      </w:r>
    </w:p>
    <w:p w14:paraId="20D5F99F" w14:textId="77777777" w:rsidR="00855CD4" w:rsidRDefault="00855CD4">
      <w:pPr>
        <w:widowControl w:val="0"/>
        <w:spacing w:after="0" w:line="240" w:lineRule="auto"/>
        <w:rPr>
          <w:rFonts w:ascii="Times New Roman" w:eastAsia="Times New Roman" w:hAnsi="Times New Roman"/>
          <w:lang w:eastAsia="sl-SI"/>
        </w:rPr>
      </w:pPr>
    </w:p>
    <w:p w14:paraId="4BD61497" w14:textId="77777777" w:rsidR="00855CD4" w:rsidRDefault="00855CD4">
      <w:pPr>
        <w:widowControl w:val="0"/>
        <w:spacing w:after="0" w:line="240" w:lineRule="auto"/>
        <w:rPr>
          <w:rFonts w:ascii="Times New Roman" w:eastAsia="Times New Roman" w:hAnsi="Times New Roman"/>
          <w:lang w:eastAsia="sl-SI"/>
        </w:rPr>
      </w:pPr>
    </w:p>
    <w:p w14:paraId="6EE0B7CC"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br w:type="page"/>
      </w:r>
    </w:p>
    <w:p w14:paraId="3DF8103C"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lastRenderedPageBreak/>
        <w:t>INFORMACIJA ANT IŠORINĖS PAKUOTĖS</w:t>
      </w:r>
    </w:p>
    <w:p w14:paraId="7093A2D6" w14:textId="77777777" w:rsidR="00855CD4" w:rsidRDefault="00855CD4">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p>
    <w:p w14:paraId="6ADAF229"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KARTONO DĖŽUTĖ TABLEČIŲ TALPYKLEI</w:t>
      </w:r>
    </w:p>
    <w:p w14:paraId="6C890A00" w14:textId="77777777" w:rsidR="00855CD4" w:rsidRDefault="00855CD4">
      <w:pPr>
        <w:widowControl w:val="0"/>
        <w:spacing w:after="0" w:line="240" w:lineRule="auto"/>
        <w:rPr>
          <w:rFonts w:ascii="Times New Roman" w:eastAsia="Times New Roman" w:hAnsi="Times New Roman"/>
          <w:lang w:eastAsia="sl-SI"/>
        </w:rPr>
      </w:pPr>
    </w:p>
    <w:p w14:paraId="60518C9F" w14:textId="77777777" w:rsidR="00855CD4" w:rsidRDefault="00855CD4">
      <w:pPr>
        <w:widowControl w:val="0"/>
        <w:spacing w:after="0" w:line="240" w:lineRule="auto"/>
        <w:rPr>
          <w:rFonts w:ascii="Times New Roman" w:eastAsia="Times New Roman" w:hAnsi="Times New Roman"/>
          <w:lang w:eastAsia="sl-SI"/>
        </w:rPr>
      </w:pPr>
    </w:p>
    <w:p w14:paraId="338C9BE2"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w:t>
      </w:r>
      <w:r>
        <w:rPr>
          <w:rFonts w:ascii="Times New Roman" w:eastAsia="Times New Roman" w:hAnsi="Times New Roman"/>
          <w:b/>
          <w:lang w:eastAsia="sl-SI"/>
        </w:rPr>
        <w:tab/>
        <w:t>VAISTINIO PREPARATO PAVADINIMAS</w:t>
      </w:r>
    </w:p>
    <w:p w14:paraId="34450B10" w14:textId="77777777" w:rsidR="00855CD4" w:rsidRDefault="00855CD4">
      <w:pPr>
        <w:widowControl w:val="0"/>
        <w:spacing w:after="0" w:line="240" w:lineRule="auto"/>
        <w:rPr>
          <w:rFonts w:ascii="Times New Roman" w:eastAsia="Times New Roman" w:hAnsi="Times New Roman"/>
          <w:lang w:eastAsia="sl-SI"/>
        </w:rPr>
      </w:pPr>
    </w:p>
    <w:p w14:paraId="57C6361C"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Escadra 20 mg skrandyje neirios kietosios kapsulės</w:t>
      </w:r>
    </w:p>
    <w:p w14:paraId="6A16AD15"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highlight w:val="lightGray"/>
        </w:rPr>
        <w:t>Escadra 40 mg skrandyje neirios kietosios kapsulės</w:t>
      </w:r>
    </w:p>
    <w:p w14:paraId="02FAE177" w14:textId="77777777" w:rsidR="00855CD4" w:rsidRDefault="00855CD4">
      <w:pPr>
        <w:widowControl w:val="0"/>
        <w:spacing w:after="0" w:line="240" w:lineRule="auto"/>
        <w:rPr>
          <w:rFonts w:ascii="Times New Roman" w:eastAsia="Times New Roman" w:hAnsi="Times New Roman"/>
          <w:lang w:eastAsia="sl-SI"/>
        </w:rPr>
      </w:pPr>
    </w:p>
    <w:p w14:paraId="6DA835BE"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esomeprazolum</w:t>
      </w:r>
    </w:p>
    <w:p w14:paraId="6922BDF9" w14:textId="77777777" w:rsidR="00855CD4" w:rsidRDefault="00855CD4">
      <w:pPr>
        <w:widowControl w:val="0"/>
        <w:spacing w:after="0" w:line="240" w:lineRule="auto"/>
        <w:rPr>
          <w:rFonts w:ascii="Times New Roman" w:eastAsia="Times New Roman" w:hAnsi="Times New Roman"/>
          <w:lang w:eastAsia="sl-SI"/>
        </w:rPr>
      </w:pPr>
    </w:p>
    <w:p w14:paraId="74DEE547" w14:textId="77777777" w:rsidR="00855CD4" w:rsidRDefault="00855CD4">
      <w:pPr>
        <w:widowControl w:val="0"/>
        <w:spacing w:after="0" w:line="240" w:lineRule="auto"/>
        <w:rPr>
          <w:rFonts w:ascii="Times New Roman" w:eastAsia="Times New Roman" w:hAnsi="Times New Roman"/>
          <w:lang w:eastAsia="sl-SI"/>
        </w:rPr>
      </w:pPr>
    </w:p>
    <w:p w14:paraId="260EBD3F"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2.</w:t>
      </w:r>
      <w:r>
        <w:rPr>
          <w:rFonts w:ascii="Times New Roman" w:eastAsia="Times New Roman" w:hAnsi="Times New Roman"/>
          <w:b/>
          <w:lang w:eastAsia="sl-SI"/>
        </w:rPr>
        <w:tab/>
        <w:t>VEIKLIOJI MEDŽIAGA IR JOS KIEKIS</w:t>
      </w:r>
    </w:p>
    <w:p w14:paraId="1E7ED575" w14:textId="77777777" w:rsidR="00855CD4" w:rsidRDefault="00855CD4">
      <w:pPr>
        <w:widowControl w:val="0"/>
        <w:spacing w:after="0" w:line="240" w:lineRule="auto"/>
        <w:rPr>
          <w:rFonts w:ascii="Times New Roman" w:eastAsia="Times New Roman" w:hAnsi="Times New Roman"/>
          <w:lang w:eastAsia="sl-SI"/>
        </w:rPr>
      </w:pPr>
    </w:p>
    <w:p w14:paraId="02CFAC7E"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Kiekvienoje skrandyje neirioje kietojoje kapsulėje yra 20 mg ezomeprazolo (magnio druskos dihidrato pavidalu).</w:t>
      </w:r>
    </w:p>
    <w:p w14:paraId="74192015"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highlight w:val="lightGray"/>
          <w:lang w:eastAsia="sl-SI"/>
        </w:rPr>
      </w:pPr>
      <w:r>
        <w:rPr>
          <w:rFonts w:ascii="Times New Roman" w:eastAsia="Times New Roman" w:hAnsi="Times New Roman"/>
          <w:highlight w:val="lightGray"/>
          <w:lang w:eastAsia="sl-SI"/>
        </w:rPr>
        <w:t>Kiekvienoje skrandyje neirioje kietojoje kapsulėje yra 40 mg ezomeprazolo (magnio druskos dihidrato pavidalu).</w:t>
      </w:r>
    </w:p>
    <w:p w14:paraId="02F0BC52" w14:textId="77777777" w:rsidR="00855CD4" w:rsidRDefault="00855CD4">
      <w:pPr>
        <w:widowControl w:val="0"/>
        <w:spacing w:after="0" w:line="240" w:lineRule="auto"/>
        <w:rPr>
          <w:rFonts w:ascii="Times New Roman" w:eastAsia="Times New Roman" w:hAnsi="Times New Roman"/>
          <w:lang w:eastAsia="sl-SI"/>
        </w:rPr>
      </w:pPr>
    </w:p>
    <w:p w14:paraId="6875558D" w14:textId="77777777" w:rsidR="00855CD4" w:rsidRDefault="00855CD4">
      <w:pPr>
        <w:widowControl w:val="0"/>
        <w:spacing w:after="0" w:line="240" w:lineRule="auto"/>
        <w:rPr>
          <w:rFonts w:ascii="Times New Roman" w:eastAsia="Times New Roman" w:hAnsi="Times New Roman"/>
          <w:lang w:eastAsia="sl-SI"/>
        </w:rPr>
      </w:pPr>
    </w:p>
    <w:p w14:paraId="785FF22A"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3.</w:t>
      </w:r>
      <w:r>
        <w:rPr>
          <w:rFonts w:ascii="Times New Roman" w:eastAsia="Times New Roman" w:hAnsi="Times New Roman"/>
          <w:b/>
          <w:lang w:eastAsia="sl-SI"/>
        </w:rPr>
        <w:tab/>
        <w:t>PAGALBINIŲ MEDŽIAGŲ SĄRAŠAS</w:t>
      </w:r>
    </w:p>
    <w:p w14:paraId="13DA3457" w14:textId="77777777" w:rsidR="00855CD4" w:rsidRDefault="00855CD4">
      <w:pPr>
        <w:widowControl w:val="0"/>
        <w:spacing w:after="0" w:line="240" w:lineRule="auto"/>
        <w:rPr>
          <w:rFonts w:ascii="Times New Roman" w:eastAsia="Times New Roman" w:hAnsi="Times New Roman"/>
          <w:lang w:eastAsia="sl-SI"/>
        </w:rPr>
      </w:pPr>
    </w:p>
    <w:p w14:paraId="3516A37B"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Pagalbinė medžiaga - sacharozė.</w:t>
      </w:r>
    </w:p>
    <w:p w14:paraId="408A702A"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Daugiau informacijos pateikta pakuotės lapelyje.</w:t>
      </w:r>
    </w:p>
    <w:p w14:paraId="19FDC3DE" w14:textId="77777777" w:rsidR="00855CD4" w:rsidRDefault="00855CD4">
      <w:pPr>
        <w:widowControl w:val="0"/>
        <w:spacing w:after="0" w:line="240" w:lineRule="auto"/>
        <w:rPr>
          <w:rFonts w:ascii="Times New Roman" w:eastAsia="Times New Roman" w:hAnsi="Times New Roman"/>
          <w:lang w:eastAsia="sl-SI"/>
        </w:rPr>
      </w:pPr>
    </w:p>
    <w:p w14:paraId="374FCF80" w14:textId="77777777" w:rsidR="00855CD4" w:rsidRDefault="00855CD4">
      <w:pPr>
        <w:widowControl w:val="0"/>
        <w:spacing w:after="0" w:line="240" w:lineRule="auto"/>
        <w:rPr>
          <w:rFonts w:ascii="Times New Roman" w:eastAsia="Times New Roman" w:hAnsi="Times New Roman"/>
          <w:lang w:eastAsia="sl-SI"/>
        </w:rPr>
      </w:pPr>
    </w:p>
    <w:p w14:paraId="0BD82FA7"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4.</w:t>
      </w:r>
      <w:r>
        <w:rPr>
          <w:rFonts w:ascii="Times New Roman" w:eastAsia="Times New Roman" w:hAnsi="Times New Roman"/>
          <w:b/>
          <w:lang w:eastAsia="sl-SI"/>
        </w:rPr>
        <w:tab/>
        <w:t>FARMACINĖ FORMA IR KIEKIS PAKUOTĖJE</w:t>
      </w:r>
    </w:p>
    <w:p w14:paraId="7FA8DE73" w14:textId="77777777" w:rsidR="00855CD4" w:rsidRDefault="00855CD4">
      <w:pPr>
        <w:widowControl w:val="0"/>
        <w:spacing w:after="0" w:line="240" w:lineRule="auto"/>
        <w:rPr>
          <w:rFonts w:ascii="Times New Roman" w:eastAsia="Times New Roman" w:hAnsi="Times New Roman"/>
          <w:lang w:eastAsia="sl-SI"/>
        </w:rPr>
      </w:pPr>
    </w:p>
    <w:p w14:paraId="0C6AD83E"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highlight w:val="lightGray"/>
          <w:lang w:eastAsia="sl-SI"/>
        </w:rPr>
        <w:t>Skrandyje neiri kietoji kapsulė</w:t>
      </w:r>
    </w:p>
    <w:p w14:paraId="79F67CBD" w14:textId="77777777" w:rsidR="00855CD4" w:rsidRDefault="00855CD4">
      <w:pPr>
        <w:widowControl w:val="0"/>
        <w:spacing w:after="0" w:line="240" w:lineRule="auto"/>
        <w:rPr>
          <w:rFonts w:ascii="Times New Roman" w:eastAsia="Times New Roman" w:hAnsi="Times New Roman"/>
          <w:lang w:eastAsia="sl-SI"/>
        </w:rPr>
      </w:pPr>
    </w:p>
    <w:p w14:paraId="001C6409"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98 skrandyje neirios kietosios kapsulės</w:t>
      </w:r>
    </w:p>
    <w:p w14:paraId="5C366D08" w14:textId="77777777" w:rsidR="00855CD4" w:rsidRDefault="00855CD4">
      <w:pPr>
        <w:widowControl w:val="0"/>
        <w:spacing w:after="0" w:line="240" w:lineRule="auto"/>
        <w:rPr>
          <w:rFonts w:ascii="Times New Roman" w:eastAsia="Times New Roman" w:hAnsi="Times New Roman"/>
          <w:lang w:eastAsia="sl-SI"/>
        </w:rPr>
      </w:pPr>
    </w:p>
    <w:p w14:paraId="2F01BBDA" w14:textId="77777777" w:rsidR="00855CD4" w:rsidRDefault="00855CD4">
      <w:pPr>
        <w:widowControl w:val="0"/>
        <w:spacing w:after="0" w:line="240" w:lineRule="auto"/>
        <w:rPr>
          <w:rFonts w:ascii="Times New Roman" w:eastAsia="Times New Roman" w:hAnsi="Times New Roman"/>
          <w:lang w:eastAsia="sl-SI"/>
        </w:rPr>
      </w:pPr>
    </w:p>
    <w:p w14:paraId="70906A4B"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5.</w:t>
      </w:r>
      <w:r>
        <w:rPr>
          <w:rFonts w:ascii="Times New Roman" w:eastAsia="Times New Roman" w:hAnsi="Times New Roman"/>
          <w:b/>
          <w:lang w:eastAsia="sl-SI"/>
        </w:rPr>
        <w:tab/>
        <w:t>VARTOJIMO METODAS IR BŪDAS (-AI)</w:t>
      </w:r>
    </w:p>
    <w:p w14:paraId="6F4A9FC0" w14:textId="77777777" w:rsidR="00855CD4" w:rsidRDefault="00855CD4">
      <w:pPr>
        <w:widowControl w:val="0"/>
        <w:spacing w:after="0" w:line="240" w:lineRule="auto"/>
        <w:rPr>
          <w:rFonts w:ascii="Times New Roman" w:eastAsia="Times New Roman" w:hAnsi="Times New Roman"/>
          <w:lang w:eastAsia="sl-SI"/>
        </w:rPr>
      </w:pPr>
    </w:p>
    <w:p w14:paraId="1CDF8728"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Prieš vartojimą perskaitykite pakuotės lapelį.</w:t>
      </w:r>
    </w:p>
    <w:p w14:paraId="4650CD7E"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Vartoti per burną.</w:t>
      </w:r>
    </w:p>
    <w:p w14:paraId="24E82AF3"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Kapsules reikia nuryti sveikas. Kapsulių kramtyti ar traiškyti negalima.</w:t>
      </w:r>
    </w:p>
    <w:p w14:paraId="79C46D63" w14:textId="77777777" w:rsidR="00855CD4" w:rsidRDefault="00855CD4">
      <w:pPr>
        <w:widowControl w:val="0"/>
        <w:spacing w:after="0" w:line="240" w:lineRule="auto"/>
        <w:rPr>
          <w:rFonts w:ascii="Times New Roman" w:eastAsia="Times New Roman" w:hAnsi="Times New Roman"/>
          <w:lang w:eastAsia="sl-SI"/>
        </w:rPr>
      </w:pPr>
    </w:p>
    <w:p w14:paraId="7FA5693F" w14:textId="77777777" w:rsidR="00855CD4" w:rsidRDefault="00855CD4">
      <w:pPr>
        <w:widowControl w:val="0"/>
        <w:spacing w:after="0" w:line="240" w:lineRule="auto"/>
        <w:rPr>
          <w:rFonts w:ascii="Times New Roman" w:eastAsia="Times New Roman" w:hAnsi="Times New Roman"/>
          <w:lang w:eastAsia="sl-SI"/>
        </w:rPr>
      </w:pPr>
    </w:p>
    <w:p w14:paraId="07C38083"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6.</w:t>
      </w:r>
      <w:r>
        <w:rPr>
          <w:rFonts w:ascii="Times New Roman" w:eastAsia="Times New Roman" w:hAnsi="Times New Roman"/>
          <w:b/>
          <w:lang w:eastAsia="sl-SI"/>
        </w:rPr>
        <w:tab/>
        <w:t>SPECIALUS ĮSPĖJIMAS, KAD VAISTINĮ PREPARATĄ BŪTINA LAIKYTI VAIKAMS NEPASTEBIMOJE IR NEPASIEKIAMOJE VIETOJE</w:t>
      </w:r>
    </w:p>
    <w:p w14:paraId="7225E758" w14:textId="77777777" w:rsidR="00855CD4" w:rsidRDefault="00855CD4">
      <w:pPr>
        <w:widowControl w:val="0"/>
        <w:spacing w:after="0" w:line="240" w:lineRule="auto"/>
        <w:rPr>
          <w:rFonts w:ascii="Times New Roman" w:eastAsia="Times New Roman" w:hAnsi="Times New Roman"/>
          <w:lang w:eastAsia="sl-SI"/>
        </w:rPr>
      </w:pPr>
    </w:p>
    <w:p w14:paraId="33291F4B"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Laikyti vaikams nepastebimoje ir nepasiekiamoje vietoje.</w:t>
      </w:r>
    </w:p>
    <w:p w14:paraId="4BA251B1" w14:textId="77777777" w:rsidR="00855CD4" w:rsidRDefault="00855CD4">
      <w:pPr>
        <w:widowControl w:val="0"/>
        <w:spacing w:after="0" w:line="240" w:lineRule="auto"/>
        <w:rPr>
          <w:rFonts w:ascii="Times New Roman" w:eastAsia="Times New Roman" w:hAnsi="Times New Roman"/>
          <w:lang w:eastAsia="sl-SI"/>
        </w:rPr>
      </w:pPr>
    </w:p>
    <w:p w14:paraId="2D24DE26" w14:textId="77777777" w:rsidR="00855CD4" w:rsidRDefault="00855CD4">
      <w:pPr>
        <w:widowControl w:val="0"/>
        <w:spacing w:after="0" w:line="240" w:lineRule="auto"/>
        <w:rPr>
          <w:rFonts w:ascii="Times New Roman" w:eastAsia="Times New Roman" w:hAnsi="Times New Roman"/>
          <w:lang w:eastAsia="sl-SI"/>
        </w:rPr>
      </w:pPr>
    </w:p>
    <w:p w14:paraId="7A6B3264"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7.</w:t>
      </w:r>
      <w:r>
        <w:rPr>
          <w:rFonts w:ascii="Times New Roman" w:eastAsia="Times New Roman" w:hAnsi="Times New Roman"/>
          <w:b/>
          <w:lang w:eastAsia="sl-SI"/>
        </w:rPr>
        <w:tab/>
        <w:t>KITAS (-I) SPECIALUS (-ŪS) ĮSPĖJIMAS (-AI) (JEI REIKIA)</w:t>
      </w:r>
    </w:p>
    <w:p w14:paraId="7D791751" w14:textId="77777777" w:rsidR="00855CD4" w:rsidRDefault="00855CD4">
      <w:pPr>
        <w:widowControl w:val="0"/>
        <w:spacing w:after="0" w:line="240" w:lineRule="auto"/>
        <w:rPr>
          <w:rFonts w:ascii="Times New Roman" w:eastAsia="Times New Roman" w:hAnsi="Times New Roman"/>
          <w:lang w:eastAsia="sl-SI"/>
        </w:rPr>
      </w:pPr>
    </w:p>
    <w:p w14:paraId="29807B55" w14:textId="77777777" w:rsidR="00855CD4" w:rsidRDefault="00855CD4">
      <w:pPr>
        <w:widowControl w:val="0"/>
        <w:spacing w:after="0" w:line="240" w:lineRule="auto"/>
        <w:rPr>
          <w:rFonts w:ascii="Times New Roman" w:eastAsia="Times New Roman" w:hAnsi="Times New Roman"/>
          <w:lang w:eastAsia="sl-SI"/>
        </w:rPr>
      </w:pPr>
    </w:p>
    <w:p w14:paraId="41083DED"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8.</w:t>
      </w:r>
      <w:r>
        <w:rPr>
          <w:rFonts w:ascii="Times New Roman" w:eastAsia="Times New Roman" w:hAnsi="Times New Roman"/>
          <w:b/>
          <w:lang w:eastAsia="sl-SI"/>
        </w:rPr>
        <w:tab/>
        <w:t>TINKAMUMO LAIKAS</w:t>
      </w:r>
    </w:p>
    <w:p w14:paraId="743C82F6" w14:textId="77777777" w:rsidR="00855CD4" w:rsidRDefault="00855CD4">
      <w:pPr>
        <w:widowControl w:val="0"/>
        <w:spacing w:after="0" w:line="240" w:lineRule="auto"/>
        <w:rPr>
          <w:rFonts w:ascii="Times New Roman" w:eastAsia="Times New Roman" w:hAnsi="Times New Roman"/>
          <w:lang w:eastAsia="sl-SI"/>
        </w:rPr>
      </w:pPr>
    </w:p>
    <w:p w14:paraId="50791DB7"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EXP (mm/MMMM)</w:t>
      </w:r>
    </w:p>
    <w:p w14:paraId="5175C32E"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highlight w:val="lightGray"/>
          <w:lang w:eastAsia="sl-SI"/>
        </w:rPr>
        <w:t>Tinka iki (mm/MMMM)</w:t>
      </w:r>
    </w:p>
    <w:p w14:paraId="2DCDA36A"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lastRenderedPageBreak/>
        <w:t>Po pirmojo atidarymo, preparatą reikia suvartoti per 6 mėnesius.</w:t>
      </w:r>
    </w:p>
    <w:p w14:paraId="4502DBF8" w14:textId="77777777" w:rsidR="00855CD4" w:rsidRDefault="00855CD4">
      <w:pPr>
        <w:widowControl w:val="0"/>
        <w:spacing w:after="0" w:line="240" w:lineRule="auto"/>
        <w:rPr>
          <w:rFonts w:ascii="Times New Roman" w:eastAsia="Times New Roman" w:hAnsi="Times New Roman"/>
          <w:lang w:eastAsia="sl-SI"/>
        </w:rPr>
      </w:pPr>
    </w:p>
    <w:p w14:paraId="19BD975B" w14:textId="77777777" w:rsidR="00855CD4" w:rsidRDefault="00855CD4">
      <w:pPr>
        <w:widowControl w:val="0"/>
        <w:spacing w:after="0" w:line="240" w:lineRule="auto"/>
        <w:rPr>
          <w:rFonts w:ascii="Times New Roman" w:eastAsia="Times New Roman" w:hAnsi="Times New Roman"/>
          <w:lang w:eastAsia="sl-SI"/>
        </w:rPr>
      </w:pPr>
    </w:p>
    <w:p w14:paraId="196444DE"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9.</w:t>
      </w:r>
      <w:r>
        <w:rPr>
          <w:rFonts w:ascii="Times New Roman" w:eastAsia="Times New Roman" w:hAnsi="Times New Roman"/>
          <w:b/>
          <w:lang w:eastAsia="sl-SI"/>
        </w:rPr>
        <w:tab/>
        <w:t>SPECIALIOS LAIKYMO SĄLYGOS</w:t>
      </w:r>
    </w:p>
    <w:p w14:paraId="36B2C514" w14:textId="77777777" w:rsidR="00855CD4" w:rsidRDefault="00855CD4">
      <w:pPr>
        <w:widowControl w:val="0"/>
        <w:spacing w:after="0" w:line="240" w:lineRule="auto"/>
        <w:rPr>
          <w:rFonts w:ascii="Times New Roman" w:eastAsia="Times New Roman" w:hAnsi="Times New Roman"/>
          <w:lang w:eastAsia="sl-SI"/>
        </w:rPr>
      </w:pPr>
    </w:p>
    <w:p w14:paraId="033F4E3C" w14:textId="77777777" w:rsidR="00855CD4" w:rsidRDefault="0066412A">
      <w:pPr>
        <w:widowControl w:val="0"/>
        <w:spacing w:after="0" w:line="240" w:lineRule="auto"/>
        <w:outlineLvl w:val="0"/>
        <w:rPr>
          <w:rFonts w:ascii="Times New Roman" w:eastAsia="Times New Roman" w:hAnsi="Times New Roman"/>
          <w:lang w:eastAsia="sl-SI"/>
        </w:rPr>
      </w:pPr>
      <w:r>
        <w:rPr>
          <w:rFonts w:ascii="Times New Roman" w:eastAsia="Times New Roman" w:hAnsi="Times New Roman"/>
          <w:lang w:eastAsia="sl-SI"/>
        </w:rPr>
        <w:t>Talpyklę laikyti sandarią, kad preparatas būtų apsaugotas nuo drėgmės.</w:t>
      </w:r>
    </w:p>
    <w:p w14:paraId="2EA90F97" w14:textId="77777777" w:rsidR="00855CD4" w:rsidRDefault="00855CD4">
      <w:pPr>
        <w:widowControl w:val="0"/>
        <w:spacing w:after="0" w:line="240" w:lineRule="auto"/>
        <w:rPr>
          <w:rFonts w:ascii="Times New Roman" w:eastAsia="Times New Roman" w:hAnsi="Times New Roman"/>
          <w:lang w:eastAsia="sl-SI"/>
        </w:rPr>
      </w:pPr>
    </w:p>
    <w:p w14:paraId="26C7EBC0" w14:textId="77777777" w:rsidR="00855CD4" w:rsidRDefault="00855CD4">
      <w:pPr>
        <w:widowControl w:val="0"/>
        <w:spacing w:after="0" w:line="240" w:lineRule="auto"/>
        <w:rPr>
          <w:rFonts w:ascii="Times New Roman" w:eastAsia="Times New Roman" w:hAnsi="Times New Roman"/>
          <w:lang w:eastAsia="sl-SI"/>
        </w:rPr>
      </w:pPr>
    </w:p>
    <w:p w14:paraId="5EABF1B3"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10.</w:t>
      </w:r>
      <w:r>
        <w:rPr>
          <w:rFonts w:ascii="Times New Roman" w:eastAsia="Times New Roman" w:hAnsi="Times New Roman"/>
          <w:b/>
          <w:lang w:eastAsia="sl-SI"/>
        </w:rPr>
        <w:tab/>
        <w:t>SPECIALIOS ATSARGUMO PRIEMONĖS DĖL NESUVARTOTO VAISTINIO PREPARATO AR JO ATLIEKŲ TVARKYMO (JEI REIKIA)</w:t>
      </w:r>
    </w:p>
    <w:p w14:paraId="05644EC6" w14:textId="77777777" w:rsidR="00855CD4" w:rsidRDefault="00855CD4">
      <w:pPr>
        <w:widowControl w:val="0"/>
        <w:spacing w:after="0" w:line="240" w:lineRule="auto"/>
        <w:rPr>
          <w:rFonts w:ascii="Times New Roman" w:eastAsia="Times New Roman" w:hAnsi="Times New Roman"/>
          <w:lang w:eastAsia="sl-SI"/>
        </w:rPr>
      </w:pPr>
    </w:p>
    <w:p w14:paraId="742EC73C" w14:textId="77777777" w:rsidR="00855CD4" w:rsidRDefault="00855CD4">
      <w:pPr>
        <w:widowControl w:val="0"/>
        <w:spacing w:after="0" w:line="240" w:lineRule="auto"/>
        <w:rPr>
          <w:rFonts w:ascii="Times New Roman" w:eastAsia="Times New Roman" w:hAnsi="Times New Roman"/>
          <w:lang w:eastAsia="sl-SI"/>
        </w:rPr>
      </w:pPr>
    </w:p>
    <w:p w14:paraId="419E49AC"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11.</w:t>
      </w:r>
      <w:r>
        <w:rPr>
          <w:rFonts w:ascii="Times New Roman" w:eastAsia="Times New Roman" w:hAnsi="Times New Roman"/>
          <w:b/>
          <w:lang w:eastAsia="sl-SI"/>
        </w:rPr>
        <w:tab/>
        <w:t>REGISTRUOTOJO PAVADINIMAS IR ADRESAS</w:t>
      </w:r>
    </w:p>
    <w:p w14:paraId="707D3581" w14:textId="77777777" w:rsidR="00855CD4" w:rsidRDefault="00855CD4">
      <w:pPr>
        <w:widowControl w:val="0"/>
        <w:spacing w:after="0" w:line="240" w:lineRule="auto"/>
        <w:rPr>
          <w:rFonts w:ascii="Times New Roman" w:eastAsia="Times New Roman" w:hAnsi="Times New Roman"/>
          <w:lang w:eastAsia="sl-SI"/>
        </w:rPr>
      </w:pPr>
    </w:p>
    <w:p w14:paraId="0E7A96E5"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KRKA, d.d., Novo mesto, Šmarješka cesta 6, 8501 Novo mesto, Slovėnija</w:t>
      </w:r>
    </w:p>
    <w:p w14:paraId="0FFB7A94" w14:textId="77777777" w:rsidR="00855CD4" w:rsidRDefault="00855CD4">
      <w:pPr>
        <w:widowControl w:val="0"/>
        <w:spacing w:after="0" w:line="240" w:lineRule="auto"/>
        <w:rPr>
          <w:rFonts w:ascii="Times New Roman" w:eastAsia="Times New Roman" w:hAnsi="Times New Roman"/>
          <w:lang w:eastAsia="sl-SI"/>
        </w:rPr>
      </w:pPr>
    </w:p>
    <w:p w14:paraId="3D9A39C3" w14:textId="77777777" w:rsidR="00855CD4" w:rsidRDefault="00855CD4">
      <w:pPr>
        <w:widowControl w:val="0"/>
        <w:spacing w:after="0" w:line="240" w:lineRule="auto"/>
        <w:rPr>
          <w:rFonts w:ascii="Times New Roman" w:eastAsia="Times New Roman" w:hAnsi="Times New Roman"/>
          <w:lang w:eastAsia="sl-SI"/>
        </w:rPr>
      </w:pPr>
    </w:p>
    <w:p w14:paraId="60A6B7F1"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sl-SI" w:eastAsia="sl-SI"/>
        </w:rPr>
      </w:pPr>
      <w:r>
        <w:rPr>
          <w:rFonts w:ascii="Times New Roman" w:eastAsia="Times New Roman" w:hAnsi="Times New Roman"/>
          <w:b/>
          <w:lang w:eastAsia="sl-SI"/>
        </w:rPr>
        <w:t>12.</w:t>
      </w:r>
      <w:r>
        <w:rPr>
          <w:rFonts w:ascii="Times New Roman" w:eastAsia="Times New Roman" w:hAnsi="Times New Roman"/>
          <w:b/>
          <w:lang w:eastAsia="sl-SI"/>
        </w:rPr>
        <w:tab/>
        <w:t>REGISTRACIJOS PAŽYMĖJIMO NUMERIS (-IAI)</w:t>
      </w:r>
    </w:p>
    <w:p w14:paraId="76EB8B0A" w14:textId="77777777" w:rsidR="00855CD4" w:rsidRDefault="00855CD4">
      <w:pPr>
        <w:widowControl w:val="0"/>
        <w:spacing w:after="0" w:line="240" w:lineRule="auto"/>
        <w:rPr>
          <w:rFonts w:ascii="Times New Roman" w:eastAsia="Times New Roman" w:hAnsi="Times New Roman"/>
          <w:lang w:eastAsia="sl-SI"/>
        </w:rPr>
      </w:pPr>
    </w:p>
    <w:p w14:paraId="4541ED74"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LT/1/10/1955/012</w:t>
      </w:r>
    </w:p>
    <w:p w14:paraId="0D3F477F" w14:textId="77777777" w:rsidR="00855CD4" w:rsidRDefault="0066412A">
      <w:pPr>
        <w:widowControl w:val="0"/>
        <w:spacing w:after="0" w:line="240" w:lineRule="auto"/>
        <w:rPr>
          <w:rFonts w:ascii="Times New Roman" w:eastAsia="Times New Roman" w:hAnsi="Times New Roman"/>
          <w:highlight w:val="lightGray"/>
          <w:lang w:val="sl-SI" w:eastAsia="sl-SI"/>
        </w:rPr>
      </w:pPr>
      <w:r>
        <w:rPr>
          <w:rFonts w:ascii="Times New Roman" w:eastAsia="Times New Roman" w:hAnsi="Times New Roman"/>
          <w:highlight w:val="lightGray"/>
          <w:lang w:eastAsia="sl-SI"/>
        </w:rPr>
        <w:t>LT/1/10/1955/024</w:t>
      </w:r>
    </w:p>
    <w:p w14:paraId="4FA68A22" w14:textId="77777777" w:rsidR="00855CD4" w:rsidRDefault="00855CD4">
      <w:pPr>
        <w:widowControl w:val="0"/>
        <w:spacing w:after="0" w:line="240" w:lineRule="auto"/>
        <w:rPr>
          <w:rFonts w:ascii="Times New Roman" w:eastAsia="Times New Roman" w:hAnsi="Times New Roman"/>
          <w:lang w:eastAsia="sl-SI"/>
        </w:rPr>
      </w:pPr>
    </w:p>
    <w:p w14:paraId="430E20A1" w14:textId="77777777" w:rsidR="00855CD4" w:rsidRDefault="00855CD4">
      <w:pPr>
        <w:widowControl w:val="0"/>
        <w:spacing w:after="0" w:line="240" w:lineRule="auto"/>
        <w:rPr>
          <w:rFonts w:ascii="Times New Roman" w:eastAsia="Times New Roman" w:hAnsi="Times New Roman"/>
          <w:lang w:eastAsia="sl-SI"/>
        </w:rPr>
      </w:pPr>
    </w:p>
    <w:p w14:paraId="10069802"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13.</w:t>
      </w:r>
      <w:r>
        <w:rPr>
          <w:rFonts w:ascii="Times New Roman" w:eastAsia="Times New Roman" w:hAnsi="Times New Roman"/>
          <w:b/>
          <w:lang w:eastAsia="sl-SI"/>
        </w:rPr>
        <w:tab/>
        <w:t>SERIJOS NUMERIS</w:t>
      </w:r>
    </w:p>
    <w:p w14:paraId="68023E32" w14:textId="77777777" w:rsidR="00855CD4" w:rsidRDefault="00855CD4">
      <w:pPr>
        <w:widowControl w:val="0"/>
        <w:spacing w:after="0" w:line="240" w:lineRule="auto"/>
        <w:rPr>
          <w:rFonts w:ascii="Times New Roman" w:eastAsia="Times New Roman" w:hAnsi="Times New Roman"/>
          <w:lang w:eastAsia="sl-SI"/>
        </w:rPr>
      </w:pPr>
    </w:p>
    <w:p w14:paraId="3918EA38"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Lot {numeris}</w:t>
      </w:r>
    </w:p>
    <w:p w14:paraId="0BDE28F5"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highlight w:val="lightGray"/>
          <w:lang w:eastAsia="sl-SI"/>
        </w:rPr>
        <w:t>Serija {numeris}</w:t>
      </w:r>
    </w:p>
    <w:p w14:paraId="64D604D6" w14:textId="77777777" w:rsidR="00855CD4" w:rsidRDefault="00855CD4">
      <w:pPr>
        <w:widowControl w:val="0"/>
        <w:spacing w:after="0" w:line="240" w:lineRule="auto"/>
        <w:rPr>
          <w:rFonts w:ascii="Times New Roman" w:eastAsia="Times New Roman" w:hAnsi="Times New Roman"/>
          <w:lang w:eastAsia="sl-SI"/>
        </w:rPr>
      </w:pPr>
    </w:p>
    <w:p w14:paraId="01846AAD" w14:textId="77777777" w:rsidR="00855CD4" w:rsidRDefault="00855CD4">
      <w:pPr>
        <w:widowControl w:val="0"/>
        <w:spacing w:after="0" w:line="240" w:lineRule="auto"/>
        <w:rPr>
          <w:rFonts w:ascii="Times New Roman" w:eastAsia="Times New Roman" w:hAnsi="Times New Roman"/>
          <w:lang w:eastAsia="sl-SI"/>
        </w:rPr>
      </w:pPr>
    </w:p>
    <w:p w14:paraId="4FFD15A9"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14.</w:t>
      </w:r>
      <w:r>
        <w:rPr>
          <w:rFonts w:ascii="Times New Roman" w:eastAsia="Times New Roman" w:hAnsi="Times New Roman"/>
          <w:b/>
          <w:lang w:eastAsia="sl-SI"/>
        </w:rPr>
        <w:tab/>
        <w:t>PARDAVIMO (IŠDAVIMO) TVARKA</w:t>
      </w:r>
    </w:p>
    <w:p w14:paraId="3B34D1AF" w14:textId="77777777" w:rsidR="00855CD4" w:rsidRDefault="00855CD4">
      <w:pPr>
        <w:widowControl w:val="0"/>
        <w:spacing w:after="0" w:line="240" w:lineRule="auto"/>
        <w:rPr>
          <w:rFonts w:ascii="Times New Roman" w:eastAsia="Times New Roman" w:hAnsi="Times New Roman"/>
          <w:lang w:eastAsia="sl-SI"/>
        </w:rPr>
      </w:pPr>
    </w:p>
    <w:p w14:paraId="745CEAFB"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Receptinis vaistas.</w:t>
      </w:r>
    </w:p>
    <w:p w14:paraId="2BAF992B" w14:textId="77777777" w:rsidR="00855CD4" w:rsidRDefault="00855CD4">
      <w:pPr>
        <w:widowControl w:val="0"/>
        <w:spacing w:after="0" w:line="240" w:lineRule="auto"/>
        <w:rPr>
          <w:rFonts w:ascii="Times New Roman" w:eastAsia="Times New Roman" w:hAnsi="Times New Roman"/>
          <w:lang w:eastAsia="sl-SI"/>
        </w:rPr>
      </w:pPr>
    </w:p>
    <w:p w14:paraId="0A93D560" w14:textId="77777777" w:rsidR="00855CD4" w:rsidRDefault="00855CD4">
      <w:pPr>
        <w:widowControl w:val="0"/>
        <w:spacing w:after="0" w:line="240" w:lineRule="auto"/>
        <w:rPr>
          <w:rFonts w:ascii="Times New Roman" w:eastAsia="Times New Roman" w:hAnsi="Times New Roman"/>
          <w:lang w:eastAsia="sl-SI"/>
        </w:rPr>
      </w:pPr>
    </w:p>
    <w:p w14:paraId="646D73AD"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15.</w:t>
      </w:r>
      <w:r>
        <w:rPr>
          <w:rFonts w:ascii="Times New Roman" w:eastAsia="Times New Roman" w:hAnsi="Times New Roman"/>
          <w:b/>
          <w:lang w:eastAsia="sl-SI"/>
        </w:rPr>
        <w:tab/>
        <w:t>VARTOJIMO INSTRUKCIJA</w:t>
      </w:r>
    </w:p>
    <w:p w14:paraId="55FBAFB4" w14:textId="77777777" w:rsidR="00855CD4" w:rsidRDefault="00855CD4">
      <w:pPr>
        <w:widowControl w:val="0"/>
        <w:spacing w:after="0" w:line="240" w:lineRule="auto"/>
        <w:rPr>
          <w:rFonts w:ascii="Times New Roman" w:eastAsia="Times New Roman" w:hAnsi="Times New Roman"/>
          <w:lang w:eastAsia="sl-SI"/>
        </w:rPr>
      </w:pPr>
    </w:p>
    <w:p w14:paraId="33906FE5" w14:textId="77777777" w:rsidR="00855CD4" w:rsidRDefault="00855CD4">
      <w:pPr>
        <w:widowControl w:val="0"/>
        <w:spacing w:after="0" w:line="240" w:lineRule="auto"/>
        <w:rPr>
          <w:rFonts w:ascii="Times New Roman" w:eastAsia="Times New Roman" w:hAnsi="Times New Roman"/>
          <w:lang w:eastAsia="sl-SI"/>
        </w:rPr>
      </w:pPr>
    </w:p>
    <w:p w14:paraId="4721866C"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16.</w:t>
      </w:r>
      <w:r>
        <w:rPr>
          <w:rFonts w:ascii="Times New Roman" w:eastAsia="Times New Roman" w:hAnsi="Times New Roman"/>
          <w:b/>
          <w:lang w:eastAsia="sl-SI"/>
        </w:rPr>
        <w:tab/>
        <w:t>INFORMACIJA BRAILIO RAŠTU</w:t>
      </w:r>
    </w:p>
    <w:p w14:paraId="6C2EBC17" w14:textId="77777777" w:rsidR="00855CD4" w:rsidRDefault="00855CD4">
      <w:pPr>
        <w:widowControl w:val="0"/>
        <w:spacing w:after="0" w:line="240" w:lineRule="auto"/>
        <w:rPr>
          <w:rFonts w:ascii="Times New Roman" w:eastAsia="Times New Roman" w:hAnsi="Times New Roman"/>
          <w:lang w:eastAsia="sl-SI"/>
        </w:rPr>
      </w:pPr>
    </w:p>
    <w:p w14:paraId="57F2BCE9" w14:textId="77777777" w:rsidR="00855CD4" w:rsidRDefault="0066412A">
      <w:pPr>
        <w:widowControl w:val="0"/>
        <w:numPr>
          <w:ilvl w:val="12"/>
          <w:numId w:val="0"/>
        </w:numPr>
        <w:spacing w:after="0" w:line="240" w:lineRule="auto"/>
        <w:rPr>
          <w:rFonts w:ascii="Times New Roman" w:eastAsia="Times New Roman" w:hAnsi="Times New Roman"/>
          <w:bCs/>
          <w:lang w:val="sl-SI" w:eastAsia="sl-SI"/>
        </w:rPr>
      </w:pPr>
      <w:r>
        <w:rPr>
          <w:rFonts w:ascii="Times New Roman" w:eastAsia="Times New Roman" w:hAnsi="Times New Roman"/>
          <w:bCs/>
        </w:rPr>
        <w:t>Escadra 20 mg</w:t>
      </w:r>
    </w:p>
    <w:p w14:paraId="1646088B" w14:textId="77777777" w:rsidR="00855CD4" w:rsidRDefault="0066412A">
      <w:pPr>
        <w:widowControl w:val="0"/>
        <w:numPr>
          <w:ilvl w:val="12"/>
          <w:numId w:val="0"/>
        </w:numPr>
        <w:spacing w:after="0" w:line="240" w:lineRule="auto"/>
        <w:rPr>
          <w:rFonts w:ascii="Times New Roman" w:eastAsia="Times New Roman" w:hAnsi="Times New Roman"/>
          <w:bCs/>
          <w:shd w:val="clear" w:color="auto" w:fill="E6E6E6"/>
          <w:lang w:val="sl-SI" w:eastAsia="sl-SI"/>
        </w:rPr>
      </w:pPr>
      <w:r>
        <w:rPr>
          <w:rFonts w:ascii="Times New Roman" w:eastAsia="Times New Roman" w:hAnsi="Times New Roman"/>
          <w:bCs/>
          <w:shd w:val="clear" w:color="auto" w:fill="E6E6E6"/>
        </w:rPr>
        <w:t>Escadra 40 mg</w:t>
      </w:r>
    </w:p>
    <w:p w14:paraId="17C2846E" w14:textId="77777777" w:rsidR="00855CD4" w:rsidRDefault="00855CD4">
      <w:pPr>
        <w:widowControl w:val="0"/>
        <w:numPr>
          <w:ilvl w:val="12"/>
          <w:numId w:val="0"/>
        </w:numPr>
        <w:spacing w:after="0" w:line="240" w:lineRule="auto"/>
        <w:rPr>
          <w:rFonts w:ascii="Times New Roman" w:eastAsia="Times New Roman" w:hAnsi="Times New Roman"/>
          <w:bCs/>
          <w:sz w:val="24"/>
          <w:szCs w:val="20"/>
          <w:shd w:val="clear" w:color="auto" w:fill="E6E6E6"/>
          <w:lang w:val="sl-SI" w:eastAsia="sl-SI"/>
        </w:rPr>
      </w:pPr>
    </w:p>
    <w:p w14:paraId="1C5F31D3" w14:textId="77777777" w:rsidR="00855CD4" w:rsidRDefault="00855CD4">
      <w:pPr>
        <w:widowControl w:val="0"/>
        <w:numPr>
          <w:ilvl w:val="12"/>
          <w:numId w:val="0"/>
        </w:numPr>
        <w:spacing w:after="0" w:line="240" w:lineRule="auto"/>
        <w:rPr>
          <w:rFonts w:ascii="Times New Roman" w:eastAsia="Times New Roman" w:hAnsi="Times New Roman"/>
          <w:bCs/>
          <w:sz w:val="24"/>
          <w:szCs w:val="20"/>
          <w:shd w:val="clear" w:color="auto" w:fill="E6E6E6"/>
          <w:lang w:val="sl-SI" w:eastAsia="sl-SI"/>
        </w:rPr>
      </w:pPr>
    </w:p>
    <w:p w14:paraId="0B073888" w14:textId="77777777" w:rsidR="00855CD4" w:rsidRPr="002A3774" w:rsidRDefault="0066412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i/>
          <w:lang w:val="pt-PT"/>
        </w:rPr>
      </w:pPr>
      <w:r w:rsidRPr="002A3774">
        <w:rPr>
          <w:rFonts w:ascii="Times New Roman" w:hAnsi="Times New Roman"/>
          <w:b/>
          <w:lang w:val="pt-PT"/>
        </w:rPr>
        <w:t>17.</w:t>
      </w:r>
      <w:r w:rsidRPr="002A3774">
        <w:rPr>
          <w:rFonts w:ascii="Times New Roman" w:hAnsi="Times New Roman"/>
          <w:b/>
          <w:lang w:val="pt-PT"/>
        </w:rPr>
        <w:tab/>
        <w:t>UNIKALUS IDENTIFIKATORIUS – 2D BRŪKŠNINIS KODAS</w:t>
      </w:r>
    </w:p>
    <w:p w14:paraId="2F107AD2" w14:textId="77777777" w:rsidR="00855CD4" w:rsidRDefault="00855CD4">
      <w:pPr>
        <w:widowControl w:val="0"/>
        <w:spacing w:after="0" w:line="240" w:lineRule="auto"/>
        <w:rPr>
          <w:rFonts w:ascii="Times New Roman" w:hAnsi="Times New Roman"/>
          <w:lang w:val="sl-SI" w:eastAsia="sl-SI"/>
        </w:rPr>
      </w:pPr>
    </w:p>
    <w:p w14:paraId="264493B8" w14:textId="77777777" w:rsidR="00855CD4" w:rsidRDefault="0066412A">
      <w:pPr>
        <w:widowControl w:val="0"/>
        <w:spacing w:after="0" w:line="240" w:lineRule="auto"/>
        <w:rPr>
          <w:rFonts w:ascii="Times New Roman" w:hAnsi="Times New Roman"/>
          <w:highlight w:val="lightGray"/>
          <w:lang w:val="sl-SI" w:eastAsia="sl-SI"/>
        </w:rPr>
      </w:pPr>
      <w:r>
        <w:rPr>
          <w:rFonts w:ascii="Times New Roman" w:hAnsi="Times New Roman"/>
          <w:highlight w:val="lightGray"/>
          <w:lang w:val="sl-SI" w:eastAsia="sl-SI"/>
        </w:rPr>
        <w:t>&lt;2D brūkšninis kodas su nurodytu unikaliu identifikatoriumi.&gt;</w:t>
      </w:r>
    </w:p>
    <w:p w14:paraId="2FE3D3FC" w14:textId="77777777" w:rsidR="00855CD4" w:rsidRDefault="00855CD4">
      <w:pPr>
        <w:widowControl w:val="0"/>
        <w:tabs>
          <w:tab w:val="left" w:pos="567"/>
        </w:tabs>
        <w:spacing w:after="0" w:line="240" w:lineRule="auto"/>
        <w:rPr>
          <w:rFonts w:ascii="Times New Roman" w:eastAsia="Times New Roman" w:hAnsi="Times New Roman"/>
          <w:snapToGrid w:val="0"/>
          <w:lang w:val="sl-SI" w:eastAsia="zh-CN"/>
        </w:rPr>
      </w:pPr>
    </w:p>
    <w:p w14:paraId="524831BA" w14:textId="77777777" w:rsidR="00855CD4" w:rsidRDefault="00855CD4">
      <w:pPr>
        <w:widowControl w:val="0"/>
        <w:tabs>
          <w:tab w:val="left" w:pos="567"/>
        </w:tabs>
        <w:spacing w:after="0" w:line="240" w:lineRule="auto"/>
        <w:rPr>
          <w:rFonts w:ascii="Times New Roman" w:eastAsia="Times New Roman" w:hAnsi="Times New Roman"/>
          <w:snapToGrid w:val="0"/>
          <w:lang w:val="sl-SI" w:eastAsia="zh-CN"/>
        </w:rPr>
      </w:pPr>
    </w:p>
    <w:p w14:paraId="36A89BD7" w14:textId="77777777" w:rsidR="00855CD4" w:rsidRDefault="0066412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sl-SI" w:eastAsia="sl-SI"/>
        </w:rPr>
      </w:pPr>
      <w:r>
        <w:rPr>
          <w:rFonts w:ascii="Times New Roman" w:eastAsia="Times New Roman" w:hAnsi="Times New Roman"/>
          <w:b/>
          <w:noProof/>
          <w:lang w:val="sl-SI" w:eastAsia="sl-SI"/>
        </w:rPr>
        <w:t>18.</w:t>
      </w:r>
      <w:r>
        <w:rPr>
          <w:rFonts w:ascii="Times New Roman" w:eastAsia="Times New Roman" w:hAnsi="Times New Roman"/>
          <w:b/>
          <w:noProof/>
          <w:lang w:val="sl-SI" w:eastAsia="sl-SI"/>
        </w:rPr>
        <w:tab/>
        <w:t>UNIKALUS IDENTIFIKATORIUS – ŽMONĖMS SUPRANTAMI DUOMENYS</w:t>
      </w:r>
    </w:p>
    <w:p w14:paraId="7D6F56D3" w14:textId="77777777" w:rsidR="00855CD4" w:rsidRDefault="00855CD4">
      <w:pPr>
        <w:widowControl w:val="0"/>
        <w:spacing w:after="0" w:line="240" w:lineRule="auto"/>
        <w:rPr>
          <w:rFonts w:ascii="Times New Roman" w:hAnsi="Times New Roman"/>
          <w:lang w:val="sl-SI" w:eastAsia="sl-SI"/>
        </w:rPr>
      </w:pPr>
    </w:p>
    <w:p w14:paraId="3362E70C" w14:textId="77777777" w:rsidR="00855CD4" w:rsidRDefault="0066412A">
      <w:pPr>
        <w:widowControl w:val="0"/>
        <w:spacing w:after="0" w:line="240" w:lineRule="auto"/>
        <w:rPr>
          <w:rFonts w:ascii="Times New Roman" w:hAnsi="Times New Roman"/>
          <w:lang w:val="sl-SI" w:eastAsia="sl-SI"/>
        </w:rPr>
      </w:pPr>
      <w:r>
        <w:rPr>
          <w:rFonts w:ascii="Times New Roman" w:hAnsi="Times New Roman"/>
          <w:lang w:val="sl-SI" w:eastAsia="sl-SI"/>
        </w:rPr>
        <w:t>PC {numeris}</w:t>
      </w:r>
    </w:p>
    <w:p w14:paraId="74467DB7" w14:textId="77777777" w:rsidR="00855CD4" w:rsidRDefault="0066412A">
      <w:pPr>
        <w:widowControl w:val="0"/>
        <w:spacing w:after="0" w:line="240" w:lineRule="auto"/>
        <w:rPr>
          <w:rFonts w:ascii="Times New Roman" w:hAnsi="Times New Roman"/>
          <w:lang w:val="sl-SI" w:eastAsia="sl-SI"/>
        </w:rPr>
      </w:pPr>
      <w:r>
        <w:rPr>
          <w:rFonts w:ascii="Times New Roman" w:hAnsi="Times New Roman"/>
          <w:lang w:val="sl-SI" w:eastAsia="sl-SI"/>
        </w:rPr>
        <w:t>SN {numeris}</w:t>
      </w:r>
    </w:p>
    <w:p w14:paraId="4F51C4D3" w14:textId="77777777" w:rsidR="00855CD4" w:rsidRDefault="0066412A">
      <w:pPr>
        <w:widowControl w:val="0"/>
        <w:spacing w:after="0" w:line="240" w:lineRule="auto"/>
        <w:rPr>
          <w:rFonts w:ascii="Times New Roman" w:hAnsi="Times New Roman"/>
          <w:sz w:val="24"/>
          <w:szCs w:val="20"/>
          <w:lang w:val="sl-SI" w:eastAsia="sl-SI"/>
        </w:rPr>
      </w:pPr>
      <w:r>
        <w:rPr>
          <w:rFonts w:ascii="Times New Roman" w:hAnsi="Times New Roman"/>
          <w:highlight w:val="lightGray"/>
          <w:lang w:val="sl-SI" w:eastAsia="sl-SI"/>
        </w:rPr>
        <w:t>NN {numeris}</w:t>
      </w:r>
    </w:p>
    <w:p w14:paraId="0EF8A97F" w14:textId="77777777" w:rsidR="00855CD4" w:rsidRDefault="00855CD4">
      <w:pPr>
        <w:widowControl w:val="0"/>
        <w:spacing w:after="0" w:line="240" w:lineRule="auto"/>
        <w:rPr>
          <w:rFonts w:ascii="Times New Roman" w:hAnsi="Times New Roman"/>
          <w:sz w:val="24"/>
          <w:szCs w:val="20"/>
          <w:highlight w:val="lightGray"/>
          <w:lang w:val="sl-SI" w:eastAsia="sl-SI"/>
        </w:rPr>
      </w:pPr>
    </w:p>
    <w:p w14:paraId="748B349E" w14:textId="77777777" w:rsidR="00855CD4" w:rsidRDefault="00855CD4">
      <w:pPr>
        <w:widowControl w:val="0"/>
        <w:numPr>
          <w:ilvl w:val="12"/>
          <w:numId w:val="0"/>
        </w:numPr>
        <w:spacing w:after="0" w:line="240" w:lineRule="auto"/>
        <w:rPr>
          <w:rFonts w:ascii="Times New Roman" w:eastAsia="Times New Roman" w:hAnsi="Times New Roman"/>
          <w:bCs/>
          <w:sz w:val="24"/>
          <w:szCs w:val="20"/>
          <w:shd w:val="clear" w:color="auto" w:fill="E6E6E6"/>
          <w:lang w:val="sl-SI" w:eastAsia="sl-SI"/>
        </w:rPr>
      </w:pPr>
    </w:p>
    <w:p w14:paraId="1B6E762E"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INFORMACIJA ANT VIDINĖS PAKUOTĖS</w:t>
      </w:r>
    </w:p>
    <w:p w14:paraId="77B88206" w14:textId="77777777" w:rsidR="00855CD4" w:rsidRDefault="00855CD4">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p>
    <w:p w14:paraId="7C610CAC"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TABLEČIŲ TALPYKLĖS ETIKETĖ</w:t>
      </w:r>
    </w:p>
    <w:p w14:paraId="3230234A" w14:textId="77777777" w:rsidR="00855CD4" w:rsidRDefault="00855CD4">
      <w:pPr>
        <w:widowControl w:val="0"/>
        <w:spacing w:after="0" w:line="240" w:lineRule="auto"/>
        <w:rPr>
          <w:rFonts w:ascii="Times New Roman" w:eastAsia="Times New Roman" w:hAnsi="Times New Roman"/>
          <w:lang w:eastAsia="sl-SI"/>
        </w:rPr>
      </w:pPr>
    </w:p>
    <w:p w14:paraId="7BC68AA5" w14:textId="77777777" w:rsidR="00855CD4" w:rsidRDefault="00855CD4">
      <w:pPr>
        <w:widowControl w:val="0"/>
        <w:spacing w:after="0" w:line="240" w:lineRule="auto"/>
        <w:rPr>
          <w:rFonts w:ascii="Times New Roman" w:eastAsia="Times New Roman" w:hAnsi="Times New Roman"/>
          <w:lang w:eastAsia="sl-SI"/>
        </w:rPr>
      </w:pPr>
    </w:p>
    <w:p w14:paraId="0AC1E810"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w:t>
      </w:r>
      <w:r>
        <w:rPr>
          <w:rFonts w:ascii="Times New Roman" w:eastAsia="Times New Roman" w:hAnsi="Times New Roman"/>
          <w:b/>
          <w:lang w:eastAsia="sl-SI"/>
        </w:rPr>
        <w:tab/>
        <w:t>VAISTINIO PREPARATO PAVADINIMAS</w:t>
      </w:r>
    </w:p>
    <w:p w14:paraId="4BF054B3" w14:textId="77777777" w:rsidR="00855CD4" w:rsidRDefault="00855CD4">
      <w:pPr>
        <w:widowControl w:val="0"/>
        <w:spacing w:after="0" w:line="240" w:lineRule="auto"/>
        <w:rPr>
          <w:rFonts w:ascii="Times New Roman" w:eastAsia="Times New Roman" w:hAnsi="Times New Roman"/>
          <w:lang w:eastAsia="sl-SI"/>
        </w:rPr>
      </w:pPr>
    </w:p>
    <w:p w14:paraId="5DEE3B48"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Escadra 20 mg skrandyje neirios kietosios kapsulės</w:t>
      </w:r>
    </w:p>
    <w:p w14:paraId="17651459"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highlight w:val="lightGray"/>
        </w:rPr>
        <w:t>Escadra 40 mg skrandyje neirios kietosios kapsulės</w:t>
      </w:r>
    </w:p>
    <w:p w14:paraId="1BCA4FFC" w14:textId="77777777" w:rsidR="00855CD4" w:rsidRDefault="00855CD4">
      <w:pPr>
        <w:widowControl w:val="0"/>
        <w:spacing w:after="0" w:line="240" w:lineRule="auto"/>
        <w:rPr>
          <w:rFonts w:ascii="Times New Roman" w:eastAsia="Times New Roman" w:hAnsi="Times New Roman"/>
          <w:lang w:eastAsia="sl-SI"/>
        </w:rPr>
      </w:pPr>
    </w:p>
    <w:p w14:paraId="3B6B2C1F"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esomeprazolum</w:t>
      </w:r>
    </w:p>
    <w:p w14:paraId="1988763C" w14:textId="77777777" w:rsidR="00855CD4" w:rsidRDefault="00855CD4">
      <w:pPr>
        <w:widowControl w:val="0"/>
        <w:spacing w:after="0" w:line="240" w:lineRule="auto"/>
        <w:rPr>
          <w:rFonts w:ascii="Times New Roman" w:eastAsia="Times New Roman" w:hAnsi="Times New Roman"/>
          <w:lang w:eastAsia="sl-SI"/>
        </w:rPr>
      </w:pPr>
    </w:p>
    <w:p w14:paraId="232C8E87" w14:textId="77777777" w:rsidR="00855CD4" w:rsidRDefault="00855CD4">
      <w:pPr>
        <w:widowControl w:val="0"/>
        <w:spacing w:after="0" w:line="240" w:lineRule="auto"/>
        <w:rPr>
          <w:rFonts w:ascii="Times New Roman" w:eastAsia="Times New Roman" w:hAnsi="Times New Roman"/>
          <w:lang w:eastAsia="sl-SI"/>
        </w:rPr>
      </w:pPr>
    </w:p>
    <w:p w14:paraId="7F648364"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2.</w:t>
      </w:r>
      <w:r>
        <w:rPr>
          <w:rFonts w:ascii="Times New Roman" w:eastAsia="Times New Roman" w:hAnsi="Times New Roman"/>
          <w:b/>
          <w:lang w:eastAsia="sl-SI"/>
        </w:rPr>
        <w:tab/>
        <w:t>VEIKLIOJI MEDŽIAGA IR JOS KIEKIS</w:t>
      </w:r>
    </w:p>
    <w:p w14:paraId="4E1195ED" w14:textId="77777777" w:rsidR="00855CD4" w:rsidRDefault="00855CD4">
      <w:pPr>
        <w:widowControl w:val="0"/>
        <w:spacing w:after="0" w:line="240" w:lineRule="auto"/>
        <w:rPr>
          <w:rFonts w:ascii="Times New Roman" w:eastAsia="Times New Roman" w:hAnsi="Times New Roman"/>
          <w:lang w:eastAsia="sl-SI"/>
        </w:rPr>
      </w:pPr>
    </w:p>
    <w:p w14:paraId="13B19605"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Kiekvienoje skrandyje neirioje kietojoje kapsulėje yra 20 mg ezomeprazolo (magnio druskos dihidrato pavidalu).</w:t>
      </w:r>
    </w:p>
    <w:p w14:paraId="1ED4E708" w14:textId="77777777" w:rsidR="00855CD4" w:rsidRDefault="0066412A">
      <w:pPr>
        <w:widowControl w:val="0"/>
        <w:spacing w:after="0" w:line="240" w:lineRule="auto"/>
        <w:rPr>
          <w:rFonts w:ascii="Times New Roman" w:eastAsia="Times New Roman" w:hAnsi="Times New Roman"/>
          <w:highlight w:val="lightGray"/>
        </w:rPr>
      </w:pPr>
      <w:r>
        <w:rPr>
          <w:rFonts w:ascii="Times New Roman" w:eastAsia="Times New Roman" w:hAnsi="Times New Roman"/>
          <w:highlight w:val="lightGray"/>
        </w:rPr>
        <w:t>Kiekvienoje skrandyje neirioje kietojoje kapsulėje yra 40 mg ezomeprazolo (magnio</w:t>
      </w:r>
      <w:r>
        <w:rPr>
          <w:rFonts w:ascii="Times New Roman" w:eastAsia="Times New Roman" w:hAnsi="Times New Roman"/>
          <w:highlight w:val="lightGray"/>
          <w:lang w:eastAsia="sl-SI"/>
        </w:rPr>
        <w:t xml:space="preserve"> druskos</w:t>
      </w:r>
      <w:r>
        <w:rPr>
          <w:rFonts w:ascii="Times New Roman" w:eastAsia="Times New Roman" w:hAnsi="Times New Roman"/>
          <w:highlight w:val="lightGray"/>
        </w:rPr>
        <w:t xml:space="preserve"> dihidrato pavidalu).</w:t>
      </w:r>
    </w:p>
    <w:p w14:paraId="68AFCDA2" w14:textId="77777777" w:rsidR="00855CD4" w:rsidRDefault="00855CD4">
      <w:pPr>
        <w:widowControl w:val="0"/>
        <w:spacing w:after="0" w:line="240" w:lineRule="auto"/>
        <w:rPr>
          <w:rFonts w:ascii="Times New Roman" w:eastAsia="Times New Roman" w:hAnsi="Times New Roman"/>
          <w:lang w:eastAsia="sl-SI"/>
        </w:rPr>
      </w:pPr>
    </w:p>
    <w:p w14:paraId="3B70B4BE" w14:textId="77777777" w:rsidR="00855CD4" w:rsidRDefault="00855CD4">
      <w:pPr>
        <w:widowControl w:val="0"/>
        <w:spacing w:after="0" w:line="240" w:lineRule="auto"/>
        <w:rPr>
          <w:rFonts w:ascii="Times New Roman" w:eastAsia="Times New Roman" w:hAnsi="Times New Roman"/>
          <w:lang w:eastAsia="sl-SI"/>
        </w:rPr>
      </w:pPr>
    </w:p>
    <w:p w14:paraId="6DD29E49"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3.</w:t>
      </w:r>
      <w:r>
        <w:rPr>
          <w:rFonts w:ascii="Times New Roman" w:eastAsia="Times New Roman" w:hAnsi="Times New Roman"/>
          <w:b/>
          <w:lang w:eastAsia="sl-SI"/>
        </w:rPr>
        <w:tab/>
        <w:t>PAGALBINIŲ MEDŽIAGŲ SĄRAŠAS</w:t>
      </w:r>
    </w:p>
    <w:p w14:paraId="440F3860" w14:textId="77777777" w:rsidR="00855CD4" w:rsidRDefault="00855CD4">
      <w:pPr>
        <w:widowControl w:val="0"/>
        <w:spacing w:after="0" w:line="240" w:lineRule="auto"/>
        <w:rPr>
          <w:rFonts w:ascii="Times New Roman" w:eastAsia="Times New Roman" w:hAnsi="Times New Roman"/>
          <w:lang w:eastAsia="sl-SI"/>
        </w:rPr>
      </w:pPr>
    </w:p>
    <w:p w14:paraId="16F29D69"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Pagalbinė medžiaga - sacharozė.</w:t>
      </w:r>
    </w:p>
    <w:p w14:paraId="748D7326"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Daugiau informacijos pateikta pakuotės lapelyje.</w:t>
      </w:r>
    </w:p>
    <w:p w14:paraId="718766DF" w14:textId="77777777" w:rsidR="00855CD4" w:rsidRDefault="00855CD4">
      <w:pPr>
        <w:widowControl w:val="0"/>
        <w:spacing w:after="0" w:line="240" w:lineRule="auto"/>
        <w:rPr>
          <w:rFonts w:ascii="Times New Roman" w:eastAsia="Times New Roman" w:hAnsi="Times New Roman"/>
          <w:lang w:eastAsia="sl-SI"/>
        </w:rPr>
      </w:pPr>
    </w:p>
    <w:p w14:paraId="728272C4" w14:textId="77777777" w:rsidR="00855CD4" w:rsidRDefault="00855CD4">
      <w:pPr>
        <w:widowControl w:val="0"/>
        <w:spacing w:after="0" w:line="240" w:lineRule="auto"/>
        <w:rPr>
          <w:rFonts w:ascii="Times New Roman" w:eastAsia="Times New Roman" w:hAnsi="Times New Roman"/>
          <w:lang w:eastAsia="sl-SI"/>
        </w:rPr>
      </w:pPr>
    </w:p>
    <w:p w14:paraId="1179CFDA"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4.</w:t>
      </w:r>
      <w:r>
        <w:rPr>
          <w:rFonts w:ascii="Times New Roman" w:eastAsia="Times New Roman" w:hAnsi="Times New Roman"/>
          <w:b/>
          <w:lang w:eastAsia="sl-SI"/>
        </w:rPr>
        <w:tab/>
        <w:t>FARMACINĖ FORMA IR KIEKIS PAKUOTĖJE</w:t>
      </w:r>
    </w:p>
    <w:p w14:paraId="0927A169" w14:textId="77777777" w:rsidR="00855CD4" w:rsidRDefault="00855CD4">
      <w:pPr>
        <w:widowControl w:val="0"/>
        <w:spacing w:after="0" w:line="240" w:lineRule="auto"/>
        <w:rPr>
          <w:rFonts w:ascii="Times New Roman" w:eastAsia="Times New Roman" w:hAnsi="Times New Roman"/>
          <w:lang w:eastAsia="sl-SI"/>
        </w:rPr>
      </w:pPr>
    </w:p>
    <w:p w14:paraId="5067E9FF"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highlight w:val="lightGray"/>
          <w:lang w:eastAsia="sl-SI"/>
        </w:rPr>
        <w:t>Skrandyje neiri kietoji kapsulė</w:t>
      </w:r>
    </w:p>
    <w:p w14:paraId="3D88C5F6" w14:textId="77777777" w:rsidR="00855CD4" w:rsidRDefault="00855CD4">
      <w:pPr>
        <w:widowControl w:val="0"/>
        <w:spacing w:after="0" w:line="240" w:lineRule="auto"/>
        <w:rPr>
          <w:rFonts w:ascii="Times New Roman" w:eastAsia="Times New Roman" w:hAnsi="Times New Roman"/>
          <w:lang w:eastAsia="sl-SI"/>
        </w:rPr>
      </w:pPr>
    </w:p>
    <w:p w14:paraId="431F3E8A"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98 skrandyje neirios kietosios kapsulės</w:t>
      </w:r>
    </w:p>
    <w:p w14:paraId="20AF1B9C" w14:textId="77777777" w:rsidR="00855CD4" w:rsidRDefault="00855CD4">
      <w:pPr>
        <w:widowControl w:val="0"/>
        <w:spacing w:after="0" w:line="240" w:lineRule="auto"/>
        <w:rPr>
          <w:rFonts w:ascii="Times New Roman" w:eastAsia="Times New Roman" w:hAnsi="Times New Roman"/>
          <w:lang w:eastAsia="sl-SI"/>
        </w:rPr>
      </w:pPr>
    </w:p>
    <w:p w14:paraId="78C30397" w14:textId="77777777" w:rsidR="00855CD4" w:rsidRDefault="00855CD4">
      <w:pPr>
        <w:widowControl w:val="0"/>
        <w:spacing w:after="0" w:line="240" w:lineRule="auto"/>
        <w:rPr>
          <w:rFonts w:ascii="Times New Roman" w:eastAsia="Times New Roman" w:hAnsi="Times New Roman"/>
          <w:lang w:eastAsia="sl-SI"/>
        </w:rPr>
      </w:pPr>
    </w:p>
    <w:p w14:paraId="6C6DA27A"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5.</w:t>
      </w:r>
      <w:r>
        <w:rPr>
          <w:rFonts w:ascii="Times New Roman" w:eastAsia="Times New Roman" w:hAnsi="Times New Roman"/>
          <w:b/>
          <w:lang w:eastAsia="sl-SI"/>
        </w:rPr>
        <w:tab/>
        <w:t>VARTOJIMO METODAS IR BŪDAS (-AI)</w:t>
      </w:r>
    </w:p>
    <w:p w14:paraId="44FF0E71" w14:textId="77777777" w:rsidR="00855CD4" w:rsidRDefault="00855CD4">
      <w:pPr>
        <w:widowControl w:val="0"/>
        <w:spacing w:after="0" w:line="240" w:lineRule="auto"/>
        <w:rPr>
          <w:rFonts w:ascii="Times New Roman" w:eastAsia="Times New Roman" w:hAnsi="Times New Roman"/>
          <w:lang w:eastAsia="sl-SI"/>
        </w:rPr>
      </w:pPr>
    </w:p>
    <w:p w14:paraId="07D9E317"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Prieš vartojimą perskaitykite pakuotės lapelį.</w:t>
      </w:r>
    </w:p>
    <w:p w14:paraId="4CE99B42"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Vartoti per burną.</w:t>
      </w:r>
    </w:p>
    <w:p w14:paraId="38F60BC4"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Kapsules reikia nuryti sveikas. Kapsulių kramtyti ar traiškyti negalima.</w:t>
      </w:r>
    </w:p>
    <w:p w14:paraId="522E4168" w14:textId="77777777" w:rsidR="00855CD4" w:rsidRDefault="00855CD4">
      <w:pPr>
        <w:widowControl w:val="0"/>
        <w:spacing w:after="0" w:line="240" w:lineRule="auto"/>
        <w:rPr>
          <w:rFonts w:ascii="Times New Roman" w:eastAsia="Times New Roman" w:hAnsi="Times New Roman"/>
          <w:lang w:eastAsia="sl-SI"/>
        </w:rPr>
      </w:pPr>
    </w:p>
    <w:p w14:paraId="53901F80" w14:textId="77777777" w:rsidR="00855CD4" w:rsidRDefault="00855CD4">
      <w:pPr>
        <w:widowControl w:val="0"/>
        <w:spacing w:after="0" w:line="240" w:lineRule="auto"/>
        <w:rPr>
          <w:rFonts w:ascii="Times New Roman" w:eastAsia="Times New Roman" w:hAnsi="Times New Roman"/>
          <w:lang w:eastAsia="sl-SI"/>
        </w:rPr>
      </w:pPr>
    </w:p>
    <w:p w14:paraId="5B1560D8"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6.</w:t>
      </w:r>
      <w:r>
        <w:rPr>
          <w:rFonts w:ascii="Times New Roman" w:eastAsia="Times New Roman" w:hAnsi="Times New Roman"/>
          <w:b/>
          <w:lang w:eastAsia="sl-SI"/>
        </w:rPr>
        <w:tab/>
        <w:t>SPECIALUS ĮSPĖJIMAS, KAD VAISTINĮ PREPARATĄ BŪTINA LAIKYTI VAIKAMS NEPASTEBIMOJE IR NEPASIEKIAMOJE VIETOJE</w:t>
      </w:r>
    </w:p>
    <w:p w14:paraId="5E311529" w14:textId="77777777" w:rsidR="00855CD4" w:rsidRDefault="00855CD4">
      <w:pPr>
        <w:widowControl w:val="0"/>
        <w:spacing w:after="0" w:line="240" w:lineRule="auto"/>
        <w:rPr>
          <w:rFonts w:ascii="Times New Roman" w:eastAsia="Times New Roman" w:hAnsi="Times New Roman"/>
          <w:lang w:eastAsia="sl-SI"/>
        </w:rPr>
      </w:pPr>
    </w:p>
    <w:p w14:paraId="1C05A5CE"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Laikyti vaikams nepastebimoje ir nepasiekiamoje vietoje.</w:t>
      </w:r>
    </w:p>
    <w:p w14:paraId="1FB6967F" w14:textId="77777777" w:rsidR="00855CD4" w:rsidRDefault="00855CD4">
      <w:pPr>
        <w:widowControl w:val="0"/>
        <w:spacing w:after="0" w:line="240" w:lineRule="auto"/>
        <w:rPr>
          <w:rFonts w:ascii="Times New Roman" w:eastAsia="Times New Roman" w:hAnsi="Times New Roman"/>
          <w:lang w:eastAsia="sl-SI"/>
        </w:rPr>
      </w:pPr>
    </w:p>
    <w:p w14:paraId="3AB844A1" w14:textId="77777777" w:rsidR="00855CD4" w:rsidRDefault="00855CD4">
      <w:pPr>
        <w:widowControl w:val="0"/>
        <w:spacing w:after="0" w:line="240" w:lineRule="auto"/>
        <w:rPr>
          <w:rFonts w:ascii="Times New Roman" w:eastAsia="Times New Roman" w:hAnsi="Times New Roman"/>
          <w:lang w:eastAsia="sl-SI"/>
        </w:rPr>
      </w:pPr>
    </w:p>
    <w:p w14:paraId="4A2D9AB2"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7.</w:t>
      </w:r>
      <w:r>
        <w:rPr>
          <w:rFonts w:ascii="Times New Roman" w:eastAsia="Times New Roman" w:hAnsi="Times New Roman"/>
          <w:b/>
          <w:lang w:eastAsia="sl-SI"/>
        </w:rPr>
        <w:tab/>
        <w:t>KITAS (-I) SPECIALUS (-ŪS) ĮSPĖJIMAS (-AI) (JEI REIKIA)</w:t>
      </w:r>
    </w:p>
    <w:p w14:paraId="52948012" w14:textId="77777777" w:rsidR="00855CD4" w:rsidRDefault="00855CD4">
      <w:pPr>
        <w:widowControl w:val="0"/>
        <w:spacing w:after="0" w:line="240" w:lineRule="auto"/>
        <w:rPr>
          <w:rFonts w:ascii="Times New Roman" w:eastAsia="Times New Roman" w:hAnsi="Times New Roman"/>
          <w:lang w:eastAsia="sl-SI"/>
        </w:rPr>
      </w:pPr>
    </w:p>
    <w:p w14:paraId="2602117A" w14:textId="77777777" w:rsidR="00855CD4" w:rsidRDefault="00855CD4">
      <w:pPr>
        <w:widowControl w:val="0"/>
        <w:spacing w:after="0" w:line="240" w:lineRule="auto"/>
        <w:rPr>
          <w:rFonts w:ascii="Times New Roman" w:eastAsia="Times New Roman" w:hAnsi="Times New Roman"/>
          <w:lang w:eastAsia="sl-SI"/>
        </w:rPr>
      </w:pPr>
    </w:p>
    <w:p w14:paraId="38652E1E"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8.</w:t>
      </w:r>
      <w:r>
        <w:rPr>
          <w:rFonts w:ascii="Times New Roman" w:eastAsia="Times New Roman" w:hAnsi="Times New Roman"/>
          <w:b/>
          <w:lang w:eastAsia="sl-SI"/>
        </w:rPr>
        <w:tab/>
        <w:t>TINKAMUMO LAIKAS</w:t>
      </w:r>
    </w:p>
    <w:p w14:paraId="1CA7029A" w14:textId="77777777" w:rsidR="00855CD4" w:rsidRDefault="00855CD4">
      <w:pPr>
        <w:widowControl w:val="0"/>
        <w:spacing w:after="0" w:line="240" w:lineRule="auto"/>
        <w:rPr>
          <w:rFonts w:ascii="Times New Roman" w:eastAsia="Times New Roman" w:hAnsi="Times New Roman"/>
          <w:lang w:eastAsia="sl-SI"/>
        </w:rPr>
      </w:pPr>
    </w:p>
    <w:p w14:paraId="4E1B8F48"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EXP (mm/MMMM)</w:t>
      </w:r>
    </w:p>
    <w:p w14:paraId="1254A5FC"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highlight w:val="lightGray"/>
          <w:lang w:eastAsia="sl-SI"/>
        </w:rPr>
        <w:lastRenderedPageBreak/>
        <w:t>Tinka iki (mm/MMMM)</w:t>
      </w:r>
    </w:p>
    <w:p w14:paraId="54706C71"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Po pirmojo atidarymo, preparatą reikia suvartoti per 6 mėnesius.</w:t>
      </w:r>
    </w:p>
    <w:p w14:paraId="77FD1838" w14:textId="77777777" w:rsidR="00855CD4" w:rsidRDefault="00855CD4">
      <w:pPr>
        <w:widowControl w:val="0"/>
        <w:spacing w:after="0" w:line="240" w:lineRule="auto"/>
        <w:rPr>
          <w:rFonts w:ascii="Times New Roman" w:eastAsia="Times New Roman" w:hAnsi="Times New Roman"/>
          <w:lang w:eastAsia="sl-SI"/>
        </w:rPr>
      </w:pPr>
    </w:p>
    <w:p w14:paraId="43970F22" w14:textId="77777777" w:rsidR="00855CD4" w:rsidRDefault="00855CD4">
      <w:pPr>
        <w:widowControl w:val="0"/>
        <w:spacing w:after="0" w:line="240" w:lineRule="auto"/>
        <w:rPr>
          <w:rFonts w:ascii="Times New Roman" w:eastAsia="Times New Roman" w:hAnsi="Times New Roman"/>
          <w:lang w:eastAsia="sl-SI"/>
        </w:rPr>
      </w:pPr>
    </w:p>
    <w:p w14:paraId="152C6FAF"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9.</w:t>
      </w:r>
      <w:r>
        <w:rPr>
          <w:rFonts w:ascii="Times New Roman" w:eastAsia="Times New Roman" w:hAnsi="Times New Roman"/>
          <w:b/>
          <w:lang w:eastAsia="sl-SI"/>
        </w:rPr>
        <w:tab/>
        <w:t>SPECIALIOS LAIKYMO SĄLYGOS</w:t>
      </w:r>
    </w:p>
    <w:p w14:paraId="64C5485D" w14:textId="77777777" w:rsidR="00855CD4" w:rsidRDefault="00855CD4">
      <w:pPr>
        <w:widowControl w:val="0"/>
        <w:spacing w:after="0" w:line="240" w:lineRule="auto"/>
        <w:rPr>
          <w:rFonts w:ascii="Times New Roman" w:eastAsia="Times New Roman" w:hAnsi="Times New Roman"/>
          <w:lang w:eastAsia="sl-SI"/>
        </w:rPr>
      </w:pPr>
    </w:p>
    <w:p w14:paraId="7F761609" w14:textId="77777777" w:rsidR="00855CD4" w:rsidRDefault="0066412A">
      <w:pPr>
        <w:widowControl w:val="0"/>
        <w:spacing w:after="0" w:line="240" w:lineRule="auto"/>
        <w:outlineLvl w:val="0"/>
        <w:rPr>
          <w:rFonts w:ascii="Times New Roman" w:eastAsia="Times New Roman" w:hAnsi="Times New Roman"/>
          <w:lang w:eastAsia="sl-SI"/>
        </w:rPr>
      </w:pPr>
      <w:r>
        <w:rPr>
          <w:rFonts w:ascii="Times New Roman" w:eastAsia="Times New Roman" w:hAnsi="Times New Roman"/>
          <w:lang w:eastAsia="sl-SI"/>
        </w:rPr>
        <w:t>Talpyklę laikyti sandarią, kad preparatas būtų apsaugotas nuo drėgmės.</w:t>
      </w:r>
    </w:p>
    <w:p w14:paraId="703859F1" w14:textId="77777777" w:rsidR="00855CD4" w:rsidRDefault="00855CD4">
      <w:pPr>
        <w:widowControl w:val="0"/>
        <w:spacing w:after="0" w:line="240" w:lineRule="auto"/>
        <w:rPr>
          <w:rFonts w:ascii="Times New Roman" w:eastAsia="Times New Roman" w:hAnsi="Times New Roman"/>
          <w:lang w:eastAsia="sl-SI"/>
        </w:rPr>
      </w:pPr>
    </w:p>
    <w:p w14:paraId="3CDF6A5D" w14:textId="77777777" w:rsidR="00855CD4" w:rsidRDefault="00855CD4">
      <w:pPr>
        <w:widowControl w:val="0"/>
        <w:spacing w:after="0" w:line="240" w:lineRule="auto"/>
        <w:rPr>
          <w:rFonts w:ascii="Times New Roman" w:eastAsia="Times New Roman" w:hAnsi="Times New Roman"/>
          <w:lang w:eastAsia="sl-SI"/>
        </w:rPr>
      </w:pPr>
    </w:p>
    <w:p w14:paraId="62003658"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10.</w:t>
      </w:r>
      <w:r>
        <w:rPr>
          <w:rFonts w:ascii="Times New Roman" w:eastAsia="Times New Roman" w:hAnsi="Times New Roman"/>
          <w:b/>
          <w:lang w:eastAsia="sl-SI"/>
        </w:rPr>
        <w:tab/>
        <w:t>SPECIALIOS ATSARGUMO PRIEMONĖS DĖL NESUVARTOTO VAISTINIO PREPARATO AR JO ATLIEKŲ TVARKYMO (JEI REIKIA)</w:t>
      </w:r>
    </w:p>
    <w:p w14:paraId="3D31AF87" w14:textId="77777777" w:rsidR="00855CD4" w:rsidRDefault="00855CD4">
      <w:pPr>
        <w:widowControl w:val="0"/>
        <w:spacing w:after="0" w:line="240" w:lineRule="auto"/>
        <w:rPr>
          <w:rFonts w:ascii="Times New Roman" w:eastAsia="Times New Roman" w:hAnsi="Times New Roman"/>
          <w:lang w:eastAsia="sl-SI"/>
        </w:rPr>
      </w:pPr>
    </w:p>
    <w:p w14:paraId="3627948D" w14:textId="77777777" w:rsidR="00855CD4" w:rsidRDefault="00855CD4">
      <w:pPr>
        <w:widowControl w:val="0"/>
        <w:spacing w:after="0" w:line="240" w:lineRule="auto"/>
        <w:rPr>
          <w:rFonts w:ascii="Times New Roman" w:eastAsia="Times New Roman" w:hAnsi="Times New Roman"/>
          <w:lang w:eastAsia="sl-SI"/>
        </w:rPr>
      </w:pPr>
    </w:p>
    <w:p w14:paraId="277ABC24"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11.</w:t>
      </w:r>
      <w:r>
        <w:rPr>
          <w:rFonts w:ascii="Times New Roman" w:eastAsia="Times New Roman" w:hAnsi="Times New Roman"/>
          <w:b/>
          <w:lang w:eastAsia="sl-SI"/>
        </w:rPr>
        <w:tab/>
        <w:t>REGISTRUOTOJO PAVADINIMAS IR ADRESAS</w:t>
      </w:r>
    </w:p>
    <w:p w14:paraId="2A907F88" w14:textId="77777777" w:rsidR="00855CD4" w:rsidRDefault="00855CD4">
      <w:pPr>
        <w:widowControl w:val="0"/>
        <w:spacing w:after="0" w:line="240" w:lineRule="auto"/>
        <w:rPr>
          <w:rFonts w:ascii="Times New Roman" w:eastAsia="Times New Roman" w:hAnsi="Times New Roman"/>
          <w:lang w:eastAsia="sl-SI"/>
        </w:rPr>
      </w:pPr>
    </w:p>
    <w:p w14:paraId="04793EB4"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KRKA, d.d., Novo mesto, Šmarješka cesta 6, 8501 Novo mesto, Slovėnija</w:t>
      </w:r>
    </w:p>
    <w:p w14:paraId="3A673F01" w14:textId="77777777" w:rsidR="00855CD4" w:rsidRDefault="00855CD4">
      <w:pPr>
        <w:widowControl w:val="0"/>
        <w:spacing w:after="0" w:line="240" w:lineRule="auto"/>
        <w:rPr>
          <w:rFonts w:ascii="Times New Roman" w:eastAsia="Times New Roman" w:hAnsi="Times New Roman"/>
          <w:lang w:eastAsia="sl-SI"/>
        </w:rPr>
      </w:pPr>
    </w:p>
    <w:p w14:paraId="25E8EB5F" w14:textId="77777777" w:rsidR="00855CD4" w:rsidRDefault="00855CD4">
      <w:pPr>
        <w:widowControl w:val="0"/>
        <w:spacing w:after="0" w:line="240" w:lineRule="auto"/>
        <w:rPr>
          <w:rFonts w:ascii="Times New Roman" w:eastAsia="Times New Roman" w:hAnsi="Times New Roman"/>
          <w:lang w:eastAsia="sl-SI"/>
        </w:rPr>
      </w:pPr>
    </w:p>
    <w:p w14:paraId="739A6577"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sl-SI" w:eastAsia="sl-SI"/>
        </w:rPr>
      </w:pPr>
      <w:r>
        <w:rPr>
          <w:rFonts w:ascii="Times New Roman" w:eastAsia="Times New Roman" w:hAnsi="Times New Roman"/>
          <w:b/>
          <w:lang w:eastAsia="sl-SI"/>
        </w:rPr>
        <w:t>12.</w:t>
      </w:r>
      <w:r>
        <w:rPr>
          <w:rFonts w:ascii="Times New Roman" w:eastAsia="Times New Roman" w:hAnsi="Times New Roman"/>
          <w:b/>
          <w:lang w:eastAsia="sl-SI"/>
        </w:rPr>
        <w:tab/>
        <w:t>REGISTRACIJOS PAŽYMĖJIMO NUMERIS (-IAI)</w:t>
      </w:r>
    </w:p>
    <w:p w14:paraId="05336ACA" w14:textId="77777777" w:rsidR="00855CD4" w:rsidRDefault="00855CD4">
      <w:pPr>
        <w:widowControl w:val="0"/>
        <w:spacing w:after="0" w:line="240" w:lineRule="auto"/>
        <w:rPr>
          <w:rFonts w:ascii="Times New Roman" w:eastAsia="Times New Roman" w:hAnsi="Times New Roman"/>
          <w:lang w:eastAsia="sl-SI"/>
        </w:rPr>
      </w:pPr>
    </w:p>
    <w:p w14:paraId="209471DF" w14:textId="77777777" w:rsidR="00855CD4" w:rsidRDefault="00855CD4">
      <w:pPr>
        <w:widowControl w:val="0"/>
        <w:spacing w:after="0" w:line="240" w:lineRule="auto"/>
        <w:rPr>
          <w:rFonts w:ascii="Times New Roman" w:eastAsia="Times New Roman" w:hAnsi="Times New Roman"/>
          <w:lang w:eastAsia="sl-SI"/>
        </w:rPr>
      </w:pPr>
    </w:p>
    <w:p w14:paraId="79E12B1C"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13.</w:t>
      </w:r>
      <w:r>
        <w:rPr>
          <w:rFonts w:ascii="Times New Roman" w:eastAsia="Times New Roman" w:hAnsi="Times New Roman"/>
          <w:b/>
          <w:lang w:eastAsia="sl-SI"/>
        </w:rPr>
        <w:tab/>
        <w:t>SERIJOS NUMERIS</w:t>
      </w:r>
    </w:p>
    <w:p w14:paraId="4E3FCCBA" w14:textId="77777777" w:rsidR="00855CD4" w:rsidRDefault="00855CD4">
      <w:pPr>
        <w:widowControl w:val="0"/>
        <w:spacing w:after="0" w:line="240" w:lineRule="auto"/>
        <w:rPr>
          <w:rFonts w:ascii="Times New Roman" w:eastAsia="Times New Roman" w:hAnsi="Times New Roman"/>
          <w:lang w:eastAsia="sl-SI"/>
        </w:rPr>
      </w:pPr>
    </w:p>
    <w:p w14:paraId="009DE9A5"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Lot {numeris}</w:t>
      </w:r>
    </w:p>
    <w:p w14:paraId="45190BE6"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highlight w:val="lightGray"/>
          <w:lang w:eastAsia="sl-SI"/>
        </w:rPr>
        <w:t>Serija {numeris}</w:t>
      </w:r>
    </w:p>
    <w:p w14:paraId="6CEA4FCB" w14:textId="77777777" w:rsidR="00855CD4" w:rsidRDefault="00855CD4">
      <w:pPr>
        <w:widowControl w:val="0"/>
        <w:spacing w:after="0" w:line="240" w:lineRule="auto"/>
        <w:rPr>
          <w:rFonts w:ascii="Times New Roman" w:eastAsia="Times New Roman" w:hAnsi="Times New Roman"/>
          <w:lang w:eastAsia="sl-SI"/>
        </w:rPr>
      </w:pPr>
    </w:p>
    <w:p w14:paraId="740410DC" w14:textId="77777777" w:rsidR="00855CD4" w:rsidRDefault="00855CD4">
      <w:pPr>
        <w:widowControl w:val="0"/>
        <w:spacing w:after="0" w:line="240" w:lineRule="auto"/>
        <w:rPr>
          <w:rFonts w:ascii="Times New Roman" w:eastAsia="Times New Roman" w:hAnsi="Times New Roman"/>
          <w:lang w:eastAsia="sl-SI"/>
        </w:rPr>
      </w:pPr>
    </w:p>
    <w:p w14:paraId="5B07BA56"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14.</w:t>
      </w:r>
      <w:r>
        <w:rPr>
          <w:rFonts w:ascii="Times New Roman" w:eastAsia="Times New Roman" w:hAnsi="Times New Roman"/>
          <w:b/>
          <w:lang w:eastAsia="sl-SI"/>
        </w:rPr>
        <w:tab/>
        <w:t>PARDAVIMO (IŠDAVIMO) TVARKA</w:t>
      </w:r>
    </w:p>
    <w:p w14:paraId="52845D2B" w14:textId="77777777" w:rsidR="00855CD4" w:rsidRDefault="00855CD4">
      <w:pPr>
        <w:widowControl w:val="0"/>
        <w:spacing w:after="0" w:line="240" w:lineRule="auto"/>
        <w:rPr>
          <w:rFonts w:ascii="Times New Roman" w:eastAsia="Times New Roman" w:hAnsi="Times New Roman"/>
          <w:lang w:eastAsia="sl-SI"/>
        </w:rPr>
      </w:pPr>
    </w:p>
    <w:p w14:paraId="3AF711FD"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Receptinis vaistas.</w:t>
      </w:r>
    </w:p>
    <w:p w14:paraId="3379E8CF" w14:textId="77777777" w:rsidR="00855CD4" w:rsidRDefault="00855CD4">
      <w:pPr>
        <w:widowControl w:val="0"/>
        <w:spacing w:after="0" w:line="240" w:lineRule="auto"/>
        <w:rPr>
          <w:rFonts w:ascii="Times New Roman" w:eastAsia="Times New Roman" w:hAnsi="Times New Roman"/>
          <w:lang w:eastAsia="sl-SI"/>
        </w:rPr>
      </w:pPr>
    </w:p>
    <w:p w14:paraId="66E51521" w14:textId="77777777" w:rsidR="00855CD4" w:rsidRDefault="00855CD4">
      <w:pPr>
        <w:widowControl w:val="0"/>
        <w:spacing w:after="0" w:line="240" w:lineRule="auto"/>
        <w:rPr>
          <w:rFonts w:ascii="Times New Roman" w:eastAsia="Times New Roman" w:hAnsi="Times New Roman"/>
          <w:lang w:eastAsia="sl-SI"/>
        </w:rPr>
      </w:pPr>
    </w:p>
    <w:p w14:paraId="7D687B36" w14:textId="77777777" w:rsidR="00855CD4" w:rsidRDefault="0066412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Pr>
          <w:rFonts w:ascii="Times New Roman" w:eastAsia="Times New Roman" w:hAnsi="Times New Roman"/>
          <w:b/>
          <w:lang w:eastAsia="sl-SI"/>
        </w:rPr>
        <w:t>15.</w:t>
      </w:r>
      <w:r>
        <w:rPr>
          <w:rFonts w:ascii="Times New Roman" w:eastAsia="Times New Roman" w:hAnsi="Times New Roman"/>
          <w:b/>
          <w:lang w:eastAsia="sl-SI"/>
        </w:rPr>
        <w:tab/>
        <w:t>VARTOJIMO INSTRUKCIJA</w:t>
      </w:r>
    </w:p>
    <w:p w14:paraId="2C4BB9DC" w14:textId="77777777" w:rsidR="00855CD4" w:rsidRDefault="00855CD4">
      <w:pPr>
        <w:widowControl w:val="0"/>
        <w:spacing w:after="0" w:line="240" w:lineRule="auto"/>
        <w:rPr>
          <w:rFonts w:ascii="Times New Roman" w:eastAsia="Times New Roman" w:hAnsi="Times New Roman"/>
          <w:lang w:eastAsia="sl-SI"/>
        </w:rPr>
      </w:pPr>
    </w:p>
    <w:p w14:paraId="7025EE7B" w14:textId="77777777" w:rsidR="00855CD4" w:rsidRDefault="00855CD4">
      <w:pPr>
        <w:widowControl w:val="0"/>
        <w:tabs>
          <w:tab w:val="left" w:pos="567"/>
        </w:tabs>
        <w:spacing w:after="0" w:line="240" w:lineRule="auto"/>
        <w:rPr>
          <w:rFonts w:ascii="Times New Roman" w:eastAsia="Times New Roman" w:hAnsi="Times New Roman"/>
          <w:snapToGrid w:val="0"/>
        </w:rPr>
      </w:pPr>
    </w:p>
    <w:p w14:paraId="7A3AE269" w14:textId="77777777" w:rsidR="00855CD4" w:rsidRDefault="0066412A">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Pr>
          <w:rFonts w:ascii="Times New Roman" w:eastAsia="Times New Roman" w:hAnsi="Times New Roman"/>
          <w:b/>
          <w:snapToGrid w:val="0"/>
        </w:rPr>
        <w:t>16.</w:t>
      </w:r>
      <w:r>
        <w:rPr>
          <w:rFonts w:ascii="Times New Roman" w:eastAsia="Times New Roman" w:hAnsi="Times New Roman"/>
          <w:b/>
          <w:snapToGrid w:val="0"/>
        </w:rPr>
        <w:tab/>
      </w:r>
      <w:r>
        <w:rPr>
          <w:rFonts w:ascii="Times New Roman" w:eastAsia="Times New Roman" w:hAnsi="Times New Roman"/>
          <w:b/>
          <w:noProof/>
          <w:snapToGrid w:val="0"/>
        </w:rPr>
        <w:t>INFORMACIJA BRAILIO RAŠTU</w:t>
      </w:r>
    </w:p>
    <w:p w14:paraId="400CCE8E" w14:textId="77777777" w:rsidR="00855CD4" w:rsidRDefault="00855CD4">
      <w:pPr>
        <w:widowControl w:val="0"/>
        <w:spacing w:after="0" w:line="240" w:lineRule="auto"/>
        <w:rPr>
          <w:rFonts w:ascii="Times New Roman" w:eastAsia="Times New Roman" w:hAnsi="Times New Roman"/>
          <w:sz w:val="24"/>
          <w:szCs w:val="20"/>
          <w:lang w:val="sl-SI" w:eastAsia="sl-SI"/>
        </w:rPr>
      </w:pPr>
    </w:p>
    <w:p w14:paraId="465CF387" w14:textId="77777777" w:rsidR="00855CD4" w:rsidRDefault="00855CD4">
      <w:pPr>
        <w:widowControl w:val="0"/>
        <w:spacing w:after="0" w:line="240" w:lineRule="auto"/>
        <w:rPr>
          <w:rFonts w:ascii="Times New Roman" w:eastAsia="Times New Roman" w:hAnsi="Times New Roman"/>
          <w:sz w:val="24"/>
          <w:szCs w:val="20"/>
          <w:lang w:val="sl-SI" w:eastAsia="sl-SI"/>
        </w:rPr>
      </w:pPr>
    </w:p>
    <w:p w14:paraId="76F768FE" w14:textId="77777777" w:rsidR="00855CD4" w:rsidRDefault="0066412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eastAsia="sl-SI"/>
        </w:rPr>
      </w:pPr>
      <w:r>
        <w:rPr>
          <w:rFonts w:ascii="Times New Roman" w:eastAsia="Times New Roman" w:hAnsi="Times New Roman"/>
          <w:b/>
          <w:noProof/>
          <w:lang w:eastAsia="sl-SI"/>
        </w:rPr>
        <w:t>17.</w:t>
      </w:r>
      <w:r>
        <w:rPr>
          <w:rFonts w:ascii="Times New Roman" w:eastAsia="Times New Roman" w:hAnsi="Times New Roman"/>
          <w:b/>
          <w:noProof/>
          <w:lang w:eastAsia="sl-SI"/>
        </w:rPr>
        <w:tab/>
        <w:t>UNIKALUS IDENTIFIKATORIUS – 2D BRŪKŠNINIS KODAS</w:t>
      </w:r>
    </w:p>
    <w:p w14:paraId="0C83C825" w14:textId="77777777" w:rsidR="00855CD4" w:rsidRDefault="00855CD4">
      <w:pPr>
        <w:widowControl w:val="0"/>
        <w:spacing w:after="0" w:line="240" w:lineRule="auto"/>
        <w:rPr>
          <w:rFonts w:ascii="Times New Roman" w:hAnsi="Times New Roman"/>
          <w:lang w:val="sl-SI" w:eastAsia="sl-SI"/>
        </w:rPr>
      </w:pPr>
    </w:p>
    <w:p w14:paraId="36A1EE43" w14:textId="77777777" w:rsidR="00855CD4" w:rsidRDefault="0066412A">
      <w:pPr>
        <w:widowControl w:val="0"/>
        <w:spacing w:after="0" w:line="240" w:lineRule="auto"/>
        <w:rPr>
          <w:rFonts w:ascii="Times New Roman" w:hAnsi="Times New Roman"/>
          <w:highlight w:val="lightGray"/>
          <w:lang w:val="sl-SI" w:eastAsia="sl-SI"/>
        </w:rPr>
      </w:pPr>
      <w:r>
        <w:rPr>
          <w:rFonts w:ascii="Times New Roman" w:hAnsi="Times New Roman"/>
          <w:highlight w:val="lightGray"/>
          <w:lang w:val="sl-SI" w:eastAsia="sl-SI"/>
        </w:rPr>
        <w:t>&lt;Duomenys nebūtini.&gt;</w:t>
      </w:r>
    </w:p>
    <w:p w14:paraId="7D3E4A5E" w14:textId="77777777" w:rsidR="00855CD4" w:rsidRDefault="00855CD4">
      <w:pPr>
        <w:widowControl w:val="0"/>
        <w:tabs>
          <w:tab w:val="left" w:pos="567"/>
        </w:tabs>
        <w:spacing w:after="0" w:line="240" w:lineRule="auto"/>
        <w:rPr>
          <w:rFonts w:ascii="Times New Roman" w:eastAsia="Times New Roman" w:hAnsi="Times New Roman"/>
          <w:snapToGrid w:val="0"/>
          <w:lang w:val="sl-SI" w:eastAsia="zh-CN"/>
        </w:rPr>
      </w:pPr>
    </w:p>
    <w:p w14:paraId="59B7E3AB" w14:textId="77777777" w:rsidR="00855CD4" w:rsidRDefault="00855CD4">
      <w:pPr>
        <w:widowControl w:val="0"/>
        <w:tabs>
          <w:tab w:val="left" w:pos="567"/>
        </w:tabs>
        <w:spacing w:after="0" w:line="240" w:lineRule="auto"/>
        <w:rPr>
          <w:rFonts w:ascii="Times New Roman" w:eastAsia="Times New Roman" w:hAnsi="Times New Roman"/>
          <w:snapToGrid w:val="0"/>
          <w:lang w:val="sl-SI" w:eastAsia="zh-CN"/>
        </w:rPr>
      </w:pPr>
    </w:p>
    <w:p w14:paraId="7EA60A22" w14:textId="77777777" w:rsidR="00855CD4" w:rsidRDefault="0066412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sl-SI" w:eastAsia="sl-SI"/>
        </w:rPr>
      </w:pPr>
      <w:r>
        <w:rPr>
          <w:rFonts w:ascii="Times New Roman" w:eastAsia="Times New Roman" w:hAnsi="Times New Roman"/>
          <w:b/>
          <w:noProof/>
          <w:lang w:val="sl-SI" w:eastAsia="sl-SI"/>
        </w:rPr>
        <w:t>18.</w:t>
      </w:r>
      <w:r>
        <w:rPr>
          <w:rFonts w:ascii="Times New Roman" w:eastAsia="Times New Roman" w:hAnsi="Times New Roman"/>
          <w:b/>
          <w:noProof/>
          <w:lang w:val="sl-SI" w:eastAsia="sl-SI"/>
        </w:rPr>
        <w:tab/>
        <w:t>UNIKALUS IDENTIFIKATORIUS – ŽMONĖMS SUPRANTAMI DUOMENYS</w:t>
      </w:r>
    </w:p>
    <w:p w14:paraId="42DFB396" w14:textId="77777777" w:rsidR="00855CD4" w:rsidRDefault="00855CD4">
      <w:pPr>
        <w:widowControl w:val="0"/>
        <w:spacing w:after="0" w:line="240" w:lineRule="auto"/>
        <w:rPr>
          <w:rFonts w:ascii="Times New Roman" w:hAnsi="Times New Roman"/>
          <w:lang w:val="sl-SI" w:eastAsia="sl-SI"/>
        </w:rPr>
      </w:pPr>
    </w:p>
    <w:p w14:paraId="1AF95770" w14:textId="77777777" w:rsidR="00855CD4" w:rsidRDefault="0066412A">
      <w:pPr>
        <w:widowControl w:val="0"/>
        <w:spacing w:after="0" w:line="240" w:lineRule="auto"/>
        <w:rPr>
          <w:rFonts w:ascii="Times New Roman" w:hAnsi="Times New Roman"/>
          <w:highlight w:val="lightGray"/>
          <w:lang w:val="sl-SI" w:eastAsia="sl-SI"/>
        </w:rPr>
      </w:pPr>
      <w:r>
        <w:rPr>
          <w:rFonts w:ascii="Times New Roman" w:hAnsi="Times New Roman"/>
          <w:highlight w:val="lightGray"/>
          <w:lang w:val="sl-SI" w:eastAsia="sl-SI"/>
        </w:rPr>
        <w:t>&lt;Duomenys nebūtini.&gt;</w:t>
      </w:r>
    </w:p>
    <w:p w14:paraId="6A9C2446" w14:textId="77777777" w:rsidR="00855CD4" w:rsidRDefault="00855CD4">
      <w:pPr>
        <w:widowControl w:val="0"/>
        <w:spacing w:after="0" w:line="240" w:lineRule="auto"/>
        <w:rPr>
          <w:rFonts w:ascii="Times New Roman" w:eastAsia="Times New Roman" w:hAnsi="Times New Roman"/>
          <w:sz w:val="24"/>
          <w:szCs w:val="20"/>
          <w:lang w:val="sl-SI" w:eastAsia="sl-SI"/>
        </w:rPr>
      </w:pPr>
    </w:p>
    <w:p w14:paraId="0328814D" w14:textId="77777777" w:rsidR="00855CD4" w:rsidRDefault="0066412A">
      <w:pPr>
        <w:widowControl w:val="0"/>
        <w:spacing w:after="0" w:line="240" w:lineRule="auto"/>
        <w:rPr>
          <w:rFonts w:ascii="Times New Roman" w:hAnsi="Times New Roman"/>
        </w:rPr>
      </w:pPr>
      <w:r>
        <w:rPr>
          <w:rFonts w:ascii="Times New Roman" w:eastAsia="Times New Roman" w:hAnsi="Times New Roman"/>
          <w:lang w:eastAsia="sl-SI"/>
        </w:rPr>
        <w:br w:type="page"/>
      </w:r>
    </w:p>
    <w:p w14:paraId="43F521B7" w14:textId="77777777" w:rsidR="00855CD4" w:rsidRDefault="00855CD4">
      <w:pPr>
        <w:widowControl w:val="0"/>
        <w:spacing w:after="0" w:line="240" w:lineRule="auto"/>
        <w:rPr>
          <w:rFonts w:ascii="Times New Roman" w:hAnsi="Times New Roman"/>
        </w:rPr>
      </w:pPr>
    </w:p>
    <w:p w14:paraId="2E1B52E9" w14:textId="77777777" w:rsidR="00855CD4" w:rsidRDefault="00855CD4">
      <w:pPr>
        <w:widowControl w:val="0"/>
        <w:spacing w:after="0" w:line="240" w:lineRule="auto"/>
        <w:rPr>
          <w:rFonts w:ascii="Times New Roman" w:hAnsi="Times New Roman"/>
        </w:rPr>
      </w:pPr>
    </w:p>
    <w:p w14:paraId="69486E90" w14:textId="77777777" w:rsidR="00855CD4" w:rsidRDefault="00855CD4">
      <w:pPr>
        <w:widowControl w:val="0"/>
        <w:spacing w:after="0" w:line="240" w:lineRule="auto"/>
        <w:jc w:val="center"/>
        <w:outlineLvl w:val="0"/>
        <w:rPr>
          <w:rFonts w:ascii="Times New Roman" w:eastAsia="Times New Roman" w:hAnsi="Times New Roman"/>
          <w:b/>
          <w:lang w:eastAsia="sl-SI"/>
        </w:rPr>
      </w:pPr>
    </w:p>
    <w:p w14:paraId="1AC673D0" w14:textId="77777777" w:rsidR="00855CD4" w:rsidRDefault="00855CD4">
      <w:pPr>
        <w:widowControl w:val="0"/>
        <w:spacing w:after="0" w:line="240" w:lineRule="auto"/>
        <w:jc w:val="center"/>
        <w:outlineLvl w:val="0"/>
        <w:rPr>
          <w:rFonts w:ascii="Times New Roman" w:eastAsia="Times New Roman" w:hAnsi="Times New Roman"/>
          <w:b/>
          <w:lang w:eastAsia="sl-SI"/>
        </w:rPr>
      </w:pPr>
    </w:p>
    <w:p w14:paraId="4A55C2CF" w14:textId="77777777" w:rsidR="00855CD4" w:rsidRDefault="00855CD4">
      <w:pPr>
        <w:widowControl w:val="0"/>
        <w:spacing w:after="0" w:line="240" w:lineRule="auto"/>
        <w:jc w:val="center"/>
        <w:outlineLvl w:val="0"/>
        <w:rPr>
          <w:rFonts w:ascii="Times New Roman" w:eastAsia="Times New Roman" w:hAnsi="Times New Roman"/>
          <w:b/>
          <w:lang w:eastAsia="sl-SI"/>
        </w:rPr>
      </w:pPr>
    </w:p>
    <w:p w14:paraId="571F6DA4" w14:textId="77777777" w:rsidR="00855CD4" w:rsidRDefault="00855CD4">
      <w:pPr>
        <w:widowControl w:val="0"/>
        <w:spacing w:after="0" w:line="240" w:lineRule="auto"/>
        <w:jc w:val="center"/>
        <w:outlineLvl w:val="0"/>
        <w:rPr>
          <w:rFonts w:ascii="Times New Roman" w:eastAsia="Times New Roman" w:hAnsi="Times New Roman"/>
          <w:b/>
          <w:lang w:eastAsia="sl-SI"/>
        </w:rPr>
      </w:pPr>
    </w:p>
    <w:p w14:paraId="6BBE22BD" w14:textId="77777777" w:rsidR="00855CD4" w:rsidRDefault="00855CD4">
      <w:pPr>
        <w:widowControl w:val="0"/>
        <w:spacing w:after="0" w:line="240" w:lineRule="auto"/>
        <w:jc w:val="center"/>
        <w:outlineLvl w:val="0"/>
        <w:rPr>
          <w:rFonts w:ascii="Times New Roman" w:eastAsia="Times New Roman" w:hAnsi="Times New Roman"/>
          <w:b/>
          <w:lang w:eastAsia="sl-SI"/>
        </w:rPr>
      </w:pPr>
    </w:p>
    <w:p w14:paraId="784797A8" w14:textId="77777777" w:rsidR="00855CD4" w:rsidRDefault="00855CD4">
      <w:pPr>
        <w:widowControl w:val="0"/>
        <w:spacing w:after="0" w:line="240" w:lineRule="auto"/>
        <w:jc w:val="center"/>
        <w:outlineLvl w:val="0"/>
        <w:rPr>
          <w:rFonts w:ascii="Times New Roman" w:eastAsia="Times New Roman" w:hAnsi="Times New Roman"/>
          <w:b/>
          <w:lang w:eastAsia="sl-SI"/>
        </w:rPr>
      </w:pPr>
    </w:p>
    <w:p w14:paraId="6D91F08E" w14:textId="77777777" w:rsidR="00855CD4" w:rsidRDefault="00855CD4">
      <w:pPr>
        <w:widowControl w:val="0"/>
        <w:spacing w:after="0" w:line="240" w:lineRule="auto"/>
        <w:jc w:val="center"/>
        <w:outlineLvl w:val="0"/>
        <w:rPr>
          <w:rFonts w:ascii="Times New Roman" w:eastAsia="Times New Roman" w:hAnsi="Times New Roman"/>
          <w:b/>
          <w:lang w:eastAsia="sl-SI"/>
        </w:rPr>
      </w:pPr>
    </w:p>
    <w:p w14:paraId="12C6606A" w14:textId="77777777" w:rsidR="00855CD4" w:rsidRDefault="00855CD4">
      <w:pPr>
        <w:widowControl w:val="0"/>
        <w:spacing w:after="0" w:line="240" w:lineRule="auto"/>
        <w:jc w:val="center"/>
        <w:outlineLvl w:val="0"/>
        <w:rPr>
          <w:rFonts w:ascii="Times New Roman" w:eastAsia="Times New Roman" w:hAnsi="Times New Roman"/>
          <w:b/>
          <w:lang w:eastAsia="sl-SI"/>
        </w:rPr>
      </w:pPr>
    </w:p>
    <w:p w14:paraId="5F6D7A7A" w14:textId="77777777" w:rsidR="00855CD4" w:rsidRDefault="00855CD4">
      <w:pPr>
        <w:widowControl w:val="0"/>
        <w:spacing w:after="0" w:line="240" w:lineRule="auto"/>
        <w:jc w:val="center"/>
        <w:outlineLvl w:val="0"/>
        <w:rPr>
          <w:rFonts w:ascii="Times New Roman" w:eastAsia="Times New Roman" w:hAnsi="Times New Roman"/>
          <w:b/>
          <w:lang w:eastAsia="sl-SI"/>
        </w:rPr>
      </w:pPr>
    </w:p>
    <w:p w14:paraId="06008E77" w14:textId="77777777" w:rsidR="00855CD4" w:rsidRDefault="00855CD4">
      <w:pPr>
        <w:widowControl w:val="0"/>
        <w:spacing w:after="0" w:line="240" w:lineRule="auto"/>
        <w:jc w:val="center"/>
        <w:outlineLvl w:val="0"/>
        <w:rPr>
          <w:rFonts w:ascii="Times New Roman" w:eastAsia="Times New Roman" w:hAnsi="Times New Roman"/>
          <w:b/>
          <w:lang w:eastAsia="sl-SI"/>
        </w:rPr>
      </w:pPr>
    </w:p>
    <w:p w14:paraId="5E660D2C" w14:textId="77777777" w:rsidR="00855CD4" w:rsidRDefault="00855CD4">
      <w:pPr>
        <w:widowControl w:val="0"/>
        <w:spacing w:after="0" w:line="240" w:lineRule="auto"/>
        <w:jc w:val="center"/>
        <w:outlineLvl w:val="0"/>
        <w:rPr>
          <w:rFonts w:ascii="Times New Roman" w:eastAsia="Times New Roman" w:hAnsi="Times New Roman"/>
          <w:b/>
          <w:lang w:eastAsia="sl-SI"/>
        </w:rPr>
      </w:pPr>
    </w:p>
    <w:p w14:paraId="0C1435B1" w14:textId="77777777" w:rsidR="00855CD4" w:rsidRDefault="00855CD4">
      <w:pPr>
        <w:widowControl w:val="0"/>
        <w:spacing w:after="0" w:line="240" w:lineRule="auto"/>
        <w:jc w:val="center"/>
        <w:outlineLvl w:val="0"/>
        <w:rPr>
          <w:rFonts w:ascii="Times New Roman" w:eastAsia="Times New Roman" w:hAnsi="Times New Roman"/>
          <w:b/>
          <w:lang w:eastAsia="sl-SI"/>
        </w:rPr>
      </w:pPr>
    </w:p>
    <w:p w14:paraId="7E5C7F92" w14:textId="77777777" w:rsidR="00855CD4" w:rsidRDefault="00855CD4">
      <w:pPr>
        <w:widowControl w:val="0"/>
        <w:spacing w:after="0" w:line="240" w:lineRule="auto"/>
        <w:jc w:val="center"/>
        <w:outlineLvl w:val="0"/>
        <w:rPr>
          <w:rFonts w:ascii="Times New Roman" w:eastAsia="Times New Roman" w:hAnsi="Times New Roman"/>
          <w:b/>
          <w:lang w:eastAsia="sl-SI"/>
        </w:rPr>
      </w:pPr>
    </w:p>
    <w:p w14:paraId="3D96EDB0" w14:textId="77777777" w:rsidR="00855CD4" w:rsidRDefault="00855CD4">
      <w:pPr>
        <w:widowControl w:val="0"/>
        <w:spacing w:after="0" w:line="240" w:lineRule="auto"/>
        <w:jc w:val="center"/>
        <w:outlineLvl w:val="0"/>
        <w:rPr>
          <w:rFonts w:ascii="Times New Roman" w:eastAsia="Times New Roman" w:hAnsi="Times New Roman"/>
          <w:b/>
          <w:lang w:eastAsia="sl-SI"/>
        </w:rPr>
      </w:pPr>
    </w:p>
    <w:p w14:paraId="62295745" w14:textId="77777777" w:rsidR="00855CD4" w:rsidRDefault="00855CD4">
      <w:pPr>
        <w:widowControl w:val="0"/>
        <w:spacing w:after="0" w:line="240" w:lineRule="auto"/>
        <w:jc w:val="center"/>
        <w:outlineLvl w:val="0"/>
        <w:rPr>
          <w:rFonts w:ascii="Times New Roman" w:eastAsia="Times New Roman" w:hAnsi="Times New Roman"/>
          <w:b/>
          <w:lang w:eastAsia="sl-SI"/>
        </w:rPr>
      </w:pPr>
    </w:p>
    <w:p w14:paraId="6705E634" w14:textId="77777777" w:rsidR="00855CD4" w:rsidRDefault="00855CD4">
      <w:pPr>
        <w:widowControl w:val="0"/>
        <w:spacing w:after="0" w:line="240" w:lineRule="auto"/>
        <w:jc w:val="center"/>
        <w:outlineLvl w:val="0"/>
        <w:rPr>
          <w:rFonts w:ascii="Times New Roman" w:eastAsia="Times New Roman" w:hAnsi="Times New Roman"/>
          <w:b/>
          <w:lang w:eastAsia="sl-SI"/>
        </w:rPr>
      </w:pPr>
    </w:p>
    <w:p w14:paraId="685D478F" w14:textId="77777777" w:rsidR="00855CD4" w:rsidRDefault="00855CD4">
      <w:pPr>
        <w:widowControl w:val="0"/>
        <w:spacing w:after="0" w:line="240" w:lineRule="auto"/>
        <w:jc w:val="center"/>
        <w:outlineLvl w:val="0"/>
        <w:rPr>
          <w:rFonts w:ascii="Times New Roman" w:eastAsia="Times New Roman" w:hAnsi="Times New Roman"/>
          <w:b/>
          <w:lang w:eastAsia="sl-SI"/>
        </w:rPr>
      </w:pPr>
    </w:p>
    <w:p w14:paraId="5D8F1DA7" w14:textId="77777777" w:rsidR="00855CD4" w:rsidRDefault="00855CD4">
      <w:pPr>
        <w:widowControl w:val="0"/>
        <w:spacing w:after="0" w:line="240" w:lineRule="auto"/>
        <w:jc w:val="center"/>
        <w:outlineLvl w:val="0"/>
        <w:rPr>
          <w:rFonts w:ascii="Times New Roman" w:eastAsia="Times New Roman" w:hAnsi="Times New Roman"/>
          <w:b/>
          <w:lang w:eastAsia="sl-SI"/>
        </w:rPr>
      </w:pPr>
    </w:p>
    <w:p w14:paraId="56716E4D" w14:textId="77777777" w:rsidR="00855CD4" w:rsidRDefault="00855CD4">
      <w:pPr>
        <w:widowControl w:val="0"/>
        <w:spacing w:after="0" w:line="240" w:lineRule="auto"/>
        <w:jc w:val="center"/>
        <w:outlineLvl w:val="0"/>
        <w:rPr>
          <w:rFonts w:ascii="Times New Roman" w:eastAsia="Times New Roman" w:hAnsi="Times New Roman"/>
          <w:b/>
          <w:lang w:eastAsia="sl-SI"/>
        </w:rPr>
      </w:pPr>
    </w:p>
    <w:p w14:paraId="58A1699F" w14:textId="77777777" w:rsidR="00855CD4" w:rsidRDefault="00855CD4">
      <w:pPr>
        <w:widowControl w:val="0"/>
        <w:spacing w:after="0" w:line="240" w:lineRule="auto"/>
        <w:jc w:val="center"/>
        <w:outlineLvl w:val="0"/>
        <w:rPr>
          <w:rFonts w:ascii="Times New Roman" w:eastAsia="Times New Roman" w:hAnsi="Times New Roman"/>
          <w:b/>
          <w:lang w:eastAsia="sl-SI"/>
        </w:rPr>
      </w:pPr>
    </w:p>
    <w:p w14:paraId="435DD6F2" w14:textId="77777777" w:rsidR="00855CD4" w:rsidRDefault="0066412A">
      <w:pPr>
        <w:widowControl w:val="0"/>
        <w:spacing w:after="0" w:line="240" w:lineRule="auto"/>
        <w:jc w:val="center"/>
        <w:outlineLvl w:val="0"/>
        <w:rPr>
          <w:rFonts w:ascii="Times New Roman" w:eastAsia="Times New Roman" w:hAnsi="Times New Roman"/>
          <w:lang w:eastAsia="sl-SI"/>
        </w:rPr>
      </w:pPr>
      <w:r>
        <w:rPr>
          <w:rFonts w:ascii="Times New Roman" w:eastAsia="Times New Roman" w:hAnsi="Times New Roman"/>
          <w:b/>
          <w:lang w:eastAsia="sl-SI"/>
        </w:rPr>
        <w:t>B. PAKUOTĖS LAPELIS</w:t>
      </w:r>
    </w:p>
    <w:p w14:paraId="020BE81F" w14:textId="77777777" w:rsidR="00855CD4" w:rsidRDefault="0066412A">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r>
        <w:rPr>
          <w:rFonts w:ascii="Times New Roman" w:eastAsia="Times New Roman" w:hAnsi="Times New Roman"/>
          <w:b/>
          <w:caps/>
          <w:lang w:eastAsia="sl-SI"/>
        </w:rPr>
        <w:br w:type="page"/>
      </w:r>
      <w:bookmarkStart w:id="67" w:name="_Toc129243263"/>
      <w:bookmarkStart w:id="68" w:name="_Toc129243138"/>
      <w:r>
        <w:rPr>
          <w:rFonts w:ascii="Times New Roman" w:eastAsia="Times New Roman" w:hAnsi="Times New Roman"/>
          <w:b/>
          <w:caps/>
          <w:lang w:eastAsia="sl-SI"/>
        </w:rPr>
        <w:lastRenderedPageBreak/>
        <w:t>P</w:t>
      </w:r>
      <w:r>
        <w:rPr>
          <w:rFonts w:ascii="Times New Roman" w:eastAsia="Times New Roman" w:hAnsi="Times New Roman"/>
          <w:b/>
          <w:lang w:eastAsia="sl-SI"/>
        </w:rPr>
        <w:t>akuotės lapelis</w:t>
      </w:r>
      <w:r>
        <w:rPr>
          <w:rFonts w:ascii="Times New Roman" w:eastAsia="Times New Roman" w:hAnsi="Times New Roman"/>
          <w:b/>
          <w:caps/>
          <w:lang w:eastAsia="sl-SI"/>
        </w:rPr>
        <w:t xml:space="preserve">: </w:t>
      </w:r>
      <w:r>
        <w:rPr>
          <w:rFonts w:ascii="Times New Roman" w:eastAsia="Times New Roman" w:hAnsi="Times New Roman"/>
          <w:b/>
          <w:lang w:eastAsia="sl-SI"/>
        </w:rPr>
        <w:t xml:space="preserve">informacija </w:t>
      </w:r>
      <w:bookmarkEnd w:id="67"/>
      <w:bookmarkEnd w:id="68"/>
      <w:r>
        <w:rPr>
          <w:rFonts w:ascii="Times New Roman" w:eastAsia="Times New Roman" w:hAnsi="Times New Roman"/>
          <w:b/>
          <w:lang w:eastAsia="sl-SI"/>
        </w:rPr>
        <w:t>pacientui</w:t>
      </w:r>
    </w:p>
    <w:p w14:paraId="1DD49773" w14:textId="77777777" w:rsidR="00855CD4" w:rsidRDefault="00855CD4">
      <w:pPr>
        <w:widowControl w:val="0"/>
        <w:spacing w:after="0" w:line="240" w:lineRule="auto"/>
        <w:rPr>
          <w:rFonts w:ascii="Times New Roman" w:eastAsia="Times New Roman" w:hAnsi="Times New Roman"/>
          <w:lang w:eastAsia="sl-SI"/>
        </w:rPr>
      </w:pPr>
    </w:p>
    <w:p w14:paraId="7FC2D45E" w14:textId="77777777" w:rsidR="00855CD4" w:rsidRDefault="0066412A">
      <w:pPr>
        <w:widowControl w:val="0"/>
        <w:spacing w:after="0" w:line="240" w:lineRule="auto"/>
        <w:jc w:val="center"/>
        <w:rPr>
          <w:rFonts w:ascii="Times New Roman" w:eastAsia="Times New Roman" w:hAnsi="Times New Roman"/>
          <w:b/>
          <w:bCs/>
          <w:lang w:eastAsia="sl-SI"/>
        </w:rPr>
      </w:pPr>
      <w:r>
        <w:rPr>
          <w:rFonts w:ascii="Times New Roman" w:eastAsia="Times New Roman" w:hAnsi="Times New Roman"/>
          <w:b/>
          <w:bCs/>
          <w:lang w:eastAsia="sl-SI"/>
        </w:rPr>
        <w:t>Escadra 20 mg skrandyje neirios kietosios kapsulės</w:t>
      </w:r>
    </w:p>
    <w:p w14:paraId="705A16D4" w14:textId="77777777" w:rsidR="00855CD4" w:rsidRDefault="0066412A">
      <w:pPr>
        <w:widowControl w:val="0"/>
        <w:spacing w:after="0" w:line="240" w:lineRule="auto"/>
        <w:jc w:val="center"/>
        <w:rPr>
          <w:rFonts w:ascii="Times New Roman" w:eastAsia="Times New Roman" w:hAnsi="Times New Roman"/>
          <w:b/>
          <w:bCs/>
          <w:lang w:eastAsia="sl-SI"/>
        </w:rPr>
      </w:pPr>
      <w:r>
        <w:rPr>
          <w:rFonts w:ascii="Times New Roman" w:eastAsia="Times New Roman" w:hAnsi="Times New Roman"/>
          <w:b/>
          <w:bCs/>
          <w:lang w:eastAsia="sl-SI"/>
        </w:rPr>
        <w:t>Escadra 40 mg skrandyje neirios kietosios kapsulės</w:t>
      </w:r>
    </w:p>
    <w:p w14:paraId="4B2AA672" w14:textId="77777777" w:rsidR="00855CD4" w:rsidRDefault="0066412A">
      <w:pPr>
        <w:widowControl w:val="0"/>
        <w:numPr>
          <w:ilvl w:val="12"/>
          <w:numId w:val="0"/>
        </w:numPr>
        <w:spacing w:after="0" w:line="240" w:lineRule="auto"/>
        <w:jc w:val="center"/>
        <w:rPr>
          <w:rFonts w:ascii="Times New Roman" w:eastAsia="Times New Roman" w:hAnsi="Times New Roman"/>
          <w:lang w:eastAsia="sl-SI"/>
        </w:rPr>
      </w:pPr>
      <w:r>
        <w:rPr>
          <w:rFonts w:ascii="Times New Roman" w:eastAsia="Times New Roman" w:hAnsi="Times New Roman"/>
          <w:lang w:eastAsia="sl-SI"/>
        </w:rPr>
        <w:t>ezomeprazolas</w:t>
      </w:r>
    </w:p>
    <w:p w14:paraId="3E403EC1" w14:textId="77777777" w:rsidR="00855CD4" w:rsidRDefault="00855CD4">
      <w:pPr>
        <w:widowControl w:val="0"/>
        <w:spacing w:after="0" w:line="240" w:lineRule="auto"/>
        <w:rPr>
          <w:rFonts w:ascii="Times New Roman" w:eastAsia="Times New Roman" w:hAnsi="Times New Roman"/>
          <w:lang w:eastAsia="sl-SI"/>
        </w:rPr>
      </w:pPr>
    </w:p>
    <w:p w14:paraId="41B435B3" w14:textId="77777777" w:rsidR="00855CD4" w:rsidRDefault="0066412A">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Atidžiai perskaitykite visą šį lapelį, prieš pradėdami vartoti vaistą, nes jame pateikiama Jums svarbi informacija.</w:t>
      </w:r>
    </w:p>
    <w:p w14:paraId="397CE7B9" w14:textId="77777777" w:rsidR="00855CD4" w:rsidRDefault="0066412A">
      <w:pPr>
        <w:widowControl w:val="0"/>
        <w:numPr>
          <w:ilvl w:val="0"/>
          <w:numId w:val="42"/>
        </w:numPr>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Neišmeskite šio lapelio, nes vėl gali prireikti jį perskaityti.</w:t>
      </w:r>
    </w:p>
    <w:p w14:paraId="07D279EE" w14:textId="77777777" w:rsidR="00855CD4" w:rsidRDefault="0066412A">
      <w:pPr>
        <w:widowControl w:val="0"/>
        <w:numPr>
          <w:ilvl w:val="0"/>
          <w:numId w:val="42"/>
        </w:numPr>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Jeigu kiltų daugiau klausimų, kreipkitės į gydytoją arba vaistininką.</w:t>
      </w:r>
    </w:p>
    <w:p w14:paraId="309C4B25" w14:textId="77777777" w:rsidR="00855CD4" w:rsidRDefault="0066412A">
      <w:pPr>
        <w:widowControl w:val="0"/>
        <w:numPr>
          <w:ilvl w:val="0"/>
          <w:numId w:val="42"/>
        </w:numPr>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Šis vaistas skirtas tik Jums, todėl kitiems žmonėms jo duoti negalima. Vaistas gali jiems pakenkti (net tiems, kurių ligos požymiai yra tokie patys kaip Jūsų).</w:t>
      </w:r>
    </w:p>
    <w:p w14:paraId="76FBA04E" w14:textId="77777777" w:rsidR="00855CD4" w:rsidRDefault="0066412A">
      <w:pPr>
        <w:widowControl w:val="0"/>
        <w:numPr>
          <w:ilvl w:val="0"/>
          <w:numId w:val="42"/>
        </w:numPr>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Jeigu pasireiškė šalutinis poveikis (net jeigu jis šiame lapelyje nenurodytas), kreipkitės į gydytoją, vaistininką arba slaugytoją.</w:t>
      </w:r>
      <w:r>
        <w:rPr>
          <w:rFonts w:ascii="Times New Roman" w:eastAsia="Times New Roman" w:hAnsi="Times New Roman"/>
          <w:lang w:val="sl-SI" w:eastAsia="sl-SI"/>
        </w:rPr>
        <w:t xml:space="preserve"> Žr. 4 skyrių.</w:t>
      </w:r>
    </w:p>
    <w:p w14:paraId="2E41D6AF" w14:textId="77777777" w:rsidR="00855CD4" w:rsidRDefault="00855CD4">
      <w:pPr>
        <w:widowControl w:val="0"/>
        <w:spacing w:after="0" w:line="240" w:lineRule="auto"/>
        <w:rPr>
          <w:rFonts w:ascii="Times New Roman" w:eastAsia="Times New Roman" w:hAnsi="Times New Roman"/>
          <w:lang w:eastAsia="sl-SI"/>
        </w:rPr>
      </w:pPr>
    </w:p>
    <w:p w14:paraId="2ED5C547" w14:textId="77777777" w:rsidR="00855CD4" w:rsidRDefault="0066412A">
      <w:pPr>
        <w:widowControl w:val="0"/>
        <w:spacing w:after="0" w:line="240" w:lineRule="auto"/>
        <w:rPr>
          <w:rFonts w:ascii="Times New Roman" w:eastAsia="Times New Roman" w:hAnsi="Times New Roman"/>
          <w:b/>
          <w:lang w:eastAsia="sl-SI"/>
        </w:rPr>
      </w:pPr>
      <w:r>
        <w:rPr>
          <w:rFonts w:ascii="Times New Roman" w:eastAsia="Times New Roman" w:hAnsi="Times New Roman"/>
          <w:b/>
          <w:lang w:val="sl-SI" w:eastAsia="sl-SI"/>
        </w:rPr>
        <w:t>Apie</w:t>
      </w:r>
      <w:r>
        <w:rPr>
          <w:rFonts w:ascii="Times New Roman" w:eastAsia="Times New Roman" w:hAnsi="Times New Roman"/>
          <w:b/>
          <w:lang w:eastAsia="sl-SI"/>
        </w:rPr>
        <w:t xml:space="preserve"> ką rašoma šiame lapelyje?</w:t>
      </w:r>
    </w:p>
    <w:p w14:paraId="59FDF621" w14:textId="77777777" w:rsidR="00855CD4" w:rsidRDefault="00855CD4">
      <w:pPr>
        <w:widowControl w:val="0"/>
        <w:spacing w:after="0" w:line="240" w:lineRule="auto"/>
        <w:rPr>
          <w:rFonts w:ascii="Times New Roman" w:eastAsia="Times New Roman" w:hAnsi="Times New Roman"/>
          <w:b/>
          <w:lang w:eastAsia="sl-SI"/>
        </w:rPr>
      </w:pPr>
    </w:p>
    <w:p w14:paraId="7ED838CF" w14:textId="77777777" w:rsidR="00855CD4" w:rsidRDefault="0066412A">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1.</w:t>
      </w:r>
      <w:r>
        <w:rPr>
          <w:rFonts w:ascii="Times New Roman" w:eastAsia="Times New Roman" w:hAnsi="Times New Roman"/>
          <w:lang w:eastAsia="sl-SI"/>
        </w:rPr>
        <w:tab/>
        <w:t>Kas yra Escadra ir kam jis vartojamas</w:t>
      </w:r>
    </w:p>
    <w:p w14:paraId="480861D2" w14:textId="77777777" w:rsidR="00855CD4" w:rsidRDefault="0066412A">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2.</w:t>
      </w:r>
      <w:r>
        <w:rPr>
          <w:rFonts w:ascii="Times New Roman" w:eastAsia="Times New Roman" w:hAnsi="Times New Roman"/>
          <w:lang w:eastAsia="sl-SI"/>
        </w:rPr>
        <w:tab/>
        <w:t>Kas žinotina prieš vartojant Escadra</w:t>
      </w:r>
    </w:p>
    <w:p w14:paraId="049DA29D" w14:textId="77777777" w:rsidR="00855CD4" w:rsidRDefault="0066412A">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3.</w:t>
      </w:r>
      <w:r>
        <w:rPr>
          <w:rFonts w:ascii="Times New Roman" w:eastAsia="Times New Roman" w:hAnsi="Times New Roman"/>
          <w:lang w:eastAsia="sl-SI"/>
        </w:rPr>
        <w:tab/>
        <w:t>Kaip vartoti Escadra</w:t>
      </w:r>
    </w:p>
    <w:p w14:paraId="2E741509" w14:textId="77777777" w:rsidR="00855CD4" w:rsidRDefault="0066412A">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4.</w:t>
      </w:r>
      <w:r>
        <w:rPr>
          <w:rFonts w:ascii="Times New Roman" w:eastAsia="Times New Roman" w:hAnsi="Times New Roman"/>
          <w:lang w:eastAsia="sl-SI"/>
        </w:rPr>
        <w:tab/>
        <w:t>Galimas šalutinis poveikis</w:t>
      </w:r>
    </w:p>
    <w:p w14:paraId="3657D65B" w14:textId="77777777" w:rsidR="00855CD4" w:rsidRDefault="0066412A">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5.</w:t>
      </w:r>
      <w:r>
        <w:rPr>
          <w:rFonts w:ascii="Times New Roman" w:eastAsia="Times New Roman" w:hAnsi="Times New Roman"/>
          <w:lang w:eastAsia="sl-SI"/>
        </w:rPr>
        <w:tab/>
        <w:t>Kaip laikyti Escadra</w:t>
      </w:r>
    </w:p>
    <w:p w14:paraId="62C743F6" w14:textId="77777777" w:rsidR="00855CD4" w:rsidRDefault="0066412A">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6.</w:t>
      </w:r>
      <w:r>
        <w:rPr>
          <w:rFonts w:ascii="Times New Roman" w:eastAsia="Times New Roman" w:hAnsi="Times New Roman"/>
          <w:lang w:eastAsia="sl-SI"/>
        </w:rPr>
        <w:tab/>
        <w:t>Pakuotės turinys ir kita informacija</w:t>
      </w:r>
    </w:p>
    <w:p w14:paraId="11872B95" w14:textId="77777777" w:rsidR="00855CD4" w:rsidRDefault="00855CD4">
      <w:pPr>
        <w:widowControl w:val="0"/>
        <w:spacing w:after="0" w:line="240" w:lineRule="auto"/>
        <w:rPr>
          <w:rFonts w:ascii="Times New Roman" w:eastAsia="Times New Roman" w:hAnsi="Times New Roman"/>
          <w:lang w:eastAsia="sl-SI"/>
        </w:rPr>
      </w:pPr>
    </w:p>
    <w:p w14:paraId="099FA63C" w14:textId="77777777" w:rsidR="00855CD4" w:rsidRDefault="00855CD4">
      <w:pPr>
        <w:widowControl w:val="0"/>
        <w:spacing w:after="0" w:line="240" w:lineRule="auto"/>
        <w:rPr>
          <w:rFonts w:ascii="Times New Roman" w:eastAsia="Times New Roman" w:hAnsi="Times New Roman"/>
          <w:lang w:eastAsia="sl-SI"/>
        </w:rPr>
      </w:pPr>
    </w:p>
    <w:p w14:paraId="4CB8FAA0" w14:textId="77777777" w:rsidR="00855CD4" w:rsidRDefault="0066412A">
      <w:pPr>
        <w:widowControl w:val="0"/>
        <w:tabs>
          <w:tab w:val="left" w:pos="567"/>
        </w:tabs>
        <w:spacing w:after="0" w:line="240" w:lineRule="auto"/>
        <w:ind w:left="567" w:hanging="567"/>
        <w:outlineLvl w:val="1"/>
        <w:rPr>
          <w:rFonts w:ascii="Times New Roman" w:eastAsia="Times New Roman" w:hAnsi="Times New Roman"/>
          <w:b/>
          <w:lang w:eastAsia="sl-SI"/>
        </w:rPr>
      </w:pPr>
      <w:bookmarkStart w:id="69" w:name="_Toc129243264"/>
      <w:bookmarkStart w:id="70" w:name="_Toc129243139"/>
      <w:r>
        <w:rPr>
          <w:rFonts w:ascii="Times New Roman" w:eastAsia="Times New Roman" w:hAnsi="Times New Roman"/>
          <w:b/>
          <w:lang w:eastAsia="sl-SI"/>
        </w:rPr>
        <w:t>1.</w:t>
      </w:r>
      <w:r>
        <w:rPr>
          <w:rFonts w:ascii="Times New Roman" w:eastAsia="Times New Roman" w:hAnsi="Times New Roman"/>
          <w:b/>
          <w:lang w:eastAsia="sl-SI"/>
        </w:rPr>
        <w:tab/>
        <w:t>Kas yra Escadra ir kam jis vartojamas</w:t>
      </w:r>
      <w:bookmarkEnd w:id="69"/>
      <w:bookmarkEnd w:id="70"/>
    </w:p>
    <w:p w14:paraId="6F73BA1E" w14:textId="77777777" w:rsidR="00855CD4" w:rsidRDefault="00855CD4">
      <w:pPr>
        <w:widowControl w:val="0"/>
        <w:spacing w:after="0" w:line="240" w:lineRule="auto"/>
        <w:rPr>
          <w:rFonts w:ascii="Times New Roman" w:eastAsia="Times New Roman" w:hAnsi="Times New Roman"/>
          <w:lang w:eastAsia="sl-SI"/>
        </w:rPr>
      </w:pPr>
    </w:p>
    <w:p w14:paraId="45B8039D"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Escadra sudėtyje yra vaisto, vadinamo ezomeprazolu. Jis priklauso vaistų, vadinamų protonų siurblio inhibitoriais, grupei. Tokie vaistai veikia mažindami skrandyje susidarančios rūgšties kiekį.</w:t>
      </w:r>
    </w:p>
    <w:p w14:paraId="3F6F7B79"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32E097D7"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Escadra vartojama toliau išvardytais atvejais.</w:t>
      </w:r>
    </w:p>
    <w:p w14:paraId="6D2DE680" w14:textId="77777777" w:rsidR="00855CD4" w:rsidRDefault="00855CD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14F09CB6"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Pr>
          <w:rFonts w:ascii="Times New Roman" w:eastAsia="Times New Roman" w:hAnsi="Times New Roman"/>
          <w:lang w:eastAsia="sl-SI"/>
        </w:rPr>
        <w:t>Suaugusieji</w:t>
      </w:r>
    </w:p>
    <w:p w14:paraId="6DB8AE48" w14:textId="77777777" w:rsidR="00855CD4" w:rsidRDefault="0066412A">
      <w:pPr>
        <w:widowControl w:val="0"/>
        <w:numPr>
          <w:ilvl w:val="0"/>
          <w:numId w:val="43"/>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Gastroezofaginio refliukso liga (GERL). Tai yra būklė, kai skrandyje esanti rūgštis patenka į stemplę (vamzdelį, jungiantį ryklę su skrandžiu). Šios ligos simptomai yra skausmas, uždegimas ir rėmuo. Šio vaisto vartojama:</w:t>
      </w:r>
    </w:p>
    <w:p w14:paraId="6102FAE3" w14:textId="77777777" w:rsidR="00855CD4" w:rsidRDefault="0066412A">
      <w:pPr>
        <w:widowControl w:val="0"/>
        <w:tabs>
          <w:tab w:val="left" w:pos="1134"/>
        </w:tabs>
        <w:autoSpaceDE w:val="0"/>
        <w:autoSpaceDN w:val="0"/>
        <w:adjustRightInd w:val="0"/>
        <w:spacing w:after="0" w:line="240" w:lineRule="auto"/>
        <w:ind w:left="540"/>
        <w:rPr>
          <w:rFonts w:ascii="Times New Roman" w:eastAsia="Times New Roman" w:hAnsi="Times New Roman"/>
          <w:lang w:eastAsia="sl-SI"/>
        </w:rPr>
      </w:pPr>
      <w:r>
        <w:rPr>
          <w:rFonts w:ascii="Times New Roman" w:eastAsia="Times New Roman" w:hAnsi="Times New Roman"/>
          <w:lang w:eastAsia="sl-SI"/>
        </w:rPr>
        <w:t>-</w:t>
      </w:r>
      <w:r>
        <w:rPr>
          <w:rFonts w:ascii="Times New Roman" w:eastAsia="Times New Roman" w:hAnsi="Times New Roman"/>
          <w:lang w:eastAsia="sl-SI"/>
        </w:rPr>
        <w:tab/>
        <w:t>pažeistai ar uždegimo apimtai stemplei užgydyti;</w:t>
      </w:r>
    </w:p>
    <w:p w14:paraId="4A5FC4AF" w14:textId="77777777" w:rsidR="00855CD4" w:rsidRDefault="0066412A">
      <w:pPr>
        <w:widowControl w:val="0"/>
        <w:tabs>
          <w:tab w:val="left" w:pos="1134"/>
        </w:tabs>
        <w:autoSpaceDE w:val="0"/>
        <w:autoSpaceDN w:val="0"/>
        <w:adjustRightInd w:val="0"/>
        <w:spacing w:after="0" w:line="240" w:lineRule="auto"/>
        <w:ind w:left="540"/>
        <w:rPr>
          <w:rFonts w:ascii="Times New Roman" w:eastAsia="Times New Roman" w:hAnsi="Times New Roman"/>
          <w:lang w:eastAsia="sl-SI"/>
        </w:rPr>
      </w:pPr>
      <w:r>
        <w:rPr>
          <w:rFonts w:ascii="Times New Roman" w:eastAsia="Times New Roman" w:hAnsi="Times New Roman"/>
          <w:lang w:eastAsia="sl-SI"/>
        </w:rPr>
        <w:t>-</w:t>
      </w:r>
      <w:r>
        <w:rPr>
          <w:rFonts w:ascii="Times New Roman" w:eastAsia="Times New Roman" w:hAnsi="Times New Roman"/>
          <w:lang w:eastAsia="sl-SI"/>
        </w:rPr>
        <w:tab/>
        <w:t>minėtų būklių pasikartojimo profilaktikai;</w:t>
      </w:r>
    </w:p>
    <w:p w14:paraId="57094ED4" w14:textId="77777777" w:rsidR="00855CD4" w:rsidRDefault="0066412A">
      <w:pPr>
        <w:widowControl w:val="0"/>
        <w:tabs>
          <w:tab w:val="left" w:pos="1134"/>
        </w:tabs>
        <w:autoSpaceDE w:val="0"/>
        <w:autoSpaceDN w:val="0"/>
        <w:adjustRightInd w:val="0"/>
        <w:spacing w:after="0" w:line="240" w:lineRule="auto"/>
        <w:ind w:left="540"/>
        <w:rPr>
          <w:rFonts w:ascii="Times New Roman" w:eastAsia="Times New Roman" w:hAnsi="Times New Roman"/>
          <w:lang w:eastAsia="sl-SI"/>
        </w:rPr>
      </w:pPr>
      <w:r>
        <w:rPr>
          <w:rFonts w:ascii="Times New Roman" w:eastAsia="Times New Roman" w:hAnsi="Times New Roman"/>
          <w:lang w:eastAsia="sl-SI"/>
        </w:rPr>
        <w:t>-</w:t>
      </w:r>
      <w:r>
        <w:rPr>
          <w:rFonts w:ascii="Times New Roman" w:eastAsia="Times New Roman" w:hAnsi="Times New Roman"/>
          <w:lang w:eastAsia="sl-SI"/>
        </w:rPr>
        <w:tab/>
        <w:t>nemaloniems simptomams, dažnai būnantiems esant šioms būklėms, lengvinti.</w:t>
      </w:r>
    </w:p>
    <w:p w14:paraId="1B221261" w14:textId="77777777" w:rsidR="00855CD4" w:rsidRDefault="0066412A">
      <w:pPr>
        <w:widowControl w:val="0"/>
        <w:numPr>
          <w:ilvl w:val="0"/>
          <w:numId w:val="43"/>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 xml:space="preserve">Skrandžio ar viršutinės žarnyno dalies (dvylikapirštės žarnos) opa, infekuota bakterija, vadinama </w:t>
      </w:r>
      <w:r>
        <w:rPr>
          <w:rFonts w:ascii="Times New Roman" w:eastAsia="Times New Roman" w:hAnsi="Times New Roman"/>
          <w:i/>
          <w:lang w:eastAsia="sl-SI"/>
        </w:rPr>
        <w:t>Helicobacter pylori</w:t>
      </w:r>
      <w:r>
        <w:rPr>
          <w:rFonts w:ascii="Times New Roman" w:eastAsia="Times New Roman" w:hAnsi="Times New Roman"/>
          <w:lang w:eastAsia="sl-SI"/>
        </w:rPr>
        <w:t>. Jei Jums yra tokia būklė, gydytojas Jums gali skirti vartoti šio vaisto kartu su tam tikrais antibiotikais:</w:t>
      </w:r>
    </w:p>
    <w:p w14:paraId="0527D448" w14:textId="77777777" w:rsidR="00855CD4" w:rsidRDefault="0066412A">
      <w:pPr>
        <w:widowControl w:val="0"/>
        <w:tabs>
          <w:tab w:val="left" w:pos="1134"/>
        </w:tabs>
        <w:autoSpaceDE w:val="0"/>
        <w:autoSpaceDN w:val="0"/>
        <w:adjustRightInd w:val="0"/>
        <w:spacing w:after="0" w:line="240" w:lineRule="auto"/>
        <w:ind w:left="540"/>
        <w:rPr>
          <w:rFonts w:ascii="Times New Roman" w:eastAsia="Times New Roman" w:hAnsi="Times New Roman"/>
          <w:lang w:eastAsia="sl-SI"/>
        </w:rPr>
      </w:pPr>
      <w:r>
        <w:rPr>
          <w:rFonts w:ascii="Times New Roman" w:eastAsia="Times New Roman" w:hAnsi="Times New Roman"/>
          <w:lang w:eastAsia="sl-SI"/>
        </w:rPr>
        <w:t>-</w:t>
      </w:r>
      <w:r>
        <w:rPr>
          <w:rFonts w:ascii="Times New Roman" w:eastAsia="Times New Roman" w:hAnsi="Times New Roman"/>
          <w:lang w:eastAsia="sl-SI"/>
        </w:rPr>
        <w:tab/>
        <w:t xml:space="preserve">dvylikapirštės žarnos opai, susijusiai su </w:t>
      </w:r>
      <w:r>
        <w:rPr>
          <w:rFonts w:ascii="Times New Roman" w:eastAsia="Times New Roman" w:hAnsi="Times New Roman"/>
          <w:i/>
          <w:iCs/>
          <w:lang w:eastAsia="sl-SI"/>
        </w:rPr>
        <w:t>Helicobacter pylori</w:t>
      </w:r>
      <w:r>
        <w:rPr>
          <w:rFonts w:ascii="Times New Roman" w:eastAsia="Times New Roman" w:hAnsi="Times New Roman"/>
          <w:lang w:eastAsia="sl-SI"/>
        </w:rPr>
        <w:t xml:space="preserve"> bakterija, užgydyti;</w:t>
      </w:r>
    </w:p>
    <w:p w14:paraId="640774BE" w14:textId="77777777" w:rsidR="00855CD4" w:rsidRDefault="0066412A">
      <w:pPr>
        <w:widowControl w:val="0"/>
        <w:tabs>
          <w:tab w:val="left" w:pos="1134"/>
        </w:tabs>
        <w:autoSpaceDE w:val="0"/>
        <w:autoSpaceDN w:val="0"/>
        <w:adjustRightInd w:val="0"/>
        <w:spacing w:after="0" w:line="240" w:lineRule="auto"/>
        <w:ind w:left="540"/>
        <w:rPr>
          <w:rFonts w:ascii="Times New Roman" w:eastAsia="Times New Roman" w:hAnsi="Times New Roman"/>
          <w:lang w:eastAsia="sl-SI"/>
        </w:rPr>
      </w:pPr>
      <w:r>
        <w:rPr>
          <w:rFonts w:ascii="Times New Roman" w:eastAsia="Times New Roman" w:hAnsi="Times New Roman"/>
          <w:lang w:eastAsia="sl-SI"/>
        </w:rPr>
        <w:t>-</w:t>
      </w:r>
      <w:r>
        <w:rPr>
          <w:rFonts w:ascii="Times New Roman" w:eastAsia="Times New Roman" w:hAnsi="Times New Roman"/>
          <w:lang w:eastAsia="sl-SI"/>
        </w:rPr>
        <w:tab/>
        <w:t>su šia bakterija susijusios opos atsinaujinimo profilaktikai.</w:t>
      </w:r>
    </w:p>
    <w:p w14:paraId="0D168BC5" w14:textId="77777777" w:rsidR="00855CD4" w:rsidRDefault="0066412A">
      <w:pPr>
        <w:widowControl w:val="0"/>
        <w:numPr>
          <w:ilvl w:val="0"/>
          <w:numId w:val="43"/>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Skrandžio opa, kurią sukelia vaistai, vadinami NVNU (nesteroidiniai vaistai nuo uždegimo). Šio vaisto vartojama:</w:t>
      </w:r>
    </w:p>
    <w:p w14:paraId="34FCC9E0" w14:textId="77777777" w:rsidR="00855CD4" w:rsidRDefault="0066412A">
      <w:pPr>
        <w:widowControl w:val="0"/>
        <w:tabs>
          <w:tab w:val="left" w:pos="1134"/>
        </w:tabs>
        <w:autoSpaceDE w:val="0"/>
        <w:autoSpaceDN w:val="0"/>
        <w:adjustRightInd w:val="0"/>
        <w:spacing w:after="0" w:line="240" w:lineRule="auto"/>
        <w:ind w:left="1080" w:hanging="540"/>
        <w:rPr>
          <w:rFonts w:ascii="Times New Roman" w:eastAsia="Times New Roman" w:hAnsi="Times New Roman"/>
          <w:lang w:eastAsia="sl-SI"/>
        </w:rPr>
      </w:pPr>
      <w:r>
        <w:rPr>
          <w:rFonts w:ascii="Times New Roman" w:eastAsia="Times New Roman" w:hAnsi="Times New Roman"/>
          <w:lang w:eastAsia="sl-SI"/>
        </w:rPr>
        <w:t>-</w:t>
      </w:r>
      <w:r>
        <w:rPr>
          <w:rFonts w:ascii="Times New Roman" w:eastAsia="Times New Roman" w:hAnsi="Times New Roman"/>
          <w:lang w:eastAsia="sl-SI"/>
        </w:rPr>
        <w:tab/>
        <w:t>skrandžio opai, sukeltai NVNU, užgydyti.</w:t>
      </w:r>
    </w:p>
    <w:p w14:paraId="60D970E3" w14:textId="77777777" w:rsidR="00855CD4" w:rsidRDefault="0066412A">
      <w:pPr>
        <w:widowControl w:val="0"/>
        <w:tabs>
          <w:tab w:val="left" w:pos="1080"/>
        </w:tabs>
        <w:autoSpaceDE w:val="0"/>
        <w:autoSpaceDN w:val="0"/>
        <w:adjustRightInd w:val="0"/>
        <w:spacing w:after="0" w:line="240" w:lineRule="auto"/>
        <w:ind w:left="1080" w:hanging="540"/>
        <w:rPr>
          <w:rFonts w:ascii="Times New Roman" w:eastAsia="Times New Roman" w:hAnsi="Times New Roman"/>
          <w:lang w:eastAsia="sl-SI"/>
        </w:rPr>
      </w:pPr>
      <w:r>
        <w:rPr>
          <w:rFonts w:ascii="Times New Roman" w:eastAsia="Times New Roman" w:hAnsi="Times New Roman"/>
          <w:lang w:eastAsia="sl-SI"/>
        </w:rPr>
        <w:t>-</w:t>
      </w:r>
      <w:r>
        <w:rPr>
          <w:rFonts w:ascii="Times New Roman" w:eastAsia="Times New Roman" w:hAnsi="Times New Roman"/>
          <w:lang w:eastAsia="sl-SI"/>
        </w:rPr>
        <w:tab/>
        <w:t>skrandžio ir dvylikapirštės žarnos atsiradimo profilaktikai, jei vartojama NVNU.</w:t>
      </w:r>
    </w:p>
    <w:p w14:paraId="10CC9E7E" w14:textId="77777777" w:rsidR="00855CD4" w:rsidRDefault="0066412A">
      <w:pPr>
        <w:widowControl w:val="0"/>
        <w:numPr>
          <w:ilvl w:val="0"/>
          <w:numId w:val="43"/>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Tęstinis gydymas po į veną vartojamu ezomeprazolu pradėtos opos kraujavimo atsinaujinimo profilaktikos.</w:t>
      </w:r>
    </w:p>
    <w:p w14:paraId="14E8FC14" w14:textId="77777777" w:rsidR="00855CD4" w:rsidRDefault="0066412A">
      <w:pPr>
        <w:widowControl w:val="0"/>
        <w:numPr>
          <w:ilvl w:val="0"/>
          <w:numId w:val="43"/>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Skrandyje dėl kasos naviko yra per daug rūgšties (Zolingerio-Elisono (</w:t>
      </w:r>
      <w:r>
        <w:rPr>
          <w:rFonts w:ascii="Times New Roman" w:eastAsia="Times New Roman" w:hAnsi="Times New Roman"/>
          <w:i/>
          <w:lang w:eastAsia="sl-SI"/>
        </w:rPr>
        <w:t>Zollinger-Ellison</w:t>
      </w:r>
      <w:r>
        <w:rPr>
          <w:rFonts w:ascii="Times New Roman" w:eastAsia="Times New Roman" w:hAnsi="Times New Roman"/>
          <w:lang w:eastAsia="sl-SI"/>
        </w:rPr>
        <w:t>) sindromas).</w:t>
      </w:r>
    </w:p>
    <w:p w14:paraId="491B3680" w14:textId="77777777" w:rsidR="00855CD4" w:rsidRDefault="00855CD4">
      <w:pPr>
        <w:widowControl w:val="0"/>
        <w:tabs>
          <w:tab w:val="left" w:pos="8505"/>
        </w:tabs>
        <w:spacing w:after="0" w:line="240" w:lineRule="auto"/>
        <w:ind w:right="-2"/>
        <w:rPr>
          <w:rFonts w:ascii="Times New Roman" w:eastAsia="Times New Roman" w:hAnsi="Times New Roman"/>
          <w:lang w:eastAsia="sl-SI"/>
        </w:rPr>
      </w:pPr>
    </w:p>
    <w:p w14:paraId="34069EEC" w14:textId="77777777" w:rsidR="00855CD4" w:rsidRDefault="0066412A">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12 metų bei vyresni paaugliai</w:t>
      </w:r>
    </w:p>
    <w:p w14:paraId="7D0B9614" w14:textId="77777777" w:rsidR="00855CD4" w:rsidRDefault="0066412A">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w:t>
      </w:r>
      <w:r>
        <w:rPr>
          <w:rFonts w:ascii="Times New Roman" w:eastAsia="Times New Roman" w:hAnsi="Times New Roman"/>
          <w:lang w:eastAsia="sl-SI"/>
        </w:rPr>
        <w:tab/>
        <w:t xml:space="preserve">gastroezofaginio refliukso ligai (GERL) gydyti. Tai sutrikimas, kurio metu rūgštis iš skrandžio atpilama į stemplę (burną su skrandžiu jungiantis vamzdelis) ir sukelia skausmą, uždegimą ir </w:t>
      </w:r>
      <w:r>
        <w:rPr>
          <w:rFonts w:ascii="Times New Roman" w:eastAsia="Times New Roman" w:hAnsi="Times New Roman"/>
          <w:lang w:eastAsia="sl-SI"/>
        </w:rPr>
        <w:lastRenderedPageBreak/>
        <w:t>rėmenį;</w:t>
      </w:r>
    </w:p>
    <w:p w14:paraId="40896F02" w14:textId="77777777" w:rsidR="00855CD4" w:rsidRDefault="0066412A">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w:t>
      </w:r>
      <w:r>
        <w:rPr>
          <w:rFonts w:ascii="Times New Roman" w:eastAsia="Times New Roman" w:hAnsi="Times New Roman"/>
          <w:lang w:eastAsia="sl-SI"/>
        </w:rPr>
        <w:tab/>
        <w:t xml:space="preserve">skrandžio ar viršutinės žarnyno (žarnų) dalies opoms, susijusioms su </w:t>
      </w:r>
      <w:r>
        <w:rPr>
          <w:rFonts w:ascii="Times New Roman" w:eastAsia="Times New Roman" w:hAnsi="Times New Roman"/>
          <w:i/>
          <w:lang w:eastAsia="sl-SI"/>
        </w:rPr>
        <w:t>Helicobacter pylori</w:t>
      </w:r>
      <w:r>
        <w:rPr>
          <w:rFonts w:ascii="Times New Roman" w:eastAsia="Times New Roman" w:hAnsi="Times New Roman"/>
          <w:lang w:eastAsia="sl-SI"/>
        </w:rPr>
        <w:t xml:space="preserve"> bakterijų infekcija, gydyti. Jeigu Jums tokia būklė yra, Jūsų gydytojas gali išrašyti ir antibiotikų, kad sunaikintų šią infekciją ir leistų opai užgyti.</w:t>
      </w:r>
    </w:p>
    <w:p w14:paraId="73746F5F" w14:textId="77777777" w:rsidR="00855CD4" w:rsidRDefault="00855CD4">
      <w:pPr>
        <w:widowControl w:val="0"/>
        <w:tabs>
          <w:tab w:val="left" w:pos="8505"/>
        </w:tabs>
        <w:spacing w:after="0" w:line="240" w:lineRule="auto"/>
        <w:ind w:right="-2"/>
        <w:rPr>
          <w:rFonts w:ascii="Times New Roman" w:eastAsia="Times New Roman" w:hAnsi="Times New Roman"/>
          <w:lang w:eastAsia="sl-SI"/>
        </w:rPr>
      </w:pPr>
    </w:p>
    <w:p w14:paraId="54E192EF" w14:textId="77777777" w:rsidR="00855CD4" w:rsidRDefault="00855CD4">
      <w:pPr>
        <w:widowControl w:val="0"/>
        <w:spacing w:after="0" w:line="240" w:lineRule="auto"/>
        <w:rPr>
          <w:rFonts w:ascii="Times New Roman" w:eastAsia="Times New Roman" w:hAnsi="Times New Roman"/>
          <w:lang w:eastAsia="sl-SI"/>
        </w:rPr>
      </w:pPr>
    </w:p>
    <w:p w14:paraId="6CCECBBD" w14:textId="77777777" w:rsidR="00855CD4" w:rsidRDefault="0066412A">
      <w:pPr>
        <w:widowControl w:val="0"/>
        <w:tabs>
          <w:tab w:val="left" w:pos="567"/>
        </w:tabs>
        <w:spacing w:after="0" w:line="240" w:lineRule="auto"/>
        <w:ind w:left="567" w:hanging="567"/>
        <w:outlineLvl w:val="1"/>
        <w:rPr>
          <w:rFonts w:ascii="Times New Roman" w:eastAsia="Times New Roman" w:hAnsi="Times New Roman"/>
          <w:b/>
          <w:lang w:eastAsia="sl-SI"/>
        </w:rPr>
      </w:pPr>
      <w:bookmarkStart w:id="71" w:name="_Toc129243265"/>
      <w:bookmarkStart w:id="72" w:name="_Toc129243140"/>
      <w:r>
        <w:rPr>
          <w:rFonts w:ascii="Times New Roman" w:eastAsia="Times New Roman" w:hAnsi="Times New Roman"/>
          <w:b/>
          <w:lang w:eastAsia="sl-SI"/>
        </w:rPr>
        <w:t>2.</w:t>
      </w:r>
      <w:r>
        <w:rPr>
          <w:rFonts w:ascii="Times New Roman" w:eastAsia="Times New Roman" w:hAnsi="Times New Roman"/>
          <w:b/>
          <w:lang w:eastAsia="sl-SI"/>
        </w:rPr>
        <w:tab/>
        <w:t xml:space="preserve">Kas žinotina prieš vartojant </w:t>
      </w:r>
      <w:bookmarkEnd w:id="71"/>
      <w:bookmarkEnd w:id="72"/>
      <w:r>
        <w:rPr>
          <w:rFonts w:ascii="Times New Roman" w:eastAsia="Times New Roman" w:hAnsi="Times New Roman"/>
          <w:b/>
          <w:lang w:eastAsia="sl-SI"/>
        </w:rPr>
        <w:t>Escadra</w:t>
      </w:r>
    </w:p>
    <w:p w14:paraId="546B0799" w14:textId="77777777" w:rsidR="00855CD4" w:rsidRDefault="00855CD4">
      <w:pPr>
        <w:widowControl w:val="0"/>
        <w:spacing w:after="0" w:line="240" w:lineRule="auto"/>
        <w:rPr>
          <w:rFonts w:ascii="Times New Roman" w:eastAsia="Times New Roman" w:hAnsi="Times New Roman"/>
          <w:lang w:eastAsia="sl-SI"/>
        </w:rPr>
      </w:pPr>
    </w:p>
    <w:p w14:paraId="290F4ED4" w14:textId="77777777" w:rsidR="00855CD4" w:rsidRDefault="0066412A">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Escadra vartoti draudžiama:</w:t>
      </w:r>
    </w:p>
    <w:p w14:paraId="4B4FD11D" w14:textId="77777777" w:rsidR="00855CD4" w:rsidRDefault="0066412A">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jeigu yra </w:t>
      </w:r>
      <w:r>
        <w:rPr>
          <w:rFonts w:ascii="Times New Roman" w:eastAsia="Times New Roman" w:hAnsi="Times New Roman"/>
          <w:bCs/>
          <w:lang w:eastAsia="sl-SI"/>
        </w:rPr>
        <w:t>alergija</w:t>
      </w:r>
      <w:r>
        <w:rPr>
          <w:rFonts w:ascii="Times New Roman" w:eastAsia="Times New Roman" w:hAnsi="Times New Roman"/>
          <w:lang w:eastAsia="sl-SI"/>
        </w:rPr>
        <w:t xml:space="preserve"> (padidėjęs jautrumas) ezomeprazolui arba bet kuriai pagalbinei Escadra medžiagai (jos išvardytos 6 skyriuje);</w:t>
      </w:r>
    </w:p>
    <w:p w14:paraId="501624EB" w14:textId="77777777" w:rsidR="00855CD4" w:rsidRDefault="0066412A">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jeigu yra </w:t>
      </w:r>
      <w:r>
        <w:rPr>
          <w:rFonts w:ascii="Times New Roman" w:eastAsia="Times New Roman" w:hAnsi="Times New Roman"/>
          <w:bCs/>
          <w:lang w:eastAsia="sl-SI"/>
        </w:rPr>
        <w:t>alergija kitiems protonų siurblio inhibitoriams (pvz., pantoprazolui, lansoprazolui, rabeprazolui, omeprazolui)</w:t>
      </w:r>
      <w:r>
        <w:rPr>
          <w:rFonts w:ascii="Times New Roman" w:eastAsia="Times New Roman" w:hAnsi="Times New Roman"/>
          <w:lang w:eastAsia="sl-SI"/>
        </w:rPr>
        <w:t>;</w:t>
      </w:r>
    </w:p>
    <w:p w14:paraId="7C932DF9" w14:textId="77777777" w:rsidR="00855CD4" w:rsidRDefault="0066412A">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jei vartojate vaisto, kurio sudėtyje yra nelfinaviro (vaisto nuo ŽIV);</w:t>
      </w:r>
    </w:p>
    <w:p w14:paraId="3557AB29" w14:textId="75136AD8" w:rsidR="00855CD4" w:rsidRDefault="0066412A">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Jeigu po Escadra ar kitų panašių vaistų vartojimo kada nors pasire</w:t>
      </w:r>
      <w:r w:rsidR="007C6B8B">
        <w:rPr>
          <w:rFonts w:ascii="Times New Roman" w:eastAsia="Times New Roman" w:hAnsi="Times New Roman"/>
          <w:lang w:eastAsia="sl-SI"/>
        </w:rPr>
        <w:t>i</w:t>
      </w:r>
      <w:r>
        <w:rPr>
          <w:rFonts w:ascii="Times New Roman" w:eastAsia="Times New Roman" w:hAnsi="Times New Roman"/>
          <w:lang w:eastAsia="sl-SI"/>
        </w:rPr>
        <w:t>škė sunkus odos išbėrimas arba odos lupimasis, pūslės ir (arba) burnos opos.</w:t>
      </w:r>
    </w:p>
    <w:p w14:paraId="7F4E078D" w14:textId="77777777" w:rsidR="00855CD4" w:rsidRDefault="00855CD4">
      <w:pPr>
        <w:widowControl w:val="0"/>
        <w:spacing w:after="0" w:line="240" w:lineRule="auto"/>
        <w:rPr>
          <w:rFonts w:ascii="Times New Roman" w:eastAsia="Times New Roman" w:hAnsi="Times New Roman"/>
          <w:bCs/>
          <w:lang w:eastAsia="sl-SI"/>
        </w:rPr>
      </w:pPr>
    </w:p>
    <w:p w14:paraId="6F84AD3F" w14:textId="77777777" w:rsidR="00855CD4" w:rsidRDefault="0066412A">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t>Jei kuri nors iš paminėtų būklių Jums tinka, Escadra nevartokite. Jei abejojate, prieš Escadra vartojimą pasitarkite su gydytoju arba vaistininku.</w:t>
      </w:r>
    </w:p>
    <w:p w14:paraId="4FF741FF" w14:textId="77777777" w:rsidR="00855CD4" w:rsidRDefault="00855CD4">
      <w:pPr>
        <w:widowControl w:val="0"/>
        <w:spacing w:after="0" w:line="240" w:lineRule="auto"/>
        <w:rPr>
          <w:rFonts w:ascii="Times New Roman" w:eastAsia="Times New Roman" w:hAnsi="Times New Roman"/>
          <w:lang w:eastAsia="sl-SI"/>
        </w:rPr>
      </w:pPr>
    </w:p>
    <w:p w14:paraId="5BABB411" w14:textId="77777777" w:rsidR="00855CD4" w:rsidRDefault="0066412A">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Įspėjimai ir atsargumo priemonės</w:t>
      </w:r>
    </w:p>
    <w:p w14:paraId="6527E79C"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46ED3A0B" w14:textId="77777777" w:rsidR="00855CD4" w:rsidRDefault="0066412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Cs/>
          <w:lang w:eastAsia="sl-SI"/>
        </w:rPr>
        <w:t>Prieš Escadra vartojimą pasitarkite su gydytoju arba vaistininku, jeigu:</w:t>
      </w:r>
    </w:p>
    <w:p w14:paraId="15D880D4" w14:textId="77777777" w:rsidR="00855CD4" w:rsidRDefault="0066412A">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sergate sunkia kepenų liga;</w:t>
      </w:r>
    </w:p>
    <w:p w14:paraId="2DD30DC6" w14:textId="77777777" w:rsidR="00855CD4" w:rsidRDefault="0066412A">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sergate sunkia inkstų liga;</w:t>
      </w:r>
    </w:p>
    <w:p w14:paraId="14C426B8" w14:textId="77777777" w:rsidR="00855CD4" w:rsidRDefault="0066412A">
      <w:pPr>
        <w:widowControl w:val="0"/>
        <w:numPr>
          <w:ilvl w:val="5"/>
          <w:numId w:val="17"/>
        </w:numPr>
        <w:autoSpaceDE w:val="0"/>
        <w:autoSpaceDN w:val="0"/>
        <w:adjustRightInd w:val="0"/>
        <w:spacing w:after="0" w:line="240" w:lineRule="auto"/>
        <w:rPr>
          <w:rFonts w:ascii="Times New Roman" w:eastAsia="Times New Roman" w:hAnsi="Times New Roman"/>
          <w:szCs w:val="20"/>
          <w:lang w:eastAsia="sl-SI"/>
        </w:rPr>
      </w:pPr>
      <w:r>
        <w:rPr>
          <w:rFonts w:ascii="Times New Roman" w:eastAsia="Times New Roman" w:hAnsi="Times New Roman"/>
          <w:szCs w:val="20"/>
          <w:lang w:eastAsia="sl-SI"/>
        </w:rPr>
        <w:t>Jums yra vitamino B12 trūkumas;</w:t>
      </w:r>
    </w:p>
    <w:p w14:paraId="440E26C0" w14:textId="77777777" w:rsidR="00855CD4" w:rsidRPr="002A3774" w:rsidRDefault="0066412A">
      <w:pPr>
        <w:widowControl w:val="0"/>
        <w:numPr>
          <w:ilvl w:val="5"/>
          <w:numId w:val="17"/>
        </w:numPr>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Jums kada nors pasireiškė odos reakcija po gydymo vaistu, panašiu į Escadra, kuriuo mažinamas skrandžio rūgštingumas;</w:t>
      </w:r>
    </w:p>
    <w:p w14:paraId="6DF17FA5" w14:textId="77777777" w:rsidR="00855CD4" w:rsidRDefault="0066412A">
      <w:pPr>
        <w:widowControl w:val="0"/>
        <w:numPr>
          <w:ilvl w:val="5"/>
          <w:numId w:val="17"/>
        </w:numPr>
        <w:autoSpaceDE w:val="0"/>
        <w:autoSpaceDN w:val="0"/>
        <w:adjustRightInd w:val="0"/>
        <w:spacing w:after="0" w:line="240" w:lineRule="auto"/>
        <w:rPr>
          <w:rFonts w:ascii="Times New Roman" w:hAnsi="Times New Roman"/>
          <w:color w:val="000000"/>
          <w:lang w:val="sl-SI" w:eastAsia="sl-SI"/>
        </w:rPr>
      </w:pPr>
      <w:r>
        <w:rPr>
          <w:rFonts w:ascii="Times New Roman" w:hAnsi="Times New Roman"/>
          <w:color w:val="000000"/>
          <w:lang w:val="sl-SI" w:eastAsia="sl-SI"/>
        </w:rPr>
        <w:t>Jums bus atliekamas specialus kraujo tyrimas (dėl chromogranino A).</w:t>
      </w:r>
    </w:p>
    <w:p w14:paraId="64BACC5C"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6D3EC328" w14:textId="77777777" w:rsidR="00855CD4" w:rsidRDefault="0066412A">
      <w:pPr>
        <w:widowControl w:val="0"/>
        <w:autoSpaceDE w:val="0"/>
        <w:autoSpaceDN w:val="0"/>
        <w:adjustRightInd w:val="0"/>
        <w:spacing w:after="0" w:line="240" w:lineRule="auto"/>
        <w:rPr>
          <w:rFonts w:ascii="Times New Roman" w:eastAsia="Times New Roman" w:hAnsi="Times New Roman"/>
          <w:b/>
          <w:lang w:eastAsia="sl-SI"/>
        </w:rPr>
      </w:pPr>
      <w:r>
        <w:rPr>
          <w:rFonts w:ascii="Times New Roman" w:eastAsia="Times New Roman" w:hAnsi="Times New Roman"/>
          <w:b/>
          <w:lang w:eastAsia="sl-SI"/>
        </w:rPr>
        <w:t>Išbėrimas ir odos simptomai</w:t>
      </w:r>
    </w:p>
    <w:p w14:paraId="1BD1B84A" w14:textId="77777777" w:rsidR="00855CD4" w:rsidRDefault="0066412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Jeigu Jums išbertų odą, ypač saulės apšviestose vietose, kuo skubiau pasakykite apie tai savo gydytojui, kadangi Jums gali tekti nutraukti gydymą Escadra. Taip pat nepamirškite pasakyti, jeigu Jums pasireiškia bet koks kitas neigiamas poveikis, kaip antai sąnarių skausmas.</w:t>
      </w:r>
    </w:p>
    <w:p w14:paraId="5797B1F1" w14:textId="77777777" w:rsidR="00855CD4" w:rsidRPr="002A3774" w:rsidRDefault="00855CD4" w:rsidP="002A3774">
      <w:pPr>
        <w:widowControl w:val="0"/>
        <w:autoSpaceDE w:val="0"/>
        <w:autoSpaceDN w:val="0"/>
        <w:adjustRightInd w:val="0"/>
        <w:spacing w:after="0" w:line="240" w:lineRule="auto"/>
        <w:rPr>
          <w:rFonts w:ascii="Times New Roman" w:eastAsia="Times New Roman" w:hAnsi="Times New Roman"/>
          <w:lang w:val="sl-SI" w:eastAsia="sl-SI"/>
        </w:rPr>
      </w:pPr>
    </w:p>
    <w:p w14:paraId="71925A31" w14:textId="77777777" w:rsidR="00855CD4" w:rsidRDefault="0066412A">
      <w:pPr>
        <w:widowControl w:val="0"/>
        <w:numPr>
          <w:ilvl w:val="5"/>
          <w:numId w:val="17"/>
        </w:numPr>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Buvo pranešta apie sunkias odos reakcijas, įskaitant </w:t>
      </w:r>
      <w:r>
        <w:rPr>
          <w:rFonts w:ascii="Times New Roman" w:eastAsia="Times New Roman" w:hAnsi="Times New Roman"/>
          <w:lang w:eastAsia="sl-SI"/>
        </w:rPr>
        <w:t>Stivenso- Džonsono (</w:t>
      </w:r>
      <w:r>
        <w:rPr>
          <w:rFonts w:ascii="Times New Roman" w:eastAsia="Times New Roman" w:hAnsi="Times New Roman"/>
          <w:i/>
          <w:lang w:eastAsia="sl-SI"/>
        </w:rPr>
        <w:t>Stevens-Johnson</w:t>
      </w:r>
      <w:r>
        <w:rPr>
          <w:rFonts w:ascii="Times New Roman" w:eastAsia="Times New Roman" w:hAnsi="Times New Roman"/>
          <w:lang w:eastAsia="sl-SI"/>
        </w:rPr>
        <w:t>)</w:t>
      </w:r>
      <w:r>
        <w:rPr>
          <w:rFonts w:ascii="Times New Roman" w:eastAsia="Times New Roman" w:hAnsi="Times New Roman"/>
          <w:lang w:val="sl-SI" w:eastAsia="sl-SI"/>
        </w:rPr>
        <w:t xml:space="preserve"> sindromą, toksinę epidermio nekrolizę, vaistų reakciją su eozinofilija ir sisteminiais simptomais (DRESS), susijusias su gydymu Escadra. Jei pastebėjote bet kurį iš simptomų, susijusių su šiomis 4 skyriuje aprašytomis sunkiomis odos reakcijomis, Escadra nustokite vartoti ir nedelsdami kreipkitės medicininės pagalbos.</w:t>
      </w:r>
    </w:p>
    <w:p w14:paraId="542E1EA3"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085A34C6" w14:textId="77777777" w:rsidR="00855CD4" w:rsidRDefault="0066412A">
      <w:pPr>
        <w:widowControl w:val="0"/>
        <w:autoSpaceDE w:val="0"/>
        <w:autoSpaceDN w:val="0"/>
        <w:adjustRightInd w:val="0"/>
        <w:spacing w:after="0" w:line="240" w:lineRule="auto"/>
        <w:rPr>
          <w:rFonts w:ascii="Times New Roman" w:eastAsia="Times New Roman" w:hAnsi="Times New Roman"/>
          <w:b/>
          <w:lang w:val="sl-SI" w:eastAsia="sl-SI"/>
        </w:rPr>
      </w:pPr>
      <w:r>
        <w:rPr>
          <w:rFonts w:ascii="Times New Roman" w:eastAsia="Times New Roman" w:hAnsi="Times New Roman"/>
          <w:lang w:eastAsia="sl-SI"/>
        </w:rPr>
        <w:t xml:space="preserve">Escadra gali paslėpti kitų ligų simptomus. </w:t>
      </w:r>
      <w:r>
        <w:rPr>
          <w:rFonts w:ascii="Times New Roman" w:eastAsia="Times New Roman" w:hAnsi="Times New Roman"/>
          <w:b/>
          <w:lang w:eastAsia="sl-SI"/>
        </w:rPr>
        <w:t>Jei prieš Escadra vartojimą ar jo metu atsiranda bet kuri iš išvardytų būklių, nedelsdamas pasakykite gydytojui.</w:t>
      </w:r>
    </w:p>
    <w:p w14:paraId="07A75671" w14:textId="77777777" w:rsidR="00855CD4" w:rsidRDefault="0066412A">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Be priežasties labai sumažėjęs svoris arba rijimo sutrikimas.</w:t>
      </w:r>
    </w:p>
    <w:p w14:paraId="39ABDD9B" w14:textId="77777777" w:rsidR="00855CD4" w:rsidRDefault="0066412A">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Pilvo skausmas arba nevirškinimas.</w:t>
      </w:r>
    </w:p>
    <w:p w14:paraId="116151C3" w14:textId="77777777" w:rsidR="00855CD4" w:rsidRDefault="0066412A">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Vėmimas krauju arba maistu.</w:t>
      </w:r>
    </w:p>
    <w:p w14:paraId="5D8A6022" w14:textId="77777777" w:rsidR="00855CD4" w:rsidRDefault="0066412A">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Juodos (kraujo nudažytos) išmatos.</w:t>
      </w:r>
    </w:p>
    <w:p w14:paraId="2096DE55"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56DC1E85" w14:textId="77777777" w:rsidR="00855CD4" w:rsidRDefault="0066412A">
      <w:pPr>
        <w:widowControl w:val="0"/>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Jei Jums skirta Escadra vartoti pagal poreikį, tačiau simptomai išlieka arba pakinta jų pobūdis, būtina kreiptis į gydytoją.</w:t>
      </w:r>
    </w:p>
    <w:p w14:paraId="558BC4A2"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6E035F67" w14:textId="77777777" w:rsidR="00855CD4" w:rsidRDefault="0066412A">
      <w:pPr>
        <w:widowControl w:val="0"/>
        <w:spacing w:after="0" w:line="240" w:lineRule="auto"/>
        <w:rPr>
          <w:rFonts w:ascii="Times New Roman" w:hAnsi="Times New Roman"/>
        </w:rPr>
      </w:pPr>
      <w:r>
        <w:rPr>
          <w:rFonts w:ascii="Times New Roman" w:hAnsi="Times New Roman"/>
        </w:rPr>
        <w:t>Tokių kaip Escadra protonų siurblio inhibitorių vartojimas, ypač ilgiau nei vienerius metus, gali nežymiai padidinti šlaunikaulio, riešo arba stuburo lūžio riziką. Pasakykite gydytojui, jei sergate osteoporoze arba vartojate kortikosteroidų (jų vartojimas gali būti susijęs su osteoporozės rizikos padidėjimu).</w:t>
      </w:r>
    </w:p>
    <w:p w14:paraId="126FE97B" w14:textId="77777777" w:rsidR="00855CD4" w:rsidRDefault="00855CD4">
      <w:pPr>
        <w:widowControl w:val="0"/>
        <w:spacing w:after="0" w:line="240" w:lineRule="auto"/>
        <w:rPr>
          <w:rFonts w:ascii="Times New Roman" w:eastAsia="Times New Roman" w:hAnsi="Times New Roman"/>
          <w:b/>
          <w:u w:val="single"/>
          <w:lang w:eastAsia="sl-SI"/>
        </w:rPr>
      </w:pPr>
    </w:p>
    <w:p w14:paraId="6A5CDF49" w14:textId="77777777" w:rsidR="00855CD4" w:rsidRDefault="0066412A">
      <w:pPr>
        <w:widowControl w:val="0"/>
        <w:spacing w:after="0" w:line="240" w:lineRule="auto"/>
        <w:rPr>
          <w:rFonts w:ascii="Times New Roman" w:eastAsia="Times New Roman" w:hAnsi="Times New Roman"/>
          <w:b/>
          <w:u w:val="single"/>
          <w:lang w:eastAsia="sl-SI"/>
        </w:rPr>
      </w:pPr>
      <w:r>
        <w:rPr>
          <w:rFonts w:ascii="Times New Roman" w:eastAsia="Times New Roman" w:hAnsi="Times New Roman"/>
          <w:b/>
          <w:u w:val="single"/>
          <w:lang w:eastAsia="sl-SI"/>
        </w:rPr>
        <w:lastRenderedPageBreak/>
        <w:t>Vaikams ir paaugliams iki 12 metų</w:t>
      </w:r>
    </w:p>
    <w:p w14:paraId="07EED7ED" w14:textId="77777777" w:rsidR="00855CD4" w:rsidRDefault="0066412A">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Escadra nerekomenduojama vartoti jaunesniems nei 12 metų vaikams ir paaugliams.</w:t>
      </w:r>
    </w:p>
    <w:p w14:paraId="70DE61DB" w14:textId="77777777" w:rsidR="00855CD4" w:rsidRDefault="00855CD4">
      <w:pPr>
        <w:widowControl w:val="0"/>
        <w:spacing w:after="0" w:line="240" w:lineRule="auto"/>
        <w:rPr>
          <w:rFonts w:ascii="Times New Roman" w:eastAsia="Times New Roman" w:hAnsi="Times New Roman"/>
          <w:u w:val="single"/>
          <w:lang w:eastAsia="sl-SI"/>
        </w:rPr>
      </w:pPr>
    </w:p>
    <w:p w14:paraId="1E5D08B2" w14:textId="77777777" w:rsidR="00855CD4" w:rsidRDefault="0066412A">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Kiti vaistai ir Escadra</w:t>
      </w:r>
    </w:p>
    <w:p w14:paraId="72234B22"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Jeigu vartojate arba neseniai vartojote kitų vaistų arba dėl to nesate tikri, apie tai pasakykite gydytojui arba vaistininkui, nes Escadra gali keisti kai kurių vaistų, o jie – Escadra poveikį. Tai apima ir vaistus, kuriuos įsigyjate be recepto.</w:t>
      </w:r>
    </w:p>
    <w:p w14:paraId="4F065994" w14:textId="77777777" w:rsidR="00855CD4" w:rsidRDefault="00855CD4">
      <w:pPr>
        <w:widowControl w:val="0"/>
        <w:spacing w:after="0" w:line="240" w:lineRule="auto"/>
        <w:rPr>
          <w:rFonts w:ascii="Times New Roman" w:eastAsia="Times New Roman" w:hAnsi="Times New Roman"/>
          <w:lang w:eastAsia="sl-SI"/>
        </w:rPr>
      </w:pPr>
    </w:p>
    <w:p w14:paraId="41A750EB" w14:textId="77777777" w:rsidR="00855CD4" w:rsidRDefault="0066412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Nevartokite Escadra, jei esate gydomas:</w:t>
      </w:r>
    </w:p>
    <w:p w14:paraId="4AD80C28" w14:textId="77777777" w:rsidR="00855CD4" w:rsidRDefault="0066412A">
      <w:pPr>
        <w:widowControl w:val="0"/>
        <w:numPr>
          <w:ilvl w:val="0"/>
          <w:numId w:val="20"/>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nelfinaviru (vaistu nuo ŽIV infekcijai gydyti).</w:t>
      </w:r>
    </w:p>
    <w:p w14:paraId="5D572AA1"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740B42FE" w14:textId="77777777" w:rsidR="00855CD4" w:rsidRDefault="0066412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Jei vartojate toliau išvardytų vaistų, pasakykite gydytojui arba vaistininkui.</w:t>
      </w:r>
    </w:p>
    <w:p w14:paraId="6F1608AD" w14:textId="77777777" w:rsidR="00855CD4" w:rsidRDefault="0066412A">
      <w:pPr>
        <w:widowControl w:val="0"/>
        <w:numPr>
          <w:ilvl w:val="0"/>
          <w:numId w:val="44"/>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Atazanaviro (jis skirtas ŽIV infekcijai gydyti).</w:t>
      </w:r>
    </w:p>
    <w:p w14:paraId="3B57BF2C" w14:textId="77777777" w:rsidR="00855CD4" w:rsidRDefault="0066412A">
      <w:pPr>
        <w:widowControl w:val="0"/>
        <w:numPr>
          <w:ilvl w:val="0"/>
          <w:numId w:val="44"/>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Ketokonazolo, itrakonazolo ar vorikonazolo (jais gydomos grybelių sukeltos infekcinės ligos).</w:t>
      </w:r>
    </w:p>
    <w:p w14:paraId="304DCB3C" w14:textId="77777777" w:rsidR="00855CD4" w:rsidRDefault="0066412A">
      <w:pPr>
        <w:widowControl w:val="0"/>
        <w:numPr>
          <w:ilvl w:val="0"/>
          <w:numId w:val="44"/>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val="sl-SI" w:eastAsia="sl-SI"/>
        </w:rPr>
        <w:t>Digoksino (jo skiriama širdies ligoms gydyti)</w:t>
      </w:r>
      <w:r>
        <w:rPr>
          <w:rFonts w:ascii="Times New Roman" w:eastAsia="Times New Roman" w:hAnsi="Times New Roman"/>
          <w:lang w:eastAsia="sl-SI"/>
        </w:rPr>
        <w:t>.</w:t>
      </w:r>
    </w:p>
    <w:p w14:paraId="337A84E1" w14:textId="77777777" w:rsidR="00855CD4" w:rsidRDefault="0066412A">
      <w:pPr>
        <w:widowControl w:val="0"/>
        <w:numPr>
          <w:ilvl w:val="0"/>
          <w:numId w:val="44"/>
        </w:numPr>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Erlotinibo (vartojamas vėžio gydymui)</w:t>
      </w:r>
    </w:p>
    <w:p w14:paraId="7E487B89" w14:textId="77777777" w:rsidR="00855CD4" w:rsidRDefault="0066412A">
      <w:pPr>
        <w:widowControl w:val="0"/>
        <w:numPr>
          <w:ilvl w:val="0"/>
          <w:numId w:val="44"/>
        </w:numPr>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Citalopramo, imipramino ar klomipramino (jais gydoma depresija).</w:t>
      </w:r>
    </w:p>
    <w:p w14:paraId="3DB821C5" w14:textId="77777777" w:rsidR="00855CD4" w:rsidRDefault="0066412A">
      <w:pPr>
        <w:widowControl w:val="0"/>
        <w:numPr>
          <w:ilvl w:val="0"/>
          <w:numId w:val="44"/>
        </w:numPr>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Diazepamo (juo šalinamas nerimas, atpalaiduojami raumenys arba gydoma epilepsija).</w:t>
      </w:r>
    </w:p>
    <w:p w14:paraId="5BF444BA" w14:textId="77777777" w:rsidR="00855CD4" w:rsidRDefault="0066412A">
      <w:pPr>
        <w:widowControl w:val="0"/>
        <w:numPr>
          <w:ilvl w:val="0"/>
          <w:numId w:val="44"/>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Fenitoino (vaisto nuo epilepsijos). Jei vartojate fenitoino, pradedant ar baigiant gydymą Escadra, Jus stebės gydytojas.</w:t>
      </w:r>
    </w:p>
    <w:p w14:paraId="44FD7C52" w14:textId="77777777" w:rsidR="00855CD4" w:rsidRDefault="0066412A">
      <w:pPr>
        <w:widowControl w:val="0"/>
        <w:numPr>
          <w:ilvl w:val="0"/>
          <w:numId w:val="44"/>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Vaistų, kuriais skystinamas kraujas, pvz., varfarino. Pradedant ar baigiant gydymą Escadra, gydytojui gali tekti Jus stebėti.</w:t>
      </w:r>
    </w:p>
    <w:p w14:paraId="4B972D15" w14:textId="77777777" w:rsidR="00855CD4" w:rsidRDefault="0066412A">
      <w:pPr>
        <w:widowControl w:val="0"/>
        <w:numPr>
          <w:ilvl w:val="0"/>
          <w:numId w:val="44"/>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Cilostazolo (vartojamo protarpinio šlubumo – kojų skausmo, kuris atsiranda einant dėl nepakankamo aprūpinimo krauju, gydymui).</w:t>
      </w:r>
    </w:p>
    <w:p w14:paraId="01A94990" w14:textId="77777777" w:rsidR="00855CD4" w:rsidRDefault="0066412A">
      <w:pPr>
        <w:widowControl w:val="0"/>
        <w:numPr>
          <w:ilvl w:val="0"/>
          <w:numId w:val="44"/>
        </w:numPr>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Cisaprido (vaisto nuo nevirškinimo ir rėmens).</w:t>
      </w:r>
    </w:p>
    <w:p w14:paraId="5677BF00" w14:textId="77777777" w:rsidR="00855CD4" w:rsidRDefault="0066412A">
      <w:pPr>
        <w:widowControl w:val="0"/>
        <w:numPr>
          <w:ilvl w:val="0"/>
          <w:numId w:val="44"/>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Metotreksato (vartojamo didelėmis dozėmis chemoterapiniam vėžio gydymui), jeigu metotreksato vartojate didelėmis dozėmis, Jūsų gydytojas gali nurodyti laikinai gydymą.</w:t>
      </w:r>
    </w:p>
    <w:p w14:paraId="4AE74ADA" w14:textId="77777777" w:rsidR="00855CD4" w:rsidRDefault="0066412A">
      <w:pPr>
        <w:widowControl w:val="0"/>
        <w:numPr>
          <w:ilvl w:val="0"/>
          <w:numId w:val="44"/>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Klopidogrelio (vartojamas kraujo krešulių (trombų) susidarymo profilaktikai).</w:t>
      </w:r>
    </w:p>
    <w:p w14:paraId="262F690F" w14:textId="77777777" w:rsidR="00855CD4" w:rsidRDefault="0066412A">
      <w:pPr>
        <w:widowControl w:val="0"/>
        <w:numPr>
          <w:ilvl w:val="0"/>
          <w:numId w:val="44"/>
        </w:numPr>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Takrolimuzą (vartojamą persodinus organus).</w:t>
      </w:r>
    </w:p>
    <w:p w14:paraId="03DE3274" w14:textId="77777777" w:rsidR="00855CD4" w:rsidRDefault="0066412A">
      <w:pPr>
        <w:widowControl w:val="0"/>
        <w:numPr>
          <w:ilvl w:val="0"/>
          <w:numId w:val="44"/>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Rifampicino (tuberkuliozės gydymui).</w:t>
      </w:r>
    </w:p>
    <w:p w14:paraId="7E4242FC" w14:textId="77777777" w:rsidR="00855CD4" w:rsidRDefault="0066412A">
      <w:pPr>
        <w:widowControl w:val="0"/>
        <w:numPr>
          <w:ilvl w:val="0"/>
          <w:numId w:val="44"/>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val="sl-SI" w:eastAsia="sl-SI"/>
        </w:rPr>
        <w:t>Jonažolės (</w:t>
      </w:r>
      <w:r>
        <w:rPr>
          <w:rFonts w:ascii="Times New Roman" w:eastAsia="Times New Roman" w:hAnsi="Times New Roman"/>
          <w:i/>
          <w:iCs/>
          <w:lang w:val="sl-SI" w:eastAsia="sl-SI"/>
        </w:rPr>
        <w:t>Hypericum perforatum</w:t>
      </w:r>
      <w:r>
        <w:rPr>
          <w:rFonts w:ascii="Times New Roman" w:eastAsia="Times New Roman" w:hAnsi="Times New Roman"/>
          <w:lang w:val="sl-SI" w:eastAsia="sl-SI"/>
        </w:rPr>
        <w:t>) preparatų (jų vartojama lengvai depresijai gydyti).</w:t>
      </w:r>
    </w:p>
    <w:p w14:paraId="4F10BC40" w14:textId="77777777" w:rsidR="00855CD4" w:rsidRDefault="00855CD4">
      <w:pPr>
        <w:widowControl w:val="0"/>
        <w:tabs>
          <w:tab w:val="num" w:pos="540"/>
        </w:tabs>
        <w:autoSpaceDE w:val="0"/>
        <w:autoSpaceDN w:val="0"/>
        <w:adjustRightInd w:val="0"/>
        <w:spacing w:after="0" w:line="240" w:lineRule="auto"/>
        <w:rPr>
          <w:rFonts w:ascii="Times New Roman" w:eastAsia="Times New Roman" w:hAnsi="Times New Roman"/>
          <w:lang w:val="sl-SI" w:eastAsia="sl-SI"/>
        </w:rPr>
      </w:pPr>
    </w:p>
    <w:p w14:paraId="5012C315" w14:textId="77777777" w:rsidR="00855CD4" w:rsidRDefault="0066412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 gydytojas </w:t>
      </w:r>
      <w:r>
        <w:rPr>
          <w:rFonts w:ascii="Times New Roman" w:eastAsia="Times New Roman" w:hAnsi="Times New Roman"/>
          <w:i/>
          <w:lang w:eastAsia="sl-SI"/>
        </w:rPr>
        <w:t xml:space="preserve">Helicobacter pylori </w:t>
      </w:r>
      <w:r>
        <w:rPr>
          <w:rFonts w:ascii="Times New Roman" w:eastAsia="Times New Roman" w:hAnsi="Times New Roman"/>
          <w:lang w:eastAsia="sl-SI"/>
        </w:rPr>
        <w:t>infekcijos sukeltoms opoms gydyti kartu su Escadra skyrė ir antibiotikų amoksicilino ir klaritromicino, labai svarbu, kad pasakytumėte apie visus kitus vartojamus vaistus.</w:t>
      </w:r>
    </w:p>
    <w:p w14:paraId="7AD2E2AE" w14:textId="77777777" w:rsidR="00855CD4" w:rsidRDefault="00855CD4">
      <w:pPr>
        <w:widowControl w:val="0"/>
        <w:spacing w:after="0" w:line="240" w:lineRule="auto"/>
        <w:rPr>
          <w:rFonts w:ascii="Times New Roman" w:eastAsia="Times New Roman" w:hAnsi="Times New Roman"/>
          <w:lang w:eastAsia="sl-SI"/>
        </w:rPr>
      </w:pPr>
    </w:p>
    <w:p w14:paraId="074F1630" w14:textId="77777777" w:rsidR="00855CD4" w:rsidRDefault="0066412A">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Escadra vartojimas su maistu ir gėrimais</w:t>
      </w:r>
    </w:p>
    <w:p w14:paraId="0012F55A" w14:textId="77777777" w:rsidR="00855CD4" w:rsidRDefault="0066412A">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lang w:eastAsia="sl-SI"/>
        </w:rPr>
        <w:t>Kapsules galima vartoti valgant arba nevalgius.</w:t>
      </w:r>
    </w:p>
    <w:p w14:paraId="725B1CDD" w14:textId="77777777" w:rsidR="00855CD4" w:rsidRDefault="00855CD4">
      <w:pPr>
        <w:widowControl w:val="0"/>
        <w:spacing w:after="0" w:line="240" w:lineRule="auto"/>
        <w:rPr>
          <w:rFonts w:ascii="Times New Roman" w:eastAsia="Times New Roman" w:hAnsi="Times New Roman"/>
          <w:lang w:eastAsia="sl-SI"/>
        </w:rPr>
      </w:pPr>
    </w:p>
    <w:p w14:paraId="2C6F39B5" w14:textId="77777777" w:rsidR="00855CD4" w:rsidRDefault="0066412A">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Nėštumas, žindymo laikotarpis ir vaisingumas</w:t>
      </w:r>
    </w:p>
    <w:p w14:paraId="420599C3"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Jei esate nėščia, žindote kūdikį, manote, kad galbūt esate nėščia, arba planuojate pastoti, tai prieš vartodama šį vaistą pasitarkite su gydytoju arba vaistininku. Prieš vartojant bet kokį vaistą, būtina pasitarti su gydytoju arba vaistininku. Gydytojas nuspręs, ar tuo laikotarpiu galima vartoti Escadra.</w:t>
      </w:r>
    </w:p>
    <w:p w14:paraId="6BE8B2D7" w14:textId="77777777" w:rsidR="00855CD4" w:rsidRDefault="0066412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Ar Escadra patenka į moters pieną, nežinoma, todėl žindymo laikotarpiu šio vaisto vartoti negalima.</w:t>
      </w:r>
    </w:p>
    <w:p w14:paraId="5921DC9D"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03194C47" w14:textId="77777777" w:rsidR="00855CD4" w:rsidRDefault="0066412A">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Vairavimas ir mechanizmų valdymas</w:t>
      </w:r>
    </w:p>
    <w:p w14:paraId="7C900014" w14:textId="77777777" w:rsidR="00855CD4" w:rsidRDefault="0066412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Escadra poveikio gebėjimui vairuoti, naudoti bet kokius įrankius ar valdyti mechanizmus sukelti neturėtų. Vis dėlto nedažnai gali pasireikšti šalutinių poveikių, pvz., svaigulys ir regos sutrikimų (žr. 4 skyrių). Jeigu esate paveiktas, turite atsisakyti vairuoti ir valdyti mechanizmus.</w:t>
      </w:r>
    </w:p>
    <w:p w14:paraId="3B5FF9A0" w14:textId="77777777" w:rsidR="00855CD4" w:rsidRDefault="00855CD4">
      <w:pPr>
        <w:widowControl w:val="0"/>
        <w:spacing w:after="0" w:line="240" w:lineRule="auto"/>
        <w:rPr>
          <w:rFonts w:ascii="Times New Roman" w:eastAsia="Times New Roman" w:hAnsi="Times New Roman"/>
          <w:lang w:eastAsia="sl-SI"/>
        </w:rPr>
      </w:pPr>
    </w:p>
    <w:p w14:paraId="6BF8515B" w14:textId="77777777" w:rsidR="00855CD4" w:rsidRDefault="0066412A">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Escadra sudėtyje yra sacharozės ir natrio</w:t>
      </w:r>
    </w:p>
    <w:p w14:paraId="3055EEEB" w14:textId="77777777" w:rsidR="00855CD4" w:rsidRDefault="0066412A">
      <w:pPr>
        <w:widowControl w:val="0"/>
        <w:numPr>
          <w:ilvl w:val="12"/>
          <w:numId w:val="0"/>
        </w:numPr>
        <w:spacing w:after="0" w:line="240" w:lineRule="auto"/>
        <w:ind w:right="-2"/>
        <w:outlineLvl w:val="0"/>
        <w:rPr>
          <w:rFonts w:ascii="Times New Roman" w:eastAsia="Times New Roman" w:hAnsi="Times New Roman"/>
          <w:lang w:eastAsia="sl-SI"/>
        </w:rPr>
      </w:pPr>
      <w:r>
        <w:rPr>
          <w:rFonts w:ascii="Times New Roman" w:eastAsia="Times New Roman" w:hAnsi="Times New Roman"/>
          <w:lang w:eastAsia="sl-SI"/>
        </w:rPr>
        <w:t>Escadra sudėtyje yra sacharozės. Jeigu gydytojas Jums yra sakęs, kad netoleruojate kokių nors angliavandenių, kreipkitės į jį prieš pradėdami vartoti šį vaistą.</w:t>
      </w:r>
    </w:p>
    <w:p w14:paraId="6BBB85B6" w14:textId="77777777" w:rsidR="00855CD4" w:rsidRDefault="00855CD4">
      <w:pPr>
        <w:widowControl w:val="0"/>
        <w:numPr>
          <w:ilvl w:val="12"/>
          <w:numId w:val="0"/>
        </w:numPr>
        <w:spacing w:after="0" w:line="240" w:lineRule="auto"/>
        <w:ind w:right="-2"/>
        <w:outlineLvl w:val="0"/>
        <w:rPr>
          <w:rFonts w:ascii="Times New Roman" w:eastAsia="Times New Roman" w:hAnsi="Times New Roman"/>
          <w:lang w:eastAsia="sl-SI"/>
        </w:rPr>
      </w:pPr>
    </w:p>
    <w:p w14:paraId="140576E1" w14:textId="77777777" w:rsidR="00855CD4" w:rsidRDefault="0066412A">
      <w:pPr>
        <w:widowControl w:val="0"/>
        <w:numPr>
          <w:ilvl w:val="12"/>
          <w:numId w:val="0"/>
        </w:numPr>
        <w:spacing w:after="0" w:line="240" w:lineRule="auto"/>
        <w:ind w:right="-2"/>
        <w:outlineLvl w:val="0"/>
        <w:rPr>
          <w:rFonts w:ascii="Times New Roman" w:eastAsia="Times New Roman" w:hAnsi="Times New Roman"/>
          <w:lang w:eastAsia="sl-SI"/>
        </w:rPr>
      </w:pPr>
      <w:r>
        <w:rPr>
          <w:rFonts w:ascii="Times New Roman" w:eastAsia="Times New Roman" w:hAnsi="Times New Roman"/>
          <w:lang w:eastAsia="sl-SI"/>
        </w:rPr>
        <w:t>Šio vaisto vienoje kapsulėje yra mažiau nei 1 mmol (23 mg) natrio, t.y. jis beveik neturi reikšmės.</w:t>
      </w:r>
    </w:p>
    <w:p w14:paraId="30AE4E9C" w14:textId="77777777" w:rsidR="00855CD4" w:rsidRDefault="00855CD4">
      <w:pPr>
        <w:widowControl w:val="0"/>
        <w:spacing w:after="0" w:line="240" w:lineRule="auto"/>
        <w:rPr>
          <w:rFonts w:ascii="Times New Roman" w:eastAsia="Times New Roman" w:hAnsi="Times New Roman"/>
          <w:lang w:eastAsia="sl-SI"/>
        </w:rPr>
      </w:pPr>
    </w:p>
    <w:p w14:paraId="2A0A8B58" w14:textId="77777777" w:rsidR="00855CD4" w:rsidRDefault="00855CD4">
      <w:pPr>
        <w:widowControl w:val="0"/>
        <w:spacing w:after="0" w:line="240" w:lineRule="auto"/>
        <w:rPr>
          <w:rFonts w:ascii="Times New Roman" w:eastAsia="Times New Roman" w:hAnsi="Times New Roman"/>
          <w:lang w:eastAsia="sl-SI"/>
        </w:rPr>
      </w:pPr>
    </w:p>
    <w:p w14:paraId="71906C2F" w14:textId="77777777" w:rsidR="00855CD4" w:rsidRDefault="0066412A">
      <w:pPr>
        <w:widowControl w:val="0"/>
        <w:tabs>
          <w:tab w:val="left" w:pos="567"/>
        </w:tabs>
        <w:spacing w:after="0" w:line="240" w:lineRule="auto"/>
        <w:ind w:left="567" w:hanging="567"/>
        <w:outlineLvl w:val="1"/>
        <w:rPr>
          <w:rFonts w:ascii="Times New Roman" w:eastAsia="Times New Roman" w:hAnsi="Times New Roman"/>
          <w:b/>
          <w:lang w:eastAsia="sl-SI"/>
        </w:rPr>
      </w:pPr>
      <w:bookmarkStart w:id="73" w:name="_Toc129243266"/>
      <w:bookmarkStart w:id="74" w:name="_Toc129243141"/>
      <w:r>
        <w:rPr>
          <w:rFonts w:ascii="Times New Roman" w:eastAsia="Times New Roman" w:hAnsi="Times New Roman"/>
          <w:b/>
          <w:lang w:eastAsia="sl-SI"/>
        </w:rPr>
        <w:t>3.</w:t>
      </w:r>
      <w:r>
        <w:rPr>
          <w:rFonts w:ascii="Times New Roman" w:eastAsia="Times New Roman" w:hAnsi="Times New Roman"/>
          <w:b/>
          <w:lang w:eastAsia="sl-SI"/>
        </w:rPr>
        <w:tab/>
        <w:t xml:space="preserve">Kaip vartoti </w:t>
      </w:r>
      <w:bookmarkEnd w:id="73"/>
      <w:bookmarkEnd w:id="74"/>
      <w:r>
        <w:rPr>
          <w:rFonts w:ascii="Times New Roman" w:eastAsia="Times New Roman" w:hAnsi="Times New Roman"/>
          <w:b/>
          <w:lang w:eastAsia="sl-SI"/>
        </w:rPr>
        <w:t>Escadra</w:t>
      </w:r>
    </w:p>
    <w:p w14:paraId="4C933046" w14:textId="77777777" w:rsidR="00855CD4" w:rsidRDefault="00855CD4">
      <w:pPr>
        <w:widowControl w:val="0"/>
        <w:spacing w:after="0" w:line="240" w:lineRule="auto"/>
        <w:rPr>
          <w:rFonts w:ascii="Times New Roman" w:eastAsia="Times New Roman" w:hAnsi="Times New Roman"/>
          <w:lang w:eastAsia="sl-SI"/>
        </w:rPr>
      </w:pPr>
    </w:p>
    <w:p w14:paraId="45AFC82B"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Visada vartokite šį vaistą tiksliai, kaip nurodė gydytojas arba vaistininkas. Jeigu abejojate, kreipkitės į gydytoją arba vaistininką.</w:t>
      </w:r>
    </w:p>
    <w:p w14:paraId="039EF231" w14:textId="77777777" w:rsidR="00855CD4" w:rsidRDefault="0066412A">
      <w:pPr>
        <w:widowControl w:val="0"/>
        <w:numPr>
          <w:ilvl w:val="0"/>
          <w:numId w:val="21"/>
        </w:numPr>
        <w:tabs>
          <w:tab w:val="clear" w:pos="36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Jei šio vaisto vartojate ilgai, gydytojas gali norėti stebėti Jūsų būklę (ypač jei gydotės ilgiau nei metus).</w:t>
      </w:r>
    </w:p>
    <w:p w14:paraId="03BDE9BE" w14:textId="77777777" w:rsidR="00855CD4" w:rsidRDefault="0066412A">
      <w:pPr>
        <w:widowControl w:val="0"/>
        <w:numPr>
          <w:ilvl w:val="0"/>
          <w:numId w:val="21"/>
        </w:numPr>
        <w:tabs>
          <w:tab w:val="clear" w:pos="36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Jei gydytojas Jums nurodė šio vaisto vartoti pagal poreikį, pasakykite gydytojui, jei simptomai pakinta.</w:t>
      </w:r>
    </w:p>
    <w:p w14:paraId="27BCCA62"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10ACD976" w14:textId="77777777" w:rsidR="00855CD4" w:rsidRDefault="0066412A">
      <w:pPr>
        <w:widowControl w:val="0"/>
        <w:autoSpaceDE w:val="0"/>
        <w:autoSpaceDN w:val="0"/>
        <w:adjustRightInd w:val="0"/>
        <w:spacing w:after="0" w:line="240" w:lineRule="auto"/>
        <w:rPr>
          <w:rFonts w:ascii="Times New Roman" w:eastAsia="Times New Roman" w:hAnsi="Times New Roman"/>
          <w:b/>
          <w:lang w:eastAsia="sl-SI"/>
        </w:rPr>
      </w:pPr>
      <w:r>
        <w:rPr>
          <w:rFonts w:ascii="Times New Roman" w:eastAsia="Times New Roman" w:hAnsi="Times New Roman"/>
          <w:b/>
          <w:lang w:eastAsia="sl-SI"/>
        </w:rPr>
        <w:t>Kiek vaisto vartoti</w:t>
      </w:r>
    </w:p>
    <w:p w14:paraId="521F3EC3"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Kiek kapsulių ir kiek ilgai vartoti, pasakys gydytojas. Tai priklausys nuo Jūsų būklės, amžiaus bei to, kaip veikia kepenys.</w:t>
      </w:r>
    </w:p>
    <w:p w14:paraId="13B78FD7"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Rekomenduojamas dozavimas nurodytas toliau.</w:t>
      </w:r>
    </w:p>
    <w:p w14:paraId="0415EC26"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58111464" w14:textId="77777777" w:rsidR="00855CD4" w:rsidRDefault="0066412A">
      <w:pPr>
        <w:widowControl w:val="0"/>
        <w:autoSpaceDE w:val="0"/>
        <w:autoSpaceDN w:val="0"/>
        <w:adjustRightInd w:val="0"/>
        <w:spacing w:after="0" w:line="240" w:lineRule="auto"/>
        <w:rPr>
          <w:rFonts w:ascii="Times New Roman" w:eastAsia="Times New Roman" w:hAnsi="Times New Roman"/>
          <w:b/>
          <w:lang w:eastAsia="sl-SI"/>
        </w:rPr>
      </w:pPr>
      <w:r>
        <w:rPr>
          <w:rFonts w:ascii="Times New Roman" w:eastAsia="Times New Roman" w:hAnsi="Times New Roman"/>
          <w:b/>
          <w:lang w:eastAsia="sl-SI"/>
        </w:rPr>
        <w:t>18 metų ir vyresni suaugusieji</w:t>
      </w:r>
    </w:p>
    <w:p w14:paraId="22482F13"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4642B136" w14:textId="77777777" w:rsidR="00855CD4" w:rsidRDefault="0066412A">
      <w:pPr>
        <w:widowControl w:val="0"/>
        <w:autoSpaceDE w:val="0"/>
        <w:autoSpaceDN w:val="0"/>
        <w:adjustRightInd w:val="0"/>
        <w:spacing w:after="0" w:line="240" w:lineRule="auto"/>
        <w:rPr>
          <w:rFonts w:ascii="Times New Roman" w:eastAsia="Times New Roman" w:hAnsi="Times New Roman"/>
          <w:b/>
          <w:lang w:eastAsia="sl-SI"/>
        </w:rPr>
      </w:pPr>
      <w:r>
        <w:rPr>
          <w:rFonts w:ascii="Times New Roman" w:eastAsia="Times New Roman" w:hAnsi="Times New Roman"/>
          <w:b/>
          <w:lang w:eastAsia="sl-SI"/>
        </w:rPr>
        <w:t>Gastroezofaginio refliukso ligos (GERL) sukelto rėmens gydymas</w:t>
      </w:r>
    </w:p>
    <w:p w14:paraId="07953F22"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Jei gydytojas nustatė, kad vamzdelis, kuriuo slenka maistas (stemplė) šiek tiek pažeistas, rekomenduojama kartą per parą 4 savaites vartojama Escadra dozė yra viena 40 mg skrandyje neiri kapsulė. Jei stemplė neišgis, gydytojas tokią pačią dozę gali nurodyti vartoti dar 4 savaites.</w:t>
      </w:r>
    </w:p>
    <w:p w14:paraId="03A3BF04"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Kai stemplė užgyja, rekomenduojama kartą per parą vartojama Escadra dozė yra viena skrandyje neiri 20 mg kapsulė.</w:t>
      </w:r>
    </w:p>
    <w:p w14:paraId="3BE3B0C1"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Jei Jūsų stemplė nėra pažeista, rekomenduojama kasdien vartojama Escadra dozė yra viena 20 mg skrandyje neiri kapsulė. Jei būklė kontroliuojama, gydytojas gali nurodyti vaisto vartoti tada, kada reikia, bet ne daugiau kaip vieną Escadra 20 mg skrandyje neirią kapsulę kiekvieną dieną.</w:t>
      </w:r>
    </w:p>
    <w:p w14:paraId="2900ADB6"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Jei yra sunkus kepenų sutrikimas, gydytojas gali nurodyti vartoti mažesnę dozę.</w:t>
      </w:r>
    </w:p>
    <w:p w14:paraId="1A14F18A"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30830D7B" w14:textId="77777777" w:rsidR="00855CD4" w:rsidRDefault="0066412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lang w:eastAsia="sl-SI"/>
        </w:rPr>
        <w:t xml:space="preserve">Opų, kurias sukėlė </w:t>
      </w:r>
      <w:r>
        <w:rPr>
          <w:rFonts w:ascii="Times New Roman" w:eastAsia="Times New Roman" w:hAnsi="Times New Roman"/>
          <w:b/>
          <w:i/>
          <w:lang w:eastAsia="sl-SI"/>
        </w:rPr>
        <w:t>Helicobacter pylori</w:t>
      </w:r>
      <w:r>
        <w:rPr>
          <w:rFonts w:ascii="Times New Roman" w:eastAsia="Times New Roman" w:hAnsi="Times New Roman"/>
          <w:b/>
          <w:lang w:eastAsia="sl-SI"/>
        </w:rPr>
        <w:t xml:space="preserve"> infekcija, gydymas ir atsinaujinimo profilaktika</w:t>
      </w:r>
    </w:p>
    <w:p w14:paraId="2EA8F310"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Rekomenduojama du kartus per parą vieną savaitę vartojama Escadra dozė yra viena 20 mg skrandyje neiri kapsulė.</w:t>
      </w:r>
    </w:p>
    <w:p w14:paraId="22817C50"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Gydytojas nurodys tuo pat metu vartoti antibiotikų, pvz., amoksicilinu ir klaritromicinu.</w:t>
      </w:r>
    </w:p>
    <w:p w14:paraId="5C8AD82F"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55947C15" w14:textId="77777777" w:rsidR="00855CD4" w:rsidRDefault="0066412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lang w:eastAsia="sl-SI"/>
        </w:rPr>
        <w:t>Skrandžio opų, kurias sukelia NVNU (nesteroidiniai vaistai nuo uždegimo), gydymas</w:t>
      </w:r>
    </w:p>
    <w:p w14:paraId="3C6918E1"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Rekomenduojama kartą per parą 4</w:t>
      </w:r>
      <w:r>
        <w:rPr>
          <w:rFonts w:ascii="Times New Roman" w:eastAsia="Times New Roman" w:hAnsi="Times New Roman"/>
          <w:lang w:eastAsia="sl-SI"/>
        </w:rPr>
        <w:noBreakHyphen/>
        <w:t>8 savaites vartojama Escadra dozė yra viena 20 mg skrandyje neiri kapsulė.</w:t>
      </w:r>
    </w:p>
    <w:p w14:paraId="26EC551E"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538A3085" w14:textId="77777777" w:rsidR="00855CD4" w:rsidRDefault="0066412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lang w:eastAsia="sl-SI"/>
        </w:rPr>
        <w:t>Skrandžio opų, kurias sukelia NVNU (nesteroidiniai vaistai nuo uždegimo), profilaktika</w:t>
      </w:r>
    </w:p>
    <w:p w14:paraId="7774493C"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Rekomenduojama kartą per parą vartojama Escadra dozė yra viena 20 mg skrandyje neiri kapsulė.</w:t>
      </w:r>
    </w:p>
    <w:p w14:paraId="432A8AB8"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52187B80" w14:textId="77777777" w:rsidR="00855CD4" w:rsidRDefault="0066412A">
      <w:pPr>
        <w:widowControl w:val="0"/>
        <w:autoSpaceDE w:val="0"/>
        <w:autoSpaceDN w:val="0"/>
        <w:adjustRightInd w:val="0"/>
        <w:spacing w:after="0" w:line="240" w:lineRule="auto"/>
        <w:rPr>
          <w:rFonts w:ascii="Times New Roman" w:eastAsia="Times New Roman" w:hAnsi="Times New Roman"/>
          <w:b/>
          <w:bCs/>
          <w:lang w:eastAsia="sl-SI"/>
        </w:rPr>
      </w:pPr>
      <w:r>
        <w:rPr>
          <w:rFonts w:ascii="Times New Roman" w:eastAsia="Times New Roman" w:hAnsi="Times New Roman"/>
          <w:b/>
          <w:bCs/>
          <w:lang w:eastAsia="sl-SI"/>
        </w:rPr>
        <w:t xml:space="preserve">Tęstinis gydymas po </w:t>
      </w:r>
      <w:r>
        <w:rPr>
          <w:rFonts w:ascii="Times New Roman" w:eastAsia="Times New Roman" w:hAnsi="Times New Roman"/>
          <w:b/>
          <w:lang w:eastAsia="sl-SI"/>
        </w:rPr>
        <w:t>į veną vartojamu ezomeprazolu pradėtos opos kraujavimo atsinaujinimo profilaktikos</w:t>
      </w:r>
    </w:p>
    <w:p w14:paraId="1046C25B"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Rekomenduojama kartą per parą 4 savaites vartojama Escadra dozė yra viena 40 mg skrandyje neiri kapsulė.</w:t>
      </w:r>
    </w:p>
    <w:p w14:paraId="059AE345" w14:textId="77777777" w:rsidR="00855CD4" w:rsidRDefault="00855CD4">
      <w:pPr>
        <w:widowControl w:val="0"/>
        <w:autoSpaceDE w:val="0"/>
        <w:autoSpaceDN w:val="0"/>
        <w:adjustRightInd w:val="0"/>
        <w:spacing w:after="0" w:line="240" w:lineRule="auto"/>
        <w:rPr>
          <w:rFonts w:ascii="Times New Roman" w:eastAsia="Times New Roman" w:hAnsi="Times New Roman"/>
          <w:b/>
          <w:lang w:eastAsia="sl-SI"/>
        </w:rPr>
      </w:pPr>
    </w:p>
    <w:p w14:paraId="220D891D" w14:textId="77777777" w:rsidR="00855CD4" w:rsidRDefault="0066412A">
      <w:pPr>
        <w:widowControl w:val="0"/>
        <w:autoSpaceDE w:val="0"/>
        <w:autoSpaceDN w:val="0"/>
        <w:adjustRightInd w:val="0"/>
        <w:spacing w:after="0" w:line="240" w:lineRule="auto"/>
        <w:rPr>
          <w:rFonts w:ascii="Times New Roman" w:eastAsia="Times New Roman" w:hAnsi="Times New Roman"/>
          <w:b/>
          <w:lang w:eastAsia="sl-SI"/>
        </w:rPr>
      </w:pPr>
      <w:r>
        <w:rPr>
          <w:rFonts w:ascii="Times New Roman" w:eastAsia="Times New Roman" w:hAnsi="Times New Roman"/>
          <w:b/>
          <w:lang w:eastAsia="sl-SI"/>
        </w:rPr>
        <w:t>Būklės, kai dėl kasos naviko skrandyje yra per daug rūgšties (Zolingerio-Elisono (</w:t>
      </w:r>
      <w:r>
        <w:rPr>
          <w:rFonts w:ascii="Times New Roman" w:eastAsia="Times New Roman" w:hAnsi="Times New Roman"/>
          <w:b/>
          <w:i/>
          <w:lang w:eastAsia="sl-SI"/>
        </w:rPr>
        <w:t>Zollinger-Ellison</w:t>
      </w:r>
      <w:r>
        <w:rPr>
          <w:rFonts w:ascii="Times New Roman" w:eastAsia="Times New Roman" w:hAnsi="Times New Roman"/>
          <w:b/>
          <w:lang w:eastAsia="sl-SI"/>
        </w:rPr>
        <w:t>)</w:t>
      </w:r>
      <w:r>
        <w:rPr>
          <w:rFonts w:ascii="Times New Roman" w:eastAsia="Times New Roman" w:hAnsi="Times New Roman"/>
          <w:b/>
          <w:i/>
          <w:lang w:eastAsia="sl-SI"/>
        </w:rPr>
        <w:t xml:space="preserve"> </w:t>
      </w:r>
      <w:r>
        <w:rPr>
          <w:rFonts w:ascii="Times New Roman" w:eastAsia="Times New Roman" w:hAnsi="Times New Roman"/>
          <w:b/>
          <w:lang w:eastAsia="sl-SI"/>
        </w:rPr>
        <w:t>sindromas)</w:t>
      </w:r>
    </w:p>
    <w:p w14:paraId="7C51D61A"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Rekomenduojama du kartus per parą vartojama Escadra dozė yra viena 40 mg skrandyje neiri kapsulė.</w:t>
      </w:r>
    </w:p>
    <w:p w14:paraId="6A8FA8F7"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Gydytojas dozę koreguos atsižvelgdamas į Jūsų būklę, be to, jis nuspręs, kiek laiko vaisto reikia vartoti. Didžiausia du kartus per parą vartojama dozė yra 80 mg.</w:t>
      </w:r>
    </w:p>
    <w:p w14:paraId="2451FFF2" w14:textId="77777777" w:rsidR="00855CD4" w:rsidRDefault="00855CD4">
      <w:pPr>
        <w:widowControl w:val="0"/>
        <w:spacing w:after="0" w:line="240" w:lineRule="auto"/>
        <w:rPr>
          <w:rFonts w:ascii="Times New Roman" w:eastAsia="Times New Roman" w:hAnsi="Times New Roman"/>
          <w:lang w:eastAsia="sl-SI"/>
        </w:rPr>
      </w:pPr>
    </w:p>
    <w:p w14:paraId="78D4B62F" w14:textId="77777777" w:rsidR="00855CD4" w:rsidRDefault="0066412A">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12 metų ir vyresni paaugliai</w:t>
      </w:r>
    </w:p>
    <w:p w14:paraId="135E3006" w14:textId="77777777" w:rsidR="00855CD4" w:rsidRDefault="0066412A">
      <w:pPr>
        <w:widowControl w:val="0"/>
        <w:autoSpaceDE w:val="0"/>
        <w:autoSpaceDN w:val="0"/>
        <w:adjustRightInd w:val="0"/>
        <w:spacing w:after="0" w:line="240" w:lineRule="auto"/>
        <w:rPr>
          <w:rFonts w:ascii="Times New Roman" w:eastAsia="Times New Roman" w:hAnsi="Times New Roman"/>
          <w:b/>
          <w:lang w:eastAsia="sl-SI"/>
        </w:rPr>
      </w:pPr>
      <w:r>
        <w:rPr>
          <w:rFonts w:ascii="Times New Roman" w:eastAsia="Times New Roman" w:hAnsi="Times New Roman"/>
          <w:b/>
          <w:lang w:eastAsia="sl-SI"/>
        </w:rPr>
        <w:lastRenderedPageBreak/>
        <w:t>Gastroezofaginio refliukso ligos (GERL) sukelto rėmens gydymas</w:t>
      </w:r>
    </w:p>
    <w:p w14:paraId="1F650EE7"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Jei gydytojas nustatė, kad vamzdelis, kuriuo slenka maistas (stemplė) šiek tiek pažeistas, rekomenduojama kartą per parą 4 savaites vartojama Escadra dozė yra viena 40 mg skrandyje neiri kapsulė. Jei stemplė neišgis, gydytojas tokią pačią dozę gali nurodyti vartoti dar 4 savaites.</w:t>
      </w:r>
    </w:p>
    <w:p w14:paraId="02F97AA8"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Kai stemplė užgyja, rekomenduojama kartą per parą vartojama Escadra dozė yra viena skrandyje neiri 20 mg kapsulė.</w:t>
      </w:r>
    </w:p>
    <w:p w14:paraId="37E31E21"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szCs w:val="20"/>
          <w:lang w:eastAsia="sl-SI"/>
        </w:rPr>
      </w:pPr>
      <w:r>
        <w:rPr>
          <w:rFonts w:ascii="Times New Roman" w:eastAsia="Times New Roman" w:hAnsi="Times New Roman"/>
          <w:lang w:eastAsia="sl-SI"/>
        </w:rPr>
        <w:t>Jei Jūsų stemplė nėra pažeista, rekomenduojama kasdien vartojama Escadra dozė yra viena 20 mg skrandyje neiri kapsulė.</w:t>
      </w:r>
    </w:p>
    <w:p w14:paraId="1F079A14"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Jei yra sunkus kepenų sutrikimas, gydytojas gali nurodyti vartoti mažesnę dozę.</w:t>
      </w:r>
    </w:p>
    <w:p w14:paraId="01AEC3B1"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28960949" w14:textId="77777777" w:rsidR="00855CD4" w:rsidRDefault="0066412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lang w:eastAsia="sl-SI"/>
        </w:rPr>
        <w:t xml:space="preserve">Opų, kurias sukėlė </w:t>
      </w:r>
      <w:r>
        <w:rPr>
          <w:rFonts w:ascii="Times New Roman" w:eastAsia="Times New Roman" w:hAnsi="Times New Roman"/>
          <w:b/>
          <w:i/>
          <w:lang w:eastAsia="sl-SI"/>
        </w:rPr>
        <w:t>Helicobacter pylori</w:t>
      </w:r>
      <w:r>
        <w:rPr>
          <w:rFonts w:ascii="Times New Roman" w:eastAsia="Times New Roman" w:hAnsi="Times New Roman"/>
          <w:b/>
          <w:lang w:eastAsia="sl-SI"/>
        </w:rPr>
        <w:t xml:space="preserve"> infekcija, gydymas ir atsinaujinimo profilaktika</w:t>
      </w:r>
    </w:p>
    <w:p w14:paraId="1EEF00E7"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Rekomenduojama du kartus per parą vieną savaitę vartojama Escadra dozė yra viena 20 mg skrandyje neiri kapsulė.</w:t>
      </w:r>
    </w:p>
    <w:p w14:paraId="52025E0E"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Gydytojas nurodys tuo pat metu vartoti antibiotikų, pvz., amoksicilinu ir klaritromicinu.</w:t>
      </w:r>
    </w:p>
    <w:p w14:paraId="3FDF2B82" w14:textId="77777777" w:rsidR="00855CD4" w:rsidRDefault="00855CD4">
      <w:pPr>
        <w:widowControl w:val="0"/>
        <w:spacing w:after="0" w:line="240" w:lineRule="auto"/>
        <w:rPr>
          <w:rFonts w:ascii="Times New Roman" w:eastAsia="Times New Roman" w:hAnsi="Times New Roman"/>
          <w:lang w:eastAsia="sl-SI"/>
        </w:rPr>
      </w:pPr>
    </w:p>
    <w:p w14:paraId="6F94EDB2"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3F6FACD7" w14:textId="77777777" w:rsidR="00855CD4" w:rsidRDefault="0066412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lang w:eastAsia="sl-SI"/>
        </w:rPr>
        <w:t>Šio vaisto vartojimas</w:t>
      </w:r>
    </w:p>
    <w:p w14:paraId="3A469297"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Kapsules galima gerti bet kuriuo paros metu.</w:t>
      </w:r>
    </w:p>
    <w:p w14:paraId="40728691"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Kapsules galima gerti valgant arba nevalgius.</w:t>
      </w:r>
    </w:p>
    <w:p w14:paraId="04A14F1B"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Kapsules nurykite sveikas užsigerdami skysčiu. Kapsulių negalima kramtyti arba smulkinti, kadangi jos padengtos danga, kuri neleidžia rūgščiai suardyti vaistą skrandyje. Labai svarbu nepažeisti granulių.</w:t>
      </w:r>
    </w:p>
    <w:p w14:paraId="3B647DE6"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193EB826" w14:textId="77777777" w:rsidR="00855CD4" w:rsidRDefault="0066412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lang w:eastAsia="sl-SI"/>
        </w:rPr>
        <w:t>Jei sunku nuryti kapsules</w:t>
      </w:r>
    </w:p>
    <w:p w14:paraId="162B4A3F" w14:textId="77777777" w:rsidR="00855CD4" w:rsidRDefault="0066412A">
      <w:pPr>
        <w:widowControl w:val="0"/>
        <w:numPr>
          <w:ilvl w:val="0"/>
          <w:numId w:val="22"/>
        </w:numPr>
        <w:tabs>
          <w:tab w:val="clear" w:pos="720"/>
          <w:tab w:val="num" w:pos="567"/>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Jei sunku nuryti kapsules:</w:t>
      </w:r>
    </w:p>
    <w:p w14:paraId="15CC0E75" w14:textId="77777777" w:rsidR="00855CD4" w:rsidRDefault="0066412A">
      <w:pPr>
        <w:widowControl w:val="0"/>
        <w:numPr>
          <w:ilvl w:val="0"/>
          <w:numId w:val="23"/>
        </w:numPr>
        <w:tabs>
          <w:tab w:val="clear" w:pos="360"/>
          <w:tab w:val="num" w:pos="567"/>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atidarykite kapsulę ir jos turinį išpilkite į pusę stiklinės negazuoto (be angliarūgštės) vandens. Nenaudokite kitokių skysčių;</w:t>
      </w:r>
    </w:p>
    <w:p w14:paraId="5053617D" w14:textId="77777777" w:rsidR="00855CD4" w:rsidRDefault="0066412A">
      <w:pPr>
        <w:widowControl w:val="0"/>
        <w:numPr>
          <w:ilvl w:val="0"/>
          <w:numId w:val="23"/>
        </w:numPr>
        <w:tabs>
          <w:tab w:val="clear" w:pos="360"/>
          <w:tab w:val="num" w:pos="567"/>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gautą mišinį gerkite iš karto arba per 30 minučių. Mišinį prieš gerdami išmaišykite;</w:t>
      </w:r>
    </w:p>
    <w:p w14:paraId="29CFE116" w14:textId="77777777" w:rsidR="00855CD4" w:rsidRDefault="0066412A">
      <w:pPr>
        <w:widowControl w:val="0"/>
        <w:numPr>
          <w:ilvl w:val="0"/>
          <w:numId w:val="23"/>
        </w:numPr>
        <w:tabs>
          <w:tab w:val="clear" w:pos="360"/>
          <w:tab w:val="num" w:pos="567"/>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kad būtumėte tikras, jog išgėrėte visą vaisto dozę, stiklinę labai gerai išskalaukite dar puse stiklinės vandens ir jį išgerkite. Vaiste yra kietų dalelių, jų nekramtykite ir nesmulkinkite.</w:t>
      </w:r>
    </w:p>
    <w:p w14:paraId="26FAD951" w14:textId="77777777" w:rsidR="00855CD4" w:rsidRDefault="0066412A">
      <w:pPr>
        <w:widowControl w:val="0"/>
        <w:numPr>
          <w:ilvl w:val="0"/>
          <w:numId w:val="22"/>
        </w:numPr>
        <w:tabs>
          <w:tab w:val="clear" w:pos="720"/>
          <w:tab w:val="num" w:pos="567"/>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Jei visai negalite nuryti, kapsulę galite sumaišyti su vandeniu ir įtraukti su švirkštu. Tokiu atveju vaistą galima vartoti tiesiogiai pro vamzdelį, įkištą į skrandį (skrandžio zondą).</w:t>
      </w:r>
    </w:p>
    <w:p w14:paraId="006FC77B"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5B445EFF" w14:textId="77777777" w:rsidR="00855CD4" w:rsidRDefault="0066412A">
      <w:pPr>
        <w:widowControl w:val="0"/>
        <w:spacing w:after="0" w:line="240" w:lineRule="auto"/>
        <w:ind w:left="720" w:hanging="720"/>
        <w:rPr>
          <w:rFonts w:ascii="Times New Roman" w:eastAsia="Times New Roman" w:hAnsi="Times New Roman"/>
          <w:b/>
          <w:lang w:eastAsia="sl-SI"/>
        </w:rPr>
      </w:pPr>
      <w:r>
        <w:rPr>
          <w:rFonts w:ascii="Times New Roman" w:eastAsia="Times New Roman" w:hAnsi="Times New Roman"/>
          <w:b/>
          <w:lang w:eastAsia="sl-SI"/>
        </w:rPr>
        <w:t>Jaunesni nei 12 metų amžiaus vaikai ir paaugliai</w:t>
      </w:r>
    </w:p>
    <w:p w14:paraId="68FD4802"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Escadra netinka jaunesniems nei 12 metų amžiaus vaikams ir paaugliams. Gali būti jiems tinkamesnių farmacinių šio vaisto formų.</w:t>
      </w:r>
    </w:p>
    <w:p w14:paraId="57C06531" w14:textId="77777777" w:rsidR="00855CD4" w:rsidRDefault="00855CD4">
      <w:pPr>
        <w:widowControl w:val="0"/>
        <w:spacing w:after="0" w:line="240" w:lineRule="auto"/>
        <w:ind w:left="720" w:hanging="720"/>
        <w:rPr>
          <w:rFonts w:ascii="Times New Roman" w:eastAsia="Times New Roman" w:hAnsi="Times New Roman"/>
          <w:u w:val="single"/>
          <w:lang w:eastAsia="sl-SI"/>
        </w:rPr>
      </w:pPr>
    </w:p>
    <w:p w14:paraId="0AF6FB4B" w14:textId="77777777" w:rsidR="00855CD4" w:rsidRDefault="0066412A">
      <w:pPr>
        <w:widowControl w:val="0"/>
        <w:spacing w:after="0" w:line="240" w:lineRule="auto"/>
        <w:ind w:left="720" w:hanging="720"/>
        <w:rPr>
          <w:rFonts w:ascii="Times New Roman" w:eastAsia="Times New Roman" w:hAnsi="Times New Roman"/>
          <w:b/>
          <w:lang w:eastAsia="sl-SI"/>
        </w:rPr>
      </w:pPr>
      <w:r>
        <w:rPr>
          <w:rFonts w:ascii="Times New Roman" w:eastAsia="Times New Roman" w:hAnsi="Times New Roman"/>
          <w:b/>
          <w:lang w:eastAsia="sl-SI"/>
        </w:rPr>
        <w:t>Senyviems pacientams</w:t>
      </w:r>
    </w:p>
    <w:p w14:paraId="401334B4"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Senyviems pacientams dozės keisti nereikia.</w:t>
      </w:r>
    </w:p>
    <w:p w14:paraId="3BD9A9AB" w14:textId="77777777" w:rsidR="00855CD4" w:rsidRDefault="00855CD4">
      <w:pPr>
        <w:widowControl w:val="0"/>
        <w:spacing w:after="0" w:line="240" w:lineRule="auto"/>
        <w:rPr>
          <w:rFonts w:ascii="Times New Roman" w:eastAsia="Times New Roman" w:hAnsi="Times New Roman"/>
          <w:lang w:eastAsia="sl-SI"/>
        </w:rPr>
      </w:pPr>
    </w:p>
    <w:p w14:paraId="284EDB84" w14:textId="77777777" w:rsidR="00855CD4" w:rsidRDefault="0066412A">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Ką daryti pavartojus per didelę Escadra dozę</w:t>
      </w:r>
    </w:p>
    <w:p w14:paraId="74481AFC" w14:textId="77777777" w:rsidR="00855CD4" w:rsidRDefault="0066412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Jei išgėrėte daugiau Escadra, nei nurodė gydytojas, nedelsdamas kreipkitės į gydytoją arba vaistininką.</w:t>
      </w:r>
    </w:p>
    <w:p w14:paraId="0D40330E" w14:textId="77777777" w:rsidR="00855CD4" w:rsidRDefault="00855CD4">
      <w:pPr>
        <w:widowControl w:val="0"/>
        <w:spacing w:after="0" w:line="240" w:lineRule="auto"/>
        <w:rPr>
          <w:rFonts w:ascii="Times New Roman" w:eastAsia="Times New Roman" w:hAnsi="Times New Roman"/>
          <w:lang w:eastAsia="sl-SI"/>
        </w:rPr>
      </w:pPr>
    </w:p>
    <w:p w14:paraId="72F35D26" w14:textId="77777777" w:rsidR="00855CD4" w:rsidRDefault="0066412A">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Pamiršus pavartoti Escadra</w:t>
      </w:r>
    </w:p>
    <w:p w14:paraId="7D497C6D"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Jei pamiršote išgerti dozę, ją suvartokite, kai tik atsiminsite. Vis dėlto, jei jau beveik laikas gerti kitą dozę, pamirštąją praleiskite.</w:t>
      </w:r>
    </w:p>
    <w:p w14:paraId="07376B18"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Negalima vartoti dvigubos dozės (dviejų dozių tuo pat metu) norint kompensuoti praleistą dozę.</w:t>
      </w:r>
    </w:p>
    <w:p w14:paraId="7414372E" w14:textId="77777777" w:rsidR="00855CD4" w:rsidRDefault="00855CD4">
      <w:pPr>
        <w:widowControl w:val="0"/>
        <w:spacing w:after="0" w:line="240" w:lineRule="auto"/>
        <w:rPr>
          <w:rFonts w:ascii="Times New Roman" w:eastAsia="Times New Roman" w:hAnsi="Times New Roman"/>
          <w:lang w:eastAsia="sl-SI"/>
        </w:rPr>
      </w:pPr>
    </w:p>
    <w:p w14:paraId="4695DA25"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Jeigu kiltų daugiau klausimų dėl šio vaisto vartojimo, kreipkitės į gydytoją arba vaistininką.</w:t>
      </w:r>
    </w:p>
    <w:p w14:paraId="7DDE8FC9" w14:textId="77777777" w:rsidR="00855CD4" w:rsidRDefault="00855CD4">
      <w:pPr>
        <w:widowControl w:val="0"/>
        <w:spacing w:after="0" w:line="240" w:lineRule="auto"/>
        <w:rPr>
          <w:rFonts w:ascii="Times New Roman" w:eastAsia="Times New Roman" w:hAnsi="Times New Roman"/>
          <w:lang w:eastAsia="sl-SI"/>
        </w:rPr>
      </w:pPr>
    </w:p>
    <w:p w14:paraId="5E3F03C2" w14:textId="77777777" w:rsidR="00855CD4" w:rsidRDefault="00855CD4">
      <w:pPr>
        <w:widowControl w:val="0"/>
        <w:spacing w:after="0" w:line="240" w:lineRule="auto"/>
        <w:rPr>
          <w:rFonts w:ascii="Times New Roman" w:eastAsia="Times New Roman" w:hAnsi="Times New Roman"/>
          <w:lang w:eastAsia="sl-SI"/>
        </w:rPr>
      </w:pPr>
    </w:p>
    <w:p w14:paraId="32801F7D" w14:textId="77777777" w:rsidR="00855CD4" w:rsidRDefault="0066412A">
      <w:pPr>
        <w:widowControl w:val="0"/>
        <w:tabs>
          <w:tab w:val="left" w:pos="567"/>
        </w:tabs>
        <w:spacing w:after="0" w:line="240" w:lineRule="auto"/>
        <w:ind w:left="567" w:hanging="567"/>
        <w:outlineLvl w:val="1"/>
        <w:rPr>
          <w:rFonts w:ascii="Times New Roman" w:eastAsia="Times New Roman" w:hAnsi="Times New Roman"/>
          <w:b/>
          <w:lang w:eastAsia="sl-SI"/>
        </w:rPr>
      </w:pPr>
      <w:bookmarkStart w:id="75" w:name="_Toc129243267"/>
      <w:bookmarkStart w:id="76" w:name="_Toc129243142"/>
      <w:r>
        <w:rPr>
          <w:rFonts w:ascii="Times New Roman" w:eastAsia="Times New Roman" w:hAnsi="Times New Roman"/>
          <w:b/>
          <w:lang w:eastAsia="sl-SI"/>
        </w:rPr>
        <w:t>4.</w:t>
      </w:r>
      <w:r>
        <w:rPr>
          <w:rFonts w:ascii="Times New Roman" w:eastAsia="Times New Roman" w:hAnsi="Times New Roman"/>
          <w:b/>
          <w:lang w:eastAsia="sl-SI"/>
        </w:rPr>
        <w:tab/>
        <w:t>Galimas šalutinis poveikis</w:t>
      </w:r>
      <w:bookmarkEnd w:id="75"/>
      <w:bookmarkEnd w:id="76"/>
    </w:p>
    <w:p w14:paraId="7844DB78" w14:textId="77777777" w:rsidR="00855CD4" w:rsidRDefault="00855CD4">
      <w:pPr>
        <w:widowControl w:val="0"/>
        <w:spacing w:after="0" w:line="240" w:lineRule="auto"/>
        <w:rPr>
          <w:rFonts w:ascii="Times New Roman" w:eastAsia="Times New Roman" w:hAnsi="Times New Roman"/>
          <w:lang w:eastAsia="sl-SI"/>
        </w:rPr>
      </w:pPr>
    </w:p>
    <w:p w14:paraId="04A47B5D"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Šis vaistas, kaip ir visi kiti, gali sukelti šalutinį poveikį, nors jis pasireiškia ne visiems žmonėms.</w:t>
      </w:r>
    </w:p>
    <w:p w14:paraId="351D6080" w14:textId="77777777" w:rsidR="00855CD4" w:rsidRDefault="00855CD4">
      <w:pPr>
        <w:widowControl w:val="0"/>
        <w:autoSpaceDE w:val="0"/>
        <w:autoSpaceDN w:val="0"/>
        <w:adjustRightInd w:val="0"/>
        <w:spacing w:after="0" w:line="240" w:lineRule="auto"/>
        <w:rPr>
          <w:rFonts w:ascii="Times New Roman" w:eastAsia="Times New Roman" w:hAnsi="Times New Roman"/>
          <w:b/>
          <w:lang w:eastAsia="sl-SI"/>
        </w:rPr>
      </w:pPr>
    </w:p>
    <w:p w14:paraId="430BCD71" w14:textId="77777777" w:rsidR="00855CD4" w:rsidRDefault="0066412A">
      <w:pPr>
        <w:widowControl w:val="0"/>
        <w:autoSpaceDE w:val="0"/>
        <w:autoSpaceDN w:val="0"/>
        <w:adjustRightInd w:val="0"/>
        <w:spacing w:after="0" w:line="240" w:lineRule="auto"/>
        <w:rPr>
          <w:rFonts w:ascii="Times New Roman" w:eastAsia="Times New Roman" w:hAnsi="Times New Roman"/>
          <w:b/>
          <w:lang w:eastAsia="sl-SI"/>
        </w:rPr>
      </w:pPr>
      <w:r>
        <w:rPr>
          <w:rFonts w:ascii="Times New Roman" w:eastAsia="Times New Roman" w:hAnsi="Times New Roman"/>
          <w:b/>
          <w:lang w:eastAsia="sl-SI"/>
        </w:rPr>
        <w:lastRenderedPageBreak/>
        <w:t>Jei atsiras bet koks toliau išvardytas sunkus šalutinis poveikis, nedelsdamas nutraukite Escadra vartojimą ir kreipkitės į gydytoją.</w:t>
      </w:r>
    </w:p>
    <w:p w14:paraId="36D531B5"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Odos pageltimas,</w:t>
      </w:r>
      <w:r>
        <w:t xml:space="preserve"> </w:t>
      </w:r>
      <w:r>
        <w:rPr>
          <w:rFonts w:ascii="Times New Roman" w:eastAsia="Times New Roman" w:hAnsi="Times New Roman"/>
          <w:lang w:eastAsia="sl-SI"/>
        </w:rPr>
        <w:t xml:space="preserve">tamsus šlapimas ir nuovargis, kurie gali būti kepenų sutrikimų simptomai. Šis poveikis yra retas ir gali pasireikšti rečiau kaip 1 iš </w:t>
      </w:r>
      <w:r w:rsidRPr="002A3774">
        <w:rPr>
          <w:rFonts w:ascii="Times New Roman" w:eastAsia="Times New Roman" w:hAnsi="Times New Roman"/>
          <w:lang w:eastAsia="sl-SI"/>
        </w:rPr>
        <w:t>1 000</w:t>
      </w:r>
      <w:r>
        <w:rPr>
          <w:rFonts w:ascii="Times New Roman" w:eastAsia="Times New Roman" w:hAnsi="Times New Roman"/>
          <w:lang w:eastAsia="sl-SI"/>
        </w:rPr>
        <w:t xml:space="preserve"> asmenų.</w:t>
      </w:r>
    </w:p>
    <w:p w14:paraId="2BE0B570"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Staiga atsiradęs švokštimas, lūpų, liežuvio, ryklės ar viso kūno patinimas, išbėrimas, alpulys ar rijimo pasunkėjimas (sunki alerginė reakcija).</w:t>
      </w:r>
    </w:p>
    <w:p w14:paraId="669D4481" w14:textId="77777777" w:rsidR="00855CD4" w:rsidRDefault="0066412A">
      <w:pPr>
        <w:widowControl w:val="0"/>
        <w:autoSpaceDE w:val="0"/>
        <w:autoSpaceDN w:val="0"/>
        <w:adjustRightInd w:val="0"/>
        <w:spacing w:after="0" w:line="240" w:lineRule="auto"/>
        <w:ind w:left="540"/>
        <w:rPr>
          <w:rFonts w:ascii="Times New Roman" w:eastAsia="Times New Roman" w:hAnsi="Times New Roman"/>
          <w:lang w:eastAsia="sl-SI"/>
        </w:rPr>
      </w:pPr>
      <w:bookmarkStart w:id="77" w:name="_Hlk184815101"/>
      <w:r>
        <w:rPr>
          <w:rFonts w:ascii="Times New Roman" w:hAnsi="Times New Roman"/>
        </w:rPr>
        <w:t xml:space="preserve">Toks poveikis yra retas (atsiranda rečiau kaip </w:t>
      </w:r>
      <w:r>
        <w:rPr>
          <w:rFonts w:ascii="Times New Roman" w:hAnsi="Times New Roman"/>
          <w:lang w:eastAsia="sl-SI"/>
        </w:rPr>
        <w:t>iš 1 000 asmenų).</w:t>
      </w:r>
    </w:p>
    <w:bookmarkEnd w:id="77"/>
    <w:p w14:paraId="13331F9A" w14:textId="3F6E282B" w:rsidR="00121984" w:rsidRDefault="0066412A" w:rsidP="00121984">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Staiga prasidėjęs stiprus išbėrimas arba odos paraudimas su jos pūslėjimu ar lupimusi. Gali atsirasti sunkių pūslių ir kraujavimas lūpose, akyse, burnoje, nosyje ir lyties organuose. Tai gali būti būklės, vadinamos Stivenso- Džonsono (</w:t>
      </w:r>
      <w:r>
        <w:rPr>
          <w:rFonts w:ascii="Times New Roman" w:eastAsia="Times New Roman" w:hAnsi="Times New Roman"/>
          <w:i/>
          <w:lang w:eastAsia="sl-SI"/>
        </w:rPr>
        <w:t>Stevens-Johnson</w:t>
      </w:r>
      <w:r>
        <w:rPr>
          <w:rFonts w:ascii="Times New Roman" w:eastAsia="Times New Roman" w:hAnsi="Times New Roman"/>
          <w:lang w:eastAsia="sl-SI"/>
        </w:rPr>
        <w:t>) sindromu arba toksine epidermio nekrolize. Odos išbėrimai gali išsivystyti į rimtus plačiai paplitusius odos pažeidimus (epidermio ir paviršinių gleivinių lupimąsi), kurių pasekmės gali būti pavojingos gyvybei. Tai gali būti „daugiaformė eritema“, „Stivenso-Džonsono sindromas“, „toksinė epidermio nekrolizė“.</w:t>
      </w:r>
    </w:p>
    <w:p w14:paraId="71140C7C" w14:textId="09566CE9" w:rsidR="00D01655" w:rsidRPr="00121984" w:rsidRDefault="00D01655" w:rsidP="002A3774">
      <w:pPr>
        <w:widowControl w:val="0"/>
        <w:numPr>
          <w:ilvl w:val="0"/>
          <w:numId w:val="22"/>
        </w:numPr>
        <w:autoSpaceDE w:val="0"/>
        <w:autoSpaceDN w:val="0"/>
        <w:adjustRightInd w:val="0"/>
        <w:spacing w:after="0" w:line="240" w:lineRule="auto"/>
        <w:ind w:left="540" w:hanging="540"/>
      </w:pPr>
      <w:r w:rsidRPr="002A3774">
        <w:rPr>
          <w:rFonts w:ascii="Times New Roman" w:hAnsi="Times New Roman"/>
        </w:rPr>
        <w:t>Toks poveikis yra labai retas (atsiranda rečiau kaip iš 10</w:t>
      </w:r>
      <w:r w:rsidR="00121984">
        <w:rPr>
          <w:rFonts w:ascii="Times New Roman" w:hAnsi="Times New Roman"/>
        </w:rPr>
        <w:t> </w:t>
      </w:r>
      <w:r w:rsidRPr="002A3774">
        <w:rPr>
          <w:rFonts w:ascii="Times New Roman" w:hAnsi="Times New Roman"/>
        </w:rPr>
        <w:t>000 asmenų).</w:t>
      </w:r>
    </w:p>
    <w:p w14:paraId="28BC1E23" w14:textId="77777777" w:rsidR="00855CD4" w:rsidRDefault="0066412A">
      <w:pPr>
        <w:widowControl w:val="0"/>
        <w:numPr>
          <w:ilvl w:val="0"/>
          <w:numId w:val="2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Labai retai pastebimas išplitęs išbėrimas, aukšta kūno temperatūra ir padidėję limfmazgiai (</w:t>
      </w:r>
      <w:r w:rsidRPr="002A3774">
        <w:rPr>
          <w:rFonts w:ascii="Times New Roman" w:eastAsia="Times New Roman" w:hAnsi="Times New Roman"/>
          <w:i/>
          <w:iCs/>
          <w:lang w:eastAsia="sl-SI"/>
        </w:rPr>
        <w:t>DRESS</w:t>
      </w:r>
      <w:r>
        <w:rPr>
          <w:rFonts w:ascii="Times New Roman" w:eastAsia="Times New Roman" w:hAnsi="Times New Roman"/>
          <w:lang w:eastAsia="sl-SI"/>
        </w:rPr>
        <w:t xml:space="preserve"> sindromas arba padidėjusio jautrumo vaistams sindromas). Toks poveikis yra labai retas (atsiranda rečiau kaip iš 10 000 asmenų).</w:t>
      </w:r>
    </w:p>
    <w:p w14:paraId="53DCF14A" w14:textId="77777777" w:rsidR="00855CD4" w:rsidRDefault="00855CD4">
      <w:pPr>
        <w:widowControl w:val="0"/>
        <w:numPr>
          <w:ilvl w:val="12"/>
          <w:numId w:val="0"/>
        </w:numPr>
        <w:tabs>
          <w:tab w:val="left" w:pos="708"/>
        </w:tabs>
        <w:spacing w:after="0" w:line="240" w:lineRule="auto"/>
        <w:ind w:right="-29"/>
        <w:rPr>
          <w:rFonts w:ascii="Times New Roman" w:eastAsia="Times New Roman" w:hAnsi="Times New Roman"/>
          <w:lang w:eastAsia="sl-SI"/>
        </w:rPr>
      </w:pPr>
    </w:p>
    <w:p w14:paraId="5E219626" w14:textId="77777777" w:rsidR="00855CD4" w:rsidRDefault="0066412A">
      <w:pPr>
        <w:widowControl w:val="0"/>
        <w:numPr>
          <w:ilvl w:val="12"/>
          <w:numId w:val="0"/>
        </w:numPr>
        <w:tabs>
          <w:tab w:val="left" w:pos="708"/>
        </w:tabs>
        <w:spacing w:after="0" w:line="240" w:lineRule="auto"/>
        <w:ind w:right="-29"/>
        <w:rPr>
          <w:rFonts w:ascii="Times New Roman" w:eastAsia="Times New Roman" w:hAnsi="Times New Roman"/>
          <w:lang w:eastAsia="sl-SI"/>
        </w:rPr>
      </w:pPr>
      <w:r>
        <w:rPr>
          <w:rFonts w:ascii="Times New Roman" w:eastAsia="Times New Roman" w:hAnsi="Times New Roman"/>
          <w:lang w:eastAsia="sl-SI"/>
        </w:rPr>
        <w:t>Kitoks galimas šalutinis poveikis.</w:t>
      </w:r>
    </w:p>
    <w:p w14:paraId="498A09B8"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4FA3B07C" w14:textId="77777777" w:rsidR="00855CD4" w:rsidRDefault="0066412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i/>
          <w:lang w:eastAsia="sl-SI"/>
        </w:rPr>
        <w:t xml:space="preserve">Dažni šalutinio poveikio reiškiniai </w:t>
      </w:r>
      <w:r>
        <w:rPr>
          <w:rFonts w:ascii="Times New Roman" w:eastAsia="Times New Roman" w:hAnsi="Times New Roman"/>
          <w:lang w:val="sl-SI" w:eastAsia="sl-SI"/>
        </w:rPr>
        <w:t>(gali pasireikšti rečiau kaip 1 iš 10 asmenų):</w:t>
      </w:r>
    </w:p>
    <w:p w14:paraId="55B65A50" w14:textId="77777777" w:rsidR="00855CD4" w:rsidRDefault="0066412A">
      <w:pPr>
        <w:widowControl w:val="0"/>
        <w:numPr>
          <w:ilvl w:val="0"/>
          <w:numId w:val="3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galvos skausmas;</w:t>
      </w:r>
    </w:p>
    <w:p w14:paraId="4FB3A406" w14:textId="77777777" w:rsidR="00855CD4" w:rsidRDefault="0066412A">
      <w:pPr>
        <w:widowControl w:val="0"/>
        <w:numPr>
          <w:ilvl w:val="0"/>
          <w:numId w:val="3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poveikis skrandžiui ir žarnoms: viduriavimas, pilvo skausmas, vidurių užkietėjimas, pilvo pūtimas;</w:t>
      </w:r>
    </w:p>
    <w:p w14:paraId="39A868C6" w14:textId="77777777" w:rsidR="00855CD4" w:rsidRDefault="0066412A">
      <w:pPr>
        <w:widowControl w:val="0"/>
        <w:numPr>
          <w:ilvl w:val="0"/>
          <w:numId w:val="3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šleikštulys (pykinimas) ir vėmimas;</w:t>
      </w:r>
    </w:p>
    <w:p w14:paraId="0CC851AB" w14:textId="77777777" w:rsidR="00855CD4" w:rsidRDefault="0066412A">
      <w:pPr>
        <w:widowControl w:val="0"/>
        <w:numPr>
          <w:ilvl w:val="0"/>
          <w:numId w:val="3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hAnsi="Times New Roman"/>
        </w:rPr>
        <w:t>gerybiniai skrandžio polipai.</w:t>
      </w:r>
    </w:p>
    <w:p w14:paraId="7BF1C983"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05CC8FDE" w14:textId="77777777" w:rsidR="00855CD4" w:rsidRDefault="0066412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i/>
          <w:lang w:eastAsia="sl-SI"/>
        </w:rPr>
        <w:t xml:space="preserve">Nedažni šalutinio poveikio reiškiniai </w:t>
      </w:r>
      <w:r>
        <w:rPr>
          <w:rFonts w:ascii="Times New Roman" w:eastAsia="Times New Roman" w:hAnsi="Times New Roman"/>
          <w:lang w:val="sl-SI" w:eastAsia="sl-SI"/>
        </w:rPr>
        <w:t>(gali pasireikšti rečiau kaip 1 iš 100 asmenų):</w:t>
      </w:r>
    </w:p>
    <w:p w14:paraId="13B7F312" w14:textId="77777777" w:rsidR="00855CD4" w:rsidRDefault="0066412A">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pėdų ir kulkšnių patinimas;</w:t>
      </w:r>
    </w:p>
    <w:p w14:paraId="12F4AE97" w14:textId="77777777" w:rsidR="00855CD4" w:rsidRDefault="0066412A">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miego sutrikimas (nemiga);</w:t>
      </w:r>
    </w:p>
    <w:p w14:paraId="4FDAA169" w14:textId="77777777" w:rsidR="00855CD4" w:rsidRDefault="0066412A">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svaigulys, dilgčiojimo (smeigtukų ir adatų) pojūtis, mieguistumas;</w:t>
      </w:r>
    </w:p>
    <w:p w14:paraId="116F08B9" w14:textId="77777777" w:rsidR="00855CD4" w:rsidRDefault="0066412A">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sukimosi pojūtis (galvos sukimasis);</w:t>
      </w:r>
    </w:p>
    <w:p w14:paraId="6BAE50EF" w14:textId="77777777" w:rsidR="00855CD4" w:rsidRDefault="0066412A">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burnos džiūvimas;</w:t>
      </w:r>
    </w:p>
    <w:p w14:paraId="1963D5B7" w14:textId="77777777" w:rsidR="00855CD4" w:rsidRDefault="0066412A">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kraujo tyrimo rodmenų, atspindinčių kepenų veiklą, pokytis;</w:t>
      </w:r>
    </w:p>
    <w:p w14:paraId="260A8EBF" w14:textId="77777777" w:rsidR="00855CD4" w:rsidRDefault="0066412A">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odos išbėrimas, gumbuotas išbėrimas (dilgėlinė) ir odos niežėjimas;</w:t>
      </w:r>
    </w:p>
    <w:p w14:paraId="7E12F0E0" w14:textId="77777777" w:rsidR="00855CD4" w:rsidRDefault="0066412A">
      <w:pPr>
        <w:widowControl w:val="0"/>
        <w:numPr>
          <w:ilvl w:val="0"/>
          <w:numId w:val="3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šlaunikaulio, riešo arba stuburo lūžiai (jeigu Escadra vartojamas didelėmis dozėmis ir ilgą laiką).</w:t>
      </w:r>
    </w:p>
    <w:p w14:paraId="37AFCA1F"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6DE9CDC4" w14:textId="77777777" w:rsidR="00855CD4" w:rsidRDefault="0066412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i/>
          <w:lang w:eastAsia="sl-SI"/>
        </w:rPr>
        <w:t xml:space="preserve">Reti šalutinio poveikio reiškiniai </w:t>
      </w:r>
      <w:r>
        <w:rPr>
          <w:rFonts w:ascii="Times New Roman" w:eastAsia="Times New Roman" w:hAnsi="Times New Roman"/>
          <w:lang w:val="sl-SI" w:eastAsia="sl-SI"/>
        </w:rPr>
        <w:t>(gali pasireikšti rečiau kaip 1 iš 1000 asmenų):</w:t>
      </w:r>
    </w:p>
    <w:p w14:paraId="3D87D57C" w14:textId="77777777" w:rsidR="00855CD4" w:rsidRDefault="0066412A">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kraujo sutrikimai, pvz., mažas baltųjų kraujo ląstelių kiekis (leukopenija) arba trombocitų kiekis (trombocitopenija). Dėl tokio poveikio gali pasireikšti silpnumas, kraujosruvos arba padidėti infekcijos atsiradimo rizika;</w:t>
      </w:r>
    </w:p>
    <w:p w14:paraId="1F15C480" w14:textId="77777777" w:rsidR="00855CD4" w:rsidRDefault="0066412A">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mažas natrio kiekis kraujyje. Dėl tokio poveikio gali pasireikšti silpnumas, vėmimas ir diegliai;</w:t>
      </w:r>
    </w:p>
    <w:p w14:paraId="21201CCC" w14:textId="77777777" w:rsidR="00855CD4" w:rsidRDefault="0066412A">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baimingo susijaudinimo, sumišimo ar depresijos pojūtis;</w:t>
      </w:r>
    </w:p>
    <w:p w14:paraId="67FD7DB9" w14:textId="77777777" w:rsidR="00855CD4" w:rsidRDefault="0066412A">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skonio pojūčio pokytis;</w:t>
      </w:r>
    </w:p>
    <w:p w14:paraId="02CD0438" w14:textId="77777777" w:rsidR="00855CD4" w:rsidRDefault="0066412A">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regos sutrikimai, pvz., neaiškus matomas vaizdas;</w:t>
      </w:r>
    </w:p>
    <w:p w14:paraId="0E277BF0" w14:textId="77777777" w:rsidR="00855CD4" w:rsidRDefault="0066412A">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staiga atsiradęs švokštimas ar dusulys (bronchų spazmas);</w:t>
      </w:r>
    </w:p>
    <w:p w14:paraId="1BCA6462" w14:textId="77777777" w:rsidR="00855CD4" w:rsidRDefault="0066412A">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burnos vidaus uždegimas;</w:t>
      </w:r>
    </w:p>
    <w:p w14:paraId="3E79C4F1" w14:textId="77777777" w:rsidR="00855CD4" w:rsidRDefault="0066412A">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infekcija, vadinama šerpėmis, galinti pažeisti žarnyną (ją sukelia grybelis);</w:t>
      </w:r>
    </w:p>
    <w:p w14:paraId="60851403" w14:textId="77777777" w:rsidR="00855CD4" w:rsidRDefault="0066412A">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bookmarkStart w:id="78" w:name="_Hlk85367543"/>
      <w:r>
        <w:rPr>
          <w:rFonts w:ascii="Times New Roman" w:eastAsia="Times New Roman" w:hAnsi="Times New Roman"/>
          <w:lang w:eastAsia="sl-SI"/>
        </w:rPr>
        <w:t>kepenų sutrikimai, įskaitant geltą (galimas odos pageltimas, šlapimo patamsėjimas ir nuovargis);</w:t>
      </w:r>
    </w:p>
    <w:bookmarkEnd w:id="78"/>
    <w:p w14:paraId="6C5D9559" w14:textId="77777777" w:rsidR="00855CD4" w:rsidRDefault="0066412A">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plaukų nuslinkimas (alopecija);</w:t>
      </w:r>
    </w:p>
    <w:p w14:paraId="5D376480" w14:textId="77777777" w:rsidR="00855CD4" w:rsidRDefault="0066412A">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odos išbėrimas dėl saulės spindulių poveikio;</w:t>
      </w:r>
    </w:p>
    <w:p w14:paraId="3117755E" w14:textId="77777777" w:rsidR="00855CD4" w:rsidRDefault="0066412A">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sąnarių skausmas (artralgija) ar raumenų skausmas (mialgija);</w:t>
      </w:r>
    </w:p>
    <w:p w14:paraId="6BFE5C15" w14:textId="77777777" w:rsidR="00855CD4" w:rsidRDefault="0066412A">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bloga bendroji savijauta ir energijos stoka;</w:t>
      </w:r>
    </w:p>
    <w:p w14:paraId="181F6FAB" w14:textId="77777777" w:rsidR="00855CD4" w:rsidRDefault="0066412A">
      <w:pPr>
        <w:widowControl w:val="0"/>
        <w:numPr>
          <w:ilvl w:val="0"/>
          <w:numId w:val="3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sustiprėjęs prakaitavimas.</w:t>
      </w:r>
    </w:p>
    <w:p w14:paraId="090BA51A"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1EC98FD8" w14:textId="77777777" w:rsidR="00855CD4" w:rsidRDefault="0066412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i/>
          <w:lang w:eastAsia="sl-SI"/>
        </w:rPr>
        <w:t xml:space="preserve">Labai reti šalutinio poveikio reiškiniai </w:t>
      </w:r>
      <w:r>
        <w:rPr>
          <w:rFonts w:ascii="Times New Roman" w:eastAsia="Times New Roman" w:hAnsi="Times New Roman"/>
          <w:lang w:val="sl-SI" w:eastAsia="sl-SI"/>
        </w:rPr>
        <w:t>(gali pasireikšti rečiau kaip 1 iš 10 000 asmenų):</w:t>
      </w:r>
    </w:p>
    <w:p w14:paraId="35A00A31" w14:textId="77777777" w:rsidR="00855CD4" w:rsidRDefault="0066412A">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kraujo ląstelių kiekio pokytis, įskaitant baltųjų kraujo ląstelių nebuvimą (agranulocitozė);</w:t>
      </w:r>
    </w:p>
    <w:p w14:paraId="57B3C088" w14:textId="77777777" w:rsidR="00855CD4" w:rsidRDefault="0066412A">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agresyvumas;</w:t>
      </w:r>
    </w:p>
    <w:p w14:paraId="25EE0D3B" w14:textId="77777777" w:rsidR="00855CD4" w:rsidRDefault="0066412A">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nesamų daiktų matymas, jutimas ar girdėjimas (haliucinacijos);</w:t>
      </w:r>
    </w:p>
    <w:p w14:paraId="387E5285" w14:textId="77777777" w:rsidR="00855CD4" w:rsidRDefault="0066412A">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sunkus kepenų sutrikimas, sukeliantis kepenų nepakankamumą ir smegenų uždegimą;</w:t>
      </w:r>
    </w:p>
    <w:p w14:paraId="61309A19" w14:textId="77777777" w:rsidR="00855CD4" w:rsidRDefault="0066412A">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bookmarkStart w:id="79" w:name="_Hlk85367609"/>
      <w:r>
        <w:rPr>
          <w:rFonts w:ascii="Times New Roman" w:eastAsia="Times New Roman" w:hAnsi="Times New Roman"/>
          <w:lang w:eastAsia="sl-SI"/>
        </w:rPr>
        <w:t xml:space="preserve">staiga atsiradęs sunkus odos išbėrimas, pūslėjimas ar lupimasis, tuo pat metu gali pasireikšti karščiavimas ir sąnarių skausmas (daugiaformė raudonė (eritema), Stivenso </w:t>
      </w:r>
      <w:r>
        <w:rPr>
          <w:rFonts w:ascii="Times New Roman" w:eastAsia="Times New Roman" w:hAnsi="Times New Roman"/>
          <w:lang w:eastAsia="sl-SI"/>
        </w:rPr>
        <w:sym w:font="Symbol" w:char="002D"/>
      </w:r>
      <w:r>
        <w:rPr>
          <w:rFonts w:ascii="Times New Roman" w:eastAsia="Times New Roman" w:hAnsi="Times New Roman"/>
          <w:lang w:eastAsia="sl-SI"/>
        </w:rPr>
        <w:t xml:space="preserve"> Džonsono (</w:t>
      </w:r>
      <w:r>
        <w:rPr>
          <w:rFonts w:ascii="Times New Roman" w:eastAsia="Times New Roman" w:hAnsi="Times New Roman"/>
          <w:i/>
          <w:lang w:eastAsia="sl-SI"/>
        </w:rPr>
        <w:t>Stevens-Johnson</w:t>
      </w:r>
      <w:r>
        <w:rPr>
          <w:rFonts w:ascii="Times New Roman" w:eastAsia="Times New Roman" w:hAnsi="Times New Roman"/>
          <w:lang w:eastAsia="sl-SI"/>
        </w:rPr>
        <w:t>) sindromas, toksinė epidermio nekrolizė, vaistų reakcija su eozinofilija ir sisteminiais simptomais);</w:t>
      </w:r>
    </w:p>
    <w:bookmarkEnd w:id="79"/>
    <w:p w14:paraId="20948C7F" w14:textId="77777777" w:rsidR="00855CD4" w:rsidRDefault="0066412A">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raumenų silpnumas;</w:t>
      </w:r>
    </w:p>
    <w:p w14:paraId="7DDEAEB0" w14:textId="77777777" w:rsidR="00855CD4" w:rsidRDefault="0066412A">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sunkus kepenų sutrikimas;</w:t>
      </w:r>
    </w:p>
    <w:p w14:paraId="62E08BDF" w14:textId="77777777" w:rsidR="00855CD4" w:rsidRDefault="0066412A">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krūtų padidėjimas vyrams.</w:t>
      </w:r>
    </w:p>
    <w:p w14:paraId="5B62E69E"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7C3617DB" w14:textId="77777777" w:rsidR="00855CD4" w:rsidRDefault="0066412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i/>
          <w:lang w:eastAsia="sl-SI"/>
        </w:rPr>
        <w:t>Dažnis nežinomas</w:t>
      </w:r>
      <w:r>
        <w:rPr>
          <w:rFonts w:ascii="Times New Roman" w:eastAsia="Times New Roman" w:hAnsi="Times New Roman"/>
          <w:lang w:eastAsia="sl-SI"/>
        </w:rPr>
        <w:t xml:space="preserve"> (dažnis negali būti apskaičiuotas pagal turimus duomenis):</w:t>
      </w:r>
    </w:p>
    <w:p w14:paraId="423E324E" w14:textId="77777777" w:rsidR="00855CD4" w:rsidRDefault="0066412A">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jei Escadra vartojate daugiau nei 3 mėnesius, galimas magnio kiekio sumažėjimas kraujyje. Magnio kiekio sumažėjimas pasireiškia nuovargiu, nevalingais raumenų susitraukimais, dezorientacija, konvulsijomis, galvos svaigimu, padažnėjusiu širdies ritmu. Jei pastebėjote bet kurį iš išvardytų simptomų, nedelsiant kreipkitės į gydytoją. Dėl žemo magnio kiekio kraujyje gali sumažėti kalio ir kalcio kiekis. Jūsų gydytojas gali paskirti reguliariai atlikti kraujo tyrimus magnio kiekio stebėjimui;</w:t>
      </w:r>
    </w:p>
    <w:p w14:paraId="671CBD04" w14:textId="77777777" w:rsidR="00855CD4" w:rsidRDefault="0066412A">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žarnų uždegimas (sukeliantis viduriavimą);</w:t>
      </w:r>
    </w:p>
    <w:p w14:paraId="548C24C2" w14:textId="77777777" w:rsidR="00855CD4" w:rsidRDefault="0066412A">
      <w:pPr>
        <w:widowControl w:val="0"/>
        <w:numPr>
          <w:ilvl w:val="0"/>
          <w:numId w:val="3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išbėrimas, galintis pasireikšti kartu su sąnarių skausmu.</w:t>
      </w:r>
    </w:p>
    <w:p w14:paraId="1F6B0C4E"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68C3E067" w14:textId="77777777" w:rsidR="00855CD4" w:rsidRDefault="0066412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Labai retais atvejais Escadra gali pažeisti baltąsias kraujo ląsteles ir sukelti imuninės sistemos susilpnėjimą. Jei pasireiškia infekcija su tokiais simptomais kaip karščiavimas su </w:t>
      </w:r>
      <w:r>
        <w:rPr>
          <w:rFonts w:ascii="Times New Roman" w:eastAsia="Times New Roman" w:hAnsi="Times New Roman"/>
          <w:b/>
          <w:lang w:eastAsia="sl-SI"/>
        </w:rPr>
        <w:t xml:space="preserve">labai </w:t>
      </w:r>
      <w:r>
        <w:rPr>
          <w:rFonts w:ascii="Times New Roman" w:eastAsia="Times New Roman" w:hAnsi="Times New Roman"/>
          <w:lang w:eastAsia="sl-SI"/>
        </w:rPr>
        <w:t>pablogėjusia bendrąja būkle arba karščiavimas su lokalios infekcijos simptomais, pvz., kaklo, ryklės ar burnos skausmu ar šlapinimosi pasunkėjimu, kiek įmanoma greičiau turite kreiptis į gydytoją, kad kraujo tyrimu būtų galima nustatyti, ar neišnyko baltieji kraujo kūneliai (neatsirado agranulocitozė). Tuo atveju labai svarbu pasakyti apie vartojamą vaistą.</w:t>
      </w:r>
    </w:p>
    <w:p w14:paraId="3D84C7FA" w14:textId="77777777" w:rsidR="00855CD4" w:rsidRDefault="00855CD4">
      <w:pPr>
        <w:widowControl w:val="0"/>
        <w:autoSpaceDE w:val="0"/>
        <w:autoSpaceDN w:val="0"/>
        <w:adjustRightInd w:val="0"/>
        <w:spacing w:after="0" w:line="240" w:lineRule="auto"/>
        <w:rPr>
          <w:rFonts w:ascii="Times New Roman" w:eastAsia="Times New Roman" w:hAnsi="Times New Roman"/>
          <w:lang w:eastAsia="sl-SI"/>
        </w:rPr>
      </w:pPr>
    </w:p>
    <w:p w14:paraId="29F8A5A0" w14:textId="77777777" w:rsidR="00855CD4" w:rsidRDefault="0066412A">
      <w:pPr>
        <w:widowControl w:val="0"/>
        <w:spacing w:after="0" w:line="240" w:lineRule="auto"/>
        <w:rPr>
          <w:rFonts w:ascii="Times New Roman" w:eastAsia="Times New Roman" w:hAnsi="Times New Roman"/>
          <w:b/>
          <w:lang w:eastAsia="sl-SI"/>
        </w:rPr>
      </w:pPr>
      <w:r>
        <w:rPr>
          <w:rFonts w:ascii="Times New Roman" w:eastAsia="Times New Roman" w:hAnsi="Times New Roman"/>
          <w:b/>
          <w:noProof/>
          <w:lang w:eastAsia="sl-SI"/>
        </w:rPr>
        <w:t>Pranešimas apie šalutinį poveikį</w:t>
      </w:r>
    </w:p>
    <w:p w14:paraId="42F6C2DE" w14:textId="77727BE0" w:rsidR="00855CD4" w:rsidRDefault="0066412A">
      <w:pPr>
        <w:tabs>
          <w:tab w:val="left" w:pos="567"/>
        </w:tabs>
        <w:spacing w:after="0" w:line="260" w:lineRule="exact"/>
        <w:ind w:right="-1"/>
        <w:rPr>
          <w:rFonts w:ascii="Times New Roman" w:eastAsia="Times New Roman" w:hAnsi="Times New Roman"/>
          <w:szCs w:val="20"/>
        </w:rPr>
      </w:pPr>
      <w:r>
        <w:rPr>
          <w:rFonts w:ascii="Times New Roman" w:eastAsia="Times New Roman" w:hAnsi="Times New Roman"/>
          <w:lang w:eastAsia="lt-LT"/>
        </w:rPr>
        <w:t>Jeigu pasireiškė šalutinis poveikis, įskaitant šiame lapelyje nenurodytą, pasakykite gydytojui</w:t>
      </w:r>
      <w:r w:rsidR="00121984">
        <w:rPr>
          <w:rFonts w:ascii="Times New Roman" w:eastAsia="Times New Roman" w:hAnsi="Times New Roman"/>
          <w:lang w:eastAsia="lt-LT"/>
        </w:rPr>
        <w:t xml:space="preserve"> arba</w:t>
      </w:r>
      <w:r>
        <w:rPr>
          <w:rFonts w:ascii="Times New Roman" w:eastAsia="Times New Roman" w:hAnsi="Times New Roman"/>
          <w:lang w:eastAsia="lt-LT"/>
        </w:rPr>
        <w:t xml:space="preserve"> vaistininkui. </w:t>
      </w:r>
      <w:bookmarkStart w:id="80" w:name="_Hlk173407583"/>
      <w:r>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olor w:val="0000EE"/>
          <w:u w:val="single"/>
          <w:lang w:eastAsia="lt-LT"/>
        </w:rPr>
        <w:t>https://vvkt.lrv.lt/lt/</w:t>
      </w:r>
      <w:r>
        <w:rPr>
          <w:rFonts w:ascii="Times New Roman" w:eastAsia="Times New Roman" w:hAnsi="Times New Roman"/>
          <w:lang w:eastAsia="lt-LT"/>
        </w:rPr>
        <w:t xml:space="preserve"> nurodytais būdais arba paskambinti nemokamu telefonu </w:t>
      </w:r>
      <w:r w:rsidR="004B5DA5">
        <w:rPr>
          <w:rFonts w:ascii="Times New Roman" w:eastAsia="Times New Roman" w:hAnsi="Times New Roman"/>
          <w:lang w:eastAsia="lt-LT"/>
        </w:rPr>
        <w:t>+370</w:t>
      </w:r>
      <w:r>
        <w:rPr>
          <w:rFonts w:ascii="Times New Roman" w:eastAsia="Times New Roman" w:hAnsi="Times New Roman"/>
          <w:lang w:eastAsia="lt-LT"/>
        </w:rPr>
        <w:t xml:space="preserve"> 800 73 568. Pranešdami apie šalutinį poveikį galite mums padėti gauti daugiau informacijos apie šio vaisto saugumą</w:t>
      </w:r>
      <w:r>
        <w:rPr>
          <w:rFonts w:ascii="Times New Roman" w:eastAsia="Times New Roman" w:hAnsi="Times New Roman"/>
          <w:szCs w:val="20"/>
        </w:rPr>
        <w:t>.</w:t>
      </w:r>
      <w:bookmarkEnd w:id="80"/>
    </w:p>
    <w:p w14:paraId="5094F8DE" w14:textId="77777777" w:rsidR="00855CD4" w:rsidRDefault="00855CD4">
      <w:pPr>
        <w:widowControl w:val="0"/>
        <w:spacing w:after="0" w:line="240" w:lineRule="auto"/>
        <w:rPr>
          <w:rFonts w:ascii="Times New Roman" w:eastAsia="Times New Roman" w:hAnsi="Times New Roman"/>
          <w:lang w:eastAsia="sl-SI"/>
        </w:rPr>
      </w:pPr>
    </w:p>
    <w:p w14:paraId="7E1C46BE" w14:textId="77777777" w:rsidR="00855CD4" w:rsidRDefault="00855CD4">
      <w:pPr>
        <w:widowControl w:val="0"/>
        <w:spacing w:after="0" w:line="240" w:lineRule="auto"/>
        <w:rPr>
          <w:rFonts w:ascii="Times New Roman" w:eastAsia="Times New Roman" w:hAnsi="Times New Roman"/>
          <w:lang w:eastAsia="sl-SI"/>
        </w:rPr>
      </w:pPr>
    </w:p>
    <w:p w14:paraId="1DD2EF05" w14:textId="77777777" w:rsidR="00855CD4" w:rsidRDefault="0066412A">
      <w:pPr>
        <w:widowControl w:val="0"/>
        <w:tabs>
          <w:tab w:val="left" w:pos="567"/>
        </w:tabs>
        <w:spacing w:after="0" w:line="240" w:lineRule="auto"/>
        <w:ind w:left="567" w:hanging="567"/>
        <w:outlineLvl w:val="1"/>
        <w:rPr>
          <w:rFonts w:ascii="Times New Roman" w:eastAsia="Times New Roman" w:hAnsi="Times New Roman"/>
          <w:b/>
          <w:lang w:eastAsia="sl-SI"/>
        </w:rPr>
      </w:pPr>
      <w:bookmarkStart w:id="81" w:name="_Toc129243268"/>
      <w:bookmarkStart w:id="82" w:name="_Toc129243143"/>
      <w:r>
        <w:rPr>
          <w:rFonts w:ascii="Times New Roman" w:eastAsia="Times New Roman" w:hAnsi="Times New Roman"/>
          <w:b/>
          <w:lang w:eastAsia="sl-SI"/>
        </w:rPr>
        <w:t>5.</w:t>
      </w:r>
      <w:r>
        <w:rPr>
          <w:rFonts w:ascii="Times New Roman" w:eastAsia="Times New Roman" w:hAnsi="Times New Roman"/>
          <w:b/>
          <w:lang w:eastAsia="sl-SI"/>
        </w:rPr>
        <w:tab/>
        <w:t xml:space="preserve">Kaip laikyti </w:t>
      </w:r>
      <w:bookmarkEnd w:id="81"/>
      <w:bookmarkEnd w:id="82"/>
      <w:r>
        <w:rPr>
          <w:rFonts w:ascii="Times New Roman" w:eastAsia="Times New Roman" w:hAnsi="Times New Roman"/>
          <w:b/>
          <w:lang w:eastAsia="sl-SI"/>
        </w:rPr>
        <w:t>Escadra</w:t>
      </w:r>
    </w:p>
    <w:p w14:paraId="4028605E" w14:textId="77777777" w:rsidR="00855CD4" w:rsidRDefault="00855CD4">
      <w:pPr>
        <w:widowControl w:val="0"/>
        <w:spacing w:after="0" w:line="240" w:lineRule="auto"/>
        <w:rPr>
          <w:rFonts w:ascii="Times New Roman" w:eastAsia="Times New Roman" w:hAnsi="Times New Roman"/>
          <w:lang w:eastAsia="sl-SI"/>
        </w:rPr>
      </w:pPr>
    </w:p>
    <w:p w14:paraId="6805CFE9"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Šį vaistą laikykite vaikams nepastebimoje ir nepasiekiamoje vietoje.</w:t>
      </w:r>
    </w:p>
    <w:p w14:paraId="42060EB6" w14:textId="77777777" w:rsidR="00855CD4" w:rsidRDefault="00855CD4">
      <w:pPr>
        <w:widowControl w:val="0"/>
        <w:spacing w:after="0" w:line="240" w:lineRule="auto"/>
        <w:ind w:left="567" w:hanging="567"/>
        <w:outlineLvl w:val="0"/>
        <w:rPr>
          <w:rFonts w:ascii="Times New Roman" w:eastAsia="Times New Roman" w:hAnsi="Times New Roman"/>
          <w:lang w:eastAsia="sl-SI"/>
        </w:rPr>
      </w:pPr>
    </w:p>
    <w:p w14:paraId="7D6F39A0"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Ant dėžutės, tablečių talpyklės etiketės po „Tinka iki“ ir lizdinės plokštelės po „EXP“ nurodytam tinkamumo laikui pasibaigus, šio vaisto vartoti negalima. Vaistas tinkamas vartoti iki paskutinės nurodyto mėnesio dienos.</w:t>
      </w:r>
    </w:p>
    <w:p w14:paraId="2F02A357" w14:textId="77777777" w:rsidR="00855CD4" w:rsidRDefault="00855CD4">
      <w:pPr>
        <w:widowControl w:val="0"/>
        <w:spacing w:after="0" w:line="240" w:lineRule="auto"/>
        <w:ind w:left="567" w:hanging="567"/>
        <w:outlineLvl w:val="0"/>
        <w:rPr>
          <w:rFonts w:ascii="Times New Roman" w:eastAsia="Times New Roman" w:hAnsi="Times New Roman"/>
          <w:lang w:eastAsia="sl-SI"/>
        </w:rPr>
      </w:pPr>
    </w:p>
    <w:p w14:paraId="13410FF5" w14:textId="77777777" w:rsidR="00855CD4" w:rsidRDefault="0066412A">
      <w:pPr>
        <w:widowControl w:val="0"/>
        <w:spacing w:after="0" w:line="240" w:lineRule="auto"/>
        <w:outlineLvl w:val="0"/>
        <w:rPr>
          <w:rFonts w:ascii="Times New Roman" w:eastAsia="Times New Roman" w:hAnsi="Times New Roman"/>
          <w:u w:val="single"/>
          <w:lang w:eastAsia="sl-SI"/>
        </w:rPr>
      </w:pPr>
      <w:r>
        <w:rPr>
          <w:rFonts w:ascii="Times New Roman" w:eastAsia="Times New Roman" w:hAnsi="Times New Roman"/>
          <w:u w:val="single"/>
        </w:rPr>
        <w:t>OPA/Al/PE + sausiklio/Al + PE folijos lizdinės plokštelės</w:t>
      </w:r>
    </w:p>
    <w:p w14:paraId="420DEB31" w14:textId="77777777" w:rsidR="00855CD4" w:rsidRDefault="0066412A">
      <w:pPr>
        <w:widowControl w:val="0"/>
        <w:spacing w:after="0" w:line="240" w:lineRule="auto"/>
        <w:outlineLvl w:val="0"/>
        <w:rPr>
          <w:rFonts w:ascii="Times New Roman" w:eastAsia="Times New Roman" w:hAnsi="Times New Roman"/>
          <w:lang w:eastAsia="sl-SI"/>
        </w:rPr>
      </w:pPr>
      <w:r>
        <w:rPr>
          <w:rFonts w:ascii="Times New Roman" w:eastAsia="Times New Roman" w:hAnsi="Times New Roman"/>
          <w:lang w:eastAsia="sl-SI"/>
        </w:rPr>
        <w:t>Laikyti gamintojo pakuotėje, kad preparatas būtų apsaugotas nuo drėgmės.</w:t>
      </w:r>
    </w:p>
    <w:p w14:paraId="2B0491B1" w14:textId="77777777" w:rsidR="00855CD4" w:rsidRDefault="00855CD4">
      <w:pPr>
        <w:widowControl w:val="0"/>
        <w:spacing w:after="0" w:line="240" w:lineRule="auto"/>
        <w:outlineLvl w:val="0"/>
        <w:rPr>
          <w:rFonts w:ascii="Times New Roman" w:eastAsia="Times New Roman" w:hAnsi="Times New Roman"/>
          <w:lang w:eastAsia="sl-SI"/>
        </w:rPr>
      </w:pPr>
    </w:p>
    <w:p w14:paraId="6955F370" w14:textId="77777777" w:rsidR="00855CD4" w:rsidRDefault="0066412A">
      <w:pPr>
        <w:widowControl w:val="0"/>
        <w:tabs>
          <w:tab w:val="left" w:pos="567"/>
        </w:tabs>
        <w:spacing w:after="0" w:line="240" w:lineRule="auto"/>
        <w:rPr>
          <w:rFonts w:ascii="Times New Roman" w:eastAsia="Times New Roman" w:hAnsi="Times New Roman"/>
          <w:i/>
          <w:color w:val="000000"/>
          <w:u w:val="single"/>
        </w:rPr>
      </w:pPr>
      <w:r>
        <w:rPr>
          <w:rFonts w:ascii="Times New Roman" w:eastAsia="Times New Roman" w:hAnsi="Times New Roman"/>
          <w:color w:val="000000"/>
          <w:u w:val="single"/>
        </w:rPr>
        <w:t>OPA/Al/PVC/Al</w:t>
      </w:r>
      <w:r>
        <w:rPr>
          <w:rFonts w:ascii="Times New Roman" w:eastAsia="Times New Roman" w:hAnsi="Times New Roman"/>
          <w:i/>
          <w:color w:val="000000"/>
          <w:u w:val="single"/>
        </w:rPr>
        <w:t xml:space="preserve"> </w:t>
      </w:r>
      <w:r>
        <w:rPr>
          <w:rFonts w:ascii="Times New Roman" w:eastAsia="Times New Roman" w:hAnsi="Times New Roman"/>
          <w:u w:val="single"/>
        </w:rPr>
        <w:t>folijos lizdinės plokštelės</w:t>
      </w:r>
    </w:p>
    <w:p w14:paraId="2168FC1C" w14:textId="77777777" w:rsidR="00855CD4" w:rsidRDefault="0066412A">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Laikyti ne aukštesnėje kaip 30 </w:t>
      </w:r>
      <w:r>
        <w:rPr>
          <w:rFonts w:ascii="Times New Roman" w:eastAsia="Times New Roman" w:hAnsi="Times New Roman"/>
          <w:lang w:eastAsia="sl-SI"/>
        </w:rPr>
        <w:sym w:font="Symbol" w:char="00B0"/>
      </w:r>
      <w:r>
        <w:rPr>
          <w:rFonts w:ascii="Times New Roman" w:eastAsia="Times New Roman" w:hAnsi="Times New Roman"/>
          <w:lang w:eastAsia="sl-SI"/>
        </w:rPr>
        <w:t>C temperatūroje.</w:t>
      </w:r>
    </w:p>
    <w:p w14:paraId="539C91A4" w14:textId="77777777" w:rsidR="00855CD4" w:rsidRDefault="0066412A">
      <w:pPr>
        <w:widowControl w:val="0"/>
        <w:spacing w:after="0" w:line="240" w:lineRule="auto"/>
        <w:outlineLvl w:val="0"/>
        <w:rPr>
          <w:rFonts w:ascii="Times New Roman" w:eastAsia="Times New Roman" w:hAnsi="Times New Roman"/>
          <w:lang w:eastAsia="sl-SI"/>
        </w:rPr>
      </w:pPr>
      <w:r>
        <w:rPr>
          <w:rFonts w:ascii="Times New Roman" w:eastAsia="Times New Roman" w:hAnsi="Times New Roman"/>
          <w:lang w:eastAsia="sl-SI"/>
        </w:rPr>
        <w:t>Laikyti gamintojo pakuotėje, kad preparatas būtų apsaugotas nuo drėgmės.</w:t>
      </w:r>
    </w:p>
    <w:p w14:paraId="388C27C1" w14:textId="77777777" w:rsidR="00855CD4" w:rsidRDefault="00855CD4">
      <w:pPr>
        <w:widowControl w:val="0"/>
        <w:spacing w:after="0" w:line="240" w:lineRule="auto"/>
        <w:outlineLvl w:val="0"/>
        <w:rPr>
          <w:rFonts w:ascii="Times New Roman" w:eastAsia="Times New Roman" w:hAnsi="Times New Roman"/>
          <w:lang w:eastAsia="sl-SI"/>
        </w:rPr>
      </w:pPr>
    </w:p>
    <w:p w14:paraId="73DDF585" w14:textId="77777777" w:rsidR="00855CD4" w:rsidRDefault="0066412A">
      <w:pPr>
        <w:widowControl w:val="0"/>
        <w:spacing w:after="0" w:line="240" w:lineRule="auto"/>
        <w:outlineLvl w:val="0"/>
        <w:rPr>
          <w:rFonts w:ascii="Times New Roman" w:eastAsia="Times New Roman" w:hAnsi="Times New Roman"/>
          <w:u w:val="single"/>
          <w:lang w:eastAsia="sl-SI"/>
        </w:rPr>
      </w:pPr>
      <w:r>
        <w:rPr>
          <w:rFonts w:ascii="Times New Roman" w:eastAsia="Times New Roman" w:hAnsi="Times New Roman"/>
          <w:u w:val="single"/>
          <w:lang w:eastAsia="sl-SI"/>
        </w:rPr>
        <w:t>DTPE tablečių talpyklė</w:t>
      </w:r>
    </w:p>
    <w:p w14:paraId="2520EA6D" w14:textId="77777777" w:rsidR="00855CD4" w:rsidRDefault="0066412A">
      <w:pPr>
        <w:widowControl w:val="0"/>
        <w:spacing w:after="0" w:line="240" w:lineRule="auto"/>
        <w:outlineLvl w:val="0"/>
        <w:rPr>
          <w:rFonts w:ascii="Times New Roman" w:eastAsia="Times New Roman" w:hAnsi="Times New Roman"/>
          <w:lang w:eastAsia="sl-SI"/>
        </w:rPr>
      </w:pPr>
      <w:r>
        <w:rPr>
          <w:rFonts w:ascii="Times New Roman" w:eastAsia="Times New Roman" w:hAnsi="Times New Roman"/>
          <w:lang w:eastAsia="sl-SI"/>
        </w:rPr>
        <w:lastRenderedPageBreak/>
        <w:t>Talpyklę laikyti sandarią, kad preparatas būtų apsaugotas nuo drėgmės.</w:t>
      </w:r>
    </w:p>
    <w:p w14:paraId="7ACE1BDB"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Po pirmojo atidarymo, preparatą reikia suvartoti per 6 mėnesius.</w:t>
      </w:r>
    </w:p>
    <w:p w14:paraId="500F8C9B" w14:textId="77777777" w:rsidR="00855CD4" w:rsidRDefault="00855CD4">
      <w:pPr>
        <w:widowControl w:val="0"/>
        <w:spacing w:after="0" w:line="240" w:lineRule="auto"/>
        <w:rPr>
          <w:rFonts w:ascii="Times New Roman" w:eastAsia="Times New Roman" w:hAnsi="Times New Roman"/>
          <w:lang w:eastAsia="sl-SI"/>
        </w:rPr>
      </w:pPr>
    </w:p>
    <w:p w14:paraId="7F91ED72"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Vaistų negalima išmesti į kanalizaciją arba su buitinėmis atliekomis. Kaip išmesti nereikalingus vaistus, klauskite vaistininko. Šios priemonės padės apsaugoti aplinką.</w:t>
      </w:r>
    </w:p>
    <w:p w14:paraId="1C4F3823" w14:textId="77777777" w:rsidR="00855CD4" w:rsidRDefault="00855CD4">
      <w:pPr>
        <w:widowControl w:val="0"/>
        <w:spacing w:after="0" w:line="240" w:lineRule="auto"/>
        <w:rPr>
          <w:rFonts w:ascii="Times New Roman" w:eastAsia="Times New Roman" w:hAnsi="Times New Roman"/>
          <w:lang w:eastAsia="sl-SI"/>
        </w:rPr>
      </w:pPr>
    </w:p>
    <w:p w14:paraId="262944CC" w14:textId="77777777" w:rsidR="00855CD4" w:rsidRDefault="00855CD4">
      <w:pPr>
        <w:widowControl w:val="0"/>
        <w:spacing w:after="0" w:line="240" w:lineRule="auto"/>
        <w:rPr>
          <w:rFonts w:ascii="Times New Roman" w:eastAsia="Times New Roman" w:hAnsi="Times New Roman"/>
          <w:lang w:eastAsia="sl-SI"/>
        </w:rPr>
      </w:pPr>
    </w:p>
    <w:p w14:paraId="184114C9" w14:textId="77777777" w:rsidR="00855CD4" w:rsidRDefault="0066412A">
      <w:pPr>
        <w:widowControl w:val="0"/>
        <w:tabs>
          <w:tab w:val="left" w:pos="567"/>
        </w:tabs>
        <w:spacing w:after="0" w:line="240" w:lineRule="auto"/>
        <w:ind w:left="567" w:hanging="567"/>
        <w:outlineLvl w:val="1"/>
        <w:rPr>
          <w:rFonts w:ascii="Times New Roman" w:eastAsia="Times New Roman" w:hAnsi="Times New Roman"/>
          <w:b/>
          <w:lang w:eastAsia="sl-SI"/>
        </w:rPr>
      </w:pPr>
      <w:bookmarkStart w:id="83" w:name="_Toc129243269"/>
      <w:bookmarkStart w:id="84" w:name="_Toc129243144"/>
      <w:r>
        <w:rPr>
          <w:rFonts w:ascii="Times New Roman" w:eastAsia="Times New Roman" w:hAnsi="Times New Roman"/>
          <w:b/>
          <w:lang w:eastAsia="sl-SI"/>
        </w:rPr>
        <w:t>6.</w:t>
      </w:r>
      <w:r>
        <w:rPr>
          <w:rFonts w:ascii="Times New Roman" w:eastAsia="Times New Roman" w:hAnsi="Times New Roman"/>
          <w:b/>
          <w:lang w:eastAsia="sl-SI"/>
        </w:rPr>
        <w:tab/>
        <w:t>Pakuotės turinys ir kita informacija</w:t>
      </w:r>
      <w:bookmarkEnd w:id="83"/>
      <w:bookmarkEnd w:id="84"/>
    </w:p>
    <w:p w14:paraId="13C73239" w14:textId="77777777" w:rsidR="00855CD4" w:rsidRDefault="00855CD4">
      <w:pPr>
        <w:widowControl w:val="0"/>
        <w:spacing w:after="0" w:line="240" w:lineRule="auto"/>
        <w:rPr>
          <w:rFonts w:ascii="Times New Roman" w:eastAsia="Times New Roman" w:hAnsi="Times New Roman"/>
          <w:lang w:eastAsia="sl-SI"/>
        </w:rPr>
      </w:pPr>
    </w:p>
    <w:p w14:paraId="5BDE67F5" w14:textId="77777777" w:rsidR="00855CD4" w:rsidRDefault="0066412A">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Escadra sudėtis</w:t>
      </w:r>
    </w:p>
    <w:p w14:paraId="7E470521" w14:textId="77777777" w:rsidR="00855CD4" w:rsidRDefault="00855CD4">
      <w:pPr>
        <w:widowControl w:val="0"/>
        <w:spacing w:after="0" w:line="240" w:lineRule="auto"/>
        <w:rPr>
          <w:rFonts w:ascii="Times New Roman" w:eastAsia="Times New Roman" w:hAnsi="Times New Roman"/>
          <w:lang w:eastAsia="sl-SI"/>
        </w:rPr>
      </w:pPr>
    </w:p>
    <w:p w14:paraId="059CCF1C" w14:textId="77777777" w:rsidR="00855CD4" w:rsidRDefault="0066412A">
      <w:pPr>
        <w:widowControl w:val="0"/>
        <w:numPr>
          <w:ilvl w:val="0"/>
          <w:numId w:val="38"/>
        </w:numPr>
        <w:spacing w:after="0" w:line="240" w:lineRule="auto"/>
        <w:rPr>
          <w:rFonts w:ascii="Times New Roman" w:eastAsia="Times New Roman" w:hAnsi="Times New Roman"/>
          <w:lang w:eastAsia="sl-SI"/>
        </w:rPr>
      </w:pPr>
      <w:r>
        <w:rPr>
          <w:rFonts w:ascii="Times New Roman" w:eastAsia="Times New Roman" w:hAnsi="Times New Roman"/>
          <w:lang w:eastAsia="sl-SI"/>
        </w:rPr>
        <w:t>Veiklioji medžiaga yra ezomeprazolas. Kiekvienoje skrandyje neirioje kietojoje kapsulėje yra 20 mg arba 40 mg ezomeprazolo (magnio druskos dihidrato pavidalu).</w:t>
      </w:r>
    </w:p>
    <w:p w14:paraId="6BC20C0F" w14:textId="77777777" w:rsidR="00855CD4" w:rsidRDefault="0066412A">
      <w:pPr>
        <w:widowControl w:val="0"/>
        <w:numPr>
          <w:ilvl w:val="0"/>
          <w:numId w:val="38"/>
        </w:num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Pagalbinės medžiagos. </w:t>
      </w:r>
      <w:r>
        <w:rPr>
          <w:rFonts w:ascii="Times New Roman" w:eastAsia="Times New Roman" w:hAnsi="Times New Roman"/>
          <w:u w:val="single"/>
          <w:lang w:eastAsia="sl-SI"/>
        </w:rPr>
        <w:t>Kapsulės turinys (granulės):</w:t>
      </w:r>
      <w:r>
        <w:rPr>
          <w:rFonts w:ascii="Times New Roman" w:eastAsia="Times New Roman" w:hAnsi="Times New Roman"/>
          <w:lang w:eastAsia="sl-SI"/>
        </w:rPr>
        <w:t xml:space="preserve"> sacharozė, k</w:t>
      </w:r>
      <w:r>
        <w:rPr>
          <w:rFonts w:ascii="Times New Roman" w:eastAsia="Times New Roman" w:hAnsi="Times New Roman"/>
        </w:rPr>
        <w:t xml:space="preserve">ukurūzų krakmolas, povidonas K30, natrio laurilsulfatas, polivinilo alkoholis, titano dioksidas (E171), makrogolis 3000, makrogolis 6000, talkas, sunkusis magnio subkarbonatas, metakrilo rūgšties ir etilakrilato 1:1 </w:t>
      </w:r>
      <w:r>
        <w:rPr>
          <w:rFonts w:ascii="Times New Roman" w:eastAsia="Times New Roman" w:hAnsi="Times New Roman"/>
          <w:sz w:val="24"/>
          <w:szCs w:val="20"/>
          <w:lang w:val="sl-SI" w:eastAsia="sl-SI"/>
        </w:rPr>
        <w:t>kopolimeras</w:t>
      </w:r>
      <w:r>
        <w:rPr>
          <w:rFonts w:ascii="Times New Roman" w:eastAsia="Times New Roman" w:hAnsi="Times New Roman"/>
        </w:rPr>
        <w:t xml:space="preserve"> bei polisorbatas 80. </w:t>
      </w:r>
      <w:r>
        <w:rPr>
          <w:rFonts w:ascii="Times New Roman" w:eastAsia="Times New Roman" w:hAnsi="Times New Roman"/>
          <w:u w:val="single"/>
        </w:rPr>
        <w:t>Kapsulės apvalkalas:</w:t>
      </w:r>
      <w:r>
        <w:rPr>
          <w:rFonts w:ascii="Times New Roman" w:eastAsia="Times New Roman" w:hAnsi="Times New Roman"/>
        </w:rPr>
        <w:t xml:space="preserve"> ž</w:t>
      </w:r>
      <w:r>
        <w:rPr>
          <w:rFonts w:ascii="Times New Roman" w:eastAsia="Times New Roman" w:hAnsi="Times New Roman"/>
          <w:lang w:eastAsia="sl-SI"/>
        </w:rPr>
        <w:t>elatina, titano dioksidas (E171) bei raudonasis geležies oksidas (E172). Žr. 2 skyrių „Escadra sudėtyje yra sacharozės ir natrio“.</w:t>
      </w:r>
    </w:p>
    <w:p w14:paraId="0E557FB5" w14:textId="77777777" w:rsidR="00855CD4" w:rsidRDefault="00855CD4">
      <w:pPr>
        <w:widowControl w:val="0"/>
        <w:spacing w:after="0" w:line="240" w:lineRule="auto"/>
        <w:rPr>
          <w:rFonts w:ascii="Times New Roman" w:eastAsia="Times New Roman" w:hAnsi="Times New Roman"/>
          <w:lang w:eastAsia="sl-SI"/>
        </w:rPr>
      </w:pPr>
    </w:p>
    <w:p w14:paraId="0110F7BB" w14:textId="77777777" w:rsidR="00855CD4" w:rsidRDefault="0066412A">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Escadra išvaizda ir kiekis pakuotėje</w:t>
      </w:r>
    </w:p>
    <w:p w14:paraId="02FC8486" w14:textId="77777777" w:rsidR="00855CD4" w:rsidRDefault="00855CD4">
      <w:pPr>
        <w:widowControl w:val="0"/>
        <w:spacing w:after="0" w:line="240" w:lineRule="auto"/>
        <w:rPr>
          <w:rFonts w:ascii="Times New Roman" w:eastAsia="Times New Roman" w:hAnsi="Times New Roman"/>
          <w:lang w:eastAsia="sl-SI"/>
        </w:rPr>
      </w:pPr>
    </w:p>
    <w:p w14:paraId="2C74B604" w14:textId="77777777" w:rsidR="00855CD4" w:rsidRDefault="0066412A">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20 mg skrandyje neirios kietosios kapsulės korpusas ir dangtelis yra šviesiai rožiniai. Kapsulės turinys – baltos arba beveik baltos granulės.</w:t>
      </w:r>
    </w:p>
    <w:p w14:paraId="1477724F" w14:textId="77777777" w:rsidR="00855CD4" w:rsidRDefault="0066412A">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40 mg skrandyje neirios kietosios kapsulės korpusas ir dangtelis yra rožiniai. Kapsulės turinys – baltos arba beveik baltos granulės.</w:t>
      </w:r>
    </w:p>
    <w:p w14:paraId="45690A64" w14:textId="77777777" w:rsidR="00855CD4" w:rsidRDefault="0066412A">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Escadra tiekiamas lizdinėmis plokštelėmis po 7, 14, 15, 28, 30, 50, 56, 60, 84, 90, 98 arba 100 kapsulių ir plastiko talpyklėmis po 98 kapsules.</w:t>
      </w:r>
      <w:r>
        <w:rPr>
          <w:rFonts w:ascii="Times New Roman" w:eastAsia="Times New Roman" w:hAnsi="Times New Roman"/>
          <w:snapToGrid w:val="0"/>
        </w:rPr>
        <w:t xml:space="preserve"> </w:t>
      </w:r>
      <w:r>
        <w:rPr>
          <w:rFonts w:ascii="Times New Roman" w:eastAsia="Times New Roman" w:hAnsi="Times New Roman"/>
          <w:lang w:eastAsia="sl-SI"/>
        </w:rPr>
        <w:t>Talpyklėje esanti sausiklio kapsulė nevalgoma.</w:t>
      </w:r>
    </w:p>
    <w:p w14:paraId="69C07DAC"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Gali būti tiekiamos ne visų dydžių pakuotės.</w:t>
      </w:r>
    </w:p>
    <w:p w14:paraId="18A221D4" w14:textId="77777777" w:rsidR="00855CD4" w:rsidRDefault="00855CD4">
      <w:pPr>
        <w:widowControl w:val="0"/>
        <w:spacing w:after="0" w:line="240" w:lineRule="auto"/>
        <w:rPr>
          <w:rFonts w:ascii="Times New Roman" w:eastAsia="Times New Roman" w:hAnsi="Times New Roman"/>
          <w:lang w:eastAsia="sl-SI"/>
        </w:rPr>
      </w:pPr>
    </w:p>
    <w:p w14:paraId="1EF87C89" w14:textId="77777777" w:rsidR="00855CD4" w:rsidRDefault="0066412A">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Registruotojas ir gamintojas</w:t>
      </w:r>
    </w:p>
    <w:p w14:paraId="3DCE684A" w14:textId="77777777" w:rsidR="00855CD4" w:rsidRDefault="00855CD4">
      <w:pPr>
        <w:widowControl w:val="0"/>
        <w:spacing w:after="0" w:line="240" w:lineRule="auto"/>
        <w:rPr>
          <w:rFonts w:ascii="Times New Roman" w:eastAsia="Times New Roman" w:hAnsi="Times New Roman"/>
          <w:lang w:eastAsia="sl-SI"/>
        </w:rPr>
      </w:pPr>
    </w:p>
    <w:p w14:paraId="3283B487"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KRKA, d.d., Novo mesto</w:t>
      </w:r>
    </w:p>
    <w:p w14:paraId="01B16A20"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Šmarješka cesta 6</w:t>
      </w:r>
    </w:p>
    <w:p w14:paraId="0E410141"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8501 Novo mesto</w:t>
      </w:r>
    </w:p>
    <w:p w14:paraId="6ED9D3DC"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Slovėnija</w:t>
      </w:r>
    </w:p>
    <w:p w14:paraId="35A18713" w14:textId="77777777" w:rsidR="00855CD4" w:rsidRDefault="00855CD4">
      <w:pPr>
        <w:widowControl w:val="0"/>
        <w:spacing w:after="0" w:line="240" w:lineRule="auto"/>
        <w:rPr>
          <w:rFonts w:ascii="Times New Roman" w:eastAsia="Times New Roman" w:hAnsi="Times New Roman"/>
          <w:b/>
          <w:lang w:eastAsia="sl-SI"/>
        </w:rPr>
      </w:pPr>
    </w:p>
    <w:p w14:paraId="10C7A9F7"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Jeigu apie šį vaistą norite sužinoti daugiau, kreipkitės į vietinį registruotojo atstovą.</w:t>
      </w:r>
    </w:p>
    <w:p w14:paraId="56D015D6" w14:textId="77777777" w:rsidR="00855CD4" w:rsidRDefault="00855CD4">
      <w:pPr>
        <w:widowControl w:val="0"/>
        <w:spacing w:after="0" w:line="240" w:lineRule="auto"/>
        <w:rPr>
          <w:rFonts w:ascii="Times New Roman" w:eastAsia="Times New Roman" w:hAnsi="Times New Roman"/>
          <w:lang w:eastAsia="sl-SI"/>
        </w:rPr>
      </w:pPr>
    </w:p>
    <w:tbl>
      <w:tblPr>
        <w:tblW w:w="4680" w:type="dxa"/>
        <w:tblInd w:w="-34" w:type="dxa"/>
        <w:tblLayout w:type="fixed"/>
        <w:tblLook w:val="04A0" w:firstRow="1" w:lastRow="0" w:firstColumn="1" w:lastColumn="0" w:noHBand="0" w:noVBand="1"/>
      </w:tblPr>
      <w:tblGrid>
        <w:gridCol w:w="4680"/>
      </w:tblGrid>
      <w:tr w:rsidR="00855CD4" w14:paraId="42B60C4B" w14:textId="77777777">
        <w:tc>
          <w:tcPr>
            <w:tcW w:w="4678" w:type="dxa"/>
          </w:tcPr>
          <w:p w14:paraId="07E299EC"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UAB KRKA Lietuva</w:t>
            </w:r>
          </w:p>
          <w:p w14:paraId="1B37AAC9"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Senasis Ukmergės kelias 4</w:t>
            </w:r>
          </w:p>
          <w:p w14:paraId="419F8F66"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Užubalių km.,Vilniaus r.</w:t>
            </w:r>
          </w:p>
          <w:p w14:paraId="214D269B"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LT - 14013</w:t>
            </w:r>
          </w:p>
          <w:p w14:paraId="27CEC706" w14:textId="77777777" w:rsidR="00855CD4" w:rsidRDefault="0066412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Tel. + 370 5 236 27 40</w:t>
            </w:r>
          </w:p>
        </w:tc>
      </w:tr>
    </w:tbl>
    <w:p w14:paraId="5D026E4A" w14:textId="77777777" w:rsidR="00855CD4" w:rsidRDefault="00855CD4">
      <w:pPr>
        <w:widowControl w:val="0"/>
        <w:tabs>
          <w:tab w:val="left" w:pos="708"/>
        </w:tabs>
        <w:spacing w:after="0" w:line="240" w:lineRule="auto"/>
        <w:rPr>
          <w:rFonts w:ascii="Times New Roman" w:eastAsia="Times New Roman" w:hAnsi="Times New Roman"/>
          <w:lang w:eastAsia="sl-SI"/>
        </w:rPr>
      </w:pPr>
    </w:p>
    <w:p w14:paraId="414DECF1" w14:textId="77777777" w:rsidR="00855CD4" w:rsidRDefault="0066412A">
      <w:pPr>
        <w:widowControl w:val="0"/>
        <w:numPr>
          <w:ilvl w:val="12"/>
          <w:numId w:val="0"/>
        </w:numPr>
        <w:tabs>
          <w:tab w:val="left" w:pos="567"/>
        </w:tabs>
        <w:spacing w:after="0" w:line="240" w:lineRule="auto"/>
        <w:ind w:right="-2"/>
        <w:rPr>
          <w:rFonts w:ascii="Times New Roman" w:eastAsia="Times New Roman" w:hAnsi="Times New Roman"/>
          <w:snapToGrid w:val="0"/>
        </w:rPr>
      </w:pPr>
      <w:r>
        <w:rPr>
          <w:rFonts w:ascii="Times New Roman" w:eastAsia="Times New Roman" w:hAnsi="Times New Roman"/>
          <w:b/>
          <w:snapToGrid w:val="0"/>
        </w:rPr>
        <w:t>Šis vaistas Europos ekonominės erdvės valstybėse narėse registruotas tokiais pavadinimais</w:t>
      </w:r>
      <w:r>
        <w:rPr>
          <w:rFonts w:ascii="Times New Roman" w:eastAsia="Times New Roman" w:hAnsi="Times New Roman"/>
          <w:snapToGrid w:val="0"/>
        </w:rPr>
        <w:t>:</w:t>
      </w:r>
    </w:p>
    <w:p w14:paraId="6587AE25" w14:textId="77777777" w:rsidR="00855CD4" w:rsidRDefault="00855CD4">
      <w:pPr>
        <w:widowControl w:val="0"/>
        <w:tabs>
          <w:tab w:val="left" w:pos="708"/>
        </w:tabs>
        <w:spacing w:after="0" w:line="240" w:lineRule="auto"/>
        <w:rPr>
          <w:rFonts w:ascii="Times New Roman" w:eastAsia="Times New Roman" w:hAnsi="Times New Roman"/>
          <w:i/>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tblGrid>
      <w:tr w:rsidR="00855CD4" w14:paraId="7A87EE5B" w14:textId="77777777">
        <w:tc>
          <w:tcPr>
            <w:tcW w:w="2977" w:type="dxa"/>
            <w:tcBorders>
              <w:top w:val="single" w:sz="4" w:space="0" w:color="auto"/>
              <w:left w:val="single" w:sz="4" w:space="0" w:color="auto"/>
              <w:bottom w:val="single" w:sz="4" w:space="0" w:color="auto"/>
              <w:right w:val="single" w:sz="4" w:space="0" w:color="auto"/>
            </w:tcBorders>
          </w:tcPr>
          <w:p w14:paraId="21309E0E" w14:textId="77777777" w:rsidR="00855CD4" w:rsidRDefault="0066412A">
            <w:pPr>
              <w:widowControl w:val="0"/>
              <w:spacing w:after="0" w:line="240" w:lineRule="auto"/>
              <w:rPr>
                <w:rFonts w:ascii="Times New Roman" w:eastAsia="Times New Roman" w:hAnsi="Times New Roman"/>
                <w:b/>
                <w:lang w:eastAsia="sl-SI"/>
              </w:rPr>
            </w:pPr>
            <w:r>
              <w:rPr>
                <w:rFonts w:ascii="Times New Roman" w:eastAsia="Times New Roman" w:hAnsi="Times New Roman"/>
                <w:b/>
                <w:bCs/>
                <w:lang w:eastAsia="sl-SI"/>
              </w:rPr>
              <w:t>Valstybės narės pavadinimas</w:t>
            </w:r>
          </w:p>
        </w:tc>
        <w:tc>
          <w:tcPr>
            <w:tcW w:w="3402" w:type="dxa"/>
            <w:tcBorders>
              <w:top w:val="single" w:sz="4" w:space="0" w:color="auto"/>
              <w:left w:val="single" w:sz="4" w:space="0" w:color="auto"/>
              <w:bottom w:val="single" w:sz="4" w:space="0" w:color="auto"/>
              <w:right w:val="single" w:sz="4" w:space="0" w:color="auto"/>
            </w:tcBorders>
          </w:tcPr>
          <w:p w14:paraId="612C460B" w14:textId="77777777" w:rsidR="00855CD4" w:rsidRDefault="0066412A">
            <w:pPr>
              <w:widowControl w:val="0"/>
              <w:spacing w:after="0" w:line="240" w:lineRule="auto"/>
              <w:ind w:left="34"/>
              <w:rPr>
                <w:rFonts w:ascii="Times New Roman" w:eastAsia="Times New Roman" w:hAnsi="Times New Roman"/>
                <w:b/>
                <w:lang w:eastAsia="sl-SI"/>
              </w:rPr>
            </w:pPr>
            <w:r>
              <w:rPr>
                <w:rFonts w:ascii="Times New Roman" w:eastAsia="Times New Roman" w:hAnsi="Times New Roman"/>
                <w:b/>
                <w:bCs/>
                <w:lang w:eastAsia="sl-SI"/>
              </w:rPr>
              <w:t>Vaisto pavadinimas</w:t>
            </w:r>
          </w:p>
        </w:tc>
      </w:tr>
      <w:tr w:rsidR="00855CD4" w14:paraId="131F2213" w14:textId="77777777">
        <w:tc>
          <w:tcPr>
            <w:tcW w:w="2977" w:type="dxa"/>
            <w:tcBorders>
              <w:top w:val="single" w:sz="4" w:space="0" w:color="auto"/>
              <w:left w:val="single" w:sz="4" w:space="0" w:color="auto"/>
              <w:bottom w:val="single" w:sz="4" w:space="0" w:color="auto"/>
              <w:right w:val="single" w:sz="4" w:space="0" w:color="auto"/>
            </w:tcBorders>
          </w:tcPr>
          <w:p w14:paraId="4BD01B82" w14:textId="77777777" w:rsidR="00855CD4" w:rsidRDefault="0066412A">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Austrija, Danija, Suomija, Islandija, Norvegija</w:t>
            </w:r>
          </w:p>
        </w:tc>
        <w:tc>
          <w:tcPr>
            <w:tcW w:w="3402" w:type="dxa"/>
            <w:tcBorders>
              <w:top w:val="single" w:sz="4" w:space="0" w:color="auto"/>
              <w:left w:val="single" w:sz="4" w:space="0" w:color="auto"/>
              <w:bottom w:val="single" w:sz="4" w:space="0" w:color="auto"/>
              <w:right w:val="single" w:sz="4" w:space="0" w:color="auto"/>
            </w:tcBorders>
          </w:tcPr>
          <w:p w14:paraId="09BC2D36" w14:textId="77777777" w:rsidR="00855CD4" w:rsidRDefault="0066412A">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heme="minorHAnsi" w:hAnsi="Times New Roman"/>
                <w:lang w:val="en-GB"/>
              </w:rPr>
              <w:t>Esomeprazol Krka</w:t>
            </w:r>
          </w:p>
        </w:tc>
      </w:tr>
      <w:tr w:rsidR="00855CD4" w14:paraId="10B73A99" w14:textId="77777777">
        <w:tc>
          <w:tcPr>
            <w:tcW w:w="2977" w:type="dxa"/>
            <w:tcBorders>
              <w:top w:val="single" w:sz="4" w:space="0" w:color="auto"/>
              <w:left w:val="single" w:sz="4" w:space="0" w:color="auto"/>
              <w:bottom w:val="single" w:sz="4" w:space="0" w:color="auto"/>
              <w:right w:val="single" w:sz="4" w:space="0" w:color="auto"/>
            </w:tcBorders>
          </w:tcPr>
          <w:p w14:paraId="2C6AE1E2" w14:textId="77777777" w:rsidR="00855CD4" w:rsidRDefault="0066412A">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Bulgarija, Čekija, Lenkija, Rumunija, Slovakija</w:t>
            </w:r>
          </w:p>
        </w:tc>
        <w:tc>
          <w:tcPr>
            <w:tcW w:w="3402" w:type="dxa"/>
            <w:tcBorders>
              <w:top w:val="single" w:sz="4" w:space="0" w:color="auto"/>
              <w:left w:val="single" w:sz="4" w:space="0" w:color="auto"/>
              <w:bottom w:val="single" w:sz="4" w:space="0" w:color="auto"/>
              <w:right w:val="single" w:sz="4" w:space="0" w:color="auto"/>
            </w:tcBorders>
          </w:tcPr>
          <w:p w14:paraId="1B6870AC" w14:textId="77777777" w:rsidR="00855CD4" w:rsidRDefault="0066412A">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Emanera</w:t>
            </w:r>
          </w:p>
        </w:tc>
      </w:tr>
      <w:tr w:rsidR="00855CD4" w14:paraId="00FA4E9B" w14:textId="77777777">
        <w:tc>
          <w:tcPr>
            <w:tcW w:w="2977" w:type="dxa"/>
            <w:tcBorders>
              <w:top w:val="single" w:sz="4" w:space="0" w:color="auto"/>
              <w:left w:val="single" w:sz="4" w:space="0" w:color="auto"/>
              <w:bottom w:val="single" w:sz="4" w:space="0" w:color="auto"/>
              <w:right w:val="single" w:sz="4" w:space="0" w:color="auto"/>
            </w:tcBorders>
          </w:tcPr>
          <w:p w14:paraId="604FB754" w14:textId="77777777" w:rsidR="00855CD4" w:rsidRDefault="0066412A">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Vengrija</w:t>
            </w:r>
          </w:p>
        </w:tc>
        <w:tc>
          <w:tcPr>
            <w:tcW w:w="3402" w:type="dxa"/>
            <w:tcBorders>
              <w:top w:val="single" w:sz="4" w:space="0" w:color="auto"/>
              <w:left w:val="single" w:sz="4" w:space="0" w:color="auto"/>
              <w:bottom w:val="single" w:sz="4" w:space="0" w:color="auto"/>
              <w:right w:val="single" w:sz="4" w:space="0" w:color="auto"/>
            </w:tcBorders>
          </w:tcPr>
          <w:p w14:paraId="6D38F0BF" w14:textId="77777777" w:rsidR="00855CD4" w:rsidRDefault="0066412A">
            <w:pPr>
              <w:widowControl w:val="0"/>
              <w:numPr>
                <w:ilvl w:val="12"/>
                <w:numId w:val="0"/>
              </w:numPr>
              <w:tabs>
                <w:tab w:val="left" w:pos="708"/>
              </w:tabs>
              <w:spacing w:after="0" w:line="240" w:lineRule="auto"/>
              <w:ind w:right="-2"/>
              <w:rPr>
                <w:rFonts w:ascii="Times New Roman" w:eastAsia="Times New Roman" w:hAnsi="Times New Roman"/>
                <w:lang w:val="en-GB" w:eastAsia="sl-SI"/>
              </w:rPr>
            </w:pPr>
            <w:r>
              <w:rPr>
                <w:rFonts w:ascii="Times New Roman" w:eastAsia="Times New Roman" w:hAnsi="Times New Roman"/>
                <w:lang w:val="en-GB" w:eastAsia="sl-SI"/>
              </w:rPr>
              <w:t>20 mg: Emozul Control</w:t>
            </w:r>
          </w:p>
          <w:p w14:paraId="3C78CA6B" w14:textId="77777777" w:rsidR="00855CD4" w:rsidRDefault="0066412A">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40 mg: Emanera</w:t>
            </w:r>
          </w:p>
        </w:tc>
      </w:tr>
      <w:tr w:rsidR="00855CD4" w14:paraId="3E1A296C" w14:textId="77777777">
        <w:tc>
          <w:tcPr>
            <w:tcW w:w="2977" w:type="dxa"/>
            <w:tcBorders>
              <w:top w:val="single" w:sz="4" w:space="0" w:color="auto"/>
              <w:left w:val="single" w:sz="4" w:space="0" w:color="auto"/>
              <w:bottom w:val="single" w:sz="4" w:space="0" w:color="auto"/>
              <w:right w:val="single" w:sz="4" w:space="0" w:color="auto"/>
            </w:tcBorders>
          </w:tcPr>
          <w:p w14:paraId="1DA63AB8" w14:textId="77777777" w:rsidR="00855CD4" w:rsidRDefault="0066412A">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Lietuva, Latvija, Estija</w:t>
            </w:r>
          </w:p>
        </w:tc>
        <w:tc>
          <w:tcPr>
            <w:tcW w:w="3402" w:type="dxa"/>
            <w:tcBorders>
              <w:top w:val="single" w:sz="4" w:space="0" w:color="auto"/>
              <w:left w:val="single" w:sz="4" w:space="0" w:color="auto"/>
              <w:bottom w:val="single" w:sz="4" w:space="0" w:color="auto"/>
              <w:right w:val="single" w:sz="4" w:space="0" w:color="auto"/>
            </w:tcBorders>
          </w:tcPr>
          <w:p w14:paraId="0D277758" w14:textId="77777777" w:rsidR="00855CD4" w:rsidRDefault="0066412A">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Escadra</w:t>
            </w:r>
          </w:p>
        </w:tc>
      </w:tr>
    </w:tbl>
    <w:p w14:paraId="0CB3EA25" w14:textId="77777777" w:rsidR="00855CD4" w:rsidRDefault="00855CD4">
      <w:pPr>
        <w:widowControl w:val="0"/>
        <w:spacing w:after="0" w:line="240" w:lineRule="auto"/>
        <w:rPr>
          <w:rFonts w:ascii="Times New Roman" w:eastAsia="Times New Roman" w:hAnsi="Times New Roman"/>
          <w:lang w:eastAsia="sl-SI"/>
        </w:rPr>
      </w:pPr>
    </w:p>
    <w:p w14:paraId="6D2A3766" w14:textId="77777777" w:rsidR="00855CD4" w:rsidRDefault="00855CD4">
      <w:pPr>
        <w:widowControl w:val="0"/>
        <w:tabs>
          <w:tab w:val="left" w:pos="708"/>
        </w:tabs>
        <w:spacing w:after="0" w:line="240" w:lineRule="auto"/>
        <w:rPr>
          <w:rFonts w:ascii="Times New Roman" w:eastAsia="Times New Roman" w:hAnsi="Times New Roman"/>
          <w:lang w:eastAsia="sl-SI"/>
        </w:rPr>
      </w:pPr>
    </w:p>
    <w:p w14:paraId="079C3979" w14:textId="2643F705" w:rsidR="00855CD4" w:rsidRDefault="0066412A">
      <w:pPr>
        <w:widowControl w:val="0"/>
        <w:spacing w:after="0" w:line="240" w:lineRule="auto"/>
        <w:rPr>
          <w:rFonts w:ascii="Times New Roman" w:eastAsia="Times New Roman" w:hAnsi="Times New Roman"/>
          <w:b/>
          <w:lang w:val="sl-SI" w:eastAsia="sl-SI"/>
        </w:rPr>
      </w:pPr>
      <w:r>
        <w:rPr>
          <w:rFonts w:ascii="Times New Roman" w:eastAsia="Times New Roman" w:hAnsi="Times New Roman"/>
          <w:b/>
          <w:lang w:eastAsia="sl-SI"/>
        </w:rPr>
        <w:lastRenderedPageBreak/>
        <w:t>Šis pakuotės lapelis paskutinį kartą peržiūrėtas 2025-06-06.</w:t>
      </w:r>
    </w:p>
    <w:p w14:paraId="0F557C59" w14:textId="77777777" w:rsidR="00855CD4" w:rsidRDefault="00855CD4">
      <w:pPr>
        <w:widowControl w:val="0"/>
        <w:spacing w:after="0" w:line="240" w:lineRule="auto"/>
        <w:rPr>
          <w:rFonts w:ascii="Times New Roman" w:eastAsia="Times New Roman" w:hAnsi="Times New Roman"/>
          <w:lang w:eastAsia="sl-SI"/>
        </w:rPr>
      </w:pPr>
    </w:p>
    <w:p w14:paraId="5D902E4F" w14:textId="77777777" w:rsidR="00855CD4" w:rsidRDefault="00855CD4">
      <w:pPr>
        <w:widowControl w:val="0"/>
        <w:spacing w:after="0" w:line="240" w:lineRule="auto"/>
        <w:rPr>
          <w:rFonts w:ascii="Times New Roman" w:eastAsia="Times New Roman" w:hAnsi="Times New Roman"/>
          <w:lang w:eastAsia="sl-SI"/>
        </w:rPr>
      </w:pPr>
    </w:p>
    <w:p w14:paraId="7F4D6D94" w14:textId="186836FD"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 xml:space="preserve">Išsami informacija apie šį vaistą pateikiama Valstybinės vaistų kontrolės tarnybos prie Lietuvos Respublikos sveikatos apsaugos ministerijos tinklalapyje </w:t>
      </w:r>
      <w:r>
        <w:rPr>
          <w:rFonts w:ascii="Times New Roman" w:eastAsia="Times New Roman" w:hAnsi="Times New Roman"/>
          <w:color w:val="0000EE"/>
          <w:u w:val="single"/>
          <w:lang w:eastAsia="lt-LT"/>
        </w:rPr>
        <w:t>https://vvkt.lrv.lt/lt/</w:t>
      </w:r>
      <w:r>
        <w:rPr>
          <w:rFonts w:ascii="Times New Roman" w:eastAsia="Times New Roman" w:hAnsi="Times New Roman"/>
          <w:lang w:eastAsia="lt-LT"/>
        </w:rPr>
        <w:t>.</w:t>
      </w:r>
    </w:p>
    <w:p w14:paraId="5871C1A6" w14:textId="77777777" w:rsidR="00855CD4" w:rsidRDefault="00855CD4">
      <w:pPr>
        <w:widowControl w:val="0"/>
        <w:spacing w:after="0" w:line="240" w:lineRule="auto"/>
        <w:rPr>
          <w:rFonts w:ascii="Times New Roman" w:eastAsia="Times New Roman" w:hAnsi="Times New Roman"/>
          <w:lang w:val="sl-SI" w:eastAsia="sl-SI"/>
        </w:rPr>
      </w:pPr>
    </w:p>
    <w:p w14:paraId="1F1ED2F3" w14:textId="77777777" w:rsidR="00855CD4" w:rsidRDefault="00855CD4">
      <w:pPr>
        <w:widowControl w:val="0"/>
        <w:pBdr>
          <w:bottom w:val="single" w:sz="6" w:space="1" w:color="auto"/>
        </w:pBdr>
        <w:spacing w:after="0" w:line="240" w:lineRule="auto"/>
        <w:rPr>
          <w:rFonts w:ascii="Times New Roman" w:eastAsia="Times New Roman" w:hAnsi="Times New Roman"/>
          <w:lang w:eastAsia="sl-SI"/>
        </w:rPr>
      </w:pPr>
    </w:p>
    <w:p w14:paraId="7C8F7F5A" w14:textId="77777777" w:rsidR="00855CD4" w:rsidRDefault="0066412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Toliau pateikta informacija skirta tik sveikatos priežiūros specialistams:</w:t>
      </w:r>
    </w:p>
    <w:p w14:paraId="2815A00D" w14:textId="77777777" w:rsidR="00855CD4" w:rsidRDefault="0066412A">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 xml:space="preserve">Leidimas pro skrandžio vamzdelį </w:t>
      </w:r>
      <w:r>
        <w:rPr>
          <w:rFonts w:ascii="Times New Roman" w:hAnsi="Times New Roman"/>
          <w:u w:val="single"/>
          <w:lang w:val="sl-SI"/>
        </w:rPr>
        <w:t>(≥ 16 Fr dydžio)</w:t>
      </w:r>
    </w:p>
    <w:p w14:paraId="60A9CC0B" w14:textId="77777777" w:rsidR="00855CD4" w:rsidRDefault="00855CD4">
      <w:pPr>
        <w:widowControl w:val="0"/>
        <w:tabs>
          <w:tab w:val="left" w:pos="567"/>
        </w:tabs>
        <w:spacing w:after="0" w:line="240" w:lineRule="auto"/>
        <w:ind w:left="567" w:hanging="567"/>
        <w:rPr>
          <w:rFonts w:ascii="Times New Roman" w:eastAsia="Times New Roman" w:hAnsi="Times New Roman"/>
          <w:lang w:eastAsia="sl-SI"/>
        </w:rPr>
      </w:pPr>
    </w:p>
    <w:p w14:paraId="6D059A1C" w14:textId="77777777" w:rsidR="00855CD4" w:rsidRDefault="0066412A">
      <w:pPr>
        <w:widowControl w:val="0"/>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1.</w:t>
      </w:r>
      <w:r>
        <w:rPr>
          <w:rFonts w:ascii="Times New Roman" w:eastAsia="Times New Roman" w:hAnsi="Times New Roman"/>
          <w:lang w:eastAsia="sl-SI"/>
        </w:rPr>
        <w:tab/>
        <w:t>Atidaryti kapsulę, granules supilti į tinkamą švirkštą ir įtraukti į jį maždaug 25 ml vandens ir maždaug 5 ml oro. Leidžiant pro kai kuriuos vamzdelius, dispersiją reikia ruošti 50 ml vandens, kad granulės neužkimštų vamzdelio.</w:t>
      </w:r>
    </w:p>
    <w:p w14:paraId="0AF61564" w14:textId="77777777" w:rsidR="00855CD4" w:rsidRDefault="00855CD4">
      <w:pPr>
        <w:widowControl w:val="0"/>
        <w:spacing w:after="0" w:line="240" w:lineRule="auto"/>
        <w:rPr>
          <w:rFonts w:ascii="Times New Roman" w:eastAsia="Times New Roman" w:hAnsi="Times New Roman"/>
          <w:lang w:eastAsia="sl-SI"/>
        </w:rPr>
      </w:pPr>
    </w:p>
    <w:p w14:paraId="1D9F627D" w14:textId="77777777" w:rsidR="00855CD4" w:rsidRDefault="0066412A">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2.</w:t>
      </w:r>
      <w:r>
        <w:rPr>
          <w:rFonts w:ascii="Times New Roman" w:eastAsia="Times New Roman" w:hAnsi="Times New Roman"/>
          <w:lang w:eastAsia="sl-SI"/>
        </w:rPr>
        <w:tab/>
        <w:t>Švirkštą tuoj pat kratyti, kol kapsulė suirs.</w:t>
      </w:r>
    </w:p>
    <w:p w14:paraId="069221FE" w14:textId="77777777" w:rsidR="00855CD4" w:rsidRDefault="00855CD4">
      <w:pPr>
        <w:widowControl w:val="0"/>
        <w:spacing w:after="0" w:line="240" w:lineRule="auto"/>
        <w:rPr>
          <w:rFonts w:ascii="Times New Roman" w:eastAsia="Times New Roman" w:hAnsi="Times New Roman"/>
          <w:lang w:eastAsia="sl-SI"/>
        </w:rPr>
      </w:pPr>
    </w:p>
    <w:p w14:paraId="2F2EB2D0" w14:textId="77777777" w:rsidR="00855CD4" w:rsidRDefault="0066412A">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3.</w:t>
      </w:r>
      <w:r>
        <w:rPr>
          <w:rFonts w:ascii="Times New Roman" w:eastAsia="Times New Roman" w:hAnsi="Times New Roman"/>
          <w:lang w:eastAsia="sl-SI"/>
        </w:rPr>
        <w:tab/>
        <w:t>Švirkštą laikant viršūnę nukreipus aukštyn, patikrinti ar ji neužkimšta.</w:t>
      </w:r>
    </w:p>
    <w:p w14:paraId="2D8EAF7A" w14:textId="77777777" w:rsidR="00855CD4" w:rsidRDefault="00855CD4">
      <w:pPr>
        <w:widowControl w:val="0"/>
        <w:spacing w:after="0" w:line="240" w:lineRule="auto"/>
        <w:rPr>
          <w:rFonts w:ascii="Times New Roman" w:eastAsia="Times New Roman" w:hAnsi="Times New Roman"/>
          <w:lang w:eastAsia="sl-SI"/>
        </w:rPr>
      </w:pPr>
    </w:p>
    <w:p w14:paraId="55EEB3F6" w14:textId="77777777" w:rsidR="00855CD4" w:rsidRDefault="0066412A">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4.</w:t>
      </w:r>
      <w:r>
        <w:rPr>
          <w:rFonts w:ascii="Times New Roman" w:eastAsia="Times New Roman" w:hAnsi="Times New Roman"/>
          <w:lang w:eastAsia="sl-SI"/>
        </w:rPr>
        <w:tab/>
        <w:t>Švirkštą, laikomą taip, kaip nurodyta anksčiau, prijungti prie vamzdelio.</w:t>
      </w:r>
    </w:p>
    <w:p w14:paraId="417AB9A3" w14:textId="77777777" w:rsidR="00855CD4" w:rsidRDefault="00855CD4">
      <w:pPr>
        <w:widowControl w:val="0"/>
        <w:spacing w:after="0" w:line="240" w:lineRule="auto"/>
        <w:rPr>
          <w:rFonts w:ascii="Times New Roman" w:eastAsia="Times New Roman" w:hAnsi="Times New Roman"/>
          <w:lang w:eastAsia="sl-SI"/>
        </w:rPr>
      </w:pPr>
    </w:p>
    <w:p w14:paraId="1C3070D1" w14:textId="77777777" w:rsidR="00855CD4" w:rsidRDefault="0066412A">
      <w:pPr>
        <w:widowControl w:val="0"/>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5.</w:t>
      </w:r>
      <w:r>
        <w:rPr>
          <w:rFonts w:ascii="Times New Roman" w:eastAsia="Times New Roman" w:hAnsi="Times New Roman"/>
          <w:lang w:eastAsia="sl-SI"/>
        </w:rPr>
        <w:tab/>
        <w:t>Švirkštą pakračius ir apvertus viršūne nukreipta žemyn, iš karto suleisti 5–10 ml dispersijos į vamzdelį. Suleidus švirkštą apversti ir pakratyti (švirkštą būtina laikyti viršūnę nukreipus į viršų, kad ji neužsikimštų).</w:t>
      </w:r>
    </w:p>
    <w:p w14:paraId="0964CA29" w14:textId="77777777" w:rsidR="00855CD4" w:rsidRDefault="00855CD4">
      <w:pPr>
        <w:widowControl w:val="0"/>
        <w:spacing w:after="0" w:line="240" w:lineRule="auto"/>
        <w:rPr>
          <w:rFonts w:ascii="Times New Roman" w:eastAsia="Times New Roman" w:hAnsi="Times New Roman"/>
          <w:lang w:eastAsia="sl-SI"/>
        </w:rPr>
      </w:pPr>
    </w:p>
    <w:p w14:paraId="7AAC3E43" w14:textId="77777777" w:rsidR="00855CD4" w:rsidRDefault="0066412A">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6.</w:t>
      </w:r>
      <w:r>
        <w:rPr>
          <w:rFonts w:ascii="Times New Roman" w:eastAsia="Times New Roman" w:hAnsi="Times New Roman"/>
          <w:lang w:eastAsia="sl-SI"/>
        </w:rPr>
        <w:tab/>
        <w:t>Švirkštą apvertus viršūne nukreipta žemyn, iš karto suleisti dar 5–10 ml dispersijos į vamzdelį. Šią procedūrą kartoti tol, kol švirkštas ištuštės.</w:t>
      </w:r>
    </w:p>
    <w:p w14:paraId="3CDD9976" w14:textId="77777777" w:rsidR="00855CD4" w:rsidRDefault="00855CD4">
      <w:pPr>
        <w:widowControl w:val="0"/>
        <w:spacing w:after="0" w:line="240" w:lineRule="auto"/>
        <w:rPr>
          <w:rFonts w:ascii="Times New Roman" w:eastAsia="Times New Roman" w:hAnsi="Times New Roman"/>
          <w:lang w:eastAsia="sl-SI"/>
        </w:rPr>
      </w:pPr>
    </w:p>
    <w:p w14:paraId="1C5506EE" w14:textId="77777777" w:rsidR="00855CD4" w:rsidRDefault="0066412A">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7.</w:t>
      </w:r>
      <w:r>
        <w:rPr>
          <w:rFonts w:ascii="Times New Roman" w:eastAsia="Times New Roman" w:hAnsi="Times New Roman"/>
          <w:lang w:eastAsia="sl-SI"/>
        </w:rPr>
        <w:tab/>
        <w:t>Į švirkštą įtraukus 25 ml vandens ir 5 ml oro, pakartoti 5 punkte nurodytus veiksmus, jei reikia nuplauti švirkšte likusias nuosėdas. Leidžiant pro kai kuriuos vamzdelius, reikia 50 ml vandens.</w:t>
      </w:r>
    </w:p>
    <w:p w14:paraId="468FEE17" w14:textId="77777777" w:rsidR="00855CD4" w:rsidRDefault="00855CD4" w:rsidP="00131A19"/>
    <w:sectPr w:rsidR="00855CD4">
      <w:headerReference w:type="default" r:id="rId8"/>
      <w:footerReference w:type="even" r:id="rId9"/>
      <w:footerReference w:type="default" r:id="rId10"/>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F0C97" w14:textId="77777777" w:rsidR="002A3774" w:rsidRDefault="002A3774">
      <w:pPr>
        <w:spacing w:after="0" w:line="240" w:lineRule="auto"/>
      </w:pPr>
      <w:r>
        <w:separator/>
      </w:r>
    </w:p>
  </w:endnote>
  <w:endnote w:type="continuationSeparator" w:id="0">
    <w:p w14:paraId="7898542F" w14:textId="77777777" w:rsidR="002A3774" w:rsidRDefault="002A3774">
      <w:pPr>
        <w:spacing w:after="0" w:line="240" w:lineRule="auto"/>
      </w:pPr>
      <w:r>
        <w:continuationSeparator/>
      </w:r>
    </w:p>
  </w:endnote>
  <w:endnote w:type="continuationNotice" w:id="1">
    <w:p w14:paraId="3DE439DA" w14:textId="77777777" w:rsidR="002A3774" w:rsidRDefault="002A3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D759" w14:textId="77777777" w:rsidR="00855CD4" w:rsidRDefault="0066412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3552D81" w14:textId="77777777" w:rsidR="00855CD4" w:rsidRDefault="00855C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5B26" w14:textId="77777777" w:rsidR="002A3774" w:rsidRDefault="002A37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FCDC6" w14:textId="77777777" w:rsidR="002A3774" w:rsidRDefault="002A3774">
      <w:pPr>
        <w:spacing w:after="0" w:line="240" w:lineRule="auto"/>
      </w:pPr>
      <w:r>
        <w:separator/>
      </w:r>
    </w:p>
  </w:footnote>
  <w:footnote w:type="continuationSeparator" w:id="0">
    <w:p w14:paraId="32B0D633" w14:textId="77777777" w:rsidR="002A3774" w:rsidRDefault="002A3774">
      <w:pPr>
        <w:spacing w:after="0" w:line="240" w:lineRule="auto"/>
      </w:pPr>
      <w:r>
        <w:continuationSeparator/>
      </w:r>
    </w:p>
  </w:footnote>
  <w:footnote w:type="continuationNotice" w:id="1">
    <w:p w14:paraId="7F7BA64F" w14:textId="77777777" w:rsidR="002A3774" w:rsidRDefault="002A37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92E1" w14:textId="77777777" w:rsidR="00855CD4" w:rsidRDefault="00855CD4">
    <w:pPr>
      <w:pStyle w:val="Antrats"/>
    </w:pPr>
    <w:bookmarkStart w:id="85" w:name="TableTag1"/>
    <w:bookmarkEnd w:id="8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B08C1"/>
    <w:multiLevelType w:val="hybridMultilevel"/>
    <w:tmpl w:val="E5302354"/>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7C4"/>
    <w:multiLevelType w:val="hybridMultilevel"/>
    <w:tmpl w:val="876EEE36"/>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12480C87"/>
    <w:multiLevelType w:val="hybridMultilevel"/>
    <w:tmpl w:val="80384D2E"/>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12ED54A0"/>
    <w:multiLevelType w:val="hybridMultilevel"/>
    <w:tmpl w:val="B030AA5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A8051F9"/>
    <w:multiLevelType w:val="hybridMultilevel"/>
    <w:tmpl w:val="1F5C58F6"/>
    <w:lvl w:ilvl="0" w:tplc="04F80370">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C495976"/>
    <w:multiLevelType w:val="hybridMultilevel"/>
    <w:tmpl w:val="9078E3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664281"/>
    <w:multiLevelType w:val="hybridMultilevel"/>
    <w:tmpl w:val="30A0EDD2"/>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FFFFFFFF">
      <w:start w:val="1"/>
      <w:numFmt w:val="bullet"/>
      <w:lvlText w:val="-"/>
      <w:legacy w:legacy="1" w:legacySpace="0" w:legacyIndent="360"/>
      <w:lvlJc w:val="left"/>
      <w:pPr>
        <w:ind w:left="36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61777C9"/>
    <w:multiLevelType w:val="hybridMultilevel"/>
    <w:tmpl w:val="1FD23EF2"/>
    <w:lvl w:ilvl="0" w:tplc="02DCFC5C">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596776"/>
    <w:multiLevelType w:val="hybridMultilevel"/>
    <w:tmpl w:val="CE3C6188"/>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FC84AF3"/>
    <w:multiLevelType w:val="hybridMultilevel"/>
    <w:tmpl w:val="19B21F4A"/>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15:restartNumberingAfterBreak="0">
    <w:nsid w:val="30F02CEA"/>
    <w:multiLevelType w:val="hybridMultilevel"/>
    <w:tmpl w:val="BA5872CC"/>
    <w:lvl w:ilvl="0" w:tplc="64CC511A">
      <w:start w:val="1"/>
      <w:numFmt w:val="bullet"/>
      <w:lvlRestart w:val="0"/>
      <w:lvlText w:val="-"/>
      <w:lvlJc w:val="left"/>
      <w:pPr>
        <w:tabs>
          <w:tab w:val="num" w:pos="1983"/>
        </w:tabs>
        <w:ind w:left="1983" w:hanging="363"/>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8A4EF9"/>
    <w:multiLevelType w:val="hybridMultilevel"/>
    <w:tmpl w:val="F3E4FB7A"/>
    <w:lvl w:ilvl="0" w:tplc="C100AFCE">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8" w15:restartNumberingAfterBreak="0">
    <w:nsid w:val="349C0E00"/>
    <w:multiLevelType w:val="hybridMultilevel"/>
    <w:tmpl w:val="19C635BA"/>
    <w:lvl w:ilvl="0" w:tplc="C100AFCE">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34D2218D"/>
    <w:multiLevelType w:val="hybridMultilevel"/>
    <w:tmpl w:val="8A48801E"/>
    <w:lvl w:ilvl="0" w:tplc="04270001">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20" w15:restartNumberingAfterBreak="0">
    <w:nsid w:val="355700C5"/>
    <w:multiLevelType w:val="hybridMultilevel"/>
    <w:tmpl w:val="83EA3C6A"/>
    <w:lvl w:ilvl="0" w:tplc="7EB44DF8">
      <w:start w:val="1"/>
      <w:numFmt w:val="bullet"/>
      <w:lvlText w:val="-"/>
      <w:legacy w:legacy="1" w:legacySpace="360" w:legacyIndent="360"/>
      <w:lvlJc w:val="left"/>
      <w:pPr>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1" w15:restartNumberingAfterBreak="0">
    <w:nsid w:val="358325FD"/>
    <w:multiLevelType w:val="hybridMultilevel"/>
    <w:tmpl w:val="293E7CDA"/>
    <w:lvl w:ilvl="0" w:tplc="04F80370">
      <w:start w:val="1"/>
      <w:numFmt w:val="bullet"/>
      <w:lvlText w:val="-"/>
      <w:lvlJc w:val="left"/>
      <w:pPr>
        <w:tabs>
          <w:tab w:val="num" w:pos="360"/>
        </w:tabs>
        <w:ind w:left="360" w:hanging="360"/>
      </w:pPr>
      <w:rPr>
        <w:rFonts w:ascii="Times New Roman" w:hAnsi="Times New Roman" w:cs="Times New Roman" w:hint="default"/>
      </w:rPr>
    </w:lvl>
    <w:lvl w:ilvl="1" w:tplc="ACFA8BC2">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496B87"/>
    <w:multiLevelType w:val="hybridMultilevel"/>
    <w:tmpl w:val="EF5C4D00"/>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15:restartNumberingAfterBreak="0">
    <w:nsid w:val="3AA92EC9"/>
    <w:multiLevelType w:val="hybridMultilevel"/>
    <w:tmpl w:val="16BA1F5E"/>
    <w:lvl w:ilvl="0" w:tplc="FFFFFFFF">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26" w15:restartNumberingAfterBreak="0">
    <w:nsid w:val="3AB450BF"/>
    <w:multiLevelType w:val="hybridMultilevel"/>
    <w:tmpl w:val="063C6E0E"/>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9" w15:restartNumberingAfterBreak="0">
    <w:nsid w:val="4E652D39"/>
    <w:multiLevelType w:val="hybridMultilevel"/>
    <w:tmpl w:val="229AC956"/>
    <w:lvl w:ilvl="0" w:tplc="71B0FED2">
      <w:start w:val="1"/>
      <w:numFmt w:val="bullet"/>
      <w:lvlText w:val=""/>
      <w:lvlJc w:val="left"/>
      <w:pPr>
        <w:tabs>
          <w:tab w:val="num" w:pos="360"/>
        </w:tabs>
        <w:ind w:left="360" w:hanging="360"/>
      </w:pPr>
      <w:rPr>
        <w:rFonts w:ascii="Symbol" w:hAnsi="Symbol" w:hint="default"/>
      </w:rPr>
    </w:lvl>
    <w:lvl w:ilvl="1" w:tplc="ACFA8BC2">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0" w15:restartNumberingAfterBreak="0">
    <w:nsid w:val="50132B1A"/>
    <w:multiLevelType w:val="hybridMultilevel"/>
    <w:tmpl w:val="62E43492"/>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37F746C"/>
    <w:multiLevelType w:val="hybridMultilevel"/>
    <w:tmpl w:val="51C8E998"/>
    <w:lvl w:ilvl="0" w:tplc="04270001">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3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BB45263"/>
    <w:multiLevelType w:val="hybridMultilevel"/>
    <w:tmpl w:val="B03A13EE"/>
    <w:lvl w:ilvl="0" w:tplc="7EB44DF8">
      <w:start w:val="1"/>
      <w:numFmt w:val="bullet"/>
      <w:lvlText w:val="-"/>
      <w:legacy w:legacy="1" w:legacySpace="0" w:legacyIndent="360"/>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4" w15:restartNumberingAfterBreak="0">
    <w:nsid w:val="679F1AF1"/>
    <w:multiLevelType w:val="hybridMultilevel"/>
    <w:tmpl w:val="439E660E"/>
    <w:lvl w:ilvl="0" w:tplc="7EB44DF8">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998306C"/>
    <w:multiLevelType w:val="hybridMultilevel"/>
    <w:tmpl w:val="876A5FAE"/>
    <w:lvl w:ilvl="0" w:tplc="FFFFFFFF">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rPr>
        <w:b w:val="0"/>
        <w:i w:val="0"/>
        <w:sz w:val="24"/>
        <w:szCs w:val="24"/>
      </w:r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C6B1021"/>
    <w:multiLevelType w:val="hybridMultilevel"/>
    <w:tmpl w:val="CEBE0C8E"/>
    <w:lvl w:ilvl="0" w:tplc="04270001">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9" w15:restartNumberingAfterBreak="0">
    <w:nsid w:val="6D6B6C50"/>
    <w:multiLevelType w:val="hybridMultilevel"/>
    <w:tmpl w:val="F004708E"/>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15:restartNumberingAfterBreak="0">
    <w:nsid w:val="6E2E3691"/>
    <w:multiLevelType w:val="hybridMultilevel"/>
    <w:tmpl w:val="95B49AD2"/>
    <w:lvl w:ilvl="0" w:tplc="7EB44DF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1"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2" w15:restartNumberingAfterBreak="0">
    <w:nsid w:val="6FD504F8"/>
    <w:multiLevelType w:val="hybridMultilevel"/>
    <w:tmpl w:val="96F0E27C"/>
    <w:lvl w:ilvl="0" w:tplc="04270001">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numFmt w:val="decimal"/>
      <w:lvlText w:val=""/>
      <w:lvlJc w:val="left"/>
      <w:pPr>
        <w:ind w:left="0" w:firstLine="0"/>
      </w:pPr>
    </w:lvl>
    <w:lvl w:ilvl="2" w:tplc="04270005">
      <w:numFmt w:val="decimal"/>
      <w:lvlText w:val=""/>
      <w:lvlJc w:val="left"/>
      <w:pPr>
        <w:ind w:left="0" w:firstLine="0"/>
      </w:pPr>
    </w:lvl>
    <w:lvl w:ilvl="3" w:tplc="04270001">
      <w:numFmt w:val="decimal"/>
      <w:lvlText w:val=""/>
      <w:lvlJc w:val="left"/>
      <w:pPr>
        <w:ind w:left="0" w:firstLine="0"/>
      </w:pPr>
    </w:lvl>
    <w:lvl w:ilvl="4" w:tplc="04270003">
      <w:numFmt w:val="decimal"/>
      <w:lvlText w:val=""/>
      <w:lvlJc w:val="left"/>
      <w:pPr>
        <w:ind w:left="0" w:firstLine="0"/>
      </w:pPr>
    </w:lvl>
    <w:lvl w:ilvl="5" w:tplc="04270005">
      <w:numFmt w:val="decimal"/>
      <w:lvlText w:val=""/>
      <w:lvlJc w:val="left"/>
      <w:pPr>
        <w:ind w:left="0" w:firstLine="0"/>
      </w:pPr>
    </w:lvl>
    <w:lvl w:ilvl="6" w:tplc="04270001">
      <w:numFmt w:val="decimal"/>
      <w:lvlText w:val=""/>
      <w:lvlJc w:val="left"/>
      <w:pPr>
        <w:ind w:left="0" w:firstLine="0"/>
      </w:pPr>
    </w:lvl>
    <w:lvl w:ilvl="7" w:tplc="04270003">
      <w:numFmt w:val="decimal"/>
      <w:lvlText w:val=""/>
      <w:lvlJc w:val="left"/>
      <w:pPr>
        <w:ind w:left="0" w:firstLine="0"/>
      </w:pPr>
    </w:lvl>
    <w:lvl w:ilvl="8" w:tplc="04270005">
      <w:numFmt w:val="decimal"/>
      <w:lvlText w:val=""/>
      <w:lvlJc w:val="left"/>
      <w:pPr>
        <w:ind w:left="0" w:firstLine="0"/>
      </w:pPr>
    </w:lvl>
  </w:abstractNum>
  <w:abstractNum w:abstractNumId="43" w15:restartNumberingAfterBreak="0">
    <w:nsid w:val="7E3E5FC0"/>
    <w:multiLevelType w:val="hybridMultilevel"/>
    <w:tmpl w:val="3C76CCF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2070029105">
    <w:abstractNumId w:val="27"/>
  </w:num>
  <w:num w:numId="2" w16cid:durableId="1687560460">
    <w:abstractNumId w:val="10"/>
  </w:num>
  <w:num w:numId="3" w16cid:durableId="1236014524">
    <w:abstractNumId w:val="7"/>
  </w:num>
  <w:num w:numId="4" w16cid:durableId="839082089">
    <w:abstractNumId w:val="0"/>
    <w:lvlOverride w:ilvl="0">
      <w:lvl w:ilvl="0">
        <w:start w:val="1"/>
        <w:numFmt w:val="bullet"/>
        <w:lvlText w:val="-"/>
        <w:legacy w:legacy="1" w:legacySpace="0" w:legacyIndent="360"/>
        <w:lvlJc w:val="left"/>
        <w:pPr>
          <w:ind w:left="360" w:hanging="360"/>
        </w:pPr>
      </w:lvl>
    </w:lvlOverride>
  </w:num>
  <w:num w:numId="5" w16cid:durableId="25562754">
    <w:abstractNumId w:val="35"/>
  </w:num>
  <w:num w:numId="6" w16cid:durableId="1215966064">
    <w:abstractNumId w:val="37"/>
  </w:num>
  <w:num w:numId="7" w16cid:durableId="1509054894">
    <w:abstractNumId w:val="22"/>
  </w:num>
  <w:num w:numId="8" w16cid:durableId="698774831">
    <w:abstractNumId w:val="32"/>
  </w:num>
  <w:num w:numId="9" w16cid:durableId="1551528508">
    <w:abstractNumId w:val="14"/>
  </w:num>
  <w:num w:numId="10" w16cid:durableId="109128975">
    <w:abstractNumId w:val="23"/>
  </w:num>
  <w:num w:numId="11" w16cid:durableId="18530604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531026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79006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716844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76984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39389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876644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16cid:durableId="1274359904">
    <w:abstractNumId w:val="2"/>
  </w:num>
  <w:num w:numId="19" w16cid:durableId="168265716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23399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2936839">
    <w:abstractNumId w:val="6"/>
  </w:num>
  <w:num w:numId="22" w16cid:durableId="174806708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2491993">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4" w16cid:durableId="169637857">
    <w:abstractNumId w:val="36"/>
  </w:num>
  <w:num w:numId="25" w16cid:durableId="1944263719">
    <w:abstractNumId w:val="31"/>
  </w:num>
  <w:num w:numId="26" w16cid:durableId="444924876">
    <w:abstractNumId w:val="39"/>
  </w:num>
  <w:num w:numId="27" w16cid:durableId="87315663">
    <w:abstractNumId w:val="15"/>
  </w:num>
  <w:num w:numId="28" w16cid:durableId="2006349724">
    <w:abstractNumId w:val="42"/>
  </w:num>
  <w:num w:numId="29" w16cid:durableId="1430199269">
    <w:abstractNumId w:val="19"/>
  </w:num>
  <w:num w:numId="30" w16cid:durableId="1011417230">
    <w:abstractNumId w:val="24"/>
  </w:num>
  <w:num w:numId="31" w16cid:durableId="181746956">
    <w:abstractNumId w:val="26"/>
  </w:num>
  <w:num w:numId="32" w16cid:durableId="1043941415">
    <w:abstractNumId w:val="25"/>
  </w:num>
  <w:num w:numId="33" w16cid:durableId="1207985793">
    <w:abstractNumId w:val="43"/>
  </w:num>
  <w:num w:numId="34" w16cid:durableId="998655198">
    <w:abstractNumId w:val="3"/>
  </w:num>
  <w:num w:numId="35" w16cid:durableId="980235122">
    <w:abstractNumId w:val="41"/>
  </w:num>
  <w:num w:numId="36" w16cid:durableId="1447118162">
    <w:abstractNumId w:val="28"/>
  </w:num>
  <w:num w:numId="37" w16cid:durableId="211251198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748235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7578470">
    <w:abstractNumId w:val="12"/>
  </w:num>
  <w:num w:numId="40" w16cid:durableId="314574424">
    <w:abstractNumId w:val="5"/>
  </w:num>
  <w:num w:numId="41" w16cid:durableId="28994203">
    <w:abstractNumId w:val="21"/>
  </w:num>
  <w:num w:numId="42" w16cid:durableId="1842696686">
    <w:abstractNumId w:val="1"/>
  </w:num>
  <w:num w:numId="43" w16cid:durableId="325867130">
    <w:abstractNumId w:val="8"/>
  </w:num>
  <w:num w:numId="44" w16cid:durableId="1195265096">
    <w:abstractNumId w:val="9"/>
  </w:num>
  <w:num w:numId="45" w16cid:durableId="15033568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CD4"/>
    <w:rsid w:val="000708A2"/>
    <w:rsid w:val="000F7542"/>
    <w:rsid w:val="00121984"/>
    <w:rsid w:val="00131A19"/>
    <w:rsid w:val="002A3774"/>
    <w:rsid w:val="00357221"/>
    <w:rsid w:val="00454560"/>
    <w:rsid w:val="004B5DA5"/>
    <w:rsid w:val="0066412A"/>
    <w:rsid w:val="006762F7"/>
    <w:rsid w:val="007C6B8B"/>
    <w:rsid w:val="00826A2A"/>
    <w:rsid w:val="00855CD4"/>
    <w:rsid w:val="00963CE9"/>
    <w:rsid w:val="00B20482"/>
    <w:rsid w:val="00D01655"/>
    <w:rsid w:val="00D84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5C50F"/>
  <w15:chartTrackingRefBased/>
  <w15:docId w15:val="{F834CDE5-0C98-47CB-878D-F1A86504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pPr>
      <w:keepNext/>
      <w:tabs>
        <w:tab w:val="left" w:pos="4300"/>
        <w:tab w:val="left" w:pos="5940"/>
        <w:tab w:val="left" w:pos="8180"/>
      </w:tabs>
      <w:spacing w:after="0" w:line="360" w:lineRule="atLeast"/>
      <w:outlineLvl w:val="1"/>
    </w:pPr>
    <w:rPr>
      <w:rFonts w:ascii="Times New Roman" w:eastAsia="Times New Roman" w:hAnsi="Times New Roman"/>
      <w:b/>
      <w:sz w:val="24"/>
      <w:szCs w:val="20"/>
      <w:u w:val="single"/>
      <w:lang w:val="en-US" w:eastAsia="sl-SI"/>
    </w:rPr>
  </w:style>
  <w:style w:type="paragraph" w:styleId="Antrat3">
    <w:name w:val="heading 3"/>
    <w:basedOn w:val="prastasis"/>
    <w:next w:val="prastasis"/>
    <w:link w:val="Antrat3Diagrama"/>
    <w:qFormat/>
    <w:pPr>
      <w:keepNext/>
      <w:tabs>
        <w:tab w:val="decimal" w:pos="6760"/>
      </w:tabs>
      <w:spacing w:after="0" w:line="480" w:lineRule="atLeast"/>
      <w:outlineLvl w:val="2"/>
    </w:pPr>
    <w:rPr>
      <w:rFonts w:ascii="Times New Roman" w:eastAsia="Times New Roman" w:hAnsi="Times New Roman"/>
      <w:b/>
      <w:sz w:val="24"/>
      <w:szCs w:val="20"/>
      <w:lang w:val="en-US" w:eastAsia="sl-SI"/>
    </w:rPr>
  </w:style>
  <w:style w:type="paragraph" w:styleId="Antrat4">
    <w:name w:val="heading 4"/>
    <w:basedOn w:val="prastasis"/>
    <w:next w:val="prastasis"/>
    <w:link w:val="Antrat4Diagrama"/>
    <w:qFormat/>
    <w:pPr>
      <w:keepNext/>
      <w:spacing w:before="240" w:after="60" w:line="240" w:lineRule="auto"/>
      <w:outlineLvl w:val="3"/>
    </w:pPr>
    <w:rPr>
      <w:rFonts w:ascii="Times New Roman" w:eastAsia="Times New Roman" w:hAnsi="Times New Roman"/>
      <w:b/>
      <w:bCs/>
      <w:sz w:val="28"/>
      <w:szCs w:val="28"/>
      <w:lang w:val="sl-SI" w:eastAsia="sl-SI"/>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b/>
      <w:sz w:val="24"/>
      <w:szCs w:val="20"/>
      <w:lang w:val="en-US" w:eastAsia="sl-SI"/>
    </w:rPr>
  </w:style>
  <w:style w:type="paragraph" w:styleId="Antrat9">
    <w:name w:val="heading 9"/>
    <w:basedOn w:val="prastasis"/>
    <w:next w:val="prastasis"/>
    <w:link w:val="Antrat9Diagrama"/>
    <w:qFormat/>
    <w:pPr>
      <w:spacing w:before="240" w:after="60" w:line="240" w:lineRule="auto"/>
      <w:outlineLvl w:val="8"/>
    </w:pPr>
    <w:rPr>
      <w:rFonts w:ascii="Arial" w:eastAsia="Times New Roman" w:hAnsi="Arial"/>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Arial" w:eastAsia="Times New Roman" w:hAnsi="Arial" w:cs="Arial"/>
      <w:b/>
      <w:bCs/>
      <w:kern w:val="32"/>
      <w:sz w:val="32"/>
      <w:szCs w:val="32"/>
      <w:lang w:val="sl-SI" w:eastAsia="sl-SI"/>
    </w:rPr>
  </w:style>
  <w:style w:type="character" w:customStyle="1" w:styleId="Antrat2Diagrama">
    <w:name w:val="Antraštė 2 Diagrama"/>
    <w:link w:val="Antrat2"/>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rPr>
      <w:rFonts w:ascii="Times New Roman" w:eastAsia="Times New Roman" w:hAnsi="Times New Roman" w:cs="Times New Roman"/>
      <w:b/>
      <w:bCs/>
      <w:sz w:val="28"/>
      <w:szCs w:val="28"/>
      <w:lang w:val="sl-SI" w:eastAsia="sl-SI"/>
    </w:rPr>
  </w:style>
  <w:style w:type="character" w:customStyle="1" w:styleId="Antrat6Diagrama">
    <w:name w:val="Antraštė 6 Diagrama"/>
    <w:link w:val="Antrat6"/>
    <w:rPr>
      <w:rFonts w:ascii="Times New Roman" w:eastAsia="Times New Roman" w:hAnsi="Times New Roman" w:cs="Times New Roman"/>
      <w:b/>
      <w:sz w:val="24"/>
      <w:szCs w:val="20"/>
      <w:lang w:val="en-US" w:eastAsia="sl-SI"/>
    </w:rPr>
  </w:style>
  <w:style w:type="character" w:customStyle="1" w:styleId="Antrat9Diagrama">
    <w:name w:val="Antraštė 9 Diagrama"/>
    <w:link w:val="Antrat9"/>
    <w:rPr>
      <w:rFonts w:ascii="Arial" w:eastAsia="Times New Roman" w:hAnsi="Arial" w:cs="Times New Roman"/>
      <w:lang w:val="sl-SI" w:eastAsia="sl-SI"/>
    </w:rPr>
  </w:style>
  <w:style w:type="numbering" w:customStyle="1" w:styleId="Sraonra1">
    <w:name w:val="Sąrašo nėra1"/>
    <w:next w:val="Sraonra"/>
    <w:uiPriority w:val="99"/>
    <w:semiHidden/>
    <w:unhideWhenUsed/>
  </w:style>
  <w:style w:type="numbering" w:customStyle="1" w:styleId="Sraonra11">
    <w:name w:val="Sąrašo nėra11"/>
    <w:next w:val="Sraonra"/>
    <w:uiPriority w:val="99"/>
    <w:semiHidden/>
    <w:unhideWhenUsed/>
  </w:style>
  <w:style w:type="paragraph" w:styleId="Antrats">
    <w:name w:val="header"/>
    <w:basedOn w:val="prastasis"/>
    <w:link w:val="AntratsDiagrama"/>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AntratsDiagrama">
    <w:name w:val="Antraštės Diagrama"/>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PoratDiagrama">
    <w:name w:val="Poraštė Diagrama"/>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pPr>
      <w:spacing w:after="0" w:line="240" w:lineRule="auto"/>
    </w:pPr>
    <w:rPr>
      <w:rFonts w:ascii="Courier New" w:eastAsia="Times New Roman" w:hAnsi="Courier New"/>
      <w:sz w:val="20"/>
      <w:szCs w:val="20"/>
      <w:lang w:val="en-GB" w:eastAsia="sl-SI"/>
    </w:rPr>
  </w:style>
  <w:style w:type="character" w:customStyle="1" w:styleId="PaprastasistekstasDiagrama">
    <w:name w:val="Paprastasis tekstas Diagrama"/>
    <w:link w:val="Paprastasistekstas"/>
    <w:rPr>
      <w:rFonts w:ascii="Courier New" w:eastAsia="Times New Roman" w:hAnsi="Courier New" w:cs="Times New Roman"/>
      <w:sz w:val="20"/>
      <w:szCs w:val="20"/>
      <w:lang w:val="en-GB" w:eastAsia="sl-SI"/>
    </w:rPr>
  </w:style>
  <w:style w:type="paragraph" w:styleId="Antrat">
    <w:name w:val="caption"/>
    <w:basedOn w:val="prastasis"/>
    <w:next w:val="prastasis"/>
    <w:qFormat/>
    <w:pPr>
      <w:spacing w:after="0" w:line="240" w:lineRule="auto"/>
      <w:jc w:val="both"/>
    </w:pPr>
    <w:rPr>
      <w:rFonts w:ascii="Times New Roman" w:eastAsia="Times New Roman" w:hAnsi="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b/>
      <w:bCs/>
      <w:i/>
      <w:iCs/>
      <w:sz w:val="24"/>
      <w:szCs w:val="28"/>
      <w:lang w:val="sl-SI" w:eastAsia="sl-SI"/>
    </w:rPr>
  </w:style>
  <w:style w:type="paragraph" w:styleId="Pagrindinistekstas">
    <w:name w:val="Body Text"/>
    <w:basedOn w:val="prastasis"/>
    <w:link w:val="PagrindinistekstasDiagrama"/>
    <w:pPr>
      <w:numPr>
        <w:ilvl w:val="12"/>
      </w:numPr>
      <w:tabs>
        <w:tab w:val="left" w:pos="8505"/>
      </w:tabs>
      <w:spacing w:after="0" w:line="240" w:lineRule="auto"/>
      <w:ind w:left="567" w:right="-2" w:hanging="567"/>
    </w:pPr>
    <w:rPr>
      <w:rFonts w:ascii="Times New Roman" w:eastAsia="Times New Roman" w:hAnsi="Times New Roman"/>
      <w:szCs w:val="20"/>
      <w:lang w:val="sl-SI" w:eastAsia="sl-SI"/>
    </w:rPr>
  </w:style>
  <w:style w:type="character" w:customStyle="1" w:styleId="PagrindinistekstasDiagrama">
    <w:name w:val="Pagrindinis tekstas Diagrama"/>
    <w:link w:val="Pagrindinistekstas"/>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pPr>
      <w:spacing w:after="120" w:line="480" w:lineRule="auto"/>
    </w:pPr>
    <w:rPr>
      <w:rFonts w:ascii="Times New Roman" w:eastAsia="Times New Roman" w:hAnsi="Times New Roman"/>
      <w:sz w:val="24"/>
      <w:szCs w:val="20"/>
      <w:lang w:val="sl-SI" w:eastAsia="sl-SI"/>
    </w:rPr>
  </w:style>
  <w:style w:type="character" w:customStyle="1" w:styleId="Pagrindinistekstas2Diagrama">
    <w:name w:val="Pagrindinis tekstas 2 Diagrama"/>
    <w:link w:val="Pagrindinistekstas2"/>
    <w:rPr>
      <w:rFonts w:ascii="Times New Roman" w:eastAsia="Times New Roman" w:hAnsi="Times New Roman" w:cs="Times New Roman"/>
      <w:sz w:val="24"/>
      <w:szCs w:val="20"/>
      <w:lang w:val="sl-SI" w:eastAsia="sl-SI"/>
    </w:rPr>
  </w:style>
  <w:style w:type="paragraph" w:customStyle="1" w:styleId="EMEAEnBodyText">
    <w:name w:val="EMEA En Body Text"/>
    <w:basedOn w:val="prastasis"/>
    <w:pPr>
      <w:spacing w:before="120" w:after="120" w:line="240" w:lineRule="auto"/>
      <w:jc w:val="both"/>
    </w:pPr>
    <w:rPr>
      <w:rFonts w:ascii="Times New Roman" w:eastAsia="Times New Roman" w:hAnsi="Times New Roman"/>
      <w:szCs w:val="20"/>
      <w:lang w:val="en-US"/>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sl-SI" w:eastAsia="sl-SI"/>
    </w:rPr>
  </w:style>
  <w:style w:type="character" w:customStyle="1" w:styleId="KomentarotekstasDiagrama">
    <w:name w:val="Komentaro tekstas Diagrama"/>
    <w:link w:val="Komentarotekstas"/>
    <w:uiPriority w:val="99"/>
    <w:rPr>
      <w:lang w:val="sl-SI" w:eastAsia="sl-SI"/>
    </w:rPr>
  </w:style>
  <w:style w:type="paragraph" w:customStyle="1" w:styleId="Komentarotekstas1">
    <w:name w:val="Komentaro tekstas1"/>
    <w:basedOn w:val="prastasis"/>
    <w:next w:val="Komentarotekstas"/>
    <w:unhideWhenUsed/>
    <w:pPr>
      <w:spacing w:after="0" w:line="240" w:lineRule="auto"/>
    </w:pPr>
    <w:rPr>
      <w:lang w:val="sl-SI" w:eastAsia="sl-SI"/>
    </w:rPr>
  </w:style>
  <w:style w:type="character" w:customStyle="1" w:styleId="KomentarotekstasDiagrama1">
    <w:name w:val="Komentaro tekstas Diagrama1"/>
    <w:uiPriority w:val="99"/>
    <w:semiHidden/>
    <w:rPr>
      <w:sz w:val="20"/>
      <w:szCs w:val="20"/>
    </w:rPr>
  </w:style>
  <w:style w:type="character" w:customStyle="1" w:styleId="PripombabesediloZnak1">
    <w:name w:val="Pripomba – besedilo Znak1"/>
    <w:uiPriority w:val="99"/>
    <w:rPr>
      <w:lang w:val="sl-SI" w:eastAsia="sl-SI"/>
    </w:rPr>
  </w:style>
  <w:style w:type="character" w:customStyle="1" w:styleId="PagrindiniotekstotraukaDiagrama">
    <w:name w:val="Pagrindinio teksto įtrauka Diagrama"/>
    <w:link w:val="Pagrindiniotekstotrauka"/>
  </w:style>
  <w:style w:type="paragraph" w:customStyle="1" w:styleId="Pagrindiniotekstotrauka1">
    <w:name w:val="Pagrindinio teksto įtrauka1"/>
    <w:basedOn w:val="prastasis"/>
    <w:next w:val="Pagrindiniotekstotrauka"/>
    <w:unhideWhenUsed/>
    <w:pPr>
      <w:spacing w:after="120" w:line="240" w:lineRule="auto"/>
      <w:ind w:left="283"/>
    </w:pPr>
  </w:style>
  <w:style w:type="character" w:customStyle="1" w:styleId="PagrindiniotekstotraukaDiagrama1">
    <w:name w:val="Pagrindinio teksto įtrauka Diagrama1"/>
    <w:basedOn w:val="Numatytasispastraiposriftas"/>
    <w:uiPriority w:val="99"/>
    <w:semiHidden/>
  </w:style>
  <w:style w:type="character" w:customStyle="1" w:styleId="Telobesedila-zamikZnak1">
    <w:name w:val="Telo besedila - zamik Znak1"/>
    <w:rPr>
      <w:sz w:val="24"/>
      <w:lang w:val="sl-SI" w:eastAsia="sl-SI"/>
    </w:rPr>
  </w:style>
  <w:style w:type="character" w:customStyle="1" w:styleId="KomentarotemaDiagrama">
    <w:name w:val="Komentaro tema Diagrama"/>
    <w:link w:val="Komentarotema"/>
    <w:rPr>
      <w:b/>
      <w:bCs/>
      <w:lang w:eastAsia="sl-SI"/>
    </w:rPr>
  </w:style>
  <w:style w:type="paragraph" w:customStyle="1" w:styleId="Komentarotema1">
    <w:name w:val="Komentaro tema1"/>
    <w:basedOn w:val="Komentarotekstas"/>
    <w:next w:val="Komentarotekstas"/>
    <w:unhideWhenUsed/>
    <w:pPr>
      <w:tabs>
        <w:tab w:val="left" w:pos="567"/>
      </w:tabs>
      <w:spacing w:after="0" w:line="260" w:lineRule="exact"/>
    </w:pPr>
    <w:rPr>
      <w:b/>
      <w:bCs/>
      <w:lang w:val="lt-LT"/>
    </w:rPr>
  </w:style>
  <w:style w:type="character" w:customStyle="1" w:styleId="KomentarotemaDiagrama1">
    <w:name w:val="Komentaro tema Diagrama1"/>
    <w:uiPriority w:val="99"/>
    <w:semiHidden/>
    <w:rPr>
      <w:b/>
      <w:bCs/>
      <w:sz w:val="20"/>
      <w:szCs w:val="20"/>
    </w:rPr>
  </w:style>
  <w:style w:type="character" w:customStyle="1" w:styleId="ZadevapripombeZnak1">
    <w:name w:val="Zadeva pripombe Znak1"/>
    <w:uiPriority w:val="99"/>
    <w:rPr>
      <w:b/>
      <w:bCs/>
      <w:lang w:val="sl-SI" w:eastAsia="sl-SI"/>
    </w:rPr>
  </w:style>
  <w:style w:type="character" w:customStyle="1" w:styleId="ZadevakomentarjaZnak1">
    <w:name w:val="Zadeva komentarja Znak1"/>
    <w:rPr>
      <w:rFonts w:ascii="Times New Roman" w:eastAsia="Times New Roman" w:hAnsi="Times New Roman" w:cs="Times New Roman"/>
      <w:b/>
      <w:bCs/>
      <w:sz w:val="20"/>
      <w:szCs w:val="20"/>
      <w:lang w:val="sl-SI" w:eastAsia="sl-SI"/>
    </w:rPr>
  </w:style>
  <w:style w:type="paragraph" w:styleId="Debesliotekstas">
    <w:name w:val="Balloon Text"/>
    <w:basedOn w:val="prastasis"/>
    <w:link w:val="DebesliotekstasDiagrama"/>
    <w:unhideWhenUsed/>
    <w:pPr>
      <w:spacing w:after="0" w:line="240" w:lineRule="auto"/>
    </w:pPr>
    <w:rPr>
      <w:rFonts w:ascii="Tahoma" w:eastAsia="Times New Roman" w:hAnsi="Tahoma"/>
      <w:sz w:val="16"/>
      <w:szCs w:val="16"/>
      <w:lang w:eastAsia="lt-LT"/>
    </w:rPr>
  </w:style>
  <w:style w:type="character" w:customStyle="1" w:styleId="DebesliotekstasDiagrama">
    <w:name w:val="Debesėlio tekstas Diagrama"/>
    <w:link w:val="Debesliotekstas"/>
    <w:rPr>
      <w:rFonts w:ascii="Tahoma" w:eastAsia="Times New Roman" w:hAnsi="Tahoma" w:cs="Times New Roman"/>
      <w:sz w:val="16"/>
      <w:szCs w:val="16"/>
      <w:lang w:eastAsia="lt-LT"/>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character" w:customStyle="1" w:styleId="BTEMEASMCAChar">
    <w:name w:val="BT EMEA_SMCA Char"/>
    <w:link w:val="BTEMEASMCA"/>
    <w:locked/>
    <w:rPr>
      <w:rFonts w:ascii="Calibri" w:eastAsia="Calibri" w:hAnsi="Calibri"/>
    </w:rPr>
  </w:style>
  <w:style w:type="paragraph" w:customStyle="1" w:styleId="BTEMEASMCA">
    <w:name w:val="BT EMEA_SMCA"/>
    <w:basedOn w:val="prastasis"/>
    <w:link w:val="BTEMEASMCAChar"/>
    <w:autoRedefine/>
    <w:pPr>
      <w:spacing w:after="0" w:line="240" w:lineRule="auto"/>
    </w:pPr>
  </w:style>
  <w:style w:type="character" w:customStyle="1" w:styleId="TTEMEASMCAChar">
    <w:name w:val="TT EMEA_SMCA Char"/>
    <w:link w:val="TTEMEASMCA"/>
    <w:locked/>
    <w:rPr>
      <w:b/>
      <w:caps/>
      <w:lang w:val="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Calibri" w:eastAsia="Calibri" w:hAnsi="Calibri" w:cs="Times New Roman"/>
      <w:bCs w:val="0"/>
      <w:caps/>
      <w:kern w:val="0"/>
      <w:sz w:val="22"/>
      <w:szCs w:val="22"/>
      <w:lang w:val="en-US" w:eastAsia="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rPr>
      <w:rFonts w:ascii="Times New Roman" w:hAnsi="Times New Roman"/>
    </w:rPr>
  </w:style>
  <w:style w:type="paragraph" w:customStyle="1" w:styleId="BTuEMEASMCA">
    <w:name w:val="BT(u) EMEA_SMCA"/>
    <w:basedOn w:val="BTEMEASMCA"/>
    <w:autoRedefine/>
    <w:rPr>
      <w:u w:val="single"/>
    </w:rPr>
  </w:style>
  <w:style w:type="character" w:customStyle="1" w:styleId="BTgEMEASMCAChar">
    <w:name w:val="BT(g) EMEA_SMCA Char"/>
    <w:link w:val="BTgEMEASMCA"/>
    <w:locked/>
    <w:rPr>
      <w:rFonts w:ascii="Calibri" w:eastAsia="Calibri" w:hAnsi="Calibri"/>
      <w:i/>
      <w:color w:val="008000"/>
    </w:rPr>
  </w:style>
  <w:style w:type="paragraph" w:customStyle="1" w:styleId="BTgEMEASMCA">
    <w:name w:val="BT(g) EMEA_SMCA"/>
    <w:basedOn w:val="BTEMEASMCA"/>
    <w:link w:val="BTgEMEASMCAChar"/>
    <w:autoRedefine/>
    <w:rPr>
      <w:i/>
      <w:color w:val="008000"/>
    </w:rPr>
  </w:style>
  <w:style w:type="paragraph" w:customStyle="1" w:styleId="A-TableText">
    <w:name w:val="A-Table Text"/>
    <w:pPr>
      <w:spacing w:before="60" w:after="60"/>
    </w:pPr>
    <w:rPr>
      <w:rFonts w:ascii="Times New Roman" w:eastAsia="Times New Roman" w:hAnsi="Times New Roman"/>
      <w:sz w:val="22"/>
      <w:szCs w:val="22"/>
      <w:lang w:val="en-GB" w:eastAsia="en-US"/>
    </w:rPr>
  </w:style>
  <w:style w:type="paragraph" w:styleId="Sraopastraipa">
    <w:name w:val="List Paragraph"/>
    <w:basedOn w:val="prastasis"/>
    <w:uiPriority w:val="34"/>
    <w:qFormat/>
    <w:pPr>
      <w:spacing w:after="0" w:line="240" w:lineRule="auto"/>
      <w:ind w:left="720"/>
      <w:contextualSpacing/>
    </w:pPr>
    <w:rPr>
      <w:rFonts w:ascii="Times New Roman" w:eastAsia="Times New Roman" w:hAnsi="Times New Roman"/>
      <w:sz w:val="24"/>
      <w:szCs w:val="20"/>
      <w:lang w:val="sl-SI" w:eastAsia="sl-SI"/>
    </w:rPr>
  </w:style>
  <w:style w:type="paragraph" w:customStyle="1" w:styleId="Sraopastraipa2">
    <w:name w:val="Sąrašo pastraipa2"/>
    <w:basedOn w:val="prastasis"/>
    <w:uiPriority w:val="34"/>
    <w:qFormat/>
    <w:pPr>
      <w:spacing w:after="0" w:line="240" w:lineRule="auto"/>
      <w:ind w:left="720"/>
      <w:contextualSpacing/>
    </w:pPr>
    <w:rPr>
      <w:rFonts w:ascii="Times New Roman" w:eastAsia="Times New Roman" w:hAnsi="Times New Roman"/>
      <w:sz w:val="24"/>
      <w:szCs w:val="20"/>
      <w:lang w:val="sl-SI" w:eastAsia="sl-SI"/>
    </w:rPr>
  </w:style>
  <w:style w:type="paragraph" w:customStyle="1" w:styleId="Sraopastraipa1">
    <w:name w:val="Sąrašo pastraipa1"/>
    <w:basedOn w:val="prastasis"/>
    <w:uiPriority w:val="34"/>
    <w:qFormat/>
    <w:pPr>
      <w:spacing w:after="0" w:line="240" w:lineRule="auto"/>
      <w:ind w:left="720"/>
      <w:contextualSpacing/>
    </w:pPr>
    <w:rPr>
      <w:rFonts w:ascii="Times New Roman" w:eastAsia="Times New Roman" w:hAnsi="Times New Roman"/>
      <w:sz w:val="24"/>
      <w:szCs w:val="20"/>
      <w:lang w:val="sl-SI" w:eastAsia="sl-SI"/>
    </w:rPr>
  </w:style>
  <w:style w:type="character" w:styleId="Komentaronuoroda">
    <w:name w:val="annotation reference"/>
    <w:rPr>
      <w:sz w:val="16"/>
      <w:szCs w:val="16"/>
    </w:rPr>
  </w:style>
  <w:style w:type="paragraph" w:styleId="Komentarotekstas">
    <w:name w:val="annotation text"/>
    <w:basedOn w:val="prastasis"/>
    <w:link w:val="KomentarotekstasDiagrama"/>
    <w:uiPriority w:val="99"/>
    <w:unhideWhenUsed/>
    <w:pPr>
      <w:spacing w:line="240" w:lineRule="auto"/>
    </w:pPr>
    <w:rPr>
      <w:lang w:val="sl-SI" w:eastAsia="sl-SI"/>
    </w:rPr>
  </w:style>
  <w:style w:type="character" w:customStyle="1" w:styleId="KomentarotekstasDiagrama2">
    <w:name w:val="Komentaro tekstas Diagrama2"/>
    <w:uiPriority w:val="99"/>
    <w:semiHidden/>
    <w:rPr>
      <w:sz w:val="20"/>
      <w:szCs w:val="20"/>
    </w:rPr>
  </w:style>
  <w:style w:type="paragraph" w:styleId="Pagrindiniotekstotrauka">
    <w:name w:val="Body Text Indent"/>
    <w:basedOn w:val="prastasis"/>
    <w:link w:val="PagrindiniotekstotraukaDiagrama"/>
    <w:semiHidden/>
    <w:unhideWhenUsed/>
    <w:pPr>
      <w:spacing w:after="120"/>
      <w:ind w:left="283"/>
    </w:pPr>
  </w:style>
  <w:style w:type="character" w:customStyle="1" w:styleId="PagrindiniotekstotraukaDiagrama2">
    <w:name w:val="Pagrindinio teksto įtrauka Diagrama2"/>
    <w:basedOn w:val="Numatytasispastraiposriftas"/>
    <w:uiPriority w:val="99"/>
    <w:semiHidden/>
  </w:style>
  <w:style w:type="paragraph" w:styleId="Komentarotema">
    <w:name w:val="annotation subject"/>
    <w:basedOn w:val="Komentarotekstas"/>
    <w:next w:val="Komentarotekstas"/>
    <w:link w:val="KomentarotemaDiagrama"/>
    <w:semiHidden/>
    <w:unhideWhenUsed/>
    <w:rPr>
      <w:b/>
      <w:bCs/>
      <w:lang w:val="lt-LT"/>
    </w:rPr>
  </w:style>
  <w:style w:type="character" w:customStyle="1" w:styleId="KomentarotemaDiagrama2">
    <w:name w:val="Komentaro tema Diagrama2"/>
    <w:uiPriority w:val="99"/>
    <w:semiHidden/>
    <w:rPr>
      <w:b/>
      <w:bCs/>
      <w:sz w:val="20"/>
      <w:szCs w:val="20"/>
      <w:lang w:val="sl-SI" w:eastAsia="sl-SI"/>
    </w:rPr>
  </w:style>
  <w:style w:type="paragraph" w:styleId="Pagrindinistekstas3">
    <w:name w:val="Body Text 3"/>
    <w:basedOn w:val="prastasis"/>
    <w:link w:val="Pagrindinistekstas3Diagrama"/>
    <w:pPr>
      <w:spacing w:after="120" w:line="240" w:lineRule="auto"/>
    </w:pPr>
    <w:rPr>
      <w:rFonts w:ascii="Times New Roman" w:eastAsia="Times New Roman" w:hAnsi="Times New Roman"/>
      <w:sz w:val="16"/>
      <w:szCs w:val="16"/>
      <w:lang w:val="sl-SI" w:eastAsia="sl-SI"/>
    </w:rPr>
  </w:style>
  <w:style w:type="character" w:customStyle="1" w:styleId="Pagrindinistekstas3Diagrama">
    <w:name w:val="Pagrindinis tekstas 3 Diagrama"/>
    <w:link w:val="Pagrindinistekstas3"/>
    <w:rPr>
      <w:rFonts w:ascii="Times New Roman" w:eastAsia="Times New Roman" w:hAnsi="Times New Roman" w:cs="Times New Roman"/>
      <w:sz w:val="16"/>
      <w:szCs w:val="16"/>
      <w:lang w:val="sl-SI" w:eastAsia="sl-SI"/>
    </w:rPr>
  </w:style>
  <w:style w:type="paragraph" w:styleId="Pataisymai">
    <w:name w:val="Revision"/>
    <w:hidden/>
    <w:uiPriority w:val="99"/>
    <w:semiHidden/>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66853-BF81-4A62-B9C3-D4CF9D90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49559</Words>
  <Characters>28250</Characters>
  <Application>Microsoft Office Word</Application>
  <DocSecurity>4</DocSecurity>
  <Lines>235</Lines>
  <Paragraphs>155</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Naslov</vt:lpstr>
      </vt:variant>
      <vt:variant>
        <vt:i4>1</vt:i4>
      </vt:variant>
    </vt:vector>
  </HeadingPairs>
  <TitlesOfParts>
    <vt:vector size="103" baseType="lpstr">
      <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OPA/Al/PE + sausiklio/Al + PE folijos lizdinės plokštelės</vt:lpstr>
      <vt:lpstr>Laikyti gamintojo pakuotėje, kad preparatas būtų apsaugotas nuo drėgmės.</vt:lpstr>
      <vt:lpstr/>
      <vt:lpstr>Laikyti gamintojo pakuotėje, kad preparatas būtų apsaugotas nuo drėgmės.</vt:lpstr>
      <vt:lpstr/>
      <vt:lpstr>DTPE tablečių talpyklė</vt:lpstr>
      <vt:lpstr>Talpyklę laikyti sandarią, kad preparatas būtų apsaugotas nuo drėgmės.</vt:lpstr>
      <vt:lpstr>        6.5	Talpyklės pobūdis ir jos turinys</vt:lpstr>
      <vt:lpstr>        6.6	Specialūs reikalavimai atliekoms tvarkyti ir vaistiniam preparatui ruošti</vt:lpstr>
      <vt:lpstr>    7.	REGISTRUOTOJAS</vt:lpstr>
      <vt:lpstr>    8.	REGISTRACIJOS PAŽYMĖJIMO NUMERIS (-IAI)</vt:lpstr>
      <vt:lpstr>    9.	REGISTRAVIMO / PERREGISTRAVIMO DATA</vt:lpstr>
      <vt:lpstr>    10.	TEKSTO PERŽIŪROS DATA</vt:lpstr>
      <vt:lpstr>II PRIEDAS</vt:lpstr>
      <vt:lpstr/>
      <vt:lpstr>RegistracijOS SĄLYGOS</vt:lpstr>
      <vt:lpstr>    A.	GAMINTOJAS (-AI), ATSAKINGAS (-I) UŽ SERIJŲ IŠLEIDIMĄ</vt:lpstr>
      <vt:lpstr>    B.	TIEKIMO IR VARTOJIMO SĄLYGOS AR APRIBOJIMAI</vt:lpstr>
      <vt:lpstr/>
      <vt:lpstr/>
      <vt:lpstr/>
      <vt:lpstr/>
      <vt:lpstr/>
      <vt:lpstr/>
      <vt:lpstr/>
      <vt:lpstr/>
      <vt:lpstr/>
      <vt:lpstr/>
      <vt:lpstr/>
      <vt:lpstr/>
      <vt:lpstr/>
      <vt:lpstr/>
      <vt:lpstr/>
      <vt:lpstr/>
      <vt:lpstr/>
      <vt:lpstr/>
      <vt:lpstr/>
      <vt:lpstr/>
      <vt:lpstr/>
      <vt:lpstr/>
      <vt:lpstr>III PRIEDAS</vt:lpstr>
      <vt:lpstr>ŽENKLINIMAS IR PAKUOTĖS LAPELIS</vt:lpstr>
      <vt:lpstr>A. ŽENKLINIMAS</vt:lpstr>
      <vt:lpstr>Laikyti gamintojo pakuotėje, kad preparatas būtų apsaugotas nuo drėgmės.</vt:lpstr>
      <vt:lpstr>Talpyklę laikyti sandarią, kad preparatas būtų apsaugotas nuo drėgmės.</vt:lpstr>
      <vt:lpstr>Talpyklę laikyti sandarią, kad preparatas būtų apsaugotas nuo drėgmės.</vt:lpstr>
      <vt:lpstr/>
      <vt:lpstr/>
      <vt:lpstr/>
      <vt:lpstr/>
      <vt:lpstr/>
      <vt:lpstr/>
      <vt:lpstr/>
      <vt:lpstr/>
      <vt:lpstr/>
      <vt:lpstr/>
      <vt:lpstr/>
      <vt:lpstr/>
      <vt:lpstr/>
      <vt:lpstr/>
      <vt:lpstr/>
      <vt:lpstr/>
      <vt:lpstr/>
      <vt:lpstr/>
      <vt:lpstr/>
      <vt:lpstr/>
      <vt:lpstr>B. PAKUOTĖS LAPELIS</vt:lpstr>
      <vt:lpstr>Pakuotės lapelis: informacija pacientui</vt:lpstr>
      <vt:lpstr>    1.	Kas yra Escadra ir kam jis vartojamas</vt:lpstr>
      <vt:lpstr>    2.	Kas žinotina prieš vartojant Escadra</vt:lpstr>
      <vt:lpstr>Escadra sudėtyje yra sacharozės. Jeigu gydytojas Jums yra sakęs, kad netoleruoja</vt:lpstr>
      <vt:lpstr/>
      <vt:lpstr>Šio vaisto vienoje kapsulėje yra mažiau nei 1 mmol (23 mg) natrio, t.y. jis beve</vt:lpstr>
      <vt:lpstr>    3.	Kaip vartoti Escadra</vt:lpstr>
      <vt:lpstr>    4.	Galimas šalutinis poveikis</vt:lpstr>
      <vt:lpstr>    5.	Kaip laikyti Escadra</vt:lpstr>
      <vt:lpstr/>
      <vt:lpstr/>
      <vt:lpstr/>
      <vt:lpstr/>
    </vt:vector>
  </TitlesOfParts>
  <Company>Krka, d. d.</Company>
  <LinksUpToDate>false</LinksUpToDate>
  <CharactersWithSpaces>77654</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2025-11-05T13:10:00Z</dcterms:created>
  <dcterms:modified xsi:type="dcterms:W3CDTF">2025-11-05T13:10:00Z</dcterms:modified>
</cp:coreProperties>
</file>