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5CD1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bookmarkStart w:id="0" w:name="_GoBack"/>
      <w:bookmarkEnd w:id="0"/>
    </w:p>
    <w:p w14:paraId="6843BF7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A15876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F883A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6E0C7C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85D438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CF5A11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632990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E262E1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9C2DBD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3784C20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90D47F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D8F58A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F48CAC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698BC91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86D2F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B57B10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E2F6A61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C10E95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FD4DA90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3D1C15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0F330B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A013CC" w14:textId="77777777" w:rsidR="008A55FC" w:rsidRPr="004D4041" w:rsidRDefault="008A55FC" w:rsidP="008A55FC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bookmarkStart w:id="1" w:name="_Toc129243136"/>
      <w:bookmarkStart w:id="2" w:name="_Toc129243261"/>
    </w:p>
    <w:p w14:paraId="242471F9" w14:textId="77777777" w:rsidR="008A55FC" w:rsidRPr="004D4041" w:rsidRDefault="008A55FC" w:rsidP="008A55FC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caps/>
          <w:sz w:val="22"/>
          <w:szCs w:val="22"/>
          <w:lang w:val="lt-LT"/>
        </w:rPr>
        <w:t>A. ŽENKLINIMAS</w:t>
      </w:r>
      <w:bookmarkEnd w:id="1"/>
      <w:bookmarkEnd w:id="2"/>
    </w:p>
    <w:p w14:paraId="2535107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br w:type="page"/>
      </w:r>
    </w:p>
    <w:p w14:paraId="7FC63345" w14:textId="77777777" w:rsidR="008A55FC" w:rsidRPr="004D4041" w:rsidRDefault="008A55FC" w:rsidP="008A5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lastRenderedPageBreak/>
        <w:t>INFORMACIJA ANT IŠORINĖS IR PAKUOTĖS</w:t>
      </w:r>
    </w:p>
    <w:p w14:paraId="71A9D02E" w14:textId="77777777" w:rsidR="008A55FC" w:rsidRPr="004D4041" w:rsidRDefault="008A55FC" w:rsidP="008A5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</w:t>
      </w:r>
    </w:p>
    <w:p w14:paraId="1AA46721" w14:textId="77777777" w:rsidR="008A55FC" w:rsidRPr="004D4041" w:rsidRDefault="008A55FC" w:rsidP="008A55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 KARTONO DĖŽUTĖ</w:t>
      </w:r>
    </w:p>
    <w:p w14:paraId="30151E8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541DE9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B0518C1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VAISTINIO PREPARATO PAVADINIMAS</w:t>
      </w:r>
    </w:p>
    <w:p w14:paraId="4D936C0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BA4CA39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CAVINTON FORTE 10 mg tabletės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C23756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C0635B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14:paraId="6BEEB995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Vinpocetin</w:t>
      </w:r>
      <w:r w:rsidR="00950FF4">
        <w:rPr>
          <w:rFonts w:ascii="Times New Roman" w:hAnsi="Times New Roman" w:cs="Times New Roman"/>
          <w:sz w:val="22"/>
          <w:szCs w:val="22"/>
          <w:lang w:val="lt-LT"/>
        </w:rPr>
        <w:t>as</w:t>
      </w:r>
      <w:proofErr w:type="spellEnd"/>
    </w:p>
    <w:p w14:paraId="405270E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5C23DC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7C92920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VEIKLIOJI (-IOS) MEDŽIAGA (-OS) IR JOS (-Ų) KIEKIS (-IAI)</w:t>
      </w:r>
    </w:p>
    <w:p w14:paraId="7B3B9A0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891AE14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Vienoje tabletėje yra 10 mg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vinpocetino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47D0088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2E35BD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747F1B2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PAGALBINIŲ MEDŽIAGŲ SĄRAŠAS</w:t>
      </w:r>
    </w:p>
    <w:p w14:paraId="5E100D4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8DA7845" w14:textId="77777777" w:rsidR="008A55FC" w:rsidRPr="004D4041" w:rsidRDefault="008A55FC" w:rsidP="008A55FC">
      <w:pPr>
        <w:tabs>
          <w:tab w:val="left" w:pos="2268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Sudėtyje yra laktozės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monohidrato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>. Daugiau informacijos pateikta pakuotės lapelyje.</w:t>
      </w:r>
    </w:p>
    <w:p w14:paraId="6044C53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94F644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5C74E64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FARMACINĖ FORMA IR KIEKIS PAKUOTĖJE</w:t>
      </w:r>
    </w:p>
    <w:p w14:paraId="4A170E3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1887305" w14:textId="00916FEA" w:rsidR="008A55FC" w:rsidRDefault="008A55FC" w:rsidP="008A55FC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lang w:val="lt-LT" w:eastAsia="hu-HU"/>
        </w:rPr>
      </w:pPr>
      <w:r w:rsidRPr="004D4041">
        <w:rPr>
          <w:rFonts w:ascii="Times New Roman" w:hAnsi="Times New Roman" w:cs="Times New Roman"/>
          <w:sz w:val="22"/>
          <w:szCs w:val="22"/>
          <w:lang w:val="lt-LT" w:eastAsia="hu-HU"/>
        </w:rPr>
        <w:t>30 tablečių</w:t>
      </w:r>
    </w:p>
    <w:p w14:paraId="667F1250" w14:textId="36646287" w:rsidR="0054773B" w:rsidRPr="004D4041" w:rsidRDefault="0054773B" w:rsidP="008A55FC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lang w:val="lt-LT" w:eastAsia="hu-HU"/>
        </w:rPr>
      </w:pPr>
      <w:r w:rsidRPr="0054773B">
        <w:rPr>
          <w:rFonts w:ascii="Times New Roman" w:hAnsi="Times New Roman" w:cs="Times New Roman"/>
          <w:sz w:val="22"/>
          <w:szCs w:val="22"/>
          <w:highlight w:val="lightGray"/>
          <w:lang w:val="lt-LT" w:eastAsia="hu-HU"/>
        </w:rPr>
        <w:t>45 tabletės</w:t>
      </w:r>
    </w:p>
    <w:p w14:paraId="1AB1855F" w14:textId="77777777" w:rsidR="008A55FC" w:rsidRPr="004D4041" w:rsidRDefault="008A55FC" w:rsidP="00D017FE">
      <w:pPr>
        <w:keepNext/>
        <w:keepLines/>
        <w:tabs>
          <w:tab w:val="left" w:pos="567"/>
          <w:tab w:val="center" w:pos="4253"/>
        </w:tabs>
        <w:jc w:val="both"/>
        <w:rPr>
          <w:rFonts w:ascii="Times New Roman" w:hAnsi="Times New Roman" w:cs="Times New Roman"/>
          <w:sz w:val="22"/>
          <w:szCs w:val="22"/>
          <w:lang w:val="lt-LT" w:eastAsia="hu-HU"/>
        </w:rPr>
      </w:pPr>
      <w:r w:rsidRPr="004D4041">
        <w:rPr>
          <w:rFonts w:ascii="Times New Roman" w:hAnsi="Times New Roman" w:cs="Times New Roman"/>
          <w:sz w:val="22"/>
          <w:szCs w:val="22"/>
          <w:highlight w:val="lightGray"/>
          <w:lang w:val="lt-LT" w:eastAsia="hu-HU"/>
        </w:rPr>
        <w:t>90 tablečių</w:t>
      </w:r>
    </w:p>
    <w:p w14:paraId="27565F6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7970714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VARTOJIMO METODAS IR BŪDAS (-AI)</w:t>
      </w:r>
    </w:p>
    <w:p w14:paraId="37F74C21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5305AD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Vartoti per burną.</w:t>
      </w:r>
    </w:p>
    <w:p w14:paraId="4B1AB80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Prieš vartojimą perskaitykite pakuotės lapelį.</w:t>
      </w:r>
    </w:p>
    <w:p w14:paraId="5B14073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A66AFA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06DD3F1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SPECIALUS ĮSPĖJIMAS, KAD VAISTINĮ PREPARATĄ BŪTINA LAIKYTI VAIKAMS NEPASTEBIMOJE IR NEPASIEKIAMOJE VIETOJE</w:t>
      </w:r>
    </w:p>
    <w:p w14:paraId="50688D7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607913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Laikyti vaikams nepastebimoje ir nepasiekiamoje vietoje.</w:t>
      </w:r>
    </w:p>
    <w:p w14:paraId="7B5B421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703A5B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1F9B918" w14:textId="77777777" w:rsidR="008A55FC" w:rsidRPr="004D4041" w:rsidRDefault="008A55FC" w:rsidP="006F43AC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KITAS (-I) SPECIALUS (-ŪS) ĮSPĖJIMAS (-AI) (JEI REIKIA)</w:t>
      </w:r>
    </w:p>
    <w:p w14:paraId="443EB68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4EDD0C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26E6949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TINKAMUMO LAIKAS</w:t>
      </w:r>
    </w:p>
    <w:p w14:paraId="00C9E1F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BEDE53E" w14:textId="7A47E01E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Tinka iki</w:t>
      </w:r>
      <w:r w:rsidR="005A3BD6">
        <w:rPr>
          <w:rFonts w:ascii="Times New Roman" w:hAnsi="Times New Roman" w:cs="Times New Roman"/>
          <w:sz w:val="22"/>
          <w:szCs w:val="22"/>
          <w:lang w:val="lt-LT"/>
        </w:rPr>
        <w:t xml:space="preserve"> / </w:t>
      </w:r>
      <w:r w:rsidR="005A3BD6" w:rsidRPr="002F67D4">
        <w:rPr>
          <w:rFonts w:ascii="Times New Roman" w:hAnsi="Times New Roman" w:cs="Times New Roman"/>
          <w:sz w:val="22"/>
          <w:szCs w:val="22"/>
          <w:highlight w:val="lightGray"/>
          <w:lang w:val="lt-LT"/>
        </w:rPr>
        <w:t>EXP</w:t>
      </w:r>
      <w:r w:rsidR="00C950F3">
        <w:rPr>
          <w:rFonts w:ascii="Times New Roman" w:hAnsi="Times New Roman" w:cs="Times New Roman"/>
          <w:sz w:val="22"/>
          <w:szCs w:val="22"/>
          <w:lang w:val="lt-LT"/>
        </w:rPr>
        <w:t>: MMMM mm</w:t>
      </w:r>
    </w:p>
    <w:p w14:paraId="50805DA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796BF90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D3FF1F9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SPECIALIOS LAIKYMO SĄLYGOS</w:t>
      </w:r>
    </w:p>
    <w:p w14:paraId="1F89022D" w14:textId="164D2472" w:rsidR="008A55FC" w:rsidRPr="004D4041" w:rsidRDefault="005F4E2E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AA74B8">
        <w:rPr>
          <w:rFonts w:ascii="Times New Roman" w:hAnsi="Times New Roman" w:cs="Times New Roman"/>
          <w:sz w:val="22"/>
          <w:szCs w:val="22"/>
          <w:lang w:val="lt-LT"/>
        </w:rPr>
        <w:t>Laikyti gamintojo pakuotėje</w:t>
      </w:r>
      <w:r w:rsidRPr="0032255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.</w:t>
      </w:r>
    </w:p>
    <w:p w14:paraId="66253C2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D81B322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 xml:space="preserve">SPECIALIOS ATSARGUMO PRIEMONĖS DĖL NESUVARTOTO </w:t>
      </w:r>
      <w:r w:rsidRPr="004D4041">
        <w:rPr>
          <w:rFonts w:ascii="Times New Roman" w:hAnsi="Times New Roman" w:cs="Times New Roman"/>
          <w:b/>
          <w:bCs/>
          <w:noProof/>
          <w:sz w:val="22"/>
          <w:szCs w:val="22"/>
          <w:lang w:val="lt-LT"/>
        </w:rPr>
        <w:t xml:space="preserve">VAISTINIO PREPARATO AR JO ATLIEKŲ </w:t>
      </w: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TVARKYMO (JEI REIKIA)</w:t>
      </w:r>
    </w:p>
    <w:p w14:paraId="33C1E8B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1093AE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A266166" w14:textId="77777777" w:rsidR="006F43AC" w:rsidRPr="004D4041" w:rsidRDefault="006F43A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eastAsia="Calibri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eastAsia="Calibri" w:hAnsi="Times New Roman" w:cs="Times New Roman"/>
          <w:b/>
          <w:noProof/>
          <w:sz w:val="22"/>
          <w:szCs w:val="22"/>
          <w:lang w:val="lt-LT"/>
        </w:rPr>
        <w:t>LYGIAGRETUS IMPORTUOTOJAS</w:t>
      </w:r>
    </w:p>
    <w:p w14:paraId="3D7374F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15A6187" w14:textId="77777777" w:rsidR="006F43AC" w:rsidRPr="004D4041" w:rsidRDefault="006F43AC" w:rsidP="006F43AC">
      <w:pPr>
        <w:rPr>
          <w:rFonts w:ascii="Times New Roman" w:eastAsia="Calibri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Lygiagretus importuotojas UAB „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Lex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ano“.</w:t>
      </w:r>
    </w:p>
    <w:p w14:paraId="535C23F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0DC0C0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4C72257" w14:textId="77777777" w:rsidR="006F43AC" w:rsidRPr="004D4041" w:rsidRDefault="006F43A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eastAsia="Calibri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eastAsia="Calibri" w:hAnsi="Times New Roman" w:cs="Times New Roman"/>
          <w:b/>
          <w:noProof/>
          <w:sz w:val="22"/>
          <w:szCs w:val="22"/>
          <w:lang w:val="lt-LT"/>
        </w:rPr>
        <w:t>LYGIAGRETAUS IMPORTO LEIDIMO NUMERIS</w:t>
      </w:r>
    </w:p>
    <w:p w14:paraId="467D58B8" w14:textId="77777777" w:rsidR="008A55FC" w:rsidRPr="004D4041" w:rsidRDefault="008A55FC" w:rsidP="008A55FC">
      <w:pPr>
        <w:jc w:val="both"/>
        <w:outlineLvl w:val="0"/>
        <w:rPr>
          <w:rFonts w:ascii="Times New Roman" w:hAnsi="Times New Roman" w:cs="Times New Roman"/>
          <w:bCs/>
          <w:sz w:val="22"/>
          <w:szCs w:val="22"/>
          <w:lang w:val="lt-LT"/>
        </w:rPr>
      </w:pPr>
    </w:p>
    <w:p w14:paraId="51C16103" w14:textId="287BF638" w:rsidR="006F43AC" w:rsidRPr="004D4041" w:rsidRDefault="00BC544A" w:rsidP="006F43AC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N30 </w:t>
      </w:r>
      <w:r w:rsidR="006F43AC" w:rsidRPr="004D4041">
        <w:rPr>
          <w:rFonts w:ascii="Times New Roman" w:hAnsi="Times New Roman" w:cs="Times New Roman"/>
          <w:bCs/>
          <w:sz w:val="22"/>
          <w:szCs w:val="22"/>
          <w:lang w:val="lt-LT"/>
        </w:rPr>
        <w:t>LT/L/09/0006/001</w:t>
      </w:r>
    </w:p>
    <w:p w14:paraId="02B38596" w14:textId="36A17CCA" w:rsidR="006F43AC" w:rsidRPr="00AA74B8" w:rsidRDefault="00BC544A" w:rsidP="006F43AC">
      <w:pPr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</w:pPr>
      <w:r w:rsidRPr="00AA74B8"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  <w:t xml:space="preserve">N45 </w:t>
      </w:r>
      <w:r w:rsidR="006F43AC" w:rsidRPr="00AA74B8"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  <w:t>LT/L/09/0006/00</w:t>
      </w:r>
      <w:r w:rsidR="002F67D4" w:rsidRPr="00AA74B8"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  <w:t>5</w:t>
      </w:r>
    </w:p>
    <w:p w14:paraId="32FA07B2" w14:textId="6C3D1EEE" w:rsidR="002F67D4" w:rsidRDefault="00BC544A" w:rsidP="002F67D4">
      <w:pPr>
        <w:rPr>
          <w:rFonts w:ascii="Times New Roman" w:hAnsi="Times New Roman" w:cs="Times New Roman"/>
          <w:bCs/>
          <w:sz w:val="22"/>
          <w:szCs w:val="22"/>
          <w:shd w:val="clear" w:color="auto" w:fill="D0CECE" w:themeFill="background2" w:themeFillShade="E6"/>
          <w:lang w:val="lt-LT"/>
        </w:rPr>
      </w:pPr>
      <w:r w:rsidRPr="00AA74B8"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  <w:t xml:space="preserve">N90 </w:t>
      </w:r>
      <w:r w:rsidR="002F67D4" w:rsidRPr="00AA74B8">
        <w:rPr>
          <w:rFonts w:ascii="Times New Roman" w:hAnsi="Times New Roman" w:cs="Times New Roman"/>
          <w:bCs/>
          <w:sz w:val="22"/>
          <w:szCs w:val="22"/>
          <w:highlight w:val="lightGray"/>
          <w:shd w:val="clear" w:color="auto" w:fill="D0CECE" w:themeFill="background2" w:themeFillShade="E6"/>
          <w:lang w:val="lt-LT"/>
        </w:rPr>
        <w:t>LT</w:t>
      </w:r>
      <w:r w:rsidR="002F67D4" w:rsidRPr="004D4041">
        <w:rPr>
          <w:rFonts w:ascii="Times New Roman" w:hAnsi="Times New Roman" w:cs="Times New Roman"/>
          <w:bCs/>
          <w:sz w:val="22"/>
          <w:szCs w:val="22"/>
          <w:shd w:val="clear" w:color="auto" w:fill="D0CECE" w:themeFill="background2" w:themeFillShade="E6"/>
          <w:lang w:val="lt-LT"/>
        </w:rPr>
        <w:t>/L/09/0006/00</w:t>
      </w:r>
      <w:r w:rsidR="002F67D4">
        <w:rPr>
          <w:rFonts w:ascii="Times New Roman" w:hAnsi="Times New Roman" w:cs="Times New Roman"/>
          <w:bCs/>
          <w:sz w:val="22"/>
          <w:szCs w:val="22"/>
          <w:shd w:val="clear" w:color="auto" w:fill="D0CECE" w:themeFill="background2" w:themeFillShade="E6"/>
          <w:lang w:val="lt-LT"/>
        </w:rPr>
        <w:t>2</w:t>
      </w:r>
    </w:p>
    <w:p w14:paraId="0E8CF6EE" w14:textId="77777777" w:rsidR="002F67D4" w:rsidRPr="004D4041" w:rsidRDefault="002F67D4" w:rsidP="006F43AC">
      <w:pPr>
        <w:rPr>
          <w:rFonts w:ascii="Times New Roman" w:eastAsia="Calibri" w:hAnsi="Times New Roman" w:cs="Times New Roman"/>
          <w:bCs/>
          <w:iCs/>
          <w:noProof/>
          <w:sz w:val="22"/>
          <w:szCs w:val="22"/>
          <w:lang w:val="lt-LT"/>
        </w:rPr>
      </w:pPr>
    </w:p>
    <w:p w14:paraId="3C1888A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43E911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F50C87E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SERIJOS NUMERIS</w:t>
      </w:r>
    </w:p>
    <w:p w14:paraId="192858E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BE74233" w14:textId="47170C9A" w:rsidR="008A55FC" w:rsidRPr="004D4041" w:rsidRDefault="008A55FC" w:rsidP="008A55FC">
      <w:pPr>
        <w:spacing w:after="12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Serija</w:t>
      </w:r>
      <w:r w:rsidR="00B13A6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B13A6A" w:rsidRPr="00A35817">
        <w:rPr>
          <w:rFonts w:ascii="Times New Roman" w:hAnsi="Times New Roman" w:cs="Times New Roman"/>
          <w:sz w:val="22"/>
          <w:szCs w:val="22"/>
          <w:highlight w:val="lightGray"/>
          <w:lang w:val="lt-LT"/>
        </w:rPr>
        <w:t>/ Lot</w:t>
      </w:r>
    </w:p>
    <w:p w14:paraId="31E385C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09008AD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PARDAVIMO (IŠDAVIMO) TVARKA</w:t>
      </w:r>
    </w:p>
    <w:p w14:paraId="30A97F1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17E19B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Receptinis vaistas.</w:t>
      </w:r>
    </w:p>
    <w:p w14:paraId="0DAE07F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875707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687339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VARTOJIMO INSTRUKCIJA</w:t>
      </w:r>
    </w:p>
    <w:p w14:paraId="4E19446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A62C0A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9864D5D" w14:textId="77777777" w:rsidR="008A55FC" w:rsidRPr="004D4041" w:rsidRDefault="008A55FC" w:rsidP="00D7776F">
      <w:pPr>
        <w:pStyle w:val="Sraopastraip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INFORMACIJA BRAILIO RAŠTU</w:t>
      </w:r>
    </w:p>
    <w:p w14:paraId="3052E28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6C9CEC7" w14:textId="77777777" w:rsidR="008A55FC" w:rsidRPr="004D4041" w:rsidRDefault="008A55FC" w:rsidP="008A55FC">
      <w:pPr>
        <w:spacing w:after="120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cavinton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forte </w:t>
      </w:r>
      <w:r w:rsidR="00C950F3">
        <w:rPr>
          <w:rFonts w:ascii="Times New Roman" w:hAnsi="Times New Roman" w:cs="Times New Roman"/>
          <w:sz w:val="22"/>
          <w:szCs w:val="22"/>
          <w:lang w:val="lt-LT"/>
        </w:rPr>
        <w:t>10 mg</w:t>
      </w:r>
    </w:p>
    <w:p w14:paraId="44FBE8FF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/>
        </w:rPr>
      </w:pPr>
    </w:p>
    <w:p w14:paraId="0F2646B9" w14:textId="77777777" w:rsidR="008A55FC" w:rsidRPr="004D4041" w:rsidRDefault="008A55FC" w:rsidP="00D7776F">
      <w:pPr>
        <w:pStyle w:val="Sraopastraipa"/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napToGrid w:val="0"/>
          <w:sz w:val="22"/>
          <w:szCs w:val="22"/>
          <w:lang w:val="lt-LT"/>
        </w:rPr>
        <w:t>UNIKALUS IDENTIFIKATORIUS – 2D BRŪKŠNINIS KODAS</w:t>
      </w:r>
    </w:p>
    <w:p w14:paraId="4A73D0A4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</w:pPr>
    </w:p>
    <w:p w14:paraId="58180E93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shd w:val="clear" w:color="auto" w:fill="CCCCCC"/>
          <w:lang w:val="lt-LT"/>
        </w:rPr>
      </w:pP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2DF405EE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</w:pPr>
    </w:p>
    <w:p w14:paraId="05943DDA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</w:pPr>
    </w:p>
    <w:p w14:paraId="23158520" w14:textId="77777777" w:rsidR="008A55FC" w:rsidRPr="004D4041" w:rsidRDefault="008A55FC" w:rsidP="006F43AC">
      <w:pPr>
        <w:pStyle w:val="Sraopastraipa"/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 w:cs="Times New Roman"/>
          <w:i/>
          <w:noProof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napToGrid w:val="0"/>
          <w:sz w:val="22"/>
          <w:szCs w:val="22"/>
          <w:lang w:val="lt-LT"/>
        </w:rPr>
        <w:t>UNIKALUS IDENTIFIKATORIUS – ŽMONĖMS SUPRANTAMI DUOMENYS</w:t>
      </w:r>
    </w:p>
    <w:p w14:paraId="0BA0E78F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</w:pPr>
    </w:p>
    <w:p w14:paraId="36DFFEA4" w14:textId="77777777" w:rsidR="008A55FC" w:rsidRPr="007A5D92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szCs w:val="22"/>
          <w:highlight w:val="lightGray"/>
          <w:lang w:val="lt-LT"/>
        </w:rPr>
      </w:pPr>
      <w:r w:rsidRPr="007A5D92">
        <w:rPr>
          <w:rFonts w:ascii="Times New Roman" w:hAnsi="Times New Roman" w:cs="Times New Roman"/>
          <w:snapToGrid w:val="0"/>
          <w:sz w:val="22"/>
          <w:szCs w:val="22"/>
          <w:highlight w:val="lightGray"/>
          <w:lang w:val="lt-LT"/>
        </w:rPr>
        <w:t xml:space="preserve">PC: {numeris} </w:t>
      </w:r>
    </w:p>
    <w:p w14:paraId="4A389B11" w14:textId="77777777" w:rsidR="008A55FC" w:rsidRPr="007A5D92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  <w:sz w:val="22"/>
          <w:szCs w:val="22"/>
          <w:highlight w:val="lightGray"/>
          <w:lang w:val="lt-LT"/>
        </w:rPr>
      </w:pPr>
      <w:r w:rsidRPr="007A5D92">
        <w:rPr>
          <w:rFonts w:ascii="Times New Roman" w:hAnsi="Times New Roman" w:cs="Times New Roman"/>
          <w:snapToGrid w:val="0"/>
          <w:sz w:val="22"/>
          <w:szCs w:val="22"/>
          <w:highlight w:val="lightGray"/>
          <w:lang w:val="lt-LT"/>
        </w:rPr>
        <w:t xml:space="preserve">SN: {numeris} </w:t>
      </w:r>
    </w:p>
    <w:p w14:paraId="78A1AB92" w14:textId="77777777" w:rsidR="008A55FC" w:rsidRPr="004D4041" w:rsidRDefault="008A55FC" w:rsidP="008A55FC">
      <w:pPr>
        <w:tabs>
          <w:tab w:val="left" w:pos="567"/>
        </w:tabs>
        <w:spacing w:line="260" w:lineRule="exact"/>
        <w:rPr>
          <w:rFonts w:ascii="Times New Roman" w:hAnsi="Times New Roman" w:cs="Times New Roman"/>
          <w:noProof/>
          <w:snapToGrid w:val="0"/>
          <w:vanish/>
          <w:sz w:val="22"/>
          <w:szCs w:val="22"/>
          <w:lang w:val="lt-LT"/>
        </w:rPr>
      </w:pPr>
      <w:r w:rsidRPr="00C950F3">
        <w:rPr>
          <w:rFonts w:ascii="Times New Roman" w:hAnsi="Times New Roman" w:cs="Times New Roman"/>
          <w:snapToGrid w:val="0"/>
          <w:sz w:val="22"/>
          <w:szCs w:val="22"/>
          <w:highlight w:val="lightGray"/>
          <w:lang w:val="lt-LT"/>
        </w:rPr>
        <w:t xml:space="preserve">NN: {numeris} </w:t>
      </w:r>
    </w:p>
    <w:p w14:paraId="6D3FFC6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AC382CA" w14:textId="77777777" w:rsidR="006F43AC" w:rsidRPr="004D4041" w:rsidRDefault="006F43AC" w:rsidP="006F43AC">
      <w:pPr>
        <w:rPr>
          <w:rFonts w:ascii="Times New Roman" w:eastAsia="Calibri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---------------------------------------------------------------------------------------------------------------------</w:t>
      </w:r>
    </w:p>
    <w:p w14:paraId="497D6B34" w14:textId="77777777" w:rsidR="00D7776F" w:rsidRPr="004D4041" w:rsidRDefault="006F43AC" w:rsidP="00D7776F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Gamintojas: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Nyrt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.,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Gyömröi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út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19-21, 1103 </w:t>
      </w:r>
      <w:proofErr w:type="spellStart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Budapest</w:t>
      </w:r>
      <w:proofErr w:type="spellEnd"/>
      <w:r w:rsidR="00D7776F" w:rsidRPr="004D4041">
        <w:rPr>
          <w:rFonts w:ascii="Times New Roman" w:hAnsi="Times New Roman" w:cs="Times New Roman"/>
          <w:sz w:val="22"/>
          <w:szCs w:val="22"/>
          <w:lang w:val="lt-LT" w:eastAsia="lt-LT"/>
        </w:rPr>
        <w:t>, Vengrija.</w:t>
      </w:r>
    </w:p>
    <w:p w14:paraId="6B869257" w14:textId="77777777" w:rsidR="006F43AC" w:rsidRPr="004D4041" w:rsidRDefault="006F43AC" w:rsidP="00BC544A">
      <w:pPr>
        <w:pStyle w:val="BTEMEASMCA"/>
      </w:pPr>
    </w:p>
    <w:p w14:paraId="24A8F564" w14:textId="7FD89096" w:rsidR="006F43AC" w:rsidRPr="004D4041" w:rsidRDefault="006F43AC" w:rsidP="00BC544A">
      <w:pPr>
        <w:pStyle w:val="BTEMEASMCA"/>
      </w:pPr>
      <w:r w:rsidRPr="004D4041">
        <w:t xml:space="preserve">Perpakavo </w:t>
      </w:r>
      <w:r w:rsidRPr="00AA74B8">
        <w:rPr>
          <w:highlight w:val="lightGray"/>
        </w:rPr>
        <w:t>UAB „Norfachema“.</w:t>
      </w:r>
    </w:p>
    <w:p w14:paraId="00DAB275" w14:textId="739A2D37" w:rsidR="006F43AC" w:rsidRPr="008F6D5F" w:rsidRDefault="006F43AC" w:rsidP="00BC544A">
      <w:pPr>
        <w:pStyle w:val="BTEMEASMCA"/>
        <w:rPr>
          <w:highlight w:val="lightGray"/>
          <w:shd w:val="clear" w:color="auto" w:fill="D0CECE" w:themeFill="background2" w:themeFillShade="E6"/>
        </w:rPr>
      </w:pPr>
      <w:r w:rsidRPr="008F6D5F">
        <w:rPr>
          <w:highlight w:val="lightGray"/>
          <w:shd w:val="clear" w:color="auto" w:fill="D0CECE" w:themeFill="background2" w:themeFillShade="E6"/>
        </w:rPr>
        <w:t>Perpakavo UAB „Entafarma“.</w:t>
      </w:r>
    </w:p>
    <w:p w14:paraId="7CC587D2" w14:textId="1649E802" w:rsidR="004D23AD" w:rsidRPr="004D4041" w:rsidRDefault="004D23AD" w:rsidP="00BC544A">
      <w:pPr>
        <w:pStyle w:val="BTEMEASMCA"/>
      </w:pPr>
      <w:r w:rsidRPr="008F6D5F">
        <w:rPr>
          <w:highlight w:val="lightGray"/>
        </w:rPr>
        <w:t>Perpakavo CEFEA Sp. z o.o. Sp. K.</w:t>
      </w:r>
    </w:p>
    <w:p w14:paraId="60FCDDA9" w14:textId="77777777" w:rsidR="006F43AC" w:rsidRPr="004D4041" w:rsidRDefault="006F43AC" w:rsidP="00BC544A">
      <w:pPr>
        <w:pStyle w:val="BTEMEASMCA"/>
      </w:pPr>
    </w:p>
    <w:p w14:paraId="0359FDE5" w14:textId="77777777" w:rsidR="00E4248D" w:rsidRDefault="006F43A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Perpak.serija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14:paraId="5FD08E36" w14:textId="13CE425F" w:rsidR="008A55FC" w:rsidRPr="00AA74B8" w:rsidRDefault="00E4248D" w:rsidP="008A55FC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Lygiagrečiai importuojamas vaistinis preparatas skiriasi nuo referencinio vaistinio preparato laikymo sąlygomis – lygiagrečiai importuojamą vaistinį preparatą reikia </w:t>
      </w:r>
      <w:r w:rsidR="005F4E2E"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t>laikyti gamintojo pakuotėje</w:t>
      </w:r>
      <w:r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, o referencinio </w:t>
      </w:r>
      <w:r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lastRenderedPageBreak/>
        <w:t>vaistinio preparato lizdinę plokštelę reikia laikyti išorinėje dėžutėje, kad vaistas būtų apsaugotas nuo šviesos.</w:t>
      </w:r>
      <w:r w:rsidR="008A55FC" w:rsidRPr="00AA74B8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br w:type="page"/>
      </w:r>
    </w:p>
    <w:p w14:paraId="5EEC8F8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44BD736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C8BF4E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0401EC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6E9D41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379823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78571B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5693FD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1C40A2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8C75B1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2FDFC7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4CC024E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1813B5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5CE134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DC67E1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2E0C08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347CCE6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48C47B4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4A7C56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34D3D9C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5417C2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C451FB6" w14:textId="77777777" w:rsidR="008A55FC" w:rsidRPr="004D4041" w:rsidRDefault="008A55FC" w:rsidP="008A55FC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bookmarkStart w:id="3" w:name="_Toc129243137"/>
      <w:bookmarkStart w:id="4" w:name="_Toc129243262"/>
    </w:p>
    <w:p w14:paraId="32DE7BD5" w14:textId="77777777" w:rsidR="008A55FC" w:rsidRPr="004D4041" w:rsidRDefault="008A55FC" w:rsidP="008A55FC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caps/>
          <w:sz w:val="22"/>
          <w:szCs w:val="22"/>
          <w:lang w:val="lt-LT"/>
        </w:rPr>
        <w:t>B. PAKUOTĖS LAPELIS</w:t>
      </w:r>
      <w:bookmarkEnd w:id="3"/>
      <w:bookmarkEnd w:id="4"/>
    </w:p>
    <w:p w14:paraId="1C4177D1" w14:textId="77777777" w:rsidR="008A55FC" w:rsidRPr="004D4041" w:rsidRDefault="008A55FC" w:rsidP="008A55FC">
      <w:pPr>
        <w:tabs>
          <w:tab w:val="left" w:pos="567"/>
        </w:tabs>
        <w:ind w:left="567" w:hanging="567"/>
        <w:jc w:val="center"/>
        <w:outlineLvl w:val="0"/>
        <w:rPr>
          <w:rFonts w:ascii="Times New Roman" w:hAnsi="Times New Roman" w:cs="Times New Roman"/>
          <w:b/>
          <w:cap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caps/>
          <w:sz w:val="22"/>
          <w:szCs w:val="22"/>
          <w:lang w:val="lt-LT"/>
        </w:rPr>
        <w:br w:type="page"/>
      </w:r>
    </w:p>
    <w:p w14:paraId="169E53D0" w14:textId="77777777" w:rsidR="008A55FC" w:rsidRPr="004D4041" w:rsidRDefault="008A55FC" w:rsidP="008A55FC">
      <w:pPr>
        <w:keepNext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napToGrid w:val="0"/>
          <w:sz w:val="22"/>
          <w:szCs w:val="22"/>
          <w:lang w:val="lt-LT" w:eastAsia="x-none"/>
        </w:rPr>
      </w:pPr>
      <w:r w:rsidRPr="004D4041">
        <w:rPr>
          <w:rFonts w:ascii="Times New Roman" w:hAnsi="Times New Roman" w:cs="Times New Roman"/>
          <w:b/>
          <w:bCs/>
          <w:iCs/>
          <w:snapToGrid w:val="0"/>
          <w:sz w:val="22"/>
          <w:szCs w:val="22"/>
          <w:lang w:val="lt-LT" w:eastAsia="x-none"/>
        </w:rPr>
        <w:lastRenderedPageBreak/>
        <w:t>Pakuotės lapelis:</w:t>
      </w:r>
      <w:r w:rsidRPr="004D4041">
        <w:rPr>
          <w:rFonts w:ascii="Times New Roman" w:hAnsi="Times New Roman" w:cs="Times New Roman"/>
          <w:b/>
          <w:snapToGrid w:val="0"/>
          <w:sz w:val="22"/>
          <w:szCs w:val="22"/>
          <w:lang w:val="lt-LT" w:eastAsia="x-none"/>
        </w:rPr>
        <w:t xml:space="preserve"> </w:t>
      </w:r>
      <w:r w:rsidRPr="004D4041">
        <w:rPr>
          <w:rFonts w:ascii="Times New Roman" w:hAnsi="Times New Roman" w:cs="Times New Roman"/>
          <w:b/>
          <w:bCs/>
          <w:iCs/>
          <w:snapToGrid w:val="0"/>
          <w:sz w:val="22"/>
          <w:szCs w:val="22"/>
          <w:lang w:val="lt-LT" w:eastAsia="x-none"/>
        </w:rPr>
        <w:t>informacija vartotojui</w:t>
      </w:r>
    </w:p>
    <w:p w14:paraId="5301FF9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EB74A6E" w14:textId="77777777" w:rsidR="008A55FC" w:rsidRPr="004D4041" w:rsidRDefault="008A55FC" w:rsidP="008A55FC">
      <w:pPr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>CAVINTON FORTE 10 mg tabletės</w:t>
      </w:r>
    </w:p>
    <w:p w14:paraId="28AF1A21" w14:textId="77777777" w:rsidR="008A55FC" w:rsidRPr="004D4041" w:rsidRDefault="008A55FC" w:rsidP="008A55FC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Vinpocetinas</w:t>
      </w:r>
      <w:proofErr w:type="spellEnd"/>
    </w:p>
    <w:p w14:paraId="608A385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1A0E921" w14:textId="77777777" w:rsidR="008A55FC" w:rsidRPr="004D4041" w:rsidRDefault="008A55FC" w:rsidP="008A55FC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Atidžiai perskaitykite visą šį lapelį, prieš pradėdami vartoti vaistą</w:t>
      </w:r>
      <w:r w:rsidRPr="004D4041">
        <w:rPr>
          <w:rFonts w:ascii="Times New Roman" w:hAnsi="Times New Roman" w:cs="Times New Roman"/>
          <w:b/>
          <w:noProof/>
          <w:snapToGrid w:val="0"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nes jame pateikiama Jums svarbi informacija.</w:t>
      </w:r>
    </w:p>
    <w:p w14:paraId="051C6A50" w14:textId="77777777" w:rsidR="008A55FC" w:rsidRPr="004D4041" w:rsidRDefault="008A55FC" w:rsidP="008A55FC">
      <w:pPr>
        <w:tabs>
          <w:tab w:val="num" w:pos="720"/>
        </w:tabs>
        <w:ind w:left="720" w:hanging="363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 w:rsidDel="00C22679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14:paraId="2E2731F1" w14:textId="77777777" w:rsidR="008A55FC" w:rsidRPr="004D4041" w:rsidRDefault="008A55FC" w:rsidP="008A55FC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>Neišmeskite šio lapelio, nes vėl gali prireikti jį perskaityti.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 </w:t>
      </w:r>
    </w:p>
    <w:p w14:paraId="30B3AAD7" w14:textId="77777777" w:rsidR="008A55FC" w:rsidRPr="004D4041" w:rsidRDefault="008A55FC" w:rsidP="008A55FC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>Jeigu kiltų daugiau klausimų, kreipkitės į gydytoją arba vaistininką.</w:t>
      </w:r>
    </w:p>
    <w:p w14:paraId="77ADCE19" w14:textId="77777777" w:rsidR="008A55FC" w:rsidRPr="004D4041" w:rsidRDefault="008A55FC" w:rsidP="008A55FC">
      <w:pPr>
        <w:tabs>
          <w:tab w:val="left" w:pos="567"/>
        </w:tabs>
        <w:ind w:left="567" w:right="-2" w:hanging="567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>-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ab/>
      </w: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>Šis vaistas skirtas tik Jums, todėl kitiems žmonėms jo duoti negalima.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>Vaistas gali jiems pakenkti (net tiems, kurių ligos požymiai yra tokie patys kaip Jūsų).</w:t>
      </w:r>
    </w:p>
    <w:p w14:paraId="61C886AC" w14:textId="77777777" w:rsidR="008A55FC" w:rsidRPr="004D4041" w:rsidRDefault="008A55FC" w:rsidP="008A55FC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 w:cs="Times New Roman"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 xml:space="preserve">Jeigu pasireiškė šalutinis poveikis (net jeigu jis šiame lapelyje nenurodytas), kreipkitės į gydytoją arba vaistininką. Žr. 4 skyrių. </w:t>
      </w:r>
    </w:p>
    <w:p w14:paraId="64E35C6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15CFF84" w14:textId="77777777" w:rsidR="008A55FC" w:rsidRPr="004D4041" w:rsidRDefault="008A55FC" w:rsidP="008A55FC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</w:pP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Apie ką rašoma šiame lapelyje?</w:t>
      </w:r>
    </w:p>
    <w:p w14:paraId="67C3167C" w14:textId="77777777" w:rsidR="008A55FC" w:rsidRPr="004D4041" w:rsidRDefault="008A55FC" w:rsidP="008A55FC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</w:pPr>
    </w:p>
    <w:p w14:paraId="42428158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1.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Kas yra CAVINTON FORTE ir kam ji</w:t>
      </w:r>
      <w:r w:rsidR="002F11EA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vartojam</w:t>
      </w:r>
      <w:r w:rsid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as</w:t>
      </w:r>
    </w:p>
    <w:p w14:paraId="0C68DA4C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2.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 xml:space="preserve">Kas žinotina prieš vartojant CAVINTON FORTE </w:t>
      </w:r>
    </w:p>
    <w:p w14:paraId="2D8B5A78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3.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Kaip vartoti CAVINTON FORTE</w:t>
      </w:r>
    </w:p>
    <w:p w14:paraId="561A84A9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4.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Galimas šalutinis poveikis</w:t>
      </w:r>
    </w:p>
    <w:p w14:paraId="526023C8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5.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Kaip laikyti CAVINTON FORTE</w:t>
      </w:r>
    </w:p>
    <w:p w14:paraId="4D498812" w14:textId="77777777" w:rsidR="008A55FC" w:rsidRPr="004D4041" w:rsidRDefault="008A55FC" w:rsidP="008A55FC">
      <w:pPr>
        <w:ind w:left="540" w:hanging="54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6.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ab/>
        <w:t>Pakuotės turinys ir kita informacija</w:t>
      </w:r>
    </w:p>
    <w:p w14:paraId="18F60145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09B68A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50B2F3A" w14:textId="77777777" w:rsidR="008A55FC" w:rsidRPr="004D4041" w:rsidRDefault="008A55FC" w:rsidP="002B3E4E">
      <w:pPr>
        <w:pStyle w:val="Sraopastraipa"/>
        <w:keepNext/>
        <w:numPr>
          <w:ilvl w:val="0"/>
          <w:numId w:val="4"/>
        </w:numPr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</w:pP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 xml:space="preserve">Kas yra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ir kam j</w:t>
      </w:r>
      <w:r w:rsidR="0021562C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i</w:t>
      </w:r>
      <w:r w:rsidR="00D86C05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s</w:t>
      </w: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 xml:space="preserve"> vartojam</w:t>
      </w:r>
      <w:r w:rsidR="00D86C05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as</w:t>
      </w:r>
    </w:p>
    <w:p w14:paraId="291FAC5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F248C5B" w14:textId="77777777" w:rsidR="008A55FC" w:rsidRPr="004D4041" w:rsidRDefault="008A55FC" w:rsidP="008A55FC">
      <w:pPr>
        <w:jc w:val="both"/>
        <w:rPr>
          <w:rFonts w:ascii="Times New Roman" w:hAnsi="Times New Roman" w:cs="Times New Roman"/>
          <w:bCs/>
          <w:i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, kuri</w:t>
      </w:r>
      <w:r w:rsidR="002B3E4E" w:rsidRPr="004D4041">
        <w:rPr>
          <w:rFonts w:ascii="Times New Roman" w:hAnsi="Times New Roman" w:cs="Times New Roman"/>
          <w:bCs/>
          <w:sz w:val="22"/>
          <w:szCs w:val="22"/>
          <w:lang w:val="lt-LT"/>
        </w:rPr>
        <w:t>o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veiklioji medžiaga – </w:t>
      </w:r>
      <w:proofErr w:type="spellStart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vinpocetinas</w:t>
      </w:r>
      <w:proofErr w:type="spellEnd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, yra vaista</w:t>
      </w:r>
      <w:r w:rsidR="002B3E4E" w:rsidRPr="004D4041">
        <w:rPr>
          <w:rFonts w:ascii="Times New Roman" w:hAnsi="Times New Roman" w:cs="Times New Roman"/>
          <w:bCs/>
          <w:sz w:val="22"/>
          <w:szCs w:val="22"/>
          <w:lang w:val="lt-LT"/>
        </w:rPr>
        <w:t>s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, vartojam</w:t>
      </w:r>
      <w:r w:rsidR="002B3E4E" w:rsidRPr="004D4041">
        <w:rPr>
          <w:rFonts w:ascii="Times New Roman" w:hAnsi="Times New Roman" w:cs="Times New Roman"/>
          <w:bCs/>
          <w:sz w:val="22"/>
          <w:szCs w:val="22"/>
          <w:lang w:val="lt-LT"/>
        </w:rPr>
        <w:t>as</w:t>
      </w:r>
      <w:r w:rsidRPr="004D4041">
        <w:rPr>
          <w:rFonts w:ascii="Times New Roman" w:hAnsi="Times New Roman" w:cs="Times New Roman"/>
          <w:bCs/>
          <w:iCs/>
          <w:sz w:val="22"/>
          <w:szCs w:val="22"/>
          <w:lang w:val="lt-LT"/>
        </w:rPr>
        <w:t xml:space="preserve"> psichikos ar nervų sistemos sutrikimo simptomų, atsiradusių dėl smegenų kraujotakos nepakankamumo, mažinimui.</w:t>
      </w:r>
    </w:p>
    <w:p w14:paraId="782962B6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6BCD048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48F5735" w14:textId="77777777" w:rsidR="008A55FC" w:rsidRPr="004D4041" w:rsidRDefault="008A55FC" w:rsidP="002F11EA">
      <w:pPr>
        <w:pStyle w:val="Sraopastraipa"/>
        <w:keepNext/>
        <w:numPr>
          <w:ilvl w:val="0"/>
          <w:numId w:val="4"/>
        </w:numPr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</w:pP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 xml:space="preserve">Kas žinotina prieš vartojant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3A11928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F2F0BB3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vartoti negalima:</w:t>
      </w:r>
    </w:p>
    <w:p w14:paraId="5AE0B6E1" w14:textId="77777777" w:rsidR="008A55FC" w:rsidRPr="004D4041" w:rsidRDefault="008A55FC" w:rsidP="006E322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jeigu yra alergija vinpocetinui ar bet kuriai pagalbinei ši</w:t>
      </w:r>
      <w:r w:rsidR="002B3E4E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o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vaist</w:t>
      </w:r>
      <w:r w:rsidR="002B3E4E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medžiagai (jos išvardytos 6 skyriuje);</w:t>
      </w:r>
    </w:p>
    <w:p w14:paraId="79D4C24E" w14:textId="3E927346" w:rsidR="008A55FC" w:rsidRDefault="008A55FC" w:rsidP="006E322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nėštumo ir žindymo laikotarpiu;</w:t>
      </w:r>
    </w:p>
    <w:p w14:paraId="135D2B62" w14:textId="662D9E1E" w:rsidR="00216220" w:rsidRPr="004D4041" w:rsidRDefault="00216220" w:rsidP="006E3225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16220">
        <w:rPr>
          <w:rFonts w:ascii="Times New Roman" w:hAnsi="Times New Roman" w:cs="Times New Roman"/>
          <w:sz w:val="22"/>
          <w:szCs w:val="22"/>
          <w:lang w:val="lt-LT"/>
        </w:rPr>
        <w:t>jei esate vaisingo amžiaus moteris ir nevartojate veiksmingo kontracepcijos metodo;</w:t>
      </w:r>
    </w:p>
    <w:p w14:paraId="722F321A" w14:textId="77777777" w:rsidR="008A55FC" w:rsidRPr="004D4041" w:rsidRDefault="008A55FC" w:rsidP="006E3225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>vaikams ir paaugliams vartoti draudžiama</w:t>
      </w:r>
      <w:r w:rsidR="006008C6"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>.</w:t>
      </w:r>
    </w:p>
    <w:p w14:paraId="17A214B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0029C42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Įspėjimai ir atsargumo priemonės </w:t>
      </w:r>
    </w:p>
    <w:p w14:paraId="3F3164A5" w14:textId="77777777" w:rsidR="008A55FC" w:rsidRPr="004D4041" w:rsidRDefault="008A55FC" w:rsidP="008A55FC">
      <w:pPr>
        <w:tabs>
          <w:tab w:val="num" w:pos="720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Pasitarkite su gydytoju arba vaistininku, prieš pradėdami vartoti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FORTE:</w:t>
      </w:r>
    </w:p>
    <w:p w14:paraId="64EEF185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3DB46484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Būtinai pasakykite gydytojui apie visas kitas ligas, kuriomis sergate (ypač jei sutrikusi širdies veikla ar yra pakitimų EKG).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Pacientams, kuriems yra pailgėjusio QT intervalo sindromas (nustatomas užrašius EKG), o taip pat tiems, kurie vartoja šį intervalą ilginančių vaistų, reikia reguliariai užrašyti EKG.</w:t>
      </w:r>
    </w:p>
    <w:p w14:paraId="4C80F6B1" w14:textId="77777777" w:rsidR="008A55FC" w:rsidRPr="004D4041" w:rsidRDefault="008A55FC" w:rsidP="008A55FC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</w:p>
    <w:p w14:paraId="0A84BCDF" w14:textId="77777777" w:rsidR="008A55FC" w:rsidRPr="004D4041" w:rsidRDefault="008A55FC" w:rsidP="008A55FC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Vaikams ir paaugliams</w:t>
      </w:r>
    </w:p>
    <w:p w14:paraId="214E5EF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Vaikams ir paaugliams skirti draudžiama dėl tinkamų klinikinių tyrimų duomenų stokos.</w:t>
      </w:r>
    </w:p>
    <w:p w14:paraId="569D62F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EEBBEDB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Kiti vaistai ir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6505B8D0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Jeigu vartojate ar neseniai vartojote kitų vaistų arba dėl to nesate tikri, apie tai pasakykite gydytojui arba vaistininkui. </w:t>
      </w:r>
    </w:p>
    <w:p w14:paraId="278FFB13" w14:textId="77777777" w:rsidR="008A55FC" w:rsidRPr="004D4041" w:rsidRDefault="008A55FC" w:rsidP="008A55FC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Pasakykite gydytojui, jei vartojate tokių vaistų, kaip alfa-</w:t>
      </w:r>
      <w:proofErr w:type="spellStart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metildopa</w:t>
      </w:r>
      <w:proofErr w:type="spellEnd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(kraujospūdį mažinantis vaistas), centrinę nervų sistemą veikiančių vaistų, antikoaguliantų (kraujo krešumą mažinančių vaistų) ar </w:t>
      </w:r>
      <w:proofErr w:type="spellStart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antiaritminių</w:t>
      </w:r>
      <w:proofErr w:type="spellEnd"/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vaistų (vaistų širdies ritmo sutrikimams gydyti). </w:t>
      </w:r>
    </w:p>
    <w:p w14:paraId="599FD6E0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64033A72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Nėštumas ir žindymo laikotarpis</w:t>
      </w:r>
    </w:p>
    <w:p w14:paraId="6AE616E8" w14:textId="09BA9249" w:rsidR="008A55FC" w:rsidRDefault="008A55FC" w:rsidP="008A55FC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Jeigu esate nėščia, žindote kūdikį, manote, kad galbūt esate nėščia, arba planuojate pastoti, tai prieš vartodama š</w:t>
      </w:r>
      <w:r w:rsidR="007A3808" w:rsidRPr="004D4041">
        <w:rPr>
          <w:rFonts w:ascii="Times New Roman" w:hAnsi="Times New Roman" w:cs="Times New Roman"/>
          <w:sz w:val="22"/>
          <w:szCs w:val="22"/>
          <w:lang w:val="lt-LT"/>
        </w:rPr>
        <w:t>į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vaist</w:t>
      </w:r>
      <w:r w:rsidR="007A3808" w:rsidRPr="004D4041">
        <w:rPr>
          <w:rFonts w:ascii="Times New Roman" w:hAnsi="Times New Roman" w:cs="Times New Roman"/>
          <w:sz w:val="22"/>
          <w:szCs w:val="22"/>
          <w:lang w:val="lt-LT"/>
        </w:rPr>
        <w:t>ą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, pasitarkite su gydytoju arba vaistininku. </w:t>
      </w:r>
    </w:p>
    <w:p w14:paraId="558AC3A6" w14:textId="59B83111" w:rsidR="00216220" w:rsidRPr="004D4041" w:rsidRDefault="00216220" w:rsidP="008A55FC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216220">
        <w:rPr>
          <w:rFonts w:ascii="Times New Roman" w:hAnsi="Times New Roman" w:cs="Times New Roman"/>
          <w:sz w:val="22"/>
          <w:szCs w:val="22"/>
          <w:lang w:val="lt-LT"/>
        </w:rPr>
        <w:t xml:space="preserve">Vaisingo amžiaus moterys turi naudoti veiksmingą kontracepcijos metodą gydymo CAVINTON FORTE  metu. Priešingu atveju </w:t>
      </w:r>
      <w:proofErr w:type="spellStart"/>
      <w:r w:rsidRPr="00216220">
        <w:rPr>
          <w:rFonts w:ascii="Times New Roman" w:hAnsi="Times New Roman" w:cs="Times New Roman"/>
          <w:sz w:val="22"/>
          <w:szCs w:val="22"/>
          <w:lang w:val="lt-LT"/>
        </w:rPr>
        <w:t>vinpocetino</w:t>
      </w:r>
      <w:proofErr w:type="spellEnd"/>
      <w:r w:rsidRPr="00216220">
        <w:rPr>
          <w:rFonts w:ascii="Times New Roman" w:hAnsi="Times New Roman" w:cs="Times New Roman"/>
          <w:sz w:val="22"/>
          <w:szCs w:val="22"/>
          <w:lang w:val="lt-LT"/>
        </w:rPr>
        <w:t xml:space="preserve"> vartoti draudžiama.</w:t>
      </w:r>
    </w:p>
    <w:p w14:paraId="1809A6EA" w14:textId="77777777" w:rsidR="008A55FC" w:rsidRPr="004D4041" w:rsidRDefault="008A55FC" w:rsidP="008A55FC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Nėštumo ir žindymo laikotarpiu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CAVINTON FORTE 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vartoti draudžiama.</w:t>
      </w:r>
    </w:p>
    <w:p w14:paraId="45551063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6B627456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Vairavimas ir mechanizmų valdymas</w:t>
      </w:r>
    </w:p>
    <w:p w14:paraId="3B16074C" w14:textId="77777777" w:rsidR="008A55FC" w:rsidRPr="004D4041" w:rsidRDefault="008A55FC" w:rsidP="008A55FC">
      <w:pPr>
        <w:rPr>
          <w:rFonts w:ascii="Times New Roman" w:hAnsi="Times New Roman" w:cs="Times New Roman"/>
          <w:b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Vartojant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, vairuoti ir valdyti mechanizmus galima, nebent to daryti nepatartų gydytojas. </w:t>
      </w:r>
      <w:proofErr w:type="spellStart"/>
      <w:r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>Vinpocetino</w:t>
      </w:r>
      <w:proofErr w:type="spellEnd"/>
      <w:r w:rsidRPr="004D4041">
        <w:rPr>
          <w:rFonts w:ascii="Times New Roman" w:hAnsi="Times New Roman" w:cs="Times New Roman"/>
          <w:bCs/>
          <w:sz w:val="22"/>
          <w:szCs w:val="22"/>
          <w:lang w:val="lt-LT" w:eastAsia="lt-LT"/>
        </w:rPr>
        <w:t xml:space="preserve"> poveikis gebėjimui vairuoti ar valdyti mechanizmus netirtas.</w:t>
      </w:r>
    </w:p>
    <w:p w14:paraId="5722B26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9239B78" w14:textId="31CBEEF6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sudėtyje yra </w:t>
      </w:r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>laktozės</w:t>
      </w:r>
      <w:r w:rsidR="00B13A6A">
        <w:rPr>
          <w:rFonts w:ascii="Times New Roman" w:hAnsi="Times New Roman" w:cs="Times New Roman"/>
          <w:b/>
          <w:sz w:val="22"/>
          <w:szCs w:val="22"/>
          <w:lang w:val="lt-LT"/>
        </w:rPr>
        <w:t xml:space="preserve"> (pieno cukraus)</w:t>
      </w:r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 xml:space="preserve">. </w:t>
      </w:r>
    </w:p>
    <w:p w14:paraId="16103A51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Jeigu gydytojas Jums yra sakęs, kad netoleruojate kokių nors angliavandenių, kreipkitės į jį prieš pradėdami vartoti šį vaistą. </w:t>
      </w:r>
    </w:p>
    <w:p w14:paraId="0799E23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588E31A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F7D24F9" w14:textId="77777777" w:rsidR="008A55FC" w:rsidRPr="004D4041" w:rsidRDefault="008A55FC" w:rsidP="002F11EA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Kaip vartoti CAVINTON FORTE</w:t>
      </w:r>
    </w:p>
    <w:p w14:paraId="5F005E10" w14:textId="77777777" w:rsidR="008A55FC" w:rsidRPr="004D4041" w:rsidRDefault="008A55FC" w:rsidP="008A55FC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14:paraId="2C258473" w14:textId="77777777" w:rsidR="008A55FC" w:rsidRPr="004D4041" w:rsidRDefault="008A55FC" w:rsidP="008A55FC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Visada vartokite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</w:t>
      </w:r>
      <w:r w:rsidR="002F11EA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į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vaist</w:t>
      </w:r>
      <w:r w:rsidR="002F11EA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ą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tiksliai kaip nurodė gydytojas. Jeigu abejojate, kreipkitės į gydytoją arba vaistininką.</w:t>
      </w:r>
    </w:p>
    <w:p w14:paraId="3656F430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Jei gydytojas neskyrė kitaip, rekomenduojama gerti po 1 CAVINTON FORTE 10 mg tabletę tris kartus per dieną, po valgio.</w:t>
      </w:r>
    </w:p>
    <w:p w14:paraId="40E2A90F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Jei sergate inkstų ar kepenų ligomis, dozės keisti nereikia.</w:t>
      </w:r>
    </w:p>
    <w:p w14:paraId="527C7333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B5C41B3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Ką daryti pavartojus per didelę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dozę?</w:t>
      </w:r>
    </w:p>
    <w:p w14:paraId="6D511F28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Nedelsdami kreipkitės į gydytoją arba artimiausią ligoninę.</w:t>
      </w:r>
    </w:p>
    <w:p w14:paraId="5C25250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80AAC81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Pamiršus pavartoti </w:t>
      </w: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6C88895B" w14:textId="77777777" w:rsidR="008A55FC" w:rsidRPr="004D4041" w:rsidRDefault="008A55FC" w:rsidP="008A55FC">
      <w:pPr>
        <w:keepNext/>
        <w:outlineLvl w:val="0"/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kern w:val="32"/>
          <w:sz w:val="22"/>
          <w:szCs w:val="22"/>
          <w:lang w:val="lt-LT"/>
        </w:rPr>
        <w:t>Praleidus dozę, vėliau vietoj jos dvigubos dozės vartoti negalima.</w:t>
      </w:r>
    </w:p>
    <w:p w14:paraId="4D0A669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30F66E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20ECA6C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31C6225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920307C" w14:textId="77777777" w:rsidR="008A55FC" w:rsidRPr="004D4041" w:rsidRDefault="008A55FC" w:rsidP="002F11EA">
      <w:pPr>
        <w:pStyle w:val="Sraopastraipa"/>
        <w:keepNext/>
        <w:keepLines/>
        <w:numPr>
          <w:ilvl w:val="0"/>
          <w:numId w:val="4"/>
        </w:numPr>
        <w:tabs>
          <w:tab w:val="left" w:pos="567"/>
        </w:tabs>
        <w:outlineLvl w:val="2"/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</w:pPr>
      <w:r w:rsidRPr="004D4041">
        <w:rPr>
          <w:rFonts w:ascii="Times New Roman" w:hAnsi="Times New Roman" w:cs="Times New Roman"/>
          <w:b/>
          <w:bCs/>
          <w:snapToGrid w:val="0"/>
          <w:sz w:val="22"/>
          <w:szCs w:val="22"/>
          <w:lang w:val="lt-LT" w:eastAsia="x-none"/>
        </w:rPr>
        <w:t>Galimas šalutinis poveikis</w:t>
      </w:r>
    </w:p>
    <w:p w14:paraId="02F0C67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9FA664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46334BC0" w14:textId="77777777" w:rsidR="008A55FC" w:rsidRPr="004D4041" w:rsidRDefault="008A55FC" w:rsidP="008A55F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14:paraId="38EDE2F0" w14:textId="77777777" w:rsidR="008A55FC" w:rsidRPr="004D4041" w:rsidRDefault="008A55FC" w:rsidP="008A55F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Nutraukite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CAVINTON FORTE 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vartojimą ir kaip galima greičiau kreipkitės į gydytoją, jei atsirastų tokių simptomų:</w:t>
      </w:r>
    </w:p>
    <w:p w14:paraId="1927D107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stiprus krūtinės skausmas, plintantis į kairę ranką ar kaklą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278ACA18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lengvai atsirandančios gleivinių kraujosruvos, kraujavimas (nosies, dantenų), smulkios raudonos dėmės odoje, ypač kojose (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petechijos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>), neįprastai gausios mėnesinės, stipresnis kraujavimas po dantų chirurginės procedūros ar susižeidus</w:t>
      </w:r>
      <w:r w:rsid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1277B850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dažnos infekcijos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15E69461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nuo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l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atinis nuovargis ir silpnumas, blyškumas, dusulys ar sumaž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ė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j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ę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s fizinis pajėgumas, lėtas, greitas ar nereguliarus širdies plakimas</w:t>
      </w:r>
      <w:r w:rsidR="002F11EA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49D7135F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nuolat juntamas troškulys ir neįprastai gausus šlapinimasis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5B0EFDF3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ryškus kraujospūdžio pokytis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69313655" w14:textId="77777777" w:rsidR="008A55FC" w:rsidRPr="004D4041" w:rsidRDefault="008A55FC" w:rsidP="008A55F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bet kokie regos sutrikimai.</w:t>
      </w:r>
    </w:p>
    <w:p w14:paraId="1FFE39AA" w14:textId="77777777" w:rsidR="008A55FC" w:rsidRPr="004D4041" w:rsidRDefault="008A55FC" w:rsidP="008A55F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</w:p>
    <w:p w14:paraId="76F6FFFA" w14:textId="77777777" w:rsidR="008A55FC" w:rsidRPr="004D4041" w:rsidRDefault="008A55FC" w:rsidP="008A55F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Šalutinis poveikis, pasireiškęs vartojant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vinpocetino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, pateikiamas pagal pasireiškimo dažnį. </w:t>
      </w:r>
    </w:p>
    <w:p w14:paraId="7CC7161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CA8B0A6" w14:textId="77777777" w:rsidR="008A55FC" w:rsidRPr="004D4041" w:rsidRDefault="008A55FC" w:rsidP="008A55FC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Nedažnas šalutinis poveikis (gali pasireikšti mažiau nei 1 iš 100 žmonių):</w:t>
      </w:r>
    </w:p>
    <w:p w14:paraId="6E8DC737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padidėjusi cholesterolio koncentracija kraujyje</w:t>
      </w:r>
      <w:r w:rsidR="00E95B31"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;</w:t>
      </w:r>
    </w:p>
    <w:p w14:paraId="50206D02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galvos skausmas</w:t>
      </w:r>
      <w:r w:rsidR="00E95B31"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;</w:t>
      </w:r>
    </w:p>
    <w:p w14:paraId="0702D274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lastRenderedPageBreak/>
        <w:t>galvos svaigimas</w:t>
      </w:r>
      <w:r w:rsidR="00E95B31"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;</w:t>
      </w:r>
    </w:p>
    <w:p w14:paraId="12504EC3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sumažėję</w:t>
      </w:r>
      <w:r w:rsidR="00E95B31"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 xml:space="preserve">s </w:t>
      </w: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kraujospūdis, mažesnis už įprastinį kraujospūdis</w:t>
      </w:r>
      <w:r w:rsidR="00E95B31"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>;</w:t>
      </w:r>
    </w:p>
    <w:p w14:paraId="2DEA3F2C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kern w:val="28"/>
          <w:sz w:val="22"/>
          <w:szCs w:val="22"/>
          <w:lang w:val="lt-LT" w:eastAsia="lt-LT"/>
        </w:rPr>
        <w:t xml:space="preserve">pykinimas, 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>burnos džiūvimas, nemalonūs jutimai pilve.</w:t>
      </w:r>
    </w:p>
    <w:p w14:paraId="0E863488" w14:textId="77777777" w:rsidR="008A55FC" w:rsidRPr="004D4041" w:rsidRDefault="008A55FC" w:rsidP="006008C6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D9A0C10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9CDA6AB" w14:textId="77777777" w:rsidR="008A55FC" w:rsidRPr="004D4041" w:rsidRDefault="008A55FC" w:rsidP="008A55FC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Retas šalutinis poveikis (gali pasireikšti mažiau nei 1 iš 1000 žmonių):</w:t>
      </w:r>
    </w:p>
    <w:p w14:paraId="517FB454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sumažėjęs leukocitų, trombocitų kiekis, padidėjęs ar sumažėjęs leukocitų vadinamų eozinofilais, k</w:t>
      </w:r>
      <w:r w:rsidR="00F577F5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ie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kis,</w:t>
      </w:r>
    </w:p>
    <w:p w14:paraId="2B35DBED" w14:textId="77777777" w:rsidR="008A55FC" w:rsidRPr="004D4041" w:rsidRDefault="008A55FC" w:rsidP="008A55FC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pablogėjęs apetitas, apetito nebuvimas</w:t>
      </w:r>
      <w:r w:rsid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,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cukrinis diabetas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4C42CBAB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nemiga, miego sutrikimai, susijaudinimas, nerimastingumas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398C3E48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svaigulys, vienos kūno pusės paralyžius, nejudrumas ir nekalbumas, išliekant sąmonei, mieguistumas, atminties netekimas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543E1DDB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ar sumažėjęs klausos aštrumas, spengimas ausyse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6E0C4242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regos nervo disko pabrinkimas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6756C6CD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kepenų fermentų kiekio pokyčiai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071584D0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pokyčiai EGK (ST intervalo nusileidimas)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5F94C6F9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širdies priepuolis, skausmas širdies plote, retas arba dažnas širdies plakimas, eks</w:t>
      </w:r>
      <w:r w:rsidR="00890A5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t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rasistolės (priešlaikinis ar papildomas širdies susitraukimas), stiprus širdies plakimas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69A22D20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kraujospūdis,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didesnis už įprastinį kraujospūdis, karščio pylimas, venų uždegimas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0DAA0955" w14:textId="77777777" w:rsidR="008A55FC" w:rsidRPr="004D4041" w:rsidRDefault="008A55FC" w:rsidP="008A55F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pilvo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skausmas, vidurių užkietėjimas, viduriavimas, vėmimas,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/>
        </w:rPr>
        <w:t>nevirškinimas</w:t>
      </w:r>
      <w:proofErr w:type="spellEnd"/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4F34BA26" w14:textId="5D1472D4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odos paraudimas, padidėjęs prakaitavimas, </w:t>
      </w:r>
      <w:r w:rsidR="00216220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išbėrimas,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dilgėlinė, niežulys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34D62D74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silpnumas, nuovargis, karščio pojūtis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179A9954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padidėjusi kraujo trigliceridų koncentracija,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Cs/>
          <w:iCs/>
          <w:sz w:val="22"/>
          <w:szCs w:val="22"/>
          <w:lang w:val="lt-LT"/>
        </w:rPr>
        <w:t>sumažėjęs ar padidėjęs tam tikrų baltųjų kraujo ląstelių skaičius.</w:t>
      </w:r>
    </w:p>
    <w:p w14:paraId="20F8EB5B" w14:textId="77777777" w:rsidR="006008C6" w:rsidRPr="004D4041" w:rsidRDefault="006008C6" w:rsidP="006008C6">
      <w:pPr>
        <w:ind w:left="360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0869D29C" w14:textId="77777777" w:rsidR="008A55FC" w:rsidRPr="004D4041" w:rsidRDefault="008A55FC" w:rsidP="008A55FC">
      <w:pPr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/>
          <w:iCs/>
          <w:noProof/>
          <w:sz w:val="22"/>
          <w:szCs w:val="22"/>
          <w:lang w:val="lt-LT"/>
        </w:rPr>
        <w:t>Labai retas šalutinis poveikis (gali pasireikšti mažiau nei 1 iš 10 000 žmonių):</w:t>
      </w:r>
    </w:p>
    <w:p w14:paraId="5EC16843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mažakraujystė (anemija), eritrocitų sukibimas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3CC9B805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padidėjęs jautrumas (alergija)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21A55DF4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pakili nuotaika, prislėgta nuotaika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60120DB7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drebulys, traukuliai</w:t>
      </w:r>
      <w:r w:rsidR="00E95B31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;</w:t>
      </w:r>
    </w:p>
    <w:p w14:paraId="2FA50889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kraujo priplūdimas į junginę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69454E8D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nenormalus širdies ritmas, tam tikras širdies ritmo sutrikimas, vadinamas prieširdžių virpėjimu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22E36ECF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kraujospūdžio svyravimai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0A1ED125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pasunkėjęs rijimas, burnos gleivinės uždegimas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5B4A3907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alerginis odos uždegimas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497AB169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nemalonūs pojūčiai krūtinėje, kūno temperatūros sumažėjimas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02F4EA41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pakitęs baltųjų kraujo ląstelių kiekis, sumažėjęs raudonųjų kraujo ląstelių kiekis,</w:t>
      </w:r>
      <w:r w:rsidRPr="004D4041">
        <w:rPr>
          <w:rFonts w:ascii="Times New Roman" w:hAnsi="Times New Roman" w:cs="Times New Roman"/>
          <w:sz w:val="22"/>
          <w:szCs w:val="22"/>
          <w:lang w:val="lt-LT"/>
        </w:rPr>
        <w:t xml:space="preserve"> pailgėjęs trombino laikas</w:t>
      </w:r>
      <w:r w:rsidR="00E95B31" w:rsidRPr="004D4041">
        <w:rPr>
          <w:rFonts w:ascii="Times New Roman" w:hAnsi="Times New Roman" w:cs="Times New Roman"/>
          <w:sz w:val="22"/>
          <w:szCs w:val="22"/>
          <w:lang w:val="lt-LT"/>
        </w:rPr>
        <w:t>;</w:t>
      </w:r>
    </w:p>
    <w:p w14:paraId="08CB82AE" w14:textId="77777777" w:rsidR="008A55FC" w:rsidRPr="004D4041" w:rsidRDefault="008A55FC" w:rsidP="008A55FC">
      <w:pPr>
        <w:numPr>
          <w:ilvl w:val="0"/>
          <w:numId w:val="1"/>
        </w:num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kūno masės padidėjimas.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</w:p>
    <w:p w14:paraId="0260F022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BE9052F" w14:textId="77777777" w:rsidR="008A55FC" w:rsidRPr="004D4041" w:rsidRDefault="008A55FC" w:rsidP="008A55FC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napToGrid w:val="0"/>
          <w:sz w:val="22"/>
          <w:szCs w:val="22"/>
          <w:lang w:val="lt-LT"/>
        </w:rPr>
        <w:t>Pranešimas apie šalutinį poveikį</w:t>
      </w:r>
    </w:p>
    <w:p w14:paraId="1578B98B" w14:textId="77777777" w:rsidR="008A55FC" w:rsidRPr="004D4041" w:rsidRDefault="008A55FC" w:rsidP="008A55FC">
      <w:pPr>
        <w:tabs>
          <w:tab w:val="left" w:pos="567"/>
        </w:tabs>
        <w:spacing w:line="260" w:lineRule="exact"/>
        <w:ind w:right="-449"/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 w:eastAsia="zh-CN"/>
        </w:rPr>
        <w:t>elefonu 8 800 73568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 arba užpildyti interneto svetainėje </w:t>
      </w:r>
      <w:hyperlink r:id="rId6" w:history="1">
        <w:r w:rsidRPr="004D4041">
          <w:rPr>
            <w:rFonts w:ascii="Times New Roman" w:eastAsia="SimSun" w:hAnsi="Times New Roman" w:cs="Times New Roman"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 w:eastAsia="zh-CN"/>
        </w:rPr>
        <w:t xml:space="preserve">nemokamu 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>fakso numeriu 8 800 20131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 w:eastAsia="zh-CN"/>
        </w:rPr>
        <w:t xml:space="preserve">, </w:t>
      </w:r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el. paštu </w:t>
      </w:r>
      <w:hyperlink r:id="rId7" w:history="1">
        <w:r w:rsidRPr="004D4041">
          <w:rPr>
            <w:rFonts w:ascii="Times New Roman" w:eastAsia="SimSun" w:hAnsi="Times New Roman" w:cs="Times New Roman"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4D4041">
          <w:rPr>
            <w:rFonts w:ascii="Times New Roman" w:eastAsia="SimSun" w:hAnsi="Times New Roman" w:cs="Times New Roman"/>
            <w:snapToGrid w:val="0"/>
            <w:color w:val="0000FF"/>
            <w:sz w:val="22"/>
            <w:szCs w:val="22"/>
            <w:u w:val="single"/>
            <w:lang w:val="lt-LT"/>
          </w:rPr>
          <w:t>http://www.vvkt.lt</w:t>
        </w:r>
      </w:hyperlink>
      <w:r w:rsidRPr="004D4041">
        <w:rPr>
          <w:rFonts w:ascii="Times New Roman" w:hAnsi="Times New Roman" w:cs="Times New Roman"/>
          <w:snapToGrid w:val="0"/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14:paraId="5372C86F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5803A5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34B0AA6" w14:textId="77777777" w:rsidR="008A55FC" w:rsidRPr="004D4041" w:rsidRDefault="008A55FC" w:rsidP="008A55FC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5" w:name="_Toc129243143"/>
      <w:bookmarkStart w:id="6" w:name="_Toc129243268"/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>5.</w:t>
      </w:r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Kaip laikyti </w:t>
      </w:r>
      <w:bookmarkEnd w:id="5"/>
      <w:bookmarkEnd w:id="6"/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</w:p>
    <w:p w14:paraId="00E463A4" w14:textId="77777777" w:rsidR="008A55FC" w:rsidRPr="005F4E2E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4CF3C2E" w14:textId="77777777" w:rsidR="008A55FC" w:rsidRPr="005F4E2E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Š</w:t>
      </w:r>
      <w:r w:rsidR="00651BAF"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į</w:t>
      </w:r>
      <w:r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 w:rsidR="00651BAF"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ą</w:t>
      </w:r>
      <w:r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laikykite vaikams nepastebimoje ir nepasiekiamoje vietoje.</w:t>
      </w:r>
    </w:p>
    <w:p w14:paraId="3AEE5010" w14:textId="3476F7CB" w:rsidR="008A55FC" w:rsidRPr="004D4041" w:rsidRDefault="005F4E2E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AA74B8">
        <w:rPr>
          <w:rFonts w:ascii="Times New Roman" w:hAnsi="Times New Roman" w:cs="Times New Roman"/>
          <w:sz w:val="22"/>
          <w:szCs w:val="22"/>
          <w:lang w:val="lt-LT"/>
        </w:rPr>
        <w:lastRenderedPageBreak/>
        <w:t>Laikyti gamintojo pakuotėje</w:t>
      </w:r>
      <w:r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. </w:t>
      </w:r>
      <w:r w:rsidR="00A85497" w:rsidRPr="005F4E2E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. 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Ant</w:t>
      </w:r>
      <w:r w:rsidR="00F37C3D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dėžutės</w:t>
      </w:r>
      <w:r w:rsidR="00F37C3D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ir lizdinės plokštelės 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po „Tinka iki</w:t>
      </w:r>
      <w:r w:rsidR="00F37C3D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/EXP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“ nurodytam tinkamumo laikui pasibaigus, ši</w:t>
      </w:r>
      <w:r w:rsidR="00F37C3D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vaist</w:t>
      </w:r>
      <w:r w:rsidR="00F37C3D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o</w:t>
      </w:r>
      <w:r w:rsidR="008A55FC"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vartoti negalima. Vaistas tinkamas vartoti iki paskutinės nurodyto mėnesio dienos.</w:t>
      </w:r>
    </w:p>
    <w:p w14:paraId="63825904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1A9DDB2D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4EE1654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2CDB6B36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78ACB029" w14:textId="77777777" w:rsidR="008A55FC" w:rsidRPr="004D4041" w:rsidRDefault="008A55FC" w:rsidP="008A55FC">
      <w:pPr>
        <w:keepNext/>
        <w:tabs>
          <w:tab w:val="left" w:pos="567"/>
        </w:tabs>
        <w:ind w:left="567" w:hanging="567"/>
        <w:outlineLvl w:val="1"/>
        <w:rPr>
          <w:rFonts w:ascii="Times New Roman" w:hAnsi="Times New Roman" w:cs="Times New Roman"/>
          <w:b/>
          <w:sz w:val="22"/>
          <w:szCs w:val="22"/>
          <w:lang w:val="lt-LT"/>
        </w:rPr>
      </w:pPr>
      <w:bookmarkStart w:id="7" w:name="_Toc129243144"/>
      <w:bookmarkStart w:id="8" w:name="_Toc129243269"/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>6.</w:t>
      </w:r>
      <w:r w:rsidRPr="004D4041">
        <w:rPr>
          <w:rFonts w:ascii="Times New Roman" w:hAnsi="Times New Roman" w:cs="Times New Roman"/>
          <w:b/>
          <w:sz w:val="22"/>
          <w:szCs w:val="22"/>
          <w:lang w:val="lt-LT"/>
        </w:rPr>
        <w:tab/>
        <w:t xml:space="preserve">Pakuotės turinys ir kita informacija </w:t>
      </w:r>
      <w:bookmarkEnd w:id="7"/>
      <w:bookmarkEnd w:id="8"/>
    </w:p>
    <w:p w14:paraId="13EF01EB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532952EF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sudėtis</w:t>
      </w:r>
    </w:p>
    <w:p w14:paraId="735F8E5C" w14:textId="77777777" w:rsidR="008A55FC" w:rsidRPr="004D4041" w:rsidRDefault="008A55FC" w:rsidP="006008C6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Veiklioji medžiaga yra vinpocetinas.</w:t>
      </w:r>
    </w:p>
    <w:p w14:paraId="33E56312" w14:textId="77777777" w:rsidR="008A55FC" w:rsidRPr="004D4041" w:rsidRDefault="008A55FC" w:rsidP="008A55FC">
      <w:pPr>
        <w:ind w:left="539" w:hanging="539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Vienoje CAVINTON FORTE 10 mg tabletėje – 10 mg.</w:t>
      </w:r>
    </w:p>
    <w:p w14:paraId="021688ED" w14:textId="77777777" w:rsidR="008A55FC" w:rsidRPr="004D4041" w:rsidRDefault="008A55FC" w:rsidP="006008C6">
      <w:pPr>
        <w:tabs>
          <w:tab w:val="num" w:pos="720"/>
        </w:tabs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Pagalbinės medžiagos yra bevandenis koloidinis silicio dioksidas,</w:t>
      </w:r>
      <w:r w:rsidR="00FC5FC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  <w:t>magnio stearatas, talkas, kukurūzų krakmolas, laktozė monohidratas.</w:t>
      </w:r>
    </w:p>
    <w:p w14:paraId="358FA857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6339ECF2" w14:textId="77777777" w:rsidR="008A55FC" w:rsidRPr="004D4041" w:rsidRDefault="008A55FC" w:rsidP="008A55FC">
      <w:pPr>
        <w:spacing w:line="220" w:lineRule="exact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CAVINTON FORTE</w:t>
      </w: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išvaizda ir kiekis pakuotėje</w:t>
      </w:r>
    </w:p>
    <w:p w14:paraId="4043DA81" w14:textId="77777777" w:rsidR="008A55FC" w:rsidRPr="004D4041" w:rsidRDefault="008A55FC" w:rsidP="008A55FC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CAVINTON FORTE 10 mg tabletės yra baltos arba beveik baltos, bekvapės, disko formos, plokščios, statmenomis briaunomis, maždaug 8 mm skersmens, vienoje jų pusėje yra įspaudas “10 mg”, o kitoje – laužimo linija.</w:t>
      </w:r>
    </w:p>
    <w:p w14:paraId="0622517F" w14:textId="4171389C" w:rsidR="008A55FC" w:rsidRPr="004D4041" w:rsidRDefault="008A55FC" w:rsidP="008A55FC">
      <w:pPr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Laužimo linija</w:t>
      </w:r>
      <w:r w:rsidRPr="004D4041">
        <w:rPr>
          <w:noProof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noProof/>
          <w:sz w:val="22"/>
          <w:szCs w:val="22"/>
          <w:lang w:val="lt-LT"/>
        </w:rPr>
        <w:t>skirta tik tabletei perlaužti, kad būtų lengviau nuryti, bet ne jai padalyti į lygias dozes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  <w:r w:rsidRPr="004D4041">
        <w:rPr>
          <w:rFonts w:ascii="Times New Roman" w:hAnsi="Times New Roman" w:cs="Times New Roman"/>
          <w:noProof/>
          <w:snapToGrid w:val="0"/>
          <w:sz w:val="22"/>
          <w:szCs w:val="22"/>
          <w:lang w:val="lt-LT"/>
        </w:rPr>
        <w:t xml:space="preserve"> 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Tabletės tiekiamos PVC ir aliuminio folijos lizdinėmis plokštelėmis, pakuotėje yra 30</w:t>
      </w:r>
      <w:r w:rsidR="005A3BD6">
        <w:rPr>
          <w:rFonts w:ascii="Times New Roman" w:hAnsi="Times New Roman" w:cs="Times New Roman"/>
          <w:bCs/>
          <w:sz w:val="22"/>
          <w:szCs w:val="22"/>
          <w:lang w:val="lt-LT"/>
        </w:rPr>
        <w:t>, 45</w:t>
      </w: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 xml:space="preserve"> arba 90 tablečių.</w:t>
      </w:r>
    </w:p>
    <w:p w14:paraId="6D9D2550" w14:textId="77777777" w:rsidR="008A55FC" w:rsidRPr="004D4041" w:rsidRDefault="008A55FC" w:rsidP="008A55FC">
      <w:pPr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Cs/>
          <w:sz w:val="22"/>
          <w:szCs w:val="22"/>
          <w:lang w:val="lt-LT"/>
        </w:rPr>
        <w:t>Gali būti tiekiamos ne visų dydžių pakuotės</w:t>
      </w:r>
      <w:r w:rsidR="00031BCC">
        <w:rPr>
          <w:rFonts w:ascii="Times New Roman" w:hAnsi="Times New Roman" w:cs="Times New Roman"/>
          <w:bCs/>
          <w:sz w:val="22"/>
          <w:szCs w:val="22"/>
          <w:lang w:val="lt-LT"/>
        </w:rPr>
        <w:t>.</w:t>
      </w:r>
    </w:p>
    <w:p w14:paraId="40AD6666" w14:textId="77777777" w:rsidR="00F37C3D" w:rsidRPr="004D4041" w:rsidRDefault="00F37C3D" w:rsidP="00F37C3D">
      <w:pPr>
        <w:rPr>
          <w:rFonts w:ascii="Times New Roman" w:eastAsia="Calibri" w:hAnsi="Times New Roman" w:cs="Times New Roman"/>
          <w:bCs/>
          <w:iCs/>
          <w:noProof/>
          <w:sz w:val="22"/>
          <w:szCs w:val="22"/>
          <w:lang w:val="lt-LT"/>
        </w:rPr>
      </w:pPr>
    </w:p>
    <w:p w14:paraId="573E261A" w14:textId="77777777" w:rsidR="00F37C3D" w:rsidRPr="004D4041" w:rsidRDefault="00F37C3D" w:rsidP="00F37C3D">
      <w:pPr>
        <w:spacing w:line="220" w:lineRule="exact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sz w:val="22"/>
          <w:szCs w:val="22"/>
          <w:lang w:val="lt-LT"/>
        </w:rPr>
        <w:t>Gamintojas</w:t>
      </w:r>
    </w:p>
    <w:p w14:paraId="0648A57D" w14:textId="77777777" w:rsidR="00F37C3D" w:rsidRPr="004D4041" w:rsidRDefault="00F37C3D" w:rsidP="00F37C3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Nyrt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14:paraId="2C01716C" w14:textId="77777777" w:rsidR="00F37C3D" w:rsidRPr="004D4041" w:rsidRDefault="00F37C3D" w:rsidP="00F37C3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Gyömröi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út</w:t>
      </w:r>
      <w:proofErr w:type="spellEnd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19-21 </w:t>
      </w:r>
    </w:p>
    <w:p w14:paraId="4E68FAE0" w14:textId="77777777" w:rsidR="00F37C3D" w:rsidRPr="004D4041" w:rsidRDefault="00F37C3D" w:rsidP="00F37C3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1103 </w:t>
      </w:r>
      <w:proofErr w:type="spellStart"/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Budapest</w:t>
      </w:r>
      <w:proofErr w:type="spellEnd"/>
    </w:p>
    <w:p w14:paraId="2C6D3785" w14:textId="77777777" w:rsidR="00F37C3D" w:rsidRPr="004D4041" w:rsidRDefault="00F37C3D" w:rsidP="00F37C3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 w:eastAsia="lt-LT"/>
        </w:rPr>
        <w:t>Vengrija</w:t>
      </w:r>
    </w:p>
    <w:p w14:paraId="74F7C27A" w14:textId="77777777" w:rsidR="00F37C3D" w:rsidRPr="004D4041" w:rsidRDefault="00F37C3D" w:rsidP="00F37C3D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FECC85E" w14:textId="77777777" w:rsidR="00F37C3D" w:rsidRPr="004D4041" w:rsidRDefault="00F37C3D" w:rsidP="00F37C3D">
      <w:pPr>
        <w:rPr>
          <w:rFonts w:ascii="Times New Roman" w:hAnsi="Times New Roman" w:cs="Times New Roman"/>
          <w:b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noProof/>
          <w:sz w:val="22"/>
          <w:szCs w:val="22"/>
          <w:lang w:val="lt-LT"/>
        </w:rPr>
        <w:t>Lygiagretus importuotojas</w:t>
      </w:r>
    </w:p>
    <w:p w14:paraId="19CF9657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z w:val="22"/>
          <w:szCs w:val="22"/>
          <w:lang w:val="lt-LT"/>
        </w:rPr>
        <w:t>UAB „Lex ano“</w:t>
      </w:r>
    </w:p>
    <w:p w14:paraId="4BC7596D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z w:val="22"/>
          <w:szCs w:val="22"/>
          <w:lang w:val="lt-LT"/>
        </w:rPr>
        <w:t>Naugarduko g. 3, Vilnius</w:t>
      </w:r>
    </w:p>
    <w:p w14:paraId="39BE91ED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z w:val="22"/>
          <w:szCs w:val="22"/>
          <w:lang w:val="lt-LT"/>
        </w:rPr>
        <w:t>Lietuva</w:t>
      </w:r>
    </w:p>
    <w:p w14:paraId="5EF0F714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5D43AD21" w14:textId="77777777" w:rsidR="00F37C3D" w:rsidRPr="004D4041" w:rsidRDefault="00F37C3D" w:rsidP="00F37C3D">
      <w:pPr>
        <w:rPr>
          <w:rFonts w:ascii="Times New Roman" w:hAnsi="Times New Roman" w:cs="Times New Roman"/>
          <w:b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/>
          <w:bCs/>
          <w:iCs/>
          <w:sz w:val="22"/>
          <w:szCs w:val="22"/>
          <w:lang w:val="lt-LT" w:eastAsia="lt-LT"/>
        </w:rPr>
        <w:t xml:space="preserve">Perpakavo </w:t>
      </w:r>
    </w:p>
    <w:p w14:paraId="477E3FB6" w14:textId="530CE60F" w:rsidR="00A85497" w:rsidRDefault="00A85497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Lietuvos ir Norvegijos </w:t>
      </w:r>
    </w:p>
    <w:p w14:paraId="0855B64A" w14:textId="637E48E2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UAB „</w:t>
      </w:r>
      <w:proofErr w:type="spellStart"/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Norfachema</w:t>
      </w:r>
      <w:proofErr w:type="spellEnd"/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“</w:t>
      </w:r>
    </w:p>
    <w:p w14:paraId="5B3EEC8E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Vytauto g. 6, Jonava</w:t>
      </w:r>
    </w:p>
    <w:p w14:paraId="1805DBDB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Lietuva</w:t>
      </w:r>
    </w:p>
    <w:p w14:paraId="33D012FD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</w:p>
    <w:p w14:paraId="507530C0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arba</w:t>
      </w:r>
    </w:p>
    <w:p w14:paraId="3ADC2279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</w:p>
    <w:p w14:paraId="2A2344F0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UAB „Entafarma“</w:t>
      </w:r>
    </w:p>
    <w:p w14:paraId="261881E2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proofErr w:type="spellStart"/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Klonėnų</w:t>
      </w:r>
      <w:proofErr w:type="spellEnd"/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 vs. 1</w:t>
      </w:r>
    </w:p>
    <w:p w14:paraId="153B74A6" w14:textId="77777777" w:rsidR="00F37C3D" w:rsidRPr="004D4041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Širvintų r. sav.</w:t>
      </w:r>
    </w:p>
    <w:p w14:paraId="24F6CAF7" w14:textId="66C2A08C" w:rsidR="00F37C3D" w:rsidRDefault="00F37C3D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4D4041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Lietuva</w:t>
      </w:r>
    </w:p>
    <w:p w14:paraId="53960CD3" w14:textId="3E76DF0F" w:rsidR="000E22C2" w:rsidRDefault="000E22C2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</w:p>
    <w:p w14:paraId="71580535" w14:textId="2D6FD818" w:rsidR="000E22C2" w:rsidRDefault="000E22C2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arba</w:t>
      </w:r>
    </w:p>
    <w:p w14:paraId="36C1DEA5" w14:textId="4687362F" w:rsidR="000E22C2" w:rsidRDefault="000E22C2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</w:p>
    <w:p w14:paraId="36EC3694" w14:textId="77777777" w:rsidR="000E22C2" w:rsidRPr="000E22C2" w:rsidRDefault="000E22C2" w:rsidP="000E22C2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CEFEA Sp. z </w:t>
      </w:r>
      <w:proofErr w:type="spellStart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o.o</w:t>
      </w:r>
      <w:proofErr w:type="spellEnd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. Sp. K.</w:t>
      </w:r>
    </w:p>
    <w:p w14:paraId="1EF6A4C8" w14:textId="77777777" w:rsidR="000E22C2" w:rsidRPr="000E22C2" w:rsidRDefault="000E22C2" w:rsidP="000E22C2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proofErr w:type="spellStart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Ul</w:t>
      </w:r>
      <w:proofErr w:type="spellEnd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. </w:t>
      </w:r>
      <w:proofErr w:type="spellStart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Działkowa</w:t>
      </w:r>
      <w:proofErr w:type="spellEnd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 56 </w:t>
      </w:r>
    </w:p>
    <w:p w14:paraId="771C5E66" w14:textId="77777777" w:rsidR="000E22C2" w:rsidRPr="000E22C2" w:rsidRDefault="000E22C2" w:rsidP="000E22C2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 xml:space="preserve">02-234 </w:t>
      </w:r>
      <w:proofErr w:type="spellStart"/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Warszawa</w:t>
      </w:r>
      <w:proofErr w:type="spellEnd"/>
    </w:p>
    <w:p w14:paraId="4C368589" w14:textId="165E75C7" w:rsidR="000E22C2" w:rsidRDefault="000E22C2" w:rsidP="000E22C2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  <w:r w:rsidRPr="000E22C2"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  <w:t>Lenkija</w:t>
      </w:r>
    </w:p>
    <w:p w14:paraId="77266AA2" w14:textId="1F94B5FE" w:rsidR="000E22C2" w:rsidRDefault="000E22C2" w:rsidP="00F37C3D">
      <w:pPr>
        <w:rPr>
          <w:rFonts w:ascii="Times New Roman" w:hAnsi="Times New Roman" w:cs="Times New Roman"/>
          <w:bCs/>
          <w:iCs/>
          <w:sz w:val="22"/>
          <w:szCs w:val="22"/>
          <w:lang w:val="lt-LT" w:eastAsia="lt-LT"/>
        </w:rPr>
      </w:pPr>
    </w:p>
    <w:p w14:paraId="2AD52439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4DDB64EA" w14:textId="77777777" w:rsidR="00F37C3D" w:rsidRPr="004D4041" w:rsidRDefault="00F37C3D" w:rsidP="00F37C3D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noProof/>
          <w:sz w:val="22"/>
          <w:szCs w:val="22"/>
          <w:lang w:val="lt-LT"/>
        </w:rPr>
        <w:t>Registruotojas eksportuojančioje valstybėje yra Richter Gedeon Nyrt., Gyömröi út 19-21, 1103 Budapest, Vengrija.</w:t>
      </w:r>
    </w:p>
    <w:p w14:paraId="74BB4669" w14:textId="77777777" w:rsidR="008A55FC" w:rsidRPr="004D4041" w:rsidRDefault="008A55FC" w:rsidP="008A55FC">
      <w:pPr>
        <w:rPr>
          <w:rFonts w:ascii="Times New Roman" w:hAnsi="Times New Roman" w:cs="Times New Roman"/>
          <w:bCs/>
          <w:iCs/>
          <w:noProof/>
          <w:sz w:val="22"/>
          <w:szCs w:val="22"/>
          <w:lang w:val="lt-LT"/>
        </w:rPr>
      </w:pPr>
    </w:p>
    <w:p w14:paraId="4F892F71" w14:textId="539FF19D" w:rsidR="008A55FC" w:rsidRPr="008F6D5F" w:rsidRDefault="008A55FC" w:rsidP="008A55FC">
      <w:pPr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>Šis pakuotės lape</w:t>
      </w:r>
      <w:r w:rsidR="008F6D5F">
        <w:rPr>
          <w:rFonts w:ascii="Times New Roman" w:hAnsi="Times New Roman" w:cs="Times New Roman"/>
          <w:b/>
          <w:bCs/>
          <w:iCs/>
          <w:noProof/>
          <w:sz w:val="22"/>
          <w:szCs w:val="22"/>
          <w:lang w:val="lt-LT"/>
        </w:rPr>
        <w:t xml:space="preserve">lis paskutinį kartą peržiūrėtas </w:t>
      </w:r>
      <w:r w:rsidR="00AA74B8">
        <w:rPr>
          <w:rFonts w:ascii="Times New Roman" w:hAnsi="Times New Roman" w:cs="Times New Roman"/>
          <w:b/>
          <w:sz w:val="22"/>
          <w:szCs w:val="22"/>
          <w:lang w:val="lt-LT"/>
        </w:rPr>
        <w:t>2021-12-22.</w:t>
      </w:r>
    </w:p>
    <w:p w14:paraId="5CEDE148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CE88231" w14:textId="4A65B5B0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4D4041">
        <w:rPr>
          <w:rFonts w:ascii="Times New Roman" w:hAnsi="Times New Roman" w:cs="Times New Roman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D4041">
        <w:rPr>
          <w:rFonts w:ascii="Times New Roman" w:hAnsi="Times New Roman" w:cs="Times New Roman"/>
          <w:i/>
          <w:sz w:val="22"/>
          <w:szCs w:val="22"/>
          <w:lang w:val="lt-LT"/>
        </w:rPr>
        <w:t xml:space="preserve"> </w:t>
      </w:r>
      <w:r w:rsidR="00AA74B8">
        <w:rPr>
          <w:rFonts w:ascii="Times New Roman" w:hAnsi="Times New Roman" w:cs="Times New Roman"/>
          <w:sz w:val="22"/>
          <w:szCs w:val="22"/>
          <w:lang w:val="lt-LT"/>
        </w:rPr>
        <w:t>http://www.vvkt.lt.</w:t>
      </w:r>
    </w:p>
    <w:p w14:paraId="6ED74F04" w14:textId="77777777" w:rsidR="008A55FC" w:rsidRPr="004D4041" w:rsidRDefault="008A55FC" w:rsidP="008A55FC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54FF35A7" w14:textId="30E2B9F2" w:rsidR="00CC3A31" w:rsidRPr="00AA74B8" w:rsidRDefault="00E4248D">
      <w:pPr>
        <w:rPr>
          <w:i/>
          <w:iCs/>
          <w:sz w:val="22"/>
          <w:szCs w:val="22"/>
          <w:lang w:val="lt-LT"/>
        </w:rPr>
      </w:pPr>
      <w:r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Lygiagrečiai importuojamas vaistinis preparatas skiriasi nuo referencinio vaistinio preparato laikymo sąlygomis – lygiagrečiai importuojamą vaistinį preparatą reikia </w:t>
      </w:r>
      <w:r w:rsidR="005F4E2E" w:rsidRPr="00AA74B8">
        <w:rPr>
          <w:rFonts w:ascii="Times New Roman" w:hAnsi="Times New Roman" w:cs="Times New Roman"/>
          <w:i/>
          <w:sz w:val="22"/>
          <w:szCs w:val="22"/>
          <w:lang w:val="lt-LT"/>
        </w:rPr>
        <w:t>laikyti gamintojo pakuotėje</w:t>
      </w:r>
      <w:r w:rsidRPr="00AA74B8">
        <w:rPr>
          <w:rFonts w:ascii="Times New Roman" w:hAnsi="Times New Roman" w:cs="Times New Roman"/>
          <w:i/>
          <w:iCs/>
          <w:sz w:val="22"/>
          <w:szCs w:val="22"/>
          <w:lang w:val="lt-LT"/>
        </w:rPr>
        <w:t>, o referencinio vaistinio preparato lizdinę plokštelę reikia laikyti išorinėje dėžutėje, kad vaistas būtų apsaugotas nuo šviesos.</w:t>
      </w:r>
    </w:p>
    <w:sectPr w:rsidR="00CC3A31" w:rsidRPr="00AA74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FA6088F"/>
    <w:multiLevelType w:val="hybridMultilevel"/>
    <w:tmpl w:val="B07C2A88"/>
    <w:lvl w:ilvl="0" w:tplc="04860C56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C7F3E"/>
    <w:multiLevelType w:val="hybridMultilevel"/>
    <w:tmpl w:val="BDBC534E"/>
    <w:lvl w:ilvl="0" w:tplc="396E7F04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C658C"/>
    <w:multiLevelType w:val="hybridMultilevel"/>
    <w:tmpl w:val="34EA7398"/>
    <w:lvl w:ilvl="0" w:tplc="5558662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FC"/>
    <w:rsid w:val="00031BCC"/>
    <w:rsid w:val="00086140"/>
    <w:rsid w:val="000E22C2"/>
    <w:rsid w:val="00180D58"/>
    <w:rsid w:val="00183E90"/>
    <w:rsid w:val="0021562C"/>
    <w:rsid w:val="00216220"/>
    <w:rsid w:val="002B3E4E"/>
    <w:rsid w:val="002C61FD"/>
    <w:rsid w:val="002F11EA"/>
    <w:rsid w:val="002F67D4"/>
    <w:rsid w:val="00322559"/>
    <w:rsid w:val="0047292B"/>
    <w:rsid w:val="004D23AD"/>
    <w:rsid w:val="004D29F3"/>
    <w:rsid w:val="004D4041"/>
    <w:rsid w:val="0054773B"/>
    <w:rsid w:val="005A3BD6"/>
    <w:rsid w:val="005F4E2E"/>
    <w:rsid w:val="006008C6"/>
    <w:rsid w:val="00651BAF"/>
    <w:rsid w:val="006E3225"/>
    <w:rsid w:val="006F43AC"/>
    <w:rsid w:val="0072656E"/>
    <w:rsid w:val="00786DE5"/>
    <w:rsid w:val="007A3808"/>
    <w:rsid w:val="007A5D92"/>
    <w:rsid w:val="0084092F"/>
    <w:rsid w:val="00890A51"/>
    <w:rsid w:val="008A55FC"/>
    <w:rsid w:val="008B3D30"/>
    <w:rsid w:val="008F6D5F"/>
    <w:rsid w:val="00917EB6"/>
    <w:rsid w:val="00923560"/>
    <w:rsid w:val="00924072"/>
    <w:rsid w:val="00950FF4"/>
    <w:rsid w:val="009D6DF1"/>
    <w:rsid w:val="00A249A4"/>
    <w:rsid w:val="00A35817"/>
    <w:rsid w:val="00A85497"/>
    <w:rsid w:val="00AA74B8"/>
    <w:rsid w:val="00AB3CE5"/>
    <w:rsid w:val="00B13A6A"/>
    <w:rsid w:val="00B6150C"/>
    <w:rsid w:val="00BC544A"/>
    <w:rsid w:val="00C0635B"/>
    <w:rsid w:val="00C23756"/>
    <w:rsid w:val="00C950F3"/>
    <w:rsid w:val="00CC3A31"/>
    <w:rsid w:val="00D017FE"/>
    <w:rsid w:val="00D7776F"/>
    <w:rsid w:val="00D86C05"/>
    <w:rsid w:val="00E4248D"/>
    <w:rsid w:val="00E95B31"/>
    <w:rsid w:val="00F37C3D"/>
    <w:rsid w:val="00F577F5"/>
    <w:rsid w:val="00F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C859"/>
  <w15:chartTrackingRefBased/>
  <w15:docId w15:val="{7C91457A-DD5F-486E-84BD-18A4152D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55FC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Text Char Char Char,Body Text Char"/>
    <w:basedOn w:val="prastasis"/>
    <w:link w:val="PagrindinistekstasDiagrama"/>
    <w:rsid w:val="008A55FC"/>
    <w:rPr>
      <w:rFonts w:ascii="Times New Roman" w:hAnsi="Times New Roman" w:cs="Times New Roman"/>
      <w:sz w:val="28"/>
      <w:lang w:val="lt-LT"/>
    </w:rPr>
  </w:style>
  <w:style w:type="character" w:customStyle="1" w:styleId="PagrindinistekstasDiagrama">
    <w:name w:val="Pagrindinis tekstas Diagrama"/>
    <w:aliases w:val="Body Text Char Char Char Diagrama,Body Text Char Diagrama"/>
    <w:basedOn w:val="Numatytasispastraiposriftas"/>
    <w:link w:val="Pagrindinistekstas"/>
    <w:rsid w:val="008A55FC"/>
    <w:rPr>
      <w:rFonts w:ascii="Times New Roman" w:eastAsia="Times New Roman" w:hAnsi="Times New Roman" w:cs="Times New Roman"/>
      <w:sz w:val="28"/>
      <w:szCs w:val="20"/>
    </w:rPr>
  </w:style>
  <w:style w:type="character" w:styleId="Hipersaitas">
    <w:name w:val="Hyperlink"/>
    <w:rsid w:val="008A55FC"/>
    <w:rPr>
      <w:color w:val="0000FF"/>
      <w:u w:val="single"/>
    </w:rPr>
  </w:style>
  <w:style w:type="character" w:customStyle="1" w:styleId="BTEMEASMCAChar">
    <w:name w:val="BT EMEA_SMCA Char"/>
    <w:link w:val="BTEMEASMCA"/>
    <w:locked/>
    <w:rsid w:val="00BC544A"/>
    <w:rPr>
      <w:bCs/>
      <w:iCs/>
      <w:noProof/>
    </w:rPr>
  </w:style>
  <w:style w:type="paragraph" w:customStyle="1" w:styleId="BTEMEASMCA">
    <w:name w:val="BT EMEA_SMCA"/>
    <w:basedOn w:val="prastasis"/>
    <w:link w:val="BTEMEASMCAChar"/>
    <w:autoRedefine/>
    <w:rsid w:val="00BC544A"/>
    <w:rPr>
      <w:rFonts w:asciiTheme="minorHAnsi" w:eastAsiaTheme="minorHAnsi" w:hAnsiTheme="minorHAnsi" w:cstheme="minorBidi"/>
      <w:bCs/>
      <w:iCs/>
      <w:noProof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6F43A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50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50F3"/>
    <w:rPr>
      <w:rFonts w:ascii="Segoe UI" w:eastAsia="Times New Roman" w:hAnsi="Segoe UI" w:cs="Segoe UI"/>
      <w:sz w:val="18"/>
      <w:szCs w:val="18"/>
      <w:lang w:val="en-US"/>
    </w:rPr>
  </w:style>
  <w:style w:type="paragraph" w:styleId="Pataisymai">
    <w:name w:val="Revision"/>
    <w:hidden/>
    <w:uiPriority w:val="99"/>
    <w:semiHidden/>
    <w:rsid w:val="00216220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3E17-2B4E-42F6-95FB-48D44192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7924</Words>
  <Characters>4517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2021-12-21T08:33:00Z</dcterms:created>
  <dcterms:modified xsi:type="dcterms:W3CDTF">2021-12-27T10:08:00Z</dcterms:modified>
</cp:coreProperties>
</file>