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123B8" w14:textId="77777777" w:rsidR="00371328" w:rsidRPr="00156944" w:rsidRDefault="00371328" w:rsidP="00371328">
      <w:pPr>
        <w:pStyle w:val="TTEMEASMCA"/>
        <w:rPr>
          <w:lang w:val="lt-LT"/>
        </w:rPr>
      </w:pPr>
      <w:r w:rsidRPr="00156944">
        <w:rPr>
          <w:lang w:val="lt-LT"/>
        </w:rPr>
        <w:t xml:space="preserve">  </w:t>
      </w:r>
      <w:bookmarkStart w:id="0" w:name="_Toc129243221"/>
      <w:bookmarkStart w:id="1" w:name="_Toc129243096"/>
    </w:p>
    <w:p w14:paraId="39143418" w14:textId="77777777" w:rsidR="00371328" w:rsidRPr="00156944" w:rsidRDefault="00371328" w:rsidP="00371328">
      <w:pPr>
        <w:pStyle w:val="TTEMEASMCA"/>
        <w:rPr>
          <w:lang w:val="lt-LT"/>
        </w:rPr>
      </w:pPr>
    </w:p>
    <w:p w14:paraId="571F45EC" w14:textId="77777777" w:rsidR="00371328" w:rsidRPr="00156944" w:rsidRDefault="00371328" w:rsidP="00371328">
      <w:pPr>
        <w:pStyle w:val="TTEMEASMCA"/>
        <w:rPr>
          <w:lang w:val="lt-LT"/>
        </w:rPr>
      </w:pPr>
    </w:p>
    <w:p w14:paraId="65CA5A54" w14:textId="77777777" w:rsidR="00371328" w:rsidRPr="00156944" w:rsidRDefault="00371328" w:rsidP="00371328">
      <w:pPr>
        <w:pStyle w:val="TTEMEASMCA"/>
        <w:rPr>
          <w:lang w:val="lt-LT"/>
        </w:rPr>
      </w:pPr>
    </w:p>
    <w:p w14:paraId="1EF8426D" w14:textId="77777777" w:rsidR="00371328" w:rsidRPr="00156944" w:rsidRDefault="00371328" w:rsidP="00371328">
      <w:pPr>
        <w:pStyle w:val="TTEMEASMCA"/>
        <w:rPr>
          <w:lang w:val="lt-LT"/>
        </w:rPr>
      </w:pPr>
    </w:p>
    <w:p w14:paraId="35191761" w14:textId="77777777" w:rsidR="00371328" w:rsidRPr="00156944" w:rsidRDefault="00371328" w:rsidP="00371328">
      <w:pPr>
        <w:pStyle w:val="TTEMEASMCA"/>
        <w:rPr>
          <w:lang w:val="lt-LT"/>
        </w:rPr>
      </w:pPr>
    </w:p>
    <w:p w14:paraId="1EA2BE87" w14:textId="77777777" w:rsidR="00371328" w:rsidRPr="00156944" w:rsidRDefault="00371328" w:rsidP="00371328">
      <w:pPr>
        <w:pStyle w:val="TTEMEASMCA"/>
        <w:rPr>
          <w:lang w:val="lt-LT"/>
        </w:rPr>
      </w:pPr>
    </w:p>
    <w:p w14:paraId="64741629" w14:textId="77777777" w:rsidR="00371328" w:rsidRPr="00156944" w:rsidRDefault="00371328" w:rsidP="00371328">
      <w:pPr>
        <w:pStyle w:val="TTEMEASMCA"/>
        <w:rPr>
          <w:lang w:val="lt-LT"/>
        </w:rPr>
      </w:pPr>
    </w:p>
    <w:p w14:paraId="548309EC" w14:textId="77777777" w:rsidR="00371328" w:rsidRPr="00156944" w:rsidRDefault="00371328" w:rsidP="00371328">
      <w:pPr>
        <w:pStyle w:val="TTEMEASMCA"/>
        <w:rPr>
          <w:lang w:val="lt-LT"/>
        </w:rPr>
      </w:pPr>
    </w:p>
    <w:p w14:paraId="42207335" w14:textId="77777777" w:rsidR="00371328" w:rsidRPr="00156944" w:rsidRDefault="00371328" w:rsidP="00371328">
      <w:pPr>
        <w:pStyle w:val="TTEMEASMCA"/>
        <w:rPr>
          <w:lang w:val="lt-LT"/>
        </w:rPr>
      </w:pPr>
    </w:p>
    <w:p w14:paraId="71F0953D" w14:textId="77777777" w:rsidR="00371328" w:rsidRPr="00156944" w:rsidRDefault="00371328" w:rsidP="00371328">
      <w:pPr>
        <w:pStyle w:val="TTEMEASMCA"/>
        <w:rPr>
          <w:lang w:val="lt-LT"/>
        </w:rPr>
      </w:pPr>
    </w:p>
    <w:p w14:paraId="359A2EF6" w14:textId="77777777" w:rsidR="00371328" w:rsidRPr="00156944" w:rsidRDefault="00371328" w:rsidP="00371328">
      <w:pPr>
        <w:pStyle w:val="TTEMEASMCA"/>
        <w:rPr>
          <w:lang w:val="lt-LT"/>
        </w:rPr>
      </w:pPr>
    </w:p>
    <w:p w14:paraId="7708591F" w14:textId="77777777" w:rsidR="00371328" w:rsidRPr="00156944" w:rsidRDefault="00371328" w:rsidP="00371328">
      <w:pPr>
        <w:pStyle w:val="TTEMEASMCA"/>
        <w:rPr>
          <w:lang w:val="lt-LT"/>
        </w:rPr>
      </w:pPr>
    </w:p>
    <w:p w14:paraId="164FFE97" w14:textId="77777777" w:rsidR="00371328" w:rsidRPr="00156944" w:rsidRDefault="00371328" w:rsidP="00371328">
      <w:pPr>
        <w:pStyle w:val="TTEMEASMCA"/>
        <w:rPr>
          <w:lang w:val="lt-LT"/>
        </w:rPr>
      </w:pPr>
    </w:p>
    <w:p w14:paraId="15E691CB" w14:textId="77777777" w:rsidR="00371328" w:rsidRPr="00156944" w:rsidRDefault="00371328" w:rsidP="00371328">
      <w:pPr>
        <w:pStyle w:val="TTEMEASMCA"/>
        <w:rPr>
          <w:lang w:val="lt-LT"/>
        </w:rPr>
      </w:pPr>
    </w:p>
    <w:p w14:paraId="4973CF4B" w14:textId="77777777" w:rsidR="00371328" w:rsidRPr="00156944" w:rsidRDefault="00371328" w:rsidP="00371328">
      <w:pPr>
        <w:pStyle w:val="TTEMEASMCA"/>
        <w:rPr>
          <w:lang w:val="lt-LT"/>
        </w:rPr>
      </w:pPr>
    </w:p>
    <w:p w14:paraId="7AE45313" w14:textId="77777777" w:rsidR="00371328" w:rsidRPr="00156944" w:rsidRDefault="00371328" w:rsidP="00371328">
      <w:pPr>
        <w:pStyle w:val="TTEMEASMCA"/>
        <w:rPr>
          <w:lang w:val="lt-LT"/>
        </w:rPr>
      </w:pPr>
    </w:p>
    <w:p w14:paraId="2453F026" w14:textId="77777777" w:rsidR="00371328" w:rsidRPr="00156944" w:rsidRDefault="00371328" w:rsidP="00371328">
      <w:pPr>
        <w:pStyle w:val="TTEMEASMCA"/>
        <w:rPr>
          <w:lang w:val="lt-LT"/>
        </w:rPr>
      </w:pPr>
    </w:p>
    <w:p w14:paraId="43309907" w14:textId="77777777" w:rsidR="00371328" w:rsidRPr="00156944" w:rsidRDefault="00371328" w:rsidP="00371328">
      <w:pPr>
        <w:pStyle w:val="TTEMEASMCA"/>
        <w:rPr>
          <w:lang w:val="lt-LT"/>
        </w:rPr>
      </w:pPr>
    </w:p>
    <w:p w14:paraId="3A6B765D" w14:textId="77777777" w:rsidR="00371328" w:rsidRPr="00156944" w:rsidRDefault="00371328" w:rsidP="00371328">
      <w:pPr>
        <w:pStyle w:val="TTEMEASMCA"/>
        <w:rPr>
          <w:lang w:val="lt-LT"/>
        </w:rPr>
      </w:pPr>
    </w:p>
    <w:p w14:paraId="47A898F0" w14:textId="77777777" w:rsidR="00371328" w:rsidRPr="00156944" w:rsidRDefault="00371328" w:rsidP="00371328">
      <w:pPr>
        <w:pStyle w:val="TTEMEASMCA"/>
        <w:rPr>
          <w:lang w:val="lt-LT"/>
        </w:rPr>
      </w:pPr>
    </w:p>
    <w:p w14:paraId="2A001025" w14:textId="77777777" w:rsidR="00371328" w:rsidRPr="00156944" w:rsidRDefault="00371328" w:rsidP="00371328">
      <w:pPr>
        <w:pStyle w:val="TTEMEASMCA"/>
        <w:rPr>
          <w:lang w:val="lt-LT"/>
        </w:rPr>
      </w:pPr>
    </w:p>
    <w:p w14:paraId="5F7836ED" w14:textId="77777777" w:rsidR="00371328" w:rsidRPr="00156944" w:rsidRDefault="00371328" w:rsidP="00371328">
      <w:pPr>
        <w:pStyle w:val="TTEMEASMCA"/>
        <w:ind w:left="0" w:firstLine="0"/>
        <w:jc w:val="left"/>
        <w:rPr>
          <w:lang w:val="lt-LT"/>
        </w:rPr>
      </w:pPr>
    </w:p>
    <w:p w14:paraId="21E019FC" w14:textId="77777777" w:rsidR="00371328" w:rsidRPr="00156944" w:rsidRDefault="00371328" w:rsidP="00371328">
      <w:pPr>
        <w:pStyle w:val="TTEMEASMCA"/>
        <w:rPr>
          <w:lang w:val="lt-LT"/>
        </w:rPr>
      </w:pPr>
      <w:r w:rsidRPr="00156944">
        <w:rPr>
          <w:lang w:val="lt-LT"/>
        </w:rPr>
        <w:t>I PRIEDAS</w:t>
      </w:r>
      <w:bookmarkEnd w:id="0"/>
      <w:bookmarkEnd w:id="1"/>
    </w:p>
    <w:p w14:paraId="2D51A400" w14:textId="77777777" w:rsidR="00371328" w:rsidRPr="005E348F" w:rsidRDefault="00371328" w:rsidP="0053353C">
      <w:pPr>
        <w:pStyle w:val="BTEMEASMCA"/>
        <w:rPr>
          <w:lang w:val="lt-LT"/>
        </w:rPr>
      </w:pPr>
    </w:p>
    <w:p w14:paraId="300D6A78" w14:textId="77777777" w:rsidR="00371328" w:rsidRPr="00156944" w:rsidRDefault="00371328" w:rsidP="00371328">
      <w:pPr>
        <w:pStyle w:val="TTEMEASMCA"/>
        <w:rPr>
          <w:lang w:val="lt-LT"/>
        </w:rPr>
      </w:pPr>
      <w:bookmarkStart w:id="2" w:name="_Toc129243222"/>
      <w:bookmarkStart w:id="3" w:name="_Toc129243097"/>
      <w:r w:rsidRPr="00156944">
        <w:rPr>
          <w:lang w:val="lt-LT"/>
        </w:rPr>
        <w:t>PREPARATO CHARAKTERISTIKŲ SANTRAUKA</w:t>
      </w:r>
      <w:bookmarkEnd w:id="2"/>
      <w:bookmarkEnd w:id="3"/>
    </w:p>
    <w:p w14:paraId="0DBA489A" w14:textId="77777777" w:rsidR="00371328" w:rsidRPr="005E348F" w:rsidRDefault="00371328" w:rsidP="00371328">
      <w:pPr>
        <w:pStyle w:val="PI-1EMEASMCA"/>
      </w:pPr>
      <w:r w:rsidRPr="005E348F">
        <w:rPr>
          <w:b w:val="0"/>
        </w:rPr>
        <w:br w:type="page"/>
      </w:r>
      <w:bookmarkStart w:id="4" w:name="_Toc129243223"/>
      <w:bookmarkStart w:id="5" w:name="_Toc129243098"/>
      <w:r w:rsidRPr="005E348F">
        <w:lastRenderedPageBreak/>
        <w:t>1.</w:t>
      </w:r>
      <w:r w:rsidRPr="005E348F">
        <w:tab/>
        <w:t>VAISTINIO PREPARATO PAVADINIMAS</w:t>
      </w:r>
      <w:bookmarkEnd w:id="4"/>
      <w:bookmarkEnd w:id="5"/>
    </w:p>
    <w:p w14:paraId="3E7FE89A" w14:textId="77777777" w:rsidR="00371328" w:rsidRPr="005E348F" w:rsidRDefault="00371328" w:rsidP="0053353C">
      <w:pPr>
        <w:pStyle w:val="BTEMEASMCA"/>
        <w:rPr>
          <w:lang w:val="lt-LT"/>
        </w:rPr>
      </w:pPr>
    </w:p>
    <w:p w14:paraId="4C0B3FAD" w14:textId="77777777" w:rsidR="00371328" w:rsidRPr="005E348F" w:rsidRDefault="00CC5AF0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 xml:space="preserve"> 600 mg plėvele dengtos tabletės</w:t>
      </w:r>
    </w:p>
    <w:p w14:paraId="6696A09E" w14:textId="77777777" w:rsidR="00371328" w:rsidRPr="005E348F" w:rsidRDefault="00371328" w:rsidP="0053353C">
      <w:pPr>
        <w:pStyle w:val="BTEMEASMCA"/>
        <w:rPr>
          <w:lang w:val="lt-LT"/>
        </w:rPr>
      </w:pPr>
    </w:p>
    <w:p w14:paraId="3B9CC642" w14:textId="77777777" w:rsidR="00371328" w:rsidRPr="005E348F" w:rsidRDefault="00371328" w:rsidP="0053353C">
      <w:pPr>
        <w:pStyle w:val="BTEMEASMCA"/>
        <w:rPr>
          <w:lang w:val="lt-LT"/>
        </w:rPr>
      </w:pPr>
    </w:p>
    <w:p w14:paraId="086EAB4B" w14:textId="77777777" w:rsidR="00371328" w:rsidRPr="00156944" w:rsidRDefault="00371328" w:rsidP="00371328">
      <w:pPr>
        <w:pStyle w:val="PI-1EMEASMCA"/>
      </w:pPr>
      <w:bookmarkStart w:id="6" w:name="_Toc129243224"/>
      <w:bookmarkStart w:id="7" w:name="_Toc129243099"/>
      <w:r w:rsidRPr="00156944">
        <w:t>2.</w:t>
      </w:r>
      <w:r w:rsidRPr="00156944">
        <w:tab/>
        <w:t>KOKYBINĖ IR KIEKYBINĖ SUDĖTIS</w:t>
      </w:r>
      <w:bookmarkEnd w:id="6"/>
      <w:bookmarkEnd w:id="7"/>
    </w:p>
    <w:p w14:paraId="18AE2381" w14:textId="77777777" w:rsidR="00371328" w:rsidRPr="005E348F" w:rsidRDefault="00371328" w:rsidP="0053353C">
      <w:pPr>
        <w:pStyle w:val="BTEMEASMCA"/>
        <w:rPr>
          <w:lang w:val="lt-LT"/>
        </w:rPr>
      </w:pPr>
    </w:p>
    <w:p w14:paraId="6B94DBBC" w14:textId="77777777" w:rsidR="00371328" w:rsidRPr="005E348F" w:rsidRDefault="00371328" w:rsidP="00371328">
      <w:pPr>
        <w:rPr>
          <w:noProof w:val="0"/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 xml:space="preserve">Vienoje </w:t>
      </w:r>
      <w:r w:rsidR="00D6594E" w:rsidRPr="005E348F">
        <w:rPr>
          <w:sz w:val="22"/>
          <w:szCs w:val="22"/>
          <w:lang w:val="lt-LT"/>
        </w:rPr>
        <w:t xml:space="preserve">plėvele dengtoje </w:t>
      </w:r>
      <w:r w:rsidRPr="005E348F">
        <w:rPr>
          <w:sz w:val="22"/>
          <w:szCs w:val="22"/>
          <w:lang w:val="lt-LT"/>
        </w:rPr>
        <w:t xml:space="preserve">tabletėje yra 600 mg </w:t>
      </w:r>
      <w:r w:rsidRPr="005E348F">
        <w:rPr>
          <w:i/>
          <w:sz w:val="22"/>
          <w:szCs w:val="22"/>
          <w:lang w:val="lt-LT"/>
        </w:rPr>
        <w:t xml:space="preserve">Harpagophytum procumbens </w:t>
      </w:r>
      <w:r w:rsidRPr="005E348F">
        <w:rPr>
          <w:sz w:val="22"/>
          <w:szCs w:val="22"/>
          <w:lang w:val="lt-LT"/>
        </w:rPr>
        <w:t xml:space="preserve">(Burch.) DC. ex Meisn., radix (šliaužiančiųjų inkaruočių šaknų) sausojo ekstrakto </w:t>
      </w:r>
      <w:r w:rsidRPr="005E348F">
        <w:rPr>
          <w:iCs/>
          <w:sz w:val="22"/>
          <w:szCs w:val="22"/>
          <w:lang w:val="lt-LT"/>
        </w:rPr>
        <w:t xml:space="preserve">(1,5 – 2,5 : 1), </w:t>
      </w:r>
      <w:r w:rsidRPr="005E348F">
        <w:rPr>
          <w:sz w:val="22"/>
          <w:szCs w:val="22"/>
          <w:lang w:val="lt-LT"/>
        </w:rPr>
        <w:t>atitinkančio 900–1500 mg šliaužiančiųjų inkaruočių šaknų.</w:t>
      </w:r>
    </w:p>
    <w:p w14:paraId="48BEAD4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Ekstrakcijos tirpiklis: vanduo.</w:t>
      </w:r>
    </w:p>
    <w:p w14:paraId="5609C7D1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50438D05" w14:textId="77777777" w:rsidR="00371328" w:rsidRPr="005E348F" w:rsidRDefault="00092E9C" w:rsidP="0053353C">
      <w:pPr>
        <w:pStyle w:val="BTEMEASMCA"/>
        <w:rPr>
          <w:lang w:val="lt-LT"/>
        </w:rPr>
      </w:pPr>
      <w:r w:rsidRPr="005E348F">
        <w:rPr>
          <w:u w:val="single"/>
          <w:lang w:val="lt-LT"/>
        </w:rPr>
        <w:t>Pagalbinės medžiagos, kurių poveikis žinomas:</w:t>
      </w:r>
      <w:r w:rsidR="00371328" w:rsidRPr="005E348F">
        <w:rPr>
          <w:lang w:val="lt-LT"/>
        </w:rPr>
        <w:t xml:space="preserve"> vienoje plėvele dengtoje tabletėje yra 169,5 mg laktozės monohidrato ir 20,3 mg sacharozės.</w:t>
      </w:r>
    </w:p>
    <w:p w14:paraId="4A85C877" w14:textId="77777777" w:rsidR="00371328" w:rsidRPr="005E348F" w:rsidRDefault="00371328" w:rsidP="0053353C">
      <w:pPr>
        <w:pStyle w:val="BTEMEASMCA"/>
        <w:rPr>
          <w:lang w:val="lt-LT"/>
        </w:rPr>
      </w:pPr>
    </w:p>
    <w:p w14:paraId="09685A4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Visos pagalbinės medžiagos išvardytos 6.1 skyriuje.</w:t>
      </w:r>
    </w:p>
    <w:p w14:paraId="035CB9A7" w14:textId="77777777" w:rsidR="00371328" w:rsidRPr="005E348F" w:rsidRDefault="00371328" w:rsidP="0053353C">
      <w:pPr>
        <w:pStyle w:val="BTEMEASMCA"/>
        <w:rPr>
          <w:lang w:val="lt-LT"/>
        </w:rPr>
      </w:pPr>
    </w:p>
    <w:p w14:paraId="174AFD4F" w14:textId="77777777" w:rsidR="00371328" w:rsidRPr="005E348F" w:rsidRDefault="00371328" w:rsidP="0053353C">
      <w:pPr>
        <w:pStyle w:val="BTEMEASMCA"/>
        <w:rPr>
          <w:lang w:val="lt-LT"/>
        </w:rPr>
      </w:pPr>
    </w:p>
    <w:p w14:paraId="32E477AC" w14:textId="77777777" w:rsidR="00371328" w:rsidRPr="00156944" w:rsidRDefault="00371328" w:rsidP="00371328">
      <w:pPr>
        <w:pStyle w:val="PI-1EMEASMCA"/>
      </w:pPr>
      <w:bookmarkStart w:id="8" w:name="_Toc129243225"/>
      <w:bookmarkStart w:id="9" w:name="_Toc129243100"/>
      <w:r w:rsidRPr="00156944">
        <w:t>3.</w:t>
      </w:r>
      <w:r w:rsidRPr="00156944">
        <w:tab/>
        <w:t>FARMACINĖ FORMA</w:t>
      </w:r>
      <w:bookmarkEnd w:id="8"/>
      <w:bookmarkEnd w:id="9"/>
    </w:p>
    <w:p w14:paraId="01CFCF44" w14:textId="77777777" w:rsidR="00371328" w:rsidRPr="005E348F" w:rsidRDefault="00371328" w:rsidP="0053353C">
      <w:pPr>
        <w:pStyle w:val="BTEMEASMCA"/>
        <w:rPr>
          <w:lang w:val="lt-LT"/>
        </w:rPr>
      </w:pPr>
    </w:p>
    <w:p w14:paraId="1C4F05A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Plėvele dengta tabletė.</w:t>
      </w:r>
    </w:p>
    <w:p w14:paraId="1E986FA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Balta, pailga tabletė, dengta lygaus paviršiaus plėvele, kurioje nėra įtrūkimų.</w:t>
      </w:r>
    </w:p>
    <w:p w14:paraId="59000294" w14:textId="77777777" w:rsidR="00371328" w:rsidRPr="005E348F" w:rsidRDefault="00371328" w:rsidP="0053353C">
      <w:pPr>
        <w:pStyle w:val="BTEMEASMCA"/>
        <w:rPr>
          <w:lang w:val="lt-LT"/>
        </w:rPr>
      </w:pPr>
    </w:p>
    <w:p w14:paraId="706FC858" w14:textId="77777777" w:rsidR="00371328" w:rsidRPr="005E348F" w:rsidRDefault="00371328" w:rsidP="0053353C">
      <w:pPr>
        <w:pStyle w:val="BTEMEASMCA"/>
        <w:rPr>
          <w:lang w:val="lt-LT"/>
        </w:rPr>
      </w:pPr>
    </w:p>
    <w:p w14:paraId="0B65DD58" w14:textId="77777777" w:rsidR="00371328" w:rsidRPr="005E348F" w:rsidRDefault="00371328" w:rsidP="00371328">
      <w:pPr>
        <w:pStyle w:val="PI-1EMEASMCA"/>
      </w:pPr>
      <w:bookmarkStart w:id="10" w:name="_Toc129243226"/>
      <w:bookmarkStart w:id="11" w:name="_Toc129243101"/>
      <w:r w:rsidRPr="00156944">
        <w:t>4.</w:t>
      </w:r>
      <w:r w:rsidRPr="005E348F">
        <w:tab/>
        <w:t>KLINIKINĖ INFORMACIJA</w:t>
      </w:r>
      <w:bookmarkEnd w:id="10"/>
      <w:bookmarkEnd w:id="11"/>
    </w:p>
    <w:p w14:paraId="5DE938BB" w14:textId="77777777" w:rsidR="00371328" w:rsidRPr="005E348F" w:rsidRDefault="00371328" w:rsidP="0053353C">
      <w:pPr>
        <w:pStyle w:val="BTEMEASMCA"/>
        <w:rPr>
          <w:lang w:val="lt-LT"/>
        </w:rPr>
      </w:pPr>
    </w:p>
    <w:p w14:paraId="57324DE0" w14:textId="77777777" w:rsidR="00371328" w:rsidRPr="00156944" w:rsidRDefault="00371328" w:rsidP="00371328">
      <w:pPr>
        <w:pStyle w:val="PI-2EMEASMCA"/>
      </w:pPr>
      <w:bookmarkStart w:id="12" w:name="_Toc129243227"/>
      <w:bookmarkStart w:id="13" w:name="_Toc129243102"/>
      <w:r w:rsidRPr="00156944">
        <w:t>4.1</w:t>
      </w:r>
      <w:r w:rsidRPr="00156944">
        <w:tab/>
        <w:t>Terapinės indikacijos</w:t>
      </w:r>
      <w:bookmarkEnd w:id="12"/>
      <w:bookmarkEnd w:id="13"/>
    </w:p>
    <w:p w14:paraId="3FE27273" w14:textId="77777777" w:rsidR="00371328" w:rsidRPr="005E348F" w:rsidRDefault="00371328" w:rsidP="0053353C">
      <w:pPr>
        <w:pStyle w:val="BTEMEASMCA"/>
        <w:rPr>
          <w:lang w:val="lt-LT"/>
        </w:rPr>
      </w:pPr>
    </w:p>
    <w:p w14:paraId="6D4D8B14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Tradicinis augalinis vaistinis preparatas, kurio indikacijos pagrįstos tik ilgalaikiu vartojimu, skirtas nestipriam sąnarių skausmui malšinti.</w:t>
      </w:r>
    </w:p>
    <w:p w14:paraId="52DD6E48" w14:textId="77777777" w:rsidR="00371328" w:rsidRPr="005E348F" w:rsidRDefault="00371328" w:rsidP="0053353C">
      <w:pPr>
        <w:pStyle w:val="BTEMEASMCA"/>
        <w:rPr>
          <w:lang w:val="lt-LT"/>
        </w:rPr>
      </w:pPr>
    </w:p>
    <w:p w14:paraId="13DCAF47" w14:textId="77777777" w:rsidR="00371328" w:rsidRPr="00156944" w:rsidRDefault="00371328" w:rsidP="00371328">
      <w:pPr>
        <w:pStyle w:val="PI-2EMEASMCA"/>
      </w:pPr>
      <w:bookmarkStart w:id="14" w:name="_Toc129243228"/>
      <w:bookmarkStart w:id="15" w:name="_Toc129243103"/>
      <w:r w:rsidRPr="00156944">
        <w:t>4.2</w:t>
      </w:r>
      <w:r w:rsidRPr="00156944">
        <w:tab/>
        <w:t>Dozavimas ir vartojimo metodas</w:t>
      </w:r>
      <w:bookmarkEnd w:id="14"/>
      <w:bookmarkEnd w:id="15"/>
    </w:p>
    <w:p w14:paraId="143CF895" w14:textId="77777777" w:rsidR="00371328" w:rsidRPr="005E348F" w:rsidRDefault="00371328" w:rsidP="0053353C">
      <w:pPr>
        <w:pStyle w:val="BTEMEASMCA"/>
        <w:rPr>
          <w:lang w:val="lt-LT"/>
        </w:rPr>
      </w:pPr>
    </w:p>
    <w:p w14:paraId="0219320B" w14:textId="77777777" w:rsidR="0064698A" w:rsidRPr="005E348F" w:rsidRDefault="0064698A" w:rsidP="0053353C">
      <w:pPr>
        <w:pStyle w:val="BTEMEASMCA"/>
        <w:rPr>
          <w:lang w:val="lt-LT"/>
        </w:rPr>
      </w:pPr>
      <w:r w:rsidRPr="00156944">
        <w:rPr>
          <w:lang w:val="lt-LT"/>
        </w:rPr>
        <w:t>Dozavimas</w:t>
      </w:r>
    </w:p>
    <w:p w14:paraId="1BA16F2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Vartoti per burną, tik trumpą laikotarpį. Jei simptomai </w:t>
      </w:r>
      <w:r w:rsidR="00D27D0F" w:rsidRPr="005E348F">
        <w:rPr>
          <w:lang w:val="lt-LT"/>
        </w:rPr>
        <w:t>vartojant š</w:t>
      </w:r>
      <w:r w:rsidR="00D5575F" w:rsidRPr="005E348F">
        <w:rPr>
          <w:lang w:val="lt-LT"/>
        </w:rPr>
        <w:t>į</w:t>
      </w:r>
      <w:r w:rsidR="00D27D0F" w:rsidRPr="005E348F">
        <w:rPr>
          <w:lang w:val="lt-LT"/>
        </w:rPr>
        <w:t xml:space="preserve"> vaistin</w:t>
      </w:r>
      <w:r w:rsidR="00D5575F" w:rsidRPr="005E348F">
        <w:rPr>
          <w:lang w:val="lt-LT"/>
        </w:rPr>
        <w:t>į</w:t>
      </w:r>
      <w:r w:rsidR="00D27D0F" w:rsidRPr="005E348F">
        <w:rPr>
          <w:lang w:val="lt-LT"/>
        </w:rPr>
        <w:t xml:space="preserve"> preparat</w:t>
      </w:r>
      <w:r w:rsidR="00D5575F" w:rsidRPr="005E348F">
        <w:rPr>
          <w:lang w:val="lt-LT"/>
        </w:rPr>
        <w:t>ą</w:t>
      </w:r>
      <w:r w:rsidRPr="005E348F">
        <w:rPr>
          <w:lang w:val="lt-LT"/>
        </w:rPr>
        <w:t xml:space="preserve"> pasunkėja arba nepalengvėja, pacientai </w:t>
      </w:r>
      <w:r w:rsidR="00D27D0F" w:rsidRPr="005E348F">
        <w:rPr>
          <w:lang w:val="lt-LT"/>
        </w:rPr>
        <w:t xml:space="preserve">privalo </w:t>
      </w:r>
      <w:r w:rsidRPr="005E348F">
        <w:rPr>
          <w:lang w:val="lt-LT"/>
        </w:rPr>
        <w:t>pasitarti su gydytoju.</w:t>
      </w:r>
    </w:p>
    <w:p w14:paraId="1B328DAE" w14:textId="77777777" w:rsidR="00371328" w:rsidRPr="005E348F" w:rsidRDefault="00371328" w:rsidP="0053353C">
      <w:pPr>
        <w:pStyle w:val="BTEMEASMCA"/>
        <w:rPr>
          <w:lang w:val="lt-LT"/>
        </w:rPr>
      </w:pPr>
    </w:p>
    <w:p w14:paraId="7D721A8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Suaugusiems ir senyviems</w:t>
      </w:r>
      <w:r w:rsidR="0064698A" w:rsidRPr="005E348F">
        <w:rPr>
          <w:lang w:val="lt-LT"/>
        </w:rPr>
        <w:t xml:space="preserve"> (vyresniems nei 65 metų)</w:t>
      </w:r>
      <w:r w:rsidRPr="005E348F">
        <w:rPr>
          <w:lang w:val="lt-LT"/>
        </w:rPr>
        <w:t xml:space="preserve"> žmonėms vartoti po 1 tabletę du kartus per parą. Gerti vieną dozę ryte, o kitą vakare. Jei po 3–5 vaisto vartojimo dienų pacientui nepalengvėja, galima padidinti dozę iki 2 tablečių du kartus per parą. Tabletes reikia nuryti nesmulkintas, užsigeriant trupučiu skysčio.</w:t>
      </w:r>
    </w:p>
    <w:p w14:paraId="1D6FE650" w14:textId="77777777" w:rsidR="00371328" w:rsidRPr="005E348F" w:rsidRDefault="00371328" w:rsidP="0053353C">
      <w:pPr>
        <w:pStyle w:val="BTEMEASMCA"/>
        <w:rPr>
          <w:lang w:val="lt-LT"/>
        </w:rPr>
      </w:pPr>
    </w:p>
    <w:p w14:paraId="68E352E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Tablečių negalima kramtyti.</w:t>
      </w:r>
    </w:p>
    <w:p w14:paraId="73F0E2A0" w14:textId="77777777" w:rsidR="00D27D0F" w:rsidRPr="005E348F" w:rsidRDefault="00D27D0F" w:rsidP="0053353C">
      <w:pPr>
        <w:pStyle w:val="BTEMEASMCA"/>
        <w:rPr>
          <w:lang w:val="lt-LT"/>
        </w:rPr>
      </w:pPr>
    </w:p>
    <w:p w14:paraId="7B330B7C" w14:textId="77777777" w:rsidR="007D140A" w:rsidRPr="005E348F" w:rsidRDefault="007D140A" w:rsidP="007D140A">
      <w:pPr>
        <w:pStyle w:val="BTEMEASMCA"/>
        <w:rPr>
          <w:lang w:val="lt-LT"/>
        </w:rPr>
      </w:pPr>
      <w:r w:rsidRPr="005E348F">
        <w:rPr>
          <w:lang w:val="lt-LT"/>
        </w:rPr>
        <w:t>Nevartoti ilgiau nei 4 savaites.</w:t>
      </w:r>
    </w:p>
    <w:p w14:paraId="704C7B85" w14:textId="77777777" w:rsidR="00371328" w:rsidRPr="005E348F" w:rsidRDefault="00371328" w:rsidP="0053353C">
      <w:pPr>
        <w:pStyle w:val="BTEMEASMCA"/>
        <w:rPr>
          <w:lang w:val="lt-LT"/>
        </w:rPr>
      </w:pPr>
    </w:p>
    <w:p w14:paraId="412B97AD" w14:textId="77777777" w:rsidR="0064698A" w:rsidRPr="005E348F" w:rsidRDefault="0064698A" w:rsidP="0053353C">
      <w:pPr>
        <w:pStyle w:val="BTEMEASMCA"/>
        <w:rPr>
          <w:lang w:val="lt-LT"/>
        </w:rPr>
      </w:pPr>
      <w:r w:rsidRPr="00156944">
        <w:rPr>
          <w:lang w:val="lt-LT"/>
        </w:rPr>
        <w:t>Vaikų populiacija</w:t>
      </w:r>
    </w:p>
    <w:p w14:paraId="40669327" w14:textId="77777777" w:rsidR="00371328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 xml:space="preserve"> </w:t>
      </w:r>
      <w:r w:rsidRPr="005E348F">
        <w:rPr>
          <w:lang w:val="lt-LT"/>
        </w:rPr>
        <w:t>saugumas ir veiksmingumas</w:t>
      </w:r>
      <w:r w:rsidR="00371328" w:rsidRPr="005E348F">
        <w:rPr>
          <w:lang w:val="lt-LT"/>
        </w:rPr>
        <w:t xml:space="preserve"> jaunesniems kaip 18 metų pacientams</w:t>
      </w:r>
      <w:r w:rsidR="00D27D0F" w:rsidRPr="005E348F">
        <w:rPr>
          <w:lang w:val="lt-LT"/>
        </w:rPr>
        <w:t xml:space="preserve"> </w:t>
      </w:r>
      <w:r w:rsidRPr="005E348F">
        <w:rPr>
          <w:lang w:val="lt-LT"/>
        </w:rPr>
        <w:t xml:space="preserve">neištirtas </w:t>
      </w:r>
      <w:r w:rsidR="00D27D0F" w:rsidRPr="005E348F">
        <w:rPr>
          <w:lang w:val="lt-LT"/>
        </w:rPr>
        <w:t>(žr. 4.4 skyrių)</w:t>
      </w:r>
      <w:r w:rsidR="00371328" w:rsidRPr="005E348F">
        <w:rPr>
          <w:lang w:val="lt-LT"/>
        </w:rPr>
        <w:t>.</w:t>
      </w:r>
    </w:p>
    <w:p w14:paraId="3A2807B3" w14:textId="77777777" w:rsidR="0064698A" w:rsidRPr="005E348F" w:rsidRDefault="0064698A" w:rsidP="0053353C">
      <w:pPr>
        <w:pStyle w:val="BTEMEASMCA"/>
        <w:rPr>
          <w:lang w:val="lt-LT"/>
        </w:rPr>
      </w:pPr>
    </w:p>
    <w:p w14:paraId="2CBC3146" w14:textId="77777777" w:rsidR="0064698A" w:rsidRPr="005E348F" w:rsidRDefault="0064698A" w:rsidP="0053353C">
      <w:pPr>
        <w:pStyle w:val="BTEMEASMCA"/>
        <w:rPr>
          <w:lang w:val="lt-LT"/>
        </w:rPr>
      </w:pPr>
      <w:r w:rsidRPr="00156944">
        <w:rPr>
          <w:lang w:val="lt-LT"/>
        </w:rPr>
        <w:lastRenderedPageBreak/>
        <w:t>Pacientams, kurių inkstų</w:t>
      </w:r>
      <w:r w:rsidRPr="005E348F">
        <w:rPr>
          <w:lang w:val="lt-LT"/>
        </w:rPr>
        <w:t xml:space="preserve"> arba kepenų funkcija sutrikusi</w:t>
      </w:r>
    </w:p>
    <w:p w14:paraId="4ABB1CB3" w14:textId="77777777" w:rsidR="0064698A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Specialių dozavimo rekomendacijų nėra.</w:t>
      </w:r>
    </w:p>
    <w:p w14:paraId="0748E9CE" w14:textId="77777777" w:rsidR="0064698A" w:rsidRPr="005E348F" w:rsidRDefault="0064698A" w:rsidP="0053353C">
      <w:pPr>
        <w:pStyle w:val="BTEMEASMCA"/>
        <w:rPr>
          <w:lang w:val="lt-LT"/>
        </w:rPr>
      </w:pPr>
    </w:p>
    <w:p w14:paraId="133E3118" w14:textId="77777777" w:rsidR="0064698A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Vartojimo metodas</w:t>
      </w:r>
    </w:p>
    <w:p w14:paraId="53EE3478" w14:textId="77777777" w:rsidR="00371328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Vartoti per burną.</w:t>
      </w:r>
    </w:p>
    <w:p w14:paraId="745FB5C2" w14:textId="77777777" w:rsidR="00402909" w:rsidRPr="005E348F" w:rsidRDefault="00402909" w:rsidP="0053353C">
      <w:pPr>
        <w:pStyle w:val="BTEMEASMCA"/>
        <w:rPr>
          <w:lang w:val="lt-LT"/>
        </w:rPr>
      </w:pPr>
    </w:p>
    <w:p w14:paraId="16CCCF56" w14:textId="77777777" w:rsidR="00371328" w:rsidRPr="00156944" w:rsidRDefault="00371328" w:rsidP="00371328">
      <w:pPr>
        <w:pStyle w:val="PI-2EMEASMCA"/>
      </w:pPr>
      <w:bookmarkStart w:id="16" w:name="_Toc129243229"/>
      <w:bookmarkStart w:id="17" w:name="_Toc129243104"/>
      <w:r w:rsidRPr="00156944">
        <w:t>4.3</w:t>
      </w:r>
      <w:r w:rsidRPr="00156944">
        <w:tab/>
        <w:t>Kontraindikacijos</w:t>
      </w:r>
      <w:bookmarkEnd w:id="16"/>
      <w:bookmarkEnd w:id="17"/>
    </w:p>
    <w:p w14:paraId="4A3AD375" w14:textId="77777777" w:rsidR="00371328" w:rsidRPr="005E348F" w:rsidRDefault="00371328" w:rsidP="0053353C">
      <w:pPr>
        <w:pStyle w:val="BTEMEASMCA"/>
        <w:rPr>
          <w:lang w:val="lt-LT"/>
        </w:rPr>
      </w:pPr>
    </w:p>
    <w:p w14:paraId="4DCF18B4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Padidėjęs jautrumas veikliajai arba bet kuriai </w:t>
      </w:r>
      <w:r w:rsidR="0064698A" w:rsidRPr="00156944">
        <w:rPr>
          <w:szCs w:val="24"/>
          <w:lang w:val="lt-LT"/>
        </w:rPr>
        <w:t>6.1</w:t>
      </w:r>
      <w:r w:rsidR="0064698A" w:rsidRPr="005E348F">
        <w:rPr>
          <w:szCs w:val="24"/>
          <w:lang w:val="lt-LT"/>
        </w:rPr>
        <w:t xml:space="preserve"> skyriuje nurodytai</w:t>
      </w:r>
      <w:r w:rsidR="0064698A" w:rsidRPr="005E348F">
        <w:rPr>
          <w:lang w:val="lt-LT"/>
        </w:rPr>
        <w:t xml:space="preserve"> </w:t>
      </w:r>
      <w:r w:rsidRPr="005E348F">
        <w:rPr>
          <w:lang w:val="lt-LT"/>
        </w:rPr>
        <w:t>pagalbinei medžiagai.</w:t>
      </w:r>
    </w:p>
    <w:p w14:paraId="1CF38C22" w14:textId="77777777" w:rsidR="00371328" w:rsidRPr="005E348F" w:rsidRDefault="00371328" w:rsidP="0053353C">
      <w:pPr>
        <w:pStyle w:val="BTEMEASMCA"/>
        <w:rPr>
          <w:lang w:val="lt-LT"/>
        </w:rPr>
      </w:pPr>
    </w:p>
    <w:p w14:paraId="4653A68E" w14:textId="77777777" w:rsidR="00371328" w:rsidRPr="00156944" w:rsidRDefault="00371328" w:rsidP="00371328">
      <w:pPr>
        <w:pStyle w:val="PI-2EMEASMCA"/>
      </w:pPr>
      <w:bookmarkStart w:id="18" w:name="_Toc129243230"/>
      <w:bookmarkStart w:id="19" w:name="_Toc129243105"/>
      <w:r w:rsidRPr="00156944">
        <w:t>4.4</w:t>
      </w:r>
      <w:r w:rsidRPr="00156944">
        <w:tab/>
        <w:t>Specialūs įspėjimai ir atsargumo priemonės</w:t>
      </w:r>
      <w:bookmarkEnd w:id="18"/>
      <w:bookmarkEnd w:id="19"/>
    </w:p>
    <w:p w14:paraId="122963E4" w14:textId="77777777" w:rsidR="00371328" w:rsidRPr="005E348F" w:rsidRDefault="00371328" w:rsidP="00371328">
      <w:pPr>
        <w:pStyle w:val="PI-2EMEASMCA"/>
      </w:pPr>
    </w:p>
    <w:p w14:paraId="58E9CE2F" w14:textId="77777777" w:rsidR="00371328" w:rsidRPr="005E348F" w:rsidRDefault="00371328" w:rsidP="00371328">
      <w:pPr>
        <w:pStyle w:val="PI-2EMEASMCA"/>
        <w:rPr>
          <w:b w:val="0"/>
        </w:rPr>
      </w:pPr>
      <w:r w:rsidRPr="005E348F">
        <w:rPr>
          <w:b w:val="0"/>
        </w:rPr>
        <w:t>Negalima viršyti rekomend</w:t>
      </w:r>
      <w:r w:rsidR="00946D69" w:rsidRPr="005E348F">
        <w:rPr>
          <w:b w:val="0"/>
        </w:rPr>
        <w:t>uojamos</w:t>
      </w:r>
      <w:r w:rsidRPr="005E348F">
        <w:rPr>
          <w:b w:val="0"/>
        </w:rPr>
        <w:t xml:space="preserve"> dozės.</w:t>
      </w:r>
    </w:p>
    <w:p w14:paraId="1C97CF4C" w14:textId="77777777" w:rsidR="00371328" w:rsidRPr="005E348F" w:rsidRDefault="00371328" w:rsidP="0053353C">
      <w:pPr>
        <w:pStyle w:val="BTEMEASMCA"/>
        <w:rPr>
          <w:lang w:val="lt-LT"/>
        </w:rPr>
      </w:pPr>
    </w:p>
    <w:p w14:paraId="06F8518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Atsargumo priemonių reikia imtis, jeigu yra tulžies pūslės akmenų.</w:t>
      </w:r>
    </w:p>
    <w:p w14:paraId="7F5B92DB" w14:textId="77777777" w:rsidR="00371328" w:rsidRPr="00156944" w:rsidRDefault="00371328" w:rsidP="00371328">
      <w:pPr>
        <w:pStyle w:val="PI-2EMEASMCA"/>
        <w:rPr>
          <w:b w:val="0"/>
        </w:rPr>
      </w:pPr>
    </w:p>
    <w:p w14:paraId="771DE952" w14:textId="77777777" w:rsidR="00371328" w:rsidRPr="005E348F" w:rsidRDefault="00371328" w:rsidP="00371328">
      <w:pPr>
        <w:pStyle w:val="PI-2EMEASMCA"/>
        <w:rPr>
          <w:b w:val="0"/>
        </w:rPr>
      </w:pPr>
      <w:r w:rsidRPr="005E348F">
        <w:rPr>
          <w:b w:val="0"/>
        </w:rPr>
        <w:t>Jeigu kartu su sąnarių skausmu atsiranda patinimas, paraudimas arba karščiavimas, būtina pasitarti su gydytoju.</w:t>
      </w:r>
    </w:p>
    <w:p w14:paraId="518CE21A" w14:textId="77777777" w:rsidR="00371328" w:rsidRPr="005E348F" w:rsidRDefault="00371328" w:rsidP="00371328">
      <w:pPr>
        <w:pStyle w:val="PI-2EMEASMCA"/>
        <w:rPr>
          <w:b w:val="0"/>
        </w:rPr>
      </w:pPr>
    </w:p>
    <w:p w14:paraId="24CAEE44" w14:textId="77777777" w:rsidR="00371328" w:rsidRPr="005E348F" w:rsidRDefault="00371328" w:rsidP="00371328">
      <w:pPr>
        <w:pStyle w:val="PI-2EMEASMCA"/>
        <w:rPr>
          <w:b w:val="0"/>
        </w:rPr>
      </w:pPr>
      <w:r w:rsidRPr="005E348F">
        <w:rPr>
          <w:b w:val="0"/>
        </w:rPr>
        <w:t xml:space="preserve">Jei pacientas serga arba yra sirgęs skrandžio ir (arba) dvylikapirštės žarnos opa, </w:t>
      </w:r>
      <w:proofErr w:type="spellStart"/>
      <w:r w:rsidRPr="005E348F">
        <w:rPr>
          <w:b w:val="0"/>
        </w:rPr>
        <w:t>inkaruočių</w:t>
      </w:r>
      <w:proofErr w:type="spellEnd"/>
      <w:r w:rsidRPr="005E348F">
        <w:rPr>
          <w:b w:val="0"/>
        </w:rPr>
        <w:t xml:space="preserve"> šaknų preparatų vartoti </w:t>
      </w:r>
      <w:r w:rsidR="007D140A" w:rsidRPr="005E348F">
        <w:rPr>
          <w:b w:val="0"/>
        </w:rPr>
        <w:t>nerekomenduojama.</w:t>
      </w:r>
    </w:p>
    <w:p w14:paraId="182372FC" w14:textId="77777777" w:rsidR="00371328" w:rsidRPr="005E348F" w:rsidRDefault="00371328" w:rsidP="00371328">
      <w:pPr>
        <w:pStyle w:val="PI-2EMEASMCA"/>
        <w:rPr>
          <w:b w:val="0"/>
        </w:rPr>
      </w:pPr>
    </w:p>
    <w:p w14:paraId="22FEDD94" w14:textId="77777777" w:rsidR="00371328" w:rsidRPr="005E348F" w:rsidRDefault="00371328" w:rsidP="00371328">
      <w:pPr>
        <w:pStyle w:val="PI-2EMEASMCA"/>
        <w:rPr>
          <w:b w:val="0"/>
        </w:rPr>
      </w:pPr>
      <w:r w:rsidRPr="005E348F">
        <w:rPr>
          <w:b w:val="0"/>
        </w:rPr>
        <w:t>Širdies ligomis sergantiems pacientams šį preparatą reikia vartoti atsargiai.</w:t>
      </w:r>
    </w:p>
    <w:p w14:paraId="26873ACD" w14:textId="77777777" w:rsidR="00371328" w:rsidRPr="005E348F" w:rsidRDefault="00371328" w:rsidP="00371328">
      <w:pPr>
        <w:pStyle w:val="PI-2EMEASMCA"/>
        <w:rPr>
          <w:b w:val="0"/>
        </w:rPr>
      </w:pPr>
    </w:p>
    <w:p w14:paraId="2CE7A19E" w14:textId="77777777" w:rsidR="00B35EB1" w:rsidRPr="005E348F" w:rsidRDefault="00371328" w:rsidP="00371328">
      <w:pPr>
        <w:pStyle w:val="PI-2EMEASMCA"/>
        <w:rPr>
          <w:b w:val="0"/>
        </w:rPr>
      </w:pPr>
      <w:r w:rsidRPr="005E348F">
        <w:rPr>
          <w:b w:val="0"/>
        </w:rPr>
        <w:t xml:space="preserve">Šio vaistinio preparato negalima vartoti pacientams, kuriems nustatytas retas paveldimas sutrikimas – </w:t>
      </w:r>
      <w:proofErr w:type="spellStart"/>
      <w:r w:rsidRPr="005E348F">
        <w:rPr>
          <w:b w:val="0"/>
          <w:i/>
        </w:rPr>
        <w:t>Lapp</w:t>
      </w:r>
      <w:proofErr w:type="spellEnd"/>
      <w:r w:rsidRPr="005E348F">
        <w:rPr>
          <w:b w:val="0"/>
        </w:rPr>
        <w:t xml:space="preserve"> laktazės stygius arba gliukozės ir </w:t>
      </w:r>
      <w:proofErr w:type="spellStart"/>
      <w:r w:rsidRPr="005E348F">
        <w:rPr>
          <w:b w:val="0"/>
        </w:rPr>
        <w:t>galaktozės</w:t>
      </w:r>
      <w:proofErr w:type="spellEnd"/>
      <w:r w:rsidRPr="005E348F">
        <w:rPr>
          <w:b w:val="0"/>
        </w:rPr>
        <w:t xml:space="preserve"> </w:t>
      </w:r>
      <w:proofErr w:type="spellStart"/>
      <w:r w:rsidRPr="005E348F">
        <w:rPr>
          <w:b w:val="0"/>
        </w:rPr>
        <w:t>malabsorbcija</w:t>
      </w:r>
      <w:proofErr w:type="spellEnd"/>
      <w:r w:rsidRPr="005E348F">
        <w:rPr>
          <w:b w:val="0"/>
        </w:rPr>
        <w:t>.</w:t>
      </w:r>
    </w:p>
    <w:p w14:paraId="4D2FE764" w14:textId="77777777" w:rsidR="00371328" w:rsidRPr="005E348F" w:rsidRDefault="00371328" w:rsidP="00371328">
      <w:pPr>
        <w:pStyle w:val="PI-2EMEASMCA"/>
        <w:rPr>
          <w:b w:val="0"/>
        </w:rPr>
      </w:pPr>
    </w:p>
    <w:p w14:paraId="41CCBB9F" w14:textId="77777777" w:rsidR="0064698A" w:rsidRPr="005E348F" w:rsidRDefault="0064698A" w:rsidP="0064698A">
      <w:pPr>
        <w:pStyle w:val="PI-2EMEASMCA"/>
        <w:rPr>
          <w:b w:val="0"/>
        </w:rPr>
      </w:pPr>
      <w:r w:rsidRPr="005E348F">
        <w:rPr>
          <w:b w:val="0"/>
          <w:noProof/>
          <w:szCs w:val="24"/>
          <w:u w:val="single"/>
        </w:rPr>
        <w:t>Vaikų populiacija</w:t>
      </w:r>
    </w:p>
    <w:p w14:paraId="6646A9DC" w14:textId="77777777" w:rsidR="0064698A" w:rsidRPr="005E348F" w:rsidRDefault="0064698A" w:rsidP="0064698A">
      <w:pPr>
        <w:pStyle w:val="PI-2EMEASMCA"/>
        <w:rPr>
          <w:b w:val="0"/>
        </w:rPr>
      </w:pPr>
      <w:r w:rsidRPr="005E348F">
        <w:rPr>
          <w:b w:val="0"/>
        </w:rPr>
        <w:t>Vaikams ir paaugliams iki 18 metų vaisto vartoti nerekomenduojama, nes duomenų apie saugumą ir veiksmingumą nėra.</w:t>
      </w:r>
    </w:p>
    <w:p w14:paraId="3FEF5ABA" w14:textId="77777777" w:rsidR="0064698A" w:rsidRPr="005E348F" w:rsidRDefault="0064698A" w:rsidP="00371328">
      <w:pPr>
        <w:pStyle w:val="PI-2EMEASMCA"/>
        <w:rPr>
          <w:b w:val="0"/>
        </w:rPr>
      </w:pPr>
    </w:p>
    <w:p w14:paraId="5C786A6F" w14:textId="77777777" w:rsidR="00371328" w:rsidRPr="005E348F" w:rsidRDefault="00371328" w:rsidP="00371328">
      <w:pPr>
        <w:pStyle w:val="PI-2EMEASMCA"/>
      </w:pPr>
      <w:bookmarkStart w:id="20" w:name="_Toc129243231"/>
      <w:bookmarkStart w:id="21" w:name="_Toc129243106"/>
      <w:r w:rsidRPr="005E348F">
        <w:t>4.5</w:t>
      </w:r>
      <w:r w:rsidRPr="005E348F">
        <w:tab/>
        <w:t>Sąveika su kitais vaistiniais preparatais ir kitokia sąveika</w:t>
      </w:r>
      <w:bookmarkEnd w:id="20"/>
      <w:bookmarkEnd w:id="21"/>
    </w:p>
    <w:p w14:paraId="12980E80" w14:textId="77777777" w:rsidR="00371328" w:rsidRPr="005E348F" w:rsidRDefault="00371328" w:rsidP="0053353C">
      <w:pPr>
        <w:pStyle w:val="BTEMEASMCA"/>
        <w:rPr>
          <w:lang w:val="lt-LT"/>
        </w:rPr>
      </w:pPr>
    </w:p>
    <w:p w14:paraId="6E7106BC" w14:textId="77777777" w:rsidR="00371328" w:rsidRPr="005E348F" w:rsidRDefault="0064698A" w:rsidP="0053353C">
      <w:pPr>
        <w:pStyle w:val="BTEMEASMCA"/>
        <w:rPr>
          <w:lang w:val="lt-LT"/>
        </w:rPr>
      </w:pPr>
      <w:r w:rsidRPr="00156944">
        <w:rPr>
          <w:lang w:val="lt-LT"/>
        </w:rPr>
        <w:t>Sąveikos tyrimų neatlikta.</w:t>
      </w:r>
    </w:p>
    <w:p w14:paraId="011C4A05" w14:textId="77777777" w:rsidR="00371328" w:rsidRPr="005E348F" w:rsidRDefault="00371328" w:rsidP="0053353C">
      <w:pPr>
        <w:pStyle w:val="BTEMEASMCA"/>
        <w:rPr>
          <w:lang w:val="lt-LT"/>
        </w:rPr>
      </w:pPr>
    </w:p>
    <w:p w14:paraId="35504EB3" w14:textId="77777777" w:rsidR="00371328" w:rsidRPr="005E348F" w:rsidRDefault="00371328" w:rsidP="00371328">
      <w:pPr>
        <w:pStyle w:val="PI-2EMEASMCA"/>
      </w:pPr>
      <w:bookmarkStart w:id="22" w:name="_Toc129243232"/>
      <w:bookmarkStart w:id="23" w:name="_Toc129243107"/>
      <w:r w:rsidRPr="00156944">
        <w:t>4.6</w:t>
      </w:r>
      <w:r w:rsidRPr="00156944">
        <w:tab/>
      </w:r>
      <w:r w:rsidR="0064698A" w:rsidRPr="005E348F">
        <w:t>Vaisingumas, nėštumo ir žindymo laikotarpis</w:t>
      </w:r>
      <w:bookmarkEnd w:id="22"/>
      <w:bookmarkEnd w:id="23"/>
    </w:p>
    <w:p w14:paraId="64E7FB4C" w14:textId="77777777" w:rsidR="00371328" w:rsidRPr="005E348F" w:rsidRDefault="00371328" w:rsidP="0053353C">
      <w:pPr>
        <w:pStyle w:val="BTEMEASMCA"/>
        <w:rPr>
          <w:lang w:val="lt-LT"/>
        </w:rPr>
      </w:pPr>
    </w:p>
    <w:p w14:paraId="32A088E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Saugumas nėštumo ir žindymo laikotarpiu nebuvo nustatytas.</w:t>
      </w:r>
    </w:p>
    <w:p w14:paraId="53B0286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Todėl nėštumo ir žindymo laikotarpiu reikėtų nevartoti šio preparato.</w:t>
      </w:r>
    </w:p>
    <w:p w14:paraId="280B039C" w14:textId="77777777" w:rsidR="00371328" w:rsidRPr="005E348F" w:rsidRDefault="00371328" w:rsidP="0053353C">
      <w:pPr>
        <w:pStyle w:val="BTEMEASMCA"/>
        <w:rPr>
          <w:lang w:val="lt-LT"/>
        </w:rPr>
      </w:pPr>
    </w:p>
    <w:p w14:paraId="49964BBE" w14:textId="77777777" w:rsidR="00371328" w:rsidRPr="00156944" w:rsidRDefault="00371328" w:rsidP="00371328">
      <w:pPr>
        <w:pStyle w:val="PI-2EMEASMCA"/>
      </w:pPr>
      <w:bookmarkStart w:id="24" w:name="_Toc129243233"/>
      <w:bookmarkStart w:id="25" w:name="_Toc129243108"/>
      <w:r w:rsidRPr="00156944">
        <w:t>4.7</w:t>
      </w:r>
      <w:r w:rsidRPr="00156944">
        <w:tab/>
        <w:t>Poveikis gebėjimui vairuoti ir valdyti mechanizmus</w:t>
      </w:r>
      <w:bookmarkEnd w:id="24"/>
      <w:bookmarkEnd w:id="25"/>
    </w:p>
    <w:p w14:paraId="25E48A39" w14:textId="77777777" w:rsidR="00371328" w:rsidRPr="005E348F" w:rsidRDefault="00371328" w:rsidP="0053353C">
      <w:pPr>
        <w:pStyle w:val="BTEMEASMCA"/>
        <w:rPr>
          <w:lang w:val="lt-LT"/>
        </w:rPr>
      </w:pPr>
    </w:p>
    <w:p w14:paraId="4B976A26" w14:textId="77777777" w:rsidR="00371328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Pr="00156944">
        <w:rPr>
          <w:szCs w:val="24"/>
          <w:lang w:val="lt-LT"/>
        </w:rPr>
        <w:t xml:space="preserve"> gebėjimo vairuoti ir valdyti mechanizmus neveikia arba veikia nereikšmingai</w:t>
      </w:r>
      <w:r w:rsidR="00B35EB1" w:rsidRPr="005E348F">
        <w:rPr>
          <w:szCs w:val="24"/>
          <w:lang w:val="lt-LT"/>
        </w:rPr>
        <w:t>.</w:t>
      </w:r>
    </w:p>
    <w:p w14:paraId="0AD00B8D" w14:textId="77777777" w:rsidR="00371328" w:rsidRPr="005E348F" w:rsidRDefault="00371328" w:rsidP="0053353C">
      <w:pPr>
        <w:pStyle w:val="BTEMEASMCA"/>
        <w:rPr>
          <w:lang w:val="lt-LT"/>
        </w:rPr>
      </w:pPr>
    </w:p>
    <w:p w14:paraId="6A57C83B" w14:textId="77777777" w:rsidR="00371328" w:rsidRPr="005E348F" w:rsidRDefault="00371328" w:rsidP="00371328">
      <w:pPr>
        <w:pStyle w:val="PI-2EMEASMCA"/>
      </w:pPr>
      <w:bookmarkStart w:id="26" w:name="_Toc129243234"/>
      <w:bookmarkStart w:id="27" w:name="_Toc129243109"/>
      <w:r w:rsidRPr="00156944">
        <w:t>4.8</w:t>
      </w:r>
      <w:r w:rsidRPr="00156944">
        <w:tab/>
        <w:t>Nepageidaujamas pove</w:t>
      </w:r>
      <w:r w:rsidRPr="005E348F">
        <w:t>ikis</w:t>
      </w:r>
      <w:bookmarkEnd w:id="26"/>
      <w:bookmarkEnd w:id="27"/>
    </w:p>
    <w:p w14:paraId="44A97F7C" w14:textId="77777777" w:rsidR="00371328" w:rsidRPr="005E348F" w:rsidRDefault="00371328" w:rsidP="0053353C">
      <w:pPr>
        <w:pStyle w:val="BTEMEASMCA"/>
        <w:rPr>
          <w:lang w:val="lt-LT"/>
        </w:rPr>
      </w:pPr>
    </w:p>
    <w:p w14:paraId="358CA225" w14:textId="77777777" w:rsidR="007D140A" w:rsidRPr="005E348F" w:rsidRDefault="007D140A" w:rsidP="007D140A">
      <w:pPr>
        <w:pStyle w:val="BTEMEASMCA"/>
        <w:rPr>
          <w:lang w:val="lt-LT"/>
        </w:rPr>
      </w:pPr>
      <w:r w:rsidRPr="005E348F">
        <w:rPr>
          <w:lang w:val="lt-LT"/>
        </w:rPr>
        <w:lastRenderedPageBreak/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6F354712" w14:textId="77777777" w:rsidR="0064698A" w:rsidRPr="005E348F" w:rsidRDefault="0064698A" w:rsidP="0053353C">
      <w:pPr>
        <w:pStyle w:val="BTEMEASMCA"/>
        <w:rPr>
          <w:lang w:val="lt-LT"/>
        </w:rPr>
      </w:pPr>
    </w:p>
    <w:p w14:paraId="69F4716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Virškinimo trakto sutrikimai: pykinimas ir vėmimas, viduriavimas, pilvo skausmas.</w:t>
      </w:r>
    </w:p>
    <w:p w14:paraId="61AE690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Nervų sistemos sutrikimai: galvos skausmas, galvos svaigimas.</w:t>
      </w:r>
    </w:p>
    <w:p w14:paraId="7B004D17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Odos ir poodinio audinio sutrikimai: alerginė odos reakcija (bėrimas ir niežėjimas).</w:t>
      </w:r>
    </w:p>
    <w:p w14:paraId="559A6ED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Nepageidaujamo poveikio dažnis nežinomas</w:t>
      </w:r>
      <w:r w:rsidR="0064698A" w:rsidRPr="005E348F">
        <w:rPr>
          <w:lang w:val="lt-LT"/>
        </w:rPr>
        <w:t xml:space="preserve"> </w:t>
      </w:r>
      <w:r w:rsidR="0064698A" w:rsidRPr="00156944">
        <w:rPr>
          <w:lang w:val="lt-LT"/>
        </w:rPr>
        <w:t>(negali būti apskaičiuotas pagal turimus duomenis).</w:t>
      </w:r>
    </w:p>
    <w:p w14:paraId="209B9902" w14:textId="77777777" w:rsidR="00371328" w:rsidRPr="005E348F" w:rsidRDefault="00371328" w:rsidP="0053353C">
      <w:pPr>
        <w:pStyle w:val="BTEMEASMCA"/>
        <w:rPr>
          <w:lang w:val="lt-LT"/>
        </w:rPr>
      </w:pPr>
    </w:p>
    <w:p w14:paraId="0C49A637" w14:textId="77777777" w:rsidR="0064698A" w:rsidRPr="00156944" w:rsidRDefault="0064698A" w:rsidP="0064698A">
      <w:pPr>
        <w:autoSpaceDE w:val="0"/>
        <w:autoSpaceDN w:val="0"/>
        <w:adjustRightInd w:val="0"/>
        <w:jc w:val="both"/>
        <w:rPr>
          <w:u w:val="single"/>
          <w:lang w:val="lt-LT"/>
        </w:rPr>
      </w:pPr>
      <w:r w:rsidRPr="00156944">
        <w:rPr>
          <w:u w:val="single"/>
          <w:lang w:val="lt-LT"/>
        </w:rPr>
        <w:t>Pranešimas apie įtariamas nepageidaujamas reakcijas</w:t>
      </w:r>
    </w:p>
    <w:p w14:paraId="007A4036" w14:textId="77777777" w:rsidR="00371328" w:rsidRPr="005E348F" w:rsidRDefault="0064698A" w:rsidP="0053353C">
      <w:pPr>
        <w:pStyle w:val="BTEMEASMCA"/>
        <w:rPr>
          <w:lang w:val="lt-LT"/>
        </w:rPr>
      </w:pPr>
      <w:r w:rsidRPr="005E348F">
        <w:rPr>
          <w:lang w:val="lt-LT"/>
        </w:rPr>
        <w:t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</w:t>
      </w:r>
      <w:r w:rsidR="008576BE">
        <w:fldChar w:fldCharType="begin"/>
      </w:r>
      <w:r w:rsidR="008576BE">
        <w:instrText xml:space="preserve"> HYPERLINK "http://www.vvkt.lt" </w:instrText>
      </w:r>
      <w:r w:rsidR="008576BE">
        <w:fldChar w:fldCharType="separate"/>
      </w:r>
      <w:r w:rsidRPr="005E348F">
        <w:rPr>
          <w:rStyle w:val="Hipersaitas"/>
          <w:rFonts w:eastAsia="SimSun"/>
          <w:szCs w:val="24"/>
          <w:lang w:val="lt-LT"/>
        </w:rPr>
        <w:t>www.vvkt.lt</w:t>
      </w:r>
      <w:r w:rsidR="008576BE">
        <w:rPr>
          <w:rStyle w:val="Hipersaitas"/>
          <w:rFonts w:eastAsia="SimSun"/>
          <w:szCs w:val="24"/>
          <w:lang w:val="lt-LT"/>
        </w:rPr>
        <w:fldChar w:fldCharType="end"/>
      </w:r>
      <w:r w:rsidRPr="005E348F">
        <w:rPr>
          <w:lang w:val="lt-LT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r w:rsidR="008576BE">
        <w:fldChar w:fldCharType="begin"/>
      </w:r>
      <w:r w:rsidR="008576BE">
        <w:instrText xml:space="preserve"> HYPERLINK "mailto:NepageidaujamaR@vvkt.lt" </w:instrText>
      </w:r>
      <w:r w:rsidR="008576BE">
        <w:fldChar w:fldCharType="separate"/>
      </w:r>
      <w:r w:rsidRPr="005E348F">
        <w:rPr>
          <w:rStyle w:val="Hipersaitas"/>
          <w:rFonts w:eastAsia="SimSun"/>
          <w:szCs w:val="24"/>
          <w:lang w:val="lt-LT"/>
        </w:rPr>
        <w:t>NepageidaujamaR@vvkt.lt</w:t>
      </w:r>
      <w:r w:rsidR="008576BE">
        <w:rPr>
          <w:rStyle w:val="Hipersaitas"/>
          <w:rFonts w:eastAsia="SimSun"/>
          <w:szCs w:val="24"/>
          <w:lang w:val="lt-LT"/>
        </w:rPr>
        <w:fldChar w:fldCharType="end"/>
      </w:r>
      <w:r w:rsidRPr="005E348F">
        <w:rPr>
          <w:lang w:val="lt-LT"/>
        </w:rPr>
        <w:t>.</w:t>
      </w:r>
    </w:p>
    <w:p w14:paraId="6CFDFBE1" w14:textId="77777777" w:rsidR="00371328" w:rsidRPr="005E348F" w:rsidRDefault="00371328" w:rsidP="0053353C">
      <w:pPr>
        <w:pStyle w:val="BTEMEASMCA"/>
        <w:rPr>
          <w:lang w:val="lt-LT"/>
        </w:rPr>
      </w:pPr>
    </w:p>
    <w:p w14:paraId="66B4E3A5" w14:textId="77777777" w:rsidR="00371328" w:rsidRPr="00156944" w:rsidRDefault="00371328" w:rsidP="00371328">
      <w:pPr>
        <w:pStyle w:val="PI-2EMEASMCA"/>
      </w:pPr>
      <w:bookmarkStart w:id="28" w:name="_Toc129243235"/>
      <w:bookmarkStart w:id="29" w:name="_Toc129243110"/>
      <w:r w:rsidRPr="00156944">
        <w:t>4.9</w:t>
      </w:r>
      <w:r w:rsidRPr="00156944">
        <w:tab/>
        <w:t>Perdozavimas</w:t>
      </w:r>
      <w:bookmarkEnd w:id="28"/>
      <w:bookmarkEnd w:id="29"/>
    </w:p>
    <w:p w14:paraId="448E0E61" w14:textId="77777777" w:rsidR="00371328" w:rsidRPr="005E348F" w:rsidRDefault="00371328" w:rsidP="0053353C">
      <w:pPr>
        <w:pStyle w:val="BTEMEASMCA"/>
        <w:rPr>
          <w:lang w:val="lt-LT"/>
        </w:rPr>
      </w:pPr>
    </w:p>
    <w:p w14:paraId="18CA662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Duomenų apie šliaužiančiųjų inkaruočių perdozavusius žmones nėra. </w:t>
      </w:r>
    </w:p>
    <w:p w14:paraId="27BC86A9" w14:textId="77777777" w:rsidR="00371328" w:rsidRPr="005E348F" w:rsidRDefault="00371328" w:rsidP="0053353C">
      <w:pPr>
        <w:pStyle w:val="BTEMEASMCA"/>
        <w:rPr>
          <w:lang w:val="lt-LT"/>
        </w:rPr>
      </w:pPr>
    </w:p>
    <w:p w14:paraId="0686BB3E" w14:textId="77777777" w:rsidR="00371328" w:rsidRPr="005E348F" w:rsidRDefault="00371328" w:rsidP="0053353C">
      <w:pPr>
        <w:pStyle w:val="BTEMEASMCA"/>
        <w:rPr>
          <w:lang w:val="lt-LT"/>
        </w:rPr>
      </w:pPr>
    </w:p>
    <w:p w14:paraId="79C9F5B0" w14:textId="77777777" w:rsidR="00371328" w:rsidRPr="00156944" w:rsidRDefault="00371328" w:rsidP="00371328">
      <w:pPr>
        <w:pStyle w:val="PI-1EMEASMCA"/>
      </w:pPr>
      <w:bookmarkStart w:id="30" w:name="_Toc129243236"/>
      <w:bookmarkStart w:id="31" w:name="_Toc129243111"/>
      <w:r w:rsidRPr="00156944">
        <w:t>5.</w:t>
      </w:r>
      <w:r w:rsidRPr="00156944">
        <w:tab/>
        <w:t>FARMAKOLOGINĖS SAVYBĖS</w:t>
      </w:r>
      <w:bookmarkEnd w:id="30"/>
      <w:bookmarkEnd w:id="31"/>
    </w:p>
    <w:p w14:paraId="53E35BAB" w14:textId="77777777" w:rsidR="00371328" w:rsidRPr="005E348F" w:rsidRDefault="00371328" w:rsidP="0053353C">
      <w:pPr>
        <w:pStyle w:val="BTEMEASMCA"/>
        <w:rPr>
          <w:lang w:val="lt-LT"/>
        </w:rPr>
      </w:pPr>
    </w:p>
    <w:p w14:paraId="54409D31" w14:textId="77777777" w:rsidR="00371328" w:rsidRPr="00156944" w:rsidRDefault="00371328" w:rsidP="00371328">
      <w:pPr>
        <w:pStyle w:val="PI-2EMEASMCA"/>
      </w:pPr>
      <w:bookmarkStart w:id="32" w:name="_Toc129243237"/>
      <w:bookmarkStart w:id="33" w:name="_Toc129243112"/>
      <w:r w:rsidRPr="00156944">
        <w:t>5.1</w:t>
      </w:r>
      <w:r w:rsidRPr="00156944">
        <w:tab/>
      </w:r>
      <w:proofErr w:type="spellStart"/>
      <w:r w:rsidRPr="00156944">
        <w:t>Farmakodinaminės</w:t>
      </w:r>
      <w:proofErr w:type="spellEnd"/>
      <w:r w:rsidRPr="00156944">
        <w:t xml:space="preserve"> savybės</w:t>
      </w:r>
      <w:bookmarkEnd w:id="32"/>
      <w:bookmarkEnd w:id="33"/>
    </w:p>
    <w:p w14:paraId="4DDB341F" w14:textId="77777777" w:rsidR="00371328" w:rsidRPr="005E348F" w:rsidRDefault="00371328" w:rsidP="0053353C">
      <w:pPr>
        <w:pStyle w:val="BTEMEASMCA"/>
        <w:rPr>
          <w:lang w:val="lt-LT"/>
        </w:rPr>
      </w:pPr>
    </w:p>
    <w:p w14:paraId="6D6B628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Duomenys nebūtini.</w:t>
      </w:r>
    </w:p>
    <w:p w14:paraId="4BAEAF27" w14:textId="77777777" w:rsidR="00371328" w:rsidRPr="005E348F" w:rsidRDefault="00371328" w:rsidP="0053353C">
      <w:pPr>
        <w:pStyle w:val="BTEMEASMCA"/>
        <w:rPr>
          <w:lang w:val="lt-LT"/>
        </w:rPr>
      </w:pPr>
    </w:p>
    <w:p w14:paraId="07823F2B" w14:textId="77777777" w:rsidR="00371328" w:rsidRPr="00156944" w:rsidRDefault="00371328" w:rsidP="00371328">
      <w:pPr>
        <w:pStyle w:val="PI-2EMEASMCA"/>
      </w:pPr>
      <w:bookmarkStart w:id="34" w:name="_Toc129243238"/>
      <w:bookmarkStart w:id="35" w:name="_Toc129243113"/>
      <w:r w:rsidRPr="00156944">
        <w:t>5.2</w:t>
      </w:r>
      <w:r w:rsidRPr="00156944">
        <w:tab/>
      </w:r>
      <w:proofErr w:type="spellStart"/>
      <w:r w:rsidRPr="00156944">
        <w:t>Farmakokinetinės</w:t>
      </w:r>
      <w:proofErr w:type="spellEnd"/>
      <w:r w:rsidRPr="00156944">
        <w:t xml:space="preserve"> savybės</w:t>
      </w:r>
      <w:bookmarkEnd w:id="34"/>
      <w:bookmarkEnd w:id="35"/>
    </w:p>
    <w:p w14:paraId="2ABDF97D" w14:textId="77777777" w:rsidR="00371328" w:rsidRPr="005E348F" w:rsidRDefault="00371328" w:rsidP="0053353C">
      <w:pPr>
        <w:pStyle w:val="BTEMEASMCA"/>
        <w:rPr>
          <w:lang w:val="lt-LT"/>
        </w:rPr>
      </w:pPr>
    </w:p>
    <w:p w14:paraId="5518F1F9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Duomenys nebūtini.</w:t>
      </w:r>
    </w:p>
    <w:p w14:paraId="3907B4D3" w14:textId="77777777" w:rsidR="00371328" w:rsidRPr="005E348F" w:rsidRDefault="00371328" w:rsidP="0053353C">
      <w:pPr>
        <w:pStyle w:val="BTEMEASMCA"/>
        <w:rPr>
          <w:lang w:val="lt-LT"/>
        </w:rPr>
      </w:pPr>
    </w:p>
    <w:p w14:paraId="77B0D48C" w14:textId="77777777" w:rsidR="00371328" w:rsidRPr="00156944" w:rsidRDefault="00371328" w:rsidP="00371328">
      <w:pPr>
        <w:pStyle w:val="PI-2EMEASMCA"/>
      </w:pPr>
      <w:bookmarkStart w:id="36" w:name="_Toc129243239"/>
      <w:bookmarkStart w:id="37" w:name="_Toc129243114"/>
      <w:r w:rsidRPr="00156944">
        <w:t>5.3</w:t>
      </w:r>
      <w:r w:rsidRPr="00156944">
        <w:tab/>
        <w:t>Ikiklinikinių saugumo tyrimų duomenys</w:t>
      </w:r>
      <w:bookmarkEnd w:id="36"/>
      <w:bookmarkEnd w:id="37"/>
    </w:p>
    <w:p w14:paraId="55D6ED27" w14:textId="77777777" w:rsidR="00371328" w:rsidRPr="005E348F" w:rsidRDefault="00371328" w:rsidP="0053353C">
      <w:pPr>
        <w:pStyle w:val="BTEMEASMCA"/>
        <w:rPr>
          <w:lang w:val="lt-LT"/>
        </w:rPr>
      </w:pPr>
    </w:p>
    <w:p w14:paraId="3154D96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Genotoksiškumo, kancerogeniškumo ir toksinio poveikio reprodukcijai tyrimų neatlikta.</w:t>
      </w:r>
    </w:p>
    <w:p w14:paraId="1F24C492" w14:textId="77777777" w:rsidR="00371328" w:rsidRPr="005E348F" w:rsidRDefault="00371328" w:rsidP="0053353C">
      <w:pPr>
        <w:pStyle w:val="BTEMEASMCA"/>
        <w:rPr>
          <w:lang w:val="lt-LT"/>
        </w:rPr>
      </w:pPr>
    </w:p>
    <w:p w14:paraId="6095D673" w14:textId="77777777" w:rsidR="00371328" w:rsidRPr="005E348F" w:rsidRDefault="00371328" w:rsidP="0053353C">
      <w:pPr>
        <w:pStyle w:val="BTEMEASMCA"/>
        <w:rPr>
          <w:lang w:val="lt-LT"/>
        </w:rPr>
      </w:pPr>
    </w:p>
    <w:p w14:paraId="6F50E991" w14:textId="77777777" w:rsidR="00371328" w:rsidRPr="00156944" w:rsidRDefault="00371328" w:rsidP="00371328">
      <w:pPr>
        <w:pStyle w:val="PI-1EMEASMCA"/>
      </w:pPr>
      <w:bookmarkStart w:id="38" w:name="_Toc129243240"/>
      <w:bookmarkStart w:id="39" w:name="_Toc129243115"/>
      <w:r w:rsidRPr="00156944">
        <w:t>6.</w:t>
      </w:r>
      <w:r w:rsidRPr="00156944">
        <w:tab/>
        <w:t>FARMACINĖ INFORMACIJA</w:t>
      </w:r>
      <w:bookmarkEnd w:id="38"/>
      <w:bookmarkEnd w:id="39"/>
    </w:p>
    <w:p w14:paraId="0E1D602E" w14:textId="77777777" w:rsidR="00371328" w:rsidRPr="005E348F" w:rsidRDefault="00371328" w:rsidP="0053353C">
      <w:pPr>
        <w:pStyle w:val="BTEMEASMCA"/>
        <w:rPr>
          <w:lang w:val="lt-LT"/>
        </w:rPr>
      </w:pPr>
    </w:p>
    <w:p w14:paraId="17FF8BF8" w14:textId="77777777" w:rsidR="00371328" w:rsidRPr="00156944" w:rsidRDefault="00371328" w:rsidP="00371328">
      <w:pPr>
        <w:pStyle w:val="PI-2EMEASMCA"/>
      </w:pPr>
      <w:bookmarkStart w:id="40" w:name="_Toc129243241"/>
      <w:bookmarkStart w:id="41" w:name="_Toc129243116"/>
      <w:r w:rsidRPr="00156944">
        <w:t>6.1</w:t>
      </w:r>
      <w:r w:rsidRPr="00156944">
        <w:tab/>
        <w:t>Pagalbinių medžiagų sąrašas</w:t>
      </w:r>
      <w:bookmarkEnd w:id="40"/>
      <w:bookmarkEnd w:id="41"/>
    </w:p>
    <w:p w14:paraId="41A978F8" w14:textId="77777777" w:rsidR="00371328" w:rsidRPr="005E348F" w:rsidRDefault="00371328" w:rsidP="0053353C">
      <w:pPr>
        <w:pStyle w:val="BTEMEASMCA"/>
        <w:rPr>
          <w:i/>
          <w:lang w:val="lt-LT"/>
        </w:rPr>
      </w:pPr>
    </w:p>
    <w:p w14:paraId="1D928DB3" w14:textId="77777777" w:rsidR="00371328" w:rsidRPr="005E348F" w:rsidRDefault="00092E9C" w:rsidP="0053353C">
      <w:pPr>
        <w:pStyle w:val="BTEMEASMCA"/>
        <w:rPr>
          <w:lang w:val="lt-LT"/>
        </w:rPr>
      </w:pPr>
      <w:r w:rsidRPr="005E348F">
        <w:rPr>
          <w:i/>
          <w:lang w:val="lt-LT"/>
        </w:rPr>
        <w:t>Tabletės branduolys</w:t>
      </w:r>
      <w:r w:rsidRPr="005E348F">
        <w:rPr>
          <w:lang w:val="lt-LT"/>
        </w:rPr>
        <w:t>:</w:t>
      </w:r>
    </w:p>
    <w:p w14:paraId="1A52CA1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Celiuliozės milteliai</w:t>
      </w:r>
    </w:p>
    <w:p w14:paraId="751ED74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Laktozė monohidratas</w:t>
      </w:r>
    </w:p>
    <w:p w14:paraId="3B3678BE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Karboksimetilkrakmolo A natrio druska</w:t>
      </w:r>
    </w:p>
    <w:p w14:paraId="33C2EDB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Bevandenis koloidinis silicio dioksidas</w:t>
      </w:r>
    </w:p>
    <w:p w14:paraId="58262D0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lastRenderedPageBreak/>
        <w:t>Magnio stearatas</w:t>
      </w:r>
    </w:p>
    <w:p w14:paraId="4B9AD53D" w14:textId="77777777" w:rsidR="00371328" w:rsidRPr="005E348F" w:rsidRDefault="00371328" w:rsidP="0053353C">
      <w:pPr>
        <w:pStyle w:val="BTEMEASMCA"/>
        <w:rPr>
          <w:lang w:val="lt-LT"/>
        </w:rPr>
      </w:pPr>
    </w:p>
    <w:p w14:paraId="0DF361A0" w14:textId="77777777" w:rsidR="00371328" w:rsidRPr="005E348F" w:rsidRDefault="00092E9C" w:rsidP="0053353C">
      <w:pPr>
        <w:pStyle w:val="BTEMEASMCA"/>
        <w:rPr>
          <w:i/>
          <w:lang w:val="lt-LT"/>
        </w:rPr>
      </w:pPr>
      <w:r w:rsidRPr="005E348F">
        <w:rPr>
          <w:i/>
          <w:lang w:val="lt-LT"/>
        </w:rPr>
        <w:t>Tabletės plėvelė:</w:t>
      </w:r>
    </w:p>
    <w:p w14:paraId="4CF4F02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Sacharozė</w:t>
      </w:r>
    </w:p>
    <w:p w14:paraId="6BAD9E0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Titano dioksidas (E 171)</w:t>
      </w:r>
    </w:p>
    <w:p w14:paraId="7E950DB2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i/>
          <w:sz w:val="22"/>
          <w:szCs w:val="22"/>
          <w:lang w:val="lt-LT"/>
        </w:rPr>
        <w:t>Sepifilm</w:t>
      </w:r>
      <w:r w:rsidRPr="005E348F">
        <w:rPr>
          <w:sz w:val="22"/>
          <w:szCs w:val="22"/>
          <w:lang w:val="lt-LT"/>
        </w:rPr>
        <w:t xml:space="preserve"> LP 010 (h</w:t>
      </w:r>
      <w:r w:rsidRPr="00156944">
        <w:rPr>
          <w:sz w:val="22"/>
          <w:szCs w:val="22"/>
          <w:lang w:val="lt-LT"/>
        </w:rPr>
        <w:t>ipromeliozė, mikrokristalinė celiuliozė, s</w:t>
      </w:r>
      <w:r w:rsidRPr="005E348F">
        <w:rPr>
          <w:sz w:val="22"/>
          <w:szCs w:val="22"/>
          <w:lang w:val="lt-LT"/>
        </w:rPr>
        <w:t>tearino rūgštis)</w:t>
      </w:r>
    </w:p>
    <w:p w14:paraId="373B4FB0" w14:textId="77777777" w:rsidR="00371328" w:rsidRPr="005E348F" w:rsidRDefault="00371328" w:rsidP="0053353C">
      <w:pPr>
        <w:pStyle w:val="BTEMEASMCA"/>
        <w:rPr>
          <w:lang w:val="lt-LT"/>
        </w:rPr>
      </w:pPr>
    </w:p>
    <w:p w14:paraId="796CEDAC" w14:textId="77777777" w:rsidR="00371328" w:rsidRPr="005E348F" w:rsidRDefault="00371328" w:rsidP="00371328">
      <w:pPr>
        <w:pStyle w:val="PI-2EMEASMCA"/>
      </w:pPr>
      <w:bookmarkStart w:id="42" w:name="_Toc129243242"/>
      <w:bookmarkStart w:id="43" w:name="_Toc129243117"/>
      <w:r w:rsidRPr="00156944">
        <w:t>6.2</w:t>
      </w:r>
      <w:r w:rsidRPr="00156944">
        <w:tab/>
        <w:t>Nesuder</w:t>
      </w:r>
      <w:r w:rsidRPr="005E348F">
        <w:t>inamumas</w:t>
      </w:r>
      <w:bookmarkEnd w:id="42"/>
      <w:bookmarkEnd w:id="43"/>
    </w:p>
    <w:p w14:paraId="62E6DE69" w14:textId="77777777" w:rsidR="00371328" w:rsidRPr="005E348F" w:rsidRDefault="00371328" w:rsidP="0053353C">
      <w:pPr>
        <w:pStyle w:val="BTEMEASMCA"/>
        <w:rPr>
          <w:lang w:val="lt-LT"/>
        </w:rPr>
      </w:pPr>
    </w:p>
    <w:p w14:paraId="4DEF56CF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Duomenys nebūtini.</w:t>
      </w:r>
    </w:p>
    <w:p w14:paraId="71E215EB" w14:textId="77777777" w:rsidR="00371328" w:rsidRPr="005E348F" w:rsidRDefault="00371328" w:rsidP="0053353C">
      <w:pPr>
        <w:pStyle w:val="BTEMEASMCA"/>
        <w:rPr>
          <w:lang w:val="lt-LT"/>
        </w:rPr>
      </w:pPr>
    </w:p>
    <w:p w14:paraId="096FC698" w14:textId="77777777" w:rsidR="00371328" w:rsidRPr="00156944" w:rsidRDefault="00371328" w:rsidP="00371328">
      <w:pPr>
        <w:pStyle w:val="PI-2EMEASMCA"/>
      </w:pPr>
      <w:bookmarkStart w:id="44" w:name="_Toc129243243"/>
      <w:bookmarkStart w:id="45" w:name="_Toc129243118"/>
      <w:r w:rsidRPr="00156944">
        <w:t>6.3</w:t>
      </w:r>
      <w:r w:rsidRPr="00156944">
        <w:tab/>
        <w:t>Tinkamumo laikas</w:t>
      </w:r>
      <w:bookmarkEnd w:id="44"/>
      <w:bookmarkEnd w:id="45"/>
    </w:p>
    <w:p w14:paraId="20227031" w14:textId="77777777" w:rsidR="00371328" w:rsidRPr="005E348F" w:rsidRDefault="00371328" w:rsidP="0053353C">
      <w:pPr>
        <w:pStyle w:val="BTEMEASMCA"/>
        <w:rPr>
          <w:lang w:val="lt-LT"/>
        </w:rPr>
      </w:pPr>
    </w:p>
    <w:p w14:paraId="6436B967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3 metai.</w:t>
      </w:r>
    </w:p>
    <w:p w14:paraId="227387B3" w14:textId="77777777" w:rsidR="00371328" w:rsidRPr="005E348F" w:rsidRDefault="00371328" w:rsidP="0053353C">
      <w:pPr>
        <w:pStyle w:val="BTEMEASMCA"/>
        <w:rPr>
          <w:lang w:val="lt-LT"/>
        </w:rPr>
      </w:pPr>
    </w:p>
    <w:p w14:paraId="4529AB5A" w14:textId="77777777" w:rsidR="00371328" w:rsidRPr="00156944" w:rsidRDefault="00371328" w:rsidP="00371328">
      <w:pPr>
        <w:pStyle w:val="PI-2EMEASMCA"/>
      </w:pPr>
      <w:bookmarkStart w:id="46" w:name="_Toc129243244"/>
      <w:bookmarkStart w:id="47" w:name="_Toc129243119"/>
      <w:r w:rsidRPr="00156944">
        <w:t>6.4</w:t>
      </w:r>
      <w:r w:rsidRPr="00156944">
        <w:tab/>
        <w:t>Specialios laikymo sąlygos</w:t>
      </w:r>
      <w:bookmarkEnd w:id="46"/>
      <w:bookmarkEnd w:id="47"/>
    </w:p>
    <w:p w14:paraId="6A9F86EA" w14:textId="77777777" w:rsidR="00371328" w:rsidRPr="005E348F" w:rsidRDefault="00371328" w:rsidP="0053353C">
      <w:pPr>
        <w:pStyle w:val="BTEMEASMCA"/>
        <w:rPr>
          <w:lang w:val="lt-LT"/>
        </w:rPr>
      </w:pPr>
    </w:p>
    <w:p w14:paraId="0507BC71" w14:textId="77777777" w:rsidR="00D5575F" w:rsidRPr="005E348F" w:rsidRDefault="00371328" w:rsidP="00D5575F">
      <w:pPr>
        <w:pStyle w:val="Komentarotekstas"/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Laikyti ne aukštesnėje kaip 25 °C temperatūroje. Laikyti gamintojo pakuotėje</w:t>
      </w:r>
      <w:r w:rsidR="00D5575F" w:rsidRPr="005E348F">
        <w:rPr>
          <w:sz w:val="22"/>
          <w:szCs w:val="22"/>
          <w:lang w:val="lt-LT"/>
        </w:rPr>
        <w:t xml:space="preserve">, kad preparatas būtų apsaugotas nuo </w:t>
      </w:r>
      <w:r w:rsidR="00B35EB1" w:rsidRPr="005E348F">
        <w:rPr>
          <w:sz w:val="22"/>
          <w:szCs w:val="22"/>
          <w:lang w:val="lt-LT"/>
        </w:rPr>
        <w:t xml:space="preserve">šviesos ir </w:t>
      </w:r>
      <w:r w:rsidR="00D5575F" w:rsidRPr="005E348F">
        <w:rPr>
          <w:sz w:val="22"/>
          <w:szCs w:val="22"/>
          <w:lang w:val="lt-LT"/>
        </w:rPr>
        <w:t>drėgmės.</w:t>
      </w:r>
    </w:p>
    <w:p w14:paraId="14D4F114" w14:textId="77777777" w:rsidR="00371328" w:rsidRPr="005E348F" w:rsidRDefault="00371328" w:rsidP="0053353C">
      <w:pPr>
        <w:pStyle w:val="BTEMEASMCA"/>
        <w:rPr>
          <w:lang w:val="lt-LT"/>
        </w:rPr>
      </w:pPr>
    </w:p>
    <w:p w14:paraId="48313E51" w14:textId="77777777" w:rsidR="00371328" w:rsidRPr="005E348F" w:rsidRDefault="00371328" w:rsidP="00371328">
      <w:pPr>
        <w:pStyle w:val="PI-2EMEASMCA"/>
      </w:pPr>
      <w:bookmarkStart w:id="48" w:name="_Toc129243245"/>
      <w:bookmarkStart w:id="49" w:name="_Toc129243120"/>
      <w:r w:rsidRPr="00156944">
        <w:t>6.5</w:t>
      </w:r>
      <w:r w:rsidRPr="00156944">
        <w:tab/>
      </w:r>
      <w:r w:rsidR="00AA1F56" w:rsidRPr="005E348F">
        <w:t>Talpyklės pobūdis</w:t>
      </w:r>
      <w:r w:rsidRPr="005E348F">
        <w:t xml:space="preserve"> ir jos turinys</w:t>
      </w:r>
      <w:bookmarkEnd w:id="48"/>
      <w:bookmarkEnd w:id="49"/>
    </w:p>
    <w:p w14:paraId="24309028" w14:textId="77777777" w:rsidR="00371328" w:rsidRPr="005E348F" w:rsidRDefault="00371328" w:rsidP="0053353C">
      <w:pPr>
        <w:pStyle w:val="BTEMEASMCA"/>
        <w:rPr>
          <w:lang w:val="lt-LT"/>
        </w:rPr>
      </w:pPr>
    </w:p>
    <w:p w14:paraId="76170321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PVC/PVDC ir aliuminio folijos lizdinė plokštelė. Kartono dėžutėje yra 30, 60 arba 90 plėvele dengtų tablečių.</w:t>
      </w:r>
    </w:p>
    <w:p w14:paraId="6BDFF675" w14:textId="77777777" w:rsidR="00371328" w:rsidRPr="005E348F" w:rsidRDefault="00291381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 Gali būti tiekiamos ne visų dydžių pakuotės.</w:t>
      </w:r>
    </w:p>
    <w:p w14:paraId="09FECEE2" w14:textId="77777777" w:rsidR="00291381" w:rsidRPr="005E348F" w:rsidRDefault="00291381" w:rsidP="0053353C">
      <w:pPr>
        <w:pStyle w:val="BTEMEASMCA"/>
        <w:rPr>
          <w:lang w:val="lt-LT"/>
        </w:rPr>
      </w:pPr>
    </w:p>
    <w:p w14:paraId="0F5368A1" w14:textId="77777777" w:rsidR="00371328" w:rsidRPr="00156944" w:rsidRDefault="00371328" w:rsidP="00371328">
      <w:pPr>
        <w:pStyle w:val="PI-2EMEASMCA"/>
      </w:pPr>
      <w:bookmarkStart w:id="50" w:name="_Toc129243246"/>
      <w:bookmarkStart w:id="51" w:name="_Toc129243121"/>
      <w:r w:rsidRPr="00156944">
        <w:t>6.6</w:t>
      </w:r>
      <w:r w:rsidRPr="00156944">
        <w:tab/>
        <w:t xml:space="preserve">Specialūs reikalavimai atliekoms tvarkyti </w:t>
      </w:r>
      <w:bookmarkEnd w:id="50"/>
      <w:bookmarkEnd w:id="51"/>
    </w:p>
    <w:p w14:paraId="0DE1A8A1" w14:textId="77777777" w:rsidR="00371328" w:rsidRPr="005E348F" w:rsidRDefault="00371328" w:rsidP="0053353C">
      <w:pPr>
        <w:pStyle w:val="BTEMEASMCA"/>
        <w:rPr>
          <w:lang w:val="lt-LT"/>
        </w:rPr>
      </w:pPr>
    </w:p>
    <w:p w14:paraId="250EEE8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Specialių reikalavimų nėra.</w:t>
      </w:r>
    </w:p>
    <w:p w14:paraId="48E24454" w14:textId="77777777" w:rsidR="00371328" w:rsidRPr="005E348F" w:rsidRDefault="00371328" w:rsidP="0053353C">
      <w:pPr>
        <w:pStyle w:val="BTEMEASMCA"/>
        <w:rPr>
          <w:lang w:val="lt-LT"/>
        </w:rPr>
      </w:pPr>
    </w:p>
    <w:p w14:paraId="2B6431B2" w14:textId="77777777" w:rsidR="00371328" w:rsidRPr="005E348F" w:rsidRDefault="00371328" w:rsidP="0053353C">
      <w:pPr>
        <w:pStyle w:val="BTEMEASMCA"/>
        <w:rPr>
          <w:lang w:val="lt-LT"/>
        </w:rPr>
      </w:pPr>
    </w:p>
    <w:p w14:paraId="3DD331B6" w14:textId="77777777" w:rsidR="00371328" w:rsidRPr="005E348F" w:rsidRDefault="00371328" w:rsidP="00371328">
      <w:pPr>
        <w:pStyle w:val="PI-1EMEASMCA"/>
      </w:pPr>
      <w:bookmarkStart w:id="52" w:name="_Toc129243247"/>
      <w:bookmarkStart w:id="53" w:name="_Toc129243122"/>
      <w:r w:rsidRPr="00156944">
        <w:t>7.</w:t>
      </w:r>
      <w:r w:rsidRPr="00156944">
        <w:tab/>
        <w:t>RINKODAR</w:t>
      </w:r>
      <w:r w:rsidRPr="005E348F">
        <w:t>OS TEISĖS TURĖTOJAS</w:t>
      </w:r>
      <w:bookmarkEnd w:id="52"/>
      <w:bookmarkEnd w:id="53"/>
    </w:p>
    <w:p w14:paraId="6A26E7DC" w14:textId="77777777" w:rsidR="00371328" w:rsidRPr="005E348F" w:rsidRDefault="00371328" w:rsidP="0053353C">
      <w:pPr>
        <w:pStyle w:val="BTEMEASMCA"/>
        <w:rPr>
          <w:lang w:val="lt-LT"/>
        </w:rPr>
      </w:pPr>
    </w:p>
    <w:p w14:paraId="7199CD78" w14:textId="77777777" w:rsidR="00371328" w:rsidRPr="005E348F" w:rsidRDefault="00CC5AF0" w:rsidP="00371328">
      <w:pPr>
        <w:rPr>
          <w:sz w:val="22"/>
          <w:szCs w:val="22"/>
          <w:lang w:val="lt-LT"/>
        </w:rPr>
      </w:pPr>
      <w:bookmarkStart w:id="54" w:name="_Toc129243248"/>
      <w:bookmarkStart w:id="55" w:name="_Toc129243123"/>
      <w:r w:rsidRPr="005E348F">
        <w:rPr>
          <w:sz w:val="22"/>
          <w:szCs w:val="22"/>
          <w:lang w:val="lt-LT"/>
        </w:rPr>
        <w:t>Proenzi s.r.o.</w:t>
      </w:r>
    </w:p>
    <w:p w14:paraId="346C59AC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Oldřichovice 44</w:t>
      </w:r>
    </w:p>
    <w:p w14:paraId="3BB8F6AC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739 61 Třinec</w:t>
      </w:r>
    </w:p>
    <w:p w14:paraId="41DC007F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Čekijos Respublika</w:t>
      </w:r>
    </w:p>
    <w:p w14:paraId="300BE413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533981DF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6038211A" w14:textId="77777777" w:rsidR="00371328" w:rsidRPr="005E348F" w:rsidRDefault="00371328" w:rsidP="00371328">
      <w:pPr>
        <w:pStyle w:val="PI-1EMEASMCA"/>
      </w:pPr>
      <w:r w:rsidRPr="00156944">
        <w:t>8.</w:t>
      </w:r>
      <w:r w:rsidRPr="00156944">
        <w:tab/>
        <w:t xml:space="preserve">RINKODAROS </w:t>
      </w:r>
      <w:r w:rsidR="003453EE" w:rsidRPr="005E348F">
        <w:t>PAŽYMĖJIMO</w:t>
      </w:r>
      <w:r w:rsidRPr="005E348F">
        <w:t xml:space="preserve"> NUMERIS</w:t>
      </w:r>
      <w:bookmarkEnd w:id="54"/>
      <w:bookmarkEnd w:id="55"/>
      <w:r w:rsidRPr="005E348F">
        <w:t xml:space="preserve"> (-IAI)</w:t>
      </w:r>
    </w:p>
    <w:p w14:paraId="645ABB29" w14:textId="77777777" w:rsidR="00371328" w:rsidRPr="005E348F" w:rsidRDefault="00371328" w:rsidP="0053353C">
      <w:pPr>
        <w:pStyle w:val="BTEMEASMCA"/>
        <w:rPr>
          <w:lang w:val="lt-LT"/>
        </w:rPr>
      </w:pPr>
    </w:p>
    <w:p w14:paraId="07CAF02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N30 – LT/1/10/2120/001</w:t>
      </w:r>
    </w:p>
    <w:p w14:paraId="0F6B12D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N60 – LT/1/10/2120/002</w:t>
      </w:r>
    </w:p>
    <w:p w14:paraId="19BE3DFD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N90 – LT/1/10/2120/003</w:t>
      </w:r>
    </w:p>
    <w:p w14:paraId="325CC6C3" w14:textId="77777777" w:rsidR="00371328" w:rsidRPr="005E348F" w:rsidRDefault="00371328" w:rsidP="0053353C">
      <w:pPr>
        <w:pStyle w:val="BTEMEASMCA"/>
        <w:rPr>
          <w:lang w:val="lt-LT"/>
        </w:rPr>
      </w:pPr>
    </w:p>
    <w:p w14:paraId="2C41F4FE" w14:textId="77777777" w:rsidR="00371328" w:rsidRPr="005E348F" w:rsidRDefault="00371328" w:rsidP="0053353C">
      <w:pPr>
        <w:pStyle w:val="BTEMEASMCA"/>
        <w:rPr>
          <w:lang w:val="lt-LT"/>
        </w:rPr>
      </w:pPr>
    </w:p>
    <w:p w14:paraId="7960790E" w14:textId="77777777" w:rsidR="00371328" w:rsidRPr="00156944" w:rsidRDefault="00371328" w:rsidP="00371328">
      <w:pPr>
        <w:pStyle w:val="PI-1EMEASMCA"/>
      </w:pPr>
      <w:bookmarkStart w:id="56" w:name="_Toc129243249"/>
      <w:bookmarkStart w:id="57" w:name="_Toc129243124"/>
      <w:r w:rsidRPr="00156944">
        <w:t>9.</w:t>
      </w:r>
      <w:r w:rsidRPr="00156944">
        <w:tab/>
        <w:t>RINKODAROS TEISĖS SUTEIKIMO / ATNAUJINIMO DATA</w:t>
      </w:r>
      <w:bookmarkEnd w:id="56"/>
      <w:bookmarkEnd w:id="57"/>
    </w:p>
    <w:p w14:paraId="0511048D" w14:textId="77777777" w:rsidR="00371328" w:rsidRPr="005E348F" w:rsidRDefault="00371328" w:rsidP="0053353C">
      <w:pPr>
        <w:pStyle w:val="BTEMEASMCA"/>
        <w:rPr>
          <w:lang w:val="lt-LT"/>
        </w:rPr>
      </w:pPr>
    </w:p>
    <w:p w14:paraId="78E84F70" w14:textId="21DA1C72" w:rsidR="00D6594E" w:rsidRPr="005E348F" w:rsidRDefault="00D6594E" w:rsidP="00D6594E">
      <w:pPr>
        <w:rPr>
          <w:rFonts w:eastAsia="Times New Roman"/>
          <w:noProof w:val="0"/>
          <w:snapToGrid w:val="0"/>
          <w:sz w:val="22"/>
          <w:lang w:val="lt-LT"/>
        </w:rPr>
      </w:pPr>
      <w:r w:rsidRPr="00156944">
        <w:rPr>
          <w:rFonts w:eastAsia="Times New Roman"/>
          <w:snapToGrid w:val="0"/>
          <w:sz w:val="22"/>
          <w:lang w:val="lt-LT"/>
        </w:rPr>
        <w:t>Rinkod</w:t>
      </w:r>
      <w:r w:rsidRPr="005E348F">
        <w:rPr>
          <w:rFonts w:eastAsia="Times New Roman"/>
          <w:snapToGrid w:val="0"/>
          <w:sz w:val="22"/>
          <w:lang w:val="lt-LT"/>
        </w:rPr>
        <w:t xml:space="preserve">aros </w:t>
      </w:r>
      <w:r w:rsidRPr="005E348F">
        <w:rPr>
          <w:rFonts w:eastAsia="Times New Roman"/>
          <w:snapToGrid w:val="0"/>
          <w:sz w:val="22"/>
          <w:szCs w:val="22"/>
          <w:lang w:val="lt-LT"/>
        </w:rPr>
        <w:t>teisė</w:t>
      </w:r>
      <w:r w:rsidRPr="005E348F">
        <w:rPr>
          <w:rFonts w:eastAsia="Times New Roman"/>
          <w:snapToGrid w:val="0"/>
          <w:sz w:val="22"/>
          <w:lang w:val="lt-LT"/>
        </w:rPr>
        <w:t xml:space="preserve"> pirmą kartą </w:t>
      </w:r>
      <w:r w:rsidRPr="005E348F">
        <w:rPr>
          <w:rFonts w:eastAsia="Times New Roman"/>
          <w:snapToGrid w:val="0"/>
          <w:sz w:val="22"/>
          <w:szCs w:val="22"/>
          <w:lang w:val="lt-LT"/>
        </w:rPr>
        <w:t>suteikta</w:t>
      </w:r>
      <w:r w:rsidRPr="005E348F">
        <w:rPr>
          <w:rFonts w:eastAsia="Times New Roman"/>
          <w:snapToGrid w:val="0"/>
          <w:sz w:val="22"/>
          <w:lang w:val="lt-LT"/>
        </w:rPr>
        <w:t xml:space="preserve"> 2010 m. rugpjūčio mėn. </w:t>
      </w:r>
      <w:bookmarkStart w:id="58" w:name="_GoBack"/>
      <w:bookmarkEnd w:id="58"/>
      <w:r w:rsidRPr="005E348F">
        <w:rPr>
          <w:rFonts w:eastAsia="Times New Roman"/>
          <w:snapToGrid w:val="0"/>
          <w:sz w:val="22"/>
          <w:lang w:val="lt-LT"/>
        </w:rPr>
        <w:t>4 d.</w:t>
      </w:r>
    </w:p>
    <w:p w14:paraId="033C8110" w14:textId="0D553EAC" w:rsidR="00D6594E" w:rsidRPr="005E348F" w:rsidRDefault="00D6594E" w:rsidP="00D6594E">
      <w:pPr>
        <w:rPr>
          <w:rFonts w:eastAsia="Times New Roman"/>
          <w:noProof w:val="0"/>
          <w:snapToGrid w:val="0"/>
          <w:sz w:val="22"/>
          <w:lang w:val="lt-LT"/>
        </w:rPr>
      </w:pPr>
      <w:r w:rsidRPr="005E348F">
        <w:rPr>
          <w:rFonts w:eastAsia="Times New Roman"/>
          <w:snapToGrid w:val="0"/>
          <w:sz w:val="22"/>
          <w:lang w:val="lt-LT"/>
        </w:rPr>
        <w:t xml:space="preserve">Rinkodaros </w:t>
      </w:r>
      <w:r w:rsidRPr="005E348F">
        <w:rPr>
          <w:rFonts w:eastAsia="Times New Roman"/>
          <w:snapToGrid w:val="0"/>
          <w:sz w:val="22"/>
          <w:szCs w:val="22"/>
          <w:lang w:val="lt-LT"/>
        </w:rPr>
        <w:t>teisė</w:t>
      </w:r>
      <w:r w:rsidRPr="005E348F">
        <w:rPr>
          <w:rFonts w:eastAsia="Times New Roman"/>
          <w:snapToGrid w:val="0"/>
          <w:sz w:val="22"/>
          <w:lang w:val="lt-LT"/>
        </w:rPr>
        <w:t xml:space="preserve"> paskutinį kartą </w:t>
      </w:r>
      <w:r w:rsidRPr="005E348F">
        <w:rPr>
          <w:rFonts w:eastAsia="Times New Roman"/>
          <w:snapToGrid w:val="0"/>
          <w:sz w:val="22"/>
          <w:szCs w:val="22"/>
          <w:lang w:val="lt-LT"/>
        </w:rPr>
        <w:t>atnaujinta</w:t>
      </w:r>
      <w:r w:rsidRPr="005E348F">
        <w:rPr>
          <w:rFonts w:eastAsia="Times New Roman"/>
          <w:snapToGrid w:val="0"/>
          <w:sz w:val="22"/>
          <w:lang w:val="lt-LT"/>
        </w:rPr>
        <w:t xml:space="preserve"> </w:t>
      </w:r>
      <w:r w:rsidR="00D01324">
        <w:rPr>
          <w:rFonts w:eastAsia="Times New Roman"/>
          <w:snapToGrid w:val="0"/>
          <w:sz w:val="22"/>
          <w:lang w:val="lt-LT"/>
        </w:rPr>
        <w:t>2015 m. balandžio mėn. 13 d.</w:t>
      </w:r>
    </w:p>
    <w:p w14:paraId="43300294" w14:textId="77777777" w:rsidR="00371328" w:rsidRPr="005E348F" w:rsidRDefault="00371328" w:rsidP="0053353C">
      <w:pPr>
        <w:pStyle w:val="BTEMEASMCA"/>
        <w:rPr>
          <w:lang w:val="lt-LT"/>
        </w:rPr>
      </w:pPr>
    </w:p>
    <w:p w14:paraId="23DFB159" w14:textId="77777777" w:rsidR="00371328" w:rsidRPr="005E348F" w:rsidRDefault="00371328" w:rsidP="0053353C">
      <w:pPr>
        <w:pStyle w:val="BTEMEASMCA"/>
        <w:rPr>
          <w:lang w:val="lt-LT"/>
        </w:rPr>
      </w:pPr>
    </w:p>
    <w:p w14:paraId="57A37C0C" w14:textId="77777777" w:rsidR="00371328" w:rsidRPr="005E348F" w:rsidRDefault="00371328" w:rsidP="00371328">
      <w:pPr>
        <w:pStyle w:val="PI-1EMEASMCA"/>
      </w:pPr>
      <w:bookmarkStart w:id="59" w:name="_Toc129243250"/>
      <w:bookmarkStart w:id="60" w:name="_Toc129243125"/>
      <w:r w:rsidRPr="005E348F">
        <w:t>10.</w:t>
      </w:r>
      <w:r w:rsidRPr="005E348F">
        <w:tab/>
        <w:t>TEKSTO PERŽIŪROS DATA</w:t>
      </w:r>
      <w:bookmarkEnd w:id="59"/>
      <w:bookmarkEnd w:id="60"/>
    </w:p>
    <w:p w14:paraId="35DAB499" w14:textId="77777777" w:rsidR="00371328" w:rsidRDefault="00371328" w:rsidP="0053353C">
      <w:pPr>
        <w:pStyle w:val="BTEMEASMCA"/>
        <w:rPr>
          <w:lang w:val="lt-LT"/>
        </w:rPr>
      </w:pPr>
    </w:p>
    <w:p w14:paraId="4302E020" w14:textId="605CFC79" w:rsidR="00D01324" w:rsidRDefault="00D01324" w:rsidP="0053353C">
      <w:pPr>
        <w:pStyle w:val="BTEMEASMCA"/>
        <w:rPr>
          <w:rFonts w:eastAsia="Times New Roman"/>
          <w:snapToGrid w:val="0"/>
          <w:lang w:val="lt-LT"/>
        </w:rPr>
      </w:pPr>
      <w:r>
        <w:rPr>
          <w:rFonts w:eastAsia="Times New Roman"/>
          <w:snapToGrid w:val="0"/>
          <w:lang w:val="lt-LT"/>
        </w:rPr>
        <w:t>2015 m. balandžio mėn. 13 d.</w:t>
      </w:r>
    </w:p>
    <w:p w14:paraId="6A4E876B" w14:textId="77777777" w:rsidR="00D01324" w:rsidRPr="005E348F" w:rsidRDefault="00D01324" w:rsidP="0053353C">
      <w:pPr>
        <w:pStyle w:val="BTEMEASMCA"/>
        <w:rPr>
          <w:lang w:val="lt-LT"/>
        </w:rPr>
      </w:pPr>
    </w:p>
    <w:p w14:paraId="224F1C10" w14:textId="77777777" w:rsidR="00371328" w:rsidRPr="005E348F" w:rsidRDefault="00371328" w:rsidP="0053353C">
      <w:pPr>
        <w:pStyle w:val="BTEMEASMCA"/>
        <w:rPr>
          <w:lang w:val="lt-LT"/>
        </w:rPr>
      </w:pPr>
    </w:p>
    <w:p w14:paraId="4FF45A6B" w14:textId="77777777" w:rsidR="00D6594E" w:rsidRPr="005E348F" w:rsidRDefault="00D6594E" w:rsidP="00D6594E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 w:val="0"/>
          <w:sz w:val="22"/>
          <w:szCs w:val="22"/>
          <w:lang w:val="lt-LT"/>
        </w:rPr>
      </w:pPr>
      <w:r w:rsidRPr="005E348F">
        <w:rPr>
          <w:rFonts w:eastAsia="SimSun"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5E348F">
        <w:rPr>
          <w:rFonts w:eastAsia="SimSun"/>
          <w:i/>
          <w:sz w:val="22"/>
          <w:szCs w:val="22"/>
          <w:lang w:val="lt-LT"/>
        </w:rPr>
        <w:t xml:space="preserve"> </w:t>
      </w:r>
      <w:r w:rsidR="008576BE">
        <w:fldChar w:fldCharType="begin"/>
      </w:r>
      <w:r w:rsidR="008576BE">
        <w:instrText xml:space="preserve"> HYPERLINK "http://www.ema.europa.eu" </w:instrText>
      </w:r>
      <w:r w:rsidR="008576BE">
        <w:fldChar w:fldCharType="separate"/>
      </w:r>
      <w:r w:rsidRPr="005E348F">
        <w:rPr>
          <w:rFonts w:eastAsia="SimSun"/>
          <w:color w:val="0000FF"/>
          <w:sz w:val="22"/>
          <w:szCs w:val="22"/>
          <w:u w:val="single"/>
          <w:lang w:val="lt-LT"/>
        </w:rPr>
        <w:t>http://www.</w:t>
      </w:r>
      <w:proofErr w:type="spellStart"/>
      <w:r w:rsidRPr="005E348F">
        <w:rPr>
          <w:rFonts w:eastAsia="SimSun"/>
          <w:noProof w:val="0"/>
          <w:color w:val="0000FF"/>
          <w:sz w:val="22"/>
          <w:szCs w:val="22"/>
          <w:u w:val="single"/>
          <w:lang w:val="lt-LT"/>
        </w:rPr>
        <w:t>vvkt.lt</w:t>
      </w:r>
      <w:proofErr w:type="spellEnd"/>
      <w:r w:rsidR="008576BE">
        <w:rPr>
          <w:rFonts w:eastAsia="SimSun"/>
          <w:noProof w:val="0"/>
          <w:color w:val="0000FF"/>
          <w:sz w:val="22"/>
          <w:szCs w:val="22"/>
          <w:u w:val="single"/>
          <w:lang w:val="lt-LT"/>
        </w:rPr>
        <w:fldChar w:fldCharType="end"/>
      </w:r>
    </w:p>
    <w:p w14:paraId="6C3D9515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118D3B25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7222BF4C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3A11C40A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br w:type="page"/>
      </w:r>
    </w:p>
    <w:p w14:paraId="569A9005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0293E83C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7F410628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7C962DDB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286A2EF5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0C984559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48A920BA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B595EA8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4E9119C3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2F9639AA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312EF0D9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0DA703F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071122AB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376B9E50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36A532A3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A946D4E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2B323E3A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4189F855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508B6BC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A572CAE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D59D5A5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</w:p>
    <w:p w14:paraId="1A65EAE4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</w:p>
    <w:p w14:paraId="52F0FF66" w14:textId="77777777" w:rsidR="00D6594E" w:rsidRPr="005E348F" w:rsidRDefault="00D6594E" w:rsidP="00371328">
      <w:pPr>
        <w:jc w:val="center"/>
        <w:rPr>
          <w:b/>
          <w:bCs/>
          <w:sz w:val="22"/>
          <w:szCs w:val="22"/>
          <w:lang w:val="lt-LT"/>
        </w:rPr>
      </w:pPr>
    </w:p>
    <w:p w14:paraId="0282CC57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>II PRIEDAS</w:t>
      </w:r>
    </w:p>
    <w:p w14:paraId="6EE5E8BD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051E9147" w14:textId="77777777" w:rsidR="00371328" w:rsidRPr="00156944" w:rsidRDefault="00371328" w:rsidP="00371328">
      <w:pPr>
        <w:jc w:val="center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>RINKODAROS S</w:t>
      </w:r>
      <w:r w:rsidRPr="00156944">
        <w:rPr>
          <w:b/>
          <w:bCs/>
          <w:sz w:val="22"/>
          <w:szCs w:val="22"/>
          <w:lang w:val="lt-LT"/>
        </w:rPr>
        <w:t>ĄLYGOS</w:t>
      </w:r>
    </w:p>
    <w:p w14:paraId="00B80985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</w:p>
    <w:p w14:paraId="2F51D3B0" w14:textId="77777777" w:rsidR="00371328" w:rsidRPr="005E348F" w:rsidRDefault="00371328" w:rsidP="00371328">
      <w:pPr>
        <w:ind w:left="567" w:hanging="567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 xml:space="preserve">A. </w:t>
      </w:r>
      <w:r w:rsidRPr="005E348F">
        <w:rPr>
          <w:b/>
          <w:bCs/>
          <w:sz w:val="22"/>
          <w:szCs w:val="22"/>
          <w:lang w:val="lt-LT"/>
        </w:rPr>
        <w:tab/>
        <w:t>GAM</w:t>
      </w:r>
      <w:r w:rsidR="00D6594E" w:rsidRPr="005E348F">
        <w:rPr>
          <w:b/>
          <w:bCs/>
          <w:sz w:val="22"/>
          <w:szCs w:val="22"/>
          <w:lang w:val="lt-LT"/>
        </w:rPr>
        <w:t>INTOJAS</w:t>
      </w:r>
      <w:r w:rsidRPr="005E348F">
        <w:rPr>
          <w:b/>
          <w:bCs/>
          <w:sz w:val="22"/>
          <w:szCs w:val="22"/>
          <w:lang w:val="lt-LT"/>
        </w:rPr>
        <w:t xml:space="preserve"> (-AI), ATSAKINGAS (-I) UŽ SERIJŲ IŠLEIDIMĄ</w:t>
      </w:r>
    </w:p>
    <w:p w14:paraId="7132CC65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44D832A5" w14:textId="77777777" w:rsidR="00371328" w:rsidRPr="005E348F" w:rsidRDefault="00371328" w:rsidP="00371328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 xml:space="preserve">B. </w:t>
      </w:r>
      <w:r w:rsidRPr="005E348F">
        <w:rPr>
          <w:b/>
          <w:bCs/>
          <w:sz w:val="22"/>
          <w:szCs w:val="22"/>
          <w:lang w:val="lt-LT"/>
        </w:rPr>
        <w:tab/>
      </w:r>
      <w:r w:rsidR="00D6594E" w:rsidRPr="00156944">
        <w:rPr>
          <w:rFonts w:eastAsia="Times New Roman"/>
          <w:b/>
          <w:noProof w:val="0"/>
          <w:snapToGrid w:val="0"/>
          <w:sz w:val="22"/>
          <w:szCs w:val="20"/>
          <w:lang w:val="lt-LT"/>
        </w:rPr>
        <w:t>TIEKIMO IR VARTOJIMO SĄLYGOS AR APRIBOJIMAI</w:t>
      </w:r>
    </w:p>
    <w:p w14:paraId="351BAE0C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01F0CE7E" w14:textId="77777777" w:rsidR="00371328" w:rsidRPr="005E348F" w:rsidRDefault="00371328" w:rsidP="00371328">
      <w:pPr>
        <w:ind w:left="567" w:hanging="567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br w:type="page"/>
      </w:r>
      <w:r w:rsidRPr="005E348F">
        <w:rPr>
          <w:b/>
          <w:bCs/>
          <w:sz w:val="22"/>
          <w:szCs w:val="22"/>
          <w:lang w:val="lt-LT"/>
        </w:rPr>
        <w:lastRenderedPageBreak/>
        <w:t xml:space="preserve">A. </w:t>
      </w:r>
      <w:r w:rsidRPr="005E348F">
        <w:rPr>
          <w:b/>
          <w:bCs/>
          <w:sz w:val="22"/>
          <w:szCs w:val="22"/>
          <w:lang w:val="lt-LT"/>
        </w:rPr>
        <w:tab/>
        <w:t>GAM</w:t>
      </w:r>
      <w:r w:rsidR="00D6594E" w:rsidRPr="005E348F">
        <w:rPr>
          <w:b/>
          <w:bCs/>
          <w:sz w:val="22"/>
          <w:szCs w:val="22"/>
          <w:lang w:val="lt-LT"/>
        </w:rPr>
        <w:t>INTOJAS</w:t>
      </w:r>
      <w:r w:rsidRPr="005E348F">
        <w:rPr>
          <w:b/>
          <w:bCs/>
          <w:sz w:val="22"/>
          <w:szCs w:val="22"/>
          <w:lang w:val="lt-LT"/>
        </w:rPr>
        <w:t xml:space="preserve"> (-AI), ATSAKINGAS (-I) UŽ SERIJŲ IŠLEIDIMĄ</w:t>
      </w:r>
    </w:p>
    <w:p w14:paraId="0E2E59DF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233A65EE" w14:textId="77777777" w:rsidR="00371328" w:rsidRPr="005E348F" w:rsidRDefault="00371328" w:rsidP="00371328">
      <w:pPr>
        <w:rPr>
          <w:bCs/>
          <w:sz w:val="22"/>
          <w:szCs w:val="22"/>
          <w:u w:val="single"/>
          <w:lang w:val="lt-LT"/>
        </w:rPr>
      </w:pPr>
      <w:r w:rsidRPr="005E348F">
        <w:rPr>
          <w:bCs/>
          <w:sz w:val="22"/>
          <w:szCs w:val="22"/>
          <w:u w:val="single"/>
          <w:lang w:val="lt-LT"/>
        </w:rPr>
        <w:t xml:space="preserve">Gamintojo, atsakingo už serijų išleidimą, pavadinimas ir adresas </w:t>
      </w:r>
    </w:p>
    <w:p w14:paraId="1265227F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4CE91D1B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WALMARK</w:t>
      </w:r>
      <w:r w:rsidRPr="00156944">
        <w:rPr>
          <w:sz w:val="22"/>
          <w:szCs w:val="22"/>
          <w:lang w:val="lt-LT"/>
        </w:rPr>
        <w:t>, a.s.</w:t>
      </w:r>
    </w:p>
    <w:p w14:paraId="260E6CC7" w14:textId="77777777" w:rsidR="00371328" w:rsidRPr="00156944" w:rsidRDefault="00371328" w:rsidP="00371328">
      <w:pPr>
        <w:rPr>
          <w:sz w:val="22"/>
          <w:szCs w:val="22"/>
          <w:lang w:val="lt-LT"/>
        </w:rPr>
      </w:pPr>
      <w:r w:rsidRPr="00156944">
        <w:rPr>
          <w:sz w:val="22"/>
          <w:szCs w:val="22"/>
          <w:lang w:val="lt-LT"/>
        </w:rPr>
        <w:t>Oldřichovice 44</w:t>
      </w:r>
    </w:p>
    <w:p w14:paraId="126FCB36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739 61 Třinec</w:t>
      </w:r>
    </w:p>
    <w:p w14:paraId="65D3A3F1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156944">
        <w:rPr>
          <w:sz w:val="22"/>
          <w:szCs w:val="22"/>
          <w:lang w:val="lt-LT"/>
        </w:rPr>
        <w:t>Čekijos Respublika</w:t>
      </w:r>
    </w:p>
    <w:p w14:paraId="03453FC7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2AC6600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AD1C406" w14:textId="77777777" w:rsidR="00371328" w:rsidRPr="005E348F" w:rsidRDefault="00371328" w:rsidP="00371328">
      <w:pPr>
        <w:pStyle w:val="PI-1EMEASMCA"/>
      </w:pPr>
      <w:bookmarkStart w:id="61" w:name="_Toc129243254"/>
      <w:bookmarkStart w:id="62" w:name="_Toc129243129"/>
      <w:r w:rsidRPr="00156944">
        <w:t>B.</w:t>
      </w:r>
      <w:r w:rsidRPr="00156944">
        <w:tab/>
      </w:r>
      <w:r w:rsidR="00D6594E" w:rsidRPr="005E348F">
        <w:rPr>
          <w:rFonts w:eastAsia="Times New Roman"/>
          <w:snapToGrid w:val="0"/>
          <w:szCs w:val="20"/>
        </w:rPr>
        <w:t>TIEKIMO IR VARTOJIMO SĄLYGOS AR APRIBOJIMAI</w:t>
      </w:r>
      <w:bookmarkEnd w:id="61"/>
      <w:bookmarkEnd w:id="62"/>
    </w:p>
    <w:p w14:paraId="5C5A0999" w14:textId="77777777" w:rsidR="00371328" w:rsidRPr="005E348F" w:rsidRDefault="00371328" w:rsidP="0053353C">
      <w:pPr>
        <w:pStyle w:val="BTEMEASMCA"/>
        <w:rPr>
          <w:lang w:val="lt-LT"/>
        </w:rPr>
      </w:pPr>
    </w:p>
    <w:p w14:paraId="052F105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Nereceptinis vaistinis preparatas.</w:t>
      </w:r>
    </w:p>
    <w:p w14:paraId="7991D62E" w14:textId="77777777" w:rsidR="00371328" w:rsidRPr="005E348F" w:rsidRDefault="00371328" w:rsidP="0053353C">
      <w:pPr>
        <w:pStyle w:val="BTEMEASMCA"/>
        <w:rPr>
          <w:lang w:val="lt-LT"/>
        </w:rPr>
      </w:pPr>
    </w:p>
    <w:p w14:paraId="6AD28BFC" w14:textId="77777777" w:rsidR="008E00AB" w:rsidRPr="00156944" w:rsidRDefault="008E00AB" w:rsidP="00AA1F56">
      <w:pPr>
        <w:pStyle w:val="PI-2EMEASMCA"/>
        <w:ind w:left="540" w:hanging="540"/>
      </w:pPr>
    </w:p>
    <w:p w14:paraId="2A512454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05EB8602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br w:type="page"/>
      </w:r>
    </w:p>
    <w:p w14:paraId="3780A5E3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5D68C0EB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6BDCDD7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0A8E7C1D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73C1132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66C6887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37F2FA2E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F748934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34C08F92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5A509B4B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162827B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B349AA7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4C1DB6B5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2AF726E1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69B5982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0C5ACE9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A875AEE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5B85911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C3DBDA3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7A0F59A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14FAD144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753AD9A5" w14:textId="77777777" w:rsidR="00371328" w:rsidRPr="005E348F" w:rsidRDefault="00371328" w:rsidP="00371328">
      <w:pPr>
        <w:rPr>
          <w:b/>
          <w:bCs/>
          <w:sz w:val="22"/>
          <w:szCs w:val="22"/>
          <w:lang w:val="lt-LT"/>
        </w:rPr>
      </w:pPr>
    </w:p>
    <w:p w14:paraId="6DBC74C4" w14:textId="77777777" w:rsidR="00D6594E" w:rsidRPr="005E348F" w:rsidRDefault="00D6594E" w:rsidP="00371328">
      <w:pPr>
        <w:jc w:val="center"/>
        <w:rPr>
          <w:b/>
          <w:bCs/>
          <w:sz w:val="22"/>
          <w:szCs w:val="22"/>
          <w:lang w:val="lt-LT"/>
        </w:rPr>
      </w:pPr>
    </w:p>
    <w:p w14:paraId="71D87DB5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>III PRIEDAS</w:t>
      </w:r>
    </w:p>
    <w:p w14:paraId="195B885C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</w:p>
    <w:p w14:paraId="678AF1C8" w14:textId="77777777" w:rsidR="00371328" w:rsidRPr="005E348F" w:rsidRDefault="00371328" w:rsidP="00371328">
      <w:pPr>
        <w:jc w:val="center"/>
        <w:rPr>
          <w:b/>
          <w:bCs/>
          <w:sz w:val="22"/>
          <w:szCs w:val="22"/>
          <w:lang w:val="lt-LT"/>
        </w:rPr>
      </w:pPr>
      <w:r w:rsidRPr="005E348F">
        <w:rPr>
          <w:b/>
          <w:bCs/>
          <w:sz w:val="22"/>
          <w:szCs w:val="22"/>
          <w:lang w:val="lt-LT"/>
        </w:rPr>
        <w:t>ŽENKLINIMAS IR PAKUOTĖS LAPELIS</w:t>
      </w:r>
    </w:p>
    <w:p w14:paraId="586A86FB" w14:textId="77777777" w:rsidR="00371328" w:rsidRPr="00156944" w:rsidRDefault="00371328" w:rsidP="00371328">
      <w:pPr>
        <w:pStyle w:val="TTEMEASMCA"/>
        <w:rPr>
          <w:lang w:val="lt-LT"/>
        </w:rPr>
      </w:pPr>
      <w:r w:rsidRPr="005E348F">
        <w:rPr>
          <w:caps w:val="0"/>
          <w:lang w:val="lt-LT"/>
        </w:rPr>
        <w:br w:type="page"/>
      </w:r>
      <w:bookmarkStart w:id="63" w:name="_Toc129243259"/>
      <w:bookmarkStart w:id="64" w:name="_Toc129243134"/>
    </w:p>
    <w:p w14:paraId="09C938A8" w14:textId="77777777" w:rsidR="00371328" w:rsidRPr="005E348F" w:rsidRDefault="00371328" w:rsidP="00371328">
      <w:pPr>
        <w:pStyle w:val="TTEMEASMCA"/>
        <w:rPr>
          <w:lang w:val="lt-LT"/>
        </w:rPr>
      </w:pPr>
    </w:p>
    <w:p w14:paraId="078F46F9" w14:textId="77777777" w:rsidR="00371328" w:rsidRPr="005E348F" w:rsidRDefault="00371328" w:rsidP="00371328">
      <w:pPr>
        <w:pStyle w:val="TTEMEASMCA"/>
        <w:rPr>
          <w:lang w:val="lt-LT"/>
        </w:rPr>
      </w:pPr>
    </w:p>
    <w:p w14:paraId="1EA26BF1" w14:textId="77777777" w:rsidR="00371328" w:rsidRPr="005E348F" w:rsidRDefault="00371328" w:rsidP="00371328">
      <w:pPr>
        <w:pStyle w:val="TTEMEASMCA"/>
        <w:rPr>
          <w:lang w:val="lt-LT"/>
        </w:rPr>
      </w:pPr>
    </w:p>
    <w:p w14:paraId="5813B9D7" w14:textId="77777777" w:rsidR="00371328" w:rsidRPr="005E348F" w:rsidRDefault="00371328" w:rsidP="00371328">
      <w:pPr>
        <w:pStyle w:val="TTEMEASMCA"/>
        <w:rPr>
          <w:lang w:val="lt-LT"/>
        </w:rPr>
      </w:pPr>
    </w:p>
    <w:bookmarkEnd w:id="63"/>
    <w:bookmarkEnd w:id="64"/>
    <w:p w14:paraId="07CD5D47" w14:textId="77777777" w:rsidR="00371328" w:rsidRPr="005E348F" w:rsidRDefault="00371328" w:rsidP="0053353C">
      <w:pPr>
        <w:pStyle w:val="BTEMEASMCA"/>
        <w:rPr>
          <w:lang w:val="lt-LT"/>
        </w:rPr>
      </w:pPr>
    </w:p>
    <w:p w14:paraId="6C801D0B" w14:textId="77777777" w:rsidR="00371328" w:rsidRPr="005E348F" w:rsidRDefault="00371328" w:rsidP="0053353C">
      <w:pPr>
        <w:pStyle w:val="BTEMEASMCA"/>
        <w:rPr>
          <w:lang w:val="lt-LT"/>
        </w:rPr>
      </w:pPr>
    </w:p>
    <w:p w14:paraId="09E72E4E" w14:textId="77777777" w:rsidR="00371328" w:rsidRPr="005E348F" w:rsidRDefault="00371328" w:rsidP="0053353C">
      <w:pPr>
        <w:pStyle w:val="BTEMEASMCA"/>
        <w:rPr>
          <w:lang w:val="lt-LT"/>
        </w:rPr>
      </w:pPr>
    </w:p>
    <w:p w14:paraId="04E80AD4" w14:textId="77777777" w:rsidR="00371328" w:rsidRPr="005E348F" w:rsidRDefault="00371328" w:rsidP="0053353C">
      <w:pPr>
        <w:pStyle w:val="BTEMEASMCA"/>
        <w:rPr>
          <w:lang w:val="lt-LT"/>
        </w:rPr>
      </w:pPr>
    </w:p>
    <w:p w14:paraId="54F42C19" w14:textId="77777777" w:rsidR="00371328" w:rsidRPr="005E348F" w:rsidRDefault="00371328" w:rsidP="0053353C">
      <w:pPr>
        <w:pStyle w:val="BTEMEASMCA"/>
        <w:rPr>
          <w:lang w:val="lt-LT"/>
        </w:rPr>
      </w:pPr>
    </w:p>
    <w:p w14:paraId="364CA70E" w14:textId="77777777" w:rsidR="00371328" w:rsidRPr="005E348F" w:rsidRDefault="00371328" w:rsidP="0053353C">
      <w:pPr>
        <w:pStyle w:val="BTEMEASMCA"/>
        <w:rPr>
          <w:lang w:val="lt-LT"/>
        </w:rPr>
      </w:pPr>
    </w:p>
    <w:p w14:paraId="35B1941C" w14:textId="77777777" w:rsidR="00371328" w:rsidRPr="005E348F" w:rsidRDefault="00371328" w:rsidP="0053353C">
      <w:pPr>
        <w:pStyle w:val="BTEMEASMCA"/>
        <w:rPr>
          <w:lang w:val="lt-LT"/>
        </w:rPr>
      </w:pPr>
    </w:p>
    <w:p w14:paraId="788BCFB5" w14:textId="77777777" w:rsidR="00371328" w:rsidRPr="005E348F" w:rsidRDefault="00371328" w:rsidP="0053353C">
      <w:pPr>
        <w:pStyle w:val="BTEMEASMCA"/>
        <w:rPr>
          <w:lang w:val="lt-LT"/>
        </w:rPr>
      </w:pPr>
    </w:p>
    <w:p w14:paraId="26AC5548" w14:textId="77777777" w:rsidR="00371328" w:rsidRPr="005E348F" w:rsidRDefault="00371328" w:rsidP="0053353C">
      <w:pPr>
        <w:pStyle w:val="BTEMEASMCA"/>
        <w:rPr>
          <w:lang w:val="lt-LT"/>
        </w:rPr>
      </w:pPr>
    </w:p>
    <w:p w14:paraId="3C506EAB" w14:textId="77777777" w:rsidR="00371328" w:rsidRPr="005E348F" w:rsidRDefault="00371328" w:rsidP="0053353C">
      <w:pPr>
        <w:pStyle w:val="BTEMEASMCA"/>
        <w:rPr>
          <w:lang w:val="lt-LT"/>
        </w:rPr>
      </w:pPr>
    </w:p>
    <w:p w14:paraId="74B262D8" w14:textId="77777777" w:rsidR="00371328" w:rsidRPr="005E348F" w:rsidRDefault="00371328" w:rsidP="0053353C">
      <w:pPr>
        <w:pStyle w:val="BTEMEASMCA"/>
        <w:rPr>
          <w:lang w:val="lt-LT"/>
        </w:rPr>
      </w:pPr>
    </w:p>
    <w:p w14:paraId="7A86F8AB" w14:textId="77777777" w:rsidR="00371328" w:rsidRPr="005E348F" w:rsidRDefault="00371328" w:rsidP="0053353C">
      <w:pPr>
        <w:pStyle w:val="BTEMEASMCA"/>
        <w:rPr>
          <w:lang w:val="lt-LT"/>
        </w:rPr>
      </w:pPr>
    </w:p>
    <w:p w14:paraId="26FEB03C" w14:textId="77777777" w:rsidR="00371328" w:rsidRPr="005E348F" w:rsidRDefault="00371328" w:rsidP="0053353C">
      <w:pPr>
        <w:pStyle w:val="BTEMEASMCA"/>
        <w:rPr>
          <w:lang w:val="lt-LT"/>
        </w:rPr>
      </w:pPr>
    </w:p>
    <w:p w14:paraId="13BBA7DF" w14:textId="77777777" w:rsidR="00371328" w:rsidRPr="005E348F" w:rsidRDefault="00371328" w:rsidP="0053353C">
      <w:pPr>
        <w:pStyle w:val="BTEMEASMCA"/>
        <w:rPr>
          <w:lang w:val="lt-LT"/>
        </w:rPr>
      </w:pPr>
    </w:p>
    <w:p w14:paraId="2123C0B9" w14:textId="77777777" w:rsidR="00371328" w:rsidRPr="005E348F" w:rsidRDefault="00371328" w:rsidP="0053353C">
      <w:pPr>
        <w:pStyle w:val="BTEMEASMCA"/>
        <w:rPr>
          <w:lang w:val="lt-LT"/>
        </w:rPr>
      </w:pPr>
    </w:p>
    <w:p w14:paraId="73A54136" w14:textId="77777777" w:rsidR="00371328" w:rsidRPr="005E348F" w:rsidRDefault="00371328" w:rsidP="0053353C">
      <w:pPr>
        <w:pStyle w:val="BTEMEASMCA"/>
        <w:rPr>
          <w:lang w:val="lt-LT"/>
        </w:rPr>
      </w:pPr>
    </w:p>
    <w:p w14:paraId="25C3A3D0" w14:textId="77777777" w:rsidR="00371328" w:rsidRPr="005E348F" w:rsidRDefault="00371328" w:rsidP="0053353C">
      <w:pPr>
        <w:pStyle w:val="BTEMEASMCA"/>
        <w:rPr>
          <w:lang w:val="lt-LT"/>
        </w:rPr>
      </w:pPr>
    </w:p>
    <w:p w14:paraId="5D702B51" w14:textId="77777777" w:rsidR="00371328" w:rsidRPr="005E348F" w:rsidRDefault="00371328" w:rsidP="0053353C">
      <w:pPr>
        <w:pStyle w:val="BTEMEASMCA"/>
        <w:rPr>
          <w:lang w:val="lt-LT"/>
        </w:rPr>
      </w:pPr>
    </w:p>
    <w:p w14:paraId="333AAA94" w14:textId="77777777" w:rsidR="00D6594E" w:rsidRPr="00156944" w:rsidRDefault="00D6594E" w:rsidP="00371328">
      <w:pPr>
        <w:pStyle w:val="TTEMEASMCA"/>
        <w:rPr>
          <w:lang w:val="lt-LT"/>
        </w:rPr>
      </w:pPr>
      <w:bookmarkStart w:id="65" w:name="_Toc129243261"/>
      <w:bookmarkStart w:id="66" w:name="_Toc129243136"/>
    </w:p>
    <w:p w14:paraId="6CAEB5AC" w14:textId="77777777" w:rsidR="00371328" w:rsidRPr="005E348F" w:rsidRDefault="00371328" w:rsidP="00371328">
      <w:pPr>
        <w:pStyle w:val="TTEMEASMCA"/>
        <w:rPr>
          <w:lang w:val="lt-LT"/>
        </w:rPr>
      </w:pPr>
      <w:r w:rsidRPr="005E348F">
        <w:rPr>
          <w:lang w:val="lt-LT"/>
        </w:rPr>
        <w:t>A. ŽENKLINIMAS</w:t>
      </w:r>
      <w:bookmarkEnd w:id="65"/>
      <w:bookmarkEnd w:id="66"/>
    </w:p>
    <w:p w14:paraId="057C7363" w14:textId="77777777" w:rsidR="00371328" w:rsidRPr="005E348F" w:rsidRDefault="00371328" w:rsidP="0053353C">
      <w:pPr>
        <w:pStyle w:val="BTEMEASMCA"/>
        <w:rPr>
          <w:lang w:val="lt-LT"/>
        </w:rPr>
      </w:pPr>
    </w:p>
    <w:p w14:paraId="12633FA9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br w:type="page"/>
      </w:r>
    </w:p>
    <w:p w14:paraId="048DEDB2" w14:textId="77777777" w:rsidR="00371328" w:rsidRPr="00156944" w:rsidRDefault="00371328" w:rsidP="003453EE">
      <w:pPr>
        <w:pStyle w:val="PI-1labEMEASMCA"/>
      </w:pPr>
      <w:r w:rsidRPr="00156944">
        <w:lastRenderedPageBreak/>
        <w:t>INFORMACIJA ANT IŠORINĖS PAKUOTĖS</w:t>
      </w:r>
    </w:p>
    <w:p w14:paraId="53E47B16" w14:textId="77777777" w:rsidR="00371328" w:rsidRPr="005E348F" w:rsidRDefault="00371328" w:rsidP="003453EE">
      <w:pPr>
        <w:pStyle w:val="PI-1labEMEASMCA"/>
      </w:pPr>
    </w:p>
    <w:p w14:paraId="7F52E862" w14:textId="77777777" w:rsidR="00371328" w:rsidRPr="005E348F" w:rsidRDefault="00AA1F56" w:rsidP="003453EE">
      <w:pPr>
        <w:pStyle w:val="PI-1labEMEASMCA"/>
        <w:rPr>
          <w:bCs/>
        </w:rPr>
      </w:pPr>
      <w:r w:rsidRPr="005E348F">
        <w:t xml:space="preserve">KARTONINĖ </w:t>
      </w:r>
      <w:r w:rsidR="00371328" w:rsidRPr="005E348F">
        <w:t>Dėžutė</w:t>
      </w:r>
    </w:p>
    <w:p w14:paraId="2AA9FF4C" w14:textId="77777777" w:rsidR="00371328" w:rsidRPr="005E348F" w:rsidRDefault="00371328" w:rsidP="0053353C">
      <w:pPr>
        <w:pStyle w:val="BTEMEASMCA"/>
        <w:rPr>
          <w:lang w:val="lt-LT"/>
        </w:rPr>
      </w:pPr>
    </w:p>
    <w:p w14:paraId="56B3DEA6" w14:textId="77777777" w:rsidR="00371328" w:rsidRPr="005E348F" w:rsidRDefault="00371328" w:rsidP="0053353C">
      <w:pPr>
        <w:pStyle w:val="BTEMEASMCA"/>
        <w:rPr>
          <w:lang w:val="lt-LT"/>
        </w:rPr>
      </w:pPr>
    </w:p>
    <w:p w14:paraId="4D71708D" w14:textId="77777777" w:rsidR="00371328" w:rsidRPr="005E348F" w:rsidRDefault="00371328" w:rsidP="003453EE">
      <w:pPr>
        <w:pStyle w:val="PI-1labEMEASMCA"/>
      </w:pPr>
      <w:r w:rsidRPr="00156944">
        <w:t>1.</w:t>
      </w:r>
      <w:r w:rsidRPr="00156944">
        <w:tab/>
        <w:t>VAISTINIO PREPARA</w:t>
      </w:r>
      <w:r w:rsidRPr="005E348F">
        <w:t>TO PAVADINIMAS</w:t>
      </w:r>
    </w:p>
    <w:p w14:paraId="13F7C0CB" w14:textId="77777777" w:rsidR="00371328" w:rsidRPr="005E348F" w:rsidRDefault="00371328" w:rsidP="0053353C">
      <w:pPr>
        <w:pStyle w:val="BTEMEASMCA"/>
        <w:rPr>
          <w:lang w:val="lt-LT"/>
        </w:rPr>
      </w:pPr>
    </w:p>
    <w:p w14:paraId="22ABF0FB" w14:textId="77777777" w:rsidR="00371328" w:rsidRPr="005E348F" w:rsidRDefault="00CC5AF0" w:rsidP="0053353C">
      <w:pPr>
        <w:pStyle w:val="BTEMEASMCA"/>
        <w:rPr>
          <w:noProof w:val="0"/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noProof w:val="0"/>
          <w:lang w:val="lt-LT"/>
        </w:rPr>
        <w:t xml:space="preserve"> </w:t>
      </w:r>
      <w:r w:rsidR="00371328" w:rsidRPr="005E348F">
        <w:rPr>
          <w:lang w:val="lt-LT"/>
        </w:rPr>
        <w:t>600 mg plėvele dengtos tabletės</w:t>
      </w:r>
    </w:p>
    <w:p w14:paraId="3948A0BB" w14:textId="77777777" w:rsidR="00371328" w:rsidRPr="005E348F" w:rsidRDefault="00240223" w:rsidP="0053353C">
      <w:pPr>
        <w:pStyle w:val="BTEMEASMCA"/>
        <w:rPr>
          <w:noProof w:val="0"/>
          <w:lang w:val="lt-LT"/>
        </w:rPr>
      </w:pPr>
      <w:r w:rsidRPr="005E348F">
        <w:rPr>
          <w:lang w:val="lt-LT"/>
        </w:rPr>
        <w:t>I</w:t>
      </w:r>
      <w:r w:rsidR="00371328" w:rsidRPr="005E348F">
        <w:rPr>
          <w:lang w:val="lt-LT"/>
        </w:rPr>
        <w:t>nkaruočių</w:t>
      </w:r>
      <w:r w:rsidR="00371328" w:rsidRPr="005E348F">
        <w:rPr>
          <w:i/>
          <w:lang w:val="lt-LT"/>
        </w:rPr>
        <w:t xml:space="preserve"> </w:t>
      </w:r>
      <w:r w:rsidR="00371328" w:rsidRPr="005E348F">
        <w:rPr>
          <w:lang w:val="lt-LT"/>
        </w:rPr>
        <w:t>sausasis ekstraktas</w:t>
      </w:r>
    </w:p>
    <w:p w14:paraId="324AEDB7" w14:textId="77777777" w:rsidR="00371328" w:rsidRPr="00156944" w:rsidRDefault="00371328" w:rsidP="00371328">
      <w:pPr>
        <w:pStyle w:val="Pagrindinistekstas"/>
        <w:tabs>
          <w:tab w:val="left" w:pos="540"/>
        </w:tabs>
        <w:rPr>
          <w:i w:val="0"/>
          <w:color w:val="000000"/>
          <w:szCs w:val="22"/>
          <w:lang w:val="lt-LT"/>
        </w:rPr>
      </w:pPr>
    </w:p>
    <w:p w14:paraId="7F8E5FC4" w14:textId="77777777" w:rsidR="00371328" w:rsidRPr="005E348F" w:rsidRDefault="00371328" w:rsidP="00371328">
      <w:pPr>
        <w:pStyle w:val="Pagrindinistekstas"/>
        <w:tabs>
          <w:tab w:val="left" w:pos="540"/>
        </w:tabs>
        <w:rPr>
          <w:i w:val="0"/>
          <w:color w:val="000000"/>
          <w:szCs w:val="22"/>
          <w:lang w:val="lt-LT"/>
        </w:rPr>
      </w:pPr>
      <w:r w:rsidRPr="005E348F">
        <w:rPr>
          <w:i w:val="0"/>
          <w:color w:val="000000"/>
          <w:szCs w:val="22"/>
          <w:lang w:val="lt-LT"/>
        </w:rPr>
        <w:t>Tradicinis augalinis vaistinis preparatas</w:t>
      </w:r>
    </w:p>
    <w:p w14:paraId="13FCDDB0" w14:textId="77777777" w:rsidR="00371328" w:rsidRPr="005E348F" w:rsidRDefault="00371328" w:rsidP="0053353C">
      <w:pPr>
        <w:pStyle w:val="BTEMEASMCA"/>
        <w:rPr>
          <w:lang w:val="lt-LT"/>
        </w:rPr>
      </w:pPr>
    </w:p>
    <w:p w14:paraId="66D16999" w14:textId="77777777" w:rsidR="00371328" w:rsidRPr="005E348F" w:rsidRDefault="00371328" w:rsidP="0053353C">
      <w:pPr>
        <w:pStyle w:val="BTEMEASMCA"/>
        <w:rPr>
          <w:lang w:val="lt-LT"/>
        </w:rPr>
      </w:pPr>
    </w:p>
    <w:p w14:paraId="0ACD096C" w14:textId="77777777" w:rsidR="00371328" w:rsidRPr="005E348F" w:rsidRDefault="00371328" w:rsidP="003453EE">
      <w:pPr>
        <w:pStyle w:val="PI-1labEMEASMCA"/>
      </w:pPr>
      <w:r w:rsidRPr="00156944">
        <w:t>2.</w:t>
      </w:r>
      <w:r w:rsidRPr="00156944">
        <w:tab/>
        <w:t>VEIKLIOJI</w:t>
      </w:r>
      <w:r w:rsidR="003453EE" w:rsidRPr="005E348F">
        <w:t xml:space="preserve"> (-IOS)</w:t>
      </w:r>
      <w:r w:rsidRPr="005E348F">
        <w:t xml:space="preserve"> MEDŽIAGA </w:t>
      </w:r>
      <w:r w:rsidR="003453EE" w:rsidRPr="005E348F">
        <w:t xml:space="preserve">(-OS) </w:t>
      </w:r>
      <w:r w:rsidRPr="005E348F">
        <w:t>IR JOS</w:t>
      </w:r>
      <w:r w:rsidR="003453EE" w:rsidRPr="005E348F">
        <w:t xml:space="preserve"> (Ų)</w:t>
      </w:r>
      <w:r w:rsidRPr="005E348F">
        <w:t xml:space="preserve"> KIEKIS</w:t>
      </w:r>
      <w:r w:rsidR="003453EE" w:rsidRPr="005E348F">
        <w:t xml:space="preserve"> (-IAI)</w:t>
      </w:r>
    </w:p>
    <w:p w14:paraId="76EF2ADB" w14:textId="77777777" w:rsidR="00371328" w:rsidRPr="005E348F" w:rsidRDefault="00371328" w:rsidP="0053353C">
      <w:pPr>
        <w:pStyle w:val="BTEMEASMCA"/>
        <w:rPr>
          <w:lang w:val="lt-LT"/>
        </w:rPr>
      </w:pPr>
    </w:p>
    <w:p w14:paraId="504BFD5B" w14:textId="77777777" w:rsidR="00371328" w:rsidRPr="005E348F" w:rsidRDefault="00371328" w:rsidP="00371328">
      <w:pPr>
        <w:rPr>
          <w:noProof w:val="0"/>
          <w:sz w:val="22"/>
          <w:szCs w:val="22"/>
          <w:lang w:val="lt-LT"/>
        </w:rPr>
      </w:pPr>
      <w:r w:rsidRPr="00156944">
        <w:rPr>
          <w:sz w:val="22"/>
          <w:szCs w:val="22"/>
          <w:lang w:val="lt-LT"/>
        </w:rPr>
        <w:t>Vienoje</w:t>
      </w:r>
      <w:r w:rsidR="00D6594E" w:rsidRPr="005E348F">
        <w:rPr>
          <w:sz w:val="22"/>
          <w:szCs w:val="22"/>
          <w:lang w:val="lt-LT"/>
        </w:rPr>
        <w:t xml:space="preserve"> plėvele dengtoje</w:t>
      </w:r>
      <w:r w:rsidRPr="005E348F">
        <w:rPr>
          <w:sz w:val="22"/>
          <w:szCs w:val="22"/>
          <w:lang w:val="lt-LT"/>
        </w:rPr>
        <w:t xml:space="preserve"> tabletėje yra 600 mg </w:t>
      </w:r>
      <w:r w:rsidRPr="005E348F">
        <w:rPr>
          <w:i/>
          <w:sz w:val="22"/>
          <w:szCs w:val="22"/>
          <w:lang w:val="lt-LT"/>
        </w:rPr>
        <w:t xml:space="preserve">Harpagophytum procumbens </w:t>
      </w:r>
      <w:r w:rsidRPr="005E348F">
        <w:rPr>
          <w:sz w:val="22"/>
          <w:szCs w:val="22"/>
          <w:lang w:val="lt-LT"/>
        </w:rPr>
        <w:t xml:space="preserve">(Burch.) DC. ex Meisn., radix (šliaužiančiųjų inkaruočių šaknų) sausojo ekstrakto </w:t>
      </w:r>
      <w:r w:rsidRPr="005E348F">
        <w:rPr>
          <w:iCs/>
          <w:sz w:val="22"/>
          <w:szCs w:val="22"/>
          <w:lang w:val="lt-LT"/>
        </w:rPr>
        <w:t xml:space="preserve">(1,5 – 2.5 : 1), </w:t>
      </w:r>
      <w:r w:rsidRPr="005E348F">
        <w:rPr>
          <w:sz w:val="22"/>
          <w:szCs w:val="22"/>
          <w:lang w:val="lt-LT"/>
        </w:rPr>
        <w:t>atitinkančio 900–1500 mg šliaužiančiųjų inkaruočių šaknų.</w:t>
      </w:r>
    </w:p>
    <w:p w14:paraId="0E43782F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>Ekstrakcijos tirpiklis: vanduo.</w:t>
      </w:r>
    </w:p>
    <w:p w14:paraId="4D665AAC" w14:textId="77777777" w:rsidR="00371328" w:rsidRPr="005E348F" w:rsidRDefault="00371328" w:rsidP="0053353C">
      <w:pPr>
        <w:pStyle w:val="BTEMEASMCA"/>
        <w:rPr>
          <w:lang w:val="lt-LT"/>
        </w:rPr>
      </w:pPr>
    </w:p>
    <w:p w14:paraId="6AB149C7" w14:textId="77777777" w:rsidR="00371328" w:rsidRPr="005E348F" w:rsidRDefault="00371328" w:rsidP="0053353C">
      <w:pPr>
        <w:pStyle w:val="BTEMEASMCA"/>
        <w:rPr>
          <w:lang w:val="lt-LT"/>
        </w:rPr>
      </w:pPr>
    </w:p>
    <w:p w14:paraId="2E685A92" w14:textId="77777777" w:rsidR="00371328" w:rsidRPr="005E348F" w:rsidRDefault="00371328" w:rsidP="003453EE">
      <w:pPr>
        <w:pStyle w:val="PI-1labEMEASMCA"/>
      </w:pPr>
      <w:r w:rsidRPr="005E348F">
        <w:t>3.</w:t>
      </w:r>
      <w:r w:rsidRPr="005E348F">
        <w:tab/>
        <w:t>PAGALBINIŲ MEDŽIAGŲ SĄRAŠAS</w:t>
      </w:r>
    </w:p>
    <w:p w14:paraId="74674F81" w14:textId="77777777" w:rsidR="00371328" w:rsidRPr="005E348F" w:rsidRDefault="00371328" w:rsidP="0053353C">
      <w:pPr>
        <w:pStyle w:val="BTEMEASMCA"/>
        <w:rPr>
          <w:lang w:val="lt-LT"/>
        </w:rPr>
      </w:pPr>
    </w:p>
    <w:p w14:paraId="3A61F81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Sudėtyje yra sacharozės, laktozės. </w:t>
      </w:r>
    </w:p>
    <w:p w14:paraId="5B780165" w14:textId="77777777" w:rsidR="00371328" w:rsidRPr="005E348F" w:rsidRDefault="00371328" w:rsidP="0053353C">
      <w:pPr>
        <w:pStyle w:val="BTEMEASMCA"/>
        <w:rPr>
          <w:lang w:val="lt-LT"/>
        </w:rPr>
      </w:pPr>
    </w:p>
    <w:p w14:paraId="25DA5483" w14:textId="77777777" w:rsidR="00371328" w:rsidRPr="005E348F" w:rsidRDefault="00371328" w:rsidP="0053353C">
      <w:pPr>
        <w:pStyle w:val="BTEMEASMCA"/>
        <w:rPr>
          <w:lang w:val="lt-LT"/>
        </w:rPr>
      </w:pPr>
    </w:p>
    <w:p w14:paraId="43E8F0BE" w14:textId="77777777" w:rsidR="00371328" w:rsidRPr="005E348F" w:rsidRDefault="00371328" w:rsidP="003453EE">
      <w:pPr>
        <w:pStyle w:val="PI-1labEMEASMCA"/>
      </w:pPr>
      <w:r w:rsidRPr="005E348F">
        <w:t>4.</w:t>
      </w:r>
      <w:r w:rsidRPr="005E348F">
        <w:tab/>
        <w:t>FARMACINĖ FORMA IR KIEKIS PAKUOTĖJE</w:t>
      </w:r>
    </w:p>
    <w:p w14:paraId="5A6889FB" w14:textId="77777777" w:rsidR="00371328" w:rsidRPr="005E348F" w:rsidRDefault="00371328" w:rsidP="0053353C">
      <w:pPr>
        <w:pStyle w:val="BTEMEASMCA"/>
        <w:rPr>
          <w:lang w:val="lt-LT"/>
        </w:rPr>
      </w:pPr>
    </w:p>
    <w:p w14:paraId="77823DA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30 plėvele dengtų tablečių</w:t>
      </w:r>
    </w:p>
    <w:p w14:paraId="5A84C101" w14:textId="77777777" w:rsidR="00D6594E" w:rsidRPr="005E348F" w:rsidRDefault="00092E9C" w:rsidP="0053353C">
      <w:pPr>
        <w:pStyle w:val="BTEMEASMCA"/>
        <w:rPr>
          <w:highlight w:val="lightGray"/>
          <w:lang w:val="lt-LT"/>
        </w:rPr>
      </w:pPr>
      <w:r w:rsidRPr="005E348F">
        <w:rPr>
          <w:highlight w:val="lightGray"/>
          <w:lang w:val="lt-LT"/>
        </w:rPr>
        <w:t>60 plėvele dengtų tablečių</w:t>
      </w:r>
    </w:p>
    <w:p w14:paraId="31ED352E" w14:textId="77777777" w:rsidR="00D6594E" w:rsidRPr="005E348F" w:rsidRDefault="00092E9C" w:rsidP="0053353C">
      <w:pPr>
        <w:pStyle w:val="BTEMEASMCA"/>
        <w:rPr>
          <w:lang w:val="lt-LT"/>
        </w:rPr>
      </w:pPr>
      <w:r w:rsidRPr="005E348F">
        <w:rPr>
          <w:highlight w:val="lightGray"/>
          <w:lang w:val="lt-LT"/>
        </w:rPr>
        <w:t>90 plėvele dengtų tablečių</w:t>
      </w:r>
    </w:p>
    <w:p w14:paraId="741DFC2D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Vartoti per burną.</w:t>
      </w:r>
    </w:p>
    <w:p w14:paraId="3D603BB7" w14:textId="77777777" w:rsidR="00371328" w:rsidRPr="005E348F" w:rsidRDefault="00371328" w:rsidP="0053353C">
      <w:pPr>
        <w:pStyle w:val="BTEMEASMCA"/>
        <w:rPr>
          <w:lang w:val="lt-LT"/>
        </w:rPr>
      </w:pPr>
    </w:p>
    <w:p w14:paraId="2FDFAE94" w14:textId="77777777" w:rsidR="00371328" w:rsidRPr="005E348F" w:rsidRDefault="00371328" w:rsidP="0053353C">
      <w:pPr>
        <w:pStyle w:val="BTEMEASMCA"/>
        <w:rPr>
          <w:lang w:val="lt-LT"/>
        </w:rPr>
      </w:pPr>
    </w:p>
    <w:p w14:paraId="3339281A" w14:textId="77777777" w:rsidR="00371328" w:rsidRPr="00156944" w:rsidRDefault="00371328" w:rsidP="003453EE">
      <w:pPr>
        <w:pStyle w:val="PI-1labEMEASMCA"/>
      </w:pPr>
      <w:r w:rsidRPr="00156944">
        <w:t>5.</w:t>
      </w:r>
      <w:r w:rsidRPr="00156944">
        <w:tab/>
        <w:t>VARTOJIMO METODAS IR BŪDAS (-AI)</w:t>
      </w:r>
    </w:p>
    <w:p w14:paraId="32C43A19" w14:textId="77777777" w:rsidR="00371328" w:rsidRPr="005E348F" w:rsidRDefault="00371328" w:rsidP="0053353C">
      <w:pPr>
        <w:pStyle w:val="BTEMEASMCA"/>
        <w:rPr>
          <w:lang w:val="lt-LT"/>
        </w:rPr>
      </w:pPr>
    </w:p>
    <w:p w14:paraId="2CF5A3F4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Prieš vartojimą perskaitykite pakuotės lapelį.</w:t>
      </w:r>
    </w:p>
    <w:p w14:paraId="669F9D6E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Tabletes reikia nuryti nesmulkintas, užsigeriant trupučiu vandens arba kito skysčio.</w:t>
      </w:r>
    </w:p>
    <w:p w14:paraId="14678458" w14:textId="77777777" w:rsidR="00371328" w:rsidRPr="005E348F" w:rsidRDefault="00371328" w:rsidP="0053353C">
      <w:pPr>
        <w:pStyle w:val="BTEMEASMCA"/>
        <w:rPr>
          <w:lang w:val="lt-LT"/>
        </w:rPr>
      </w:pPr>
    </w:p>
    <w:p w14:paraId="624CCF5A" w14:textId="77777777" w:rsidR="00371328" w:rsidRPr="005E348F" w:rsidRDefault="00371328" w:rsidP="0053353C">
      <w:pPr>
        <w:pStyle w:val="BTEMEASMCA"/>
        <w:rPr>
          <w:lang w:val="lt-LT"/>
        </w:rPr>
      </w:pPr>
    </w:p>
    <w:p w14:paraId="37BB900E" w14:textId="77777777" w:rsidR="00371328" w:rsidRPr="005E348F" w:rsidRDefault="00371328" w:rsidP="003453EE">
      <w:pPr>
        <w:pStyle w:val="PI-1labEMEASMCA"/>
      </w:pPr>
      <w:r w:rsidRPr="00156944">
        <w:t>6.</w:t>
      </w:r>
      <w:r w:rsidRPr="00156944">
        <w:tab/>
        <w:t xml:space="preserve">SPECIALUS ĮSPĖJIMAS, KAD VAISTINĮ PREPARATĄ BŪTINA LAIKYTI VAIKAMS </w:t>
      </w:r>
      <w:r w:rsidR="00D6594E" w:rsidRPr="005E348F">
        <w:t xml:space="preserve">NEPASTEBIMOJE </w:t>
      </w:r>
      <w:r w:rsidRPr="005E348F">
        <w:t xml:space="preserve">IR </w:t>
      </w:r>
      <w:r w:rsidR="00D6594E" w:rsidRPr="005E348F">
        <w:t xml:space="preserve">NEPASIEKIAMOJE </w:t>
      </w:r>
      <w:r w:rsidRPr="005E348F">
        <w:t>VIETOJE</w:t>
      </w:r>
    </w:p>
    <w:p w14:paraId="31923331" w14:textId="77777777" w:rsidR="00371328" w:rsidRPr="005E348F" w:rsidRDefault="00371328" w:rsidP="0053353C">
      <w:pPr>
        <w:pStyle w:val="BTEMEASMCA"/>
        <w:rPr>
          <w:lang w:val="lt-LT"/>
        </w:rPr>
      </w:pPr>
    </w:p>
    <w:p w14:paraId="50C2AAED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Laikyti vaikams </w:t>
      </w:r>
      <w:r w:rsidR="00D6594E" w:rsidRPr="005E348F">
        <w:rPr>
          <w:lang w:val="lt-LT"/>
        </w:rPr>
        <w:t xml:space="preserve">nepastebimoje </w:t>
      </w:r>
      <w:r w:rsidRPr="005E348F">
        <w:rPr>
          <w:lang w:val="lt-LT"/>
        </w:rPr>
        <w:t xml:space="preserve">ir </w:t>
      </w:r>
      <w:r w:rsidR="00D6594E" w:rsidRPr="005E348F">
        <w:rPr>
          <w:lang w:val="lt-LT"/>
        </w:rPr>
        <w:t>nepasiekiamoje</w:t>
      </w:r>
      <w:r w:rsidR="00D6594E" w:rsidRPr="005E348F" w:rsidDel="00D6594E">
        <w:rPr>
          <w:lang w:val="lt-LT"/>
        </w:rPr>
        <w:t xml:space="preserve"> </w:t>
      </w:r>
      <w:r w:rsidRPr="005E348F">
        <w:rPr>
          <w:lang w:val="lt-LT"/>
        </w:rPr>
        <w:t>vietoje.</w:t>
      </w:r>
    </w:p>
    <w:p w14:paraId="572434EA" w14:textId="77777777" w:rsidR="00371328" w:rsidRPr="005E348F" w:rsidRDefault="00371328" w:rsidP="0053353C">
      <w:pPr>
        <w:pStyle w:val="BTEMEASMCA"/>
        <w:rPr>
          <w:lang w:val="lt-LT"/>
        </w:rPr>
      </w:pPr>
    </w:p>
    <w:p w14:paraId="230EE7A6" w14:textId="77777777" w:rsidR="00371328" w:rsidRPr="005E348F" w:rsidRDefault="00371328" w:rsidP="0053353C">
      <w:pPr>
        <w:pStyle w:val="BTEMEASMCA"/>
        <w:rPr>
          <w:lang w:val="lt-LT"/>
        </w:rPr>
      </w:pPr>
    </w:p>
    <w:p w14:paraId="0DD9A1B3" w14:textId="77777777" w:rsidR="00371328" w:rsidRPr="005E348F" w:rsidRDefault="00371328" w:rsidP="003453EE">
      <w:pPr>
        <w:pStyle w:val="PI-1labEMEASMCA"/>
      </w:pPr>
      <w:r w:rsidRPr="00156944">
        <w:t>7.</w:t>
      </w:r>
      <w:r w:rsidRPr="00156944">
        <w:tab/>
        <w:t>KITAS (-I) S</w:t>
      </w:r>
      <w:r w:rsidRPr="005E348F">
        <w:t>PECIALUS (-ŪS) ĮSPĖJIMAS (-AI) (JEI REIKIA)</w:t>
      </w:r>
    </w:p>
    <w:p w14:paraId="711D140F" w14:textId="77777777" w:rsidR="00371328" w:rsidRPr="005E348F" w:rsidRDefault="00371328" w:rsidP="0053353C">
      <w:pPr>
        <w:pStyle w:val="BTEMEASMCA"/>
        <w:rPr>
          <w:lang w:val="lt-LT"/>
        </w:rPr>
      </w:pPr>
    </w:p>
    <w:p w14:paraId="039780F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Jei preparato vartojimas neveiksmingas arba sukelia šalutinį poveikį, nenurodytą ant pakuotės ar pakuotės lapelyje, būtina pasitarti su gydytoju arba vaistininku.</w:t>
      </w:r>
    </w:p>
    <w:p w14:paraId="663AF412" w14:textId="77777777" w:rsidR="00371328" w:rsidRPr="005E348F" w:rsidRDefault="00371328" w:rsidP="0053353C">
      <w:pPr>
        <w:pStyle w:val="BTEMEASMCA"/>
        <w:rPr>
          <w:lang w:val="lt-LT"/>
        </w:rPr>
      </w:pPr>
    </w:p>
    <w:p w14:paraId="7EB231CC" w14:textId="77777777" w:rsidR="00371328" w:rsidRPr="005E348F" w:rsidRDefault="00371328" w:rsidP="0053353C">
      <w:pPr>
        <w:pStyle w:val="BTEMEASMCA"/>
        <w:rPr>
          <w:lang w:val="lt-LT"/>
        </w:rPr>
      </w:pPr>
    </w:p>
    <w:p w14:paraId="152D6875" w14:textId="77777777" w:rsidR="00371328" w:rsidRPr="00156944" w:rsidRDefault="00371328" w:rsidP="00AA1F56">
      <w:pPr>
        <w:pStyle w:val="PI-1labEMEASMCA"/>
      </w:pPr>
      <w:r w:rsidRPr="00156944">
        <w:t>8.</w:t>
      </w:r>
      <w:r w:rsidRPr="00156944">
        <w:tab/>
        <w:t>TINKAMUMO LAIKAS</w:t>
      </w:r>
    </w:p>
    <w:p w14:paraId="0A0D0209" w14:textId="77777777" w:rsidR="00371328" w:rsidRPr="005E348F" w:rsidRDefault="00371328" w:rsidP="0053353C">
      <w:pPr>
        <w:pStyle w:val="BTEMEASMCA"/>
        <w:rPr>
          <w:lang w:val="lt-LT"/>
        </w:rPr>
      </w:pPr>
    </w:p>
    <w:p w14:paraId="3013C93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Tinka iki {mm MMMM}</w:t>
      </w:r>
    </w:p>
    <w:p w14:paraId="021B3ACB" w14:textId="77777777" w:rsidR="00371328" w:rsidRPr="005E348F" w:rsidRDefault="00371328" w:rsidP="0053353C">
      <w:pPr>
        <w:pStyle w:val="BTEMEASMCA"/>
        <w:rPr>
          <w:lang w:val="lt-LT"/>
        </w:rPr>
      </w:pPr>
    </w:p>
    <w:p w14:paraId="69AB423A" w14:textId="77777777" w:rsidR="00371328" w:rsidRPr="005E348F" w:rsidRDefault="00371328" w:rsidP="0053353C">
      <w:pPr>
        <w:pStyle w:val="BTEMEASMCA"/>
        <w:rPr>
          <w:lang w:val="lt-LT"/>
        </w:rPr>
      </w:pPr>
    </w:p>
    <w:p w14:paraId="6A18AC06" w14:textId="77777777" w:rsidR="00371328" w:rsidRPr="005E348F" w:rsidRDefault="00371328" w:rsidP="003453EE">
      <w:pPr>
        <w:pStyle w:val="PI-1labEMEASMCA"/>
      </w:pPr>
      <w:r w:rsidRPr="00156944">
        <w:t>9.</w:t>
      </w:r>
      <w:r w:rsidRPr="00156944">
        <w:tab/>
      </w:r>
      <w:r w:rsidRPr="005E348F">
        <w:t>SPECIALIOS LAIKYMO SĄLYGOS</w:t>
      </w:r>
    </w:p>
    <w:p w14:paraId="4F8C43D0" w14:textId="77777777" w:rsidR="00371328" w:rsidRPr="005E348F" w:rsidRDefault="00371328" w:rsidP="0053353C">
      <w:pPr>
        <w:pStyle w:val="BTEMEASMCA"/>
        <w:rPr>
          <w:lang w:val="lt-LT"/>
        </w:rPr>
      </w:pPr>
    </w:p>
    <w:p w14:paraId="5312500A" w14:textId="77777777" w:rsidR="00D5575F" w:rsidRPr="005E348F" w:rsidRDefault="00371328" w:rsidP="00D5575F">
      <w:pPr>
        <w:pStyle w:val="Komentarotekstas"/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 xml:space="preserve">Laikyti ne aukštesnėje kaip 25 °C temperatūroje. </w:t>
      </w:r>
      <w:r w:rsidR="00092E9C" w:rsidRPr="005E348F">
        <w:rPr>
          <w:sz w:val="22"/>
          <w:szCs w:val="22"/>
          <w:lang w:val="lt-LT"/>
        </w:rPr>
        <w:t>Laikyti gamintojo pakuotėje</w:t>
      </w:r>
      <w:r w:rsidR="00D5575F" w:rsidRPr="005E348F">
        <w:rPr>
          <w:sz w:val="22"/>
          <w:szCs w:val="22"/>
          <w:lang w:val="lt-LT"/>
        </w:rPr>
        <w:t xml:space="preserve">, kad preparatas būtų apsaugotas nuo </w:t>
      </w:r>
      <w:r w:rsidR="00B35EB1" w:rsidRPr="00156944">
        <w:rPr>
          <w:sz w:val="22"/>
          <w:szCs w:val="22"/>
          <w:lang w:val="lt-LT"/>
        </w:rPr>
        <w:t xml:space="preserve">šviesos ir </w:t>
      </w:r>
      <w:r w:rsidR="00D5575F" w:rsidRPr="005E348F">
        <w:rPr>
          <w:sz w:val="22"/>
          <w:szCs w:val="22"/>
          <w:lang w:val="lt-LT"/>
        </w:rPr>
        <w:t>drėgmės</w:t>
      </w:r>
      <w:r w:rsidR="00B35EB1" w:rsidRPr="005E348F">
        <w:rPr>
          <w:sz w:val="22"/>
          <w:szCs w:val="22"/>
          <w:lang w:val="lt-LT"/>
        </w:rPr>
        <w:t>.</w:t>
      </w:r>
    </w:p>
    <w:p w14:paraId="0095626F" w14:textId="77777777" w:rsidR="00371328" w:rsidRPr="005E348F" w:rsidRDefault="00371328" w:rsidP="0053353C">
      <w:pPr>
        <w:pStyle w:val="BTEMEASMCA"/>
        <w:rPr>
          <w:lang w:val="lt-LT"/>
        </w:rPr>
      </w:pPr>
    </w:p>
    <w:p w14:paraId="7DEDE4C8" w14:textId="77777777" w:rsidR="00AA1F56" w:rsidRPr="005E348F" w:rsidRDefault="00AA1F56" w:rsidP="0053353C">
      <w:pPr>
        <w:pStyle w:val="BTEMEASMCA"/>
        <w:rPr>
          <w:lang w:val="lt-LT"/>
        </w:rPr>
      </w:pPr>
    </w:p>
    <w:p w14:paraId="2A6ED029" w14:textId="77777777" w:rsidR="00371328" w:rsidRPr="005E348F" w:rsidRDefault="00371328" w:rsidP="003453EE">
      <w:pPr>
        <w:pStyle w:val="PI-1labEMEASMCA"/>
      </w:pPr>
      <w:r w:rsidRPr="00156944">
        <w:t>10.</w:t>
      </w:r>
      <w:r w:rsidRPr="00156944">
        <w:tab/>
        <w:t xml:space="preserve">SPECIALIOS ATSARGUMO PRIEMONĖS DĖL NESUVARTOTO </w:t>
      </w:r>
      <w:r w:rsidRPr="005E348F">
        <w:rPr>
          <w:bCs/>
        </w:rPr>
        <w:t xml:space="preserve">VAISTINIO PREPARATO AR JO ATLIEKŲ </w:t>
      </w:r>
      <w:r w:rsidRPr="005E348F">
        <w:t>TVARKYMO (JEI REIKIA)</w:t>
      </w:r>
    </w:p>
    <w:p w14:paraId="78346B5D" w14:textId="77777777" w:rsidR="00371328" w:rsidRPr="005E348F" w:rsidRDefault="00371328" w:rsidP="0053353C">
      <w:pPr>
        <w:pStyle w:val="BTEMEASMCA"/>
        <w:rPr>
          <w:lang w:val="lt-LT"/>
        </w:rPr>
      </w:pPr>
    </w:p>
    <w:p w14:paraId="0E07D104" w14:textId="77777777" w:rsidR="00371328" w:rsidRPr="005E348F" w:rsidRDefault="00371328" w:rsidP="0053353C">
      <w:pPr>
        <w:pStyle w:val="BTEMEASMCA"/>
        <w:rPr>
          <w:lang w:val="lt-LT"/>
        </w:rPr>
      </w:pPr>
    </w:p>
    <w:p w14:paraId="5CEA2E17" w14:textId="77777777" w:rsidR="00371328" w:rsidRPr="00156944" w:rsidRDefault="00371328" w:rsidP="003453EE">
      <w:pPr>
        <w:pStyle w:val="PI-1labEMEASMCA"/>
      </w:pPr>
      <w:r w:rsidRPr="00156944">
        <w:t>11.</w:t>
      </w:r>
      <w:r w:rsidRPr="00156944">
        <w:tab/>
        <w:t>RINKODAROS TEISĖS TURĖTOJO PAVADINIMAS IR ADRESAS</w:t>
      </w:r>
    </w:p>
    <w:p w14:paraId="1EF70592" w14:textId="77777777" w:rsidR="00371328" w:rsidRPr="005E348F" w:rsidRDefault="00371328" w:rsidP="0053353C">
      <w:pPr>
        <w:pStyle w:val="BTEMEASMCA"/>
        <w:rPr>
          <w:lang w:val="lt-LT"/>
        </w:rPr>
      </w:pPr>
    </w:p>
    <w:p w14:paraId="059D6405" w14:textId="77777777" w:rsidR="00371328" w:rsidRPr="005E348F" w:rsidRDefault="00301A84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Proenzi s.r.o.</w:t>
      </w:r>
    </w:p>
    <w:p w14:paraId="0212CD37" w14:textId="77777777" w:rsidR="00371328" w:rsidRPr="00156944" w:rsidRDefault="00371328" w:rsidP="00371328">
      <w:pPr>
        <w:rPr>
          <w:sz w:val="22"/>
          <w:szCs w:val="22"/>
          <w:lang w:val="lt-LT"/>
        </w:rPr>
      </w:pPr>
      <w:r w:rsidRPr="00156944">
        <w:rPr>
          <w:sz w:val="22"/>
          <w:szCs w:val="22"/>
          <w:lang w:val="lt-LT"/>
        </w:rPr>
        <w:t>Oldřichovice 44</w:t>
      </w:r>
    </w:p>
    <w:p w14:paraId="26576FB4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739 61 Třinec</w:t>
      </w:r>
    </w:p>
    <w:p w14:paraId="03651321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Čekijos Respublika</w:t>
      </w:r>
    </w:p>
    <w:p w14:paraId="579B8F16" w14:textId="77777777" w:rsidR="00371328" w:rsidRPr="005E348F" w:rsidRDefault="00371328" w:rsidP="0053353C">
      <w:pPr>
        <w:pStyle w:val="BTEMEASMCA"/>
        <w:rPr>
          <w:lang w:val="lt-LT"/>
        </w:rPr>
      </w:pPr>
    </w:p>
    <w:p w14:paraId="05CD1E61" w14:textId="77777777" w:rsidR="00371328" w:rsidRPr="005E348F" w:rsidRDefault="00371328" w:rsidP="0053353C">
      <w:pPr>
        <w:pStyle w:val="BTEMEASMCA"/>
        <w:rPr>
          <w:lang w:val="lt-LT"/>
        </w:rPr>
      </w:pPr>
    </w:p>
    <w:p w14:paraId="29132B7B" w14:textId="77777777" w:rsidR="00371328" w:rsidRPr="005E348F" w:rsidRDefault="00371328" w:rsidP="003453EE">
      <w:pPr>
        <w:pStyle w:val="PI-1labEMEASMCA"/>
      </w:pPr>
      <w:r w:rsidRPr="00156944">
        <w:t>12.</w:t>
      </w:r>
      <w:r w:rsidRPr="00156944">
        <w:tab/>
        <w:t xml:space="preserve">RINKODAROS </w:t>
      </w:r>
      <w:r w:rsidR="003453EE" w:rsidRPr="005E348F">
        <w:t>PAŽYMĖJIMO</w:t>
      </w:r>
      <w:r w:rsidRPr="005E348F">
        <w:t xml:space="preserve"> NUMERIS </w:t>
      </w:r>
      <w:r w:rsidR="003453EE" w:rsidRPr="005E348F">
        <w:t>(-IAI)</w:t>
      </w:r>
    </w:p>
    <w:p w14:paraId="5F77E905" w14:textId="77777777" w:rsidR="00371328" w:rsidRPr="005E348F" w:rsidRDefault="00371328" w:rsidP="0053353C">
      <w:pPr>
        <w:pStyle w:val="BTEMEASMCA"/>
        <w:rPr>
          <w:lang w:val="lt-LT"/>
        </w:rPr>
      </w:pPr>
    </w:p>
    <w:p w14:paraId="16334EC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N30 – LT/1/10/2120/001</w:t>
      </w:r>
    </w:p>
    <w:p w14:paraId="496188E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N60 – LT/1/10/2120/002</w:t>
      </w:r>
    </w:p>
    <w:p w14:paraId="3DCDB54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N90 – LT/1/10/2120/003</w:t>
      </w:r>
    </w:p>
    <w:p w14:paraId="17B0107B" w14:textId="77777777" w:rsidR="00371328" w:rsidRPr="005E348F" w:rsidRDefault="00371328" w:rsidP="0053353C">
      <w:pPr>
        <w:pStyle w:val="BTEMEASMCA"/>
        <w:rPr>
          <w:lang w:val="lt-LT"/>
        </w:rPr>
      </w:pPr>
    </w:p>
    <w:p w14:paraId="5874EE30" w14:textId="77777777" w:rsidR="00371328" w:rsidRPr="005E348F" w:rsidRDefault="00371328" w:rsidP="0053353C">
      <w:pPr>
        <w:pStyle w:val="BTEMEASMCA"/>
        <w:rPr>
          <w:lang w:val="lt-LT"/>
        </w:rPr>
      </w:pPr>
    </w:p>
    <w:p w14:paraId="18E2876C" w14:textId="77777777" w:rsidR="00371328" w:rsidRPr="005E348F" w:rsidRDefault="00371328" w:rsidP="003453EE">
      <w:pPr>
        <w:pStyle w:val="PI-1labEMEASMCA"/>
      </w:pPr>
      <w:r w:rsidRPr="00156944">
        <w:t>13.</w:t>
      </w:r>
      <w:r w:rsidRPr="00156944">
        <w:tab/>
        <w:t>SE</w:t>
      </w:r>
      <w:r w:rsidRPr="005E348F">
        <w:t>RIJOS NUMERIS</w:t>
      </w:r>
    </w:p>
    <w:p w14:paraId="457207DC" w14:textId="77777777" w:rsidR="00371328" w:rsidRPr="005E348F" w:rsidRDefault="00371328" w:rsidP="0053353C">
      <w:pPr>
        <w:pStyle w:val="BTEMEASMCA"/>
        <w:rPr>
          <w:lang w:val="lt-LT"/>
        </w:rPr>
      </w:pPr>
    </w:p>
    <w:p w14:paraId="42A463A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Serija</w:t>
      </w:r>
    </w:p>
    <w:p w14:paraId="378FEA9D" w14:textId="77777777" w:rsidR="00371328" w:rsidRPr="005E348F" w:rsidRDefault="00371328" w:rsidP="0053353C">
      <w:pPr>
        <w:pStyle w:val="BTEMEASMCA"/>
        <w:rPr>
          <w:lang w:val="lt-LT"/>
        </w:rPr>
      </w:pPr>
    </w:p>
    <w:p w14:paraId="272866EC" w14:textId="77777777" w:rsidR="00371328" w:rsidRPr="005E348F" w:rsidRDefault="00371328" w:rsidP="0053353C">
      <w:pPr>
        <w:pStyle w:val="BTEMEASMCA"/>
        <w:rPr>
          <w:lang w:val="lt-LT"/>
        </w:rPr>
      </w:pPr>
    </w:p>
    <w:p w14:paraId="54013610" w14:textId="77777777" w:rsidR="00371328" w:rsidRPr="00156944" w:rsidRDefault="00371328" w:rsidP="003453EE">
      <w:pPr>
        <w:pStyle w:val="PI-1labEMEASMCA"/>
      </w:pPr>
      <w:r w:rsidRPr="00156944">
        <w:t>14.</w:t>
      </w:r>
      <w:r w:rsidRPr="00156944">
        <w:tab/>
        <w:t>PARDAVIMO (IŠDAVIMO) TVARKA</w:t>
      </w:r>
    </w:p>
    <w:p w14:paraId="4D83E4D8" w14:textId="77777777" w:rsidR="00371328" w:rsidRPr="005E348F" w:rsidRDefault="00371328" w:rsidP="0053353C">
      <w:pPr>
        <w:pStyle w:val="BTEMEASMCA"/>
        <w:rPr>
          <w:lang w:val="lt-LT"/>
        </w:rPr>
      </w:pPr>
    </w:p>
    <w:p w14:paraId="57EF14E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Nereceptinis vaistinis preparatas.</w:t>
      </w:r>
    </w:p>
    <w:p w14:paraId="0A029581" w14:textId="77777777" w:rsidR="00371328" w:rsidRPr="005E348F" w:rsidRDefault="00371328" w:rsidP="0053353C">
      <w:pPr>
        <w:pStyle w:val="BTEMEASMCA"/>
        <w:rPr>
          <w:lang w:val="lt-LT"/>
        </w:rPr>
      </w:pPr>
    </w:p>
    <w:p w14:paraId="202E1B54" w14:textId="77777777" w:rsidR="00371328" w:rsidRPr="005E348F" w:rsidRDefault="00371328" w:rsidP="0053353C">
      <w:pPr>
        <w:pStyle w:val="BTEMEASMCA"/>
        <w:rPr>
          <w:lang w:val="lt-LT"/>
        </w:rPr>
      </w:pPr>
    </w:p>
    <w:p w14:paraId="23DB3877" w14:textId="77777777" w:rsidR="00371328" w:rsidRPr="00156944" w:rsidRDefault="00371328" w:rsidP="003453EE">
      <w:pPr>
        <w:pStyle w:val="PI-1labEMEASMCA"/>
      </w:pPr>
      <w:r w:rsidRPr="00156944">
        <w:t>15.</w:t>
      </w:r>
      <w:r w:rsidRPr="00156944">
        <w:tab/>
        <w:t>VARTOJIMO INSTRUKCIJA</w:t>
      </w:r>
    </w:p>
    <w:p w14:paraId="2C11E3A1" w14:textId="77777777" w:rsidR="00371328" w:rsidRPr="005E348F" w:rsidRDefault="00371328" w:rsidP="0053353C">
      <w:pPr>
        <w:pStyle w:val="BTEMEASMCA"/>
        <w:rPr>
          <w:lang w:val="lt-LT"/>
        </w:rPr>
      </w:pPr>
    </w:p>
    <w:p w14:paraId="45566C6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lastRenderedPageBreak/>
        <w:t xml:space="preserve">Tradicinis augalinis vaistinis preparatas, kurio indikacijos pagrįstos tik ilgalaikiu vartojimu, skirtas </w:t>
      </w:r>
      <w:r w:rsidR="0064698A" w:rsidRPr="005E348F">
        <w:rPr>
          <w:lang w:val="lt-LT"/>
        </w:rPr>
        <w:t xml:space="preserve">suaugusiems žmonėms </w:t>
      </w:r>
      <w:r w:rsidRPr="005E348F">
        <w:rPr>
          <w:lang w:val="lt-LT"/>
        </w:rPr>
        <w:t>nestipriam sąnarių skausmui malšinti.</w:t>
      </w:r>
    </w:p>
    <w:p w14:paraId="1F88BDB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Dozavimas: vartoti 1 tabletę 2 kartus per parą. Jei po 3–5 vaisto vartojimo dienų nepalengvėja, galima padidinti dozę iki 2 tablečių 2 kartus per parą.</w:t>
      </w:r>
    </w:p>
    <w:p w14:paraId="5BE33F0B" w14:textId="77777777" w:rsidR="00371328" w:rsidRPr="005E348F" w:rsidRDefault="00371328" w:rsidP="0053353C">
      <w:pPr>
        <w:pStyle w:val="BTEMEASMCA"/>
        <w:rPr>
          <w:lang w:val="lt-LT"/>
        </w:rPr>
      </w:pPr>
    </w:p>
    <w:p w14:paraId="37F664DC" w14:textId="77777777" w:rsidR="00371328" w:rsidRPr="005E348F" w:rsidRDefault="00371328" w:rsidP="0053353C">
      <w:pPr>
        <w:pStyle w:val="BTEMEASMCA"/>
        <w:rPr>
          <w:lang w:val="lt-LT"/>
        </w:rPr>
      </w:pPr>
    </w:p>
    <w:p w14:paraId="028819ED" w14:textId="77777777" w:rsidR="00371328" w:rsidRPr="00156944" w:rsidRDefault="00371328" w:rsidP="003453EE">
      <w:pPr>
        <w:pStyle w:val="PI-1labEMEASMCA"/>
      </w:pPr>
      <w:r w:rsidRPr="00156944">
        <w:t>16.</w:t>
      </w:r>
      <w:r w:rsidRPr="00156944">
        <w:tab/>
        <w:t>INFORMACIJA BRAILIO RAŠTU</w:t>
      </w:r>
    </w:p>
    <w:p w14:paraId="3A574FF2" w14:textId="77777777" w:rsidR="00371328" w:rsidRPr="005E348F" w:rsidRDefault="00371328" w:rsidP="0053353C">
      <w:pPr>
        <w:pStyle w:val="BTEMEASMCA"/>
        <w:rPr>
          <w:lang w:val="lt-LT"/>
        </w:rPr>
      </w:pPr>
    </w:p>
    <w:p w14:paraId="42A2CF42" w14:textId="77777777" w:rsidR="00371328" w:rsidRPr="005E348F" w:rsidRDefault="003453EE" w:rsidP="00371328">
      <w:pPr>
        <w:rPr>
          <w:b/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a</w:t>
      </w:r>
      <w:r w:rsidR="00CC5AF0" w:rsidRPr="005E348F">
        <w:rPr>
          <w:sz w:val="22"/>
          <w:szCs w:val="22"/>
          <w:lang w:val="lt-LT"/>
        </w:rPr>
        <w:t>gilamex</w:t>
      </w:r>
    </w:p>
    <w:p w14:paraId="7AF5E75F" w14:textId="77777777" w:rsidR="00371328" w:rsidRPr="005E348F" w:rsidRDefault="00371328" w:rsidP="0053353C">
      <w:pPr>
        <w:pStyle w:val="BTEMEASMCA"/>
        <w:rPr>
          <w:lang w:val="lt-LT"/>
        </w:rPr>
      </w:pPr>
    </w:p>
    <w:p w14:paraId="46BA23E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br w:type="page"/>
      </w:r>
    </w:p>
    <w:p w14:paraId="6DFFCFBF" w14:textId="77777777" w:rsidR="00371328" w:rsidRPr="005E348F" w:rsidRDefault="00371328" w:rsidP="003453EE">
      <w:pPr>
        <w:pStyle w:val="PI-1labEMEASMCA"/>
      </w:pPr>
      <w:r w:rsidRPr="00156944">
        <w:lastRenderedPageBreak/>
        <w:t>MINIMALI informacija ant LIZDIN</w:t>
      </w:r>
      <w:r w:rsidRPr="005E348F">
        <w:t>IŲ PLOKŠTELIŲ ARBA DVISLUOKSNIŲ JUOSTELIŲ</w:t>
      </w:r>
    </w:p>
    <w:p w14:paraId="09D1BE23" w14:textId="77777777" w:rsidR="00371328" w:rsidRPr="005E348F" w:rsidRDefault="00371328" w:rsidP="003453EE">
      <w:pPr>
        <w:pStyle w:val="PI-1labEMEASMCA"/>
      </w:pPr>
    </w:p>
    <w:p w14:paraId="4E77FFD5" w14:textId="77777777" w:rsidR="00371328" w:rsidRPr="005E348F" w:rsidRDefault="00371328" w:rsidP="002B57CE">
      <w:pPr>
        <w:pStyle w:val="PI-1labEMEASMCA"/>
      </w:pPr>
      <w:r w:rsidRPr="005E348F">
        <w:t>LIZDINĖ PLOKŠTELĖ</w:t>
      </w:r>
    </w:p>
    <w:p w14:paraId="6C9E7447" w14:textId="77777777" w:rsidR="00371328" w:rsidRPr="005E348F" w:rsidRDefault="00371328" w:rsidP="0053353C">
      <w:pPr>
        <w:pStyle w:val="BTEMEASMCA"/>
        <w:rPr>
          <w:lang w:val="lt-LT"/>
        </w:rPr>
      </w:pPr>
    </w:p>
    <w:p w14:paraId="15DFC932" w14:textId="77777777" w:rsidR="00371328" w:rsidRPr="005E348F" w:rsidRDefault="00371328" w:rsidP="0053353C">
      <w:pPr>
        <w:pStyle w:val="BTEMEASMCA"/>
        <w:rPr>
          <w:lang w:val="lt-LT"/>
        </w:rPr>
      </w:pPr>
    </w:p>
    <w:p w14:paraId="45365150" w14:textId="77777777" w:rsidR="00371328" w:rsidRPr="00156944" w:rsidRDefault="00371328" w:rsidP="003453EE">
      <w:pPr>
        <w:pStyle w:val="PI-1labEMEASMCA"/>
      </w:pPr>
      <w:r w:rsidRPr="00156944">
        <w:t>1.</w:t>
      </w:r>
      <w:r w:rsidRPr="00156944">
        <w:tab/>
        <w:t>VAISTINIO PREPARATO PAVADINIMAS</w:t>
      </w:r>
    </w:p>
    <w:p w14:paraId="4FDA5536" w14:textId="77777777" w:rsidR="00371328" w:rsidRPr="005E348F" w:rsidRDefault="00371328" w:rsidP="0053353C">
      <w:pPr>
        <w:pStyle w:val="BTEMEASMCA"/>
        <w:rPr>
          <w:lang w:val="lt-LT"/>
        </w:rPr>
      </w:pPr>
    </w:p>
    <w:p w14:paraId="0603C8B8" w14:textId="77777777" w:rsidR="00371328" w:rsidRPr="005E348F" w:rsidRDefault="00CC5AF0" w:rsidP="0053353C">
      <w:pPr>
        <w:pStyle w:val="BTEMEASMCA"/>
        <w:rPr>
          <w:noProof w:val="0"/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noProof w:val="0"/>
          <w:lang w:val="lt-LT"/>
        </w:rPr>
        <w:t xml:space="preserve"> </w:t>
      </w:r>
      <w:r w:rsidR="00371328" w:rsidRPr="005E348F">
        <w:rPr>
          <w:lang w:val="lt-LT"/>
        </w:rPr>
        <w:t>600 mg plėvele dengtos tabletės</w:t>
      </w:r>
    </w:p>
    <w:p w14:paraId="5A37F4FD" w14:textId="77777777" w:rsidR="00371328" w:rsidRPr="005E348F" w:rsidRDefault="005378EB" w:rsidP="0053353C">
      <w:pPr>
        <w:pStyle w:val="BTEMEASMCA"/>
        <w:rPr>
          <w:noProof w:val="0"/>
          <w:lang w:val="lt-LT"/>
        </w:rPr>
      </w:pPr>
      <w:r w:rsidRPr="005E348F">
        <w:rPr>
          <w:lang w:val="lt-LT"/>
        </w:rPr>
        <w:t>I</w:t>
      </w:r>
      <w:r w:rsidR="00371328" w:rsidRPr="005E348F">
        <w:rPr>
          <w:lang w:val="lt-LT"/>
        </w:rPr>
        <w:t>nkaruočių</w:t>
      </w:r>
      <w:r w:rsidR="00371328" w:rsidRPr="005E348F">
        <w:rPr>
          <w:i/>
          <w:lang w:val="lt-LT"/>
        </w:rPr>
        <w:t xml:space="preserve"> </w:t>
      </w:r>
      <w:r w:rsidR="00371328" w:rsidRPr="005E348F">
        <w:rPr>
          <w:lang w:val="lt-LT"/>
        </w:rPr>
        <w:t>sausasis ekstraktas</w:t>
      </w:r>
    </w:p>
    <w:p w14:paraId="2FBE65F4" w14:textId="77777777" w:rsidR="00371328" w:rsidRPr="005E348F" w:rsidRDefault="00371328" w:rsidP="0053353C">
      <w:pPr>
        <w:pStyle w:val="BTEMEASMCA"/>
        <w:rPr>
          <w:lang w:val="lt-LT"/>
        </w:rPr>
      </w:pPr>
    </w:p>
    <w:p w14:paraId="365A0587" w14:textId="77777777" w:rsidR="00371328" w:rsidRPr="005E348F" w:rsidRDefault="00371328" w:rsidP="0053353C">
      <w:pPr>
        <w:pStyle w:val="BTEMEASMCA"/>
        <w:rPr>
          <w:lang w:val="lt-LT"/>
        </w:rPr>
      </w:pPr>
    </w:p>
    <w:p w14:paraId="3692D540" w14:textId="77777777" w:rsidR="00371328" w:rsidRPr="00156944" w:rsidRDefault="00371328" w:rsidP="003453EE">
      <w:pPr>
        <w:pStyle w:val="PI-1labEMEASMCA"/>
      </w:pPr>
      <w:r w:rsidRPr="00156944">
        <w:t>2.</w:t>
      </w:r>
      <w:r w:rsidRPr="00156944">
        <w:tab/>
        <w:t>RINKODAROS TEISĖS TURĖTOJO PAVADINIMAS</w:t>
      </w:r>
    </w:p>
    <w:p w14:paraId="3A0BBD7C" w14:textId="77777777" w:rsidR="00371328" w:rsidRPr="005E348F" w:rsidRDefault="00371328" w:rsidP="0053353C">
      <w:pPr>
        <w:pStyle w:val="BTEMEASMCA"/>
        <w:rPr>
          <w:lang w:val="lt-LT"/>
        </w:rPr>
      </w:pPr>
    </w:p>
    <w:p w14:paraId="6F711197" w14:textId="77777777" w:rsidR="00371328" w:rsidRPr="005E348F" w:rsidRDefault="00301A84" w:rsidP="0053353C">
      <w:pPr>
        <w:pStyle w:val="BTEMEASMCA"/>
        <w:rPr>
          <w:lang w:val="lt-LT"/>
        </w:rPr>
      </w:pPr>
      <w:r w:rsidRPr="005E348F">
        <w:rPr>
          <w:lang w:val="lt-LT"/>
        </w:rPr>
        <w:t>Proenzi</w:t>
      </w:r>
    </w:p>
    <w:p w14:paraId="5FBCBC00" w14:textId="77777777" w:rsidR="00371328" w:rsidRPr="005E348F" w:rsidRDefault="00371328" w:rsidP="0053353C">
      <w:pPr>
        <w:pStyle w:val="BTEMEASMCA"/>
        <w:rPr>
          <w:lang w:val="lt-LT"/>
        </w:rPr>
      </w:pPr>
    </w:p>
    <w:p w14:paraId="66852649" w14:textId="77777777" w:rsidR="00371328" w:rsidRPr="005E348F" w:rsidRDefault="00371328" w:rsidP="0053353C">
      <w:pPr>
        <w:pStyle w:val="BTEMEASMCA"/>
        <w:rPr>
          <w:lang w:val="lt-LT"/>
        </w:rPr>
      </w:pPr>
    </w:p>
    <w:p w14:paraId="1D1ABA01" w14:textId="77777777" w:rsidR="00371328" w:rsidRPr="00156944" w:rsidRDefault="00371328" w:rsidP="003453EE">
      <w:pPr>
        <w:pStyle w:val="PI-1labEMEASMCA"/>
      </w:pPr>
      <w:r w:rsidRPr="00156944">
        <w:t>3.</w:t>
      </w:r>
      <w:r w:rsidRPr="00156944">
        <w:tab/>
        <w:t>TINKAMUMO LAIKAS</w:t>
      </w:r>
    </w:p>
    <w:p w14:paraId="255E7907" w14:textId="77777777" w:rsidR="00371328" w:rsidRPr="005E348F" w:rsidRDefault="00371328" w:rsidP="0053353C">
      <w:pPr>
        <w:pStyle w:val="BTEMEASMCA"/>
        <w:rPr>
          <w:lang w:val="lt-LT"/>
        </w:rPr>
      </w:pPr>
    </w:p>
    <w:p w14:paraId="3455D204" w14:textId="77777777" w:rsidR="00371328" w:rsidRPr="005E348F" w:rsidRDefault="00946D69" w:rsidP="0053353C">
      <w:pPr>
        <w:pStyle w:val="BTEMEASMCA"/>
        <w:rPr>
          <w:lang w:val="lt-LT"/>
        </w:rPr>
      </w:pPr>
      <w:r w:rsidRPr="005E348F">
        <w:rPr>
          <w:lang w:val="lt-LT"/>
        </w:rPr>
        <w:t>EXP</w:t>
      </w:r>
      <w:r w:rsidR="00371328" w:rsidRPr="005E348F">
        <w:rPr>
          <w:lang w:val="lt-LT"/>
        </w:rPr>
        <w:t>{mm MMMM}</w:t>
      </w:r>
    </w:p>
    <w:p w14:paraId="5B66C070" w14:textId="77777777" w:rsidR="00371328" w:rsidRPr="005E348F" w:rsidRDefault="00371328" w:rsidP="0053353C">
      <w:pPr>
        <w:pStyle w:val="BTEMEASMCA"/>
        <w:rPr>
          <w:lang w:val="lt-LT"/>
        </w:rPr>
      </w:pPr>
    </w:p>
    <w:p w14:paraId="0FF1727D" w14:textId="77777777" w:rsidR="00371328" w:rsidRPr="005E348F" w:rsidRDefault="00371328" w:rsidP="0053353C">
      <w:pPr>
        <w:pStyle w:val="BTEMEASMCA"/>
        <w:rPr>
          <w:lang w:val="lt-LT"/>
        </w:rPr>
      </w:pPr>
    </w:p>
    <w:p w14:paraId="3CC1EB2B" w14:textId="77777777" w:rsidR="00371328" w:rsidRPr="00156944" w:rsidRDefault="00371328" w:rsidP="003453EE">
      <w:pPr>
        <w:pStyle w:val="PI-1labEMEASMCA"/>
      </w:pPr>
      <w:r w:rsidRPr="00156944">
        <w:t>4.</w:t>
      </w:r>
      <w:r w:rsidRPr="00156944">
        <w:tab/>
        <w:t>SERIJOS NUMERIS</w:t>
      </w:r>
    </w:p>
    <w:p w14:paraId="7667AE94" w14:textId="77777777" w:rsidR="00371328" w:rsidRPr="005E348F" w:rsidRDefault="00371328" w:rsidP="0053353C">
      <w:pPr>
        <w:pStyle w:val="BTEMEASMCA"/>
        <w:rPr>
          <w:lang w:val="lt-LT"/>
        </w:rPr>
      </w:pPr>
    </w:p>
    <w:p w14:paraId="02A15B6E" w14:textId="77777777" w:rsidR="00371328" w:rsidRPr="005E348F" w:rsidRDefault="00946D69" w:rsidP="0053353C">
      <w:pPr>
        <w:pStyle w:val="BTEMEASMCA"/>
        <w:rPr>
          <w:lang w:val="lt-LT"/>
        </w:rPr>
      </w:pPr>
      <w:r w:rsidRPr="005E348F">
        <w:rPr>
          <w:lang w:val="lt-LT"/>
        </w:rPr>
        <w:t>Lot</w:t>
      </w:r>
    </w:p>
    <w:p w14:paraId="033D4196" w14:textId="77777777" w:rsidR="00371328" w:rsidRPr="005E348F" w:rsidRDefault="00371328" w:rsidP="0053353C">
      <w:pPr>
        <w:pStyle w:val="BTEMEASMCA"/>
        <w:rPr>
          <w:lang w:val="lt-LT"/>
        </w:rPr>
      </w:pPr>
    </w:p>
    <w:p w14:paraId="6009DAEE" w14:textId="77777777" w:rsidR="00D6594E" w:rsidRPr="005E348F" w:rsidRDefault="00D6594E" w:rsidP="0053353C">
      <w:pPr>
        <w:pStyle w:val="BTEMEASMCA"/>
        <w:rPr>
          <w:lang w:val="lt-LT"/>
        </w:rPr>
      </w:pPr>
    </w:p>
    <w:p w14:paraId="7520B937" w14:textId="77777777" w:rsidR="00371328" w:rsidRPr="00156944" w:rsidRDefault="00371328" w:rsidP="003453EE">
      <w:pPr>
        <w:pStyle w:val="PI-1labEMEASMCA"/>
      </w:pPr>
      <w:r w:rsidRPr="00156944">
        <w:t>5.</w:t>
      </w:r>
      <w:r w:rsidRPr="00156944">
        <w:tab/>
        <w:t>KITA</w:t>
      </w:r>
    </w:p>
    <w:p w14:paraId="036E6699" w14:textId="77777777" w:rsidR="00371328" w:rsidRPr="005E348F" w:rsidRDefault="00371328" w:rsidP="0053353C">
      <w:pPr>
        <w:pStyle w:val="BTEMEASMCA"/>
        <w:rPr>
          <w:lang w:val="lt-LT"/>
        </w:rPr>
      </w:pPr>
    </w:p>
    <w:p w14:paraId="3D62B98C" w14:textId="77777777" w:rsidR="00371328" w:rsidRPr="00156944" w:rsidRDefault="00371328" w:rsidP="00371328">
      <w:pPr>
        <w:rPr>
          <w:sz w:val="22"/>
          <w:szCs w:val="22"/>
          <w:lang w:val="lt-LT"/>
        </w:rPr>
      </w:pPr>
    </w:p>
    <w:p w14:paraId="0F751205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1940FB59" w14:textId="77777777" w:rsidR="00371328" w:rsidRPr="00156944" w:rsidRDefault="00371328" w:rsidP="00371328">
      <w:pPr>
        <w:pStyle w:val="TTEMEASMCA"/>
        <w:rPr>
          <w:caps w:val="0"/>
          <w:lang w:val="lt-LT"/>
        </w:rPr>
      </w:pPr>
      <w:r w:rsidRPr="005E348F">
        <w:rPr>
          <w:caps w:val="0"/>
          <w:lang w:val="lt-LT"/>
        </w:rPr>
        <w:br w:type="page"/>
      </w:r>
      <w:bookmarkStart w:id="67" w:name="_Toc129243262"/>
      <w:bookmarkStart w:id="68" w:name="_Toc129243137"/>
    </w:p>
    <w:p w14:paraId="6CF73B47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63AA0A9A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0D65A0DF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0ED94635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406725C3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502080C2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09F860EE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18AB44C2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7D798616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3A1A025D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12D973BE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3B39FE37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3ADA54AE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64EF62BD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4EABCA18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2F74E7F7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32F3C220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4C6B25D5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45973EE9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56554503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20457229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23396238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6B79B138" w14:textId="77777777" w:rsidR="00D6594E" w:rsidRPr="005E348F" w:rsidRDefault="00D6594E" w:rsidP="00371328">
      <w:pPr>
        <w:pStyle w:val="TTEMEASMCA"/>
        <w:rPr>
          <w:caps w:val="0"/>
          <w:lang w:val="lt-LT"/>
        </w:rPr>
      </w:pPr>
    </w:p>
    <w:p w14:paraId="369097FF" w14:textId="77777777" w:rsidR="00371328" w:rsidRPr="005E348F" w:rsidRDefault="00371328" w:rsidP="00371328">
      <w:pPr>
        <w:pStyle w:val="TTEMEASMCA"/>
        <w:rPr>
          <w:caps w:val="0"/>
          <w:lang w:val="lt-LT"/>
        </w:rPr>
      </w:pPr>
      <w:r w:rsidRPr="005E348F">
        <w:rPr>
          <w:caps w:val="0"/>
          <w:lang w:val="lt-LT"/>
        </w:rPr>
        <w:t>B. PAKUOTĖS LAPELIS</w:t>
      </w:r>
      <w:bookmarkEnd w:id="67"/>
      <w:bookmarkEnd w:id="68"/>
    </w:p>
    <w:p w14:paraId="6423E5A1" w14:textId="77777777" w:rsidR="00371328" w:rsidRPr="005E348F" w:rsidRDefault="00371328" w:rsidP="00371328">
      <w:pPr>
        <w:pStyle w:val="TTEMEASMCA"/>
        <w:rPr>
          <w:caps w:val="0"/>
          <w:lang w:val="lt-LT"/>
        </w:rPr>
      </w:pPr>
    </w:p>
    <w:p w14:paraId="502D4314" w14:textId="77777777" w:rsidR="00371328" w:rsidRPr="005E348F" w:rsidRDefault="00371328" w:rsidP="00371328">
      <w:pPr>
        <w:pStyle w:val="TTEMEASMCA"/>
        <w:rPr>
          <w:caps w:val="0"/>
          <w:lang w:val="lt-LT"/>
        </w:rPr>
      </w:pPr>
      <w:r w:rsidRPr="005E348F">
        <w:rPr>
          <w:b w:val="0"/>
          <w:lang w:val="lt-LT"/>
        </w:rPr>
        <w:br w:type="page"/>
      </w:r>
      <w:bookmarkStart w:id="69" w:name="_Toc129243263"/>
      <w:bookmarkStart w:id="70" w:name="_Toc129243138"/>
      <w:r w:rsidR="00092E9C" w:rsidRPr="005E348F">
        <w:rPr>
          <w:rFonts w:eastAsia="Times New Roman"/>
          <w:caps w:val="0"/>
          <w:snapToGrid w:val="0"/>
          <w:szCs w:val="20"/>
          <w:lang w:val="lt-LT"/>
        </w:rPr>
        <w:lastRenderedPageBreak/>
        <w:t>Pakuotės lapelis:</w:t>
      </w:r>
      <w:r w:rsidR="00092E9C" w:rsidRPr="005E348F">
        <w:rPr>
          <w:rFonts w:eastAsia="Times New Roman"/>
          <w:bCs/>
          <w:iCs/>
          <w:caps w:val="0"/>
          <w:snapToGrid w:val="0"/>
          <w:szCs w:val="24"/>
          <w:lang w:val="lt-LT"/>
        </w:rPr>
        <w:t xml:space="preserve"> </w:t>
      </w:r>
      <w:r w:rsidR="00092E9C" w:rsidRPr="005E348F">
        <w:rPr>
          <w:rFonts w:eastAsia="Times New Roman"/>
          <w:caps w:val="0"/>
          <w:snapToGrid w:val="0"/>
          <w:szCs w:val="20"/>
          <w:lang w:val="lt-LT"/>
        </w:rPr>
        <w:t>informacija vartotojui</w:t>
      </w:r>
      <w:bookmarkEnd w:id="69"/>
      <w:bookmarkEnd w:id="70"/>
    </w:p>
    <w:p w14:paraId="73733E30" w14:textId="77777777" w:rsidR="00371328" w:rsidRPr="005E348F" w:rsidRDefault="00371328" w:rsidP="0053353C">
      <w:pPr>
        <w:pStyle w:val="BTEMEASMCA"/>
        <w:rPr>
          <w:lang w:val="lt-LT"/>
        </w:rPr>
      </w:pPr>
    </w:p>
    <w:p w14:paraId="2725B52B" w14:textId="77777777" w:rsidR="00371328" w:rsidRPr="00156944" w:rsidRDefault="00CC5AF0" w:rsidP="0053353C">
      <w:pPr>
        <w:pStyle w:val="BTbeEMEASMCA"/>
      </w:pPr>
      <w:proofErr w:type="spellStart"/>
      <w:r w:rsidRPr="005E348F">
        <w:t>Agilamex</w:t>
      </w:r>
      <w:proofErr w:type="spellEnd"/>
      <w:r w:rsidR="00371328" w:rsidRPr="00156944">
        <w:t xml:space="preserve"> 600 mg plėvele dengtos tabletės</w:t>
      </w:r>
    </w:p>
    <w:p w14:paraId="6CA40484" w14:textId="77777777" w:rsidR="00371328" w:rsidRPr="005E348F" w:rsidRDefault="005378EB" w:rsidP="006C7AFE">
      <w:pPr>
        <w:pStyle w:val="BTEMEASMCA"/>
        <w:jc w:val="center"/>
        <w:rPr>
          <w:lang w:val="lt-LT"/>
        </w:rPr>
      </w:pPr>
      <w:r w:rsidRPr="005E348F">
        <w:rPr>
          <w:lang w:val="lt-LT"/>
        </w:rPr>
        <w:t>I</w:t>
      </w:r>
      <w:r w:rsidR="00371328" w:rsidRPr="005E348F">
        <w:rPr>
          <w:lang w:val="lt-LT"/>
        </w:rPr>
        <w:t>nkaruočių sausasis ekstraktas</w:t>
      </w:r>
    </w:p>
    <w:p w14:paraId="6B4E2A3F" w14:textId="77777777" w:rsidR="00371328" w:rsidRPr="005E348F" w:rsidRDefault="00371328" w:rsidP="0053353C">
      <w:pPr>
        <w:pStyle w:val="BTEMEASMCA"/>
        <w:rPr>
          <w:lang w:val="lt-LT"/>
        </w:rPr>
      </w:pPr>
    </w:p>
    <w:p w14:paraId="30B79B1D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Tradicinis augalinis vaistinis preparatas, kurio indikacijos pagrįstos tik ilgalaikiu vartojimu</w:t>
      </w:r>
    </w:p>
    <w:p w14:paraId="0EC6747D" w14:textId="77777777" w:rsidR="00371328" w:rsidRPr="00156944" w:rsidRDefault="00371328" w:rsidP="0053353C">
      <w:pPr>
        <w:pStyle w:val="BTbEMEASMCA"/>
      </w:pPr>
    </w:p>
    <w:p w14:paraId="6E6FA7CA" w14:textId="77777777" w:rsidR="00371328" w:rsidRPr="005E348F" w:rsidRDefault="00371328" w:rsidP="0053353C">
      <w:pPr>
        <w:pStyle w:val="BTbEMEASMCA"/>
      </w:pPr>
      <w:r w:rsidRPr="005E348F">
        <w:t>Atidžiai perskaitykite visą šį lapelį, nes jame pateikiama Jums svarbi informacija.</w:t>
      </w:r>
    </w:p>
    <w:p w14:paraId="4C84DC0E" w14:textId="77777777" w:rsidR="008E4614" w:rsidRPr="005E348F" w:rsidRDefault="00D6594E" w:rsidP="008E4614">
      <w:pPr>
        <w:numPr>
          <w:ilvl w:val="12"/>
          <w:numId w:val="0"/>
        </w:numPr>
        <w:rPr>
          <w:rFonts w:eastAsia="Times New Roman"/>
          <w:noProof w:val="0"/>
          <w:snapToGrid w:val="0"/>
          <w:sz w:val="22"/>
          <w:lang w:val="lt-LT"/>
        </w:rPr>
      </w:pPr>
      <w:r w:rsidRPr="005E348F">
        <w:rPr>
          <w:rFonts w:eastAsia="Times New Roman"/>
          <w:snapToGrid w:val="0"/>
          <w:sz w:val="22"/>
          <w:szCs w:val="22"/>
          <w:lang w:val="lt-LT"/>
        </w:rPr>
        <w:t>Visada vartokite šį vaistą tiksliai kaip aprašyta šiame lapelyje arba kaip nurodė</w:t>
      </w:r>
      <w:r w:rsidR="00D5575F" w:rsidRPr="005E348F">
        <w:rPr>
          <w:rFonts w:eastAsia="Times New Roman"/>
          <w:snapToGrid w:val="0"/>
          <w:sz w:val="22"/>
          <w:szCs w:val="22"/>
          <w:lang w:val="lt-LT"/>
        </w:rPr>
        <w:t xml:space="preserve"> </w:t>
      </w:r>
      <w:r w:rsidR="008E4614" w:rsidRPr="005E348F">
        <w:rPr>
          <w:rFonts w:eastAsia="Times New Roman"/>
          <w:snapToGrid w:val="0"/>
          <w:sz w:val="22"/>
          <w:szCs w:val="22"/>
          <w:lang w:val="lt-LT"/>
        </w:rPr>
        <w:t>gydytojas arba</w:t>
      </w:r>
      <w:r w:rsidR="008E4614" w:rsidRPr="005E348F">
        <w:rPr>
          <w:rFonts w:eastAsia="Times New Roman"/>
          <w:snapToGrid w:val="0"/>
          <w:sz w:val="22"/>
          <w:lang w:val="lt-LT"/>
        </w:rPr>
        <w:t xml:space="preserve"> vaistininkas.</w:t>
      </w:r>
    </w:p>
    <w:p w14:paraId="1FFADFAD" w14:textId="77777777" w:rsidR="00371328" w:rsidRPr="005E348F" w:rsidRDefault="00371328" w:rsidP="0053353C">
      <w:pPr>
        <w:pStyle w:val="BTEMEASMCA"/>
        <w:rPr>
          <w:lang w:val="lt-LT"/>
        </w:rPr>
      </w:pPr>
    </w:p>
    <w:p w14:paraId="7663BA79" w14:textId="77777777" w:rsidR="00371328" w:rsidRPr="005E348F" w:rsidRDefault="00371328" w:rsidP="005E348F">
      <w:pPr>
        <w:pStyle w:val="BT-EMEASMCA"/>
        <w:numPr>
          <w:ilvl w:val="0"/>
          <w:numId w:val="4"/>
        </w:numPr>
        <w:ind w:left="574" w:hanging="518"/>
      </w:pPr>
      <w:r w:rsidRPr="005E348F">
        <w:t>Neišmeskite šio lapelio, nes vėl gali prireikti jį perskaityti.</w:t>
      </w:r>
    </w:p>
    <w:p w14:paraId="6AF5B0DC" w14:textId="77777777" w:rsidR="00371328" w:rsidRPr="005E348F" w:rsidRDefault="00371328" w:rsidP="005E348F">
      <w:pPr>
        <w:pStyle w:val="BT-EMEASMCA"/>
        <w:numPr>
          <w:ilvl w:val="0"/>
          <w:numId w:val="4"/>
        </w:numPr>
        <w:ind w:left="574" w:hanging="518"/>
      </w:pPr>
      <w:r w:rsidRPr="005E348F">
        <w:t>Jeigu norite sužinoti daugiau arba pasitarti, kreipkitės į vaistininką.</w:t>
      </w:r>
    </w:p>
    <w:p w14:paraId="6E8EE054" w14:textId="77777777" w:rsidR="008E00AB" w:rsidRPr="005E348F" w:rsidRDefault="008E4614" w:rsidP="005E348F">
      <w:pPr>
        <w:pStyle w:val="BT-EMEASMCA"/>
        <w:numPr>
          <w:ilvl w:val="0"/>
          <w:numId w:val="4"/>
        </w:numPr>
        <w:ind w:left="574" w:hanging="518"/>
      </w:pPr>
      <w:r w:rsidRPr="005E348F">
        <w:t xml:space="preserve">Jeigu pasireiškė šalutinis poveikis (net jeigu jis šiame lapelyje nenurodytas), kreipkitės į gydytoją arba </w:t>
      </w:r>
      <w:r w:rsidR="002B57CE" w:rsidRPr="005E348F">
        <w:t>vaistininką. Ž</w:t>
      </w:r>
      <w:r w:rsidRPr="005E348F">
        <w:t>r. 4 skyrių.</w:t>
      </w:r>
    </w:p>
    <w:p w14:paraId="7A40F2D2" w14:textId="77777777" w:rsidR="00371328" w:rsidRPr="005E348F" w:rsidRDefault="008E4614" w:rsidP="005E348F">
      <w:pPr>
        <w:pStyle w:val="BT-EMEASMCA"/>
        <w:numPr>
          <w:ilvl w:val="0"/>
          <w:numId w:val="4"/>
        </w:numPr>
        <w:ind w:left="574" w:hanging="518"/>
      </w:pPr>
      <w:r w:rsidRPr="005E348F">
        <w:t xml:space="preserve">Jeigu </w:t>
      </w:r>
      <w:r w:rsidRPr="005E348F">
        <w:rPr>
          <w:snapToGrid w:val="0"/>
        </w:rPr>
        <w:t xml:space="preserve">per </w:t>
      </w:r>
      <w:r w:rsidR="00B15FE3" w:rsidRPr="005E348F">
        <w:rPr>
          <w:snapToGrid w:val="0"/>
        </w:rPr>
        <w:t>4</w:t>
      </w:r>
      <w:r w:rsidR="002B57CE" w:rsidRPr="005E348F">
        <w:rPr>
          <w:snapToGrid w:val="0"/>
        </w:rPr>
        <w:t xml:space="preserve"> savaites</w:t>
      </w:r>
      <w:r w:rsidRPr="005E348F">
        <w:rPr>
          <w:snapToGrid w:val="0"/>
        </w:rPr>
        <w:t xml:space="preserve"> Jūsų savijauta nepagerėjo arba net pablogėjo, kreipkitės į gydytoją.</w:t>
      </w:r>
    </w:p>
    <w:p w14:paraId="28B04951" w14:textId="77777777" w:rsidR="00371328" w:rsidRPr="005E348F" w:rsidRDefault="00371328" w:rsidP="0053353C">
      <w:pPr>
        <w:pStyle w:val="BTbEMEASMCA"/>
      </w:pPr>
    </w:p>
    <w:p w14:paraId="0DF978FA" w14:textId="77777777" w:rsidR="00D6594E" w:rsidRPr="005E348F" w:rsidRDefault="00D6594E" w:rsidP="00D6594E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noProof w:val="0"/>
          <w:snapToGrid w:val="0"/>
          <w:sz w:val="22"/>
          <w:szCs w:val="28"/>
          <w:lang w:val="lt-LT" w:eastAsia="x-none"/>
        </w:rPr>
      </w:pPr>
      <w:r w:rsidRPr="005E348F">
        <w:rPr>
          <w:rFonts w:eastAsia="Times New Roman"/>
          <w:b/>
          <w:bCs/>
          <w:noProof w:val="0"/>
          <w:snapToGrid w:val="0"/>
          <w:sz w:val="22"/>
          <w:szCs w:val="28"/>
          <w:lang w:val="lt-LT" w:eastAsia="x-none"/>
        </w:rPr>
        <w:t>Apie ką rašoma šiame lapelyje?</w:t>
      </w:r>
    </w:p>
    <w:p w14:paraId="36A2CC6A" w14:textId="77777777" w:rsidR="00D6594E" w:rsidRPr="005E348F" w:rsidRDefault="00D6594E" w:rsidP="0053353C">
      <w:pPr>
        <w:pStyle w:val="BTbEMEASMCA"/>
      </w:pPr>
    </w:p>
    <w:p w14:paraId="1E88BDD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1.</w:t>
      </w:r>
      <w:r w:rsidRPr="005E348F">
        <w:rPr>
          <w:lang w:val="lt-LT"/>
        </w:rPr>
        <w:tab/>
        <w:t xml:space="preserve">Kas yra </w:t>
      </w:r>
      <w:r w:rsidR="00CC5AF0" w:rsidRPr="005E348F">
        <w:rPr>
          <w:lang w:val="lt-LT"/>
        </w:rPr>
        <w:t>Agilamex</w:t>
      </w:r>
      <w:r w:rsidRPr="005E348F">
        <w:rPr>
          <w:lang w:val="lt-LT"/>
        </w:rPr>
        <w:t xml:space="preserve"> ir kam jis vartojamas</w:t>
      </w:r>
    </w:p>
    <w:p w14:paraId="7EE70DC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2.</w:t>
      </w:r>
      <w:r w:rsidRPr="005E348F">
        <w:rPr>
          <w:lang w:val="lt-LT"/>
        </w:rPr>
        <w:tab/>
        <w:t xml:space="preserve">Kas žinotina prieš vartojant </w:t>
      </w:r>
      <w:r w:rsidR="00CC5AF0" w:rsidRPr="005E348F">
        <w:rPr>
          <w:lang w:val="lt-LT"/>
        </w:rPr>
        <w:t>Agilamex</w:t>
      </w:r>
    </w:p>
    <w:p w14:paraId="0108B276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3.</w:t>
      </w:r>
      <w:r w:rsidRPr="005E348F">
        <w:rPr>
          <w:lang w:val="lt-LT"/>
        </w:rPr>
        <w:tab/>
        <w:t xml:space="preserve">Kaip vartoti </w:t>
      </w:r>
      <w:r w:rsidR="00CC5AF0" w:rsidRPr="005E348F">
        <w:rPr>
          <w:lang w:val="lt-LT"/>
        </w:rPr>
        <w:t>Agilamex</w:t>
      </w:r>
    </w:p>
    <w:p w14:paraId="45B315A2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4.</w:t>
      </w:r>
      <w:r w:rsidRPr="005E348F">
        <w:rPr>
          <w:lang w:val="lt-LT"/>
        </w:rPr>
        <w:tab/>
        <w:t>Galimas šalutinis poveikis</w:t>
      </w:r>
    </w:p>
    <w:p w14:paraId="0251CD9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5.</w:t>
      </w:r>
      <w:r w:rsidRPr="005E348F">
        <w:rPr>
          <w:lang w:val="lt-LT"/>
        </w:rPr>
        <w:tab/>
        <w:t xml:space="preserve">Kaip laikyti </w:t>
      </w:r>
      <w:r w:rsidR="00CC5AF0" w:rsidRPr="005E348F">
        <w:rPr>
          <w:lang w:val="lt-LT"/>
        </w:rPr>
        <w:t>Agilamex</w:t>
      </w:r>
    </w:p>
    <w:p w14:paraId="17498BE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6.</w:t>
      </w:r>
      <w:r w:rsidRPr="005E348F">
        <w:rPr>
          <w:lang w:val="lt-LT"/>
        </w:rPr>
        <w:tab/>
      </w:r>
      <w:r w:rsidR="00D6594E" w:rsidRPr="00156944">
        <w:rPr>
          <w:snapToGrid w:val="0"/>
          <w:lang w:val="lt-LT"/>
        </w:rPr>
        <w:t>Pakuotės turinys ir kita informacija</w:t>
      </w:r>
    </w:p>
    <w:p w14:paraId="7B87DEAD" w14:textId="77777777" w:rsidR="00371328" w:rsidRPr="005E348F" w:rsidRDefault="00371328" w:rsidP="0053353C">
      <w:pPr>
        <w:pStyle w:val="BTEMEASMCA"/>
        <w:rPr>
          <w:lang w:val="lt-LT"/>
        </w:rPr>
      </w:pPr>
    </w:p>
    <w:p w14:paraId="26767C93" w14:textId="77777777" w:rsidR="00371328" w:rsidRPr="005E348F" w:rsidRDefault="00371328" w:rsidP="0053353C">
      <w:pPr>
        <w:pStyle w:val="BTEMEASMCA"/>
        <w:rPr>
          <w:lang w:val="lt-LT"/>
        </w:rPr>
      </w:pPr>
    </w:p>
    <w:p w14:paraId="2A95D245" w14:textId="77777777" w:rsidR="00371328" w:rsidRPr="00156944" w:rsidRDefault="00371328" w:rsidP="00371328">
      <w:pPr>
        <w:pStyle w:val="PI-1EMEASMCA"/>
      </w:pPr>
      <w:bookmarkStart w:id="71" w:name="_Toc129243264"/>
      <w:bookmarkStart w:id="72" w:name="_Toc129243139"/>
      <w:r w:rsidRPr="00156944">
        <w:t>1.</w:t>
      </w:r>
      <w:r w:rsidRPr="00156944">
        <w:tab/>
      </w:r>
      <w:r w:rsidR="008E4614" w:rsidRPr="00156944">
        <w:t xml:space="preserve">Kas yra </w:t>
      </w:r>
      <w:proofErr w:type="spellStart"/>
      <w:r w:rsidR="008E4614" w:rsidRPr="00156944">
        <w:t>Agilamex</w:t>
      </w:r>
      <w:proofErr w:type="spellEnd"/>
      <w:r w:rsidR="008E4614" w:rsidRPr="00156944">
        <w:t xml:space="preserve"> ir kam jis vartojamas</w:t>
      </w:r>
      <w:bookmarkEnd w:id="71"/>
      <w:bookmarkEnd w:id="72"/>
    </w:p>
    <w:p w14:paraId="50B063C0" w14:textId="77777777" w:rsidR="00371328" w:rsidRPr="005E348F" w:rsidRDefault="00371328" w:rsidP="0053353C">
      <w:pPr>
        <w:pStyle w:val="BTEMEASMCA"/>
        <w:rPr>
          <w:lang w:val="lt-LT"/>
        </w:rPr>
      </w:pPr>
    </w:p>
    <w:p w14:paraId="19EFAFEB" w14:textId="77777777" w:rsidR="00371328" w:rsidRPr="005E348F" w:rsidRDefault="00CC5AF0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 xml:space="preserve"> yra tradicinis augalinis vaists, kurio sudėtyje yra šliaužiančiųjų inkaruočių šaknų.</w:t>
      </w:r>
    </w:p>
    <w:p w14:paraId="1B3C84D1" w14:textId="77777777" w:rsidR="00371328" w:rsidRPr="005E348F" w:rsidRDefault="00371328" w:rsidP="0053353C">
      <w:pPr>
        <w:pStyle w:val="BTEMEASMCA"/>
        <w:rPr>
          <w:lang w:val="lt-LT"/>
        </w:rPr>
      </w:pPr>
    </w:p>
    <w:p w14:paraId="7BC01379" w14:textId="77777777" w:rsidR="00371328" w:rsidRPr="005E348F" w:rsidRDefault="00CC5AF0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 xml:space="preserve"> skirtas </w:t>
      </w:r>
      <w:r w:rsidR="0064698A" w:rsidRPr="005E348F">
        <w:rPr>
          <w:lang w:val="lt-LT"/>
        </w:rPr>
        <w:t xml:space="preserve">suaugusiems žmonėms </w:t>
      </w:r>
      <w:r w:rsidR="00371328" w:rsidRPr="005E348F">
        <w:rPr>
          <w:lang w:val="lt-LT"/>
        </w:rPr>
        <w:t>nestipriam sąnarių skausmui malšinti.</w:t>
      </w:r>
    </w:p>
    <w:p w14:paraId="12B80916" w14:textId="77777777" w:rsidR="00371328" w:rsidRPr="005E348F" w:rsidRDefault="00371328" w:rsidP="0053353C">
      <w:pPr>
        <w:pStyle w:val="BTEMEASMCA"/>
        <w:rPr>
          <w:lang w:val="lt-LT"/>
        </w:rPr>
      </w:pPr>
    </w:p>
    <w:p w14:paraId="39415BB2" w14:textId="77777777" w:rsidR="00197510" w:rsidRPr="005E348F" w:rsidRDefault="00197510" w:rsidP="0053353C">
      <w:pPr>
        <w:pStyle w:val="BTEMEASMCA"/>
        <w:rPr>
          <w:lang w:val="lt-LT"/>
        </w:rPr>
      </w:pPr>
      <w:r w:rsidRPr="005E348F">
        <w:rPr>
          <w:lang w:val="lt-LT"/>
        </w:rPr>
        <w:t>Jeigu per 4 savaites Jūsų savijauta nepagerėjo arba net pablogėjo, kreipkitės į gydytoją.</w:t>
      </w:r>
    </w:p>
    <w:p w14:paraId="1B67992D" w14:textId="77777777" w:rsidR="00371328" w:rsidRPr="005E348F" w:rsidRDefault="00371328" w:rsidP="0053353C">
      <w:pPr>
        <w:pStyle w:val="BTEMEASMCA"/>
        <w:rPr>
          <w:lang w:val="lt-LT"/>
        </w:rPr>
      </w:pPr>
    </w:p>
    <w:p w14:paraId="706C2132" w14:textId="77777777" w:rsidR="006C7AFE" w:rsidRPr="005E348F" w:rsidRDefault="006C7AFE" w:rsidP="0053353C">
      <w:pPr>
        <w:pStyle w:val="BTEMEASMCA"/>
        <w:rPr>
          <w:lang w:val="lt-LT"/>
        </w:rPr>
      </w:pPr>
    </w:p>
    <w:p w14:paraId="7F4270CC" w14:textId="77777777" w:rsidR="00371328" w:rsidRPr="00156944" w:rsidRDefault="00371328" w:rsidP="00371328">
      <w:pPr>
        <w:pStyle w:val="PI-1EMEASMCA"/>
      </w:pPr>
      <w:bookmarkStart w:id="73" w:name="_Toc129243265"/>
      <w:bookmarkStart w:id="74" w:name="_Toc129243140"/>
      <w:r w:rsidRPr="00156944">
        <w:t>2.</w:t>
      </w:r>
      <w:r w:rsidRPr="00156944">
        <w:tab/>
      </w:r>
      <w:r w:rsidR="008E4614" w:rsidRPr="00156944">
        <w:t xml:space="preserve">Kas žinotina prieš vartojant </w:t>
      </w:r>
      <w:proofErr w:type="spellStart"/>
      <w:r w:rsidR="008E4614" w:rsidRPr="00156944">
        <w:t>Agilamex</w:t>
      </w:r>
      <w:bookmarkEnd w:id="73"/>
      <w:bookmarkEnd w:id="74"/>
      <w:proofErr w:type="spellEnd"/>
    </w:p>
    <w:p w14:paraId="32EE490E" w14:textId="77777777" w:rsidR="00371328" w:rsidRPr="005E348F" w:rsidRDefault="00371328" w:rsidP="0053353C">
      <w:pPr>
        <w:pStyle w:val="BTEMEASMCA"/>
        <w:rPr>
          <w:lang w:val="lt-LT"/>
        </w:rPr>
      </w:pPr>
    </w:p>
    <w:p w14:paraId="7A757D2B" w14:textId="77777777" w:rsidR="00371328" w:rsidRPr="00156944" w:rsidRDefault="00CC5AF0" w:rsidP="00AA1F56">
      <w:pPr>
        <w:pStyle w:val="PI-3EMEASMCA"/>
      </w:pPr>
      <w:proofErr w:type="spellStart"/>
      <w:r w:rsidRPr="005E348F">
        <w:t>Agilamex</w:t>
      </w:r>
      <w:proofErr w:type="spellEnd"/>
      <w:r w:rsidR="00371328" w:rsidRPr="00156944">
        <w:t xml:space="preserve"> vartoti negalima:</w:t>
      </w:r>
    </w:p>
    <w:p w14:paraId="084FC7B8" w14:textId="77777777" w:rsidR="00371328" w:rsidRPr="005E348F" w:rsidRDefault="00371328" w:rsidP="0071399C">
      <w:pPr>
        <w:pStyle w:val="BT-EMEASMCA"/>
      </w:pPr>
      <w:r w:rsidRPr="005E348F">
        <w:t xml:space="preserve">jeigu yra alergija šliaužiantiesiems </w:t>
      </w:r>
      <w:proofErr w:type="spellStart"/>
      <w:r w:rsidRPr="005E348F">
        <w:t>inkaruočiams</w:t>
      </w:r>
      <w:proofErr w:type="spellEnd"/>
      <w:r w:rsidRPr="005E348F">
        <w:t xml:space="preserve"> arba bet kuriai pagalbinei </w:t>
      </w:r>
      <w:r w:rsidR="0064698A" w:rsidRPr="005E348F">
        <w:rPr>
          <w:noProof/>
          <w:szCs w:val="24"/>
        </w:rPr>
        <w:t>šio vaisto medžiagai (jos išvardytos 6 skyriuje).</w:t>
      </w:r>
    </w:p>
    <w:p w14:paraId="77ADA34D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5B5EA96C" w14:textId="77777777" w:rsidR="008E4614" w:rsidRPr="005E348F" w:rsidRDefault="008E4614" w:rsidP="008E4614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noProof w:val="0"/>
          <w:snapToGrid w:val="0"/>
          <w:sz w:val="22"/>
          <w:szCs w:val="28"/>
          <w:lang w:val="lt-LT" w:eastAsia="x-none"/>
        </w:rPr>
      </w:pPr>
      <w:r w:rsidRPr="005E348F">
        <w:rPr>
          <w:rFonts w:eastAsia="Times New Roman"/>
          <w:b/>
          <w:bCs/>
          <w:noProof w:val="0"/>
          <w:snapToGrid w:val="0"/>
          <w:sz w:val="22"/>
          <w:szCs w:val="28"/>
          <w:lang w:val="lt-LT" w:eastAsia="x-none"/>
        </w:rPr>
        <w:t xml:space="preserve">Įspėjimai ir atsargumo priemonės </w:t>
      </w:r>
    </w:p>
    <w:p w14:paraId="59967604" w14:textId="77777777" w:rsidR="00371328" w:rsidRPr="005E348F" w:rsidRDefault="00371328" w:rsidP="00AA1F56">
      <w:pPr>
        <w:pStyle w:val="PI-3EMEASMCA"/>
      </w:pPr>
      <w:r w:rsidRPr="005E348F">
        <w:t>Neviršykite nurodytos dozės.</w:t>
      </w:r>
    </w:p>
    <w:p w14:paraId="7C3A52DD" w14:textId="77777777" w:rsidR="00371328" w:rsidRPr="005E348F" w:rsidRDefault="00371328" w:rsidP="00AA1F56">
      <w:pPr>
        <w:pStyle w:val="PI-3EMEASMCA"/>
      </w:pPr>
    </w:p>
    <w:p w14:paraId="6489D933" w14:textId="77777777" w:rsidR="0053353C" w:rsidRPr="00156944" w:rsidRDefault="00371328" w:rsidP="00AA1F56">
      <w:pPr>
        <w:pStyle w:val="PI-3EMEASMCA"/>
      </w:pPr>
      <w:r w:rsidRPr="005E348F">
        <w:lastRenderedPageBreak/>
        <w:t>Pasitarkite su gydytoju</w:t>
      </w:r>
      <w:r w:rsidR="00EA353D" w:rsidRPr="005E348F">
        <w:t xml:space="preserve"> arba vaistininku, prieš pradėdami vartoti </w:t>
      </w:r>
      <w:proofErr w:type="spellStart"/>
      <w:r w:rsidR="00EA353D" w:rsidRPr="005E348F">
        <w:t>Agilamex</w:t>
      </w:r>
      <w:proofErr w:type="spellEnd"/>
      <w:r w:rsidR="0053353C" w:rsidRPr="00156944">
        <w:t>.</w:t>
      </w:r>
    </w:p>
    <w:p w14:paraId="175E6F8B" w14:textId="77777777" w:rsidR="0053353C" w:rsidRPr="005E348F" w:rsidRDefault="0053353C" w:rsidP="00AA1F56">
      <w:pPr>
        <w:pStyle w:val="PI-3EMEASMCA"/>
      </w:pPr>
    </w:p>
    <w:p w14:paraId="1CE9DE32" w14:textId="77777777" w:rsidR="008E00AB" w:rsidRPr="005E348F" w:rsidRDefault="0053353C" w:rsidP="00AA1F56">
      <w:pPr>
        <w:pStyle w:val="PI-3EMEASMCA"/>
      </w:pPr>
      <w:r w:rsidRPr="005E348F">
        <w:t>Pasitarkite su gydytoju arba vaistininku:</w:t>
      </w:r>
    </w:p>
    <w:p w14:paraId="52FDEE91" w14:textId="77777777" w:rsidR="00371328" w:rsidRPr="005E348F" w:rsidRDefault="00371328" w:rsidP="0071399C">
      <w:pPr>
        <w:pStyle w:val="BT-EMEASMCA"/>
      </w:pPr>
      <w:r w:rsidRPr="005E348F">
        <w:t>;</w:t>
      </w:r>
    </w:p>
    <w:p w14:paraId="72B618AC" w14:textId="77777777" w:rsidR="00F47847" w:rsidRPr="005E348F" w:rsidRDefault="00F47847" w:rsidP="0071399C">
      <w:pPr>
        <w:pStyle w:val="BT-EMEASMCA"/>
      </w:pPr>
      <w:r w:rsidRPr="005E348F">
        <w:t>jeigu kartu su sąnarių skausmu atsiranda patinimas, paraudimas arba karščiavimas;</w:t>
      </w:r>
    </w:p>
    <w:p w14:paraId="4EDD832F" w14:textId="77777777" w:rsidR="00371328" w:rsidRPr="005E348F" w:rsidRDefault="00371328" w:rsidP="0071399C">
      <w:pPr>
        <w:pStyle w:val="BT-EMEASMCA"/>
      </w:pPr>
      <w:r w:rsidRPr="005E348F">
        <w:t xml:space="preserve">jeigu Jums yra širdies </w:t>
      </w:r>
      <w:r w:rsidR="00F47847" w:rsidRPr="005E348F">
        <w:t>ir kraujagyslių liga</w:t>
      </w:r>
      <w:r w:rsidRPr="005E348F">
        <w:t>;</w:t>
      </w:r>
    </w:p>
    <w:p w14:paraId="22FE6FED" w14:textId="77777777" w:rsidR="00371328" w:rsidRPr="005E348F" w:rsidRDefault="00371328" w:rsidP="0071399C">
      <w:pPr>
        <w:pStyle w:val="BT-EMEASMCA"/>
      </w:pPr>
      <w:r w:rsidRPr="005E348F">
        <w:t xml:space="preserve">jeigu </w:t>
      </w:r>
      <w:r w:rsidR="00F47847" w:rsidRPr="005E348F">
        <w:t>sergate ar sirgote skrandžio arba dvylikapirštės žarnos opa</w:t>
      </w:r>
      <w:r w:rsidR="0053353C" w:rsidRPr="005E348F">
        <w:t>.</w:t>
      </w:r>
    </w:p>
    <w:p w14:paraId="1618A660" w14:textId="77777777" w:rsidR="00371328" w:rsidRPr="005E348F" w:rsidRDefault="00371328" w:rsidP="0053353C">
      <w:pPr>
        <w:pStyle w:val="BTEMEASMCA"/>
        <w:rPr>
          <w:lang w:val="lt-LT"/>
        </w:rPr>
      </w:pPr>
    </w:p>
    <w:p w14:paraId="4AB36B18" w14:textId="77777777" w:rsidR="00EA353D" w:rsidRPr="00156944" w:rsidRDefault="00EA353D" w:rsidP="0053353C">
      <w:pPr>
        <w:pStyle w:val="BTEMEASMCA"/>
        <w:rPr>
          <w:b/>
          <w:lang w:val="lt-LT"/>
        </w:rPr>
      </w:pPr>
      <w:r w:rsidRPr="00156944">
        <w:rPr>
          <w:b/>
          <w:lang w:val="lt-LT"/>
        </w:rPr>
        <w:t>Vaikams ir paaugliams</w:t>
      </w:r>
    </w:p>
    <w:p w14:paraId="602056BA" w14:textId="77777777" w:rsidR="00EA353D" w:rsidRPr="005E348F" w:rsidRDefault="00EA353D" w:rsidP="0053353C">
      <w:pPr>
        <w:pStyle w:val="BTEMEASMCA"/>
        <w:rPr>
          <w:lang w:val="lt-LT"/>
        </w:rPr>
      </w:pPr>
      <w:r w:rsidRPr="005E348F">
        <w:rPr>
          <w:lang w:val="lt-LT"/>
        </w:rPr>
        <w:t>Šio preparato negalima vartoti jaunesniems kaip 18 metų vaikams.</w:t>
      </w:r>
    </w:p>
    <w:p w14:paraId="53AC03B2" w14:textId="77777777" w:rsidR="00EA353D" w:rsidRPr="005E348F" w:rsidRDefault="00EA353D" w:rsidP="0053353C">
      <w:pPr>
        <w:pStyle w:val="BTEMEASMCA"/>
        <w:rPr>
          <w:lang w:val="lt-LT"/>
        </w:rPr>
      </w:pPr>
    </w:p>
    <w:p w14:paraId="0916B39C" w14:textId="77777777" w:rsidR="0053353C" w:rsidRPr="005E348F" w:rsidRDefault="00EA353D" w:rsidP="0053353C">
      <w:pPr>
        <w:pStyle w:val="BTEMEASMCA"/>
        <w:rPr>
          <w:b/>
          <w:lang w:val="lt-LT"/>
        </w:rPr>
      </w:pPr>
      <w:r w:rsidRPr="005E348F">
        <w:rPr>
          <w:b/>
          <w:lang w:val="lt-LT"/>
        </w:rPr>
        <w:t>Kiti vaistai ir Agilamex</w:t>
      </w:r>
      <w:r w:rsidRPr="005E348F" w:rsidDel="00EA353D">
        <w:rPr>
          <w:b/>
          <w:lang w:val="lt-LT"/>
        </w:rPr>
        <w:t xml:space="preserve"> </w:t>
      </w:r>
    </w:p>
    <w:p w14:paraId="46F52962" w14:textId="77777777" w:rsidR="0053353C" w:rsidRPr="005E348F" w:rsidRDefault="00EA353D" w:rsidP="0053353C">
      <w:pPr>
        <w:pStyle w:val="BTEMEASMCA"/>
        <w:rPr>
          <w:lang w:val="lt-LT"/>
        </w:rPr>
      </w:pPr>
      <w:r w:rsidRPr="00156944">
        <w:rPr>
          <w:lang w:val="lt-LT"/>
        </w:rPr>
        <w:t xml:space="preserve">Jeigu vartojate ar neseniai vartojote kitų vaistų arba dėl to nesate tikri, apie tai pasakykite </w:t>
      </w:r>
      <w:r w:rsidRPr="005E348F">
        <w:rPr>
          <w:lang w:val="lt-LT"/>
        </w:rPr>
        <w:t>gydytojui arba vaistininkui.</w:t>
      </w:r>
    </w:p>
    <w:p w14:paraId="464179E8" w14:textId="77777777" w:rsidR="00371328" w:rsidRPr="005E348F" w:rsidRDefault="00371328" w:rsidP="0053353C">
      <w:pPr>
        <w:pStyle w:val="BTEMEASMCA"/>
        <w:rPr>
          <w:lang w:val="lt-LT"/>
        </w:rPr>
      </w:pPr>
    </w:p>
    <w:p w14:paraId="58EE82EF" w14:textId="77777777" w:rsidR="00371328" w:rsidRPr="00156944" w:rsidRDefault="00371328" w:rsidP="00AA1F56">
      <w:pPr>
        <w:pStyle w:val="PI-3EMEASMCA"/>
      </w:pPr>
      <w:r w:rsidRPr="00156944">
        <w:t>Nėštumas ir žindymo laikotarpis</w:t>
      </w:r>
    </w:p>
    <w:p w14:paraId="5121F9DE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Nevartokite, jeigu esate nėščia arba maitinate krūtimi.</w:t>
      </w:r>
    </w:p>
    <w:p w14:paraId="1F7B9AD5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63EFA768" w14:textId="77777777" w:rsidR="00371328" w:rsidRPr="00156944" w:rsidRDefault="00371328" w:rsidP="00AA1F56">
      <w:pPr>
        <w:pStyle w:val="PI-3EMEASMCA"/>
      </w:pPr>
      <w:r w:rsidRPr="00156944">
        <w:t>Vairavimas ir mechanizmų valdymas</w:t>
      </w:r>
    </w:p>
    <w:p w14:paraId="7BF62C4D" w14:textId="77777777" w:rsidR="00371328" w:rsidRPr="005E348F" w:rsidRDefault="00EA353D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Pr="00156944">
        <w:rPr>
          <w:szCs w:val="24"/>
          <w:lang w:val="lt-LT"/>
        </w:rPr>
        <w:t xml:space="preserve"> gebėjimo vairuoti ir valdyti mechanizmus neveikia arba veikia nereikšmingai</w:t>
      </w:r>
      <w:r w:rsidR="0053353C" w:rsidRPr="00156944">
        <w:rPr>
          <w:szCs w:val="24"/>
          <w:lang w:val="lt-LT"/>
        </w:rPr>
        <w:t>.</w:t>
      </w:r>
    </w:p>
    <w:p w14:paraId="2E0E78EA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7C4174E8" w14:textId="77777777" w:rsidR="00371328" w:rsidRPr="005E348F" w:rsidRDefault="00CC5AF0" w:rsidP="00AA1F56">
      <w:pPr>
        <w:pStyle w:val="PI-3EMEASMCA"/>
      </w:pPr>
      <w:proofErr w:type="spellStart"/>
      <w:r w:rsidRPr="005E348F">
        <w:t>Agilamex</w:t>
      </w:r>
      <w:proofErr w:type="spellEnd"/>
      <w:r w:rsidR="00371328" w:rsidRPr="00156944">
        <w:t xml:space="preserve"> </w:t>
      </w:r>
      <w:r w:rsidR="008E4614" w:rsidRPr="00156944">
        <w:t xml:space="preserve">sudėtyje yra </w:t>
      </w:r>
      <w:r w:rsidR="008E4614" w:rsidRPr="005E348F">
        <w:t xml:space="preserve">laktozės ir sacharozės </w:t>
      </w:r>
    </w:p>
    <w:p w14:paraId="762EE88E" w14:textId="77777777" w:rsidR="00371328" w:rsidRPr="005E348F" w:rsidRDefault="00371328" w:rsidP="00AA1F56">
      <w:pPr>
        <w:pStyle w:val="PI-3EMEASMCA"/>
      </w:pPr>
      <w:r w:rsidRPr="005E348F">
        <w:t>Jeigu gydytojas Jums yra sakęs, kad netoleruojate kokių nors angliavandenių, kreipkitės į jį prieš pradėdami vartoti šį vaistą.</w:t>
      </w:r>
    </w:p>
    <w:p w14:paraId="009C8E98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11170C34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3C3BD619" w14:textId="77777777" w:rsidR="00371328" w:rsidRPr="005E348F" w:rsidRDefault="00371328" w:rsidP="00371328">
      <w:pPr>
        <w:pStyle w:val="PI-1EMEASMCA"/>
      </w:pPr>
      <w:bookmarkStart w:id="75" w:name="_Toc129243266"/>
      <w:bookmarkStart w:id="76" w:name="_Toc129243141"/>
      <w:r w:rsidRPr="005E348F">
        <w:t>3.</w:t>
      </w:r>
      <w:r w:rsidRPr="005E348F">
        <w:tab/>
      </w:r>
      <w:r w:rsidR="008E4614" w:rsidRPr="005E348F">
        <w:t xml:space="preserve">Kaip vartoti </w:t>
      </w:r>
      <w:proofErr w:type="spellStart"/>
      <w:r w:rsidR="008E4614" w:rsidRPr="005E348F">
        <w:t>Agilamex</w:t>
      </w:r>
      <w:bookmarkEnd w:id="75"/>
      <w:bookmarkEnd w:id="76"/>
      <w:proofErr w:type="spellEnd"/>
    </w:p>
    <w:p w14:paraId="5E914CB1" w14:textId="77777777" w:rsidR="00371328" w:rsidRPr="005E348F" w:rsidRDefault="00371328" w:rsidP="0053353C">
      <w:pPr>
        <w:pStyle w:val="BTEMEASMCA"/>
        <w:rPr>
          <w:lang w:val="lt-LT"/>
        </w:rPr>
      </w:pPr>
    </w:p>
    <w:p w14:paraId="07380F1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Suaugusieji ir </w:t>
      </w:r>
      <w:r w:rsidR="00EA353D" w:rsidRPr="005E348F">
        <w:rPr>
          <w:lang w:val="lt-LT"/>
        </w:rPr>
        <w:t xml:space="preserve">senyvi (65 metų ir vyresni) </w:t>
      </w:r>
      <w:r w:rsidRPr="005E348F">
        <w:rPr>
          <w:lang w:val="lt-LT"/>
        </w:rPr>
        <w:t>pacientai</w:t>
      </w:r>
    </w:p>
    <w:p w14:paraId="0CA80209" w14:textId="77777777" w:rsidR="00EA353D" w:rsidRPr="00156944" w:rsidRDefault="00EA353D" w:rsidP="00EA353D">
      <w:pPr>
        <w:numPr>
          <w:ilvl w:val="12"/>
          <w:numId w:val="0"/>
        </w:numPr>
        <w:ind w:right="-2"/>
        <w:rPr>
          <w:lang w:val="lt-LT"/>
        </w:rPr>
      </w:pPr>
    </w:p>
    <w:p w14:paraId="2462BF7B" w14:textId="77777777" w:rsidR="00371328" w:rsidRPr="005E348F" w:rsidRDefault="00EA353D" w:rsidP="0053353C">
      <w:pPr>
        <w:pStyle w:val="BTEMEASMCA"/>
        <w:rPr>
          <w:lang w:val="lt-LT"/>
        </w:rPr>
      </w:pPr>
      <w:r w:rsidRPr="00156944">
        <w:rPr>
          <w:szCs w:val="24"/>
          <w:lang w:val="lt-LT"/>
        </w:rPr>
        <w:t>Rekomenduojama dozė yra</w:t>
      </w:r>
      <w:r w:rsidR="00371328" w:rsidRPr="005E348F">
        <w:rPr>
          <w:lang w:val="lt-LT"/>
        </w:rPr>
        <w:t xml:space="preserve"> 1 tablet</w:t>
      </w:r>
      <w:r w:rsidRPr="005E348F">
        <w:rPr>
          <w:lang w:val="lt-LT"/>
        </w:rPr>
        <w:t>ė</w:t>
      </w:r>
      <w:r w:rsidR="00371328" w:rsidRPr="005E348F">
        <w:rPr>
          <w:lang w:val="lt-LT"/>
        </w:rPr>
        <w:t xml:space="preserve"> du kartus per parą. Jei Jums nepalengvėja per 3–5 dienas, dozę galite padidinti iki 2 tablečių du kartus per parą.</w:t>
      </w:r>
    </w:p>
    <w:p w14:paraId="7B588B9A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0EF07C7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Gerkite vieną tabletę ryte, kitą – vakare. Galite vartoti tabletes valgio metu arba nevalgę. Tabletes reikia nuryti nesmulkintas, užsigeriant trupučiu vandens arba skysčio. Tablečių negalima kramtyti.</w:t>
      </w:r>
    </w:p>
    <w:p w14:paraId="3AE2F1AA" w14:textId="77777777" w:rsidR="00371328" w:rsidRPr="005E348F" w:rsidRDefault="00371328" w:rsidP="0053353C">
      <w:pPr>
        <w:pStyle w:val="BTEMEASMCA"/>
        <w:rPr>
          <w:lang w:val="lt-LT"/>
        </w:rPr>
      </w:pPr>
    </w:p>
    <w:p w14:paraId="2F5DCED7" w14:textId="77777777" w:rsidR="00371328" w:rsidRPr="005E348F" w:rsidRDefault="005A29E4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Agilamex nerekomenduojama vartoti ilgiau nei 4 savaites. </w:t>
      </w:r>
      <w:r w:rsidR="00371328" w:rsidRPr="005E348F">
        <w:rPr>
          <w:lang w:val="lt-LT"/>
        </w:rPr>
        <w:t xml:space="preserve">Jei simptomai pasunkėjo arba per </w:t>
      </w:r>
      <w:r w:rsidR="00F47847" w:rsidRPr="005E348F">
        <w:rPr>
          <w:lang w:val="lt-LT"/>
        </w:rPr>
        <w:t>4</w:t>
      </w:r>
      <w:r w:rsidR="00371328" w:rsidRPr="005E348F">
        <w:rPr>
          <w:lang w:val="lt-LT"/>
        </w:rPr>
        <w:t xml:space="preserve"> savaites nepalengvėjo arba pastebėjote šiame lapelyje nenurodytą šalutinį poveikį, pasakykite gydytojui.</w:t>
      </w:r>
    </w:p>
    <w:p w14:paraId="3CD4DDE8" w14:textId="77777777" w:rsidR="00371328" w:rsidRPr="005E348F" w:rsidRDefault="00371328" w:rsidP="0053353C">
      <w:pPr>
        <w:pStyle w:val="BTEMEASMCA"/>
        <w:rPr>
          <w:lang w:val="lt-LT"/>
        </w:rPr>
      </w:pPr>
    </w:p>
    <w:p w14:paraId="4D51D1E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Neviršykite rekomend</w:t>
      </w:r>
      <w:r w:rsidR="00946D69" w:rsidRPr="005E348F">
        <w:rPr>
          <w:lang w:val="lt-LT"/>
        </w:rPr>
        <w:t>uojamos</w:t>
      </w:r>
      <w:r w:rsidRPr="005E348F">
        <w:rPr>
          <w:lang w:val="lt-LT"/>
        </w:rPr>
        <w:t xml:space="preserve"> dozės.</w:t>
      </w:r>
    </w:p>
    <w:p w14:paraId="56EEE688" w14:textId="77777777" w:rsidR="00EA353D" w:rsidRPr="00156944" w:rsidRDefault="00EA353D" w:rsidP="0053353C">
      <w:pPr>
        <w:pStyle w:val="BTEMEASMCA"/>
        <w:rPr>
          <w:lang w:val="lt-LT"/>
        </w:rPr>
      </w:pPr>
    </w:p>
    <w:p w14:paraId="260ED828" w14:textId="77777777" w:rsidR="00371328" w:rsidRPr="005E348F" w:rsidRDefault="00EA353D" w:rsidP="0053353C">
      <w:pPr>
        <w:pStyle w:val="BTEMEASMCA"/>
        <w:rPr>
          <w:b/>
          <w:lang w:val="lt-LT"/>
        </w:rPr>
      </w:pPr>
      <w:r w:rsidRPr="00156944">
        <w:rPr>
          <w:b/>
          <w:lang w:val="lt-LT"/>
        </w:rPr>
        <w:t xml:space="preserve">Ką daryti pavartojus per didelę </w:t>
      </w:r>
      <w:r w:rsidRPr="005E348F">
        <w:rPr>
          <w:b/>
          <w:lang w:val="lt-LT"/>
        </w:rPr>
        <w:t>Agilamex dozę</w:t>
      </w:r>
    </w:p>
    <w:p w14:paraId="22874DD3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Jei išgėrėte daugiau tablečių, nei buvo rekomenduota, kreipkitės į gydytoją, vaistininką arba sveikatos priežiūros specialistą. Parodykite jam šį pakuotės lapelį.</w:t>
      </w:r>
    </w:p>
    <w:p w14:paraId="3BC16295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04EFBA2F" w14:textId="77777777" w:rsidR="00371328" w:rsidRPr="005E348F" w:rsidRDefault="00371328" w:rsidP="00AA1F56">
      <w:pPr>
        <w:pStyle w:val="PI-3EMEASMCA"/>
      </w:pPr>
      <w:r w:rsidRPr="00156944">
        <w:t xml:space="preserve">Pamiršus pavartoti </w:t>
      </w:r>
      <w:proofErr w:type="spellStart"/>
      <w:r w:rsidR="00CC5AF0" w:rsidRPr="00156944">
        <w:t>Agilamex</w:t>
      </w:r>
      <w:proofErr w:type="spellEnd"/>
    </w:p>
    <w:p w14:paraId="7BC65E8F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lastRenderedPageBreak/>
        <w:t>Jei pamiršote pavartoti vaisto, išgerkite savo įprastą dozę įprastu laiku. Negalima vartoti dvigubos dozės norint kompensuoti praleistą dozę.</w:t>
      </w:r>
    </w:p>
    <w:p w14:paraId="04268AB7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55A43E35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18F36C25" w14:textId="77777777" w:rsidR="00371328" w:rsidRPr="005E348F" w:rsidRDefault="00371328" w:rsidP="00371328">
      <w:pPr>
        <w:pStyle w:val="PI-1EMEASMCA"/>
      </w:pPr>
      <w:bookmarkStart w:id="77" w:name="_Toc129243267"/>
      <w:bookmarkStart w:id="78" w:name="_Toc129243142"/>
      <w:r w:rsidRPr="00156944">
        <w:t>4.</w:t>
      </w:r>
      <w:r w:rsidRPr="00156944">
        <w:tab/>
      </w:r>
      <w:r w:rsidR="00092E9C" w:rsidRPr="00156944">
        <w:rPr>
          <w:rFonts w:eastAsia="Times New Roman"/>
          <w:snapToGrid w:val="0"/>
          <w:szCs w:val="20"/>
        </w:rPr>
        <w:t>Galimas šalutinis poveikis</w:t>
      </w:r>
      <w:bookmarkEnd w:id="77"/>
      <w:bookmarkEnd w:id="78"/>
    </w:p>
    <w:p w14:paraId="4D8888B4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09F14340" w14:textId="77777777" w:rsidR="00371328" w:rsidRPr="005E348F" w:rsidRDefault="00CC5AF0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>, kaip ir visi kiti vaistai, gali sukelti šalutinį poveikį, nors jis pasireiškia ne visiems žmonėms.</w:t>
      </w:r>
    </w:p>
    <w:p w14:paraId="07ADAA45" w14:textId="77777777" w:rsidR="00371328" w:rsidRPr="005E348F" w:rsidRDefault="00371328" w:rsidP="0053353C">
      <w:pPr>
        <w:pStyle w:val="BTEMEASMCA"/>
        <w:rPr>
          <w:highlight w:val="yellow"/>
          <w:lang w:val="lt-LT"/>
        </w:rPr>
      </w:pPr>
    </w:p>
    <w:p w14:paraId="2C69DF8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Nedelsdami nutraukite šio vaisto vartojimą ir kreipkitės į gydytoją arba vaistininką, jeigu Jums pasireiškė alerginių odos reakcijų (odos bėrimas, niežulys, patinimas).</w:t>
      </w:r>
    </w:p>
    <w:p w14:paraId="74B00172" w14:textId="77777777" w:rsidR="00371328" w:rsidRPr="005E348F" w:rsidRDefault="00371328" w:rsidP="0053353C">
      <w:pPr>
        <w:pStyle w:val="BTEMEASMCA"/>
        <w:rPr>
          <w:lang w:val="lt-LT"/>
        </w:rPr>
      </w:pPr>
    </w:p>
    <w:p w14:paraId="1F346B5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Nesunkus šalutinis poveikis</w:t>
      </w:r>
    </w:p>
    <w:p w14:paraId="3907159E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Virškinimo trakto sutrikimai: pykinimas ir vėmimas, viduriavimas, pilvo skausmas.</w:t>
      </w:r>
    </w:p>
    <w:p w14:paraId="5FD51188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Nervų sistemos sutrikimai: galvos skausmas, galvos svaigimas.</w:t>
      </w:r>
    </w:p>
    <w:p w14:paraId="0C0E8505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Odos ir poodinio audinio sutrikimai: alerginė odos reakcija (bėrimas ir niežėjimas).</w:t>
      </w:r>
    </w:p>
    <w:p w14:paraId="2411D8E6" w14:textId="77777777" w:rsidR="00371328" w:rsidRPr="005E348F" w:rsidRDefault="00371328" w:rsidP="0053353C">
      <w:pPr>
        <w:pStyle w:val="BTEMEASMCA"/>
        <w:rPr>
          <w:lang w:val="lt-LT"/>
        </w:rPr>
      </w:pPr>
    </w:p>
    <w:p w14:paraId="5BBABF5A" w14:textId="77777777" w:rsidR="00EA353D" w:rsidRPr="00156944" w:rsidRDefault="00EA353D" w:rsidP="00EA353D">
      <w:pPr>
        <w:rPr>
          <w:b/>
          <w:sz w:val="22"/>
          <w:szCs w:val="22"/>
          <w:lang w:val="lt-LT"/>
        </w:rPr>
      </w:pPr>
      <w:r w:rsidRPr="00156944">
        <w:rPr>
          <w:b/>
          <w:sz w:val="22"/>
          <w:szCs w:val="22"/>
          <w:lang w:val="lt-LT"/>
        </w:rPr>
        <w:t>Pranešimas apie šalutinį poveikį</w:t>
      </w:r>
    </w:p>
    <w:p w14:paraId="264BCAB2" w14:textId="77777777" w:rsidR="00EA353D" w:rsidRPr="005E348F" w:rsidRDefault="00EA353D" w:rsidP="00EA353D">
      <w:pPr>
        <w:ind w:right="-449"/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Jeigu pasireiškė šalutinis poveikis, įskaitant šiame lapelyje nenurodytą, pasakykite gydytojui</w:t>
      </w:r>
      <w:r w:rsidR="0053353C" w:rsidRPr="005E348F">
        <w:rPr>
          <w:sz w:val="22"/>
          <w:szCs w:val="22"/>
          <w:lang w:val="lt-LT"/>
        </w:rPr>
        <w:t xml:space="preserve"> </w:t>
      </w:r>
      <w:r w:rsidRPr="005E348F">
        <w:rPr>
          <w:sz w:val="22"/>
          <w:szCs w:val="22"/>
          <w:lang w:val="lt-LT"/>
        </w:rPr>
        <w:t>arba</w:t>
      </w:r>
      <w:r w:rsidR="0053353C" w:rsidRPr="005E348F">
        <w:rPr>
          <w:sz w:val="22"/>
          <w:szCs w:val="22"/>
          <w:lang w:val="lt-LT"/>
        </w:rPr>
        <w:t xml:space="preserve"> </w:t>
      </w:r>
      <w:r w:rsidRPr="005E348F">
        <w:rPr>
          <w:sz w:val="22"/>
          <w:szCs w:val="22"/>
          <w:lang w:val="lt-LT"/>
        </w:rPr>
        <w:t xml:space="preserve">vaistininkui. Apie šalutinį poveikį taip pat galite pranešti tiesiogiai, užpildę interneto svetainėje </w:t>
      </w:r>
      <w:r w:rsidR="008576BE">
        <w:fldChar w:fldCharType="begin"/>
      </w:r>
      <w:r w:rsidR="008576BE">
        <w:instrText xml:space="preserve"> HYPERLINK "http://www.vvkt.lt" </w:instrText>
      </w:r>
      <w:r w:rsidR="008576BE">
        <w:fldChar w:fldCharType="separate"/>
      </w:r>
      <w:r w:rsidRPr="005E348F">
        <w:rPr>
          <w:rStyle w:val="Hipersaitas"/>
          <w:rFonts w:eastAsia="SimSun"/>
          <w:sz w:val="22"/>
          <w:szCs w:val="22"/>
          <w:lang w:val="lt-LT"/>
        </w:rPr>
        <w:t>www.vvkt.lt</w:t>
      </w:r>
      <w:r w:rsidR="008576BE">
        <w:rPr>
          <w:rStyle w:val="Hipersaitas"/>
          <w:rFonts w:eastAsia="SimSun"/>
          <w:sz w:val="22"/>
          <w:szCs w:val="22"/>
          <w:lang w:val="lt-LT"/>
        </w:rPr>
        <w:fldChar w:fldCharType="end"/>
      </w:r>
      <w:r w:rsidRPr="005E348F">
        <w:rPr>
          <w:sz w:val="22"/>
          <w:szCs w:val="22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Pr="005E348F">
        <w:rPr>
          <w:sz w:val="22"/>
          <w:szCs w:val="22"/>
          <w:lang w:val="lt-LT" w:eastAsia="zh-CN"/>
        </w:rPr>
        <w:t xml:space="preserve">el: 8 800 73568, </w:t>
      </w:r>
      <w:r w:rsidRPr="005E348F">
        <w:rPr>
          <w:sz w:val="22"/>
          <w:szCs w:val="22"/>
          <w:lang w:val="lt-LT"/>
        </w:rPr>
        <w:t xml:space="preserve">faksu 8 800 20131 arba el. paštu </w:t>
      </w:r>
      <w:r w:rsidR="008576BE">
        <w:fldChar w:fldCharType="begin"/>
      </w:r>
      <w:r w:rsidR="008576BE">
        <w:instrText xml:space="preserve"> HYPERLINK "mailto:NepageidaujamaR@vvkt.lt" </w:instrText>
      </w:r>
      <w:r w:rsidR="008576BE">
        <w:fldChar w:fldCharType="separate"/>
      </w:r>
      <w:r w:rsidRPr="005E348F">
        <w:rPr>
          <w:rStyle w:val="Hipersaitas"/>
          <w:rFonts w:eastAsia="SimSun"/>
          <w:sz w:val="22"/>
          <w:szCs w:val="22"/>
          <w:lang w:val="lt-LT"/>
        </w:rPr>
        <w:t>NepageidaujamaR@vvkt.lt</w:t>
      </w:r>
      <w:r w:rsidR="008576BE">
        <w:rPr>
          <w:rStyle w:val="Hipersaitas"/>
          <w:rFonts w:eastAsia="SimSun"/>
          <w:sz w:val="22"/>
          <w:szCs w:val="22"/>
          <w:lang w:val="lt-LT"/>
        </w:rPr>
        <w:fldChar w:fldCharType="end"/>
      </w:r>
      <w:r w:rsidRPr="005E348F">
        <w:rPr>
          <w:sz w:val="22"/>
          <w:szCs w:val="22"/>
          <w:lang w:val="lt-LT"/>
        </w:rPr>
        <w:t>. Pranešdami apie šalutinį poveikį galite mums padėti gauti daugiau informacijos apie šio vaisto saugumą.</w:t>
      </w:r>
    </w:p>
    <w:p w14:paraId="44ABD0D3" w14:textId="77777777" w:rsidR="00371328" w:rsidRPr="005E348F" w:rsidRDefault="00371328" w:rsidP="0053353C">
      <w:pPr>
        <w:pStyle w:val="BTEMEASMCA"/>
        <w:rPr>
          <w:lang w:val="lt-LT"/>
        </w:rPr>
      </w:pPr>
    </w:p>
    <w:p w14:paraId="0E771768" w14:textId="77777777" w:rsidR="00371328" w:rsidRPr="005E348F" w:rsidRDefault="00371328" w:rsidP="0053353C">
      <w:pPr>
        <w:pStyle w:val="BTEMEASMCA"/>
        <w:rPr>
          <w:lang w:val="lt-LT"/>
        </w:rPr>
      </w:pPr>
    </w:p>
    <w:p w14:paraId="09C9A1B7" w14:textId="77777777" w:rsidR="00371328" w:rsidRPr="005E348F" w:rsidRDefault="00371328" w:rsidP="00371328">
      <w:pPr>
        <w:pStyle w:val="PI-1EMEASMCA"/>
      </w:pPr>
      <w:bookmarkStart w:id="79" w:name="_Toc129243268"/>
      <w:bookmarkStart w:id="80" w:name="_Toc129243143"/>
      <w:r w:rsidRPr="00156944">
        <w:t>5.</w:t>
      </w:r>
      <w:r w:rsidRPr="00156944">
        <w:tab/>
      </w:r>
      <w:r w:rsidR="00092E9C" w:rsidRPr="005E348F">
        <w:rPr>
          <w:rFonts w:eastAsia="Times New Roman"/>
          <w:snapToGrid w:val="0"/>
          <w:szCs w:val="20"/>
        </w:rPr>
        <w:t>Kaip laikyti</w:t>
      </w:r>
      <w:r w:rsidR="008E4614" w:rsidRPr="005E348F">
        <w:rPr>
          <w:rFonts w:eastAsia="Times New Roman"/>
          <w:b w:val="0"/>
          <w:snapToGrid w:val="0"/>
          <w:szCs w:val="20"/>
        </w:rPr>
        <w:t xml:space="preserve"> </w:t>
      </w:r>
      <w:proofErr w:type="spellStart"/>
      <w:r w:rsidR="008E4614" w:rsidRPr="005E348F">
        <w:t>Agilamex</w:t>
      </w:r>
      <w:proofErr w:type="spellEnd"/>
      <w:r w:rsidR="008E4614" w:rsidRPr="005E348F" w:rsidDel="008E4614">
        <w:t xml:space="preserve"> </w:t>
      </w:r>
      <w:bookmarkEnd w:id="79"/>
      <w:bookmarkEnd w:id="80"/>
    </w:p>
    <w:p w14:paraId="174D8E0C" w14:textId="77777777" w:rsidR="00371328" w:rsidRPr="005E348F" w:rsidRDefault="00371328" w:rsidP="0053353C">
      <w:pPr>
        <w:pStyle w:val="BTEMEASMCA"/>
        <w:rPr>
          <w:lang w:val="lt-LT"/>
        </w:rPr>
      </w:pPr>
    </w:p>
    <w:p w14:paraId="154F2E6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Laikyti ne aukštesnėje kaip 25 °C temperatūroje.</w:t>
      </w:r>
    </w:p>
    <w:p w14:paraId="19B459FF" w14:textId="77777777" w:rsidR="00371328" w:rsidRPr="00156944" w:rsidRDefault="00092E9C" w:rsidP="00AA1F56">
      <w:pPr>
        <w:pStyle w:val="Komentarotekstas"/>
        <w:rPr>
          <w:sz w:val="22"/>
          <w:szCs w:val="22"/>
          <w:lang w:val="lt-LT"/>
        </w:rPr>
      </w:pPr>
      <w:r w:rsidRPr="00156944">
        <w:rPr>
          <w:sz w:val="22"/>
          <w:szCs w:val="22"/>
          <w:lang w:val="lt-LT"/>
        </w:rPr>
        <w:t>Laikyti gamintojo pakuotėje</w:t>
      </w:r>
      <w:r w:rsidR="00D5575F" w:rsidRPr="005E348F">
        <w:rPr>
          <w:sz w:val="22"/>
          <w:szCs w:val="22"/>
          <w:lang w:val="lt-LT"/>
        </w:rPr>
        <w:t xml:space="preserve">, kad preparatas būtų apsaugotas nuo </w:t>
      </w:r>
      <w:r w:rsidR="00B35EB1" w:rsidRPr="005E348F">
        <w:rPr>
          <w:sz w:val="22"/>
          <w:szCs w:val="22"/>
          <w:lang w:val="lt-LT"/>
        </w:rPr>
        <w:t xml:space="preserve">šviesos ir </w:t>
      </w:r>
      <w:r w:rsidR="00D5575F" w:rsidRPr="005E348F">
        <w:rPr>
          <w:sz w:val="22"/>
          <w:szCs w:val="22"/>
          <w:lang w:val="lt-LT"/>
        </w:rPr>
        <w:t>drėgmės</w:t>
      </w:r>
      <w:r w:rsidR="00B35EB1" w:rsidRPr="005E348F">
        <w:rPr>
          <w:sz w:val="22"/>
          <w:szCs w:val="22"/>
          <w:lang w:val="lt-LT"/>
        </w:rPr>
        <w:t>.</w:t>
      </w:r>
    </w:p>
    <w:p w14:paraId="36ED5C09" w14:textId="77777777" w:rsidR="00371328" w:rsidRPr="005E348F" w:rsidRDefault="00371328" w:rsidP="0053353C">
      <w:pPr>
        <w:pStyle w:val="BTEMEASMCA"/>
        <w:rPr>
          <w:lang w:val="lt-LT"/>
        </w:rPr>
      </w:pPr>
    </w:p>
    <w:p w14:paraId="4AF09B49" w14:textId="77777777" w:rsidR="008E4614" w:rsidRPr="005E348F" w:rsidRDefault="008E4614" w:rsidP="008E4614">
      <w:pPr>
        <w:numPr>
          <w:ilvl w:val="12"/>
          <w:numId w:val="0"/>
        </w:numPr>
        <w:ind w:right="-2"/>
        <w:rPr>
          <w:rFonts w:eastAsia="Times New Roman"/>
          <w:noProof w:val="0"/>
          <w:snapToGrid w:val="0"/>
          <w:sz w:val="22"/>
          <w:lang w:val="lt-LT"/>
        </w:rPr>
      </w:pPr>
      <w:r w:rsidRPr="00156944">
        <w:rPr>
          <w:rFonts w:eastAsia="Times New Roman"/>
          <w:snapToGrid w:val="0"/>
          <w:sz w:val="22"/>
          <w:szCs w:val="22"/>
          <w:lang w:val="lt-LT"/>
        </w:rPr>
        <w:t>Šį vaist</w:t>
      </w:r>
      <w:r w:rsidRPr="005E348F">
        <w:rPr>
          <w:rFonts w:eastAsia="Times New Roman"/>
          <w:snapToGrid w:val="0"/>
          <w:sz w:val="22"/>
          <w:szCs w:val="22"/>
          <w:lang w:val="lt-LT"/>
        </w:rPr>
        <w:t>ą laikykite vaikams</w:t>
      </w:r>
      <w:r w:rsidRPr="005E348F">
        <w:rPr>
          <w:rFonts w:eastAsia="Times New Roman"/>
          <w:snapToGrid w:val="0"/>
          <w:sz w:val="22"/>
          <w:lang w:val="lt-LT"/>
        </w:rPr>
        <w:t xml:space="preserve"> nepastebimoje ir nepasiekiamoje vietoje.</w:t>
      </w:r>
    </w:p>
    <w:p w14:paraId="0B822D71" w14:textId="77777777" w:rsidR="00371328" w:rsidRPr="005E348F" w:rsidRDefault="00371328" w:rsidP="0053353C">
      <w:pPr>
        <w:pStyle w:val="BTEMEASMCA"/>
        <w:rPr>
          <w:lang w:val="lt-LT"/>
        </w:rPr>
      </w:pPr>
    </w:p>
    <w:p w14:paraId="1C160D70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 xml:space="preserve">Ant dėžutės </w:t>
      </w:r>
      <w:r w:rsidR="00AA1F56" w:rsidRPr="005E348F">
        <w:rPr>
          <w:lang w:val="lt-LT"/>
        </w:rPr>
        <w:t xml:space="preserve">po „Tinka iki“ </w:t>
      </w:r>
      <w:r w:rsidRPr="005E348F">
        <w:rPr>
          <w:lang w:val="lt-LT"/>
        </w:rPr>
        <w:t>ir lizdinės plokštelės po</w:t>
      </w:r>
      <w:r w:rsidR="00AA1F56" w:rsidRPr="005E348F">
        <w:rPr>
          <w:lang w:val="lt-LT"/>
        </w:rPr>
        <w:t xml:space="preserve"> “EXP”</w:t>
      </w:r>
      <w:r w:rsidRPr="005E348F">
        <w:rPr>
          <w:lang w:val="lt-LT"/>
        </w:rPr>
        <w:t xml:space="preserve"> nurodytam tinkamumo laikui pasibaigus, </w:t>
      </w:r>
      <w:r w:rsidR="008E4614" w:rsidRPr="005E348F">
        <w:rPr>
          <w:lang w:val="lt-LT"/>
        </w:rPr>
        <w:t>šio vaisto</w:t>
      </w:r>
      <w:r w:rsidRPr="005E348F">
        <w:rPr>
          <w:lang w:val="lt-LT"/>
        </w:rPr>
        <w:t xml:space="preserve"> vartoti negalima. Vaistas tinka</w:t>
      </w:r>
      <w:r w:rsidR="008E4614" w:rsidRPr="005E348F">
        <w:rPr>
          <w:lang w:val="lt-LT"/>
        </w:rPr>
        <w:t>mas</w:t>
      </w:r>
      <w:r w:rsidRPr="005E348F">
        <w:rPr>
          <w:lang w:val="lt-LT"/>
        </w:rPr>
        <w:t xml:space="preserve"> vartoti iki paskutinės nurodyto mėnesio dienos.</w:t>
      </w:r>
    </w:p>
    <w:p w14:paraId="150E3CCF" w14:textId="77777777" w:rsidR="00371328" w:rsidRPr="005E348F" w:rsidRDefault="00371328" w:rsidP="0053353C">
      <w:pPr>
        <w:pStyle w:val="BTEMEASMCA"/>
        <w:rPr>
          <w:lang w:val="lt-LT"/>
        </w:rPr>
      </w:pPr>
    </w:p>
    <w:p w14:paraId="5E3F90BD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Vaistų negalima iš</w:t>
      </w:r>
      <w:r w:rsidR="008E4614" w:rsidRPr="005E348F">
        <w:rPr>
          <w:lang w:val="lt-LT"/>
        </w:rPr>
        <w:t>mesti</w:t>
      </w:r>
      <w:r w:rsidRPr="005E348F">
        <w:rPr>
          <w:lang w:val="lt-LT"/>
        </w:rPr>
        <w:t xml:space="preserve"> į kanalizaciją arba su buitinėmis atliekomis. Kaip</w:t>
      </w:r>
      <w:r w:rsidR="008E4614" w:rsidRPr="005E348F">
        <w:rPr>
          <w:lang w:val="lt-LT"/>
        </w:rPr>
        <w:t xml:space="preserve"> išmesti</w:t>
      </w:r>
      <w:r w:rsidRPr="005E348F">
        <w:rPr>
          <w:lang w:val="lt-LT"/>
        </w:rPr>
        <w:t xml:space="preserve"> nereikalingus vaistus, klauskite vaistininko. Šios priemonės padės apsaugoti aplinką.</w:t>
      </w:r>
    </w:p>
    <w:p w14:paraId="47A07DB3" w14:textId="77777777" w:rsidR="00371328" w:rsidRPr="005E348F" w:rsidRDefault="00371328" w:rsidP="0053353C">
      <w:pPr>
        <w:pStyle w:val="BTEMEASMCA"/>
        <w:rPr>
          <w:lang w:val="lt-LT"/>
        </w:rPr>
      </w:pPr>
    </w:p>
    <w:p w14:paraId="73030A1A" w14:textId="77777777" w:rsidR="00371328" w:rsidRPr="005E348F" w:rsidRDefault="00371328" w:rsidP="0053353C">
      <w:pPr>
        <w:pStyle w:val="BTEMEASMCA"/>
        <w:rPr>
          <w:lang w:val="lt-LT"/>
        </w:rPr>
      </w:pPr>
    </w:p>
    <w:p w14:paraId="56A76BA0" w14:textId="77777777" w:rsidR="00371328" w:rsidRPr="005E348F" w:rsidRDefault="00371328" w:rsidP="00371328">
      <w:pPr>
        <w:pStyle w:val="PI-1EMEASMCA"/>
      </w:pPr>
      <w:bookmarkStart w:id="81" w:name="_Toc129243269"/>
      <w:bookmarkStart w:id="82" w:name="_Toc129243144"/>
      <w:r w:rsidRPr="00156944">
        <w:t>6.</w:t>
      </w:r>
      <w:r w:rsidRPr="00156944">
        <w:tab/>
      </w:r>
      <w:r w:rsidR="00092E9C" w:rsidRPr="005E348F">
        <w:rPr>
          <w:rFonts w:eastAsia="Times New Roman"/>
          <w:snapToGrid w:val="0"/>
          <w:szCs w:val="20"/>
        </w:rPr>
        <w:t>Pakuotės turinys ir kita informacija</w:t>
      </w:r>
      <w:bookmarkEnd w:id="81"/>
      <w:bookmarkEnd w:id="82"/>
    </w:p>
    <w:p w14:paraId="6FD8AD6B" w14:textId="77777777" w:rsidR="00371328" w:rsidRPr="005E348F" w:rsidRDefault="00371328" w:rsidP="0053353C">
      <w:pPr>
        <w:pStyle w:val="BTEMEASMCA"/>
        <w:rPr>
          <w:lang w:val="lt-LT"/>
        </w:rPr>
      </w:pPr>
    </w:p>
    <w:p w14:paraId="6681C8F8" w14:textId="77777777" w:rsidR="00371328" w:rsidRPr="005E348F" w:rsidRDefault="00CC5AF0" w:rsidP="00AA1F56">
      <w:pPr>
        <w:pStyle w:val="PI-3EMEASMCA"/>
        <w:rPr>
          <w:b/>
        </w:rPr>
      </w:pPr>
      <w:proofErr w:type="spellStart"/>
      <w:r w:rsidRPr="00156944">
        <w:rPr>
          <w:b/>
        </w:rPr>
        <w:t>Agilamex</w:t>
      </w:r>
      <w:proofErr w:type="spellEnd"/>
      <w:r w:rsidR="00371328" w:rsidRPr="005E348F">
        <w:rPr>
          <w:b/>
        </w:rPr>
        <w:t xml:space="preserve"> sudėtis</w:t>
      </w:r>
    </w:p>
    <w:p w14:paraId="1C07CFE7" w14:textId="77777777" w:rsidR="00371328" w:rsidRPr="005E348F" w:rsidRDefault="00371328" w:rsidP="00AA1F56">
      <w:pPr>
        <w:pStyle w:val="PI-3EMEASMCA"/>
      </w:pPr>
    </w:p>
    <w:p w14:paraId="72BF836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-</w:t>
      </w:r>
      <w:r w:rsidRPr="005E348F">
        <w:rPr>
          <w:lang w:val="lt-LT"/>
        </w:rPr>
        <w:tab/>
        <w:t xml:space="preserve">Veiklioji medžiaga yra inkaruočių sausasis ekstraktas. </w:t>
      </w:r>
    </w:p>
    <w:p w14:paraId="38218A0C" w14:textId="77777777" w:rsidR="00371328" w:rsidRPr="005E348F" w:rsidRDefault="00371328" w:rsidP="00371328">
      <w:pPr>
        <w:ind w:left="540"/>
        <w:rPr>
          <w:noProof w:val="0"/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lastRenderedPageBreak/>
        <w:t xml:space="preserve">Vienoje tabletėje yra 600 mg </w:t>
      </w:r>
      <w:r w:rsidRPr="005E348F">
        <w:rPr>
          <w:i/>
          <w:sz w:val="22"/>
          <w:szCs w:val="22"/>
          <w:lang w:val="lt-LT"/>
        </w:rPr>
        <w:t xml:space="preserve">Harpagophytum procumbens </w:t>
      </w:r>
      <w:r w:rsidRPr="005E348F">
        <w:rPr>
          <w:sz w:val="22"/>
          <w:szCs w:val="22"/>
          <w:lang w:val="lt-LT"/>
        </w:rPr>
        <w:t xml:space="preserve">(Burch.) DC. ex Meisn., radix (šliaužiančiųjų inkaruočių šaknų) sausojo ekstrakto </w:t>
      </w:r>
      <w:r w:rsidRPr="005E348F">
        <w:rPr>
          <w:iCs/>
          <w:sz w:val="22"/>
          <w:szCs w:val="22"/>
          <w:lang w:val="lt-LT"/>
        </w:rPr>
        <w:t xml:space="preserve">(1,5 – 2.5 : 1), </w:t>
      </w:r>
      <w:r w:rsidRPr="005E348F">
        <w:rPr>
          <w:sz w:val="22"/>
          <w:szCs w:val="22"/>
          <w:lang w:val="lt-LT"/>
        </w:rPr>
        <w:t>atitinkančio 900–1500 mg šliaužiančiųjų inkaruočių šaknų.</w:t>
      </w:r>
    </w:p>
    <w:p w14:paraId="79B9B0AB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ab/>
        <w:t>Ekstrakcijos tirpiklis: vanduo.</w:t>
      </w:r>
    </w:p>
    <w:p w14:paraId="63BB86CE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-</w:t>
      </w:r>
      <w:r w:rsidRPr="005E348F">
        <w:rPr>
          <w:lang w:val="lt-LT"/>
        </w:rPr>
        <w:tab/>
        <w:t xml:space="preserve">Pagalbinės medžiagos. Tabletės branduolys: celiuliozės milteliai, laktozė monohidratas, karboksimetilkrakmolo A natrio druska, bevandenis koloidinis silicio dioksidas, magnio stearatas. Tabletės plėvelė: sacharozė, titano dioksidas (E171), </w:t>
      </w:r>
      <w:r w:rsidRPr="005E348F">
        <w:rPr>
          <w:i/>
          <w:lang w:val="lt-LT"/>
        </w:rPr>
        <w:t>Sepifilm LP 010</w:t>
      </w:r>
      <w:r w:rsidRPr="005E348F">
        <w:rPr>
          <w:lang w:val="lt-LT"/>
        </w:rPr>
        <w:t xml:space="preserve"> (hipromeliozė, mikrokristalinė celiuliozė, stearino rūgštis).</w:t>
      </w:r>
    </w:p>
    <w:p w14:paraId="2C2F8240" w14:textId="77777777" w:rsidR="00371328" w:rsidRPr="005E348F" w:rsidRDefault="00371328" w:rsidP="0053353C">
      <w:pPr>
        <w:pStyle w:val="BTEMEASMCA"/>
        <w:rPr>
          <w:lang w:val="lt-LT"/>
        </w:rPr>
      </w:pPr>
    </w:p>
    <w:p w14:paraId="35A49CEE" w14:textId="77777777" w:rsidR="00371328" w:rsidRPr="00156944" w:rsidRDefault="00CC5AF0" w:rsidP="00AA1F56">
      <w:pPr>
        <w:pStyle w:val="PI-3EMEASMCA"/>
        <w:rPr>
          <w:b/>
        </w:rPr>
      </w:pPr>
      <w:proofErr w:type="spellStart"/>
      <w:r w:rsidRPr="005E348F">
        <w:rPr>
          <w:b/>
        </w:rPr>
        <w:t>Agilamex</w:t>
      </w:r>
      <w:proofErr w:type="spellEnd"/>
      <w:r w:rsidR="00371328" w:rsidRPr="00156944">
        <w:rPr>
          <w:b/>
        </w:rPr>
        <w:t xml:space="preserve"> išvaizda ir kiekis pakuotėje</w:t>
      </w:r>
    </w:p>
    <w:p w14:paraId="07251B79" w14:textId="77777777" w:rsidR="00371328" w:rsidRPr="005E348F" w:rsidRDefault="00371328" w:rsidP="0053353C">
      <w:pPr>
        <w:pStyle w:val="BTEMEASMCA"/>
        <w:rPr>
          <w:lang w:val="lt-LT"/>
        </w:rPr>
      </w:pPr>
    </w:p>
    <w:p w14:paraId="359BAF99" w14:textId="77777777" w:rsidR="00371328" w:rsidRPr="005E348F" w:rsidRDefault="00CC5AF0" w:rsidP="0053353C">
      <w:pPr>
        <w:pStyle w:val="BTEMEASMCA"/>
        <w:rPr>
          <w:lang w:val="lt-LT"/>
        </w:rPr>
      </w:pPr>
      <w:r w:rsidRPr="005E348F">
        <w:rPr>
          <w:lang w:val="lt-LT"/>
        </w:rPr>
        <w:t>Agilamex</w:t>
      </w:r>
      <w:r w:rsidR="00371328" w:rsidRPr="005E348F">
        <w:rPr>
          <w:lang w:val="lt-LT"/>
        </w:rPr>
        <w:t xml:space="preserve"> yra balta, pailga tabletė, dengta lygaus paviršiaus plėvele, kurioje nėra įtrūkimų.</w:t>
      </w:r>
    </w:p>
    <w:p w14:paraId="30AC54BA" w14:textId="77777777" w:rsidR="00371328" w:rsidRPr="005E348F" w:rsidRDefault="00371328" w:rsidP="0053353C">
      <w:pPr>
        <w:pStyle w:val="BTEMEASMCA"/>
        <w:rPr>
          <w:lang w:val="lt-LT"/>
        </w:rPr>
      </w:pPr>
    </w:p>
    <w:p w14:paraId="5E3B3CB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Kiekvienoje pakuotėje yra 30, 60 arba 90 plėvele dengtų tablečių.</w:t>
      </w:r>
    </w:p>
    <w:p w14:paraId="2195D7FC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Plėvele dengtos tabletės tiekiamos PVC/PVDC ir aliuminio folijos lizdinėmis plokštelėmis, kurios įdėtos į kartono dėžutę.</w:t>
      </w:r>
    </w:p>
    <w:p w14:paraId="0C8B904D" w14:textId="77777777" w:rsidR="00371328" w:rsidRPr="005E348F" w:rsidRDefault="00291381" w:rsidP="0053353C">
      <w:pPr>
        <w:pStyle w:val="BTEMEASMCA"/>
        <w:rPr>
          <w:lang w:val="lt-LT"/>
        </w:rPr>
      </w:pPr>
      <w:r w:rsidRPr="005E348F">
        <w:rPr>
          <w:lang w:val="lt-LT"/>
        </w:rPr>
        <w:t>Gali būti tiekiamos ne visų dydžių pakuotės.</w:t>
      </w:r>
    </w:p>
    <w:p w14:paraId="612BA4D3" w14:textId="77777777" w:rsidR="00291381" w:rsidRPr="005E348F" w:rsidRDefault="00291381" w:rsidP="0053353C">
      <w:pPr>
        <w:pStyle w:val="BTEMEASMCA"/>
        <w:rPr>
          <w:lang w:val="lt-LT"/>
        </w:rPr>
      </w:pPr>
    </w:p>
    <w:p w14:paraId="625F1E19" w14:textId="77777777" w:rsidR="00301A84" w:rsidRPr="005E348F" w:rsidRDefault="00371328" w:rsidP="00AA1F56">
      <w:pPr>
        <w:pStyle w:val="PI-3EMEASMCA"/>
        <w:rPr>
          <w:b/>
        </w:rPr>
      </w:pPr>
      <w:r w:rsidRPr="00156944">
        <w:rPr>
          <w:b/>
        </w:rPr>
        <w:t>Rinkodaros teisės turėtojas</w:t>
      </w:r>
    </w:p>
    <w:p w14:paraId="7612910D" w14:textId="77777777" w:rsidR="00301A84" w:rsidRPr="005E348F" w:rsidRDefault="00301A84" w:rsidP="00AA1F56">
      <w:pPr>
        <w:pStyle w:val="PI-3EMEASMCA"/>
      </w:pPr>
    </w:p>
    <w:p w14:paraId="4153961C" w14:textId="77777777" w:rsidR="00301A84" w:rsidRPr="005E348F" w:rsidRDefault="00301A84" w:rsidP="00AA1F56">
      <w:pPr>
        <w:pStyle w:val="PI-3EMEASMCA"/>
      </w:pPr>
      <w:proofErr w:type="spellStart"/>
      <w:r w:rsidRPr="005E348F">
        <w:t>Proenzi</w:t>
      </w:r>
      <w:proofErr w:type="spellEnd"/>
      <w:r w:rsidRPr="005E348F">
        <w:t xml:space="preserve"> </w:t>
      </w:r>
      <w:proofErr w:type="spellStart"/>
      <w:r w:rsidRPr="005E348F">
        <w:t>s.r.o</w:t>
      </w:r>
      <w:proofErr w:type="spellEnd"/>
      <w:r w:rsidRPr="005E348F">
        <w:t>.</w:t>
      </w:r>
    </w:p>
    <w:p w14:paraId="3EB289B6" w14:textId="77777777" w:rsidR="00301A84" w:rsidRPr="005E348F" w:rsidRDefault="00301A84" w:rsidP="00AA1F56">
      <w:pPr>
        <w:pStyle w:val="PI-3EMEASMCA"/>
      </w:pPr>
      <w:proofErr w:type="spellStart"/>
      <w:r w:rsidRPr="005E348F">
        <w:t>Oldřichovice</w:t>
      </w:r>
      <w:proofErr w:type="spellEnd"/>
      <w:r w:rsidRPr="005E348F">
        <w:t xml:space="preserve"> 44</w:t>
      </w:r>
    </w:p>
    <w:p w14:paraId="6259E747" w14:textId="77777777" w:rsidR="00301A84" w:rsidRPr="005E348F" w:rsidRDefault="00301A84" w:rsidP="00AA1F56">
      <w:pPr>
        <w:pStyle w:val="PI-3EMEASMCA"/>
      </w:pPr>
      <w:r w:rsidRPr="005E348F">
        <w:t xml:space="preserve">739 61 </w:t>
      </w:r>
      <w:proofErr w:type="spellStart"/>
      <w:r w:rsidRPr="005E348F">
        <w:t>Třinec</w:t>
      </w:r>
      <w:proofErr w:type="spellEnd"/>
    </w:p>
    <w:p w14:paraId="2E0A78AB" w14:textId="77777777" w:rsidR="008E00AB" w:rsidRPr="005E348F" w:rsidRDefault="00301A84" w:rsidP="00AA1F56">
      <w:pPr>
        <w:pStyle w:val="PI-3EMEASMCA"/>
      </w:pPr>
      <w:r w:rsidRPr="005E348F">
        <w:t>Čekijos Respublika</w:t>
      </w:r>
    </w:p>
    <w:p w14:paraId="62C404D9" w14:textId="77777777" w:rsidR="00301A84" w:rsidRPr="005E348F" w:rsidRDefault="00301A84" w:rsidP="00301A84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Tel. +420 558 301 211</w:t>
      </w:r>
    </w:p>
    <w:p w14:paraId="14FAD2AD" w14:textId="77777777" w:rsidR="00301A84" w:rsidRPr="00156944" w:rsidRDefault="00301A84" w:rsidP="00301A84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Faks. +420 558 301 311</w:t>
      </w:r>
    </w:p>
    <w:p w14:paraId="7570E227" w14:textId="77777777" w:rsidR="00301A84" w:rsidRPr="005E348F" w:rsidRDefault="00301A84" w:rsidP="00AA1F56">
      <w:pPr>
        <w:pStyle w:val="PI-3EMEASMCA"/>
      </w:pPr>
      <w:r w:rsidRPr="005E348F">
        <w:t xml:space="preserve">El. paštas </w:t>
      </w:r>
      <w:hyperlink r:id="rId11" w:history="1">
        <w:r w:rsidRPr="005E348F">
          <w:rPr>
            <w:rStyle w:val="Hipersaitas"/>
          </w:rPr>
          <w:t>info@proenzi.cz</w:t>
        </w:r>
      </w:hyperlink>
    </w:p>
    <w:p w14:paraId="06A0F1ED" w14:textId="77777777" w:rsidR="00301A84" w:rsidRPr="005E348F" w:rsidRDefault="00AA1F56" w:rsidP="00AA1F56">
      <w:pPr>
        <w:pStyle w:val="PI-3EMEASMCA"/>
        <w:tabs>
          <w:tab w:val="left" w:pos="1845"/>
        </w:tabs>
      </w:pPr>
      <w:r w:rsidRPr="005E348F">
        <w:tab/>
      </w:r>
    </w:p>
    <w:p w14:paraId="676DB908" w14:textId="77777777" w:rsidR="00371328" w:rsidRPr="005E348F" w:rsidRDefault="00301A84" w:rsidP="00AA1F56">
      <w:pPr>
        <w:pStyle w:val="PI-3EMEASMCA"/>
        <w:rPr>
          <w:b/>
        </w:rPr>
      </w:pPr>
      <w:r w:rsidRPr="005E348F">
        <w:rPr>
          <w:b/>
        </w:rPr>
        <w:t>G</w:t>
      </w:r>
      <w:r w:rsidR="00371328" w:rsidRPr="005E348F">
        <w:rPr>
          <w:b/>
        </w:rPr>
        <w:t>amintojas</w:t>
      </w:r>
    </w:p>
    <w:p w14:paraId="776060FD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4775B821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WALMARK, a.s.</w:t>
      </w:r>
    </w:p>
    <w:p w14:paraId="0A25AB53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Oldřichovice 44</w:t>
      </w:r>
    </w:p>
    <w:p w14:paraId="622A40C1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739 61 Třinec</w:t>
      </w:r>
    </w:p>
    <w:p w14:paraId="0A030F66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Čekijos Respublika</w:t>
      </w:r>
    </w:p>
    <w:p w14:paraId="32726305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Tel. +420 558 301 211</w:t>
      </w:r>
    </w:p>
    <w:p w14:paraId="694D7BAC" w14:textId="77777777" w:rsidR="00371328" w:rsidRPr="00156944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Faks. +420 558 301 311</w:t>
      </w:r>
    </w:p>
    <w:p w14:paraId="5C8E72EA" w14:textId="77777777" w:rsidR="00371328" w:rsidRPr="005E348F" w:rsidRDefault="00371328" w:rsidP="00371328">
      <w:pPr>
        <w:rPr>
          <w:sz w:val="22"/>
          <w:szCs w:val="22"/>
          <w:lang w:val="lt-LT"/>
        </w:rPr>
      </w:pPr>
      <w:r w:rsidRPr="005E348F">
        <w:rPr>
          <w:sz w:val="22"/>
          <w:szCs w:val="22"/>
          <w:lang w:val="lt-LT"/>
        </w:rPr>
        <w:t>El. paštas info@walmark.cz</w:t>
      </w:r>
    </w:p>
    <w:p w14:paraId="5FDB5765" w14:textId="77777777" w:rsidR="00371328" w:rsidRPr="005E348F" w:rsidRDefault="00371328" w:rsidP="0053353C">
      <w:pPr>
        <w:pStyle w:val="BTEMEASMCA"/>
        <w:rPr>
          <w:lang w:val="lt-LT"/>
        </w:rPr>
      </w:pPr>
    </w:p>
    <w:p w14:paraId="7CB4961A" w14:textId="77777777" w:rsidR="00371328" w:rsidRPr="005E348F" w:rsidRDefault="00371328" w:rsidP="0053353C">
      <w:pPr>
        <w:pStyle w:val="BTEMEASMCA"/>
        <w:rPr>
          <w:lang w:val="lt-LT"/>
        </w:rPr>
      </w:pPr>
      <w:r w:rsidRPr="005E348F">
        <w:rPr>
          <w:lang w:val="lt-LT"/>
        </w:rPr>
        <w:t>Jeigu apie šį vaistą norite sužinoti daugiau, kreipkitės į vietinį rinkodaros teisės turėtojo atstovą</w:t>
      </w:r>
      <w:r w:rsidR="00944986" w:rsidRPr="005E348F">
        <w:rPr>
          <w:lang w:val="lt-LT"/>
        </w:rPr>
        <w:t>:</w:t>
      </w:r>
    </w:p>
    <w:p w14:paraId="36EF7089" w14:textId="77777777" w:rsidR="00371328" w:rsidRPr="00156944" w:rsidRDefault="00371328" w:rsidP="00371328">
      <w:pPr>
        <w:rPr>
          <w:sz w:val="22"/>
          <w:szCs w:val="22"/>
          <w:lang w:val="lt-LT"/>
        </w:rPr>
      </w:pPr>
    </w:p>
    <w:p w14:paraId="1ABD12CF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>UAB „Walmark“</w:t>
      </w:r>
    </w:p>
    <w:p w14:paraId="62875D46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 xml:space="preserve">Ateities g. 10 </w:t>
      </w:r>
    </w:p>
    <w:p w14:paraId="7E122A9B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>LT-08303 Vilnius</w:t>
      </w:r>
    </w:p>
    <w:p w14:paraId="19F976E5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>Tel. +370 5 210 19 40</w:t>
      </w:r>
    </w:p>
    <w:p w14:paraId="1252E8F7" w14:textId="77777777" w:rsidR="00371328" w:rsidRPr="00156944" w:rsidRDefault="00371328" w:rsidP="00371328">
      <w:pPr>
        <w:rPr>
          <w:color w:val="000000"/>
          <w:sz w:val="22"/>
          <w:szCs w:val="22"/>
          <w:lang w:val="lt-LT"/>
        </w:rPr>
      </w:pPr>
      <w:r w:rsidRPr="005E348F">
        <w:rPr>
          <w:color w:val="000000"/>
          <w:sz w:val="22"/>
          <w:szCs w:val="22"/>
          <w:lang w:val="lt-LT"/>
        </w:rPr>
        <w:t xml:space="preserve">El. paštas </w:t>
      </w:r>
      <w:hyperlink r:id="rId12" w:history="1">
        <w:r w:rsidRPr="005E348F">
          <w:rPr>
            <w:rStyle w:val="Hipersaitas"/>
            <w:color w:val="000000"/>
            <w:sz w:val="22"/>
            <w:szCs w:val="22"/>
            <w:u w:val="none"/>
            <w:lang w:val="lt-LT"/>
          </w:rPr>
          <w:t>info@walmark.lt</w:t>
        </w:r>
      </w:hyperlink>
    </w:p>
    <w:p w14:paraId="11C000EF" w14:textId="77777777" w:rsidR="00371328" w:rsidRPr="005E348F" w:rsidRDefault="00371328" w:rsidP="00371328">
      <w:pPr>
        <w:rPr>
          <w:color w:val="000000"/>
          <w:sz w:val="22"/>
          <w:szCs w:val="22"/>
          <w:lang w:val="lt-LT"/>
        </w:rPr>
      </w:pPr>
    </w:p>
    <w:p w14:paraId="0DF082F4" w14:textId="77777777" w:rsidR="00371328" w:rsidRPr="005E348F" w:rsidRDefault="00371328" w:rsidP="0053353C">
      <w:pPr>
        <w:pStyle w:val="BTEMEASMCA"/>
        <w:rPr>
          <w:lang w:val="lt-LT"/>
        </w:rPr>
      </w:pPr>
    </w:p>
    <w:p w14:paraId="5EDC91F9" w14:textId="6C4734BA" w:rsidR="00371328" w:rsidRPr="005E348F" w:rsidRDefault="00371328" w:rsidP="0053353C">
      <w:pPr>
        <w:pStyle w:val="BTbEMEASMCA"/>
      </w:pPr>
      <w:r w:rsidRPr="00156944">
        <w:t>Šis pakuotės lapelis paskutinį kartą p</w:t>
      </w:r>
      <w:r w:rsidR="00944986" w:rsidRPr="005E348F">
        <w:t>eržiūrėtas</w:t>
      </w:r>
      <w:r w:rsidR="00D01324">
        <w:t xml:space="preserve"> 2015-04-13</w:t>
      </w:r>
    </w:p>
    <w:p w14:paraId="4ED8D44C" w14:textId="77777777" w:rsidR="00371328" w:rsidRDefault="00371328" w:rsidP="00371328">
      <w:pPr>
        <w:rPr>
          <w:sz w:val="22"/>
          <w:szCs w:val="22"/>
          <w:lang w:val="lt-LT"/>
        </w:rPr>
      </w:pPr>
    </w:p>
    <w:p w14:paraId="61AE0F6D" w14:textId="77777777" w:rsidR="00D01324" w:rsidRPr="005E348F" w:rsidRDefault="00D01324" w:rsidP="00371328">
      <w:pPr>
        <w:rPr>
          <w:sz w:val="22"/>
          <w:szCs w:val="22"/>
          <w:lang w:val="lt-LT"/>
        </w:rPr>
      </w:pPr>
    </w:p>
    <w:p w14:paraId="6F555574" w14:textId="77777777" w:rsidR="008E4614" w:rsidRPr="005E348F" w:rsidRDefault="008E4614" w:rsidP="008E4614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 w:val="0"/>
          <w:snapToGrid w:val="0"/>
          <w:sz w:val="22"/>
          <w:lang w:val="lt-LT"/>
        </w:rPr>
      </w:pPr>
      <w:bookmarkStart w:id="83" w:name="OLE_LINK2"/>
      <w:bookmarkStart w:id="84" w:name="OLE_LINK3"/>
      <w:r w:rsidRPr="005E348F">
        <w:rPr>
          <w:rFonts w:eastAsia="Times New Roman"/>
          <w:noProof w:val="0"/>
          <w:snapToGrid w:val="0"/>
          <w:sz w:val="22"/>
          <w:szCs w:val="20"/>
          <w:lang w:val="lt-LT"/>
        </w:rPr>
        <w:t xml:space="preserve">Išsami informacija apie šį </w:t>
      </w:r>
      <w:r w:rsidRPr="005E348F">
        <w:rPr>
          <w:rFonts w:eastAsia="Times New Roman"/>
          <w:noProof w:val="0"/>
          <w:snapToGrid w:val="0"/>
          <w:sz w:val="22"/>
          <w:lang w:val="lt-LT"/>
        </w:rPr>
        <w:t>vaistą</w:t>
      </w:r>
      <w:r w:rsidRPr="005E348F">
        <w:rPr>
          <w:rFonts w:eastAsia="Times New Roman"/>
          <w:noProof w:val="0"/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5E348F">
        <w:rPr>
          <w:rFonts w:eastAsia="Times New Roman"/>
          <w:i/>
          <w:noProof w:val="0"/>
          <w:snapToGrid w:val="0"/>
          <w:sz w:val="22"/>
          <w:lang w:val="lt-LT"/>
        </w:rPr>
        <w:t xml:space="preserve"> </w:t>
      </w:r>
      <w:hyperlink r:id="rId13" w:history="1">
        <w:r w:rsidRPr="005E348F">
          <w:rPr>
            <w:rFonts w:eastAsia="Times New Roman"/>
            <w:noProof w:val="0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  <w:r w:rsidRPr="00156944">
        <w:rPr>
          <w:rFonts w:eastAsia="Times New Roman"/>
          <w:noProof w:val="0"/>
          <w:snapToGrid w:val="0"/>
          <w:sz w:val="22"/>
          <w:szCs w:val="20"/>
          <w:lang w:val="lt-LT"/>
        </w:rPr>
        <w:t>.</w:t>
      </w:r>
    </w:p>
    <w:bookmarkEnd w:id="83"/>
    <w:bookmarkEnd w:id="84"/>
    <w:p w14:paraId="37BC27EC" w14:textId="77777777" w:rsidR="00371328" w:rsidRPr="005E348F" w:rsidRDefault="00371328" w:rsidP="00371328">
      <w:pPr>
        <w:rPr>
          <w:sz w:val="22"/>
          <w:szCs w:val="22"/>
          <w:lang w:val="lt-LT"/>
        </w:rPr>
      </w:pPr>
    </w:p>
    <w:p w14:paraId="4854480C" w14:textId="77777777" w:rsidR="00FE790B" w:rsidRPr="005E348F" w:rsidRDefault="00FE790B">
      <w:pPr>
        <w:rPr>
          <w:sz w:val="22"/>
          <w:szCs w:val="22"/>
          <w:lang w:val="lt-LT"/>
        </w:rPr>
      </w:pPr>
    </w:p>
    <w:sectPr w:rsidR="00FE790B" w:rsidRPr="005E348F" w:rsidSect="00AA1F56">
      <w:footerReference w:type="default" r:id="rId14"/>
      <w:pgSz w:w="11906" w:h="16838"/>
      <w:pgMar w:top="1134" w:right="849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067B" w14:textId="77777777" w:rsidR="00871D32" w:rsidRDefault="00871D32">
      <w:r>
        <w:separator/>
      </w:r>
    </w:p>
  </w:endnote>
  <w:endnote w:type="continuationSeparator" w:id="0">
    <w:p w14:paraId="7B5EF102" w14:textId="77777777" w:rsidR="00871D32" w:rsidRDefault="008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280204"/>
      <w:docPartObj>
        <w:docPartGallery w:val="Page Numbers (Bottom of Page)"/>
        <w:docPartUnique/>
      </w:docPartObj>
    </w:sdtPr>
    <w:sdtEndPr/>
    <w:sdtContent>
      <w:p w14:paraId="527C3D02" w14:textId="615BE845" w:rsidR="00D01324" w:rsidRDefault="00D01324">
        <w:pPr>
          <w:pStyle w:val="Porat"/>
          <w:jc w:val="center"/>
        </w:pPr>
        <w:r w:rsidRPr="00D01324">
          <w:rPr>
            <w:sz w:val="22"/>
            <w:szCs w:val="22"/>
          </w:rPr>
          <w:fldChar w:fldCharType="begin"/>
        </w:r>
        <w:r w:rsidRPr="00D01324">
          <w:rPr>
            <w:sz w:val="22"/>
            <w:szCs w:val="22"/>
          </w:rPr>
          <w:instrText>PAGE   \* MERGEFORMAT</w:instrText>
        </w:r>
        <w:r w:rsidRPr="00D01324">
          <w:rPr>
            <w:sz w:val="22"/>
            <w:szCs w:val="22"/>
          </w:rPr>
          <w:fldChar w:fldCharType="separate"/>
        </w:r>
        <w:r w:rsidR="008576BE" w:rsidRPr="008576BE">
          <w:rPr>
            <w:sz w:val="22"/>
            <w:szCs w:val="22"/>
            <w:lang w:val="lt-LT"/>
          </w:rPr>
          <w:t>17</w:t>
        </w:r>
        <w:r w:rsidRPr="00D01324">
          <w:rPr>
            <w:sz w:val="22"/>
            <w:szCs w:val="22"/>
          </w:rPr>
          <w:fldChar w:fldCharType="end"/>
        </w:r>
      </w:p>
    </w:sdtContent>
  </w:sdt>
  <w:p w14:paraId="2DD28A3C" w14:textId="77777777" w:rsidR="00D01324" w:rsidRDefault="00D0132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43A92" w14:textId="77777777" w:rsidR="00871D32" w:rsidRDefault="00871D32">
      <w:r>
        <w:separator/>
      </w:r>
    </w:p>
  </w:footnote>
  <w:footnote w:type="continuationSeparator" w:id="0">
    <w:p w14:paraId="15076536" w14:textId="77777777" w:rsidR="00871D32" w:rsidRDefault="0087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AA750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12091C"/>
    <w:multiLevelType w:val="hybridMultilevel"/>
    <w:tmpl w:val="762A98E2"/>
    <w:lvl w:ilvl="0" w:tplc="89E23832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0F02CEA"/>
    <w:multiLevelType w:val="hybridMultilevel"/>
    <w:tmpl w:val="9D80B39E"/>
    <w:lvl w:ilvl="0" w:tplc="31B69726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89E2383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xOyvdoJde3/mts7eGUHJpN3VS92lacS+pPwt9CLn7tbbOQ+bYKJQS/9Ojug7sV3LKaY+jC2F/a5vU5R3Zm05w==" w:salt="CFTFf2HyXpZ9p5Hv5LkcJA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28"/>
    <w:rsid w:val="00047E3C"/>
    <w:rsid w:val="00053360"/>
    <w:rsid w:val="00092E9C"/>
    <w:rsid w:val="000B20D0"/>
    <w:rsid w:val="001517AC"/>
    <w:rsid w:val="00156944"/>
    <w:rsid w:val="00197510"/>
    <w:rsid w:val="00240223"/>
    <w:rsid w:val="0028451B"/>
    <w:rsid w:val="00291381"/>
    <w:rsid w:val="00296DC7"/>
    <w:rsid w:val="002B57CE"/>
    <w:rsid w:val="00301A84"/>
    <w:rsid w:val="003453EE"/>
    <w:rsid w:val="00345C8C"/>
    <w:rsid w:val="003551A8"/>
    <w:rsid w:val="00371328"/>
    <w:rsid w:val="00402909"/>
    <w:rsid w:val="004A49EB"/>
    <w:rsid w:val="0053353C"/>
    <w:rsid w:val="005378EB"/>
    <w:rsid w:val="005A1B33"/>
    <w:rsid w:val="005A29E4"/>
    <w:rsid w:val="005E348F"/>
    <w:rsid w:val="00635E4C"/>
    <w:rsid w:val="0064698A"/>
    <w:rsid w:val="006629FF"/>
    <w:rsid w:val="006C7AFE"/>
    <w:rsid w:val="00701E03"/>
    <w:rsid w:val="0071399C"/>
    <w:rsid w:val="0072690B"/>
    <w:rsid w:val="007C07E3"/>
    <w:rsid w:val="007D140A"/>
    <w:rsid w:val="008576BE"/>
    <w:rsid w:val="00871D32"/>
    <w:rsid w:val="008E00AB"/>
    <w:rsid w:val="008E4614"/>
    <w:rsid w:val="008F21EF"/>
    <w:rsid w:val="00944986"/>
    <w:rsid w:val="00946D69"/>
    <w:rsid w:val="00A31AE0"/>
    <w:rsid w:val="00A449FE"/>
    <w:rsid w:val="00A93075"/>
    <w:rsid w:val="00AA1F56"/>
    <w:rsid w:val="00B15FE3"/>
    <w:rsid w:val="00B35EB1"/>
    <w:rsid w:val="00B82D49"/>
    <w:rsid w:val="00C046D1"/>
    <w:rsid w:val="00CB5B1C"/>
    <w:rsid w:val="00CC58CA"/>
    <w:rsid w:val="00CC5AF0"/>
    <w:rsid w:val="00D01324"/>
    <w:rsid w:val="00D27D0F"/>
    <w:rsid w:val="00D5575F"/>
    <w:rsid w:val="00D6594E"/>
    <w:rsid w:val="00DF6E5C"/>
    <w:rsid w:val="00E07B4D"/>
    <w:rsid w:val="00E96301"/>
    <w:rsid w:val="00EA353D"/>
    <w:rsid w:val="00EA3982"/>
    <w:rsid w:val="00EB2F92"/>
    <w:rsid w:val="00EB4C7F"/>
    <w:rsid w:val="00F20553"/>
    <w:rsid w:val="00F47847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1896"/>
  <w15:docId w15:val="{27FB257A-1BBF-49D1-A326-2F8C349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1328"/>
    <w:rPr>
      <w:rFonts w:ascii="Times New Roman" w:hAnsi="Times New Roman"/>
      <w:noProof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132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132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1328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594E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698A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371328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rsid w:val="00371328"/>
    <w:rPr>
      <w:i/>
      <w:noProof w:val="0"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semiHidden/>
    <w:rsid w:val="00371328"/>
    <w:rPr>
      <w:rFonts w:ascii="Times New Roman" w:eastAsia="Calibri" w:hAnsi="Times New Roman" w:cs="Times New Roman"/>
      <w:i/>
      <w:color w:val="008000"/>
      <w:szCs w:val="20"/>
      <w:lang w:val="en-GB"/>
    </w:rPr>
  </w:style>
  <w:style w:type="paragraph" w:customStyle="1" w:styleId="PI-1EMEASMCA">
    <w:name w:val="PI-1 EMEA_SMCA"/>
    <w:basedOn w:val="Antrat2"/>
    <w:next w:val="BT-EMEASMCA"/>
    <w:autoRedefine/>
    <w:rsid w:val="00371328"/>
    <w:pPr>
      <w:keepLines w:val="0"/>
      <w:tabs>
        <w:tab w:val="left" w:pos="540"/>
      </w:tabs>
      <w:spacing w:before="0"/>
    </w:pPr>
    <w:rPr>
      <w:rFonts w:ascii="Times New Roman" w:eastAsia="Calibri" w:hAnsi="Times New Roman"/>
      <w:b/>
      <w:noProof w:val="0"/>
      <w:color w:val="auto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371328"/>
    <w:pPr>
      <w:tabs>
        <w:tab w:val="left" w:pos="0"/>
        <w:tab w:val="left" w:pos="540"/>
      </w:tabs>
      <w:spacing w:before="0"/>
    </w:pPr>
    <w:rPr>
      <w:rFonts w:ascii="Times New Roman" w:eastAsia="Calibri" w:hAnsi="Times New Roman"/>
      <w:b/>
      <w:noProof w:val="0"/>
      <w:color w:val="auto"/>
      <w:kern w:val="28"/>
      <w:sz w:val="22"/>
      <w:szCs w:val="22"/>
      <w:lang w:val="lt-LT"/>
    </w:rPr>
  </w:style>
  <w:style w:type="character" w:customStyle="1" w:styleId="BTEMEASMCAChar">
    <w:name w:val="BT EMEA_SMCA Char"/>
    <w:link w:val="BTEMEASMCA"/>
    <w:locked/>
    <w:rsid w:val="0053353C"/>
    <w:rPr>
      <w:rFonts w:ascii="Times New Roman" w:hAnsi="Times New Roman"/>
      <w:bCs/>
      <w:noProof/>
      <w:sz w:val="22"/>
      <w:szCs w:val="22"/>
      <w:lang w:val="en-US" w:eastAsia="en-US"/>
    </w:rPr>
  </w:style>
  <w:style w:type="paragraph" w:customStyle="1" w:styleId="BTEMEASMCA">
    <w:name w:val="BT EMEA_SMCA"/>
    <w:basedOn w:val="prastasis"/>
    <w:link w:val="BTEMEASMCAChar"/>
    <w:autoRedefine/>
    <w:rsid w:val="0053353C"/>
    <w:pPr>
      <w:tabs>
        <w:tab w:val="left" w:pos="540"/>
      </w:tabs>
    </w:pPr>
    <w:rPr>
      <w:bCs/>
      <w:sz w:val="22"/>
      <w:szCs w:val="22"/>
    </w:rPr>
  </w:style>
  <w:style w:type="paragraph" w:customStyle="1" w:styleId="TTEMEASMCA">
    <w:name w:val="TT EMEA_SMCA"/>
    <w:basedOn w:val="Antrat1"/>
    <w:autoRedefine/>
    <w:rsid w:val="00371328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/>
      <w:b/>
      <w:caps/>
      <w:noProof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autoRedefine/>
    <w:rsid w:val="003453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  <w:tab w:val="left" w:pos="567"/>
      </w:tabs>
      <w:ind w:left="567" w:hanging="567"/>
    </w:pPr>
    <w:rPr>
      <w:b/>
      <w:caps/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71399C"/>
    <w:pPr>
      <w:tabs>
        <w:tab w:val="clear" w:pos="540"/>
      </w:tabs>
      <w:ind w:left="720" w:hanging="363"/>
    </w:pPr>
    <w:rPr>
      <w:noProof w:val="0"/>
      <w:lang w:val="lt-LT"/>
    </w:rPr>
  </w:style>
  <w:style w:type="paragraph" w:customStyle="1" w:styleId="PI-3EMEASMCA">
    <w:name w:val="PI-3 EMEA_SMCA"/>
    <w:basedOn w:val="prastasis"/>
    <w:autoRedefine/>
    <w:rsid w:val="00AA1F56"/>
    <w:rPr>
      <w:bCs/>
      <w:noProof w:val="0"/>
      <w:sz w:val="22"/>
      <w:szCs w:val="22"/>
      <w:lang w:val="lt-LT"/>
    </w:rPr>
  </w:style>
  <w:style w:type="paragraph" w:customStyle="1" w:styleId="BTbEMEASMCA">
    <w:name w:val="BT(b) EMEA_SMCA"/>
    <w:basedOn w:val="BTEMEASMCA"/>
    <w:autoRedefine/>
    <w:rsid w:val="00371328"/>
    <w:rPr>
      <w:b/>
      <w:noProof w:val="0"/>
      <w:lang w:val="lt-LT"/>
    </w:rPr>
  </w:style>
  <w:style w:type="paragraph" w:customStyle="1" w:styleId="BTbeEMEASMCA">
    <w:name w:val="BT(be) EMEA_SMCA"/>
    <w:basedOn w:val="BTEMEASMCA"/>
    <w:autoRedefine/>
    <w:rsid w:val="00371328"/>
    <w:pPr>
      <w:jc w:val="center"/>
    </w:pPr>
    <w:rPr>
      <w:b/>
      <w:noProof w:val="0"/>
      <w:lang w:val="lt-LT"/>
    </w:rPr>
  </w:style>
  <w:style w:type="paragraph" w:styleId="Porat">
    <w:name w:val="footer"/>
    <w:basedOn w:val="prastasis"/>
    <w:link w:val="PoratDiagrama"/>
    <w:uiPriority w:val="99"/>
    <w:rsid w:val="00371328"/>
    <w:pPr>
      <w:tabs>
        <w:tab w:val="center" w:pos="4986"/>
        <w:tab w:val="right" w:pos="9972"/>
      </w:tabs>
    </w:pPr>
    <w:rPr>
      <w:rFonts w:eastAsia="Times New Roman"/>
    </w:rPr>
  </w:style>
  <w:style w:type="character" w:customStyle="1" w:styleId="PoratDiagrama">
    <w:name w:val="Poraštė Diagrama"/>
    <w:link w:val="Porat"/>
    <w:uiPriority w:val="99"/>
    <w:rsid w:val="00371328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Puslapionumeris">
    <w:name w:val="page number"/>
    <w:basedOn w:val="Numatytasispastraiposriftas"/>
    <w:rsid w:val="00371328"/>
  </w:style>
  <w:style w:type="character" w:customStyle="1" w:styleId="Antrat2Diagrama">
    <w:name w:val="Antraštė 2 Diagrama"/>
    <w:link w:val="Antrat2"/>
    <w:uiPriority w:val="9"/>
    <w:semiHidden/>
    <w:rsid w:val="00371328"/>
    <w:rPr>
      <w:rFonts w:ascii="Calibri Light" w:eastAsia="Times New Roman" w:hAnsi="Calibri Light" w:cs="Times New Roman"/>
      <w:noProof/>
      <w:color w:val="2E74B5"/>
      <w:sz w:val="26"/>
      <w:szCs w:val="26"/>
      <w:lang w:val="en-US"/>
    </w:rPr>
  </w:style>
  <w:style w:type="character" w:customStyle="1" w:styleId="Antrat3Diagrama">
    <w:name w:val="Antraštė 3 Diagrama"/>
    <w:link w:val="Antrat3"/>
    <w:uiPriority w:val="9"/>
    <w:semiHidden/>
    <w:rsid w:val="00371328"/>
    <w:rPr>
      <w:rFonts w:ascii="Calibri Light" w:eastAsia="Times New Roman" w:hAnsi="Calibri Light" w:cs="Times New Roman"/>
      <w:noProof/>
      <w:color w:val="1F4D78"/>
      <w:sz w:val="24"/>
      <w:szCs w:val="24"/>
      <w:lang w:val="en-US"/>
    </w:rPr>
  </w:style>
  <w:style w:type="character" w:customStyle="1" w:styleId="Antrat1Diagrama">
    <w:name w:val="Antraštė 1 Diagrama"/>
    <w:link w:val="Antrat1"/>
    <w:uiPriority w:val="9"/>
    <w:rsid w:val="00371328"/>
    <w:rPr>
      <w:rFonts w:ascii="Calibri Light" w:eastAsia="Times New Roman" w:hAnsi="Calibri Light" w:cs="Times New Roman"/>
      <w:noProof/>
      <w:color w:val="2E74B5"/>
      <w:sz w:val="32"/>
      <w:szCs w:val="3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A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5AF0"/>
    <w:rPr>
      <w:rFonts w:ascii="Segoe UI" w:eastAsia="Calibri" w:hAnsi="Segoe UI" w:cs="Segoe UI"/>
      <w:noProof/>
      <w:sz w:val="18"/>
      <w:szCs w:val="18"/>
      <w:lang w:val="en-US"/>
    </w:rPr>
  </w:style>
  <w:style w:type="character" w:customStyle="1" w:styleId="Antrat4Diagrama">
    <w:name w:val="Antraštė 4 Diagrama"/>
    <w:link w:val="Antrat4"/>
    <w:uiPriority w:val="9"/>
    <w:semiHidden/>
    <w:rsid w:val="00D6594E"/>
    <w:rPr>
      <w:rFonts w:ascii="Calibri Light" w:eastAsia="Times New Roman" w:hAnsi="Calibri Light" w:cs="Times New Roman"/>
      <w:b/>
      <w:bCs/>
      <w:i/>
      <w:iCs/>
      <w:noProof/>
      <w:color w:val="5B9BD5"/>
      <w:sz w:val="24"/>
      <w:szCs w:val="24"/>
      <w:lang w:val="en-US"/>
    </w:rPr>
  </w:style>
  <w:style w:type="character" w:styleId="Komentaronuoroda">
    <w:name w:val="annotation reference"/>
    <w:uiPriority w:val="99"/>
    <w:semiHidden/>
    <w:unhideWhenUsed/>
    <w:rsid w:val="004A49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49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A49EB"/>
    <w:rPr>
      <w:rFonts w:ascii="Times New Roman" w:eastAsia="Calibri" w:hAnsi="Times New Roman" w:cs="Times New Roman"/>
      <w:noProof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49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49EB"/>
    <w:rPr>
      <w:rFonts w:ascii="Times New Roman" w:eastAsia="Calibri" w:hAnsi="Times New Roman" w:cs="Times New Roman"/>
      <w:b/>
      <w:bCs/>
      <w:noProof/>
      <w:sz w:val="20"/>
      <w:szCs w:val="20"/>
      <w:lang w:val="en-US"/>
    </w:rPr>
  </w:style>
  <w:style w:type="paragraph" w:customStyle="1" w:styleId="Default">
    <w:name w:val="Default"/>
    <w:rsid w:val="00D27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7Diagrama">
    <w:name w:val="Antraštė 7 Diagrama"/>
    <w:link w:val="Antrat7"/>
    <w:uiPriority w:val="99"/>
    <w:rsid w:val="0064698A"/>
    <w:rPr>
      <w:rFonts w:ascii="Calibri Light" w:eastAsia="Times New Roman" w:hAnsi="Calibri Light" w:cs="Times New Roman"/>
      <w:i/>
      <w:iCs/>
      <w:noProof/>
      <w:color w:val="1F4D78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402909"/>
    <w:rPr>
      <w:rFonts w:ascii="Times New Roman" w:hAnsi="Times New Roman"/>
      <w:noProof/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013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1324"/>
    <w:rPr>
      <w:rFonts w:ascii="Times New Roman" w:hAnsi="Times New Roman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walmark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enz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6F78-5CD0-40A5-B1A9-C42A6E1E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273964-60CA-4B93-A00D-FA2B73FE7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A645A-EDE1-455F-BED6-87E287AF5B6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C9C0A2-D650-4E08-8F59-7A4B8B8C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10790</Words>
  <Characters>6151</Characters>
  <Application>Microsoft Office Word</Application>
  <DocSecurity>8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589878</vt:i4>
      </vt:variant>
      <vt:variant>
        <vt:i4>18</vt:i4>
      </vt:variant>
      <vt:variant>
        <vt:i4>0</vt:i4>
      </vt:variant>
      <vt:variant>
        <vt:i4>5</vt:i4>
      </vt:variant>
      <vt:variant>
        <vt:lpwstr>mailto:info@walmark.lt</vt:lpwstr>
      </vt:variant>
      <vt:variant>
        <vt:lpwstr/>
      </vt:variant>
      <vt:variant>
        <vt:i4>1310768</vt:i4>
      </vt:variant>
      <vt:variant>
        <vt:i4>15</vt:i4>
      </vt:variant>
      <vt:variant>
        <vt:i4>0</vt:i4>
      </vt:variant>
      <vt:variant>
        <vt:i4>5</vt:i4>
      </vt:variant>
      <vt:variant>
        <vt:lpwstr>mailto:info@proenzi.cz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3</cp:revision>
  <dcterms:created xsi:type="dcterms:W3CDTF">2015-04-15T06:35:00Z</dcterms:created>
  <dcterms:modified xsi:type="dcterms:W3CDTF">2015-04-15T06:36:00Z</dcterms:modified>
</cp:coreProperties>
</file>