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EB129"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0CFF52C8"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3A1770D0"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304FB135"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7C4E0954"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58C8DBDE"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2CA7B355"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38979BFF"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2B48507E"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1044B6DC"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3727DB88"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0F1DC06F"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036C1581"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6481ABA9"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5DA35C44"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5F178FCB"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25F43896"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252BA42A"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1645B8A6"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0BC98689"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4D3ADB29"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65F67FDF"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3C946EE5"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256F1BB6"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r w:rsidRPr="00CB7F08">
        <w:rPr>
          <w:rFonts w:ascii="Times New Roman" w:eastAsia="Calibri" w:hAnsi="Times New Roman" w:cs="Times New Roman"/>
          <w:b/>
        </w:rPr>
        <w:t>I PRIEDAS</w:t>
      </w:r>
    </w:p>
    <w:p w14:paraId="3286EAC3"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7CE905EA"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r w:rsidRPr="00CB7F08">
        <w:rPr>
          <w:rFonts w:ascii="Times New Roman" w:eastAsia="Calibri" w:hAnsi="Times New Roman" w:cs="Times New Roman"/>
          <w:b/>
        </w:rPr>
        <w:t>PREPARATO CHARAKTERISTIKŲ SANTRAUKA</w:t>
      </w:r>
    </w:p>
    <w:p w14:paraId="1294E25D"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74BCC31A" w14:textId="77777777" w:rsidR="00E35DF9" w:rsidRPr="00CB7F08" w:rsidRDefault="00E35DF9" w:rsidP="00E35DF9">
      <w:pPr>
        <w:widowControl w:val="0"/>
        <w:spacing w:after="200" w:line="240" w:lineRule="auto"/>
        <w:rPr>
          <w:rFonts w:ascii="Times New Roman" w:eastAsia="Calibri" w:hAnsi="Times New Roman" w:cs="Times New Roman"/>
        </w:rPr>
      </w:pPr>
    </w:p>
    <w:p w14:paraId="0895BAEE"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rPr>
        <w:br w:type="page"/>
      </w:r>
      <w:r w:rsidRPr="00CB7F08">
        <w:rPr>
          <w:rFonts w:ascii="Times New Roman" w:eastAsia="Calibri" w:hAnsi="Times New Roman" w:cs="Times New Roman"/>
          <w:b/>
        </w:rPr>
        <w:lastRenderedPageBreak/>
        <w:t>1.</w:t>
      </w:r>
      <w:r w:rsidRPr="00CB7F08">
        <w:rPr>
          <w:rFonts w:ascii="Times New Roman" w:eastAsia="Calibri" w:hAnsi="Times New Roman" w:cs="Times New Roman"/>
          <w:b/>
        </w:rPr>
        <w:tab/>
        <w:t xml:space="preserve">VAISTINIO PREPARATO PAVADINIMAS </w:t>
      </w:r>
    </w:p>
    <w:p w14:paraId="7330E0F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532B5B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plėvele dengtos tabletės</w:t>
      </w:r>
    </w:p>
    <w:p w14:paraId="40CC827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10 mg plėvele dengtos tabletės</w:t>
      </w:r>
    </w:p>
    <w:p w14:paraId="00B653C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15 mg plėvele dengtos tabletės</w:t>
      </w:r>
    </w:p>
    <w:p w14:paraId="6DB8710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20 mg plėvele dengtos tabletės</w:t>
      </w:r>
    </w:p>
    <w:p w14:paraId="57D5DA5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225054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1495DCD"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t xml:space="preserve">KOKYBINĖ IR KIEKYBINĖ SUDĖTIS </w:t>
      </w:r>
    </w:p>
    <w:p w14:paraId="16A03A7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BF0D66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5 mg plėvele dengtos tabletės</w:t>
      </w:r>
    </w:p>
    <w:p w14:paraId="015D229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Kiekvienoje plėvele dengtoje tabletėje yra 5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(atitinkančio 7,03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dihidrochlorido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trihidrato</w:t>
      </w:r>
      <w:proofErr w:type="spellEnd"/>
      <w:r w:rsidRPr="00CB7F08">
        <w:rPr>
          <w:rFonts w:ascii="Times New Roman" w:eastAsia="Calibri" w:hAnsi="Times New Roman" w:cs="Times New Roman"/>
        </w:rPr>
        <w:t>).</w:t>
      </w:r>
    </w:p>
    <w:p w14:paraId="6D044B5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1159BB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10 mg plėvele dengtos tabletės</w:t>
      </w:r>
    </w:p>
    <w:p w14:paraId="350315B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Kiekvienoje plėvele dengtoje tabletėje yra 10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(atitinkančio 14,06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dihidrochlorido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trihidrato</w:t>
      </w:r>
      <w:proofErr w:type="spellEnd"/>
      <w:r w:rsidRPr="00CB7F08">
        <w:rPr>
          <w:rFonts w:ascii="Times New Roman" w:eastAsia="Calibri" w:hAnsi="Times New Roman" w:cs="Times New Roman"/>
        </w:rPr>
        <w:t>).</w:t>
      </w:r>
    </w:p>
    <w:p w14:paraId="5264F8B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6A5F3F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15 mg plėvele dengtos tabletės</w:t>
      </w:r>
    </w:p>
    <w:p w14:paraId="278CE90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Kiekvienoje plėvele dengtoje tabletėje yra 15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(atitinkančio 21,09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dihidrochlorido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trihidrato</w:t>
      </w:r>
      <w:proofErr w:type="spellEnd"/>
      <w:r w:rsidRPr="00CB7F08">
        <w:rPr>
          <w:rFonts w:ascii="Times New Roman" w:eastAsia="Calibri" w:hAnsi="Times New Roman" w:cs="Times New Roman"/>
        </w:rPr>
        <w:t>).</w:t>
      </w:r>
    </w:p>
    <w:p w14:paraId="63D38D8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5E9366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20 mg plėvele dengtos tabletės</w:t>
      </w:r>
    </w:p>
    <w:p w14:paraId="1ED9F14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Kiekvienoje plėvele dengtoje tabletėje yra 20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(atitinkančio 28,12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dihidrochlorido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trihidrato</w:t>
      </w:r>
      <w:proofErr w:type="spellEnd"/>
      <w:r w:rsidRPr="00CB7F08">
        <w:rPr>
          <w:rFonts w:ascii="Times New Roman" w:eastAsia="Calibri" w:hAnsi="Times New Roman" w:cs="Times New Roman"/>
        </w:rPr>
        <w:t>).</w:t>
      </w:r>
    </w:p>
    <w:p w14:paraId="2A09158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98C418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Pagalbinė medžiaga, kurios poveikis žinomas:</w:t>
      </w:r>
    </w:p>
    <w:p w14:paraId="54BB7FB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Kiekvienoje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plėvele dengtoje tabletėje yra 40,98 mg laktozės </w:t>
      </w:r>
      <w:proofErr w:type="spellStart"/>
      <w:r w:rsidRPr="00CB7F08">
        <w:rPr>
          <w:rFonts w:ascii="Times New Roman" w:eastAsia="Calibri" w:hAnsi="Times New Roman" w:cs="Times New Roman"/>
        </w:rPr>
        <w:t>monohidrato</w:t>
      </w:r>
      <w:proofErr w:type="spellEnd"/>
      <w:r w:rsidRPr="00CB7F08">
        <w:rPr>
          <w:rFonts w:ascii="Times New Roman" w:eastAsia="Calibri" w:hAnsi="Times New Roman" w:cs="Times New Roman"/>
        </w:rPr>
        <w:t>.</w:t>
      </w:r>
    </w:p>
    <w:p w14:paraId="20EE52F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Kiekvienoje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10 mg plėvele dengtoje tabletėje yra 81,97 mg laktozės </w:t>
      </w:r>
      <w:proofErr w:type="spellStart"/>
      <w:r w:rsidRPr="00CB7F08">
        <w:rPr>
          <w:rFonts w:ascii="Times New Roman" w:eastAsia="Calibri" w:hAnsi="Times New Roman" w:cs="Times New Roman"/>
        </w:rPr>
        <w:t>monohidrato</w:t>
      </w:r>
      <w:proofErr w:type="spellEnd"/>
      <w:r w:rsidRPr="00CB7F08">
        <w:rPr>
          <w:rFonts w:ascii="Times New Roman" w:eastAsia="Calibri" w:hAnsi="Times New Roman" w:cs="Times New Roman"/>
        </w:rPr>
        <w:t>.</w:t>
      </w:r>
    </w:p>
    <w:p w14:paraId="71F1E20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Kiekvienoje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15 mg plėvele dengtoje tabletėje yra 122,95 mg laktozės </w:t>
      </w:r>
      <w:proofErr w:type="spellStart"/>
      <w:r w:rsidRPr="00CB7F08">
        <w:rPr>
          <w:rFonts w:ascii="Times New Roman" w:eastAsia="Calibri" w:hAnsi="Times New Roman" w:cs="Times New Roman"/>
        </w:rPr>
        <w:t>monohidrato</w:t>
      </w:r>
      <w:proofErr w:type="spellEnd"/>
      <w:r w:rsidRPr="00CB7F08">
        <w:rPr>
          <w:rFonts w:ascii="Times New Roman" w:eastAsia="Calibri" w:hAnsi="Times New Roman" w:cs="Times New Roman"/>
        </w:rPr>
        <w:t>.</w:t>
      </w:r>
    </w:p>
    <w:p w14:paraId="677878D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Kiekvienoje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20 mg plėvele dengtoje tabletėje yra 163,94 mg laktozės </w:t>
      </w:r>
      <w:proofErr w:type="spellStart"/>
      <w:r w:rsidRPr="00CB7F08">
        <w:rPr>
          <w:rFonts w:ascii="Times New Roman" w:eastAsia="Calibri" w:hAnsi="Times New Roman" w:cs="Times New Roman"/>
        </w:rPr>
        <w:t>monohidrato</w:t>
      </w:r>
      <w:proofErr w:type="spellEnd"/>
      <w:r w:rsidRPr="00CB7F08">
        <w:rPr>
          <w:rFonts w:ascii="Times New Roman" w:eastAsia="Calibri" w:hAnsi="Times New Roman" w:cs="Times New Roman"/>
        </w:rPr>
        <w:t>.</w:t>
      </w:r>
    </w:p>
    <w:p w14:paraId="13C08B6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CAFAF5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Visos pagalbinės medžiagos išvardytos 6.1 skyriuje.</w:t>
      </w:r>
    </w:p>
    <w:p w14:paraId="5AE6E27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68BCA9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BE82CB8"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 xml:space="preserve">FARMACINĖ FORMA </w:t>
      </w:r>
    </w:p>
    <w:p w14:paraId="3508603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D6001D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Plėvele dengta tabletė.</w:t>
      </w:r>
    </w:p>
    <w:p w14:paraId="073433A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8AD981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5 mg plėvele dengtos tabletės</w:t>
      </w:r>
    </w:p>
    <w:p w14:paraId="36B11DE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 yra geltona, pailga, abipus išgaubta, dengta plėvele, jos vienoje pusėje yra vagelė, o kitoje – įspausta stilizuota raidė „E” ir skaitmuo „402”. </w:t>
      </w:r>
    </w:p>
    <w:p w14:paraId="43D3DAB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Tabletę galima padalyti į lygias dozes.</w:t>
      </w:r>
    </w:p>
    <w:p w14:paraId="317B5FA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C7E93B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10 mg plėvele dengtos tabletės</w:t>
      </w:r>
    </w:p>
    <w:p w14:paraId="3EF65D1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Tabletė yra geltona, apvali, abipus išgaubta, dengta plėvele, jos vienoje pusėje įspausta stilizuota raidė „E” ir skaitmuo „404”.</w:t>
      </w:r>
    </w:p>
    <w:p w14:paraId="0C5E851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1238FC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15 mg plėvele dengtos tabletės</w:t>
      </w:r>
    </w:p>
    <w:p w14:paraId="6C4EA9E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Tabletė yra geltona, apvali, abipus išgaubta, dengta plėvele, jos vienoje pusėje įspausta stilizuota raidė „E” ir skaitmuo „405”.</w:t>
      </w:r>
    </w:p>
    <w:p w14:paraId="20D8744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AF2C48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20 mg plėvele dengtos tabletės</w:t>
      </w:r>
    </w:p>
    <w:p w14:paraId="3E695F7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Tabletė yra geltona, apvali, abipus išgaubta, dengta plėvele, jos vienoje pusėje įspausta stilizuota raidė „E” ir skaitmuo „406”.</w:t>
      </w:r>
    </w:p>
    <w:p w14:paraId="6B80CA9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6EA26E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FE3508D"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lastRenderedPageBreak/>
        <w:t>4.</w:t>
      </w:r>
      <w:r w:rsidRPr="00CB7F08">
        <w:rPr>
          <w:rFonts w:ascii="Times New Roman" w:eastAsia="Calibri" w:hAnsi="Times New Roman" w:cs="Times New Roman"/>
          <w:b/>
        </w:rPr>
        <w:tab/>
      </w:r>
      <w:r w:rsidRPr="00CB7F08">
        <w:rPr>
          <w:rFonts w:ascii="Times New Roman" w:eastAsia="Times New Roman" w:hAnsi="Times New Roman" w:cs="Times New Roman"/>
          <w:b/>
          <w:lang w:eastAsia="hu-HU"/>
        </w:rPr>
        <w:t>KLINIKINĖ INFORMACIJA</w:t>
      </w:r>
    </w:p>
    <w:p w14:paraId="6E95E28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7201C74"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4.1</w:t>
      </w:r>
      <w:r w:rsidRPr="00CB7F08">
        <w:rPr>
          <w:rFonts w:ascii="Times New Roman" w:eastAsia="Calibri" w:hAnsi="Times New Roman" w:cs="Times New Roman"/>
          <w:b/>
        </w:rPr>
        <w:tab/>
        <w:t>Terapinės indikacijos</w:t>
      </w:r>
    </w:p>
    <w:p w14:paraId="75F045A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DAD551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Suaugusieji</w:t>
      </w:r>
    </w:p>
    <w:p w14:paraId="1DA60E0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674DEA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skirtas šizofrenijai gydyti.</w:t>
      </w:r>
    </w:p>
    <w:p w14:paraId="4C8DE09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9EED93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veiksmingas kliniškai pagerėjusiai būklei palaikyti tęsiant gydymą pacientams, kurių pradinis gydymas juo buvo sėkmingas.</w:t>
      </w:r>
    </w:p>
    <w:p w14:paraId="5B10590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D33CB4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skirtas vidutinio sunkumo ar sunkios manijos epizodui gydyti.</w:t>
      </w:r>
    </w:p>
    <w:p w14:paraId="670AB1B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051BA6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Pacientams, kurių manijos epizodo gydymas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buvo sėkmingas,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skirtas </w:t>
      </w:r>
      <w:proofErr w:type="spellStart"/>
      <w:r w:rsidRPr="00CB7F08">
        <w:rPr>
          <w:rFonts w:ascii="Times New Roman" w:eastAsia="Calibri" w:hAnsi="Times New Roman" w:cs="Times New Roman"/>
        </w:rPr>
        <w:t>bipolinio</w:t>
      </w:r>
      <w:proofErr w:type="spellEnd"/>
      <w:r w:rsidRPr="00CB7F08">
        <w:rPr>
          <w:rFonts w:ascii="Times New Roman" w:eastAsia="Calibri" w:hAnsi="Times New Roman" w:cs="Times New Roman"/>
        </w:rPr>
        <w:t xml:space="preserve"> sutrikimo pasikartojimo prevencijai (žr. 5.1 skyrių).</w:t>
      </w:r>
    </w:p>
    <w:p w14:paraId="7A68452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D32A7B1"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4.2</w:t>
      </w:r>
      <w:r w:rsidRPr="00CB7F08">
        <w:rPr>
          <w:rFonts w:ascii="Times New Roman" w:eastAsia="Calibri" w:hAnsi="Times New Roman" w:cs="Times New Roman"/>
          <w:b/>
        </w:rPr>
        <w:tab/>
        <w:t>Dozavimas ir vartojimo metodas</w:t>
      </w:r>
    </w:p>
    <w:p w14:paraId="6B57EAC5"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p>
    <w:p w14:paraId="26D66D9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Dozavimas</w:t>
      </w:r>
    </w:p>
    <w:p w14:paraId="0B382F8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583FB7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Suaugusieji</w:t>
      </w:r>
    </w:p>
    <w:p w14:paraId="33524777"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u w:val="single"/>
          <w:lang w:eastAsia="hu-HU"/>
        </w:rPr>
      </w:pPr>
    </w:p>
    <w:p w14:paraId="768C6E2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Šizofrenija</w:t>
      </w:r>
      <w:r w:rsidRPr="00CB7F08">
        <w:rPr>
          <w:rFonts w:ascii="Times New Roman" w:eastAsia="Calibri" w:hAnsi="Times New Roman" w:cs="Times New Roman"/>
        </w:rPr>
        <w:t xml:space="preserve">: rekomenduojama pradinė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dozė – 10 mg per parą.</w:t>
      </w:r>
    </w:p>
    <w:p w14:paraId="046ACAC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FF1EA7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Manijos epizodas</w:t>
      </w:r>
      <w:r w:rsidRPr="00CB7F08">
        <w:rPr>
          <w:rFonts w:ascii="Times New Roman" w:eastAsia="Calibri" w:hAnsi="Times New Roman" w:cs="Times New Roman"/>
        </w:rPr>
        <w:t xml:space="preserve">: pradinė dozė yra 15 mg vieną kartą per parą, taikant </w:t>
      </w:r>
      <w:proofErr w:type="spellStart"/>
      <w:r w:rsidRPr="00CB7F08">
        <w:rPr>
          <w:rFonts w:ascii="Times New Roman" w:eastAsia="Calibri" w:hAnsi="Times New Roman" w:cs="Times New Roman"/>
        </w:rPr>
        <w:t>monoterapiją</w:t>
      </w:r>
      <w:proofErr w:type="spellEnd"/>
      <w:r w:rsidRPr="00CB7F08">
        <w:rPr>
          <w:rFonts w:ascii="Times New Roman" w:eastAsia="Calibri" w:hAnsi="Times New Roman" w:cs="Times New Roman"/>
        </w:rPr>
        <w:t>, arba 10 mg kartą per parą, skiriant kombinuotą terapiją (žr. 5.1 skyrių).</w:t>
      </w:r>
    </w:p>
    <w:p w14:paraId="4EBCBD9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9C1DB9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i/>
        </w:rPr>
        <w:t>Bipolinio</w:t>
      </w:r>
      <w:proofErr w:type="spellEnd"/>
      <w:r w:rsidRPr="00CB7F08">
        <w:rPr>
          <w:rFonts w:ascii="Times New Roman" w:eastAsia="Calibri" w:hAnsi="Times New Roman" w:cs="Times New Roman"/>
          <w:i/>
        </w:rPr>
        <w:t xml:space="preserve"> sutrikimo pasikartojimo prevencija</w:t>
      </w:r>
      <w:r w:rsidRPr="00CB7F08">
        <w:rPr>
          <w:rFonts w:ascii="Times New Roman" w:eastAsia="Calibri" w:hAnsi="Times New Roman" w:cs="Times New Roman"/>
        </w:rPr>
        <w:t xml:space="preserve">: rekomenduojama pradinė dozė yra 10 mg per parą. Pacientams, kurių manijos epizodas yra gydomas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bipolinio</w:t>
      </w:r>
      <w:proofErr w:type="spellEnd"/>
      <w:r w:rsidRPr="00CB7F08">
        <w:rPr>
          <w:rFonts w:ascii="Times New Roman" w:eastAsia="Calibri" w:hAnsi="Times New Roman" w:cs="Times New Roman"/>
        </w:rPr>
        <w:t xml:space="preserve"> sutrikimo pasikartojimo prevencijos gydymą reikia tęsti tomis pačiomis dozėmis. Pasireiškus naujam manijos, mišriam arba depresijos epizodui, reikia tęsti gydymą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(jei reikia, parinkti tinkamiausią dozę) kartu pagal klinikines indikacijas taikant papildomą nuotaikos simptomų gydymą.</w:t>
      </w:r>
    </w:p>
    <w:p w14:paraId="5D12F1B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AD112D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Šizofrenijos, manijos epizodo gydymo ir </w:t>
      </w:r>
      <w:proofErr w:type="spellStart"/>
      <w:r w:rsidRPr="00CB7F08">
        <w:rPr>
          <w:rFonts w:ascii="Times New Roman" w:eastAsia="Calibri" w:hAnsi="Times New Roman" w:cs="Times New Roman"/>
        </w:rPr>
        <w:t>bipolinio</w:t>
      </w:r>
      <w:proofErr w:type="spellEnd"/>
      <w:r w:rsidRPr="00CB7F08">
        <w:rPr>
          <w:rFonts w:ascii="Times New Roman" w:eastAsia="Calibri" w:hAnsi="Times New Roman" w:cs="Times New Roman"/>
        </w:rPr>
        <w:t xml:space="preserve"> sutrikimo recidyvo profilaktikos metu paros dozę galima palaipsniui pritaikyti pasirenkant tarp 5–20 mg per parą ir atsižvelgiant į paciento klinikinę būklę. Didinti dozę iki didesnės nei rekomenduojama pradinė, patariama tik tinkamai pakartotinai įvertinus klinikinę paciento būklę, ir tai turėtų būti daroma ne trumpesniais kaip 24 valandų intervalais. Nutraukiant gydymą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reikia palaipsniui mažinti dozę.</w:t>
      </w:r>
    </w:p>
    <w:p w14:paraId="01CB9B0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B06C00B" w14:textId="77777777" w:rsidR="00E35DF9" w:rsidRPr="00CB7F08" w:rsidRDefault="00E35DF9" w:rsidP="00E35DF9">
      <w:pPr>
        <w:keepNext/>
        <w:tabs>
          <w:tab w:val="left" w:pos="567"/>
        </w:tabs>
        <w:spacing w:after="0" w:line="240" w:lineRule="auto"/>
        <w:rPr>
          <w:rFonts w:ascii="Times New Roman" w:eastAsia="Times New Roman" w:hAnsi="Times New Roman" w:cs="Times New Roman"/>
          <w:i/>
          <w:noProof/>
          <w:color w:val="000000"/>
          <w:u w:val="single"/>
        </w:rPr>
      </w:pPr>
      <w:r w:rsidRPr="00CB7F08">
        <w:rPr>
          <w:rFonts w:ascii="Times New Roman" w:eastAsia="Times New Roman" w:hAnsi="Times New Roman" w:cs="Times New Roman"/>
          <w:i/>
          <w:snapToGrid w:val="0"/>
          <w:color w:val="000000"/>
        </w:rPr>
        <w:t>Ypatingos populiacijos</w:t>
      </w:r>
    </w:p>
    <w:p w14:paraId="4D024CCD" w14:textId="77777777" w:rsidR="00E35DF9" w:rsidRPr="00CB7F08" w:rsidRDefault="00E35DF9" w:rsidP="00E35DF9">
      <w:pPr>
        <w:keepNext/>
        <w:tabs>
          <w:tab w:val="left" w:pos="567"/>
        </w:tabs>
        <w:spacing w:after="0" w:line="240" w:lineRule="auto"/>
        <w:rPr>
          <w:rFonts w:ascii="Times New Roman" w:eastAsia="Times New Roman" w:hAnsi="Times New Roman" w:cs="Times New Roman"/>
          <w:i/>
          <w:noProof/>
          <w:color w:val="000000"/>
          <w:u w:val="single"/>
        </w:rPr>
      </w:pPr>
    </w:p>
    <w:p w14:paraId="6C49271E" w14:textId="77777777" w:rsidR="00E35DF9" w:rsidRPr="00CB7F08" w:rsidRDefault="00E35DF9" w:rsidP="00E35DF9">
      <w:pPr>
        <w:keepNext/>
        <w:tabs>
          <w:tab w:val="left" w:pos="567"/>
        </w:tabs>
        <w:spacing w:after="0" w:line="240" w:lineRule="auto"/>
        <w:rPr>
          <w:rFonts w:ascii="Times New Roman" w:eastAsia="Times New Roman" w:hAnsi="Times New Roman" w:cs="Times New Roman"/>
          <w:i/>
          <w:noProof/>
          <w:color w:val="000000"/>
        </w:rPr>
      </w:pPr>
      <w:r w:rsidRPr="00CB7F08">
        <w:rPr>
          <w:rFonts w:ascii="Times New Roman" w:eastAsia="Times New Roman" w:hAnsi="Times New Roman" w:cs="Times New Roman"/>
          <w:i/>
          <w:noProof/>
          <w:color w:val="000000"/>
        </w:rPr>
        <w:t>Senyviems pacientams</w:t>
      </w:r>
    </w:p>
    <w:p w14:paraId="4D6E9126" w14:textId="77777777" w:rsidR="00E35DF9" w:rsidRPr="00CB7F08" w:rsidRDefault="00E35DF9" w:rsidP="00E35DF9">
      <w:pPr>
        <w:keepNext/>
        <w:tabs>
          <w:tab w:val="left" w:pos="567"/>
        </w:tabs>
        <w:spacing w:after="0" w:line="240" w:lineRule="auto"/>
        <w:rPr>
          <w:rFonts w:ascii="Times New Roman" w:eastAsia="Times New Roman" w:hAnsi="Times New Roman" w:cs="Times New Roman"/>
          <w:i/>
          <w:noProof/>
          <w:color w:val="000000"/>
          <w:u w:val="single"/>
          <w:lang w:eastAsia="hu-HU"/>
        </w:rPr>
      </w:pPr>
    </w:p>
    <w:p w14:paraId="25C3445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Mažesnė pradinė dozė (5 mg per parą) paprastai nėra skiriama, bet dėl tam tikrų klinikinių veiksnių reikėtų apsvarstyti, ar nevertėtų skirti mažesnę pradinę dozę 65 metų ir vyresniems pacientams (žr. 4.4 skyrių).</w:t>
      </w:r>
    </w:p>
    <w:p w14:paraId="4F214F7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BF15E5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Pacientams, kurių inkstų ir (arba) kepenų funkcijos sutrikusi</w:t>
      </w:r>
    </w:p>
    <w:p w14:paraId="05BE1E75"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69A32DF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Tokius pacientus reikia pradėti gydyti mažesne (5 mg) pradine doze. Jeigu yra vidutinio sunkumo kepenų nepakankamumas (cirozė, A arba B klasė pagal </w:t>
      </w:r>
      <w:proofErr w:type="spellStart"/>
      <w:r w:rsidRPr="00CB7F08">
        <w:rPr>
          <w:rFonts w:ascii="Times New Roman" w:eastAsia="Calibri" w:hAnsi="Times New Roman" w:cs="Times New Roman"/>
        </w:rPr>
        <w:t>Child-Pugh</w:t>
      </w:r>
      <w:proofErr w:type="spellEnd"/>
      <w:r w:rsidRPr="00CB7F08">
        <w:rPr>
          <w:rFonts w:ascii="Times New Roman" w:eastAsia="Calibri" w:hAnsi="Times New Roman" w:cs="Times New Roman"/>
        </w:rPr>
        <w:t>), pradinė dozė turi būti 5 mg, ją didinti galima tik atsargiai.</w:t>
      </w:r>
    </w:p>
    <w:p w14:paraId="3427572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447B87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Rūkantieji</w:t>
      </w:r>
    </w:p>
    <w:p w14:paraId="2E7C1DF2"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6A95A4A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lastRenderedPageBreak/>
        <w:t xml:space="preserve">Pradinė dozė ir tarpai tarp dozių rūkaniems ir nerūkantiems pacientams paprastai nesiskiria. Rūkymas gali skatinti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metabolizmą. Rekomenduojama stebėti klinikinę būklę ir, prireikus, apsvarstyti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dozės didinimo galimybę (žr. 4.5 skyrių).</w:t>
      </w:r>
    </w:p>
    <w:p w14:paraId="09DA8F6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0BC627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Kai yra daugiau nei vienas veiksnys, galintis lėtinti metabolizmą (moteriška lytis, senyvas amžius, nerūkymas), reikia apsvarstyti, ar nereikėtų skirti mažesnę pradinę dozę. Jeigu yra indikacijų, dozė tokiems pacientams turi būti didinama atsargiai.</w:t>
      </w:r>
    </w:p>
    <w:p w14:paraId="761A7FB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(Žr. 4.5 ir 5.2 skyrius.)</w:t>
      </w:r>
    </w:p>
    <w:p w14:paraId="71A18AE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D5BC06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Vaikų populiacija</w:t>
      </w:r>
    </w:p>
    <w:p w14:paraId="23EFFCB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nerekomenduojama vartoti vaikams ir paaugliams, jaunesniems kaip 18 metų amžiaus, nes trūksta duomenų apie preparato saugumą ir veiksmingumą šio amžiaus pacientams. Trumpalaikiai tyrimai su paaugliais pacientais parodė didesnę įtaką svorio didėjimui, lipidų ir prolaktino pokyčiams nei tyrimai su suaugusiais pacientais (žr. 4.4, 4.8, 5.1 ir 5.2 skyrius).</w:t>
      </w:r>
    </w:p>
    <w:p w14:paraId="48BECA2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A5E138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Vartojimo metodas</w:t>
      </w:r>
    </w:p>
    <w:p w14:paraId="6621232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Vartoti per burną.</w:t>
      </w:r>
    </w:p>
    <w:p w14:paraId="204F411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gali būti vartojamas nepriklausomai nuo valgio, nes maistas absorbcijai įtakos neturi.</w:t>
      </w:r>
    </w:p>
    <w:p w14:paraId="1B814E6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AAA661E"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4.3</w:t>
      </w:r>
      <w:r w:rsidRPr="00CB7F08">
        <w:rPr>
          <w:rFonts w:ascii="Times New Roman" w:eastAsia="Calibri" w:hAnsi="Times New Roman" w:cs="Times New Roman"/>
          <w:b/>
        </w:rPr>
        <w:tab/>
        <w:t>Kontraindikacijos</w:t>
      </w:r>
    </w:p>
    <w:p w14:paraId="061C616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9D21B8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Padidėjęs jautrumas veikliajai arba bet kuriai 6.1 skyriuje nurodytai pagalbinei medžiagai.</w:t>
      </w:r>
    </w:p>
    <w:p w14:paraId="5C76620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49BA6E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Nustatyta uždarojo kampo glaukomos rizika.</w:t>
      </w:r>
    </w:p>
    <w:p w14:paraId="225E7EC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E334F9F"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4.4</w:t>
      </w:r>
      <w:r w:rsidRPr="00CB7F08">
        <w:rPr>
          <w:rFonts w:ascii="Times New Roman" w:eastAsia="Calibri" w:hAnsi="Times New Roman" w:cs="Times New Roman"/>
          <w:b/>
        </w:rPr>
        <w:tab/>
      </w:r>
      <w:bookmarkStart w:id="0" w:name="_Toc129243105"/>
      <w:bookmarkStart w:id="1" w:name="_Toc129243230"/>
      <w:r w:rsidRPr="00CB7F08">
        <w:rPr>
          <w:rFonts w:ascii="Times New Roman" w:eastAsia="Calibri" w:hAnsi="Times New Roman" w:cs="Times New Roman"/>
          <w:b/>
        </w:rPr>
        <w:t>Specialūs įspėjimai ir atsargumo priemonės</w:t>
      </w:r>
      <w:bookmarkEnd w:id="0"/>
      <w:bookmarkEnd w:id="1"/>
      <w:r w:rsidRPr="00CB7F08">
        <w:rPr>
          <w:rFonts w:ascii="Times New Roman" w:eastAsia="Calibri" w:hAnsi="Times New Roman" w:cs="Times New Roman"/>
          <w:b/>
        </w:rPr>
        <w:t xml:space="preserve"> </w:t>
      </w:r>
    </w:p>
    <w:p w14:paraId="318255BD"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p>
    <w:p w14:paraId="701FF85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Antipsichozinio</w:t>
      </w:r>
      <w:proofErr w:type="spellEnd"/>
      <w:r w:rsidRPr="00CB7F08">
        <w:rPr>
          <w:rFonts w:ascii="Times New Roman" w:eastAsia="Calibri" w:hAnsi="Times New Roman" w:cs="Times New Roman"/>
        </w:rPr>
        <w:t xml:space="preserve"> gydymo metu paciento klinikinė būsena pagerėja per kelias dienas ar kelias savaites. Šiuo laikotarpiu pacientus reikia atidžiai stebėti.</w:t>
      </w:r>
    </w:p>
    <w:p w14:paraId="15881DA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1E6013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Su demencija susiję psichozės ir (arba) elgesio sutrikimai</w:t>
      </w:r>
    </w:p>
    <w:p w14:paraId="0FC925EC"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32C0962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nerekomenduojama vartoti pacientams, kuriems pasireiškia su demencija susiję psichozė ir (arba) elgesio sutrikimai, nes padidėja mirtingumas ir galvos smegenų kraujotakos sutrikimų rizika. </w:t>
      </w:r>
      <w:proofErr w:type="spellStart"/>
      <w:r w:rsidRPr="00CB7F08">
        <w:rPr>
          <w:rFonts w:ascii="Times New Roman" w:eastAsia="Calibri" w:hAnsi="Times New Roman" w:cs="Times New Roman"/>
        </w:rPr>
        <w:t>Placebu</w:t>
      </w:r>
      <w:proofErr w:type="spellEnd"/>
      <w:r w:rsidRPr="00CB7F08">
        <w:rPr>
          <w:rFonts w:ascii="Times New Roman" w:eastAsia="Calibri" w:hAnsi="Times New Roman" w:cs="Times New Roman"/>
        </w:rPr>
        <w:t xml:space="preserve"> kontroliuojamų klinikinių tyrimų metu (6–12 savaičių trukmės) su senyvais (vidutinis amžius 78 metai) sergančiais su demencija susijusiomis psichozėmis ir (arba) turinčiais elgesio sutrikimų pacientais,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gydytų pacientų mirčių dažnis buvo 2 kartus didesnis nei pacientų, gavusių </w:t>
      </w:r>
      <w:proofErr w:type="spellStart"/>
      <w:r w:rsidRPr="00CB7F08">
        <w:rPr>
          <w:rFonts w:ascii="Times New Roman" w:eastAsia="Calibri" w:hAnsi="Times New Roman" w:cs="Times New Roman"/>
        </w:rPr>
        <w:t>placebą</w:t>
      </w:r>
      <w:proofErr w:type="spellEnd"/>
      <w:r w:rsidRPr="00CB7F08">
        <w:rPr>
          <w:rFonts w:ascii="Times New Roman" w:eastAsia="Calibri" w:hAnsi="Times New Roman" w:cs="Times New Roman"/>
        </w:rPr>
        <w:t xml:space="preserve"> (atitinkamai 3,5 % ir 1,5 %). Didesnis mirčių dažnis nebuvo susijęs su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doze (vidutinė paros dozė – 4,4 mg) ar gydymo trukme. Šios pacientų populiacijos mirštamumo padidėjimą gali lemti tokie rizikos veiksniai kaip amžius &gt;65 metai, </w:t>
      </w:r>
      <w:proofErr w:type="spellStart"/>
      <w:r w:rsidRPr="00CB7F08">
        <w:rPr>
          <w:rFonts w:ascii="Times New Roman" w:eastAsia="Calibri" w:hAnsi="Times New Roman" w:cs="Times New Roman"/>
        </w:rPr>
        <w:t>disfagija</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sedacija</w:t>
      </w:r>
      <w:proofErr w:type="spellEnd"/>
      <w:r w:rsidRPr="00CB7F08">
        <w:rPr>
          <w:rFonts w:ascii="Times New Roman" w:eastAsia="Calibri" w:hAnsi="Times New Roman" w:cs="Times New Roman"/>
        </w:rPr>
        <w:t xml:space="preserve">, mitybos sutrikimai ir dehidratacija, plaučių ligos (t. y. pneumonija su aspiracija arba be jos), arba kartu vartojami benzodiazepinai. Tačiau mirčių dažnis tarp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gydytų pacientų buvo didesnis negu tarp gavusių </w:t>
      </w:r>
      <w:proofErr w:type="spellStart"/>
      <w:r w:rsidRPr="00CB7F08">
        <w:rPr>
          <w:rFonts w:ascii="Times New Roman" w:eastAsia="Calibri" w:hAnsi="Times New Roman" w:cs="Times New Roman"/>
        </w:rPr>
        <w:t>placebo</w:t>
      </w:r>
      <w:proofErr w:type="spellEnd"/>
      <w:r w:rsidRPr="00CB7F08">
        <w:rPr>
          <w:rFonts w:ascii="Times New Roman" w:eastAsia="Calibri" w:hAnsi="Times New Roman" w:cs="Times New Roman"/>
        </w:rPr>
        <w:t xml:space="preserve"> nepriklausomai nuo šių rizikos veiksnių. </w:t>
      </w:r>
    </w:p>
    <w:p w14:paraId="214CC0E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890AE3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Tų pačių klinikinių tyrimų metu buvo pranešta apie nepageidaujamus </w:t>
      </w:r>
      <w:proofErr w:type="spellStart"/>
      <w:r w:rsidRPr="00CB7F08">
        <w:rPr>
          <w:rFonts w:ascii="Times New Roman" w:eastAsia="Calibri" w:hAnsi="Times New Roman" w:cs="Times New Roman"/>
        </w:rPr>
        <w:t>cerebrovaskulinius</w:t>
      </w:r>
      <w:proofErr w:type="spellEnd"/>
      <w:r w:rsidRPr="00CB7F08">
        <w:rPr>
          <w:rFonts w:ascii="Times New Roman" w:eastAsia="Calibri" w:hAnsi="Times New Roman" w:cs="Times New Roman"/>
        </w:rPr>
        <w:t xml:space="preserve"> reiškinius (NCVR, pvz., insultą, trumpalaikį išemijos priepuolį), įskaitant mirties atvejus.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gydytiems pacientams NCVR dažnis buvo 3 kartus didesnis nei gavusiems </w:t>
      </w:r>
      <w:proofErr w:type="spellStart"/>
      <w:r w:rsidRPr="00CB7F08">
        <w:rPr>
          <w:rFonts w:ascii="Times New Roman" w:eastAsia="Calibri" w:hAnsi="Times New Roman" w:cs="Times New Roman"/>
        </w:rPr>
        <w:t>placebą</w:t>
      </w:r>
      <w:proofErr w:type="spellEnd"/>
      <w:r w:rsidRPr="00CB7F08">
        <w:rPr>
          <w:rFonts w:ascii="Times New Roman" w:eastAsia="Calibri" w:hAnsi="Times New Roman" w:cs="Times New Roman"/>
        </w:rPr>
        <w:t xml:space="preserve"> (atitinkamai 1,3 % ir 0,4 %). Visiems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ir </w:t>
      </w:r>
      <w:proofErr w:type="spellStart"/>
      <w:r w:rsidRPr="00CB7F08">
        <w:rPr>
          <w:rFonts w:ascii="Times New Roman" w:eastAsia="Calibri" w:hAnsi="Times New Roman" w:cs="Times New Roman"/>
        </w:rPr>
        <w:t>placebu</w:t>
      </w:r>
      <w:proofErr w:type="spellEnd"/>
      <w:r w:rsidRPr="00CB7F08">
        <w:rPr>
          <w:rFonts w:ascii="Times New Roman" w:eastAsia="Calibri" w:hAnsi="Times New Roman" w:cs="Times New Roman"/>
        </w:rPr>
        <w:t xml:space="preserve"> gydytiems pacientams, patyrusiems </w:t>
      </w:r>
      <w:proofErr w:type="spellStart"/>
      <w:r w:rsidRPr="00CB7F08">
        <w:rPr>
          <w:rFonts w:ascii="Times New Roman" w:eastAsia="Calibri" w:hAnsi="Times New Roman" w:cs="Times New Roman"/>
        </w:rPr>
        <w:t>cerebrovaskulinių</w:t>
      </w:r>
      <w:proofErr w:type="spellEnd"/>
      <w:r w:rsidRPr="00CB7F08">
        <w:rPr>
          <w:rFonts w:ascii="Times New Roman" w:eastAsia="Calibri" w:hAnsi="Times New Roman" w:cs="Times New Roman"/>
        </w:rPr>
        <w:t xml:space="preserve"> reiškinių, prieš tyrimą buvo rizikos veiksnių. Buvo pripažinta, kad &gt;75 metų amžius ir kraujagyslinė bei mišri demencija gydant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yra NCVR rizikos veiksniai. Šių tyrimų metu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efektyvumas nebuvo nustatytas.</w:t>
      </w:r>
    </w:p>
    <w:p w14:paraId="01774C9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8C21EE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roofErr w:type="spellStart"/>
      <w:r w:rsidRPr="00CB7F08">
        <w:rPr>
          <w:rFonts w:ascii="Times New Roman" w:eastAsia="Calibri" w:hAnsi="Times New Roman" w:cs="Times New Roman"/>
          <w:i/>
          <w:u w:val="single"/>
        </w:rPr>
        <w:t>Parkinsono</w:t>
      </w:r>
      <w:proofErr w:type="spellEnd"/>
      <w:r w:rsidRPr="00CB7F08">
        <w:rPr>
          <w:rFonts w:ascii="Times New Roman" w:eastAsia="Calibri" w:hAnsi="Times New Roman" w:cs="Times New Roman"/>
          <w:i/>
          <w:u w:val="single"/>
        </w:rPr>
        <w:t xml:space="preserve"> liga</w:t>
      </w:r>
    </w:p>
    <w:p w14:paraId="2A29AE1D"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1C09541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nerekomenduojama vartoti </w:t>
      </w:r>
      <w:proofErr w:type="spellStart"/>
      <w:r w:rsidRPr="00CB7F08">
        <w:rPr>
          <w:rFonts w:ascii="Times New Roman" w:eastAsia="Calibri" w:hAnsi="Times New Roman" w:cs="Times New Roman"/>
        </w:rPr>
        <w:t>dopamino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agonistų</w:t>
      </w:r>
      <w:proofErr w:type="spellEnd"/>
      <w:r w:rsidRPr="00CB7F08">
        <w:rPr>
          <w:rFonts w:ascii="Times New Roman" w:eastAsia="Calibri" w:hAnsi="Times New Roman" w:cs="Times New Roman"/>
        </w:rPr>
        <w:t xml:space="preserve"> sukeltoms psichozėms gydyti </w:t>
      </w:r>
      <w:proofErr w:type="spellStart"/>
      <w:r w:rsidRPr="00CB7F08">
        <w:rPr>
          <w:rFonts w:ascii="Times New Roman" w:eastAsia="Calibri" w:hAnsi="Times New Roman" w:cs="Times New Roman"/>
        </w:rPr>
        <w:t>Parkinsono</w:t>
      </w:r>
      <w:proofErr w:type="spellEnd"/>
      <w:r w:rsidRPr="00CB7F08">
        <w:rPr>
          <w:rFonts w:ascii="Times New Roman" w:eastAsia="Calibri" w:hAnsi="Times New Roman" w:cs="Times New Roman"/>
        </w:rPr>
        <w:t xml:space="preserve"> liga sergantiems pacientams. Klinikinių tyrimų metu pastebėta, kad skiriant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labai dažnai ir dažniau nei </w:t>
      </w:r>
      <w:proofErr w:type="spellStart"/>
      <w:r w:rsidRPr="00CB7F08">
        <w:rPr>
          <w:rFonts w:ascii="Times New Roman" w:eastAsia="Calibri" w:hAnsi="Times New Roman" w:cs="Times New Roman"/>
        </w:rPr>
        <w:t>placebo</w:t>
      </w:r>
      <w:proofErr w:type="spellEnd"/>
      <w:r w:rsidRPr="00CB7F08">
        <w:rPr>
          <w:rFonts w:ascii="Times New Roman" w:eastAsia="Calibri" w:hAnsi="Times New Roman" w:cs="Times New Roman"/>
        </w:rPr>
        <w:t xml:space="preserve"> grupėje (žr. 4.8 skyrių) </w:t>
      </w:r>
      <w:proofErr w:type="spellStart"/>
      <w:r w:rsidRPr="00CB7F08">
        <w:rPr>
          <w:rFonts w:ascii="Times New Roman" w:eastAsia="Calibri" w:hAnsi="Times New Roman" w:cs="Times New Roman"/>
        </w:rPr>
        <w:t>Parkinsono</w:t>
      </w:r>
      <w:proofErr w:type="spellEnd"/>
      <w:r w:rsidRPr="00CB7F08">
        <w:rPr>
          <w:rFonts w:ascii="Times New Roman" w:eastAsia="Calibri" w:hAnsi="Times New Roman" w:cs="Times New Roman"/>
        </w:rPr>
        <w:t xml:space="preserve"> ligos </w:t>
      </w:r>
      <w:proofErr w:type="spellStart"/>
      <w:r w:rsidRPr="00CB7F08">
        <w:rPr>
          <w:rFonts w:ascii="Times New Roman" w:eastAsia="Calibri" w:hAnsi="Times New Roman" w:cs="Times New Roman"/>
        </w:rPr>
        <w:t>simptomatika</w:t>
      </w:r>
      <w:proofErr w:type="spellEnd"/>
      <w:r w:rsidRPr="00CB7F08">
        <w:rPr>
          <w:rFonts w:ascii="Times New Roman" w:eastAsia="Calibri" w:hAnsi="Times New Roman" w:cs="Times New Roman"/>
        </w:rPr>
        <w:t xml:space="preserve"> pasunkėjo ir atsirado </w:t>
      </w:r>
      <w:r w:rsidRPr="00CB7F08">
        <w:rPr>
          <w:rFonts w:ascii="Times New Roman" w:eastAsia="Calibri" w:hAnsi="Times New Roman" w:cs="Times New Roman"/>
        </w:rPr>
        <w:lastRenderedPageBreak/>
        <w:t xml:space="preserve">haliucinacijų, o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nebuvo efektyvesnis, palyginti su </w:t>
      </w:r>
      <w:proofErr w:type="spellStart"/>
      <w:r w:rsidRPr="00CB7F08">
        <w:rPr>
          <w:rFonts w:ascii="Times New Roman" w:eastAsia="Calibri" w:hAnsi="Times New Roman" w:cs="Times New Roman"/>
        </w:rPr>
        <w:t>placebu</w:t>
      </w:r>
      <w:proofErr w:type="spellEnd"/>
      <w:r w:rsidRPr="00CB7F08">
        <w:rPr>
          <w:rFonts w:ascii="Times New Roman" w:eastAsia="Calibri" w:hAnsi="Times New Roman" w:cs="Times New Roman"/>
        </w:rPr>
        <w:t xml:space="preserve">, gydant psichozės simptomus. Šių klinikinių tyrimų metu iš anksto buvo reikalaujama, kad paciento būklė būtų stabili, vartojant mažiausias veiksmingas vaistų </w:t>
      </w:r>
      <w:proofErr w:type="spellStart"/>
      <w:r w:rsidRPr="00CB7F08">
        <w:rPr>
          <w:rFonts w:ascii="Times New Roman" w:eastAsia="Calibri" w:hAnsi="Times New Roman" w:cs="Times New Roman"/>
        </w:rPr>
        <w:t>Parkinsono</w:t>
      </w:r>
      <w:proofErr w:type="spellEnd"/>
      <w:r w:rsidRPr="00CB7F08">
        <w:rPr>
          <w:rFonts w:ascii="Times New Roman" w:eastAsia="Calibri" w:hAnsi="Times New Roman" w:cs="Times New Roman"/>
        </w:rPr>
        <w:t xml:space="preserve"> ligai gydyti (</w:t>
      </w:r>
      <w:proofErr w:type="spellStart"/>
      <w:r w:rsidRPr="00CB7F08">
        <w:rPr>
          <w:rFonts w:ascii="Times New Roman" w:eastAsia="Calibri" w:hAnsi="Times New Roman" w:cs="Times New Roman"/>
        </w:rPr>
        <w:t>dopamino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agonistų</w:t>
      </w:r>
      <w:proofErr w:type="spellEnd"/>
      <w:r w:rsidRPr="00CB7F08">
        <w:rPr>
          <w:rFonts w:ascii="Times New Roman" w:eastAsia="Calibri" w:hAnsi="Times New Roman" w:cs="Times New Roman"/>
        </w:rPr>
        <w:t xml:space="preserve">) dozes ir visų klinikinių tyrimų metu vaistai </w:t>
      </w:r>
      <w:proofErr w:type="spellStart"/>
      <w:r w:rsidRPr="00CB7F08">
        <w:rPr>
          <w:rFonts w:ascii="Times New Roman" w:eastAsia="Calibri" w:hAnsi="Times New Roman" w:cs="Times New Roman"/>
        </w:rPr>
        <w:t>Parkinsono</w:t>
      </w:r>
      <w:proofErr w:type="spellEnd"/>
      <w:r w:rsidRPr="00CB7F08">
        <w:rPr>
          <w:rFonts w:ascii="Times New Roman" w:eastAsia="Calibri" w:hAnsi="Times New Roman" w:cs="Times New Roman"/>
        </w:rPr>
        <w:t xml:space="preserve"> ligai gydyti ir jų dozės liktų tokios pačios. Gydymas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buvo pradėtas nuo 2,5 mg per parą ir tyrėjų nuožiūra titruojamas iki maksimalios 15 mg per parą dozės. </w:t>
      </w:r>
    </w:p>
    <w:p w14:paraId="2CEAFF9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E5C47E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 xml:space="preserve">Piktybinis </w:t>
      </w:r>
      <w:proofErr w:type="spellStart"/>
      <w:r w:rsidRPr="00CB7F08">
        <w:rPr>
          <w:rFonts w:ascii="Times New Roman" w:eastAsia="Calibri" w:hAnsi="Times New Roman" w:cs="Times New Roman"/>
          <w:i/>
          <w:u w:val="single"/>
        </w:rPr>
        <w:t>neurolepsinis</w:t>
      </w:r>
      <w:proofErr w:type="spellEnd"/>
      <w:r w:rsidRPr="00CB7F08">
        <w:rPr>
          <w:rFonts w:ascii="Times New Roman" w:eastAsia="Calibri" w:hAnsi="Times New Roman" w:cs="Times New Roman"/>
          <w:i/>
          <w:u w:val="single"/>
        </w:rPr>
        <w:t xml:space="preserve"> sindromas (PNS)</w:t>
      </w:r>
    </w:p>
    <w:p w14:paraId="453E5E87"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4BD281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PNS – tai gyvybei pavojinga būklė, susijusi su </w:t>
      </w:r>
      <w:proofErr w:type="spellStart"/>
      <w:r w:rsidRPr="00CB7F08">
        <w:rPr>
          <w:rFonts w:ascii="Times New Roman" w:eastAsia="Calibri" w:hAnsi="Times New Roman" w:cs="Times New Roman"/>
        </w:rPr>
        <w:t>antipsichoziniais</w:t>
      </w:r>
      <w:proofErr w:type="spellEnd"/>
      <w:r w:rsidRPr="00CB7F08">
        <w:rPr>
          <w:rFonts w:ascii="Times New Roman" w:eastAsia="Calibri" w:hAnsi="Times New Roman" w:cs="Times New Roman"/>
        </w:rPr>
        <w:t xml:space="preserve"> vaistiniais preparatais. Žinomi keli atvejai, kai PNS sukėlė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PNS kliniškai pasireiškia </w:t>
      </w:r>
      <w:proofErr w:type="spellStart"/>
      <w:r w:rsidRPr="00CB7F08">
        <w:rPr>
          <w:rFonts w:ascii="Times New Roman" w:eastAsia="Calibri" w:hAnsi="Times New Roman" w:cs="Times New Roman"/>
        </w:rPr>
        <w:t>hiperpireksija</w:t>
      </w:r>
      <w:proofErr w:type="spellEnd"/>
      <w:r w:rsidRPr="00CB7F08">
        <w:rPr>
          <w:rFonts w:ascii="Times New Roman" w:eastAsia="Calibri" w:hAnsi="Times New Roman" w:cs="Times New Roman"/>
        </w:rPr>
        <w:t xml:space="preserve">, raumenų </w:t>
      </w:r>
      <w:proofErr w:type="spellStart"/>
      <w:r w:rsidRPr="00CB7F08">
        <w:rPr>
          <w:rFonts w:ascii="Times New Roman" w:eastAsia="Calibri" w:hAnsi="Times New Roman" w:cs="Times New Roman"/>
        </w:rPr>
        <w:t>rigidiškumu</w:t>
      </w:r>
      <w:proofErr w:type="spellEnd"/>
      <w:r w:rsidRPr="00CB7F08">
        <w:rPr>
          <w:rFonts w:ascii="Times New Roman" w:eastAsia="Calibri" w:hAnsi="Times New Roman" w:cs="Times New Roman"/>
        </w:rPr>
        <w:t xml:space="preserve">, sutrikusia psichikos būkle ir nestabilios autonominės nervų sistemos požymiais (nereguliariu pulsu ar kraujospūdžiu, </w:t>
      </w:r>
      <w:proofErr w:type="spellStart"/>
      <w:r w:rsidRPr="00CB7F08">
        <w:rPr>
          <w:rFonts w:ascii="Times New Roman" w:eastAsia="Calibri" w:hAnsi="Times New Roman" w:cs="Times New Roman"/>
        </w:rPr>
        <w:t>tachikardija</w:t>
      </w:r>
      <w:proofErr w:type="spellEnd"/>
      <w:r w:rsidRPr="00CB7F08">
        <w:rPr>
          <w:rFonts w:ascii="Times New Roman" w:eastAsia="Calibri" w:hAnsi="Times New Roman" w:cs="Times New Roman"/>
        </w:rPr>
        <w:t xml:space="preserve">, prakaitavimu ir širdies ritmo sutrikimu). Kiti požymiai: padidėjusi </w:t>
      </w:r>
      <w:proofErr w:type="spellStart"/>
      <w:r w:rsidRPr="00CB7F08">
        <w:rPr>
          <w:rFonts w:ascii="Times New Roman" w:eastAsia="Calibri" w:hAnsi="Times New Roman" w:cs="Times New Roman"/>
        </w:rPr>
        <w:t>kreatinfosfokinazės</w:t>
      </w:r>
      <w:proofErr w:type="spellEnd"/>
      <w:r w:rsidRPr="00CB7F08">
        <w:rPr>
          <w:rFonts w:ascii="Times New Roman" w:eastAsia="Calibri" w:hAnsi="Times New Roman" w:cs="Times New Roman"/>
        </w:rPr>
        <w:t xml:space="preserve"> koncentracija, </w:t>
      </w:r>
      <w:proofErr w:type="spellStart"/>
      <w:r w:rsidRPr="00CB7F08">
        <w:rPr>
          <w:rFonts w:ascii="Times New Roman" w:eastAsia="Calibri" w:hAnsi="Times New Roman" w:cs="Times New Roman"/>
        </w:rPr>
        <w:t>mioglobinurija</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rabdomiolizė</w:t>
      </w:r>
      <w:proofErr w:type="spellEnd"/>
      <w:r w:rsidRPr="00CB7F08">
        <w:rPr>
          <w:rFonts w:ascii="Times New Roman" w:eastAsia="Calibri" w:hAnsi="Times New Roman" w:cs="Times New Roman"/>
        </w:rPr>
        <w:t xml:space="preserve">) ir ūminis inkstų nepakankamumas. Jeigu pacientui pasireiškia PNS simptomai ar be priežasties labai padidėja temperatūra, nors kitų klinikinių PNS požymių nėra, visų </w:t>
      </w:r>
      <w:proofErr w:type="spellStart"/>
      <w:r w:rsidRPr="00CB7F08">
        <w:rPr>
          <w:rFonts w:ascii="Times New Roman" w:eastAsia="Calibri" w:hAnsi="Times New Roman" w:cs="Times New Roman"/>
        </w:rPr>
        <w:t>antipsichozinių</w:t>
      </w:r>
      <w:proofErr w:type="spellEnd"/>
      <w:r w:rsidRPr="00CB7F08">
        <w:rPr>
          <w:rFonts w:ascii="Times New Roman" w:eastAsia="Calibri" w:hAnsi="Times New Roman" w:cs="Times New Roman"/>
        </w:rPr>
        <w:t xml:space="preserve"> vaistų, taip pat ir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vartojimą reikia nutraukti. </w:t>
      </w:r>
    </w:p>
    <w:p w14:paraId="67B7423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C74CFC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Hiperglikemija ir diabetas</w:t>
      </w:r>
    </w:p>
    <w:p w14:paraId="28534F1F"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1F0F25A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lang w:eastAsia="hu-HU"/>
        </w:rPr>
        <w:t>Nedažnais</w:t>
      </w:r>
      <w:r w:rsidRPr="00CB7F08">
        <w:rPr>
          <w:rFonts w:ascii="Times New Roman" w:eastAsia="Calibri" w:hAnsi="Times New Roman" w:cs="Times New Roman"/>
        </w:rPr>
        <w:t xml:space="preserve"> atvejais buvo pastebėta hiperglikemija ir (arba) diabeto paūmėjimas, kartais susiję su </w:t>
      </w:r>
      <w:proofErr w:type="spellStart"/>
      <w:r w:rsidRPr="00CB7F08">
        <w:rPr>
          <w:rFonts w:ascii="Times New Roman" w:eastAsia="Calibri" w:hAnsi="Times New Roman" w:cs="Times New Roman"/>
        </w:rPr>
        <w:t>ketoacidoze</w:t>
      </w:r>
      <w:proofErr w:type="spellEnd"/>
      <w:r w:rsidRPr="00CB7F08">
        <w:rPr>
          <w:rFonts w:ascii="Times New Roman" w:eastAsia="Calibri" w:hAnsi="Times New Roman" w:cs="Times New Roman"/>
        </w:rPr>
        <w:t xml:space="preserve"> ar koma, tarp jų pasitaikė ir keli mirties atvejai (žr. 4.8 skyrių). Kai kuriais atvejais prieš tai buvo minėtas svorio padidėjimas, kuris galėjo būti </w:t>
      </w:r>
      <w:proofErr w:type="spellStart"/>
      <w:r w:rsidRPr="00CB7F08">
        <w:rPr>
          <w:rFonts w:ascii="Times New Roman" w:eastAsia="Calibri" w:hAnsi="Times New Roman" w:cs="Times New Roman"/>
        </w:rPr>
        <w:t>predispozicinis</w:t>
      </w:r>
      <w:proofErr w:type="spellEnd"/>
      <w:r w:rsidRPr="00CB7F08">
        <w:rPr>
          <w:rFonts w:ascii="Times New Roman" w:eastAsia="Calibri" w:hAnsi="Times New Roman" w:cs="Times New Roman"/>
        </w:rPr>
        <w:t xml:space="preserve"> faktorius. Patartina tinkama klinikinė priežiūra laikantis vartojamų </w:t>
      </w:r>
      <w:proofErr w:type="spellStart"/>
      <w:r w:rsidRPr="00CB7F08">
        <w:rPr>
          <w:rFonts w:ascii="Times New Roman" w:eastAsia="Calibri" w:hAnsi="Times New Roman" w:cs="Times New Roman"/>
        </w:rPr>
        <w:t>antipsichotikų</w:t>
      </w:r>
      <w:proofErr w:type="spellEnd"/>
      <w:r w:rsidRPr="00CB7F08">
        <w:rPr>
          <w:rFonts w:ascii="Times New Roman" w:eastAsia="Calibri" w:hAnsi="Times New Roman" w:cs="Times New Roman"/>
        </w:rPr>
        <w:t xml:space="preserve"> rekomendacijų, pvz., išmatuoti gliukozės koncentraciją kraujyje prieš pradedant gydymą, praėjus 12 savaičių nuo gydymo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pradžios ir vėliau kiekvienais metais. Gydant bet kuriuo </w:t>
      </w:r>
      <w:proofErr w:type="spellStart"/>
      <w:r w:rsidRPr="00CB7F08">
        <w:rPr>
          <w:rFonts w:ascii="Times New Roman" w:eastAsia="Calibri" w:hAnsi="Times New Roman" w:cs="Times New Roman"/>
        </w:rPr>
        <w:t>antipsichoziniu</w:t>
      </w:r>
      <w:proofErr w:type="spellEnd"/>
      <w:r w:rsidRPr="00CB7F08">
        <w:rPr>
          <w:rFonts w:ascii="Times New Roman" w:eastAsia="Calibri" w:hAnsi="Times New Roman" w:cs="Times New Roman"/>
        </w:rPr>
        <w:t xml:space="preserve"> vaistiniu preparatu, įskaitant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reikėtų stebėti hiperglikemijos požymius ir simptomus (tokius kaip </w:t>
      </w:r>
      <w:proofErr w:type="spellStart"/>
      <w:r w:rsidRPr="00CB7F08">
        <w:rPr>
          <w:rFonts w:ascii="Times New Roman" w:eastAsia="Calibri" w:hAnsi="Times New Roman" w:cs="Times New Roman"/>
        </w:rPr>
        <w:t>polidipsija</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poliurija</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polifagija</w:t>
      </w:r>
      <w:proofErr w:type="spellEnd"/>
      <w:r w:rsidRPr="00CB7F08">
        <w:rPr>
          <w:rFonts w:ascii="Times New Roman" w:eastAsia="Calibri" w:hAnsi="Times New Roman" w:cs="Times New Roman"/>
        </w:rPr>
        <w:t xml:space="preserve"> ir silpnumas), o pacientus, sergančius cukriniu diabetu arba turinčius cukrinio diabeto rizikos veiksnių, reikėtų reguliariai tikrinti dėl pablogėjusios gliukozės kontrolės. Turėtų būti nuolat reguliuojamas svoris, pvz., prieš pradedant gydymą, praėjus 4, 8 ir 12 savaičių nuo gydymo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pradžios ir vėliau kas ketvirtį. </w:t>
      </w:r>
    </w:p>
    <w:p w14:paraId="2324B69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27D6B7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Lipidų pokyčiai</w:t>
      </w:r>
    </w:p>
    <w:p w14:paraId="308F8473"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CD904A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Placebu</w:t>
      </w:r>
      <w:proofErr w:type="spellEnd"/>
      <w:r w:rsidRPr="00CB7F08">
        <w:rPr>
          <w:rFonts w:ascii="Times New Roman" w:eastAsia="Calibri" w:hAnsi="Times New Roman" w:cs="Times New Roman"/>
        </w:rPr>
        <w:t xml:space="preserve"> kontroliuojamų klinikinių tyrimų metu buvo stebimi nepageidaujami lipidų pokyčiai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gydomų pacientų (žr. 4.8 skyrių). Lipidų pokyčius reikėtų reguliuoti atsižvelgiant į klinikinius požymius, ypač gydant pacientus, kuriems yra lipidų sutrikimų, ir pacientus, kuriems yra lipidų sutrikimo išsivystymo rizikos veiksnių. Gydant bet kuriuo </w:t>
      </w:r>
      <w:proofErr w:type="spellStart"/>
      <w:r w:rsidRPr="00CB7F08">
        <w:rPr>
          <w:rFonts w:ascii="Times New Roman" w:eastAsia="Calibri" w:hAnsi="Times New Roman" w:cs="Times New Roman"/>
        </w:rPr>
        <w:t>antipsichoziniu</w:t>
      </w:r>
      <w:proofErr w:type="spellEnd"/>
      <w:r w:rsidRPr="00CB7F08">
        <w:rPr>
          <w:rFonts w:ascii="Times New Roman" w:eastAsia="Calibri" w:hAnsi="Times New Roman" w:cs="Times New Roman"/>
        </w:rPr>
        <w:t xml:space="preserve"> vaistiniu preparatu, įskaitant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turi būti reguliariai kontroliuojami lipidai, laikantis </w:t>
      </w:r>
      <w:proofErr w:type="spellStart"/>
      <w:r w:rsidRPr="00CB7F08">
        <w:rPr>
          <w:rFonts w:ascii="Times New Roman" w:eastAsia="Calibri" w:hAnsi="Times New Roman" w:cs="Times New Roman"/>
        </w:rPr>
        <w:t>antipsichotikų</w:t>
      </w:r>
      <w:proofErr w:type="spellEnd"/>
      <w:r w:rsidRPr="00CB7F08">
        <w:rPr>
          <w:rFonts w:ascii="Times New Roman" w:eastAsia="Calibri" w:hAnsi="Times New Roman" w:cs="Times New Roman"/>
        </w:rPr>
        <w:t xml:space="preserve"> vartojimo rekomendacijų, pvz., prieš pradedant gydymą, praėjus 12 savaičių nuo gydymo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pradžios ir vėliau kas 5 metus.</w:t>
      </w:r>
    </w:p>
    <w:p w14:paraId="7C950C9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D11732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roofErr w:type="spellStart"/>
      <w:r w:rsidRPr="00CB7F08">
        <w:rPr>
          <w:rFonts w:ascii="Times New Roman" w:eastAsia="Calibri" w:hAnsi="Times New Roman" w:cs="Times New Roman"/>
          <w:i/>
          <w:u w:val="single"/>
        </w:rPr>
        <w:t>Anticholinerginis</w:t>
      </w:r>
      <w:proofErr w:type="spellEnd"/>
      <w:r w:rsidRPr="00CB7F08">
        <w:rPr>
          <w:rFonts w:ascii="Times New Roman" w:eastAsia="Calibri" w:hAnsi="Times New Roman" w:cs="Times New Roman"/>
          <w:i/>
          <w:u w:val="single"/>
        </w:rPr>
        <w:t xml:space="preserve"> aktyvumas</w:t>
      </w:r>
    </w:p>
    <w:p w14:paraId="217B2E61"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DAF144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Nors </w:t>
      </w:r>
      <w:proofErr w:type="spellStart"/>
      <w:r w:rsidRPr="00CB7F08">
        <w:rPr>
          <w:rFonts w:ascii="Times New Roman" w:eastAsia="Calibri" w:hAnsi="Times New Roman" w:cs="Times New Roman"/>
          <w:i/>
        </w:rPr>
        <w:t>in</w:t>
      </w:r>
      <w:proofErr w:type="spellEnd"/>
      <w:r w:rsidRPr="00CB7F08">
        <w:rPr>
          <w:rFonts w:ascii="Times New Roman" w:eastAsia="Calibri" w:hAnsi="Times New Roman" w:cs="Times New Roman"/>
          <w:i/>
        </w:rPr>
        <w:t xml:space="preserve"> </w:t>
      </w:r>
      <w:proofErr w:type="spellStart"/>
      <w:r w:rsidRPr="00CB7F08">
        <w:rPr>
          <w:rFonts w:ascii="Times New Roman" w:eastAsia="Calibri" w:hAnsi="Times New Roman" w:cs="Times New Roman"/>
          <w:i/>
        </w:rPr>
        <w:t>vitro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olanzapinui</w:t>
      </w:r>
      <w:proofErr w:type="spellEnd"/>
      <w:r w:rsidRPr="00CB7F08">
        <w:rPr>
          <w:rFonts w:ascii="Times New Roman" w:eastAsia="Calibri" w:hAnsi="Times New Roman" w:cs="Times New Roman"/>
        </w:rPr>
        <w:t xml:space="preserve"> būdingas </w:t>
      </w:r>
      <w:proofErr w:type="spellStart"/>
      <w:r w:rsidRPr="00CB7F08">
        <w:rPr>
          <w:rFonts w:ascii="Times New Roman" w:eastAsia="Calibri" w:hAnsi="Times New Roman" w:cs="Times New Roman"/>
        </w:rPr>
        <w:t>anticholinerginis</w:t>
      </w:r>
      <w:proofErr w:type="spellEnd"/>
      <w:r w:rsidRPr="00CB7F08">
        <w:rPr>
          <w:rFonts w:ascii="Times New Roman" w:eastAsia="Calibri" w:hAnsi="Times New Roman" w:cs="Times New Roman"/>
        </w:rPr>
        <w:t xml:space="preserve"> aktyvumas, tačiau klinikinių tyrimų metu sukaupta patirtis rodo, kad nuo jo priklausomų reiškinių dažnis yra mažas. Vis dėlto ligonių, sergančių ir gretutine liga, gydymo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patirties yra nedaug, todėl pacientams, kuriems yra prostatos hipertrofija, </w:t>
      </w:r>
      <w:proofErr w:type="spellStart"/>
      <w:r w:rsidRPr="00CB7F08">
        <w:rPr>
          <w:rFonts w:ascii="Times New Roman" w:eastAsia="Calibri" w:hAnsi="Times New Roman" w:cs="Times New Roman"/>
        </w:rPr>
        <w:t>paralyžinis</w:t>
      </w:r>
      <w:proofErr w:type="spellEnd"/>
      <w:r w:rsidRPr="00CB7F08">
        <w:rPr>
          <w:rFonts w:ascii="Times New Roman" w:eastAsia="Calibri" w:hAnsi="Times New Roman" w:cs="Times New Roman"/>
        </w:rPr>
        <w:t xml:space="preserve"> žarnų nepraeinamumas ar panaši būklė, šio vaisto skirti vartoti reikia atsargiai.</w:t>
      </w:r>
    </w:p>
    <w:p w14:paraId="10A9EE3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224889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Kepenų funkcija</w:t>
      </w:r>
    </w:p>
    <w:p w14:paraId="2E984C04"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23A8FC6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Dažnai, ypač gydymo pradžioje, būdavo pastebimas laikinas, </w:t>
      </w:r>
      <w:proofErr w:type="spellStart"/>
      <w:r w:rsidRPr="00CB7F08">
        <w:rPr>
          <w:rFonts w:ascii="Times New Roman" w:eastAsia="Calibri" w:hAnsi="Times New Roman" w:cs="Times New Roman"/>
        </w:rPr>
        <w:t>besimptominis</w:t>
      </w:r>
      <w:proofErr w:type="spellEnd"/>
      <w:r w:rsidRPr="00CB7F08">
        <w:rPr>
          <w:rFonts w:ascii="Times New Roman" w:eastAsia="Calibri" w:hAnsi="Times New Roman" w:cs="Times New Roman"/>
        </w:rPr>
        <w:t xml:space="preserve"> kepenų </w:t>
      </w:r>
      <w:proofErr w:type="spellStart"/>
      <w:r w:rsidRPr="00CB7F08">
        <w:rPr>
          <w:rFonts w:ascii="Times New Roman" w:eastAsia="Calibri" w:hAnsi="Times New Roman" w:cs="Times New Roman"/>
        </w:rPr>
        <w:t>aminotransferazių</w:t>
      </w:r>
      <w:proofErr w:type="spellEnd"/>
      <w:r w:rsidRPr="00CB7F08">
        <w:rPr>
          <w:rFonts w:ascii="Times New Roman" w:eastAsia="Calibri" w:hAnsi="Times New Roman" w:cs="Times New Roman"/>
        </w:rPr>
        <w:t xml:space="preserve"> (ALT</w:t>
      </w:r>
      <w:r w:rsidRPr="00CB7F08">
        <w:rPr>
          <w:rFonts w:ascii="Times New Roman" w:eastAsia="Times New Roman" w:hAnsi="Times New Roman" w:cs="Times New Roman"/>
          <w:lang w:eastAsia="hu-HU"/>
        </w:rPr>
        <w:t xml:space="preserve">, </w:t>
      </w:r>
      <w:r w:rsidRPr="00CB7F08">
        <w:rPr>
          <w:rFonts w:ascii="Times New Roman" w:eastAsia="Calibri" w:hAnsi="Times New Roman" w:cs="Times New Roman"/>
        </w:rPr>
        <w:t xml:space="preserve">AST) </w:t>
      </w:r>
      <w:r w:rsidRPr="00CB7F08">
        <w:rPr>
          <w:rFonts w:ascii="Times New Roman" w:eastAsia="Times New Roman" w:hAnsi="Times New Roman" w:cs="Times New Roman"/>
          <w:lang w:eastAsia="hu-HU"/>
        </w:rPr>
        <w:t>suaktyvėjimas</w:t>
      </w:r>
      <w:r w:rsidRPr="00CB7F08">
        <w:rPr>
          <w:rFonts w:ascii="Times New Roman" w:eastAsia="Calibri" w:hAnsi="Times New Roman" w:cs="Times New Roman"/>
        </w:rPr>
        <w:t xml:space="preserve">. Gydant pacientus, kuriems yra padidėjęs ALT ir (arba) AST kiekis, tuos asmenis, kuriems yra kepenų funkcijos sutrikimo požymių ir simptomų, pacientus, kurių būklės susijusios su nedideliu kepenų funkcijos rezervu, ir pacientus, vartojančius potencialiai </w:t>
      </w:r>
      <w:proofErr w:type="spellStart"/>
      <w:r w:rsidRPr="00CB7F08">
        <w:rPr>
          <w:rFonts w:ascii="Times New Roman" w:eastAsia="Calibri" w:hAnsi="Times New Roman" w:cs="Times New Roman"/>
        </w:rPr>
        <w:t>hepatotoksiškus</w:t>
      </w:r>
      <w:proofErr w:type="spellEnd"/>
      <w:r w:rsidRPr="00CB7F08">
        <w:rPr>
          <w:rFonts w:ascii="Times New Roman" w:eastAsia="Calibri" w:hAnsi="Times New Roman" w:cs="Times New Roman"/>
        </w:rPr>
        <w:t xml:space="preserve"> vaistus, turi būti imamasi atsargumo priemonių ir atliekami pakartotiniai tyrimai. Nustačius hepatitą (įskaitant </w:t>
      </w:r>
      <w:proofErr w:type="spellStart"/>
      <w:r w:rsidRPr="00CB7F08">
        <w:rPr>
          <w:rFonts w:ascii="Times New Roman" w:eastAsia="Calibri" w:hAnsi="Times New Roman" w:cs="Times New Roman"/>
        </w:rPr>
        <w:t>hepatoceliulinį</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cholestazinį</w:t>
      </w:r>
      <w:proofErr w:type="spellEnd"/>
      <w:r w:rsidRPr="00CB7F08">
        <w:rPr>
          <w:rFonts w:ascii="Times New Roman" w:eastAsia="Calibri" w:hAnsi="Times New Roman" w:cs="Times New Roman"/>
        </w:rPr>
        <w:t xml:space="preserve"> ar mišrų kepenų pažeidimą) gydymas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turi būti nutrauktas.</w:t>
      </w:r>
    </w:p>
    <w:p w14:paraId="24E8228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880B14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roofErr w:type="spellStart"/>
      <w:r w:rsidRPr="00CB7F08">
        <w:rPr>
          <w:rFonts w:ascii="Times New Roman" w:eastAsia="Calibri" w:hAnsi="Times New Roman" w:cs="Times New Roman"/>
          <w:i/>
          <w:u w:val="single"/>
        </w:rPr>
        <w:t>Neutropenija</w:t>
      </w:r>
      <w:proofErr w:type="spellEnd"/>
    </w:p>
    <w:p w14:paraId="7C1F2CF7"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530CF6F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Vaistą reikėtų atsargiai skirti vartoti pacientams, kurių organizme dėl bet kokios priežasties leukocitų ir (arba) </w:t>
      </w:r>
      <w:proofErr w:type="spellStart"/>
      <w:r w:rsidRPr="00CB7F08">
        <w:rPr>
          <w:rFonts w:ascii="Times New Roman" w:eastAsia="Calibri" w:hAnsi="Times New Roman" w:cs="Times New Roman"/>
        </w:rPr>
        <w:t>neutrofilų</w:t>
      </w:r>
      <w:proofErr w:type="spellEnd"/>
      <w:r w:rsidRPr="00CB7F08">
        <w:rPr>
          <w:rFonts w:ascii="Times New Roman" w:eastAsia="Calibri" w:hAnsi="Times New Roman" w:cs="Times New Roman"/>
        </w:rPr>
        <w:t xml:space="preserve"> skaičius yra mažas, pacientams, kurie vartoja vaistinius preparatus, sukeliančius </w:t>
      </w:r>
      <w:proofErr w:type="spellStart"/>
      <w:r w:rsidRPr="00CB7F08">
        <w:rPr>
          <w:rFonts w:ascii="Times New Roman" w:eastAsia="Calibri" w:hAnsi="Times New Roman" w:cs="Times New Roman"/>
        </w:rPr>
        <w:t>neutropeniją</w:t>
      </w:r>
      <w:proofErr w:type="spellEnd"/>
      <w:r w:rsidRPr="00CB7F08">
        <w:rPr>
          <w:rFonts w:ascii="Times New Roman" w:eastAsia="Calibri" w:hAnsi="Times New Roman" w:cs="Times New Roman"/>
        </w:rPr>
        <w:t xml:space="preserve">, pacientams, kuriems buvo vaistų sukeltas kaulų čiulpų slopinimas ar toksinis poveikis kaulų čiulpams, pacientams, kuriems dėl gretutinių ligų, spindulinės terapijos ar chemoterapijos slopinami kaulų čiulpai, </w:t>
      </w:r>
      <w:proofErr w:type="spellStart"/>
      <w:r w:rsidRPr="00CB7F08">
        <w:rPr>
          <w:rFonts w:ascii="Times New Roman" w:eastAsia="Calibri" w:hAnsi="Times New Roman" w:cs="Times New Roman"/>
        </w:rPr>
        <w:t>hipereozinofilinės</w:t>
      </w:r>
      <w:proofErr w:type="spellEnd"/>
      <w:r w:rsidRPr="00CB7F08">
        <w:rPr>
          <w:rFonts w:ascii="Times New Roman" w:eastAsia="Calibri" w:hAnsi="Times New Roman" w:cs="Times New Roman"/>
        </w:rPr>
        <w:t xml:space="preserve"> būklės pacientams arba sergantiems </w:t>
      </w:r>
      <w:proofErr w:type="spellStart"/>
      <w:r w:rsidRPr="00CB7F08">
        <w:rPr>
          <w:rFonts w:ascii="Times New Roman" w:eastAsia="Calibri" w:hAnsi="Times New Roman" w:cs="Times New Roman"/>
        </w:rPr>
        <w:t>mieloproliferacine</w:t>
      </w:r>
      <w:proofErr w:type="spellEnd"/>
      <w:r w:rsidRPr="00CB7F08">
        <w:rPr>
          <w:rFonts w:ascii="Times New Roman" w:eastAsia="Calibri" w:hAnsi="Times New Roman" w:cs="Times New Roman"/>
        </w:rPr>
        <w:t xml:space="preserve"> liga. Kartu vartojant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ir </w:t>
      </w:r>
      <w:proofErr w:type="spellStart"/>
      <w:r w:rsidRPr="00CB7F08">
        <w:rPr>
          <w:rFonts w:ascii="Times New Roman" w:eastAsia="Calibri" w:hAnsi="Times New Roman" w:cs="Times New Roman"/>
        </w:rPr>
        <w:t>valproatą</w:t>
      </w:r>
      <w:proofErr w:type="spellEnd"/>
      <w:r w:rsidRPr="00CB7F08">
        <w:rPr>
          <w:rFonts w:ascii="Times New Roman" w:eastAsia="Calibri" w:hAnsi="Times New Roman" w:cs="Times New Roman"/>
        </w:rPr>
        <w:t xml:space="preserve"> buvo dažnai pranešama apie </w:t>
      </w:r>
      <w:proofErr w:type="spellStart"/>
      <w:r w:rsidRPr="00CB7F08">
        <w:rPr>
          <w:rFonts w:ascii="Times New Roman" w:eastAsia="Calibri" w:hAnsi="Times New Roman" w:cs="Times New Roman"/>
        </w:rPr>
        <w:t>neutropenijos</w:t>
      </w:r>
      <w:proofErr w:type="spellEnd"/>
      <w:r w:rsidRPr="00CB7F08">
        <w:rPr>
          <w:rFonts w:ascii="Times New Roman" w:eastAsia="Calibri" w:hAnsi="Times New Roman" w:cs="Times New Roman"/>
        </w:rPr>
        <w:t xml:space="preserve"> atvejus (žr. 4.8</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 xml:space="preserve">skyrių). </w:t>
      </w:r>
    </w:p>
    <w:p w14:paraId="336A551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14F2F8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Gydymo nutraukimas</w:t>
      </w:r>
    </w:p>
    <w:p w14:paraId="25DEC4D4"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6E31C5B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Staiga nutraukus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vartojimą</w:t>
      </w:r>
      <w:r w:rsidRPr="00CB7F08">
        <w:rPr>
          <w:rFonts w:ascii="Times New Roman" w:eastAsia="Times New Roman" w:hAnsi="Times New Roman" w:cs="Times New Roman"/>
          <w:lang w:eastAsia="hu-HU"/>
        </w:rPr>
        <w:t>,</w:t>
      </w:r>
      <w:r w:rsidRPr="00CB7F08">
        <w:rPr>
          <w:rFonts w:ascii="Times New Roman" w:eastAsia="Calibri" w:hAnsi="Times New Roman" w:cs="Times New Roman"/>
        </w:rPr>
        <w:t xml:space="preserve"> ūminiai simptomai, tokie kaip prakaitavimas, nemiga, </w:t>
      </w:r>
      <w:proofErr w:type="spellStart"/>
      <w:r w:rsidRPr="00CB7F08">
        <w:rPr>
          <w:rFonts w:ascii="Times New Roman" w:eastAsia="Calibri" w:hAnsi="Times New Roman" w:cs="Times New Roman"/>
        </w:rPr>
        <w:t>tremoras</w:t>
      </w:r>
      <w:proofErr w:type="spellEnd"/>
      <w:r w:rsidRPr="00CB7F08">
        <w:rPr>
          <w:rFonts w:ascii="Times New Roman" w:eastAsia="Calibri" w:hAnsi="Times New Roman" w:cs="Times New Roman"/>
        </w:rPr>
        <w:t xml:space="preserve">, nerimas, pykinimas ar vėmimas, buvo pastebėti retai </w:t>
      </w:r>
      <w:r w:rsidRPr="00CB7F08">
        <w:rPr>
          <w:rFonts w:ascii="Times New Roman" w:eastAsia="Times New Roman" w:hAnsi="Times New Roman" w:cs="Times New Roman"/>
          <w:lang w:eastAsia="hu-HU"/>
        </w:rPr>
        <w:t>(nuo ≥ </w:t>
      </w:r>
      <w:r w:rsidRPr="00CB7F08">
        <w:rPr>
          <w:rFonts w:ascii="Times New Roman" w:eastAsia="Calibri" w:hAnsi="Times New Roman" w:cs="Times New Roman"/>
        </w:rPr>
        <w:t>0,01</w:t>
      </w:r>
      <w:r w:rsidRPr="00CB7F08">
        <w:rPr>
          <w:rFonts w:ascii="Times New Roman" w:eastAsia="Times New Roman" w:hAnsi="Times New Roman" w:cs="Times New Roman"/>
          <w:lang w:eastAsia="hu-HU"/>
        </w:rPr>
        <w:t> % iki &lt; 0,1</w:t>
      </w:r>
      <w:r w:rsidRPr="00CB7F08">
        <w:rPr>
          <w:rFonts w:ascii="Times New Roman" w:eastAsia="Calibri" w:hAnsi="Times New Roman" w:cs="Times New Roman"/>
        </w:rPr>
        <w:t> %).</w:t>
      </w:r>
    </w:p>
    <w:p w14:paraId="067BE3D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9E1670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QT intervalas</w:t>
      </w:r>
    </w:p>
    <w:p w14:paraId="373A7E44"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5A0AC0C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Klinikinių tyrimų metu, kliniškai reikšmingi </w:t>
      </w:r>
      <w:proofErr w:type="spellStart"/>
      <w:r w:rsidRPr="00CB7F08">
        <w:rPr>
          <w:rFonts w:ascii="Times New Roman" w:eastAsia="Calibri" w:hAnsi="Times New Roman" w:cs="Times New Roman"/>
        </w:rPr>
        <w:t>QTc</w:t>
      </w:r>
      <w:proofErr w:type="spellEnd"/>
      <w:r w:rsidRPr="00CB7F08">
        <w:rPr>
          <w:rFonts w:ascii="Times New Roman" w:eastAsia="Calibri" w:hAnsi="Times New Roman" w:cs="Times New Roman"/>
        </w:rPr>
        <w:t xml:space="preserve"> pailgėjimai (</w:t>
      </w:r>
      <w:proofErr w:type="spellStart"/>
      <w:r w:rsidRPr="00CB7F08">
        <w:rPr>
          <w:rFonts w:ascii="Times New Roman" w:eastAsia="Calibri" w:hAnsi="Times New Roman" w:cs="Times New Roman"/>
        </w:rPr>
        <w:t>Fridericia</w:t>
      </w:r>
      <w:proofErr w:type="spellEnd"/>
      <w:r w:rsidRPr="00CB7F08">
        <w:rPr>
          <w:rFonts w:ascii="Times New Roman" w:eastAsia="Calibri" w:hAnsi="Times New Roman" w:cs="Times New Roman"/>
        </w:rPr>
        <w:t xml:space="preserve"> QT korekcija [</w:t>
      </w:r>
      <w:proofErr w:type="spellStart"/>
      <w:r w:rsidRPr="00CB7F08">
        <w:rPr>
          <w:rFonts w:ascii="Times New Roman" w:eastAsia="Calibri" w:hAnsi="Times New Roman" w:cs="Times New Roman"/>
        </w:rPr>
        <w:t>QTcF</w:t>
      </w:r>
      <w:proofErr w:type="spellEnd"/>
      <w:r w:rsidRPr="00CB7F08">
        <w:rPr>
          <w:rFonts w:ascii="Times New Roman" w:eastAsia="Calibri" w:hAnsi="Times New Roman" w:cs="Times New Roman"/>
        </w:rPr>
        <w:t>]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500</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milisekundžių [</w:t>
      </w:r>
      <w:proofErr w:type="spellStart"/>
      <w:r w:rsidRPr="00CB7F08">
        <w:rPr>
          <w:rFonts w:ascii="Times New Roman" w:eastAsia="Calibri" w:hAnsi="Times New Roman" w:cs="Times New Roman"/>
        </w:rPr>
        <w:t>ms</w:t>
      </w:r>
      <w:proofErr w:type="spellEnd"/>
      <w:r w:rsidRPr="00CB7F08">
        <w:rPr>
          <w:rFonts w:ascii="Times New Roman" w:eastAsia="Calibri" w:hAnsi="Times New Roman" w:cs="Times New Roman"/>
        </w:rPr>
        <w:t xml:space="preserve">] bet kuriuo metu po pradinio momento pacientams, kurių pradinis </w:t>
      </w:r>
      <w:proofErr w:type="spellStart"/>
      <w:r w:rsidRPr="00CB7F08">
        <w:rPr>
          <w:rFonts w:ascii="Times New Roman" w:eastAsia="Calibri" w:hAnsi="Times New Roman" w:cs="Times New Roman"/>
        </w:rPr>
        <w:t>QTcF</w:t>
      </w:r>
      <w:proofErr w:type="spellEnd"/>
      <w:r w:rsidRPr="00CB7F08">
        <w:rPr>
          <w:rFonts w:ascii="Times New Roman" w:eastAsia="Calibri" w:hAnsi="Times New Roman" w:cs="Times New Roman"/>
        </w:rPr>
        <w:t xml:space="preserve"> buvo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500 </w:t>
      </w:r>
      <w:proofErr w:type="spellStart"/>
      <w:r w:rsidRPr="00CB7F08">
        <w:rPr>
          <w:rFonts w:ascii="Times New Roman" w:eastAsia="Calibri" w:hAnsi="Times New Roman" w:cs="Times New Roman"/>
        </w:rPr>
        <w:t>ms</w:t>
      </w:r>
      <w:proofErr w:type="spellEnd"/>
      <w:r w:rsidRPr="00CB7F08">
        <w:rPr>
          <w:rFonts w:ascii="Times New Roman" w:eastAsia="Calibri" w:hAnsi="Times New Roman" w:cs="Times New Roman"/>
        </w:rPr>
        <w:t xml:space="preserve">) buvo nedažni (0,1–1 %) pacientų, gydytų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organizme, palyginti su </w:t>
      </w:r>
      <w:proofErr w:type="spellStart"/>
      <w:r w:rsidRPr="00CB7F08">
        <w:rPr>
          <w:rFonts w:ascii="Times New Roman" w:eastAsia="Calibri" w:hAnsi="Times New Roman" w:cs="Times New Roman"/>
        </w:rPr>
        <w:t>placebu</w:t>
      </w:r>
      <w:proofErr w:type="spellEnd"/>
      <w:r w:rsidRPr="00CB7F08">
        <w:rPr>
          <w:rFonts w:ascii="Times New Roman" w:eastAsia="Calibri" w:hAnsi="Times New Roman" w:cs="Times New Roman"/>
        </w:rPr>
        <w:t xml:space="preserve">, nebuvo jokių reikšmingų su tuo susijusių nepageidaujamų širdies reiškinių skirtumų. Tačiau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reikia atsargiai skirti vartoti kartu su vaistais, ilginančiais </w:t>
      </w:r>
      <w:proofErr w:type="spellStart"/>
      <w:r w:rsidRPr="00CB7F08">
        <w:rPr>
          <w:rFonts w:ascii="Times New Roman" w:eastAsia="Calibri" w:hAnsi="Times New Roman" w:cs="Times New Roman"/>
        </w:rPr>
        <w:t>QTc</w:t>
      </w:r>
      <w:proofErr w:type="spellEnd"/>
      <w:r w:rsidRPr="00CB7F08">
        <w:rPr>
          <w:rFonts w:ascii="Times New Roman" w:eastAsia="Calibri" w:hAnsi="Times New Roman" w:cs="Times New Roman"/>
        </w:rPr>
        <w:t xml:space="preserve"> intervalą, ypač senyviems pacientams, taip pat asmenims, kuriems yra įgimtas ilgo QT sindromas, </w:t>
      </w:r>
      <w:proofErr w:type="spellStart"/>
      <w:r w:rsidRPr="00CB7F08">
        <w:rPr>
          <w:rFonts w:ascii="Times New Roman" w:eastAsia="Calibri" w:hAnsi="Times New Roman" w:cs="Times New Roman"/>
        </w:rPr>
        <w:t>stazinis</w:t>
      </w:r>
      <w:proofErr w:type="spellEnd"/>
      <w:r w:rsidRPr="00CB7F08">
        <w:rPr>
          <w:rFonts w:ascii="Times New Roman" w:eastAsia="Calibri" w:hAnsi="Times New Roman" w:cs="Times New Roman"/>
        </w:rPr>
        <w:t xml:space="preserve"> širdies nepakankamumas, širdies hipertrofija, </w:t>
      </w:r>
      <w:proofErr w:type="spellStart"/>
      <w:r w:rsidRPr="00CB7F08">
        <w:rPr>
          <w:rFonts w:ascii="Times New Roman" w:eastAsia="Calibri" w:hAnsi="Times New Roman" w:cs="Times New Roman"/>
        </w:rPr>
        <w:t>hipokalemija</w:t>
      </w:r>
      <w:proofErr w:type="spellEnd"/>
      <w:r w:rsidRPr="00CB7F08">
        <w:rPr>
          <w:rFonts w:ascii="Times New Roman" w:eastAsia="Calibri" w:hAnsi="Times New Roman" w:cs="Times New Roman"/>
        </w:rPr>
        <w:t xml:space="preserve"> ar </w:t>
      </w:r>
      <w:proofErr w:type="spellStart"/>
      <w:r w:rsidRPr="00CB7F08">
        <w:rPr>
          <w:rFonts w:ascii="Times New Roman" w:eastAsia="Calibri" w:hAnsi="Times New Roman" w:cs="Times New Roman"/>
        </w:rPr>
        <w:t>hipomagnezemija</w:t>
      </w:r>
      <w:proofErr w:type="spellEnd"/>
      <w:r w:rsidRPr="00CB7F08">
        <w:rPr>
          <w:rFonts w:ascii="Times New Roman" w:eastAsia="Calibri" w:hAnsi="Times New Roman" w:cs="Times New Roman"/>
        </w:rPr>
        <w:t>.</w:t>
      </w:r>
    </w:p>
    <w:p w14:paraId="6993915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D3B0BF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roofErr w:type="spellStart"/>
      <w:r w:rsidRPr="00CB7F08">
        <w:rPr>
          <w:rFonts w:ascii="Times New Roman" w:eastAsia="Calibri" w:hAnsi="Times New Roman" w:cs="Times New Roman"/>
          <w:i/>
          <w:u w:val="single"/>
        </w:rPr>
        <w:t>Tromboembolija</w:t>
      </w:r>
      <w:proofErr w:type="spellEnd"/>
    </w:p>
    <w:p w14:paraId="3D471BBC"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6BFFD1B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Buvo gauta nedažnų (≥ 0,1 % ir &lt; 1 % atvejų) pranešimų apie tai, kad gydymas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laikinai buvo susijęs su venų </w:t>
      </w:r>
      <w:proofErr w:type="spellStart"/>
      <w:r w:rsidRPr="00CB7F08">
        <w:rPr>
          <w:rFonts w:ascii="Times New Roman" w:eastAsia="Calibri" w:hAnsi="Times New Roman" w:cs="Times New Roman"/>
        </w:rPr>
        <w:t>tromboembolija</w:t>
      </w:r>
      <w:proofErr w:type="spellEnd"/>
      <w:r w:rsidRPr="00CB7F08">
        <w:rPr>
          <w:rFonts w:ascii="Times New Roman" w:eastAsia="Calibri" w:hAnsi="Times New Roman" w:cs="Times New Roman"/>
        </w:rPr>
        <w:t xml:space="preserve">. Priežastinio ryšio tarp gydymo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ir venų </w:t>
      </w:r>
      <w:proofErr w:type="spellStart"/>
      <w:r w:rsidRPr="00CB7F08">
        <w:rPr>
          <w:rFonts w:ascii="Times New Roman" w:eastAsia="Calibri" w:hAnsi="Times New Roman" w:cs="Times New Roman"/>
        </w:rPr>
        <w:t>tromboembolijos</w:t>
      </w:r>
      <w:proofErr w:type="spellEnd"/>
      <w:r w:rsidRPr="00CB7F08">
        <w:rPr>
          <w:rFonts w:ascii="Times New Roman" w:eastAsia="Calibri" w:hAnsi="Times New Roman" w:cs="Times New Roman"/>
        </w:rPr>
        <w:t xml:space="preserve"> nebuvo nustatyta. Tačiau atsižvelgiant į tai, kad šizofrenija sergantiems pacientams dažnai būna venų </w:t>
      </w:r>
      <w:proofErr w:type="spellStart"/>
      <w:r w:rsidRPr="00CB7F08">
        <w:rPr>
          <w:rFonts w:ascii="Times New Roman" w:eastAsia="Calibri" w:hAnsi="Times New Roman" w:cs="Times New Roman"/>
        </w:rPr>
        <w:t>tromboembolijos</w:t>
      </w:r>
      <w:proofErr w:type="spellEnd"/>
      <w:r w:rsidRPr="00CB7F08">
        <w:rPr>
          <w:rFonts w:ascii="Times New Roman" w:eastAsia="Calibri" w:hAnsi="Times New Roman" w:cs="Times New Roman"/>
        </w:rPr>
        <w:t xml:space="preserve"> rizikos veiksnių, reikia nustatyti visus galimus VTE rizikos veiksnius, pvz., pacientų imobilizavimas, ir imtis prevencinių priemonių.</w:t>
      </w:r>
    </w:p>
    <w:p w14:paraId="501C375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583B56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Bendra CNS veikla</w:t>
      </w:r>
    </w:p>
    <w:p w14:paraId="08D253F6"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07EBB24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Jeigu pasirodo pirmieji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poveikiai CNS, reikia atsargumo, kai šis vaistas vartojamas kartu su kitais preparatais, veikiančiais centrinę nervų sistemą, ir alkoholiu. Kadangi jis </w:t>
      </w:r>
      <w:proofErr w:type="spellStart"/>
      <w:r w:rsidRPr="00CB7F08">
        <w:rPr>
          <w:rFonts w:ascii="Times New Roman" w:eastAsia="Calibri" w:hAnsi="Times New Roman" w:cs="Times New Roman"/>
          <w:i/>
        </w:rPr>
        <w:t>in</w:t>
      </w:r>
      <w:proofErr w:type="spellEnd"/>
      <w:r w:rsidRPr="00CB7F08">
        <w:rPr>
          <w:rFonts w:ascii="Times New Roman" w:eastAsia="Calibri" w:hAnsi="Times New Roman" w:cs="Times New Roman"/>
          <w:i/>
        </w:rPr>
        <w:t xml:space="preserve"> </w:t>
      </w:r>
      <w:proofErr w:type="spellStart"/>
      <w:r w:rsidRPr="00CB7F08">
        <w:rPr>
          <w:rFonts w:ascii="Times New Roman" w:eastAsia="Calibri" w:hAnsi="Times New Roman" w:cs="Times New Roman"/>
          <w:i/>
        </w:rPr>
        <w:t>vitro</w:t>
      </w:r>
      <w:proofErr w:type="spellEnd"/>
      <w:r w:rsidRPr="00CB7F08">
        <w:rPr>
          <w:rFonts w:ascii="Times New Roman" w:eastAsia="Calibri" w:hAnsi="Times New Roman" w:cs="Times New Roman"/>
        </w:rPr>
        <w:t xml:space="preserve"> rodo </w:t>
      </w:r>
      <w:proofErr w:type="spellStart"/>
      <w:r w:rsidRPr="00CB7F08">
        <w:rPr>
          <w:rFonts w:ascii="Times New Roman" w:eastAsia="Calibri" w:hAnsi="Times New Roman" w:cs="Times New Roman"/>
        </w:rPr>
        <w:t>dopamino</w:t>
      </w:r>
      <w:proofErr w:type="spellEnd"/>
      <w:r w:rsidRPr="00CB7F08">
        <w:rPr>
          <w:rFonts w:ascii="Times New Roman" w:eastAsia="Calibri" w:hAnsi="Times New Roman" w:cs="Times New Roman"/>
        </w:rPr>
        <w:t xml:space="preserve"> antagonizmą,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veikimas gali būti antagonistinis tiesioginių ir netiesioginių </w:t>
      </w:r>
      <w:proofErr w:type="spellStart"/>
      <w:r w:rsidRPr="00CB7F08">
        <w:rPr>
          <w:rFonts w:ascii="Times New Roman" w:eastAsia="Calibri" w:hAnsi="Times New Roman" w:cs="Times New Roman"/>
        </w:rPr>
        <w:t>dopamino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agonistų</w:t>
      </w:r>
      <w:proofErr w:type="spellEnd"/>
      <w:r w:rsidRPr="00CB7F08">
        <w:rPr>
          <w:rFonts w:ascii="Times New Roman" w:eastAsia="Calibri" w:hAnsi="Times New Roman" w:cs="Times New Roman"/>
        </w:rPr>
        <w:t xml:space="preserve"> poveikių atžvilgiu.</w:t>
      </w:r>
    </w:p>
    <w:p w14:paraId="7823F4B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66FC19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Traukuliai</w:t>
      </w:r>
    </w:p>
    <w:p w14:paraId="586163E3"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2B41EC9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turi būti atsargiai skiriamas vartoti pacientams, kuriems yra buvę traukulių arba kuriems yra traukulių slenkstį mažinančių veiksnių. Pacientams, gydytiems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w:t>
      </w:r>
      <w:r w:rsidRPr="00CB7F08">
        <w:rPr>
          <w:rFonts w:ascii="Times New Roman" w:eastAsia="Times New Roman" w:hAnsi="Times New Roman" w:cs="Times New Roman"/>
          <w:lang w:eastAsia="hu-HU"/>
        </w:rPr>
        <w:t>nedažnais</w:t>
      </w:r>
      <w:r w:rsidRPr="00CB7F08">
        <w:rPr>
          <w:rFonts w:ascii="Times New Roman" w:eastAsia="Calibri" w:hAnsi="Times New Roman" w:cs="Times New Roman"/>
        </w:rPr>
        <w:t xml:space="preserve"> atvejais pasireikšdavo traukuliai. Tokiais atvejais traukuliai dažniausiai jau buvo minėti </w:t>
      </w:r>
      <w:proofErr w:type="spellStart"/>
      <w:r w:rsidRPr="00CB7F08">
        <w:rPr>
          <w:rFonts w:ascii="Times New Roman" w:eastAsia="Calibri" w:hAnsi="Times New Roman" w:cs="Times New Roman"/>
        </w:rPr>
        <w:t>anamnezėje</w:t>
      </w:r>
      <w:proofErr w:type="spellEnd"/>
      <w:r w:rsidRPr="00CB7F08">
        <w:rPr>
          <w:rFonts w:ascii="Times New Roman" w:eastAsia="Calibri" w:hAnsi="Times New Roman" w:cs="Times New Roman"/>
        </w:rPr>
        <w:t xml:space="preserve"> ir buvo traukulių atsiradimo rizikos faktorių. </w:t>
      </w:r>
    </w:p>
    <w:p w14:paraId="1B1EDAC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9BC411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 xml:space="preserve">Vėlyvoji </w:t>
      </w:r>
      <w:proofErr w:type="spellStart"/>
      <w:r w:rsidRPr="00CB7F08">
        <w:rPr>
          <w:rFonts w:ascii="Times New Roman" w:eastAsia="Calibri" w:hAnsi="Times New Roman" w:cs="Times New Roman"/>
          <w:i/>
          <w:u w:val="single"/>
        </w:rPr>
        <w:t>diskinezija</w:t>
      </w:r>
      <w:proofErr w:type="spellEnd"/>
    </w:p>
    <w:p w14:paraId="161AC530"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1C0B792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Vienerių metų ir trumpesni lyginamieji tyrimai parodė, kad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statistiškai reikšmingai rečiau sukelia </w:t>
      </w:r>
      <w:proofErr w:type="spellStart"/>
      <w:r w:rsidRPr="00CB7F08">
        <w:rPr>
          <w:rFonts w:ascii="Times New Roman" w:eastAsia="Calibri" w:hAnsi="Times New Roman" w:cs="Times New Roman"/>
        </w:rPr>
        <w:t>diskineziją</w:t>
      </w:r>
      <w:proofErr w:type="spellEnd"/>
      <w:r w:rsidRPr="00CB7F08">
        <w:rPr>
          <w:rFonts w:ascii="Times New Roman" w:eastAsia="Calibri" w:hAnsi="Times New Roman" w:cs="Times New Roman"/>
        </w:rPr>
        <w:t xml:space="preserve">, kurią reikia skubiai gydyti. Vėlyvosios </w:t>
      </w:r>
      <w:proofErr w:type="spellStart"/>
      <w:r w:rsidRPr="00CB7F08">
        <w:rPr>
          <w:rFonts w:ascii="Times New Roman" w:eastAsia="Calibri" w:hAnsi="Times New Roman" w:cs="Times New Roman"/>
        </w:rPr>
        <w:t>diskinezijos</w:t>
      </w:r>
      <w:proofErr w:type="spellEnd"/>
      <w:r w:rsidRPr="00CB7F08">
        <w:rPr>
          <w:rFonts w:ascii="Times New Roman" w:eastAsia="Calibri" w:hAnsi="Times New Roman" w:cs="Times New Roman"/>
        </w:rPr>
        <w:t xml:space="preserve"> rizika didėja gydant ilgai, todėl jeigu paciento, vartojančio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organizme atsiranda vėlyvosios </w:t>
      </w:r>
      <w:proofErr w:type="spellStart"/>
      <w:r w:rsidRPr="00CB7F08">
        <w:rPr>
          <w:rFonts w:ascii="Times New Roman" w:eastAsia="Calibri" w:hAnsi="Times New Roman" w:cs="Times New Roman"/>
        </w:rPr>
        <w:t>diskinezijos</w:t>
      </w:r>
      <w:proofErr w:type="spellEnd"/>
      <w:r w:rsidRPr="00CB7F08">
        <w:rPr>
          <w:rFonts w:ascii="Times New Roman" w:eastAsia="Calibri" w:hAnsi="Times New Roman" w:cs="Times New Roman"/>
        </w:rPr>
        <w:t xml:space="preserve"> požymių ar simptomų, reikia nuspręsti, ar mažinti dozę, ar nutraukti vartojimą. Nutraukus gydymą šių simptomų gali atsirasti arba jie gali laikinai sustiprėti. </w:t>
      </w:r>
    </w:p>
    <w:p w14:paraId="7F32FE1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24BACE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roofErr w:type="spellStart"/>
      <w:r w:rsidRPr="00CB7F08">
        <w:rPr>
          <w:rFonts w:ascii="Times New Roman" w:eastAsia="Calibri" w:hAnsi="Times New Roman" w:cs="Times New Roman"/>
          <w:i/>
          <w:u w:val="single"/>
        </w:rPr>
        <w:t>Ortostazinė</w:t>
      </w:r>
      <w:proofErr w:type="spellEnd"/>
      <w:r w:rsidRPr="00CB7F08">
        <w:rPr>
          <w:rFonts w:ascii="Times New Roman" w:eastAsia="Calibri" w:hAnsi="Times New Roman" w:cs="Times New Roman"/>
          <w:i/>
          <w:u w:val="single"/>
        </w:rPr>
        <w:t xml:space="preserve"> </w:t>
      </w:r>
      <w:proofErr w:type="spellStart"/>
      <w:r w:rsidRPr="00CB7F08">
        <w:rPr>
          <w:rFonts w:ascii="Times New Roman" w:eastAsia="Calibri" w:hAnsi="Times New Roman" w:cs="Times New Roman"/>
          <w:i/>
          <w:u w:val="single"/>
        </w:rPr>
        <w:t>hipotenzija</w:t>
      </w:r>
      <w:proofErr w:type="spellEnd"/>
    </w:p>
    <w:p w14:paraId="0C34D1E5"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6164E59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klinikinių tyrimų metu senyviems pacientams </w:t>
      </w:r>
      <w:proofErr w:type="spellStart"/>
      <w:r w:rsidRPr="00CB7F08">
        <w:rPr>
          <w:rFonts w:ascii="Times New Roman" w:eastAsia="Calibri" w:hAnsi="Times New Roman" w:cs="Times New Roman"/>
        </w:rPr>
        <w:t>ortostazinė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hipotenzija</w:t>
      </w:r>
      <w:proofErr w:type="spellEnd"/>
      <w:r w:rsidRPr="00CB7F08">
        <w:rPr>
          <w:rFonts w:ascii="Times New Roman" w:eastAsia="Calibri" w:hAnsi="Times New Roman" w:cs="Times New Roman"/>
        </w:rPr>
        <w:t xml:space="preserve"> pasireiškė retai. Todėl vyresniems nei 65 metų pacientams rekomenduojama reguliariai matuoti kraujospūdį.</w:t>
      </w:r>
    </w:p>
    <w:p w14:paraId="76C9339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FCDF2B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 xml:space="preserve">Staigi </w:t>
      </w:r>
      <w:proofErr w:type="spellStart"/>
      <w:r w:rsidRPr="00CB7F08">
        <w:rPr>
          <w:rFonts w:ascii="Times New Roman" w:eastAsia="Calibri" w:hAnsi="Times New Roman" w:cs="Times New Roman"/>
          <w:i/>
          <w:u w:val="single"/>
        </w:rPr>
        <w:t>kardialinė</w:t>
      </w:r>
      <w:proofErr w:type="spellEnd"/>
      <w:r w:rsidRPr="00CB7F08">
        <w:rPr>
          <w:rFonts w:ascii="Times New Roman" w:eastAsia="Calibri" w:hAnsi="Times New Roman" w:cs="Times New Roman"/>
          <w:i/>
          <w:u w:val="single"/>
        </w:rPr>
        <w:t xml:space="preserve"> mirtis</w:t>
      </w:r>
    </w:p>
    <w:p w14:paraId="3AE61B4C"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28B1F5E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pateikus į rinką, buvo pranešta apie šį vaistą vartojusių pacientų staigią </w:t>
      </w:r>
      <w:proofErr w:type="spellStart"/>
      <w:r w:rsidRPr="00CB7F08">
        <w:rPr>
          <w:rFonts w:ascii="Times New Roman" w:eastAsia="Calibri" w:hAnsi="Times New Roman" w:cs="Times New Roman"/>
        </w:rPr>
        <w:t>kardialinę</w:t>
      </w:r>
      <w:proofErr w:type="spellEnd"/>
      <w:r w:rsidRPr="00CB7F08">
        <w:rPr>
          <w:rFonts w:ascii="Times New Roman" w:eastAsia="Calibri" w:hAnsi="Times New Roman" w:cs="Times New Roman"/>
        </w:rPr>
        <w:t xml:space="preserve"> mirtį. Retrospektyvaus apžvalginio bendro tyrimo duomenimis, numanoma staigios </w:t>
      </w:r>
      <w:proofErr w:type="spellStart"/>
      <w:r w:rsidRPr="00CB7F08">
        <w:rPr>
          <w:rFonts w:ascii="Times New Roman" w:eastAsia="Calibri" w:hAnsi="Times New Roman" w:cs="Times New Roman"/>
        </w:rPr>
        <w:t>kardialinės</w:t>
      </w:r>
      <w:proofErr w:type="spellEnd"/>
      <w:r w:rsidRPr="00CB7F08">
        <w:rPr>
          <w:rFonts w:ascii="Times New Roman" w:eastAsia="Calibri" w:hAnsi="Times New Roman" w:cs="Times New Roman"/>
        </w:rPr>
        <w:t xml:space="preserve"> mirties rizika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gydomiems pacientams buvo maždaug dvigubai didesnė nei pacientams, nevartojantiems </w:t>
      </w:r>
      <w:proofErr w:type="spellStart"/>
      <w:r w:rsidRPr="00CB7F08">
        <w:rPr>
          <w:rFonts w:ascii="Times New Roman" w:eastAsia="Calibri" w:hAnsi="Times New Roman" w:cs="Times New Roman"/>
        </w:rPr>
        <w:t>antipsichozinių</w:t>
      </w:r>
      <w:proofErr w:type="spellEnd"/>
      <w:r w:rsidRPr="00CB7F08">
        <w:rPr>
          <w:rFonts w:ascii="Times New Roman" w:eastAsia="Calibri" w:hAnsi="Times New Roman" w:cs="Times New Roman"/>
        </w:rPr>
        <w:t xml:space="preserve"> preparatų. Tyrimo metu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vartojimo rizika buvo panaši kaip ir atipinių </w:t>
      </w:r>
      <w:proofErr w:type="spellStart"/>
      <w:r w:rsidRPr="00CB7F08">
        <w:rPr>
          <w:rFonts w:ascii="Times New Roman" w:eastAsia="Calibri" w:hAnsi="Times New Roman" w:cs="Times New Roman"/>
        </w:rPr>
        <w:t>antipsichozinių</w:t>
      </w:r>
      <w:proofErr w:type="spellEnd"/>
      <w:r w:rsidRPr="00CB7F08">
        <w:rPr>
          <w:rFonts w:ascii="Times New Roman" w:eastAsia="Calibri" w:hAnsi="Times New Roman" w:cs="Times New Roman"/>
        </w:rPr>
        <w:t xml:space="preserve"> preparatų, įtrauktų į bendrą tyrimą. </w:t>
      </w:r>
    </w:p>
    <w:p w14:paraId="4E33306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CD3B91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Vaikų populiacija</w:t>
      </w:r>
    </w:p>
    <w:p w14:paraId="017004D1"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4175838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neskiriamas gydyti vaikams ir paaugliams. Tyrimai su 13–17 metų pacientais parodė įvairias nepageidaujamas reakcijas, įskaitant svorio padidėjimą, medžiagų apykaitos pokyčius ir prolaktino koncentracijos padidėjimą (žr. 4.8 ir 5.1 skyrius).</w:t>
      </w:r>
    </w:p>
    <w:p w14:paraId="544344A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3ACCC73"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r w:rsidRPr="00CB7F08">
        <w:rPr>
          <w:rFonts w:ascii="Times New Roman" w:eastAsia="Calibri" w:hAnsi="Times New Roman" w:cs="Times New Roman"/>
          <w:i/>
          <w:u w:val="single"/>
        </w:rPr>
        <w:t>Laktozė</w:t>
      </w:r>
    </w:p>
    <w:p w14:paraId="072C2A3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
    <w:p w14:paraId="445BB8E0" w14:textId="5539D89E"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tabletėse yra laktozės. Šio </w:t>
      </w:r>
      <w:r w:rsidR="00315E87" w:rsidRPr="00CB7F08">
        <w:rPr>
          <w:rFonts w:ascii="Times New Roman" w:eastAsia="Calibri" w:hAnsi="Times New Roman" w:cs="Times New Roman"/>
        </w:rPr>
        <w:t>vaist</w:t>
      </w:r>
      <w:r w:rsidR="00315E87">
        <w:rPr>
          <w:rFonts w:ascii="Times New Roman" w:eastAsia="Calibri" w:hAnsi="Times New Roman" w:cs="Times New Roman"/>
        </w:rPr>
        <w:t>inio preparato</w:t>
      </w:r>
      <w:r w:rsidR="00315E87" w:rsidRPr="00CB7F08">
        <w:rPr>
          <w:rFonts w:ascii="Times New Roman" w:eastAsia="Calibri" w:hAnsi="Times New Roman" w:cs="Times New Roman"/>
        </w:rPr>
        <w:t xml:space="preserve"> </w:t>
      </w:r>
      <w:r w:rsidRPr="00CB7F08">
        <w:rPr>
          <w:rFonts w:ascii="Times New Roman" w:eastAsia="Calibri" w:hAnsi="Times New Roman" w:cs="Times New Roman"/>
        </w:rPr>
        <w:t xml:space="preserve">negalima vartoti pacientams, kuriems nustatytas retas paveldimas sutrikimas – </w:t>
      </w:r>
      <w:proofErr w:type="spellStart"/>
      <w:r w:rsidR="00315E87">
        <w:rPr>
          <w:rFonts w:ascii="Times New Roman" w:eastAsia="Calibri" w:hAnsi="Times New Roman" w:cs="Times New Roman"/>
        </w:rPr>
        <w:t>galaktozės</w:t>
      </w:r>
      <w:proofErr w:type="spellEnd"/>
      <w:r w:rsidR="00315E87">
        <w:rPr>
          <w:rFonts w:ascii="Times New Roman" w:eastAsia="Calibri" w:hAnsi="Times New Roman" w:cs="Times New Roman"/>
        </w:rPr>
        <w:t xml:space="preserve"> </w:t>
      </w:r>
      <w:proofErr w:type="spellStart"/>
      <w:r w:rsidR="00315E87">
        <w:rPr>
          <w:rFonts w:ascii="Times New Roman" w:eastAsia="Calibri" w:hAnsi="Times New Roman" w:cs="Times New Roman"/>
        </w:rPr>
        <w:t>netoleravimas</w:t>
      </w:r>
      <w:proofErr w:type="spellEnd"/>
      <w:r w:rsidR="00315E87">
        <w:rPr>
          <w:rFonts w:ascii="Times New Roman" w:eastAsia="Calibri" w:hAnsi="Times New Roman" w:cs="Times New Roman"/>
        </w:rPr>
        <w:t xml:space="preserve">, </w:t>
      </w:r>
      <w:r w:rsidRPr="00CB7F08">
        <w:rPr>
          <w:rFonts w:ascii="Times New Roman" w:eastAsia="Calibri" w:hAnsi="Times New Roman" w:cs="Times New Roman"/>
        </w:rPr>
        <w:t xml:space="preserve">visiškas laktazės stygius arba gliukozės ir </w:t>
      </w:r>
      <w:proofErr w:type="spellStart"/>
      <w:r w:rsidRPr="00CB7F08">
        <w:rPr>
          <w:rFonts w:ascii="Times New Roman" w:eastAsia="Calibri" w:hAnsi="Times New Roman" w:cs="Times New Roman"/>
        </w:rPr>
        <w:t>galaktozės</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malabsorbcija</w:t>
      </w:r>
      <w:proofErr w:type="spellEnd"/>
      <w:r w:rsidRPr="00CB7F08">
        <w:rPr>
          <w:rFonts w:ascii="Times New Roman" w:eastAsia="Calibri" w:hAnsi="Times New Roman" w:cs="Times New Roman"/>
        </w:rPr>
        <w:t>.</w:t>
      </w:r>
    </w:p>
    <w:p w14:paraId="0DD034C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7849F9E"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4.5</w:t>
      </w:r>
      <w:r w:rsidRPr="00CB7F08">
        <w:rPr>
          <w:rFonts w:ascii="Times New Roman" w:eastAsia="Calibri" w:hAnsi="Times New Roman" w:cs="Times New Roman"/>
          <w:b/>
        </w:rPr>
        <w:tab/>
        <w:t xml:space="preserve">Sąveika su kitais vaistiniais preparatais ir kitokia sąveika </w:t>
      </w:r>
    </w:p>
    <w:p w14:paraId="05EC192A"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p>
    <w:p w14:paraId="4D8E0C8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Vaikų populiacija</w:t>
      </w:r>
    </w:p>
    <w:p w14:paraId="5D83F16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Sąveikos tyrimai atlikti tik suaugusiems žmonėms.</w:t>
      </w:r>
    </w:p>
    <w:p w14:paraId="29D021F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0B46AC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 xml:space="preserve">Galima sąveika, keičianti </w:t>
      </w:r>
      <w:proofErr w:type="spellStart"/>
      <w:r w:rsidRPr="00CB7F08">
        <w:rPr>
          <w:rFonts w:ascii="Times New Roman" w:eastAsia="Calibri" w:hAnsi="Times New Roman" w:cs="Times New Roman"/>
          <w:i/>
          <w:u w:val="single"/>
        </w:rPr>
        <w:t>olanzapino</w:t>
      </w:r>
      <w:proofErr w:type="spellEnd"/>
      <w:r w:rsidRPr="00CB7F08">
        <w:rPr>
          <w:rFonts w:ascii="Times New Roman" w:eastAsia="Calibri" w:hAnsi="Times New Roman" w:cs="Times New Roman"/>
          <w:i/>
          <w:u w:val="single"/>
        </w:rPr>
        <w:t xml:space="preserve"> poveikį</w:t>
      </w:r>
    </w:p>
    <w:p w14:paraId="14724BC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Kadangi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yra </w:t>
      </w:r>
      <w:proofErr w:type="spellStart"/>
      <w:r w:rsidRPr="00CB7F08">
        <w:rPr>
          <w:rFonts w:ascii="Times New Roman" w:eastAsia="Calibri" w:hAnsi="Times New Roman" w:cs="Times New Roman"/>
        </w:rPr>
        <w:t>metabolizuojamas</w:t>
      </w:r>
      <w:proofErr w:type="spellEnd"/>
      <w:r w:rsidRPr="00CB7F08">
        <w:rPr>
          <w:rFonts w:ascii="Times New Roman" w:eastAsia="Calibri" w:hAnsi="Times New Roman" w:cs="Times New Roman"/>
        </w:rPr>
        <w:t xml:space="preserve"> CYP1A2, medžiagos specifiškai indukuojančios ar slopinančios šį </w:t>
      </w:r>
      <w:proofErr w:type="spellStart"/>
      <w:r w:rsidRPr="00CB7F08">
        <w:rPr>
          <w:rFonts w:ascii="Times New Roman" w:eastAsia="Calibri" w:hAnsi="Times New Roman" w:cs="Times New Roman"/>
        </w:rPr>
        <w:t>izofermentą</w:t>
      </w:r>
      <w:proofErr w:type="spellEnd"/>
      <w:r w:rsidRPr="00CB7F08">
        <w:rPr>
          <w:rFonts w:ascii="Times New Roman" w:eastAsia="Calibri" w:hAnsi="Times New Roman" w:cs="Times New Roman"/>
        </w:rPr>
        <w:t xml:space="preserve">, gali veikti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farmakokinetiką</w:t>
      </w:r>
      <w:proofErr w:type="spellEnd"/>
      <w:r w:rsidRPr="00CB7F08">
        <w:rPr>
          <w:rFonts w:ascii="Times New Roman" w:eastAsia="Calibri" w:hAnsi="Times New Roman" w:cs="Times New Roman"/>
        </w:rPr>
        <w:t>.</w:t>
      </w:r>
    </w:p>
    <w:p w14:paraId="7FD1330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79FA6C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CYP1A2 indukcija</w:t>
      </w:r>
    </w:p>
    <w:p w14:paraId="62CDF74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metabolizmą gali greitinti rūkymas ir </w:t>
      </w:r>
      <w:proofErr w:type="spellStart"/>
      <w:r w:rsidRPr="00CB7F08">
        <w:rPr>
          <w:rFonts w:ascii="Times New Roman" w:eastAsia="Calibri" w:hAnsi="Times New Roman" w:cs="Times New Roman"/>
        </w:rPr>
        <w:t>karbamazepinai</w:t>
      </w:r>
      <w:proofErr w:type="spellEnd"/>
      <w:r w:rsidRPr="00CB7F08">
        <w:rPr>
          <w:rFonts w:ascii="Times New Roman" w:eastAsia="Calibri" w:hAnsi="Times New Roman" w:cs="Times New Roman"/>
        </w:rPr>
        <w:t xml:space="preserve">, kurie gali mažinti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koncentraciją. Buvo pastebėtas tik nedidelis ar vidutinis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klirenso padidėjimas. Klinikinių išvadų yra nedaug, tačiau, jei reikia, rekomenduojama pacientą stebėti ir didinti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dozę (žr. 4.2 skyrių). </w:t>
      </w:r>
    </w:p>
    <w:p w14:paraId="129480F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62353B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CYP1A2 slopinimas</w:t>
      </w:r>
    </w:p>
    <w:p w14:paraId="744FC68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Fluvoksaminas</w:t>
      </w:r>
      <w:proofErr w:type="spellEnd"/>
      <w:r w:rsidRPr="00CB7F08">
        <w:rPr>
          <w:rFonts w:ascii="Times New Roman" w:eastAsia="Calibri" w:hAnsi="Times New Roman" w:cs="Times New Roman"/>
        </w:rPr>
        <w:t xml:space="preserve"> yra specifinis CYP1A2 inhibitorius, galintis stipriai slopinti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metabolizmą. </w:t>
      </w:r>
      <w:proofErr w:type="spellStart"/>
      <w:r w:rsidRPr="00CB7F08">
        <w:rPr>
          <w:rFonts w:ascii="Times New Roman" w:eastAsia="Calibri" w:hAnsi="Times New Roman" w:cs="Times New Roman"/>
        </w:rPr>
        <w:t>Fluvoksaminą</w:t>
      </w:r>
      <w:proofErr w:type="spellEnd"/>
      <w:r w:rsidRPr="00CB7F08">
        <w:rPr>
          <w:rFonts w:ascii="Times New Roman" w:eastAsia="Calibri" w:hAnsi="Times New Roman" w:cs="Times New Roman"/>
        </w:rPr>
        <w:t xml:space="preserve"> vartojančioms nerūkančioms moterims </w:t>
      </w:r>
      <w:proofErr w:type="spellStart"/>
      <w:r w:rsidRPr="00CB7F08">
        <w:rPr>
          <w:rFonts w:ascii="Times New Roman" w:eastAsia="Calibri" w:hAnsi="Times New Roman" w:cs="Times New Roman"/>
        </w:rPr>
        <w:t>Cmax</w:t>
      </w:r>
      <w:proofErr w:type="spellEnd"/>
      <w:r w:rsidRPr="00CB7F08">
        <w:rPr>
          <w:rFonts w:ascii="Times New Roman" w:eastAsia="Calibri" w:hAnsi="Times New Roman" w:cs="Times New Roman"/>
        </w:rPr>
        <w:t xml:space="preserve"> vidutiniškai padidėjo 54 %, o rūkantiems vyrams – 77 %.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AUC vidutiniškai padidėjo atitinkamai 52 % ir 108 %. Pacientams, vartojantiems </w:t>
      </w:r>
      <w:proofErr w:type="spellStart"/>
      <w:r w:rsidRPr="00CB7F08">
        <w:rPr>
          <w:rFonts w:ascii="Times New Roman" w:eastAsia="Calibri" w:hAnsi="Times New Roman" w:cs="Times New Roman"/>
        </w:rPr>
        <w:t>fluvoksaminą</w:t>
      </w:r>
      <w:proofErr w:type="spellEnd"/>
      <w:r w:rsidRPr="00CB7F08">
        <w:rPr>
          <w:rFonts w:ascii="Times New Roman" w:eastAsia="Calibri" w:hAnsi="Times New Roman" w:cs="Times New Roman"/>
        </w:rPr>
        <w:t xml:space="preserve"> ar kitą CYP1A2 inhibitorių, tokį kaip </w:t>
      </w:r>
      <w:proofErr w:type="spellStart"/>
      <w:r w:rsidRPr="00CB7F08">
        <w:rPr>
          <w:rFonts w:ascii="Times New Roman" w:eastAsia="Calibri" w:hAnsi="Times New Roman" w:cs="Times New Roman"/>
        </w:rPr>
        <w:t>ciprofloksaciną</w:t>
      </w:r>
      <w:proofErr w:type="spellEnd"/>
      <w:r w:rsidRPr="00CB7F08">
        <w:rPr>
          <w:rFonts w:ascii="Times New Roman" w:eastAsia="Calibri" w:hAnsi="Times New Roman" w:cs="Times New Roman"/>
        </w:rPr>
        <w:t xml:space="preserve">, turi būti skiriama vartoti mažesnė pradinė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dozė. Jei pradedama gydyti CYP1A2 inhibitoriumi, reikia apsvarstyti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dozės sumažinimą.</w:t>
      </w:r>
    </w:p>
    <w:p w14:paraId="33813A6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FAB901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Sumažėjęs biologinis prieinamumas</w:t>
      </w:r>
    </w:p>
    <w:p w14:paraId="73C46F9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Aktyvintoji anglis sumažina geriamo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biologinį prieinamumą 50–60 % ir turi būti vartojama mažiausiai 2 valandas prieš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vartojimą arba po jo.</w:t>
      </w:r>
    </w:p>
    <w:p w14:paraId="51F8EF0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5F5F7C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Fluoksetinas</w:t>
      </w:r>
      <w:proofErr w:type="spellEnd"/>
      <w:r w:rsidRPr="00CB7F08">
        <w:rPr>
          <w:rFonts w:ascii="Times New Roman" w:eastAsia="Calibri" w:hAnsi="Times New Roman" w:cs="Times New Roman"/>
        </w:rPr>
        <w:t xml:space="preserve"> (CYP2D6 inhibitorius), vienkartinės </w:t>
      </w:r>
      <w:proofErr w:type="spellStart"/>
      <w:r w:rsidRPr="00CB7F08">
        <w:rPr>
          <w:rFonts w:ascii="Times New Roman" w:eastAsia="Calibri" w:hAnsi="Times New Roman" w:cs="Times New Roman"/>
        </w:rPr>
        <w:t>antacidinių</w:t>
      </w:r>
      <w:proofErr w:type="spellEnd"/>
      <w:r w:rsidRPr="00CB7F08">
        <w:rPr>
          <w:rFonts w:ascii="Times New Roman" w:eastAsia="Calibri" w:hAnsi="Times New Roman" w:cs="Times New Roman"/>
        </w:rPr>
        <w:t xml:space="preserve"> preparatų dozės (aliuminis, magnis) arba </w:t>
      </w:r>
      <w:proofErr w:type="spellStart"/>
      <w:r w:rsidRPr="00CB7F08">
        <w:rPr>
          <w:rFonts w:ascii="Times New Roman" w:eastAsia="Calibri" w:hAnsi="Times New Roman" w:cs="Times New Roman"/>
        </w:rPr>
        <w:t>cimetidinas</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farmakokinetikos</w:t>
      </w:r>
      <w:proofErr w:type="spellEnd"/>
      <w:r w:rsidRPr="00CB7F08">
        <w:rPr>
          <w:rFonts w:ascii="Times New Roman" w:eastAsia="Calibri" w:hAnsi="Times New Roman" w:cs="Times New Roman"/>
        </w:rPr>
        <w:t xml:space="preserve"> pastebimai neveikia. </w:t>
      </w:r>
    </w:p>
    <w:p w14:paraId="582F047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ECA9F5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 xml:space="preserve">Galimas </w:t>
      </w:r>
      <w:proofErr w:type="spellStart"/>
      <w:r w:rsidRPr="00CB7F08">
        <w:rPr>
          <w:rFonts w:ascii="Times New Roman" w:eastAsia="Calibri" w:hAnsi="Times New Roman" w:cs="Times New Roman"/>
          <w:i/>
          <w:u w:val="single"/>
        </w:rPr>
        <w:t>olanzapino</w:t>
      </w:r>
      <w:proofErr w:type="spellEnd"/>
      <w:r w:rsidRPr="00CB7F08">
        <w:rPr>
          <w:rFonts w:ascii="Times New Roman" w:eastAsia="Calibri" w:hAnsi="Times New Roman" w:cs="Times New Roman"/>
          <w:i/>
          <w:u w:val="single"/>
        </w:rPr>
        <w:t xml:space="preserve"> poveikis kitiems vaistiniams preparatams</w:t>
      </w:r>
    </w:p>
    <w:p w14:paraId="5E4FDE9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gali </w:t>
      </w:r>
      <w:proofErr w:type="spellStart"/>
      <w:r w:rsidRPr="00CB7F08">
        <w:rPr>
          <w:rFonts w:ascii="Times New Roman" w:eastAsia="Calibri" w:hAnsi="Times New Roman" w:cs="Times New Roman"/>
        </w:rPr>
        <w:t>antagonistiškai</w:t>
      </w:r>
      <w:proofErr w:type="spellEnd"/>
      <w:r w:rsidRPr="00CB7F08">
        <w:rPr>
          <w:rFonts w:ascii="Times New Roman" w:eastAsia="Calibri" w:hAnsi="Times New Roman" w:cs="Times New Roman"/>
        </w:rPr>
        <w:t xml:space="preserve"> veikti tiesioginius ir netiesioginius </w:t>
      </w:r>
      <w:proofErr w:type="spellStart"/>
      <w:r w:rsidRPr="00CB7F08">
        <w:rPr>
          <w:rFonts w:ascii="Times New Roman" w:eastAsia="Calibri" w:hAnsi="Times New Roman" w:cs="Times New Roman"/>
        </w:rPr>
        <w:t>dopamino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agonistus</w:t>
      </w:r>
      <w:proofErr w:type="spellEnd"/>
      <w:r w:rsidRPr="00CB7F08">
        <w:rPr>
          <w:rFonts w:ascii="Times New Roman" w:eastAsia="Calibri" w:hAnsi="Times New Roman" w:cs="Times New Roman"/>
        </w:rPr>
        <w:t>.</w:t>
      </w:r>
    </w:p>
    <w:p w14:paraId="391A343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D52367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lastRenderedPageBreak/>
        <w:t>Olanzapinas</w:t>
      </w:r>
      <w:proofErr w:type="spellEnd"/>
      <w:r w:rsidRPr="00CB7F08">
        <w:rPr>
          <w:rFonts w:ascii="Times New Roman" w:eastAsia="Calibri" w:hAnsi="Times New Roman" w:cs="Times New Roman"/>
        </w:rPr>
        <w:t xml:space="preserve"> neslopina pagrindinių CYP450 </w:t>
      </w:r>
      <w:proofErr w:type="spellStart"/>
      <w:r w:rsidRPr="00CB7F08">
        <w:rPr>
          <w:rFonts w:ascii="Times New Roman" w:eastAsia="Calibri" w:hAnsi="Times New Roman" w:cs="Times New Roman"/>
        </w:rPr>
        <w:t>izofermentų</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in</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vitro</w:t>
      </w:r>
      <w:proofErr w:type="spellEnd"/>
      <w:r w:rsidRPr="00CB7F08">
        <w:rPr>
          <w:rFonts w:ascii="Times New Roman" w:eastAsia="Calibri" w:hAnsi="Times New Roman" w:cs="Times New Roman"/>
        </w:rPr>
        <w:t xml:space="preserve"> (pvz., 1A2, 2D6, 2C9, 2C19, 3A4). Taigi jokia specifinė sąveika nėra tikėtina, kaip nustatyta atliekant visus </w:t>
      </w:r>
      <w:proofErr w:type="spellStart"/>
      <w:r w:rsidRPr="00CB7F08">
        <w:rPr>
          <w:rFonts w:ascii="Times New Roman" w:eastAsia="Calibri" w:hAnsi="Times New Roman" w:cs="Times New Roman"/>
        </w:rPr>
        <w:t>in</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vivo</w:t>
      </w:r>
      <w:proofErr w:type="spellEnd"/>
      <w:r w:rsidRPr="00CB7F08">
        <w:rPr>
          <w:rFonts w:ascii="Times New Roman" w:eastAsia="Calibri" w:hAnsi="Times New Roman" w:cs="Times New Roman"/>
        </w:rPr>
        <w:t xml:space="preserve"> tyrimus, kurių metu nebuvo nustatytas šių veikliųjų medžiagų metabolizmo slopinimas: </w:t>
      </w:r>
      <w:proofErr w:type="spellStart"/>
      <w:r w:rsidRPr="00CB7F08">
        <w:rPr>
          <w:rFonts w:ascii="Times New Roman" w:eastAsia="Calibri" w:hAnsi="Times New Roman" w:cs="Times New Roman"/>
        </w:rPr>
        <w:t>triciklių</w:t>
      </w:r>
      <w:proofErr w:type="spellEnd"/>
      <w:r w:rsidRPr="00CB7F08">
        <w:rPr>
          <w:rFonts w:ascii="Times New Roman" w:eastAsia="Calibri" w:hAnsi="Times New Roman" w:cs="Times New Roman"/>
        </w:rPr>
        <w:t xml:space="preserve"> antidepresantų (labiausiai susijusių su CYP2D6), </w:t>
      </w:r>
      <w:proofErr w:type="spellStart"/>
      <w:r w:rsidRPr="00CB7F08">
        <w:rPr>
          <w:rFonts w:ascii="Times New Roman" w:eastAsia="Calibri" w:hAnsi="Times New Roman" w:cs="Times New Roman"/>
        </w:rPr>
        <w:t>varfarino</w:t>
      </w:r>
      <w:proofErr w:type="spellEnd"/>
      <w:r w:rsidRPr="00CB7F08">
        <w:rPr>
          <w:rFonts w:ascii="Times New Roman" w:eastAsia="Calibri" w:hAnsi="Times New Roman" w:cs="Times New Roman"/>
        </w:rPr>
        <w:t xml:space="preserve"> (CYP2C9), </w:t>
      </w:r>
      <w:proofErr w:type="spellStart"/>
      <w:r w:rsidRPr="00CB7F08">
        <w:rPr>
          <w:rFonts w:ascii="Times New Roman" w:eastAsia="Calibri" w:hAnsi="Times New Roman" w:cs="Times New Roman"/>
        </w:rPr>
        <w:t>teofilino</w:t>
      </w:r>
      <w:proofErr w:type="spellEnd"/>
      <w:r w:rsidRPr="00CB7F08">
        <w:rPr>
          <w:rFonts w:ascii="Times New Roman" w:eastAsia="Calibri" w:hAnsi="Times New Roman" w:cs="Times New Roman"/>
        </w:rPr>
        <w:t xml:space="preserve"> (CYP1A2) arba </w:t>
      </w:r>
      <w:proofErr w:type="spellStart"/>
      <w:r w:rsidRPr="00CB7F08">
        <w:rPr>
          <w:rFonts w:ascii="Times New Roman" w:eastAsia="Calibri" w:hAnsi="Times New Roman" w:cs="Times New Roman"/>
        </w:rPr>
        <w:t>diazepamo</w:t>
      </w:r>
      <w:proofErr w:type="spellEnd"/>
      <w:r w:rsidRPr="00CB7F08">
        <w:rPr>
          <w:rFonts w:ascii="Times New Roman" w:eastAsia="Calibri" w:hAnsi="Times New Roman" w:cs="Times New Roman"/>
        </w:rPr>
        <w:t xml:space="preserve"> (CYP3A4 ir 2C19).</w:t>
      </w:r>
    </w:p>
    <w:p w14:paraId="160133B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7292F2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vartojant kartu su ličiu ar </w:t>
      </w:r>
      <w:proofErr w:type="spellStart"/>
      <w:r w:rsidRPr="00CB7F08">
        <w:rPr>
          <w:rFonts w:ascii="Times New Roman" w:eastAsia="Calibri" w:hAnsi="Times New Roman" w:cs="Times New Roman"/>
        </w:rPr>
        <w:t>biperidenu</w:t>
      </w:r>
      <w:proofErr w:type="spellEnd"/>
      <w:r w:rsidRPr="00CB7F08">
        <w:rPr>
          <w:rFonts w:ascii="Times New Roman" w:eastAsia="Calibri" w:hAnsi="Times New Roman" w:cs="Times New Roman"/>
        </w:rPr>
        <w:t xml:space="preserve"> sąveikos nebūna.</w:t>
      </w:r>
    </w:p>
    <w:p w14:paraId="1202857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5C71D1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Terapiniai </w:t>
      </w:r>
      <w:proofErr w:type="spellStart"/>
      <w:r w:rsidRPr="00CB7F08">
        <w:rPr>
          <w:rFonts w:ascii="Times New Roman" w:eastAsia="Calibri" w:hAnsi="Times New Roman" w:cs="Times New Roman"/>
        </w:rPr>
        <w:t>valproatų</w:t>
      </w:r>
      <w:proofErr w:type="spellEnd"/>
      <w:r w:rsidRPr="00CB7F08">
        <w:rPr>
          <w:rFonts w:ascii="Times New Roman" w:eastAsia="Calibri" w:hAnsi="Times New Roman" w:cs="Times New Roman"/>
        </w:rPr>
        <w:t xml:space="preserve"> plazmos kiekio stebėjimai neparodė, kad </w:t>
      </w:r>
      <w:proofErr w:type="spellStart"/>
      <w:r w:rsidRPr="00CB7F08">
        <w:rPr>
          <w:rFonts w:ascii="Times New Roman" w:eastAsia="Calibri" w:hAnsi="Times New Roman" w:cs="Times New Roman"/>
        </w:rPr>
        <w:t>valproatų</w:t>
      </w:r>
      <w:proofErr w:type="spellEnd"/>
      <w:r w:rsidRPr="00CB7F08">
        <w:rPr>
          <w:rFonts w:ascii="Times New Roman" w:eastAsia="Calibri" w:hAnsi="Times New Roman" w:cs="Times New Roman"/>
        </w:rPr>
        <w:t xml:space="preserve"> dozę reikėjo keisti pradėjus gydymą kartu su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w:t>
      </w:r>
    </w:p>
    <w:p w14:paraId="42B2F22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600F8B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 xml:space="preserve">Bendra CNS veikla </w:t>
      </w:r>
    </w:p>
    <w:p w14:paraId="4E518A6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Reikia atsargiai skirti vartoti pacientams, geriantiems alkoholį ar vartojantiems vaistinius preparatus, galinčius slopinti centrinę nervų sistemą.</w:t>
      </w:r>
    </w:p>
    <w:p w14:paraId="29382F3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B77627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vartoti kartu su </w:t>
      </w:r>
      <w:proofErr w:type="spellStart"/>
      <w:r w:rsidRPr="00CB7F08">
        <w:rPr>
          <w:rFonts w:ascii="Times New Roman" w:eastAsia="Calibri" w:hAnsi="Times New Roman" w:cs="Times New Roman"/>
        </w:rPr>
        <w:t>antiparkinsoniniais</w:t>
      </w:r>
      <w:proofErr w:type="spellEnd"/>
      <w:r w:rsidRPr="00CB7F08">
        <w:rPr>
          <w:rFonts w:ascii="Times New Roman" w:eastAsia="Calibri" w:hAnsi="Times New Roman" w:cs="Times New Roman"/>
        </w:rPr>
        <w:t xml:space="preserve"> vaistiniais preparatais pacientams, sergantiems </w:t>
      </w:r>
      <w:proofErr w:type="spellStart"/>
      <w:r w:rsidRPr="00CB7F08">
        <w:rPr>
          <w:rFonts w:ascii="Times New Roman" w:eastAsia="Calibri" w:hAnsi="Times New Roman" w:cs="Times New Roman"/>
        </w:rPr>
        <w:t>Parkinsono</w:t>
      </w:r>
      <w:proofErr w:type="spellEnd"/>
      <w:r w:rsidRPr="00CB7F08">
        <w:rPr>
          <w:rFonts w:ascii="Times New Roman" w:eastAsia="Calibri" w:hAnsi="Times New Roman" w:cs="Times New Roman"/>
        </w:rPr>
        <w:t xml:space="preserve"> liga ir demencija, yra nerekomenduojama (žr. 4.4 skyrių). </w:t>
      </w:r>
    </w:p>
    <w:p w14:paraId="5E0925C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FFB262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roofErr w:type="spellStart"/>
      <w:r w:rsidRPr="00CB7F08">
        <w:rPr>
          <w:rFonts w:ascii="Times New Roman" w:eastAsia="Calibri" w:hAnsi="Times New Roman" w:cs="Times New Roman"/>
          <w:i/>
          <w:u w:val="single"/>
        </w:rPr>
        <w:t>QTc</w:t>
      </w:r>
      <w:proofErr w:type="spellEnd"/>
      <w:r w:rsidRPr="00CB7F08">
        <w:rPr>
          <w:rFonts w:ascii="Times New Roman" w:eastAsia="Calibri" w:hAnsi="Times New Roman" w:cs="Times New Roman"/>
          <w:i/>
          <w:u w:val="single"/>
        </w:rPr>
        <w:t xml:space="preserve"> </w:t>
      </w:r>
      <w:proofErr w:type="spellStart"/>
      <w:r w:rsidRPr="00CB7F08">
        <w:rPr>
          <w:rFonts w:ascii="Times New Roman" w:eastAsia="Calibri" w:hAnsi="Times New Roman" w:cs="Times New Roman"/>
          <w:i/>
          <w:u w:val="single"/>
        </w:rPr>
        <w:t>intevalas</w:t>
      </w:r>
      <w:proofErr w:type="spellEnd"/>
    </w:p>
    <w:p w14:paraId="00F2638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Atsargumo priemonių reikia imtis, jei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pradedamas vartoti kartu su vaistiniais preparatais, ilginančiais </w:t>
      </w:r>
      <w:proofErr w:type="spellStart"/>
      <w:r w:rsidRPr="00CB7F08">
        <w:rPr>
          <w:rFonts w:ascii="Times New Roman" w:eastAsia="Calibri" w:hAnsi="Times New Roman" w:cs="Times New Roman"/>
        </w:rPr>
        <w:t>QTc</w:t>
      </w:r>
      <w:proofErr w:type="spellEnd"/>
      <w:r w:rsidRPr="00CB7F08">
        <w:rPr>
          <w:rFonts w:ascii="Times New Roman" w:eastAsia="Calibri" w:hAnsi="Times New Roman" w:cs="Times New Roman"/>
        </w:rPr>
        <w:t xml:space="preserve"> intervalą (žr. 4.4 skyrių).</w:t>
      </w:r>
    </w:p>
    <w:p w14:paraId="6DE0297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BA2F599"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4.6</w:t>
      </w:r>
      <w:r w:rsidRPr="00CB7F08">
        <w:rPr>
          <w:rFonts w:ascii="Times New Roman" w:eastAsia="Calibri" w:hAnsi="Times New Roman" w:cs="Times New Roman"/>
          <w:b/>
        </w:rPr>
        <w:tab/>
        <w:t>Vaisingumas, nėštumo ir žindymo laikotarpis</w:t>
      </w:r>
    </w:p>
    <w:p w14:paraId="45B4C54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300EE5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Nėštumas</w:t>
      </w:r>
    </w:p>
    <w:p w14:paraId="15C4464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5C85D3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Nėra atlikta tinkamų ir gerai kontroliuojamų tyrimų su nėščiomis moterimis. Pacientės turi pasakyti gydytojui, jei pastoja arba ketina pastoti besigydydamos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Nors vaisto vartojimo patirties yra nedaug,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nėštumo metu galima vartoti tik tada, kai galima nauda yra didesnė už galimą riziką vaisiui. </w:t>
      </w:r>
    </w:p>
    <w:p w14:paraId="12AC0D6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D89D6E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Naujagimiams, kurių motinos trečiąjį nėštumo trimestrą vartojo </w:t>
      </w:r>
      <w:proofErr w:type="spellStart"/>
      <w:r w:rsidRPr="00CB7F08">
        <w:rPr>
          <w:rFonts w:ascii="Times New Roman" w:eastAsia="Calibri" w:hAnsi="Times New Roman" w:cs="Times New Roman"/>
        </w:rPr>
        <w:t>antipsichozinių</w:t>
      </w:r>
      <w:proofErr w:type="spellEnd"/>
      <w:r w:rsidRPr="00CB7F08">
        <w:rPr>
          <w:rFonts w:ascii="Times New Roman" w:eastAsia="Calibri" w:hAnsi="Times New Roman" w:cs="Times New Roman"/>
        </w:rPr>
        <w:t xml:space="preserve"> vaistinių preparatų (įskaitant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po gimimo yra padidėjusi rizika pasireikšti nepageidaujamoms reakcijoms, įskaitant </w:t>
      </w:r>
      <w:proofErr w:type="spellStart"/>
      <w:r w:rsidRPr="00CB7F08">
        <w:rPr>
          <w:rFonts w:ascii="Times New Roman" w:eastAsia="Calibri" w:hAnsi="Times New Roman" w:cs="Times New Roman"/>
        </w:rPr>
        <w:t>ekstrapiramidinius</w:t>
      </w:r>
      <w:proofErr w:type="spellEnd"/>
      <w:r w:rsidRPr="00CB7F08">
        <w:rPr>
          <w:rFonts w:ascii="Times New Roman" w:eastAsia="Calibri" w:hAnsi="Times New Roman" w:cs="Times New Roman"/>
        </w:rPr>
        <w:t xml:space="preserve"> ir (arba) nutraukimo simptomus, kurių intensyvumas ir trukmė gali būti skirtingi. Gauta pranešimų apie sujaudinimo, raumenų tonuso padidėjimo ar sumažėjimo, </w:t>
      </w:r>
      <w:proofErr w:type="spellStart"/>
      <w:r w:rsidRPr="00CB7F08">
        <w:rPr>
          <w:rFonts w:ascii="Times New Roman" w:eastAsia="Calibri" w:hAnsi="Times New Roman" w:cs="Times New Roman"/>
        </w:rPr>
        <w:t>tremoro</w:t>
      </w:r>
      <w:proofErr w:type="spellEnd"/>
      <w:r w:rsidRPr="00CB7F08">
        <w:rPr>
          <w:rFonts w:ascii="Times New Roman" w:eastAsia="Calibri" w:hAnsi="Times New Roman" w:cs="Times New Roman"/>
        </w:rPr>
        <w:t xml:space="preserve">, mieguistumo, kvėpavimo </w:t>
      </w:r>
      <w:proofErr w:type="spellStart"/>
      <w:r w:rsidRPr="00CB7F08">
        <w:rPr>
          <w:rFonts w:ascii="Times New Roman" w:eastAsia="Calibri" w:hAnsi="Times New Roman" w:cs="Times New Roman"/>
        </w:rPr>
        <w:t>distreso</w:t>
      </w:r>
      <w:proofErr w:type="spellEnd"/>
      <w:r w:rsidRPr="00CB7F08">
        <w:rPr>
          <w:rFonts w:ascii="Times New Roman" w:eastAsia="Calibri" w:hAnsi="Times New Roman" w:cs="Times New Roman"/>
        </w:rPr>
        <w:t xml:space="preserve"> ir apsunkinto žindymo atvejus. Tokių naujagimių būklę reikia atidžiai stebėti.</w:t>
      </w:r>
    </w:p>
    <w:p w14:paraId="5C06D44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D0B939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Žindymas</w:t>
      </w:r>
    </w:p>
    <w:p w14:paraId="10291CB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43F2F5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Atliekant tyrimus su sveikomis žindančiomis moterimis buvo nustatyta, kad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patenka į motinos pieną. Vidutinis vaisto, patenkančio kūdikiui, kiekis (mg/kg) esant pastoviai vaisto koncentracijai yra 1,8 % motinos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dozės (mg/kg). Pacientėms, kurios vartoja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reikia patarti nežindyti kūdikio.</w:t>
      </w:r>
    </w:p>
    <w:p w14:paraId="5707B91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E540F0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Vaisingumas</w:t>
      </w:r>
    </w:p>
    <w:p w14:paraId="59D071E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Poveikis vaisingumui nežinomas (žr. 5.3 skyriuje informaciją apie </w:t>
      </w:r>
      <w:proofErr w:type="spellStart"/>
      <w:r w:rsidRPr="00CB7F08">
        <w:rPr>
          <w:rFonts w:ascii="Times New Roman" w:eastAsia="Calibri" w:hAnsi="Times New Roman" w:cs="Times New Roman"/>
        </w:rPr>
        <w:t>ikiklinikinių</w:t>
      </w:r>
      <w:proofErr w:type="spellEnd"/>
      <w:r w:rsidRPr="00CB7F08">
        <w:rPr>
          <w:rFonts w:ascii="Times New Roman" w:eastAsia="Calibri" w:hAnsi="Times New Roman" w:cs="Times New Roman"/>
        </w:rPr>
        <w:t xml:space="preserve"> tyrimų duomenis).</w:t>
      </w:r>
    </w:p>
    <w:p w14:paraId="2CAF85C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4AB5C8F" w14:textId="77777777" w:rsidR="00E35DF9" w:rsidRPr="00CB7F08" w:rsidRDefault="00E35DF9" w:rsidP="00E35DF9">
      <w:pPr>
        <w:keepNext/>
        <w:tabs>
          <w:tab w:val="left" w:pos="567"/>
        </w:tabs>
        <w:spacing w:after="0" w:line="240" w:lineRule="auto"/>
        <w:rPr>
          <w:rFonts w:ascii="Times New Roman" w:eastAsia="Times New Roman" w:hAnsi="Times New Roman" w:cs="Times New Roman"/>
          <w:b/>
          <w:noProof/>
          <w:color w:val="000000"/>
        </w:rPr>
      </w:pPr>
      <w:r w:rsidRPr="00CB7F08">
        <w:rPr>
          <w:rFonts w:ascii="Times New Roman" w:eastAsia="Times New Roman" w:hAnsi="Times New Roman" w:cs="Times New Roman"/>
          <w:b/>
          <w:noProof/>
          <w:color w:val="000000"/>
        </w:rPr>
        <w:t>4.7</w:t>
      </w:r>
      <w:r w:rsidRPr="00CB7F08">
        <w:rPr>
          <w:rFonts w:ascii="Times New Roman" w:eastAsia="Times New Roman" w:hAnsi="Times New Roman" w:cs="Times New Roman"/>
          <w:b/>
          <w:noProof/>
          <w:color w:val="000000"/>
        </w:rPr>
        <w:tab/>
        <w:t>Poveikis gebėjimui vairuoti ir valdyti mechanizmus</w:t>
      </w:r>
    </w:p>
    <w:p w14:paraId="1D0AC82C" w14:textId="77777777" w:rsidR="00E35DF9" w:rsidRPr="00CB7F08" w:rsidRDefault="00E35DF9" w:rsidP="00E35DF9">
      <w:pPr>
        <w:keepNext/>
        <w:tabs>
          <w:tab w:val="left" w:pos="567"/>
        </w:tabs>
        <w:spacing w:after="0" w:line="240" w:lineRule="auto"/>
        <w:rPr>
          <w:rFonts w:ascii="Times New Roman" w:eastAsia="Times New Roman" w:hAnsi="Times New Roman" w:cs="Times New Roman"/>
          <w:noProof/>
          <w:color w:val="000000"/>
        </w:rPr>
      </w:pPr>
    </w:p>
    <w:p w14:paraId="41ADFAE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Poveikio gebėjimui vairuoti ir valdyti mechanizmus tyrimų neatlikta.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gali sukelti mieguistumą ir svaigulį, todėl pacientai turi būti atsargūs valdydami mechanizmus ir vairuodami.</w:t>
      </w:r>
    </w:p>
    <w:p w14:paraId="4A7E5AB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C6BC5B2"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Times New Roman" w:hAnsi="Times New Roman" w:cs="Times New Roman"/>
          <w:b/>
          <w:lang w:eastAsia="hu-HU"/>
        </w:rPr>
        <w:t>4.8</w:t>
      </w:r>
      <w:r w:rsidRPr="00CB7F08">
        <w:rPr>
          <w:rFonts w:ascii="Times New Roman" w:eastAsia="Times New Roman" w:hAnsi="Times New Roman" w:cs="Times New Roman"/>
          <w:b/>
          <w:lang w:eastAsia="hu-HU"/>
        </w:rPr>
        <w:tab/>
      </w:r>
      <w:r w:rsidRPr="00CB7F08">
        <w:rPr>
          <w:rFonts w:ascii="Times New Roman" w:eastAsia="Calibri" w:hAnsi="Times New Roman" w:cs="Times New Roman"/>
          <w:b/>
        </w:rPr>
        <w:t>Nepageidaujamas poveikis</w:t>
      </w:r>
    </w:p>
    <w:p w14:paraId="7D8C30F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63FD5A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Saugumo duomenų santrauka</w:t>
      </w:r>
    </w:p>
    <w:p w14:paraId="59F3C0E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Suaugusieji</w:t>
      </w:r>
    </w:p>
    <w:p w14:paraId="773D47D2"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04F9299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lang w:eastAsia="hu-HU"/>
        </w:rPr>
        <w:lastRenderedPageBreak/>
        <w:t>Nepageidaujamas poveikis, susijęs</w:t>
      </w:r>
      <w:r w:rsidRPr="00CB7F08">
        <w:rPr>
          <w:rFonts w:ascii="Times New Roman" w:eastAsia="Calibri" w:hAnsi="Times New Roman" w:cs="Times New Roman"/>
        </w:rPr>
        <w:t xml:space="preserve"> su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vartojimu, </w:t>
      </w:r>
      <w:r w:rsidRPr="00CB7F08">
        <w:rPr>
          <w:rFonts w:ascii="Times New Roman" w:eastAsia="Times New Roman" w:hAnsi="Times New Roman" w:cs="Times New Roman"/>
          <w:lang w:eastAsia="hu-HU"/>
        </w:rPr>
        <w:t xml:space="preserve">apie kurį klinikinių tyrimų metu </w:t>
      </w:r>
      <w:r w:rsidRPr="00CB7F08">
        <w:rPr>
          <w:rFonts w:ascii="Times New Roman" w:eastAsia="Calibri" w:hAnsi="Times New Roman" w:cs="Times New Roman"/>
        </w:rPr>
        <w:t xml:space="preserve">buvo </w:t>
      </w:r>
      <w:r w:rsidRPr="00CB7F08">
        <w:rPr>
          <w:rFonts w:ascii="Times New Roman" w:eastAsia="Times New Roman" w:hAnsi="Times New Roman" w:cs="Times New Roman"/>
          <w:lang w:eastAsia="hu-HU"/>
        </w:rPr>
        <w:t xml:space="preserve">pranešta dažniausiai (stebėtas </w:t>
      </w:r>
      <w:r w:rsidRPr="00CB7F08">
        <w:rPr>
          <w:rFonts w:ascii="Times New Roman" w:eastAsia="Times New Roman" w:hAnsi="Times New Roman" w:cs="Times New Roman"/>
          <w:lang w:eastAsia="hu-HU"/>
        </w:rPr>
        <w:sym w:font="Symbol" w:char="F0B3"/>
      </w:r>
      <w:r w:rsidRPr="00CB7F08">
        <w:rPr>
          <w:rFonts w:ascii="Times New Roman" w:eastAsia="Times New Roman" w:hAnsi="Times New Roman" w:cs="Times New Roman"/>
          <w:lang w:eastAsia="hu-HU"/>
        </w:rPr>
        <w:t xml:space="preserve">1 % pacientų), buvo </w:t>
      </w:r>
      <w:proofErr w:type="spellStart"/>
      <w:r w:rsidRPr="00CB7F08">
        <w:rPr>
          <w:rFonts w:ascii="Times New Roman" w:eastAsia="Times New Roman" w:hAnsi="Times New Roman" w:cs="Times New Roman"/>
          <w:lang w:eastAsia="hu-HU"/>
        </w:rPr>
        <w:t>somnolencija</w:t>
      </w:r>
      <w:proofErr w:type="spellEnd"/>
      <w:r w:rsidRPr="00CB7F08">
        <w:rPr>
          <w:rFonts w:ascii="Times New Roman" w:eastAsia="Calibri" w:hAnsi="Times New Roman" w:cs="Times New Roman"/>
        </w:rPr>
        <w:t xml:space="preserve">, kūno </w:t>
      </w:r>
      <w:r w:rsidRPr="00CB7F08">
        <w:rPr>
          <w:rFonts w:ascii="Times New Roman" w:eastAsia="Times New Roman" w:hAnsi="Times New Roman" w:cs="Times New Roman"/>
          <w:lang w:eastAsia="hu-HU"/>
        </w:rPr>
        <w:t>masės</w:t>
      </w:r>
      <w:r w:rsidRPr="00CB7F08">
        <w:rPr>
          <w:rFonts w:ascii="Times New Roman" w:eastAsia="Calibri" w:hAnsi="Times New Roman" w:cs="Times New Roman"/>
        </w:rPr>
        <w:t xml:space="preserve"> padidėjimas, </w:t>
      </w:r>
      <w:proofErr w:type="spellStart"/>
      <w:r w:rsidRPr="00CB7F08">
        <w:rPr>
          <w:rFonts w:ascii="Times New Roman" w:eastAsia="Calibri" w:hAnsi="Times New Roman" w:cs="Times New Roman"/>
        </w:rPr>
        <w:t>eozinofilija</w:t>
      </w:r>
      <w:proofErr w:type="spellEnd"/>
      <w:r w:rsidRPr="00CB7F08">
        <w:rPr>
          <w:rFonts w:ascii="Times New Roman" w:eastAsia="Calibri" w:hAnsi="Times New Roman" w:cs="Times New Roman"/>
        </w:rPr>
        <w:t xml:space="preserve">, padidėjusi prolaktino, cholesterolio, gliukozės ir </w:t>
      </w:r>
      <w:proofErr w:type="spellStart"/>
      <w:r w:rsidRPr="00CB7F08">
        <w:rPr>
          <w:rFonts w:ascii="Times New Roman" w:eastAsia="Calibri" w:hAnsi="Times New Roman" w:cs="Times New Roman"/>
        </w:rPr>
        <w:t>trigliceridų</w:t>
      </w:r>
      <w:proofErr w:type="spellEnd"/>
      <w:r w:rsidRPr="00CB7F08">
        <w:rPr>
          <w:rFonts w:ascii="Times New Roman" w:eastAsia="Calibri" w:hAnsi="Times New Roman" w:cs="Times New Roman"/>
        </w:rPr>
        <w:t xml:space="preserve"> koncentracija (žr. 4.4 skyrių), </w:t>
      </w:r>
      <w:proofErr w:type="spellStart"/>
      <w:r w:rsidRPr="00CB7F08">
        <w:rPr>
          <w:rFonts w:ascii="Times New Roman" w:eastAsia="Calibri" w:hAnsi="Times New Roman" w:cs="Times New Roman"/>
        </w:rPr>
        <w:t>gliukozurija</w:t>
      </w:r>
      <w:proofErr w:type="spellEnd"/>
      <w:r w:rsidRPr="00CB7F08">
        <w:rPr>
          <w:rFonts w:ascii="Times New Roman" w:eastAsia="Calibri" w:hAnsi="Times New Roman" w:cs="Times New Roman"/>
        </w:rPr>
        <w:t xml:space="preserve">, apetito padidėjimas, svaigulys, </w:t>
      </w:r>
      <w:proofErr w:type="spellStart"/>
      <w:r w:rsidRPr="00CB7F08">
        <w:rPr>
          <w:rFonts w:ascii="Times New Roman" w:eastAsia="Calibri" w:hAnsi="Times New Roman" w:cs="Times New Roman"/>
        </w:rPr>
        <w:t>akatizija</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parkinsonizmas</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leukopenija</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neutropenija</w:t>
      </w:r>
      <w:proofErr w:type="spellEnd"/>
      <w:r w:rsidRPr="00CB7F08">
        <w:rPr>
          <w:rFonts w:ascii="Times New Roman" w:eastAsia="Calibri" w:hAnsi="Times New Roman" w:cs="Times New Roman"/>
        </w:rPr>
        <w:t xml:space="preserve"> (žr. 4.4 skyrių), </w:t>
      </w:r>
      <w:proofErr w:type="spellStart"/>
      <w:r w:rsidRPr="00CB7F08">
        <w:rPr>
          <w:rFonts w:ascii="Times New Roman" w:eastAsia="Calibri" w:hAnsi="Times New Roman" w:cs="Times New Roman"/>
        </w:rPr>
        <w:t>diskinezija</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ortostazinė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hipotenzija</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anticholinerginis</w:t>
      </w:r>
      <w:proofErr w:type="spellEnd"/>
      <w:r w:rsidRPr="00CB7F08">
        <w:rPr>
          <w:rFonts w:ascii="Times New Roman" w:eastAsia="Calibri" w:hAnsi="Times New Roman" w:cs="Times New Roman"/>
        </w:rPr>
        <w:t xml:space="preserve"> poveikis, laikinas </w:t>
      </w:r>
      <w:proofErr w:type="spellStart"/>
      <w:r w:rsidRPr="00CB7F08">
        <w:rPr>
          <w:rFonts w:ascii="Times New Roman" w:eastAsia="Calibri" w:hAnsi="Times New Roman" w:cs="Times New Roman"/>
        </w:rPr>
        <w:t>besimptomis</w:t>
      </w:r>
      <w:proofErr w:type="spellEnd"/>
      <w:r w:rsidRPr="00CB7F08">
        <w:rPr>
          <w:rFonts w:ascii="Times New Roman" w:eastAsia="Calibri" w:hAnsi="Times New Roman" w:cs="Times New Roman"/>
        </w:rPr>
        <w:t xml:space="preserve"> kepenų </w:t>
      </w:r>
      <w:proofErr w:type="spellStart"/>
      <w:r w:rsidRPr="00CB7F08">
        <w:rPr>
          <w:rFonts w:ascii="Times New Roman" w:eastAsia="Calibri" w:hAnsi="Times New Roman" w:cs="Times New Roman"/>
        </w:rPr>
        <w:t>aminotransferazių</w:t>
      </w:r>
      <w:proofErr w:type="spellEnd"/>
      <w:r w:rsidRPr="00CB7F08">
        <w:rPr>
          <w:rFonts w:ascii="Times New Roman" w:eastAsia="Calibri" w:hAnsi="Times New Roman" w:cs="Times New Roman"/>
        </w:rPr>
        <w:t xml:space="preserve"> </w:t>
      </w:r>
      <w:r w:rsidRPr="00CB7F08">
        <w:rPr>
          <w:rFonts w:ascii="Times New Roman" w:eastAsia="Times New Roman" w:hAnsi="Times New Roman" w:cs="Times New Roman"/>
          <w:lang w:eastAsia="hu-HU"/>
        </w:rPr>
        <w:t>suaktyvėjimas</w:t>
      </w:r>
      <w:r w:rsidRPr="00CB7F08">
        <w:rPr>
          <w:rFonts w:ascii="Times New Roman" w:eastAsia="Calibri" w:hAnsi="Times New Roman" w:cs="Times New Roman"/>
        </w:rPr>
        <w:t xml:space="preserve"> (žr. 4.4 skyrių), bėrimas, </w:t>
      </w:r>
      <w:proofErr w:type="spellStart"/>
      <w:r w:rsidRPr="00CB7F08">
        <w:rPr>
          <w:rFonts w:ascii="Times New Roman" w:eastAsia="Calibri" w:hAnsi="Times New Roman" w:cs="Times New Roman"/>
        </w:rPr>
        <w:t>astenija</w:t>
      </w:r>
      <w:proofErr w:type="spellEnd"/>
      <w:r w:rsidRPr="00CB7F08">
        <w:rPr>
          <w:rFonts w:ascii="Times New Roman" w:eastAsia="Calibri" w:hAnsi="Times New Roman" w:cs="Times New Roman"/>
        </w:rPr>
        <w:t>, nuovargis</w:t>
      </w:r>
      <w:r w:rsidRPr="00CB7F08">
        <w:rPr>
          <w:rFonts w:ascii="Times New Roman" w:eastAsia="Times New Roman" w:hAnsi="Times New Roman" w:cs="Times New Roman"/>
          <w:lang w:eastAsia="hu-HU"/>
        </w:rPr>
        <w:t xml:space="preserve">, karščiavimas, </w:t>
      </w:r>
      <w:proofErr w:type="spellStart"/>
      <w:r w:rsidRPr="00CB7F08">
        <w:rPr>
          <w:rFonts w:ascii="Times New Roman" w:eastAsia="Times New Roman" w:hAnsi="Times New Roman" w:cs="Times New Roman"/>
          <w:lang w:eastAsia="hu-HU"/>
        </w:rPr>
        <w:t>artralgija</w:t>
      </w:r>
      <w:proofErr w:type="spellEnd"/>
      <w:r w:rsidRPr="00CB7F08">
        <w:rPr>
          <w:rFonts w:ascii="Times New Roman" w:eastAsia="Times New Roman" w:hAnsi="Times New Roman" w:cs="Times New Roman"/>
          <w:lang w:eastAsia="hu-HU"/>
        </w:rPr>
        <w:t xml:space="preserve">, šarminės </w:t>
      </w:r>
      <w:proofErr w:type="spellStart"/>
      <w:r w:rsidRPr="00CB7F08">
        <w:rPr>
          <w:rFonts w:ascii="Times New Roman" w:eastAsia="Times New Roman" w:hAnsi="Times New Roman" w:cs="Times New Roman"/>
          <w:lang w:eastAsia="hu-HU"/>
        </w:rPr>
        <w:t>fosfatazės</w:t>
      </w:r>
      <w:proofErr w:type="spellEnd"/>
      <w:r w:rsidRPr="00CB7F08">
        <w:rPr>
          <w:rFonts w:ascii="Times New Roman" w:eastAsia="Times New Roman" w:hAnsi="Times New Roman" w:cs="Times New Roman"/>
          <w:lang w:eastAsia="hu-HU"/>
        </w:rPr>
        <w:t xml:space="preserve"> suaktyvėjimas, didelis gama </w:t>
      </w:r>
      <w:proofErr w:type="spellStart"/>
      <w:r w:rsidRPr="00CB7F08">
        <w:rPr>
          <w:rFonts w:ascii="Times New Roman" w:eastAsia="Times New Roman" w:hAnsi="Times New Roman" w:cs="Times New Roman"/>
          <w:lang w:eastAsia="hu-HU"/>
        </w:rPr>
        <w:t>gliutamiltransferazės</w:t>
      </w:r>
      <w:proofErr w:type="spellEnd"/>
      <w:r w:rsidRPr="00CB7F08">
        <w:rPr>
          <w:rFonts w:ascii="Times New Roman" w:eastAsia="Times New Roman" w:hAnsi="Times New Roman" w:cs="Times New Roman"/>
          <w:lang w:eastAsia="hu-HU"/>
        </w:rPr>
        <w:t xml:space="preserve"> aktyvumas, didelė šlapimo rūgšties koncentracija, didelis </w:t>
      </w:r>
      <w:proofErr w:type="spellStart"/>
      <w:r w:rsidRPr="00CB7F08">
        <w:rPr>
          <w:rFonts w:ascii="Times New Roman" w:eastAsia="Times New Roman" w:hAnsi="Times New Roman" w:cs="Times New Roman"/>
          <w:lang w:eastAsia="hu-HU"/>
        </w:rPr>
        <w:t>kratinfosfokinazės</w:t>
      </w:r>
      <w:proofErr w:type="spellEnd"/>
      <w:r w:rsidRPr="00CB7F08">
        <w:rPr>
          <w:rFonts w:ascii="Times New Roman" w:eastAsia="Times New Roman" w:hAnsi="Times New Roman" w:cs="Times New Roman"/>
          <w:lang w:eastAsia="hu-HU"/>
        </w:rPr>
        <w:t xml:space="preserve"> aktyvumas</w:t>
      </w:r>
      <w:r w:rsidRPr="00CB7F08">
        <w:rPr>
          <w:rFonts w:ascii="Times New Roman" w:eastAsia="Calibri" w:hAnsi="Times New Roman" w:cs="Times New Roman"/>
        </w:rPr>
        <w:t xml:space="preserve"> ir edema.</w:t>
      </w:r>
    </w:p>
    <w:p w14:paraId="65BC7744"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A385282"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u w:val="single"/>
          <w:lang w:eastAsia="hu-HU"/>
        </w:rPr>
      </w:pPr>
      <w:r w:rsidRPr="00CB7F08">
        <w:rPr>
          <w:rFonts w:ascii="Times New Roman" w:eastAsia="Times New Roman" w:hAnsi="Times New Roman" w:cs="Times New Roman"/>
          <w:u w:val="single"/>
          <w:lang w:eastAsia="hu-HU"/>
        </w:rPr>
        <w:t>Nepageidaujamų reakcijų sąrašas lentelėje</w:t>
      </w:r>
    </w:p>
    <w:p w14:paraId="2DC200C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Toliau pateiktoje lentelėje nurodomi nepageidaujami poveikiai yra nustatyti remiantis savanoriškais pranešimais ir klinikiniais tyrimais. Kiekvienoje dažnio grupėje nepageidaujami poveikiai pateikiami mažėjančio sunkumo tvarka. Dažnumas apibūdinamas taip: labai dažni (</w:t>
      </w:r>
      <w:r w:rsidRPr="00CB7F08">
        <w:rPr>
          <w:rFonts w:ascii="Times New Roman" w:eastAsia="Calibri" w:hAnsi="Times New Roman" w:cs="Times New Roman"/>
        </w:rPr>
        <w:sym w:font="Symbol" w:char="F0B3"/>
      </w:r>
      <w:r w:rsidRPr="00CB7F08">
        <w:rPr>
          <w:rFonts w:ascii="Times New Roman" w:eastAsia="Times New Roman" w:hAnsi="Times New Roman" w:cs="Times New Roman"/>
          <w:lang w:eastAsia="hu-HU"/>
        </w:rPr>
        <w:t> </w:t>
      </w:r>
      <w:r w:rsidRPr="00CB7F08">
        <w:rPr>
          <w:rFonts w:ascii="Times New Roman" w:eastAsia="Calibri" w:hAnsi="Times New Roman" w:cs="Times New Roman"/>
        </w:rPr>
        <w:t xml:space="preserve">1/10); dažni (nuo </w:t>
      </w:r>
      <w:r w:rsidRPr="00CB7F08">
        <w:rPr>
          <w:rFonts w:ascii="Times New Roman" w:eastAsia="Calibri" w:hAnsi="Times New Roman" w:cs="Times New Roman"/>
        </w:rPr>
        <w:sym w:font="Symbol" w:char="F0B3"/>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1/100 iki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 xml:space="preserve">1/10); nedažni (nuo </w:t>
      </w:r>
      <w:r w:rsidRPr="00CB7F08">
        <w:rPr>
          <w:rFonts w:ascii="Times New Roman" w:eastAsia="Calibri" w:hAnsi="Times New Roman" w:cs="Times New Roman"/>
        </w:rPr>
        <w:sym w:font="Symbol" w:char="F0B3"/>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1/1000 iki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 xml:space="preserve">1/100); reti (nuo </w:t>
      </w:r>
      <w:r w:rsidRPr="00CB7F08">
        <w:rPr>
          <w:rFonts w:ascii="Times New Roman" w:eastAsia="Calibri" w:hAnsi="Times New Roman" w:cs="Times New Roman"/>
        </w:rPr>
        <w:sym w:font="Symbol" w:char="F0B3"/>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1/10000 iki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1/1000); labai reti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1/10000), dažnis nežinomas (negali būti įvertintas pagal turimus duomenis).</w:t>
      </w:r>
    </w:p>
    <w:p w14:paraId="06A5551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268"/>
        <w:gridCol w:w="1984"/>
        <w:gridCol w:w="1843"/>
        <w:gridCol w:w="1276"/>
      </w:tblGrid>
      <w:tr w:rsidR="00E35DF9" w:rsidRPr="00CB7F08" w14:paraId="68A7DFA9" w14:textId="77777777" w:rsidTr="00D82B31">
        <w:trPr>
          <w:tblHeader/>
        </w:trPr>
        <w:tc>
          <w:tcPr>
            <w:tcW w:w="1980" w:type="dxa"/>
          </w:tcPr>
          <w:p w14:paraId="0FBE626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Labai dažni</w:t>
            </w:r>
          </w:p>
        </w:tc>
        <w:tc>
          <w:tcPr>
            <w:tcW w:w="2268" w:type="dxa"/>
          </w:tcPr>
          <w:p w14:paraId="15D18D0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Dažni</w:t>
            </w:r>
          </w:p>
        </w:tc>
        <w:tc>
          <w:tcPr>
            <w:tcW w:w="1984" w:type="dxa"/>
          </w:tcPr>
          <w:p w14:paraId="231BA18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Nedažni</w:t>
            </w:r>
          </w:p>
        </w:tc>
        <w:tc>
          <w:tcPr>
            <w:tcW w:w="1843" w:type="dxa"/>
          </w:tcPr>
          <w:p w14:paraId="760F9D8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Times New Roman" w:hAnsi="Times New Roman" w:cs="Times New Roman"/>
                <w:b/>
                <w:lang w:eastAsia="hu-HU"/>
              </w:rPr>
              <w:t>Reti</w:t>
            </w:r>
          </w:p>
        </w:tc>
        <w:tc>
          <w:tcPr>
            <w:tcW w:w="1276" w:type="dxa"/>
          </w:tcPr>
          <w:p w14:paraId="501BA281"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t>Dažnis</w:t>
            </w:r>
          </w:p>
          <w:p w14:paraId="4F3613F1"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t>nežinomas</w:t>
            </w:r>
          </w:p>
        </w:tc>
      </w:tr>
      <w:tr w:rsidR="00E35DF9" w:rsidRPr="00CB7F08" w14:paraId="3BB00700" w14:textId="77777777" w:rsidTr="00D82B31">
        <w:tc>
          <w:tcPr>
            <w:tcW w:w="8075" w:type="dxa"/>
            <w:gridSpan w:val="4"/>
          </w:tcPr>
          <w:p w14:paraId="0B3C51C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 xml:space="preserve">Kraujo ir limfinės </w:t>
            </w:r>
            <w:proofErr w:type="spellStart"/>
            <w:r w:rsidRPr="00CB7F08">
              <w:rPr>
                <w:rFonts w:ascii="Times New Roman" w:eastAsia="Calibri" w:hAnsi="Times New Roman" w:cs="Times New Roman"/>
                <w:b/>
              </w:rPr>
              <w:t>sistems</w:t>
            </w:r>
            <w:proofErr w:type="spellEnd"/>
            <w:r w:rsidRPr="00CB7F08">
              <w:rPr>
                <w:rFonts w:ascii="Times New Roman" w:eastAsia="Calibri" w:hAnsi="Times New Roman" w:cs="Times New Roman"/>
                <w:b/>
              </w:rPr>
              <w:t xml:space="preserve"> sutrikimai</w:t>
            </w:r>
          </w:p>
        </w:tc>
        <w:tc>
          <w:tcPr>
            <w:tcW w:w="1276" w:type="dxa"/>
          </w:tcPr>
          <w:p w14:paraId="241B058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724476FE" w14:textId="77777777" w:rsidTr="00D82B31">
        <w:tc>
          <w:tcPr>
            <w:tcW w:w="1980" w:type="dxa"/>
          </w:tcPr>
          <w:p w14:paraId="6B09679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62D8B8FE"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roofErr w:type="spellStart"/>
            <w:r w:rsidRPr="00CB7F08">
              <w:rPr>
                <w:rFonts w:ascii="Times New Roman" w:eastAsia="Calibri" w:hAnsi="Times New Roman" w:cs="Times New Roman"/>
              </w:rPr>
              <w:t>Eozinofilija</w:t>
            </w:r>
            <w:proofErr w:type="spellEnd"/>
          </w:p>
          <w:p w14:paraId="2F3DC2B7"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roofErr w:type="spellStart"/>
            <w:r w:rsidRPr="00CB7F08">
              <w:rPr>
                <w:rFonts w:ascii="Times New Roman" w:eastAsia="Times New Roman" w:hAnsi="Times New Roman" w:cs="Times New Roman"/>
                <w:lang w:eastAsia="hu-HU"/>
              </w:rPr>
              <w:t>Leukopenija</w:t>
            </w:r>
            <w:proofErr w:type="spellEnd"/>
            <w:r w:rsidRPr="00CB7F08">
              <w:rPr>
                <w:rFonts w:ascii="Times New Roman" w:eastAsia="Times New Roman" w:hAnsi="Times New Roman" w:cs="Times New Roman"/>
                <w:vertAlign w:val="superscript"/>
                <w:lang w:eastAsia="hu-HU"/>
              </w:rPr>
              <w:t xml:space="preserve"> 10</w:t>
            </w:r>
          </w:p>
          <w:p w14:paraId="6F63A32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Times New Roman" w:hAnsi="Times New Roman" w:cs="Times New Roman"/>
                <w:lang w:eastAsia="hu-HU"/>
              </w:rPr>
              <w:t>Neutropenija</w:t>
            </w:r>
            <w:proofErr w:type="spellEnd"/>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10</w:t>
            </w:r>
          </w:p>
        </w:tc>
        <w:tc>
          <w:tcPr>
            <w:tcW w:w="1984" w:type="dxa"/>
          </w:tcPr>
          <w:p w14:paraId="5C77ADC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76522FD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Trombocitopenija</w:t>
            </w:r>
            <w:proofErr w:type="spellEnd"/>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11</w:t>
            </w:r>
          </w:p>
        </w:tc>
        <w:tc>
          <w:tcPr>
            <w:tcW w:w="1276" w:type="dxa"/>
          </w:tcPr>
          <w:p w14:paraId="4A030E3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4A1281B1" w14:textId="77777777" w:rsidTr="00D82B31">
        <w:tc>
          <w:tcPr>
            <w:tcW w:w="8075" w:type="dxa"/>
            <w:gridSpan w:val="4"/>
          </w:tcPr>
          <w:p w14:paraId="4795DE8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Imuninės sistemos sutrikimai</w:t>
            </w:r>
          </w:p>
        </w:tc>
        <w:tc>
          <w:tcPr>
            <w:tcW w:w="1276" w:type="dxa"/>
          </w:tcPr>
          <w:p w14:paraId="5B864BB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73CAD60F" w14:textId="77777777" w:rsidTr="00D82B31">
        <w:tc>
          <w:tcPr>
            <w:tcW w:w="1980" w:type="dxa"/>
          </w:tcPr>
          <w:p w14:paraId="43064C9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63B4851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984" w:type="dxa"/>
          </w:tcPr>
          <w:p w14:paraId="1F63579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lang w:eastAsia="hu-HU"/>
              </w:rPr>
              <w:t xml:space="preserve">Padidėjęs jautrumas </w:t>
            </w:r>
            <w:r w:rsidRPr="00CB7F08">
              <w:rPr>
                <w:rFonts w:ascii="Times New Roman" w:eastAsia="Times New Roman" w:hAnsi="Times New Roman" w:cs="Times New Roman"/>
                <w:vertAlign w:val="superscript"/>
                <w:lang w:eastAsia="hu-HU"/>
              </w:rPr>
              <w:t>11</w:t>
            </w:r>
          </w:p>
        </w:tc>
        <w:tc>
          <w:tcPr>
            <w:tcW w:w="1843" w:type="dxa"/>
          </w:tcPr>
          <w:p w14:paraId="4125171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46F3031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10D5624B" w14:textId="77777777" w:rsidTr="00D82B31">
        <w:tc>
          <w:tcPr>
            <w:tcW w:w="8075" w:type="dxa"/>
            <w:gridSpan w:val="4"/>
          </w:tcPr>
          <w:p w14:paraId="4782E09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Metabolizmo ir mitybos sutrikimai</w:t>
            </w:r>
          </w:p>
        </w:tc>
        <w:tc>
          <w:tcPr>
            <w:tcW w:w="1276" w:type="dxa"/>
          </w:tcPr>
          <w:p w14:paraId="02EE739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44E4E19D" w14:textId="77777777" w:rsidTr="00D82B31">
        <w:tc>
          <w:tcPr>
            <w:tcW w:w="1980" w:type="dxa"/>
          </w:tcPr>
          <w:p w14:paraId="6528831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Svorio padidėjimas1</w:t>
            </w:r>
          </w:p>
        </w:tc>
        <w:tc>
          <w:tcPr>
            <w:tcW w:w="2268" w:type="dxa"/>
          </w:tcPr>
          <w:p w14:paraId="5E39911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Padidėjusi cholesterolio </w:t>
            </w:r>
            <w:r w:rsidRPr="00CB7F08">
              <w:rPr>
                <w:rFonts w:ascii="Times New Roman" w:eastAsia="Times New Roman" w:hAnsi="Times New Roman" w:cs="Times New Roman"/>
                <w:lang w:eastAsia="hu-HU"/>
              </w:rPr>
              <w:t xml:space="preserve">koncentracija </w:t>
            </w:r>
            <w:r w:rsidRPr="00CB7F08">
              <w:rPr>
                <w:rFonts w:ascii="Times New Roman" w:eastAsia="Times New Roman" w:hAnsi="Times New Roman" w:cs="Times New Roman"/>
                <w:vertAlign w:val="superscript"/>
                <w:lang w:eastAsia="hu-HU"/>
              </w:rPr>
              <w:t>2</w:t>
            </w:r>
            <w:r w:rsidRPr="00CB7F08">
              <w:rPr>
                <w:rFonts w:ascii="Times New Roman" w:eastAsia="Calibri" w:hAnsi="Times New Roman" w:cs="Times New Roman"/>
                <w:vertAlign w:val="superscript"/>
              </w:rPr>
              <w:t>, 3</w:t>
            </w:r>
          </w:p>
          <w:p w14:paraId="617F549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Padidėjusi gliukozės </w:t>
            </w:r>
            <w:r w:rsidRPr="00CB7F08">
              <w:rPr>
                <w:rFonts w:ascii="Times New Roman" w:eastAsia="Times New Roman" w:hAnsi="Times New Roman" w:cs="Times New Roman"/>
                <w:lang w:eastAsia="hu-HU"/>
              </w:rPr>
              <w:t xml:space="preserve">koncentracija </w:t>
            </w:r>
            <w:r w:rsidRPr="00CB7F08">
              <w:rPr>
                <w:rFonts w:ascii="Times New Roman" w:eastAsia="Times New Roman" w:hAnsi="Times New Roman" w:cs="Times New Roman"/>
                <w:vertAlign w:val="superscript"/>
                <w:lang w:eastAsia="hu-HU"/>
              </w:rPr>
              <w:t>4</w:t>
            </w:r>
          </w:p>
          <w:p w14:paraId="6CDC80F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Padidėjusi </w:t>
            </w:r>
            <w:proofErr w:type="spellStart"/>
            <w:r w:rsidRPr="00CB7F08">
              <w:rPr>
                <w:rFonts w:ascii="Times New Roman" w:eastAsia="Calibri" w:hAnsi="Times New Roman" w:cs="Times New Roman"/>
              </w:rPr>
              <w:t>trigliceridų</w:t>
            </w:r>
            <w:proofErr w:type="spellEnd"/>
            <w:r w:rsidRPr="00CB7F08">
              <w:rPr>
                <w:rFonts w:ascii="Times New Roman" w:eastAsia="Calibri" w:hAnsi="Times New Roman" w:cs="Times New Roman"/>
              </w:rPr>
              <w:t xml:space="preserve"> </w:t>
            </w:r>
            <w:r w:rsidRPr="00CB7F08">
              <w:rPr>
                <w:rFonts w:ascii="Times New Roman" w:eastAsia="Times New Roman" w:hAnsi="Times New Roman" w:cs="Times New Roman"/>
                <w:lang w:eastAsia="hu-HU"/>
              </w:rPr>
              <w:t xml:space="preserve">koncentracija </w:t>
            </w:r>
            <w:r w:rsidRPr="00CB7F08">
              <w:rPr>
                <w:rFonts w:ascii="Times New Roman" w:eastAsia="Times New Roman" w:hAnsi="Times New Roman" w:cs="Times New Roman"/>
                <w:vertAlign w:val="superscript"/>
                <w:lang w:eastAsia="hu-HU"/>
              </w:rPr>
              <w:t>2</w:t>
            </w:r>
            <w:r w:rsidRPr="00CB7F08">
              <w:rPr>
                <w:rFonts w:ascii="Times New Roman" w:eastAsia="Calibri" w:hAnsi="Times New Roman" w:cs="Times New Roman"/>
                <w:vertAlign w:val="superscript"/>
              </w:rPr>
              <w:t>, 5</w:t>
            </w:r>
          </w:p>
          <w:p w14:paraId="624C5D5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Gliukozurija</w:t>
            </w:r>
            <w:proofErr w:type="spellEnd"/>
            <w:r w:rsidRPr="00CB7F08">
              <w:rPr>
                <w:rFonts w:ascii="Times New Roman" w:eastAsia="Calibri" w:hAnsi="Times New Roman" w:cs="Times New Roman"/>
              </w:rPr>
              <w:t xml:space="preserve"> </w:t>
            </w:r>
          </w:p>
          <w:p w14:paraId="26A5DC1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Padidėjęs apetitas</w:t>
            </w:r>
          </w:p>
          <w:p w14:paraId="43F990D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984" w:type="dxa"/>
          </w:tcPr>
          <w:p w14:paraId="58362ED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lang w:eastAsia="hu-HU"/>
              </w:rPr>
              <w:t>Diabeto atsiradimas ar pasunkėjimas, kartais</w:t>
            </w:r>
            <w:r w:rsidRPr="00CB7F08">
              <w:rPr>
                <w:rFonts w:ascii="Times New Roman" w:eastAsia="Calibri" w:hAnsi="Times New Roman" w:cs="Times New Roman"/>
              </w:rPr>
              <w:t xml:space="preserve"> susijęs su </w:t>
            </w:r>
            <w:proofErr w:type="spellStart"/>
            <w:r w:rsidRPr="00CB7F08">
              <w:rPr>
                <w:rFonts w:ascii="Times New Roman" w:eastAsia="Calibri" w:hAnsi="Times New Roman" w:cs="Times New Roman"/>
              </w:rPr>
              <w:t>ketoacidoze</w:t>
            </w:r>
            <w:proofErr w:type="spellEnd"/>
            <w:r w:rsidRPr="00CB7F08">
              <w:rPr>
                <w:rFonts w:ascii="Times New Roman" w:eastAsia="Calibri" w:hAnsi="Times New Roman" w:cs="Times New Roman"/>
              </w:rPr>
              <w:t xml:space="preserve"> ar koma, įskaitant kai kuriuos mirtinus atvejus (žr. 4.4 skyrių)</w:t>
            </w:r>
          </w:p>
          <w:p w14:paraId="31AFEAC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44CF047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Hipotermija</w:t>
            </w:r>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12</w:t>
            </w:r>
          </w:p>
        </w:tc>
        <w:tc>
          <w:tcPr>
            <w:tcW w:w="1276" w:type="dxa"/>
          </w:tcPr>
          <w:p w14:paraId="54EA8B0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21DD36B4" w14:textId="77777777" w:rsidTr="00D82B31">
        <w:tc>
          <w:tcPr>
            <w:tcW w:w="8075" w:type="dxa"/>
            <w:gridSpan w:val="4"/>
          </w:tcPr>
          <w:p w14:paraId="1BB01BD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Nervų sistemos sutrikimai</w:t>
            </w:r>
          </w:p>
        </w:tc>
        <w:tc>
          <w:tcPr>
            <w:tcW w:w="1276" w:type="dxa"/>
          </w:tcPr>
          <w:p w14:paraId="4E294F8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3846AE40" w14:textId="77777777" w:rsidTr="00D82B31">
        <w:tc>
          <w:tcPr>
            <w:tcW w:w="1980" w:type="dxa"/>
          </w:tcPr>
          <w:p w14:paraId="3E885B8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Mieguistumas</w:t>
            </w:r>
          </w:p>
        </w:tc>
        <w:tc>
          <w:tcPr>
            <w:tcW w:w="2268" w:type="dxa"/>
          </w:tcPr>
          <w:p w14:paraId="102B1B9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Svaigulys</w:t>
            </w:r>
          </w:p>
          <w:p w14:paraId="60CF0EE7"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roofErr w:type="spellStart"/>
            <w:r w:rsidRPr="00CB7F08">
              <w:rPr>
                <w:rFonts w:ascii="Times New Roman" w:eastAsia="Times New Roman" w:hAnsi="Times New Roman" w:cs="Times New Roman"/>
                <w:lang w:eastAsia="hu-HU"/>
              </w:rPr>
              <w:t>Akatizija</w:t>
            </w:r>
            <w:proofErr w:type="spellEnd"/>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6</w:t>
            </w:r>
          </w:p>
          <w:p w14:paraId="027BAEF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Times New Roman" w:hAnsi="Times New Roman" w:cs="Times New Roman"/>
                <w:lang w:eastAsia="hu-HU"/>
              </w:rPr>
              <w:t>Parkinsonizmas</w:t>
            </w:r>
            <w:proofErr w:type="spellEnd"/>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6</w:t>
            </w:r>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Diskinezija</w:t>
            </w:r>
            <w:proofErr w:type="spellEnd"/>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6</w:t>
            </w:r>
          </w:p>
        </w:tc>
        <w:tc>
          <w:tcPr>
            <w:tcW w:w="1984" w:type="dxa"/>
          </w:tcPr>
          <w:p w14:paraId="5DF383DB"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Priepuoliai, kurių atveju dažniai buvo pranešta apie anksčiau pasireiškusius priepuolius arba buvusius priepuolių rizikos veiksnius </w:t>
            </w:r>
            <w:r w:rsidRPr="00CB7F08">
              <w:rPr>
                <w:rFonts w:ascii="Times New Roman" w:eastAsia="Times New Roman" w:hAnsi="Times New Roman" w:cs="Times New Roman"/>
                <w:vertAlign w:val="superscript"/>
                <w:lang w:eastAsia="hu-HU"/>
              </w:rPr>
              <w:t>11</w:t>
            </w:r>
          </w:p>
          <w:p w14:paraId="621651C2" w14:textId="77777777" w:rsidR="00E35DF9" w:rsidRPr="00CB7F08" w:rsidRDefault="00E35DF9" w:rsidP="00E35DF9">
            <w:pPr>
              <w:tabs>
                <w:tab w:val="left" w:pos="567"/>
              </w:tabs>
              <w:spacing w:after="0" w:line="240" w:lineRule="auto"/>
              <w:rPr>
                <w:rFonts w:ascii="Times New Roman" w:eastAsia="Times New Roman" w:hAnsi="Times New Roman" w:cs="Times New Roman"/>
                <w:noProof/>
                <w:vertAlign w:val="superscript"/>
              </w:rPr>
            </w:pPr>
            <w:r w:rsidRPr="00CB7F08">
              <w:rPr>
                <w:rFonts w:ascii="Times New Roman" w:eastAsia="Times New Roman" w:hAnsi="Times New Roman" w:cs="Times New Roman"/>
              </w:rPr>
              <w:t>Distonija</w:t>
            </w:r>
            <w:r w:rsidRPr="00CB7F08">
              <w:rPr>
                <w:rFonts w:ascii="Times New Roman" w:eastAsia="Times New Roman" w:hAnsi="Times New Roman" w:cs="Times New Roman"/>
                <w:noProof/>
              </w:rPr>
              <w:t xml:space="preserve"> (įskaitant okulogiraciją)</w:t>
            </w:r>
            <w:r w:rsidRPr="00CB7F08">
              <w:rPr>
                <w:rFonts w:ascii="Times New Roman" w:eastAsia="Times New Roman" w:hAnsi="Times New Roman" w:cs="Times New Roman"/>
                <w:noProof/>
                <w:vertAlign w:val="superscript"/>
              </w:rPr>
              <w:t>11</w:t>
            </w:r>
          </w:p>
          <w:p w14:paraId="0D4B713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vertAlign w:val="superscript"/>
              </w:rPr>
            </w:pPr>
            <w:r w:rsidRPr="00CB7F08">
              <w:rPr>
                <w:rFonts w:ascii="Times New Roman" w:eastAsia="Calibri" w:hAnsi="Times New Roman" w:cs="Times New Roman"/>
              </w:rPr>
              <w:t>Amnezija</w:t>
            </w:r>
            <w:r w:rsidRPr="00CB7F08">
              <w:rPr>
                <w:rFonts w:ascii="Times New Roman" w:eastAsia="Calibri" w:hAnsi="Times New Roman" w:cs="Times New Roman"/>
                <w:vertAlign w:val="superscript"/>
              </w:rPr>
              <w:t>9</w:t>
            </w:r>
          </w:p>
          <w:p w14:paraId="224340D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Kalbos sutrikimai</w:t>
            </w:r>
          </w:p>
          <w:p w14:paraId="091B6D9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Mikčiojimas</w:t>
            </w:r>
            <w:r w:rsidRPr="00CB7F08">
              <w:rPr>
                <w:rFonts w:ascii="Times New Roman" w:eastAsia="Times New Roman" w:hAnsi="Times New Roman" w:cs="Times New Roman"/>
                <w:noProof/>
                <w:vertAlign w:val="superscript"/>
              </w:rPr>
              <w:t>11, 13</w:t>
            </w:r>
          </w:p>
          <w:p w14:paraId="7C4832DC" w14:textId="52253AD8"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Neramių kojų sindromas</w:t>
            </w:r>
            <w:r w:rsidR="00D82B31" w:rsidRPr="00CB7F08">
              <w:rPr>
                <w:rFonts w:ascii="Times New Roman" w:eastAsia="Times New Roman" w:hAnsi="Times New Roman" w:cs="Times New Roman"/>
                <w:noProof/>
                <w:vertAlign w:val="superscript"/>
              </w:rPr>
              <w:t>11</w:t>
            </w:r>
          </w:p>
        </w:tc>
        <w:tc>
          <w:tcPr>
            <w:tcW w:w="1843" w:type="dxa"/>
          </w:tcPr>
          <w:p w14:paraId="78D42F8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Piktybinis </w:t>
            </w:r>
            <w:proofErr w:type="spellStart"/>
            <w:r w:rsidRPr="00CB7F08">
              <w:rPr>
                <w:rFonts w:ascii="Times New Roman" w:eastAsia="Calibri" w:hAnsi="Times New Roman" w:cs="Times New Roman"/>
              </w:rPr>
              <w:t>neurolepsinis</w:t>
            </w:r>
            <w:proofErr w:type="spellEnd"/>
            <w:r w:rsidRPr="00CB7F08">
              <w:rPr>
                <w:rFonts w:ascii="Times New Roman" w:eastAsia="Calibri" w:hAnsi="Times New Roman" w:cs="Times New Roman"/>
              </w:rPr>
              <w:t xml:space="preserve"> sindromas (žr. 4.4 skyrių)</w:t>
            </w:r>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12</w:t>
            </w:r>
          </w:p>
          <w:p w14:paraId="7F30804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Nutraukimo simptomai</w:t>
            </w:r>
            <w:r w:rsidRPr="00CB7F08">
              <w:rPr>
                <w:rFonts w:ascii="Times New Roman" w:eastAsia="Calibri" w:hAnsi="Times New Roman" w:cs="Times New Roman"/>
                <w:vertAlign w:val="superscript"/>
              </w:rPr>
              <w:t>7</w:t>
            </w:r>
            <w:r w:rsidRPr="00CB7F08">
              <w:rPr>
                <w:rFonts w:ascii="Times New Roman" w:eastAsia="Times New Roman" w:hAnsi="Times New Roman" w:cs="Times New Roman"/>
                <w:vertAlign w:val="superscript"/>
                <w:lang w:eastAsia="hu-HU"/>
              </w:rPr>
              <w:t>, 12</w:t>
            </w:r>
          </w:p>
        </w:tc>
        <w:tc>
          <w:tcPr>
            <w:tcW w:w="1276" w:type="dxa"/>
          </w:tcPr>
          <w:p w14:paraId="02B6C23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3C92DEB3" w14:textId="77777777" w:rsidTr="00D82B31">
        <w:tc>
          <w:tcPr>
            <w:tcW w:w="8075" w:type="dxa"/>
            <w:gridSpan w:val="4"/>
          </w:tcPr>
          <w:p w14:paraId="0A978C0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Širdies sutrikimai</w:t>
            </w:r>
          </w:p>
        </w:tc>
        <w:tc>
          <w:tcPr>
            <w:tcW w:w="1276" w:type="dxa"/>
          </w:tcPr>
          <w:p w14:paraId="72E454B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2872DF93" w14:textId="77777777" w:rsidTr="00D82B31">
        <w:tc>
          <w:tcPr>
            <w:tcW w:w="1980" w:type="dxa"/>
          </w:tcPr>
          <w:p w14:paraId="69765A5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7C75536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984" w:type="dxa"/>
          </w:tcPr>
          <w:p w14:paraId="3C0CE03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Bradikardija</w:t>
            </w:r>
            <w:proofErr w:type="spellEnd"/>
          </w:p>
          <w:p w14:paraId="55039E4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QTc</w:t>
            </w:r>
            <w:proofErr w:type="spellEnd"/>
            <w:r w:rsidRPr="00CB7F08">
              <w:rPr>
                <w:rFonts w:ascii="Times New Roman" w:eastAsia="Calibri" w:hAnsi="Times New Roman" w:cs="Times New Roman"/>
              </w:rPr>
              <w:t xml:space="preserve"> pailgėjimas (žr. 4.4 skyrių)</w:t>
            </w:r>
          </w:p>
        </w:tc>
        <w:tc>
          <w:tcPr>
            <w:tcW w:w="1843" w:type="dxa"/>
          </w:tcPr>
          <w:p w14:paraId="06DC48B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Skilvelinė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tachikardija</w:t>
            </w:r>
            <w:proofErr w:type="spellEnd"/>
            <w:r w:rsidRPr="00CB7F08">
              <w:rPr>
                <w:rFonts w:ascii="Times New Roman" w:eastAsia="Calibri" w:hAnsi="Times New Roman" w:cs="Times New Roman"/>
              </w:rPr>
              <w:t xml:space="preserve"> ar </w:t>
            </w:r>
            <w:proofErr w:type="spellStart"/>
            <w:r w:rsidRPr="00CB7F08">
              <w:rPr>
                <w:rFonts w:ascii="Times New Roman" w:eastAsia="Calibri" w:hAnsi="Times New Roman" w:cs="Times New Roman"/>
              </w:rPr>
              <w:t>fibriliacija</w:t>
            </w:r>
            <w:proofErr w:type="spellEnd"/>
            <w:r w:rsidRPr="00CB7F08">
              <w:rPr>
                <w:rFonts w:ascii="Times New Roman" w:eastAsia="Calibri" w:hAnsi="Times New Roman" w:cs="Times New Roman"/>
              </w:rPr>
              <w:t xml:space="preserve">, staigi </w:t>
            </w:r>
            <w:r w:rsidRPr="00CB7F08">
              <w:rPr>
                <w:rFonts w:ascii="Times New Roman" w:eastAsia="Calibri" w:hAnsi="Times New Roman" w:cs="Times New Roman"/>
              </w:rPr>
              <w:lastRenderedPageBreak/>
              <w:t>mirtis (žr. 4.4 skyrių)</w:t>
            </w:r>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11</w:t>
            </w:r>
          </w:p>
        </w:tc>
        <w:tc>
          <w:tcPr>
            <w:tcW w:w="1276" w:type="dxa"/>
          </w:tcPr>
          <w:p w14:paraId="4BDE411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0F133AC6" w14:textId="77777777" w:rsidTr="00D82B31">
        <w:tc>
          <w:tcPr>
            <w:tcW w:w="8075" w:type="dxa"/>
            <w:gridSpan w:val="4"/>
          </w:tcPr>
          <w:p w14:paraId="59F7DF4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Kraujagyslių sutrikimai</w:t>
            </w:r>
          </w:p>
        </w:tc>
        <w:tc>
          <w:tcPr>
            <w:tcW w:w="1276" w:type="dxa"/>
          </w:tcPr>
          <w:p w14:paraId="153E38B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426CB0F6" w14:textId="77777777" w:rsidTr="00D82B31">
        <w:tc>
          <w:tcPr>
            <w:tcW w:w="1980" w:type="dxa"/>
          </w:tcPr>
          <w:p w14:paraId="6FC2736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Times New Roman" w:hAnsi="Times New Roman" w:cs="Times New Roman"/>
                <w:lang w:eastAsia="hu-HU"/>
              </w:rPr>
              <w:t>Ortostazinė</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hipotenzija</w:t>
            </w:r>
            <w:proofErr w:type="spellEnd"/>
            <w:r w:rsidRPr="00CB7F08">
              <w:rPr>
                <w:rFonts w:ascii="Times New Roman" w:eastAsia="Times New Roman" w:hAnsi="Times New Roman" w:cs="Times New Roman"/>
                <w:lang w:eastAsia="hu-HU"/>
              </w:rPr>
              <w:t> </w:t>
            </w:r>
            <w:r w:rsidRPr="00CB7F08">
              <w:rPr>
                <w:rFonts w:ascii="Times New Roman" w:eastAsia="Times New Roman" w:hAnsi="Times New Roman" w:cs="Times New Roman"/>
                <w:vertAlign w:val="superscript"/>
                <w:lang w:eastAsia="hu-HU"/>
              </w:rPr>
              <w:t>10</w:t>
            </w:r>
          </w:p>
        </w:tc>
        <w:tc>
          <w:tcPr>
            <w:tcW w:w="2268" w:type="dxa"/>
          </w:tcPr>
          <w:p w14:paraId="11D310F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984" w:type="dxa"/>
          </w:tcPr>
          <w:p w14:paraId="693E8AA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Tromboembolija</w:t>
            </w:r>
            <w:proofErr w:type="spellEnd"/>
            <w:r w:rsidRPr="00CB7F08">
              <w:rPr>
                <w:rFonts w:ascii="Times New Roman" w:eastAsia="Calibri" w:hAnsi="Times New Roman" w:cs="Times New Roman"/>
              </w:rPr>
              <w:t xml:space="preserve"> (įskaitant plaučių emboliją ir giliųjų venų trombozę) (žr. 4.4 skyrių)</w:t>
            </w:r>
          </w:p>
        </w:tc>
        <w:tc>
          <w:tcPr>
            <w:tcW w:w="1843" w:type="dxa"/>
          </w:tcPr>
          <w:p w14:paraId="1F5A07F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5BF0DD7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590CD386" w14:textId="77777777" w:rsidTr="00D82B31">
        <w:tc>
          <w:tcPr>
            <w:tcW w:w="8075" w:type="dxa"/>
            <w:gridSpan w:val="4"/>
          </w:tcPr>
          <w:p w14:paraId="5ECDB6F1"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t>Kvėpavimo sistemos, krūtinės ląstos ir tarpuplaučio sutrikimai</w:t>
            </w:r>
          </w:p>
        </w:tc>
        <w:tc>
          <w:tcPr>
            <w:tcW w:w="1276" w:type="dxa"/>
          </w:tcPr>
          <w:p w14:paraId="14F012C5"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b/>
                <w:lang w:eastAsia="hu-HU"/>
              </w:rPr>
            </w:pPr>
          </w:p>
        </w:tc>
      </w:tr>
      <w:tr w:rsidR="00E35DF9" w:rsidRPr="00CB7F08" w14:paraId="1B17264E" w14:textId="77777777" w:rsidTr="00D82B31">
        <w:tc>
          <w:tcPr>
            <w:tcW w:w="1980" w:type="dxa"/>
          </w:tcPr>
          <w:p w14:paraId="5C1BB237"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2268" w:type="dxa"/>
          </w:tcPr>
          <w:p w14:paraId="2D90CF75" w14:textId="77777777" w:rsidR="00E35DF9" w:rsidRPr="00CB7F08" w:rsidDel="008E566B"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1984" w:type="dxa"/>
          </w:tcPr>
          <w:p w14:paraId="27738F6D"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Kraujavimas iš nosies </w:t>
            </w:r>
            <w:r w:rsidRPr="00CB7F08">
              <w:rPr>
                <w:rFonts w:ascii="Times New Roman" w:eastAsia="Times New Roman" w:hAnsi="Times New Roman" w:cs="Times New Roman"/>
                <w:vertAlign w:val="superscript"/>
                <w:lang w:eastAsia="hu-HU"/>
              </w:rPr>
              <w:t>9</w:t>
            </w:r>
          </w:p>
        </w:tc>
        <w:tc>
          <w:tcPr>
            <w:tcW w:w="1843" w:type="dxa"/>
          </w:tcPr>
          <w:p w14:paraId="17520CDC"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1276" w:type="dxa"/>
          </w:tcPr>
          <w:p w14:paraId="41C4199B"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r>
      <w:tr w:rsidR="00E35DF9" w:rsidRPr="00CB7F08" w14:paraId="2AC4D1A4" w14:textId="77777777" w:rsidTr="00D82B31">
        <w:tc>
          <w:tcPr>
            <w:tcW w:w="8075" w:type="dxa"/>
            <w:gridSpan w:val="4"/>
          </w:tcPr>
          <w:p w14:paraId="62252D6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Virškinimo trakto sutrikimai</w:t>
            </w:r>
          </w:p>
        </w:tc>
        <w:tc>
          <w:tcPr>
            <w:tcW w:w="1276" w:type="dxa"/>
          </w:tcPr>
          <w:p w14:paraId="474B31D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6D5DA22A" w14:textId="77777777" w:rsidTr="00D82B31">
        <w:tc>
          <w:tcPr>
            <w:tcW w:w="1980" w:type="dxa"/>
          </w:tcPr>
          <w:p w14:paraId="5BAB38B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52AB06B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Lengvas, praeinantis </w:t>
            </w:r>
            <w:proofErr w:type="spellStart"/>
            <w:r w:rsidRPr="00CB7F08">
              <w:rPr>
                <w:rFonts w:ascii="Times New Roman" w:eastAsia="Calibri" w:hAnsi="Times New Roman" w:cs="Times New Roman"/>
              </w:rPr>
              <w:t>anticholinerginis</w:t>
            </w:r>
            <w:proofErr w:type="spellEnd"/>
            <w:r w:rsidRPr="00CB7F08">
              <w:rPr>
                <w:rFonts w:ascii="Times New Roman" w:eastAsia="Calibri" w:hAnsi="Times New Roman" w:cs="Times New Roman"/>
              </w:rPr>
              <w:t xml:space="preserve"> poveikis, įskaitant vidurių užkietėjimą ir burnos džiūvimą</w:t>
            </w:r>
          </w:p>
        </w:tc>
        <w:tc>
          <w:tcPr>
            <w:tcW w:w="1984" w:type="dxa"/>
          </w:tcPr>
          <w:p w14:paraId="4BA6A091"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vertAlign w:val="superscript"/>
                <w:lang w:eastAsia="hu-HU"/>
              </w:rPr>
            </w:pPr>
            <w:r w:rsidRPr="00CB7F08">
              <w:rPr>
                <w:rFonts w:ascii="Times New Roman" w:eastAsia="Times New Roman" w:hAnsi="Times New Roman" w:cs="Times New Roman"/>
                <w:lang w:eastAsia="hu-HU"/>
              </w:rPr>
              <w:t xml:space="preserve">Pilvo išsipūtimas </w:t>
            </w:r>
            <w:r w:rsidRPr="00CB7F08">
              <w:rPr>
                <w:rFonts w:ascii="Times New Roman" w:eastAsia="Times New Roman" w:hAnsi="Times New Roman" w:cs="Times New Roman"/>
                <w:vertAlign w:val="superscript"/>
                <w:lang w:eastAsia="hu-HU"/>
              </w:rPr>
              <w:t>9</w:t>
            </w:r>
          </w:p>
          <w:p w14:paraId="1815343F" w14:textId="46C8A728" w:rsidR="00D82B31" w:rsidRPr="00CB7F08" w:rsidRDefault="00AB5F59" w:rsidP="00D82B31">
            <w:pPr>
              <w:pStyle w:val="Default"/>
              <w:rPr>
                <w:sz w:val="22"/>
                <w:szCs w:val="22"/>
                <w:lang w:val="lt-LT"/>
              </w:rPr>
            </w:pPr>
            <w:r w:rsidRPr="00CB7F08">
              <w:rPr>
                <w:sz w:val="22"/>
                <w:szCs w:val="22"/>
                <w:lang w:val="lt-LT"/>
              </w:rPr>
              <w:t>S</w:t>
            </w:r>
            <w:r w:rsidR="00D82B31" w:rsidRPr="00CB7F08">
              <w:rPr>
                <w:sz w:val="22"/>
                <w:szCs w:val="22"/>
                <w:lang w:val="lt-LT"/>
              </w:rPr>
              <w:t xml:space="preserve">eilių </w:t>
            </w:r>
            <w:r w:rsidRPr="00CB7F08">
              <w:rPr>
                <w:sz w:val="22"/>
                <w:szCs w:val="22"/>
                <w:lang w:val="lt-LT"/>
              </w:rPr>
              <w:t>hiper</w:t>
            </w:r>
            <w:r w:rsidR="00D82B31" w:rsidRPr="00CB7F08">
              <w:rPr>
                <w:sz w:val="22"/>
                <w:szCs w:val="22"/>
                <w:lang w:val="lt-LT"/>
              </w:rPr>
              <w:t>sekrecija</w:t>
            </w:r>
            <w:r w:rsidR="00D82B31" w:rsidRPr="00CB7F08">
              <w:rPr>
                <w:noProof/>
                <w:sz w:val="22"/>
                <w:szCs w:val="22"/>
                <w:vertAlign w:val="superscript"/>
                <w:lang w:val="lt-LT"/>
              </w:rPr>
              <w:t>11</w:t>
            </w:r>
            <w:r w:rsidR="00D82B31" w:rsidRPr="00CB7F08">
              <w:rPr>
                <w:sz w:val="22"/>
                <w:szCs w:val="22"/>
                <w:lang w:val="lt-LT"/>
              </w:rPr>
              <w:t xml:space="preserve"> </w:t>
            </w:r>
          </w:p>
          <w:p w14:paraId="062E6717" w14:textId="74B12A09" w:rsidR="00D82B31" w:rsidRPr="00CB7F08" w:rsidRDefault="00D82B31"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3D359C7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Pankreatitas</w:t>
            </w:r>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11</w:t>
            </w:r>
          </w:p>
        </w:tc>
        <w:tc>
          <w:tcPr>
            <w:tcW w:w="1276" w:type="dxa"/>
          </w:tcPr>
          <w:p w14:paraId="4CBF990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3A02D891" w14:textId="77777777" w:rsidTr="00D82B31">
        <w:tc>
          <w:tcPr>
            <w:tcW w:w="8075" w:type="dxa"/>
            <w:gridSpan w:val="4"/>
          </w:tcPr>
          <w:p w14:paraId="3C23073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Kepenų, tulžies pūslės ir latakų sutrikimai</w:t>
            </w:r>
          </w:p>
        </w:tc>
        <w:tc>
          <w:tcPr>
            <w:tcW w:w="1276" w:type="dxa"/>
          </w:tcPr>
          <w:p w14:paraId="26D7A5D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103BEA3D" w14:textId="77777777" w:rsidTr="00D82B31">
        <w:tc>
          <w:tcPr>
            <w:tcW w:w="1980" w:type="dxa"/>
          </w:tcPr>
          <w:p w14:paraId="1A3AFEE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6450CD2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Laikinas, </w:t>
            </w:r>
            <w:proofErr w:type="spellStart"/>
            <w:r w:rsidRPr="00CB7F08">
              <w:rPr>
                <w:rFonts w:ascii="Times New Roman" w:eastAsia="Calibri" w:hAnsi="Times New Roman" w:cs="Times New Roman"/>
              </w:rPr>
              <w:t>besimptomis</w:t>
            </w:r>
            <w:proofErr w:type="spellEnd"/>
            <w:r w:rsidRPr="00CB7F08">
              <w:rPr>
                <w:rFonts w:ascii="Times New Roman" w:eastAsia="Calibri" w:hAnsi="Times New Roman" w:cs="Times New Roman"/>
              </w:rPr>
              <w:t xml:space="preserve"> kepenų </w:t>
            </w:r>
            <w:proofErr w:type="spellStart"/>
            <w:r w:rsidRPr="00CB7F08">
              <w:rPr>
                <w:rFonts w:ascii="Times New Roman" w:eastAsia="Calibri" w:hAnsi="Times New Roman" w:cs="Times New Roman"/>
              </w:rPr>
              <w:t>aminotransferazių</w:t>
            </w:r>
            <w:proofErr w:type="spellEnd"/>
            <w:r w:rsidRPr="00CB7F08">
              <w:rPr>
                <w:rFonts w:ascii="Times New Roman" w:eastAsia="Calibri" w:hAnsi="Times New Roman" w:cs="Times New Roman"/>
              </w:rPr>
              <w:t xml:space="preserve"> aktyvumo padidėjimas (ALT, AST), ypač ankstyvojo gydymo metu (žr. 4.4 skyrių)</w:t>
            </w:r>
          </w:p>
        </w:tc>
        <w:tc>
          <w:tcPr>
            <w:tcW w:w="1984" w:type="dxa"/>
          </w:tcPr>
          <w:p w14:paraId="0ADB8C6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23A6954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Hepatitas (įskaitant </w:t>
            </w:r>
            <w:proofErr w:type="spellStart"/>
            <w:r w:rsidRPr="00CB7F08">
              <w:rPr>
                <w:rFonts w:ascii="Times New Roman" w:eastAsia="Calibri" w:hAnsi="Times New Roman" w:cs="Times New Roman"/>
              </w:rPr>
              <w:t>hepatoceliulinį</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cholestazinį</w:t>
            </w:r>
            <w:proofErr w:type="spellEnd"/>
            <w:r w:rsidRPr="00CB7F08">
              <w:rPr>
                <w:rFonts w:ascii="Times New Roman" w:eastAsia="Calibri" w:hAnsi="Times New Roman" w:cs="Times New Roman"/>
              </w:rPr>
              <w:t xml:space="preserve"> ar mišrų kepenų pažeidimą)</w:t>
            </w:r>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11</w:t>
            </w:r>
          </w:p>
        </w:tc>
        <w:tc>
          <w:tcPr>
            <w:tcW w:w="1276" w:type="dxa"/>
          </w:tcPr>
          <w:p w14:paraId="48B9854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4395A43C" w14:textId="77777777" w:rsidTr="00D82B31">
        <w:tc>
          <w:tcPr>
            <w:tcW w:w="8075" w:type="dxa"/>
            <w:gridSpan w:val="4"/>
          </w:tcPr>
          <w:p w14:paraId="6595E50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Odos ir poodinio audinio sutrikimai</w:t>
            </w:r>
          </w:p>
        </w:tc>
        <w:tc>
          <w:tcPr>
            <w:tcW w:w="1276" w:type="dxa"/>
          </w:tcPr>
          <w:p w14:paraId="4280003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48F7007F" w14:textId="77777777" w:rsidTr="00D82B31">
        <w:tc>
          <w:tcPr>
            <w:tcW w:w="1980" w:type="dxa"/>
          </w:tcPr>
          <w:p w14:paraId="5ECA729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179B71D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Bėrimas</w:t>
            </w:r>
          </w:p>
        </w:tc>
        <w:tc>
          <w:tcPr>
            <w:tcW w:w="1984" w:type="dxa"/>
          </w:tcPr>
          <w:p w14:paraId="416BDEB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lang w:eastAsia="hu-HU"/>
              </w:rPr>
              <w:t>Padidėjusio jautrumo</w:t>
            </w:r>
            <w:r w:rsidRPr="00CB7F08">
              <w:rPr>
                <w:rFonts w:ascii="Times New Roman" w:eastAsia="Calibri" w:hAnsi="Times New Roman" w:cs="Times New Roman"/>
              </w:rPr>
              <w:t xml:space="preserve"> šviesai reakcija</w:t>
            </w:r>
          </w:p>
          <w:p w14:paraId="624AD0A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Alopecija</w:t>
            </w:r>
            <w:proofErr w:type="spellEnd"/>
          </w:p>
        </w:tc>
        <w:tc>
          <w:tcPr>
            <w:tcW w:w="1843" w:type="dxa"/>
          </w:tcPr>
          <w:p w14:paraId="6B33011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1EBD9D3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Reakcija į vaistą kartu su </w:t>
            </w:r>
            <w:proofErr w:type="spellStart"/>
            <w:r w:rsidRPr="00CB7F08">
              <w:rPr>
                <w:rFonts w:ascii="Times New Roman" w:eastAsia="Calibri" w:hAnsi="Times New Roman" w:cs="Times New Roman"/>
              </w:rPr>
              <w:t>eozinofilija</w:t>
            </w:r>
            <w:proofErr w:type="spellEnd"/>
            <w:r w:rsidRPr="00CB7F08">
              <w:rPr>
                <w:rFonts w:ascii="Times New Roman" w:eastAsia="Calibri" w:hAnsi="Times New Roman" w:cs="Times New Roman"/>
              </w:rPr>
              <w:t xml:space="preserve"> ir sisteminiais simptomais (</w:t>
            </w:r>
            <w:r w:rsidRPr="00CB7F08">
              <w:rPr>
                <w:rFonts w:ascii="Times New Roman" w:eastAsia="Calibri" w:hAnsi="Times New Roman" w:cs="Times New Roman"/>
                <w:i/>
              </w:rPr>
              <w:t>DRESS</w:t>
            </w:r>
            <w:r w:rsidRPr="00CB7F08">
              <w:rPr>
                <w:rFonts w:ascii="Times New Roman" w:eastAsia="Calibri" w:hAnsi="Times New Roman" w:cs="Times New Roman"/>
              </w:rPr>
              <w:t>)</w:t>
            </w:r>
          </w:p>
          <w:p w14:paraId="6B44C99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70722A69" w14:textId="77777777" w:rsidTr="00D82B31">
        <w:tc>
          <w:tcPr>
            <w:tcW w:w="8075" w:type="dxa"/>
            <w:gridSpan w:val="4"/>
          </w:tcPr>
          <w:p w14:paraId="46DAE32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 xml:space="preserve">Skeleto, raumenų ir jungiamojo audinio sutrikimai </w:t>
            </w:r>
          </w:p>
        </w:tc>
        <w:tc>
          <w:tcPr>
            <w:tcW w:w="1276" w:type="dxa"/>
          </w:tcPr>
          <w:p w14:paraId="564A036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08162F6B" w14:textId="77777777" w:rsidTr="00D82B31">
        <w:tc>
          <w:tcPr>
            <w:tcW w:w="1980" w:type="dxa"/>
          </w:tcPr>
          <w:p w14:paraId="66D1F8B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203FD7B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Times New Roman" w:hAnsi="Times New Roman" w:cs="Times New Roman"/>
                <w:lang w:eastAsia="hu-HU"/>
              </w:rPr>
              <w:t>Artralgija</w:t>
            </w:r>
            <w:proofErr w:type="spellEnd"/>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9</w:t>
            </w:r>
          </w:p>
        </w:tc>
        <w:tc>
          <w:tcPr>
            <w:tcW w:w="1984" w:type="dxa"/>
          </w:tcPr>
          <w:p w14:paraId="4C42EFF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3EFC3C2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Rabdomiolizė</w:t>
            </w:r>
            <w:r w:rsidRPr="00CB7F08">
              <w:rPr>
                <w:rFonts w:ascii="Times New Roman" w:eastAsia="Calibri" w:hAnsi="Times New Roman" w:cs="Times New Roman"/>
                <w:vertAlign w:val="superscript"/>
              </w:rPr>
              <w:t>11</w:t>
            </w:r>
          </w:p>
        </w:tc>
        <w:tc>
          <w:tcPr>
            <w:tcW w:w="1276" w:type="dxa"/>
          </w:tcPr>
          <w:p w14:paraId="6D9BABA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45B6E973" w14:textId="77777777" w:rsidTr="00D82B31">
        <w:tc>
          <w:tcPr>
            <w:tcW w:w="8075" w:type="dxa"/>
            <w:gridSpan w:val="4"/>
          </w:tcPr>
          <w:p w14:paraId="5625E36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Inkstų ir šlapimo takų sutrikimai</w:t>
            </w:r>
          </w:p>
        </w:tc>
        <w:tc>
          <w:tcPr>
            <w:tcW w:w="1276" w:type="dxa"/>
          </w:tcPr>
          <w:p w14:paraId="0692B85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3E35F751" w14:textId="77777777" w:rsidTr="00D82B31">
        <w:tc>
          <w:tcPr>
            <w:tcW w:w="1980" w:type="dxa"/>
          </w:tcPr>
          <w:p w14:paraId="1526C6A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0BA0DC4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984" w:type="dxa"/>
          </w:tcPr>
          <w:p w14:paraId="352E515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Šlapimo nelaikymas</w:t>
            </w:r>
          </w:p>
          <w:p w14:paraId="4CF2C155"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Calibri" w:hAnsi="Times New Roman" w:cs="Times New Roman"/>
              </w:rPr>
              <w:t>Šlapimo susilaikymas</w:t>
            </w:r>
          </w:p>
          <w:p w14:paraId="17EFAE1A"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vertAlign w:val="superscript"/>
                <w:lang w:eastAsia="hu-HU"/>
              </w:rPr>
            </w:pPr>
            <w:r w:rsidRPr="00CB7F08">
              <w:rPr>
                <w:rFonts w:ascii="Times New Roman" w:eastAsia="Times New Roman" w:hAnsi="Times New Roman" w:cs="Times New Roman"/>
                <w:lang w:eastAsia="hu-HU"/>
              </w:rPr>
              <w:t xml:space="preserve">Sunkumas pradėti šlapintis </w:t>
            </w:r>
            <w:r w:rsidRPr="00CB7F08">
              <w:rPr>
                <w:rFonts w:ascii="Times New Roman" w:eastAsia="Times New Roman" w:hAnsi="Times New Roman" w:cs="Times New Roman"/>
                <w:vertAlign w:val="superscript"/>
                <w:lang w:eastAsia="hu-HU"/>
              </w:rPr>
              <w:t>11</w:t>
            </w:r>
          </w:p>
          <w:p w14:paraId="60F6D53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785E7A8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5B8FFEF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22C45A79" w14:textId="77777777" w:rsidTr="00D82B31">
        <w:tc>
          <w:tcPr>
            <w:tcW w:w="8075" w:type="dxa"/>
            <w:gridSpan w:val="4"/>
          </w:tcPr>
          <w:p w14:paraId="375DBC3D"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Times New Roman" w:hAnsi="Times New Roman" w:cs="Times New Roman"/>
                <w:b/>
                <w:lang w:eastAsia="hu-HU"/>
              </w:rPr>
              <w:t>Būklės nėštumo, pogimdyminiu ir perinataliniu laikotarpiu</w:t>
            </w:r>
          </w:p>
        </w:tc>
        <w:tc>
          <w:tcPr>
            <w:tcW w:w="1276" w:type="dxa"/>
          </w:tcPr>
          <w:p w14:paraId="220B3386"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b/>
                <w:lang w:eastAsia="hu-HU"/>
              </w:rPr>
            </w:pPr>
          </w:p>
        </w:tc>
      </w:tr>
      <w:tr w:rsidR="00E35DF9" w:rsidRPr="00CB7F08" w14:paraId="189DE43D" w14:textId="77777777" w:rsidTr="00D82B31">
        <w:tc>
          <w:tcPr>
            <w:tcW w:w="1980" w:type="dxa"/>
          </w:tcPr>
          <w:p w14:paraId="61CF8FAC"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2268" w:type="dxa"/>
          </w:tcPr>
          <w:p w14:paraId="72C7B0C4"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1984" w:type="dxa"/>
          </w:tcPr>
          <w:p w14:paraId="71D555FF"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1843" w:type="dxa"/>
          </w:tcPr>
          <w:p w14:paraId="20510F26"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tc>
        <w:tc>
          <w:tcPr>
            <w:tcW w:w="1276" w:type="dxa"/>
          </w:tcPr>
          <w:p w14:paraId="60BEF3DA"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Vaistinio preparato nutraukimo sindromas naujagimiams (žr. 4.6 skyrių)</w:t>
            </w:r>
          </w:p>
        </w:tc>
      </w:tr>
      <w:tr w:rsidR="00E35DF9" w:rsidRPr="00CB7F08" w14:paraId="595D7145" w14:textId="77777777" w:rsidTr="00D82B31">
        <w:tc>
          <w:tcPr>
            <w:tcW w:w="8075" w:type="dxa"/>
            <w:gridSpan w:val="4"/>
          </w:tcPr>
          <w:p w14:paraId="7C49BD2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Lytinės sistemos ir krūties sutrikimai</w:t>
            </w:r>
          </w:p>
        </w:tc>
        <w:tc>
          <w:tcPr>
            <w:tcW w:w="1276" w:type="dxa"/>
          </w:tcPr>
          <w:p w14:paraId="33EAFFA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4096510B" w14:textId="77777777" w:rsidTr="00D82B31">
        <w:tc>
          <w:tcPr>
            <w:tcW w:w="1980" w:type="dxa"/>
          </w:tcPr>
          <w:p w14:paraId="70CF3D3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596CE01E"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Erekcijos funkcijos sutrikimas vyrams</w:t>
            </w:r>
          </w:p>
          <w:p w14:paraId="40DEB71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Lytinio potraukio</w:t>
            </w:r>
          </w:p>
          <w:p w14:paraId="3B22BF2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lang w:eastAsia="hu-HU"/>
              </w:rPr>
              <w:t xml:space="preserve">sumažėjimas vyrams ir moterims </w:t>
            </w:r>
          </w:p>
        </w:tc>
        <w:tc>
          <w:tcPr>
            <w:tcW w:w="1984" w:type="dxa"/>
          </w:tcPr>
          <w:p w14:paraId="3F0D08A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Amenorėja</w:t>
            </w:r>
          </w:p>
          <w:p w14:paraId="72129AD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Krūtų padidėjimas</w:t>
            </w:r>
          </w:p>
          <w:p w14:paraId="4ECAA9E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Galaktorėja</w:t>
            </w:r>
            <w:proofErr w:type="spellEnd"/>
          </w:p>
          <w:p w14:paraId="4FE4081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moterims</w:t>
            </w:r>
          </w:p>
          <w:p w14:paraId="7A17FF2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Ginekomastija</w:t>
            </w:r>
            <w:proofErr w:type="spellEnd"/>
            <w:r w:rsidRPr="00CB7F08">
              <w:rPr>
                <w:rFonts w:ascii="Times New Roman" w:eastAsia="Calibri" w:hAnsi="Times New Roman" w:cs="Times New Roman"/>
              </w:rPr>
              <w:t xml:space="preserve"> /</w:t>
            </w:r>
          </w:p>
          <w:p w14:paraId="05A5357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krūtų padidėjimas</w:t>
            </w:r>
          </w:p>
          <w:p w14:paraId="2E01FC0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vyrams</w:t>
            </w:r>
          </w:p>
        </w:tc>
        <w:tc>
          <w:tcPr>
            <w:tcW w:w="1843" w:type="dxa"/>
          </w:tcPr>
          <w:p w14:paraId="1D2DE5B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Priapizmas</w:t>
            </w:r>
            <w:proofErr w:type="spellEnd"/>
            <w:r w:rsidRPr="00CB7F08">
              <w:rPr>
                <w:rFonts w:ascii="Times New Roman" w:eastAsia="Times New Roman" w:hAnsi="Times New Roman" w:cs="Times New Roman"/>
                <w:lang w:eastAsia="hu-HU"/>
              </w:rPr>
              <w:t xml:space="preserve"> </w:t>
            </w:r>
            <w:r w:rsidRPr="00CB7F08">
              <w:rPr>
                <w:rFonts w:ascii="Times New Roman" w:eastAsia="Times New Roman" w:hAnsi="Times New Roman" w:cs="Times New Roman"/>
                <w:vertAlign w:val="superscript"/>
                <w:lang w:eastAsia="hu-HU"/>
              </w:rPr>
              <w:t>12</w:t>
            </w:r>
          </w:p>
        </w:tc>
        <w:tc>
          <w:tcPr>
            <w:tcW w:w="1276" w:type="dxa"/>
          </w:tcPr>
          <w:p w14:paraId="04D37E0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482F4257" w14:textId="77777777" w:rsidTr="00D82B31">
        <w:tc>
          <w:tcPr>
            <w:tcW w:w="8075" w:type="dxa"/>
            <w:gridSpan w:val="4"/>
          </w:tcPr>
          <w:p w14:paraId="61AFFAE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Bendrieji sutrikimai ir vartojimo vietos pažeidimai</w:t>
            </w:r>
          </w:p>
        </w:tc>
        <w:tc>
          <w:tcPr>
            <w:tcW w:w="1276" w:type="dxa"/>
          </w:tcPr>
          <w:p w14:paraId="373A071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57D4FF2A" w14:textId="77777777" w:rsidTr="00D82B31">
        <w:trPr>
          <w:trHeight w:val="1188"/>
        </w:trPr>
        <w:tc>
          <w:tcPr>
            <w:tcW w:w="1980" w:type="dxa"/>
          </w:tcPr>
          <w:p w14:paraId="5810F1E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2268" w:type="dxa"/>
          </w:tcPr>
          <w:p w14:paraId="1D1CECC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Astenija</w:t>
            </w:r>
            <w:proofErr w:type="spellEnd"/>
          </w:p>
          <w:p w14:paraId="79B4818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Nuovargis</w:t>
            </w:r>
          </w:p>
          <w:p w14:paraId="1CDA262F"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Calibri" w:hAnsi="Times New Roman" w:cs="Times New Roman"/>
              </w:rPr>
              <w:t>Edema</w:t>
            </w:r>
          </w:p>
          <w:p w14:paraId="77F7A29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lang w:eastAsia="hu-HU"/>
              </w:rPr>
              <w:t xml:space="preserve">Karščiavimas </w:t>
            </w:r>
            <w:r w:rsidRPr="00CB7F08">
              <w:rPr>
                <w:rFonts w:ascii="Times New Roman" w:eastAsia="Times New Roman" w:hAnsi="Times New Roman" w:cs="Times New Roman"/>
                <w:vertAlign w:val="superscript"/>
                <w:lang w:eastAsia="hu-HU"/>
              </w:rPr>
              <w:t>10</w:t>
            </w:r>
          </w:p>
        </w:tc>
        <w:tc>
          <w:tcPr>
            <w:tcW w:w="1984" w:type="dxa"/>
          </w:tcPr>
          <w:p w14:paraId="7224E8D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843" w:type="dxa"/>
          </w:tcPr>
          <w:p w14:paraId="0D069C7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51AC3E0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r w:rsidR="00E35DF9" w:rsidRPr="00CB7F08" w14:paraId="2BBFA6BC" w14:textId="77777777" w:rsidTr="00D82B31">
        <w:tc>
          <w:tcPr>
            <w:tcW w:w="8075" w:type="dxa"/>
            <w:gridSpan w:val="4"/>
          </w:tcPr>
          <w:p w14:paraId="214DDFE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Tyrimai</w:t>
            </w:r>
          </w:p>
        </w:tc>
        <w:tc>
          <w:tcPr>
            <w:tcW w:w="1276" w:type="dxa"/>
          </w:tcPr>
          <w:p w14:paraId="43944FA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tc>
      </w:tr>
      <w:tr w:rsidR="00E35DF9" w:rsidRPr="00CB7F08" w14:paraId="44595523" w14:textId="77777777" w:rsidTr="00D82B31">
        <w:tc>
          <w:tcPr>
            <w:tcW w:w="1980" w:type="dxa"/>
          </w:tcPr>
          <w:p w14:paraId="726C4C9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Padidėjusi prolaktino koncentracija </w:t>
            </w:r>
            <w:r w:rsidRPr="00CB7F08">
              <w:rPr>
                <w:rFonts w:ascii="Times New Roman" w:eastAsia="Times New Roman" w:hAnsi="Times New Roman" w:cs="Times New Roman"/>
                <w:lang w:eastAsia="hu-HU"/>
              </w:rPr>
              <w:t>plazmoje </w:t>
            </w:r>
            <w:r w:rsidRPr="00CB7F08">
              <w:rPr>
                <w:rFonts w:ascii="Times New Roman" w:eastAsia="Times New Roman" w:hAnsi="Times New Roman" w:cs="Times New Roman"/>
                <w:vertAlign w:val="superscript"/>
                <w:lang w:eastAsia="hu-HU"/>
              </w:rPr>
              <w:t>8</w:t>
            </w:r>
          </w:p>
        </w:tc>
        <w:tc>
          <w:tcPr>
            <w:tcW w:w="2268" w:type="dxa"/>
          </w:tcPr>
          <w:p w14:paraId="3FC24173"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Šarminės </w:t>
            </w:r>
            <w:proofErr w:type="spellStart"/>
            <w:r w:rsidRPr="00CB7F08">
              <w:rPr>
                <w:rFonts w:ascii="Times New Roman" w:eastAsia="Times New Roman" w:hAnsi="Times New Roman" w:cs="Times New Roman"/>
                <w:lang w:eastAsia="hu-HU"/>
              </w:rPr>
              <w:t>fosfatazės</w:t>
            </w:r>
            <w:proofErr w:type="spellEnd"/>
          </w:p>
          <w:p w14:paraId="1A55AC7A"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suaktyvėjimas </w:t>
            </w:r>
            <w:r w:rsidRPr="00CB7F08">
              <w:rPr>
                <w:rFonts w:ascii="Times New Roman" w:eastAsia="Times New Roman" w:hAnsi="Times New Roman" w:cs="Times New Roman"/>
                <w:vertAlign w:val="superscript"/>
                <w:lang w:eastAsia="hu-HU"/>
              </w:rPr>
              <w:t>10</w:t>
            </w:r>
          </w:p>
          <w:p w14:paraId="63C673AC"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Didelis</w:t>
            </w:r>
          </w:p>
          <w:p w14:paraId="4F5085E5"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roofErr w:type="spellStart"/>
            <w:r w:rsidRPr="00CB7F08">
              <w:rPr>
                <w:rFonts w:ascii="Times New Roman" w:eastAsia="Times New Roman" w:hAnsi="Times New Roman" w:cs="Times New Roman"/>
                <w:lang w:eastAsia="hu-HU"/>
              </w:rPr>
              <w:t>kreatinfosfokinazės</w:t>
            </w:r>
            <w:proofErr w:type="spellEnd"/>
          </w:p>
          <w:p w14:paraId="5F2D780F"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aktyvumas</w:t>
            </w:r>
            <w:r w:rsidRPr="00CB7F08">
              <w:rPr>
                <w:rFonts w:ascii="Times New Roman" w:eastAsia="Times New Roman" w:hAnsi="Times New Roman" w:cs="Times New Roman"/>
                <w:vertAlign w:val="superscript"/>
                <w:lang w:eastAsia="hu-HU"/>
              </w:rPr>
              <w:t>11</w:t>
            </w:r>
          </w:p>
          <w:p w14:paraId="6E63B76E"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Didelis gama </w:t>
            </w:r>
            <w:proofErr w:type="spellStart"/>
            <w:r w:rsidRPr="00CB7F08">
              <w:rPr>
                <w:rFonts w:ascii="Times New Roman" w:eastAsia="Times New Roman" w:hAnsi="Times New Roman" w:cs="Times New Roman"/>
                <w:lang w:eastAsia="hu-HU"/>
              </w:rPr>
              <w:t>gliutamiltransferazės</w:t>
            </w:r>
            <w:proofErr w:type="spellEnd"/>
            <w:r w:rsidRPr="00CB7F08">
              <w:rPr>
                <w:rFonts w:ascii="Times New Roman" w:eastAsia="Times New Roman" w:hAnsi="Times New Roman" w:cs="Times New Roman"/>
                <w:lang w:eastAsia="hu-HU"/>
              </w:rPr>
              <w:t xml:space="preserve"> aktyvumas </w:t>
            </w:r>
            <w:r w:rsidRPr="00CB7F08">
              <w:rPr>
                <w:rFonts w:ascii="Times New Roman" w:eastAsia="Times New Roman" w:hAnsi="Times New Roman" w:cs="Times New Roman"/>
                <w:vertAlign w:val="superscript"/>
                <w:lang w:eastAsia="hu-HU"/>
              </w:rPr>
              <w:t>10</w:t>
            </w:r>
          </w:p>
          <w:p w14:paraId="0280EAF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lang w:eastAsia="hu-HU"/>
              </w:rPr>
              <w:t xml:space="preserve">Didelė šlapimo rūgšties koncentracija </w:t>
            </w:r>
            <w:r w:rsidRPr="00CB7F08">
              <w:rPr>
                <w:rFonts w:ascii="Times New Roman" w:eastAsia="Times New Roman" w:hAnsi="Times New Roman" w:cs="Times New Roman"/>
                <w:vertAlign w:val="superscript"/>
                <w:lang w:eastAsia="hu-HU"/>
              </w:rPr>
              <w:t>10</w:t>
            </w:r>
          </w:p>
        </w:tc>
        <w:tc>
          <w:tcPr>
            <w:tcW w:w="1984" w:type="dxa"/>
          </w:tcPr>
          <w:p w14:paraId="26C24D0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lang w:eastAsia="hu-HU"/>
              </w:rPr>
              <w:t xml:space="preserve">Padidėjusi bendroji </w:t>
            </w:r>
            <w:proofErr w:type="spellStart"/>
            <w:r w:rsidRPr="00CB7F08">
              <w:rPr>
                <w:rFonts w:ascii="Times New Roman" w:eastAsia="Calibri" w:hAnsi="Times New Roman" w:cs="Times New Roman"/>
                <w:lang w:eastAsia="hu-HU"/>
              </w:rPr>
              <w:t>bilirubino</w:t>
            </w:r>
            <w:proofErr w:type="spellEnd"/>
            <w:r w:rsidRPr="00CB7F08">
              <w:rPr>
                <w:rFonts w:ascii="Times New Roman" w:eastAsia="Calibri" w:hAnsi="Times New Roman" w:cs="Times New Roman"/>
                <w:lang w:eastAsia="hu-HU"/>
              </w:rPr>
              <w:t xml:space="preserve"> </w:t>
            </w:r>
            <w:r w:rsidRPr="00CB7F08">
              <w:rPr>
                <w:rFonts w:ascii="Times New Roman" w:eastAsia="Calibri" w:hAnsi="Times New Roman" w:cs="Times New Roman"/>
                <w:color w:val="000000"/>
              </w:rPr>
              <w:t>koncentracija</w:t>
            </w:r>
          </w:p>
        </w:tc>
        <w:tc>
          <w:tcPr>
            <w:tcW w:w="1843" w:type="dxa"/>
          </w:tcPr>
          <w:p w14:paraId="071132A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c>
          <w:tcPr>
            <w:tcW w:w="1276" w:type="dxa"/>
          </w:tcPr>
          <w:p w14:paraId="39D1E56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c>
      </w:tr>
    </w:tbl>
    <w:p w14:paraId="3224019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A5D206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vertAlign w:val="superscript"/>
        </w:rPr>
        <w:t>1</w:t>
      </w:r>
      <w:r w:rsidRPr="00CB7F08">
        <w:rPr>
          <w:rFonts w:ascii="Times New Roman" w:eastAsia="Calibri" w:hAnsi="Times New Roman" w:cs="Times New Roman"/>
        </w:rPr>
        <w:t xml:space="preserve"> Pastebėtas kliniškai reikšmingas svorio padidėjimas visose pagrindinėse kūno masės indekso (KMI) kategorijose. Po trumpalaikio gydymo (vidutinė trukmė 47 dienos), svorio padidėjimas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7 % pradinės kūno masės buvo labai dažnas (22,2 %),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15 % buvo dažnas (4,2 %) ir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25 % buvo nedažnas (0,8 %). Pacientams svorio padidėjimas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7 %,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15 % ir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25 % jų pradinės kūno masės, vartojant ilgą laiką (mažiausiai 48 savaites), buvo labai dažnas (atitinkamai 64,4 %, 31,7 % ir 12,3 %).</w:t>
      </w:r>
    </w:p>
    <w:p w14:paraId="51B195A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4C7911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vertAlign w:val="superscript"/>
        </w:rPr>
        <w:t>2</w:t>
      </w:r>
      <w:r w:rsidRPr="00CB7F08">
        <w:rPr>
          <w:rFonts w:ascii="Times New Roman" w:eastAsia="Calibri" w:hAnsi="Times New Roman" w:cs="Times New Roman"/>
        </w:rPr>
        <w:t xml:space="preserve"> Lipidų koncentracija (bendro cholesterolio, MTL ir </w:t>
      </w:r>
      <w:proofErr w:type="spellStart"/>
      <w:r w:rsidRPr="00CB7F08">
        <w:rPr>
          <w:rFonts w:ascii="Times New Roman" w:eastAsia="Calibri" w:hAnsi="Times New Roman" w:cs="Times New Roman"/>
        </w:rPr>
        <w:t>trigliceridų</w:t>
      </w:r>
      <w:proofErr w:type="spellEnd"/>
      <w:r w:rsidRPr="00CB7F08">
        <w:rPr>
          <w:rFonts w:ascii="Times New Roman" w:eastAsia="Calibri" w:hAnsi="Times New Roman" w:cs="Times New Roman"/>
        </w:rPr>
        <w:t xml:space="preserve">) nevalgius vidutiniškai labiau padidėjo pacientams, kuriems nuo pat pradžių nebuvo lipidų </w:t>
      </w:r>
      <w:proofErr w:type="spellStart"/>
      <w:r w:rsidRPr="00CB7F08">
        <w:rPr>
          <w:rFonts w:ascii="Times New Roman" w:eastAsia="Calibri" w:hAnsi="Times New Roman" w:cs="Times New Roman"/>
        </w:rPr>
        <w:t>disreguliacijos</w:t>
      </w:r>
      <w:proofErr w:type="spellEnd"/>
      <w:r w:rsidRPr="00CB7F08">
        <w:rPr>
          <w:rFonts w:ascii="Times New Roman" w:eastAsia="Calibri" w:hAnsi="Times New Roman" w:cs="Times New Roman"/>
        </w:rPr>
        <w:t>.</w:t>
      </w:r>
    </w:p>
    <w:p w14:paraId="1715321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3303C7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vertAlign w:val="superscript"/>
        </w:rPr>
        <w:t>3</w:t>
      </w:r>
      <w:r w:rsidRPr="00CB7F08">
        <w:rPr>
          <w:rFonts w:ascii="Times New Roman" w:eastAsia="Calibri" w:hAnsi="Times New Roman" w:cs="Times New Roman"/>
        </w:rPr>
        <w:t xml:space="preserve"> Pastebėta pradinė normali koncentracija nevalgius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5,17 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labai padidėja (≥ 6,2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Bendro cholesterolio koncentracijos pokyčiai nevalgius, kai pradinė cholesterolio koncentracija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5,17–&lt;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6,2 </w:t>
      </w:r>
      <w:proofErr w:type="spellStart"/>
      <w:r w:rsidRPr="00CB7F08">
        <w:rPr>
          <w:rFonts w:ascii="Times New Roman" w:eastAsia="Calibri" w:hAnsi="Times New Roman" w:cs="Times New Roman"/>
        </w:rPr>
        <w:t>mmol</w:t>
      </w:r>
      <w:proofErr w:type="spellEnd"/>
      <w:r w:rsidRPr="00CB7F08">
        <w:rPr>
          <w:rFonts w:ascii="Times New Roman" w:eastAsia="Times New Roman" w:hAnsi="Times New Roman" w:cs="Times New Roman"/>
          <w:lang w:eastAsia="hu-HU"/>
        </w:rPr>
        <w:t>/l</w:t>
      </w:r>
      <w:r w:rsidRPr="00CB7F08">
        <w:rPr>
          <w:rFonts w:ascii="Times New Roman" w:eastAsia="Calibri" w:hAnsi="Times New Roman" w:cs="Times New Roman"/>
        </w:rPr>
        <w:t>) labai padidėjo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6,2 </w:t>
      </w:r>
      <w:proofErr w:type="spellStart"/>
      <w:r w:rsidRPr="00CB7F08">
        <w:rPr>
          <w:rFonts w:ascii="Times New Roman" w:eastAsia="Calibri" w:hAnsi="Times New Roman" w:cs="Times New Roman"/>
        </w:rPr>
        <w:t>mmol</w:t>
      </w:r>
      <w:proofErr w:type="spellEnd"/>
      <w:r w:rsidRPr="00CB7F08">
        <w:rPr>
          <w:rFonts w:ascii="Times New Roman" w:eastAsia="Times New Roman" w:hAnsi="Times New Roman" w:cs="Times New Roman"/>
          <w:lang w:eastAsia="hu-HU"/>
        </w:rPr>
        <w:t>/l</w:t>
      </w:r>
      <w:r w:rsidRPr="00CB7F08">
        <w:rPr>
          <w:rFonts w:ascii="Times New Roman" w:eastAsia="Calibri" w:hAnsi="Times New Roman" w:cs="Times New Roman"/>
        </w:rPr>
        <w:t>), buvo labai dažni.</w:t>
      </w:r>
    </w:p>
    <w:p w14:paraId="0C8C17A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573BED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vertAlign w:val="superscript"/>
        </w:rPr>
        <w:t>4</w:t>
      </w:r>
      <w:r w:rsidRPr="00CB7F08">
        <w:rPr>
          <w:rFonts w:ascii="Times New Roman" w:eastAsia="Calibri" w:hAnsi="Times New Roman" w:cs="Times New Roman"/>
        </w:rPr>
        <w:t xml:space="preserve"> Pastebėta pradinė normali koncentracija nevalgius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5,56 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labai padidėjo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7 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Gliukozės koncentracijos pokyčiai nevalgius, kai pradinė koncentracija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5,56–&lt;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7 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labai padidėjo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7 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 xml:space="preserve">/l), buvo labai dažni. </w:t>
      </w:r>
    </w:p>
    <w:p w14:paraId="746C931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453F60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vertAlign w:val="superscript"/>
        </w:rPr>
        <w:t>5</w:t>
      </w:r>
      <w:r w:rsidRPr="00CB7F08">
        <w:rPr>
          <w:rFonts w:ascii="Times New Roman" w:eastAsia="Calibri" w:hAnsi="Times New Roman" w:cs="Times New Roman"/>
        </w:rPr>
        <w:t xml:space="preserve"> Pastebėta pradinė normali koncentracija nevalgius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1,69 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kuri labai padidėjo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2,26 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 xml:space="preserve">/l). </w:t>
      </w:r>
      <w:proofErr w:type="spellStart"/>
      <w:r w:rsidRPr="00CB7F08">
        <w:rPr>
          <w:rFonts w:ascii="Times New Roman" w:eastAsia="Calibri" w:hAnsi="Times New Roman" w:cs="Times New Roman"/>
        </w:rPr>
        <w:t>Trigliceridų</w:t>
      </w:r>
      <w:proofErr w:type="spellEnd"/>
      <w:r w:rsidRPr="00CB7F08">
        <w:rPr>
          <w:rFonts w:ascii="Times New Roman" w:eastAsia="Calibri" w:hAnsi="Times New Roman" w:cs="Times New Roman"/>
        </w:rPr>
        <w:t xml:space="preserve"> koncentracijos pokyčiai nevalgius, kai pradinė koncentracija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1,69 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2,26 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labai padidėjo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2,26 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buvo labai dažni.</w:t>
      </w:r>
    </w:p>
    <w:p w14:paraId="2412638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081FF7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vertAlign w:val="superscript"/>
        </w:rPr>
        <w:t>6</w:t>
      </w:r>
      <w:r w:rsidRPr="00CB7F08">
        <w:rPr>
          <w:rFonts w:ascii="Times New Roman" w:eastAsia="Calibri" w:hAnsi="Times New Roman" w:cs="Times New Roman"/>
        </w:rPr>
        <w:t xml:space="preserve"> Klinikinių tyrimų metu </w:t>
      </w:r>
      <w:proofErr w:type="spellStart"/>
      <w:r w:rsidRPr="00CB7F08">
        <w:rPr>
          <w:rFonts w:ascii="Times New Roman" w:eastAsia="Calibri" w:hAnsi="Times New Roman" w:cs="Times New Roman"/>
        </w:rPr>
        <w:t>parkinsonizmo</w:t>
      </w:r>
      <w:proofErr w:type="spellEnd"/>
      <w:r w:rsidRPr="00CB7F08">
        <w:rPr>
          <w:rFonts w:ascii="Times New Roman" w:eastAsia="Calibri" w:hAnsi="Times New Roman" w:cs="Times New Roman"/>
        </w:rPr>
        <w:t xml:space="preserve"> ir distonijos dažnis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gydytiems pacientams buvo pastebimai didesnis, tačiau statistiškai šiek tiek skyrėsi nuo vartojusiųjų </w:t>
      </w:r>
      <w:proofErr w:type="spellStart"/>
      <w:r w:rsidRPr="00CB7F08">
        <w:rPr>
          <w:rFonts w:ascii="Times New Roman" w:eastAsia="Calibri" w:hAnsi="Times New Roman" w:cs="Times New Roman"/>
        </w:rPr>
        <w:t>placebą</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vartojusiems pacientams rečiau negu vartojusiems titruotą </w:t>
      </w:r>
      <w:proofErr w:type="spellStart"/>
      <w:r w:rsidRPr="00CB7F08">
        <w:rPr>
          <w:rFonts w:ascii="Times New Roman" w:eastAsia="Calibri" w:hAnsi="Times New Roman" w:cs="Times New Roman"/>
        </w:rPr>
        <w:t>haloperidolio</w:t>
      </w:r>
      <w:proofErr w:type="spellEnd"/>
      <w:r w:rsidRPr="00CB7F08">
        <w:rPr>
          <w:rFonts w:ascii="Times New Roman" w:eastAsia="Calibri" w:hAnsi="Times New Roman" w:cs="Times New Roman"/>
        </w:rPr>
        <w:t xml:space="preserve"> dozę pasireiškė </w:t>
      </w:r>
      <w:proofErr w:type="spellStart"/>
      <w:r w:rsidRPr="00CB7F08">
        <w:rPr>
          <w:rFonts w:ascii="Times New Roman" w:eastAsia="Calibri" w:hAnsi="Times New Roman" w:cs="Times New Roman"/>
        </w:rPr>
        <w:t>parkinsonizmas</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akatizija</w:t>
      </w:r>
      <w:proofErr w:type="spellEnd"/>
      <w:r w:rsidRPr="00CB7F08">
        <w:rPr>
          <w:rFonts w:ascii="Times New Roman" w:eastAsia="Calibri" w:hAnsi="Times New Roman" w:cs="Times New Roman"/>
        </w:rPr>
        <w:t xml:space="preserve"> ir distonija. Neturint išsamios informacijos apie jau buvusius ūminius ar vėlyvuosius </w:t>
      </w:r>
      <w:proofErr w:type="spellStart"/>
      <w:r w:rsidRPr="00CB7F08">
        <w:rPr>
          <w:rFonts w:ascii="Times New Roman" w:eastAsia="Calibri" w:hAnsi="Times New Roman" w:cs="Times New Roman"/>
        </w:rPr>
        <w:t>ekstrapiramidinius</w:t>
      </w:r>
      <w:proofErr w:type="spellEnd"/>
      <w:r w:rsidRPr="00CB7F08">
        <w:rPr>
          <w:rFonts w:ascii="Times New Roman" w:eastAsia="Calibri" w:hAnsi="Times New Roman" w:cs="Times New Roman"/>
        </w:rPr>
        <w:t xml:space="preserve"> judėjimo sutrikimus, negalima teigti, kad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rečiau sukelia vėlyvąją </w:t>
      </w:r>
      <w:proofErr w:type="spellStart"/>
      <w:r w:rsidRPr="00CB7F08">
        <w:rPr>
          <w:rFonts w:ascii="Times New Roman" w:eastAsia="Calibri" w:hAnsi="Times New Roman" w:cs="Times New Roman"/>
        </w:rPr>
        <w:t>diskineziją</w:t>
      </w:r>
      <w:proofErr w:type="spellEnd"/>
      <w:r w:rsidRPr="00CB7F08">
        <w:rPr>
          <w:rFonts w:ascii="Times New Roman" w:eastAsia="Calibri" w:hAnsi="Times New Roman" w:cs="Times New Roman"/>
        </w:rPr>
        <w:t xml:space="preserve"> ir (arba) kitus vėlyvuosius </w:t>
      </w:r>
      <w:proofErr w:type="spellStart"/>
      <w:r w:rsidRPr="00CB7F08">
        <w:rPr>
          <w:rFonts w:ascii="Times New Roman" w:eastAsia="Calibri" w:hAnsi="Times New Roman" w:cs="Times New Roman"/>
        </w:rPr>
        <w:t>ekstrapiramidinius</w:t>
      </w:r>
      <w:proofErr w:type="spellEnd"/>
      <w:r w:rsidRPr="00CB7F08">
        <w:rPr>
          <w:rFonts w:ascii="Times New Roman" w:eastAsia="Calibri" w:hAnsi="Times New Roman" w:cs="Times New Roman"/>
        </w:rPr>
        <w:t xml:space="preserve"> sindromus.</w:t>
      </w:r>
    </w:p>
    <w:p w14:paraId="4632AA5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0BD75F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vertAlign w:val="superscript"/>
        </w:rPr>
        <w:lastRenderedPageBreak/>
        <w:t>7</w:t>
      </w:r>
      <w:r w:rsidRPr="00CB7F08">
        <w:rPr>
          <w:rFonts w:ascii="Times New Roman" w:eastAsia="Calibri" w:hAnsi="Times New Roman" w:cs="Times New Roman"/>
        </w:rPr>
        <w:t xml:space="preserve"> Ūminiai simptomai, tokie kaip prakaitavimas, nemiga, </w:t>
      </w:r>
      <w:proofErr w:type="spellStart"/>
      <w:r w:rsidRPr="00CB7F08">
        <w:rPr>
          <w:rFonts w:ascii="Times New Roman" w:eastAsia="Calibri" w:hAnsi="Times New Roman" w:cs="Times New Roman"/>
        </w:rPr>
        <w:t>tremoras</w:t>
      </w:r>
      <w:proofErr w:type="spellEnd"/>
      <w:r w:rsidRPr="00CB7F08">
        <w:rPr>
          <w:rFonts w:ascii="Times New Roman" w:eastAsia="Calibri" w:hAnsi="Times New Roman" w:cs="Times New Roman"/>
        </w:rPr>
        <w:t xml:space="preserve">, nerimas, pykinimas ir vėmimas, pasireiškia, kai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vartojimas nutraukiamas staigiai. </w:t>
      </w:r>
    </w:p>
    <w:p w14:paraId="1F626A1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D8C5EB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vertAlign w:val="superscript"/>
        </w:rPr>
        <w:t>8</w:t>
      </w:r>
      <w:r w:rsidRPr="00CB7F08">
        <w:rPr>
          <w:rFonts w:ascii="Times New Roman" w:eastAsia="Calibri" w:hAnsi="Times New Roman" w:cs="Times New Roman"/>
        </w:rPr>
        <w:t xml:space="preserve"> 12 savaičių trukmės klinikinių tyrimų metu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vartojusių pacientų, kurių organizme prolaktino koncentracija plazmoje buvo normali, prolaktino koncentracija plazmoje viršijo normalios koncentracijos viršutinę ribą apie 30 %. Daugumai šių pacientų koncentracijos padidėjimas buvo</w:t>
      </w:r>
    </w:p>
    <w:p w14:paraId="2D19E64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lengvas ir viršutinę normos ribą viršijo mažiau kaip du kartus.</w:t>
      </w:r>
    </w:p>
    <w:p w14:paraId="55A3DED3"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p>
    <w:p w14:paraId="0AA824DD" w14:textId="27381B1D" w:rsidR="00E35DF9" w:rsidRPr="00CB7F08"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r w:rsidRPr="00CB7F08">
        <w:rPr>
          <w:rFonts w:ascii="Times New Roman" w:eastAsia="Times New Roman" w:hAnsi="Times New Roman" w:cs="Times New Roman"/>
          <w:color w:val="000000"/>
          <w:vertAlign w:val="superscript"/>
          <w:lang w:eastAsia="hu-HU" w:bidi="te-IN"/>
        </w:rPr>
        <w:t xml:space="preserve">9 </w:t>
      </w:r>
      <w:r w:rsidRPr="00CB7F08">
        <w:rPr>
          <w:rFonts w:ascii="Times New Roman" w:eastAsia="Times New Roman" w:hAnsi="Times New Roman" w:cs="Times New Roman"/>
          <w:color w:val="000000"/>
          <w:lang w:eastAsia="hu-HU" w:bidi="te-IN"/>
        </w:rPr>
        <w:t xml:space="preserve">Nepageidaujamas reiškinys nustatytas pagal klinikinių tyrimų duomenis integruotoje </w:t>
      </w:r>
      <w:proofErr w:type="spellStart"/>
      <w:r w:rsidRPr="00CB7F08">
        <w:rPr>
          <w:rFonts w:ascii="Times New Roman" w:eastAsia="Times New Roman" w:hAnsi="Times New Roman" w:cs="Times New Roman"/>
          <w:color w:val="000000"/>
          <w:lang w:eastAsia="hu-HU" w:bidi="te-IN"/>
        </w:rPr>
        <w:t>olanz</w:t>
      </w:r>
      <w:r w:rsidR="00315E87">
        <w:rPr>
          <w:rFonts w:ascii="Times New Roman" w:eastAsia="Times New Roman" w:hAnsi="Times New Roman" w:cs="Times New Roman"/>
          <w:color w:val="000000"/>
          <w:lang w:eastAsia="hu-HU" w:bidi="te-IN"/>
        </w:rPr>
        <w:t>a</w:t>
      </w:r>
      <w:r w:rsidRPr="00CB7F08">
        <w:rPr>
          <w:rFonts w:ascii="Times New Roman" w:eastAsia="Times New Roman" w:hAnsi="Times New Roman" w:cs="Times New Roman"/>
          <w:color w:val="000000"/>
          <w:lang w:eastAsia="hu-HU" w:bidi="te-IN"/>
        </w:rPr>
        <w:t>pino</w:t>
      </w:r>
      <w:proofErr w:type="spellEnd"/>
      <w:r w:rsidRPr="00CB7F08">
        <w:rPr>
          <w:rFonts w:ascii="Times New Roman" w:eastAsia="Times New Roman" w:hAnsi="Times New Roman" w:cs="Times New Roman"/>
          <w:color w:val="000000"/>
          <w:lang w:eastAsia="hu-HU" w:bidi="te-IN"/>
        </w:rPr>
        <w:t xml:space="preserve"> duomenų bazėje. </w:t>
      </w:r>
    </w:p>
    <w:p w14:paraId="6F9AEE73"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p>
    <w:p w14:paraId="25BAAC83" w14:textId="2E74E8B9" w:rsidR="00E35DF9" w:rsidRPr="00CB7F08"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r w:rsidRPr="00CB7F08">
        <w:rPr>
          <w:rFonts w:ascii="Times New Roman" w:eastAsia="Times New Roman" w:hAnsi="Times New Roman" w:cs="Times New Roman"/>
          <w:color w:val="000000"/>
          <w:vertAlign w:val="superscript"/>
          <w:lang w:eastAsia="hu-HU" w:bidi="te-IN"/>
        </w:rPr>
        <w:t xml:space="preserve">10 </w:t>
      </w:r>
      <w:r w:rsidRPr="00CB7F08">
        <w:rPr>
          <w:rFonts w:ascii="Times New Roman" w:eastAsia="Times New Roman" w:hAnsi="Times New Roman" w:cs="Times New Roman"/>
          <w:color w:val="000000"/>
          <w:lang w:eastAsia="hu-HU" w:bidi="te-IN"/>
        </w:rPr>
        <w:t xml:space="preserve">Įvertinta pagal klinikinių tyrimų metu išmatuotų rodmenų duomenis integruotoje </w:t>
      </w:r>
      <w:proofErr w:type="spellStart"/>
      <w:r w:rsidRPr="00CB7F08">
        <w:rPr>
          <w:rFonts w:ascii="Times New Roman" w:eastAsia="Times New Roman" w:hAnsi="Times New Roman" w:cs="Times New Roman"/>
          <w:color w:val="000000"/>
          <w:lang w:eastAsia="hu-HU" w:bidi="te-IN"/>
        </w:rPr>
        <w:t>olanz</w:t>
      </w:r>
      <w:r w:rsidR="00315E87">
        <w:rPr>
          <w:rFonts w:ascii="Times New Roman" w:eastAsia="Times New Roman" w:hAnsi="Times New Roman" w:cs="Times New Roman"/>
          <w:color w:val="000000"/>
          <w:lang w:eastAsia="hu-HU" w:bidi="te-IN"/>
        </w:rPr>
        <w:t>a</w:t>
      </w:r>
      <w:r w:rsidRPr="00CB7F08">
        <w:rPr>
          <w:rFonts w:ascii="Times New Roman" w:eastAsia="Times New Roman" w:hAnsi="Times New Roman" w:cs="Times New Roman"/>
          <w:color w:val="000000"/>
          <w:lang w:eastAsia="hu-HU" w:bidi="te-IN"/>
        </w:rPr>
        <w:t>pino</w:t>
      </w:r>
      <w:proofErr w:type="spellEnd"/>
      <w:r w:rsidRPr="00CB7F08">
        <w:rPr>
          <w:rFonts w:ascii="Times New Roman" w:eastAsia="Times New Roman" w:hAnsi="Times New Roman" w:cs="Times New Roman"/>
          <w:color w:val="000000"/>
          <w:lang w:eastAsia="hu-HU" w:bidi="te-IN"/>
        </w:rPr>
        <w:t xml:space="preserve"> duomenų bazėje.</w:t>
      </w:r>
    </w:p>
    <w:p w14:paraId="0578E573"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p>
    <w:p w14:paraId="0A0727AD" w14:textId="5610DC18" w:rsidR="00E35DF9" w:rsidRPr="00CB7F08"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r w:rsidRPr="00CB7F08">
        <w:rPr>
          <w:rFonts w:ascii="Times New Roman" w:eastAsia="Times New Roman" w:hAnsi="Times New Roman" w:cs="Times New Roman"/>
          <w:color w:val="000000"/>
          <w:vertAlign w:val="superscript"/>
          <w:lang w:eastAsia="hu-HU" w:bidi="te-IN"/>
        </w:rPr>
        <w:t xml:space="preserve">11 </w:t>
      </w:r>
      <w:r w:rsidRPr="00CB7F08">
        <w:rPr>
          <w:rFonts w:ascii="Times New Roman" w:eastAsia="Times New Roman" w:hAnsi="Times New Roman" w:cs="Times New Roman"/>
          <w:color w:val="000000"/>
          <w:lang w:eastAsia="hu-HU" w:bidi="te-IN"/>
        </w:rPr>
        <w:t xml:space="preserve">Nepageidaujamas reiškinys nustatytas pagal savanoriškus pranešimus po vaistinio preparato patekimo į rinką, dažnis apskaičiuotas naudojant integruotą </w:t>
      </w:r>
      <w:proofErr w:type="spellStart"/>
      <w:r w:rsidRPr="00CB7F08">
        <w:rPr>
          <w:rFonts w:ascii="Times New Roman" w:eastAsia="Times New Roman" w:hAnsi="Times New Roman" w:cs="Times New Roman"/>
          <w:color w:val="000000"/>
          <w:lang w:eastAsia="hu-HU" w:bidi="te-IN"/>
        </w:rPr>
        <w:t>olanz</w:t>
      </w:r>
      <w:r w:rsidR="00315E87">
        <w:rPr>
          <w:rFonts w:ascii="Times New Roman" w:eastAsia="Times New Roman" w:hAnsi="Times New Roman" w:cs="Times New Roman"/>
          <w:color w:val="000000"/>
          <w:lang w:eastAsia="hu-HU" w:bidi="te-IN"/>
        </w:rPr>
        <w:t>a</w:t>
      </w:r>
      <w:r w:rsidRPr="00CB7F08">
        <w:rPr>
          <w:rFonts w:ascii="Times New Roman" w:eastAsia="Times New Roman" w:hAnsi="Times New Roman" w:cs="Times New Roman"/>
          <w:color w:val="000000"/>
          <w:lang w:eastAsia="hu-HU" w:bidi="te-IN"/>
        </w:rPr>
        <w:t>pino</w:t>
      </w:r>
      <w:proofErr w:type="spellEnd"/>
      <w:r w:rsidRPr="00CB7F08">
        <w:rPr>
          <w:rFonts w:ascii="Times New Roman" w:eastAsia="Times New Roman" w:hAnsi="Times New Roman" w:cs="Times New Roman"/>
          <w:color w:val="000000"/>
          <w:lang w:eastAsia="hu-HU" w:bidi="te-IN"/>
        </w:rPr>
        <w:t xml:space="preserve"> duomenų bazę.</w:t>
      </w:r>
    </w:p>
    <w:p w14:paraId="4F89C27B"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p>
    <w:p w14:paraId="72F6D015" w14:textId="5FD86B38" w:rsidR="00E35DF9" w:rsidRPr="00CB7F08"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r w:rsidRPr="00CB7F08">
        <w:rPr>
          <w:rFonts w:ascii="Times New Roman" w:eastAsia="Times New Roman" w:hAnsi="Times New Roman" w:cs="Times New Roman"/>
          <w:color w:val="000000"/>
          <w:vertAlign w:val="superscript"/>
          <w:lang w:eastAsia="hu-HU" w:bidi="te-IN"/>
        </w:rPr>
        <w:t>12</w:t>
      </w:r>
      <w:r w:rsidRPr="00CB7F08">
        <w:rPr>
          <w:rFonts w:ascii="Times New Roman" w:eastAsia="Times New Roman" w:hAnsi="Times New Roman" w:cs="Times New Roman"/>
          <w:color w:val="000000"/>
          <w:lang w:eastAsia="hu-HU" w:bidi="te-IN"/>
        </w:rPr>
        <w:t xml:space="preserve"> Nepageidaujamas reiškinys nustatytas pagal savanoriškus pranešimus po vaistinio preparato patekimo į rinką, dažnis apskaičiuotas įvertinus viršutinę 95% </w:t>
      </w:r>
      <w:proofErr w:type="spellStart"/>
      <w:r w:rsidRPr="00CB7F08">
        <w:rPr>
          <w:rFonts w:ascii="Times New Roman" w:eastAsia="Times New Roman" w:hAnsi="Times New Roman" w:cs="Times New Roman"/>
          <w:color w:val="000000"/>
          <w:lang w:eastAsia="hu-HU" w:bidi="te-IN"/>
        </w:rPr>
        <w:t>pasikliautinojo</w:t>
      </w:r>
      <w:proofErr w:type="spellEnd"/>
      <w:r w:rsidRPr="00CB7F08">
        <w:rPr>
          <w:rFonts w:ascii="Times New Roman" w:eastAsia="Times New Roman" w:hAnsi="Times New Roman" w:cs="Times New Roman"/>
          <w:color w:val="000000"/>
          <w:lang w:eastAsia="hu-HU" w:bidi="te-IN"/>
        </w:rPr>
        <w:t xml:space="preserve"> intervalo ribą naudojant integruotą </w:t>
      </w:r>
      <w:proofErr w:type="spellStart"/>
      <w:r w:rsidRPr="00CB7F08">
        <w:rPr>
          <w:rFonts w:ascii="Times New Roman" w:eastAsia="Times New Roman" w:hAnsi="Times New Roman" w:cs="Times New Roman"/>
          <w:color w:val="000000"/>
          <w:lang w:eastAsia="hu-HU" w:bidi="te-IN"/>
        </w:rPr>
        <w:t>olanz</w:t>
      </w:r>
      <w:r w:rsidR="00315E87">
        <w:rPr>
          <w:rFonts w:ascii="Times New Roman" w:eastAsia="Times New Roman" w:hAnsi="Times New Roman" w:cs="Times New Roman"/>
          <w:color w:val="000000"/>
          <w:lang w:eastAsia="hu-HU" w:bidi="te-IN"/>
        </w:rPr>
        <w:t>a</w:t>
      </w:r>
      <w:r w:rsidRPr="00CB7F08">
        <w:rPr>
          <w:rFonts w:ascii="Times New Roman" w:eastAsia="Times New Roman" w:hAnsi="Times New Roman" w:cs="Times New Roman"/>
          <w:color w:val="000000"/>
          <w:lang w:eastAsia="hu-HU" w:bidi="te-IN"/>
        </w:rPr>
        <w:t>pino</w:t>
      </w:r>
      <w:proofErr w:type="spellEnd"/>
      <w:r w:rsidRPr="00CB7F08">
        <w:rPr>
          <w:rFonts w:ascii="Times New Roman" w:eastAsia="Times New Roman" w:hAnsi="Times New Roman" w:cs="Times New Roman"/>
          <w:color w:val="000000"/>
          <w:lang w:eastAsia="hu-HU" w:bidi="te-IN"/>
        </w:rPr>
        <w:t xml:space="preserve"> duomenų bazę.</w:t>
      </w:r>
    </w:p>
    <w:p w14:paraId="0199A8F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color w:val="000000"/>
        </w:rPr>
      </w:pPr>
    </w:p>
    <w:p w14:paraId="7EF3145E"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color w:val="000000"/>
          <w:lang w:eastAsia="hu-HU" w:bidi="te-IN"/>
        </w:rPr>
      </w:pPr>
      <w:r w:rsidRPr="00CB7F08">
        <w:rPr>
          <w:rFonts w:ascii="Times New Roman" w:eastAsia="Times New Roman" w:hAnsi="Times New Roman" w:cs="Times New Roman"/>
          <w:color w:val="000000"/>
          <w:vertAlign w:val="superscript"/>
          <w:lang w:eastAsia="hu-HU" w:bidi="te-IN"/>
        </w:rPr>
        <w:t xml:space="preserve">13 </w:t>
      </w:r>
      <w:r w:rsidRPr="00CB7F08">
        <w:rPr>
          <w:rFonts w:ascii="Times New Roman" w:eastAsia="Times New Roman" w:hAnsi="Times New Roman" w:cs="Times New Roman"/>
          <w:color w:val="000000"/>
          <w:lang w:eastAsia="hu-HU" w:bidi="te-IN"/>
        </w:rPr>
        <w:t xml:space="preserve">Išvardytas nepageidaujamas poveikis, pastebėtas po per burną vartojamo ar IPĮRL (ilgo poveikio į raumenis leidžiamo) </w:t>
      </w:r>
      <w:proofErr w:type="spellStart"/>
      <w:r w:rsidRPr="00CB7F08">
        <w:rPr>
          <w:rFonts w:ascii="Times New Roman" w:eastAsia="Times New Roman" w:hAnsi="Times New Roman" w:cs="Times New Roman"/>
          <w:color w:val="000000"/>
          <w:lang w:eastAsia="hu-HU" w:bidi="te-IN"/>
        </w:rPr>
        <w:t>olanzapino</w:t>
      </w:r>
      <w:proofErr w:type="spellEnd"/>
      <w:r w:rsidRPr="00CB7F08">
        <w:rPr>
          <w:rFonts w:ascii="Times New Roman" w:eastAsia="Times New Roman" w:hAnsi="Times New Roman" w:cs="Times New Roman"/>
          <w:color w:val="000000"/>
          <w:lang w:eastAsia="hu-HU" w:bidi="te-IN"/>
        </w:rPr>
        <w:t xml:space="preserve"> pavartojimo, gali pasireikšti ir po GPĮRL (greito poveikio į raumenis leidžiamo) </w:t>
      </w:r>
      <w:proofErr w:type="spellStart"/>
      <w:r w:rsidRPr="00CB7F08">
        <w:rPr>
          <w:rFonts w:ascii="Times New Roman" w:eastAsia="Times New Roman" w:hAnsi="Times New Roman" w:cs="Times New Roman"/>
          <w:color w:val="000000"/>
          <w:lang w:eastAsia="hu-HU" w:bidi="te-IN"/>
        </w:rPr>
        <w:t>olanzapino</w:t>
      </w:r>
      <w:proofErr w:type="spellEnd"/>
      <w:r w:rsidRPr="00CB7F08">
        <w:rPr>
          <w:rFonts w:ascii="Times New Roman" w:eastAsia="Times New Roman" w:hAnsi="Times New Roman" w:cs="Times New Roman"/>
          <w:color w:val="000000"/>
          <w:lang w:eastAsia="hu-HU" w:bidi="te-IN"/>
        </w:rPr>
        <w:t xml:space="preserve"> pavartojimo.</w:t>
      </w:r>
    </w:p>
    <w:p w14:paraId="4E614CCA"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5CBC35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Ilgalaikis vartojimas (mažiausiai 48 savaitės)</w:t>
      </w:r>
    </w:p>
    <w:p w14:paraId="7510BD6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
    <w:p w14:paraId="1E3F4DD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Laikui bėgant pacientų, kuriems pasireiškė šalutiniai kliniškai reikšmingi svorio padidėjimo, gliukozės, bendro / MTL / DTL cholesterolio ar </w:t>
      </w:r>
      <w:proofErr w:type="spellStart"/>
      <w:r w:rsidRPr="00CB7F08">
        <w:rPr>
          <w:rFonts w:ascii="Times New Roman" w:eastAsia="Calibri" w:hAnsi="Times New Roman" w:cs="Times New Roman"/>
        </w:rPr>
        <w:t>trigliceridų</w:t>
      </w:r>
      <w:proofErr w:type="spellEnd"/>
      <w:r w:rsidRPr="00CB7F08">
        <w:rPr>
          <w:rFonts w:ascii="Times New Roman" w:eastAsia="Calibri" w:hAnsi="Times New Roman" w:cs="Times New Roman"/>
        </w:rPr>
        <w:t xml:space="preserve"> pokyčiai, proporcija padidėjo. Vidutinis gliukozės koncentracijos kraujyje didėjimo greitis suaugusiems pacientams, kurie baigė 9–12 mėnesių gydymą, sulėtėjo maždaug po 6 mėnesių.</w:t>
      </w:r>
    </w:p>
    <w:p w14:paraId="7D9941A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B79D2F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Papildoma informacija apie tam tikras pacientų grupes</w:t>
      </w:r>
    </w:p>
    <w:p w14:paraId="0B9EC890"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i/>
          <w:u w:val="single"/>
          <w:lang w:eastAsia="hu-HU"/>
        </w:rPr>
      </w:pPr>
    </w:p>
    <w:p w14:paraId="658101C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Klinikinių tyrimų metu senyviems demencija sergantiems pacientams gydymas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palyginti su </w:t>
      </w:r>
      <w:proofErr w:type="spellStart"/>
      <w:r w:rsidRPr="00CB7F08">
        <w:rPr>
          <w:rFonts w:ascii="Times New Roman" w:eastAsia="Calibri" w:hAnsi="Times New Roman" w:cs="Times New Roman"/>
        </w:rPr>
        <w:t>placebu</w:t>
      </w:r>
      <w:proofErr w:type="spellEnd"/>
      <w:r w:rsidRPr="00CB7F08">
        <w:rPr>
          <w:rFonts w:ascii="Times New Roman" w:eastAsia="Calibri" w:hAnsi="Times New Roman" w:cs="Times New Roman"/>
        </w:rPr>
        <w:t xml:space="preserve">, buvo susijęs su mirties ir nepageidaujamų </w:t>
      </w:r>
      <w:proofErr w:type="spellStart"/>
      <w:r w:rsidRPr="00CB7F08">
        <w:rPr>
          <w:rFonts w:ascii="Times New Roman" w:eastAsia="Calibri" w:hAnsi="Times New Roman" w:cs="Times New Roman"/>
        </w:rPr>
        <w:t>cerebrovaskulinių</w:t>
      </w:r>
      <w:proofErr w:type="spellEnd"/>
      <w:r w:rsidRPr="00CB7F08">
        <w:rPr>
          <w:rFonts w:ascii="Times New Roman" w:eastAsia="Calibri" w:hAnsi="Times New Roman" w:cs="Times New Roman"/>
        </w:rPr>
        <w:t xml:space="preserve"> reiškinių dažnio padidėjimu (žr. 4.4 skyrių). Labai dažnos nepageidaujamos reakcijos, susijusios su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vartojimu, šioje pacientų grupėje buvo eisenos sutrikimas ir griuvimas. Dažnai pasireiškė pneumonija, padidėjusi kūno temperatūra, letargija, </w:t>
      </w:r>
      <w:proofErr w:type="spellStart"/>
      <w:r w:rsidRPr="00CB7F08">
        <w:rPr>
          <w:rFonts w:ascii="Times New Roman" w:eastAsia="Calibri" w:hAnsi="Times New Roman" w:cs="Times New Roman"/>
        </w:rPr>
        <w:t>eritema</w:t>
      </w:r>
      <w:proofErr w:type="spellEnd"/>
      <w:r w:rsidRPr="00CB7F08">
        <w:rPr>
          <w:rFonts w:ascii="Times New Roman" w:eastAsia="Calibri" w:hAnsi="Times New Roman" w:cs="Times New Roman"/>
        </w:rPr>
        <w:t>, vizualios haliucinacijos ir šlapimo nelaikymas.</w:t>
      </w:r>
    </w:p>
    <w:p w14:paraId="212DCB0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4D23A3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Atliekant klinikinius tyrimus su pacientais, sergančiais vaistų sukelta (</w:t>
      </w:r>
      <w:proofErr w:type="spellStart"/>
      <w:r w:rsidRPr="00CB7F08">
        <w:rPr>
          <w:rFonts w:ascii="Times New Roman" w:eastAsia="Calibri" w:hAnsi="Times New Roman" w:cs="Times New Roman"/>
        </w:rPr>
        <w:t>dopamino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agonistų</w:t>
      </w:r>
      <w:proofErr w:type="spellEnd"/>
      <w:r w:rsidRPr="00CB7F08">
        <w:rPr>
          <w:rFonts w:ascii="Times New Roman" w:eastAsia="Calibri" w:hAnsi="Times New Roman" w:cs="Times New Roman"/>
        </w:rPr>
        <w:t xml:space="preserve">) psichoze, susijusia su </w:t>
      </w:r>
      <w:proofErr w:type="spellStart"/>
      <w:r w:rsidRPr="00CB7F08">
        <w:rPr>
          <w:rFonts w:ascii="Times New Roman" w:eastAsia="Calibri" w:hAnsi="Times New Roman" w:cs="Times New Roman"/>
        </w:rPr>
        <w:t>Parkinsono</w:t>
      </w:r>
      <w:proofErr w:type="spellEnd"/>
      <w:r w:rsidRPr="00CB7F08">
        <w:rPr>
          <w:rFonts w:ascii="Times New Roman" w:eastAsia="Calibri" w:hAnsi="Times New Roman" w:cs="Times New Roman"/>
        </w:rPr>
        <w:t xml:space="preserve"> liga, nustatytas labai dažnas ir dažnesnis, palyginti su </w:t>
      </w:r>
      <w:proofErr w:type="spellStart"/>
      <w:r w:rsidRPr="00CB7F08">
        <w:rPr>
          <w:rFonts w:ascii="Times New Roman" w:eastAsia="Calibri" w:hAnsi="Times New Roman" w:cs="Times New Roman"/>
        </w:rPr>
        <w:t>placebu</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Parkinsono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simptomatikos</w:t>
      </w:r>
      <w:proofErr w:type="spellEnd"/>
      <w:r w:rsidRPr="00CB7F08">
        <w:rPr>
          <w:rFonts w:ascii="Times New Roman" w:eastAsia="Calibri" w:hAnsi="Times New Roman" w:cs="Times New Roman"/>
        </w:rPr>
        <w:t xml:space="preserve"> pasunkėjimas ir haliucinacijos.</w:t>
      </w:r>
    </w:p>
    <w:p w14:paraId="4010EB3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41C412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Atliekant vieną klinikinį tyrimą su pacientais, sergančiais </w:t>
      </w:r>
      <w:proofErr w:type="spellStart"/>
      <w:r w:rsidRPr="00CB7F08">
        <w:rPr>
          <w:rFonts w:ascii="Times New Roman" w:eastAsia="Calibri" w:hAnsi="Times New Roman" w:cs="Times New Roman"/>
        </w:rPr>
        <w:t>bipoline</w:t>
      </w:r>
      <w:proofErr w:type="spellEnd"/>
      <w:r w:rsidRPr="00CB7F08">
        <w:rPr>
          <w:rFonts w:ascii="Times New Roman" w:eastAsia="Calibri" w:hAnsi="Times New Roman" w:cs="Times New Roman"/>
        </w:rPr>
        <w:t xml:space="preserve"> manija, </w:t>
      </w:r>
      <w:proofErr w:type="spellStart"/>
      <w:r w:rsidRPr="00CB7F08">
        <w:rPr>
          <w:rFonts w:ascii="Times New Roman" w:eastAsia="Calibri" w:hAnsi="Times New Roman" w:cs="Times New Roman"/>
        </w:rPr>
        <w:t>valproato</w:t>
      </w:r>
      <w:proofErr w:type="spellEnd"/>
      <w:r w:rsidRPr="00CB7F08">
        <w:rPr>
          <w:rFonts w:ascii="Times New Roman" w:eastAsia="Calibri" w:hAnsi="Times New Roman" w:cs="Times New Roman"/>
        </w:rPr>
        <w:t xml:space="preserve"> vartojimas kartu su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4,1 % padidino </w:t>
      </w:r>
      <w:proofErr w:type="spellStart"/>
      <w:r w:rsidRPr="00CB7F08">
        <w:rPr>
          <w:rFonts w:ascii="Times New Roman" w:eastAsia="Calibri" w:hAnsi="Times New Roman" w:cs="Times New Roman"/>
        </w:rPr>
        <w:t>neutropenijos</w:t>
      </w:r>
      <w:proofErr w:type="spellEnd"/>
      <w:r w:rsidRPr="00CB7F08">
        <w:rPr>
          <w:rFonts w:ascii="Times New Roman" w:eastAsia="Calibri" w:hAnsi="Times New Roman" w:cs="Times New Roman"/>
        </w:rPr>
        <w:t xml:space="preserve"> dažnį; papildomas rizikos veiksnys galėjo būti didelė </w:t>
      </w:r>
      <w:proofErr w:type="spellStart"/>
      <w:r w:rsidRPr="00CB7F08">
        <w:rPr>
          <w:rFonts w:ascii="Times New Roman" w:eastAsia="Calibri" w:hAnsi="Times New Roman" w:cs="Times New Roman"/>
        </w:rPr>
        <w:t>valproato</w:t>
      </w:r>
      <w:proofErr w:type="spellEnd"/>
      <w:r w:rsidRPr="00CB7F08">
        <w:rPr>
          <w:rFonts w:ascii="Times New Roman" w:eastAsia="Calibri" w:hAnsi="Times New Roman" w:cs="Times New Roman"/>
        </w:rPr>
        <w:t xml:space="preserve"> koncentracija plazmoje.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vartojimas kartu su ličiu ar </w:t>
      </w:r>
      <w:proofErr w:type="spellStart"/>
      <w:r w:rsidRPr="00CB7F08">
        <w:rPr>
          <w:rFonts w:ascii="Times New Roman" w:eastAsia="Calibri" w:hAnsi="Times New Roman" w:cs="Times New Roman"/>
        </w:rPr>
        <w:t>valproatu</w:t>
      </w:r>
      <w:proofErr w:type="spellEnd"/>
      <w:r w:rsidRPr="00CB7F08">
        <w:rPr>
          <w:rFonts w:ascii="Times New Roman" w:eastAsia="Calibri" w:hAnsi="Times New Roman" w:cs="Times New Roman"/>
        </w:rPr>
        <w:t xml:space="preserve"> padidino (</w:t>
      </w:r>
      <w:r w:rsidRPr="00CB7F08">
        <w:rPr>
          <w:rFonts w:ascii="Times New Roman" w:eastAsia="Calibri" w:hAnsi="Times New Roman" w:cs="Times New Roman"/>
        </w:rPr>
        <w:sym w:font="Symbol" w:char="F0B3"/>
      </w:r>
      <w:r w:rsidRPr="00CB7F08">
        <w:rPr>
          <w:rFonts w:ascii="Times New Roman" w:eastAsia="Times New Roman" w:hAnsi="Times New Roman" w:cs="Times New Roman"/>
          <w:lang w:eastAsia="hu-HU"/>
        </w:rPr>
        <w:t> </w:t>
      </w:r>
      <w:r w:rsidRPr="00CB7F08">
        <w:rPr>
          <w:rFonts w:ascii="Times New Roman" w:eastAsia="Calibri" w:hAnsi="Times New Roman" w:cs="Times New Roman"/>
        </w:rPr>
        <w:t xml:space="preserve">10 %) </w:t>
      </w:r>
      <w:proofErr w:type="spellStart"/>
      <w:r w:rsidRPr="00CB7F08">
        <w:rPr>
          <w:rFonts w:ascii="Times New Roman" w:eastAsia="Calibri" w:hAnsi="Times New Roman" w:cs="Times New Roman"/>
        </w:rPr>
        <w:t>tremoro</w:t>
      </w:r>
      <w:proofErr w:type="spellEnd"/>
      <w:r w:rsidRPr="00CB7F08">
        <w:rPr>
          <w:rFonts w:ascii="Times New Roman" w:eastAsia="Calibri" w:hAnsi="Times New Roman" w:cs="Times New Roman"/>
        </w:rPr>
        <w:t xml:space="preserve">, burnos džiūvimo, padidėjusio apetito ir svorio padidėjimo dažnį. Dažnai buvo pastebima kalbos sutrikimų. Gydant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kartu su ličiu ar </w:t>
      </w:r>
      <w:proofErr w:type="spellStart"/>
      <w:r w:rsidRPr="00CB7F08">
        <w:rPr>
          <w:rFonts w:ascii="Times New Roman" w:eastAsia="Calibri" w:hAnsi="Times New Roman" w:cs="Times New Roman"/>
        </w:rPr>
        <w:t>divalproeksu</w:t>
      </w:r>
      <w:proofErr w:type="spellEnd"/>
      <w:r w:rsidRPr="00CB7F08">
        <w:rPr>
          <w:rFonts w:ascii="Times New Roman" w:eastAsia="Calibri" w:hAnsi="Times New Roman" w:cs="Times New Roman"/>
        </w:rPr>
        <w:t xml:space="preserve"> 17,4 % pacientų ūminės gydymo fazės metu (iki 6 savaičių) kūno svoris padidėjo </w:t>
      </w:r>
      <w:r w:rsidRPr="00CB7F08">
        <w:rPr>
          <w:rFonts w:ascii="Times New Roman" w:eastAsia="Calibri" w:hAnsi="Times New Roman" w:cs="Times New Roman"/>
        </w:rPr>
        <w:sym w:font="Symbol" w:char="F0B3"/>
      </w:r>
      <w:r w:rsidRPr="00CB7F08">
        <w:rPr>
          <w:rFonts w:ascii="Times New Roman" w:eastAsia="Times New Roman" w:hAnsi="Times New Roman" w:cs="Times New Roman"/>
          <w:lang w:eastAsia="hu-HU"/>
        </w:rPr>
        <w:t> </w:t>
      </w:r>
      <w:r w:rsidRPr="00CB7F08">
        <w:rPr>
          <w:rFonts w:ascii="Times New Roman" w:eastAsia="Calibri" w:hAnsi="Times New Roman" w:cs="Times New Roman"/>
        </w:rPr>
        <w:t>7 % nuo pradinio lygmens. Ilgalaikis (iki 12</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 xml:space="preserve">mėnesių)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vartojimas </w:t>
      </w:r>
      <w:proofErr w:type="spellStart"/>
      <w:r w:rsidRPr="00CB7F08">
        <w:rPr>
          <w:rFonts w:ascii="Times New Roman" w:eastAsia="Calibri" w:hAnsi="Times New Roman" w:cs="Times New Roman"/>
        </w:rPr>
        <w:t>bipolinio</w:t>
      </w:r>
      <w:proofErr w:type="spellEnd"/>
      <w:r w:rsidRPr="00CB7F08">
        <w:rPr>
          <w:rFonts w:ascii="Times New Roman" w:eastAsia="Calibri" w:hAnsi="Times New Roman" w:cs="Times New Roman"/>
        </w:rPr>
        <w:t xml:space="preserve"> sutrikimo pasikartojimo prevencijai 39,9 % pacientų buvo susijęs su kūno svorio padidėjimu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7 % nuo pradinio lygmens.</w:t>
      </w:r>
    </w:p>
    <w:p w14:paraId="2AFD048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7A4B80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Vaikų populiacija</w:t>
      </w:r>
    </w:p>
    <w:p w14:paraId="15354C8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
    <w:p w14:paraId="38C571F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lastRenderedPageBreak/>
        <w:t>Olanzapinas</w:t>
      </w:r>
      <w:proofErr w:type="spellEnd"/>
      <w:r w:rsidRPr="00CB7F08">
        <w:rPr>
          <w:rFonts w:ascii="Times New Roman" w:eastAsia="Calibri" w:hAnsi="Times New Roman" w:cs="Times New Roman"/>
        </w:rPr>
        <w:t xml:space="preserve"> nėra skirtas gydyti vaikams ir paaugliams, jaunesniems kaip 18 metų amžiaus. Nors nėra atlikta klinikinių tyrimų, kurių metu būtų lyginamas poveikis paaugliams ir suaugusiems žmonėms, tačiau tyrimų su paaugliais duomenys buvo palyginti su duomenimis, gautais tyrimų su suaugusiais žmonėmis metu. </w:t>
      </w:r>
    </w:p>
    <w:p w14:paraId="09B10C6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835D42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Lentelėje pateiktos šalutinės reakcijos, paaugliams pacientams (13–17 metų amžiaus) pasireiškusios dažniau negu suaugusiems žmonėms, arba šalutinės reakcijos, pasireiškiančios tik paaugliams pacientams trumpalaikių klinikinių tyrimų metu. Kliniškai reikšmingas svorio padidėjimas (</w:t>
      </w:r>
      <w:r w:rsidRPr="00CB7F08">
        <w:rPr>
          <w:rFonts w:ascii="Times New Roman" w:eastAsia="Calibri" w:hAnsi="Times New Roman" w:cs="Times New Roman"/>
        </w:rPr>
        <w:sym w:font="Symbol" w:char="F0B3"/>
      </w:r>
      <w:r w:rsidRPr="00CB7F08">
        <w:rPr>
          <w:rFonts w:ascii="Times New Roman" w:eastAsia="Times New Roman" w:hAnsi="Times New Roman" w:cs="Times New Roman"/>
          <w:lang w:eastAsia="hu-HU"/>
        </w:rPr>
        <w:t> </w:t>
      </w:r>
      <w:r w:rsidRPr="00CB7F08">
        <w:rPr>
          <w:rFonts w:ascii="Times New Roman" w:eastAsia="Calibri" w:hAnsi="Times New Roman" w:cs="Times New Roman"/>
        </w:rPr>
        <w:t>7 %) paaugliams pasireiškia dažniau, palyginti su suaugusiais žmonėmis, nors vartojamos panašios dozės. Svorio padidėjimo dydis ir paauglių pacientų, kuriems kliniškai reikšmingai padidėjo svoris, proporcija buvo didesnė vaistą vartojant ilgai (mažiausiai 24 savaites).</w:t>
      </w:r>
    </w:p>
    <w:p w14:paraId="741915B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161F74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Kiekvienoje dažnio grupėje nepageidaujamas poveikis pateikiamas mažėjančio sunkumo tvarka. Dažnumo terminų reikšmės: labai dažni (</w:t>
      </w:r>
      <w:r w:rsidRPr="00CB7F08">
        <w:rPr>
          <w:rFonts w:ascii="Times New Roman" w:eastAsia="Calibri" w:hAnsi="Times New Roman" w:cs="Times New Roman"/>
        </w:rPr>
        <w:sym w:font="Symbol" w:char="F0B3"/>
      </w:r>
      <w:r w:rsidRPr="00CB7F08">
        <w:rPr>
          <w:rFonts w:ascii="Times New Roman" w:eastAsia="Times New Roman" w:hAnsi="Times New Roman" w:cs="Times New Roman"/>
          <w:lang w:eastAsia="hu-HU"/>
        </w:rPr>
        <w:t> </w:t>
      </w:r>
      <w:r w:rsidRPr="00CB7F08">
        <w:rPr>
          <w:rFonts w:ascii="Times New Roman" w:eastAsia="Calibri" w:hAnsi="Times New Roman" w:cs="Times New Roman"/>
        </w:rPr>
        <w:t xml:space="preserve">10 %); dažni (nuo </w:t>
      </w:r>
      <w:r w:rsidRPr="00CB7F08">
        <w:rPr>
          <w:rFonts w:ascii="Times New Roman" w:eastAsia="Calibri" w:hAnsi="Times New Roman" w:cs="Times New Roman"/>
        </w:rPr>
        <w:sym w:font="Symbol" w:char="F0B3"/>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1 % iki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10 %).</w:t>
      </w:r>
    </w:p>
    <w:p w14:paraId="265724E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E35DF9" w:rsidRPr="00CB7F08" w14:paraId="59889913" w14:textId="77777777" w:rsidTr="00D82B31">
        <w:tc>
          <w:tcPr>
            <w:tcW w:w="9190" w:type="dxa"/>
          </w:tcPr>
          <w:p w14:paraId="782F4C71" w14:textId="77777777" w:rsidR="00E35DF9" w:rsidRPr="00CB7F08" w:rsidRDefault="00E35DF9" w:rsidP="00E35DF9">
            <w:pPr>
              <w:keepNext/>
              <w:tabs>
                <w:tab w:val="left" w:pos="567"/>
              </w:tabs>
              <w:spacing w:after="0" w:line="240" w:lineRule="auto"/>
              <w:rPr>
                <w:rFonts w:ascii="Times New Roman" w:eastAsia="Times New Roman" w:hAnsi="Times New Roman" w:cs="Times New Roman"/>
                <w:b/>
                <w:noProof/>
                <w:color w:val="000000"/>
              </w:rPr>
            </w:pPr>
            <w:r w:rsidRPr="00CB7F08">
              <w:rPr>
                <w:rFonts w:ascii="Times New Roman" w:eastAsia="Times New Roman" w:hAnsi="Times New Roman" w:cs="Times New Roman"/>
                <w:b/>
                <w:noProof/>
                <w:color w:val="000000"/>
              </w:rPr>
              <w:t>Metabolizmo ir mitybos sutrikimai</w:t>
            </w:r>
          </w:p>
          <w:p w14:paraId="49947BE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Labai dažni</w:t>
            </w:r>
            <w:r w:rsidRPr="00CB7F08">
              <w:rPr>
                <w:rFonts w:ascii="Times New Roman" w:eastAsia="Calibri" w:hAnsi="Times New Roman" w:cs="Times New Roman"/>
              </w:rPr>
              <w:t xml:space="preserve">: svorio </w:t>
            </w:r>
            <w:r w:rsidRPr="00CB7F08">
              <w:rPr>
                <w:rFonts w:ascii="Times New Roman" w:eastAsia="Times New Roman" w:hAnsi="Times New Roman" w:cs="Times New Roman"/>
                <w:lang w:eastAsia="hu-HU"/>
              </w:rPr>
              <w:t xml:space="preserve">padidėjimas </w:t>
            </w:r>
            <w:r w:rsidRPr="00CB7F08">
              <w:rPr>
                <w:rFonts w:ascii="Times New Roman" w:eastAsia="Times New Roman" w:hAnsi="Times New Roman" w:cs="Times New Roman"/>
                <w:vertAlign w:val="superscript"/>
                <w:lang w:eastAsia="hu-HU"/>
              </w:rPr>
              <w:t>13</w:t>
            </w:r>
            <w:r w:rsidRPr="00CB7F08">
              <w:rPr>
                <w:rFonts w:ascii="Times New Roman" w:eastAsia="Calibri" w:hAnsi="Times New Roman" w:cs="Times New Roman"/>
              </w:rPr>
              <w:t xml:space="preserve">, padidėjusi </w:t>
            </w:r>
            <w:proofErr w:type="spellStart"/>
            <w:r w:rsidRPr="00CB7F08">
              <w:rPr>
                <w:rFonts w:ascii="Times New Roman" w:eastAsia="Calibri" w:hAnsi="Times New Roman" w:cs="Times New Roman"/>
              </w:rPr>
              <w:t>trigliceridų</w:t>
            </w:r>
            <w:proofErr w:type="spellEnd"/>
            <w:r w:rsidRPr="00CB7F08">
              <w:rPr>
                <w:rFonts w:ascii="Times New Roman" w:eastAsia="Calibri" w:hAnsi="Times New Roman" w:cs="Times New Roman"/>
              </w:rPr>
              <w:t xml:space="preserve"> </w:t>
            </w:r>
            <w:r w:rsidRPr="00CB7F08">
              <w:rPr>
                <w:rFonts w:ascii="Times New Roman" w:eastAsia="Times New Roman" w:hAnsi="Times New Roman" w:cs="Times New Roman"/>
                <w:lang w:eastAsia="hu-HU"/>
              </w:rPr>
              <w:t xml:space="preserve">koncentracija </w:t>
            </w:r>
            <w:r w:rsidRPr="00CB7F08">
              <w:rPr>
                <w:rFonts w:ascii="Times New Roman" w:eastAsia="Times New Roman" w:hAnsi="Times New Roman" w:cs="Times New Roman"/>
                <w:vertAlign w:val="superscript"/>
                <w:lang w:eastAsia="hu-HU"/>
              </w:rPr>
              <w:t>14</w:t>
            </w:r>
            <w:r w:rsidRPr="00CB7F08">
              <w:rPr>
                <w:rFonts w:ascii="Times New Roman" w:eastAsia="Calibri" w:hAnsi="Times New Roman" w:cs="Times New Roman"/>
              </w:rPr>
              <w:t>, padidėjęs apetitas.</w:t>
            </w:r>
          </w:p>
          <w:p w14:paraId="606338D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Dažni</w:t>
            </w:r>
            <w:r w:rsidRPr="00CB7F08">
              <w:rPr>
                <w:rFonts w:ascii="Times New Roman" w:eastAsia="Calibri" w:hAnsi="Times New Roman" w:cs="Times New Roman"/>
              </w:rPr>
              <w:t xml:space="preserve">: padidėjusi cholesterolio </w:t>
            </w:r>
            <w:r w:rsidRPr="00CB7F08">
              <w:rPr>
                <w:rFonts w:ascii="Times New Roman" w:eastAsia="Times New Roman" w:hAnsi="Times New Roman" w:cs="Times New Roman"/>
                <w:lang w:eastAsia="hu-HU"/>
              </w:rPr>
              <w:t xml:space="preserve">koncentracija </w:t>
            </w:r>
            <w:r w:rsidRPr="00CB7F08">
              <w:rPr>
                <w:rFonts w:ascii="Times New Roman" w:eastAsia="Times New Roman" w:hAnsi="Times New Roman" w:cs="Times New Roman"/>
                <w:vertAlign w:val="superscript"/>
                <w:lang w:eastAsia="hu-HU"/>
              </w:rPr>
              <w:t>15</w:t>
            </w:r>
            <w:r w:rsidRPr="00CB7F08">
              <w:rPr>
                <w:rFonts w:ascii="Times New Roman" w:eastAsia="Calibri" w:hAnsi="Times New Roman" w:cs="Times New Roman"/>
              </w:rPr>
              <w:t>.</w:t>
            </w:r>
          </w:p>
        </w:tc>
      </w:tr>
      <w:tr w:rsidR="00E35DF9" w:rsidRPr="00CB7F08" w14:paraId="6D936CDD" w14:textId="77777777" w:rsidTr="00D82B31">
        <w:tc>
          <w:tcPr>
            <w:tcW w:w="9190" w:type="dxa"/>
          </w:tcPr>
          <w:p w14:paraId="6865493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Nervų sistemos sutrikimai</w:t>
            </w:r>
          </w:p>
          <w:p w14:paraId="10B7931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Labai dažni</w:t>
            </w:r>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sedacija</w:t>
            </w:r>
            <w:proofErr w:type="spellEnd"/>
            <w:r w:rsidRPr="00CB7F08">
              <w:rPr>
                <w:rFonts w:ascii="Times New Roman" w:eastAsia="Calibri" w:hAnsi="Times New Roman" w:cs="Times New Roman"/>
              </w:rPr>
              <w:t xml:space="preserve"> (įskaitant </w:t>
            </w:r>
            <w:proofErr w:type="spellStart"/>
            <w:r w:rsidRPr="00CB7F08">
              <w:rPr>
                <w:rFonts w:ascii="Times New Roman" w:eastAsia="Calibri" w:hAnsi="Times New Roman" w:cs="Times New Roman"/>
              </w:rPr>
              <w:t>hipersomniją</w:t>
            </w:r>
            <w:proofErr w:type="spellEnd"/>
            <w:r w:rsidRPr="00CB7F08">
              <w:rPr>
                <w:rFonts w:ascii="Times New Roman" w:eastAsia="Calibri" w:hAnsi="Times New Roman" w:cs="Times New Roman"/>
              </w:rPr>
              <w:t>, letargiją, mieguistumą).</w:t>
            </w:r>
          </w:p>
        </w:tc>
      </w:tr>
      <w:tr w:rsidR="00E35DF9" w:rsidRPr="00CB7F08" w14:paraId="0CF02209" w14:textId="77777777" w:rsidTr="00D82B31">
        <w:tc>
          <w:tcPr>
            <w:tcW w:w="9190" w:type="dxa"/>
          </w:tcPr>
          <w:p w14:paraId="4BC4565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Virškinimo trakto sutrikimai</w:t>
            </w:r>
          </w:p>
          <w:p w14:paraId="4632263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Dažni</w:t>
            </w:r>
            <w:r w:rsidRPr="00CB7F08">
              <w:rPr>
                <w:rFonts w:ascii="Times New Roman" w:eastAsia="Calibri" w:hAnsi="Times New Roman" w:cs="Times New Roman"/>
              </w:rPr>
              <w:t>: burnos džiūvimas.</w:t>
            </w:r>
          </w:p>
        </w:tc>
      </w:tr>
      <w:tr w:rsidR="00E35DF9" w:rsidRPr="00CB7F08" w14:paraId="649526DF" w14:textId="77777777" w:rsidTr="00D82B31">
        <w:tc>
          <w:tcPr>
            <w:tcW w:w="9190" w:type="dxa"/>
          </w:tcPr>
          <w:p w14:paraId="73566CE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Kepenų, tulžies pūslės ir latakų sutrikimai</w:t>
            </w:r>
          </w:p>
          <w:p w14:paraId="559C347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Labai dažni</w:t>
            </w:r>
            <w:r w:rsidRPr="00CB7F08">
              <w:rPr>
                <w:rFonts w:ascii="Times New Roman" w:eastAsia="Calibri" w:hAnsi="Times New Roman" w:cs="Times New Roman"/>
              </w:rPr>
              <w:t xml:space="preserve">: kepenų </w:t>
            </w:r>
            <w:proofErr w:type="spellStart"/>
            <w:r w:rsidRPr="00CB7F08">
              <w:rPr>
                <w:rFonts w:ascii="Times New Roman" w:eastAsia="Calibri" w:hAnsi="Times New Roman" w:cs="Times New Roman"/>
              </w:rPr>
              <w:t>aminotransferazių</w:t>
            </w:r>
            <w:proofErr w:type="spellEnd"/>
            <w:r w:rsidRPr="00CB7F08">
              <w:rPr>
                <w:rFonts w:ascii="Times New Roman" w:eastAsia="Calibri" w:hAnsi="Times New Roman" w:cs="Times New Roman"/>
              </w:rPr>
              <w:t xml:space="preserve"> koncentracijos padidėjimas (ALT / AST; žr. 4.4 skyrių).</w:t>
            </w:r>
          </w:p>
        </w:tc>
      </w:tr>
      <w:tr w:rsidR="00E35DF9" w:rsidRPr="00CB7F08" w14:paraId="1D60C629" w14:textId="77777777" w:rsidTr="00D82B31">
        <w:tc>
          <w:tcPr>
            <w:tcW w:w="9190" w:type="dxa"/>
            <w:tcBorders>
              <w:top w:val="single" w:sz="4" w:space="0" w:color="auto"/>
              <w:left w:val="single" w:sz="4" w:space="0" w:color="auto"/>
              <w:bottom w:val="single" w:sz="4" w:space="0" w:color="auto"/>
              <w:right w:val="single" w:sz="4" w:space="0" w:color="auto"/>
            </w:tcBorders>
          </w:tcPr>
          <w:p w14:paraId="490125F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Tyrimai</w:t>
            </w:r>
          </w:p>
          <w:p w14:paraId="4C1A05E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Labai dažni</w:t>
            </w:r>
            <w:r w:rsidRPr="00CB7F08">
              <w:rPr>
                <w:rFonts w:ascii="Times New Roman" w:eastAsia="Calibri" w:hAnsi="Times New Roman" w:cs="Times New Roman"/>
              </w:rPr>
              <w:t xml:space="preserve">: sumažėjusi bendro </w:t>
            </w:r>
            <w:proofErr w:type="spellStart"/>
            <w:r w:rsidRPr="00CB7F08">
              <w:rPr>
                <w:rFonts w:ascii="Times New Roman" w:eastAsia="Calibri" w:hAnsi="Times New Roman" w:cs="Times New Roman"/>
              </w:rPr>
              <w:t>bilirubino</w:t>
            </w:r>
            <w:proofErr w:type="spellEnd"/>
            <w:r w:rsidRPr="00CB7F08">
              <w:rPr>
                <w:rFonts w:ascii="Times New Roman" w:eastAsia="Calibri" w:hAnsi="Times New Roman" w:cs="Times New Roman"/>
              </w:rPr>
              <w:t xml:space="preserve"> koncentracija, padidėję GTT ir prolaktino koncentracija </w:t>
            </w:r>
            <w:r w:rsidRPr="00CB7F08">
              <w:rPr>
                <w:rFonts w:ascii="Times New Roman" w:eastAsia="Times New Roman" w:hAnsi="Times New Roman" w:cs="Times New Roman"/>
                <w:lang w:eastAsia="hu-HU"/>
              </w:rPr>
              <w:t xml:space="preserve">plazmoje </w:t>
            </w:r>
            <w:r w:rsidRPr="00CB7F08">
              <w:rPr>
                <w:rFonts w:ascii="Times New Roman" w:eastAsia="Times New Roman" w:hAnsi="Times New Roman" w:cs="Times New Roman"/>
                <w:vertAlign w:val="superscript"/>
                <w:lang w:eastAsia="hu-HU"/>
              </w:rPr>
              <w:t>16</w:t>
            </w:r>
            <w:r w:rsidRPr="00CB7F08">
              <w:rPr>
                <w:rFonts w:ascii="Times New Roman" w:eastAsia="Calibri" w:hAnsi="Times New Roman" w:cs="Times New Roman"/>
              </w:rPr>
              <w:t>.</w:t>
            </w:r>
          </w:p>
        </w:tc>
      </w:tr>
    </w:tbl>
    <w:p w14:paraId="249ECD9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B40EFC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vertAlign w:val="superscript"/>
          <w:lang w:eastAsia="hu-HU"/>
        </w:rPr>
        <w:t>13</w:t>
      </w:r>
      <w:r w:rsidRPr="00CB7F08">
        <w:rPr>
          <w:rFonts w:ascii="Times New Roman" w:eastAsia="Calibri" w:hAnsi="Times New Roman" w:cs="Times New Roman"/>
        </w:rPr>
        <w:t xml:space="preserve"> Po trumpalaikio gydymo (vidutinė trukmė 22 dienos) svorio padidėjimas ≥ 7 % pradinės kūno masės (kg) buvo labai dažnas (40,6 %),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15 % pradinės kūno masės buvo dažnas (7,1 %) ir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25 % buvo dažnas (2,5 %). Esant ilgalaikiam vartojimui (mažiausiai 24 savaitės), 89,4 % priaugo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7%, 55,3 % priaugo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15 %, o 29,1 % priaugo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25 % jų pradinės kūno masės.</w:t>
      </w:r>
    </w:p>
    <w:p w14:paraId="053B25F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vertAlign w:val="superscript"/>
        </w:rPr>
        <w:t>10</w:t>
      </w:r>
      <w:r w:rsidRPr="00CB7F08">
        <w:rPr>
          <w:rFonts w:ascii="Times New Roman" w:eastAsia="Calibri" w:hAnsi="Times New Roman" w:cs="Times New Roman"/>
        </w:rPr>
        <w:t xml:space="preserve"> Pastebėta, kad normali pradinė koncentracija nevalgius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1,016 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labai padidėja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1,467 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 xml:space="preserve">/l), o </w:t>
      </w:r>
      <w:proofErr w:type="spellStart"/>
      <w:r w:rsidRPr="00CB7F08">
        <w:rPr>
          <w:rFonts w:ascii="Times New Roman" w:eastAsia="Calibri" w:hAnsi="Times New Roman" w:cs="Times New Roman"/>
        </w:rPr>
        <w:t>trigliceridų</w:t>
      </w:r>
      <w:proofErr w:type="spellEnd"/>
      <w:r w:rsidRPr="00CB7F08">
        <w:rPr>
          <w:rFonts w:ascii="Times New Roman" w:eastAsia="Calibri" w:hAnsi="Times New Roman" w:cs="Times New Roman"/>
        </w:rPr>
        <w:t xml:space="preserve"> koncentracija nevalgius, kai pradinė koncentracija yra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1,016 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1,467 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padidėja iki ≥</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1,467 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w:t>
      </w:r>
    </w:p>
    <w:p w14:paraId="492C66F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7781E8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vertAlign w:val="superscript"/>
          <w:lang w:eastAsia="hu-HU"/>
        </w:rPr>
        <w:t>14</w:t>
      </w:r>
      <w:r w:rsidRPr="00CB7F08">
        <w:rPr>
          <w:rFonts w:ascii="Times New Roman" w:eastAsia="Calibri" w:hAnsi="Times New Roman" w:cs="Times New Roman"/>
        </w:rPr>
        <w:t xml:space="preserve"> Bendro cholesterolio koncentracijos pokyčiai nevalgius, kai pradinė normali cholesterolio koncentracija (&lt; 4,39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padidėjo iki ≥ 5,17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buvo dažni. Bendro cholesterolio koncentracijos pokyčiai nevalgius, kai pradinė koncentracija ≥ 4,39–&lt; 5,17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labai padidėjo iki ≥ 5,17 </w:t>
      </w:r>
      <w:proofErr w:type="spellStart"/>
      <w:r w:rsidRPr="00CB7F08">
        <w:rPr>
          <w:rFonts w:ascii="Times New Roman" w:eastAsia="Calibri" w:hAnsi="Times New Roman" w:cs="Times New Roman"/>
        </w:rPr>
        <w:t>mmol</w:t>
      </w:r>
      <w:proofErr w:type="spellEnd"/>
      <w:r w:rsidRPr="00CB7F08">
        <w:rPr>
          <w:rFonts w:ascii="Times New Roman" w:eastAsia="Calibri" w:hAnsi="Times New Roman" w:cs="Times New Roman"/>
        </w:rPr>
        <w:t>/l, buvo labai dažni.</w:t>
      </w:r>
    </w:p>
    <w:p w14:paraId="6638DFD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EF0F68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vertAlign w:val="superscript"/>
          <w:lang w:eastAsia="hu-HU"/>
        </w:rPr>
        <w:t>15</w:t>
      </w:r>
      <w:r w:rsidRPr="00CB7F08">
        <w:rPr>
          <w:rFonts w:ascii="Times New Roman" w:eastAsia="Calibri" w:hAnsi="Times New Roman" w:cs="Times New Roman"/>
        </w:rPr>
        <w:t xml:space="preserve"> Prolaktino koncentracijos plazmoje padidėjimas pasireiškė 47,4 % paaugliams pacientams.</w:t>
      </w:r>
    </w:p>
    <w:p w14:paraId="6D2F742F"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50891DAB"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u w:val="single"/>
          <w:lang w:eastAsia="hu-HU"/>
        </w:rPr>
      </w:pPr>
      <w:r w:rsidRPr="00CB7F08">
        <w:rPr>
          <w:rFonts w:ascii="Times New Roman" w:eastAsia="Times New Roman" w:hAnsi="Times New Roman" w:cs="Times New Roman"/>
          <w:u w:val="single"/>
          <w:lang w:eastAsia="hu-HU"/>
        </w:rPr>
        <w:t>Pranešimas apie įtariamas nepageidaujamas reakcijas</w:t>
      </w:r>
    </w:p>
    <w:p w14:paraId="374406DB" w14:textId="4AA45ABA" w:rsidR="00E35DF9" w:rsidRPr="00CB7F08" w:rsidRDefault="00E35DF9" w:rsidP="00E35DF9">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CB7F08">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CB7F08">
        <w:rPr>
          <w:rFonts w:ascii="Times New Roman" w:eastAsia="Times New Roman" w:hAnsi="Times New Roman" w:cs="Times New Roman"/>
          <w:snapToGrid w:val="0"/>
        </w:rPr>
        <w:t xml:space="preserve"> </w:t>
      </w:r>
      <w:r w:rsidRPr="00CB7F08">
        <w:rPr>
          <w:rFonts w:ascii="Times New Roman" w:eastAsia="Times New Roman" w:hAnsi="Times New Roman" w:cs="Times New Roman"/>
          <w:noProof/>
          <w:snapToGrid w:val="0"/>
        </w:rPr>
        <w:t xml:space="preserve">Sveikatos priežiūros specialistai turi pranešti apie bet kokias įtariamas nepageidaujamas reakcijas, užpildę interneto svetainėje </w:t>
      </w:r>
      <w:r w:rsidRPr="00E26890">
        <w:rPr>
          <w:rStyle w:val="Hipersaitas"/>
        </w:rPr>
        <w:t>http://</w:t>
      </w:r>
      <w:hyperlink r:id="rId10" w:history="1">
        <w:r w:rsidRPr="00E26890">
          <w:rPr>
            <w:rStyle w:val="Hipersaitas"/>
            <w:rFonts w:eastAsia="Times New Roman"/>
            <w:noProof/>
            <w:snapToGrid w:val="0"/>
          </w:rPr>
          <w:t>www.vvkt.lt</w:t>
        </w:r>
      </w:hyperlink>
      <w:r w:rsidRPr="00CB7F08">
        <w:rPr>
          <w:rFonts w:ascii="Times New Roman" w:eastAsia="Times New Roman" w:hAnsi="Times New Roman" w:cs="Times New Roman"/>
          <w:noProof/>
          <w:snapToGrid w:val="0"/>
        </w:rPr>
        <w:t>/ esančią formą, ir pateikti ją Valstybinei vaistų kontrolės tarnybai prie Lietuvos Respublikos sveikatos apsaugos ministerijos vienu iš šių būdų: raštu (adresu Žirmūnų g. 139A, LT 09120 Vilnius)</w:t>
      </w:r>
      <w:r w:rsidRPr="00315E87">
        <w:rPr>
          <w:rFonts w:ascii="Times New Roman" w:eastAsia="Times New Roman" w:hAnsi="Times New Roman" w:cs="Times New Roman"/>
          <w:noProof/>
          <w:snapToGrid w:val="0"/>
        </w:rPr>
        <w:t xml:space="preserve">, faksu (nemokamu fakso numeriu (8 800) 20 131), elektroniniu paštu (adresu </w:t>
      </w:r>
      <w:hyperlink r:id="rId11" w:history="1">
        <w:r w:rsidRPr="00E26890">
          <w:rPr>
            <w:rStyle w:val="Hipersaitas"/>
            <w:rFonts w:eastAsia="Times New Roman"/>
            <w:noProof/>
            <w:snapToGrid w:val="0"/>
          </w:rPr>
          <w:t>NepageidaujamaR@vvkt.lt</w:t>
        </w:r>
      </w:hyperlink>
      <w:r w:rsidRPr="00CB7F08">
        <w:rPr>
          <w:rFonts w:ascii="Times New Roman" w:eastAsia="Times New Roman" w:hAnsi="Times New Roman" w:cs="Times New Roman"/>
          <w:noProof/>
          <w:snapToGrid w:val="0"/>
        </w:rPr>
        <w:t xml:space="preserve">), per interneto svetainę (adresu </w:t>
      </w:r>
      <w:hyperlink r:id="rId12" w:history="1">
        <w:r w:rsidRPr="00315E87">
          <w:rPr>
            <w:rStyle w:val="Hipersaitas"/>
            <w:rFonts w:ascii="Times New Roman" w:eastAsia="Times New Roman" w:hAnsi="Times New Roman" w:cs="Times New Roman"/>
            <w:noProof/>
            <w:snapToGrid w:val="0"/>
          </w:rPr>
          <w:t>http://www.vvkt.lt</w:t>
        </w:r>
      </w:hyperlink>
      <w:r w:rsidRPr="00CB7F08">
        <w:rPr>
          <w:rFonts w:ascii="Times New Roman" w:eastAsia="Times New Roman" w:hAnsi="Times New Roman" w:cs="Times New Roman"/>
          <w:noProof/>
          <w:snapToGrid w:val="0"/>
        </w:rPr>
        <w:t>).</w:t>
      </w:r>
    </w:p>
    <w:p w14:paraId="47C7E25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A420056"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4.9</w:t>
      </w:r>
      <w:r w:rsidRPr="00CB7F08">
        <w:rPr>
          <w:rFonts w:ascii="Times New Roman" w:eastAsia="Calibri" w:hAnsi="Times New Roman" w:cs="Times New Roman"/>
          <w:b/>
        </w:rPr>
        <w:tab/>
        <w:t>Perdozavimas</w:t>
      </w:r>
    </w:p>
    <w:p w14:paraId="3113C4F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E7772B8" w14:textId="77777777" w:rsidR="00E35DF9" w:rsidRPr="00CB7F08" w:rsidRDefault="00E35DF9" w:rsidP="00E35DF9">
      <w:pPr>
        <w:keepNext/>
        <w:spacing w:after="0" w:line="240" w:lineRule="auto"/>
        <w:outlineLvl w:val="4"/>
        <w:rPr>
          <w:rFonts w:ascii="Times New Roman" w:eastAsia="Times New Roman" w:hAnsi="Times New Roman" w:cs="Times New Roman"/>
          <w:i/>
          <w:iCs/>
          <w:u w:val="single"/>
          <w:lang w:eastAsia="hu-HU"/>
        </w:rPr>
      </w:pPr>
      <w:r w:rsidRPr="00CB7F08">
        <w:rPr>
          <w:rFonts w:ascii="Times New Roman" w:eastAsia="Times New Roman" w:hAnsi="Times New Roman" w:cs="Times New Roman"/>
          <w:i/>
          <w:iCs/>
          <w:u w:val="single"/>
          <w:lang w:eastAsia="hu-HU"/>
        </w:rPr>
        <w:t>Požymiai ir simptomai</w:t>
      </w:r>
    </w:p>
    <w:p w14:paraId="2778F1E2"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65E43A4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lastRenderedPageBreak/>
        <w:t>Labai dažni perdozavimo simptomai (&gt;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 xml:space="preserve">10 % dažnis) yra </w:t>
      </w:r>
      <w:proofErr w:type="spellStart"/>
      <w:r w:rsidRPr="00CB7F08">
        <w:rPr>
          <w:rFonts w:ascii="Times New Roman" w:eastAsia="Calibri" w:hAnsi="Times New Roman" w:cs="Times New Roman"/>
        </w:rPr>
        <w:t>tachikardija</w:t>
      </w:r>
      <w:proofErr w:type="spellEnd"/>
      <w:r w:rsidRPr="00CB7F08">
        <w:rPr>
          <w:rFonts w:ascii="Times New Roman" w:eastAsia="Calibri" w:hAnsi="Times New Roman" w:cs="Times New Roman"/>
        </w:rPr>
        <w:t xml:space="preserve">, susijaudinimas ir (arba) agresija, kalbos sutrikimas, įvairūs </w:t>
      </w:r>
      <w:proofErr w:type="spellStart"/>
      <w:r w:rsidRPr="00CB7F08">
        <w:rPr>
          <w:rFonts w:ascii="Times New Roman" w:eastAsia="Calibri" w:hAnsi="Times New Roman" w:cs="Times New Roman"/>
        </w:rPr>
        <w:t>ekstrapiramidiniai</w:t>
      </w:r>
      <w:proofErr w:type="spellEnd"/>
      <w:r w:rsidRPr="00CB7F08">
        <w:rPr>
          <w:rFonts w:ascii="Times New Roman" w:eastAsia="Calibri" w:hAnsi="Times New Roman" w:cs="Times New Roman"/>
        </w:rPr>
        <w:t xml:space="preserve"> simptomai ir sutrikęs sąmonės lygis, nuo </w:t>
      </w:r>
      <w:proofErr w:type="spellStart"/>
      <w:r w:rsidRPr="00CB7F08">
        <w:rPr>
          <w:rFonts w:ascii="Times New Roman" w:eastAsia="Calibri" w:hAnsi="Times New Roman" w:cs="Times New Roman"/>
        </w:rPr>
        <w:t>sedacijos</w:t>
      </w:r>
      <w:proofErr w:type="spellEnd"/>
      <w:r w:rsidRPr="00CB7F08">
        <w:rPr>
          <w:rFonts w:ascii="Times New Roman" w:eastAsia="Calibri" w:hAnsi="Times New Roman" w:cs="Times New Roman"/>
        </w:rPr>
        <w:t xml:space="preserve"> iki komos.</w:t>
      </w:r>
    </w:p>
    <w:p w14:paraId="7F9D759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6B4DE9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Kitos mediciniškai svarbios perdozavimo pasekmės yra kliedėjimas, traukuliai, koma, galimas </w:t>
      </w:r>
      <w:proofErr w:type="spellStart"/>
      <w:r w:rsidRPr="00CB7F08">
        <w:rPr>
          <w:rFonts w:ascii="Times New Roman" w:eastAsia="Calibri" w:hAnsi="Times New Roman" w:cs="Times New Roman"/>
        </w:rPr>
        <w:t>neurolepsinis</w:t>
      </w:r>
      <w:proofErr w:type="spellEnd"/>
      <w:r w:rsidRPr="00CB7F08">
        <w:rPr>
          <w:rFonts w:ascii="Times New Roman" w:eastAsia="Calibri" w:hAnsi="Times New Roman" w:cs="Times New Roman"/>
        </w:rPr>
        <w:t xml:space="preserve"> piktybinis sindromas, kvėpavimo slopinimas, aspiracija, hipertenzija ar </w:t>
      </w:r>
      <w:proofErr w:type="spellStart"/>
      <w:r w:rsidRPr="00CB7F08">
        <w:rPr>
          <w:rFonts w:ascii="Times New Roman" w:eastAsia="Calibri" w:hAnsi="Times New Roman" w:cs="Times New Roman"/>
        </w:rPr>
        <w:t>hipotenzija</w:t>
      </w:r>
      <w:proofErr w:type="spellEnd"/>
      <w:r w:rsidRPr="00CB7F08">
        <w:rPr>
          <w:rFonts w:ascii="Times New Roman" w:eastAsia="Calibri" w:hAnsi="Times New Roman" w:cs="Times New Roman"/>
        </w:rPr>
        <w:t>, širdies aritmijos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 xml:space="preserve">2 % perdozavimo atvejų) ir širdies bei kvėpavimo sustojimas. Esant ūminiam perdozavimui buvo mirties atvejų, suvartojus 450 mg dozę, tačiau buvo ir išgyvenimo atvejis po ūmaus maždaug 2 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perdozavimo.</w:t>
      </w:r>
    </w:p>
    <w:p w14:paraId="73CD5F9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8D8F7ED" w14:textId="77777777" w:rsidR="00E35DF9" w:rsidRPr="00CB7F08" w:rsidRDefault="00E35DF9" w:rsidP="00E35DF9">
      <w:pPr>
        <w:keepNext/>
        <w:spacing w:after="0" w:line="240" w:lineRule="auto"/>
        <w:outlineLvl w:val="4"/>
        <w:rPr>
          <w:rFonts w:ascii="Times New Roman" w:eastAsia="Times New Roman" w:hAnsi="Times New Roman" w:cs="Times New Roman"/>
          <w:i/>
          <w:iCs/>
          <w:u w:val="single"/>
          <w:lang w:eastAsia="hu-HU"/>
        </w:rPr>
      </w:pPr>
      <w:r w:rsidRPr="00CB7F08">
        <w:rPr>
          <w:rFonts w:ascii="Times New Roman" w:eastAsia="Times New Roman" w:hAnsi="Times New Roman" w:cs="Times New Roman"/>
          <w:i/>
          <w:iCs/>
          <w:u w:val="single"/>
          <w:lang w:eastAsia="hu-HU"/>
        </w:rPr>
        <w:t>Perdozavimo gydymas</w:t>
      </w:r>
    </w:p>
    <w:p w14:paraId="26AC1172"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32260DC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Nėra specifinio antidoto </w:t>
      </w:r>
      <w:proofErr w:type="spellStart"/>
      <w:r w:rsidRPr="00CB7F08">
        <w:rPr>
          <w:rFonts w:ascii="Times New Roman" w:eastAsia="Calibri" w:hAnsi="Times New Roman" w:cs="Times New Roman"/>
        </w:rPr>
        <w:t>olanzapinui</w:t>
      </w:r>
      <w:proofErr w:type="spellEnd"/>
      <w:r w:rsidRPr="00CB7F08">
        <w:rPr>
          <w:rFonts w:ascii="Times New Roman" w:eastAsia="Calibri" w:hAnsi="Times New Roman" w:cs="Times New Roman"/>
        </w:rPr>
        <w:t xml:space="preserve">. Vėmimo skatinti nerekomenduojama. Gali būti taikomos standartinės perdozavimo gydymo priemonės (t. y. skrandžio plovimas, aktyvintosios anglies vartojimas). Buvo pastebėta, kad pavartojus aktyvintosios anglies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biologinis prieinamumas sumažėjo 50–60 %. </w:t>
      </w:r>
    </w:p>
    <w:p w14:paraId="78EBF43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F05E40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Taikyti simptominį gydymą ir stebėti gyvybines organų funkcijas reikia atsižvelgiant į klinikinę reakciją, be to, turi būti gydoma </w:t>
      </w:r>
      <w:proofErr w:type="spellStart"/>
      <w:r w:rsidRPr="00CB7F08">
        <w:rPr>
          <w:rFonts w:ascii="Times New Roman" w:eastAsia="Calibri" w:hAnsi="Times New Roman" w:cs="Times New Roman"/>
        </w:rPr>
        <w:t>hipotenzija</w:t>
      </w:r>
      <w:proofErr w:type="spellEnd"/>
      <w:r w:rsidRPr="00CB7F08">
        <w:rPr>
          <w:rFonts w:ascii="Times New Roman" w:eastAsia="Calibri" w:hAnsi="Times New Roman" w:cs="Times New Roman"/>
        </w:rPr>
        <w:t xml:space="preserve"> ir kraujagyslinis </w:t>
      </w:r>
      <w:proofErr w:type="spellStart"/>
      <w:r w:rsidRPr="00CB7F08">
        <w:rPr>
          <w:rFonts w:ascii="Times New Roman" w:eastAsia="Calibri" w:hAnsi="Times New Roman" w:cs="Times New Roman"/>
        </w:rPr>
        <w:t>kolapsas</w:t>
      </w:r>
      <w:proofErr w:type="spellEnd"/>
      <w:r w:rsidRPr="00CB7F08">
        <w:rPr>
          <w:rFonts w:ascii="Times New Roman" w:eastAsia="Calibri" w:hAnsi="Times New Roman" w:cs="Times New Roman"/>
        </w:rPr>
        <w:t xml:space="preserve"> bei palaikoma kvėpavimo funkcija. Nereikėtų vartoti </w:t>
      </w:r>
      <w:proofErr w:type="spellStart"/>
      <w:r w:rsidRPr="00CB7F08">
        <w:rPr>
          <w:rFonts w:ascii="Times New Roman" w:eastAsia="Calibri" w:hAnsi="Times New Roman" w:cs="Times New Roman"/>
        </w:rPr>
        <w:t>epinefrino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dopamino</w:t>
      </w:r>
      <w:proofErr w:type="spellEnd"/>
      <w:r w:rsidRPr="00CB7F08">
        <w:rPr>
          <w:rFonts w:ascii="Times New Roman" w:eastAsia="Calibri" w:hAnsi="Times New Roman" w:cs="Times New Roman"/>
        </w:rPr>
        <w:t xml:space="preserve"> ar kitų </w:t>
      </w:r>
      <w:proofErr w:type="spellStart"/>
      <w:r w:rsidRPr="00CB7F08">
        <w:rPr>
          <w:rFonts w:ascii="Times New Roman" w:eastAsia="Calibri" w:hAnsi="Times New Roman" w:cs="Times New Roman"/>
        </w:rPr>
        <w:t>simpatomimetinių</w:t>
      </w:r>
      <w:proofErr w:type="spellEnd"/>
      <w:r w:rsidRPr="00CB7F08">
        <w:rPr>
          <w:rFonts w:ascii="Times New Roman" w:eastAsia="Calibri" w:hAnsi="Times New Roman" w:cs="Times New Roman"/>
        </w:rPr>
        <w:t xml:space="preserve"> preparatų, išsiskiriančių beta </w:t>
      </w:r>
      <w:proofErr w:type="spellStart"/>
      <w:r w:rsidRPr="00CB7F08">
        <w:rPr>
          <w:rFonts w:ascii="Times New Roman" w:eastAsia="Calibri" w:hAnsi="Times New Roman" w:cs="Times New Roman"/>
        </w:rPr>
        <w:t>agonistų</w:t>
      </w:r>
      <w:proofErr w:type="spellEnd"/>
      <w:r w:rsidRPr="00CB7F08">
        <w:rPr>
          <w:rFonts w:ascii="Times New Roman" w:eastAsia="Calibri" w:hAnsi="Times New Roman" w:cs="Times New Roman"/>
        </w:rPr>
        <w:t xml:space="preserve"> aktyvumu, nes beta stimuliacija gali pabloginti </w:t>
      </w:r>
      <w:proofErr w:type="spellStart"/>
      <w:r w:rsidRPr="00CB7F08">
        <w:rPr>
          <w:rFonts w:ascii="Times New Roman" w:eastAsia="Calibri" w:hAnsi="Times New Roman" w:cs="Times New Roman"/>
        </w:rPr>
        <w:t>hipotenziją</w:t>
      </w:r>
      <w:proofErr w:type="spellEnd"/>
      <w:r w:rsidRPr="00CB7F08">
        <w:rPr>
          <w:rFonts w:ascii="Times New Roman" w:eastAsia="Calibri" w:hAnsi="Times New Roman" w:cs="Times New Roman"/>
        </w:rPr>
        <w:t>. Norint nustatyti galimas aritmijas, būtina stebėti širdies ir kraujagyslių sistemą. Kol pacientas atsigaus, turi būti tęsiama atidi medicininė priežiūra ir stebėjimas.</w:t>
      </w:r>
    </w:p>
    <w:p w14:paraId="700919B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82D288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Vaikų populiacija</w:t>
      </w:r>
    </w:p>
    <w:p w14:paraId="6779686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7A67C8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Duomenų apie vaikus ir paauglius nėra.</w:t>
      </w:r>
    </w:p>
    <w:p w14:paraId="0904035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A01C2B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0983F66"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5.</w:t>
      </w:r>
      <w:r w:rsidRPr="00CB7F08">
        <w:rPr>
          <w:rFonts w:ascii="Times New Roman" w:eastAsia="Calibri" w:hAnsi="Times New Roman" w:cs="Times New Roman"/>
          <w:b/>
        </w:rPr>
        <w:tab/>
        <w:t>FARMAKOLOGINĖS SAVYBĖS</w:t>
      </w:r>
    </w:p>
    <w:p w14:paraId="5BC5003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FA57DB1"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5.1</w:t>
      </w:r>
      <w:r w:rsidRPr="00CB7F08">
        <w:rPr>
          <w:rFonts w:ascii="Times New Roman" w:eastAsia="Calibri" w:hAnsi="Times New Roman" w:cs="Times New Roman"/>
          <w:b/>
        </w:rPr>
        <w:tab/>
      </w:r>
      <w:proofErr w:type="spellStart"/>
      <w:r w:rsidRPr="00CB7F08">
        <w:rPr>
          <w:rFonts w:ascii="Times New Roman" w:eastAsia="Calibri" w:hAnsi="Times New Roman" w:cs="Times New Roman"/>
          <w:b/>
        </w:rPr>
        <w:t>Farmakodinaminės</w:t>
      </w:r>
      <w:proofErr w:type="spellEnd"/>
      <w:r w:rsidRPr="00CB7F08">
        <w:rPr>
          <w:rFonts w:ascii="Times New Roman" w:eastAsia="Calibri" w:hAnsi="Times New Roman" w:cs="Times New Roman"/>
          <w:b/>
        </w:rPr>
        <w:t xml:space="preserve"> savybės</w:t>
      </w:r>
    </w:p>
    <w:p w14:paraId="7AD3CEF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AB871A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Farmakoterapinė</w:t>
      </w:r>
      <w:proofErr w:type="spellEnd"/>
      <w:r w:rsidRPr="00CB7F08">
        <w:rPr>
          <w:rFonts w:ascii="Times New Roman" w:eastAsia="Calibri" w:hAnsi="Times New Roman" w:cs="Times New Roman"/>
        </w:rPr>
        <w:t xml:space="preserve"> grupė – </w:t>
      </w:r>
      <w:proofErr w:type="spellStart"/>
      <w:r w:rsidRPr="00CB7F08">
        <w:rPr>
          <w:rFonts w:ascii="Times New Roman" w:eastAsia="Calibri" w:hAnsi="Times New Roman" w:cs="Times New Roman"/>
        </w:rPr>
        <w:t>psicholeptikai</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neuroleptikai</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diazepinai</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oksazepinai</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tiazepinai</w:t>
      </w:r>
      <w:proofErr w:type="spellEnd"/>
      <w:r w:rsidRPr="00CB7F08">
        <w:rPr>
          <w:rFonts w:ascii="Times New Roman" w:eastAsia="Calibri" w:hAnsi="Times New Roman" w:cs="Times New Roman"/>
        </w:rPr>
        <w:t xml:space="preserve"> ir </w:t>
      </w:r>
      <w:proofErr w:type="spellStart"/>
      <w:r w:rsidRPr="00CB7F08">
        <w:rPr>
          <w:rFonts w:ascii="Times New Roman" w:eastAsia="Calibri" w:hAnsi="Times New Roman" w:cs="Times New Roman"/>
        </w:rPr>
        <w:t>oksepinai</w:t>
      </w:r>
      <w:proofErr w:type="spellEnd"/>
      <w:r w:rsidRPr="00CB7F08">
        <w:rPr>
          <w:rFonts w:ascii="Times New Roman" w:eastAsia="Calibri" w:hAnsi="Times New Roman" w:cs="Times New Roman"/>
        </w:rPr>
        <w:t>, ATC kodas – N05A H03.</w:t>
      </w:r>
    </w:p>
    <w:p w14:paraId="00ED519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B60B91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Veikimo mechanizmas</w:t>
      </w:r>
    </w:p>
    <w:p w14:paraId="38AA9FD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4C4098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yra </w:t>
      </w:r>
      <w:proofErr w:type="spellStart"/>
      <w:r w:rsidRPr="00CB7F08">
        <w:rPr>
          <w:rFonts w:ascii="Times New Roman" w:eastAsia="Calibri" w:hAnsi="Times New Roman" w:cs="Times New Roman"/>
        </w:rPr>
        <w:t>antipsichozinis</w:t>
      </w:r>
      <w:proofErr w:type="spellEnd"/>
      <w:r w:rsidRPr="00CB7F08">
        <w:rPr>
          <w:rFonts w:ascii="Times New Roman" w:eastAsia="Calibri" w:hAnsi="Times New Roman" w:cs="Times New Roman"/>
        </w:rPr>
        <w:t xml:space="preserve">, slopinantis maniją ir stabilizuojantis nuotaiką vaistas, plačiai farmakologiškai veikiantis daugelį receptorių sistemų. </w:t>
      </w:r>
    </w:p>
    <w:p w14:paraId="6FAEB4E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C5F87A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proofErr w:type="spellStart"/>
      <w:r w:rsidRPr="00CB7F08">
        <w:rPr>
          <w:rFonts w:ascii="Times New Roman" w:eastAsia="Calibri" w:hAnsi="Times New Roman" w:cs="Times New Roman"/>
          <w:u w:val="single"/>
        </w:rPr>
        <w:t>Farmakodinaminis</w:t>
      </w:r>
      <w:proofErr w:type="spellEnd"/>
      <w:r w:rsidRPr="00CB7F08">
        <w:rPr>
          <w:rFonts w:ascii="Times New Roman" w:eastAsia="Calibri" w:hAnsi="Times New Roman" w:cs="Times New Roman"/>
          <w:u w:val="single"/>
        </w:rPr>
        <w:t xml:space="preserve"> poveikis</w:t>
      </w:r>
    </w:p>
    <w:p w14:paraId="17E38A8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F47134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Ikiklinikiniai</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tyrimai parodė, kad jis turi </w:t>
      </w:r>
      <w:proofErr w:type="spellStart"/>
      <w:r w:rsidRPr="00CB7F08">
        <w:rPr>
          <w:rFonts w:ascii="Times New Roman" w:eastAsia="Calibri" w:hAnsi="Times New Roman" w:cs="Times New Roman"/>
        </w:rPr>
        <w:t>afinitetą</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Ki</w:t>
      </w:r>
      <w:proofErr w:type="spellEnd"/>
      <w:r w:rsidRPr="00CB7F08">
        <w:rPr>
          <w:rFonts w:ascii="Times New Roman" w:eastAsia="Calibri" w:hAnsi="Times New Roman" w:cs="Times New Roman"/>
        </w:rPr>
        <w:t>;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 xml:space="preserve">100 </w:t>
      </w:r>
      <w:proofErr w:type="spellStart"/>
      <w:r w:rsidRPr="00CB7F08">
        <w:rPr>
          <w:rFonts w:ascii="Times New Roman" w:eastAsia="Calibri" w:hAnsi="Times New Roman" w:cs="Times New Roman"/>
        </w:rPr>
        <w:t>nM</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serotonino</w:t>
      </w:r>
      <w:proofErr w:type="spellEnd"/>
      <w:r w:rsidRPr="00CB7F08">
        <w:rPr>
          <w:rFonts w:ascii="Times New Roman" w:eastAsia="Calibri" w:hAnsi="Times New Roman" w:cs="Times New Roman"/>
        </w:rPr>
        <w:t xml:space="preserve"> 5HT</w:t>
      </w:r>
      <w:r w:rsidRPr="00CB7F08">
        <w:rPr>
          <w:rFonts w:ascii="Times New Roman" w:eastAsia="Calibri" w:hAnsi="Times New Roman" w:cs="Times New Roman"/>
          <w:vertAlign w:val="subscript"/>
        </w:rPr>
        <w:t>2A/2C</w:t>
      </w:r>
      <w:r w:rsidRPr="00CB7F08">
        <w:rPr>
          <w:rFonts w:ascii="Times New Roman" w:eastAsia="Calibri" w:hAnsi="Times New Roman" w:cs="Times New Roman"/>
        </w:rPr>
        <w:t>, 5HT</w:t>
      </w:r>
      <w:r w:rsidRPr="00CB7F08">
        <w:rPr>
          <w:rFonts w:ascii="Times New Roman" w:eastAsia="Calibri" w:hAnsi="Times New Roman" w:cs="Times New Roman"/>
          <w:vertAlign w:val="subscript"/>
        </w:rPr>
        <w:t>3</w:t>
      </w:r>
      <w:r w:rsidRPr="00CB7F08">
        <w:rPr>
          <w:rFonts w:ascii="Times New Roman" w:eastAsia="Calibri" w:hAnsi="Times New Roman" w:cs="Times New Roman"/>
        </w:rPr>
        <w:t>, 5HT</w:t>
      </w:r>
      <w:r w:rsidRPr="00CB7F08">
        <w:rPr>
          <w:rFonts w:ascii="Times New Roman" w:eastAsia="Calibri" w:hAnsi="Times New Roman" w:cs="Times New Roman"/>
          <w:vertAlign w:val="subscript"/>
        </w:rPr>
        <w:t>6</w:t>
      </w:r>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dopamino</w:t>
      </w:r>
      <w:proofErr w:type="spellEnd"/>
      <w:r w:rsidRPr="00CB7F08">
        <w:rPr>
          <w:rFonts w:ascii="Times New Roman" w:eastAsia="Calibri" w:hAnsi="Times New Roman" w:cs="Times New Roman"/>
        </w:rPr>
        <w:t xml:space="preserve"> D</w:t>
      </w:r>
      <w:r w:rsidRPr="00CB7F08">
        <w:rPr>
          <w:rFonts w:ascii="Times New Roman" w:eastAsia="Calibri" w:hAnsi="Times New Roman" w:cs="Times New Roman"/>
          <w:vertAlign w:val="subscript"/>
        </w:rPr>
        <w:t>1</w:t>
      </w:r>
      <w:r w:rsidRPr="00CB7F08">
        <w:rPr>
          <w:rFonts w:ascii="Times New Roman" w:eastAsia="Calibri" w:hAnsi="Times New Roman" w:cs="Times New Roman"/>
        </w:rPr>
        <w:t>, D</w:t>
      </w:r>
      <w:r w:rsidRPr="00CB7F08">
        <w:rPr>
          <w:rFonts w:ascii="Times New Roman" w:eastAsia="Calibri" w:hAnsi="Times New Roman" w:cs="Times New Roman"/>
          <w:vertAlign w:val="subscript"/>
        </w:rPr>
        <w:t>2</w:t>
      </w:r>
      <w:r w:rsidRPr="00CB7F08">
        <w:rPr>
          <w:rFonts w:ascii="Times New Roman" w:eastAsia="Calibri" w:hAnsi="Times New Roman" w:cs="Times New Roman"/>
        </w:rPr>
        <w:t>, D</w:t>
      </w:r>
      <w:r w:rsidRPr="00CB7F08">
        <w:rPr>
          <w:rFonts w:ascii="Times New Roman" w:eastAsia="Calibri" w:hAnsi="Times New Roman" w:cs="Times New Roman"/>
          <w:vertAlign w:val="subscript"/>
        </w:rPr>
        <w:t>3</w:t>
      </w:r>
      <w:r w:rsidRPr="00CB7F08">
        <w:rPr>
          <w:rFonts w:ascii="Times New Roman" w:eastAsia="Calibri" w:hAnsi="Times New Roman" w:cs="Times New Roman"/>
        </w:rPr>
        <w:t>, D</w:t>
      </w:r>
      <w:r w:rsidRPr="00CB7F08">
        <w:rPr>
          <w:rFonts w:ascii="Times New Roman" w:eastAsia="Calibri" w:hAnsi="Times New Roman" w:cs="Times New Roman"/>
          <w:vertAlign w:val="subscript"/>
        </w:rPr>
        <w:t>4</w:t>
      </w:r>
      <w:r w:rsidRPr="00CB7F08">
        <w:rPr>
          <w:rFonts w:ascii="Times New Roman" w:eastAsia="Calibri" w:hAnsi="Times New Roman" w:cs="Times New Roman"/>
        </w:rPr>
        <w:t>, D</w:t>
      </w:r>
      <w:r w:rsidRPr="00CB7F08">
        <w:rPr>
          <w:rFonts w:ascii="Times New Roman" w:eastAsia="Calibri" w:hAnsi="Times New Roman" w:cs="Times New Roman"/>
          <w:vertAlign w:val="subscript"/>
        </w:rPr>
        <w:t>5</w:t>
      </w:r>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cholinerginiams</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muskarino</w:t>
      </w:r>
      <w:proofErr w:type="spellEnd"/>
      <w:r w:rsidRPr="00CB7F08">
        <w:rPr>
          <w:rFonts w:ascii="Times New Roman" w:eastAsia="Calibri" w:hAnsi="Times New Roman" w:cs="Times New Roman"/>
        </w:rPr>
        <w:t xml:space="preserve"> m</w:t>
      </w:r>
      <w:r w:rsidRPr="00CB7F08">
        <w:rPr>
          <w:rFonts w:ascii="Times New Roman" w:eastAsia="Calibri" w:hAnsi="Times New Roman" w:cs="Times New Roman"/>
          <w:vertAlign w:val="subscript"/>
        </w:rPr>
        <w:t>1</w:t>
      </w:r>
      <w:r w:rsidRPr="00CB7F08">
        <w:rPr>
          <w:rFonts w:ascii="Times New Roman" w:eastAsia="Calibri" w:hAnsi="Times New Roman" w:cs="Times New Roman"/>
        </w:rPr>
        <w:t>-m</w:t>
      </w:r>
      <w:r w:rsidRPr="00CB7F08">
        <w:rPr>
          <w:rFonts w:ascii="Times New Roman" w:eastAsia="Calibri" w:hAnsi="Times New Roman" w:cs="Times New Roman"/>
          <w:vertAlign w:val="subscript"/>
        </w:rPr>
        <w:t>5</w:t>
      </w:r>
      <w:r w:rsidRPr="00CB7F08">
        <w:rPr>
          <w:rFonts w:ascii="Times New Roman" w:eastAsia="Calibri" w:hAnsi="Times New Roman" w:cs="Times New Roman"/>
        </w:rPr>
        <w:t xml:space="preserve">, α1 </w:t>
      </w:r>
      <w:proofErr w:type="spellStart"/>
      <w:r w:rsidRPr="00CB7F08">
        <w:rPr>
          <w:rFonts w:ascii="Times New Roman" w:eastAsia="Calibri" w:hAnsi="Times New Roman" w:cs="Times New Roman"/>
        </w:rPr>
        <w:t>adrenerginiams</w:t>
      </w:r>
      <w:proofErr w:type="spellEnd"/>
      <w:r w:rsidRPr="00CB7F08">
        <w:rPr>
          <w:rFonts w:ascii="Times New Roman" w:eastAsia="Calibri" w:hAnsi="Times New Roman" w:cs="Times New Roman"/>
        </w:rPr>
        <w:t xml:space="preserve"> ir </w:t>
      </w:r>
      <w:proofErr w:type="spellStart"/>
      <w:r w:rsidRPr="00CB7F08">
        <w:rPr>
          <w:rFonts w:ascii="Times New Roman" w:eastAsia="Calibri" w:hAnsi="Times New Roman" w:cs="Times New Roman"/>
        </w:rPr>
        <w:t>histamino</w:t>
      </w:r>
      <w:proofErr w:type="spellEnd"/>
      <w:r w:rsidRPr="00CB7F08">
        <w:rPr>
          <w:rFonts w:ascii="Times New Roman" w:eastAsia="Calibri" w:hAnsi="Times New Roman" w:cs="Times New Roman"/>
        </w:rPr>
        <w:t xml:space="preserve"> H</w:t>
      </w:r>
      <w:r w:rsidRPr="00CB7F08">
        <w:rPr>
          <w:rFonts w:ascii="Times New Roman" w:eastAsia="Calibri" w:hAnsi="Times New Roman" w:cs="Times New Roman"/>
          <w:vertAlign w:val="subscript"/>
        </w:rPr>
        <w:t>1</w:t>
      </w:r>
      <w:r w:rsidRPr="00CB7F08">
        <w:rPr>
          <w:rFonts w:ascii="Times New Roman" w:eastAsia="Calibri" w:hAnsi="Times New Roman" w:cs="Times New Roman"/>
        </w:rPr>
        <w:t xml:space="preserve"> receptoriams.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poveikio gyvūnų elgsenai tyrimai parodė būdingą antagonizmą 5 HT, </w:t>
      </w:r>
      <w:proofErr w:type="spellStart"/>
      <w:r w:rsidRPr="00CB7F08">
        <w:rPr>
          <w:rFonts w:ascii="Times New Roman" w:eastAsia="Calibri" w:hAnsi="Times New Roman" w:cs="Times New Roman"/>
        </w:rPr>
        <w:t>dopaminui</w:t>
      </w:r>
      <w:proofErr w:type="spellEnd"/>
      <w:r w:rsidRPr="00CB7F08">
        <w:rPr>
          <w:rFonts w:ascii="Times New Roman" w:eastAsia="Calibri" w:hAnsi="Times New Roman" w:cs="Times New Roman"/>
        </w:rPr>
        <w:t xml:space="preserve"> ir </w:t>
      </w:r>
      <w:proofErr w:type="spellStart"/>
      <w:r w:rsidRPr="00CB7F08">
        <w:rPr>
          <w:rFonts w:ascii="Times New Roman" w:eastAsia="Calibri" w:hAnsi="Times New Roman" w:cs="Times New Roman"/>
        </w:rPr>
        <w:t>cholinerginį</w:t>
      </w:r>
      <w:proofErr w:type="spellEnd"/>
      <w:r w:rsidRPr="00CB7F08">
        <w:rPr>
          <w:rFonts w:ascii="Times New Roman" w:eastAsia="Calibri" w:hAnsi="Times New Roman" w:cs="Times New Roman"/>
        </w:rPr>
        <w:t xml:space="preserve"> antagonizmą, atitinkantį prisijungimą prie receptorių. Tyrimais nustatyta, kad </w:t>
      </w:r>
      <w:proofErr w:type="spellStart"/>
      <w:r w:rsidRPr="00CB7F08">
        <w:rPr>
          <w:rFonts w:ascii="Times New Roman" w:eastAsia="Calibri" w:hAnsi="Times New Roman" w:cs="Times New Roman"/>
          <w:i/>
        </w:rPr>
        <w:t>in</w:t>
      </w:r>
      <w:proofErr w:type="spellEnd"/>
      <w:r w:rsidRPr="00CB7F08">
        <w:rPr>
          <w:rFonts w:ascii="Times New Roman" w:eastAsia="Calibri" w:hAnsi="Times New Roman" w:cs="Times New Roman"/>
          <w:i/>
        </w:rPr>
        <w:t xml:space="preserve"> </w:t>
      </w:r>
      <w:proofErr w:type="spellStart"/>
      <w:r w:rsidRPr="00CB7F08">
        <w:rPr>
          <w:rFonts w:ascii="Times New Roman" w:eastAsia="Calibri" w:hAnsi="Times New Roman" w:cs="Times New Roman"/>
          <w:i/>
        </w:rPr>
        <w:t>vitro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afinitetas</w:t>
      </w:r>
      <w:proofErr w:type="spellEnd"/>
      <w:r w:rsidRPr="00CB7F08">
        <w:rPr>
          <w:rFonts w:ascii="Times New Roman" w:eastAsia="Calibri" w:hAnsi="Times New Roman" w:cs="Times New Roman"/>
        </w:rPr>
        <w:t xml:space="preserve"> didesnis </w:t>
      </w:r>
      <w:proofErr w:type="spellStart"/>
      <w:r w:rsidRPr="00CB7F08">
        <w:rPr>
          <w:rFonts w:ascii="Times New Roman" w:eastAsia="Calibri" w:hAnsi="Times New Roman" w:cs="Times New Roman"/>
        </w:rPr>
        <w:t>serotonino</w:t>
      </w:r>
      <w:proofErr w:type="spellEnd"/>
      <w:r w:rsidRPr="00CB7F08">
        <w:rPr>
          <w:rFonts w:ascii="Times New Roman" w:eastAsia="Calibri" w:hAnsi="Times New Roman" w:cs="Times New Roman"/>
        </w:rPr>
        <w:t xml:space="preserve"> 5HT</w:t>
      </w:r>
      <w:r w:rsidRPr="00CB7F08">
        <w:rPr>
          <w:rFonts w:ascii="Times New Roman" w:eastAsia="Calibri" w:hAnsi="Times New Roman" w:cs="Times New Roman"/>
          <w:vertAlign w:val="subscript"/>
        </w:rPr>
        <w:t>2</w:t>
      </w:r>
      <w:r w:rsidRPr="00CB7F08">
        <w:rPr>
          <w:rFonts w:ascii="Times New Roman" w:eastAsia="Calibri" w:hAnsi="Times New Roman" w:cs="Times New Roman"/>
        </w:rPr>
        <w:t xml:space="preserve"> negu </w:t>
      </w:r>
      <w:proofErr w:type="spellStart"/>
      <w:r w:rsidRPr="00CB7F08">
        <w:rPr>
          <w:rFonts w:ascii="Times New Roman" w:eastAsia="Calibri" w:hAnsi="Times New Roman" w:cs="Times New Roman"/>
        </w:rPr>
        <w:t>dopamino</w:t>
      </w:r>
      <w:proofErr w:type="spellEnd"/>
      <w:r w:rsidRPr="00CB7F08">
        <w:rPr>
          <w:rFonts w:ascii="Times New Roman" w:eastAsia="Calibri" w:hAnsi="Times New Roman" w:cs="Times New Roman"/>
        </w:rPr>
        <w:t xml:space="preserve"> D</w:t>
      </w:r>
      <w:r w:rsidRPr="00CB7F08">
        <w:rPr>
          <w:rFonts w:ascii="Times New Roman" w:eastAsia="Calibri" w:hAnsi="Times New Roman" w:cs="Times New Roman"/>
          <w:vertAlign w:val="subscript"/>
        </w:rPr>
        <w:t>2</w:t>
      </w:r>
      <w:r w:rsidRPr="00CB7F08">
        <w:rPr>
          <w:rFonts w:ascii="Times New Roman" w:eastAsia="Calibri" w:hAnsi="Times New Roman" w:cs="Times New Roman"/>
        </w:rPr>
        <w:t xml:space="preserve"> receptoriams, </w:t>
      </w:r>
      <w:proofErr w:type="spellStart"/>
      <w:r w:rsidRPr="00CB7F08">
        <w:rPr>
          <w:rFonts w:ascii="Times New Roman" w:eastAsia="Calibri" w:hAnsi="Times New Roman" w:cs="Times New Roman"/>
          <w:i/>
        </w:rPr>
        <w:t>in</w:t>
      </w:r>
      <w:proofErr w:type="spellEnd"/>
      <w:r w:rsidRPr="00CB7F08">
        <w:rPr>
          <w:rFonts w:ascii="Times New Roman" w:eastAsia="Calibri" w:hAnsi="Times New Roman" w:cs="Times New Roman"/>
          <w:i/>
        </w:rPr>
        <w:t xml:space="preserve"> </w:t>
      </w:r>
      <w:proofErr w:type="spellStart"/>
      <w:r w:rsidRPr="00CB7F08">
        <w:rPr>
          <w:rFonts w:ascii="Times New Roman" w:eastAsia="Calibri" w:hAnsi="Times New Roman" w:cs="Times New Roman"/>
          <w:i/>
        </w:rPr>
        <w:t>vivo</w:t>
      </w:r>
      <w:proofErr w:type="spellEnd"/>
      <w:r w:rsidRPr="00CB7F08">
        <w:rPr>
          <w:rFonts w:ascii="Times New Roman" w:eastAsia="Calibri" w:hAnsi="Times New Roman" w:cs="Times New Roman"/>
        </w:rPr>
        <w:t xml:space="preserve"> – didesnis aktyvumas </w:t>
      </w:r>
      <w:proofErr w:type="spellStart"/>
      <w:r w:rsidRPr="00CB7F08">
        <w:rPr>
          <w:rFonts w:ascii="Times New Roman" w:eastAsia="Calibri" w:hAnsi="Times New Roman" w:cs="Times New Roman"/>
        </w:rPr>
        <w:t>serotonino</w:t>
      </w:r>
      <w:proofErr w:type="spellEnd"/>
      <w:r w:rsidRPr="00CB7F08">
        <w:rPr>
          <w:rFonts w:ascii="Times New Roman" w:eastAsia="Calibri" w:hAnsi="Times New Roman" w:cs="Times New Roman"/>
        </w:rPr>
        <w:t xml:space="preserve"> 5HT</w:t>
      </w:r>
      <w:r w:rsidRPr="00CB7F08">
        <w:rPr>
          <w:rFonts w:ascii="Times New Roman" w:eastAsia="Calibri" w:hAnsi="Times New Roman" w:cs="Times New Roman"/>
          <w:vertAlign w:val="subscript"/>
        </w:rPr>
        <w:t>2</w:t>
      </w:r>
      <w:r w:rsidRPr="00CB7F08">
        <w:rPr>
          <w:rFonts w:ascii="Times New Roman" w:eastAsia="Calibri" w:hAnsi="Times New Roman" w:cs="Times New Roman"/>
        </w:rPr>
        <w:t xml:space="preserve"> negu </w:t>
      </w:r>
      <w:proofErr w:type="spellStart"/>
      <w:r w:rsidRPr="00CB7F08">
        <w:rPr>
          <w:rFonts w:ascii="Times New Roman" w:eastAsia="Calibri" w:hAnsi="Times New Roman" w:cs="Times New Roman"/>
        </w:rPr>
        <w:t>dopamino</w:t>
      </w:r>
      <w:proofErr w:type="spellEnd"/>
      <w:r w:rsidRPr="00CB7F08">
        <w:rPr>
          <w:rFonts w:ascii="Times New Roman" w:eastAsia="Calibri" w:hAnsi="Times New Roman" w:cs="Times New Roman"/>
        </w:rPr>
        <w:t xml:space="preserve"> D</w:t>
      </w:r>
      <w:r w:rsidRPr="00CB7F08">
        <w:rPr>
          <w:rFonts w:ascii="Times New Roman" w:eastAsia="Calibri" w:hAnsi="Times New Roman" w:cs="Times New Roman"/>
          <w:vertAlign w:val="subscript"/>
        </w:rPr>
        <w:t>2</w:t>
      </w:r>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Elektrofiziologiniai</w:t>
      </w:r>
      <w:proofErr w:type="spellEnd"/>
      <w:r w:rsidRPr="00CB7F08">
        <w:rPr>
          <w:rFonts w:ascii="Times New Roman" w:eastAsia="Calibri" w:hAnsi="Times New Roman" w:cs="Times New Roman"/>
        </w:rPr>
        <w:t xml:space="preserve"> tyrimai parodė, kad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selektyviai mažina </w:t>
      </w:r>
      <w:proofErr w:type="spellStart"/>
      <w:r w:rsidRPr="00CB7F08">
        <w:rPr>
          <w:rFonts w:ascii="Times New Roman" w:eastAsia="Calibri" w:hAnsi="Times New Roman" w:cs="Times New Roman"/>
        </w:rPr>
        <w:t>mezolimbinių</w:t>
      </w:r>
      <w:proofErr w:type="spellEnd"/>
      <w:r w:rsidRPr="00CB7F08">
        <w:rPr>
          <w:rFonts w:ascii="Times New Roman" w:eastAsia="Calibri" w:hAnsi="Times New Roman" w:cs="Times New Roman"/>
        </w:rPr>
        <w:t xml:space="preserve"> (A10) </w:t>
      </w:r>
      <w:proofErr w:type="spellStart"/>
      <w:r w:rsidRPr="00CB7F08">
        <w:rPr>
          <w:rFonts w:ascii="Times New Roman" w:eastAsia="Calibri" w:hAnsi="Times New Roman" w:cs="Times New Roman"/>
        </w:rPr>
        <w:t>dopaminerginių</w:t>
      </w:r>
      <w:proofErr w:type="spellEnd"/>
      <w:r w:rsidRPr="00CB7F08">
        <w:rPr>
          <w:rFonts w:ascii="Times New Roman" w:eastAsia="Calibri" w:hAnsi="Times New Roman" w:cs="Times New Roman"/>
        </w:rPr>
        <w:t xml:space="preserve"> neuronų iškrovą ir turi mažą poveikį motorines funkcijas reguliuojančiai dryžuotojo kūno (A9) sistemai.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dozės, slopinančios sąlyginį vengimo refleksą (testas, rodantis </w:t>
      </w:r>
      <w:proofErr w:type="spellStart"/>
      <w:r w:rsidRPr="00CB7F08">
        <w:rPr>
          <w:rFonts w:ascii="Times New Roman" w:eastAsia="Calibri" w:hAnsi="Times New Roman" w:cs="Times New Roman"/>
        </w:rPr>
        <w:t>antipsichozinį</w:t>
      </w:r>
      <w:proofErr w:type="spellEnd"/>
      <w:r w:rsidRPr="00CB7F08">
        <w:rPr>
          <w:rFonts w:ascii="Times New Roman" w:eastAsia="Calibri" w:hAnsi="Times New Roman" w:cs="Times New Roman"/>
        </w:rPr>
        <w:t xml:space="preserve"> aktyvumą), yra mažesnės negu sukeliančios </w:t>
      </w:r>
      <w:proofErr w:type="spellStart"/>
      <w:r w:rsidRPr="00CB7F08">
        <w:rPr>
          <w:rFonts w:ascii="Times New Roman" w:eastAsia="Calibri" w:hAnsi="Times New Roman" w:cs="Times New Roman"/>
        </w:rPr>
        <w:t>katalepsiją</w:t>
      </w:r>
      <w:proofErr w:type="spellEnd"/>
      <w:r w:rsidRPr="00CB7F08">
        <w:rPr>
          <w:rFonts w:ascii="Times New Roman" w:eastAsia="Calibri" w:hAnsi="Times New Roman" w:cs="Times New Roman"/>
        </w:rPr>
        <w:t xml:space="preserve"> (padarinys, rodantis nepageidaują motorikos poveikį). Atliekant „</w:t>
      </w:r>
      <w:proofErr w:type="spellStart"/>
      <w:r w:rsidRPr="00CB7F08">
        <w:rPr>
          <w:rFonts w:ascii="Times New Roman" w:eastAsia="Calibri" w:hAnsi="Times New Roman" w:cs="Times New Roman"/>
        </w:rPr>
        <w:t>anksiolitinį</w:t>
      </w:r>
      <w:proofErr w:type="spellEnd"/>
      <w:r w:rsidRPr="00CB7F08">
        <w:rPr>
          <w:rFonts w:ascii="Times New Roman" w:eastAsia="Calibri" w:hAnsi="Times New Roman" w:cs="Times New Roman"/>
        </w:rPr>
        <w:t xml:space="preserve">” testą, skirtingai negu kai kurie kiti </w:t>
      </w:r>
      <w:proofErr w:type="spellStart"/>
      <w:r w:rsidRPr="00CB7F08">
        <w:rPr>
          <w:rFonts w:ascii="Times New Roman" w:eastAsia="Calibri" w:hAnsi="Times New Roman" w:cs="Times New Roman"/>
        </w:rPr>
        <w:t>antipsichoziniai</w:t>
      </w:r>
      <w:proofErr w:type="spellEnd"/>
      <w:r w:rsidRPr="00CB7F08">
        <w:rPr>
          <w:rFonts w:ascii="Times New Roman" w:eastAsia="Calibri" w:hAnsi="Times New Roman" w:cs="Times New Roman"/>
        </w:rPr>
        <w:t xml:space="preserve"> vaistai,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padidina reakciją.</w:t>
      </w:r>
    </w:p>
    <w:p w14:paraId="34BA316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606FEC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Pozitronų emisijos tomografijos (PET) tyrimu nustatyta, kad sveikų savanorių, išgėrusių vienkartinę (10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dozę, organizme prie 5 HT</w:t>
      </w:r>
      <w:r w:rsidRPr="00CB7F08">
        <w:rPr>
          <w:rFonts w:ascii="Times New Roman" w:eastAsia="Calibri" w:hAnsi="Times New Roman" w:cs="Times New Roman"/>
          <w:vertAlign w:val="subscript"/>
        </w:rPr>
        <w:t>2A</w:t>
      </w:r>
      <w:r w:rsidRPr="00CB7F08">
        <w:rPr>
          <w:rFonts w:ascii="Times New Roman" w:eastAsia="Calibri" w:hAnsi="Times New Roman" w:cs="Times New Roman"/>
        </w:rPr>
        <w:t xml:space="preserve"> receptorių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prisijungė daugiau negu prie </w:t>
      </w:r>
      <w:proofErr w:type="spellStart"/>
      <w:r w:rsidRPr="00CB7F08">
        <w:rPr>
          <w:rFonts w:ascii="Times New Roman" w:eastAsia="Calibri" w:hAnsi="Times New Roman" w:cs="Times New Roman"/>
        </w:rPr>
        <w:lastRenderedPageBreak/>
        <w:t>dopamino</w:t>
      </w:r>
      <w:proofErr w:type="spellEnd"/>
      <w:r w:rsidRPr="00CB7F08">
        <w:rPr>
          <w:rFonts w:ascii="Times New Roman" w:eastAsia="Calibri" w:hAnsi="Times New Roman" w:cs="Times New Roman"/>
        </w:rPr>
        <w:t xml:space="preserve"> D</w:t>
      </w:r>
      <w:r w:rsidRPr="00CB7F08">
        <w:rPr>
          <w:rFonts w:ascii="Times New Roman" w:eastAsia="Calibri" w:hAnsi="Times New Roman" w:cs="Times New Roman"/>
          <w:vertAlign w:val="subscript"/>
        </w:rPr>
        <w:t>2</w:t>
      </w:r>
      <w:r w:rsidRPr="00CB7F08">
        <w:rPr>
          <w:rFonts w:ascii="Times New Roman" w:eastAsia="Calibri" w:hAnsi="Times New Roman" w:cs="Times New Roman"/>
        </w:rPr>
        <w:t xml:space="preserve"> receptorių. Be to, vieno fotono emisijos kompiuterinės tomografijos (SPECT) vaizdo tyrimu, kuriame dalyvavo šizofrenija sergantys ligoniai, nustatyta, kad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sėkmingai gydomų pacientų organizmo dryžuotajame kūne buvo mažiau užimtų D</w:t>
      </w:r>
      <w:r w:rsidRPr="00CB7F08">
        <w:rPr>
          <w:rFonts w:ascii="Times New Roman" w:eastAsia="Calibri" w:hAnsi="Times New Roman" w:cs="Times New Roman"/>
          <w:vertAlign w:val="subscript"/>
        </w:rPr>
        <w:t>2</w:t>
      </w:r>
      <w:r w:rsidRPr="00CB7F08">
        <w:rPr>
          <w:rFonts w:ascii="Times New Roman" w:eastAsia="Calibri" w:hAnsi="Times New Roman" w:cs="Times New Roman"/>
        </w:rPr>
        <w:t xml:space="preserve"> receptorių negu pacientų, sėkmingai gydomų kitais </w:t>
      </w:r>
      <w:proofErr w:type="spellStart"/>
      <w:r w:rsidRPr="00CB7F08">
        <w:rPr>
          <w:rFonts w:ascii="Times New Roman" w:eastAsia="Calibri" w:hAnsi="Times New Roman" w:cs="Times New Roman"/>
        </w:rPr>
        <w:t>antipsichoziniais</w:t>
      </w:r>
      <w:proofErr w:type="spellEnd"/>
      <w:r w:rsidRPr="00CB7F08">
        <w:rPr>
          <w:rFonts w:ascii="Times New Roman" w:eastAsia="Calibri" w:hAnsi="Times New Roman" w:cs="Times New Roman"/>
        </w:rPr>
        <w:t xml:space="preserve"> vaistais ir </w:t>
      </w:r>
      <w:proofErr w:type="spellStart"/>
      <w:r w:rsidRPr="00CB7F08">
        <w:rPr>
          <w:rFonts w:ascii="Times New Roman" w:eastAsia="Calibri" w:hAnsi="Times New Roman" w:cs="Times New Roman"/>
        </w:rPr>
        <w:t>risperidonu</w:t>
      </w:r>
      <w:proofErr w:type="spellEnd"/>
      <w:r w:rsidRPr="00CB7F08">
        <w:rPr>
          <w:rFonts w:ascii="Times New Roman" w:eastAsia="Calibri" w:hAnsi="Times New Roman" w:cs="Times New Roman"/>
        </w:rPr>
        <w:t xml:space="preserve">, ir panašiai kaip sėkmingai </w:t>
      </w:r>
      <w:proofErr w:type="spellStart"/>
      <w:r w:rsidRPr="00CB7F08">
        <w:rPr>
          <w:rFonts w:ascii="Times New Roman" w:eastAsia="Calibri" w:hAnsi="Times New Roman" w:cs="Times New Roman"/>
        </w:rPr>
        <w:t>klozapinu</w:t>
      </w:r>
      <w:proofErr w:type="spellEnd"/>
      <w:r w:rsidRPr="00CB7F08">
        <w:rPr>
          <w:rFonts w:ascii="Times New Roman" w:eastAsia="Calibri" w:hAnsi="Times New Roman" w:cs="Times New Roman"/>
        </w:rPr>
        <w:t xml:space="preserve"> gydomų pacientų. </w:t>
      </w:r>
    </w:p>
    <w:p w14:paraId="3568425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BC6436B" w14:textId="77777777" w:rsidR="00E35DF9" w:rsidRPr="00CB7F08" w:rsidRDefault="00E35DF9" w:rsidP="00E35DF9">
      <w:pPr>
        <w:keepNext/>
        <w:tabs>
          <w:tab w:val="left" w:pos="567"/>
        </w:tabs>
        <w:spacing w:after="0" w:line="240" w:lineRule="auto"/>
        <w:rPr>
          <w:rFonts w:ascii="Times New Roman" w:eastAsia="Times New Roman" w:hAnsi="Times New Roman" w:cs="Times New Roman"/>
          <w:noProof/>
          <w:color w:val="000000"/>
          <w:u w:val="single"/>
        </w:rPr>
      </w:pPr>
      <w:r w:rsidRPr="00CB7F08">
        <w:rPr>
          <w:rFonts w:ascii="Times New Roman" w:eastAsia="Times New Roman" w:hAnsi="Times New Roman" w:cs="Times New Roman"/>
          <w:noProof/>
          <w:color w:val="000000"/>
          <w:u w:val="single"/>
        </w:rPr>
        <w:t>Klinikinis veiksmingumas ir saugumas</w:t>
      </w:r>
    </w:p>
    <w:p w14:paraId="0015601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F138AA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Atliekant du iš dviejų </w:t>
      </w:r>
      <w:proofErr w:type="spellStart"/>
      <w:r w:rsidRPr="00CB7F08">
        <w:rPr>
          <w:rFonts w:ascii="Times New Roman" w:eastAsia="Calibri" w:hAnsi="Times New Roman" w:cs="Times New Roman"/>
        </w:rPr>
        <w:t>placebu</w:t>
      </w:r>
      <w:proofErr w:type="spellEnd"/>
      <w:r w:rsidRPr="00CB7F08">
        <w:rPr>
          <w:rFonts w:ascii="Times New Roman" w:eastAsia="Calibri" w:hAnsi="Times New Roman" w:cs="Times New Roman"/>
        </w:rPr>
        <w:t xml:space="preserve"> ir du iš trijų lyginamųjų kontroliuojamų tyrimų, dalyvavusiems daugiau nei 2900 šizofrenija sergančių pacientų su teigiamais ir neigiamais simptomais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statistiškai reikšmingai palengvino ir teigiamus, ir neigiamus simptomus.</w:t>
      </w:r>
    </w:p>
    <w:p w14:paraId="3BBAE2A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B966B8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Tarptautinio lyginamojo dvigubai aklo tyrimo metu dalyvaujant 1481 pacientui, sergančiam šizofrenija, </w:t>
      </w:r>
      <w:proofErr w:type="spellStart"/>
      <w:r w:rsidRPr="00CB7F08">
        <w:rPr>
          <w:rFonts w:ascii="Times New Roman" w:eastAsia="Calibri" w:hAnsi="Times New Roman" w:cs="Times New Roman"/>
        </w:rPr>
        <w:t>šizoafektiniu</w:t>
      </w:r>
      <w:proofErr w:type="spellEnd"/>
      <w:r w:rsidRPr="00CB7F08">
        <w:rPr>
          <w:rFonts w:ascii="Times New Roman" w:eastAsia="Calibri" w:hAnsi="Times New Roman" w:cs="Times New Roman"/>
        </w:rPr>
        <w:t xml:space="preserve"> ar panašiu sutrikimu, esant įvairaus laipsnio asocijuotų depresijos simptomų (bazinis vidutinis rodiklis pagal </w:t>
      </w:r>
      <w:proofErr w:type="spellStart"/>
      <w:r w:rsidRPr="00CB7F08">
        <w:rPr>
          <w:rFonts w:ascii="Times New Roman" w:eastAsia="Calibri" w:hAnsi="Times New Roman" w:cs="Times New Roman"/>
          <w:i/>
        </w:rPr>
        <w:t>Montgomery-Asberg</w:t>
      </w:r>
      <w:proofErr w:type="spellEnd"/>
      <w:r w:rsidRPr="00CB7F08">
        <w:rPr>
          <w:rFonts w:ascii="Times New Roman" w:eastAsia="Calibri" w:hAnsi="Times New Roman" w:cs="Times New Roman"/>
        </w:rPr>
        <w:t xml:space="preserve"> depresijos vertinimo skalę buvo 16,6), </w:t>
      </w:r>
      <w:proofErr w:type="spellStart"/>
      <w:r w:rsidRPr="00CB7F08">
        <w:rPr>
          <w:rFonts w:ascii="Times New Roman" w:eastAsia="Calibri" w:hAnsi="Times New Roman" w:cs="Times New Roman"/>
        </w:rPr>
        <w:t>prospektyvi</w:t>
      </w:r>
      <w:proofErr w:type="spellEnd"/>
      <w:r w:rsidRPr="00CB7F08">
        <w:rPr>
          <w:rFonts w:ascii="Times New Roman" w:eastAsia="Calibri" w:hAnsi="Times New Roman" w:cs="Times New Roman"/>
        </w:rPr>
        <w:t xml:space="preserve"> antrinė nuotaikos skalės rodiklių prieš gydymą ir galutinių tyrimo rezultatų pokyčio analizė parodė statistiškai reikšmingą palengvėjimą (p = 0,001) gydant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(–6), palyginti su </w:t>
      </w:r>
      <w:proofErr w:type="spellStart"/>
      <w:r w:rsidRPr="00CB7F08">
        <w:rPr>
          <w:rFonts w:ascii="Times New Roman" w:eastAsia="Calibri" w:hAnsi="Times New Roman" w:cs="Times New Roman"/>
        </w:rPr>
        <w:t>haloperidoliu</w:t>
      </w:r>
      <w:proofErr w:type="spellEnd"/>
      <w:r w:rsidRPr="00CB7F08">
        <w:rPr>
          <w:rFonts w:ascii="Times New Roman" w:eastAsia="Calibri" w:hAnsi="Times New Roman" w:cs="Times New Roman"/>
        </w:rPr>
        <w:t xml:space="preserve"> (–3,1).</w:t>
      </w:r>
    </w:p>
    <w:p w14:paraId="24A6DBE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04DFA1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Pacientams, sergantiems </w:t>
      </w:r>
      <w:proofErr w:type="spellStart"/>
      <w:r w:rsidRPr="00CB7F08">
        <w:rPr>
          <w:rFonts w:ascii="Times New Roman" w:eastAsia="Calibri" w:hAnsi="Times New Roman" w:cs="Times New Roman"/>
        </w:rPr>
        <w:t>bipoliniu</w:t>
      </w:r>
      <w:proofErr w:type="spellEnd"/>
      <w:r w:rsidRPr="00CB7F08">
        <w:rPr>
          <w:rFonts w:ascii="Times New Roman" w:eastAsia="Calibri" w:hAnsi="Times New Roman" w:cs="Times New Roman"/>
        </w:rPr>
        <w:t xml:space="preserve"> sutrikimu, manijos ar mišraus epizodo metu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efektyvumas buvo didesnis nei </w:t>
      </w:r>
      <w:proofErr w:type="spellStart"/>
      <w:r w:rsidRPr="00CB7F08">
        <w:rPr>
          <w:rFonts w:ascii="Times New Roman" w:eastAsia="Calibri" w:hAnsi="Times New Roman" w:cs="Times New Roman"/>
        </w:rPr>
        <w:t>placebo</w:t>
      </w:r>
      <w:proofErr w:type="spellEnd"/>
      <w:r w:rsidRPr="00CB7F08">
        <w:rPr>
          <w:rFonts w:ascii="Times New Roman" w:eastAsia="Calibri" w:hAnsi="Times New Roman" w:cs="Times New Roman"/>
        </w:rPr>
        <w:t xml:space="preserve"> ir </w:t>
      </w:r>
      <w:proofErr w:type="spellStart"/>
      <w:r w:rsidRPr="00CB7F08">
        <w:rPr>
          <w:rFonts w:ascii="Times New Roman" w:eastAsia="Calibri" w:hAnsi="Times New Roman" w:cs="Times New Roman"/>
        </w:rPr>
        <w:t>valproato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i/>
        </w:rPr>
        <w:t>divalproex</w:t>
      </w:r>
      <w:proofErr w:type="spellEnd"/>
      <w:r w:rsidRPr="00CB7F08">
        <w:rPr>
          <w:rFonts w:ascii="Times New Roman" w:eastAsia="Calibri" w:hAnsi="Times New Roman" w:cs="Times New Roman"/>
        </w:rPr>
        <w:t xml:space="preserve">) slopinant manijos simptomus 3 savaites.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efektyvumas buvo panašus kaip </w:t>
      </w:r>
      <w:proofErr w:type="spellStart"/>
      <w:r w:rsidRPr="00CB7F08">
        <w:rPr>
          <w:rFonts w:ascii="Times New Roman" w:eastAsia="Calibri" w:hAnsi="Times New Roman" w:cs="Times New Roman"/>
        </w:rPr>
        <w:t>haloperidolio</w:t>
      </w:r>
      <w:proofErr w:type="spellEnd"/>
      <w:r w:rsidRPr="00CB7F08">
        <w:rPr>
          <w:rFonts w:ascii="Times New Roman" w:eastAsia="Calibri" w:hAnsi="Times New Roman" w:cs="Times New Roman"/>
        </w:rPr>
        <w:t xml:space="preserve"> lyginant manijos ir depresijos simptomų palengvėjimo santykį per 6 ir 12 savaičių. Atliekant jungtinės terapijos tyrimą, kai pacientams mažiausiai 2 savaites buvo skiriamas vartoti litis arba </w:t>
      </w:r>
      <w:proofErr w:type="spellStart"/>
      <w:r w:rsidRPr="00CB7F08">
        <w:rPr>
          <w:rFonts w:ascii="Times New Roman" w:eastAsia="Calibri" w:hAnsi="Times New Roman" w:cs="Times New Roman"/>
        </w:rPr>
        <w:t>valproatas</w:t>
      </w:r>
      <w:proofErr w:type="spellEnd"/>
      <w:r w:rsidRPr="00CB7F08">
        <w:rPr>
          <w:rFonts w:ascii="Times New Roman" w:eastAsia="Calibri" w:hAnsi="Times New Roman" w:cs="Times New Roman"/>
        </w:rPr>
        <w:t xml:space="preserve">, papildomai paskyrus vartoti 10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(gydymas kartu su ličiu arba </w:t>
      </w:r>
      <w:proofErr w:type="spellStart"/>
      <w:r w:rsidRPr="00CB7F08">
        <w:rPr>
          <w:rFonts w:ascii="Times New Roman" w:eastAsia="Calibri" w:hAnsi="Times New Roman" w:cs="Times New Roman"/>
        </w:rPr>
        <w:t>valproatu</w:t>
      </w:r>
      <w:proofErr w:type="spellEnd"/>
      <w:r w:rsidRPr="00CB7F08">
        <w:rPr>
          <w:rFonts w:ascii="Times New Roman" w:eastAsia="Calibri" w:hAnsi="Times New Roman" w:cs="Times New Roman"/>
        </w:rPr>
        <w:t xml:space="preserve">) manijos simptomai buvo slopinami geriau nei 6 savaites vartojant vien litį arba </w:t>
      </w:r>
      <w:proofErr w:type="spellStart"/>
      <w:r w:rsidRPr="00CB7F08">
        <w:rPr>
          <w:rFonts w:ascii="Times New Roman" w:eastAsia="Calibri" w:hAnsi="Times New Roman" w:cs="Times New Roman"/>
        </w:rPr>
        <w:t>valproatą</w:t>
      </w:r>
      <w:proofErr w:type="spellEnd"/>
      <w:r w:rsidRPr="00CB7F08">
        <w:rPr>
          <w:rFonts w:ascii="Times New Roman" w:eastAsia="Calibri" w:hAnsi="Times New Roman" w:cs="Times New Roman"/>
        </w:rPr>
        <w:t>.</w:t>
      </w:r>
    </w:p>
    <w:p w14:paraId="3A7F21E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A44C94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12 mėnesių pasikartojimo prevencijos tyrimo metu pacientams, kuriems manijos epizodas buvo sėkmingai nuslopintas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buvo atsitiktinai skirtas vartoti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arba </w:t>
      </w:r>
      <w:proofErr w:type="spellStart"/>
      <w:r w:rsidRPr="00CB7F08">
        <w:rPr>
          <w:rFonts w:ascii="Times New Roman" w:eastAsia="Calibri" w:hAnsi="Times New Roman" w:cs="Times New Roman"/>
        </w:rPr>
        <w:t>placebas</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statistiškai daug geriau nei </w:t>
      </w:r>
      <w:proofErr w:type="spellStart"/>
      <w:r w:rsidRPr="00CB7F08">
        <w:rPr>
          <w:rFonts w:ascii="Times New Roman" w:eastAsia="Calibri" w:hAnsi="Times New Roman" w:cs="Times New Roman"/>
        </w:rPr>
        <w:t>placebas</w:t>
      </w:r>
      <w:proofErr w:type="spellEnd"/>
      <w:r w:rsidRPr="00CB7F08">
        <w:rPr>
          <w:rFonts w:ascii="Times New Roman" w:eastAsia="Calibri" w:hAnsi="Times New Roman" w:cs="Times New Roman"/>
        </w:rPr>
        <w:t xml:space="preserve"> nutraukė pirminį </w:t>
      </w:r>
      <w:proofErr w:type="spellStart"/>
      <w:r w:rsidRPr="00CB7F08">
        <w:rPr>
          <w:rFonts w:ascii="Times New Roman" w:eastAsia="Calibri" w:hAnsi="Times New Roman" w:cs="Times New Roman"/>
        </w:rPr>
        <w:t>bipolinio</w:t>
      </w:r>
      <w:proofErr w:type="spellEnd"/>
      <w:r w:rsidRPr="00CB7F08">
        <w:rPr>
          <w:rFonts w:ascii="Times New Roman" w:eastAsia="Calibri" w:hAnsi="Times New Roman" w:cs="Times New Roman"/>
        </w:rPr>
        <w:t xml:space="preserve"> sutrikimo pasikartojimą. Be to,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buvo statistiškai daug pranašesnis už </w:t>
      </w:r>
      <w:proofErr w:type="spellStart"/>
      <w:r w:rsidRPr="00CB7F08">
        <w:rPr>
          <w:rFonts w:ascii="Times New Roman" w:eastAsia="Calibri" w:hAnsi="Times New Roman" w:cs="Times New Roman"/>
        </w:rPr>
        <w:t>placebą</w:t>
      </w:r>
      <w:proofErr w:type="spellEnd"/>
      <w:r w:rsidRPr="00CB7F08">
        <w:rPr>
          <w:rFonts w:ascii="Times New Roman" w:eastAsia="Calibri" w:hAnsi="Times New Roman" w:cs="Times New Roman"/>
        </w:rPr>
        <w:t xml:space="preserve"> užkertant kelią tiek manijos, tiek depresijos pasikartojimui. </w:t>
      </w:r>
    </w:p>
    <w:p w14:paraId="7BEA764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CC807D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Antro 12 mėnesių pasikartojimo prevencijos tyrimo metu pacientams, kuriems manijos epizodas buvo sėkmingai nuslopintas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ir ličio deriniu, atsitiktinių imčių būdu buvo skirtas vartoti tik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arba tik litis,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statistiškai ne blogiau nei litis nutraukė pirminį </w:t>
      </w:r>
      <w:proofErr w:type="spellStart"/>
      <w:r w:rsidRPr="00CB7F08">
        <w:rPr>
          <w:rFonts w:ascii="Times New Roman" w:eastAsia="Calibri" w:hAnsi="Times New Roman" w:cs="Times New Roman"/>
        </w:rPr>
        <w:t>bipolinio</w:t>
      </w:r>
      <w:proofErr w:type="spellEnd"/>
      <w:r w:rsidRPr="00CB7F08">
        <w:rPr>
          <w:rFonts w:ascii="Times New Roman" w:eastAsia="Calibri" w:hAnsi="Times New Roman" w:cs="Times New Roman"/>
        </w:rPr>
        <w:t xml:space="preserve"> sutrikimo pasikartojimą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 30,0 %, litis – 38,3 %; p = 0,055).</w:t>
      </w:r>
    </w:p>
    <w:p w14:paraId="50E2782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B29874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18 mėnesių jungtinės terapijos tyrimo metu pacientams, kuriems manijos arba mišrus epizodas buvo sėkmingai stabilizuotas vartojant </w:t>
      </w:r>
      <w:proofErr w:type="spellStart"/>
      <w:r w:rsidRPr="00CB7F08">
        <w:rPr>
          <w:rFonts w:ascii="Times New Roman" w:eastAsia="Calibri" w:hAnsi="Times New Roman" w:cs="Times New Roman"/>
        </w:rPr>
        <w:t>olanzapiną</w:t>
      </w:r>
      <w:proofErr w:type="spellEnd"/>
      <w:r w:rsidRPr="00CB7F08">
        <w:rPr>
          <w:rFonts w:ascii="Times New Roman" w:eastAsia="Calibri" w:hAnsi="Times New Roman" w:cs="Times New Roman"/>
        </w:rPr>
        <w:t xml:space="preserve"> kartu su vienu iš nuotaiką stabilizuojančių vaistų (ličiu arba </w:t>
      </w:r>
      <w:proofErr w:type="spellStart"/>
      <w:r w:rsidRPr="00CB7F08">
        <w:rPr>
          <w:rFonts w:ascii="Times New Roman" w:eastAsia="Calibri" w:hAnsi="Times New Roman" w:cs="Times New Roman"/>
        </w:rPr>
        <w:t>valproatu</w:t>
      </w:r>
      <w:proofErr w:type="spellEnd"/>
      <w:r w:rsidRPr="00CB7F08">
        <w:rPr>
          <w:rFonts w:ascii="Times New Roman" w:eastAsia="Calibri" w:hAnsi="Times New Roman" w:cs="Times New Roman"/>
        </w:rPr>
        <w:t xml:space="preserve">), ilgalaikis gydymas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kartu su ličiu arba </w:t>
      </w:r>
      <w:proofErr w:type="spellStart"/>
      <w:r w:rsidRPr="00CB7F08">
        <w:rPr>
          <w:rFonts w:ascii="Times New Roman" w:eastAsia="Calibri" w:hAnsi="Times New Roman" w:cs="Times New Roman"/>
        </w:rPr>
        <w:t>valproatu</w:t>
      </w:r>
      <w:proofErr w:type="spellEnd"/>
      <w:r w:rsidRPr="00CB7F08">
        <w:rPr>
          <w:rFonts w:ascii="Times New Roman" w:eastAsia="Calibri" w:hAnsi="Times New Roman" w:cs="Times New Roman"/>
        </w:rPr>
        <w:t xml:space="preserve"> nebuvo statistiškai reikšmingai pranašesnis už gydymą tik ličiu arba </w:t>
      </w:r>
      <w:proofErr w:type="spellStart"/>
      <w:r w:rsidRPr="00CB7F08">
        <w:rPr>
          <w:rFonts w:ascii="Times New Roman" w:eastAsia="Calibri" w:hAnsi="Times New Roman" w:cs="Times New Roman"/>
        </w:rPr>
        <w:t>valproatu</w:t>
      </w:r>
      <w:proofErr w:type="spellEnd"/>
      <w:r w:rsidRPr="00CB7F08">
        <w:rPr>
          <w:rFonts w:ascii="Times New Roman" w:eastAsia="Calibri" w:hAnsi="Times New Roman" w:cs="Times New Roman"/>
        </w:rPr>
        <w:t xml:space="preserve"> pavėlinant </w:t>
      </w:r>
      <w:proofErr w:type="spellStart"/>
      <w:r w:rsidRPr="00CB7F08">
        <w:rPr>
          <w:rFonts w:ascii="Times New Roman" w:eastAsia="Calibri" w:hAnsi="Times New Roman" w:cs="Times New Roman"/>
        </w:rPr>
        <w:t>bipolinį</w:t>
      </w:r>
      <w:proofErr w:type="spellEnd"/>
      <w:r w:rsidRPr="00CB7F08">
        <w:rPr>
          <w:rFonts w:ascii="Times New Roman" w:eastAsia="Calibri" w:hAnsi="Times New Roman" w:cs="Times New Roman"/>
        </w:rPr>
        <w:t xml:space="preserve"> pasikartojimą, apibūdinamą </w:t>
      </w:r>
      <w:proofErr w:type="spellStart"/>
      <w:r w:rsidRPr="00CB7F08">
        <w:rPr>
          <w:rFonts w:ascii="Times New Roman" w:eastAsia="Calibri" w:hAnsi="Times New Roman" w:cs="Times New Roman"/>
        </w:rPr>
        <w:t>sindrominiais</w:t>
      </w:r>
      <w:proofErr w:type="spellEnd"/>
      <w:r w:rsidRPr="00CB7F08">
        <w:rPr>
          <w:rFonts w:ascii="Times New Roman" w:eastAsia="Calibri" w:hAnsi="Times New Roman" w:cs="Times New Roman"/>
        </w:rPr>
        <w:t xml:space="preserve"> (diagnostiniais) nustatymo kriterijais. </w:t>
      </w:r>
    </w:p>
    <w:p w14:paraId="23369CD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12B778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Vaikų populiacija</w:t>
      </w:r>
    </w:p>
    <w:p w14:paraId="7B94B82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
    <w:p w14:paraId="136988A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Kontroliuojamieji veiksmingumo paauglių (13–17 metų amžiaus) duomenys yra riboti ir yra pagrįsti</w:t>
      </w:r>
    </w:p>
    <w:p w14:paraId="52AC8E5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trumpalaikių šizofrenijos (6 savaičių) ir manijos, susijusios su </w:t>
      </w:r>
      <w:proofErr w:type="spellStart"/>
      <w:r w:rsidRPr="00CB7F08">
        <w:rPr>
          <w:rFonts w:ascii="Times New Roman" w:eastAsia="Calibri" w:hAnsi="Times New Roman" w:cs="Times New Roman"/>
        </w:rPr>
        <w:t>bipoliniu</w:t>
      </w:r>
      <w:proofErr w:type="spellEnd"/>
      <w:r w:rsidRPr="00CB7F08">
        <w:rPr>
          <w:rFonts w:ascii="Times New Roman" w:eastAsia="Calibri" w:hAnsi="Times New Roman" w:cs="Times New Roman"/>
        </w:rPr>
        <w:t xml:space="preserve"> I tipo sutrikimu (3 savaičių)</w:t>
      </w:r>
    </w:p>
    <w:p w14:paraId="40DD7C5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gydymo veiksmingumo tyrimų, kuriuose dalyvavo mažiau kaip 200 paauglių, duomenimis.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buvo vartojamas pritaikomomis dozėmis, pradedant 2,5 ir tęsiant iki 20 mg per parą. Gydant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paaugliai priaugo gerokai daugiau svorio, palyginti su suaugusiaisiais. Bendro cholesterolio, MTL, </w:t>
      </w:r>
      <w:proofErr w:type="spellStart"/>
      <w:r w:rsidRPr="00CB7F08">
        <w:rPr>
          <w:rFonts w:ascii="Times New Roman" w:eastAsia="Calibri" w:hAnsi="Times New Roman" w:cs="Times New Roman"/>
        </w:rPr>
        <w:t>trigliceridų</w:t>
      </w:r>
      <w:proofErr w:type="spellEnd"/>
      <w:r w:rsidRPr="00CB7F08">
        <w:rPr>
          <w:rFonts w:ascii="Times New Roman" w:eastAsia="Calibri" w:hAnsi="Times New Roman" w:cs="Times New Roman"/>
        </w:rPr>
        <w:t xml:space="preserve"> ir prolaktino pokyčių reikšmė nevalgius (žr. 4.4 ir 4.8 skyrius) paaugliams buvo didesnė nei suaugusiems. Nėra kontroliuojamųjų duomenų apie poveikio išlaikymą, o ilgalaikio vartojimo saugumo duomenų yra nedaug (žr. 4.4 ir 4.8</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skyrius). Informacija apie ilgalaikį saugumą yra ribota, nes visų pirma yra pagrįsta atviru būdu surinktais nekontroliuojamaisiais duomenimis.</w:t>
      </w:r>
    </w:p>
    <w:p w14:paraId="0BF8F70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92A331E"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lastRenderedPageBreak/>
        <w:t>5.2</w:t>
      </w:r>
      <w:r w:rsidRPr="00CB7F08">
        <w:rPr>
          <w:rFonts w:ascii="Times New Roman" w:eastAsia="Calibri" w:hAnsi="Times New Roman" w:cs="Times New Roman"/>
          <w:b/>
        </w:rPr>
        <w:tab/>
      </w:r>
      <w:proofErr w:type="spellStart"/>
      <w:r w:rsidRPr="00CB7F08">
        <w:rPr>
          <w:rFonts w:ascii="Times New Roman" w:eastAsia="Calibri" w:hAnsi="Times New Roman" w:cs="Times New Roman"/>
          <w:b/>
        </w:rPr>
        <w:t>Farmakokinetinės</w:t>
      </w:r>
      <w:proofErr w:type="spellEnd"/>
      <w:r w:rsidRPr="00CB7F08">
        <w:rPr>
          <w:rFonts w:ascii="Times New Roman" w:eastAsia="Calibri" w:hAnsi="Times New Roman" w:cs="Times New Roman"/>
          <w:b/>
        </w:rPr>
        <w:t xml:space="preserve"> savybės</w:t>
      </w:r>
    </w:p>
    <w:p w14:paraId="12F7E2B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AC2222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Absorbcija</w:t>
      </w:r>
    </w:p>
    <w:p w14:paraId="14A54CE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483CA6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Išgertas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gerai absorbuojamas, didžiausia jo koncentracija kraujo plazmoje susidaro po 5</w:t>
      </w:r>
      <w:r w:rsidRPr="00CB7F08">
        <w:rPr>
          <w:rFonts w:ascii="Times New Roman" w:eastAsia="Times New Roman" w:hAnsi="Times New Roman" w:cs="Times New Roman"/>
          <w:lang w:eastAsia="hu-HU"/>
        </w:rPr>
        <w:noBreakHyphen/>
      </w:r>
      <w:r w:rsidRPr="00CB7F08">
        <w:rPr>
          <w:rFonts w:ascii="Times New Roman" w:eastAsia="Calibri" w:hAnsi="Times New Roman" w:cs="Times New Roman"/>
        </w:rPr>
        <w:t>8</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valandų. Maistas absorbcijos neveikia. Absoliutus išgerto vaisto biologinis prieinamumas, palyginti su sušvirkšto į veną, nenustatytas.</w:t>
      </w:r>
    </w:p>
    <w:p w14:paraId="6EF8A9C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495573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Pasiskirstymas</w:t>
      </w:r>
    </w:p>
    <w:p w14:paraId="0040780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4499F9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Maždaug 93 %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būna prisijungę prie plazmos baltymų, kai koncentracija kraujyje yra</w:t>
      </w:r>
    </w:p>
    <w:p w14:paraId="577BADF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nuo 7 </w:t>
      </w:r>
      <w:proofErr w:type="spellStart"/>
      <w:r w:rsidRPr="00CB7F08">
        <w:rPr>
          <w:rFonts w:ascii="Times New Roman" w:eastAsia="Calibri" w:hAnsi="Times New Roman" w:cs="Times New Roman"/>
        </w:rPr>
        <w:t>ng</w:t>
      </w:r>
      <w:proofErr w:type="spellEnd"/>
      <w:r w:rsidRPr="00CB7F08">
        <w:rPr>
          <w:rFonts w:ascii="Times New Roman" w:eastAsia="Calibri" w:hAnsi="Times New Roman" w:cs="Times New Roman"/>
        </w:rPr>
        <w:t>/ml iki 1000 </w:t>
      </w:r>
      <w:proofErr w:type="spellStart"/>
      <w:r w:rsidRPr="00CB7F08">
        <w:rPr>
          <w:rFonts w:ascii="Times New Roman" w:eastAsia="Calibri" w:hAnsi="Times New Roman" w:cs="Times New Roman"/>
        </w:rPr>
        <w:t>ng</w:t>
      </w:r>
      <w:proofErr w:type="spellEnd"/>
      <w:r w:rsidRPr="00CB7F08">
        <w:rPr>
          <w:rFonts w:ascii="Times New Roman" w:eastAsia="Calibri" w:hAnsi="Times New Roman" w:cs="Times New Roman"/>
        </w:rPr>
        <w:t xml:space="preserve">/ml ribose. Daugiausia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prisijungia prie </w:t>
      </w:r>
      <w:proofErr w:type="spellStart"/>
      <w:r w:rsidRPr="00CB7F08">
        <w:rPr>
          <w:rFonts w:ascii="Times New Roman" w:eastAsia="Calibri" w:hAnsi="Times New Roman" w:cs="Times New Roman"/>
        </w:rPr>
        <w:t>albumino</w:t>
      </w:r>
      <w:proofErr w:type="spellEnd"/>
      <w:r w:rsidRPr="00CB7F08">
        <w:rPr>
          <w:rFonts w:ascii="Times New Roman" w:eastAsia="Calibri" w:hAnsi="Times New Roman" w:cs="Times New Roman"/>
        </w:rPr>
        <w:t xml:space="preserve"> ir α</w:t>
      </w:r>
      <w:r w:rsidRPr="00CB7F08">
        <w:rPr>
          <w:rFonts w:ascii="Times New Roman" w:eastAsia="Calibri" w:hAnsi="Times New Roman" w:cs="Times New Roman"/>
          <w:vertAlign w:val="subscript"/>
        </w:rPr>
        <w:t>1</w:t>
      </w:r>
      <w:r w:rsidRPr="00CB7F08">
        <w:rPr>
          <w:rFonts w:ascii="Times New Roman" w:eastAsia="Calibri" w:hAnsi="Times New Roman" w:cs="Times New Roman"/>
        </w:rPr>
        <w:t xml:space="preserve"> rūgščiojo</w:t>
      </w:r>
    </w:p>
    <w:p w14:paraId="3ECE6DC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glikoproteino</w:t>
      </w:r>
      <w:proofErr w:type="spellEnd"/>
      <w:r w:rsidRPr="00CB7F08">
        <w:rPr>
          <w:rFonts w:ascii="Times New Roman" w:eastAsia="Calibri" w:hAnsi="Times New Roman" w:cs="Times New Roman"/>
        </w:rPr>
        <w:t>.</w:t>
      </w:r>
    </w:p>
    <w:p w14:paraId="1055F48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C92062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proofErr w:type="spellStart"/>
      <w:r w:rsidRPr="00CB7F08">
        <w:rPr>
          <w:rFonts w:ascii="Times New Roman" w:eastAsia="Calibri" w:hAnsi="Times New Roman" w:cs="Times New Roman"/>
          <w:u w:val="single"/>
        </w:rPr>
        <w:t>Biotransformacija</w:t>
      </w:r>
      <w:proofErr w:type="spellEnd"/>
    </w:p>
    <w:p w14:paraId="1903DC3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4240B1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metabolizuojamas</w:t>
      </w:r>
      <w:proofErr w:type="spellEnd"/>
      <w:r w:rsidRPr="00CB7F08">
        <w:rPr>
          <w:rFonts w:ascii="Times New Roman" w:eastAsia="Calibri" w:hAnsi="Times New Roman" w:cs="Times New Roman"/>
        </w:rPr>
        <w:t xml:space="preserve"> kepenyse </w:t>
      </w:r>
      <w:proofErr w:type="spellStart"/>
      <w:r w:rsidRPr="00CB7F08">
        <w:rPr>
          <w:rFonts w:ascii="Times New Roman" w:eastAsia="Calibri" w:hAnsi="Times New Roman" w:cs="Times New Roman"/>
        </w:rPr>
        <w:t>konjugacijos</w:t>
      </w:r>
      <w:proofErr w:type="spellEnd"/>
      <w:r w:rsidRPr="00CB7F08">
        <w:rPr>
          <w:rFonts w:ascii="Times New Roman" w:eastAsia="Calibri" w:hAnsi="Times New Roman" w:cs="Times New Roman"/>
        </w:rPr>
        <w:t xml:space="preserve"> ir oksidacijos būdu. Daugiausia cirkuliuoja metabolito 10-N-gliukuronido, kuris </w:t>
      </w:r>
      <w:proofErr w:type="spellStart"/>
      <w:r w:rsidRPr="00CB7F08">
        <w:rPr>
          <w:rFonts w:ascii="Times New Roman" w:eastAsia="Calibri" w:hAnsi="Times New Roman" w:cs="Times New Roman"/>
        </w:rPr>
        <w:t>neereina</w:t>
      </w:r>
      <w:proofErr w:type="spellEnd"/>
      <w:r w:rsidRPr="00CB7F08">
        <w:rPr>
          <w:rFonts w:ascii="Times New Roman" w:eastAsia="Calibri" w:hAnsi="Times New Roman" w:cs="Times New Roman"/>
        </w:rPr>
        <w:t xml:space="preserve"> per </w:t>
      </w:r>
      <w:proofErr w:type="spellStart"/>
      <w:r w:rsidRPr="00CB7F08">
        <w:rPr>
          <w:rFonts w:ascii="Times New Roman" w:eastAsia="Calibri" w:hAnsi="Times New Roman" w:cs="Times New Roman"/>
        </w:rPr>
        <w:t>hematoencefalinį</w:t>
      </w:r>
      <w:proofErr w:type="spellEnd"/>
      <w:r w:rsidRPr="00CB7F08">
        <w:rPr>
          <w:rFonts w:ascii="Times New Roman" w:eastAsia="Calibri" w:hAnsi="Times New Roman" w:cs="Times New Roman"/>
        </w:rPr>
        <w:t xml:space="preserve"> barjerą. Veikiant </w:t>
      </w:r>
      <w:proofErr w:type="spellStart"/>
      <w:r w:rsidRPr="00CB7F08">
        <w:rPr>
          <w:rFonts w:ascii="Times New Roman" w:eastAsia="Calibri" w:hAnsi="Times New Roman" w:cs="Times New Roman"/>
        </w:rPr>
        <w:t>citochromams</w:t>
      </w:r>
      <w:proofErr w:type="spellEnd"/>
      <w:r w:rsidRPr="00CB7F08">
        <w:rPr>
          <w:rFonts w:ascii="Times New Roman" w:eastAsia="Calibri" w:hAnsi="Times New Roman" w:cs="Times New Roman"/>
        </w:rPr>
        <w:t xml:space="preserve"> P450-CYP1A2 ir P450-CYP2D6, susidaro N-</w:t>
      </w:r>
      <w:proofErr w:type="spellStart"/>
      <w:r w:rsidRPr="00CB7F08">
        <w:rPr>
          <w:rFonts w:ascii="Times New Roman" w:eastAsia="Calibri" w:hAnsi="Times New Roman" w:cs="Times New Roman"/>
        </w:rPr>
        <w:t>desmetilo</w:t>
      </w:r>
      <w:proofErr w:type="spellEnd"/>
      <w:r w:rsidRPr="00CB7F08">
        <w:rPr>
          <w:rFonts w:ascii="Times New Roman" w:eastAsia="Calibri" w:hAnsi="Times New Roman" w:cs="Times New Roman"/>
        </w:rPr>
        <w:t xml:space="preserve"> ir 2-hidroksimetilo metabolitų. Tyrimai su gyvūnais parodė, kad abu metabolitai </w:t>
      </w:r>
      <w:proofErr w:type="spellStart"/>
      <w:r w:rsidRPr="00CB7F08">
        <w:rPr>
          <w:rFonts w:ascii="Times New Roman" w:eastAsia="Calibri" w:hAnsi="Times New Roman" w:cs="Times New Roman"/>
        </w:rPr>
        <w:t>in</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vivo</w:t>
      </w:r>
      <w:proofErr w:type="spellEnd"/>
      <w:r w:rsidRPr="00CB7F08">
        <w:rPr>
          <w:rFonts w:ascii="Times New Roman" w:eastAsia="Calibri" w:hAnsi="Times New Roman" w:cs="Times New Roman"/>
        </w:rPr>
        <w:t xml:space="preserve"> farmakologiškai veikia daug silpniau negu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Todėl farmakologinis poveikis daugiausia priklauso nuo pradinio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Sveikų asmenų vidutinis išgerto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pusinės eliminacijos periodas priklausė nuo amžiaus ir lyties.</w:t>
      </w:r>
    </w:p>
    <w:p w14:paraId="35CA346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949B62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Eliminacija</w:t>
      </w:r>
    </w:p>
    <w:p w14:paraId="0BDDC26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57685E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Sveikų senyvų asmenų (65 metų ir daugiau), palyginti su jaunesniais, vidutinis pusinės eliminacijos laikas buvo ilgesnis (atitinkamai 51,8 val. ir 33,8 val.), o klirensas mažesnis (atitinkamai 17,5 l/</w:t>
      </w:r>
      <w:r w:rsidRPr="00CB7F08">
        <w:rPr>
          <w:rFonts w:ascii="Times New Roman" w:eastAsia="Times New Roman" w:hAnsi="Times New Roman" w:cs="Times New Roman"/>
          <w:lang w:eastAsia="hu-HU"/>
        </w:rPr>
        <w:t>val.</w:t>
      </w:r>
      <w:r w:rsidRPr="00CB7F08">
        <w:rPr>
          <w:rFonts w:ascii="Times New Roman" w:eastAsia="Calibri" w:hAnsi="Times New Roman" w:cs="Times New Roman"/>
        </w:rPr>
        <w:t xml:space="preserve"> ir 18,2 l/</w:t>
      </w:r>
      <w:r w:rsidRPr="00CB7F08">
        <w:rPr>
          <w:rFonts w:ascii="Times New Roman" w:eastAsia="Times New Roman" w:hAnsi="Times New Roman" w:cs="Times New Roman"/>
          <w:lang w:eastAsia="hu-HU"/>
        </w:rPr>
        <w:t>val.).</w:t>
      </w:r>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Farmakokinetikos</w:t>
      </w:r>
      <w:proofErr w:type="spellEnd"/>
      <w:r w:rsidRPr="00CB7F08">
        <w:rPr>
          <w:rFonts w:ascii="Times New Roman" w:eastAsia="Calibri" w:hAnsi="Times New Roman" w:cs="Times New Roman"/>
        </w:rPr>
        <w:t xml:space="preserve"> senyvų pacientų organizme kintamumas atitinka jaunesnių pacientų ribas. 44 vyresniems kaip 65 metų pacientams, sergantiems šizofrenija, 5–20 mg paros dozė nesukėlė išskirtinio nepageidaujamo poveikio. </w:t>
      </w:r>
    </w:p>
    <w:p w14:paraId="3EFD105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D68D6BD" w14:textId="3C5B8FCA"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Moterų, pa</w:t>
      </w:r>
      <w:r w:rsidR="00315E87">
        <w:rPr>
          <w:rFonts w:ascii="Times New Roman" w:eastAsia="Calibri" w:hAnsi="Times New Roman" w:cs="Times New Roman"/>
        </w:rPr>
        <w:t>l</w:t>
      </w:r>
      <w:r w:rsidRPr="00CB7F08">
        <w:rPr>
          <w:rFonts w:ascii="Times New Roman" w:eastAsia="Calibri" w:hAnsi="Times New Roman" w:cs="Times New Roman"/>
        </w:rPr>
        <w:t>yginti su vyrais, vidutinis pusinės eliminacijos laikas buvo šiek tiek ilgesnis (atitinkamai 36,7 val. ir 32,3 val.), o klirensas mažesnis (atitinkamai 18,9 l/</w:t>
      </w:r>
      <w:r w:rsidRPr="00CB7F08">
        <w:rPr>
          <w:rFonts w:ascii="Times New Roman" w:eastAsia="Times New Roman" w:hAnsi="Times New Roman" w:cs="Times New Roman"/>
          <w:lang w:eastAsia="hu-HU"/>
        </w:rPr>
        <w:t>val.</w:t>
      </w:r>
      <w:r w:rsidRPr="00CB7F08">
        <w:rPr>
          <w:rFonts w:ascii="Times New Roman" w:eastAsia="Calibri" w:hAnsi="Times New Roman" w:cs="Times New Roman"/>
        </w:rPr>
        <w:t xml:space="preserve"> ir 27,3 l/</w:t>
      </w:r>
      <w:r w:rsidRPr="00CB7F08">
        <w:rPr>
          <w:rFonts w:ascii="Times New Roman" w:eastAsia="Times New Roman" w:hAnsi="Times New Roman" w:cs="Times New Roman"/>
          <w:lang w:eastAsia="hu-HU"/>
        </w:rPr>
        <w:t>val.).</w:t>
      </w:r>
      <w:r w:rsidRPr="00CB7F08">
        <w:rPr>
          <w:rFonts w:ascii="Times New Roman" w:eastAsia="Calibri" w:hAnsi="Times New Roman" w:cs="Times New Roman"/>
        </w:rPr>
        <w:t xml:space="preserve"> Tačiau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(5–20 mg) buvo toks pat saugus ir moterims (n = 467), ir vyrams (n = 869).</w:t>
      </w:r>
    </w:p>
    <w:p w14:paraId="0A02D12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91F6DE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Sutrikusi inkstų funkcija</w:t>
      </w:r>
    </w:p>
    <w:p w14:paraId="35C75C5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C2DEB9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Pacientams, kuriems buvo inkstų nepakankamumas (</w:t>
      </w:r>
      <w:proofErr w:type="spellStart"/>
      <w:r w:rsidRPr="00CB7F08">
        <w:rPr>
          <w:rFonts w:ascii="Times New Roman" w:eastAsia="Calibri" w:hAnsi="Times New Roman" w:cs="Times New Roman"/>
        </w:rPr>
        <w:t>kreatinino</w:t>
      </w:r>
      <w:proofErr w:type="spellEnd"/>
      <w:r w:rsidRPr="00CB7F08">
        <w:rPr>
          <w:rFonts w:ascii="Times New Roman" w:eastAsia="Calibri" w:hAnsi="Times New Roman" w:cs="Times New Roman"/>
        </w:rPr>
        <w:t xml:space="preserve"> klirensas &lt;</w:t>
      </w:r>
      <w:r w:rsidRPr="00CB7F08">
        <w:rPr>
          <w:rFonts w:ascii="Times New Roman" w:eastAsia="Times New Roman" w:hAnsi="Times New Roman" w:cs="Times New Roman"/>
          <w:lang w:eastAsia="hu-HU"/>
        </w:rPr>
        <w:t> </w:t>
      </w:r>
      <w:r w:rsidRPr="00CB7F08">
        <w:rPr>
          <w:rFonts w:ascii="Times New Roman" w:eastAsia="Calibri" w:hAnsi="Times New Roman" w:cs="Times New Roman"/>
        </w:rPr>
        <w:t>10 ml/min.), palyginti su sveikaisiais, nustatyta tik neryškių vidutinio pusinio eliminacijos laiko (atitinkamai 37,7 val. ir 32,4 val.) ir vaisto klirenso (atitinkamai 21,2 l/</w:t>
      </w:r>
      <w:r w:rsidRPr="00CB7F08">
        <w:rPr>
          <w:rFonts w:ascii="Times New Roman" w:eastAsia="Times New Roman" w:hAnsi="Times New Roman" w:cs="Times New Roman"/>
          <w:lang w:eastAsia="hu-HU"/>
        </w:rPr>
        <w:t>val.</w:t>
      </w:r>
      <w:r w:rsidRPr="00CB7F08">
        <w:rPr>
          <w:rFonts w:ascii="Times New Roman" w:eastAsia="Calibri" w:hAnsi="Times New Roman" w:cs="Times New Roman"/>
        </w:rPr>
        <w:t xml:space="preserve"> ir 25,0 l/</w:t>
      </w:r>
      <w:r w:rsidRPr="00CB7F08">
        <w:rPr>
          <w:rFonts w:ascii="Times New Roman" w:eastAsia="Times New Roman" w:hAnsi="Times New Roman" w:cs="Times New Roman"/>
          <w:lang w:eastAsia="hu-HU"/>
        </w:rPr>
        <w:t>val.)</w:t>
      </w:r>
      <w:r w:rsidRPr="00CB7F08">
        <w:rPr>
          <w:rFonts w:ascii="Times New Roman" w:eastAsia="Calibri" w:hAnsi="Times New Roman" w:cs="Times New Roman"/>
        </w:rPr>
        <w:t xml:space="preserve"> skirtumų. Masių pusiausvyros tyrimų metu nustatyta, kad apie 57 % radioaktyviąja medžiaga žymėto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išsiskiria su šlapimu, daugiausia metabolitų pavidalu.</w:t>
      </w:r>
    </w:p>
    <w:p w14:paraId="48B2E67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240B72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color w:val="000000"/>
          <w:u w:val="single"/>
        </w:rPr>
        <w:t>Sutrikusi kepenų funkcija</w:t>
      </w:r>
    </w:p>
    <w:p w14:paraId="57BE3A8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p>
    <w:p w14:paraId="37D899E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Nedidelės apimties tyrimas, kurio metu buvo tirta kepenų funkcijos sutrikimo įtaka 6 tiriamųjų,</w:t>
      </w:r>
    </w:p>
    <w:p w14:paraId="0B94D74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kuriems diagnozuota kliniškai reikšminga (A [n = 5] ar B [n = 1] klasės pagal </w:t>
      </w:r>
      <w:proofErr w:type="spellStart"/>
      <w:r w:rsidRPr="00CB7F08">
        <w:rPr>
          <w:rFonts w:ascii="Times New Roman" w:eastAsia="Calibri" w:hAnsi="Times New Roman" w:cs="Times New Roman"/>
        </w:rPr>
        <w:t>Child-Pugh</w:t>
      </w:r>
      <w:proofErr w:type="spellEnd"/>
    </w:p>
    <w:p w14:paraId="6812DC7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klasifikaciją) cirozė, organizme, atskleidė nedidelį poveikį per burną pavartoto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(2,5 – 7,5 mg vienkartinės dozės) </w:t>
      </w:r>
      <w:proofErr w:type="spellStart"/>
      <w:r w:rsidRPr="00CB7F08">
        <w:rPr>
          <w:rFonts w:ascii="Times New Roman" w:eastAsia="Calibri" w:hAnsi="Times New Roman" w:cs="Times New Roman"/>
        </w:rPr>
        <w:t>farmakokinetinėms</w:t>
      </w:r>
      <w:proofErr w:type="spellEnd"/>
      <w:r w:rsidRPr="00CB7F08">
        <w:rPr>
          <w:rFonts w:ascii="Times New Roman" w:eastAsia="Calibri" w:hAnsi="Times New Roman" w:cs="Times New Roman"/>
        </w:rPr>
        <w:t xml:space="preserve"> savybėms: šiek tiek padidėjo sisteminis klirensas iš tiriamųjų, kuriems buvo diagnozuotas lengvas ar vidutinio sunkumo kepenų funkcijos sutrikimas,</w:t>
      </w:r>
    </w:p>
    <w:p w14:paraId="36A1754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organizmo ir buvo greitesnė pusinė eliminacija, palyginti su tiriamaisiais, kurių kepenų funkcija nebuvo sutrikusi (n = 3). Tiriamųjų, sergančių ciroze, grupėje buvo daugiau rūkančių asmenų (4/6;</w:t>
      </w:r>
    </w:p>
    <w:p w14:paraId="6B1C5A9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67 %) nei grupėje tiriamųjų, kurių kepenų funkcija nebuvo sutrikusi (0/3; 0 %).</w:t>
      </w:r>
    </w:p>
    <w:p w14:paraId="39CD199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C5CA17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Rūkymas</w:t>
      </w:r>
    </w:p>
    <w:p w14:paraId="58ABD8C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3A8361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lastRenderedPageBreak/>
        <w:t>Nerūkančių asmenų (vyrų ir moterų), palyginti su rūkančiais, vidutinis pusinės eliminacijos laikas buvo ilgesnis (atitinkamai 38,6 val. ir 30,4 val.), o klirensas mažesnis (atitinkamai 18,6 l/</w:t>
      </w:r>
      <w:r w:rsidRPr="00CB7F08">
        <w:rPr>
          <w:rFonts w:ascii="Times New Roman" w:eastAsia="Times New Roman" w:hAnsi="Times New Roman" w:cs="Times New Roman"/>
          <w:lang w:eastAsia="hu-HU"/>
        </w:rPr>
        <w:t>val.</w:t>
      </w:r>
      <w:r w:rsidRPr="00CB7F08">
        <w:rPr>
          <w:rFonts w:ascii="Times New Roman" w:eastAsia="Calibri" w:hAnsi="Times New Roman" w:cs="Times New Roman"/>
        </w:rPr>
        <w:t xml:space="preserve"> ir 27,7 l/</w:t>
      </w:r>
      <w:r w:rsidRPr="00CB7F08">
        <w:rPr>
          <w:rFonts w:ascii="Times New Roman" w:eastAsia="Times New Roman" w:hAnsi="Times New Roman" w:cs="Times New Roman"/>
          <w:lang w:eastAsia="hu-HU"/>
        </w:rPr>
        <w:t>val.).</w:t>
      </w:r>
    </w:p>
    <w:p w14:paraId="7730DEF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8E74B5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klirensas plazmoje yra mažesnis senyvų pacientų, palyginti su jaunesniais, moterų, palyginti su vyrais, ir nerūkančiųjų, palyginti su rūkančiaisiais. Tačiau amžiaus, lyties ir rūkymo įtaka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klirensui ir pusinės eliminacijos laikui yra nedidelė, palyginti su bendraisiais individų tarpusavio skirtumais.</w:t>
      </w:r>
    </w:p>
    <w:p w14:paraId="4C41B10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F3044E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Tiriant trijų populiacijų – baltaodžių, japonų ir kinų – </w:t>
      </w:r>
      <w:proofErr w:type="spellStart"/>
      <w:r w:rsidRPr="00CB7F08">
        <w:rPr>
          <w:rFonts w:ascii="Times New Roman" w:eastAsia="Calibri" w:hAnsi="Times New Roman" w:cs="Times New Roman"/>
        </w:rPr>
        <w:t>farmakokinetikos</w:t>
      </w:r>
      <w:proofErr w:type="spellEnd"/>
      <w:r w:rsidRPr="00CB7F08">
        <w:rPr>
          <w:rFonts w:ascii="Times New Roman" w:eastAsia="Calibri" w:hAnsi="Times New Roman" w:cs="Times New Roman"/>
        </w:rPr>
        <w:t xml:space="preserve"> rodiklius, skirtumų nenustatyta.</w:t>
      </w:r>
    </w:p>
    <w:p w14:paraId="49CF83E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904A4D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Vaikų populiacija</w:t>
      </w:r>
    </w:p>
    <w:p w14:paraId="0234971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695E03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Paaugliai (13–17 metų amžiaus): paauglių ir suaugusiųjų organizme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farmakokinetika</w:t>
      </w:r>
      <w:proofErr w:type="spellEnd"/>
      <w:r w:rsidRPr="00CB7F08">
        <w:rPr>
          <w:rFonts w:ascii="Times New Roman" w:eastAsia="Calibri" w:hAnsi="Times New Roman" w:cs="Times New Roman"/>
        </w:rPr>
        <w:t xml:space="preserve"> yra panaši. Klinikinių tyrimų metu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ekspozicijos vidurkis paaugliams buvo 27 % didesnis. Tarp paauglių ir suaugusiųjų yra demografinių skirtumų, t. y. mažesnis kūno masės vidurkis ir mažiau rūkančių paauglių. Šie veiksniai tikriausiai prisideda prie didesnio paaugliams nustatyto ekspozicijos vidurkio. </w:t>
      </w:r>
    </w:p>
    <w:p w14:paraId="2EC69B8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449982F"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5.3</w:t>
      </w:r>
      <w:r w:rsidRPr="00CB7F08">
        <w:rPr>
          <w:rFonts w:ascii="Times New Roman" w:eastAsia="Calibri" w:hAnsi="Times New Roman" w:cs="Times New Roman"/>
          <w:b/>
        </w:rPr>
        <w:tab/>
      </w:r>
      <w:proofErr w:type="spellStart"/>
      <w:r w:rsidRPr="00CB7F08">
        <w:rPr>
          <w:rFonts w:ascii="Times New Roman" w:eastAsia="Calibri" w:hAnsi="Times New Roman" w:cs="Times New Roman"/>
          <w:b/>
        </w:rPr>
        <w:t>Ikiklinikinių</w:t>
      </w:r>
      <w:proofErr w:type="spellEnd"/>
      <w:r w:rsidRPr="00CB7F08">
        <w:rPr>
          <w:rFonts w:ascii="Times New Roman" w:eastAsia="Calibri" w:hAnsi="Times New Roman" w:cs="Times New Roman"/>
          <w:b/>
        </w:rPr>
        <w:t xml:space="preserve"> saugumo tyrimų duomenys</w:t>
      </w:r>
    </w:p>
    <w:p w14:paraId="66600C8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DCC8B0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Ūminis (vienkartinės dozės) toksinis poveikis</w:t>
      </w:r>
    </w:p>
    <w:p w14:paraId="7AFD6C8B"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6739FFC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Per burną pavartoto preparato toksinis poveikis graužikams buvo toks pat kaip stiprių </w:t>
      </w:r>
      <w:proofErr w:type="spellStart"/>
      <w:r w:rsidRPr="00CB7F08">
        <w:rPr>
          <w:rFonts w:ascii="Times New Roman" w:eastAsia="Calibri" w:hAnsi="Times New Roman" w:cs="Times New Roman"/>
        </w:rPr>
        <w:t>neuroleptikų</w:t>
      </w:r>
      <w:proofErr w:type="spellEnd"/>
      <w:r w:rsidRPr="00CB7F08">
        <w:rPr>
          <w:rFonts w:ascii="Times New Roman" w:eastAsia="Calibri" w:hAnsi="Times New Roman" w:cs="Times New Roman"/>
        </w:rPr>
        <w:t xml:space="preserve"> derinių – aktyvumo sumažėjimas, koma, </w:t>
      </w:r>
      <w:proofErr w:type="spellStart"/>
      <w:r w:rsidRPr="00CB7F08">
        <w:rPr>
          <w:rFonts w:ascii="Times New Roman" w:eastAsia="Calibri" w:hAnsi="Times New Roman" w:cs="Times New Roman"/>
        </w:rPr>
        <w:t>tremoras</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kloniniai</w:t>
      </w:r>
      <w:proofErr w:type="spellEnd"/>
      <w:r w:rsidRPr="00CB7F08">
        <w:rPr>
          <w:rFonts w:ascii="Times New Roman" w:eastAsia="Calibri" w:hAnsi="Times New Roman" w:cs="Times New Roman"/>
        </w:rPr>
        <w:t xml:space="preserve"> traukuliai, seilėtekis ir svorio augimo slopinimas. Pelėms vidutinė </w:t>
      </w:r>
      <w:proofErr w:type="spellStart"/>
      <w:r w:rsidRPr="00CB7F08">
        <w:rPr>
          <w:rFonts w:ascii="Times New Roman" w:eastAsia="Calibri" w:hAnsi="Times New Roman" w:cs="Times New Roman"/>
        </w:rPr>
        <w:t>letalinė</w:t>
      </w:r>
      <w:proofErr w:type="spellEnd"/>
      <w:r w:rsidRPr="00CB7F08">
        <w:rPr>
          <w:rFonts w:ascii="Times New Roman" w:eastAsia="Calibri" w:hAnsi="Times New Roman" w:cs="Times New Roman"/>
        </w:rPr>
        <w:t xml:space="preserve"> dozė buvo maždaug 210 mg/kg, žiurkėms </w:t>
      </w:r>
      <w:r w:rsidRPr="00CB7F08">
        <w:rPr>
          <w:rFonts w:ascii="Times New Roman" w:eastAsia="Calibri" w:hAnsi="Times New Roman" w:cs="Times New Roman"/>
        </w:rPr>
        <w:sym w:font="Symbol" w:char="F02D"/>
      </w:r>
      <w:r w:rsidRPr="00CB7F08">
        <w:rPr>
          <w:rFonts w:ascii="Times New Roman" w:eastAsia="Calibri" w:hAnsi="Times New Roman" w:cs="Times New Roman"/>
        </w:rPr>
        <w:t xml:space="preserve"> 175 mg/kg kūno svorio. Šunys toleravo net 100 mg/kg vienkartines dozes ir nenugaišo. Jiems atsirado tokių reiškinių: </w:t>
      </w:r>
      <w:proofErr w:type="spellStart"/>
      <w:r w:rsidRPr="00CB7F08">
        <w:rPr>
          <w:rFonts w:ascii="Times New Roman" w:eastAsia="Calibri" w:hAnsi="Times New Roman" w:cs="Times New Roman"/>
        </w:rPr>
        <w:t>sedacija</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ataksija</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tremoras</w:t>
      </w:r>
      <w:proofErr w:type="spellEnd"/>
      <w:r w:rsidRPr="00CB7F08">
        <w:rPr>
          <w:rFonts w:ascii="Times New Roman" w:eastAsia="Calibri" w:hAnsi="Times New Roman" w:cs="Times New Roman"/>
        </w:rPr>
        <w:t xml:space="preserve">, širdies ritmo padažnėjimas, kvėpavimo pasunkėjimas, </w:t>
      </w:r>
      <w:proofErr w:type="spellStart"/>
      <w:r w:rsidRPr="00CB7F08">
        <w:rPr>
          <w:rFonts w:ascii="Times New Roman" w:eastAsia="Calibri" w:hAnsi="Times New Roman" w:cs="Times New Roman"/>
        </w:rPr>
        <w:t>miozė</w:t>
      </w:r>
      <w:proofErr w:type="spellEnd"/>
      <w:r w:rsidRPr="00CB7F08">
        <w:rPr>
          <w:rFonts w:ascii="Times New Roman" w:eastAsia="Calibri" w:hAnsi="Times New Roman" w:cs="Times New Roman"/>
        </w:rPr>
        <w:t xml:space="preserve"> ir anoreksija. Beždžionėms ne didesnės kaip 100 mg/kg vienkartinės dozės sukėlė nusilpimą, didesnės dozės </w:t>
      </w:r>
      <w:r w:rsidRPr="00CB7F08">
        <w:rPr>
          <w:rFonts w:ascii="Times New Roman" w:eastAsia="Calibri" w:hAnsi="Times New Roman" w:cs="Times New Roman"/>
        </w:rPr>
        <w:sym w:font="Symbol" w:char="F02D"/>
      </w:r>
      <w:r w:rsidRPr="00CB7F08">
        <w:rPr>
          <w:rFonts w:ascii="Times New Roman" w:eastAsia="Calibri" w:hAnsi="Times New Roman" w:cs="Times New Roman"/>
        </w:rPr>
        <w:t xml:space="preserve"> sąmonės pritemimą.</w:t>
      </w:r>
    </w:p>
    <w:p w14:paraId="3715D20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B2634F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Kartotinių dozių toksinis poveikis</w:t>
      </w:r>
    </w:p>
    <w:p w14:paraId="63CC0329"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24A224A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Trijų mėnesių tyrimų metu pelėms ir vienerių metų tyrimų metu žiurkėms bei šunims pagrindinis poveikis buvo CNS slopinimas, </w:t>
      </w:r>
      <w:proofErr w:type="spellStart"/>
      <w:r w:rsidRPr="00CB7F08">
        <w:rPr>
          <w:rFonts w:ascii="Times New Roman" w:eastAsia="Calibri" w:hAnsi="Times New Roman" w:cs="Times New Roman"/>
        </w:rPr>
        <w:t>anticholinerginis</w:t>
      </w:r>
      <w:proofErr w:type="spellEnd"/>
      <w:r w:rsidRPr="00CB7F08">
        <w:rPr>
          <w:rFonts w:ascii="Times New Roman" w:eastAsia="Calibri" w:hAnsi="Times New Roman" w:cs="Times New Roman"/>
        </w:rPr>
        <w:t xml:space="preserve"> poveikis ir periferinio kraujo pokyčiai. CNS slopinimui pasireiškė tolerancija. Nuo didelių dozių sumažėjo augimo parametrai. Žiurkėms atsirado laikinas poveikis, susijęs su prolaktino kiekio padidėjimu – sumažėjo kiaušidžių ir gimdos svoris, atsirado morfologinių makšties epitelio ir pieno liaukų pokyčių.</w:t>
      </w:r>
    </w:p>
    <w:p w14:paraId="7B64A53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F23B9B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 xml:space="preserve">Toksinis poveikis </w:t>
      </w:r>
      <w:proofErr w:type="spellStart"/>
      <w:r w:rsidRPr="00CB7F08">
        <w:rPr>
          <w:rFonts w:ascii="Times New Roman" w:eastAsia="Calibri" w:hAnsi="Times New Roman" w:cs="Times New Roman"/>
          <w:i/>
          <w:u w:val="single"/>
        </w:rPr>
        <w:t>kraujodarai</w:t>
      </w:r>
      <w:proofErr w:type="spellEnd"/>
    </w:p>
    <w:p w14:paraId="7898E09F"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1BEE1B9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Visų rūšių gyvūnams pasireiškė poveikis kraujo parametrams, įskaitant nuo dozės dydžio priklausantį cirkuliuojančių leukocitų kiekio sumažėjimą pelėms ir nespecifinį cirkuliuojančių leukocitų kiekio sumažėjimą žiurkėms, tačiau įrodymų apie </w:t>
      </w:r>
      <w:proofErr w:type="spellStart"/>
      <w:r w:rsidRPr="00CB7F08">
        <w:rPr>
          <w:rFonts w:ascii="Times New Roman" w:eastAsia="Calibri" w:hAnsi="Times New Roman" w:cs="Times New Roman"/>
        </w:rPr>
        <w:t>citotoksinį</w:t>
      </w:r>
      <w:proofErr w:type="spellEnd"/>
      <w:r w:rsidRPr="00CB7F08">
        <w:rPr>
          <w:rFonts w:ascii="Times New Roman" w:eastAsia="Calibri" w:hAnsi="Times New Roman" w:cs="Times New Roman"/>
        </w:rPr>
        <w:t xml:space="preserve"> poveikį kaulų čiulpams nebuvo. Keliems šunims, gavusiems 8 mg/kg ar 10 mg/kg paros dozę (bendra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ekspozicija (AUC) buvo 12–15 kartų didesnė nei 12 mg paros dozę vartojančio žmogaus), atsirado laikina </w:t>
      </w:r>
      <w:proofErr w:type="spellStart"/>
      <w:r w:rsidRPr="00CB7F08">
        <w:rPr>
          <w:rFonts w:ascii="Times New Roman" w:eastAsia="Calibri" w:hAnsi="Times New Roman" w:cs="Times New Roman"/>
        </w:rPr>
        <w:t>neutropenija</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trombocitopenija</w:t>
      </w:r>
      <w:proofErr w:type="spellEnd"/>
      <w:r w:rsidRPr="00CB7F08">
        <w:rPr>
          <w:rFonts w:ascii="Times New Roman" w:eastAsia="Calibri" w:hAnsi="Times New Roman" w:cs="Times New Roman"/>
        </w:rPr>
        <w:t xml:space="preserve"> ar anemija. Šunų, kurių kraujyje buvo sumažėjęs ląstelių kiekis, kaulų čiulpų kamieninėms ir </w:t>
      </w:r>
      <w:proofErr w:type="spellStart"/>
      <w:r w:rsidRPr="00CB7F08">
        <w:rPr>
          <w:rFonts w:ascii="Times New Roman" w:eastAsia="Calibri" w:hAnsi="Times New Roman" w:cs="Times New Roman"/>
        </w:rPr>
        <w:t>proliferuojančioms</w:t>
      </w:r>
      <w:proofErr w:type="spellEnd"/>
      <w:r w:rsidRPr="00CB7F08">
        <w:rPr>
          <w:rFonts w:ascii="Times New Roman" w:eastAsia="Calibri" w:hAnsi="Times New Roman" w:cs="Times New Roman"/>
        </w:rPr>
        <w:t xml:space="preserve"> ląstelėms nepageidaujamo poveikio nepasireiškė.</w:t>
      </w:r>
    </w:p>
    <w:p w14:paraId="18A6269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923061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r w:rsidRPr="00CB7F08">
        <w:rPr>
          <w:rFonts w:ascii="Times New Roman" w:eastAsia="Calibri" w:hAnsi="Times New Roman" w:cs="Times New Roman"/>
          <w:i/>
          <w:u w:val="single"/>
        </w:rPr>
        <w:t>Toksinis poveikis reprodukcijai</w:t>
      </w:r>
    </w:p>
    <w:p w14:paraId="0FAD394F"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037C51D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Teratogeninio</w:t>
      </w:r>
      <w:proofErr w:type="spellEnd"/>
      <w:r w:rsidRPr="00CB7F08">
        <w:rPr>
          <w:rFonts w:ascii="Times New Roman" w:eastAsia="Calibri" w:hAnsi="Times New Roman" w:cs="Times New Roman"/>
        </w:rPr>
        <w:t xml:space="preserve"> poveikio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nesukėlė. </w:t>
      </w:r>
      <w:proofErr w:type="spellStart"/>
      <w:r w:rsidRPr="00CB7F08">
        <w:rPr>
          <w:rFonts w:ascii="Times New Roman" w:eastAsia="Calibri" w:hAnsi="Times New Roman" w:cs="Times New Roman"/>
        </w:rPr>
        <w:t>Sedacinis</w:t>
      </w:r>
      <w:proofErr w:type="spellEnd"/>
      <w:r w:rsidRPr="00CB7F08">
        <w:rPr>
          <w:rFonts w:ascii="Times New Roman" w:eastAsia="Calibri" w:hAnsi="Times New Roman" w:cs="Times New Roman"/>
        </w:rPr>
        <w:t xml:space="preserve"> poveikis turėjo įtakos žiurkių patinų poravimuisi. 1,1 mg/kg dozės (3 kartus didesnės už didžiausią žmogaus dozę) veikė žiurkių </w:t>
      </w:r>
      <w:proofErr w:type="spellStart"/>
      <w:r w:rsidRPr="00CB7F08">
        <w:rPr>
          <w:rFonts w:ascii="Times New Roman" w:eastAsia="Calibri" w:hAnsi="Times New Roman" w:cs="Times New Roman"/>
        </w:rPr>
        <w:t>estrogeninius</w:t>
      </w:r>
      <w:proofErr w:type="spellEnd"/>
      <w:r w:rsidRPr="00CB7F08">
        <w:rPr>
          <w:rFonts w:ascii="Times New Roman" w:eastAsia="Calibri" w:hAnsi="Times New Roman" w:cs="Times New Roman"/>
        </w:rPr>
        <w:t xml:space="preserve"> ciklus, 3 mg/kg dozė (9 kartus didesnė už didžiausią žmogaus dozę) veikė reprodukcijos </w:t>
      </w:r>
      <w:r w:rsidRPr="00CB7F08">
        <w:rPr>
          <w:rFonts w:ascii="Times New Roman" w:eastAsia="Calibri" w:hAnsi="Times New Roman" w:cs="Times New Roman"/>
        </w:rPr>
        <w:lastRenderedPageBreak/>
        <w:t xml:space="preserve">parametrus. Vaikingoms žiurkėms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uždelsė vaisiaus vystymąsi, laikinai sumažino atsivestų jauniklių aktyvumą. </w:t>
      </w:r>
    </w:p>
    <w:p w14:paraId="535C32D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3165EF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roofErr w:type="spellStart"/>
      <w:r w:rsidRPr="00CB7F08">
        <w:rPr>
          <w:rFonts w:ascii="Times New Roman" w:eastAsia="Calibri" w:hAnsi="Times New Roman" w:cs="Times New Roman"/>
          <w:i/>
          <w:u w:val="single"/>
        </w:rPr>
        <w:t>Mutageniškumas</w:t>
      </w:r>
      <w:proofErr w:type="spellEnd"/>
    </w:p>
    <w:p w14:paraId="5C46A1F7"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1CC0785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Atliekant visus įprastinius tyrimus, įskaitant bakterijų mutacijos testus bei </w:t>
      </w:r>
      <w:proofErr w:type="spellStart"/>
      <w:r w:rsidRPr="00CB7F08">
        <w:rPr>
          <w:rFonts w:ascii="Times New Roman" w:eastAsia="Calibri" w:hAnsi="Times New Roman" w:cs="Times New Roman"/>
          <w:i/>
        </w:rPr>
        <w:t>in</w:t>
      </w:r>
      <w:proofErr w:type="spellEnd"/>
      <w:r w:rsidRPr="00CB7F08">
        <w:rPr>
          <w:rFonts w:ascii="Times New Roman" w:eastAsia="Calibri" w:hAnsi="Times New Roman" w:cs="Times New Roman"/>
          <w:i/>
        </w:rPr>
        <w:t xml:space="preserve"> </w:t>
      </w:r>
      <w:proofErr w:type="spellStart"/>
      <w:r w:rsidRPr="00CB7F08">
        <w:rPr>
          <w:rFonts w:ascii="Times New Roman" w:eastAsia="Calibri" w:hAnsi="Times New Roman" w:cs="Times New Roman"/>
          <w:i/>
        </w:rPr>
        <w:t>vitro</w:t>
      </w:r>
      <w:proofErr w:type="spellEnd"/>
      <w:r w:rsidRPr="00CB7F08">
        <w:rPr>
          <w:rFonts w:ascii="Times New Roman" w:eastAsia="Calibri" w:hAnsi="Times New Roman" w:cs="Times New Roman"/>
        </w:rPr>
        <w:t xml:space="preserve"> ir </w:t>
      </w:r>
      <w:proofErr w:type="spellStart"/>
      <w:r w:rsidRPr="00CB7F08">
        <w:rPr>
          <w:rFonts w:ascii="Times New Roman" w:eastAsia="Calibri" w:hAnsi="Times New Roman" w:cs="Times New Roman"/>
          <w:i/>
        </w:rPr>
        <w:t>in</w:t>
      </w:r>
      <w:proofErr w:type="spellEnd"/>
      <w:r w:rsidRPr="00CB7F08">
        <w:rPr>
          <w:rFonts w:ascii="Times New Roman" w:eastAsia="Calibri" w:hAnsi="Times New Roman" w:cs="Times New Roman"/>
          <w:i/>
        </w:rPr>
        <w:t xml:space="preserve"> </w:t>
      </w:r>
      <w:proofErr w:type="spellStart"/>
      <w:r w:rsidRPr="00CB7F08">
        <w:rPr>
          <w:rFonts w:ascii="Times New Roman" w:eastAsia="Calibri" w:hAnsi="Times New Roman" w:cs="Times New Roman"/>
          <w:i/>
        </w:rPr>
        <w:t>vivo</w:t>
      </w:r>
      <w:proofErr w:type="spellEnd"/>
      <w:r w:rsidRPr="00CB7F08">
        <w:rPr>
          <w:rFonts w:ascii="Times New Roman" w:eastAsia="Calibri" w:hAnsi="Times New Roman" w:cs="Times New Roman"/>
        </w:rPr>
        <w:t xml:space="preserve"> žinduolių testus, </w:t>
      </w:r>
      <w:proofErr w:type="spellStart"/>
      <w:r w:rsidRPr="00CB7F08">
        <w:rPr>
          <w:rFonts w:ascii="Times New Roman" w:eastAsia="Calibri" w:hAnsi="Times New Roman" w:cs="Times New Roman"/>
        </w:rPr>
        <w:t>mutageninio</w:t>
      </w:r>
      <w:proofErr w:type="spellEnd"/>
      <w:r w:rsidRPr="00CB7F08">
        <w:rPr>
          <w:rFonts w:ascii="Times New Roman" w:eastAsia="Calibri" w:hAnsi="Times New Roman" w:cs="Times New Roman"/>
        </w:rPr>
        <w:t xml:space="preserve"> ar </w:t>
      </w:r>
      <w:proofErr w:type="spellStart"/>
      <w:r w:rsidRPr="00CB7F08">
        <w:rPr>
          <w:rFonts w:ascii="Times New Roman" w:eastAsia="Calibri" w:hAnsi="Times New Roman" w:cs="Times New Roman"/>
        </w:rPr>
        <w:t>klastogeninio</w:t>
      </w:r>
      <w:proofErr w:type="spellEnd"/>
      <w:r w:rsidRPr="00CB7F08">
        <w:rPr>
          <w:rFonts w:ascii="Times New Roman" w:eastAsia="Calibri" w:hAnsi="Times New Roman" w:cs="Times New Roman"/>
        </w:rPr>
        <w:t xml:space="preserve"> poveikio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neturėjo. </w:t>
      </w:r>
    </w:p>
    <w:p w14:paraId="1ED4915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BD9AA1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u w:val="single"/>
        </w:rPr>
      </w:pPr>
      <w:proofErr w:type="spellStart"/>
      <w:r w:rsidRPr="00CB7F08">
        <w:rPr>
          <w:rFonts w:ascii="Times New Roman" w:eastAsia="Calibri" w:hAnsi="Times New Roman" w:cs="Times New Roman"/>
          <w:i/>
          <w:u w:val="single"/>
        </w:rPr>
        <w:t>Kancerogeniškumas</w:t>
      </w:r>
      <w:proofErr w:type="spellEnd"/>
    </w:p>
    <w:p w14:paraId="485F70F3"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107CFB6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Remiantis tyrimų su žiurkėmis ir pelėmis rezultatais, galima daryti išvadą, kad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nėra </w:t>
      </w:r>
      <w:proofErr w:type="spellStart"/>
      <w:r w:rsidRPr="00CB7F08">
        <w:rPr>
          <w:rFonts w:ascii="Times New Roman" w:eastAsia="Calibri" w:hAnsi="Times New Roman" w:cs="Times New Roman"/>
        </w:rPr>
        <w:t>kancerogeniškas</w:t>
      </w:r>
      <w:proofErr w:type="spellEnd"/>
      <w:r w:rsidRPr="00CB7F08">
        <w:rPr>
          <w:rFonts w:ascii="Times New Roman" w:eastAsia="Calibri" w:hAnsi="Times New Roman" w:cs="Times New Roman"/>
        </w:rPr>
        <w:t xml:space="preserve">. </w:t>
      </w:r>
    </w:p>
    <w:p w14:paraId="25C4C80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93A7DD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Rizikos aplinkai vertinimas (RAV)</w:t>
      </w:r>
    </w:p>
    <w:p w14:paraId="23F9D3DB"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lang w:eastAsia="hu-HU"/>
        </w:rPr>
      </w:pPr>
    </w:p>
    <w:p w14:paraId="424147F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Nesitikima, kad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vartojamas pagal pateiktą produkto informaciją, turėtų nepageidaujamą poveikį aplinkai. </w:t>
      </w:r>
    </w:p>
    <w:p w14:paraId="5D7356B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CD20E2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175FB69"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6.</w:t>
      </w:r>
      <w:r w:rsidRPr="00CB7F08">
        <w:rPr>
          <w:rFonts w:ascii="Times New Roman" w:eastAsia="Calibri" w:hAnsi="Times New Roman" w:cs="Times New Roman"/>
          <w:b/>
        </w:rPr>
        <w:tab/>
        <w:t>FARMACINĖ INFORMACIJA</w:t>
      </w:r>
    </w:p>
    <w:p w14:paraId="763AADA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425D170"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Times New Roman" w:hAnsi="Times New Roman" w:cs="Times New Roman"/>
          <w:b/>
          <w:lang w:eastAsia="hu-HU"/>
        </w:rPr>
        <w:t>6.1</w:t>
      </w:r>
      <w:r w:rsidRPr="00CB7F08">
        <w:rPr>
          <w:rFonts w:ascii="Times New Roman" w:eastAsia="Times New Roman" w:hAnsi="Times New Roman" w:cs="Times New Roman"/>
          <w:b/>
          <w:lang w:eastAsia="hu-HU"/>
        </w:rPr>
        <w:tab/>
      </w:r>
      <w:r w:rsidRPr="00CB7F08">
        <w:rPr>
          <w:rFonts w:ascii="Times New Roman" w:eastAsia="Calibri" w:hAnsi="Times New Roman" w:cs="Times New Roman"/>
          <w:b/>
        </w:rPr>
        <w:t>Pagalbinių medžiagų sąrašas</w:t>
      </w:r>
    </w:p>
    <w:p w14:paraId="79E09EC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939655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5 mg plėvele dengtos tabletės</w:t>
      </w:r>
    </w:p>
    <w:p w14:paraId="69F14AB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Tabletės šerdis:</w:t>
      </w:r>
    </w:p>
    <w:p w14:paraId="68CC2A5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Mikrokristalinė</w:t>
      </w:r>
      <w:proofErr w:type="spellEnd"/>
      <w:r w:rsidRPr="00CB7F08">
        <w:rPr>
          <w:rFonts w:ascii="Times New Roman" w:eastAsia="Calibri" w:hAnsi="Times New Roman" w:cs="Times New Roman"/>
        </w:rPr>
        <w:t xml:space="preserve"> celiuliozė</w:t>
      </w:r>
    </w:p>
    <w:p w14:paraId="7B813FF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Laktozė </w:t>
      </w:r>
      <w:proofErr w:type="spellStart"/>
      <w:r w:rsidRPr="00CB7F08">
        <w:rPr>
          <w:rFonts w:ascii="Times New Roman" w:eastAsia="Calibri" w:hAnsi="Times New Roman" w:cs="Times New Roman"/>
        </w:rPr>
        <w:t>monohidratas</w:t>
      </w:r>
      <w:proofErr w:type="spellEnd"/>
    </w:p>
    <w:p w14:paraId="287FEA4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Hidroksipropilceliuliozė</w:t>
      </w:r>
      <w:proofErr w:type="spellEnd"/>
    </w:p>
    <w:p w14:paraId="4E4C8AA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Krospovidonas</w:t>
      </w:r>
      <w:proofErr w:type="spellEnd"/>
      <w:r w:rsidRPr="00CB7F08">
        <w:rPr>
          <w:rFonts w:ascii="Times New Roman" w:eastAsia="Calibri" w:hAnsi="Times New Roman" w:cs="Times New Roman"/>
        </w:rPr>
        <w:t xml:space="preserve"> </w:t>
      </w:r>
    </w:p>
    <w:p w14:paraId="6970EE9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Magnio </w:t>
      </w:r>
      <w:proofErr w:type="spellStart"/>
      <w:r w:rsidRPr="00CB7F08">
        <w:rPr>
          <w:rFonts w:ascii="Times New Roman" w:eastAsia="Calibri" w:hAnsi="Times New Roman" w:cs="Times New Roman"/>
        </w:rPr>
        <w:t>stearatas</w:t>
      </w:r>
      <w:proofErr w:type="spellEnd"/>
    </w:p>
    <w:p w14:paraId="2C7E8F6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 xml:space="preserve">Tabletės plėvelė: </w:t>
      </w:r>
    </w:p>
    <w:p w14:paraId="0E4FDC6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Hipromeliozė</w:t>
      </w:r>
      <w:proofErr w:type="spellEnd"/>
    </w:p>
    <w:p w14:paraId="28C8070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Chinolino</w:t>
      </w:r>
      <w:proofErr w:type="spellEnd"/>
      <w:r w:rsidRPr="00CB7F08">
        <w:rPr>
          <w:rFonts w:ascii="Times New Roman" w:eastAsia="Calibri" w:hAnsi="Times New Roman" w:cs="Times New Roman"/>
        </w:rPr>
        <w:t xml:space="preserve"> geltonasis (E 104)</w:t>
      </w:r>
    </w:p>
    <w:p w14:paraId="1CC38C8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Opadry</w:t>
      </w:r>
      <w:r w:rsidRPr="00CB7F08">
        <w:rPr>
          <w:rFonts w:ascii="Times New Roman" w:eastAsia="Calibri" w:hAnsi="Times New Roman" w:cs="Times New Roman"/>
        </w:rPr>
        <w:t>-Y-1-7000 baltasis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titano dioksidas (E 171), </w:t>
      </w:r>
      <w:proofErr w:type="spellStart"/>
      <w:r w:rsidRPr="00CB7F08">
        <w:rPr>
          <w:rFonts w:ascii="Times New Roman" w:eastAsia="Calibri" w:hAnsi="Times New Roman" w:cs="Times New Roman"/>
        </w:rPr>
        <w:t>makrogolis</w:t>
      </w:r>
      <w:proofErr w:type="spellEnd"/>
      <w:r w:rsidRPr="00CB7F08">
        <w:rPr>
          <w:rFonts w:ascii="Times New Roman" w:eastAsia="Calibri" w:hAnsi="Times New Roman" w:cs="Times New Roman"/>
        </w:rPr>
        <w:t xml:space="preserve"> 400)</w:t>
      </w:r>
    </w:p>
    <w:p w14:paraId="14F3458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A1B599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10 mg plėvele dengtos tabletės </w:t>
      </w:r>
    </w:p>
    <w:p w14:paraId="564887C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Tabletės šerdis:</w:t>
      </w:r>
    </w:p>
    <w:p w14:paraId="378D2D7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Mikrokristalinė</w:t>
      </w:r>
      <w:proofErr w:type="spellEnd"/>
      <w:r w:rsidRPr="00CB7F08">
        <w:rPr>
          <w:rFonts w:ascii="Times New Roman" w:eastAsia="Calibri" w:hAnsi="Times New Roman" w:cs="Times New Roman"/>
        </w:rPr>
        <w:t xml:space="preserve"> celiuliozė</w:t>
      </w:r>
    </w:p>
    <w:p w14:paraId="3E16F29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Laktozė </w:t>
      </w:r>
      <w:proofErr w:type="spellStart"/>
      <w:r w:rsidRPr="00CB7F08">
        <w:rPr>
          <w:rFonts w:ascii="Times New Roman" w:eastAsia="Calibri" w:hAnsi="Times New Roman" w:cs="Times New Roman"/>
        </w:rPr>
        <w:t>monohidratas</w:t>
      </w:r>
      <w:proofErr w:type="spellEnd"/>
    </w:p>
    <w:p w14:paraId="1165976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Hidroksipropilceliuliozė</w:t>
      </w:r>
      <w:proofErr w:type="spellEnd"/>
    </w:p>
    <w:p w14:paraId="016EDAC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Krospovidonas</w:t>
      </w:r>
      <w:proofErr w:type="spellEnd"/>
      <w:r w:rsidRPr="00CB7F08">
        <w:rPr>
          <w:rFonts w:ascii="Times New Roman" w:eastAsia="Calibri" w:hAnsi="Times New Roman" w:cs="Times New Roman"/>
        </w:rPr>
        <w:t xml:space="preserve"> </w:t>
      </w:r>
    </w:p>
    <w:p w14:paraId="14CC0E9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Magnio </w:t>
      </w:r>
      <w:proofErr w:type="spellStart"/>
      <w:r w:rsidRPr="00CB7F08">
        <w:rPr>
          <w:rFonts w:ascii="Times New Roman" w:eastAsia="Calibri" w:hAnsi="Times New Roman" w:cs="Times New Roman"/>
        </w:rPr>
        <w:t>stearatas</w:t>
      </w:r>
      <w:proofErr w:type="spellEnd"/>
    </w:p>
    <w:p w14:paraId="73595C5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 xml:space="preserve">Tabletės plėvelė: </w:t>
      </w:r>
    </w:p>
    <w:p w14:paraId="4638BA5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Hipromeliozė</w:t>
      </w:r>
      <w:proofErr w:type="spellEnd"/>
    </w:p>
    <w:p w14:paraId="095111A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Chinolino</w:t>
      </w:r>
      <w:proofErr w:type="spellEnd"/>
      <w:r w:rsidRPr="00CB7F08">
        <w:rPr>
          <w:rFonts w:ascii="Times New Roman" w:eastAsia="Calibri" w:hAnsi="Times New Roman" w:cs="Times New Roman"/>
        </w:rPr>
        <w:t xml:space="preserve"> geltonasis (E 104)</w:t>
      </w:r>
    </w:p>
    <w:p w14:paraId="061E945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Opadry</w:t>
      </w:r>
      <w:r w:rsidRPr="00CB7F08">
        <w:rPr>
          <w:rFonts w:ascii="Times New Roman" w:eastAsia="Calibri" w:hAnsi="Times New Roman" w:cs="Times New Roman"/>
        </w:rPr>
        <w:t>-Y-1-7000 baltasis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titano dioksidas (E 171), </w:t>
      </w:r>
      <w:proofErr w:type="spellStart"/>
      <w:r w:rsidRPr="00CB7F08">
        <w:rPr>
          <w:rFonts w:ascii="Times New Roman" w:eastAsia="Calibri" w:hAnsi="Times New Roman" w:cs="Times New Roman"/>
        </w:rPr>
        <w:t>makrogolis</w:t>
      </w:r>
      <w:proofErr w:type="spellEnd"/>
      <w:r w:rsidRPr="00CB7F08">
        <w:rPr>
          <w:rFonts w:ascii="Times New Roman" w:eastAsia="Calibri" w:hAnsi="Times New Roman" w:cs="Times New Roman"/>
        </w:rPr>
        <w:t xml:space="preserve"> 400)</w:t>
      </w:r>
    </w:p>
    <w:p w14:paraId="5E2DF70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46A48B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15 mg plėvele dengtos tabletės</w:t>
      </w:r>
    </w:p>
    <w:p w14:paraId="1C75774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Tabletės šerdis:</w:t>
      </w:r>
    </w:p>
    <w:p w14:paraId="616D482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Mikrokristalinė</w:t>
      </w:r>
      <w:proofErr w:type="spellEnd"/>
      <w:r w:rsidRPr="00CB7F08">
        <w:rPr>
          <w:rFonts w:ascii="Times New Roman" w:eastAsia="Calibri" w:hAnsi="Times New Roman" w:cs="Times New Roman"/>
        </w:rPr>
        <w:t xml:space="preserve"> celiuliozė</w:t>
      </w:r>
    </w:p>
    <w:p w14:paraId="387652A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Laktozė </w:t>
      </w:r>
      <w:proofErr w:type="spellStart"/>
      <w:r w:rsidRPr="00CB7F08">
        <w:rPr>
          <w:rFonts w:ascii="Times New Roman" w:eastAsia="Calibri" w:hAnsi="Times New Roman" w:cs="Times New Roman"/>
        </w:rPr>
        <w:t>monohidratas</w:t>
      </w:r>
      <w:proofErr w:type="spellEnd"/>
    </w:p>
    <w:p w14:paraId="2E4D402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Hidroksipropilceliuliozė</w:t>
      </w:r>
      <w:proofErr w:type="spellEnd"/>
    </w:p>
    <w:p w14:paraId="64A4266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Krospovidonas</w:t>
      </w:r>
      <w:proofErr w:type="spellEnd"/>
    </w:p>
    <w:p w14:paraId="0862741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Magnio </w:t>
      </w:r>
      <w:proofErr w:type="spellStart"/>
      <w:r w:rsidRPr="00CB7F08">
        <w:rPr>
          <w:rFonts w:ascii="Times New Roman" w:eastAsia="Calibri" w:hAnsi="Times New Roman" w:cs="Times New Roman"/>
        </w:rPr>
        <w:t>stearatas</w:t>
      </w:r>
      <w:proofErr w:type="spellEnd"/>
    </w:p>
    <w:p w14:paraId="440C906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 xml:space="preserve">Tabletės plėvelė: </w:t>
      </w:r>
    </w:p>
    <w:p w14:paraId="310D083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w:t>
      </w:r>
    </w:p>
    <w:p w14:paraId="5C016B1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Chinolino</w:t>
      </w:r>
      <w:proofErr w:type="spellEnd"/>
      <w:r w:rsidRPr="00CB7F08">
        <w:rPr>
          <w:rFonts w:ascii="Times New Roman" w:eastAsia="Calibri" w:hAnsi="Times New Roman" w:cs="Times New Roman"/>
        </w:rPr>
        <w:t xml:space="preserve"> geltonasis (E 104)</w:t>
      </w:r>
    </w:p>
    <w:p w14:paraId="3D7733C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lastRenderedPageBreak/>
        <w:t>Opadry</w:t>
      </w:r>
      <w:r w:rsidRPr="00CB7F08">
        <w:rPr>
          <w:rFonts w:ascii="Times New Roman" w:eastAsia="Calibri" w:hAnsi="Times New Roman" w:cs="Times New Roman"/>
        </w:rPr>
        <w:t>-Y-1-7000 baltasis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titano dioksidas (E 171), </w:t>
      </w:r>
      <w:proofErr w:type="spellStart"/>
      <w:r w:rsidRPr="00CB7F08">
        <w:rPr>
          <w:rFonts w:ascii="Times New Roman" w:eastAsia="Calibri" w:hAnsi="Times New Roman" w:cs="Times New Roman"/>
        </w:rPr>
        <w:t>makrogolis</w:t>
      </w:r>
      <w:proofErr w:type="spellEnd"/>
      <w:r w:rsidRPr="00CB7F08">
        <w:rPr>
          <w:rFonts w:ascii="Times New Roman" w:eastAsia="Calibri" w:hAnsi="Times New Roman" w:cs="Times New Roman"/>
        </w:rPr>
        <w:t xml:space="preserve"> 400)</w:t>
      </w:r>
    </w:p>
    <w:p w14:paraId="2109C63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F04ED1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20 mg plėvele dengtos tabletės</w:t>
      </w:r>
    </w:p>
    <w:p w14:paraId="4B075F8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Tabletės šerdis:</w:t>
      </w:r>
    </w:p>
    <w:p w14:paraId="74E9447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Mikrokristalinė</w:t>
      </w:r>
      <w:proofErr w:type="spellEnd"/>
      <w:r w:rsidRPr="00CB7F08">
        <w:rPr>
          <w:rFonts w:ascii="Times New Roman" w:eastAsia="Calibri" w:hAnsi="Times New Roman" w:cs="Times New Roman"/>
        </w:rPr>
        <w:t xml:space="preserve"> celiuliozė</w:t>
      </w:r>
    </w:p>
    <w:p w14:paraId="33F380F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Laktozė </w:t>
      </w:r>
      <w:proofErr w:type="spellStart"/>
      <w:r w:rsidRPr="00CB7F08">
        <w:rPr>
          <w:rFonts w:ascii="Times New Roman" w:eastAsia="Calibri" w:hAnsi="Times New Roman" w:cs="Times New Roman"/>
        </w:rPr>
        <w:t>monohidratas</w:t>
      </w:r>
      <w:proofErr w:type="spellEnd"/>
    </w:p>
    <w:p w14:paraId="1FA6419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Hidroksipropilceliuliozė</w:t>
      </w:r>
      <w:proofErr w:type="spellEnd"/>
    </w:p>
    <w:p w14:paraId="482F25D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Krospovidonas</w:t>
      </w:r>
      <w:proofErr w:type="spellEnd"/>
      <w:r w:rsidRPr="00CB7F08">
        <w:rPr>
          <w:rFonts w:ascii="Times New Roman" w:eastAsia="Calibri" w:hAnsi="Times New Roman" w:cs="Times New Roman"/>
        </w:rPr>
        <w:t xml:space="preserve"> </w:t>
      </w:r>
    </w:p>
    <w:p w14:paraId="53CC20E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Magnio </w:t>
      </w:r>
      <w:proofErr w:type="spellStart"/>
      <w:r w:rsidRPr="00CB7F08">
        <w:rPr>
          <w:rFonts w:ascii="Times New Roman" w:eastAsia="Calibri" w:hAnsi="Times New Roman" w:cs="Times New Roman"/>
        </w:rPr>
        <w:t>stearatas</w:t>
      </w:r>
      <w:proofErr w:type="spellEnd"/>
    </w:p>
    <w:p w14:paraId="5916BEF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 xml:space="preserve">Tabletės plėvelė: </w:t>
      </w:r>
    </w:p>
    <w:p w14:paraId="58A8F86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Hipromeliozė</w:t>
      </w:r>
      <w:proofErr w:type="spellEnd"/>
    </w:p>
    <w:p w14:paraId="654E45C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Chinolino</w:t>
      </w:r>
      <w:proofErr w:type="spellEnd"/>
      <w:r w:rsidRPr="00CB7F08">
        <w:rPr>
          <w:rFonts w:ascii="Times New Roman" w:eastAsia="Calibri" w:hAnsi="Times New Roman" w:cs="Times New Roman"/>
        </w:rPr>
        <w:t xml:space="preserve"> geltonasis (E 104)</w:t>
      </w:r>
    </w:p>
    <w:p w14:paraId="06D7021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i/>
        </w:rPr>
        <w:t>Opadry</w:t>
      </w:r>
      <w:r w:rsidRPr="00CB7F08">
        <w:rPr>
          <w:rFonts w:ascii="Times New Roman" w:eastAsia="Calibri" w:hAnsi="Times New Roman" w:cs="Times New Roman"/>
        </w:rPr>
        <w:t>-Y-1-7000 baltasis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titano dioksidas (E 171), </w:t>
      </w:r>
      <w:proofErr w:type="spellStart"/>
      <w:r w:rsidRPr="00CB7F08">
        <w:rPr>
          <w:rFonts w:ascii="Times New Roman" w:eastAsia="Calibri" w:hAnsi="Times New Roman" w:cs="Times New Roman"/>
        </w:rPr>
        <w:t>makrogolis</w:t>
      </w:r>
      <w:proofErr w:type="spellEnd"/>
      <w:r w:rsidRPr="00CB7F08">
        <w:rPr>
          <w:rFonts w:ascii="Times New Roman" w:eastAsia="Calibri" w:hAnsi="Times New Roman" w:cs="Times New Roman"/>
        </w:rPr>
        <w:t xml:space="preserve"> 400)</w:t>
      </w:r>
    </w:p>
    <w:p w14:paraId="0178D5D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3AFB77A"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6.2</w:t>
      </w:r>
      <w:r w:rsidRPr="00CB7F08">
        <w:rPr>
          <w:rFonts w:ascii="Times New Roman" w:eastAsia="Calibri" w:hAnsi="Times New Roman" w:cs="Times New Roman"/>
          <w:b/>
        </w:rPr>
        <w:tab/>
        <w:t>Nesuderinamumas</w:t>
      </w:r>
    </w:p>
    <w:p w14:paraId="571E832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89A97F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Duomenys nebūtini.</w:t>
      </w:r>
    </w:p>
    <w:p w14:paraId="6DC3EB3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0228D32"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6.3</w:t>
      </w:r>
      <w:r w:rsidRPr="00CB7F08">
        <w:rPr>
          <w:rFonts w:ascii="Times New Roman" w:eastAsia="Calibri" w:hAnsi="Times New Roman" w:cs="Times New Roman"/>
          <w:b/>
        </w:rPr>
        <w:tab/>
        <w:t>Tinkamumo laikas</w:t>
      </w:r>
    </w:p>
    <w:p w14:paraId="188F7B4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3790A8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5 metai.</w:t>
      </w:r>
    </w:p>
    <w:p w14:paraId="65962F5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DA3FDD1"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6.4</w:t>
      </w:r>
      <w:r w:rsidRPr="00CB7F08">
        <w:rPr>
          <w:rFonts w:ascii="Times New Roman" w:eastAsia="Calibri" w:hAnsi="Times New Roman" w:cs="Times New Roman"/>
          <w:b/>
        </w:rPr>
        <w:tab/>
        <w:t>Specialios laikymo sąlygos</w:t>
      </w:r>
    </w:p>
    <w:p w14:paraId="274D1E8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498241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Šiam vaistiniam preparatui specialių laikymo sąlygų nereikia.</w:t>
      </w:r>
    </w:p>
    <w:p w14:paraId="6BAC548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D347DCA"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Times New Roman" w:hAnsi="Times New Roman" w:cs="Times New Roman"/>
          <w:b/>
          <w:lang w:eastAsia="hu-HU"/>
        </w:rPr>
        <w:t>6.5</w:t>
      </w:r>
      <w:r w:rsidRPr="00CB7F08">
        <w:rPr>
          <w:rFonts w:ascii="Times New Roman" w:eastAsia="Times New Roman" w:hAnsi="Times New Roman" w:cs="Times New Roman"/>
          <w:b/>
          <w:lang w:eastAsia="hu-HU"/>
        </w:rPr>
        <w:tab/>
      </w:r>
      <w:proofErr w:type="spellStart"/>
      <w:r w:rsidRPr="00CB7F08">
        <w:rPr>
          <w:rFonts w:ascii="Times New Roman" w:eastAsia="Calibri" w:hAnsi="Times New Roman" w:cs="Times New Roman"/>
          <w:b/>
        </w:rPr>
        <w:t>Talpyklės</w:t>
      </w:r>
      <w:proofErr w:type="spellEnd"/>
      <w:r w:rsidRPr="00CB7F08">
        <w:rPr>
          <w:rFonts w:ascii="Times New Roman" w:eastAsia="Calibri" w:hAnsi="Times New Roman" w:cs="Times New Roman"/>
          <w:b/>
        </w:rPr>
        <w:t xml:space="preserve"> pobūdis ir jos turinys</w:t>
      </w:r>
    </w:p>
    <w:p w14:paraId="71CA7CD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023D80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5 mg plėvele dengtos tabletės</w:t>
      </w:r>
    </w:p>
    <w:p w14:paraId="7A23B76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 56 tabletės kartono dėžutėje, supakuotos OPA/Al/PVC //Al lizdinėje plokštelėje.</w:t>
      </w:r>
    </w:p>
    <w:p w14:paraId="473F8DA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5D0F18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10 mg plėvele dengtos tabletės</w:t>
      </w:r>
    </w:p>
    <w:p w14:paraId="1BCE1E2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 56 tabletės kartono dėžutėje, supakuotos OPA/Al/PVC //Al lizdinėje plokštelėje.</w:t>
      </w:r>
    </w:p>
    <w:p w14:paraId="4D67D02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2A8558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15 mg plėvele dengtos tabletės</w:t>
      </w:r>
    </w:p>
    <w:p w14:paraId="2EE6308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 56 tabletės kartono dėžutėje, supakuotos OPA/Al/PVC //Al lizdinėje plokštelėje.</w:t>
      </w:r>
    </w:p>
    <w:p w14:paraId="4FE16B8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5E655B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20 mg plėvele dengtos tabletės</w:t>
      </w:r>
    </w:p>
    <w:p w14:paraId="4072E7C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 56 tabletės kartono dėžutėje, supakuotos OPA/Al/PVC //Al lizdinėje plokštelėje.</w:t>
      </w:r>
    </w:p>
    <w:p w14:paraId="1332B42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B3532F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Gali būti tiekiamos ne visų dydžių pakuotės.</w:t>
      </w:r>
    </w:p>
    <w:p w14:paraId="62F1644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19FFDBC"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6.6</w:t>
      </w:r>
      <w:r w:rsidRPr="00CB7F08">
        <w:rPr>
          <w:rFonts w:ascii="Times New Roman" w:eastAsia="Calibri" w:hAnsi="Times New Roman" w:cs="Times New Roman"/>
          <w:b/>
        </w:rPr>
        <w:tab/>
        <w:t>Specialūs reikalavimai atliekoms tvarkyti ir vaistiniam preparatui ruošti</w:t>
      </w:r>
    </w:p>
    <w:p w14:paraId="51D5F34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7E1FC4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Specialių reikalavimų nėra.</w:t>
      </w:r>
    </w:p>
    <w:p w14:paraId="5397E65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56C7A7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Nesuvartotą vaistinį preparatą ar atliekas reikia tvarkyti laikantis vietinių reikalavimų.</w:t>
      </w:r>
    </w:p>
    <w:p w14:paraId="2DA1E49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6CA6C4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EA81B29"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Times New Roman" w:hAnsi="Times New Roman" w:cs="Times New Roman"/>
          <w:b/>
          <w:lang w:eastAsia="hu-HU"/>
        </w:rPr>
        <w:t>7.</w:t>
      </w:r>
      <w:r w:rsidRPr="00CB7F08">
        <w:rPr>
          <w:rFonts w:ascii="Times New Roman" w:eastAsia="Times New Roman" w:hAnsi="Times New Roman" w:cs="Times New Roman"/>
          <w:b/>
          <w:lang w:eastAsia="hu-HU"/>
        </w:rPr>
        <w:tab/>
      </w:r>
      <w:r w:rsidRPr="00CB7F08">
        <w:rPr>
          <w:rFonts w:ascii="Times New Roman" w:eastAsia="Calibri" w:hAnsi="Times New Roman" w:cs="Times New Roman"/>
          <w:b/>
        </w:rPr>
        <w:t>REGISTRUOTOJAS</w:t>
      </w:r>
    </w:p>
    <w:p w14:paraId="6226BF0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37C105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EGIS </w:t>
      </w:r>
      <w:proofErr w:type="spellStart"/>
      <w:r w:rsidRPr="00CB7F08">
        <w:rPr>
          <w:rFonts w:ascii="Times New Roman" w:eastAsia="Calibri" w:hAnsi="Times New Roman" w:cs="Times New Roman"/>
        </w:rPr>
        <w:t>Pharmaceuticals</w:t>
      </w:r>
      <w:proofErr w:type="spellEnd"/>
      <w:r w:rsidRPr="00CB7F08">
        <w:rPr>
          <w:rFonts w:ascii="Times New Roman" w:eastAsia="Calibri" w:hAnsi="Times New Roman" w:cs="Times New Roman"/>
        </w:rPr>
        <w:t xml:space="preserve"> PLC</w:t>
      </w:r>
    </w:p>
    <w:p w14:paraId="498ACEE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H-1106 </w:t>
      </w:r>
      <w:proofErr w:type="spellStart"/>
      <w:r w:rsidRPr="00CB7F08">
        <w:rPr>
          <w:rFonts w:ascii="Times New Roman" w:eastAsia="Calibri" w:hAnsi="Times New Roman" w:cs="Times New Roman"/>
        </w:rPr>
        <w:t>Budapest</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Keresztúri</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út</w:t>
      </w:r>
      <w:proofErr w:type="spellEnd"/>
      <w:r w:rsidRPr="00CB7F08">
        <w:rPr>
          <w:rFonts w:ascii="Times New Roman" w:eastAsia="Calibri" w:hAnsi="Times New Roman" w:cs="Times New Roman"/>
        </w:rPr>
        <w:t xml:space="preserve"> 30-38</w:t>
      </w:r>
    </w:p>
    <w:p w14:paraId="6D30B88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Vengrija</w:t>
      </w:r>
    </w:p>
    <w:p w14:paraId="012404D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DDB427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F91A134"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8.</w:t>
      </w:r>
      <w:r w:rsidRPr="00CB7F08">
        <w:rPr>
          <w:rFonts w:ascii="Times New Roman" w:eastAsia="Calibri" w:hAnsi="Times New Roman" w:cs="Times New Roman"/>
          <w:b/>
        </w:rPr>
        <w:tab/>
        <w:t xml:space="preserve">REGISTRACIJOS PAŽYMĖJIMO NUMERIS (-IAI) </w:t>
      </w:r>
    </w:p>
    <w:p w14:paraId="50E2224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3044"/>
        <w:gridCol w:w="2981"/>
      </w:tblGrid>
      <w:tr w:rsidR="00E35DF9" w:rsidRPr="00CB7F08" w14:paraId="12E584E5" w14:textId="77777777" w:rsidTr="00D82B31">
        <w:tc>
          <w:tcPr>
            <w:tcW w:w="3095" w:type="dxa"/>
          </w:tcPr>
          <w:p w14:paraId="0E48F3B4" w14:textId="77777777" w:rsidR="00E35DF9" w:rsidRPr="00CB7F08" w:rsidRDefault="00E35DF9" w:rsidP="00E35DF9">
            <w:pPr>
              <w:autoSpaceDE w:val="0"/>
              <w:autoSpaceDN w:val="0"/>
              <w:adjustRightInd w:val="0"/>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w:t>
            </w:r>
          </w:p>
          <w:p w14:paraId="1FB9FCEF"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N28 – LT/1/10/2178/001</w:t>
            </w:r>
          </w:p>
          <w:p w14:paraId="3D292DAC"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N42 – LT/1/10/2178/011</w:t>
            </w:r>
          </w:p>
          <w:p w14:paraId="6FC9F8F2"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N49 – LT/1/10/2178/012</w:t>
            </w:r>
          </w:p>
          <w:p w14:paraId="32605779"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N56 – LT/1/10/2178/008</w:t>
            </w:r>
          </w:p>
        </w:tc>
        <w:tc>
          <w:tcPr>
            <w:tcW w:w="3095" w:type="dxa"/>
          </w:tcPr>
          <w:p w14:paraId="473CA4B3" w14:textId="77777777" w:rsidR="006405D1" w:rsidRPr="00CB7F08" w:rsidRDefault="006405D1" w:rsidP="006405D1">
            <w:pPr>
              <w:autoSpaceDE w:val="0"/>
              <w:autoSpaceDN w:val="0"/>
              <w:adjustRightInd w:val="0"/>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10 mg</w:t>
            </w:r>
          </w:p>
          <w:p w14:paraId="7C87485B" w14:textId="77777777" w:rsidR="006405D1" w:rsidRPr="00CB7F08" w:rsidRDefault="006405D1" w:rsidP="006405D1">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N28 – LT/1/10/2178/004</w:t>
            </w:r>
          </w:p>
          <w:p w14:paraId="6CEFC963" w14:textId="77777777" w:rsidR="006405D1" w:rsidRPr="00CB7F08" w:rsidRDefault="006405D1" w:rsidP="006405D1">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N42 – LT/1/10/2178/015</w:t>
            </w:r>
          </w:p>
          <w:p w14:paraId="460DBE65" w14:textId="77777777" w:rsidR="006405D1" w:rsidRPr="00CB7F08" w:rsidRDefault="006405D1" w:rsidP="006405D1">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N49 – LT/1/10/2178/016</w:t>
            </w:r>
          </w:p>
          <w:p w14:paraId="7C77E7F2" w14:textId="39CEA7C0" w:rsidR="00E35DF9" w:rsidRPr="00CB7F08" w:rsidRDefault="006405D1"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N56 – LT/1/10/2178/005</w:t>
            </w:r>
          </w:p>
        </w:tc>
        <w:tc>
          <w:tcPr>
            <w:tcW w:w="3096" w:type="dxa"/>
          </w:tcPr>
          <w:p w14:paraId="46D5CB50" w14:textId="480652AE" w:rsidR="00E35DF9" w:rsidRPr="00CB7F08" w:rsidRDefault="00E35DF9" w:rsidP="00E35DF9">
            <w:pPr>
              <w:autoSpaceDE w:val="0"/>
              <w:autoSpaceDN w:val="0"/>
              <w:adjustRightInd w:val="0"/>
              <w:rPr>
                <w:rFonts w:ascii="Times New Roman" w:eastAsia="Calibri" w:hAnsi="Times New Roman" w:cs="Times New Roman"/>
              </w:rPr>
            </w:pPr>
          </w:p>
        </w:tc>
      </w:tr>
      <w:tr w:rsidR="00E35DF9" w:rsidRPr="00CB7F08" w14:paraId="57916EB8" w14:textId="77777777" w:rsidTr="00D82B31">
        <w:trPr>
          <w:gridAfter w:val="1"/>
          <w:wAfter w:w="3096" w:type="dxa"/>
        </w:trPr>
        <w:tc>
          <w:tcPr>
            <w:tcW w:w="3095" w:type="dxa"/>
          </w:tcPr>
          <w:p w14:paraId="0A280DF3" w14:textId="77777777" w:rsidR="00E35DF9" w:rsidRPr="00CB7F08" w:rsidRDefault="00E35DF9" w:rsidP="00E35DF9">
            <w:pPr>
              <w:autoSpaceDE w:val="0"/>
              <w:autoSpaceDN w:val="0"/>
              <w:adjustRightInd w:val="0"/>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15 mg</w:t>
            </w:r>
          </w:p>
          <w:p w14:paraId="3DABE511"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N28 – LT/1/10/2178/006</w:t>
            </w:r>
          </w:p>
          <w:p w14:paraId="067F8316"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N42 – LT/1/10/2178/017</w:t>
            </w:r>
          </w:p>
          <w:p w14:paraId="64D4A886"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N49 – LT/1/10/2178/018</w:t>
            </w:r>
          </w:p>
          <w:p w14:paraId="4D520C19"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N56 – LT/1/10/2178/009</w:t>
            </w:r>
          </w:p>
        </w:tc>
        <w:tc>
          <w:tcPr>
            <w:tcW w:w="3095" w:type="dxa"/>
          </w:tcPr>
          <w:p w14:paraId="5FA6F8BE" w14:textId="77777777" w:rsidR="00E35DF9" w:rsidRPr="00CB7F08" w:rsidRDefault="00E35DF9" w:rsidP="00E35DF9">
            <w:pPr>
              <w:autoSpaceDE w:val="0"/>
              <w:autoSpaceDN w:val="0"/>
              <w:adjustRightInd w:val="0"/>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20 mg</w:t>
            </w:r>
          </w:p>
          <w:p w14:paraId="23A16CD0"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N28 – LT/1/10/2178/007</w:t>
            </w:r>
          </w:p>
          <w:p w14:paraId="02D82E99"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N42 – LT/1/10/2178/019</w:t>
            </w:r>
          </w:p>
          <w:p w14:paraId="3A805E8D"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N49 – LT/1/10/2178/020</w:t>
            </w:r>
          </w:p>
          <w:p w14:paraId="69B81F30" w14:textId="77777777" w:rsidR="00E35DF9" w:rsidRPr="00CB7F08" w:rsidRDefault="00E35DF9" w:rsidP="00E35DF9">
            <w:pPr>
              <w:autoSpaceDE w:val="0"/>
              <w:autoSpaceDN w:val="0"/>
              <w:adjustRightInd w:val="0"/>
              <w:rPr>
                <w:rFonts w:ascii="Times New Roman" w:eastAsia="Calibri" w:hAnsi="Times New Roman" w:cs="Times New Roman"/>
              </w:rPr>
            </w:pPr>
            <w:r w:rsidRPr="00CB7F08">
              <w:rPr>
                <w:rFonts w:ascii="Times New Roman" w:eastAsia="Calibri" w:hAnsi="Times New Roman" w:cs="Times New Roman"/>
              </w:rPr>
              <w:t>N56 – LT/1/10/2178/010</w:t>
            </w:r>
          </w:p>
        </w:tc>
      </w:tr>
    </w:tbl>
    <w:p w14:paraId="0151737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CC7884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DC3E2C8"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9.</w:t>
      </w:r>
      <w:r w:rsidRPr="00CB7F08">
        <w:rPr>
          <w:rFonts w:ascii="Times New Roman" w:eastAsia="Calibri" w:hAnsi="Times New Roman" w:cs="Times New Roman"/>
          <w:b/>
        </w:rPr>
        <w:tab/>
        <w:t>REGISTRAVIMO / PERREGISTRAVIMO DATA</w:t>
      </w:r>
    </w:p>
    <w:p w14:paraId="5EE019F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64FF76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Registravimo data 2010 m. spalio 12 d.</w:t>
      </w:r>
    </w:p>
    <w:p w14:paraId="54D34E36" w14:textId="77777777" w:rsidR="00E35DF9" w:rsidRPr="00CB7F08" w:rsidRDefault="00E35DF9" w:rsidP="00E35DF9">
      <w:pPr>
        <w:spacing w:after="0" w:line="240" w:lineRule="auto"/>
        <w:ind w:left="567" w:hanging="567"/>
        <w:rPr>
          <w:rFonts w:ascii="Times New Roman" w:eastAsia="Times New Roman" w:hAnsi="Times New Roman" w:cs="Times New Roman"/>
          <w:noProof/>
        </w:rPr>
      </w:pPr>
      <w:r w:rsidRPr="00CB7F08">
        <w:rPr>
          <w:rFonts w:ascii="Times New Roman" w:eastAsia="Times New Roman" w:hAnsi="Times New Roman" w:cs="Times New Roman"/>
          <w:noProof/>
        </w:rPr>
        <w:t>Paskutinio perregistravimo data 2015 m. birželio 16 d.</w:t>
      </w:r>
    </w:p>
    <w:p w14:paraId="496C4A0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A5FE0C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B3F1905"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10.</w:t>
      </w:r>
      <w:r w:rsidRPr="00CB7F08">
        <w:rPr>
          <w:rFonts w:ascii="Times New Roman" w:eastAsia="Calibri" w:hAnsi="Times New Roman" w:cs="Times New Roman"/>
          <w:b/>
        </w:rPr>
        <w:tab/>
        <w:t>TEKSTO PERŽIŪROS DATA</w:t>
      </w:r>
    </w:p>
    <w:p w14:paraId="2EAFAFC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2493B7F" w14:textId="273444A0" w:rsidR="006114FF" w:rsidRPr="00CB7F08" w:rsidRDefault="00991C59" w:rsidP="00E35DF9">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2021 m. kovo </w:t>
      </w:r>
      <w:r>
        <w:rPr>
          <w:rFonts w:ascii="Times New Roman" w:eastAsia="Calibri" w:hAnsi="Times New Roman" w:cs="Times New Roman"/>
          <w:lang w:val="en-US"/>
        </w:rPr>
        <w:t>31 d.</w:t>
      </w:r>
    </w:p>
    <w:p w14:paraId="6E45BFED" w14:textId="77777777" w:rsidR="007A73DE" w:rsidRDefault="007A73DE" w:rsidP="00E35DF9">
      <w:pPr>
        <w:autoSpaceDE w:val="0"/>
        <w:autoSpaceDN w:val="0"/>
        <w:adjustRightInd w:val="0"/>
        <w:spacing w:after="0" w:line="240" w:lineRule="auto"/>
        <w:rPr>
          <w:rFonts w:ascii="Times New Roman" w:eastAsia="Calibri" w:hAnsi="Times New Roman" w:cs="Times New Roman"/>
        </w:rPr>
      </w:pPr>
    </w:p>
    <w:p w14:paraId="05FF97ED" w14:textId="4EB0C36B"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CB7F08">
        <w:rPr>
          <w:rFonts w:ascii="Times New Roman" w:eastAsia="Calibri" w:hAnsi="Times New Roman" w:cs="Times New Roman"/>
          <w:i/>
        </w:rPr>
        <w:t xml:space="preserve"> </w:t>
      </w:r>
      <w:hyperlink r:id="rId13" w:history="1">
        <w:r w:rsidRPr="00CB7F08">
          <w:rPr>
            <w:rFonts w:ascii="Times New Roman" w:eastAsia="Calibri" w:hAnsi="Times New Roman" w:cs="Times New Roman"/>
            <w:color w:val="0000FF"/>
            <w:u w:val="single"/>
          </w:rPr>
          <w:t>http://www.vvkt.lt</w:t>
        </w:r>
      </w:hyperlink>
    </w:p>
    <w:p w14:paraId="39741C6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br w:type="page"/>
      </w:r>
    </w:p>
    <w:p w14:paraId="3671F222" w14:textId="77777777" w:rsidR="00E35DF9" w:rsidRPr="00CB7F08" w:rsidRDefault="00E35DF9" w:rsidP="00E35DF9">
      <w:pPr>
        <w:spacing w:after="0" w:line="240" w:lineRule="auto"/>
        <w:rPr>
          <w:rFonts w:ascii="Times New Roman" w:eastAsia="Times New Roman" w:hAnsi="Times New Roman" w:cs="Times New Roman"/>
          <w:noProof/>
        </w:rPr>
      </w:pPr>
    </w:p>
    <w:p w14:paraId="4C62D8F8" w14:textId="77777777" w:rsidR="00E35DF9" w:rsidRPr="00CB7F08" w:rsidRDefault="00E35DF9" w:rsidP="00E35DF9">
      <w:pPr>
        <w:spacing w:after="0" w:line="240" w:lineRule="auto"/>
        <w:rPr>
          <w:rFonts w:ascii="Times New Roman" w:eastAsia="Times New Roman" w:hAnsi="Times New Roman" w:cs="Times New Roman"/>
          <w:noProof/>
        </w:rPr>
      </w:pPr>
    </w:p>
    <w:p w14:paraId="072A7B0A" w14:textId="77777777" w:rsidR="00E35DF9" w:rsidRPr="00CB7F08" w:rsidRDefault="00E35DF9" w:rsidP="00E35DF9">
      <w:pPr>
        <w:spacing w:after="0" w:line="240" w:lineRule="auto"/>
        <w:rPr>
          <w:rFonts w:ascii="Times New Roman" w:eastAsia="Times New Roman" w:hAnsi="Times New Roman" w:cs="Times New Roman"/>
          <w:noProof/>
        </w:rPr>
      </w:pPr>
    </w:p>
    <w:p w14:paraId="03BED30D" w14:textId="77777777" w:rsidR="00E35DF9" w:rsidRPr="00CB7F08" w:rsidRDefault="00E35DF9" w:rsidP="00E35DF9">
      <w:pPr>
        <w:spacing w:after="0" w:line="240" w:lineRule="auto"/>
        <w:rPr>
          <w:rFonts w:ascii="Times New Roman" w:eastAsia="Times New Roman" w:hAnsi="Times New Roman" w:cs="Times New Roman"/>
          <w:noProof/>
        </w:rPr>
      </w:pPr>
    </w:p>
    <w:p w14:paraId="4AB357D6" w14:textId="77777777" w:rsidR="00E35DF9" w:rsidRPr="00CB7F08" w:rsidRDefault="00E35DF9" w:rsidP="00E35DF9">
      <w:pPr>
        <w:spacing w:after="0" w:line="240" w:lineRule="auto"/>
        <w:rPr>
          <w:rFonts w:ascii="Times New Roman" w:eastAsia="Times New Roman" w:hAnsi="Times New Roman" w:cs="Times New Roman"/>
          <w:noProof/>
        </w:rPr>
      </w:pPr>
    </w:p>
    <w:p w14:paraId="5D3D9CD5" w14:textId="77777777" w:rsidR="00E35DF9" w:rsidRPr="00CB7F08" w:rsidRDefault="00E35DF9" w:rsidP="00E35DF9">
      <w:pPr>
        <w:spacing w:after="0" w:line="240" w:lineRule="auto"/>
        <w:rPr>
          <w:rFonts w:ascii="Times New Roman" w:eastAsia="Times New Roman" w:hAnsi="Times New Roman" w:cs="Times New Roman"/>
          <w:noProof/>
        </w:rPr>
      </w:pPr>
    </w:p>
    <w:p w14:paraId="1FB68D65" w14:textId="77777777" w:rsidR="00E35DF9" w:rsidRPr="00CB7F08" w:rsidRDefault="00E35DF9" w:rsidP="00E35DF9">
      <w:pPr>
        <w:spacing w:after="0" w:line="240" w:lineRule="auto"/>
        <w:rPr>
          <w:rFonts w:ascii="Times New Roman" w:eastAsia="Times New Roman" w:hAnsi="Times New Roman" w:cs="Times New Roman"/>
          <w:noProof/>
        </w:rPr>
      </w:pPr>
    </w:p>
    <w:p w14:paraId="395B1264" w14:textId="77777777" w:rsidR="00E35DF9" w:rsidRPr="00CB7F08" w:rsidRDefault="00E35DF9" w:rsidP="00E35DF9">
      <w:pPr>
        <w:spacing w:after="0" w:line="240" w:lineRule="auto"/>
        <w:rPr>
          <w:rFonts w:ascii="Times New Roman" w:eastAsia="Times New Roman" w:hAnsi="Times New Roman" w:cs="Times New Roman"/>
          <w:noProof/>
        </w:rPr>
      </w:pPr>
    </w:p>
    <w:p w14:paraId="75DD50BB" w14:textId="77777777" w:rsidR="00E35DF9" w:rsidRPr="00CB7F08" w:rsidRDefault="00E35DF9" w:rsidP="00E35DF9">
      <w:pPr>
        <w:spacing w:after="0" w:line="240" w:lineRule="auto"/>
        <w:rPr>
          <w:rFonts w:ascii="Times New Roman" w:eastAsia="Times New Roman" w:hAnsi="Times New Roman" w:cs="Times New Roman"/>
          <w:noProof/>
        </w:rPr>
      </w:pPr>
    </w:p>
    <w:p w14:paraId="466EFDEF" w14:textId="77777777" w:rsidR="00E35DF9" w:rsidRPr="00CB7F08" w:rsidRDefault="00E35DF9" w:rsidP="00E35DF9">
      <w:pPr>
        <w:spacing w:after="0" w:line="240" w:lineRule="auto"/>
        <w:rPr>
          <w:rFonts w:ascii="Times New Roman" w:eastAsia="Times New Roman" w:hAnsi="Times New Roman" w:cs="Times New Roman"/>
          <w:noProof/>
        </w:rPr>
      </w:pPr>
    </w:p>
    <w:p w14:paraId="2B109829" w14:textId="77777777" w:rsidR="00E35DF9" w:rsidRPr="00CB7F08" w:rsidRDefault="00E35DF9" w:rsidP="00E35DF9">
      <w:pPr>
        <w:spacing w:after="0" w:line="240" w:lineRule="auto"/>
        <w:rPr>
          <w:rFonts w:ascii="Times New Roman" w:eastAsia="Times New Roman" w:hAnsi="Times New Roman" w:cs="Times New Roman"/>
          <w:noProof/>
        </w:rPr>
      </w:pPr>
    </w:p>
    <w:p w14:paraId="36AA2AAC" w14:textId="77777777" w:rsidR="00E35DF9" w:rsidRPr="00CB7F08" w:rsidRDefault="00E35DF9" w:rsidP="00E35DF9">
      <w:pPr>
        <w:spacing w:after="0" w:line="240" w:lineRule="auto"/>
        <w:rPr>
          <w:rFonts w:ascii="Times New Roman" w:eastAsia="Times New Roman" w:hAnsi="Times New Roman" w:cs="Times New Roman"/>
          <w:noProof/>
        </w:rPr>
      </w:pPr>
    </w:p>
    <w:p w14:paraId="3933D0CA" w14:textId="77777777" w:rsidR="00E35DF9" w:rsidRPr="00CB7F08" w:rsidRDefault="00E35DF9" w:rsidP="00E35DF9">
      <w:pPr>
        <w:spacing w:after="0" w:line="240" w:lineRule="auto"/>
        <w:rPr>
          <w:rFonts w:ascii="Times New Roman" w:eastAsia="Times New Roman" w:hAnsi="Times New Roman" w:cs="Times New Roman"/>
          <w:noProof/>
        </w:rPr>
      </w:pPr>
    </w:p>
    <w:p w14:paraId="13DDBA17" w14:textId="77777777" w:rsidR="00E35DF9" w:rsidRPr="00CB7F08" w:rsidRDefault="00E35DF9" w:rsidP="00E35DF9">
      <w:pPr>
        <w:spacing w:after="0" w:line="240" w:lineRule="auto"/>
        <w:rPr>
          <w:rFonts w:ascii="Times New Roman" w:eastAsia="Times New Roman" w:hAnsi="Times New Roman" w:cs="Times New Roman"/>
          <w:noProof/>
        </w:rPr>
      </w:pPr>
    </w:p>
    <w:p w14:paraId="3C38BCA1" w14:textId="77777777" w:rsidR="00E35DF9" w:rsidRPr="00CB7F08" w:rsidRDefault="00E35DF9" w:rsidP="00E35DF9">
      <w:pPr>
        <w:spacing w:after="0" w:line="240" w:lineRule="auto"/>
        <w:rPr>
          <w:rFonts w:ascii="Times New Roman" w:eastAsia="Times New Roman" w:hAnsi="Times New Roman" w:cs="Times New Roman"/>
          <w:noProof/>
        </w:rPr>
      </w:pPr>
    </w:p>
    <w:p w14:paraId="67A92FC6" w14:textId="77777777" w:rsidR="00E35DF9" w:rsidRPr="00CB7F08" w:rsidRDefault="00E35DF9" w:rsidP="00E35DF9">
      <w:pPr>
        <w:spacing w:after="0" w:line="240" w:lineRule="auto"/>
        <w:rPr>
          <w:rFonts w:ascii="Times New Roman" w:eastAsia="Times New Roman" w:hAnsi="Times New Roman" w:cs="Times New Roman"/>
          <w:noProof/>
        </w:rPr>
      </w:pPr>
    </w:p>
    <w:p w14:paraId="609A9D1D" w14:textId="77777777" w:rsidR="00E35DF9" w:rsidRPr="00CB7F08" w:rsidRDefault="00E35DF9" w:rsidP="00E35DF9">
      <w:pPr>
        <w:spacing w:after="0" w:line="240" w:lineRule="auto"/>
        <w:rPr>
          <w:rFonts w:ascii="Times New Roman" w:eastAsia="Times New Roman" w:hAnsi="Times New Roman" w:cs="Times New Roman"/>
          <w:noProof/>
        </w:rPr>
      </w:pPr>
    </w:p>
    <w:p w14:paraId="268A47BD" w14:textId="77777777" w:rsidR="00E35DF9" w:rsidRPr="00CB7F08" w:rsidRDefault="00E35DF9" w:rsidP="00E35DF9">
      <w:pPr>
        <w:spacing w:after="0" w:line="240" w:lineRule="auto"/>
        <w:rPr>
          <w:rFonts w:ascii="Times New Roman" w:eastAsia="Times New Roman" w:hAnsi="Times New Roman" w:cs="Times New Roman"/>
          <w:noProof/>
        </w:rPr>
      </w:pPr>
    </w:p>
    <w:p w14:paraId="21EEEE36" w14:textId="77777777" w:rsidR="00E35DF9" w:rsidRPr="00CB7F08" w:rsidRDefault="00E35DF9" w:rsidP="00E35DF9">
      <w:pPr>
        <w:spacing w:after="0" w:line="240" w:lineRule="auto"/>
        <w:rPr>
          <w:rFonts w:ascii="Times New Roman" w:eastAsia="Times New Roman" w:hAnsi="Times New Roman" w:cs="Times New Roman"/>
          <w:noProof/>
        </w:rPr>
      </w:pPr>
    </w:p>
    <w:p w14:paraId="66354B35" w14:textId="77777777" w:rsidR="00E35DF9" w:rsidRPr="00CB7F08" w:rsidRDefault="00E35DF9" w:rsidP="00E35DF9">
      <w:pPr>
        <w:spacing w:after="0" w:line="240" w:lineRule="auto"/>
        <w:rPr>
          <w:rFonts w:ascii="Times New Roman" w:eastAsia="Times New Roman" w:hAnsi="Times New Roman" w:cs="Times New Roman"/>
          <w:noProof/>
        </w:rPr>
      </w:pPr>
    </w:p>
    <w:p w14:paraId="259315EF" w14:textId="77777777" w:rsidR="00E35DF9" w:rsidRPr="00CB7F08" w:rsidRDefault="00E35DF9" w:rsidP="00E35DF9">
      <w:pPr>
        <w:spacing w:after="0" w:line="240" w:lineRule="auto"/>
        <w:rPr>
          <w:rFonts w:ascii="Times New Roman" w:eastAsia="Times New Roman" w:hAnsi="Times New Roman" w:cs="Times New Roman"/>
          <w:noProof/>
        </w:rPr>
      </w:pPr>
    </w:p>
    <w:p w14:paraId="16BD37F6" w14:textId="77777777" w:rsidR="00E35DF9" w:rsidRPr="00CB7F08" w:rsidRDefault="00E35DF9" w:rsidP="00E35DF9">
      <w:pPr>
        <w:spacing w:after="0" w:line="240" w:lineRule="auto"/>
        <w:rPr>
          <w:rFonts w:ascii="Times New Roman" w:eastAsia="Times New Roman" w:hAnsi="Times New Roman" w:cs="Times New Roman"/>
          <w:noProof/>
        </w:rPr>
      </w:pPr>
    </w:p>
    <w:p w14:paraId="74188C71" w14:textId="77777777" w:rsidR="00E35DF9" w:rsidRPr="00CB7F08" w:rsidRDefault="00E35DF9" w:rsidP="00E35DF9">
      <w:pPr>
        <w:keepNext/>
        <w:tabs>
          <w:tab w:val="left" w:pos="567"/>
        </w:tabs>
        <w:spacing w:after="0" w:line="276" w:lineRule="auto"/>
        <w:jc w:val="center"/>
        <w:outlineLvl w:val="1"/>
        <w:rPr>
          <w:rFonts w:ascii="Times New Roman" w:eastAsia="Calibri" w:hAnsi="Times New Roman" w:cs="Times New Roman"/>
          <w:b/>
        </w:rPr>
      </w:pPr>
      <w:bookmarkStart w:id="2" w:name="_Toc129243128"/>
      <w:bookmarkStart w:id="3" w:name="_Toc129243253"/>
    </w:p>
    <w:p w14:paraId="6CD0AE1B" w14:textId="77777777" w:rsidR="00E35DF9" w:rsidRPr="00CB7F08" w:rsidRDefault="00E35DF9" w:rsidP="00E35DF9">
      <w:pPr>
        <w:keepNext/>
        <w:tabs>
          <w:tab w:val="left" w:pos="567"/>
        </w:tabs>
        <w:spacing w:after="0" w:line="276" w:lineRule="auto"/>
        <w:jc w:val="center"/>
        <w:outlineLvl w:val="1"/>
        <w:rPr>
          <w:rFonts w:ascii="Times New Roman" w:eastAsia="Calibri" w:hAnsi="Times New Roman" w:cs="Times New Roman"/>
          <w:b/>
        </w:rPr>
      </w:pPr>
      <w:r w:rsidRPr="00CB7F08">
        <w:rPr>
          <w:rFonts w:ascii="Times New Roman" w:eastAsia="Calibri" w:hAnsi="Times New Roman" w:cs="Times New Roman"/>
          <w:b/>
        </w:rPr>
        <w:t>II PRIEDAS</w:t>
      </w:r>
    </w:p>
    <w:p w14:paraId="1CB420BF" w14:textId="77777777" w:rsidR="00E35DF9" w:rsidRPr="00CB7F08" w:rsidRDefault="00E35DF9" w:rsidP="00E35DF9">
      <w:pPr>
        <w:tabs>
          <w:tab w:val="left" w:pos="567"/>
        </w:tabs>
        <w:spacing w:after="0" w:line="260" w:lineRule="exact"/>
        <w:ind w:left="1701" w:right="1416" w:hanging="567"/>
        <w:rPr>
          <w:rFonts w:ascii="Times New Roman" w:eastAsia="Times New Roman" w:hAnsi="Times New Roman" w:cs="Times New Roman"/>
          <w:snapToGrid w:val="0"/>
        </w:rPr>
      </w:pPr>
    </w:p>
    <w:p w14:paraId="4558F842" w14:textId="77777777" w:rsidR="00E35DF9" w:rsidRPr="00CB7F08" w:rsidRDefault="00E35DF9" w:rsidP="00E35DF9">
      <w:pPr>
        <w:tabs>
          <w:tab w:val="left" w:pos="567"/>
        </w:tabs>
        <w:spacing w:after="0" w:line="260" w:lineRule="exact"/>
        <w:jc w:val="center"/>
        <w:rPr>
          <w:rFonts w:ascii="Times New Roman" w:eastAsia="Times New Roman" w:hAnsi="Times New Roman" w:cs="Times New Roman"/>
          <w:i/>
          <w:snapToGrid w:val="0"/>
        </w:rPr>
      </w:pPr>
      <w:r w:rsidRPr="00CB7F08">
        <w:rPr>
          <w:rFonts w:ascii="Times New Roman" w:eastAsia="Times New Roman" w:hAnsi="Times New Roman" w:cs="Times New Roman"/>
          <w:b/>
          <w:snapToGrid w:val="0"/>
        </w:rPr>
        <w:t>REGISTRACIJOS SĄLYGOS</w:t>
      </w:r>
    </w:p>
    <w:p w14:paraId="0138D0A6" w14:textId="77777777" w:rsidR="00E35DF9" w:rsidRPr="00CB7F08" w:rsidRDefault="00E35DF9" w:rsidP="00E35DF9">
      <w:pPr>
        <w:tabs>
          <w:tab w:val="left" w:pos="567"/>
        </w:tabs>
        <w:spacing w:after="0" w:line="260" w:lineRule="exact"/>
        <w:rPr>
          <w:rFonts w:ascii="Times New Roman" w:eastAsia="SimSun" w:hAnsi="Times New Roman" w:cs="Times New Roman"/>
        </w:rPr>
      </w:pPr>
    </w:p>
    <w:p w14:paraId="7BA92D85" w14:textId="77777777" w:rsidR="00E35DF9" w:rsidRPr="00CB7F08" w:rsidRDefault="00E35DF9" w:rsidP="00E35DF9">
      <w:pPr>
        <w:tabs>
          <w:tab w:val="left" w:pos="567"/>
        </w:tabs>
        <w:spacing w:after="0" w:line="276" w:lineRule="auto"/>
        <w:ind w:left="1701" w:right="1416" w:hanging="708"/>
        <w:rPr>
          <w:rFonts w:ascii="Times New Roman" w:eastAsia="SimSun" w:hAnsi="Times New Roman" w:cs="Times New Roman"/>
          <w:b/>
        </w:rPr>
      </w:pPr>
      <w:r w:rsidRPr="00CB7F08">
        <w:rPr>
          <w:rFonts w:ascii="Times New Roman" w:eastAsia="SimSun" w:hAnsi="Times New Roman" w:cs="Times New Roman"/>
          <w:b/>
        </w:rPr>
        <w:t>A.</w:t>
      </w:r>
      <w:r w:rsidRPr="00CB7F08">
        <w:rPr>
          <w:rFonts w:ascii="Times New Roman" w:eastAsia="SimSun" w:hAnsi="Times New Roman" w:cs="Times New Roman"/>
          <w:b/>
        </w:rPr>
        <w:tab/>
      </w:r>
      <w:r w:rsidRPr="00CB7F08">
        <w:rPr>
          <w:rFonts w:ascii="Times New Roman" w:eastAsia="SimSun" w:hAnsi="Times New Roman" w:cs="Times New Roman"/>
          <w:b/>
          <w:snapToGrid w:val="0"/>
          <w:lang w:eastAsia="zh-CN"/>
        </w:rPr>
        <w:t>GAMINTOJAS</w:t>
      </w:r>
      <w:r w:rsidRPr="00CB7F08">
        <w:rPr>
          <w:rFonts w:ascii="Times New Roman" w:eastAsia="SimSun" w:hAnsi="Times New Roman" w:cs="Times New Roman"/>
          <w:b/>
        </w:rPr>
        <w:t xml:space="preserve"> (-AI), ATSAKINGAS (-I) UŽ SERIJŲ IŠLEIDIMĄ</w:t>
      </w:r>
    </w:p>
    <w:p w14:paraId="24443085" w14:textId="77777777" w:rsidR="00E35DF9" w:rsidRPr="00CB7F08" w:rsidRDefault="00E35DF9" w:rsidP="00E35DF9">
      <w:pPr>
        <w:tabs>
          <w:tab w:val="left" w:pos="567"/>
        </w:tabs>
        <w:spacing w:after="0" w:line="260" w:lineRule="exact"/>
        <w:rPr>
          <w:rFonts w:ascii="Times New Roman" w:eastAsia="SimSun" w:hAnsi="Times New Roman" w:cs="Times New Roman"/>
          <w:snapToGrid w:val="0"/>
          <w:lang w:eastAsia="zh-CN"/>
        </w:rPr>
      </w:pPr>
    </w:p>
    <w:p w14:paraId="67061E3A" w14:textId="77777777" w:rsidR="00E35DF9" w:rsidRPr="00CB7F08" w:rsidRDefault="00E35DF9" w:rsidP="00E35DF9">
      <w:pPr>
        <w:suppressLineNumbers/>
        <w:tabs>
          <w:tab w:val="left" w:pos="567"/>
        </w:tabs>
        <w:spacing w:after="0" w:line="276" w:lineRule="auto"/>
        <w:ind w:left="1701" w:right="1416" w:hanging="708"/>
        <w:rPr>
          <w:rFonts w:ascii="Times New Roman" w:eastAsia="SimSun" w:hAnsi="Times New Roman" w:cs="Times New Roman"/>
          <w:snapToGrid w:val="0"/>
          <w:lang w:eastAsia="zh-CN"/>
        </w:rPr>
      </w:pPr>
      <w:r w:rsidRPr="00CB7F08">
        <w:rPr>
          <w:rFonts w:ascii="Times New Roman" w:eastAsia="SimSun" w:hAnsi="Times New Roman" w:cs="Times New Roman"/>
          <w:b/>
        </w:rPr>
        <w:t>B.</w:t>
      </w:r>
      <w:r w:rsidRPr="00CB7F08">
        <w:rPr>
          <w:rFonts w:ascii="Times New Roman" w:eastAsia="SimSun" w:hAnsi="Times New Roman" w:cs="Times New Roman"/>
          <w:b/>
        </w:rPr>
        <w:tab/>
      </w:r>
      <w:r w:rsidRPr="00CB7F08">
        <w:rPr>
          <w:rFonts w:ascii="Times New Roman" w:eastAsia="SimSun" w:hAnsi="Times New Roman" w:cs="Times New Roman"/>
          <w:b/>
          <w:snapToGrid w:val="0"/>
          <w:lang w:eastAsia="zh-CN"/>
        </w:rPr>
        <w:t>TIEKIMO IR VARTOJIMO SĄLYGOS AR APRIBOJIMAI</w:t>
      </w:r>
    </w:p>
    <w:p w14:paraId="70C294F2" w14:textId="77777777" w:rsidR="00E35DF9" w:rsidRPr="00CB7F08" w:rsidRDefault="00E35DF9" w:rsidP="00E35DF9">
      <w:pPr>
        <w:tabs>
          <w:tab w:val="left" w:pos="567"/>
        </w:tabs>
        <w:spacing w:after="0" w:line="260" w:lineRule="exact"/>
        <w:rPr>
          <w:rFonts w:ascii="Times New Roman" w:eastAsia="SimSun" w:hAnsi="Times New Roman" w:cs="Times New Roman"/>
          <w:snapToGrid w:val="0"/>
          <w:lang w:eastAsia="zh-CN"/>
        </w:rPr>
      </w:pPr>
    </w:p>
    <w:p w14:paraId="73D90E1C" w14:textId="77777777" w:rsidR="00E35DF9" w:rsidRPr="00CB7F08" w:rsidRDefault="00E35DF9" w:rsidP="00E35DF9">
      <w:pPr>
        <w:tabs>
          <w:tab w:val="left" w:pos="567"/>
        </w:tabs>
        <w:spacing w:after="0" w:line="260" w:lineRule="exact"/>
        <w:rPr>
          <w:rFonts w:ascii="Times New Roman" w:eastAsia="SimSun" w:hAnsi="Times New Roman" w:cs="Times New Roman"/>
          <w:snapToGrid w:val="0"/>
          <w:lang w:eastAsia="zh-CN"/>
        </w:rPr>
      </w:pPr>
    </w:p>
    <w:bookmarkEnd w:id="2"/>
    <w:bookmarkEnd w:id="3"/>
    <w:p w14:paraId="68FF2E4C" w14:textId="77777777" w:rsidR="00E35DF9" w:rsidRPr="00CB7F08" w:rsidRDefault="00E35DF9" w:rsidP="00E35DF9">
      <w:pPr>
        <w:keepNext/>
        <w:tabs>
          <w:tab w:val="left" w:pos="567"/>
        </w:tabs>
        <w:spacing w:after="0" w:line="240" w:lineRule="auto"/>
        <w:ind w:left="567" w:hanging="567"/>
        <w:outlineLvl w:val="1"/>
        <w:rPr>
          <w:rFonts w:ascii="Times New Roman" w:eastAsia="Times New Roman" w:hAnsi="Times New Roman" w:cs="Times New Roman"/>
          <w:b/>
        </w:rPr>
      </w:pPr>
      <w:r w:rsidRPr="00CB7F08">
        <w:rPr>
          <w:rFonts w:ascii="Times New Roman" w:eastAsia="Times New Roman" w:hAnsi="Times New Roman" w:cs="Times New Roman"/>
          <w:b/>
        </w:rPr>
        <w:br w:type="page"/>
      </w:r>
      <w:r w:rsidRPr="00CB7F08">
        <w:rPr>
          <w:rFonts w:ascii="Times New Roman" w:eastAsia="Times New Roman" w:hAnsi="Times New Roman" w:cs="Times New Roman"/>
          <w:b/>
        </w:rPr>
        <w:lastRenderedPageBreak/>
        <w:t>A.</w:t>
      </w:r>
      <w:r w:rsidRPr="00CB7F08">
        <w:rPr>
          <w:rFonts w:ascii="Times New Roman" w:eastAsia="Times New Roman" w:hAnsi="Times New Roman" w:cs="Times New Roman"/>
          <w:b/>
        </w:rPr>
        <w:tab/>
      </w:r>
      <w:r w:rsidRPr="00CB7F08">
        <w:rPr>
          <w:rFonts w:ascii="Times New Roman" w:eastAsia="Times New Roman" w:hAnsi="Times New Roman" w:cs="Times New Roman"/>
          <w:b/>
          <w:bCs/>
        </w:rPr>
        <w:t>GAMINTOJAS (-AI), ATSAKINGAS (-I) UŽ SERIJŲ IŠLEIDIMĄ</w:t>
      </w:r>
    </w:p>
    <w:p w14:paraId="20A009A1" w14:textId="77777777" w:rsidR="00E35DF9" w:rsidRPr="00CB7F08" w:rsidRDefault="00E35DF9" w:rsidP="00E35DF9">
      <w:pPr>
        <w:spacing w:after="0" w:line="240" w:lineRule="auto"/>
        <w:rPr>
          <w:rFonts w:ascii="Times New Roman" w:eastAsia="Times New Roman" w:hAnsi="Times New Roman" w:cs="Times New Roman"/>
          <w:noProof/>
        </w:rPr>
      </w:pPr>
    </w:p>
    <w:p w14:paraId="369E2E2B" w14:textId="77777777" w:rsidR="00E35DF9" w:rsidRPr="00CB7F08" w:rsidRDefault="00E35DF9" w:rsidP="00E35DF9">
      <w:pPr>
        <w:spacing w:after="0" w:line="240" w:lineRule="auto"/>
        <w:rPr>
          <w:rFonts w:ascii="Times New Roman" w:eastAsia="Times New Roman" w:hAnsi="Times New Roman" w:cs="Times New Roman"/>
          <w:u w:val="single"/>
        </w:rPr>
      </w:pPr>
      <w:r w:rsidRPr="00CB7F08">
        <w:rPr>
          <w:rFonts w:ascii="Times New Roman" w:eastAsia="Times New Roman" w:hAnsi="Times New Roman" w:cs="Times New Roman"/>
          <w:noProof/>
          <w:u w:val="single"/>
        </w:rPr>
        <w:t>Gamintojų, atsakingų už serijų išleidimą, pavadinimai ir adresai</w:t>
      </w:r>
    </w:p>
    <w:p w14:paraId="6D5E08CD" w14:textId="77777777" w:rsidR="00E35DF9" w:rsidRPr="00CB7F08" w:rsidRDefault="00E35DF9" w:rsidP="00E35DF9">
      <w:pPr>
        <w:spacing w:after="0" w:line="240" w:lineRule="auto"/>
        <w:rPr>
          <w:rFonts w:ascii="Times New Roman" w:eastAsia="Times New Roman" w:hAnsi="Times New Roman" w:cs="Times New Roman"/>
          <w:noProof/>
        </w:rPr>
      </w:pPr>
    </w:p>
    <w:p w14:paraId="4B8490DD"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EGIS </w:t>
      </w:r>
      <w:proofErr w:type="spellStart"/>
      <w:r w:rsidRPr="00CB7F08">
        <w:rPr>
          <w:rFonts w:ascii="Times New Roman" w:eastAsia="Calibri" w:hAnsi="Times New Roman" w:cs="Times New Roman"/>
        </w:rPr>
        <w:t>Pharmaceuticals</w:t>
      </w:r>
      <w:proofErr w:type="spellEnd"/>
      <w:r w:rsidRPr="00CB7F08">
        <w:rPr>
          <w:rFonts w:ascii="Times New Roman" w:eastAsia="Calibri" w:hAnsi="Times New Roman" w:cs="Times New Roman"/>
        </w:rPr>
        <w:t xml:space="preserve"> PLC</w:t>
      </w:r>
    </w:p>
    <w:p w14:paraId="37B659CF"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H-1165 </w:t>
      </w:r>
      <w:proofErr w:type="spellStart"/>
      <w:r w:rsidRPr="00CB7F08">
        <w:rPr>
          <w:rFonts w:ascii="Times New Roman" w:eastAsia="Calibri" w:hAnsi="Times New Roman" w:cs="Times New Roman"/>
        </w:rPr>
        <w:t>Budapest</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Bökényföldi</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út</w:t>
      </w:r>
      <w:proofErr w:type="spellEnd"/>
      <w:r w:rsidRPr="00CB7F08">
        <w:rPr>
          <w:rFonts w:ascii="Times New Roman" w:eastAsia="Calibri" w:hAnsi="Times New Roman" w:cs="Times New Roman"/>
        </w:rPr>
        <w:t xml:space="preserve"> 118-120</w:t>
      </w:r>
    </w:p>
    <w:p w14:paraId="69A026C6"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Vengrija</w:t>
      </w:r>
    </w:p>
    <w:p w14:paraId="3FFC6C32" w14:textId="77777777" w:rsidR="00E35DF9" w:rsidRPr="00CB7F08" w:rsidRDefault="00E35DF9" w:rsidP="00E35DF9">
      <w:pPr>
        <w:spacing w:after="0" w:line="240" w:lineRule="auto"/>
        <w:rPr>
          <w:rFonts w:ascii="Times New Roman" w:eastAsia="Times New Roman" w:hAnsi="Times New Roman" w:cs="Times New Roman"/>
          <w:noProof/>
        </w:rPr>
      </w:pPr>
    </w:p>
    <w:p w14:paraId="51CF9414" w14:textId="77777777" w:rsidR="00E35DF9" w:rsidRPr="00CB7F08" w:rsidRDefault="00E35DF9" w:rsidP="00E35DF9">
      <w:pPr>
        <w:spacing w:after="0" w:line="240" w:lineRule="auto"/>
        <w:rPr>
          <w:rFonts w:ascii="Times New Roman" w:eastAsia="Times New Roman" w:hAnsi="Times New Roman" w:cs="Times New Roman"/>
          <w:noProof/>
        </w:rPr>
      </w:pPr>
    </w:p>
    <w:p w14:paraId="23709BE8" w14:textId="77777777" w:rsidR="00E35DF9" w:rsidRPr="00CB7F08" w:rsidRDefault="00E35DF9" w:rsidP="00E35DF9">
      <w:pPr>
        <w:suppressLineNumbers/>
        <w:tabs>
          <w:tab w:val="left" w:pos="567"/>
        </w:tabs>
        <w:spacing w:after="0" w:line="276" w:lineRule="auto"/>
        <w:ind w:left="567" w:hanging="567"/>
        <w:rPr>
          <w:rFonts w:ascii="Times New Roman" w:eastAsia="SimSun" w:hAnsi="Times New Roman" w:cs="Times New Roman"/>
          <w:b/>
        </w:rPr>
      </w:pPr>
      <w:bookmarkStart w:id="4" w:name="_Toc129243130"/>
      <w:bookmarkStart w:id="5" w:name="_Toc129243255"/>
      <w:r w:rsidRPr="00CB7F08">
        <w:rPr>
          <w:rFonts w:ascii="Times New Roman" w:eastAsia="SimSun" w:hAnsi="Times New Roman" w:cs="Times New Roman"/>
          <w:b/>
          <w:snapToGrid w:val="0"/>
          <w:lang w:eastAsia="zh-CN"/>
        </w:rPr>
        <w:t>B.</w:t>
      </w:r>
      <w:r w:rsidRPr="00CB7F08">
        <w:rPr>
          <w:rFonts w:ascii="Times New Roman" w:eastAsia="SimSun" w:hAnsi="Times New Roman" w:cs="Times New Roman"/>
          <w:b/>
        </w:rPr>
        <w:tab/>
        <w:t>TIEKIMO IR VARTOJIMO SĄLYGOS AR APRIBOJIMAI</w:t>
      </w:r>
      <w:bookmarkEnd w:id="4"/>
      <w:bookmarkEnd w:id="5"/>
    </w:p>
    <w:p w14:paraId="3219E88D" w14:textId="77777777" w:rsidR="00E35DF9" w:rsidRPr="00CB7F08" w:rsidRDefault="00E35DF9" w:rsidP="00E35DF9">
      <w:pPr>
        <w:spacing w:after="0" w:line="240" w:lineRule="auto"/>
        <w:rPr>
          <w:rFonts w:ascii="Times New Roman" w:eastAsia="Times New Roman" w:hAnsi="Times New Roman" w:cs="Times New Roman"/>
          <w:noProof/>
        </w:rPr>
      </w:pPr>
    </w:p>
    <w:p w14:paraId="26FB37D3" w14:textId="77777777" w:rsidR="00E35DF9" w:rsidRPr="00CB7F08" w:rsidRDefault="00E35DF9" w:rsidP="00E35DF9">
      <w:pPr>
        <w:spacing w:after="0" w:line="240" w:lineRule="auto"/>
        <w:rPr>
          <w:rFonts w:ascii="Times New Roman" w:eastAsia="Times New Roman" w:hAnsi="Times New Roman" w:cs="Times New Roman"/>
          <w:noProof/>
        </w:rPr>
      </w:pPr>
      <w:r w:rsidRPr="00CB7F08">
        <w:rPr>
          <w:rFonts w:ascii="Times New Roman" w:eastAsia="Times New Roman" w:hAnsi="Times New Roman" w:cs="Times New Roman"/>
          <w:noProof/>
        </w:rPr>
        <w:t>Receptinis vaistinis preparatas.</w:t>
      </w:r>
    </w:p>
    <w:p w14:paraId="0E9961E3" w14:textId="77777777" w:rsidR="00E35DF9" w:rsidRPr="00CB7F08" w:rsidRDefault="00E35DF9" w:rsidP="00E35DF9">
      <w:pPr>
        <w:spacing w:after="0" w:line="240" w:lineRule="auto"/>
        <w:rPr>
          <w:rFonts w:ascii="Times New Roman" w:eastAsia="Times New Roman" w:hAnsi="Times New Roman" w:cs="Times New Roman"/>
          <w:noProof/>
        </w:rPr>
      </w:pPr>
    </w:p>
    <w:p w14:paraId="2D4CF8D7" w14:textId="77777777" w:rsidR="00E35DF9" w:rsidRPr="00CB7F08" w:rsidRDefault="00E35DF9" w:rsidP="00E35DF9">
      <w:pPr>
        <w:spacing w:after="0" w:line="240" w:lineRule="auto"/>
        <w:rPr>
          <w:rFonts w:ascii="Times New Roman" w:eastAsia="Times New Roman" w:hAnsi="Times New Roman" w:cs="Times New Roman"/>
          <w:noProof/>
        </w:rPr>
      </w:pPr>
      <w:r w:rsidRPr="00CB7F08">
        <w:rPr>
          <w:rFonts w:ascii="Times New Roman" w:eastAsia="Times New Roman" w:hAnsi="Times New Roman" w:cs="Times New Roman"/>
          <w:noProof/>
        </w:rPr>
        <w:br w:type="page"/>
      </w:r>
    </w:p>
    <w:p w14:paraId="7CF30C7F" w14:textId="77777777" w:rsidR="00E35DF9" w:rsidRPr="00CB7F08" w:rsidRDefault="00E35DF9" w:rsidP="00E35DF9">
      <w:pPr>
        <w:spacing w:after="0" w:line="240" w:lineRule="auto"/>
        <w:rPr>
          <w:rFonts w:ascii="Times New Roman" w:eastAsia="Times New Roman" w:hAnsi="Times New Roman" w:cs="Times New Roman"/>
          <w:noProof/>
        </w:rPr>
      </w:pPr>
    </w:p>
    <w:p w14:paraId="13334D6A" w14:textId="77777777" w:rsidR="00E35DF9" w:rsidRPr="00CB7F08" w:rsidRDefault="00E35DF9" w:rsidP="00E35DF9">
      <w:pPr>
        <w:spacing w:after="0" w:line="240" w:lineRule="auto"/>
        <w:rPr>
          <w:rFonts w:ascii="Times New Roman" w:eastAsia="Times New Roman" w:hAnsi="Times New Roman" w:cs="Times New Roman"/>
          <w:noProof/>
        </w:rPr>
      </w:pPr>
    </w:p>
    <w:p w14:paraId="322D96ED" w14:textId="77777777" w:rsidR="00E35DF9" w:rsidRPr="00CB7F08" w:rsidRDefault="00E35DF9" w:rsidP="00E35DF9">
      <w:pPr>
        <w:spacing w:after="0" w:line="240" w:lineRule="auto"/>
        <w:rPr>
          <w:rFonts w:ascii="Times New Roman" w:eastAsia="Times New Roman" w:hAnsi="Times New Roman" w:cs="Times New Roman"/>
          <w:noProof/>
        </w:rPr>
      </w:pPr>
    </w:p>
    <w:p w14:paraId="1A03DD83" w14:textId="77777777" w:rsidR="00E35DF9" w:rsidRPr="00CB7F08" w:rsidRDefault="00E35DF9" w:rsidP="00E35DF9">
      <w:pPr>
        <w:spacing w:after="0" w:line="240" w:lineRule="auto"/>
        <w:rPr>
          <w:rFonts w:ascii="Times New Roman" w:eastAsia="Times New Roman" w:hAnsi="Times New Roman" w:cs="Times New Roman"/>
          <w:noProof/>
        </w:rPr>
      </w:pPr>
    </w:p>
    <w:p w14:paraId="2155B525" w14:textId="77777777" w:rsidR="00E35DF9" w:rsidRPr="00CB7F08" w:rsidRDefault="00E35DF9" w:rsidP="00E35DF9">
      <w:pPr>
        <w:spacing w:after="0" w:line="240" w:lineRule="auto"/>
        <w:rPr>
          <w:rFonts w:ascii="Times New Roman" w:eastAsia="Times New Roman" w:hAnsi="Times New Roman" w:cs="Times New Roman"/>
          <w:noProof/>
        </w:rPr>
      </w:pPr>
    </w:p>
    <w:p w14:paraId="70131C03" w14:textId="77777777" w:rsidR="00E35DF9" w:rsidRPr="00CB7F08" w:rsidRDefault="00E35DF9" w:rsidP="00E35DF9">
      <w:pPr>
        <w:spacing w:after="0" w:line="240" w:lineRule="auto"/>
        <w:rPr>
          <w:rFonts w:ascii="Times New Roman" w:eastAsia="Times New Roman" w:hAnsi="Times New Roman" w:cs="Times New Roman"/>
          <w:noProof/>
        </w:rPr>
      </w:pPr>
    </w:p>
    <w:p w14:paraId="28269B8C" w14:textId="77777777" w:rsidR="00E35DF9" w:rsidRPr="00CB7F08" w:rsidRDefault="00E35DF9" w:rsidP="00E35DF9">
      <w:pPr>
        <w:spacing w:after="0" w:line="240" w:lineRule="auto"/>
        <w:rPr>
          <w:rFonts w:ascii="Times New Roman" w:eastAsia="Times New Roman" w:hAnsi="Times New Roman" w:cs="Times New Roman"/>
          <w:noProof/>
        </w:rPr>
      </w:pPr>
    </w:p>
    <w:p w14:paraId="6C2A1875" w14:textId="77777777" w:rsidR="00E35DF9" w:rsidRPr="00CB7F08" w:rsidRDefault="00E35DF9" w:rsidP="00E35DF9">
      <w:pPr>
        <w:spacing w:after="0" w:line="240" w:lineRule="auto"/>
        <w:rPr>
          <w:rFonts w:ascii="Times New Roman" w:eastAsia="Times New Roman" w:hAnsi="Times New Roman" w:cs="Times New Roman"/>
          <w:noProof/>
        </w:rPr>
      </w:pPr>
    </w:p>
    <w:p w14:paraId="25F92F1A" w14:textId="77777777" w:rsidR="00E35DF9" w:rsidRPr="00CB7F08" w:rsidRDefault="00E35DF9" w:rsidP="00E35DF9">
      <w:pPr>
        <w:spacing w:after="0" w:line="240" w:lineRule="auto"/>
        <w:rPr>
          <w:rFonts w:ascii="Times New Roman" w:eastAsia="Times New Roman" w:hAnsi="Times New Roman" w:cs="Times New Roman"/>
          <w:noProof/>
        </w:rPr>
      </w:pPr>
    </w:p>
    <w:p w14:paraId="6390AFD1" w14:textId="77777777" w:rsidR="00E35DF9" w:rsidRPr="00CB7F08" w:rsidRDefault="00E35DF9" w:rsidP="00E35DF9">
      <w:pPr>
        <w:spacing w:after="0" w:line="240" w:lineRule="auto"/>
        <w:rPr>
          <w:rFonts w:ascii="Times New Roman" w:eastAsia="Times New Roman" w:hAnsi="Times New Roman" w:cs="Times New Roman"/>
          <w:noProof/>
        </w:rPr>
      </w:pPr>
    </w:p>
    <w:p w14:paraId="40B5C7AE" w14:textId="77777777" w:rsidR="00E35DF9" w:rsidRPr="00CB7F08" w:rsidRDefault="00E35DF9" w:rsidP="00E35DF9">
      <w:pPr>
        <w:spacing w:after="0" w:line="240" w:lineRule="auto"/>
        <w:rPr>
          <w:rFonts w:ascii="Times New Roman" w:eastAsia="Times New Roman" w:hAnsi="Times New Roman" w:cs="Times New Roman"/>
          <w:noProof/>
        </w:rPr>
      </w:pPr>
    </w:p>
    <w:p w14:paraId="18BA477D" w14:textId="77777777" w:rsidR="00E35DF9" w:rsidRPr="00CB7F08" w:rsidRDefault="00E35DF9" w:rsidP="00E35DF9">
      <w:pPr>
        <w:spacing w:after="0" w:line="240" w:lineRule="auto"/>
        <w:rPr>
          <w:rFonts w:ascii="Times New Roman" w:eastAsia="Times New Roman" w:hAnsi="Times New Roman" w:cs="Times New Roman"/>
          <w:noProof/>
        </w:rPr>
      </w:pPr>
    </w:p>
    <w:p w14:paraId="3D5541C1" w14:textId="77777777" w:rsidR="00E35DF9" w:rsidRPr="00CB7F08" w:rsidRDefault="00E35DF9" w:rsidP="00E35DF9">
      <w:pPr>
        <w:spacing w:after="0" w:line="240" w:lineRule="auto"/>
        <w:rPr>
          <w:rFonts w:ascii="Times New Roman" w:eastAsia="Times New Roman" w:hAnsi="Times New Roman" w:cs="Times New Roman"/>
          <w:noProof/>
        </w:rPr>
      </w:pPr>
    </w:p>
    <w:p w14:paraId="0AC85D90" w14:textId="77777777" w:rsidR="00E35DF9" w:rsidRPr="00CB7F08" w:rsidRDefault="00E35DF9" w:rsidP="00E35DF9">
      <w:pPr>
        <w:spacing w:after="0" w:line="240" w:lineRule="auto"/>
        <w:rPr>
          <w:rFonts w:ascii="Times New Roman" w:eastAsia="Times New Roman" w:hAnsi="Times New Roman" w:cs="Times New Roman"/>
          <w:noProof/>
        </w:rPr>
      </w:pPr>
    </w:p>
    <w:p w14:paraId="43BA05A0" w14:textId="77777777" w:rsidR="00E35DF9" w:rsidRPr="00CB7F08" w:rsidRDefault="00E35DF9" w:rsidP="00E35DF9">
      <w:pPr>
        <w:spacing w:after="0" w:line="240" w:lineRule="auto"/>
        <w:rPr>
          <w:rFonts w:ascii="Times New Roman" w:eastAsia="Times New Roman" w:hAnsi="Times New Roman" w:cs="Times New Roman"/>
          <w:noProof/>
        </w:rPr>
      </w:pPr>
    </w:p>
    <w:p w14:paraId="52769A53" w14:textId="77777777" w:rsidR="00E35DF9" w:rsidRPr="00CB7F08" w:rsidRDefault="00E35DF9" w:rsidP="00E35DF9">
      <w:pPr>
        <w:spacing w:after="0" w:line="240" w:lineRule="auto"/>
        <w:rPr>
          <w:rFonts w:ascii="Times New Roman" w:eastAsia="Times New Roman" w:hAnsi="Times New Roman" w:cs="Times New Roman"/>
          <w:noProof/>
        </w:rPr>
      </w:pPr>
    </w:p>
    <w:p w14:paraId="2B0B3BC5" w14:textId="77777777" w:rsidR="00E35DF9" w:rsidRPr="00CB7F08" w:rsidRDefault="00E35DF9" w:rsidP="00E35DF9">
      <w:pPr>
        <w:spacing w:after="0" w:line="240" w:lineRule="auto"/>
        <w:rPr>
          <w:rFonts w:ascii="Times New Roman" w:eastAsia="Times New Roman" w:hAnsi="Times New Roman" w:cs="Times New Roman"/>
          <w:noProof/>
        </w:rPr>
      </w:pPr>
    </w:p>
    <w:p w14:paraId="6900B155" w14:textId="77777777" w:rsidR="00E35DF9" w:rsidRPr="00CB7F08" w:rsidRDefault="00E35DF9" w:rsidP="00E35DF9">
      <w:pPr>
        <w:spacing w:after="0" w:line="240" w:lineRule="auto"/>
        <w:rPr>
          <w:rFonts w:ascii="Times New Roman" w:eastAsia="Times New Roman" w:hAnsi="Times New Roman" w:cs="Times New Roman"/>
          <w:noProof/>
        </w:rPr>
      </w:pPr>
    </w:p>
    <w:p w14:paraId="5A9FEFA1" w14:textId="77777777" w:rsidR="00E35DF9" w:rsidRPr="00CB7F08" w:rsidRDefault="00E35DF9" w:rsidP="00E35DF9">
      <w:pPr>
        <w:spacing w:after="0" w:line="240" w:lineRule="auto"/>
        <w:rPr>
          <w:rFonts w:ascii="Times New Roman" w:eastAsia="Times New Roman" w:hAnsi="Times New Roman" w:cs="Times New Roman"/>
          <w:noProof/>
        </w:rPr>
      </w:pPr>
    </w:p>
    <w:p w14:paraId="44B8E6F4" w14:textId="77777777" w:rsidR="00E35DF9" w:rsidRPr="00CB7F08" w:rsidRDefault="00E35DF9" w:rsidP="00E35DF9">
      <w:pPr>
        <w:spacing w:after="0" w:line="240" w:lineRule="auto"/>
        <w:rPr>
          <w:rFonts w:ascii="Times New Roman" w:eastAsia="Times New Roman" w:hAnsi="Times New Roman" w:cs="Times New Roman"/>
          <w:noProof/>
        </w:rPr>
      </w:pPr>
    </w:p>
    <w:p w14:paraId="0480F4F6" w14:textId="77777777" w:rsidR="00E35DF9" w:rsidRPr="00CB7F08" w:rsidRDefault="00E35DF9" w:rsidP="00E35DF9">
      <w:pPr>
        <w:spacing w:after="0" w:line="240" w:lineRule="auto"/>
        <w:rPr>
          <w:rFonts w:ascii="Times New Roman" w:eastAsia="Times New Roman" w:hAnsi="Times New Roman" w:cs="Times New Roman"/>
          <w:noProof/>
        </w:rPr>
      </w:pPr>
    </w:p>
    <w:p w14:paraId="62423E6F" w14:textId="77777777" w:rsidR="00E35DF9" w:rsidRPr="00CB7F08" w:rsidRDefault="00E35DF9" w:rsidP="00E35DF9">
      <w:pPr>
        <w:spacing w:after="0" w:line="240" w:lineRule="auto"/>
        <w:rPr>
          <w:rFonts w:ascii="Times New Roman" w:eastAsia="Times New Roman" w:hAnsi="Times New Roman" w:cs="Times New Roman"/>
          <w:noProof/>
        </w:rPr>
      </w:pPr>
    </w:p>
    <w:p w14:paraId="22620397" w14:textId="77777777" w:rsidR="00E35DF9" w:rsidRPr="00CB7F08" w:rsidRDefault="00E35DF9" w:rsidP="00E35DF9">
      <w:pPr>
        <w:tabs>
          <w:tab w:val="left" w:pos="567"/>
        </w:tabs>
        <w:spacing w:after="0" w:line="240" w:lineRule="auto"/>
        <w:ind w:left="567" w:hanging="567"/>
        <w:jc w:val="center"/>
        <w:outlineLvl w:val="0"/>
        <w:rPr>
          <w:rFonts w:ascii="Times New Roman" w:eastAsia="Times New Roman" w:hAnsi="Times New Roman" w:cs="Times New Roman"/>
          <w:b/>
          <w:caps/>
        </w:rPr>
      </w:pPr>
      <w:bookmarkStart w:id="6" w:name="_Toc129243134"/>
      <w:bookmarkStart w:id="7" w:name="_Toc129243259"/>
    </w:p>
    <w:p w14:paraId="25307479" w14:textId="77777777" w:rsidR="00E35DF9" w:rsidRPr="00CB7F08" w:rsidRDefault="00E35DF9" w:rsidP="00E35DF9">
      <w:pPr>
        <w:tabs>
          <w:tab w:val="left" w:pos="567"/>
        </w:tabs>
        <w:spacing w:after="0" w:line="240" w:lineRule="auto"/>
        <w:ind w:left="567" w:hanging="567"/>
        <w:jc w:val="center"/>
        <w:outlineLvl w:val="0"/>
        <w:rPr>
          <w:rFonts w:ascii="Times New Roman" w:eastAsia="Times New Roman" w:hAnsi="Times New Roman" w:cs="Times New Roman"/>
          <w:b/>
          <w:caps/>
        </w:rPr>
      </w:pPr>
      <w:r w:rsidRPr="00CB7F08">
        <w:rPr>
          <w:rFonts w:ascii="Times New Roman" w:eastAsia="Times New Roman" w:hAnsi="Times New Roman" w:cs="Times New Roman"/>
          <w:b/>
          <w:caps/>
        </w:rPr>
        <w:t>III PRIEDAS</w:t>
      </w:r>
      <w:bookmarkEnd w:id="6"/>
      <w:bookmarkEnd w:id="7"/>
    </w:p>
    <w:p w14:paraId="4EF11DC6" w14:textId="77777777" w:rsidR="00E35DF9" w:rsidRPr="00CB7F08" w:rsidRDefault="00E35DF9" w:rsidP="00E35DF9">
      <w:pPr>
        <w:spacing w:after="0" w:line="240" w:lineRule="auto"/>
        <w:jc w:val="center"/>
        <w:rPr>
          <w:rFonts w:ascii="Times New Roman" w:eastAsia="Times New Roman" w:hAnsi="Times New Roman" w:cs="Times New Roman"/>
          <w:noProof/>
        </w:rPr>
      </w:pPr>
    </w:p>
    <w:p w14:paraId="13100A47" w14:textId="77777777" w:rsidR="00E35DF9" w:rsidRPr="00CB7F08" w:rsidRDefault="00E35DF9" w:rsidP="00E35DF9">
      <w:pPr>
        <w:tabs>
          <w:tab w:val="left" w:pos="567"/>
        </w:tabs>
        <w:spacing w:after="0" w:line="240" w:lineRule="auto"/>
        <w:ind w:left="567" w:hanging="567"/>
        <w:jc w:val="center"/>
        <w:outlineLvl w:val="0"/>
        <w:rPr>
          <w:rFonts w:ascii="Times New Roman" w:eastAsia="Times New Roman" w:hAnsi="Times New Roman" w:cs="Times New Roman"/>
          <w:b/>
          <w:caps/>
        </w:rPr>
      </w:pPr>
      <w:bookmarkStart w:id="8" w:name="_Toc129243135"/>
      <w:bookmarkStart w:id="9" w:name="_Toc129243260"/>
      <w:r w:rsidRPr="00CB7F08">
        <w:rPr>
          <w:rFonts w:ascii="Times New Roman" w:eastAsia="Times New Roman" w:hAnsi="Times New Roman" w:cs="Times New Roman"/>
          <w:b/>
          <w:caps/>
        </w:rPr>
        <w:t>ŽENKLINIMAS IR PAKUOTĖS LAPELIS</w:t>
      </w:r>
      <w:bookmarkEnd w:id="8"/>
      <w:bookmarkEnd w:id="9"/>
    </w:p>
    <w:p w14:paraId="6966F4FF" w14:textId="77777777" w:rsidR="00E35DF9" w:rsidRPr="00CB7F08" w:rsidRDefault="00E35DF9" w:rsidP="00E35DF9">
      <w:pPr>
        <w:spacing w:after="200" w:line="276" w:lineRule="auto"/>
        <w:rPr>
          <w:rFonts w:ascii="Times New Roman" w:eastAsia="Calibri" w:hAnsi="Times New Roman" w:cs="Times New Roman"/>
        </w:rPr>
      </w:pPr>
    </w:p>
    <w:p w14:paraId="2DD1C51C" w14:textId="77777777" w:rsidR="00E35DF9" w:rsidRPr="00CB7F08" w:rsidRDefault="00E35DF9" w:rsidP="00E35DF9">
      <w:pPr>
        <w:spacing w:after="200" w:line="276" w:lineRule="auto"/>
        <w:rPr>
          <w:rFonts w:ascii="Times New Roman" w:eastAsia="Calibri" w:hAnsi="Times New Roman" w:cs="Times New Roman"/>
        </w:rPr>
      </w:pPr>
      <w:r w:rsidRPr="00CB7F08">
        <w:rPr>
          <w:rFonts w:ascii="Times New Roman" w:eastAsia="Calibri" w:hAnsi="Times New Roman" w:cs="Times New Roman"/>
        </w:rPr>
        <w:br w:type="page"/>
      </w:r>
    </w:p>
    <w:p w14:paraId="6383A148" w14:textId="77777777" w:rsidR="00E35DF9" w:rsidRPr="00CB7F08" w:rsidRDefault="00E35DF9" w:rsidP="00E35DF9">
      <w:pPr>
        <w:spacing w:after="0" w:line="276" w:lineRule="auto"/>
        <w:rPr>
          <w:rFonts w:ascii="Times New Roman" w:eastAsia="Calibri" w:hAnsi="Times New Roman" w:cs="Times New Roman"/>
        </w:rPr>
      </w:pPr>
    </w:p>
    <w:p w14:paraId="4BCF2664" w14:textId="77777777" w:rsidR="00E35DF9" w:rsidRPr="00CB7F08" w:rsidRDefault="00E35DF9" w:rsidP="00E35DF9">
      <w:pPr>
        <w:spacing w:after="0" w:line="276" w:lineRule="auto"/>
        <w:rPr>
          <w:rFonts w:ascii="Times New Roman" w:eastAsia="Calibri" w:hAnsi="Times New Roman" w:cs="Times New Roman"/>
        </w:rPr>
      </w:pPr>
    </w:p>
    <w:p w14:paraId="65009EFF" w14:textId="77777777" w:rsidR="00E35DF9" w:rsidRPr="00CB7F08" w:rsidRDefault="00E35DF9" w:rsidP="00E35DF9">
      <w:pPr>
        <w:spacing w:after="0" w:line="276" w:lineRule="auto"/>
        <w:rPr>
          <w:rFonts w:ascii="Times New Roman" w:eastAsia="Calibri" w:hAnsi="Times New Roman" w:cs="Times New Roman"/>
        </w:rPr>
      </w:pPr>
    </w:p>
    <w:p w14:paraId="63E08037" w14:textId="77777777" w:rsidR="00E35DF9" w:rsidRPr="00CB7F08" w:rsidRDefault="00E35DF9" w:rsidP="00E35DF9">
      <w:pPr>
        <w:spacing w:after="0" w:line="276" w:lineRule="auto"/>
        <w:rPr>
          <w:rFonts w:ascii="Times New Roman" w:eastAsia="Calibri" w:hAnsi="Times New Roman" w:cs="Times New Roman"/>
        </w:rPr>
      </w:pPr>
    </w:p>
    <w:p w14:paraId="36A3A72E" w14:textId="77777777" w:rsidR="00E35DF9" w:rsidRPr="00CB7F08" w:rsidRDefault="00E35DF9" w:rsidP="00E35DF9">
      <w:pPr>
        <w:spacing w:after="0" w:line="276" w:lineRule="auto"/>
        <w:rPr>
          <w:rFonts w:ascii="Times New Roman" w:eastAsia="Calibri" w:hAnsi="Times New Roman" w:cs="Times New Roman"/>
        </w:rPr>
      </w:pPr>
    </w:p>
    <w:p w14:paraId="3F516A73" w14:textId="77777777" w:rsidR="00E35DF9" w:rsidRPr="00CB7F08" w:rsidRDefault="00E35DF9" w:rsidP="00E35DF9">
      <w:pPr>
        <w:spacing w:after="0" w:line="276" w:lineRule="auto"/>
        <w:rPr>
          <w:rFonts w:ascii="Times New Roman" w:eastAsia="Calibri" w:hAnsi="Times New Roman" w:cs="Times New Roman"/>
        </w:rPr>
      </w:pPr>
    </w:p>
    <w:p w14:paraId="316D9658" w14:textId="77777777" w:rsidR="00E35DF9" w:rsidRPr="00CB7F08" w:rsidRDefault="00E35DF9" w:rsidP="00E35DF9">
      <w:pPr>
        <w:spacing w:after="0" w:line="276" w:lineRule="auto"/>
        <w:rPr>
          <w:rFonts w:ascii="Times New Roman" w:eastAsia="Calibri" w:hAnsi="Times New Roman" w:cs="Times New Roman"/>
        </w:rPr>
      </w:pPr>
    </w:p>
    <w:p w14:paraId="542D7C45" w14:textId="77777777" w:rsidR="00E35DF9" w:rsidRPr="00CB7F08" w:rsidRDefault="00E35DF9" w:rsidP="00E35DF9">
      <w:pPr>
        <w:spacing w:after="0" w:line="276" w:lineRule="auto"/>
        <w:rPr>
          <w:rFonts w:ascii="Times New Roman" w:eastAsia="Calibri" w:hAnsi="Times New Roman" w:cs="Times New Roman"/>
        </w:rPr>
      </w:pPr>
    </w:p>
    <w:p w14:paraId="700535C9" w14:textId="77777777" w:rsidR="00E35DF9" w:rsidRPr="00CB7F08" w:rsidRDefault="00E35DF9" w:rsidP="00E35DF9">
      <w:pPr>
        <w:spacing w:after="0" w:line="276" w:lineRule="auto"/>
        <w:rPr>
          <w:rFonts w:ascii="Times New Roman" w:eastAsia="Calibri" w:hAnsi="Times New Roman" w:cs="Times New Roman"/>
        </w:rPr>
      </w:pPr>
    </w:p>
    <w:p w14:paraId="12ED4E3E" w14:textId="77777777" w:rsidR="00E35DF9" w:rsidRPr="00CB7F08" w:rsidRDefault="00E35DF9" w:rsidP="00E35DF9">
      <w:pPr>
        <w:spacing w:after="0" w:line="276" w:lineRule="auto"/>
        <w:rPr>
          <w:rFonts w:ascii="Times New Roman" w:eastAsia="Calibri" w:hAnsi="Times New Roman" w:cs="Times New Roman"/>
        </w:rPr>
      </w:pPr>
    </w:p>
    <w:p w14:paraId="34DF5B7E" w14:textId="77777777" w:rsidR="00E35DF9" w:rsidRPr="00CB7F08" w:rsidRDefault="00E35DF9" w:rsidP="00E35DF9">
      <w:pPr>
        <w:spacing w:after="0" w:line="276" w:lineRule="auto"/>
        <w:rPr>
          <w:rFonts w:ascii="Times New Roman" w:eastAsia="Calibri" w:hAnsi="Times New Roman" w:cs="Times New Roman"/>
        </w:rPr>
      </w:pPr>
    </w:p>
    <w:p w14:paraId="77C5C8BC" w14:textId="77777777" w:rsidR="00E35DF9" w:rsidRPr="00CB7F08" w:rsidRDefault="00E35DF9" w:rsidP="00E35DF9">
      <w:pPr>
        <w:spacing w:after="0" w:line="276" w:lineRule="auto"/>
        <w:rPr>
          <w:rFonts w:ascii="Times New Roman" w:eastAsia="Calibri" w:hAnsi="Times New Roman" w:cs="Times New Roman"/>
        </w:rPr>
      </w:pPr>
    </w:p>
    <w:p w14:paraId="79B2DDF0" w14:textId="77777777" w:rsidR="00E35DF9" w:rsidRPr="00CB7F08" w:rsidRDefault="00E35DF9" w:rsidP="00E35DF9">
      <w:pPr>
        <w:spacing w:after="0" w:line="276" w:lineRule="auto"/>
        <w:rPr>
          <w:rFonts w:ascii="Times New Roman" w:eastAsia="Calibri" w:hAnsi="Times New Roman" w:cs="Times New Roman"/>
        </w:rPr>
      </w:pPr>
    </w:p>
    <w:p w14:paraId="5DF933F3"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3C4AE38B"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2008256A"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739005C8"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773AC549"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24AF76A2"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7A66FB17"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5BBBA42E"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4896583F"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4AC43311"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p>
    <w:p w14:paraId="63E7E645" w14:textId="77777777" w:rsidR="00E35DF9" w:rsidRPr="00CB7F08" w:rsidRDefault="00E35DF9" w:rsidP="00E35DF9">
      <w:pPr>
        <w:keepNext/>
        <w:spacing w:after="0" w:line="240" w:lineRule="auto"/>
        <w:jc w:val="center"/>
        <w:outlineLvl w:val="4"/>
        <w:rPr>
          <w:rFonts w:ascii="Times New Roman" w:eastAsia="Times New Roman" w:hAnsi="Times New Roman" w:cs="Times New Roman"/>
          <w:b/>
          <w:iCs/>
          <w:lang w:eastAsia="hu-HU"/>
        </w:rPr>
      </w:pPr>
      <w:r w:rsidRPr="00CB7F08">
        <w:rPr>
          <w:rFonts w:ascii="Times New Roman" w:eastAsia="Times New Roman" w:hAnsi="Times New Roman" w:cs="Times New Roman"/>
          <w:b/>
          <w:iCs/>
          <w:lang w:eastAsia="hu-HU"/>
        </w:rPr>
        <w:t>A. ŽENKLINIMAS</w:t>
      </w:r>
    </w:p>
    <w:p w14:paraId="5279CFC3" w14:textId="77777777" w:rsidR="00E35DF9" w:rsidRPr="00CB7F08" w:rsidRDefault="00E35DF9" w:rsidP="00E35DF9">
      <w:pPr>
        <w:tabs>
          <w:tab w:val="left" w:pos="1080"/>
        </w:tabs>
        <w:spacing w:after="0" w:line="276" w:lineRule="auto"/>
        <w:rPr>
          <w:rFonts w:ascii="Times New Roman" w:eastAsia="Calibri" w:hAnsi="Times New Roman" w:cs="Times New Roman"/>
          <w:b/>
        </w:rPr>
      </w:pPr>
      <w:r w:rsidRPr="00CB7F08">
        <w:rPr>
          <w:rFonts w:ascii="Times New Roman" w:eastAsia="Calibri" w:hAnsi="Times New Roman" w:cs="Times New Roman"/>
          <w:b/>
        </w:rPr>
        <w:br w:type="page"/>
      </w:r>
    </w:p>
    <w:p w14:paraId="26245EDB" w14:textId="77777777" w:rsidR="00E35DF9" w:rsidRPr="00CB7F08" w:rsidRDefault="00E35DF9" w:rsidP="00E35DF9">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iCs/>
          <w:lang w:eastAsia="hu-HU"/>
        </w:rPr>
      </w:pPr>
      <w:r w:rsidRPr="00CB7F08">
        <w:rPr>
          <w:rFonts w:ascii="Times New Roman" w:eastAsia="Times New Roman" w:hAnsi="Times New Roman" w:cs="Times New Roman"/>
          <w:b/>
          <w:bCs/>
          <w:iCs/>
          <w:lang w:eastAsia="hu-HU"/>
        </w:rPr>
        <w:lastRenderedPageBreak/>
        <w:t>INFORMACIJA ANT IŠORINĖS PAKUOTĖS</w:t>
      </w:r>
    </w:p>
    <w:p w14:paraId="5C57CA6E"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2EFDB3C1"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B7F08">
        <w:rPr>
          <w:rFonts w:ascii="Times New Roman" w:eastAsia="Calibri" w:hAnsi="Times New Roman" w:cs="Times New Roman"/>
          <w:b/>
        </w:rPr>
        <w:t>KARTONO DĖŽUTĖ</w:t>
      </w:r>
    </w:p>
    <w:p w14:paraId="55E5CC21" w14:textId="77777777" w:rsidR="00E35DF9" w:rsidRPr="00CB7F08" w:rsidRDefault="00E35DF9" w:rsidP="00E35DF9">
      <w:pPr>
        <w:spacing w:after="0" w:line="240" w:lineRule="auto"/>
        <w:rPr>
          <w:rFonts w:ascii="Times New Roman" w:eastAsia="Calibri" w:hAnsi="Times New Roman" w:cs="Times New Roman"/>
        </w:rPr>
      </w:pPr>
    </w:p>
    <w:p w14:paraId="6BD4DFBC" w14:textId="77777777" w:rsidR="00E35DF9" w:rsidRPr="00CB7F08" w:rsidRDefault="00E35DF9" w:rsidP="00E35DF9">
      <w:pPr>
        <w:spacing w:after="0" w:line="240" w:lineRule="auto"/>
        <w:rPr>
          <w:rFonts w:ascii="Times New Roman" w:eastAsia="Calibri" w:hAnsi="Times New Roman" w:cs="Times New Roman"/>
        </w:rPr>
      </w:pPr>
    </w:p>
    <w:p w14:paraId="60980FA7"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w:t>
      </w:r>
      <w:r w:rsidRPr="00CB7F08">
        <w:rPr>
          <w:rFonts w:ascii="Times New Roman" w:eastAsia="Calibri" w:hAnsi="Times New Roman" w:cs="Times New Roman"/>
          <w:b/>
        </w:rPr>
        <w:tab/>
        <w:t>VAISTINIO PREPARATO PAVADINIMAS</w:t>
      </w:r>
    </w:p>
    <w:p w14:paraId="449D6A4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6034C95"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plėvele dengtos tabletės</w:t>
      </w:r>
    </w:p>
    <w:p w14:paraId="279DD6B5"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p>
    <w:p w14:paraId="6D42AAC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19E8A0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A212FFE"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r>
      <w:r w:rsidRPr="00CB7F08">
        <w:rPr>
          <w:rFonts w:ascii="Times New Roman" w:eastAsia="Times New Roman" w:hAnsi="Times New Roman" w:cs="Times New Roman"/>
          <w:b/>
          <w:noProof/>
          <w:snapToGrid w:val="0"/>
        </w:rPr>
        <w:t>VEIKLIOJI (-IOS) MEDŽIAGA (-OS) IR JOS (-Ų) KIEKIS (-IAI)</w:t>
      </w:r>
    </w:p>
    <w:p w14:paraId="563ADEC4"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B80E796"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Vienoje plėvele dengtoje tabletėje yra 5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(atitinkančio 7,03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dihidrochlorido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trihidrato</w:t>
      </w:r>
      <w:proofErr w:type="spellEnd"/>
      <w:r w:rsidRPr="00CB7F08">
        <w:rPr>
          <w:rFonts w:ascii="Times New Roman" w:eastAsia="Calibri" w:hAnsi="Times New Roman" w:cs="Times New Roman"/>
        </w:rPr>
        <w:t>).</w:t>
      </w:r>
    </w:p>
    <w:p w14:paraId="0B412BE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E3EF30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FFEE5EF"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PAGALBINIŲ MEDŽIAGŲ SĄRAŠAS</w:t>
      </w:r>
    </w:p>
    <w:p w14:paraId="60C7BBB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97A5185"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Sudėtyje yra laktozės </w:t>
      </w:r>
      <w:proofErr w:type="spellStart"/>
      <w:r w:rsidRPr="00CB7F08">
        <w:rPr>
          <w:rFonts w:ascii="Times New Roman" w:eastAsia="Calibri" w:hAnsi="Times New Roman" w:cs="Times New Roman"/>
        </w:rPr>
        <w:t>monohidrato</w:t>
      </w:r>
      <w:proofErr w:type="spellEnd"/>
      <w:r w:rsidRPr="00CB7F08">
        <w:rPr>
          <w:rFonts w:ascii="Times New Roman" w:eastAsia="Calibri" w:hAnsi="Times New Roman" w:cs="Times New Roman"/>
        </w:rPr>
        <w:t xml:space="preserve"> (40,98 mg).</w:t>
      </w:r>
    </w:p>
    <w:p w14:paraId="149651EE" w14:textId="77777777" w:rsidR="00E35DF9" w:rsidRPr="00CB7F08" w:rsidRDefault="00E35DF9" w:rsidP="00E35DF9">
      <w:pPr>
        <w:spacing w:after="0" w:line="240" w:lineRule="auto"/>
        <w:rPr>
          <w:rFonts w:ascii="Times New Roman" w:eastAsia="Calibri" w:hAnsi="Times New Roman" w:cs="Times New Roman"/>
          <w:b/>
        </w:rPr>
      </w:pPr>
      <w:r w:rsidRPr="00CB7F08">
        <w:rPr>
          <w:rFonts w:ascii="Times New Roman" w:eastAsia="Calibri" w:hAnsi="Times New Roman" w:cs="Times New Roman"/>
        </w:rPr>
        <w:t>Daugiau informacijos pateikta pakuotės lapelyje.</w:t>
      </w:r>
    </w:p>
    <w:p w14:paraId="65D1DF8A"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F79A74C"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913D33F"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4.</w:t>
      </w:r>
      <w:r w:rsidRPr="00CB7F08">
        <w:rPr>
          <w:rFonts w:ascii="Times New Roman" w:eastAsia="Calibri" w:hAnsi="Times New Roman" w:cs="Times New Roman"/>
          <w:b/>
        </w:rPr>
        <w:tab/>
        <w:t>FARMACINĖ FORMA IR KIEKIS PAKUOTĖJE</w:t>
      </w:r>
    </w:p>
    <w:p w14:paraId="489BDA0C"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E08E71D"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28 plėvele dengtos tabletės</w:t>
      </w:r>
    </w:p>
    <w:p w14:paraId="5696F476" w14:textId="77777777" w:rsidR="00E35DF9" w:rsidRPr="00CB7F08" w:rsidRDefault="00E35DF9" w:rsidP="00E35DF9">
      <w:pPr>
        <w:tabs>
          <w:tab w:val="left" w:pos="540"/>
        </w:tabs>
        <w:spacing w:after="0" w:line="240" w:lineRule="auto"/>
        <w:rPr>
          <w:rFonts w:ascii="Times New Roman" w:eastAsia="Calibri" w:hAnsi="Times New Roman" w:cs="Times New Roman"/>
          <w:highlight w:val="lightGray"/>
        </w:rPr>
      </w:pPr>
      <w:r w:rsidRPr="00CB7F08">
        <w:rPr>
          <w:rFonts w:ascii="Times New Roman" w:eastAsia="Calibri" w:hAnsi="Times New Roman" w:cs="Times New Roman"/>
          <w:highlight w:val="lightGray"/>
        </w:rPr>
        <w:t>42 plėvele dengtos tabletės</w:t>
      </w:r>
    </w:p>
    <w:p w14:paraId="782D4428" w14:textId="77777777" w:rsidR="00E35DF9" w:rsidRPr="00CB7F08" w:rsidRDefault="00E35DF9" w:rsidP="00E35DF9">
      <w:pPr>
        <w:tabs>
          <w:tab w:val="left" w:pos="540"/>
        </w:tabs>
        <w:spacing w:after="0" w:line="240" w:lineRule="auto"/>
        <w:rPr>
          <w:rFonts w:ascii="Times New Roman" w:eastAsia="Calibri" w:hAnsi="Times New Roman" w:cs="Times New Roman"/>
          <w:highlight w:val="lightGray"/>
        </w:rPr>
      </w:pPr>
      <w:r w:rsidRPr="00CB7F08">
        <w:rPr>
          <w:rFonts w:ascii="Times New Roman" w:eastAsia="Calibri" w:hAnsi="Times New Roman" w:cs="Times New Roman"/>
          <w:highlight w:val="lightGray"/>
        </w:rPr>
        <w:t>49 plėvele dengtos tabletės</w:t>
      </w:r>
    </w:p>
    <w:p w14:paraId="7B9CA4F2"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highlight w:val="lightGray"/>
        </w:rPr>
        <w:t>56 plėvele dengtos tabletės</w:t>
      </w:r>
    </w:p>
    <w:p w14:paraId="4370BFD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77C728C"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C433DB9"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5.</w:t>
      </w:r>
      <w:r w:rsidRPr="00CB7F08">
        <w:rPr>
          <w:rFonts w:ascii="Times New Roman" w:eastAsia="Calibri" w:hAnsi="Times New Roman" w:cs="Times New Roman"/>
          <w:b/>
        </w:rPr>
        <w:tab/>
        <w:t>VARTOJIMO METODAS IR BŪDAS (-AI)</w:t>
      </w:r>
    </w:p>
    <w:p w14:paraId="1AA3CC6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8E48DD7"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Vartoti per burną.</w:t>
      </w:r>
    </w:p>
    <w:p w14:paraId="13223A77" w14:textId="77777777" w:rsidR="00E35DF9" w:rsidRPr="00CB7F08"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Prieš vartojimą perskaitykite pakuotės lapelį.</w:t>
      </w:r>
    </w:p>
    <w:p w14:paraId="2329940A"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D210EF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846D5B8"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t>6.</w:t>
      </w:r>
      <w:r w:rsidRPr="00CB7F08">
        <w:rPr>
          <w:rFonts w:ascii="Times New Roman" w:eastAsia="Times New Roman" w:hAnsi="Times New Roman" w:cs="Times New Roman"/>
          <w:b/>
          <w:lang w:eastAsia="hu-HU"/>
        </w:rPr>
        <w:tab/>
        <w:t>SPECIALUS ĮSPĖJIMAS, KAD VAISTINĮ PREPARATĄ BŪTINA LAIKYTI VAIKAMS NEPASTEBIMOJE IR NEPASIEKIAMOJE VIETOJE</w:t>
      </w:r>
    </w:p>
    <w:p w14:paraId="6081C71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DBF8FA0"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Laikyti vaikams nepastebimoje ir nepasiekiamoje vietoje.</w:t>
      </w:r>
    </w:p>
    <w:p w14:paraId="68F5D7E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A68664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2277AF8"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7.</w:t>
      </w:r>
      <w:r w:rsidRPr="00CB7F08">
        <w:rPr>
          <w:rFonts w:ascii="Times New Roman" w:eastAsia="Calibri" w:hAnsi="Times New Roman" w:cs="Times New Roman"/>
          <w:b/>
        </w:rPr>
        <w:tab/>
        <w:t>KITAS (-I) SPECIALUS (-ŪS) ĮSPĖJIMAS (-AI) (JEI REIKIA)</w:t>
      </w:r>
    </w:p>
    <w:p w14:paraId="4FA54E24"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3B390F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ACC73E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8.</w:t>
      </w:r>
      <w:r w:rsidRPr="00CB7F08">
        <w:rPr>
          <w:rFonts w:ascii="Times New Roman" w:eastAsia="Calibri" w:hAnsi="Times New Roman" w:cs="Times New Roman"/>
          <w:b/>
        </w:rPr>
        <w:tab/>
        <w:t>TINKAMUMO LAIKAS</w:t>
      </w:r>
    </w:p>
    <w:p w14:paraId="40870C2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7EB2172"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EXP: {MMMM-mm}</w:t>
      </w:r>
    </w:p>
    <w:p w14:paraId="326ED8FF"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1878C8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826BB03"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9.</w:t>
      </w:r>
      <w:r w:rsidRPr="00CB7F08">
        <w:rPr>
          <w:rFonts w:ascii="Times New Roman" w:eastAsia="Calibri" w:hAnsi="Times New Roman" w:cs="Times New Roman"/>
          <w:b/>
        </w:rPr>
        <w:tab/>
        <w:t>SPECIALIOS LAIKYMO SĄLYGOS</w:t>
      </w:r>
    </w:p>
    <w:p w14:paraId="70E11CC2" w14:textId="77777777" w:rsidR="00E35DF9" w:rsidRPr="00CB7F08" w:rsidRDefault="00E35DF9" w:rsidP="00E35DF9">
      <w:pPr>
        <w:spacing w:after="0" w:line="240" w:lineRule="auto"/>
        <w:rPr>
          <w:rFonts w:ascii="Times New Roman" w:eastAsia="Calibri" w:hAnsi="Times New Roman" w:cs="Times New Roman"/>
        </w:rPr>
      </w:pPr>
    </w:p>
    <w:p w14:paraId="071920F0" w14:textId="77777777" w:rsidR="00E35DF9" w:rsidRPr="00CB7F08" w:rsidRDefault="00E35DF9" w:rsidP="00E35DF9">
      <w:pPr>
        <w:spacing w:after="0" w:line="240" w:lineRule="auto"/>
        <w:rPr>
          <w:rFonts w:ascii="Times New Roman" w:eastAsia="Calibri" w:hAnsi="Times New Roman" w:cs="Times New Roman"/>
        </w:rPr>
      </w:pPr>
    </w:p>
    <w:p w14:paraId="6A113E5F"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lastRenderedPageBreak/>
        <w:t>10.</w:t>
      </w:r>
      <w:r w:rsidRPr="00CB7F08">
        <w:rPr>
          <w:rFonts w:ascii="Times New Roman" w:eastAsia="Times New Roman" w:hAnsi="Times New Roman" w:cs="Times New Roman"/>
          <w:b/>
          <w:lang w:eastAsia="hu-HU"/>
        </w:rPr>
        <w:tab/>
        <w:t xml:space="preserve">SPECIALIOS ATSARGUMO PRIEMONĖS DĖL NESUVARTOTO VAISTINIO PREPARATO AR JO ATLIEKŲ TVARKYMO (JEI REIKIA) </w:t>
      </w:r>
    </w:p>
    <w:p w14:paraId="3292C2A4"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341D848"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0131FAB"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11.</w:t>
      </w:r>
      <w:r w:rsidRPr="00CB7F08">
        <w:rPr>
          <w:rFonts w:ascii="Times New Roman" w:eastAsia="Calibri" w:hAnsi="Times New Roman" w:cs="Times New Roman"/>
          <w:b/>
        </w:rPr>
        <w:tab/>
        <w:t>REGISTRUOTOJO PAVADINIMAS IR ADRESAS</w:t>
      </w:r>
    </w:p>
    <w:p w14:paraId="08B2B0FA"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A3C0FBB" w14:textId="77777777" w:rsidR="00E35DF9" w:rsidRPr="00CB7F08"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EGIS </w:t>
      </w:r>
      <w:proofErr w:type="spellStart"/>
      <w:r w:rsidRPr="00CB7F08">
        <w:rPr>
          <w:rFonts w:ascii="Times New Roman" w:eastAsia="Times New Roman" w:hAnsi="Times New Roman" w:cs="Times New Roman"/>
          <w:lang w:eastAsia="hu-HU"/>
        </w:rPr>
        <w:t>Pharmaceuticals</w:t>
      </w:r>
      <w:proofErr w:type="spellEnd"/>
      <w:r w:rsidRPr="00CB7F08">
        <w:rPr>
          <w:rFonts w:ascii="Times New Roman" w:eastAsia="Times New Roman" w:hAnsi="Times New Roman" w:cs="Times New Roman"/>
          <w:lang w:eastAsia="hu-HU"/>
        </w:rPr>
        <w:t xml:space="preserve"> PLC</w:t>
      </w:r>
    </w:p>
    <w:p w14:paraId="7D345983" w14:textId="77777777" w:rsidR="00E35DF9" w:rsidRPr="00CB7F08"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H-1106 </w:t>
      </w:r>
      <w:proofErr w:type="spellStart"/>
      <w:r w:rsidRPr="00CB7F08">
        <w:rPr>
          <w:rFonts w:ascii="Times New Roman" w:eastAsia="Times New Roman" w:hAnsi="Times New Roman" w:cs="Times New Roman"/>
          <w:lang w:eastAsia="hu-HU"/>
        </w:rPr>
        <w:t>Budapest</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Keresztúri</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út</w:t>
      </w:r>
      <w:proofErr w:type="spellEnd"/>
      <w:r w:rsidRPr="00CB7F08">
        <w:rPr>
          <w:rFonts w:ascii="Times New Roman" w:eastAsia="Times New Roman" w:hAnsi="Times New Roman" w:cs="Times New Roman"/>
          <w:lang w:eastAsia="hu-HU"/>
        </w:rPr>
        <w:t xml:space="preserve"> 30-38</w:t>
      </w:r>
    </w:p>
    <w:p w14:paraId="5C5AFBF6" w14:textId="77777777" w:rsidR="00E35DF9" w:rsidRPr="00CB7F08"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Vengrija</w:t>
      </w:r>
    </w:p>
    <w:p w14:paraId="2980F27F"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2E3BBB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5A5438F"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12.</w:t>
      </w:r>
      <w:r w:rsidRPr="00CB7F08">
        <w:rPr>
          <w:rFonts w:ascii="Times New Roman" w:eastAsia="Calibri" w:hAnsi="Times New Roman" w:cs="Times New Roman"/>
          <w:b/>
        </w:rPr>
        <w:tab/>
        <w:t>REGISTRACIJOS PAŽYMĖJIMO NUMERIS (-IAI)</w:t>
      </w:r>
    </w:p>
    <w:p w14:paraId="301D83E4"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7598B7B"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N28 - LT/1/10/2178/001</w:t>
      </w:r>
    </w:p>
    <w:p w14:paraId="4148DCBA"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N42 - LT/1/10/2178/011</w:t>
      </w:r>
    </w:p>
    <w:p w14:paraId="2348ACE7"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N49 - LT/1/10/2178/012</w:t>
      </w:r>
    </w:p>
    <w:p w14:paraId="361DF1E2"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N56 - LT/1/10/2178/008</w:t>
      </w:r>
    </w:p>
    <w:p w14:paraId="35D54E62" w14:textId="77777777" w:rsidR="00E35DF9" w:rsidRPr="00CB7F08" w:rsidRDefault="00E35DF9" w:rsidP="00E35DF9">
      <w:pPr>
        <w:spacing w:after="0" w:line="240" w:lineRule="auto"/>
        <w:rPr>
          <w:rFonts w:ascii="Times New Roman" w:eastAsia="Calibri" w:hAnsi="Times New Roman" w:cs="Times New Roman"/>
        </w:rPr>
      </w:pPr>
    </w:p>
    <w:p w14:paraId="532CD2ED"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9A4B951"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13.</w:t>
      </w:r>
      <w:r w:rsidRPr="00CB7F08">
        <w:rPr>
          <w:rFonts w:ascii="Times New Roman" w:eastAsia="Calibri" w:hAnsi="Times New Roman" w:cs="Times New Roman"/>
          <w:b/>
        </w:rPr>
        <w:tab/>
        <w:t>SERIJOS NUMERIS</w:t>
      </w:r>
    </w:p>
    <w:p w14:paraId="3F6655D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3F88F18"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Lot</w:t>
      </w:r>
      <w:proofErr w:type="spellEnd"/>
    </w:p>
    <w:p w14:paraId="0196721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3A2FB0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E84F0E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14.</w:t>
      </w:r>
      <w:r w:rsidRPr="00CB7F08">
        <w:rPr>
          <w:rFonts w:ascii="Times New Roman" w:eastAsia="Calibri" w:hAnsi="Times New Roman" w:cs="Times New Roman"/>
          <w:b/>
        </w:rPr>
        <w:tab/>
        <w:t>PARDAVIMO (IŠDAVIMO) TVARKA</w:t>
      </w:r>
    </w:p>
    <w:p w14:paraId="6D1A4CC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4FF4E36"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Receptinis vaistas</w:t>
      </w:r>
    </w:p>
    <w:p w14:paraId="7168316D"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53D0B3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1E36CE2"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15.</w:t>
      </w:r>
      <w:r w:rsidRPr="00CB7F08">
        <w:rPr>
          <w:rFonts w:ascii="Times New Roman" w:eastAsia="Calibri" w:hAnsi="Times New Roman" w:cs="Times New Roman"/>
          <w:b/>
        </w:rPr>
        <w:tab/>
        <w:t xml:space="preserve">VARTOJIMO </w:t>
      </w:r>
      <w:smartTag w:uri="schemas-tilde-lt/tildestengine" w:element="templates">
        <w:smartTagPr>
          <w:attr w:name="text" w:val="INSTRUKCIJA"/>
          <w:attr w:name="id" w:val="-1"/>
          <w:attr w:name="baseform" w:val="instrukcij|a"/>
        </w:smartTagPr>
        <w:r w:rsidRPr="00CB7F08">
          <w:rPr>
            <w:rFonts w:ascii="Times New Roman" w:eastAsia="Calibri" w:hAnsi="Times New Roman" w:cs="Times New Roman"/>
            <w:b/>
          </w:rPr>
          <w:t>INSTRUKCIJA</w:t>
        </w:r>
      </w:smartTag>
    </w:p>
    <w:p w14:paraId="1CD4ED4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F9F61BC"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07531D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Calibri" w:hAnsi="Times New Roman" w:cs="Times New Roman"/>
        </w:rPr>
      </w:pPr>
      <w:r w:rsidRPr="00CB7F08">
        <w:rPr>
          <w:rFonts w:ascii="Times New Roman" w:eastAsia="Calibri" w:hAnsi="Times New Roman" w:cs="Times New Roman"/>
          <w:b/>
        </w:rPr>
        <w:t>16.</w:t>
      </w:r>
      <w:r w:rsidRPr="00CB7F08">
        <w:rPr>
          <w:rFonts w:ascii="Times New Roman" w:eastAsia="Calibri" w:hAnsi="Times New Roman" w:cs="Times New Roman"/>
          <w:b/>
        </w:rPr>
        <w:tab/>
        <w:t>INFORMACIJA BRAILIO RAŠTU</w:t>
      </w:r>
    </w:p>
    <w:p w14:paraId="7B056542" w14:textId="77777777" w:rsidR="00E35DF9" w:rsidRPr="00CB7F08" w:rsidRDefault="00E35DF9" w:rsidP="00E35DF9">
      <w:pPr>
        <w:spacing w:after="0" w:line="240" w:lineRule="auto"/>
        <w:rPr>
          <w:rFonts w:ascii="Times New Roman" w:eastAsia="Calibri" w:hAnsi="Times New Roman" w:cs="Times New Roman"/>
          <w:b/>
        </w:rPr>
      </w:pPr>
    </w:p>
    <w:p w14:paraId="190A8D9D" w14:textId="77777777" w:rsidR="00E35DF9" w:rsidRPr="00CB7F08" w:rsidRDefault="00E35DF9" w:rsidP="00E35DF9">
      <w:pPr>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w:t>
      </w:r>
    </w:p>
    <w:p w14:paraId="44E78498" w14:textId="77777777" w:rsidR="00E35DF9" w:rsidRPr="00CB7F08" w:rsidRDefault="00E35DF9" w:rsidP="00E35DF9">
      <w:pPr>
        <w:spacing w:after="0" w:line="240" w:lineRule="auto"/>
        <w:rPr>
          <w:rFonts w:ascii="Times New Roman" w:eastAsia="Calibri" w:hAnsi="Times New Roman" w:cs="Times New Roman"/>
        </w:rPr>
      </w:pPr>
    </w:p>
    <w:p w14:paraId="00D69CC8" w14:textId="77777777" w:rsidR="00E35DF9" w:rsidRPr="00CB7F08" w:rsidRDefault="00E35DF9" w:rsidP="00E35DF9">
      <w:pPr>
        <w:spacing w:after="0" w:line="240" w:lineRule="auto"/>
        <w:rPr>
          <w:rFonts w:ascii="Times New Roman" w:eastAsia="Calibri" w:hAnsi="Times New Roman" w:cs="Times New Roman"/>
        </w:rPr>
      </w:pPr>
    </w:p>
    <w:p w14:paraId="444944CD"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CB7F08">
        <w:rPr>
          <w:rFonts w:ascii="Times New Roman" w:eastAsia="Calibri" w:hAnsi="Times New Roman" w:cs="Times New Roman"/>
          <w:b/>
        </w:rPr>
        <w:t>17.</w:t>
      </w:r>
      <w:r w:rsidRPr="00CB7F08">
        <w:rPr>
          <w:rFonts w:ascii="Times New Roman" w:eastAsia="Calibri" w:hAnsi="Times New Roman" w:cs="Times New Roman"/>
          <w:b/>
        </w:rPr>
        <w:tab/>
        <w:t>UNIKALUS IDENTIFIKATORIUS – 2D BRŪKŠNINIS KODAS</w:t>
      </w:r>
    </w:p>
    <w:p w14:paraId="49E14364" w14:textId="77777777" w:rsidR="00E35DF9" w:rsidRPr="00CB7F08" w:rsidRDefault="00E35DF9" w:rsidP="00E35DF9">
      <w:pPr>
        <w:spacing w:after="0" w:line="240" w:lineRule="auto"/>
        <w:rPr>
          <w:rFonts w:ascii="Times New Roman" w:eastAsia="Calibri" w:hAnsi="Times New Roman" w:cs="Times New Roman"/>
        </w:rPr>
      </w:pPr>
    </w:p>
    <w:p w14:paraId="61E32D3E"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highlight w:val="lightGray"/>
        </w:rPr>
        <w:t>&lt;2D brūkšninis kodas su nurodytu unikaliu identifikatoriumi.&gt;</w:t>
      </w:r>
    </w:p>
    <w:p w14:paraId="634B7C29" w14:textId="77777777" w:rsidR="00E35DF9" w:rsidRPr="00CB7F08" w:rsidRDefault="00E35DF9" w:rsidP="00E35DF9">
      <w:pPr>
        <w:spacing w:after="0" w:line="240" w:lineRule="auto"/>
        <w:rPr>
          <w:rFonts w:ascii="Times New Roman" w:eastAsia="Calibri" w:hAnsi="Times New Roman" w:cs="Times New Roman"/>
        </w:rPr>
      </w:pPr>
    </w:p>
    <w:p w14:paraId="61E72C86" w14:textId="77777777" w:rsidR="00E35DF9" w:rsidRPr="00CB7F08" w:rsidRDefault="00E35DF9" w:rsidP="00E35DF9">
      <w:pPr>
        <w:spacing w:after="0" w:line="240" w:lineRule="auto"/>
        <w:rPr>
          <w:rFonts w:ascii="Times New Roman" w:eastAsia="Calibri" w:hAnsi="Times New Roman" w:cs="Times New Roman"/>
        </w:rPr>
      </w:pPr>
    </w:p>
    <w:p w14:paraId="7CA405A4"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CB7F08">
        <w:rPr>
          <w:rFonts w:ascii="Times New Roman" w:eastAsia="Calibri" w:hAnsi="Times New Roman" w:cs="Times New Roman"/>
          <w:b/>
        </w:rPr>
        <w:t>18.</w:t>
      </w:r>
      <w:r w:rsidRPr="00CB7F08">
        <w:rPr>
          <w:rFonts w:ascii="Times New Roman" w:eastAsia="Calibri" w:hAnsi="Times New Roman" w:cs="Times New Roman"/>
          <w:b/>
        </w:rPr>
        <w:tab/>
        <w:t>UNIKALUS IDENTIFIKATORIUS – ŽMONĖMS SUPRANTAMI DUOMENYS</w:t>
      </w:r>
    </w:p>
    <w:p w14:paraId="3B79532C" w14:textId="77777777" w:rsidR="00E35DF9" w:rsidRPr="00CB7F08" w:rsidRDefault="00E35DF9" w:rsidP="00E35DF9">
      <w:pPr>
        <w:spacing w:after="0" w:line="240" w:lineRule="auto"/>
        <w:rPr>
          <w:rFonts w:ascii="Times New Roman" w:eastAsia="Calibri" w:hAnsi="Times New Roman" w:cs="Times New Roman"/>
        </w:rPr>
      </w:pPr>
    </w:p>
    <w:p w14:paraId="38789CB8"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&lt;PC: {numeris} </w:t>
      </w:r>
    </w:p>
    <w:p w14:paraId="0621219A"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SN: {numeris} </w:t>
      </w:r>
    </w:p>
    <w:p w14:paraId="4012D3DB"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NN: {numeris} &gt;</w:t>
      </w:r>
    </w:p>
    <w:p w14:paraId="2D565A44" w14:textId="77777777" w:rsidR="00E35DF9" w:rsidRPr="00CB7F08" w:rsidRDefault="00E35DF9" w:rsidP="00E35DF9">
      <w:pPr>
        <w:spacing w:after="0" w:line="276" w:lineRule="auto"/>
        <w:rPr>
          <w:rFonts w:ascii="Times New Roman" w:eastAsia="Calibri" w:hAnsi="Times New Roman" w:cs="Times New Roman"/>
          <w:b/>
        </w:rPr>
      </w:pPr>
    </w:p>
    <w:p w14:paraId="64D1B725" w14:textId="77777777" w:rsidR="00E35DF9" w:rsidRPr="00CB7F08" w:rsidRDefault="00E35DF9" w:rsidP="00E35DF9">
      <w:pPr>
        <w:spacing w:after="0" w:line="276" w:lineRule="auto"/>
        <w:rPr>
          <w:rFonts w:ascii="Times New Roman" w:eastAsia="Calibri" w:hAnsi="Times New Roman" w:cs="Times New Roman"/>
          <w:b/>
        </w:rPr>
      </w:pPr>
    </w:p>
    <w:p w14:paraId="5C6BFB7A"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B7F08">
        <w:rPr>
          <w:rFonts w:ascii="Times New Roman" w:eastAsia="Calibri" w:hAnsi="Times New Roman" w:cs="Times New Roman"/>
          <w:b/>
        </w:rPr>
        <w:br w:type="page"/>
      </w:r>
      <w:r w:rsidRPr="00CB7F08">
        <w:rPr>
          <w:rFonts w:ascii="Times New Roman" w:eastAsia="Calibri" w:hAnsi="Times New Roman" w:cs="Times New Roman"/>
          <w:b/>
        </w:rPr>
        <w:lastRenderedPageBreak/>
        <w:t>MINIMALI INFORMACIJA ANT LIZDINIŲ PLOKŠTELIŲ ARBA DVISLUOKSNIŲ JUOSTELIŲ</w:t>
      </w:r>
    </w:p>
    <w:p w14:paraId="359B6CE2"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26ACF3B8"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CB7F08">
        <w:rPr>
          <w:rFonts w:ascii="Times New Roman" w:eastAsia="Calibri" w:hAnsi="Times New Roman" w:cs="Times New Roman"/>
          <w:b/>
          <w:caps/>
        </w:rPr>
        <w:t>Lizdinė plokštelė</w:t>
      </w:r>
    </w:p>
    <w:p w14:paraId="540E969C" w14:textId="77777777" w:rsidR="00E35DF9" w:rsidRPr="00CB7F08" w:rsidRDefault="00E35DF9" w:rsidP="00E35DF9">
      <w:pPr>
        <w:spacing w:after="0" w:line="240" w:lineRule="auto"/>
        <w:rPr>
          <w:rFonts w:ascii="Times New Roman" w:eastAsia="Calibri" w:hAnsi="Times New Roman" w:cs="Times New Roman"/>
        </w:rPr>
      </w:pPr>
    </w:p>
    <w:p w14:paraId="4EB4C46D" w14:textId="77777777" w:rsidR="00E35DF9" w:rsidRPr="00CB7F08" w:rsidRDefault="00E35DF9" w:rsidP="00E35DF9">
      <w:pPr>
        <w:spacing w:after="0" w:line="240" w:lineRule="auto"/>
        <w:rPr>
          <w:rFonts w:ascii="Times New Roman" w:eastAsia="Calibri" w:hAnsi="Times New Roman" w:cs="Times New Roman"/>
        </w:rPr>
      </w:pPr>
    </w:p>
    <w:p w14:paraId="07E056B4"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w:t>
      </w:r>
      <w:r w:rsidRPr="00CB7F08">
        <w:rPr>
          <w:rFonts w:ascii="Times New Roman" w:eastAsia="Calibri" w:hAnsi="Times New Roman" w:cs="Times New Roman"/>
          <w:b/>
        </w:rPr>
        <w:tab/>
        <w:t>VAISTINIO PREPARATO PAVADINIMAS</w:t>
      </w:r>
    </w:p>
    <w:p w14:paraId="446AE758"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439FE66"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plėvele dengtos tabletės</w:t>
      </w:r>
    </w:p>
    <w:p w14:paraId="4FE16A51"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p>
    <w:p w14:paraId="15B88869" w14:textId="77777777" w:rsidR="00E35DF9" w:rsidRPr="00CB7F08" w:rsidRDefault="00E35DF9" w:rsidP="00E35DF9">
      <w:pPr>
        <w:spacing w:after="0" w:line="240" w:lineRule="auto"/>
        <w:rPr>
          <w:rFonts w:ascii="Times New Roman" w:eastAsia="Calibri" w:hAnsi="Times New Roman" w:cs="Times New Roman"/>
        </w:rPr>
      </w:pPr>
    </w:p>
    <w:p w14:paraId="6355D598"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EF023EC"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t xml:space="preserve">REGISTRUOTOJO PAVADINIMAS </w:t>
      </w:r>
    </w:p>
    <w:p w14:paraId="0D9F10A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A4F3462"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EGIS </w:t>
      </w:r>
    </w:p>
    <w:p w14:paraId="3B99594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5031C84"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369A302"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TINKAMUMO LAIKAS</w:t>
      </w:r>
    </w:p>
    <w:p w14:paraId="669F604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B3CD0B2"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EXP {MMMM-mm}</w:t>
      </w:r>
    </w:p>
    <w:p w14:paraId="371EF4C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9A19EBC"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853525D"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4.</w:t>
      </w:r>
      <w:r w:rsidRPr="00CB7F08">
        <w:rPr>
          <w:rFonts w:ascii="Times New Roman" w:eastAsia="Calibri" w:hAnsi="Times New Roman" w:cs="Times New Roman"/>
          <w:b/>
        </w:rPr>
        <w:tab/>
        <w:t xml:space="preserve">SERIJOS NUMERIS </w:t>
      </w:r>
    </w:p>
    <w:p w14:paraId="7F8B78DF"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4A900F8"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Lot</w:t>
      </w:r>
      <w:proofErr w:type="spellEnd"/>
    </w:p>
    <w:p w14:paraId="0296EA9C"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2B32535" w14:textId="77777777" w:rsidR="00E35DF9" w:rsidRPr="00CB7F08" w:rsidRDefault="00E35DF9" w:rsidP="00E35DF9">
      <w:pPr>
        <w:spacing w:after="0" w:line="240" w:lineRule="auto"/>
        <w:rPr>
          <w:rFonts w:ascii="Times New Roman" w:eastAsia="Calibri" w:hAnsi="Times New Roman" w:cs="Times New Roman"/>
        </w:rPr>
      </w:pPr>
    </w:p>
    <w:p w14:paraId="5DA7477C"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b/>
        </w:rPr>
        <w:t>5.</w:t>
      </w:r>
      <w:r w:rsidRPr="00CB7F08">
        <w:rPr>
          <w:rFonts w:ascii="Times New Roman" w:eastAsia="Calibri" w:hAnsi="Times New Roman" w:cs="Times New Roman"/>
          <w:b/>
        </w:rPr>
        <w:tab/>
        <w:t>KITA</w:t>
      </w:r>
    </w:p>
    <w:p w14:paraId="756E39BC" w14:textId="77777777" w:rsidR="00E35DF9" w:rsidRPr="00CB7F08" w:rsidRDefault="00E35DF9" w:rsidP="00E35DF9">
      <w:pPr>
        <w:spacing w:after="0" w:line="240" w:lineRule="auto"/>
        <w:rPr>
          <w:rFonts w:ascii="Times New Roman" w:eastAsia="Calibri" w:hAnsi="Times New Roman" w:cs="Times New Roman"/>
        </w:rPr>
      </w:pPr>
    </w:p>
    <w:p w14:paraId="20A9CB66" w14:textId="77777777" w:rsidR="00E35DF9" w:rsidRPr="00CB7F08" w:rsidRDefault="00E35DF9" w:rsidP="00E35DF9">
      <w:pPr>
        <w:spacing w:after="0" w:line="240" w:lineRule="auto"/>
        <w:rPr>
          <w:rFonts w:ascii="Times New Roman" w:eastAsia="Calibri" w:hAnsi="Times New Roman" w:cs="Times New Roman"/>
        </w:rPr>
      </w:pPr>
    </w:p>
    <w:p w14:paraId="77AE93AA" w14:textId="7CF487A2" w:rsidR="00E35DF9" w:rsidRPr="00CB7F08" w:rsidRDefault="00E35DF9">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iCs/>
          <w:lang w:eastAsia="hu-HU"/>
        </w:rPr>
      </w:pPr>
      <w:r w:rsidRPr="00CB7F08">
        <w:rPr>
          <w:rFonts w:ascii="Times New Roman" w:eastAsia="Times New Roman" w:hAnsi="Times New Roman" w:cs="Times New Roman"/>
          <w:u w:val="single"/>
          <w:lang w:eastAsia="hu-HU"/>
        </w:rPr>
        <w:br w:type="page"/>
      </w:r>
      <w:r w:rsidRPr="00CB7F08">
        <w:rPr>
          <w:rFonts w:ascii="Times New Roman" w:eastAsia="Times New Roman" w:hAnsi="Times New Roman" w:cs="Times New Roman"/>
          <w:b/>
          <w:bCs/>
          <w:iCs/>
          <w:lang w:eastAsia="hu-HU"/>
        </w:rPr>
        <w:lastRenderedPageBreak/>
        <w:t>INFORMACIJA ANT IŠORINĖS PAKUOTĖS</w:t>
      </w:r>
    </w:p>
    <w:p w14:paraId="7F63D706"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343D0248"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B7F08">
        <w:rPr>
          <w:rFonts w:ascii="Times New Roman" w:eastAsia="Calibri" w:hAnsi="Times New Roman" w:cs="Times New Roman"/>
          <w:b/>
        </w:rPr>
        <w:t>KARTONO DĖŽUTĖ</w:t>
      </w:r>
    </w:p>
    <w:p w14:paraId="238D5CCC" w14:textId="77777777" w:rsidR="00E35DF9" w:rsidRPr="00CB7F08" w:rsidRDefault="00E35DF9" w:rsidP="00E35DF9">
      <w:pPr>
        <w:spacing w:after="0" w:line="240" w:lineRule="auto"/>
        <w:rPr>
          <w:rFonts w:ascii="Times New Roman" w:eastAsia="Calibri" w:hAnsi="Times New Roman" w:cs="Times New Roman"/>
        </w:rPr>
      </w:pPr>
    </w:p>
    <w:p w14:paraId="012DD362" w14:textId="77777777" w:rsidR="00E35DF9" w:rsidRPr="00CB7F08" w:rsidRDefault="00E35DF9" w:rsidP="00E35DF9">
      <w:pPr>
        <w:spacing w:after="0" w:line="240" w:lineRule="auto"/>
        <w:rPr>
          <w:rFonts w:ascii="Times New Roman" w:eastAsia="Calibri" w:hAnsi="Times New Roman" w:cs="Times New Roman"/>
        </w:rPr>
      </w:pPr>
    </w:p>
    <w:p w14:paraId="5612FED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w:t>
      </w:r>
      <w:r w:rsidRPr="00CB7F08">
        <w:rPr>
          <w:rFonts w:ascii="Times New Roman" w:eastAsia="Calibri" w:hAnsi="Times New Roman" w:cs="Times New Roman"/>
          <w:b/>
        </w:rPr>
        <w:tab/>
        <w:t>VAISTINIO PREPARATO PAVADINIMAS</w:t>
      </w:r>
    </w:p>
    <w:p w14:paraId="31C7465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4E23A71"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10 mg plėvele dengtos tabletės</w:t>
      </w:r>
    </w:p>
    <w:p w14:paraId="35E8DBCA"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p>
    <w:p w14:paraId="4144ACF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2ABB49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03B647D"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r>
      <w:r w:rsidRPr="00CB7F08">
        <w:rPr>
          <w:rFonts w:ascii="Times New Roman" w:eastAsia="Times New Roman" w:hAnsi="Times New Roman" w:cs="Times New Roman"/>
          <w:b/>
          <w:noProof/>
          <w:snapToGrid w:val="0"/>
        </w:rPr>
        <w:t>VEIKLIOJI (-IOS) MEDŽIAGA (-OS) IR JOS (-Ų) KIEKIS (-IAI)</w:t>
      </w:r>
    </w:p>
    <w:p w14:paraId="518AD74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67143F6"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Vienoje plėvele dengtoje tabletėje yra 10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(atitinkančio 14,06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dihidrochlorido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trihidrato</w:t>
      </w:r>
      <w:proofErr w:type="spellEnd"/>
      <w:r w:rsidRPr="00CB7F08">
        <w:rPr>
          <w:rFonts w:ascii="Times New Roman" w:eastAsia="Calibri" w:hAnsi="Times New Roman" w:cs="Times New Roman"/>
        </w:rPr>
        <w:t>).</w:t>
      </w:r>
    </w:p>
    <w:p w14:paraId="524922A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AC3959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C4FC1A4"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PAGALBINIŲ MEDŽIAGŲ SĄRAŠAS</w:t>
      </w:r>
    </w:p>
    <w:p w14:paraId="3AC471F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D55E6B5"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Sudėtyje yra laktozės </w:t>
      </w:r>
      <w:proofErr w:type="spellStart"/>
      <w:r w:rsidRPr="00CB7F08">
        <w:rPr>
          <w:rFonts w:ascii="Times New Roman" w:eastAsia="Calibri" w:hAnsi="Times New Roman" w:cs="Times New Roman"/>
        </w:rPr>
        <w:t>monohidrato</w:t>
      </w:r>
      <w:proofErr w:type="spellEnd"/>
      <w:r w:rsidRPr="00CB7F08">
        <w:rPr>
          <w:rFonts w:ascii="Times New Roman" w:eastAsia="Calibri" w:hAnsi="Times New Roman" w:cs="Times New Roman"/>
        </w:rPr>
        <w:t xml:space="preserve"> (81,97 mg).</w:t>
      </w:r>
    </w:p>
    <w:p w14:paraId="03806189" w14:textId="77777777" w:rsidR="00E35DF9" w:rsidRPr="00CB7F08" w:rsidRDefault="00E35DF9" w:rsidP="00E35DF9">
      <w:pPr>
        <w:spacing w:after="0" w:line="240" w:lineRule="auto"/>
        <w:rPr>
          <w:rFonts w:ascii="Times New Roman" w:eastAsia="Calibri" w:hAnsi="Times New Roman" w:cs="Times New Roman"/>
          <w:b/>
        </w:rPr>
      </w:pPr>
      <w:r w:rsidRPr="00CB7F08">
        <w:rPr>
          <w:rFonts w:ascii="Times New Roman" w:eastAsia="Calibri" w:hAnsi="Times New Roman" w:cs="Times New Roman"/>
        </w:rPr>
        <w:t>Daugiau informacijos pateikta pakuotės lapelyje.</w:t>
      </w:r>
    </w:p>
    <w:p w14:paraId="6F2A659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8881AC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8777AA4"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4.</w:t>
      </w:r>
      <w:r w:rsidRPr="00CB7F08">
        <w:rPr>
          <w:rFonts w:ascii="Times New Roman" w:eastAsia="Calibri" w:hAnsi="Times New Roman" w:cs="Times New Roman"/>
          <w:b/>
        </w:rPr>
        <w:tab/>
        <w:t>FARMACINĖ FORMA IR KIEKIS PAKUOTĖJE</w:t>
      </w:r>
    </w:p>
    <w:p w14:paraId="0AA8AA3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396C225" w14:textId="77777777" w:rsidR="00E35DF9" w:rsidRPr="00CB7F08" w:rsidRDefault="00E35DF9" w:rsidP="00E35DF9">
      <w:pPr>
        <w:tabs>
          <w:tab w:val="left" w:pos="540"/>
        </w:tabs>
        <w:spacing w:after="0" w:line="240" w:lineRule="auto"/>
        <w:rPr>
          <w:rFonts w:ascii="Times New Roman" w:eastAsia="Calibri" w:hAnsi="Times New Roman" w:cs="Times New Roman"/>
        </w:rPr>
      </w:pPr>
      <w:bookmarkStart w:id="10" w:name="OLE_LINK1"/>
      <w:bookmarkStart w:id="11" w:name="OLE_LINK2"/>
      <w:r w:rsidRPr="00CB7F08">
        <w:rPr>
          <w:rFonts w:ascii="Times New Roman" w:eastAsia="Calibri" w:hAnsi="Times New Roman" w:cs="Times New Roman"/>
        </w:rPr>
        <w:t>28 plėvele dengtos tabletės</w:t>
      </w:r>
    </w:p>
    <w:p w14:paraId="49A2C7D4" w14:textId="77777777" w:rsidR="00E35DF9" w:rsidRPr="00CB7F08" w:rsidRDefault="00E35DF9" w:rsidP="00E35DF9">
      <w:pPr>
        <w:tabs>
          <w:tab w:val="left" w:pos="540"/>
        </w:tabs>
        <w:spacing w:after="0" w:line="240" w:lineRule="auto"/>
        <w:rPr>
          <w:rFonts w:ascii="Times New Roman" w:eastAsia="Calibri" w:hAnsi="Times New Roman" w:cs="Times New Roman"/>
          <w:highlight w:val="lightGray"/>
        </w:rPr>
      </w:pPr>
      <w:r w:rsidRPr="00CB7F08">
        <w:rPr>
          <w:rFonts w:ascii="Times New Roman" w:eastAsia="Calibri" w:hAnsi="Times New Roman" w:cs="Times New Roman"/>
          <w:highlight w:val="lightGray"/>
        </w:rPr>
        <w:t>42 plėvele dengtos tabletės</w:t>
      </w:r>
    </w:p>
    <w:p w14:paraId="04D8E750" w14:textId="77777777" w:rsidR="00E35DF9" w:rsidRPr="00CB7F08" w:rsidRDefault="00E35DF9" w:rsidP="00E35DF9">
      <w:pPr>
        <w:tabs>
          <w:tab w:val="left" w:pos="540"/>
        </w:tabs>
        <w:spacing w:after="0" w:line="240" w:lineRule="auto"/>
        <w:rPr>
          <w:rFonts w:ascii="Times New Roman" w:eastAsia="Calibri" w:hAnsi="Times New Roman" w:cs="Times New Roman"/>
          <w:highlight w:val="lightGray"/>
        </w:rPr>
      </w:pPr>
      <w:r w:rsidRPr="00CB7F08">
        <w:rPr>
          <w:rFonts w:ascii="Times New Roman" w:eastAsia="Calibri" w:hAnsi="Times New Roman" w:cs="Times New Roman"/>
          <w:highlight w:val="lightGray"/>
        </w:rPr>
        <w:t>49 plėvele dengtos tabletės</w:t>
      </w:r>
    </w:p>
    <w:bookmarkEnd w:id="10"/>
    <w:bookmarkEnd w:id="11"/>
    <w:p w14:paraId="102E8CA1"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highlight w:val="lightGray"/>
        </w:rPr>
        <w:t>56 plėvele dengtos tabletės</w:t>
      </w:r>
    </w:p>
    <w:p w14:paraId="64D5C88A"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87B3DF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B05BCF2"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5.</w:t>
      </w:r>
      <w:r w:rsidRPr="00CB7F08">
        <w:rPr>
          <w:rFonts w:ascii="Times New Roman" w:eastAsia="Calibri" w:hAnsi="Times New Roman" w:cs="Times New Roman"/>
          <w:b/>
        </w:rPr>
        <w:tab/>
        <w:t>VARTOJIMO METODAS IR BŪDAS (-AI)</w:t>
      </w:r>
    </w:p>
    <w:p w14:paraId="162E660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D0C2941"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Vartoti per burną.</w:t>
      </w:r>
    </w:p>
    <w:p w14:paraId="269763E1" w14:textId="77777777" w:rsidR="00E35DF9" w:rsidRPr="00CB7F08"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Prieš vartojimą perskaitykite pakuotės lapelį.</w:t>
      </w:r>
    </w:p>
    <w:p w14:paraId="18DF6A3C"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DFB3BD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A32875C"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t>6.</w:t>
      </w:r>
      <w:r w:rsidRPr="00CB7F08">
        <w:rPr>
          <w:rFonts w:ascii="Times New Roman" w:eastAsia="Times New Roman" w:hAnsi="Times New Roman" w:cs="Times New Roman"/>
          <w:b/>
          <w:lang w:eastAsia="hu-HU"/>
        </w:rPr>
        <w:tab/>
        <w:t>SPECIALUS ĮSPĖJIMAS, KAD VAISTINĮ PREPARATĄ BŪTINA LAIKYTI VAIKAMS NEPASTEBIMOJE IR NEPASIEKIAMOJE VIETOJE</w:t>
      </w:r>
    </w:p>
    <w:p w14:paraId="3F7FA45F"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ED1A316"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Laikyti vaikams nepastebimoje ir nepasiekiamoje vietoje.</w:t>
      </w:r>
    </w:p>
    <w:p w14:paraId="6B6A3CE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5AFA024"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D9F7BB1"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7.</w:t>
      </w:r>
      <w:r w:rsidRPr="00CB7F08">
        <w:rPr>
          <w:rFonts w:ascii="Times New Roman" w:eastAsia="Calibri" w:hAnsi="Times New Roman" w:cs="Times New Roman"/>
          <w:b/>
        </w:rPr>
        <w:tab/>
        <w:t>KITAS (-I) SPECIALUS (-ŪS) ĮSPĖJIMAS (-AI) (JEI REIKIA)</w:t>
      </w:r>
    </w:p>
    <w:p w14:paraId="0A58FD6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2FD686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E9AFC0E"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8.</w:t>
      </w:r>
      <w:r w:rsidRPr="00CB7F08">
        <w:rPr>
          <w:rFonts w:ascii="Times New Roman" w:eastAsia="Calibri" w:hAnsi="Times New Roman" w:cs="Times New Roman"/>
          <w:b/>
        </w:rPr>
        <w:tab/>
        <w:t>TINKAMUMO LAIKAS</w:t>
      </w:r>
    </w:p>
    <w:p w14:paraId="3AC4674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BB9C4A4"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EXP {MMMM-mm}</w:t>
      </w:r>
    </w:p>
    <w:p w14:paraId="40B9788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650DE28"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767709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9.</w:t>
      </w:r>
      <w:r w:rsidRPr="00CB7F08">
        <w:rPr>
          <w:rFonts w:ascii="Times New Roman" w:eastAsia="Calibri" w:hAnsi="Times New Roman" w:cs="Times New Roman"/>
          <w:b/>
        </w:rPr>
        <w:tab/>
        <w:t>SPECIALIOS LAIKYMO SĄLYGOS</w:t>
      </w:r>
    </w:p>
    <w:p w14:paraId="2656EBFB" w14:textId="77777777" w:rsidR="00E35DF9" w:rsidRPr="00CB7F08" w:rsidRDefault="00E35DF9" w:rsidP="00E35DF9">
      <w:pPr>
        <w:spacing w:after="0" w:line="240" w:lineRule="auto"/>
        <w:rPr>
          <w:rFonts w:ascii="Times New Roman" w:eastAsia="Calibri" w:hAnsi="Times New Roman" w:cs="Times New Roman"/>
        </w:rPr>
      </w:pPr>
    </w:p>
    <w:p w14:paraId="6FA7CC94" w14:textId="77777777" w:rsidR="00E35DF9" w:rsidRPr="00CB7F08" w:rsidRDefault="00E35DF9" w:rsidP="00E35DF9">
      <w:pPr>
        <w:spacing w:after="0" w:line="240" w:lineRule="auto"/>
        <w:rPr>
          <w:rFonts w:ascii="Times New Roman" w:eastAsia="Calibri" w:hAnsi="Times New Roman" w:cs="Times New Roman"/>
        </w:rPr>
      </w:pPr>
    </w:p>
    <w:p w14:paraId="1360462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lastRenderedPageBreak/>
        <w:t>10.</w:t>
      </w:r>
      <w:r w:rsidRPr="00CB7F08">
        <w:rPr>
          <w:rFonts w:ascii="Times New Roman" w:eastAsia="Times New Roman" w:hAnsi="Times New Roman" w:cs="Times New Roman"/>
          <w:b/>
          <w:lang w:eastAsia="hu-HU"/>
        </w:rPr>
        <w:tab/>
        <w:t xml:space="preserve">SPECIALIOS ATSARGUMO PRIEMONĖS DĖL NESUVARTOTO VAISTINIO PREPARATO AR JO ATLIEKŲ TVARKYMO (JEI REIKIA) </w:t>
      </w:r>
    </w:p>
    <w:p w14:paraId="6F6FE75C"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30BA02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00C7340"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11.</w:t>
      </w:r>
      <w:r w:rsidRPr="00CB7F08">
        <w:rPr>
          <w:rFonts w:ascii="Times New Roman" w:eastAsia="Calibri" w:hAnsi="Times New Roman" w:cs="Times New Roman"/>
          <w:b/>
        </w:rPr>
        <w:tab/>
        <w:t>REGISTRUOTOJO PAVADINIMAS IR ADRESAS</w:t>
      </w:r>
    </w:p>
    <w:p w14:paraId="58AE521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2900F27" w14:textId="77777777" w:rsidR="00E35DF9" w:rsidRPr="00CB7F08"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EGIS </w:t>
      </w:r>
      <w:proofErr w:type="spellStart"/>
      <w:r w:rsidRPr="00CB7F08">
        <w:rPr>
          <w:rFonts w:ascii="Times New Roman" w:eastAsia="Times New Roman" w:hAnsi="Times New Roman" w:cs="Times New Roman"/>
          <w:lang w:eastAsia="hu-HU"/>
        </w:rPr>
        <w:t>Pharmaceuticals</w:t>
      </w:r>
      <w:proofErr w:type="spellEnd"/>
      <w:r w:rsidRPr="00CB7F08">
        <w:rPr>
          <w:rFonts w:ascii="Times New Roman" w:eastAsia="Times New Roman" w:hAnsi="Times New Roman" w:cs="Times New Roman"/>
          <w:lang w:eastAsia="hu-HU"/>
        </w:rPr>
        <w:t xml:space="preserve"> PLC</w:t>
      </w:r>
    </w:p>
    <w:p w14:paraId="5BA219FE" w14:textId="77777777" w:rsidR="00E35DF9" w:rsidRPr="00CB7F08"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H-1106 </w:t>
      </w:r>
      <w:proofErr w:type="spellStart"/>
      <w:r w:rsidRPr="00CB7F08">
        <w:rPr>
          <w:rFonts w:ascii="Times New Roman" w:eastAsia="Times New Roman" w:hAnsi="Times New Roman" w:cs="Times New Roman"/>
          <w:lang w:eastAsia="hu-HU"/>
        </w:rPr>
        <w:t>Budapest</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Keresztúri</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út</w:t>
      </w:r>
      <w:proofErr w:type="spellEnd"/>
      <w:r w:rsidRPr="00CB7F08">
        <w:rPr>
          <w:rFonts w:ascii="Times New Roman" w:eastAsia="Times New Roman" w:hAnsi="Times New Roman" w:cs="Times New Roman"/>
          <w:lang w:eastAsia="hu-HU"/>
        </w:rPr>
        <w:t xml:space="preserve"> 30-38</w:t>
      </w:r>
    </w:p>
    <w:p w14:paraId="74CC0268" w14:textId="77777777" w:rsidR="00E35DF9" w:rsidRPr="00CB7F08"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Vengrija</w:t>
      </w:r>
    </w:p>
    <w:p w14:paraId="51854784"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11576FD"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F8267D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12.</w:t>
      </w:r>
      <w:r w:rsidRPr="00CB7F08">
        <w:rPr>
          <w:rFonts w:ascii="Times New Roman" w:eastAsia="Calibri" w:hAnsi="Times New Roman" w:cs="Times New Roman"/>
          <w:b/>
        </w:rPr>
        <w:tab/>
        <w:t>REGISTRACIJOS PAŽYMĖJIMO NUMERIS (-IAI)</w:t>
      </w:r>
    </w:p>
    <w:p w14:paraId="38D6186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8729AA5"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N28 – LT/1/10/2178/004</w:t>
      </w:r>
    </w:p>
    <w:p w14:paraId="2FA373B9"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N42 – LT/1/10/2178/015</w:t>
      </w:r>
    </w:p>
    <w:p w14:paraId="2C9B5A7F"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N49 – LT/1/10/2178/016</w:t>
      </w:r>
    </w:p>
    <w:p w14:paraId="5EEB8F41"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N56 – LT/1/10/2178/005</w:t>
      </w:r>
    </w:p>
    <w:p w14:paraId="0DE397A5" w14:textId="77777777" w:rsidR="00E35DF9" w:rsidRPr="00CB7F08" w:rsidRDefault="00E35DF9" w:rsidP="00E35DF9">
      <w:pPr>
        <w:spacing w:after="0" w:line="240" w:lineRule="auto"/>
        <w:rPr>
          <w:rFonts w:ascii="Times New Roman" w:eastAsia="Calibri" w:hAnsi="Times New Roman" w:cs="Times New Roman"/>
        </w:rPr>
      </w:pPr>
    </w:p>
    <w:p w14:paraId="6F3D3F0C"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BA8B2B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13.</w:t>
      </w:r>
      <w:r w:rsidRPr="00CB7F08">
        <w:rPr>
          <w:rFonts w:ascii="Times New Roman" w:eastAsia="Calibri" w:hAnsi="Times New Roman" w:cs="Times New Roman"/>
          <w:b/>
        </w:rPr>
        <w:tab/>
        <w:t>SERIJOS NUMERIS</w:t>
      </w:r>
    </w:p>
    <w:p w14:paraId="31DCB3A1"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AE3F436"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Lot</w:t>
      </w:r>
      <w:proofErr w:type="spellEnd"/>
    </w:p>
    <w:p w14:paraId="161CBBD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75E390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4BEEEA1"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14.</w:t>
      </w:r>
      <w:r w:rsidRPr="00CB7F08">
        <w:rPr>
          <w:rFonts w:ascii="Times New Roman" w:eastAsia="Calibri" w:hAnsi="Times New Roman" w:cs="Times New Roman"/>
          <w:b/>
        </w:rPr>
        <w:tab/>
        <w:t>PARDAVIMO (IŠDAVIMO) TVARKA</w:t>
      </w:r>
    </w:p>
    <w:p w14:paraId="4BD56098"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3E77358"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Receptinis vaistas</w:t>
      </w:r>
    </w:p>
    <w:p w14:paraId="7140E5C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1BC42A8"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E5623F1"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15.</w:t>
      </w:r>
      <w:r w:rsidRPr="00CB7F08">
        <w:rPr>
          <w:rFonts w:ascii="Times New Roman" w:eastAsia="Calibri" w:hAnsi="Times New Roman" w:cs="Times New Roman"/>
          <w:b/>
        </w:rPr>
        <w:tab/>
        <w:t xml:space="preserve">VARTOJIMO </w:t>
      </w:r>
      <w:smartTag w:uri="schemas-tilde-lt/tildestengine" w:element="templates">
        <w:smartTagPr>
          <w:attr w:name="baseform" w:val="instrukcij|a"/>
          <w:attr w:name="id" w:val="-1"/>
          <w:attr w:name="text" w:val="INSTRUKCIJA"/>
        </w:smartTagPr>
        <w:r w:rsidRPr="00CB7F08">
          <w:rPr>
            <w:rFonts w:ascii="Times New Roman" w:eastAsia="Calibri" w:hAnsi="Times New Roman" w:cs="Times New Roman"/>
            <w:b/>
          </w:rPr>
          <w:t>INSTRUKCIJA</w:t>
        </w:r>
      </w:smartTag>
    </w:p>
    <w:p w14:paraId="19AD802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01A73CC"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1D916DB"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Calibri" w:hAnsi="Times New Roman" w:cs="Times New Roman"/>
        </w:rPr>
      </w:pPr>
      <w:r w:rsidRPr="00CB7F08">
        <w:rPr>
          <w:rFonts w:ascii="Times New Roman" w:eastAsia="Calibri" w:hAnsi="Times New Roman" w:cs="Times New Roman"/>
          <w:b/>
        </w:rPr>
        <w:t>16.</w:t>
      </w:r>
      <w:r w:rsidRPr="00CB7F08">
        <w:rPr>
          <w:rFonts w:ascii="Times New Roman" w:eastAsia="Calibri" w:hAnsi="Times New Roman" w:cs="Times New Roman"/>
          <w:b/>
        </w:rPr>
        <w:tab/>
        <w:t>INFORMACIJA BRAILIO RAŠTU</w:t>
      </w:r>
    </w:p>
    <w:p w14:paraId="004E7673" w14:textId="77777777" w:rsidR="00E35DF9" w:rsidRPr="00CB7F08" w:rsidRDefault="00E35DF9" w:rsidP="00E35DF9">
      <w:pPr>
        <w:spacing w:after="0" w:line="240" w:lineRule="auto"/>
        <w:rPr>
          <w:rFonts w:ascii="Times New Roman" w:eastAsia="Calibri" w:hAnsi="Times New Roman" w:cs="Times New Roman"/>
          <w:b/>
        </w:rPr>
      </w:pPr>
    </w:p>
    <w:p w14:paraId="5D22D7AB" w14:textId="77777777" w:rsidR="00E35DF9" w:rsidRPr="00CB7F08" w:rsidRDefault="00E35DF9" w:rsidP="00E35DF9">
      <w:pPr>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10 mg</w:t>
      </w:r>
    </w:p>
    <w:p w14:paraId="1CB8AD4F" w14:textId="77777777" w:rsidR="00E35DF9" w:rsidRPr="00CB7F08" w:rsidRDefault="00E35DF9" w:rsidP="00E35DF9">
      <w:pPr>
        <w:spacing w:after="0" w:line="240" w:lineRule="auto"/>
        <w:rPr>
          <w:rFonts w:ascii="Times New Roman" w:eastAsia="Calibri" w:hAnsi="Times New Roman" w:cs="Times New Roman"/>
        </w:rPr>
      </w:pPr>
    </w:p>
    <w:p w14:paraId="73DD7262" w14:textId="77777777" w:rsidR="00E35DF9" w:rsidRPr="00CB7F08" w:rsidRDefault="00E35DF9" w:rsidP="00E35DF9">
      <w:pPr>
        <w:spacing w:after="0" w:line="240" w:lineRule="auto"/>
        <w:rPr>
          <w:rFonts w:ascii="Times New Roman" w:eastAsia="Calibri" w:hAnsi="Times New Roman" w:cs="Times New Roman"/>
        </w:rPr>
      </w:pPr>
    </w:p>
    <w:p w14:paraId="117A0CC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CB7F08">
        <w:rPr>
          <w:rFonts w:ascii="Times New Roman" w:eastAsia="Calibri" w:hAnsi="Times New Roman" w:cs="Times New Roman"/>
          <w:b/>
        </w:rPr>
        <w:t>17.</w:t>
      </w:r>
      <w:r w:rsidRPr="00CB7F08">
        <w:rPr>
          <w:rFonts w:ascii="Times New Roman" w:eastAsia="Calibri" w:hAnsi="Times New Roman" w:cs="Times New Roman"/>
          <w:b/>
        </w:rPr>
        <w:tab/>
        <w:t>UNIKALUS IDENTIFIKATORIUS – 2D BRŪKŠNINIS KODAS</w:t>
      </w:r>
    </w:p>
    <w:p w14:paraId="12489C17" w14:textId="77777777" w:rsidR="00E35DF9" w:rsidRPr="00CB7F08" w:rsidRDefault="00E35DF9" w:rsidP="00E35DF9">
      <w:pPr>
        <w:spacing w:after="0" w:line="240" w:lineRule="auto"/>
        <w:rPr>
          <w:rFonts w:ascii="Times New Roman" w:eastAsia="Calibri" w:hAnsi="Times New Roman" w:cs="Times New Roman"/>
        </w:rPr>
      </w:pPr>
    </w:p>
    <w:p w14:paraId="0698CC84"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highlight w:val="lightGray"/>
        </w:rPr>
        <w:t>&lt;2D brūkšninis kodas su nurodytu unikaliu identifikatoriumi.&gt;</w:t>
      </w:r>
    </w:p>
    <w:p w14:paraId="2EEA933C" w14:textId="77777777" w:rsidR="00E35DF9" w:rsidRPr="00CB7F08" w:rsidRDefault="00E35DF9" w:rsidP="00E35DF9">
      <w:pPr>
        <w:spacing w:after="0" w:line="240" w:lineRule="auto"/>
        <w:rPr>
          <w:rFonts w:ascii="Times New Roman" w:eastAsia="Calibri" w:hAnsi="Times New Roman" w:cs="Times New Roman"/>
        </w:rPr>
      </w:pPr>
    </w:p>
    <w:p w14:paraId="781F2FDF" w14:textId="77777777" w:rsidR="00E35DF9" w:rsidRPr="00CB7F08" w:rsidRDefault="00E35DF9" w:rsidP="00E35DF9">
      <w:pPr>
        <w:spacing w:after="0" w:line="240" w:lineRule="auto"/>
        <w:rPr>
          <w:rFonts w:ascii="Times New Roman" w:eastAsia="Calibri" w:hAnsi="Times New Roman" w:cs="Times New Roman"/>
        </w:rPr>
      </w:pPr>
    </w:p>
    <w:p w14:paraId="5F7C7E5D"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CB7F08">
        <w:rPr>
          <w:rFonts w:ascii="Times New Roman" w:eastAsia="Calibri" w:hAnsi="Times New Roman" w:cs="Times New Roman"/>
          <w:b/>
        </w:rPr>
        <w:t>18.</w:t>
      </w:r>
      <w:r w:rsidRPr="00CB7F08">
        <w:rPr>
          <w:rFonts w:ascii="Times New Roman" w:eastAsia="Calibri" w:hAnsi="Times New Roman" w:cs="Times New Roman"/>
          <w:b/>
        </w:rPr>
        <w:tab/>
        <w:t>UNIKALUS IDENTIFIKATORIUS – ŽMONĖMS SUPRANTAMI DUOMENYS</w:t>
      </w:r>
    </w:p>
    <w:p w14:paraId="46089578" w14:textId="77777777" w:rsidR="00E35DF9" w:rsidRPr="00CB7F08" w:rsidRDefault="00E35DF9" w:rsidP="00E35DF9">
      <w:pPr>
        <w:spacing w:after="0" w:line="240" w:lineRule="auto"/>
        <w:rPr>
          <w:rFonts w:ascii="Times New Roman" w:eastAsia="Calibri" w:hAnsi="Times New Roman" w:cs="Times New Roman"/>
        </w:rPr>
      </w:pPr>
    </w:p>
    <w:p w14:paraId="525AF4B5"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&lt;PC: {numeris} </w:t>
      </w:r>
    </w:p>
    <w:p w14:paraId="066AB4F9"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SN: {numeris} </w:t>
      </w:r>
    </w:p>
    <w:p w14:paraId="46AD798A"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NN: {numeris} &gt;</w:t>
      </w:r>
    </w:p>
    <w:p w14:paraId="081C8F1C" w14:textId="77777777" w:rsidR="00E35DF9" w:rsidRPr="00CB7F08" w:rsidRDefault="00E35DF9" w:rsidP="00E35DF9">
      <w:pPr>
        <w:spacing w:after="0" w:line="240" w:lineRule="auto"/>
        <w:rPr>
          <w:rFonts w:ascii="Times New Roman" w:eastAsia="Calibri" w:hAnsi="Times New Roman" w:cs="Times New Roman"/>
        </w:rPr>
      </w:pPr>
    </w:p>
    <w:p w14:paraId="4AAACED5" w14:textId="77777777" w:rsidR="00E35DF9" w:rsidRPr="00CB7F08" w:rsidRDefault="00E35DF9" w:rsidP="00E35DF9">
      <w:pPr>
        <w:spacing w:after="0" w:line="240" w:lineRule="auto"/>
        <w:rPr>
          <w:rFonts w:ascii="Times New Roman" w:eastAsia="Calibri" w:hAnsi="Times New Roman" w:cs="Times New Roman"/>
        </w:rPr>
      </w:pPr>
    </w:p>
    <w:p w14:paraId="15CD9AEC"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B7F08">
        <w:rPr>
          <w:rFonts w:ascii="Times New Roman" w:eastAsia="Calibri" w:hAnsi="Times New Roman" w:cs="Times New Roman"/>
          <w:b/>
        </w:rPr>
        <w:br w:type="page"/>
      </w:r>
      <w:r w:rsidRPr="00CB7F08">
        <w:rPr>
          <w:rFonts w:ascii="Times New Roman" w:eastAsia="Calibri" w:hAnsi="Times New Roman" w:cs="Times New Roman"/>
          <w:b/>
        </w:rPr>
        <w:lastRenderedPageBreak/>
        <w:t>MINIMALI INFORMACIJA ANT LIZDINIŲ PLOKŠTELIŲ ARBA DVISLUOKSNIŲ JUOSTELIŲ</w:t>
      </w:r>
    </w:p>
    <w:p w14:paraId="0BBD0589"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6D8A1C47"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CB7F08">
        <w:rPr>
          <w:rFonts w:ascii="Times New Roman" w:eastAsia="Calibri" w:hAnsi="Times New Roman" w:cs="Times New Roman"/>
          <w:b/>
          <w:caps/>
        </w:rPr>
        <w:t>Lizdinė plokštelė</w:t>
      </w:r>
    </w:p>
    <w:p w14:paraId="666BC2E1" w14:textId="77777777" w:rsidR="00E35DF9" w:rsidRPr="00CB7F08" w:rsidRDefault="00E35DF9" w:rsidP="00E35DF9">
      <w:pPr>
        <w:spacing w:after="0" w:line="240" w:lineRule="auto"/>
        <w:rPr>
          <w:rFonts w:ascii="Times New Roman" w:eastAsia="Calibri" w:hAnsi="Times New Roman" w:cs="Times New Roman"/>
        </w:rPr>
      </w:pPr>
    </w:p>
    <w:p w14:paraId="4F2031F1" w14:textId="77777777" w:rsidR="00E35DF9" w:rsidRPr="00CB7F08" w:rsidRDefault="00E35DF9" w:rsidP="00E35DF9">
      <w:pPr>
        <w:spacing w:after="0" w:line="240" w:lineRule="auto"/>
        <w:rPr>
          <w:rFonts w:ascii="Times New Roman" w:eastAsia="Calibri" w:hAnsi="Times New Roman" w:cs="Times New Roman"/>
        </w:rPr>
      </w:pPr>
    </w:p>
    <w:p w14:paraId="2128BC3A"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w:t>
      </w:r>
      <w:r w:rsidRPr="00CB7F08">
        <w:rPr>
          <w:rFonts w:ascii="Times New Roman" w:eastAsia="Calibri" w:hAnsi="Times New Roman" w:cs="Times New Roman"/>
          <w:b/>
        </w:rPr>
        <w:tab/>
        <w:t>VAISTINIO PREPARATO PAVADINIMAS</w:t>
      </w:r>
    </w:p>
    <w:p w14:paraId="32C9B01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E757D4E"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10 mg plėvele dengtos tabletės</w:t>
      </w:r>
    </w:p>
    <w:p w14:paraId="7C550B73"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p>
    <w:p w14:paraId="65A52D31" w14:textId="77777777" w:rsidR="00E35DF9" w:rsidRPr="00CB7F08" w:rsidRDefault="00E35DF9" w:rsidP="00E35DF9">
      <w:pPr>
        <w:spacing w:after="0" w:line="240" w:lineRule="auto"/>
        <w:rPr>
          <w:rFonts w:ascii="Times New Roman" w:eastAsia="Calibri" w:hAnsi="Times New Roman" w:cs="Times New Roman"/>
        </w:rPr>
      </w:pPr>
    </w:p>
    <w:p w14:paraId="0CC398B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6C6EEF0"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t xml:space="preserve">REGISTRUOTOJO PAVADINIMAS </w:t>
      </w:r>
    </w:p>
    <w:p w14:paraId="58C93F1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B85F6ED"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EGIS </w:t>
      </w:r>
    </w:p>
    <w:p w14:paraId="1D5EA3F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2C4E13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601EF4C"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TINKAMUMO LAIKAS</w:t>
      </w:r>
    </w:p>
    <w:p w14:paraId="7346266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53C178E"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EXP {MMMM-mm}</w:t>
      </w:r>
    </w:p>
    <w:p w14:paraId="4D60903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C89112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162EA98"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4.</w:t>
      </w:r>
      <w:r w:rsidRPr="00CB7F08">
        <w:rPr>
          <w:rFonts w:ascii="Times New Roman" w:eastAsia="Calibri" w:hAnsi="Times New Roman" w:cs="Times New Roman"/>
          <w:b/>
        </w:rPr>
        <w:tab/>
        <w:t xml:space="preserve">SERIJOS NUMERIS </w:t>
      </w:r>
    </w:p>
    <w:p w14:paraId="4ACE874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027D819" w14:textId="77777777" w:rsidR="00E35DF9" w:rsidRPr="00CB7F08" w:rsidRDefault="00E35DF9" w:rsidP="00E35DF9">
      <w:pPr>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Lot</w:t>
      </w:r>
      <w:proofErr w:type="spellEnd"/>
    </w:p>
    <w:p w14:paraId="439A3CAE" w14:textId="77777777" w:rsidR="00E35DF9" w:rsidRPr="00CB7F08" w:rsidRDefault="00E35DF9" w:rsidP="00E35DF9">
      <w:pPr>
        <w:spacing w:after="0" w:line="240" w:lineRule="auto"/>
        <w:rPr>
          <w:rFonts w:ascii="Times New Roman" w:eastAsia="Calibri" w:hAnsi="Times New Roman" w:cs="Times New Roman"/>
        </w:rPr>
      </w:pPr>
    </w:p>
    <w:p w14:paraId="0F16B3F5" w14:textId="77777777" w:rsidR="00E35DF9" w:rsidRPr="00CB7F08" w:rsidRDefault="00E35DF9" w:rsidP="00E35DF9">
      <w:pPr>
        <w:spacing w:after="0" w:line="240" w:lineRule="auto"/>
        <w:rPr>
          <w:rFonts w:ascii="Times New Roman" w:eastAsia="Calibri" w:hAnsi="Times New Roman" w:cs="Times New Roman"/>
        </w:rPr>
      </w:pPr>
    </w:p>
    <w:p w14:paraId="75028230"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b/>
        </w:rPr>
        <w:t>5.</w:t>
      </w:r>
      <w:r w:rsidRPr="00CB7F08">
        <w:rPr>
          <w:rFonts w:ascii="Times New Roman" w:eastAsia="Calibri" w:hAnsi="Times New Roman" w:cs="Times New Roman"/>
          <w:b/>
        </w:rPr>
        <w:tab/>
        <w:t>KITA</w:t>
      </w:r>
    </w:p>
    <w:p w14:paraId="7C495083" w14:textId="77777777" w:rsidR="00E35DF9" w:rsidRPr="00CB7F08" w:rsidRDefault="00E35DF9" w:rsidP="00E35DF9">
      <w:pPr>
        <w:spacing w:after="0" w:line="240" w:lineRule="auto"/>
        <w:rPr>
          <w:rFonts w:ascii="Times New Roman" w:eastAsia="Calibri" w:hAnsi="Times New Roman" w:cs="Times New Roman"/>
        </w:rPr>
      </w:pPr>
    </w:p>
    <w:p w14:paraId="23A2B325" w14:textId="77777777" w:rsidR="00E35DF9" w:rsidRPr="00CB7F08" w:rsidRDefault="00E35DF9" w:rsidP="00E35DF9">
      <w:pPr>
        <w:spacing w:after="0" w:line="240" w:lineRule="auto"/>
        <w:rPr>
          <w:rFonts w:ascii="Times New Roman" w:eastAsia="Calibri" w:hAnsi="Times New Roman" w:cs="Times New Roman"/>
        </w:rPr>
      </w:pPr>
    </w:p>
    <w:p w14:paraId="33BF482B" w14:textId="77777777" w:rsidR="00E35DF9" w:rsidRPr="00CB7F08" w:rsidRDefault="00E35DF9" w:rsidP="00E35DF9">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iCs/>
          <w:lang w:eastAsia="hu-HU"/>
        </w:rPr>
      </w:pPr>
      <w:r w:rsidRPr="00CB7F08">
        <w:rPr>
          <w:rFonts w:ascii="Times New Roman" w:eastAsia="Times New Roman" w:hAnsi="Times New Roman" w:cs="Times New Roman"/>
          <w:u w:val="single"/>
          <w:lang w:eastAsia="hu-HU"/>
        </w:rPr>
        <w:br w:type="page"/>
      </w:r>
      <w:r w:rsidRPr="00CB7F08">
        <w:rPr>
          <w:rFonts w:ascii="Times New Roman" w:eastAsia="Times New Roman" w:hAnsi="Times New Roman" w:cs="Times New Roman"/>
          <w:b/>
          <w:bCs/>
          <w:iCs/>
          <w:lang w:eastAsia="hu-HU"/>
        </w:rPr>
        <w:lastRenderedPageBreak/>
        <w:t>INFORMACIJA ANT IŠORINĖS PAKUOTĖS</w:t>
      </w:r>
    </w:p>
    <w:p w14:paraId="4C40562A"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5B365A1B"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B7F08">
        <w:rPr>
          <w:rFonts w:ascii="Times New Roman" w:eastAsia="Calibri" w:hAnsi="Times New Roman" w:cs="Times New Roman"/>
          <w:b/>
        </w:rPr>
        <w:t>KARTONO DĖŽUTĖ</w:t>
      </w:r>
    </w:p>
    <w:p w14:paraId="4F2B9746" w14:textId="77777777" w:rsidR="00E35DF9" w:rsidRPr="00CB7F08" w:rsidRDefault="00E35DF9" w:rsidP="00E35DF9">
      <w:pPr>
        <w:spacing w:after="0" w:line="240" w:lineRule="auto"/>
        <w:rPr>
          <w:rFonts w:ascii="Times New Roman" w:eastAsia="Calibri" w:hAnsi="Times New Roman" w:cs="Times New Roman"/>
        </w:rPr>
      </w:pPr>
    </w:p>
    <w:p w14:paraId="56572D9F" w14:textId="77777777" w:rsidR="00E35DF9" w:rsidRPr="00CB7F08" w:rsidRDefault="00E35DF9" w:rsidP="00E35DF9">
      <w:pPr>
        <w:spacing w:after="0" w:line="240" w:lineRule="auto"/>
        <w:rPr>
          <w:rFonts w:ascii="Times New Roman" w:eastAsia="Calibri" w:hAnsi="Times New Roman" w:cs="Times New Roman"/>
        </w:rPr>
      </w:pPr>
    </w:p>
    <w:p w14:paraId="697E1AC1"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w:t>
      </w:r>
      <w:r w:rsidRPr="00CB7F08">
        <w:rPr>
          <w:rFonts w:ascii="Times New Roman" w:eastAsia="Calibri" w:hAnsi="Times New Roman" w:cs="Times New Roman"/>
          <w:b/>
        </w:rPr>
        <w:tab/>
        <w:t>VAISTINIO PREPARATO PAVADINIMAS</w:t>
      </w:r>
    </w:p>
    <w:p w14:paraId="25D550D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38AB261"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15 mg plėvele dengtos tabletės</w:t>
      </w:r>
    </w:p>
    <w:p w14:paraId="7AE9F326"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p>
    <w:p w14:paraId="7C21F6A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E017768"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94EB6E8"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r>
      <w:r w:rsidRPr="00CB7F08">
        <w:rPr>
          <w:rFonts w:ascii="Times New Roman" w:eastAsia="Times New Roman" w:hAnsi="Times New Roman" w:cs="Times New Roman"/>
          <w:b/>
          <w:noProof/>
          <w:snapToGrid w:val="0"/>
        </w:rPr>
        <w:t>VEIKLIOJI (-IOS) MEDŽIAGA (-OS) IR JOS (-Ų) KIEKIS (-IAI)</w:t>
      </w:r>
    </w:p>
    <w:p w14:paraId="3BCBD23A"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54CBCC9"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Vienoje plėvele dengtoje tabletėje yra 15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(atitinkančio 21,09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dihidrochlorido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trihidrato</w:t>
      </w:r>
      <w:proofErr w:type="spellEnd"/>
      <w:r w:rsidRPr="00CB7F08">
        <w:rPr>
          <w:rFonts w:ascii="Times New Roman" w:eastAsia="Calibri" w:hAnsi="Times New Roman" w:cs="Times New Roman"/>
        </w:rPr>
        <w:t>).</w:t>
      </w:r>
    </w:p>
    <w:p w14:paraId="3BF329F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A9D8C0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9118ADD"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PAGALBINIŲ MEDŽIAGŲ SĄRAŠAS</w:t>
      </w:r>
    </w:p>
    <w:p w14:paraId="0108FB4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09BC494"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Sudėtyje yra laktozės </w:t>
      </w:r>
      <w:proofErr w:type="spellStart"/>
      <w:r w:rsidRPr="00CB7F08">
        <w:rPr>
          <w:rFonts w:ascii="Times New Roman" w:eastAsia="Calibri" w:hAnsi="Times New Roman" w:cs="Times New Roman"/>
        </w:rPr>
        <w:t>monohidrato</w:t>
      </w:r>
      <w:proofErr w:type="spellEnd"/>
      <w:r w:rsidRPr="00CB7F08">
        <w:rPr>
          <w:rFonts w:ascii="Times New Roman" w:eastAsia="Calibri" w:hAnsi="Times New Roman" w:cs="Times New Roman"/>
        </w:rPr>
        <w:t xml:space="preserve"> (122,95 mg).</w:t>
      </w:r>
    </w:p>
    <w:p w14:paraId="02D1450D" w14:textId="77777777" w:rsidR="00E35DF9" w:rsidRPr="00CB7F08" w:rsidRDefault="00E35DF9" w:rsidP="00E35DF9">
      <w:pPr>
        <w:spacing w:after="0" w:line="240" w:lineRule="auto"/>
        <w:rPr>
          <w:rFonts w:ascii="Times New Roman" w:eastAsia="Calibri" w:hAnsi="Times New Roman" w:cs="Times New Roman"/>
          <w:b/>
        </w:rPr>
      </w:pPr>
      <w:r w:rsidRPr="00CB7F08">
        <w:rPr>
          <w:rFonts w:ascii="Times New Roman" w:eastAsia="Calibri" w:hAnsi="Times New Roman" w:cs="Times New Roman"/>
        </w:rPr>
        <w:t>Daugiau informacijos pateikta pakuotės lapelyje.</w:t>
      </w:r>
    </w:p>
    <w:p w14:paraId="3152B62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D22B30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73A5773"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4.</w:t>
      </w:r>
      <w:r w:rsidRPr="00CB7F08">
        <w:rPr>
          <w:rFonts w:ascii="Times New Roman" w:eastAsia="Calibri" w:hAnsi="Times New Roman" w:cs="Times New Roman"/>
          <w:b/>
        </w:rPr>
        <w:tab/>
        <w:t>FARMACINĖ FORMA IR KIEKIS PAKUOTĖJE</w:t>
      </w:r>
    </w:p>
    <w:p w14:paraId="2439BD0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616999A"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28 plėvele dengtos tabletės</w:t>
      </w:r>
    </w:p>
    <w:p w14:paraId="3C0F88C7" w14:textId="77777777" w:rsidR="00E35DF9" w:rsidRPr="00CB7F08" w:rsidRDefault="00E35DF9" w:rsidP="00E35DF9">
      <w:pPr>
        <w:tabs>
          <w:tab w:val="left" w:pos="540"/>
        </w:tabs>
        <w:spacing w:after="0" w:line="240" w:lineRule="auto"/>
        <w:rPr>
          <w:rFonts w:ascii="Times New Roman" w:eastAsia="Calibri" w:hAnsi="Times New Roman" w:cs="Times New Roman"/>
          <w:highlight w:val="lightGray"/>
        </w:rPr>
      </w:pPr>
      <w:r w:rsidRPr="00CB7F08">
        <w:rPr>
          <w:rFonts w:ascii="Times New Roman" w:eastAsia="Calibri" w:hAnsi="Times New Roman" w:cs="Times New Roman"/>
          <w:highlight w:val="lightGray"/>
        </w:rPr>
        <w:t>42 plėvele dengtos tabletės</w:t>
      </w:r>
    </w:p>
    <w:p w14:paraId="3AFF2059" w14:textId="77777777" w:rsidR="00E35DF9" w:rsidRPr="00CB7F08" w:rsidRDefault="00E35DF9" w:rsidP="00E35DF9">
      <w:pPr>
        <w:tabs>
          <w:tab w:val="left" w:pos="540"/>
        </w:tabs>
        <w:spacing w:after="0" w:line="240" w:lineRule="auto"/>
        <w:rPr>
          <w:rFonts w:ascii="Times New Roman" w:eastAsia="Calibri" w:hAnsi="Times New Roman" w:cs="Times New Roman"/>
          <w:highlight w:val="lightGray"/>
        </w:rPr>
      </w:pPr>
      <w:r w:rsidRPr="00CB7F08">
        <w:rPr>
          <w:rFonts w:ascii="Times New Roman" w:eastAsia="Calibri" w:hAnsi="Times New Roman" w:cs="Times New Roman"/>
          <w:highlight w:val="lightGray"/>
        </w:rPr>
        <w:t>49 plėvele dengtos tabletės</w:t>
      </w:r>
    </w:p>
    <w:p w14:paraId="6888B8F1"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highlight w:val="lightGray"/>
        </w:rPr>
        <w:t>56 plėvele dengtos tabletės</w:t>
      </w:r>
    </w:p>
    <w:p w14:paraId="602BE1BF"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E80415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9568D9A"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5.</w:t>
      </w:r>
      <w:r w:rsidRPr="00CB7F08">
        <w:rPr>
          <w:rFonts w:ascii="Times New Roman" w:eastAsia="Calibri" w:hAnsi="Times New Roman" w:cs="Times New Roman"/>
          <w:b/>
        </w:rPr>
        <w:tab/>
        <w:t>VARTOJIMO METODAS IR BŪDAS (-AI)</w:t>
      </w:r>
    </w:p>
    <w:p w14:paraId="38832A3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AF7F8BF"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Vartoti per burną.</w:t>
      </w:r>
    </w:p>
    <w:p w14:paraId="360E6CA9" w14:textId="77777777" w:rsidR="00E35DF9" w:rsidRPr="00CB7F08"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Prieš vartojimą perskaitykite pakuotės lapelį.</w:t>
      </w:r>
    </w:p>
    <w:p w14:paraId="626B6EDA"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E888AC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7407EC8"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t>6.</w:t>
      </w:r>
      <w:r w:rsidRPr="00CB7F08">
        <w:rPr>
          <w:rFonts w:ascii="Times New Roman" w:eastAsia="Times New Roman" w:hAnsi="Times New Roman" w:cs="Times New Roman"/>
          <w:b/>
          <w:lang w:eastAsia="hu-HU"/>
        </w:rPr>
        <w:tab/>
        <w:t>SPECIALUS ĮSPĖJIMAS, KAD VAISTINĮ PREPARATĄ BŪTINA LAIKYTI VAIKAMS NEPASTEBIMOJE IR NEPASIEKIAMOJE VIETOJE</w:t>
      </w:r>
    </w:p>
    <w:p w14:paraId="304CA8F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7FB755C"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Laikyti vaikams nepastebimoje ir nepasiekiamoje vietoje.</w:t>
      </w:r>
    </w:p>
    <w:p w14:paraId="54D20B8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9115AB1"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9D0FC8F"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7.</w:t>
      </w:r>
      <w:r w:rsidRPr="00CB7F08">
        <w:rPr>
          <w:rFonts w:ascii="Times New Roman" w:eastAsia="Calibri" w:hAnsi="Times New Roman" w:cs="Times New Roman"/>
          <w:b/>
        </w:rPr>
        <w:tab/>
        <w:t>KITAS (-I) SPECIALUS (-ŪS) ĮSPĖJIMAS (-AI) (JEI REIKIA)</w:t>
      </w:r>
    </w:p>
    <w:p w14:paraId="7175E5F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3053EA1"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B407BFC"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8.</w:t>
      </w:r>
      <w:r w:rsidRPr="00CB7F08">
        <w:rPr>
          <w:rFonts w:ascii="Times New Roman" w:eastAsia="Calibri" w:hAnsi="Times New Roman" w:cs="Times New Roman"/>
          <w:b/>
        </w:rPr>
        <w:tab/>
        <w:t>TINKAMUMO LAIKAS</w:t>
      </w:r>
    </w:p>
    <w:p w14:paraId="43E12FB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0EF552B"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EXP {MMMM-mm}</w:t>
      </w:r>
    </w:p>
    <w:p w14:paraId="68A3317A"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7AE13E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C3D4A32"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9.</w:t>
      </w:r>
      <w:r w:rsidRPr="00CB7F08">
        <w:rPr>
          <w:rFonts w:ascii="Times New Roman" w:eastAsia="Calibri" w:hAnsi="Times New Roman" w:cs="Times New Roman"/>
          <w:b/>
        </w:rPr>
        <w:tab/>
        <w:t>SPECIALIOS LAIKYMO SĄLYGOS</w:t>
      </w:r>
    </w:p>
    <w:p w14:paraId="6654477D" w14:textId="77777777" w:rsidR="00E35DF9" w:rsidRPr="00CB7F08" w:rsidRDefault="00E35DF9" w:rsidP="00E35DF9">
      <w:pPr>
        <w:spacing w:after="0" w:line="240" w:lineRule="auto"/>
        <w:rPr>
          <w:rFonts w:ascii="Times New Roman" w:eastAsia="Calibri" w:hAnsi="Times New Roman" w:cs="Times New Roman"/>
        </w:rPr>
      </w:pPr>
    </w:p>
    <w:p w14:paraId="4A4772C2" w14:textId="77777777" w:rsidR="00E35DF9" w:rsidRPr="00CB7F08" w:rsidRDefault="00E35DF9" w:rsidP="00E35DF9">
      <w:pPr>
        <w:spacing w:after="0" w:line="240" w:lineRule="auto"/>
        <w:rPr>
          <w:rFonts w:ascii="Times New Roman" w:eastAsia="Calibri" w:hAnsi="Times New Roman" w:cs="Times New Roman"/>
        </w:rPr>
      </w:pPr>
    </w:p>
    <w:p w14:paraId="320A48FB"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lastRenderedPageBreak/>
        <w:t>10.</w:t>
      </w:r>
      <w:r w:rsidRPr="00CB7F08">
        <w:rPr>
          <w:rFonts w:ascii="Times New Roman" w:eastAsia="Times New Roman" w:hAnsi="Times New Roman" w:cs="Times New Roman"/>
          <w:b/>
          <w:lang w:eastAsia="hu-HU"/>
        </w:rPr>
        <w:tab/>
        <w:t xml:space="preserve">SPECIALIOS ATSARGUMO PRIEMONĖS DĖL NESUVARTOTO VAISTINIO PREPARATO AR JO ATLIEKŲ TVARKYMO (JEI REIKIA) </w:t>
      </w:r>
    </w:p>
    <w:p w14:paraId="4F9E8A1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0257EF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9836F18"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11.</w:t>
      </w:r>
      <w:r w:rsidRPr="00CB7F08">
        <w:rPr>
          <w:rFonts w:ascii="Times New Roman" w:eastAsia="Calibri" w:hAnsi="Times New Roman" w:cs="Times New Roman"/>
          <w:b/>
        </w:rPr>
        <w:tab/>
        <w:t>REGISTRUOTOJO PAVADINIMAS IR ADRESAS</w:t>
      </w:r>
    </w:p>
    <w:p w14:paraId="12499E2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D44D4A6" w14:textId="77777777" w:rsidR="00E35DF9" w:rsidRPr="00CB7F08"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EGIS </w:t>
      </w:r>
      <w:proofErr w:type="spellStart"/>
      <w:r w:rsidRPr="00CB7F08">
        <w:rPr>
          <w:rFonts w:ascii="Times New Roman" w:eastAsia="Times New Roman" w:hAnsi="Times New Roman" w:cs="Times New Roman"/>
          <w:lang w:eastAsia="hu-HU"/>
        </w:rPr>
        <w:t>Pharmaceuticals</w:t>
      </w:r>
      <w:proofErr w:type="spellEnd"/>
      <w:r w:rsidRPr="00CB7F08">
        <w:rPr>
          <w:rFonts w:ascii="Times New Roman" w:eastAsia="Times New Roman" w:hAnsi="Times New Roman" w:cs="Times New Roman"/>
          <w:lang w:eastAsia="hu-HU"/>
        </w:rPr>
        <w:t xml:space="preserve"> PLC</w:t>
      </w:r>
    </w:p>
    <w:p w14:paraId="449EAAAA" w14:textId="77777777" w:rsidR="00E35DF9" w:rsidRPr="00CB7F08"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H-1106 </w:t>
      </w:r>
      <w:proofErr w:type="spellStart"/>
      <w:r w:rsidRPr="00CB7F08">
        <w:rPr>
          <w:rFonts w:ascii="Times New Roman" w:eastAsia="Times New Roman" w:hAnsi="Times New Roman" w:cs="Times New Roman"/>
          <w:lang w:eastAsia="hu-HU"/>
        </w:rPr>
        <w:t>Budapest</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Keresztúri</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út</w:t>
      </w:r>
      <w:proofErr w:type="spellEnd"/>
      <w:r w:rsidRPr="00CB7F08">
        <w:rPr>
          <w:rFonts w:ascii="Times New Roman" w:eastAsia="Times New Roman" w:hAnsi="Times New Roman" w:cs="Times New Roman"/>
          <w:lang w:eastAsia="hu-HU"/>
        </w:rPr>
        <w:t xml:space="preserve"> 30-38</w:t>
      </w:r>
    </w:p>
    <w:p w14:paraId="160604BE" w14:textId="77777777" w:rsidR="00E35DF9" w:rsidRPr="00CB7F08"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Vengrija</w:t>
      </w:r>
    </w:p>
    <w:p w14:paraId="7FF09D5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CD1659A"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833B1F8"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12.</w:t>
      </w:r>
      <w:r w:rsidRPr="00CB7F08">
        <w:rPr>
          <w:rFonts w:ascii="Times New Roman" w:eastAsia="Calibri" w:hAnsi="Times New Roman" w:cs="Times New Roman"/>
          <w:b/>
        </w:rPr>
        <w:tab/>
        <w:t>REGISTRACIJOS PAŽYMĖJIMO NUMERIS (-IAI)</w:t>
      </w:r>
    </w:p>
    <w:p w14:paraId="123F359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DF781B4"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N28 - LT/1/10/2178/006</w:t>
      </w:r>
    </w:p>
    <w:p w14:paraId="3B37916F"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N42 - LT/1/10/2178/017</w:t>
      </w:r>
    </w:p>
    <w:p w14:paraId="5DD32E42"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N49 - LT/1/10/2178/018</w:t>
      </w:r>
    </w:p>
    <w:p w14:paraId="09A27924"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N56 - LT/1/10/2178/009</w:t>
      </w:r>
    </w:p>
    <w:p w14:paraId="390E016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959273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C42051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13.</w:t>
      </w:r>
      <w:r w:rsidRPr="00CB7F08">
        <w:rPr>
          <w:rFonts w:ascii="Times New Roman" w:eastAsia="Calibri" w:hAnsi="Times New Roman" w:cs="Times New Roman"/>
          <w:b/>
        </w:rPr>
        <w:tab/>
        <w:t>SERIJOS NUMERIS</w:t>
      </w:r>
    </w:p>
    <w:p w14:paraId="2BC9AE8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33937D9"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Lot</w:t>
      </w:r>
      <w:proofErr w:type="spellEnd"/>
    </w:p>
    <w:p w14:paraId="7520729F"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8DA221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35AAE9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14.</w:t>
      </w:r>
      <w:r w:rsidRPr="00CB7F08">
        <w:rPr>
          <w:rFonts w:ascii="Times New Roman" w:eastAsia="Calibri" w:hAnsi="Times New Roman" w:cs="Times New Roman"/>
          <w:b/>
        </w:rPr>
        <w:tab/>
        <w:t>PARDAVIMO (IŠDAVIMO) TVARKA</w:t>
      </w:r>
    </w:p>
    <w:p w14:paraId="28E88F6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CD327C1"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Receptinis vaistas</w:t>
      </w:r>
    </w:p>
    <w:p w14:paraId="4BA90B2D"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F1EA52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5B1860E"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15.</w:t>
      </w:r>
      <w:r w:rsidRPr="00CB7F08">
        <w:rPr>
          <w:rFonts w:ascii="Times New Roman" w:eastAsia="Calibri" w:hAnsi="Times New Roman" w:cs="Times New Roman"/>
          <w:b/>
        </w:rPr>
        <w:tab/>
        <w:t xml:space="preserve">VARTOJIMO </w:t>
      </w:r>
      <w:smartTag w:uri="schemas-tilde-lt/tildestengine" w:element="templates">
        <w:smartTagPr>
          <w:attr w:name="baseform" w:val="instrukcij|a"/>
          <w:attr w:name="id" w:val="-1"/>
          <w:attr w:name="text" w:val="INSTRUKCIJA"/>
        </w:smartTagPr>
        <w:r w:rsidRPr="00CB7F08">
          <w:rPr>
            <w:rFonts w:ascii="Times New Roman" w:eastAsia="Calibri" w:hAnsi="Times New Roman" w:cs="Times New Roman"/>
            <w:b/>
          </w:rPr>
          <w:t>INSTRUKCIJA</w:t>
        </w:r>
      </w:smartTag>
    </w:p>
    <w:p w14:paraId="4670A13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9E5F54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5FE878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Calibri" w:hAnsi="Times New Roman" w:cs="Times New Roman"/>
        </w:rPr>
      </w:pPr>
      <w:r w:rsidRPr="00CB7F08">
        <w:rPr>
          <w:rFonts w:ascii="Times New Roman" w:eastAsia="Calibri" w:hAnsi="Times New Roman" w:cs="Times New Roman"/>
          <w:b/>
        </w:rPr>
        <w:t>16.</w:t>
      </w:r>
      <w:r w:rsidRPr="00CB7F08">
        <w:rPr>
          <w:rFonts w:ascii="Times New Roman" w:eastAsia="Calibri" w:hAnsi="Times New Roman" w:cs="Times New Roman"/>
          <w:b/>
        </w:rPr>
        <w:tab/>
        <w:t>INFORMACIJA BRAILIO RAŠTU</w:t>
      </w:r>
    </w:p>
    <w:p w14:paraId="00A1C90B" w14:textId="77777777" w:rsidR="00E35DF9" w:rsidRPr="00CB7F08" w:rsidRDefault="00E35DF9" w:rsidP="00E35DF9">
      <w:pPr>
        <w:spacing w:after="0" w:line="240" w:lineRule="auto"/>
        <w:rPr>
          <w:rFonts w:ascii="Times New Roman" w:eastAsia="Calibri" w:hAnsi="Times New Roman" w:cs="Times New Roman"/>
          <w:b/>
        </w:rPr>
      </w:pPr>
    </w:p>
    <w:p w14:paraId="59AA68A9" w14:textId="77777777" w:rsidR="00E35DF9" w:rsidRPr="00CB7F08" w:rsidRDefault="00E35DF9" w:rsidP="00E35DF9">
      <w:pPr>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15 mg</w:t>
      </w:r>
    </w:p>
    <w:p w14:paraId="797E080A" w14:textId="77777777" w:rsidR="00E35DF9" w:rsidRPr="00CB7F08" w:rsidRDefault="00E35DF9" w:rsidP="00E35DF9">
      <w:pPr>
        <w:spacing w:after="0" w:line="240" w:lineRule="auto"/>
        <w:rPr>
          <w:rFonts w:ascii="Times New Roman" w:eastAsia="Calibri" w:hAnsi="Times New Roman" w:cs="Times New Roman"/>
        </w:rPr>
      </w:pPr>
    </w:p>
    <w:p w14:paraId="73075B78" w14:textId="77777777" w:rsidR="00E35DF9" w:rsidRPr="00CB7F08" w:rsidRDefault="00E35DF9" w:rsidP="00E35DF9">
      <w:pPr>
        <w:spacing w:after="0" w:line="240" w:lineRule="auto"/>
        <w:rPr>
          <w:rFonts w:ascii="Times New Roman" w:eastAsia="Calibri" w:hAnsi="Times New Roman" w:cs="Times New Roman"/>
        </w:rPr>
      </w:pPr>
    </w:p>
    <w:p w14:paraId="7C4D03E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CB7F08">
        <w:rPr>
          <w:rFonts w:ascii="Times New Roman" w:eastAsia="Calibri" w:hAnsi="Times New Roman" w:cs="Times New Roman"/>
          <w:b/>
        </w:rPr>
        <w:t>17.</w:t>
      </w:r>
      <w:r w:rsidRPr="00CB7F08">
        <w:rPr>
          <w:rFonts w:ascii="Times New Roman" w:eastAsia="Calibri" w:hAnsi="Times New Roman" w:cs="Times New Roman"/>
          <w:b/>
        </w:rPr>
        <w:tab/>
        <w:t>UNIKALUS IDENTIFIKATORIUS – 2D BRŪKŠNINIS KODAS</w:t>
      </w:r>
    </w:p>
    <w:p w14:paraId="319B91C1" w14:textId="77777777" w:rsidR="00E35DF9" w:rsidRPr="00CB7F08" w:rsidRDefault="00E35DF9" w:rsidP="00E35DF9">
      <w:pPr>
        <w:spacing w:after="0" w:line="240" w:lineRule="auto"/>
        <w:rPr>
          <w:rFonts w:ascii="Times New Roman" w:eastAsia="Calibri" w:hAnsi="Times New Roman" w:cs="Times New Roman"/>
        </w:rPr>
      </w:pPr>
    </w:p>
    <w:p w14:paraId="3833750D"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highlight w:val="lightGray"/>
        </w:rPr>
        <w:t>&lt;2D brūkšninis kodas su nurodytu unikaliu identifikatoriumi.&gt;</w:t>
      </w:r>
    </w:p>
    <w:p w14:paraId="291E48B1" w14:textId="77777777" w:rsidR="00E35DF9" w:rsidRPr="00CB7F08" w:rsidRDefault="00E35DF9" w:rsidP="00E35DF9">
      <w:pPr>
        <w:spacing w:after="0" w:line="240" w:lineRule="auto"/>
        <w:rPr>
          <w:rFonts w:ascii="Times New Roman" w:eastAsia="Calibri" w:hAnsi="Times New Roman" w:cs="Times New Roman"/>
        </w:rPr>
      </w:pPr>
    </w:p>
    <w:p w14:paraId="09D78765" w14:textId="77777777" w:rsidR="00E35DF9" w:rsidRPr="00CB7F08" w:rsidRDefault="00E35DF9" w:rsidP="00E35DF9">
      <w:pPr>
        <w:spacing w:after="0" w:line="240" w:lineRule="auto"/>
        <w:rPr>
          <w:rFonts w:ascii="Times New Roman" w:eastAsia="Calibri" w:hAnsi="Times New Roman" w:cs="Times New Roman"/>
        </w:rPr>
      </w:pPr>
    </w:p>
    <w:p w14:paraId="2C71E00B"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CB7F08">
        <w:rPr>
          <w:rFonts w:ascii="Times New Roman" w:eastAsia="Calibri" w:hAnsi="Times New Roman" w:cs="Times New Roman"/>
          <w:b/>
        </w:rPr>
        <w:t>18.</w:t>
      </w:r>
      <w:r w:rsidRPr="00CB7F08">
        <w:rPr>
          <w:rFonts w:ascii="Times New Roman" w:eastAsia="Calibri" w:hAnsi="Times New Roman" w:cs="Times New Roman"/>
          <w:b/>
        </w:rPr>
        <w:tab/>
        <w:t>UNIKALUS IDENTIFIKATORIUS – ŽMONĖMS SUPRANTAMI DUOMENYS</w:t>
      </w:r>
    </w:p>
    <w:p w14:paraId="27ACE23C" w14:textId="77777777" w:rsidR="00E35DF9" w:rsidRPr="00CB7F08" w:rsidRDefault="00E35DF9" w:rsidP="00E35DF9">
      <w:pPr>
        <w:spacing w:after="0" w:line="240" w:lineRule="auto"/>
        <w:rPr>
          <w:rFonts w:ascii="Times New Roman" w:eastAsia="Calibri" w:hAnsi="Times New Roman" w:cs="Times New Roman"/>
        </w:rPr>
      </w:pPr>
    </w:p>
    <w:p w14:paraId="2E6FE247"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&lt;PC: {numeris} </w:t>
      </w:r>
    </w:p>
    <w:p w14:paraId="15488667"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SN: {numeris} </w:t>
      </w:r>
    </w:p>
    <w:p w14:paraId="1A58D145"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NN: {numeris} &gt;</w:t>
      </w:r>
    </w:p>
    <w:p w14:paraId="5C611237" w14:textId="77777777" w:rsidR="00E35DF9" w:rsidRPr="00CB7F08" w:rsidRDefault="00E35DF9" w:rsidP="00E35DF9">
      <w:pPr>
        <w:spacing w:after="0" w:line="240" w:lineRule="auto"/>
        <w:rPr>
          <w:rFonts w:ascii="Times New Roman" w:eastAsia="Calibri" w:hAnsi="Times New Roman" w:cs="Times New Roman"/>
        </w:rPr>
      </w:pPr>
    </w:p>
    <w:p w14:paraId="1304B322" w14:textId="77777777" w:rsidR="00E35DF9" w:rsidRPr="00CB7F08" w:rsidRDefault="00E35DF9" w:rsidP="00E35DF9">
      <w:pPr>
        <w:spacing w:after="0" w:line="240" w:lineRule="auto"/>
        <w:rPr>
          <w:rFonts w:ascii="Times New Roman" w:eastAsia="Calibri" w:hAnsi="Times New Roman" w:cs="Times New Roman"/>
        </w:rPr>
      </w:pPr>
    </w:p>
    <w:p w14:paraId="3658C916"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B7F08">
        <w:rPr>
          <w:rFonts w:ascii="Times New Roman" w:eastAsia="Calibri" w:hAnsi="Times New Roman" w:cs="Times New Roman"/>
          <w:b/>
        </w:rPr>
        <w:br w:type="page"/>
      </w:r>
      <w:r w:rsidRPr="00CB7F08">
        <w:rPr>
          <w:rFonts w:ascii="Times New Roman" w:eastAsia="Calibri" w:hAnsi="Times New Roman" w:cs="Times New Roman"/>
          <w:b/>
        </w:rPr>
        <w:lastRenderedPageBreak/>
        <w:t>MINIMALI INFORMACIJA ANT LIZDINIŲ PLOKŠTELIŲ ARBA DVISLUOKSNIŲ JUOSTELIŲ</w:t>
      </w:r>
    </w:p>
    <w:p w14:paraId="07273181"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05A2D38B"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CB7F08">
        <w:rPr>
          <w:rFonts w:ascii="Times New Roman" w:eastAsia="Calibri" w:hAnsi="Times New Roman" w:cs="Times New Roman"/>
          <w:b/>
          <w:caps/>
        </w:rPr>
        <w:t>Lizdinė plokštelė</w:t>
      </w:r>
    </w:p>
    <w:p w14:paraId="529A3F61" w14:textId="77777777" w:rsidR="00E35DF9" w:rsidRPr="00CB7F08" w:rsidRDefault="00E35DF9" w:rsidP="00E35DF9">
      <w:pPr>
        <w:spacing w:after="0" w:line="240" w:lineRule="auto"/>
        <w:rPr>
          <w:rFonts w:ascii="Times New Roman" w:eastAsia="Calibri" w:hAnsi="Times New Roman" w:cs="Times New Roman"/>
        </w:rPr>
      </w:pPr>
    </w:p>
    <w:p w14:paraId="027E5BD0" w14:textId="77777777" w:rsidR="00E35DF9" w:rsidRPr="00CB7F08" w:rsidRDefault="00E35DF9" w:rsidP="00E35DF9">
      <w:pPr>
        <w:spacing w:after="0" w:line="240" w:lineRule="auto"/>
        <w:rPr>
          <w:rFonts w:ascii="Times New Roman" w:eastAsia="Calibri" w:hAnsi="Times New Roman" w:cs="Times New Roman"/>
        </w:rPr>
      </w:pPr>
    </w:p>
    <w:p w14:paraId="4494D96F"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w:t>
      </w:r>
      <w:r w:rsidRPr="00CB7F08">
        <w:rPr>
          <w:rFonts w:ascii="Times New Roman" w:eastAsia="Calibri" w:hAnsi="Times New Roman" w:cs="Times New Roman"/>
          <w:b/>
        </w:rPr>
        <w:tab/>
        <w:t>VAISTINIO PREPARATO PAVADINIMAS</w:t>
      </w:r>
    </w:p>
    <w:p w14:paraId="1D664AE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8532BCB"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15 mg plėvele dengtos tabletės</w:t>
      </w:r>
    </w:p>
    <w:p w14:paraId="29C40255"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p>
    <w:p w14:paraId="5F9A4CD2" w14:textId="77777777" w:rsidR="00E35DF9" w:rsidRPr="00CB7F08" w:rsidRDefault="00E35DF9" w:rsidP="00E35DF9">
      <w:pPr>
        <w:spacing w:after="0" w:line="240" w:lineRule="auto"/>
        <w:rPr>
          <w:rFonts w:ascii="Times New Roman" w:eastAsia="Calibri" w:hAnsi="Times New Roman" w:cs="Times New Roman"/>
        </w:rPr>
      </w:pPr>
    </w:p>
    <w:p w14:paraId="3D81FB3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E904307"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t>REGISTRUOTOJO</w:t>
      </w:r>
      <w:r w:rsidRPr="00CB7F08" w:rsidDel="00564600">
        <w:rPr>
          <w:rFonts w:ascii="Times New Roman" w:eastAsia="Calibri" w:hAnsi="Times New Roman" w:cs="Times New Roman"/>
          <w:b/>
        </w:rPr>
        <w:t xml:space="preserve"> </w:t>
      </w:r>
      <w:r w:rsidRPr="00CB7F08">
        <w:rPr>
          <w:rFonts w:ascii="Times New Roman" w:eastAsia="Calibri" w:hAnsi="Times New Roman" w:cs="Times New Roman"/>
          <w:b/>
        </w:rPr>
        <w:t xml:space="preserve">PAVADINIMAS </w:t>
      </w:r>
    </w:p>
    <w:p w14:paraId="3F6844A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E1E7DBB"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EGIS </w:t>
      </w:r>
    </w:p>
    <w:p w14:paraId="12CA383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2DB622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552747F"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TINKAMUMO LAIKAS</w:t>
      </w:r>
    </w:p>
    <w:p w14:paraId="274C1AA8"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DA775CD"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EXP {MMMM-mm}</w:t>
      </w:r>
    </w:p>
    <w:p w14:paraId="0C5EF9FD"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2A9217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D74F7A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4.</w:t>
      </w:r>
      <w:r w:rsidRPr="00CB7F08">
        <w:rPr>
          <w:rFonts w:ascii="Times New Roman" w:eastAsia="Calibri" w:hAnsi="Times New Roman" w:cs="Times New Roman"/>
          <w:b/>
        </w:rPr>
        <w:tab/>
        <w:t xml:space="preserve">SERIJOS NUMERIS </w:t>
      </w:r>
    </w:p>
    <w:p w14:paraId="2B4D37A1"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C5BE84A"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Lot</w:t>
      </w:r>
      <w:proofErr w:type="spellEnd"/>
    </w:p>
    <w:p w14:paraId="7CEB3FB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7F736D9" w14:textId="77777777" w:rsidR="00E35DF9" w:rsidRPr="00CB7F08" w:rsidRDefault="00E35DF9" w:rsidP="00E35DF9">
      <w:pPr>
        <w:spacing w:after="0" w:line="240" w:lineRule="auto"/>
        <w:rPr>
          <w:rFonts w:ascii="Times New Roman" w:eastAsia="Calibri" w:hAnsi="Times New Roman" w:cs="Times New Roman"/>
        </w:rPr>
      </w:pPr>
    </w:p>
    <w:p w14:paraId="1200230A"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b/>
        </w:rPr>
        <w:t>5.</w:t>
      </w:r>
      <w:r w:rsidRPr="00CB7F08">
        <w:rPr>
          <w:rFonts w:ascii="Times New Roman" w:eastAsia="Calibri" w:hAnsi="Times New Roman" w:cs="Times New Roman"/>
          <w:b/>
        </w:rPr>
        <w:tab/>
        <w:t>KITA</w:t>
      </w:r>
    </w:p>
    <w:p w14:paraId="2A4CE1F1" w14:textId="77777777" w:rsidR="00E35DF9" w:rsidRPr="00CB7F08" w:rsidRDefault="00E35DF9" w:rsidP="00E35DF9">
      <w:pPr>
        <w:spacing w:after="0" w:line="240" w:lineRule="auto"/>
        <w:rPr>
          <w:rFonts w:ascii="Times New Roman" w:eastAsia="Calibri" w:hAnsi="Times New Roman" w:cs="Times New Roman"/>
        </w:rPr>
      </w:pPr>
    </w:p>
    <w:p w14:paraId="6284B3F0" w14:textId="77777777" w:rsidR="00E35DF9" w:rsidRPr="00CB7F08" w:rsidRDefault="00E35DF9" w:rsidP="00E35DF9">
      <w:pPr>
        <w:spacing w:after="0" w:line="240" w:lineRule="auto"/>
        <w:rPr>
          <w:rFonts w:ascii="Times New Roman" w:eastAsia="Calibri" w:hAnsi="Times New Roman" w:cs="Times New Roman"/>
        </w:rPr>
      </w:pPr>
    </w:p>
    <w:p w14:paraId="17F7F2C7" w14:textId="77777777" w:rsidR="00E35DF9" w:rsidRPr="00CB7F08" w:rsidRDefault="00E35DF9" w:rsidP="00E35DF9">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bCs/>
          <w:iCs/>
          <w:lang w:eastAsia="hu-HU"/>
        </w:rPr>
      </w:pPr>
      <w:r w:rsidRPr="00CB7F08">
        <w:rPr>
          <w:rFonts w:ascii="Times New Roman" w:eastAsia="Times New Roman" w:hAnsi="Times New Roman" w:cs="Times New Roman"/>
          <w:u w:val="single"/>
          <w:lang w:eastAsia="hu-HU"/>
        </w:rPr>
        <w:br w:type="page"/>
      </w:r>
      <w:r w:rsidRPr="00CB7F08">
        <w:rPr>
          <w:rFonts w:ascii="Times New Roman" w:eastAsia="Times New Roman" w:hAnsi="Times New Roman" w:cs="Times New Roman"/>
          <w:b/>
          <w:bCs/>
          <w:iCs/>
          <w:lang w:eastAsia="hu-HU"/>
        </w:rPr>
        <w:lastRenderedPageBreak/>
        <w:t>INFORMACIJA ANT IŠORINĖS PAKUOTĖS</w:t>
      </w:r>
    </w:p>
    <w:p w14:paraId="1E29880C"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p>
    <w:p w14:paraId="3A550056"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B7F08">
        <w:rPr>
          <w:rFonts w:ascii="Times New Roman" w:eastAsia="Calibri" w:hAnsi="Times New Roman" w:cs="Times New Roman"/>
          <w:b/>
        </w:rPr>
        <w:t>KARTONO DĖŽUTĖ</w:t>
      </w:r>
    </w:p>
    <w:p w14:paraId="69FAC41F" w14:textId="77777777" w:rsidR="00E35DF9" w:rsidRPr="00CB7F08" w:rsidRDefault="00E35DF9" w:rsidP="00E35DF9">
      <w:pPr>
        <w:spacing w:after="0" w:line="240" w:lineRule="auto"/>
        <w:rPr>
          <w:rFonts w:ascii="Times New Roman" w:eastAsia="Calibri" w:hAnsi="Times New Roman" w:cs="Times New Roman"/>
        </w:rPr>
      </w:pPr>
    </w:p>
    <w:p w14:paraId="5442D425" w14:textId="77777777" w:rsidR="00E35DF9" w:rsidRPr="00CB7F08" w:rsidRDefault="00E35DF9" w:rsidP="00E35DF9">
      <w:pPr>
        <w:spacing w:after="0" w:line="240" w:lineRule="auto"/>
        <w:rPr>
          <w:rFonts w:ascii="Times New Roman" w:eastAsia="Calibri" w:hAnsi="Times New Roman" w:cs="Times New Roman"/>
        </w:rPr>
      </w:pPr>
    </w:p>
    <w:p w14:paraId="22D1651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w:t>
      </w:r>
      <w:r w:rsidRPr="00CB7F08">
        <w:rPr>
          <w:rFonts w:ascii="Times New Roman" w:eastAsia="Calibri" w:hAnsi="Times New Roman" w:cs="Times New Roman"/>
          <w:b/>
        </w:rPr>
        <w:tab/>
        <w:t>VAISTINIO PREPARATO PAVADINIMAS</w:t>
      </w:r>
    </w:p>
    <w:p w14:paraId="561FC81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C4B3488"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20 mg plėvele dengtos tabletės</w:t>
      </w:r>
    </w:p>
    <w:p w14:paraId="0C2AFEA8"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p>
    <w:p w14:paraId="68781DD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31CA9E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DAEC7A0"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r>
      <w:r w:rsidRPr="00CB7F08">
        <w:rPr>
          <w:rFonts w:ascii="Times New Roman" w:eastAsia="Times New Roman" w:hAnsi="Times New Roman" w:cs="Times New Roman"/>
          <w:b/>
          <w:noProof/>
          <w:snapToGrid w:val="0"/>
        </w:rPr>
        <w:t>VEIKLIOJI (-IOS) MEDŽIAGA (-OS) IR JOS (-Ų) KIEKIS (-IAI)</w:t>
      </w:r>
    </w:p>
    <w:p w14:paraId="152D349F"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2487608"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Vienoje plėvele dengtoje tabletėje yra 20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(atitinkančio 28,12 mg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dihidrochlorido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trihidrato</w:t>
      </w:r>
      <w:proofErr w:type="spellEnd"/>
      <w:r w:rsidRPr="00CB7F08">
        <w:rPr>
          <w:rFonts w:ascii="Times New Roman" w:eastAsia="Calibri" w:hAnsi="Times New Roman" w:cs="Times New Roman"/>
        </w:rPr>
        <w:t>).</w:t>
      </w:r>
    </w:p>
    <w:p w14:paraId="30E4C23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2FB590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F932FFF"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PAGALBINIŲ MEDŽIAGŲ SĄRAŠAS</w:t>
      </w:r>
    </w:p>
    <w:p w14:paraId="1CA503EF"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194A771"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Sudėtyje yra laktozės </w:t>
      </w:r>
      <w:proofErr w:type="spellStart"/>
      <w:r w:rsidRPr="00CB7F08">
        <w:rPr>
          <w:rFonts w:ascii="Times New Roman" w:eastAsia="Calibri" w:hAnsi="Times New Roman" w:cs="Times New Roman"/>
        </w:rPr>
        <w:t>monohidrato</w:t>
      </w:r>
      <w:proofErr w:type="spellEnd"/>
      <w:r w:rsidRPr="00CB7F08">
        <w:rPr>
          <w:rFonts w:ascii="Times New Roman" w:eastAsia="Calibri" w:hAnsi="Times New Roman" w:cs="Times New Roman"/>
        </w:rPr>
        <w:t xml:space="preserve"> (163,94 mg).</w:t>
      </w:r>
    </w:p>
    <w:p w14:paraId="3EE855B2" w14:textId="77777777" w:rsidR="00E35DF9" w:rsidRPr="00CB7F08" w:rsidRDefault="00E35DF9" w:rsidP="00E35DF9">
      <w:pPr>
        <w:spacing w:after="0" w:line="240" w:lineRule="auto"/>
        <w:rPr>
          <w:rFonts w:ascii="Times New Roman" w:eastAsia="Calibri" w:hAnsi="Times New Roman" w:cs="Times New Roman"/>
          <w:b/>
        </w:rPr>
      </w:pPr>
      <w:r w:rsidRPr="00CB7F08">
        <w:rPr>
          <w:rFonts w:ascii="Times New Roman" w:eastAsia="Calibri" w:hAnsi="Times New Roman" w:cs="Times New Roman"/>
        </w:rPr>
        <w:t>Daugiau informacijos pateikta pakuotės lapelyje.</w:t>
      </w:r>
    </w:p>
    <w:p w14:paraId="722C579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A2A386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0C329A1"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4.</w:t>
      </w:r>
      <w:r w:rsidRPr="00CB7F08">
        <w:rPr>
          <w:rFonts w:ascii="Times New Roman" w:eastAsia="Calibri" w:hAnsi="Times New Roman" w:cs="Times New Roman"/>
          <w:b/>
        </w:rPr>
        <w:tab/>
        <w:t>FARMACINĖ FORMA IR KIEKIS PAKUOTĖJE</w:t>
      </w:r>
    </w:p>
    <w:p w14:paraId="4A20C74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689B4B3"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28 plėvele dengtos tabletės</w:t>
      </w:r>
    </w:p>
    <w:p w14:paraId="4BE622EC" w14:textId="77777777" w:rsidR="00E35DF9" w:rsidRPr="00CB7F08" w:rsidRDefault="00E35DF9" w:rsidP="00E35DF9">
      <w:pPr>
        <w:tabs>
          <w:tab w:val="left" w:pos="540"/>
        </w:tabs>
        <w:spacing w:after="0" w:line="240" w:lineRule="auto"/>
        <w:rPr>
          <w:rFonts w:ascii="Times New Roman" w:eastAsia="Calibri" w:hAnsi="Times New Roman" w:cs="Times New Roman"/>
          <w:highlight w:val="lightGray"/>
        </w:rPr>
      </w:pPr>
      <w:r w:rsidRPr="00CB7F08">
        <w:rPr>
          <w:rFonts w:ascii="Times New Roman" w:eastAsia="Calibri" w:hAnsi="Times New Roman" w:cs="Times New Roman"/>
          <w:highlight w:val="lightGray"/>
        </w:rPr>
        <w:t>42 plėvele dengtos tabletės</w:t>
      </w:r>
    </w:p>
    <w:p w14:paraId="56D6A727" w14:textId="77777777" w:rsidR="00E35DF9" w:rsidRPr="00CB7F08" w:rsidRDefault="00E35DF9" w:rsidP="00E35DF9">
      <w:pPr>
        <w:tabs>
          <w:tab w:val="left" w:pos="540"/>
        </w:tabs>
        <w:spacing w:after="0" w:line="240" w:lineRule="auto"/>
        <w:rPr>
          <w:rFonts w:ascii="Times New Roman" w:eastAsia="Calibri" w:hAnsi="Times New Roman" w:cs="Times New Roman"/>
          <w:highlight w:val="lightGray"/>
        </w:rPr>
      </w:pPr>
      <w:r w:rsidRPr="00CB7F08">
        <w:rPr>
          <w:rFonts w:ascii="Times New Roman" w:eastAsia="Calibri" w:hAnsi="Times New Roman" w:cs="Times New Roman"/>
          <w:highlight w:val="lightGray"/>
        </w:rPr>
        <w:t>49 plėvele dengtos tabletės</w:t>
      </w:r>
    </w:p>
    <w:p w14:paraId="03D760D5"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highlight w:val="lightGray"/>
        </w:rPr>
        <w:t>56 plėvele dengtos tabletės</w:t>
      </w:r>
    </w:p>
    <w:p w14:paraId="78AA80CD"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01C25D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2E596FC"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5.</w:t>
      </w:r>
      <w:r w:rsidRPr="00CB7F08">
        <w:rPr>
          <w:rFonts w:ascii="Times New Roman" w:eastAsia="Calibri" w:hAnsi="Times New Roman" w:cs="Times New Roman"/>
          <w:b/>
        </w:rPr>
        <w:tab/>
        <w:t>VARTOJIMO METODAS IR BŪDAS (-AI)</w:t>
      </w:r>
    </w:p>
    <w:p w14:paraId="0CDDF32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9C5DC16"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Vartoti per burną.</w:t>
      </w:r>
    </w:p>
    <w:p w14:paraId="76990551" w14:textId="77777777" w:rsidR="00E35DF9" w:rsidRPr="00CB7F08"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Prieš vartojimą perskaitykite pakuotės lapelį.</w:t>
      </w:r>
    </w:p>
    <w:p w14:paraId="676DDFA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D29BA71"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4E28AC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6.</w:t>
      </w:r>
      <w:r w:rsidRPr="00CB7F08">
        <w:rPr>
          <w:rFonts w:ascii="Times New Roman" w:eastAsia="Calibri" w:hAnsi="Times New Roman" w:cs="Times New Roman"/>
          <w:b/>
        </w:rPr>
        <w:tab/>
        <w:t>SPECIALUS ĮSPĖJIMAS, KAD VAISTINĮ PREPARATĄ BŪTINA LAIKYTI VAIKAMS NEPASTEBIMOJE IR NEPASIEKIAMOJE VIETOJE</w:t>
      </w:r>
    </w:p>
    <w:p w14:paraId="41F27C0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E8C4DC5"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Laikyti vaikams nepastebimoje ir nepasiekiamoje vietoje.</w:t>
      </w:r>
    </w:p>
    <w:p w14:paraId="3790276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044740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D243A09"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7.</w:t>
      </w:r>
      <w:r w:rsidRPr="00CB7F08">
        <w:rPr>
          <w:rFonts w:ascii="Times New Roman" w:eastAsia="Calibri" w:hAnsi="Times New Roman" w:cs="Times New Roman"/>
          <w:b/>
        </w:rPr>
        <w:tab/>
        <w:t>KITAS (-I) SPECIALUS (-ŪS) ĮSPĖJIMAS (-AI) (JEI REIKIA)</w:t>
      </w:r>
    </w:p>
    <w:p w14:paraId="01D3510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2D82048"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85B407A"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8.</w:t>
      </w:r>
      <w:r w:rsidRPr="00CB7F08">
        <w:rPr>
          <w:rFonts w:ascii="Times New Roman" w:eastAsia="Calibri" w:hAnsi="Times New Roman" w:cs="Times New Roman"/>
          <w:b/>
        </w:rPr>
        <w:tab/>
        <w:t>TINKAMUMO LAIKAS</w:t>
      </w:r>
    </w:p>
    <w:p w14:paraId="3FC55C64"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1763A87"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EXP {MMMM-mm}</w:t>
      </w:r>
    </w:p>
    <w:p w14:paraId="7FB00A7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F8F0ECA"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E3729D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9.</w:t>
      </w:r>
      <w:r w:rsidRPr="00CB7F08">
        <w:rPr>
          <w:rFonts w:ascii="Times New Roman" w:eastAsia="Calibri" w:hAnsi="Times New Roman" w:cs="Times New Roman"/>
          <w:b/>
        </w:rPr>
        <w:tab/>
        <w:t>SPECIALIOS LAIKYMO SĄLYGOS</w:t>
      </w:r>
    </w:p>
    <w:p w14:paraId="354CB10A" w14:textId="77777777" w:rsidR="00E35DF9" w:rsidRPr="00CB7F08" w:rsidRDefault="00E35DF9" w:rsidP="00E35DF9">
      <w:pPr>
        <w:spacing w:after="0" w:line="240" w:lineRule="auto"/>
        <w:rPr>
          <w:rFonts w:ascii="Times New Roman" w:eastAsia="Calibri" w:hAnsi="Times New Roman" w:cs="Times New Roman"/>
        </w:rPr>
      </w:pPr>
    </w:p>
    <w:p w14:paraId="5A308C3F" w14:textId="77777777" w:rsidR="00E35DF9" w:rsidRPr="00CB7F08" w:rsidRDefault="00E35DF9" w:rsidP="00E35DF9">
      <w:pPr>
        <w:spacing w:after="0" w:line="240" w:lineRule="auto"/>
        <w:rPr>
          <w:rFonts w:ascii="Times New Roman" w:eastAsia="Calibri" w:hAnsi="Times New Roman" w:cs="Times New Roman"/>
        </w:rPr>
      </w:pPr>
    </w:p>
    <w:p w14:paraId="13812EE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lastRenderedPageBreak/>
        <w:t>10.</w:t>
      </w:r>
      <w:r w:rsidRPr="00CB7F08">
        <w:rPr>
          <w:rFonts w:ascii="Times New Roman" w:eastAsia="Calibri" w:hAnsi="Times New Roman" w:cs="Times New Roman"/>
          <w:b/>
        </w:rPr>
        <w:tab/>
        <w:t xml:space="preserve">SPECIALIOS ATSARGUMO PRIEMONĖS DĖL NESUVARTOTO VAISTINIO PREPARATO AR JO ATLIEKŲ TVARKYMO (JEI REIKIA) </w:t>
      </w:r>
    </w:p>
    <w:p w14:paraId="5DF0D125"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A945CF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8C0735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11.</w:t>
      </w:r>
      <w:r w:rsidRPr="00CB7F08">
        <w:rPr>
          <w:rFonts w:ascii="Times New Roman" w:eastAsia="Calibri" w:hAnsi="Times New Roman" w:cs="Times New Roman"/>
          <w:b/>
        </w:rPr>
        <w:tab/>
        <w:t>REGISTRUOTOJO PAVADINIMAS IR ADRESAS</w:t>
      </w:r>
    </w:p>
    <w:p w14:paraId="7A1575D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456C3E0" w14:textId="77777777" w:rsidR="00E35DF9" w:rsidRPr="00CB7F08"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EGIS </w:t>
      </w:r>
      <w:proofErr w:type="spellStart"/>
      <w:r w:rsidRPr="00CB7F08">
        <w:rPr>
          <w:rFonts w:ascii="Times New Roman" w:eastAsia="Times New Roman" w:hAnsi="Times New Roman" w:cs="Times New Roman"/>
          <w:lang w:eastAsia="hu-HU"/>
        </w:rPr>
        <w:t>Pharmaceuticals</w:t>
      </w:r>
      <w:proofErr w:type="spellEnd"/>
      <w:r w:rsidRPr="00CB7F08">
        <w:rPr>
          <w:rFonts w:ascii="Times New Roman" w:eastAsia="Times New Roman" w:hAnsi="Times New Roman" w:cs="Times New Roman"/>
          <w:lang w:eastAsia="hu-HU"/>
        </w:rPr>
        <w:t xml:space="preserve"> PLC</w:t>
      </w:r>
    </w:p>
    <w:p w14:paraId="2FA52B23" w14:textId="77777777" w:rsidR="00E35DF9" w:rsidRPr="00CB7F08" w:rsidRDefault="00E35DF9" w:rsidP="00E35DF9">
      <w:pPr>
        <w:numPr>
          <w:ilvl w:val="12"/>
          <w:numId w:val="0"/>
        </w:numPr>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H-1106 </w:t>
      </w:r>
      <w:proofErr w:type="spellStart"/>
      <w:r w:rsidRPr="00CB7F08">
        <w:rPr>
          <w:rFonts w:ascii="Times New Roman" w:eastAsia="Times New Roman" w:hAnsi="Times New Roman" w:cs="Times New Roman"/>
          <w:lang w:eastAsia="hu-HU"/>
        </w:rPr>
        <w:t>Budapest</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Keresztúri</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út</w:t>
      </w:r>
      <w:proofErr w:type="spellEnd"/>
      <w:r w:rsidRPr="00CB7F08">
        <w:rPr>
          <w:rFonts w:ascii="Times New Roman" w:eastAsia="Times New Roman" w:hAnsi="Times New Roman" w:cs="Times New Roman"/>
          <w:lang w:eastAsia="hu-HU"/>
        </w:rPr>
        <w:t xml:space="preserve"> 30-38</w:t>
      </w:r>
    </w:p>
    <w:p w14:paraId="6E74B17B" w14:textId="77777777" w:rsidR="00E35DF9" w:rsidRPr="00CB7F08" w:rsidRDefault="00E35DF9" w:rsidP="00E35DF9">
      <w:pPr>
        <w:numPr>
          <w:ilvl w:val="12"/>
          <w:numId w:val="0"/>
        </w:numPr>
        <w:tabs>
          <w:tab w:val="left" w:pos="540"/>
        </w:tabs>
        <w:spacing w:after="0" w:line="240" w:lineRule="auto"/>
        <w:ind w:right="-2"/>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Vengrija</w:t>
      </w:r>
    </w:p>
    <w:p w14:paraId="0DC9BEBD"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FA7004D"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4C340D3"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12.</w:t>
      </w:r>
      <w:r w:rsidRPr="00CB7F08">
        <w:rPr>
          <w:rFonts w:ascii="Times New Roman" w:eastAsia="Calibri" w:hAnsi="Times New Roman" w:cs="Times New Roman"/>
          <w:b/>
        </w:rPr>
        <w:tab/>
        <w:t>REGISTRACIJOS PAŽYMĖJIMO NUMERIS (-IAI)</w:t>
      </w:r>
    </w:p>
    <w:p w14:paraId="219A90A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1AB503F"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N28 - LT/1/10/2178/007</w:t>
      </w:r>
    </w:p>
    <w:p w14:paraId="64325FF8"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N42 - LT/1/10/2178/019</w:t>
      </w:r>
    </w:p>
    <w:p w14:paraId="7B989A30"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N49 - LT/1/10/2178/020</w:t>
      </w:r>
    </w:p>
    <w:p w14:paraId="28600F43" w14:textId="77777777" w:rsidR="00E35DF9" w:rsidRPr="00CB7F08" w:rsidRDefault="00E35DF9" w:rsidP="00E35DF9">
      <w:pPr>
        <w:spacing w:after="200" w:line="240" w:lineRule="auto"/>
        <w:rPr>
          <w:rFonts w:ascii="Times New Roman" w:eastAsia="Calibri" w:hAnsi="Times New Roman" w:cs="Times New Roman"/>
        </w:rPr>
      </w:pPr>
      <w:r w:rsidRPr="00CB7F08">
        <w:rPr>
          <w:rFonts w:ascii="Times New Roman" w:eastAsia="Calibri" w:hAnsi="Times New Roman" w:cs="Times New Roman"/>
        </w:rPr>
        <w:t>N56 - LT/1/10/2178/010</w:t>
      </w:r>
    </w:p>
    <w:p w14:paraId="08363F81"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42EFA40"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13.</w:t>
      </w:r>
      <w:r w:rsidRPr="00CB7F08">
        <w:rPr>
          <w:rFonts w:ascii="Times New Roman" w:eastAsia="Calibri" w:hAnsi="Times New Roman" w:cs="Times New Roman"/>
          <w:b/>
        </w:rPr>
        <w:tab/>
        <w:t>SERIJOS NUMERIS</w:t>
      </w:r>
    </w:p>
    <w:p w14:paraId="3943408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40FDF6C"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Lot</w:t>
      </w:r>
      <w:proofErr w:type="spellEnd"/>
    </w:p>
    <w:p w14:paraId="4FFB24A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0B9DC27"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53FBAEE"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14.</w:t>
      </w:r>
      <w:r w:rsidRPr="00CB7F08">
        <w:rPr>
          <w:rFonts w:ascii="Times New Roman" w:eastAsia="Calibri" w:hAnsi="Times New Roman" w:cs="Times New Roman"/>
          <w:b/>
        </w:rPr>
        <w:tab/>
        <w:t>PARDAVIMO (IŠDAVIMO) TVARKA</w:t>
      </w:r>
    </w:p>
    <w:p w14:paraId="18F3128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01BA01C"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Receptinis vaistas</w:t>
      </w:r>
    </w:p>
    <w:p w14:paraId="7EDA39CB"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4E828F8"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9786E43"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15.</w:t>
      </w:r>
      <w:r w:rsidRPr="00CB7F08">
        <w:rPr>
          <w:rFonts w:ascii="Times New Roman" w:eastAsia="Calibri" w:hAnsi="Times New Roman" w:cs="Times New Roman"/>
          <w:b/>
        </w:rPr>
        <w:tab/>
        <w:t xml:space="preserve">VARTOJIMO </w:t>
      </w:r>
      <w:smartTag w:uri="schemas-tilde-lt/tildestengine" w:element="templates">
        <w:smartTagPr>
          <w:attr w:name="baseform" w:val="instrukcij|a"/>
          <w:attr w:name="id" w:val="-1"/>
          <w:attr w:name="text" w:val="INSTRUKCIJA"/>
        </w:smartTagPr>
        <w:r w:rsidRPr="00CB7F08">
          <w:rPr>
            <w:rFonts w:ascii="Times New Roman" w:eastAsia="Calibri" w:hAnsi="Times New Roman" w:cs="Times New Roman"/>
            <w:b/>
          </w:rPr>
          <w:t>INSTRUKCIJA</w:t>
        </w:r>
      </w:smartTag>
    </w:p>
    <w:p w14:paraId="0C2AD4B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22F11D2"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2CB9EF9"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Calibri" w:hAnsi="Times New Roman" w:cs="Times New Roman"/>
        </w:rPr>
      </w:pPr>
      <w:r w:rsidRPr="00CB7F08">
        <w:rPr>
          <w:rFonts w:ascii="Times New Roman" w:eastAsia="Calibri" w:hAnsi="Times New Roman" w:cs="Times New Roman"/>
          <w:b/>
        </w:rPr>
        <w:t>16.</w:t>
      </w:r>
      <w:r w:rsidRPr="00CB7F08">
        <w:rPr>
          <w:rFonts w:ascii="Times New Roman" w:eastAsia="Calibri" w:hAnsi="Times New Roman" w:cs="Times New Roman"/>
          <w:b/>
        </w:rPr>
        <w:tab/>
        <w:t>INFORMACIJA BRAILIO RAŠTU</w:t>
      </w:r>
    </w:p>
    <w:p w14:paraId="189E8FB3" w14:textId="77777777" w:rsidR="00E35DF9" w:rsidRPr="00CB7F08" w:rsidRDefault="00E35DF9" w:rsidP="00E35DF9">
      <w:pPr>
        <w:spacing w:after="0" w:line="240" w:lineRule="auto"/>
        <w:rPr>
          <w:rFonts w:ascii="Times New Roman" w:eastAsia="Calibri" w:hAnsi="Times New Roman" w:cs="Times New Roman"/>
          <w:b/>
        </w:rPr>
      </w:pPr>
    </w:p>
    <w:p w14:paraId="15FB8652" w14:textId="77777777" w:rsidR="00E35DF9" w:rsidRPr="00CB7F08" w:rsidRDefault="00E35DF9" w:rsidP="00E35DF9">
      <w:pPr>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20 mg</w:t>
      </w:r>
    </w:p>
    <w:p w14:paraId="6D5CA56B" w14:textId="77777777" w:rsidR="00E35DF9" w:rsidRPr="00CB7F08" w:rsidRDefault="00E35DF9" w:rsidP="00E35DF9">
      <w:pPr>
        <w:spacing w:after="0" w:line="240" w:lineRule="auto"/>
        <w:rPr>
          <w:rFonts w:ascii="Times New Roman" w:eastAsia="Calibri" w:hAnsi="Times New Roman" w:cs="Times New Roman"/>
        </w:rPr>
      </w:pPr>
    </w:p>
    <w:p w14:paraId="1642EB77" w14:textId="77777777" w:rsidR="00E35DF9" w:rsidRPr="00CB7F08" w:rsidRDefault="00E35DF9" w:rsidP="00E35DF9">
      <w:pPr>
        <w:spacing w:after="0" w:line="240" w:lineRule="auto"/>
        <w:rPr>
          <w:rFonts w:ascii="Times New Roman" w:eastAsia="Calibri" w:hAnsi="Times New Roman" w:cs="Times New Roman"/>
        </w:rPr>
      </w:pPr>
    </w:p>
    <w:p w14:paraId="204FF5CC"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CB7F08">
        <w:rPr>
          <w:rFonts w:ascii="Times New Roman" w:eastAsia="Calibri" w:hAnsi="Times New Roman" w:cs="Times New Roman"/>
          <w:b/>
        </w:rPr>
        <w:t>17.</w:t>
      </w:r>
      <w:r w:rsidRPr="00CB7F08">
        <w:rPr>
          <w:rFonts w:ascii="Times New Roman" w:eastAsia="Calibri" w:hAnsi="Times New Roman" w:cs="Times New Roman"/>
          <w:b/>
        </w:rPr>
        <w:tab/>
        <w:t>UNIKALUS IDENTIFIKATORIUS – 2D BRŪKŠNINIS KODAS</w:t>
      </w:r>
    </w:p>
    <w:p w14:paraId="3695441D" w14:textId="77777777" w:rsidR="00E35DF9" w:rsidRPr="00CB7F08" w:rsidRDefault="00E35DF9" w:rsidP="00E35DF9">
      <w:pPr>
        <w:spacing w:after="0" w:line="240" w:lineRule="auto"/>
        <w:rPr>
          <w:rFonts w:ascii="Times New Roman" w:eastAsia="Calibri" w:hAnsi="Times New Roman" w:cs="Times New Roman"/>
        </w:rPr>
      </w:pPr>
    </w:p>
    <w:p w14:paraId="1762DE6F"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highlight w:val="lightGray"/>
        </w:rPr>
        <w:t>&lt;2D brūkšninis kodas su nurodytu unikaliu identifikatoriumi.&gt;</w:t>
      </w:r>
    </w:p>
    <w:p w14:paraId="46FC1041" w14:textId="77777777" w:rsidR="00E35DF9" w:rsidRPr="00CB7F08" w:rsidRDefault="00E35DF9" w:rsidP="00E35DF9">
      <w:pPr>
        <w:spacing w:after="0" w:line="240" w:lineRule="auto"/>
        <w:rPr>
          <w:rFonts w:ascii="Times New Roman" w:eastAsia="Calibri" w:hAnsi="Times New Roman" w:cs="Times New Roman"/>
        </w:rPr>
      </w:pPr>
    </w:p>
    <w:p w14:paraId="4F0875D7" w14:textId="77777777" w:rsidR="00E35DF9" w:rsidRPr="00CB7F08" w:rsidRDefault="00E35DF9" w:rsidP="00E35DF9">
      <w:pPr>
        <w:spacing w:after="0" w:line="240" w:lineRule="auto"/>
        <w:rPr>
          <w:rFonts w:ascii="Times New Roman" w:eastAsia="Calibri" w:hAnsi="Times New Roman" w:cs="Times New Roman"/>
        </w:rPr>
      </w:pPr>
    </w:p>
    <w:p w14:paraId="129D85FC"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CB7F08">
        <w:rPr>
          <w:rFonts w:ascii="Times New Roman" w:eastAsia="Calibri" w:hAnsi="Times New Roman" w:cs="Times New Roman"/>
          <w:b/>
        </w:rPr>
        <w:t>18.</w:t>
      </w:r>
      <w:r w:rsidRPr="00CB7F08">
        <w:rPr>
          <w:rFonts w:ascii="Times New Roman" w:eastAsia="Calibri" w:hAnsi="Times New Roman" w:cs="Times New Roman"/>
          <w:b/>
        </w:rPr>
        <w:tab/>
        <w:t>UNIKALUS IDENTIFIKATORIUS – ŽMONĖMS SUPRANTAMI DUOMENYS</w:t>
      </w:r>
    </w:p>
    <w:p w14:paraId="4029D5F6" w14:textId="77777777" w:rsidR="00E35DF9" w:rsidRPr="00CB7F08" w:rsidRDefault="00E35DF9" w:rsidP="00E35DF9">
      <w:pPr>
        <w:spacing w:after="0" w:line="240" w:lineRule="auto"/>
        <w:rPr>
          <w:rFonts w:ascii="Times New Roman" w:eastAsia="Calibri" w:hAnsi="Times New Roman" w:cs="Times New Roman"/>
        </w:rPr>
      </w:pPr>
    </w:p>
    <w:p w14:paraId="200207CD"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&lt;PC: {numeris} </w:t>
      </w:r>
    </w:p>
    <w:p w14:paraId="08F1F740"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SN: {numeris} </w:t>
      </w:r>
    </w:p>
    <w:p w14:paraId="45A7196F"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NN: {numeris} &gt;</w:t>
      </w:r>
    </w:p>
    <w:p w14:paraId="3687803B" w14:textId="77777777" w:rsidR="00E35DF9" w:rsidRPr="00CB7F08" w:rsidRDefault="00E35DF9" w:rsidP="00E35DF9">
      <w:pPr>
        <w:spacing w:after="0" w:line="240" w:lineRule="auto"/>
        <w:rPr>
          <w:rFonts w:ascii="Times New Roman" w:eastAsia="Calibri" w:hAnsi="Times New Roman" w:cs="Times New Roman"/>
        </w:rPr>
      </w:pPr>
    </w:p>
    <w:p w14:paraId="074F2729" w14:textId="77777777" w:rsidR="00E35DF9" w:rsidRPr="00CB7F08" w:rsidRDefault="00E35DF9" w:rsidP="00E35DF9">
      <w:pPr>
        <w:spacing w:after="0" w:line="240" w:lineRule="auto"/>
        <w:rPr>
          <w:rFonts w:ascii="Times New Roman" w:eastAsia="Calibri" w:hAnsi="Times New Roman" w:cs="Times New Roman"/>
        </w:rPr>
      </w:pPr>
    </w:p>
    <w:p w14:paraId="029E0D91"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B7F08">
        <w:rPr>
          <w:rFonts w:ascii="Times New Roman" w:eastAsia="Calibri" w:hAnsi="Times New Roman" w:cs="Times New Roman"/>
          <w:b/>
        </w:rPr>
        <w:br w:type="page"/>
      </w:r>
      <w:r w:rsidRPr="00CB7F08">
        <w:rPr>
          <w:rFonts w:ascii="Times New Roman" w:eastAsia="Calibri" w:hAnsi="Times New Roman" w:cs="Times New Roman"/>
          <w:b/>
        </w:rPr>
        <w:lastRenderedPageBreak/>
        <w:t>MINIMALI INFORMACIJA ANT LIZDINIŲ PLOKŠTELIŲ ARBA DVISLUOKSNIŲ JUOSTELIŲ</w:t>
      </w:r>
    </w:p>
    <w:p w14:paraId="047B1399"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00AB969A" w14:textId="77777777" w:rsidR="00E35DF9" w:rsidRPr="00CB7F08" w:rsidRDefault="00E35DF9" w:rsidP="00E35D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CB7F08">
        <w:rPr>
          <w:rFonts w:ascii="Times New Roman" w:eastAsia="Calibri" w:hAnsi="Times New Roman" w:cs="Times New Roman"/>
          <w:b/>
          <w:caps/>
        </w:rPr>
        <w:t>Lizdinė plokštelė</w:t>
      </w:r>
    </w:p>
    <w:p w14:paraId="51BD3706" w14:textId="77777777" w:rsidR="00E35DF9" w:rsidRPr="00CB7F08" w:rsidRDefault="00E35DF9" w:rsidP="00E35DF9">
      <w:pPr>
        <w:spacing w:after="0" w:line="240" w:lineRule="auto"/>
        <w:rPr>
          <w:rFonts w:ascii="Times New Roman" w:eastAsia="Calibri" w:hAnsi="Times New Roman" w:cs="Times New Roman"/>
        </w:rPr>
      </w:pPr>
    </w:p>
    <w:p w14:paraId="62F4CEC1" w14:textId="77777777" w:rsidR="00E35DF9" w:rsidRPr="00CB7F08" w:rsidRDefault="00E35DF9" w:rsidP="00E35DF9">
      <w:pPr>
        <w:spacing w:after="0" w:line="240" w:lineRule="auto"/>
        <w:rPr>
          <w:rFonts w:ascii="Times New Roman" w:eastAsia="Calibri" w:hAnsi="Times New Roman" w:cs="Times New Roman"/>
        </w:rPr>
      </w:pPr>
    </w:p>
    <w:p w14:paraId="64AC9DE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w:t>
      </w:r>
      <w:r w:rsidRPr="00CB7F08">
        <w:rPr>
          <w:rFonts w:ascii="Times New Roman" w:eastAsia="Calibri" w:hAnsi="Times New Roman" w:cs="Times New Roman"/>
          <w:b/>
        </w:rPr>
        <w:tab/>
        <w:t>VAISTINIO PREPARATO PAVADINIMAS</w:t>
      </w:r>
    </w:p>
    <w:p w14:paraId="4D326DF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2B0E49C"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20 mg plėvele dengtos tabletės</w:t>
      </w:r>
    </w:p>
    <w:p w14:paraId="773F0CA2"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p>
    <w:p w14:paraId="48D4AC7F" w14:textId="77777777" w:rsidR="00E35DF9" w:rsidRPr="00CB7F08" w:rsidRDefault="00E35DF9" w:rsidP="00E35DF9">
      <w:pPr>
        <w:spacing w:after="0" w:line="240" w:lineRule="auto"/>
        <w:rPr>
          <w:rFonts w:ascii="Times New Roman" w:eastAsia="Calibri" w:hAnsi="Times New Roman" w:cs="Times New Roman"/>
        </w:rPr>
      </w:pPr>
    </w:p>
    <w:p w14:paraId="21EA518A"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3546E6F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t xml:space="preserve">REGISTRUOTOJO PAVADINIMAS </w:t>
      </w:r>
    </w:p>
    <w:p w14:paraId="7C173E4F"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22BE5FD3" w14:textId="77777777" w:rsidR="00E35DF9" w:rsidRPr="00CB7F08" w:rsidRDefault="00E35DF9" w:rsidP="00E35DF9">
      <w:pPr>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EGIS </w:t>
      </w:r>
    </w:p>
    <w:p w14:paraId="7C6EF6B1"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47FAEAB9"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000B8FF5"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TINKAMUMO LAIKAS</w:t>
      </w:r>
    </w:p>
    <w:p w14:paraId="569E47D3"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1364EBC" w14:textId="77777777" w:rsidR="00E35DF9" w:rsidRPr="00CB7F08" w:rsidRDefault="00E35DF9" w:rsidP="00E35DF9">
      <w:pP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rPr>
        <w:t>EXP {MMMM-mm}</w:t>
      </w:r>
    </w:p>
    <w:p w14:paraId="6B7744AE"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5992C4DD"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6E9743A6"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4.</w:t>
      </w:r>
      <w:r w:rsidRPr="00CB7F08">
        <w:rPr>
          <w:rFonts w:ascii="Times New Roman" w:eastAsia="Calibri" w:hAnsi="Times New Roman" w:cs="Times New Roman"/>
          <w:b/>
        </w:rPr>
        <w:tab/>
        <w:t xml:space="preserve">SERIJOS NUMERIS </w:t>
      </w:r>
    </w:p>
    <w:p w14:paraId="3C0B30B0"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1457B3AC" w14:textId="77777777" w:rsidR="00E35DF9" w:rsidRPr="00CB7F08" w:rsidRDefault="00E35DF9" w:rsidP="00E35DF9">
      <w:pPr>
        <w:tabs>
          <w:tab w:val="left" w:pos="540"/>
        </w:tabs>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Lot</w:t>
      </w:r>
      <w:proofErr w:type="spellEnd"/>
    </w:p>
    <w:p w14:paraId="039477E6" w14:textId="77777777" w:rsidR="00E35DF9" w:rsidRPr="00CB7F08" w:rsidRDefault="00E35DF9" w:rsidP="00E35DF9">
      <w:pPr>
        <w:tabs>
          <w:tab w:val="left" w:pos="540"/>
        </w:tabs>
        <w:spacing w:after="0" w:line="240" w:lineRule="auto"/>
        <w:rPr>
          <w:rFonts w:ascii="Times New Roman" w:eastAsia="Calibri" w:hAnsi="Times New Roman" w:cs="Times New Roman"/>
        </w:rPr>
      </w:pPr>
    </w:p>
    <w:p w14:paraId="71C85EAF" w14:textId="77777777" w:rsidR="00E35DF9" w:rsidRPr="00CB7F08" w:rsidRDefault="00E35DF9" w:rsidP="00E35DF9">
      <w:pPr>
        <w:spacing w:after="0" w:line="240" w:lineRule="auto"/>
        <w:rPr>
          <w:rFonts w:ascii="Times New Roman" w:eastAsia="Calibri" w:hAnsi="Times New Roman" w:cs="Times New Roman"/>
        </w:rPr>
      </w:pPr>
    </w:p>
    <w:p w14:paraId="2EE55F41" w14:textId="77777777" w:rsidR="00E35DF9" w:rsidRPr="00CB7F08" w:rsidRDefault="00E35DF9" w:rsidP="00E35DF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b/>
        </w:rPr>
        <w:t>5.</w:t>
      </w:r>
      <w:r w:rsidRPr="00CB7F08">
        <w:rPr>
          <w:rFonts w:ascii="Times New Roman" w:eastAsia="Calibri" w:hAnsi="Times New Roman" w:cs="Times New Roman"/>
          <w:b/>
        </w:rPr>
        <w:tab/>
        <w:t>KITA</w:t>
      </w:r>
    </w:p>
    <w:p w14:paraId="308407DF" w14:textId="77777777" w:rsidR="00E35DF9" w:rsidRPr="00CB7F08" w:rsidRDefault="00E35DF9" w:rsidP="00E35DF9">
      <w:pPr>
        <w:spacing w:after="0" w:line="240" w:lineRule="auto"/>
        <w:rPr>
          <w:rFonts w:ascii="Times New Roman" w:eastAsia="Calibri" w:hAnsi="Times New Roman" w:cs="Times New Roman"/>
        </w:rPr>
      </w:pPr>
    </w:p>
    <w:p w14:paraId="542EC5E2" w14:textId="77777777" w:rsidR="00E35DF9" w:rsidRPr="00CB7F08" w:rsidRDefault="00E35DF9" w:rsidP="00E35DF9">
      <w:pPr>
        <w:spacing w:after="0" w:line="240" w:lineRule="auto"/>
        <w:rPr>
          <w:rFonts w:ascii="Times New Roman" w:eastAsia="Calibri" w:hAnsi="Times New Roman" w:cs="Times New Roman"/>
        </w:rPr>
      </w:pPr>
    </w:p>
    <w:p w14:paraId="216A611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br w:type="page"/>
      </w:r>
      <w:bookmarkStart w:id="12" w:name="_Toc129243138"/>
      <w:bookmarkStart w:id="13" w:name="_Toc129243263"/>
    </w:p>
    <w:p w14:paraId="091AAD9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F81EFE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6DCD19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061B74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FC09FF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BC6A98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F62096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F1006E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4E53B6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925ECA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EF4F95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70E78A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137E77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8B8055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6B2BD0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20A226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9D7F05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C2B0DC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ABD11B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25C913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43AA8C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969483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7050842"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671A7303"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r w:rsidRPr="00CB7F08">
        <w:rPr>
          <w:rFonts w:ascii="Times New Roman" w:eastAsia="Calibri" w:hAnsi="Times New Roman" w:cs="Times New Roman"/>
          <w:b/>
        </w:rPr>
        <w:t>B. PAKUOTĖS LAPELIS</w:t>
      </w:r>
    </w:p>
    <w:p w14:paraId="7CBB2C47"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r w:rsidRPr="00CB7F08">
        <w:rPr>
          <w:rFonts w:ascii="Times New Roman" w:eastAsia="Calibri" w:hAnsi="Times New Roman" w:cs="Times New Roman"/>
        </w:rPr>
        <w:br w:type="page"/>
      </w:r>
      <w:bookmarkEnd w:id="12"/>
      <w:bookmarkEnd w:id="13"/>
      <w:r w:rsidRPr="00CB7F08">
        <w:rPr>
          <w:rFonts w:ascii="Times New Roman" w:eastAsia="Calibri" w:hAnsi="Times New Roman" w:cs="Times New Roman"/>
          <w:b/>
        </w:rPr>
        <w:lastRenderedPageBreak/>
        <w:t>Pakuotės lapelis: informacija pacientui</w:t>
      </w:r>
    </w:p>
    <w:p w14:paraId="339E991A"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
    <w:p w14:paraId="66645748"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roofErr w:type="spellStart"/>
      <w:r w:rsidRPr="00CB7F08">
        <w:rPr>
          <w:rFonts w:ascii="Times New Roman" w:eastAsia="Calibri" w:hAnsi="Times New Roman" w:cs="Times New Roman"/>
          <w:b/>
        </w:rPr>
        <w:t>Egolanza</w:t>
      </w:r>
      <w:proofErr w:type="spellEnd"/>
      <w:r w:rsidRPr="00CB7F08">
        <w:rPr>
          <w:rFonts w:ascii="Times New Roman" w:eastAsia="Calibri" w:hAnsi="Times New Roman" w:cs="Times New Roman"/>
          <w:b/>
        </w:rPr>
        <w:t xml:space="preserve"> 5 mg plėvele dengtos tabletės</w:t>
      </w:r>
    </w:p>
    <w:p w14:paraId="574C2AD1"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roofErr w:type="spellStart"/>
      <w:r w:rsidRPr="00CB7F08">
        <w:rPr>
          <w:rFonts w:ascii="Times New Roman" w:eastAsia="Calibri" w:hAnsi="Times New Roman" w:cs="Times New Roman"/>
          <w:b/>
        </w:rPr>
        <w:t>Egolanza</w:t>
      </w:r>
      <w:proofErr w:type="spellEnd"/>
      <w:r w:rsidRPr="00CB7F08">
        <w:rPr>
          <w:rFonts w:ascii="Times New Roman" w:eastAsia="Calibri" w:hAnsi="Times New Roman" w:cs="Times New Roman"/>
          <w:b/>
        </w:rPr>
        <w:t xml:space="preserve"> 10 mg plėvele dengtos tabletės</w:t>
      </w:r>
    </w:p>
    <w:p w14:paraId="20137124"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roofErr w:type="spellStart"/>
      <w:r w:rsidRPr="00CB7F08">
        <w:rPr>
          <w:rFonts w:ascii="Times New Roman" w:eastAsia="Calibri" w:hAnsi="Times New Roman" w:cs="Times New Roman"/>
          <w:b/>
        </w:rPr>
        <w:t>Egolanza</w:t>
      </w:r>
      <w:proofErr w:type="spellEnd"/>
      <w:r w:rsidRPr="00CB7F08">
        <w:rPr>
          <w:rFonts w:ascii="Times New Roman" w:eastAsia="Calibri" w:hAnsi="Times New Roman" w:cs="Times New Roman"/>
          <w:b/>
        </w:rPr>
        <w:t xml:space="preserve"> 15 mg plėvele dengtos tabletės</w:t>
      </w:r>
    </w:p>
    <w:p w14:paraId="24E8240F"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b/>
        </w:rPr>
      </w:pPr>
      <w:proofErr w:type="spellStart"/>
      <w:r w:rsidRPr="00CB7F08">
        <w:rPr>
          <w:rFonts w:ascii="Times New Roman" w:eastAsia="Calibri" w:hAnsi="Times New Roman" w:cs="Times New Roman"/>
          <w:b/>
        </w:rPr>
        <w:t>Egolanza</w:t>
      </w:r>
      <w:proofErr w:type="spellEnd"/>
      <w:r w:rsidRPr="00CB7F08">
        <w:rPr>
          <w:rFonts w:ascii="Times New Roman" w:eastAsia="Calibri" w:hAnsi="Times New Roman" w:cs="Times New Roman"/>
          <w:b/>
        </w:rPr>
        <w:t xml:space="preserve"> 20 mg plėvele dengtos tabletės</w:t>
      </w:r>
    </w:p>
    <w:p w14:paraId="78BC0CD7" w14:textId="77777777" w:rsidR="00E35DF9" w:rsidRPr="00CB7F08" w:rsidRDefault="00E35DF9" w:rsidP="00E35DF9">
      <w:pPr>
        <w:autoSpaceDE w:val="0"/>
        <w:autoSpaceDN w:val="0"/>
        <w:adjustRightInd w:val="0"/>
        <w:spacing w:after="0" w:line="240" w:lineRule="auto"/>
        <w:jc w:val="center"/>
        <w:rPr>
          <w:rFonts w:ascii="Times New Roman" w:eastAsia="Calibri" w:hAnsi="Times New Roman" w:cs="Times New Roman"/>
        </w:rPr>
      </w:pPr>
      <w:proofErr w:type="spellStart"/>
      <w:r w:rsidRPr="00CB7F08">
        <w:rPr>
          <w:rFonts w:ascii="Times New Roman" w:eastAsia="Calibri" w:hAnsi="Times New Roman" w:cs="Times New Roman"/>
        </w:rPr>
        <w:t>Olanzapinas</w:t>
      </w:r>
      <w:proofErr w:type="spellEnd"/>
    </w:p>
    <w:p w14:paraId="6145998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620A36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Atidžiai perskaitykite visą šį lapelį, prieš pradėdami vartoti vaistą, nes jame pateikiama Jums svarbi informacija</w:t>
      </w:r>
    </w:p>
    <w:p w14:paraId="6D29261E"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Neišmeskite šio lapelio, nes vėl gali prireikti jį perskaityti.</w:t>
      </w:r>
    </w:p>
    <w:p w14:paraId="5EA8313A"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Jeigu kiltų daugiau klausimų, kreipkitės į gydytoją</w:t>
      </w:r>
      <w:r w:rsidRPr="00CB7F08">
        <w:rPr>
          <w:rFonts w:ascii="Times New Roman" w:eastAsia="Times New Roman" w:hAnsi="Times New Roman" w:cs="Times New Roman"/>
          <w:lang w:eastAsia="hu-HU"/>
        </w:rPr>
        <w:t>,</w:t>
      </w:r>
      <w:r w:rsidRPr="00CB7F08">
        <w:rPr>
          <w:rFonts w:ascii="Times New Roman" w:eastAsia="Calibri" w:hAnsi="Times New Roman" w:cs="Times New Roman"/>
        </w:rPr>
        <w:t xml:space="preserve"> vaistininką</w:t>
      </w:r>
      <w:r w:rsidRPr="00CB7F08">
        <w:rPr>
          <w:rFonts w:ascii="Times New Roman" w:eastAsia="Times New Roman" w:hAnsi="Times New Roman" w:cs="Times New Roman"/>
          <w:lang w:eastAsia="hu-HU"/>
        </w:rPr>
        <w:t xml:space="preserve"> arba slaugytoją</w:t>
      </w:r>
      <w:r w:rsidRPr="00CB7F08">
        <w:rPr>
          <w:rFonts w:ascii="Times New Roman" w:eastAsia="Calibri" w:hAnsi="Times New Roman" w:cs="Times New Roman"/>
        </w:rPr>
        <w:t>.</w:t>
      </w:r>
    </w:p>
    <w:p w14:paraId="7575604C"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32FC48D5"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Jeigu pasireiškė šalutinis poveikis (net jeigu jis šiame lapelyje nenurodytas), kreipkitės į gydytoją</w:t>
      </w:r>
      <w:r w:rsidRPr="00CB7F08">
        <w:rPr>
          <w:rFonts w:ascii="Times New Roman" w:eastAsia="Times New Roman" w:hAnsi="Times New Roman" w:cs="Times New Roman"/>
          <w:lang w:eastAsia="hu-HU"/>
        </w:rPr>
        <w:t>,</w:t>
      </w:r>
      <w:r w:rsidRPr="00CB7F08">
        <w:rPr>
          <w:rFonts w:ascii="Times New Roman" w:eastAsia="Calibri" w:hAnsi="Times New Roman" w:cs="Times New Roman"/>
        </w:rPr>
        <w:t xml:space="preserve"> vaistininką</w:t>
      </w:r>
      <w:r w:rsidRPr="00CB7F08">
        <w:rPr>
          <w:rFonts w:ascii="Times New Roman" w:eastAsia="Times New Roman" w:hAnsi="Times New Roman" w:cs="Times New Roman"/>
          <w:lang w:eastAsia="hu-HU"/>
        </w:rPr>
        <w:t xml:space="preserve"> arba slaugytoją. Žr. 4 skyrių</w:t>
      </w:r>
      <w:r w:rsidRPr="00CB7F08">
        <w:rPr>
          <w:rFonts w:ascii="Times New Roman" w:eastAsia="Calibri" w:hAnsi="Times New Roman" w:cs="Times New Roman"/>
        </w:rPr>
        <w:t>.</w:t>
      </w:r>
    </w:p>
    <w:p w14:paraId="1382EBB9"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p>
    <w:p w14:paraId="2099D19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80AE007" w14:textId="77777777" w:rsidR="00E35DF9" w:rsidRPr="00CB7F08" w:rsidRDefault="00E35DF9" w:rsidP="00E35DF9">
      <w:pPr>
        <w:keepNext/>
        <w:spacing w:after="0" w:line="240" w:lineRule="auto"/>
        <w:jc w:val="both"/>
        <w:outlineLvl w:val="3"/>
        <w:rPr>
          <w:rFonts w:ascii="Times New Roman" w:eastAsia="Times New Roman" w:hAnsi="Times New Roman" w:cs="Times New Roman"/>
          <w:b/>
          <w:iCs/>
          <w:lang w:eastAsia="hu-HU"/>
        </w:rPr>
      </w:pPr>
      <w:r w:rsidRPr="00CB7F08">
        <w:rPr>
          <w:rFonts w:ascii="Times New Roman" w:eastAsia="Times New Roman" w:hAnsi="Times New Roman" w:cs="Times New Roman"/>
          <w:b/>
          <w:iCs/>
          <w:lang w:eastAsia="hu-HU"/>
        </w:rPr>
        <w:t>Apie ką rašoma šiame lapelyje?</w:t>
      </w:r>
    </w:p>
    <w:p w14:paraId="644159A3"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1.</w:t>
      </w:r>
      <w:r w:rsidRPr="00CB7F08">
        <w:rPr>
          <w:rFonts w:ascii="Times New Roman" w:eastAsia="Calibri" w:hAnsi="Times New Roman" w:cs="Times New Roman"/>
        </w:rPr>
        <w:tab/>
        <w:t xml:space="preserve">Kas yra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ir kam jis vartojamas</w:t>
      </w:r>
    </w:p>
    <w:p w14:paraId="3A18AE0A"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2.</w:t>
      </w:r>
      <w:r w:rsidRPr="00CB7F08">
        <w:rPr>
          <w:rFonts w:ascii="Times New Roman" w:eastAsia="Calibri" w:hAnsi="Times New Roman" w:cs="Times New Roman"/>
        </w:rPr>
        <w:tab/>
        <w:t xml:space="preserve">Kas žinotina prieš vartojant </w:t>
      </w:r>
      <w:proofErr w:type="spellStart"/>
      <w:r w:rsidRPr="00CB7F08">
        <w:rPr>
          <w:rFonts w:ascii="Times New Roman" w:eastAsia="Calibri" w:hAnsi="Times New Roman" w:cs="Times New Roman"/>
        </w:rPr>
        <w:t>Egolanza</w:t>
      </w:r>
      <w:proofErr w:type="spellEnd"/>
    </w:p>
    <w:p w14:paraId="5FD977B8"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3.</w:t>
      </w:r>
      <w:r w:rsidRPr="00CB7F08">
        <w:rPr>
          <w:rFonts w:ascii="Times New Roman" w:eastAsia="Calibri" w:hAnsi="Times New Roman" w:cs="Times New Roman"/>
        </w:rPr>
        <w:tab/>
        <w:t xml:space="preserve">Kaip vartoti </w:t>
      </w:r>
      <w:proofErr w:type="spellStart"/>
      <w:r w:rsidRPr="00CB7F08">
        <w:rPr>
          <w:rFonts w:ascii="Times New Roman" w:eastAsia="Calibri" w:hAnsi="Times New Roman" w:cs="Times New Roman"/>
        </w:rPr>
        <w:t>Egolanza</w:t>
      </w:r>
      <w:proofErr w:type="spellEnd"/>
    </w:p>
    <w:p w14:paraId="34D2AFA0"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4.</w:t>
      </w:r>
      <w:r w:rsidRPr="00CB7F08">
        <w:rPr>
          <w:rFonts w:ascii="Times New Roman" w:eastAsia="Calibri" w:hAnsi="Times New Roman" w:cs="Times New Roman"/>
        </w:rPr>
        <w:tab/>
        <w:t>Galimas šalutinis poveikis</w:t>
      </w:r>
    </w:p>
    <w:p w14:paraId="11A8688A"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5.</w:t>
      </w:r>
      <w:r w:rsidRPr="00CB7F08">
        <w:rPr>
          <w:rFonts w:ascii="Times New Roman" w:eastAsia="Calibri" w:hAnsi="Times New Roman" w:cs="Times New Roman"/>
        </w:rPr>
        <w:tab/>
        <w:t xml:space="preserve">Kaip laikyti </w:t>
      </w:r>
      <w:proofErr w:type="spellStart"/>
      <w:r w:rsidRPr="00CB7F08">
        <w:rPr>
          <w:rFonts w:ascii="Times New Roman" w:eastAsia="Calibri" w:hAnsi="Times New Roman" w:cs="Times New Roman"/>
        </w:rPr>
        <w:t>Egolanza</w:t>
      </w:r>
      <w:proofErr w:type="spellEnd"/>
    </w:p>
    <w:p w14:paraId="04BF40B1"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6.</w:t>
      </w:r>
      <w:r w:rsidRPr="00CB7F08">
        <w:rPr>
          <w:rFonts w:ascii="Times New Roman" w:eastAsia="Calibri" w:hAnsi="Times New Roman" w:cs="Times New Roman"/>
        </w:rPr>
        <w:tab/>
        <w:t>Pakuotės turinys ir kita informacija</w:t>
      </w:r>
    </w:p>
    <w:p w14:paraId="38216F8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5BFCAA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9CF6A19" w14:textId="77777777" w:rsidR="00E35DF9" w:rsidRPr="00CB7F08" w:rsidRDefault="00E35DF9" w:rsidP="00E35DF9">
      <w:pPr>
        <w:numPr>
          <w:ilvl w:val="0"/>
          <w:numId w:val="45"/>
        </w:num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 xml:space="preserve">Kas yra </w:t>
      </w:r>
      <w:proofErr w:type="spellStart"/>
      <w:r w:rsidRPr="00CB7F08">
        <w:rPr>
          <w:rFonts w:ascii="Times New Roman" w:eastAsia="Calibri" w:hAnsi="Times New Roman" w:cs="Times New Roman"/>
          <w:b/>
        </w:rPr>
        <w:t>Egolanza</w:t>
      </w:r>
      <w:proofErr w:type="spellEnd"/>
      <w:r w:rsidRPr="00CB7F08">
        <w:rPr>
          <w:rFonts w:ascii="Times New Roman" w:eastAsia="Calibri" w:hAnsi="Times New Roman" w:cs="Times New Roman"/>
          <w:b/>
        </w:rPr>
        <w:t xml:space="preserve"> ir kam jis vartojamas </w:t>
      </w:r>
    </w:p>
    <w:p w14:paraId="052628B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3F4899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sudėtyje yra veikliosios medžiagos </w:t>
      </w:r>
      <w:proofErr w:type="spellStart"/>
      <w:r w:rsidRPr="00CB7F08">
        <w:rPr>
          <w:rFonts w:ascii="Times New Roman" w:eastAsia="Calibri" w:hAnsi="Times New Roman" w:cs="Times New Roman"/>
        </w:rPr>
        <w:t>olanzapino</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tabletės priklauso vaistų, vadinamų </w:t>
      </w:r>
      <w:proofErr w:type="spellStart"/>
      <w:r w:rsidRPr="00CB7F08">
        <w:rPr>
          <w:rFonts w:ascii="Times New Roman" w:eastAsia="Calibri" w:hAnsi="Times New Roman" w:cs="Times New Roman"/>
        </w:rPr>
        <w:t>antipsichoziniais</w:t>
      </w:r>
      <w:proofErr w:type="spellEnd"/>
      <w:r w:rsidRPr="00CB7F08">
        <w:rPr>
          <w:rFonts w:ascii="Times New Roman" w:eastAsia="Calibri" w:hAnsi="Times New Roman" w:cs="Times New Roman"/>
        </w:rPr>
        <w:t>, grupei ir yra vartojamas toliau išvardytoms būklėms gydyti.</w:t>
      </w:r>
    </w:p>
    <w:p w14:paraId="7750080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451C785" w14:textId="77777777" w:rsidR="00E35DF9" w:rsidRPr="00CB7F08" w:rsidRDefault="00E35DF9" w:rsidP="00E35DF9">
      <w:pPr>
        <w:numPr>
          <w:ilvl w:val="0"/>
          <w:numId w:val="49"/>
        </w:numPr>
        <w:autoSpaceDE w:val="0"/>
        <w:autoSpaceDN w:val="0"/>
        <w:adjustRightInd w:val="0"/>
        <w:spacing w:after="0" w:line="240" w:lineRule="auto"/>
        <w:ind w:left="567" w:hanging="567"/>
        <w:contextualSpacing/>
        <w:rPr>
          <w:rFonts w:ascii="Times New Roman" w:eastAsia="Calibri" w:hAnsi="Times New Roman" w:cs="Times New Roman"/>
        </w:rPr>
      </w:pPr>
      <w:r w:rsidRPr="00CB7F08">
        <w:rPr>
          <w:rFonts w:ascii="Times New Roman" w:eastAsia="Calibri" w:hAnsi="Times New Roman" w:cs="Times New Roman"/>
        </w:rPr>
        <w:t xml:space="preserve">Šizofrenija. Tai yra liga, kuriai būdingi šie simptomai: nesančių garsų girdėjimas, nesančių </w:t>
      </w:r>
    </w:p>
    <w:p w14:paraId="60600943" w14:textId="77777777" w:rsidR="00E35DF9" w:rsidRPr="00CB7F08" w:rsidRDefault="00E35DF9" w:rsidP="00E35DF9">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daiktų matymas ar jutimas, klaidingi įsitikinimai, neįprastas įtarumas ir nepritapimas. Žmonės,</w:t>
      </w:r>
    </w:p>
    <w:p w14:paraId="5F504846" w14:textId="77777777" w:rsidR="00E35DF9" w:rsidRPr="00CB7F08" w:rsidRDefault="00E35DF9" w:rsidP="00E35DF9">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 xml:space="preserve">sergantys šia liga, gali jaustis prislėgti, apimti nerimo ar įsitempę. </w:t>
      </w:r>
    </w:p>
    <w:p w14:paraId="25F185B7" w14:textId="77777777" w:rsidR="00E35DF9" w:rsidRPr="00CB7F08" w:rsidRDefault="00E35DF9" w:rsidP="00E35DF9">
      <w:pPr>
        <w:numPr>
          <w:ilvl w:val="0"/>
          <w:numId w:val="47"/>
        </w:numPr>
        <w:autoSpaceDE w:val="0"/>
        <w:autoSpaceDN w:val="0"/>
        <w:adjustRightInd w:val="0"/>
        <w:spacing w:after="0" w:line="240" w:lineRule="auto"/>
        <w:ind w:left="567" w:hanging="567"/>
        <w:contextualSpacing/>
        <w:rPr>
          <w:rFonts w:ascii="Times New Roman" w:eastAsia="Calibri" w:hAnsi="Times New Roman" w:cs="Times New Roman"/>
        </w:rPr>
      </w:pPr>
      <w:r w:rsidRPr="00CB7F08">
        <w:rPr>
          <w:rFonts w:ascii="Times New Roman" w:eastAsia="Calibri" w:hAnsi="Times New Roman" w:cs="Times New Roman"/>
        </w:rPr>
        <w:t>Vidutinio sunkumo ir sunkūs manijos epizodai. Tai yra būklė, kuriai būdingi susijaudinimo ar</w:t>
      </w:r>
    </w:p>
    <w:p w14:paraId="3DA3809E" w14:textId="77777777" w:rsidR="00E35DF9" w:rsidRPr="00CB7F08" w:rsidRDefault="00E35DF9" w:rsidP="00E35DF9">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euforijos simptomai.</w:t>
      </w:r>
    </w:p>
    <w:p w14:paraId="4489FDA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CD4916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Nustatyta, kad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apsaugo nuo šių simptomų pasikartojimo pacientams, kuriems pasireiškia</w:t>
      </w:r>
    </w:p>
    <w:p w14:paraId="01DA52C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bipolinis</w:t>
      </w:r>
      <w:proofErr w:type="spellEnd"/>
      <w:r w:rsidRPr="00CB7F08">
        <w:rPr>
          <w:rFonts w:ascii="Times New Roman" w:eastAsia="Calibri" w:hAnsi="Times New Roman" w:cs="Times New Roman"/>
        </w:rPr>
        <w:t xml:space="preserve"> sutrikimas, jeigu gydant manijos epizodą, buvo reakcija į gydymą </w:t>
      </w:r>
      <w:proofErr w:type="spellStart"/>
      <w:r w:rsidRPr="00CB7F08">
        <w:rPr>
          <w:rFonts w:ascii="Times New Roman" w:eastAsia="Calibri" w:hAnsi="Times New Roman" w:cs="Times New Roman"/>
        </w:rPr>
        <w:t>olanzapinu</w:t>
      </w:r>
      <w:proofErr w:type="spellEnd"/>
      <w:r w:rsidRPr="00CB7F08">
        <w:rPr>
          <w:rFonts w:ascii="Times New Roman" w:eastAsia="Calibri" w:hAnsi="Times New Roman" w:cs="Times New Roman"/>
        </w:rPr>
        <w:t xml:space="preserve">. </w:t>
      </w:r>
    </w:p>
    <w:p w14:paraId="2FA5EDE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BA4F32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2108159" w14:textId="77777777" w:rsidR="00E35DF9" w:rsidRPr="00CB7F08" w:rsidRDefault="00E35DF9" w:rsidP="00E35DF9">
      <w:pPr>
        <w:numPr>
          <w:ilvl w:val="0"/>
          <w:numId w:val="45"/>
        </w:num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 xml:space="preserve">Kas žinotina prieš vartojant </w:t>
      </w:r>
      <w:proofErr w:type="spellStart"/>
      <w:r w:rsidRPr="00CB7F08">
        <w:rPr>
          <w:rFonts w:ascii="Times New Roman" w:eastAsia="Calibri" w:hAnsi="Times New Roman" w:cs="Times New Roman"/>
          <w:b/>
        </w:rPr>
        <w:t>Egolanza</w:t>
      </w:r>
      <w:proofErr w:type="spellEnd"/>
    </w:p>
    <w:p w14:paraId="5E3F01E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239F60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roofErr w:type="spellStart"/>
      <w:r w:rsidRPr="00CB7F08">
        <w:rPr>
          <w:rFonts w:ascii="Times New Roman" w:eastAsia="Calibri" w:hAnsi="Times New Roman" w:cs="Times New Roman"/>
          <w:b/>
        </w:rPr>
        <w:t>Egolanza</w:t>
      </w:r>
      <w:proofErr w:type="spellEnd"/>
      <w:r w:rsidRPr="00CB7F08">
        <w:rPr>
          <w:rFonts w:ascii="Times New Roman" w:eastAsia="Calibri" w:hAnsi="Times New Roman" w:cs="Times New Roman"/>
          <w:b/>
        </w:rPr>
        <w:t xml:space="preserve"> vartoti negalima:</w:t>
      </w:r>
    </w:p>
    <w:p w14:paraId="74A154D1"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 xml:space="preserve">jeigu yra alergija </w:t>
      </w:r>
      <w:proofErr w:type="spellStart"/>
      <w:r w:rsidRPr="00CB7F08">
        <w:rPr>
          <w:rFonts w:ascii="Times New Roman" w:eastAsia="Calibri" w:hAnsi="Times New Roman" w:cs="Times New Roman"/>
        </w:rPr>
        <w:t>olanzapinui</w:t>
      </w:r>
      <w:proofErr w:type="spellEnd"/>
      <w:r w:rsidRPr="00CB7F08">
        <w:rPr>
          <w:rFonts w:ascii="Times New Roman" w:eastAsia="Calibri" w:hAnsi="Times New Roman" w:cs="Times New Roman"/>
        </w:rPr>
        <w:t xml:space="preserve"> arba bet kuriai pagalbinei šio vaisto medžiagai (jos išvardytos 6 skyriuje). Alerginė reakcija gali pasireikšti išbėrimu, niežėjimu, veido ir lūpų patinimu ar dusuliu. Jei Jums tai nutiko, pasakykite gydytojui.</w:t>
      </w:r>
    </w:p>
    <w:p w14:paraId="6C3FDF0B"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Jeigu Jums buvo anksčiau nustatyti akių sutrikimai, tokie kaip tam tikros rūšies glaukoma (padidėjęs akispūdis).</w:t>
      </w:r>
    </w:p>
    <w:p w14:paraId="695C926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F6A029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Įspėjimai ir atsargumo priemonės:</w:t>
      </w:r>
    </w:p>
    <w:p w14:paraId="40F22E0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Pasitarkite su gydytoju arba vaistininku prieš pradėdami vartoti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w:t>
      </w:r>
    </w:p>
    <w:p w14:paraId="25DC8DD9" w14:textId="77777777" w:rsidR="00E35DF9" w:rsidRPr="00CB7F08" w:rsidRDefault="00E35DF9" w:rsidP="00E35DF9">
      <w:pPr>
        <w:numPr>
          <w:ilvl w:val="0"/>
          <w:numId w:val="50"/>
        </w:numPr>
        <w:autoSpaceDE w:val="0"/>
        <w:autoSpaceDN w:val="0"/>
        <w:adjustRightInd w:val="0"/>
        <w:spacing w:after="0" w:line="240" w:lineRule="auto"/>
        <w:ind w:left="567" w:hanging="567"/>
        <w:contextualSpacing/>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nerekomenduojama vartoti demencija sergantiems senyviems pacientams, nes tai </w:t>
      </w:r>
    </w:p>
    <w:p w14:paraId="193A865E" w14:textId="77777777" w:rsidR="00E35DF9" w:rsidRPr="00CB7F08" w:rsidRDefault="00E35DF9" w:rsidP="00E35DF9">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gali sukelti sunkų šalutinį poveikį.</w:t>
      </w:r>
    </w:p>
    <w:p w14:paraId="75417107"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lastRenderedPageBreak/>
        <w:t xml:space="preserve">Šios rūšies vaistai gali sukelti neįprastus judesius, ypač veido ir liežuvio. Jei Jums tai pasireiškė vartojant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tabletes, kreipkitės į gydytoją.</w:t>
      </w:r>
    </w:p>
    <w:p w14:paraId="6A9A122D"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Labai retai šios grupės vaistai sukelia karščiavimo, kvėpavimo pagreitėjimo, prakaitavimo, raumenų sustingimo ir apsnūdimo bei mieguistumo derinį. Jei Jums tai pasireiškė, nedelsdami kreipkitės į gydytoją.</w:t>
      </w:r>
    </w:p>
    <w:p w14:paraId="33B83345"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vartojantiems pacientams buvo stebimas kūno svorio didėjimas. Jūs ir Jūsų gydytojas turite reguliariai tikrinti savo kūno svorį. Apsvarstykite galimybę kreiptis į dietologą arba pagalbos sudarant dietos planą, jei reikia.</w:t>
      </w:r>
    </w:p>
    <w:p w14:paraId="3C93BFA0"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vartojantiems pacientams buvo nustatytos didelės gliukozės ir riebalinių medžiagų (</w:t>
      </w:r>
      <w:proofErr w:type="spellStart"/>
      <w:r w:rsidRPr="00CB7F08">
        <w:rPr>
          <w:rFonts w:ascii="Times New Roman" w:eastAsia="Calibri" w:hAnsi="Times New Roman" w:cs="Times New Roman"/>
        </w:rPr>
        <w:t>trigliceridų</w:t>
      </w:r>
      <w:proofErr w:type="spellEnd"/>
      <w:r w:rsidRPr="00CB7F08">
        <w:rPr>
          <w:rFonts w:ascii="Times New Roman" w:eastAsia="Calibri" w:hAnsi="Times New Roman" w:cs="Times New Roman"/>
        </w:rPr>
        <w:t xml:space="preserve"> ir cholesterolio) koncentracijos kraujyje. Gydytojas turės atlikti kraujo tyrimus gliukozės ir tam tikrų riebalinių medžiagų koncentracijoms kraujyje nustatyti prieš pradedant vartoti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ir reguliariai gydymo metu.</w:t>
      </w:r>
    </w:p>
    <w:p w14:paraId="0B2B23A3"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Pasakykite gydytojui, jeigu Jums arba kuriam nors Jūsų kraujo giminaičiui kraujagyslėse buvo</w:t>
      </w:r>
    </w:p>
    <w:p w14:paraId="1102D4C6" w14:textId="77777777" w:rsidR="00E35DF9" w:rsidRPr="00CB7F08" w:rsidRDefault="00E35DF9" w:rsidP="00E35DF9">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susiformavę kraujo krešuliai, nes į šį vaistą panašūs vaistai yra susiję su kraujo krešulių</w:t>
      </w:r>
    </w:p>
    <w:p w14:paraId="34A95804" w14:textId="77777777" w:rsidR="00E35DF9" w:rsidRPr="00CB7F08" w:rsidRDefault="00E35DF9" w:rsidP="00E35DF9">
      <w:pPr>
        <w:autoSpaceDE w:val="0"/>
        <w:autoSpaceDN w:val="0"/>
        <w:adjustRightInd w:val="0"/>
        <w:spacing w:after="0" w:line="240" w:lineRule="auto"/>
        <w:ind w:left="567"/>
        <w:rPr>
          <w:rFonts w:ascii="Times New Roman" w:eastAsia="Calibri" w:hAnsi="Times New Roman" w:cs="Times New Roman"/>
        </w:rPr>
      </w:pPr>
      <w:r w:rsidRPr="00CB7F08">
        <w:rPr>
          <w:rFonts w:ascii="Times New Roman" w:eastAsia="Calibri" w:hAnsi="Times New Roman" w:cs="Times New Roman"/>
        </w:rPr>
        <w:t>formavimusi.</w:t>
      </w:r>
    </w:p>
    <w:p w14:paraId="5FA2721C" w14:textId="77777777" w:rsidR="00E35DF9" w:rsidRPr="00CB7F08" w:rsidRDefault="00E35DF9" w:rsidP="00E35DF9">
      <w:pPr>
        <w:autoSpaceDE w:val="0"/>
        <w:autoSpaceDN w:val="0"/>
        <w:adjustRightInd w:val="0"/>
        <w:spacing w:after="0" w:line="240" w:lineRule="auto"/>
        <w:ind w:left="567"/>
        <w:rPr>
          <w:rFonts w:ascii="Times New Roman" w:eastAsia="Calibri" w:hAnsi="Times New Roman" w:cs="Times New Roman"/>
        </w:rPr>
      </w:pPr>
    </w:p>
    <w:p w14:paraId="7600822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Nedelsdami pasakykite gydytojui, jeigu sergate šiomis ligomis:</w:t>
      </w:r>
    </w:p>
    <w:p w14:paraId="0C8DCDD0"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insultu ar „</w:t>
      </w:r>
      <w:proofErr w:type="spellStart"/>
      <w:r w:rsidRPr="00CB7F08">
        <w:rPr>
          <w:rFonts w:ascii="Times New Roman" w:eastAsia="Calibri" w:hAnsi="Times New Roman" w:cs="Times New Roman"/>
        </w:rPr>
        <w:t>mikro</w:t>
      </w:r>
      <w:proofErr w:type="spellEnd"/>
      <w:r w:rsidRPr="00CB7F08">
        <w:rPr>
          <w:rFonts w:ascii="Times New Roman" w:eastAsia="Calibri" w:hAnsi="Times New Roman" w:cs="Times New Roman"/>
        </w:rPr>
        <w:t>” insultu (laikini insulto simptomai);</w:t>
      </w:r>
    </w:p>
    <w:p w14:paraId="371D6E85"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proofErr w:type="spellStart"/>
      <w:r w:rsidRPr="00CB7F08">
        <w:rPr>
          <w:rFonts w:ascii="Times New Roman" w:eastAsia="Calibri" w:hAnsi="Times New Roman" w:cs="Times New Roman"/>
        </w:rPr>
        <w:t>Parkinsono</w:t>
      </w:r>
      <w:proofErr w:type="spellEnd"/>
      <w:r w:rsidRPr="00CB7F08">
        <w:rPr>
          <w:rFonts w:ascii="Times New Roman" w:eastAsia="Calibri" w:hAnsi="Times New Roman" w:cs="Times New Roman"/>
        </w:rPr>
        <w:t xml:space="preserve"> liga;</w:t>
      </w:r>
    </w:p>
    <w:p w14:paraId="7F25A281"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prostatos ligomis;</w:t>
      </w:r>
    </w:p>
    <w:p w14:paraId="61D825EC"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 xml:space="preserve">žarnų nepraeinamumu (žarnų </w:t>
      </w:r>
      <w:proofErr w:type="spellStart"/>
      <w:r w:rsidRPr="00CB7F08">
        <w:rPr>
          <w:rFonts w:ascii="Times New Roman" w:eastAsia="Calibri" w:hAnsi="Times New Roman" w:cs="Times New Roman"/>
        </w:rPr>
        <w:t>paralyžiniu</w:t>
      </w:r>
      <w:proofErr w:type="spellEnd"/>
      <w:r w:rsidRPr="00CB7F08">
        <w:rPr>
          <w:rFonts w:ascii="Times New Roman" w:eastAsia="Calibri" w:hAnsi="Times New Roman" w:cs="Times New Roman"/>
        </w:rPr>
        <w:t xml:space="preserve"> nepraeinamumu);</w:t>
      </w:r>
    </w:p>
    <w:p w14:paraId="3C33C0B3"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kepenų ar inkstų liga;</w:t>
      </w:r>
    </w:p>
    <w:p w14:paraId="2874776F"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kraujo sutrikimu;</w:t>
      </w:r>
    </w:p>
    <w:p w14:paraId="1716A017"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širdies liga;</w:t>
      </w:r>
    </w:p>
    <w:p w14:paraId="5A083FC3"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diabetu;</w:t>
      </w:r>
    </w:p>
    <w:p w14:paraId="0982F888"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traukuliais</w:t>
      </w:r>
      <w:r w:rsidRPr="00CB7F08">
        <w:rPr>
          <w:rFonts w:ascii="Times New Roman" w:eastAsia="Times New Roman" w:hAnsi="Times New Roman" w:cs="Times New Roman"/>
          <w:lang w:eastAsia="hu-HU"/>
        </w:rPr>
        <w:t>;</w:t>
      </w:r>
    </w:p>
    <w:p w14:paraId="008520F9"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jei žinote, kad dėl ilgo sunkaus viduriavimo ir vėmimo (šleikštulio) ar diuretikų (šlapimą varančių tablečių) vartojimo jums gali būti druskų stoka.</w:t>
      </w:r>
    </w:p>
    <w:p w14:paraId="0E4EA05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969DFB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 sergate demencija ir kada nors Jus buvo ištikęs insultas arba „</w:t>
      </w:r>
      <w:proofErr w:type="spellStart"/>
      <w:r w:rsidRPr="00CB7F08">
        <w:rPr>
          <w:rFonts w:ascii="Times New Roman" w:eastAsia="Calibri" w:hAnsi="Times New Roman" w:cs="Times New Roman"/>
        </w:rPr>
        <w:t>mikro</w:t>
      </w:r>
      <w:proofErr w:type="spellEnd"/>
      <w:r w:rsidRPr="00CB7F08">
        <w:rPr>
          <w:rFonts w:ascii="Times New Roman" w:eastAsia="Calibri" w:hAnsi="Times New Roman" w:cs="Times New Roman"/>
        </w:rPr>
        <w:t>” insultas, Jūs arba Jumis besirūpinantis asmuo ar giminaitis turi apie tai pasakyti gydytojui.</w:t>
      </w:r>
    </w:p>
    <w:p w14:paraId="6DB7E74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33059C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 esate vyresnis negu 65 metų, dėl atsargumo gydytojas gali reguliariai tikrinti Jūsų kraujospūdį.</w:t>
      </w:r>
    </w:p>
    <w:p w14:paraId="30F1BA3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481479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Vaikams ir paaugliams</w:t>
      </w:r>
    </w:p>
    <w:p w14:paraId="2EA4388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netinka vartoti pacientams, jaunesniems kaip 18 metų.</w:t>
      </w:r>
    </w:p>
    <w:p w14:paraId="6D18A61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5A8E2DF" w14:textId="77777777" w:rsidR="00E35DF9" w:rsidRPr="00CB7F08" w:rsidRDefault="00E35DF9" w:rsidP="00E35DF9">
      <w:pPr>
        <w:keepNext/>
        <w:spacing w:after="0" w:line="240" w:lineRule="auto"/>
        <w:outlineLvl w:val="8"/>
        <w:rPr>
          <w:rFonts w:ascii="Times New Roman" w:eastAsia="Times New Roman" w:hAnsi="Times New Roman" w:cs="Times New Roman"/>
          <w:b/>
          <w:bCs/>
          <w:lang w:eastAsia="hu-HU"/>
        </w:rPr>
      </w:pPr>
      <w:r w:rsidRPr="00CB7F08">
        <w:rPr>
          <w:rFonts w:ascii="Times New Roman" w:eastAsia="Times New Roman" w:hAnsi="Times New Roman" w:cs="Times New Roman"/>
          <w:b/>
          <w:bCs/>
          <w:lang w:eastAsia="hu-HU"/>
        </w:rPr>
        <w:t xml:space="preserve">Kiti vaistai ir </w:t>
      </w:r>
      <w:proofErr w:type="spellStart"/>
      <w:r w:rsidRPr="00CB7F08">
        <w:rPr>
          <w:rFonts w:ascii="Times New Roman" w:eastAsia="Times New Roman" w:hAnsi="Times New Roman" w:cs="Times New Roman"/>
          <w:b/>
          <w:bCs/>
          <w:lang w:eastAsia="hu-HU"/>
        </w:rPr>
        <w:t>Egolanza</w:t>
      </w:r>
      <w:proofErr w:type="spellEnd"/>
    </w:p>
    <w:p w14:paraId="1B14847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Kitų vaistų kartu su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galima vartoti tik gydytojui leidus. Jeigu kartu su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vartosite antidepresantus ar vaistus, mažinančius nerimą arba padedančius užmigti (</w:t>
      </w:r>
      <w:proofErr w:type="spellStart"/>
      <w:r w:rsidRPr="00CB7F08">
        <w:rPr>
          <w:rFonts w:ascii="Times New Roman" w:eastAsia="Calibri" w:hAnsi="Times New Roman" w:cs="Times New Roman"/>
        </w:rPr>
        <w:t>trankviliantus</w:t>
      </w:r>
      <w:proofErr w:type="spellEnd"/>
      <w:r w:rsidRPr="00CB7F08">
        <w:rPr>
          <w:rFonts w:ascii="Times New Roman" w:eastAsia="Calibri" w:hAnsi="Times New Roman" w:cs="Times New Roman"/>
        </w:rPr>
        <w:t>), galite būti mieguistas.</w:t>
      </w:r>
    </w:p>
    <w:p w14:paraId="7D2AA1F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7939D2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Jeigu vartojate ar neseniai vartojote kitų vaistų arba dėl to nesate tikri, apie tai pasakykite gydytojui.</w:t>
      </w:r>
    </w:p>
    <w:p w14:paraId="2500ABB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5C8A7C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Labai svarbu pasakyti gydytojui, jeigu vartojate:</w:t>
      </w:r>
    </w:p>
    <w:p w14:paraId="1DD979C0"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t xml:space="preserve">vaistų </w:t>
      </w:r>
      <w:proofErr w:type="spellStart"/>
      <w:r w:rsidRPr="00CB7F08">
        <w:rPr>
          <w:rFonts w:ascii="Times New Roman" w:eastAsia="Calibri" w:hAnsi="Times New Roman" w:cs="Times New Roman"/>
        </w:rPr>
        <w:t>Parkinsono</w:t>
      </w:r>
      <w:proofErr w:type="spellEnd"/>
      <w:r w:rsidRPr="00CB7F08">
        <w:rPr>
          <w:rFonts w:ascii="Times New Roman" w:eastAsia="Calibri" w:hAnsi="Times New Roman" w:cs="Times New Roman"/>
        </w:rPr>
        <w:t xml:space="preserve"> ligai gydyti;</w:t>
      </w:r>
    </w:p>
    <w:p w14:paraId="3B208947"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w:t>
      </w:r>
      <w:r w:rsidRPr="00CB7F08">
        <w:rPr>
          <w:rFonts w:ascii="Times New Roman" w:eastAsia="Calibri" w:hAnsi="Times New Roman" w:cs="Times New Roman"/>
        </w:rPr>
        <w:tab/>
      </w:r>
      <w:proofErr w:type="spellStart"/>
      <w:r w:rsidRPr="00CB7F08">
        <w:rPr>
          <w:rFonts w:ascii="Times New Roman" w:eastAsia="Calibri" w:hAnsi="Times New Roman" w:cs="Times New Roman"/>
        </w:rPr>
        <w:t>karbamazepiną</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antiepilepsinis</w:t>
      </w:r>
      <w:proofErr w:type="spellEnd"/>
      <w:r w:rsidRPr="00CB7F08">
        <w:rPr>
          <w:rFonts w:ascii="Times New Roman" w:eastAsia="Calibri" w:hAnsi="Times New Roman" w:cs="Times New Roman"/>
        </w:rPr>
        <w:t xml:space="preserve"> ir nuotaiką stabilizuojantis vaistas), </w:t>
      </w:r>
      <w:proofErr w:type="spellStart"/>
      <w:r w:rsidRPr="00CB7F08">
        <w:rPr>
          <w:rFonts w:ascii="Times New Roman" w:eastAsia="Calibri" w:hAnsi="Times New Roman" w:cs="Times New Roman"/>
        </w:rPr>
        <w:t>fluvoksaminą</w:t>
      </w:r>
      <w:proofErr w:type="spellEnd"/>
      <w:r w:rsidRPr="00CB7F08">
        <w:rPr>
          <w:rFonts w:ascii="Times New Roman" w:eastAsia="Calibri" w:hAnsi="Times New Roman" w:cs="Times New Roman"/>
        </w:rPr>
        <w:t xml:space="preserve"> (antidepresantas) arba </w:t>
      </w:r>
      <w:proofErr w:type="spellStart"/>
      <w:r w:rsidRPr="00CB7F08">
        <w:rPr>
          <w:rFonts w:ascii="Times New Roman" w:eastAsia="Calibri" w:hAnsi="Times New Roman" w:cs="Times New Roman"/>
        </w:rPr>
        <w:t>ciprofloksaciną</w:t>
      </w:r>
      <w:proofErr w:type="spellEnd"/>
      <w:r w:rsidRPr="00CB7F08">
        <w:rPr>
          <w:rFonts w:ascii="Times New Roman" w:eastAsia="Calibri" w:hAnsi="Times New Roman" w:cs="Times New Roman"/>
        </w:rPr>
        <w:t xml:space="preserve"> (antibiotikas). Gali prireikti keisti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dozę.</w:t>
      </w:r>
    </w:p>
    <w:p w14:paraId="6A3F2A0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43D3CF2" w14:textId="77777777" w:rsidR="00E35DF9" w:rsidRPr="00CB7F08" w:rsidRDefault="00E35DF9" w:rsidP="00E35DF9">
      <w:pPr>
        <w:keepNext/>
        <w:widowControl w:val="0"/>
        <w:autoSpaceDE w:val="0"/>
        <w:autoSpaceDN w:val="0"/>
        <w:adjustRightInd w:val="0"/>
        <w:spacing w:after="0" w:line="240" w:lineRule="auto"/>
        <w:outlineLvl w:val="6"/>
        <w:rPr>
          <w:rFonts w:ascii="Times New Roman" w:eastAsia="Times New Roman" w:hAnsi="Times New Roman" w:cs="Times New Roman"/>
          <w:b/>
          <w:bCs/>
          <w:lang w:eastAsia="hu-HU"/>
        </w:rPr>
      </w:pPr>
      <w:proofErr w:type="spellStart"/>
      <w:r w:rsidRPr="00CB7F08">
        <w:rPr>
          <w:rFonts w:ascii="Times New Roman" w:eastAsia="Times New Roman" w:hAnsi="Times New Roman" w:cs="Times New Roman"/>
          <w:b/>
          <w:bCs/>
          <w:lang w:eastAsia="hu-HU"/>
        </w:rPr>
        <w:t>Egolanza</w:t>
      </w:r>
      <w:proofErr w:type="spellEnd"/>
      <w:r w:rsidRPr="00CB7F08">
        <w:rPr>
          <w:rFonts w:ascii="Times New Roman" w:eastAsia="Times New Roman" w:hAnsi="Times New Roman" w:cs="Times New Roman"/>
          <w:b/>
          <w:bCs/>
          <w:lang w:eastAsia="hu-HU"/>
        </w:rPr>
        <w:t xml:space="preserve"> vartojimas su alkoholiu </w:t>
      </w:r>
    </w:p>
    <w:p w14:paraId="0C57CBE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Vartojant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alkoholio vartoti negalima, kadangi kartu vartojamas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ir alkoholis gali sukelti mieguistumą.</w:t>
      </w:r>
    </w:p>
    <w:p w14:paraId="1F37564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8F4F1E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Nėštumas, žindymo laikotarpis ir vaisingumas</w:t>
      </w:r>
    </w:p>
    <w:p w14:paraId="57F1E3A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Jeigu esate nėščia</w:t>
      </w:r>
      <w:r w:rsidRPr="00CB7F08">
        <w:rPr>
          <w:rFonts w:ascii="Times New Roman" w:eastAsia="Times New Roman" w:hAnsi="Times New Roman" w:cs="Times New Roman"/>
          <w:lang w:eastAsia="hu-HU"/>
        </w:rPr>
        <w:t>, žindote kūdikį, manote, kad galbūt esate nėščia, arba planuojate pastoti, tai prieš vartodama šį vaistą, pasitarkite su gydytoju.</w:t>
      </w:r>
      <w:r w:rsidRPr="00CB7F08">
        <w:rPr>
          <w:rFonts w:ascii="Times New Roman" w:eastAsia="Calibri" w:hAnsi="Times New Roman" w:cs="Times New Roman"/>
        </w:rPr>
        <w:t xml:space="preserve"> Jei žindote kūdikį, šio vaisto vartoti negalima, nes mažas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kiekis gali patekti į motinos pieną.</w:t>
      </w:r>
    </w:p>
    <w:p w14:paraId="75B7F76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D9B13E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Naujagimiams, kurių motinos vartojo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paskutinįjį nėštumo trimestrą (paskutiniuosius 3 nėštumo mėnesius), gali būti šių toliau išvardytų simptomų: drebėjimas, raumenų sustingimas ir (arba) silpnumas, mieguistumas, sujaudinimas, kvėpavimo sutrikimas ir apsunkintas žindymas. Jeigu Jūsų kūdikiui atsirastų bet kuris iš šių simptomų, Jums gali reikėti kreiptis į gydytoją.</w:t>
      </w:r>
    </w:p>
    <w:p w14:paraId="3157EE9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56A11D8" w14:textId="77777777" w:rsidR="00E35DF9" w:rsidRPr="00CB7F08" w:rsidRDefault="00E35DF9" w:rsidP="00E35DF9">
      <w:pPr>
        <w:keepNext/>
        <w:widowControl w:val="0"/>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Vairavimas ir mechanizmų valdymas</w:t>
      </w:r>
    </w:p>
    <w:p w14:paraId="213B5B4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Vartojant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tabletes, galite būti apsnūdę. Jeigu toks poveikis atsirastų, nevairuokite, nevaldykite įrangos ar mechanizmų. Praneškite apie tai gydytojui.</w:t>
      </w:r>
    </w:p>
    <w:p w14:paraId="7D292AB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F57FD8E" w14:textId="77777777" w:rsidR="00E35DF9" w:rsidRPr="00CB7F08" w:rsidRDefault="00E35DF9" w:rsidP="00E35DF9">
      <w:pPr>
        <w:keepNext/>
        <w:widowControl w:val="0"/>
        <w:autoSpaceDE w:val="0"/>
        <w:autoSpaceDN w:val="0"/>
        <w:adjustRightInd w:val="0"/>
        <w:spacing w:after="0" w:line="240" w:lineRule="auto"/>
        <w:rPr>
          <w:rFonts w:ascii="Times New Roman" w:eastAsia="Calibri" w:hAnsi="Times New Roman" w:cs="Times New Roman"/>
          <w:b/>
        </w:rPr>
      </w:pPr>
      <w:proofErr w:type="spellStart"/>
      <w:r w:rsidRPr="00CB7F08">
        <w:rPr>
          <w:rFonts w:ascii="Times New Roman" w:eastAsia="Calibri" w:hAnsi="Times New Roman" w:cs="Times New Roman"/>
          <w:b/>
        </w:rPr>
        <w:t>Egolanza</w:t>
      </w:r>
      <w:proofErr w:type="spellEnd"/>
      <w:r w:rsidRPr="00CB7F08">
        <w:rPr>
          <w:rFonts w:ascii="Times New Roman" w:eastAsia="Calibri" w:hAnsi="Times New Roman" w:cs="Times New Roman"/>
          <w:b/>
        </w:rPr>
        <w:t xml:space="preserve"> sudėtyje yra laktozės.</w:t>
      </w:r>
    </w:p>
    <w:p w14:paraId="5DA6F30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Jeigu gydytojas Jums yra sakęs, kad netoleruojate kokių nors angliavandenių, kreipkitės į jį prieš pradėdami vartoti šį vaistą.</w:t>
      </w:r>
    </w:p>
    <w:p w14:paraId="68C6F19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330279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96AD877" w14:textId="77777777" w:rsidR="00E35DF9" w:rsidRPr="00CB7F08" w:rsidRDefault="00E35DF9" w:rsidP="00E35DF9">
      <w:pPr>
        <w:numPr>
          <w:ilvl w:val="0"/>
          <w:numId w:val="45"/>
        </w:num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 xml:space="preserve">Kaip vartoti </w:t>
      </w:r>
      <w:proofErr w:type="spellStart"/>
      <w:r w:rsidRPr="00CB7F08">
        <w:rPr>
          <w:rFonts w:ascii="Times New Roman" w:eastAsia="Calibri" w:hAnsi="Times New Roman" w:cs="Times New Roman"/>
          <w:b/>
        </w:rPr>
        <w:t>Egolanza</w:t>
      </w:r>
      <w:proofErr w:type="spellEnd"/>
    </w:p>
    <w:p w14:paraId="72FF318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31D1D1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Visada vartokite ši vaistą tiksliai, kaip nurodė gydytojas. Jeigu abejojate, kreipkitės į gydytoją arba vaistininką.</w:t>
      </w:r>
    </w:p>
    <w:p w14:paraId="4EF26CD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546AB1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Kiek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tablečių ir kiek laiko jas vartoti, pasakys gydytojas.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paros dozė yra 5–20 mg. Jeigu ligos simptomai atsinaujintų, kreipkitės į gydytoją, tačiau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vartojimo nenutraukite, nebent tai padaryti lieptų gydytojas.</w:t>
      </w:r>
    </w:p>
    <w:p w14:paraId="431E0DD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3058FF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reikia vartoti vieną kartą per parą taip, kaip nurodė gydytojas. Pasistenkite tabletes kiekvieną dieną vartoti tokiu pačiu laiku, ir nesvarbu, ar Jūs vartosite jas valgio metu ar nevalgę.</w:t>
      </w:r>
    </w:p>
    <w:p w14:paraId="37713D5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vartojamas per burną. Reikia nuryti visą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tabletę, užgeriant vandeniu.</w:t>
      </w:r>
    </w:p>
    <w:p w14:paraId="0E4C070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tabletę galima padalyti į dvi lygias dozes.</w:t>
      </w:r>
    </w:p>
    <w:p w14:paraId="15B592A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1C6AEC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Vartojimas vaikams ir paaugliams</w:t>
      </w:r>
    </w:p>
    <w:p w14:paraId="6E2B2FE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nėra skirtas jaunesniems kaip 18 metų pacientams.</w:t>
      </w:r>
    </w:p>
    <w:p w14:paraId="09D897B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54029C1" w14:textId="77777777" w:rsidR="00E35DF9" w:rsidRPr="00CB7F08" w:rsidRDefault="00E35DF9" w:rsidP="00E35DF9">
      <w:pPr>
        <w:keepNext/>
        <w:widowControl w:val="0"/>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 xml:space="preserve">Ką daryti pavartojus per didelę </w:t>
      </w:r>
      <w:proofErr w:type="spellStart"/>
      <w:r w:rsidRPr="00CB7F08">
        <w:rPr>
          <w:rFonts w:ascii="Times New Roman" w:eastAsia="Calibri" w:hAnsi="Times New Roman" w:cs="Times New Roman"/>
          <w:b/>
        </w:rPr>
        <w:t>Egolanza</w:t>
      </w:r>
      <w:proofErr w:type="spellEnd"/>
      <w:r w:rsidRPr="00CB7F08">
        <w:rPr>
          <w:rFonts w:ascii="Times New Roman" w:eastAsia="Calibri" w:hAnsi="Times New Roman" w:cs="Times New Roman"/>
          <w:b/>
        </w:rPr>
        <w:t xml:space="preserve"> dozę?</w:t>
      </w:r>
    </w:p>
    <w:p w14:paraId="198EC3C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Pacientams pavartojus daugiau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negu reikia, atsiranda tokių simptomų: dažnas širdies plakimas, susijaudinimas arba agresyvumas, kalbos sutrikimas, neįprasti judesiai (ypač veido ar liežuvio) bei sąmonės pritemimas. Galimi ir kitokie simptomai: ūmus minčių susipainiojimas, traukuliai (epilepsija), koma, simptomų – karščiavimo, kvėpavimo pagreitėjimo, prakaitavimo, raumenų stingulio ir apsnūdimo arba mieguistumo derinys, kvėpavimo sulėtėjimas, skrandžio turinio patekimas į kvėpavimo takus, didelis arba mažas kraujospūdis, nenormalus širdies ritmas. </w:t>
      </w:r>
      <w:r w:rsidRPr="00CB7F08">
        <w:rPr>
          <w:rFonts w:ascii="Times New Roman" w:eastAsia="Times New Roman" w:hAnsi="Times New Roman" w:cs="Times New Roman"/>
          <w:lang w:eastAsia="hu-HU"/>
        </w:rPr>
        <w:t>Jeigu pasireiškė prieš tai nurodyti simptomai</w:t>
      </w:r>
      <w:r w:rsidRPr="00CB7F08">
        <w:rPr>
          <w:rFonts w:ascii="Times New Roman" w:eastAsia="Calibri" w:hAnsi="Times New Roman" w:cs="Times New Roman"/>
        </w:rPr>
        <w:t xml:space="preserve">, tuoj pat kreipkitės į gydytoją ar artimiausią ligoninę. Gydytojui parodykite tablečių pakuotę. </w:t>
      </w:r>
    </w:p>
    <w:p w14:paraId="14F8998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025D444" w14:textId="77777777" w:rsidR="00E35DF9" w:rsidRPr="00CB7F08" w:rsidRDefault="00E35DF9" w:rsidP="00E35DF9">
      <w:pPr>
        <w:keepNext/>
        <w:widowControl w:val="0"/>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 xml:space="preserve">Pamiršus pavartoti </w:t>
      </w:r>
      <w:proofErr w:type="spellStart"/>
      <w:r w:rsidRPr="00CB7F08">
        <w:rPr>
          <w:rFonts w:ascii="Times New Roman" w:eastAsia="Calibri" w:hAnsi="Times New Roman" w:cs="Times New Roman"/>
          <w:b/>
        </w:rPr>
        <w:t>Egolanza</w:t>
      </w:r>
      <w:proofErr w:type="spellEnd"/>
    </w:p>
    <w:p w14:paraId="664CE57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Tabletę išgerkite tuoj pat, kai prisiminsite. Negalima vartoti dvigubos dozės norint kompensuoti praleistą tabletę.</w:t>
      </w:r>
    </w:p>
    <w:p w14:paraId="2F0C830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E0BEAEE" w14:textId="77777777" w:rsidR="00E35DF9" w:rsidRPr="00CB7F08" w:rsidRDefault="00E35DF9" w:rsidP="00E35DF9">
      <w:pPr>
        <w:keepNext/>
        <w:widowControl w:val="0"/>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 xml:space="preserve">Nustojus vartoti </w:t>
      </w:r>
      <w:proofErr w:type="spellStart"/>
      <w:r w:rsidRPr="00CB7F08">
        <w:rPr>
          <w:rFonts w:ascii="Times New Roman" w:eastAsia="Calibri" w:hAnsi="Times New Roman" w:cs="Times New Roman"/>
          <w:b/>
        </w:rPr>
        <w:t>Egolanza</w:t>
      </w:r>
      <w:proofErr w:type="spellEnd"/>
    </w:p>
    <w:p w14:paraId="7A406D3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Nenustokite vartoti tablečių tik dėl to, kad jaučiatės geriau. Svarbu, kad vartotumėte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tiek laiko, kiek nurodo gydytojas.</w:t>
      </w:r>
    </w:p>
    <w:p w14:paraId="14AA14F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BF3470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Staiga nustojus vartoti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gali pasireikšti šie simptomai: prakaitavimas, negalėjimas užmigti, drebulys, nerimas ar pykinimas ir vėmimas. Prieš baigiant gydymą, gydytojas gali pasiūlyti dozę mažinti palaipsniui.</w:t>
      </w:r>
    </w:p>
    <w:p w14:paraId="1EF8EF0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EF783D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Jeigu kiltų daugiau klausimų dėl šio vaisto vartojimo, kreipkitės į gydytoją arba vaistininką.</w:t>
      </w:r>
    </w:p>
    <w:p w14:paraId="088998D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1B9196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50FEE63" w14:textId="77777777" w:rsidR="00E35DF9" w:rsidRPr="00CB7F08" w:rsidRDefault="00E35DF9" w:rsidP="00E35DF9">
      <w:pPr>
        <w:numPr>
          <w:ilvl w:val="0"/>
          <w:numId w:val="45"/>
        </w:num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lastRenderedPageBreak/>
        <w:t>Galimas šalutinis poveikis</w:t>
      </w:r>
    </w:p>
    <w:p w14:paraId="5F393CB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1DBB9E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Šis vaistas, kaip ir visi kiti, gali sukelti šalutinį poveikį, nors jis pasireiškia ne visiems žmonėms. </w:t>
      </w:r>
    </w:p>
    <w:p w14:paraId="5578E42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9D5C6A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Nedelsdami kreipkitės į gydytoją, jeigu pasireiškia:</w:t>
      </w:r>
    </w:p>
    <w:p w14:paraId="39337CCA"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neįprasti dažniausiai veido ar liežuvio judesiai (dažnas šalutinis poveikis, kuris gali pasireikšti ne dažniau kaip 1 iš 10 žmonių);</w:t>
      </w:r>
    </w:p>
    <w:p w14:paraId="07473617"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kraujo krešuliai venose, ypač kojų venose (simptomai yra kojų patinimas, skausmas ir paraudimas), iš kur krešuliai gali kraujagyslėmis nukeliauti į plaučius, sukeldami krūtinės skausmą ir kvėpavimo pasunkėjimą (nedažnas šalutinis poveikis, kuris gali pasireikšti ne dažniau kaip 1 iš 100 žmonių). Jeigu pastebėjote kurį nors iš šių simptomų, nedelsdami kreipkitės į gydytoją;</w:t>
      </w:r>
    </w:p>
    <w:p w14:paraId="51F2C8A0"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karščiavimo, dažno kvėpavimo, prakaitavimo, raumenų sąstingio ir apsnūdimo ar mieguistumo simptomų derinys (šio šalutinio poveikio dažnio negalima nustatyti pagal turimus duomenis).</w:t>
      </w:r>
    </w:p>
    <w:p w14:paraId="6A078BC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E8A091D" w14:textId="4601CFAA" w:rsidR="00E35DF9" w:rsidRPr="00CB7F08" w:rsidRDefault="00E35DF9" w:rsidP="00E35DF9">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CB7F08">
        <w:rPr>
          <w:rFonts w:ascii="Times New Roman" w:eastAsia="Times New Roman" w:hAnsi="Times New Roman" w:cs="Times New Roman"/>
          <w:i/>
          <w:iCs/>
          <w:lang w:eastAsia="hu-HU"/>
        </w:rPr>
        <w:t>Labai dažnas šalutinis poveikis: gali pasireik</w:t>
      </w:r>
      <w:r w:rsidR="00567F77" w:rsidRPr="00CB7F08">
        <w:rPr>
          <w:rFonts w:ascii="Times New Roman" w:eastAsia="Times New Roman" w:hAnsi="Times New Roman" w:cs="Times New Roman"/>
          <w:i/>
          <w:iCs/>
          <w:lang w:eastAsia="hu-HU"/>
        </w:rPr>
        <w:t>š</w:t>
      </w:r>
      <w:r w:rsidRPr="00CB7F08">
        <w:rPr>
          <w:rFonts w:ascii="Times New Roman" w:eastAsia="Times New Roman" w:hAnsi="Times New Roman" w:cs="Times New Roman"/>
          <w:i/>
          <w:iCs/>
          <w:lang w:eastAsia="hu-HU"/>
        </w:rPr>
        <w:t>ti dažniau kaip 1 iš 10 žmonių</w:t>
      </w:r>
    </w:p>
    <w:p w14:paraId="508C83BD"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Times New Roman" w:hAnsi="Times New Roman" w:cs="Times New Roman"/>
          <w:lang w:eastAsia="hu-HU"/>
        </w:rPr>
        <w:t>Kūno masės</w:t>
      </w:r>
      <w:r w:rsidRPr="00CB7F08">
        <w:rPr>
          <w:rFonts w:ascii="Times New Roman" w:eastAsia="Calibri" w:hAnsi="Times New Roman" w:cs="Times New Roman"/>
        </w:rPr>
        <w:t xml:space="preserve"> padidėjimas.</w:t>
      </w:r>
    </w:p>
    <w:p w14:paraId="39A6BA35"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Mieguistumas.</w:t>
      </w:r>
    </w:p>
    <w:p w14:paraId="4C426735"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Prolaktino koncentracijos padidėjimas kraujyje (hormono, kuris stimuliuoja pieno gamybą).</w:t>
      </w:r>
    </w:p>
    <w:p w14:paraId="2A7E41EF"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Gydymo pradžioje kai kuriems žmonėms gali svaigti galva arba jie gali alpti (suretėjus širdies plakimo dažniui), ypač atsistojus iš gulimos ar sėdimos padėties. Tai paprastai praeina savaime, bet jeigu nepraeina, pasakykite savo gydytojui.</w:t>
      </w:r>
    </w:p>
    <w:p w14:paraId="48B433F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43A1871" w14:textId="4E88853F" w:rsidR="00E35DF9" w:rsidRPr="00CB7F08" w:rsidRDefault="00E35DF9" w:rsidP="00E35DF9">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CB7F08">
        <w:rPr>
          <w:rFonts w:ascii="Times New Roman" w:eastAsia="Times New Roman" w:hAnsi="Times New Roman" w:cs="Times New Roman"/>
          <w:i/>
          <w:iCs/>
          <w:lang w:eastAsia="hu-HU"/>
        </w:rPr>
        <w:t>Dažnas šalutinis poveikis: gali pasireik</w:t>
      </w:r>
      <w:r w:rsidR="00567F77" w:rsidRPr="00CB7F08">
        <w:rPr>
          <w:rFonts w:ascii="Times New Roman" w:eastAsia="Times New Roman" w:hAnsi="Times New Roman" w:cs="Times New Roman"/>
          <w:i/>
          <w:iCs/>
          <w:lang w:eastAsia="hu-HU"/>
        </w:rPr>
        <w:t>š</w:t>
      </w:r>
      <w:r w:rsidRPr="00CB7F08">
        <w:rPr>
          <w:rFonts w:ascii="Times New Roman" w:eastAsia="Times New Roman" w:hAnsi="Times New Roman" w:cs="Times New Roman"/>
          <w:i/>
          <w:iCs/>
          <w:lang w:eastAsia="hu-HU"/>
        </w:rPr>
        <w:t>ti ne dažniau kaip 1 iš 10 žmonių</w:t>
      </w:r>
    </w:p>
    <w:p w14:paraId="03C88A1C"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Kai kurių kraujo ląstelių ir cirkuliuojančių riebalų koncentracijos kraujyje pokyčiai.</w:t>
      </w:r>
    </w:p>
    <w:p w14:paraId="3F670C98"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Laikinas kepenų fermentų suaktyvėjimas gydymo pradžioje.</w:t>
      </w:r>
    </w:p>
    <w:p w14:paraId="6F5AF470"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Cukraus koncentracijos kraujyje ir šlapime padidėjimas.</w:t>
      </w:r>
    </w:p>
    <w:p w14:paraId="0F6068FF"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Šlapimo rūgšties koncentracijos padidėjimas ir </w:t>
      </w:r>
      <w:proofErr w:type="spellStart"/>
      <w:r w:rsidRPr="00CB7F08">
        <w:rPr>
          <w:rFonts w:ascii="Times New Roman" w:eastAsia="Times New Roman" w:hAnsi="Times New Roman" w:cs="Times New Roman"/>
          <w:lang w:eastAsia="hu-HU"/>
        </w:rPr>
        <w:t>kreatinfosfokinazės</w:t>
      </w:r>
      <w:proofErr w:type="spellEnd"/>
      <w:r w:rsidRPr="00CB7F08">
        <w:rPr>
          <w:rFonts w:ascii="Times New Roman" w:eastAsia="Times New Roman" w:hAnsi="Times New Roman" w:cs="Times New Roman"/>
          <w:lang w:eastAsia="hu-HU"/>
        </w:rPr>
        <w:t xml:space="preserve"> suaktyvėjimas kraujyje.</w:t>
      </w:r>
    </w:p>
    <w:p w14:paraId="00A8BF4E"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Didesnio alkio pojūtis.</w:t>
      </w:r>
    </w:p>
    <w:p w14:paraId="64BFBD72"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Galvos svaigimas.</w:t>
      </w:r>
    </w:p>
    <w:p w14:paraId="2AD39B67"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Nuovargis.</w:t>
      </w:r>
    </w:p>
    <w:p w14:paraId="12FD8D52"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Drebulys.</w:t>
      </w:r>
    </w:p>
    <w:p w14:paraId="24234088"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Vidurių užkietėjimas.</w:t>
      </w:r>
    </w:p>
    <w:p w14:paraId="776F6EA7"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Burnos džiūvimas.</w:t>
      </w:r>
    </w:p>
    <w:p w14:paraId="08F5074A"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Bėrimas.</w:t>
      </w:r>
    </w:p>
    <w:p w14:paraId="3B2556DC"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Silpnumas.</w:t>
      </w:r>
    </w:p>
    <w:p w14:paraId="2281F982"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Didelis nuovargis.</w:t>
      </w:r>
    </w:p>
    <w:p w14:paraId="6F4DC3EB"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Vandens susilaikymas, pasireiškiantis rankų, kulkšnių ar kojų patinimu.</w:t>
      </w:r>
    </w:p>
    <w:p w14:paraId="15620A75"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Karščiavimas.</w:t>
      </w:r>
    </w:p>
    <w:p w14:paraId="6D37D62F"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Sąnarių skausmas.</w:t>
      </w:r>
    </w:p>
    <w:p w14:paraId="1220C54F"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Seksualinės funkcijos sutrikimai, tokie kaip lytinio potraukio (</w:t>
      </w:r>
      <w:proofErr w:type="spellStart"/>
      <w:r w:rsidRPr="00CB7F08">
        <w:rPr>
          <w:rFonts w:ascii="Times New Roman" w:eastAsia="Calibri" w:hAnsi="Times New Roman" w:cs="Times New Roman"/>
        </w:rPr>
        <w:t>libido</w:t>
      </w:r>
      <w:proofErr w:type="spellEnd"/>
      <w:r w:rsidRPr="00CB7F08">
        <w:rPr>
          <w:rFonts w:ascii="Times New Roman" w:eastAsia="Calibri" w:hAnsi="Times New Roman" w:cs="Times New Roman"/>
        </w:rPr>
        <w:t xml:space="preserve">) sumažėjimas vyrams ar moterims, erekcijos sutrikimai vyrams. </w:t>
      </w:r>
    </w:p>
    <w:p w14:paraId="0E3E217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096D429" w14:textId="77777777" w:rsidR="00E35DF9" w:rsidRPr="00CB7F08" w:rsidRDefault="00E35DF9" w:rsidP="00E35DF9">
      <w:pPr>
        <w:keepNext/>
        <w:widowControl w:val="0"/>
        <w:autoSpaceDE w:val="0"/>
        <w:autoSpaceDN w:val="0"/>
        <w:adjustRightInd w:val="0"/>
        <w:spacing w:after="0" w:line="240" w:lineRule="auto"/>
        <w:outlineLvl w:val="2"/>
        <w:rPr>
          <w:rFonts w:ascii="Times New Roman" w:eastAsia="Times New Roman" w:hAnsi="Times New Roman" w:cs="Times New Roman"/>
          <w:i/>
          <w:iCs/>
          <w:lang w:eastAsia="hu-HU"/>
        </w:rPr>
      </w:pPr>
      <w:r w:rsidRPr="00CB7F08">
        <w:rPr>
          <w:rFonts w:ascii="Times New Roman" w:eastAsia="Times New Roman" w:hAnsi="Times New Roman" w:cs="Times New Roman"/>
          <w:i/>
          <w:iCs/>
          <w:lang w:eastAsia="hu-HU"/>
        </w:rPr>
        <w:t>Nedažnas šalutinis poveikis: pasireiškia 1–10 iš 100 žmonių</w:t>
      </w:r>
    </w:p>
    <w:p w14:paraId="3555DB06"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Padidėjęs jautrumas (pvz., burnos ir gerklės patinimas, niežulys, išbėrimas).</w:t>
      </w:r>
    </w:p>
    <w:p w14:paraId="39C03C83"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 xml:space="preserve">Diabetas arba diabeto pasunkėjimas, kartais susijęs su </w:t>
      </w:r>
      <w:proofErr w:type="spellStart"/>
      <w:r w:rsidRPr="00CB7F08">
        <w:rPr>
          <w:rFonts w:ascii="Times New Roman" w:eastAsia="Times New Roman" w:hAnsi="Times New Roman" w:cs="Times New Roman"/>
          <w:lang w:eastAsia="hu-HU"/>
        </w:rPr>
        <w:t>ketoacidoze</w:t>
      </w:r>
      <w:proofErr w:type="spellEnd"/>
      <w:r w:rsidRPr="00CB7F08">
        <w:rPr>
          <w:rFonts w:ascii="Times New Roman" w:eastAsia="Times New Roman" w:hAnsi="Times New Roman" w:cs="Times New Roman"/>
          <w:lang w:eastAsia="hu-HU"/>
        </w:rPr>
        <w:t xml:space="preserve"> (</w:t>
      </w:r>
      <w:proofErr w:type="spellStart"/>
      <w:r w:rsidRPr="00CB7F08">
        <w:rPr>
          <w:rFonts w:ascii="Times New Roman" w:eastAsia="Times New Roman" w:hAnsi="Times New Roman" w:cs="Times New Roman"/>
          <w:lang w:eastAsia="hu-HU"/>
        </w:rPr>
        <w:t>ketoniniai</w:t>
      </w:r>
      <w:proofErr w:type="spellEnd"/>
      <w:r w:rsidRPr="00CB7F08">
        <w:rPr>
          <w:rFonts w:ascii="Times New Roman" w:eastAsia="Times New Roman" w:hAnsi="Times New Roman" w:cs="Times New Roman"/>
          <w:lang w:eastAsia="hu-HU"/>
        </w:rPr>
        <w:t xml:space="preserve"> kūnai kraujyje ir šlapime) arba koma.</w:t>
      </w:r>
    </w:p>
    <w:p w14:paraId="1EDE4FF0"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Priepuoliai, dažniausiai susiję su buvusiais priepuoliais (epilepsija).</w:t>
      </w:r>
    </w:p>
    <w:p w14:paraId="51AD59FE"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Raumenų sąstingis arba spazmai (įskaitant akių judesius).</w:t>
      </w:r>
    </w:p>
    <w:p w14:paraId="02623AC5"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Neramių kojų sindromas.</w:t>
      </w:r>
    </w:p>
    <w:p w14:paraId="0D7554B6"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Kalbos sutrikimai.</w:t>
      </w:r>
    </w:p>
    <w:p w14:paraId="693F85FC"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Mikčiojimas.</w:t>
      </w:r>
    </w:p>
    <w:p w14:paraId="45040A69"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 xml:space="preserve">Retas širdies ritmas. </w:t>
      </w:r>
    </w:p>
    <w:p w14:paraId="47102D45"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 xml:space="preserve">Jautrumas saulės šviesai. </w:t>
      </w:r>
    </w:p>
    <w:p w14:paraId="52A582B6"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Kraujavimas iš nosies.</w:t>
      </w:r>
    </w:p>
    <w:p w14:paraId="3294675F" w14:textId="6398C520"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Pilvo išsipūtimas.</w:t>
      </w:r>
    </w:p>
    <w:p w14:paraId="76CF4CDD" w14:textId="666CAF94" w:rsidR="00567F77" w:rsidRPr="00CB7F08" w:rsidRDefault="00AB5F5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t>Didelis s</w:t>
      </w:r>
      <w:r w:rsidR="00567F77" w:rsidRPr="00CB7F08">
        <w:rPr>
          <w:rFonts w:ascii="Times New Roman" w:eastAsia="Times New Roman" w:hAnsi="Times New Roman" w:cs="Times New Roman"/>
          <w:lang w:eastAsia="hu-HU"/>
        </w:rPr>
        <w:t>eilėtekis.</w:t>
      </w:r>
    </w:p>
    <w:p w14:paraId="024E6688"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Times New Roman" w:hAnsi="Times New Roman" w:cs="Times New Roman"/>
          <w:lang w:eastAsia="hu-HU"/>
        </w:rPr>
      </w:pPr>
      <w:r w:rsidRPr="00CB7F08">
        <w:rPr>
          <w:rFonts w:ascii="Times New Roman" w:eastAsia="Times New Roman" w:hAnsi="Times New Roman" w:cs="Times New Roman"/>
          <w:lang w:eastAsia="hu-HU"/>
        </w:rPr>
        <w:lastRenderedPageBreak/>
        <w:t>Atminties netekimas arba užmaršumas.</w:t>
      </w:r>
    </w:p>
    <w:p w14:paraId="14C019AB"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Šlapimo nelaikymas.</w:t>
      </w:r>
    </w:p>
    <w:p w14:paraId="28A579AF"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proofErr w:type="spellStart"/>
      <w:r w:rsidRPr="00CB7F08">
        <w:rPr>
          <w:rFonts w:ascii="Times New Roman" w:eastAsia="Calibri" w:hAnsi="Times New Roman" w:cs="Times New Roman"/>
        </w:rPr>
        <w:t>Nesugebėjimas</w:t>
      </w:r>
      <w:proofErr w:type="spellEnd"/>
      <w:r w:rsidRPr="00CB7F08">
        <w:rPr>
          <w:rFonts w:ascii="Times New Roman" w:eastAsia="Calibri" w:hAnsi="Times New Roman" w:cs="Times New Roman"/>
        </w:rPr>
        <w:t xml:space="preserve"> šlapintis.</w:t>
      </w:r>
    </w:p>
    <w:p w14:paraId="6F3A00C5"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Plaukų slinkimas.</w:t>
      </w:r>
    </w:p>
    <w:p w14:paraId="1F3C6960"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Mėnesinių išnykimas ar sumažėjimas.</w:t>
      </w:r>
    </w:p>
    <w:p w14:paraId="6BA33940"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Krūtų sutrikimai vyrams ir moterims, tokie kaip neįprastas pieno išsiskyrimas ar neįprastas krūtų augimas.</w:t>
      </w:r>
    </w:p>
    <w:p w14:paraId="6FD840F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64203C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r w:rsidRPr="00CB7F08">
        <w:rPr>
          <w:rFonts w:ascii="Times New Roman" w:eastAsia="Times New Roman" w:hAnsi="Times New Roman" w:cs="Times New Roman"/>
          <w:i/>
          <w:lang w:eastAsia="hu-HU"/>
        </w:rPr>
        <w:t>Retas</w:t>
      </w:r>
      <w:r w:rsidRPr="00CB7F08">
        <w:rPr>
          <w:rFonts w:ascii="Times New Roman" w:eastAsia="Calibri" w:hAnsi="Times New Roman" w:cs="Times New Roman"/>
          <w:i/>
        </w:rPr>
        <w:t xml:space="preserve"> šalutinis poveikis</w:t>
      </w:r>
      <w:r w:rsidRPr="00CB7F08">
        <w:rPr>
          <w:rFonts w:ascii="Times New Roman" w:eastAsia="Times New Roman" w:hAnsi="Times New Roman" w:cs="Times New Roman"/>
          <w:i/>
          <w:lang w:eastAsia="hu-HU"/>
        </w:rPr>
        <w:t>: pasireiškia ne dažniau kaip 1 iš 1000 žmonių</w:t>
      </w:r>
    </w:p>
    <w:p w14:paraId="3D96AE7F"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Neįprastas kūno temperatūros sumažėjimas.</w:t>
      </w:r>
    </w:p>
    <w:p w14:paraId="58B11E7E"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Neįprastas širdies ritmas.</w:t>
      </w:r>
    </w:p>
    <w:p w14:paraId="1DEBB83E"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Staigi nepaaiškinama mirtis.</w:t>
      </w:r>
    </w:p>
    <w:p w14:paraId="7707EEA6"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Kasos uždegimas, sukeliantis stiprų skrandžio skausmą, karščiavimą ir pykinimą.</w:t>
      </w:r>
    </w:p>
    <w:p w14:paraId="065B4521"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Kepenų liga, pasireiškianti odos ir baltųjų akies sričių pageltimu.</w:t>
      </w:r>
    </w:p>
    <w:p w14:paraId="7677A8F9"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Raumenų liga, pasireiškianti nepaaiškinamu gėlimu ir skausmais.</w:t>
      </w:r>
    </w:p>
    <w:p w14:paraId="679A5C2E"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Užsitęsusi ir</w:t>
      </w:r>
      <w:r w:rsidRPr="00CB7F08">
        <w:rPr>
          <w:rFonts w:ascii="Times New Roman" w:eastAsia="Times New Roman" w:hAnsi="Times New Roman" w:cs="Times New Roman"/>
          <w:lang w:eastAsia="hu-HU"/>
        </w:rPr>
        <w:t xml:space="preserve"> </w:t>
      </w:r>
      <w:r w:rsidRPr="00CB7F08">
        <w:rPr>
          <w:rFonts w:ascii="Times New Roman" w:eastAsia="Calibri" w:hAnsi="Times New Roman" w:cs="Times New Roman"/>
        </w:rPr>
        <w:t>(ar) skausminga erekcija.</w:t>
      </w:r>
    </w:p>
    <w:p w14:paraId="27CF372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3831F2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Vartojant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vyresnio amžiaus (virš 65 metų), sergantiems demencija, gali pasireikšti insultas, plaučių uždegimas, šlapimo nelaikymas, griuvimai, didžiulis nuovargis, vizualinės haliucinacijos, kūno temperatūros padidėjimas, odos paraudimas, vaikščiojimo sutrikimai. Buvo pranešta ir apie kelis tam tikros grupės pacientų mirties atvejus.</w:t>
      </w:r>
    </w:p>
    <w:p w14:paraId="684F8C3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EC2DA6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Pacientams, sergantiems </w:t>
      </w:r>
      <w:proofErr w:type="spellStart"/>
      <w:r w:rsidRPr="00CB7F08">
        <w:rPr>
          <w:rFonts w:ascii="Times New Roman" w:eastAsia="Calibri" w:hAnsi="Times New Roman" w:cs="Times New Roman"/>
        </w:rPr>
        <w:t>Parkinsono</w:t>
      </w:r>
      <w:proofErr w:type="spellEnd"/>
      <w:r w:rsidRPr="00CB7F08">
        <w:rPr>
          <w:rFonts w:ascii="Times New Roman" w:eastAsia="Calibri" w:hAnsi="Times New Roman" w:cs="Times New Roman"/>
        </w:rPr>
        <w:t xml:space="preserve"> liga,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gali pabloginti ligos simptomus.</w:t>
      </w:r>
    </w:p>
    <w:p w14:paraId="24421CC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757CDD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Labai retas šalutinis poveikis, apimantis sunkias padidėjusio jautrumo reakcijas, pvz., reakciją į vaistą kartu su </w:t>
      </w:r>
      <w:proofErr w:type="spellStart"/>
      <w:r w:rsidRPr="00CB7F08">
        <w:rPr>
          <w:rFonts w:ascii="Times New Roman" w:eastAsia="Calibri" w:hAnsi="Times New Roman" w:cs="Times New Roman"/>
        </w:rPr>
        <w:t>eozinofilija</w:t>
      </w:r>
      <w:proofErr w:type="spellEnd"/>
      <w:r w:rsidRPr="00CB7F08">
        <w:rPr>
          <w:rFonts w:ascii="Times New Roman" w:eastAsia="Calibri" w:hAnsi="Times New Roman" w:cs="Times New Roman"/>
        </w:rPr>
        <w:t xml:space="preserve"> ir sisteminiais simptomais (</w:t>
      </w:r>
      <w:r w:rsidRPr="00CB7F08">
        <w:rPr>
          <w:rFonts w:ascii="Times New Roman" w:eastAsia="Calibri" w:hAnsi="Times New Roman" w:cs="Times New Roman"/>
          <w:i/>
        </w:rPr>
        <w:t>DRESS).</w:t>
      </w:r>
      <w:r w:rsidRPr="00CB7F08">
        <w:rPr>
          <w:rFonts w:ascii="Times New Roman" w:eastAsia="Calibri" w:hAnsi="Times New Roman" w:cs="Times New Roman"/>
        </w:rPr>
        <w:t xml:space="preserve"> </w:t>
      </w:r>
      <w:r w:rsidRPr="00CB7F08">
        <w:rPr>
          <w:rFonts w:ascii="Times New Roman" w:eastAsia="Calibri" w:hAnsi="Times New Roman" w:cs="Times New Roman"/>
          <w:i/>
        </w:rPr>
        <w:t>DRESS</w:t>
      </w:r>
      <w:r w:rsidRPr="00CB7F08">
        <w:rPr>
          <w:rFonts w:ascii="Times New Roman" w:eastAsia="Calibri" w:hAnsi="Times New Roman" w:cs="Times New Roman"/>
        </w:rPr>
        <w:t xml:space="preserve"> iš pradžių pasireiškia veido išbėrimu, po to atsiranda išplitęs išbėrimas, karščiavimas, limfmazgių padidėjimas, kraujo tyrimais nustatomas kepenų fermentų aktyvumo padidėjimas bei tam tikrų baltųjų kraujo ląstelių kiekio padidėjimas (</w:t>
      </w:r>
      <w:proofErr w:type="spellStart"/>
      <w:r w:rsidRPr="00CB7F08">
        <w:rPr>
          <w:rFonts w:ascii="Times New Roman" w:eastAsia="Calibri" w:hAnsi="Times New Roman" w:cs="Times New Roman"/>
        </w:rPr>
        <w:t>eozinofilija</w:t>
      </w:r>
      <w:proofErr w:type="spellEnd"/>
      <w:r w:rsidRPr="00CB7F08">
        <w:rPr>
          <w:rFonts w:ascii="Times New Roman" w:eastAsia="Calibri" w:hAnsi="Times New Roman" w:cs="Times New Roman"/>
        </w:rPr>
        <w:t>).</w:t>
      </w:r>
    </w:p>
    <w:p w14:paraId="1E7FD9F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9D9A90E" w14:textId="77777777" w:rsidR="00E35DF9" w:rsidRPr="00CB7F08" w:rsidRDefault="00E35DF9" w:rsidP="00E35DF9">
      <w:pPr>
        <w:autoSpaceDE w:val="0"/>
        <w:autoSpaceDN w:val="0"/>
        <w:adjustRightInd w:val="0"/>
        <w:spacing w:after="0" w:line="240" w:lineRule="auto"/>
        <w:rPr>
          <w:rFonts w:ascii="Times New Roman" w:eastAsia="Times New Roman" w:hAnsi="Times New Roman" w:cs="Times New Roman"/>
          <w:b/>
          <w:lang w:eastAsia="hu-HU"/>
        </w:rPr>
      </w:pPr>
      <w:r w:rsidRPr="00CB7F08">
        <w:rPr>
          <w:rFonts w:ascii="Times New Roman" w:eastAsia="Times New Roman" w:hAnsi="Times New Roman" w:cs="Times New Roman"/>
          <w:b/>
          <w:lang w:eastAsia="hu-HU"/>
        </w:rPr>
        <w:t>Pranešimas apie šalutinį poveikį</w:t>
      </w:r>
    </w:p>
    <w:p w14:paraId="1E374D2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CB7F08">
          <w:rPr>
            <w:rFonts w:ascii="Times New Roman" w:eastAsia="Calibri" w:hAnsi="Times New Roman" w:cs="Times New Roman"/>
            <w:color w:val="0000FF"/>
            <w:u w:val="single"/>
          </w:rPr>
          <w:t>www.vvkt.lt</w:t>
        </w:r>
      </w:hyperlink>
      <w:r w:rsidRPr="00CB7F08">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CB7F08">
          <w:rPr>
            <w:rFonts w:ascii="Times New Roman" w:eastAsia="Calibri" w:hAnsi="Times New Roman" w:cs="Times New Roman"/>
            <w:color w:val="0000FF"/>
            <w:u w:val="single"/>
          </w:rPr>
          <w:t>NepageidaujamaR@vvkt.lt</w:t>
        </w:r>
      </w:hyperlink>
      <w:r w:rsidRPr="00CB7F08">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6" w:history="1">
        <w:r w:rsidRPr="00CB7F08">
          <w:rPr>
            <w:rFonts w:ascii="Times New Roman" w:eastAsia="Calibri" w:hAnsi="Times New Roman" w:cs="Times New Roman"/>
            <w:color w:val="0000FF"/>
            <w:u w:val="single"/>
          </w:rPr>
          <w:t>http://www.vvkt.lt</w:t>
        </w:r>
      </w:hyperlink>
      <w:r w:rsidRPr="00CB7F08">
        <w:rPr>
          <w:rFonts w:ascii="Times New Roman" w:eastAsia="Calibri" w:hAnsi="Times New Roman" w:cs="Times New Roman"/>
        </w:rPr>
        <w:t>). Pranešdami apie šalutinį poveikį galite mums padėti gauti daugiau informacijos apie šio vaisto saugumą.</w:t>
      </w:r>
    </w:p>
    <w:p w14:paraId="4A97036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E69FEB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35CFE07"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t>5.</w:t>
      </w:r>
      <w:r w:rsidRPr="00CB7F08">
        <w:rPr>
          <w:rFonts w:ascii="Times New Roman" w:eastAsia="Calibri" w:hAnsi="Times New Roman" w:cs="Times New Roman"/>
          <w:b/>
        </w:rPr>
        <w:tab/>
        <w:t xml:space="preserve">Kaip laikyti </w:t>
      </w:r>
      <w:proofErr w:type="spellStart"/>
      <w:r w:rsidRPr="00CB7F08">
        <w:rPr>
          <w:rFonts w:ascii="Times New Roman" w:eastAsia="Calibri" w:hAnsi="Times New Roman" w:cs="Times New Roman"/>
          <w:b/>
        </w:rPr>
        <w:t>Egolanza</w:t>
      </w:r>
      <w:proofErr w:type="spellEnd"/>
    </w:p>
    <w:p w14:paraId="018A4D0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1BAC4E3" w14:textId="4C044DB5"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Šiam vaist</w:t>
      </w:r>
      <w:r w:rsidR="00877153">
        <w:rPr>
          <w:rFonts w:ascii="Times New Roman" w:eastAsia="Calibri" w:hAnsi="Times New Roman" w:cs="Times New Roman"/>
        </w:rPr>
        <w:t>ui</w:t>
      </w:r>
      <w:r w:rsidRPr="00CB7F08">
        <w:rPr>
          <w:rFonts w:ascii="Times New Roman" w:eastAsia="Calibri" w:hAnsi="Times New Roman" w:cs="Times New Roman"/>
        </w:rPr>
        <w:t xml:space="preserve"> specialių laikymo sąlygų nereikia.</w:t>
      </w:r>
    </w:p>
    <w:p w14:paraId="6520182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B4B4D6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Šį vaistą laikykite vaikams nepastebimoje ir nepasiekiamoje vietoje.</w:t>
      </w:r>
    </w:p>
    <w:p w14:paraId="32E601B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CDC053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Ant kartono dėžutės po „EXP” nurodytam tinkamumo laikui pasibaigus, šio vaisto vartoti negalima. Vaistas tinkamas vartoti iki paskutinės nurodyto mėnesio dienos. </w:t>
      </w:r>
    </w:p>
    <w:p w14:paraId="5FC1235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Pastebėjus matomų gedimo požymių (pvz., spalvos pakitimų), šio vaisto vartoti negalima. </w:t>
      </w:r>
    </w:p>
    <w:p w14:paraId="0F758CF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BAD705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7BC861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66FEB5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EA3D55A" w14:textId="77777777" w:rsidR="00E35DF9" w:rsidRPr="00CB7F08" w:rsidRDefault="00E35DF9" w:rsidP="00E35DF9">
      <w:pPr>
        <w:autoSpaceDE w:val="0"/>
        <w:autoSpaceDN w:val="0"/>
        <w:adjustRightInd w:val="0"/>
        <w:spacing w:after="0" w:line="240" w:lineRule="auto"/>
        <w:ind w:left="567" w:hanging="567"/>
        <w:rPr>
          <w:rFonts w:ascii="Times New Roman" w:eastAsia="Calibri" w:hAnsi="Times New Roman" w:cs="Times New Roman"/>
          <w:b/>
        </w:rPr>
      </w:pPr>
      <w:r w:rsidRPr="00CB7F08">
        <w:rPr>
          <w:rFonts w:ascii="Times New Roman" w:eastAsia="Calibri" w:hAnsi="Times New Roman" w:cs="Times New Roman"/>
          <w:b/>
        </w:rPr>
        <w:lastRenderedPageBreak/>
        <w:t>6.</w:t>
      </w:r>
      <w:r w:rsidRPr="00CB7F08">
        <w:rPr>
          <w:rFonts w:ascii="Times New Roman" w:eastAsia="Calibri" w:hAnsi="Times New Roman" w:cs="Times New Roman"/>
          <w:b/>
        </w:rPr>
        <w:tab/>
        <w:t>Pakuotės turinys ir kita informacija</w:t>
      </w:r>
    </w:p>
    <w:p w14:paraId="0E3C9D6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
    <w:p w14:paraId="466EA19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roofErr w:type="spellStart"/>
      <w:r w:rsidRPr="00CB7F08">
        <w:rPr>
          <w:rFonts w:ascii="Times New Roman" w:eastAsia="Calibri" w:hAnsi="Times New Roman" w:cs="Times New Roman"/>
          <w:b/>
        </w:rPr>
        <w:t>Egolanza</w:t>
      </w:r>
      <w:proofErr w:type="spellEnd"/>
      <w:r w:rsidRPr="00CB7F08">
        <w:rPr>
          <w:rFonts w:ascii="Times New Roman" w:eastAsia="Calibri" w:hAnsi="Times New Roman" w:cs="Times New Roman"/>
          <w:b/>
        </w:rPr>
        <w:t xml:space="preserve"> sudėtis </w:t>
      </w:r>
    </w:p>
    <w:p w14:paraId="1D39709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FA18283" w14:textId="5C25FC55"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 xml:space="preserve">Veiklioji medžiaga yra </w:t>
      </w:r>
      <w:proofErr w:type="spellStart"/>
      <w:r w:rsidRPr="00CB7F08">
        <w:rPr>
          <w:rFonts w:ascii="Times New Roman" w:eastAsia="Calibri" w:hAnsi="Times New Roman" w:cs="Times New Roman"/>
        </w:rPr>
        <w:t>olanzapinas</w:t>
      </w:r>
      <w:proofErr w:type="spellEnd"/>
      <w:r w:rsidRPr="00CB7F08">
        <w:rPr>
          <w:rFonts w:ascii="Times New Roman" w:eastAsia="Calibri" w:hAnsi="Times New Roman" w:cs="Times New Roman"/>
        </w:rPr>
        <w:t xml:space="preserve">. Kiekvienoje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tabletėje yra 5 mg, 10 mg, 15 mg ar 20 mg veikliosios medžiagos. Tikslus kiekis yra nurodytas ant </w:t>
      </w: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tablečių pakuotės. </w:t>
      </w:r>
    </w:p>
    <w:p w14:paraId="3218A8C4" w14:textId="77777777" w:rsidR="00E35DF9" w:rsidRPr="00CB7F08" w:rsidRDefault="00E35DF9" w:rsidP="00E35DF9">
      <w:pPr>
        <w:numPr>
          <w:ilvl w:val="0"/>
          <w:numId w:val="46"/>
        </w:numPr>
        <w:autoSpaceDE w:val="0"/>
        <w:autoSpaceDN w:val="0"/>
        <w:adjustRightInd w:val="0"/>
        <w:spacing w:after="0" w:line="240" w:lineRule="auto"/>
        <w:ind w:left="567" w:hanging="567"/>
        <w:rPr>
          <w:rFonts w:ascii="Times New Roman" w:eastAsia="Calibri" w:hAnsi="Times New Roman" w:cs="Times New Roman"/>
        </w:rPr>
      </w:pPr>
      <w:r w:rsidRPr="00CB7F08">
        <w:rPr>
          <w:rFonts w:ascii="Times New Roman" w:eastAsia="Calibri" w:hAnsi="Times New Roman" w:cs="Times New Roman"/>
        </w:rPr>
        <w:t>Pagalbinės medžiagos:</w:t>
      </w:r>
    </w:p>
    <w:p w14:paraId="770F447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FC34EB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5 mg plėvele dengtos tabletės</w:t>
      </w:r>
    </w:p>
    <w:p w14:paraId="22AFC47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šerdis: </w:t>
      </w:r>
      <w:proofErr w:type="spellStart"/>
      <w:r w:rsidRPr="00CB7F08">
        <w:rPr>
          <w:rFonts w:ascii="Times New Roman" w:eastAsia="Calibri" w:hAnsi="Times New Roman" w:cs="Times New Roman"/>
        </w:rPr>
        <w:t>mikrokristalinė</w:t>
      </w:r>
      <w:proofErr w:type="spellEnd"/>
      <w:r w:rsidRPr="00CB7F08">
        <w:rPr>
          <w:rFonts w:ascii="Times New Roman" w:eastAsia="Calibri" w:hAnsi="Times New Roman" w:cs="Times New Roman"/>
        </w:rPr>
        <w:t xml:space="preserve"> celiuliozė, laktozė </w:t>
      </w:r>
      <w:proofErr w:type="spellStart"/>
      <w:r w:rsidRPr="00CB7F08">
        <w:rPr>
          <w:rFonts w:ascii="Times New Roman" w:eastAsia="Calibri" w:hAnsi="Times New Roman" w:cs="Times New Roman"/>
        </w:rPr>
        <w:t>monohidratas</w:t>
      </w:r>
      <w:proofErr w:type="spellEnd"/>
      <w:r w:rsidRPr="00CB7F08">
        <w:rPr>
          <w:rFonts w:ascii="Times New Roman" w:eastAsia="Calibri" w:hAnsi="Times New Roman" w:cs="Times New Roman"/>
        </w:rPr>
        <w:t xml:space="preserve"> (40,98 mg), </w:t>
      </w:r>
      <w:proofErr w:type="spellStart"/>
      <w:r w:rsidRPr="00CB7F08">
        <w:rPr>
          <w:rFonts w:ascii="Times New Roman" w:eastAsia="Calibri" w:hAnsi="Times New Roman" w:cs="Times New Roman"/>
        </w:rPr>
        <w:t>hidroksipropilceliuliozė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krospovidonas</w:t>
      </w:r>
      <w:proofErr w:type="spellEnd"/>
      <w:r w:rsidRPr="00CB7F08">
        <w:rPr>
          <w:rFonts w:ascii="Times New Roman" w:eastAsia="Calibri" w:hAnsi="Times New Roman" w:cs="Times New Roman"/>
        </w:rPr>
        <w:t xml:space="preserve">, magnio </w:t>
      </w:r>
      <w:proofErr w:type="spellStart"/>
      <w:r w:rsidRPr="00CB7F08">
        <w:rPr>
          <w:rFonts w:ascii="Times New Roman" w:eastAsia="Calibri" w:hAnsi="Times New Roman" w:cs="Times New Roman"/>
        </w:rPr>
        <w:t>stearatas</w:t>
      </w:r>
      <w:proofErr w:type="spellEnd"/>
      <w:r w:rsidRPr="00CB7F08">
        <w:rPr>
          <w:rFonts w:ascii="Times New Roman" w:eastAsia="Calibri" w:hAnsi="Times New Roman" w:cs="Times New Roman"/>
        </w:rPr>
        <w:t>.</w:t>
      </w:r>
    </w:p>
    <w:p w14:paraId="4C11822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plėvelė: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chinolino</w:t>
      </w:r>
      <w:proofErr w:type="spellEnd"/>
      <w:r w:rsidRPr="00CB7F08">
        <w:rPr>
          <w:rFonts w:ascii="Times New Roman" w:eastAsia="Calibri" w:hAnsi="Times New Roman" w:cs="Times New Roman"/>
        </w:rPr>
        <w:t xml:space="preserve"> geltonasis, (E 104), </w:t>
      </w:r>
      <w:r w:rsidRPr="00CB7F08">
        <w:rPr>
          <w:rFonts w:ascii="Times New Roman" w:eastAsia="Calibri" w:hAnsi="Times New Roman" w:cs="Times New Roman"/>
          <w:i/>
        </w:rPr>
        <w:t>Opadry</w:t>
      </w:r>
      <w:r w:rsidRPr="00CB7F08">
        <w:rPr>
          <w:rFonts w:ascii="Times New Roman" w:eastAsia="Calibri" w:hAnsi="Times New Roman" w:cs="Times New Roman"/>
        </w:rPr>
        <w:t>-Y-1-7000 baltasis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titano dioksidas (E 171), </w:t>
      </w:r>
      <w:proofErr w:type="spellStart"/>
      <w:r w:rsidRPr="00CB7F08">
        <w:rPr>
          <w:rFonts w:ascii="Times New Roman" w:eastAsia="Calibri" w:hAnsi="Times New Roman" w:cs="Times New Roman"/>
        </w:rPr>
        <w:t>makrogolis</w:t>
      </w:r>
      <w:proofErr w:type="spellEnd"/>
      <w:r w:rsidRPr="00CB7F08">
        <w:rPr>
          <w:rFonts w:ascii="Times New Roman" w:eastAsia="Calibri" w:hAnsi="Times New Roman" w:cs="Times New Roman"/>
        </w:rPr>
        <w:t xml:space="preserve"> 400).</w:t>
      </w:r>
    </w:p>
    <w:p w14:paraId="56BA88A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7675CE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10 mg plėvele dengtos tabletės</w:t>
      </w:r>
    </w:p>
    <w:p w14:paraId="336467A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šerdis: </w:t>
      </w:r>
      <w:proofErr w:type="spellStart"/>
      <w:r w:rsidRPr="00CB7F08">
        <w:rPr>
          <w:rFonts w:ascii="Times New Roman" w:eastAsia="Calibri" w:hAnsi="Times New Roman" w:cs="Times New Roman"/>
        </w:rPr>
        <w:t>mikrokristalinė</w:t>
      </w:r>
      <w:proofErr w:type="spellEnd"/>
      <w:r w:rsidRPr="00CB7F08">
        <w:rPr>
          <w:rFonts w:ascii="Times New Roman" w:eastAsia="Calibri" w:hAnsi="Times New Roman" w:cs="Times New Roman"/>
        </w:rPr>
        <w:t xml:space="preserve"> celiuliozė, laktozė </w:t>
      </w:r>
      <w:proofErr w:type="spellStart"/>
      <w:r w:rsidRPr="00CB7F08">
        <w:rPr>
          <w:rFonts w:ascii="Times New Roman" w:eastAsia="Calibri" w:hAnsi="Times New Roman" w:cs="Times New Roman"/>
        </w:rPr>
        <w:t>monohidratas</w:t>
      </w:r>
      <w:proofErr w:type="spellEnd"/>
      <w:r w:rsidRPr="00CB7F08">
        <w:rPr>
          <w:rFonts w:ascii="Times New Roman" w:eastAsia="Calibri" w:hAnsi="Times New Roman" w:cs="Times New Roman"/>
        </w:rPr>
        <w:t xml:space="preserve"> (81,97 mg), </w:t>
      </w:r>
      <w:proofErr w:type="spellStart"/>
      <w:r w:rsidRPr="00CB7F08">
        <w:rPr>
          <w:rFonts w:ascii="Times New Roman" w:eastAsia="Calibri" w:hAnsi="Times New Roman" w:cs="Times New Roman"/>
        </w:rPr>
        <w:t>hidroksipropilceliuliozė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krospovidonas</w:t>
      </w:r>
      <w:proofErr w:type="spellEnd"/>
      <w:r w:rsidRPr="00CB7F08">
        <w:rPr>
          <w:rFonts w:ascii="Times New Roman" w:eastAsia="Calibri" w:hAnsi="Times New Roman" w:cs="Times New Roman"/>
        </w:rPr>
        <w:t xml:space="preserve">, magnio </w:t>
      </w:r>
      <w:proofErr w:type="spellStart"/>
      <w:r w:rsidRPr="00CB7F08">
        <w:rPr>
          <w:rFonts w:ascii="Times New Roman" w:eastAsia="Calibri" w:hAnsi="Times New Roman" w:cs="Times New Roman"/>
        </w:rPr>
        <w:t>stearatas</w:t>
      </w:r>
      <w:proofErr w:type="spellEnd"/>
      <w:r w:rsidRPr="00CB7F08">
        <w:rPr>
          <w:rFonts w:ascii="Times New Roman" w:eastAsia="Calibri" w:hAnsi="Times New Roman" w:cs="Times New Roman"/>
        </w:rPr>
        <w:t>.</w:t>
      </w:r>
    </w:p>
    <w:p w14:paraId="2DE8852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plėvelė: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chinolino</w:t>
      </w:r>
      <w:proofErr w:type="spellEnd"/>
      <w:r w:rsidRPr="00CB7F08">
        <w:rPr>
          <w:rFonts w:ascii="Times New Roman" w:eastAsia="Calibri" w:hAnsi="Times New Roman" w:cs="Times New Roman"/>
        </w:rPr>
        <w:t xml:space="preserve"> geltonasis, (E 104), </w:t>
      </w:r>
      <w:r w:rsidRPr="00CB7F08">
        <w:rPr>
          <w:rFonts w:ascii="Times New Roman" w:eastAsia="Calibri" w:hAnsi="Times New Roman" w:cs="Times New Roman"/>
          <w:i/>
        </w:rPr>
        <w:t>Opadry</w:t>
      </w:r>
      <w:r w:rsidRPr="00CB7F08">
        <w:rPr>
          <w:rFonts w:ascii="Times New Roman" w:eastAsia="Calibri" w:hAnsi="Times New Roman" w:cs="Times New Roman"/>
        </w:rPr>
        <w:t>-Y-1-7000 baltasis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titano dioksidas (E 171), </w:t>
      </w:r>
      <w:proofErr w:type="spellStart"/>
      <w:r w:rsidRPr="00CB7F08">
        <w:rPr>
          <w:rFonts w:ascii="Times New Roman" w:eastAsia="Calibri" w:hAnsi="Times New Roman" w:cs="Times New Roman"/>
        </w:rPr>
        <w:t>makrogolis</w:t>
      </w:r>
      <w:proofErr w:type="spellEnd"/>
      <w:r w:rsidRPr="00CB7F08">
        <w:rPr>
          <w:rFonts w:ascii="Times New Roman" w:eastAsia="Calibri" w:hAnsi="Times New Roman" w:cs="Times New Roman"/>
        </w:rPr>
        <w:t xml:space="preserve"> 400).</w:t>
      </w:r>
    </w:p>
    <w:p w14:paraId="4C49C23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4ACEB5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15 mg plėvele dengtos tabletės</w:t>
      </w:r>
    </w:p>
    <w:p w14:paraId="38CDFC6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šerdis: </w:t>
      </w:r>
      <w:proofErr w:type="spellStart"/>
      <w:r w:rsidRPr="00CB7F08">
        <w:rPr>
          <w:rFonts w:ascii="Times New Roman" w:eastAsia="Calibri" w:hAnsi="Times New Roman" w:cs="Times New Roman"/>
        </w:rPr>
        <w:t>mikrokristalinė</w:t>
      </w:r>
      <w:proofErr w:type="spellEnd"/>
      <w:r w:rsidRPr="00CB7F08">
        <w:rPr>
          <w:rFonts w:ascii="Times New Roman" w:eastAsia="Calibri" w:hAnsi="Times New Roman" w:cs="Times New Roman"/>
        </w:rPr>
        <w:t xml:space="preserve"> celiuliozė, laktozė </w:t>
      </w:r>
      <w:proofErr w:type="spellStart"/>
      <w:r w:rsidRPr="00CB7F08">
        <w:rPr>
          <w:rFonts w:ascii="Times New Roman" w:eastAsia="Calibri" w:hAnsi="Times New Roman" w:cs="Times New Roman"/>
        </w:rPr>
        <w:t>monohidratas</w:t>
      </w:r>
      <w:proofErr w:type="spellEnd"/>
      <w:r w:rsidRPr="00CB7F08">
        <w:rPr>
          <w:rFonts w:ascii="Times New Roman" w:eastAsia="Calibri" w:hAnsi="Times New Roman" w:cs="Times New Roman"/>
        </w:rPr>
        <w:t xml:space="preserve"> (122,95 mg), </w:t>
      </w:r>
      <w:proofErr w:type="spellStart"/>
      <w:r w:rsidRPr="00CB7F08">
        <w:rPr>
          <w:rFonts w:ascii="Times New Roman" w:eastAsia="Calibri" w:hAnsi="Times New Roman" w:cs="Times New Roman"/>
        </w:rPr>
        <w:t>hidroksipropilceliuliozė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krospovidonas</w:t>
      </w:r>
      <w:proofErr w:type="spellEnd"/>
      <w:r w:rsidRPr="00CB7F08">
        <w:rPr>
          <w:rFonts w:ascii="Times New Roman" w:eastAsia="Calibri" w:hAnsi="Times New Roman" w:cs="Times New Roman"/>
        </w:rPr>
        <w:t xml:space="preserve">, magnio </w:t>
      </w:r>
      <w:proofErr w:type="spellStart"/>
      <w:r w:rsidRPr="00CB7F08">
        <w:rPr>
          <w:rFonts w:ascii="Times New Roman" w:eastAsia="Calibri" w:hAnsi="Times New Roman" w:cs="Times New Roman"/>
        </w:rPr>
        <w:t>stearatas</w:t>
      </w:r>
      <w:proofErr w:type="spellEnd"/>
      <w:r w:rsidRPr="00CB7F08">
        <w:rPr>
          <w:rFonts w:ascii="Times New Roman" w:eastAsia="Calibri" w:hAnsi="Times New Roman" w:cs="Times New Roman"/>
        </w:rPr>
        <w:t>.</w:t>
      </w:r>
    </w:p>
    <w:p w14:paraId="5159601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plėvelė: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chinolino</w:t>
      </w:r>
      <w:proofErr w:type="spellEnd"/>
      <w:r w:rsidRPr="00CB7F08">
        <w:rPr>
          <w:rFonts w:ascii="Times New Roman" w:eastAsia="Calibri" w:hAnsi="Times New Roman" w:cs="Times New Roman"/>
        </w:rPr>
        <w:t xml:space="preserve"> geltonasis, (E 104), </w:t>
      </w:r>
      <w:r w:rsidRPr="00CB7F08">
        <w:rPr>
          <w:rFonts w:ascii="Times New Roman" w:eastAsia="Calibri" w:hAnsi="Times New Roman" w:cs="Times New Roman"/>
          <w:i/>
        </w:rPr>
        <w:t>Opadry</w:t>
      </w:r>
      <w:r w:rsidRPr="00CB7F08">
        <w:rPr>
          <w:rFonts w:ascii="Times New Roman" w:eastAsia="Calibri" w:hAnsi="Times New Roman" w:cs="Times New Roman"/>
        </w:rPr>
        <w:t>-Y-1-7000 baltasis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titano dioksidas (E 171), </w:t>
      </w:r>
      <w:proofErr w:type="spellStart"/>
      <w:r w:rsidRPr="00CB7F08">
        <w:rPr>
          <w:rFonts w:ascii="Times New Roman" w:eastAsia="Calibri" w:hAnsi="Times New Roman" w:cs="Times New Roman"/>
        </w:rPr>
        <w:t>makrogolis</w:t>
      </w:r>
      <w:proofErr w:type="spellEnd"/>
      <w:r w:rsidRPr="00CB7F08">
        <w:rPr>
          <w:rFonts w:ascii="Times New Roman" w:eastAsia="Calibri" w:hAnsi="Times New Roman" w:cs="Times New Roman"/>
        </w:rPr>
        <w:t xml:space="preserve"> 400).</w:t>
      </w:r>
    </w:p>
    <w:p w14:paraId="6CC8870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3F02F1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20 mg plėvele dengtos tabletės</w:t>
      </w:r>
    </w:p>
    <w:p w14:paraId="104B7DC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šerdis: </w:t>
      </w:r>
      <w:proofErr w:type="spellStart"/>
      <w:r w:rsidRPr="00CB7F08">
        <w:rPr>
          <w:rFonts w:ascii="Times New Roman" w:eastAsia="Calibri" w:hAnsi="Times New Roman" w:cs="Times New Roman"/>
        </w:rPr>
        <w:t>mikrokristalinė</w:t>
      </w:r>
      <w:proofErr w:type="spellEnd"/>
      <w:r w:rsidRPr="00CB7F08">
        <w:rPr>
          <w:rFonts w:ascii="Times New Roman" w:eastAsia="Calibri" w:hAnsi="Times New Roman" w:cs="Times New Roman"/>
        </w:rPr>
        <w:t xml:space="preserve"> celiuliozė, laktozė </w:t>
      </w:r>
      <w:proofErr w:type="spellStart"/>
      <w:r w:rsidRPr="00CB7F08">
        <w:rPr>
          <w:rFonts w:ascii="Times New Roman" w:eastAsia="Calibri" w:hAnsi="Times New Roman" w:cs="Times New Roman"/>
        </w:rPr>
        <w:t>monohidratas</w:t>
      </w:r>
      <w:proofErr w:type="spellEnd"/>
      <w:r w:rsidRPr="00CB7F08">
        <w:rPr>
          <w:rFonts w:ascii="Times New Roman" w:eastAsia="Calibri" w:hAnsi="Times New Roman" w:cs="Times New Roman"/>
        </w:rPr>
        <w:t xml:space="preserve"> (163,94 mg), </w:t>
      </w:r>
      <w:proofErr w:type="spellStart"/>
      <w:r w:rsidRPr="00CB7F08">
        <w:rPr>
          <w:rFonts w:ascii="Times New Roman" w:eastAsia="Calibri" w:hAnsi="Times New Roman" w:cs="Times New Roman"/>
        </w:rPr>
        <w:t>hidroksipropilceliuliozė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krospovidonas</w:t>
      </w:r>
      <w:proofErr w:type="spellEnd"/>
      <w:r w:rsidRPr="00CB7F08">
        <w:rPr>
          <w:rFonts w:ascii="Times New Roman" w:eastAsia="Calibri" w:hAnsi="Times New Roman" w:cs="Times New Roman"/>
        </w:rPr>
        <w:t xml:space="preserve">, magnio </w:t>
      </w:r>
      <w:proofErr w:type="spellStart"/>
      <w:r w:rsidRPr="00CB7F08">
        <w:rPr>
          <w:rFonts w:ascii="Times New Roman" w:eastAsia="Calibri" w:hAnsi="Times New Roman" w:cs="Times New Roman"/>
        </w:rPr>
        <w:t>stearatas</w:t>
      </w:r>
      <w:proofErr w:type="spellEnd"/>
      <w:r w:rsidRPr="00CB7F08">
        <w:rPr>
          <w:rFonts w:ascii="Times New Roman" w:eastAsia="Calibri" w:hAnsi="Times New Roman" w:cs="Times New Roman"/>
        </w:rPr>
        <w:t>.</w:t>
      </w:r>
    </w:p>
    <w:p w14:paraId="3B249E1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Tabletės plėvelė: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chinolino</w:t>
      </w:r>
      <w:proofErr w:type="spellEnd"/>
      <w:r w:rsidRPr="00CB7F08">
        <w:rPr>
          <w:rFonts w:ascii="Times New Roman" w:eastAsia="Calibri" w:hAnsi="Times New Roman" w:cs="Times New Roman"/>
        </w:rPr>
        <w:t xml:space="preserve"> geltonasis, (E 104), </w:t>
      </w:r>
      <w:r w:rsidRPr="00CB7F08">
        <w:rPr>
          <w:rFonts w:ascii="Times New Roman" w:eastAsia="Calibri" w:hAnsi="Times New Roman" w:cs="Times New Roman"/>
          <w:i/>
        </w:rPr>
        <w:t>Opadry</w:t>
      </w:r>
      <w:r w:rsidRPr="00CB7F08">
        <w:rPr>
          <w:rFonts w:ascii="Times New Roman" w:eastAsia="Calibri" w:hAnsi="Times New Roman" w:cs="Times New Roman"/>
        </w:rPr>
        <w:t>-Y-1-7000 baltasis (</w:t>
      </w:r>
      <w:proofErr w:type="spellStart"/>
      <w:r w:rsidRPr="00CB7F08">
        <w:rPr>
          <w:rFonts w:ascii="Times New Roman" w:eastAsia="Calibri" w:hAnsi="Times New Roman" w:cs="Times New Roman"/>
        </w:rPr>
        <w:t>hipromeliozė</w:t>
      </w:r>
      <w:proofErr w:type="spellEnd"/>
      <w:r w:rsidRPr="00CB7F08">
        <w:rPr>
          <w:rFonts w:ascii="Times New Roman" w:eastAsia="Calibri" w:hAnsi="Times New Roman" w:cs="Times New Roman"/>
        </w:rPr>
        <w:t xml:space="preserve">, titano dioksidas (E 171), </w:t>
      </w:r>
      <w:proofErr w:type="spellStart"/>
      <w:r w:rsidRPr="00CB7F08">
        <w:rPr>
          <w:rFonts w:ascii="Times New Roman" w:eastAsia="Calibri" w:hAnsi="Times New Roman" w:cs="Times New Roman"/>
        </w:rPr>
        <w:t>makrogolis</w:t>
      </w:r>
      <w:proofErr w:type="spellEnd"/>
      <w:r w:rsidRPr="00CB7F08">
        <w:rPr>
          <w:rFonts w:ascii="Times New Roman" w:eastAsia="Calibri" w:hAnsi="Times New Roman" w:cs="Times New Roman"/>
        </w:rPr>
        <w:t xml:space="preserve"> 400).</w:t>
      </w:r>
    </w:p>
    <w:p w14:paraId="06D0F88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9DAFA4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proofErr w:type="spellStart"/>
      <w:r w:rsidRPr="00CB7F08">
        <w:rPr>
          <w:rFonts w:ascii="Times New Roman" w:eastAsia="Calibri" w:hAnsi="Times New Roman" w:cs="Times New Roman"/>
          <w:b/>
        </w:rPr>
        <w:t>Egolanza</w:t>
      </w:r>
      <w:proofErr w:type="spellEnd"/>
      <w:r w:rsidRPr="00CB7F08">
        <w:rPr>
          <w:rFonts w:ascii="Times New Roman" w:eastAsia="Calibri" w:hAnsi="Times New Roman" w:cs="Times New Roman"/>
          <w:b/>
        </w:rPr>
        <w:t xml:space="preserve"> išvaizda ir kiekis pakuotėje</w:t>
      </w:r>
    </w:p>
    <w:p w14:paraId="00C1631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602702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Išvaizda:</w:t>
      </w:r>
    </w:p>
    <w:p w14:paraId="7694332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E7B0EA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5 mg plėvele dengtos tabletės</w:t>
      </w:r>
    </w:p>
    <w:p w14:paraId="41ED4C9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Geltona, pailga, abipus išgaubta plėvele dengta tabletė, kurios vienoje pusėje yra vagelė, o kitoje – įspausta stilizuota raidė „E” ir skaitmuo „402”. </w:t>
      </w:r>
    </w:p>
    <w:p w14:paraId="479F503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Tabletę galima padalyti į lygias dozes.</w:t>
      </w:r>
    </w:p>
    <w:p w14:paraId="45D4F2E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20D5CA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10 mg plėvele dengtos tabletės</w:t>
      </w:r>
    </w:p>
    <w:p w14:paraId="45A7867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Geltona, apvali, abipus išgaubta plėvele dengta tabletė, kurios vienoje pusėje įspausta stilizuota raidė „E” ir skaitmuo „404”.</w:t>
      </w:r>
    </w:p>
    <w:p w14:paraId="46DE9EB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657B5BE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15 mg plėvele dengtos tabletės</w:t>
      </w:r>
    </w:p>
    <w:p w14:paraId="4882423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Geltona, apvali, abipus išgaubta plėvele dengta tabletė, kurios vienoje pusėje įspausta stilizuota raidė „E” ir skaitmuo „405”.</w:t>
      </w:r>
    </w:p>
    <w:p w14:paraId="48338E9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CF17FA1"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proofErr w:type="spellStart"/>
      <w:r w:rsidRPr="00CB7F08">
        <w:rPr>
          <w:rFonts w:ascii="Times New Roman" w:eastAsia="Calibri" w:hAnsi="Times New Roman" w:cs="Times New Roman"/>
          <w:i/>
        </w:rPr>
        <w:t>Egolanza</w:t>
      </w:r>
      <w:proofErr w:type="spellEnd"/>
      <w:r w:rsidRPr="00CB7F08">
        <w:rPr>
          <w:rFonts w:ascii="Times New Roman" w:eastAsia="Calibri" w:hAnsi="Times New Roman" w:cs="Times New Roman"/>
          <w:i/>
        </w:rPr>
        <w:t xml:space="preserve"> 20 mg plėvele dengtos tabletės</w:t>
      </w:r>
    </w:p>
    <w:p w14:paraId="57BA48B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Geltona, apvali, abipus išgaubta plėvele dengta tabletė, kurios vienoje pusėje įspausta stilizuota raidė „E” ir skaitmuo „406”.</w:t>
      </w:r>
    </w:p>
    <w:p w14:paraId="2084467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0D8FD64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u w:val="single"/>
        </w:rPr>
      </w:pPr>
      <w:r w:rsidRPr="00CB7F08">
        <w:rPr>
          <w:rFonts w:ascii="Times New Roman" w:eastAsia="Calibri" w:hAnsi="Times New Roman" w:cs="Times New Roman"/>
          <w:u w:val="single"/>
        </w:rPr>
        <w:t>Pakuotės dydžiai:</w:t>
      </w:r>
    </w:p>
    <w:p w14:paraId="621BA76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plėvele dengtos tabletės</w:t>
      </w:r>
    </w:p>
    <w:p w14:paraId="59F2C75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arba 56 tabletės kartono dėžutėje, supakuotos OPA/Al/PVC //Al lizdinėje plokštelėje.</w:t>
      </w:r>
    </w:p>
    <w:p w14:paraId="51D5CD5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5DDC98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lastRenderedPageBreak/>
        <w:t>Egolanza</w:t>
      </w:r>
      <w:proofErr w:type="spellEnd"/>
      <w:r w:rsidRPr="00CB7F08">
        <w:rPr>
          <w:rFonts w:ascii="Times New Roman" w:eastAsia="Calibri" w:hAnsi="Times New Roman" w:cs="Times New Roman"/>
        </w:rPr>
        <w:t xml:space="preserve"> 10 mg plėvele dengtos tabletės</w:t>
      </w:r>
    </w:p>
    <w:p w14:paraId="6889F5C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arba 56 tabletės kartono dėžutėje, supakuotos OPA/Al/PVC //Al lizdinėje plokštelėje.</w:t>
      </w:r>
    </w:p>
    <w:p w14:paraId="0FA7693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247BBE6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15 mg plėvele dengtos tabletės</w:t>
      </w:r>
    </w:p>
    <w:p w14:paraId="3A44D02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arba 56 tabletės kartono dėžutėje, supakuotos OPA/Al/PVC //Al lizdinėje plokštelėje.</w:t>
      </w:r>
    </w:p>
    <w:p w14:paraId="7CF18A3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594FF5A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20 mg plėvele dengtos tabletės</w:t>
      </w:r>
    </w:p>
    <w:p w14:paraId="6B8F34B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28, 42, 49 arba 56 tabletės kartono dėžutėje, supakuotos OPA/Al/PVC //Al lizdinėje plokštelėje.</w:t>
      </w:r>
    </w:p>
    <w:p w14:paraId="6FE6741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701BE12"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Gali būti tiekiamos ne visų dydžių pakuotės.</w:t>
      </w:r>
    </w:p>
    <w:p w14:paraId="18E5BFA3"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40F596DF"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r w:rsidRPr="00CB7F08">
        <w:rPr>
          <w:rFonts w:ascii="Times New Roman" w:eastAsia="Calibri" w:hAnsi="Times New Roman" w:cs="Times New Roman"/>
          <w:b/>
        </w:rPr>
        <w:t>Registruotojas ir gamintojas</w:t>
      </w:r>
    </w:p>
    <w:p w14:paraId="28A9CDD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54B83D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Registruotojas</w:t>
      </w:r>
    </w:p>
    <w:p w14:paraId="0D0E49F8"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EGIS </w:t>
      </w:r>
      <w:proofErr w:type="spellStart"/>
      <w:r w:rsidRPr="00CB7F08">
        <w:rPr>
          <w:rFonts w:ascii="Times New Roman" w:eastAsia="Calibri" w:hAnsi="Times New Roman" w:cs="Times New Roman"/>
        </w:rPr>
        <w:t>Pharmaceuticals</w:t>
      </w:r>
      <w:proofErr w:type="spellEnd"/>
      <w:r w:rsidRPr="00CB7F08">
        <w:rPr>
          <w:rFonts w:ascii="Times New Roman" w:eastAsia="Calibri" w:hAnsi="Times New Roman" w:cs="Times New Roman"/>
        </w:rPr>
        <w:t xml:space="preserve"> PLC</w:t>
      </w:r>
    </w:p>
    <w:p w14:paraId="783867A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H-1106 </w:t>
      </w:r>
      <w:proofErr w:type="spellStart"/>
      <w:r w:rsidRPr="00CB7F08">
        <w:rPr>
          <w:rFonts w:ascii="Times New Roman" w:eastAsia="Calibri" w:hAnsi="Times New Roman" w:cs="Times New Roman"/>
        </w:rPr>
        <w:t>Budapest</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Keresztúri</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út</w:t>
      </w:r>
      <w:proofErr w:type="spellEnd"/>
      <w:r w:rsidRPr="00CB7F08">
        <w:rPr>
          <w:rFonts w:ascii="Times New Roman" w:eastAsia="Calibri" w:hAnsi="Times New Roman" w:cs="Times New Roman"/>
        </w:rPr>
        <w:t xml:space="preserve"> 30-38</w:t>
      </w:r>
    </w:p>
    <w:p w14:paraId="26EDC3E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Vengrija</w:t>
      </w:r>
    </w:p>
    <w:p w14:paraId="0A81DC3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2EA45F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i/>
        </w:rPr>
      </w:pPr>
      <w:r w:rsidRPr="00CB7F08">
        <w:rPr>
          <w:rFonts w:ascii="Times New Roman" w:eastAsia="Calibri" w:hAnsi="Times New Roman" w:cs="Times New Roman"/>
          <w:i/>
        </w:rPr>
        <w:t>Gamintojas</w:t>
      </w:r>
    </w:p>
    <w:p w14:paraId="608B8EC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EGIS </w:t>
      </w:r>
      <w:proofErr w:type="spellStart"/>
      <w:r w:rsidRPr="00CB7F08">
        <w:rPr>
          <w:rFonts w:ascii="Times New Roman" w:eastAsia="Calibri" w:hAnsi="Times New Roman" w:cs="Times New Roman"/>
        </w:rPr>
        <w:t>Pharmaceuticals</w:t>
      </w:r>
      <w:proofErr w:type="spellEnd"/>
      <w:r w:rsidRPr="00CB7F08">
        <w:rPr>
          <w:rFonts w:ascii="Times New Roman" w:eastAsia="Calibri" w:hAnsi="Times New Roman" w:cs="Times New Roman"/>
        </w:rPr>
        <w:t xml:space="preserve"> PLC</w:t>
      </w:r>
    </w:p>
    <w:p w14:paraId="64F0D436"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H-1165 </w:t>
      </w:r>
      <w:proofErr w:type="spellStart"/>
      <w:r w:rsidRPr="00CB7F08">
        <w:rPr>
          <w:rFonts w:ascii="Times New Roman" w:eastAsia="Calibri" w:hAnsi="Times New Roman" w:cs="Times New Roman"/>
        </w:rPr>
        <w:t>Budapest</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Bökényföldi</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út</w:t>
      </w:r>
      <w:proofErr w:type="spellEnd"/>
      <w:r w:rsidRPr="00CB7F08">
        <w:rPr>
          <w:rFonts w:ascii="Times New Roman" w:eastAsia="Calibri" w:hAnsi="Times New Roman" w:cs="Times New Roman"/>
        </w:rPr>
        <w:t xml:space="preserve"> 118-120</w:t>
      </w:r>
    </w:p>
    <w:p w14:paraId="060A01C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Vengrija</w:t>
      </w:r>
    </w:p>
    <w:p w14:paraId="48F1C5F7"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7E447CCD"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Jeigu apie šį vaistą norite sužinoti daugiau, kreipkitės į vietinį registruotojo atstovą.</w:t>
      </w:r>
    </w:p>
    <w:p w14:paraId="2474D02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3061BEB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 xml:space="preserve">EGIS </w:t>
      </w:r>
      <w:proofErr w:type="spellStart"/>
      <w:r w:rsidRPr="00CB7F08">
        <w:rPr>
          <w:rFonts w:ascii="Times New Roman" w:eastAsia="Calibri" w:hAnsi="Times New Roman" w:cs="Times New Roman"/>
        </w:rPr>
        <w:t>Pharmaceuticals</w:t>
      </w:r>
      <w:proofErr w:type="spellEnd"/>
      <w:r w:rsidRPr="00CB7F08">
        <w:rPr>
          <w:rFonts w:ascii="Times New Roman" w:eastAsia="Calibri" w:hAnsi="Times New Roman" w:cs="Times New Roman"/>
        </w:rPr>
        <w:t xml:space="preserve"> PLC atstovybė</w:t>
      </w:r>
    </w:p>
    <w:p w14:paraId="30DEFAF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Latvių g. 11-2</w:t>
      </w:r>
    </w:p>
    <w:p w14:paraId="754F2A00"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LT-08123 Vilnius</w:t>
      </w:r>
    </w:p>
    <w:p w14:paraId="790B326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Tel. +370 5 231 4658</w:t>
      </w:r>
    </w:p>
    <w:p w14:paraId="3D9911DA"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b/>
        </w:rPr>
      </w:pPr>
      <w:bookmarkStart w:id="14" w:name="_Hlk63409432"/>
    </w:p>
    <w:p w14:paraId="344EA4D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Times New Roman" w:hAnsi="Times New Roman" w:cs="Times New Roman"/>
          <w:b/>
          <w:snapToGrid w:val="0"/>
        </w:rPr>
        <w:t>Šis vaistas EEE valstybėse narėse registruotas tokiais pavadinimais</w:t>
      </w:r>
      <w:r w:rsidRPr="00CB7F08">
        <w:rPr>
          <w:rFonts w:ascii="Times New Roman" w:eastAsia="Times New Roman" w:hAnsi="Times New Roman" w:cs="Times New Roman"/>
          <w:snapToGrid w:val="0"/>
        </w:rPr>
        <w:t>:</w:t>
      </w:r>
    </w:p>
    <w:tbl>
      <w:tblPr>
        <w:tblW w:w="0" w:type="auto"/>
        <w:tblLook w:val="04A0" w:firstRow="1" w:lastRow="0" w:firstColumn="1" w:lastColumn="0" w:noHBand="0" w:noVBand="1"/>
      </w:tblPr>
      <w:tblGrid>
        <w:gridCol w:w="1526"/>
        <w:gridCol w:w="7087"/>
      </w:tblGrid>
      <w:tr w:rsidR="00E35DF9" w:rsidRPr="00CB7F08" w14:paraId="3BC19A17" w14:textId="77777777" w:rsidTr="00D82B31">
        <w:tc>
          <w:tcPr>
            <w:tcW w:w="1526" w:type="dxa"/>
          </w:tcPr>
          <w:p w14:paraId="4816EBB4"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Bulgarija</w:t>
            </w:r>
          </w:p>
        </w:tc>
        <w:tc>
          <w:tcPr>
            <w:tcW w:w="7087" w:type="dxa"/>
          </w:tcPr>
          <w:p w14:paraId="325D2E2F" w14:textId="2A24CD2C"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10 mg, 15 mg, 20 mg </w:t>
            </w:r>
            <w:proofErr w:type="spellStart"/>
            <w:r w:rsidRPr="00CB7F08">
              <w:rPr>
                <w:rFonts w:ascii="Times New Roman" w:eastAsia="Calibri" w:hAnsi="Times New Roman" w:cs="Times New Roman"/>
              </w:rPr>
              <w:t>филмирани</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таблетки</w:t>
            </w:r>
            <w:proofErr w:type="spellEnd"/>
          </w:p>
        </w:tc>
      </w:tr>
      <w:tr w:rsidR="00E35DF9" w:rsidRPr="00CB7F08" w14:paraId="44929FF1" w14:textId="77777777" w:rsidTr="00D82B31">
        <w:tc>
          <w:tcPr>
            <w:tcW w:w="1526" w:type="dxa"/>
          </w:tcPr>
          <w:p w14:paraId="0D41361B"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Čekija</w:t>
            </w:r>
          </w:p>
        </w:tc>
        <w:tc>
          <w:tcPr>
            <w:tcW w:w="7087" w:type="dxa"/>
          </w:tcPr>
          <w:p w14:paraId="19C563CE" w14:textId="60DFCBE0"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10 mg, 15 mg, 20 mg </w:t>
            </w:r>
          </w:p>
        </w:tc>
      </w:tr>
      <w:tr w:rsidR="00E35DF9" w:rsidRPr="00CB7F08" w14:paraId="79470765" w14:textId="77777777" w:rsidTr="00D82B31">
        <w:tc>
          <w:tcPr>
            <w:tcW w:w="1526" w:type="dxa"/>
          </w:tcPr>
          <w:p w14:paraId="480EACA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Vengrija</w:t>
            </w:r>
          </w:p>
        </w:tc>
        <w:tc>
          <w:tcPr>
            <w:tcW w:w="7087" w:type="dxa"/>
          </w:tcPr>
          <w:p w14:paraId="760357AA" w14:textId="049D47BD"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10 mg, 15 mg, 20 mg </w:t>
            </w:r>
            <w:proofErr w:type="spellStart"/>
            <w:r w:rsidRPr="00CB7F08">
              <w:rPr>
                <w:rFonts w:ascii="Times New Roman" w:eastAsia="Calibri" w:hAnsi="Times New Roman" w:cs="Times New Roman"/>
              </w:rPr>
              <w:t>filmtabletta</w:t>
            </w:r>
            <w:proofErr w:type="spellEnd"/>
          </w:p>
        </w:tc>
      </w:tr>
      <w:tr w:rsidR="00E35DF9" w:rsidRPr="00CB7F08" w14:paraId="134DD35C" w14:textId="77777777" w:rsidTr="00D82B31">
        <w:tc>
          <w:tcPr>
            <w:tcW w:w="1526" w:type="dxa"/>
          </w:tcPr>
          <w:p w14:paraId="34F3AA9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Latvija</w:t>
            </w:r>
          </w:p>
        </w:tc>
        <w:tc>
          <w:tcPr>
            <w:tcW w:w="7087" w:type="dxa"/>
          </w:tcPr>
          <w:p w14:paraId="02E481A2" w14:textId="20D5DEB3"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10 mg, 15 mg, 20 mg </w:t>
            </w:r>
            <w:proofErr w:type="spellStart"/>
            <w:r w:rsidRPr="00CB7F08">
              <w:rPr>
                <w:rFonts w:ascii="Times New Roman" w:eastAsia="Calibri" w:hAnsi="Times New Roman" w:cs="Times New Roman"/>
              </w:rPr>
              <w:t>apvalkotās</w:t>
            </w:r>
            <w:proofErr w:type="spellEnd"/>
            <w:r w:rsidRPr="00CB7F08">
              <w:rPr>
                <w:rFonts w:ascii="Times New Roman" w:eastAsia="Calibri" w:hAnsi="Times New Roman" w:cs="Times New Roman"/>
              </w:rPr>
              <w:t xml:space="preserve"> tabletes</w:t>
            </w:r>
          </w:p>
        </w:tc>
      </w:tr>
      <w:tr w:rsidR="00E35DF9" w:rsidRPr="00CB7F08" w14:paraId="45CDEDCB" w14:textId="77777777" w:rsidTr="00D82B31">
        <w:tc>
          <w:tcPr>
            <w:tcW w:w="1526" w:type="dxa"/>
          </w:tcPr>
          <w:p w14:paraId="2BB22A0C"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Lietuva</w:t>
            </w:r>
          </w:p>
        </w:tc>
        <w:tc>
          <w:tcPr>
            <w:tcW w:w="7087" w:type="dxa"/>
          </w:tcPr>
          <w:p w14:paraId="6D03CC9F" w14:textId="47CD45FB"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10 mg, 15 mg, 20 mg plėvele dengtos tabletės</w:t>
            </w:r>
          </w:p>
        </w:tc>
      </w:tr>
      <w:tr w:rsidR="00E35DF9" w:rsidRPr="00CB7F08" w14:paraId="7028A153" w14:textId="77777777" w:rsidTr="00D82B31">
        <w:tc>
          <w:tcPr>
            <w:tcW w:w="1526" w:type="dxa"/>
          </w:tcPr>
          <w:p w14:paraId="08284C4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Lenkija</w:t>
            </w:r>
          </w:p>
        </w:tc>
        <w:tc>
          <w:tcPr>
            <w:tcW w:w="7087" w:type="dxa"/>
          </w:tcPr>
          <w:p w14:paraId="0D0411B9"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p>
        </w:tc>
      </w:tr>
      <w:tr w:rsidR="00E35DF9" w:rsidRPr="00CB7F08" w14:paraId="6EADE8B3" w14:textId="77777777" w:rsidTr="00D82B31">
        <w:tc>
          <w:tcPr>
            <w:tcW w:w="1526" w:type="dxa"/>
          </w:tcPr>
          <w:p w14:paraId="61C1D30E"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rPr>
              <w:t>Rumunija</w:t>
            </w:r>
          </w:p>
        </w:tc>
        <w:tc>
          <w:tcPr>
            <w:tcW w:w="7087" w:type="dxa"/>
          </w:tcPr>
          <w:p w14:paraId="63CA9B1F" w14:textId="29027691"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roofErr w:type="spellStart"/>
            <w:r w:rsidRPr="00CB7F08">
              <w:rPr>
                <w:rFonts w:ascii="Times New Roman" w:eastAsia="Calibri" w:hAnsi="Times New Roman" w:cs="Times New Roman"/>
              </w:rPr>
              <w:t>Egolanza</w:t>
            </w:r>
            <w:proofErr w:type="spellEnd"/>
            <w:r w:rsidRPr="00CB7F08">
              <w:rPr>
                <w:rFonts w:ascii="Times New Roman" w:eastAsia="Calibri" w:hAnsi="Times New Roman" w:cs="Times New Roman"/>
              </w:rPr>
              <w:t xml:space="preserve"> 5 mg, 10 mg, 15 mg, 20 mg </w:t>
            </w:r>
            <w:proofErr w:type="spellStart"/>
            <w:r w:rsidRPr="00CB7F08">
              <w:rPr>
                <w:rFonts w:ascii="Times New Roman" w:eastAsia="Calibri" w:hAnsi="Times New Roman" w:cs="Times New Roman"/>
              </w:rPr>
              <w:t>comprimate</w:t>
            </w:r>
            <w:proofErr w:type="spellEnd"/>
            <w:r w:rsidRPr="00CB7F08">
              <w:rPr>
                <w:rFonts w:ascii="Times New Roman" w:eastAsia="Calibri" w:hAnsi="Times New Roman" w:cs="Times New Roman"/>
              </w:rPr>
              <w:t xml:space="preserve"> </w:t>
            </w:r>
            <w:proofErr w:type="spellStart"/>
            <w:r w:rsidRPr="00CB7F08">
              <w:rPr>
                <w:rFonts w:ascii="Times New Roman" w:eastAsia="Calibri" w:hAnsi="Times New Roman" w:cs="Times New Roman"/>
              </w:rPr>
              <w:t>filmate</w:t>
            </w:r>
            <w:proofErr w:type="spellEnd"/>
          </w:p>
        </w:tc>
      </w:tr>
    </w:tbl>
    <w:p w14:paraId="20C4FF3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bookmarkEnd w:id="14"/>
    <w:p w14:paraId="407F688C" w14:textId="2B7BC09F" w:rsidR="00E35DF9" w:rsidRPr="00CB7F08" w:rsidRDefault="00E35DF9" w:rsidP="00E35DF9">
      <w:pPr>
        <w:autoSpaceDE w:val="0"/>
        <w:autoSpaceDN w:val="0"/>
        <w:adjustRightInd w:val="0"/>
        <w:spacing w:after="0" w:line="240" w:lineRule="auto"/>
        <w:rPr>
          <w:rFonts w:ascii="Times New Roman" w:eastAsia="Calibri" w:hAnsi="Times New Roman" w:cs="Times New Roman"/>
        </w:rPr>
      </w:pPr>
      <w:r w:rsidRPr="00CB7F08">
        <w:rPr>
          <w:rFonts w:ascii="Times New Roman" w:eastAsia="Calibri" w:hAnsi="Times New Roman" w:cs="Times New Roman"/>
          <w:b/>
        </w:rPr>
        <w:t>Šis pakuotės lapelis paskutinį kartą peržiūrėtas</w:t>
      </w:r>
      <w:r w:rsidR="00E26890">
        <w:rPr>
          <w:rFonts w:ascii="Times New Roman" w:eastAsia="Calibri" w:hAnsi="Times New Roman" w:cs="Times New Roman"/>
          <w:b/>
        </w:rPr>
        <w:t xml:space="preserve"> 2021-03-31</w:t>
      </w:r>
      <w:r w:rsidRPr="00CB7F08">
        <w:rPr>
          <w:rFonts w:ascii="Times New Roman" w:eastAsia="Calibri" w:hAnsi="Times New Roman" w:cs="Times New Roman"/>
          <w:b/>
        </w:rPr>
        <w:t>.</w:t>
      </w:r>
    </w:p>
    <w:p w14:paraId="72DAA9F5" w14:textId="77777777" w:rsidR="00E35DF9" w:rsidRPr="00CB7F08" w:rsidRDefault="00E35DF9" w:rsidP="00E35DF9">
      <w:pPr>
        <w:autoSpaceDE w:val="0"/>
        <w:autoSpaceDN w:val="0"/>
        <w:adjustRightInd w:val="0"/>
        <w:spacing w:after="0" w:line="240" w:lineRule="auto"/>
        <w:rPr>
          <w:rFonts w:ascii="Times New Roman" w:eastAsia="Calibri" w:hAnsi="Times New Roman" w:cs="Times New Roman"/>
        </w:rPr>
      </w:pPr>
    </w:p>
    <w:p w14:paraId="1065F324" w14:textId="22048597" w:rsidR="00867275" w:rsidRDefault="00E35DF9" w:rsidP="006114FF">
      <w:pPr>
        <w:autoSpaceDE w:val="0"/>
        <w:autoSpaceDN w:val="0"/>
        <w:adjustRightInd w:val="0"/>
        <w:spacing w:after="0" w:line="240" w:lineRule="auto"/>
        <w:rPr>
          <w:rFonts w:ascii="Times New Roman" w:eastAsia="Calibri" w:hAnsi="Times New Roman" w:cs="Times New Roman"/>
          <w:color w:val="0000FF"/>
          <w:u w:val="single"/>
        </w:rPr>
      </w:pPr>
      <w:r w:rsidRPr="00CB7F08">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CB7F08">
        <w:rPr>
          <w:rFonts w:ascii="Times New Roman" w:eastAsia="Calibri" w:hAnsi="Times New Roman" w:cs="Times New Roman"/>
          <w:i/>
        </w:rPr>
        <w:t xml:space="preserve"> </w:t>
      </w:r>
      <w:hyperlink r:id="rId17" w:history="1">
        <w:r w:rsidRPr="00CB7F08">
          <w:rPr>
            <w:rFonts w:ascii="Times New Roman" w:eastAsia="Calibri" w:hAnsi="Times New Roman" w:cs="Times New Roman"/>
            <w:color w:val="0000FF"/>
            <w:u w:val="single"/>
          </w:rPr>
          <w:t>http://www.vvkt.lt</w:t>
        </w:r>
      </w:hyperlink>
      <w:r w:rsidRPr="00CB7F08">
        <w:rPr>
          <w:rFonts w:ascii="Times New Roman" w:eastAsia="Calibri" w:hAnsi="Times New Roman" w:cs="Times New Roman"/>
          <w:color w:val="0000FF"/>
          <w:u w:val="single"/>
        </w:rPr>
        <w:t xml:space="preserve"> </w:t>
      </w:r>
      <w:r w:rsidR="004C5416" w:rsidRPr="00CB7F08">
        <w:rPr>
          <w:rFonts w:ascii="Times New Roman" w:eastAsia="Calibri" w:hAnsi="Times New Roman" w:cs="Times New Roman"/>
          <w:color w:val="0000FF"/>
          <w:u w:val="single"/>
        </w:rPr>
        <w:t xml:space="preserve">       </w:t>
      </w:r>
    </w:p>
    <w:p w14:paraId="2285B119" w14:textId="69AB8B28" w:rsidR="006128A2" w:rsidRDefault="006128A2" w:rsidP="006114FF">
      <w:pPr>
        <w:autoSpaceDE w:val="0"/>
        <w:autoSpaceDN w:val="0"/>
        <w:adjustRightInd w:val="0"/>
        <w:spacing w:after="0" w:line="240" w:lineRule="auto"/>
        <w:rPr>
          <w:rFonts w:ascii="Times New Roman" w:eastAsia="Calibri" w:hAnsi="Times New Roman" w:cs="Times New Roman"/>
          <w:color w:val="0000FF"/>
          <w:u w:val="single"/>
        </w:rPr>
      </w:pPr>
    </w:p>
    <w:p w14:paraId="75065CC3" w14:textId="77777777" w:rsidR="006128A2" w:rsidRPr="00CB7F08" w:rsidRDefault="006128A2" w:rsidP="006114FF">
      <w:pPr>
        <w:autoSpaceDE w:val="0"/>
        <w:autoSpaceDN w:val="0"/>
        <w:adjustRightInd w:val="0"/>
        <w:spacing w:after="0" w:line="240" w:lineRule="auto"/>
        <w:rPr>
          <w:rFonts w:ascii="Times New Roman" w:hAnsi="Times New Roman" w:cs="Times New Roman"/>
        </w:rPr>
      </w:pPr>
      <w:bookmarkStart w:id="15" w:name="_GoBack"/>
      <w:bookmarkEnd w:id="15"/>
    </w:p>
    <w:sectPr w:rsidR="006128A2" w:rsidRPr="00CB7F08" w:rsidSect="00D82B31">
      <w:headerReference w:type="default" r:id="rId18"/>
      <w:footerReference w:type="even" r:id="rId19"/>
      <w:footerReference w:type="defaul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2B98A" w14:textId="77777777" w:rsidR="006D04F7" w:rsidRDefault="006D04F7">
      <w:pPr>
        <w:spacing w:after="0" w:line="240" w:lineRule="auto"/>
      </w:pPr>
      <w:r>
        <w:separator/>
      </w:r>
    </w:p>
  </w:endnote>
  <w:endnote w:type="continuationSeparator" w:id="0">
    <w:p w14:paraId="44B64CE9" w14:textId="77777777" w:rsidR="006D04F7" w:rsidRDefault="006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335DA" w14:textId="77777777" w:rsidR="00991C59" w:rsidRDefault="00991C59" w:rsidP="00D82B3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0B5CCB4" w14:textId="77777777" w:rsidR="00991C59" w:rsidRDefault="00991C59" w:rsidP="00D82B3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7F36" w14:textId="7D71DFFD" w:rsidR="00991C59" w:rsidRPr="009B5AD8" w:rsidRDefault="00991C59" w:rsidP="00D82B31">
    <w:pPr>
      <w:pStyle w:val="Porat"/>
      <w:framePr w:wrap="around" w:vAnchor="text" w:hAnchor="page" w:x="10537" w:y="39"/>
      <w:jc w:val="center"/>
      <w:rPr>
        <w:rStyle w:val="Puslapionumeris"/>
        <w:rFonts w:ascii="Times New Roman" w:hAnsi="Times New Roman"/>
      </w:rPr>
    </w:pPr>
    <w:r w:rsidRPr="009B5AD8">
      <w:rPr>
        <w:rStyle w:val="Puslapionumeris"/>
        <w:rFonts w:ascii="Times New Roman" w:hAnsi="Times New Roman"/>
      </w:rPr>
      <w:fldChar w:fldCharType="begin"/>
    </w:r>
    <w:r w:rsidRPr="009B5AD8">
      <w:rPr>
        <w:rStyle w:val="Puslapionumeris"/>
        <w:rFonts w:ascii="Times New Roman" w:hAnsi="Times New Roman"/>
      </w:rPr>
      <w:instrText xml:space="preserve">PAGE  </w:instrText>
    </w:r>
    <w:r w:rsidRPr="009B5AD8">
      <w:rPr>
        <w:rStyle w:val="Puslapionumeris"/>
        <w:rFonts w:ascii="Times New Roman" w:hAnsi="Times New Roman"/>
      </w:rPr>
      <w:fldChar w:fldCharType="separate"/>
    </w:r>
    <w:r w:rsidR="006128A2">
      <w:rPr>
        <w:rStyle w:val="Puslapionumeris"/>
        <w:rFonts w:ascii="Times New Roman" w:hAnsi="Times New Roman"/>
        <w:noProof/>
      </w:rPr>
      <w:t>44</w:t>
    </w:r>
    <w:r w:rsidRPr="009B5AD8">
      <w:rPr>
        <w:rStyle w:val="Puslapionumeris"/>
        <w:rFonts w:ascii="Times New Roman" w:hAnsi="Times New Roman"/>
      </w:rPr>
      <w:fldChar w:fldCharType="end"/>
    </w:r>
  </w:p>
  <w:p w14:paraId="176403D3" w14:textId="77777777" w:rsidR="00991C59" w:rsidRDefault="00991C59" w:rsidP="00D82B31">
    <w:pPr>
      <w:framePr w:wrap="around" w:vAnchor="text" w:hAnchor="margin" w:xAlign="center" w:y="1"/>
      <w:rPr>
        <w:rStyle w:val="Puslapionumeris"/>
        <w:sz w:val="16"/>
        <w:szCs w:val="16"/>
      </w:rPr>
    </w:pPr>
  </w:p>
  <w:p w14:paraId="72F37AE2" w14:textId="77777777" w:rsidR="00991C59" w:rsidRPr="009B5AD8" w:rsidRDefault="00991C59">
    <w:pP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DF2BB" w14:textId="77777777" w:rsidR="006D04F7" w:rsidRDefault="006D04F7">
      <w:pPr>
        <w:spacing w:after="0" w:line="240" w:lineRule="auto"/>
      </w:pPr>
      <w:r>
        <w:separator/>
      </w:r>
    </w:p>
  </w:footnote>
  <w:footnote w:type="continuationSeparator" w:id="0">
    <w:p w14:paraId="0012D780" w14:textId="77777777" w:rsidR="006D04F7" w:rsidRDefault="006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B2ADB" w14:textId="77777777" w:rsidR="00991C59" w:rsidRDefault="00991C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1B7F89"/>
    <w:multiLevelType w:val="multilevel"/>
    <w:tmpl w:val="DA7A349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F83BCD"/>
    <w:multiLevelType w:val="hybridMultilevel"/>
    <w:tmpl w:val="CE80A7AA"/>
    <w:lvl w:ilvl="0" w:tplc="886E6E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15:restartNumberingAfterBreak="0">
    <w:nsid w:val="09885590"/>
    <w:multiLevelType w:val="hybridMultilevel"/>
    <w:tmpl w:val="EC3076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7AE2B9B"/>
    <w:multiLevelType w:val="hybridMultilevel"/>
    <w:tmpl w:val="AF445590"/>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9B026C5"/>
    <w:multiLevelType w:val="hybridMultilevel"/>
    <w:tmpl w:val="3CAE58BA"/>
    <w:lvl w:ilvl="0" w:tplc="C6DC8C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F61D7F"/>
    <w:multiLevelType w:val="hybridMultilevel"/>
    <w:tmpl w:val="9014D53E"/>
    <w:lvl w:ilvl="0" w:tplc="955C5704">
      <w:numFmt w:val="bullet"/>
      <w:lvlText w:val="-"/>
      <w:lvlJc w:val="left"/>
      <w:pPr>
        <w:ind w:left="585" w:hanging="225"/>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14D3691"/>
    <w:multiLevelType w:val="hybridMultilevel"/>
    <w:tmpl w:val="3BA6BB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790057"/>
    <w:multiLevelType w:val="hybridMultilevel"/>
    <w:tmpl w:val="9F96D334"/>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0" w15:restartNumberingAfterBreak="0">
    <w:nsid w:val="3268032B"/>
    <w:multiLevelType w:val="hybridMultilevel"/>
    <w:tmpl w:val="8B4E920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CE21DC"/>
    <w:multiLevelType w:val="hybridMultilevel"/>
    <w:tmpl w:val="791EF534"/>
    <w:lvl w:ilvl="0" w:tplc="54247E56">
      <w:start w:val="1"/>
      <w:numFmt w:val="bullet"/>
      <w:lvlText w:val=""/>
      <w:lvlJc w:val="left"/>
      <w:pPr>
        <w:tabs>
          <w:tab w:val="num" w:pos="284"/>
        </w:tabs>
        <w:ind w:left="284" w:hanging="284"/>
      </w:pPr>
      <w:rPr>
        <w:rFonts w:ascii="Symbol" w:hAnsi="Symbol" w:hint="default"/>
      </w:rPr>
    </w:lvl>
    <w:lvl w:ilvl="1" w:tplc="344810B0" w:tentative="1">
      <w:start w:val="1"/>
      <w:numFmt w:val="bullet"/>
      <w:lvlText w:val="o"/>
      <w:lvlJc w:val="left"/>
      <w:pPr>
        <w:tabs>
          <w:tab w:val="num" w:pos="1440"/>
        </w:tabs>
        <w:ind w:left="1440" w:hanging="360"/>
      </w:pPr>
      <w:rPr>
        <w:rFonts w:ascii="Courier New" w:hAnsi="Courier New" w:cs="Courier New" w:hint="default"/>
      </w:rPr>
    </w:lvl>
    <w:lvl w:ilvl="2" w:tplc="9D10E928" w:tentative="1">
      <w:start w:val="1"/>
      <w:numFmt w:val="bullet"/>
      <w:lvlText w:val=""/>
      <w:lvlJc w:val="left"/>
      <w:pPr>
        <w:tabs>
          <w:tab w:val="num" w:pos="2160"/>
        </w:tabs>
        <w:ind w:left="2160" w:hanging="360"/>
      </w:pPr>
      <w:rPr>
        <w:rFonts w:ascii="Wingdings" w:hAnsi="Wingdings" w:hint="default"/>
      </w:rPr>
    </w:lvl>
    <w:lvl w:ilvl="3" w:tplc="613CBD18" w:tentative="1">
      <w:start w:val="1"/>
      <w:numFmt w:val="bullet"/>
      <w:lvlText w:val=""/>
      <w:lvlJc w:val="left"/>
      <w:pPr>
        <w:tabs>
          <w:tab w:val="num" w:pos="2880"/>
        </w:tabs>
        <w:ind w:left="2880" w:hanging="360"/>
      </w:pPr>
      <w:rPr>
        <w:rFonts w:ascii="Symbol" w:hAnsi="Symbol" w:hint="default"/>
      </w:rPr>
    </w:lvl>
    <w:lvl w:ilvl="4" w:tplc="E508E88A" w:tentative="1">
      <w:start w:val="1"/>
      <w:numFmt w:val="bullet"/>
      <w:lvlText w:val="o"/>
      <w:lvlJc w:val="left"/>
      <w:pPr>
        <w:tabs>
          <w:tab w:val="num" w:pos="3600"/>
        </w:tabs>
        <w:ind w:left="3600" w:hanging="360"/>
      </w:pPr>
      <w:rPr>
        <w:rFonts w:ascii="Courier New" w:hAnsi="Courier New" w:cs="Courier New" w:hint="default"/>
      </w:rPr>
    </w:lvl>
    <w:lvl w:ilvl="5" w:tplc="8EA25B6C" w:tentative="1">
      <w:start w:val="1"/>
      <w:numFmt w:val="bullet"/>
      <w:lvlText w:val=""/>
      <w:lvlJc w:val="left"/>
      <w:pPr>
        <w:tabs>
          <w:tab w:val="num" w:pos="4320"/>
        </w:tabs>
        <w:ind w:left="4320" w:hanging="360"/>
      </w:pPr>
      <w:rPr>
        <w:rFonts w:ascii="Wingdings" w:hAnsi="Wingdings" w:hint="default"/>
      </w:rPr>
    </w:lvl>
    <w:lvl w:ilvl="6" w:tplc="B3624202" w:tentative="1">
      <w:start w:val="1"/>
      <w:numFmt w:val="bullet"/>
      <w:lvlText w:val=""/>
      <w:lvlJc w:val="left"/>
      <w:pPr>
        <w:tabs>
          <w:tab w:val="num" w:pos="5040"/>
        </w:tabs>
        <w:ind w:left="5040" w:hanging="360"/>
      </w:pPr>
      <w:rPr>
        <w:rFonts w:ascii="Symbol" w:hAnsi="Symbol" w:hint="default"/>
      </w:rPr>
    </w:lvl>
    <w:lvl w:ilvl="7" w:tplc="B92C586E" w:tentative="1">
      <w:start w:val="1"/>
      <w:numFmt w:val="bullet"/>
      <w:lvlText w:val="o"/>
      <w:lvlJc w:val="left"/>
      <w:pPr>
        <w:tabs>
          <w:tab w:val="num" w:pos="5760"/>
        </w:tabs>
        <w:ind w:left="5760" w:hanging="360"/>
      </w:pPr>
      <w:rPr>
        <w:rFonts w:ascii="Courier New" w:hAnsi="Courier New" w:cs="Courier New" w:hint="default"/>
      </w:rPr>
    </w:lvl>
    <w:lvl w:ilvl="8" w:tplc="E21268A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38BB13AD"/>
    <w:multiLevelType w:val="hybridMultilevel"/>
    <w:tmpl w:val="3346714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0703D09"/>
    <w:multiLevelType w:val="hybridMultilevel"/>
    <w:tmpl w:val="7008650A"/>
    <w:lvl w:ilvl="0" w:tplc="778A816A">
      <w:start w:val="1"/>
      <w:numFmt w:val="bullet"/>
      <w:lvlText w:val=""/>
      <w:lvlJc w:val="left"/>
      <w:pPr>
        <w:tabs>
          <w:tab w:val="num" w:pos="360"/>
        </w:tabs>
        <w:ind w:left="357" w:hanging="357"/>
      </w:pPr>
      <w:rPr>
        <w:rFonts w:ascii="Symbol" w:hAnsi="Symbol" w:hint="default"/>
      </w:rPr>
    </w:lvl>
    <w:lvl w:ilvl="1" w:tplc="4ABEB6AE" w:tentative="1">
      <w:start w:val="1"/>
      <w:numFmt w:val="bullet"/>
      <w:lvlText w:val="o"/>
      <w:lvlJc w:val="left"/>
      <w:pPr>
        <w:tabs>
          <w:tab w:val="num" w:pos="1440"/>
        </w:tabs>
        <w:ind w:left="1440" w:hanging="360"/>
      </w:pPr>
      <w:rPr>
        <w:rFonts w:ascii="Courier New" w:hAnsi="Courier New" w:hint="default"/>
      </w:rPr>
    </w:lvl>
    <w:lvl w:ilvl="2" w:tplc="BB786C46" w:tentative="1">
      <w:start w:val="1"/>
      <w:numFmt w:val="bullet"/>
      <w:lvlText w:val=""/>
      <w:lvlJc w:val="left"/>
      <w:pPr>
        <w:tabs>
          <w:tab w:val="num" w:pos="2160"/>
        </w:tabs>
        <w:ind w:left="2160" w:hanging="360"/>
      </w:pPr>
      <w:rPr>
        <w:rFonts w:ascii="Wingdings" w:hAnsi="Wingdings" w:hint="default"/>
      </w:rPr>
    </w:lvl>
    <w:lvl w:ilvl="3" w:tplc="2862B510" w:tentative="1">
      <w:start w:val="1"/>
      <w:numFmt w:val="bullet"/>
      <w:lvlText w:val=""/>
      <w:lvlJc w:val="left"/>
      <w:pPr>
        <w:tabs>
          <w:tab w:val="num" w:pos="2880"/>
        </w:tabs>
        <w:ind w:left="2880" w:hanging="360"/>
      </w:pPr>
      <w:rPr>
        <w:rFonts w:ascii="Symbol" w:hAnsi="Symbol" w:hint="default"/>
      </w:rPr>
    </w:lvl>
    <w:lvl w:ilvl="4" w:tplc="A4FE43DE" w:tentative="1">
      <w:start w:val="1"/>
      <w:numFmt w:val="bullet"/>
      <w:lvlText w:val="o"/>
      <w:lvlJc w:val="left"/>
      <w:pPr>
        <w:tabs>
          <w:tab w:val="num" w:pos="3600"/>
        </w:tabs>
        <w:ind w:left="3600" w:hanging="360"/>
      </w:pPr>
      <w:rPr>
        <w:rFonts w:ascii="Courier New" w:hAnsi="Courier New" w:hint="default"/>
      </w:rPr>
    </w:lvl>
    <w:lvl w:ilvl="5" w:tplc="1B2A615C" w:tentative="1">
      <w:start w:val="1"/>
      <w:numFmt w:val="bullet"/>
      <w:lvlText w:val=""/>
      <w:lvlJc w:val="left"/>
      <w:pPr>
        <w:tabs>
          <w:tab w:val="num" w:pos="4320"/>
        </w:tabs>
        <w:ind w:left="4320" w:hanging="360"/>
      </w:pPr>
      <w:rPr>
        <w:rFonts w:ascii="Wingdings" w:hAnsi="Wingdings" w:hint="default"/>
      </w:rPr>
    </w:lvl>
    <w:lvl w:ilvl="6" w:tplc="66E609D0" w:tentative="1">
      <w:start w:val="1"/>
      <w:numFmt w:val="bullet"/>
      <w:lvlText w:val=""/>
      <w:lvlJc w:val="left"/>
      <w:pPr>
        <w:tabs>
          <w:tab w:val="num" w:pos="5040"/>
        </w:tabs>
        <w:ind w:left="5040" w:hanging="360"/>
      </w:pPr>
      <w:rPr>
        <w:rFonts w:ascii="Symbol" w:hAnsi="Symbol" w:hint="default"/>
      </w:rPr>
    </w:lvl>
    <w:lvl w:ilvl="7" w:tplc="BE24F5C2" w:tentative="1">
      <w:start w:val="1"/>
      <w:numFmt w:val="bullet"/>
      <w:lvlText w:val="o"/>
      <w:lvlJc w:val="left"/>
      <w:pPr>
        <w:tabs>
          <w:tab w:val="num" w:pos="5760"/>
        </w:tabs>
        <w:ind w:left="5760" w:hanging="360"/>
      </w:pPr>
      <w:rPr>
        <w:rFonts w:ascii="Courier New" w:hAnsi="Courier New" w:hint="default"/>
      </w:rPr>
    </w:lvl>
    <w:lvl w:ilvl="8" w:tplc="9D868B5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7373A9"/>
    <w:multiLevelType w:val="hybridMultilevel"/>
    <w:tmpl w:val="E3BA04EE"/>
    <w:lvl w:ilvl="0" w:tplc="20C2FDE6">
      <w:start w:val="1"/>
      <w:numFmt w:val="decimal"/>
      <w:lvlText w:val="%1."/>
      <w:lvlJc w:val="left"/>
      <w:pPr>
        <w:tabs>
          <w:tab w:val="num" w:pos="930"/>
        </w:tabs>
        <w:ind w:left="930" w:hanging="570"/>
      </w:pPr>
      <w:rPr>
        <w:rFonts w:hint="default"/>
      </w:rPr>
    </w:lvl>
    <w:lvl w:ilvl="1" w:tplc="04090003">
      <w:start w:val="5"/>
      <w:numFmt w:val="decimal"/>
      <w:lvlText w:val="%2"/>
      <w:lvlJc w:val="left"/>
      <w:pPr>
        <w:tabs>
          <w:tab w:val="num" w:pos="1650"/>
        </w:tabs>
        <w:ind w:left="1650" w:hanging="57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15:restartNumberingAfterBreak="0">
    <w:nsid w:val="48EA040E"/>
    <w:multiLevelType w:val="hybridMultilevel"/>
    <w:tmpl w:val="1726832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4D2F3EC1"/>
    <w:multiLevelType w:val="hybridMultilevel"/>
    <w:tmpl w:val="4984DC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5364EA"/>
    <w:multiLevelType w:val="hybridMultilevel"/>
    <w:tmpl w:val="77C8BA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56664B30"/>
    <w:multiLevelType w:val="hybridMultilevel"/>
    <w:tmpl w:val="C820F4A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56C73"/>
    <w:multiLevelType w:val="hybridMultilevel"/>
    <w:tmpl w:val="5BA42128"/>
    <w:lvl w:ilvl="0" w:tplc="F996B388">
      <w:start w:val="2"/>
      <w:numFmt w:val="decimal"/>
      <w:lvlText w:val="%1."/>
      <w:lvlJc w:val="left"/>
      <w:pPr>
        <w:tabs>
          <w:tab w:val="num" w:pos="570"/>
        </w:tabs>
        <w:ind w:left="570" w:hanging="570"/>
      </w:pPr>
      <w:rPr>
        <w:rFonts w:hint="default"/>
      </w:rPr>
    </w:lvl>
    <w:lvl w:ilvl="1" w:tplc="017C4ECA" w:tentative="1">
      <w:start w:val="1"/>
      <w:numFmt w:val="lowerLetter"/>
      <w:lvlText w:val="%2."/>
      <w:lvlJc w:val="left"/>
      <w:pPr>
        <w:tabs>
          <w:tab w:val="num" w:pos="1080"/>
        </w:tabs>
        <w:ind w:left="1080" w:hanging="360"/>
      </w:pPr>
    </w:lvl>
    <w:lvl w:ilvl="2" w:tplc="0032FA64" w:tentative="1">
      <w:start w:val="1"/>
      <w:numFmt w:val="lowerRoman"/>
      <w:lvlText w:val="%3."/>
      <w:lvlJc w:val="right"/>
      <w:pPr>
        <w:tabs>
          <w:tab w:val="num" w:pos="1800"/>
        </w:tabs>
        <w:ind w:left="1800" w:hanging="180"/>
      </w:pPr>
    </w:lvl>
    <w:lvl w:ilvl="3" w:tplc="7F7EADCA" w:tentative="1">
      <w:start w:val="1"/>
      <w:numFmt w:val="decimal"/>
      <w:lvlText w:val="%4."/>
      <w:lvlJc w:val="left"/>
      <w:pPr>
        <w:tabs>
          <w:tab w:val="num" w:pos="2520"/>
        </w:tabs>
        <w:ind w:left="2520" w:hanging="360"/>
      </w:pPr>
    </w:lvl>
    <w:lvl w:ilvl="4" w:tplc="B596AC26" w:tentative="1">
      <w:start w:val="1"/>
      <w:numFmt w:val="lowerLetter"/>
      <w:lvlText w:val="%5."/>
      <w:lvlJc w:val="left"/>
      <w:pPr>
        <w:tabs>
          <w:tab w:val="num" w:pos="3240"/>
        </w:tabs>
        <w:ind w:left="3240" w:hanging="360"/>
      </w:pPr>
    </w:lvl>
    <w:lvl w:ilvl="5" w:tplc="D8E0AA9E" w:tentative="1">
      <w:start w:val="1"/>
      <w:numFmt w:val="lowerRoman"/>
      <w:lvlText w:val="%6."/>
      <w:lvlJc w:val="right"/>
      <w:pPr>
        <w:tabs>
          <w:tab w:val="num" w:pos="3960"/>
        </w:tabs>
        <w:ind w:left="3960" w:hanging="180"/>
      </w:pPr>
    </w:lvl>
    <w:lvl w:ilvl="6" w:tplc="F05A3972" w:tentative="1">
      <w:start w:val="1"/>
      <w:numFmt w:val="decimal"/>
      <w:lvlText w:val="%7."/>
      <w:lvlJc w:val="left"/>
      <w:pPr>
        <w:tabs>
          <w:tab w:val="num" w:pos="4680"/>
        </w:tabs>
        <w:ind w:left="4680" w:hanging="360"/>
      </w:pPr>
    </w:lvl>
    <w:lvl w:ilvl="7" w:tplc="45C04002" w:tentative="1">
      <w:start w:val="1"/>
      <w:numFmt w:val="lowerLetter"/>
      <w:lvlText w:val="%8."/>
      <w:lvlJc w:val="left"/>
      <w:pPr>
        <w:tabs>
          <w:tab w:val="num" w:pos="5400"/>
        </w:tabs>
        <w:ind w:left="5400" w:hanging="360"/>
      </w:pPr>
    </w:lvl>
    <w:lvl w:ilvl="8" w:tplc="1E3C5C32" w:tentative="1">
      <w:start w:val="1"/>
      <w:numFmt w:val="lowerRoman"/>
      <w:lvlText w:val="%9."/>
      <w:lvlJc w:val="right"/>
      <w:pPr>
        <w:tabs>
          <w:tab w:val="num" w:pos="6120"/>
        </w:tabs>
        <w:ind w:left="6120" w:hanging="180"/>
      </w:pPr>
    </w:lvl>
  </w:abstractNum>
  <w:abstractNum w:abstractNumId="34"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5" w15:restartNumberingAfterBreak="0">
    <w:nsid w:val="612225B2"/>
    <w:multiLevelType w:val="hybridMultilevel"/>
    <w:tmpl w:val="946A1BA6"/>
    <w:lvl w:ilvl="0" w:tplc="FFFFFFFF">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901BD3"/>
    <w:multiLevelType w:val="hybridMultilevel"/>
    <w:tmpl w:val="4E5C8746"/>
    <w:lvl w:ilvl="0" w:tplc="341A0F8C">
      <w:start w:val="1"/>
      <w:numFmt w:val="lowerLetter"/>
      <w:lvlText w:val="%1)"/>
      <w:lvlJc w:val="left"/>
      <w:pPr>
        <w:tabs>
          <w:tab w:val="num" w:pos="1800"/>
        </w:tabs>
        <w:ind w:left="1800" w:hanging="360"/>
      </w:pPr>
    </w:lvl>
    <w:lvl w:ilvl="1" w:tplc="04090003">
      <w:start w:val="1"/>
      <w:numFmt w:val="lowerRoman"/>
      <w:lvlText w:val="%2."/>
      <w:lvlJc w:val="right"/>
      <w:pPr>
        <w:tabs>
          <w:tab w:val="num" w:pos="2520"/>
        </w:tabs>
        <w:ind w:left="2520" w:hanging="360"/>
      </w:pPr>
    </w:lvl>
    <w:lvl w:ilvl="2" w:tplc="04090005">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7" w15:restartNumberingAfterBreak="0">
    <w:nsid w:val="638649FD"/>
    <w:multiLevelType w:val="hybridMultilevel"/>
    <w:tmpl w:val="4A945CDA"/>
    <w:lvl w:ilvl="0" w:tplc="04090017">
      <w:start w:val="1"/>
      <w:numFmt w:val="decimal"/>
      <w:lvlText w:val="%1."/>
      <w:lvlJc w:val="left"/>
      <w:pPr>
        <w:tabs>
          <w:tab w:val="num" w:pos="1353"/>
        </w:tabs>
        <w:ind w:left="1353" w:hanging="360"/>
      </w:pPr>
    </w:lvl>
    <w:lvl w:ilvl="1" w:tplc="0409001B"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8" w15:restartNumberingAfterBreak="0">
    <w:nsid w:val="6518235F"/>
    <w:multiLevelType w:val="hybridMultilevel"/>
    <w:tmpl w:val="42E4AA10"/>
    <w:lvl w:ilvl="0" w:tplc="0409000F">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0" w15:restartNumberingAfterBreak="0">
    <w:nsid w:val="68140459"/>
    <w:multiLevelType w:val="hybridMultilevel"/>
    <w:tmpl w:val="03CCF600"/>
    <w:lvl w:ilvl="0" w:tplc="FFFFFFFF">
      <w:start w:val="7"/>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5" w15:restartNumberingAfterBreak="0">
    <w:nsid w:val="70DF6AB4"/>
    <w:multiLevelType w:val="hybridMultilevel"/>
    <w:tmpl w:val="2E48CBBC"/>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4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4"/>
  </w:num>
  <w:num w:numId="4">
    <w:abstractNumId w:val="43"/>
  </w:num>
  <w:num w:numId="5">
    <w:abstractNumId w:val="17"/>
  </w:num>
  <w:num w:numId="6">
    <w:abstractNumId w:val="31"/>
  </w:num>
  <w:num w:numId="7">
    <w:abstractNumId w:val="28"/>
  </w:num>
  <w:num w:numId="8">
    <w:abstractNumId w:val="12"/>
  </w:num>
  <w:num w:numId="9">
    <w:abstractNumId w:val="41"/>
  </w:num>
  <w:num w:numId="10">
    <w:abstractNumId w:val="42"/>
  </w:num>
  <w:num w:numId="11">
    <w:abstractNumId w:val="22"/>
  </w:num>
  <w:num w:numId="12">
    <w:abstractNumId w:val="19"/>
  </w:num>
  <w:num w:numId="13">
    <w:abstractNumId w:val="3"/>
  </w:num>
  <w:num w:numId="14">
    <w:abstractNumId w:val="39"/>
  </w:num>
  <w:num w:numId="15">
    <w:abstractNumId w:val="26"/>
  </w:num>
  <w:num w:numId="16">
    <w:abstractNumId w:val="46"/>
  </w:num>
  <w:num w:numId="17">
    <w:abstractNumId w:val="13"/>
  </w:num>
  <w:num w:numId="18">
    <w:abstractNumId w:val="1"/>
  </w:num>
  <w:num w:numId="19">
    <w:abstractNumId w:val="23"/>
  </w:num>
  <w:num w:numId="20">
    <w:abstractNumId w:val="5"/>
  </w:num>
  <w:num w:numId="21">
    <w:abstractNumId w:val="8"/>
  </w:num>
  <w:num w:numId="22">
    <w:abstractNumId w:val="34"/>
  </w:num>
  <w:num w:numId="23">
    <w:abstractNumId w:val="38"/>
  </w:num>
  <w:num w:numId="24">
    <w:abstractNumId w:val="33"/>
  </w:num>
  <w:num w:numId="25">
    <w:abstractNumId w:val="18"/>
  </w:num>
  <w:num w:numId="26">
    <w:abstractNumId w:val="14"/>
  </w:num>
  <w:num w:numId="27">
    <w:abstractNumId w:val="27"/>
  </w:num>
  <w:num w:numId="28">
    <w:abstractNumId w:val="32"/>
  </w:num>
  <w:num w:numId="29">
    <w:abstractNumId w:val="20"/>
  </w:num>
  <w:num w:numId="30">
    <w:abstractNumId w:val="36"/>
  </w:num>
  <w:num w:numId="31">
    <w:abstractNumId w:val="37"/>
  </w:num>
  <w:num w:numId="32">
    <w:abstractNumId w:val="35"/>
  </w:num>
  <w:num w:numId="33">
    <w:abstractNumId w:val="21"/>
  </w:num>
  <w:num w:numId="34">
    <w:abstractNumId w:val="6"/>
  </w:num>
  <w:num w:numId="35">
    <w:abstractNumId w:val="47"/>
  </w:num>
  <w:num w:numId="36">
    <w:abstractNumId w:val="25"/>
  </w:num>
  <w:num w:numId="37">
    <w:abstractNumId w:val="29"/>
  </w:num>
  <w:num w:numId="38">
    <w:abstractNumId w:val="0"/>
    <w:lvlOverride w:ilvl="0">
      <w:lvl w:ilvl="0">
        <w:numFmt w:val="bullet"/>
        <w:lvlText w:val=""/>
        <w:legacy w:legacy="1" w:legacySpace="0" w:legacyIndent="360"/>
        <w:lvlJc w:val="left"/>
        <w:rPr>
          <w:rFonts w:ascii="Symbol" w:hAnsi="Symbol" w:hint="default"/>
        </w:rPr>
      </w:lvl>
    </w:lvlOverride>
  </w:num>
  <w:num w:numId="39">
    <w:abstractNumId w:val="2"/>
  </w:num>
  <w:num w:numId="40">
    <w:abstractNumId w:val="40"/>
  </w:num>
  <w:num w:numId="41">
    <w:abstractNumId w:val="4"/>
  </w:num>
  <w:num w:numId="42">
    <w:abstractNumId w:val="9"/>
  </w:num>
  <w:num w:numId="43">
    <w:abstractNumId w:val="45"/>
  </w:num>
  <w:num w:numId="44">
    <w:abstractNumId w:val="16"/>
  </w:num>
  <w:num w:numId="45">
    <w:abstractNumId w:val="7"/>
  </w:num>
  <w:num w:numId="46">
    <w:abstractNumId w:val="10"/>
  </w:num>
  <w:num w:numId="47">
    <w:abstractNumId w:val="15"/>
  </w:num>
  <w:num w:numId="48">
    <w:abstractNumId w:val="11"/>
  </w:num>
  <w:num w:numId="49">
    <w:abstractNumId w:val="2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F9"/>
    <w:rsid w:val="0013158C"/>
    <w:rsid w:val="00315E87"/>
    <w:rsid w:val="00324C8C"/>
    <w:rsid w:val="00376ED2"/>
    <w:rsid w:val="004C5416"/>
    <w:rsid w:val="00567F77"/>
    <w:rsid w:val="006114FF"/>
    <w:rsid w:val="006128A2"/>
    <w:rsid w:val="006405D1"/>
    <w:rsid w:val="006D04F7"/>
    <w:rsid w:val="007A73DE"/>
    <w:rsid w:val="00817215"/>
    <w:rsid w:val="00867275"/>
    <w:rsid w:val="00877153"/>
    <w:rsid w:val="00991C59"/>
    <w:rsid w:val="009E3ECB"/>
    <w:rsid w:val="00AB5F59"/>
    <w:rsid w:val="00C31FFF"/>
    <w:rsid w:val="00CB7F08"/>
    <w:rsid w:val="00D63371"/>
    <w:rsid w:val="00D82B31"/>
    <w:rsid w:val="00E26890"/>
    <w:rsid w:val="00E35DF9"/>
    <w:rsid w:val="00EF1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6274D0F"/>
  <w15:chartTrackingRefBased/>
  <w15:docId w15:val="{E80682B9-7574-4E94-8460-DC9C78C0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E35DF9"/>
    <w:pPr>
      <w:keepNext/>
      <w:spacing w:after="0" w:line="240" w:lineRule="auto"/>
      <w:outlineLvl w:val="0"/>
    </w:pPr>
    <w:rPr>
      <w:rFonts w:ascii="Times New Roman" w:eastAsia="Times New Roman" w:hAnsi="Times New Roman" w:cs="Times New Roman"/>
      <w:sz w:val="20"/>
      <w:szCs w:val="24"/>
      <w:u w:val="single"/>
      <w:lang w:val="hu-HU" w:eastAsia="hu-HU"/>
    </w:rPr>
  </w:style>
  <w:style w:type="paragraph" w:styleId="Antrat2">
    <w:name w:val="heading 2"/>
    <w:basedOn w:val="prastasis"/>
    <w:next w:val="prastasis"/>
    <w:link w:val="Antrat2Diagrama"/>
    <w:qFormat/>
    <w:rsid w:val="00E35DF9"/>
    <w:pPr>
      <w:keepNext/>
      <w:spacing w:after="0" w:line="240" w:lineRule="auto"/>
      <w:jc w:val="both"/>
      <w:outlineLvl w:val="1"/>
    </w:pPr>
    <w:rPr>
      <w:rFonts w:ascii="Times New Roman" w:eastAsia="Times New Roman" w:hAnsi="Times New Roman" w:cs="Times New Roman"/>
      <w:sz w:val="20"/>
      <w:szCs w:val="24"/>
      <w:u w:val="single"/>
      <w:lang w:val="hu-HU" w:eastAsia="hu-HU"/>
    </w:rPr>
  </w:style>
  <w:style w:type="paragraph" w:styleId="Antrat3">
    <w:name w:val="heading 3"/>
    <w:basedOn w:val="prastasis"/>
    <w:next w:val="prastasis"/>
    <w:link w:val="Antrat3Diagrama"/>
    <w:qFormat/>
    <w:rsid w:val="00E35DF9"/>
    <w:pPr>
      <w:keepNext/>
      <w:spacing w:after="0" w:line="240" w:lineRule="auto"/>
      <w:jc w:val="both"/>
      <w:outlineLvl w:val="2"/>
    </w:pPr>
    <w:rPr>
      <w:rFonts w:ascii="Times New Roman" w:eastAsia="Times New Roman" w:hAnsi="Times New Roman" w:cs="Times New Roman"/>
      <w:i/>
      <w:iCs/>
      <w:sz w:val="20"/>
      <w:szCs w:val="24"/>
      <w:lang w:val="hu-HU" w:eastAsia="hu-HU"/>
    </w:rPr>
  </w:style>
  <w:style w:type="paragraph" w:styleId="Antrat4">
    <w:name w:val="heading 4"/>
    <w:basedOn w:val="prastasis"/>
    <w:next w:val="prastasis"/>
    <w:link w:val="Antrat4Diagrama"/>
    <w:qFormat/>
    <w:rsid w:val="00E35DF9"/>
    <w:pPr>
      <w:keepNext/>
      <w:spacing w:after="0" w:line="240" w:lineRule="auto"/>
      <w:jc w:val="both"/>
      <w:outlineLvl w:val="3"/>
    </w:pPr>
    <w:rPr>
      <w:rFonts w:ascii="Times New Roman" w:eastAsia="Times New Roman" w:hAnsi="Times New Roman" w:cs="Times New Roman"/>
      <w:i/>
      <w:iCs/>
      <w:color w:val="0000FF"/>
      <w:sz w:val="20"/>
      <w:szCs w:val="24"/>
      <w:lang w:val="hu-HU" w:eastAsia="hu-HU"/>
    </w:rPr>
  </w:style>
  <w:style w:type="paragraph" w:styleId="Antrat5">
    <w:name w:val="heading 5"/>
    <w:basedOn w:val="prastasis"/>
    <w:next w:val="prastasis"/>
    <w:link w:val="Antrat5Diagrama"/>
    <w:qFormat/>
    <w:rsid w:val="00E35DF9"/>
    <w:pPr>
      <w:keepNext/>
      <w:spacing w:after="0" w:line="240" w:lineRule="auto"/>
      <w:jc w:val="both"/>
      <w:outlineLvl w:val="4"/>
    </w:pPr>
    <w:rPr>
      <w:rFonts w:ascii="Times New Roman" w:eastAsia="Times New Roman" w:hAnsi="Times New Roman" w:cs="Times New Roman"/>
      <w:i/>
      <w:iCs/>
      <w:color w:val="0000FF"/>
      <w:sz w:val="20"/>
      <w:szCs w:val="24"/>
      <w:u w:val="single"/>
      <w:lang w:val="hu-HU" w:eastAsia="hu-HU"/>
    </w:rPr>
  </w:style>
  <w:style w:type="paragraph" w:styleId="Antrat6">
    <w:name w:val="heading 6"/>
    <w:basedOn w:val="prastasis"/>
    <w:next w:val="prastasis"/>
    <w:link w:val="Antrat6Diagrama"/>
    <w:qFormat/>
    <w:rsid w:val="00E35DF9"/>
    <w:pPr>
      <w:keepNext/>
      <w:spacing w:after="0" w:line="240" w:lineRule="auto"/>
      <w:jc w:val="both"/>
      <w:outlineLvl w:val="5"/>
    </w:pPr>
    <w:rPr>
      <w:rFonts w:ascii="Times New Roman" w:eastAsia="Times New Roman" w:hAnsi="Times New Roman" w:cs="Times New Roman"/>
      <w:b/>
      <w:bCs/>
      <w:sz w:val="24"/>
      <w:szCs w:val="20"/>
      <w:lang w:val="hu-HU" w:eastAsia="hu-HU"/>
    </w:rPr>
  </w:style>
  <w:style w:type="paragraph" w:styleId="Antrat7">
    <w:name w:val="heading 7"/>
    <w:basedOn w:val="prastasis"/>
    <w:next w:val="prastasis"/>
    <w:link w:val="Antrat7Diagrama"/>
    <w:qFormat/>
    <w:rsid w:val="00E35DF9"/>
    <w:pPr>
      <w:keepNext/>
      <w:spacing w:after="0" w:line="240" w:lineRule="auto"/>
      <w:jc w:val="both"/>
      <w:outlineLvl w:val="6"/>
    </w:pPr>
    <w:rPr>
      <w:rFonts w:ascii="Times New Roman" w:eastAsia="Times New Roman" w:hAnsi="Times New Roman" w:cs="Times New Roman"/>
      <w:b/>
      <w:bCs/>
      <w:sz w:val="20"/>
      <w:szCs w:val="24"/>
      <w:lang w:val="hu-HU" w:eastAsia="hu-HU"/>
    </w:rPr>
  </w:style>
  <w:style w:type="paragraph" w:styleId="Antrat8">
    <w:name w:val="heading 8"/>
    <w:basedOn w:val="prastasis"/>
    <w:next w:val="prastasis"/>
    <w:link w:val="Antrat8Diagrama"/>
    <w:qFormat/>
    <w:rsid w:val="00E35DF9"/>
    <w:pPr>
      <w:keepNext/>
      <w:spacing w:after="0" w:line="240" w:lineRule="auto"/>
      <w:jc w:val="both"/>
      <w:outlineLvl w:val="7"/>
    </w:pPr>
    <w:rPr>
      <w:rFonts w:ascii="Times New Roman" w:eastAsia="Times New Roman" w:hAnsi="Times New Roman" w:cs="Times New Roman"/>
      <w:i/>
      <w:iCs/>
      <w:sz w:val="20"/>
      <w:szCs w:val="24"/>
      <w:u w:val="single"/>
      <w:lang w:val="hu-HU" w:eastAsia="hu-HU"/>
    </w:rPr>
  </w:style>
  <w:style w:type="paragraph" w:styleId="Antrat9">
    <w:name w:val="heading 9"/>
    <w:basedOn w:val="prastasis"/>
    <w:next w:val="prastasis"/>
    <w:link w:val="Antrat9Diagrama"/>
    <w:qFormat/>
    <w:rsid w:val="00E35DF9"/>
    <w:pPr>
      <w:keepNext/>
      <w:spacing w:after="0" w:line="360" w:lineRule="auto"/>
      <w:outlineLvl w:val="8"/>
    </w:pPr>
    <w:rPr>
      <w:rFonts w:ascii="Times New Roman" w:eastAsia="Times New Roman" w:hAnsi="Times New Roman" w:cs="Times New Roman"/>
      <w:b/>
      <w:bCs/>
      <w:sz w:val="20"/>
      <w:szCs w:val="24"/>
      <w:lang w:val="en-US" w:eastAsia="hu-H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35DF9"/>
    <w:rPr>
      <w:rFonts w:ascii="Times New Roman" w:eastAsia="Times New Roman" w:hAnsi="Times New Roman" w:cs="Times New Roman"/>
      <w:sz w:val="20"/>
      <w:szCs w:val="24"/>
      <w:u w:val="single"/>
      <w:lang w:val="hu-HU" w:eastAsia="hu-HU"/>
    </w:rPr>
  </w:style>
  <w:style w:type="character" w:customStyle="1" w:styleId="Antrat2Diagrama">
    <w:name w:val="Antraštė 2 Diagrama"/>
    <w:basedOn w:val="Numatytasispastraiposriftas"/>
    <w:link w:val="Antrat2"/>
    <w:rsid w:val="00E35DF9"/>
    <w:rPr>
      <w:rFonts w:ascii="Times New Roman" w:eastAsia="Times New Roman" w:hAnsi="Times New Roman" w:cs="Times New Roman"/>
      <w:sz w:val="20"/>
      <w:szCs w:val="24"/>
      <w:u w:val="single"/>
      <w:lang w:val="hu-HU" w:eastAsia="hu-HU"/>
    </w:rPr>
  </w:style>
  <w:style w:type="character" w:customStyle="1" w:styleId="Antrat3Diagrama">
    <w:name w:val="Antraštė 3 Diagrama"/>
    <w:basedOn w:val="Numatytasispastraiposriftas"/>
    <w:link w:val="Antrat3"/>
    <w:rsid w:val="00E35DF9"/>
    <w:rPr>
      <w:rFonts w:ascii="Times New Roman" w:eastAsia="Times New Roman" w:hAnsi="Times New Roman" w:cs="Times New Roman"/>
      <w:i/>
      <w:iCs/>
      <w:sz w:val="20"/>
      <w:szCs w:val="24"/>
      <w:lang w:val="hu-HU" w:eastAsia="hu-HU"/>
    </w:rPr>
  </w:style>
  <w:style w:type="character" w:customStyle="1" w:styleId="Antrat4Diagrama">
    <w:name w:val="Antraštė 4 Diagrama"/>
    <w:basedOn w:val="Numatytasispastraiposriftas"/>
    <w:link w:val="Antrat4"/>
    <w:rsid w:val="00E35DF9"/>
    <w:rPr>
      <w:rFonts w:ascii="Times New Roman" w:eastAsia="Times New Roman" w:hAnsi="Times New Roman" w:cs="Times New Roman"/>
      <w:i/>
      <w:iCs/>
      <w:color w:val="0000FF"/>
      <w:sz w:val="20"/>
      <w:szCs w:val="24"/>
      <w:lang w:val="hu-HU" w:eastAsia="hu-HU"/>
    </w:rPr>
  </w:style>
  <w:style w:type="character" w:customStyle="1" w:styleId="Antrat5Diagrama">
    <w:name w:val="Antraštė 5 Diagrama"/>
    <w:basedOn w:val="Numatytasispastraiposriftas"/>
    <w:link w:val="Antrat5"/>
    <w:rsid w:val="00E35DF9"/>
    <w:rPr>
      <w:rFonts w:ascii="Times New Roman" w:eastAsia="Times New Roman" w:hAnsi="Times New Roman" w:cs="Times New Roman"/>
      <w:i/>
      <w:iCs/>
      <w:color w:val="0000FF"/>
      <w:sz w:val="20"/>
      <w:szCs w:val="24"/>
      <w:u w:val="single"/>
      <w:lang w:val="hu-HU" w:eastAsia="hu-HU"/>
    </w:rPr>
  </w:style>
  <w:style w:type="character" w:customStyle="1" w:styleId="Antrat6Diagrama">
    <w:name w:val="Antraštė 6 Diagrama"/>
    <w:basedOn w:val="Numatytasispastraiposriftas"/>
    <w:link w:val="Antrat6"/>
    <w:rsid w:val="00E35DF9"/>
    <w:rPr>
      <w:rFonts w:ascii="Times New Roman" w:eastAsia="Times New Roman" w:hAnsi="Times New Roman" w:cs="Times New Roman"/>
      <w:b/>
      <w:bCs/>
      <w:sz w:val="24"/>
      <w:szCs w:val="20"/>
      <w:lang w:val="hu-HU" w:eastAsia="hu-HU"/>
    </w:rPr>
  </w:style>
  <w:style w:type="character" w:customStyle="1" w:styleId="Antrat7Diagrama">
    <w:name w:val="Antraštė 7 Diagrama"/>
    <w:basedOn w:val="Numatytasispastraiposriftas"/>
    <w:link w:val="Antrat7"/>
    <w:rsid w:val="00E35DF9"/>
    <w:rPr>
      <w:rFonts w:ascii="Times New Roman" w:eastAsia="Times New Roman" w:hAnsi="Times New Roman" w:cs="Times New Roman"/>
      <w:b/>
      <w:bCs/>
      <w:sz w:val="20"/>
      <w:szCs w:val="24"/>
      <w:lang w:val="hu-HU" w:eastAsia="hu-HU"/>
    </w:rPr>
  </w:style>
  <w:style w:type="character" w:customStyle="1" w:styleId="Antrat8Diagrama">
    <w:name w:val="Antraštė 8 Diagrama"/>
    <w:basedOn w:val="Numatytasispastraiposriftas"/>
    <w:link w:val="Antrat8"/>
    <w:rsid w:val="00E35DF9"/>
    <w:rPr>
      <w:rFonts w:ascii="Times New Roman" w:eastAsia="Times New Roman" w:hAnsi="Times New Roman" w:cs="Times New Roman"/>
      <w:i/>
      <w:iCs/>
      <w:sz w:val="20"/>
      <w:szCs w:val="24"/>
      <w:u w:val="single"/>
      <w:lang w:val="hu-HU" w:eastAsia="hu-HU"/>
    </w:rPr>
  </w:style>
  <w:style w:type="character" w:customStyle="1" w:styleId="Antrat9Diagrama">
    <w:name w:val="Antraštė 9 Diagrama"/>
    <w:basedOn w:val="Numatytasispastraiposriftas"/>
    <w:link w:val="Antrat9"/>
    <w:rsid w:val="00E35DF9"/>
    <w:rPr>
      <w:rFonts w:ascii="Times New Roman" w:eastAsia="Times New Roman" w:hAnsi="Times New Roman" w:cs="Times New Roman"/>
      <w:b/>
      <w:bCs/>
      <w:sz w:val="20"/>
      <w:szCs w:val="24"/>
      <w:lang w:val="en-US" w:eastAsia="hu-HU"/>
    </w:rPr>
  </w:style>
  <w:style w:type="numbering" w:customStyle="1" w:styleId="NoList1">
    <w:name w:val="No List1"/>
    <w:next w:val="Sraonra"/>
    <w:uiPriority w:val="99"/>
    <w:semiHidden/>
    <w:unhideWhenUsed/>
    <w:rsid w:val="00E35DF9"/>
  </w:style>
  <w:style w:type="paragraph" w:styleId="Antrats">
    <w:name w:val="header"/>
    <w:basedOn w:val="prastasis"/>
    <w:link w:val="AntratsDiagrama"/>
    <w:unhideWhenUsed/>
    <w:rsid w:val="00E35DF9"/>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rsid w:val="00E35DF9"/>
    <w:rPr>
      <w:rFonts w:ascii="Calibri" w:eastAsia="Calibri" w:hAnsi="Calibri" w:cs="Times New Roman"/>
    </w:rPr>
  </w:style>
  <w:style w:type="paragraph" w:styleId="Porat">
    <w:name w:val="footer"/>
    <w:basedOn w:val="prastasis"/>
    <w:link w:val="PoratDiagrama"/>
    <w:unhideWhenUsed/>
    <w:rsid w:val="00E35DF9"/>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rsid w:val="00E35DF9"/>
    <w:rPr>
      <w:rFonts w:ascii="Calibri" w:eastAsia="Calibri" w:hAnsi="Calibri" w:cs="Times New Roman"/>
    </w:rPr>
  </w:style>
  <w:style w:type="paragraph" w:customStyle="1" w:styleId="AHeader1">
    <w:name w:val="AHeader 1"/>
    <w:basedOn w:val="prastasis"/>
    <w:rsid w:val="00E35DF9"/>
    <w:pPr>
      <w:tabs>
        <w:tab w:val="num" w:pos="720"/>
      </w:tabs>
      <w:spacing w:after="120" w:line="240" w:lineRule="auto"/>
      <w:ind w:left="284" w:hanging="284"/>
    </w:pPr>
    <w:rPr>
      <w:rFonts w:ascii="Arial" w:eastAsia="Times New Roman" w:hAnsi="Arial" w:cs="Arial"/>
      <w:b/>
      <w:bCs/>
      <w:szCs w:val="20"/>
      <w:lang w:val="en-GB"/>
    </w:rPr>
  </w:style>
  <w:style w:type="paragraph" w:customStyle="1" w:styleId="AHeader2">
    <w:name w:val="AHeader 2"/>
    <w:basedOn w:val="AHeader1"/>
    <w:rsid w:val="00E35DF9"/>
    <w:pPr>
      <w:tabs>
        <w:tab w:val="clear" w:pos="720"/>
        <w:tab w:val="num" w:pos="360"/>
      </w:tabs>
      <w:ind w:left="709" w:hanging="425"/>
    </w:pPr>
  </w:style>
  <w:style w:type="paragraph" w:customStyle="1" w:styleId="AHeader3">
    <w:name w:val="AHeader 3"/>
    <w:basedOn w:val="AHeader2"/>
    <w:rsid w:val="00E35DF9"/>
    <w:pPr>
      <w:ind w:left="1276" w:hanging="567"/>
    </w:pPr>
  </w:style>
  <w:style w:type="paragraph" w:customStyle="1" w:styleId="AHeader2abc">
    <w:name w:val="AHeader 2 abc"/>
    <w:basedOn w:val="AHeader3"/>
    <w:rsid w:val="00E35DF9"/>
    <w:pPr>
      <w:jc w:val="both"/>
    </w:pPr>
    <w:rPr>
      <w:b w:val="0"/>
      <w:bCs w:val="0"/>
    </w:rPr>
  </w:style>
  <w:style w:type="paragraph" w:customStyle="1" w:styleId="AHeader3abc">
    <w:name w:val="AHeader 3 abc"/>
    <w:basedOn w:val="AHeader2abc"/>
    <w:rsid w:val="00E35DF9"/>
    <w:pPr>
      <w:ind w:left="1701" w:hanging="425"/>
    </w:pPr>
  </w:style>
  <w:style w:type="paragraph" w:styleId="Pagrindinistekstas2">
    <w:name w:val="Body Text 2"/>
    <w:basedOn w:val="prastasis"/>
    <w:link w:val="Pagrindinistekstas2Diagrama"/>
    <w:rsid w:val="00E35DF9"/>
    <w:pPr>
      <w:spacing w:after="0" w:line="240" w:lineRule="auto"/>
    </w:pPr>
    <w:rPr>
      <w:rFonts w:ascii="Times New Roman" w:eastAsia="Times New Roman" w:hAnsi="Times New Roman" w:cs="Times New Roman"/>
      <w:color w:val="0000FF"/>
      <w:sz w:val="24"/>
      <w:szCs w:val="24"/>
      <w:lang w:val="hu-HU" w:eastAsia="hu-HU"/>
    </w:rPr>
  </w:style>
  <w:style w:type="character" w:customStyle="1" w:styleId="Pagrindinistekstas2Diagrama">
    <w:name w:val="Pagrindinis tekstas 2 Diagrama"/>
    <w:basedOn w:val="Numatytasispastraiposriftas"/>
    <w:link w:val="Pagrindinistekstas2"/>
    <w:rsid w:val="00E35DF9"/>
    <w:rPr>
      <w:rFonts w:ascii="Times New Roman" w:eastAsia="Times New Roman" w:hAnsi="Times New Roman" w:cs="Times New Roman"/>
      <w:color w:val="0000FF"/>
      <w:sz w:val="24"/>
      <w:szCs w:val="24"/>
      <w:lang w:val="hu-HU" w:eastAsia="hu-HU"/>
    </w:rPr>
  </w:style>
  <w:style w:type="paragraph" w:styleId="Dokumentoinaostekstas">
    <w:name w:val="endnote text"/>
    <w:basedOn w:val="prastasis"/>
    <w:link w:val="DokumentoinaostekstasDiagrama"/>
    <w:semiHidden/>
    <w:rsid w:val="00E35DF9"/>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E35DF9"/>
    <w:rPr>
      <w:rFonts w:ascii="Times New Roman" w:eastAsia="Times New Roman" w:hAnsi="Times New Roman" w:cs="Times New Roman"/>
      <w:sz w:val="20"/>
      <w:szCs w:val="20"/>
      <w:lang w:val="en-GB"/>
    </w:rPr>
  </w:style>
  <w:style w:type="paragraph" w:styleId="Pavadinimas">
    <w:name w:val="Title"/>
    <w:basedOn w:val="prastasis"/>
    <w:link w:val="PavadinimasDiagrama"/>
    <w:qFormat/>
    <w:rsid w:val="00E35DF9"/>
    <w:pPr>
      <w:spacing w:after="0" w:line="240" w:lineRule="auto"/>
      <w:jc w:val="center"/>
    </w:pPr>
    <w:rPr>
      <w:rFonts w:ascii="Times New Roman" w:eastAsia="Times New Roman" w:hAnsi="Times New Roman" w:cs="Times New Roman"/>
      <w:b/>
      <w:sz w:val="20"/>
      <w:szCs w:val="20"/>
      <w:lang w:val="en-GB"/>
    </w:rPr>
  </w:style>
  <w:style w:type="character" w:customStyle="1" w:styleId="PavadinimasDiagrama">
    <w:name w:val="Pavadinimas Diagrama"/>
    <w:basedOn w:val="Numatytasispastraiposriftas"/>
    <w:link w:val="Pavadinimas"/>
    <w:rsid w:val="00E35DF9"/>
    <w:rPr>
      <w:rFonts w:ascii="Times New Roman" w:eastAsia="Times New Roman" w:hAnsi="Times New Roman" w:cs="Times New Roman"/>
      <w:b/>
      <w:sz w:val="20"/>
      <w:szCs w:val="20"/>
      <w:lang w:val="en-GB"/>
    </w:rPr>
  </w:style>
  <w:style w:type="paragraph" w:styleId="Pagrindinistekstas3">
    <w:name w:val="Body Text 3"/>
    <w:basedOn w:val="prastasis"/>
    <w:link w:val="Pagrindinistekstas3Diagrama"/>
    <w:rsid w:val="00E35DF9"/>
    <w:pPr>
      <w:spacing w:after="0" w:line="240" w:lineRule="auto"/>
      <w:jc w:val="both"/>
    </w:pPr>
    <w:rPr>
      <w:rFonts w:ascii="Times New Roman" w:eastAsia="Times New Roman" w:hAnsi="Times New Roman" w:cs="Times New Roman"/>
      <w:color w:val="0000FF"/>
      <w:sz w:val="24"/>
      <w:szCs w:val="24"/>
      <w:lang w:val="hu-HU" w:eastAsia="hu-HU"/>
    </w:rPr>
  </w:style>
  <w:style w:type="character" w:customStyle="1" w:styleId="Pagrindinistekstas3Diagrama">
    <w:name w:val="Pagrindinis tekstas 3 Diagrama"/>
    <w:basedOn w:val="Numatytasispastraiposriftas"/>
    <w:link w:val="Pagrindinistekstas3"/>
    <w:rsid w:val="00E35DF9"/>
    <w:rPr>
      <w:rFonts w:ascii="Times New Roman" w:eastAsia="Times New Roman" w:hAnsi="Times New Roman" w:cs="Times New Roman"/>
      <w:color w:val="0000FF"/>
      <w:sz w:val="24"/>
      <w:szCs w:val="24"/>
      <w:lang w:val="hu-HU" w:eastAsia="hu-HU"/>
    </w:rPr>
  </w:style>
  <w:style w:type="paragraph" w:styleId="Pagrindinistekstas">
    <w:name w:val="Body Text"/>
    <w:basedOn w:val="prastasis"/>
    <w:link w:val="PagrindinistekstasDiagrama"/>
    <w:rsid w:val="00E35DF9"/>
    <w:pPr>
      <w:numPr>
        <w:ilvl w:val="12"/>
      </w:numPr>
      <w:spacing w:after="0" w:line="240" w:lineRule="auto"/>
      <w:ind w:right="-2"/>
    </w:pPr>
    <w:rPr>
      <w:rFonts w:ascii="Times New Roman" w:eastAsia="Times New Roman" w:hAnsi="Times New Roman" w:cs="Times New Roman"/>
      <w:noProof/>
      <w:sz w:val="20"/>
      <w:szCs w:val="24"/>
      <w:lang w:val="hu-HU" w:eastAsia="hu-HU"/>
    </w:rPr>
  </w:style>
  <w:style w:type="character" w:customStyle="1" w:styleId="PagrindinistekstasDiagrama">
    <w:name w:val="Pagrindinis tekstas Diagrama"/>
    <w:basedOn w:val="Numatytasispastraiposriftas"/>
    <w:link w:val="Pagrindinistekstas"/>
    <w:rsid w:val="00E35DF9"/>
    <w:rPr>
      <w:rFonts w:ascii="Times New Roman" w:eastAsia="Times New Roman" w:hAnsi="Times New Roman" w:cs="Times New Roman"/>
      <w:noProof/>
      <w:sz w:val="20"/>
      <w:szCs w:val="24"/>
      <w:lang w:val="hu-HU" w:eastAsia="hu-HU"/>
    </w:rPr>
  </w:style>
  <w:style w:type="paragraph" w:styleId="prastasiniatinklio">
    <w:name w:val="Normal (Web)"/>
    <w:basedOn w:val="prastasis"/>
    <w:rsid w:val="00E35DF9"/>
    <w:pPr>
      <w:spacing w:before="100" w:beforeAutospacing="1" w:after="100" w:afterAutospacing="1" w:line="240" w:lineRule="auto"/>
    </w:pPr>
    <w:rPr>
      <w:rFonts w:ascii="Arial Unicode MS" w:eastAsia="Arial Unicode MS" w:hAnsi="Arial Unicode MS" w:cs="Arial Unicode MS"/>
      <w:szCs w:val="24"/>
      <w:lang w:eastAsia="hu-HU"/>
    </w:rPr>
  </w:style>
  <w:style w:type="paragraph" w:customStyle="1" w:styleId="EMEAEnBodyText">
    <w:name w:val="EMEA En Body Text"/>
    <w:basedOn w:val="prastasis"/>
    <w:rsid w:val="00E35DF9"/>
    <w:pPr>
      <w:spacing w:before="120" w:after="120" w:line="240" w:lineRule="auto"/>
      <w:jc w:val="both"/>
    </w:pPr>
    <w:rPr>
      <w:rFonts w:ascii="Times New Roman" w:eastAsia="Times New Roman" w:hAnsi="Times New Roman" w:cs="Times New Roman"/>
      <w:szCs w:val="20"/>
      <w:lang w:val="en-US"/>
    </w:rPr>
  </w:style>
  <w:style w:type="character" w:styleId="Puslapionumeris">
    <w:name w:val="page number"/>
    <w:basedOn w:val="Numatytasispastraiposriftas"/>
    <w:rsid w:val="00E35DF9"/>
  </w:style>
  <w:style w:type="paragraph" w:customStyle="1" w:styleId="Tblzat-szveg2CharCharChar">
    <w:name w:val="Táblázat-szöveg2 Char Char Char"/>
    <w:basedOn w:val="prastasis"/>
    <w:rsid w:val="00E35DF9"/>
    <w:pPr>
      <w:spacing w:before="60" w:after="60" w:line="240" w:lineRule="auto"/>
      <w:ind w:right="274"/>
    </w:pPr>
    <w:rPr>
      <w:rFonts w:ascii="Times New Roman" w:eastAsia="MS Mincho" w:hAnsi="Times New Roman" w:cs="Times New Roman"/>
      <w:szCs w:val="24"/>
    </w:rPr>
  </w:style>
  <w:style w:type="paragraph" w:customStyle="1" w:styleId="szvegCharCharCharCharChar">
    <w:name w:val="szöveg Char Char Char Char Char"/>
    <w:rsid w:val="00E35DF9"/>
    <w:pPr>
      <w:spacing w:after="0" w:line="360" w:lineRule="auto"/>
      <w:jc w:val="both"/>
    </w:pPr>
    <w:rPr>
      <w:rFonts w:ascii="Times New Roman" w:eastAsia="MS Mincho" w:hAnsi="Times New Roman" w:cs="Times New Roman"/>
      <w:snapToGrid w:val="0"/>
      <w:sz w:val="24"/>
      <w:szCs w:val="24"/>
      <w:lang w:val="en-GB"/>
    </w:rPr>
  </w:style>
  <w:style w:type="character" w:customStyle="1" w:styleId="Tblzatszveg1Char2">
    <w:name w:val="Táblázat szöveg1 Char2"/>
    <w:rsid w:val="00E35DF9"/>
    <w:rPr>
      <w:noProof w:val="0"/>
      <w:sz w:val="24"/>
      <w:lang w:val="hu-HU"/>
    </w:rPr>
  </w:style>
  <w:style w:type="character" w:customStyle="1" w:styleId="f14sb1">
    <w:name w:val="f14sb1"/>
    <w:rsid w:val="00E35DF9"/>
    <w:rPr>
      <w:rFonts w:ascii="Arial" w:hAnsi="Arial" w:cs="Arial" w:hint="default"/>
      <w:b/>
      <w:bCs/>
      <w:sz w:val="28"/>
      <w:szCs w:val="28"/>
    </w:rPr>
  </w:style>
  <w:style w:type="paragraph" w:customStyle="1" w:styleId="Tblzatszveg-kzpre">
    <w:name w:val="Táblázat szöveg - középre"/>
    <w:basedOn w:val="prastasis"/>
    <w:rsid w:val="00E35DF9"/>
    <w:pPr>
      <w:spacing w:before="60" w:after="60" w:line="240" w:lineRule="auto"/>
      <w:ind w:right="274"/>
      <w:jc w:val="center"/>
    </w:pPr>
    <w:rPr>
      <w:rFonts w:ascii="Times New Roman" w:eastAsia="MS Mincho" w:hAnsi="Times New Roman" w:cs="Times New Roman"/>
      <w:szCs w:val="20"/>
    </w:rPr>
  </w:style>
  <w:style w:type="paragraph" w:customStyle="1" w:styleId="BodyTextIndent31">
    <w:name w:val="Body Text Indent 31"/>
    <w:basedOn w:val="prastasis"/>
    <w:rsid w:val="00E35DF9"/>
    <w:pPr>
      <w:suppressAutoHyphens/>
      <w:overflowPunct w:val="0"/>
      <w:autoSpaceDE w:val="0"/>
      <w:autoSpaceDN w:val="0"/>
      <w:adjustRightInd w:val="0"/>
      <w:spacing w:after="0" w:line="240" w:lineRule="auto"/>
      <w:ind w:left="426"/>
      <w:textAlignment w:val="baseline"/>
    </w:pPr>
    <w:rPr>
      <w:rFonts w:ascii="Times New Roman" w:eastAsia="Times New Roman" w:hAnsi="Times New Roman" w:cs="Times New Roman"/>
      <w:szCs w:val="20"/>
      <w:lang w:val="en-GB" w:eastAsia="hu-HU"/>
    </w:rPr>
  </w:style>
  <w:style w:type="paragraph" w:styleId="Pagrindiniotekstotrauka2">
    <w:name w:val="Body Text Indent 2"/>
    <w:basedOn w:val="prastasis"/>
    <w:link w:val="Pagrindiniotekstotrauka2Diagrama"/>
    <w:rsid w:val="00E35DF9"/>
    <w:pPr>
      <w:suppressAutoHyphens/>
      <w:spacing w:after="0" w:line="360" w:lineRule="exact"/>
      <w:ind w:left="708"/>
    </w:pPr>
    <w:rPr>
      <w:rFonts w:ascii="Times New Roman" w:eastAsia="Times New Roman" w:hAnsi="Times New Roman" w:cs="Times New Roman"/>
      <w:b/>
      <w:color w:val="0000FF"/>
      <w:sz w:val="24"/>
      <w:szCs w:val="20"/>
      <w:lang w:val="en-GB" w:eastAsia="ar-SA"/>
    </w:rPr>
  </w:style>
  <w:style w:type="character" w:customStyle="1" w:styleId="Pagrindiniotekstotrauka2Diagrama">
    <w:name w:val="Pagrindinio teksto įtrauka 2 Diagrama"/>
    <w:basedOn w:val="Numatytasispastraiposriftas"/>
    <w:link w:val="Pagrindiniotekstotrauka2"/>
    <w:rsid w:val="00E35DF9"/>
    <w:rPr>
      <w:rFonts w:ascii="Times New Roman" w:eastAsia="Times New Roman" w:hAnsi="Times New Roman" w:cs="Times New Roman"/>
      <w:b/>
      <w:color w:val="0000FF"/>
      <w:sz w:val="24"/>
      <w:szCs w:val="20"/>
      <w:lang w:val="en-GB" w:eastAsia="ar-SA"/>
    </w:rPr>
  </w:style>
  <w:style w:type="character" w:customStyle="1" w:styleId="Ksztmnynv">
    <w:name w:val="Készítménynév"/>
    <w:rsid w:val="00E35DF9"/>
    <w:rPr>
      <w:b/>
      <w:bCs/>
      <w:sz w:val="30"/>
    </w:rPr>
  </w:style>
  <w:style w:type="paragraph" w:customStyle="1" w:styleId="StyleTblzat-szveg210pt">
    <w:name w:val="Style Táblázat-szöveg2 + 10 pt"/>
    <w:basedOn w:val="prastasis"/>
    <w:rsid w:val="00E35DF9"/>
    <w:pPr>
      <w:spacing w:before="60" w:after="60" w:line="240" w:lineRule="auto"/>
    </w:pPr>
    <w:rPr>
      <w:rFonts w:ascii="Times New Roman" w:eastAsia="Times New Roman" w:hAnsi="Times New Roman" w:cs="Times New Roman"/>
      <w:sz w:val="20"/>
      <w:szCs w:val="20"/>
      <w:lang w:eastAsia="hu-HU"/>
    </w:rPr>
  </w:style>
  <w:style w:type="character" w:customStyle="1" w:styleId="norm00e1lchar1">
    <w:name w:val="norm_00e1l__char1"/>
    <w:rsid w:val="00E35DF9"/>
    <w:rPr>
      <w:rFonts w:ascii="Times New Roman" w:hAnsi="Times New Roman" w:cs="Times New Roman" w:hint="default"/>
      <w:sz w:val="24"/>
      <w:szCs w:val="24"/>
    </w:rPr>
  </w:style>
  <w:style w:type="paragraph" w:styleId="Debesliotekstas">
    <w:name w:val="Balloon Text"/>
    <w:basedOn w:val="prastasis"/>
    <w:link w:val="DebesliotekstasDiagrama"/>
    <w:semiHidden/>
    <w:rsid w:val="00E35DF9"/>
    <w:pPr>
      <w:spacing w:after="0" w:line="240" w:lineRule="auto"/>
    </w:pPr>
    <w:rPr>
      <w:rFonts w:ascii="Tahoma" w:eastAsia="Times New Roman" w:hAnsi="Tahoma" w:cs="Times New Roman"/>
      <w:sz w:val="16"/>
      <w:szCs w:val="16"/>
      <w:lang w:val="hu-HU" w:eastAsia="hu-HU"/>
    </w:rPr>
  </w:style>
  <w:style w:type="character" w:customStyle="1" w:styleId="DebesliotekstasDiagrama">
    <w:name w:val="Debesėlio tekstas Diagrama"/>
    <w:basedOn w:val="Numatytasispastraiposriftas"/>
    <w:link w:val="Debesliotekstas"/>
    <w:semiHidden/>
    <w:rsid w:val="00E35DF9"/>
    <w:rPr>
      <w:rFonts w:ascii="Tahoma" w:eastAsia="Times New Roman" w:hAnsi="Tahoma" w:cs="Times New Roman"/>
      <w:sz w:val="16"/>
      <w:szCs w:val="16"/>
      <w:lang w:val="hu-HU" w:eastAsia="hu-HU"/>
    </w:rPr>
  </w:style>
  <w:style w:type="character" w:customStyle="1" w:styleId="CommentTextChar">
    <w:name w:val="Comment Text Char"/>
    <w:link w:val="CommentText1"/>
    <w:semiHidden/>
    <w:rsid w:val="00E35DF9"/>
    <w:rPr>
      <w:rFonts w:ascii="Times New Roman" w:eastAsia="Times New Roman" w:hAnsi="Times New Roman"/>
      <w:lang w:val="hu-HU" w:eastAsia="hu-HU"/>
    </w:rPr>
  </w:style>
  <w:style w:type="paragraph" w:customStyle="1" w:styleId="CommentText1">
    <w:name w:val="Comment Text1"/>
    <w:basedOn w:val="prastasis"/>
    <w:next w:val="Komentarotekstas"/>
    <w:link w:val="CommentTextChar"/>
    <w:semiHidden/>
    <w:rsid w:val="00E35DF9"/>
    <w:pPr>
      <w:spacing w:after="0" w:line="240" w:lineRule="auto"/>
    </w:pPr>
    <w:rPr>
      <w:rFonts w:ascii="Times New Roman" w:eastAsia="Times New Roman" w:hAnsi="Times New Roman"/>
      <w:lang w:val="hu-HU" w:eastAsia="hu-HU"/>
    </w:rPr>
  </w:style>
  <w:style w:type="character" w:customStyle="1" w:styleId="CommentTextChar1">
    <w:name w:val="Comment Text Char1"/>
    <w:basedOn w:val="Numatytasispastraiposriftas"/>
    <w:uiPriority w:val="99"/>
    <w:semiHidden/>
    <w:rsid w:val="00E35DF9"/>
    <w:rPr>
      <w:rFonts w:ascii="Calibri" w:eastAsia="Calibri" w:hAnsi="Calibri" w:cs="Times New Roman"/>
      <w:sz w:val="20"/>
      <w:szCs w:val="20"/>
    </w:rPr>
  </w:style>
  <w:style w:type="character" w:customStyle="1" w:styleId="KomentarotemaDiagrama">
    <w:name w:val="Komentaro tema Diagrama"/>
    <w:link w:val="Komentarotema"/>
    <w:semiHidden/>
    <w:rsid w:val="00E35DF9"/>
    <w:rPr>
      <w:rFonts w:ascii="Times New Roman" w:eastAsia="Times New Roman" w:hAnsi="Times New Roman"/>
      <w:b/>
      <w:bCs/>
      <w:lang w:val="hu-HU" w:eastAsia="hu-HU"/>
    </w:rPr>
  </w:style>
  <w:style w:type="paragraph" w:styleId="Komentarotekstas">
    <w:name w:val="annotation text"/>
    <w:basedOn w:val="prastasis"/>
    <w:link w:val="KomentarotekstasDiagrama"/>
    <w:uiPriority w:val="99"/>
    <w:semiHidden/>
    <w:unhideWhenUsed/>
    <w:rsid w:val="00E35DF9"/>
    <w:pPr>
      <w:spacing w:line="240" w:lineRule="auto"/>
    </w:pPr>
    <w:rPr>
      <w:sz w:val="20"/>
      <w:szCs w:val="20"/>
      <w:lang w:val="en-US"/>
    </w:rPr>
  </w:style>
  <w:style w:type="character" w:customStyle="1" w:styleId="KomentarotekstasDiagrama">
    <w:name w:val="Komentaro tekstas Diagrama"/>
    <w:basedOn w:val="Numatytasispastraiposriftas"/>
    <w:link w:val="Komentarotekstas"/>
    <w:uiPriority w:val="99"/>
    <w:semiHidden/>
    <w:rsid w:val="00E35DF9"/>
    <w:rPr>
      <w:sz w:val="20"/>
      <w:szCs w:val="20"/>
      <w:lang w:val="en-US"/>
    </w:rPr>
  </w:style>
  <w:style w:type="paragraph" w:styleId="Komentarotema">
    <w:name w:val="annotation subject"/>
    <w:basedOn w:val="Komentarotekstas"/>
    <w:next w:val="Komentarotekstas"/>
    <w:link w:val="KomentarotemaDiagrama"/>
    <w:semiHidden/>
    <w:rsid w:val="00E35DF9"/>
    <w:pPr>
      <w:spacing w:after="0"/>
    </w:pPr>
    <w:rPr>
      <w:rFonts w:ascii="Times New Roman" w:eastAsia="Times New Roman" w:hAnsi="Times New Roman"/>
      <w:b/>
      <w:bCs/>
      <w:sz w:val="22"/>
      <w:szCs w:val="22"/>
      <w:lang w:val="hu-HU" w:eastAsia="hu-HU"/>
    </w:rPr>
  </w:style>
  <w:style w:type="character" w:customStyle="1" w:styleId="CommentSubjectChar1">
    <w:name w:val="Comment Subject Char1"/>
    <w:basedOn w:val="KomentarotekstasDiagrama"/>
    <w:uiPriority w:val="99"/>
    <w:semiHidden/>
    <w:rsid w:val="00E35DF9"/>
    <w:rPr>
      <w:b/>
      <w:bCs/>
      <w:sz w:val="20"/>
      <w:szCs w:val="20"/>
      <w:lang w:val="en-US"/>
    </w:rPr>
  </w:style>
  <w:style w:type="paragraph" w:customStyle="1" w:styleId="Text">
    <w:name w:val="Text"/>
    <w:basedOn w:val="prastasis"/>
    <w:link w:val="TextZchn"/>
    <w:rsid w:val="00E35DF9"/>
    <w:pPr>
      <w:spacing w:before="14" w:after="144" w:line="300" w:lineRule="atLeast"/>
      <w:ind w:left="720" w:right="360" w:hanging="720"/>
    </w:pPr>
    <w:rPr>
      <w:rFonts w:ascii="Times New Roman" w:eastAsia="Times New Roman" w:hAnsi="Times New Roman" w:cs="Times New Roman"/>
      <w:noProof/>
      <w:color w:val="000000"/>
      <w:sz w:val="24"/>
      <w:szCs w:val="20"/>
      <w:lang w:val="en-GB"/>
    </w:rPr>
  </w:style>
  <w:style w:type="character" w:customStyle="1" w:styleId="TextZchn">
    <w:name w:val="Text Zchn"/>
    <w:link w:val="Text"/>
    <w:rsid w:val="00E35DF9"/>
    <w:rPr>
      <w:rFonts w:ascii="Times New Roman" w:eastAsia="Times New Roman" w:hAnsi="Times New Roman" w:cs="Times New Roman"/>
      <w:noProof/>
      <w:color w:val="000000"/>
      <w:sz w:val="24"/>
      <w:szCs w:val="20"/>
      <w:lang w:val="en-GB"/>
    </w:rPr>
  </w:style>
  <w:style w:type="paragraph" w:customStyle="1" w:styleId="BTEMEASMCA">
    <w:name w:val="BT EMEA_SMCA"/>
    <w:basedOn w:val="prastasis"/>
    <w:link w:val="BTEMEASMCAChar"/>
    <w:autoRedefine/>
    <w:rsid w:val="00E35DF9"/>
    <w:pPr>
      <w:spacing w:after="0" w:line="240" w:lineRule="auto"/>
    </w:pPr>
    <w:rPr>
      <w:rFonts w:ascii="Times New Roman" w:eastAsia="Times New Roman" w:hAnsi="Times New Roman" w:cs="Times New Roman"/>
      <w:noProof/>
      <w:sz w:val="20"/>
      <w:szCs w:val="20"/>
    </w:rPr>
  </w:style>
  <w:style w:type="character" w:customStyle="1" w:styleId="BTEMEASMCAChar">
    <w:name w:val="BT EMEA_SMCA Char"/>
    <w:link w:val="BTEMEASMCA"/>
    <w:rsid w:val="00E35DF9"/>
    <w:rPr>
      <w:rFonts w:ascii="Times New Roman" w:eastAsia="Times New Roman" w:hAnsi="Times New Roman" w:cs="Times New Roman"/>
      <w:noProof/>
      <w:sz w:val="20"/>
      <w:szCs w:val="20"/>
    </w:rPr>
  </w:style>
  <w:style w:type="paragraph" w:customStyle="1" w:styleId="PI-1EMEASMCA">
    <w:name w:val="PI-1 EMEA_SMCA"/>
    <w:basedOn w:val="Antrat2"/>
    <w:autoRedefine/>
    <w:rsid w:val="00E35DF9"/>
    <w:pPr>
      <w:tabs>
        <w:tab w:val="left" w:pos="567"/>
      </w:tabs>
      <w:ind w:left="567" w:hanging="567"/>
      <w:jc w:val="left"/>
    </w:pPr>
    <w:rPr>
      <w:b/>
      <w:szCs w:val="22"/>
      <w:u w:val="none"/>
      <w:lang w:eastAsia="en-US"/>
    </w:rPr>
  </w:style>
  <w:style w:type="paragraph" w:customStyle="1" w:styleId="PI-2EMEASMCA">
    <w:name w:val="PI-2 EMEA_SMCA"/>
    <w:basedOn w:val="Antrat3"/>
    <w:autoRedefine/>
    <w:rsid w:val="00E35DF9"/>
    <w:pPr>
      <w:keepLines/>
      <w:tabs>
        <w:tab w:val="left" w:pos="567"/>
      </w:tabs>
      <w:ind w:left="567" w:hanging="567"/>
      <w:jc w:val="left"/>
    </w:pPr>
    <w:rPr>
      <w:b/>
      <w:i w:val="0"/>
      <w:iCs w:val="0"/>
      <w:kern w:val="28"/>
      <w:szCs w:val="22"/>
      <w:lang w:eastAsia="en-US"/>
    </w:rPr>
  </w:style>
  <w:style w:type="paragraph" w:customStyle="1" w:styleId="TTEMEASMCA">
    <w:name w:val="TT EMEA_SMCA"/>
    <w:basedOn w:val="Antrat1"/>
    <w:autoRedefine/>
    <w:rsid w:val="00E35DF9"/>
    <w:pPr>
      <w:keepNext w:val="0"/>
      <w:tabs>
        <w:tab w:val="left" w:pos="567"/>
      </w:tabs>
      <w:ind w:left="567" w:hanging="567"/>
      <w:jc w:val="center"/>
    </w:pPr>
    <w:rPr>
      <w:b/>
      <w:caps/>
      <w:szCs w:val="22"/>
      <w:u w:val="none"/>
      <w:lang w:val="en-US" w:eastAsia="en-US"/>
    </w:rPr>
  </w:style>
  <w:style w:type="paragraph" w:customStyle="1" w:styleId="BTAnIIEMEASMCA">
    <w:name w:val="BT(AnII) EMEA_SMCA"/>
    <w:basedOn w:val="Debesliotekstas"/>
    <w:autoRedefine/>
    <w:rsid w:val="00E35DF9"/>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E35DF9"/>
    <w:rPr>
      <w:u w:val="single"/>
    </w:rPr>
  </w:style>
  <w:style w:type="character" w:styleId="Hipersaitas">
    <w:name w:val="Hyperlink"/>
    <w:rsid w:val="00E35DF9"/>
    <w:rPr>
      <w:color w:val="0000FF"/>
      <w:u w:val="single"/>
    </w:rPr>
  </w:style>
  <w:style w:type="paragraph" w:customStyle="1" w:styleId="BTgEMEASMCA">
    <w:name w:val="BT(g) EMEA_SMCA"/>
    <w:basedOn w:val="BTEMEASMCA"/>
    <w:link w:val="BTgEMEASMCAChar"/>
    <w:autoRedefine/>
    <w:rsid w:val="00E35DF9"/>
    <w:rPr>
      <w:i/>
      <w:color w:val="008000"/>
    </w:rPr>
  </w:style>
  <w:style w:type="character" w:customStyle="1" w:styleId="BTgEMEASMCAChar">
    <w:name w:val="BT(g) EMEA_SMCA Char"/>
    <w:link w:val="BTgEMEASMCA"/>
    <w:rsid w:val="00E35DF9"/>
    <w:rPr>
      <w:rFonts w:ascii="Times New Roman" w:eastAsia="Times New Roman" w:hAnsi="Times New Roman" w:cs="Times New Roman"/>
      <w:i/>
      <w:noProof/>
      <w:color w:val="008000"/>
      <w:sz w:val="20"/>
      <w:szCs w:val="20"/>
    </w:rPr>
  </w:style>
  <w:style w:type="paragraph" w:customStyle="1" w:styleId="Default">
    <w:name w:val="Default"/>
    <w:rsid w:val="00E35DF9"/>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bidi="te-IN"/>
    </w:rPr>
  </w:style>
  <w:style w:type="character" w:styleId="Komentaronuoroda">
    <w:name w:val="annotation reference"/>
    <w:semiHidden/>
    <w:rsid w:val="00E35DF9"/>
    <w:rPr>
      <w:sz w:val="16"/>
      <w:szCs w:val="16"/>
    </w:rPr>
  </w:style>
  <w:style w:type="paragraph" w:styleId="Puslapioinaostekstas">
    <w:name w:val="footnote text"/>
    <w:basedOn w:val="prastasis"/>
    <w:link w:val="PuslapioinaostekstasDiagrama"/>
    <w:uiPriority w:val="99"/>
    <w:semiHidden/>
    <w:unhideWhenUsed/>
    <w:rsid w:val="00E35DF9"/>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35DF9"/>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E35DF9"/>
    <w:rPr>
      <w:vertAlign w:val="superscript"/>
    </w:rPr>
  </w:style>
  <w:style w:type="paragraph" w:styleId="Sraopastraipa">
    <w:name w:val="List Paragraph"/>
    <w:basedOn w:val="prastasis"/>
    <w:uiPriority w:val="34"/>
    <w:qFormat/>
    <w:rsid w:val="00E35DF9"/>
    <w:pPr>
      <w:spacing w:after="200" w:line="276" w:lineRule="auto"/>
      <w:ind w:left="720"/>
      <w:contextualSpacing/>
    </w:pPr>
    <w:rPr>
      <w:rFonts w:ascii="Calibri" w:eastAsia="Calibri" w:hAnsi="Calibri" w:cs="Times New Roman"/>
    </w:rPr>
  </w:style>
  <w:style w:type="paragraph" w:styleId="Pataisymai">
    <w:name w:val="Revision"/>
    <w:hidden/>
    <w:uiPriority w:val="99"/>
    <w:semiHidden/>
    <w:rsid w:val="00E35DF9"/>
    <w:pPr>
      <w:spacing w:after="0" w:line="240" w:lineRule="auto"/>
    </w:pPr>
    <w:rPr>
      <w:rFonts w:ascii="Calibri" w:eastAsia="Calibri" w:hAnsi="Calibri" w:cs="Times New Roman"/>
    </w:rPr>
  </w:style>
  <w:style w:type="table" w:styleId="Lentelstinklelis">
    <w:name w:val="Table Grid"/>
    <w:basedOn w:val="prastojilentel"/>
    <w:uiPriority w:val="59"/>
    <w:rsid w:val="00E3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KomentarotekstasDiagrama"/>
    <w:uiPriority w:val="99"/>
    <w:semiHidden/>
    <w:rsid w:val="00E35DF9"/>
    <w:rPr>
      <w:b/>
      <w:bCs/>
      <w:sz w:val="20"/>
      <w:szCs w:val="20"/>
      <w:lang w:val="en-US"/>
    </w:rPr>
  </w:style>
  <w:style w:type="character" w:customStyle="1" w:styleId="UnresolvedMention">
    <w:name w:val="Unresolved Mention"/>
    <w:basedOn w:val="Numatytasispastraiposriftas"/>
    <w:uiPriority w:val="99"/>
    <w:semiHidden/>
    <w:unhideWhenUsed/>
    <w:rsid w:val="00CB7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BF0C9-8E5C-4289-9AF8-056237439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91801-5FD6-466F-B793-EE6E8DF6EED2}">
  <ds:schemaRefs>
    <ds:schemaRef ds:uri="http://schemas.microsoft.com/sharepoint/v3/contenttype/forms"/>
  </ds:schemaRefs>
</ds:datastoreItem>
</file>

<file path=customXml/itemProps3.xml><?xml version="1.0" encoding="utf-8"?>
<ds:datastoreItem xmlns:ds="http://schemas.openxmlformats.org/officeDocument/2006/customXml" ds:itemID="{D9BACC19-86CD-4D1D-A54F-CF3E54824F60}">
  <ds:schemaRefs>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cb0b4dfd-1452-42df-bcc2-835b32a0f636"/>
    <ds:schemaRef ds:uri="http://purl.org/dc/dcmitype/"/>
    <ds:schemaRef ds:uri="8c54d1d4-8a50-4b16-b050-2289fc7c4d8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49825</Words>
  <Characters>28401</Characters>
  <Application>Microsoft Office Word</Application>
  <DocSecurity>0</DocSecurity>
  <Lines>236</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Albina Burkauskaitė</cp:lastModifiedBy>
  <cp:revision>3</cp:revision>
  <dcterms:created xsi:type="dcterms:W3CDTF">2021-04-21T07:38:00Z</dcterms:created>
  <dcterms:modified xsi:type="dcterms:W3CDTF">2021-04-21T07:39:00Z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