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4CCCC7" w14:textId="77777777" w:rsidR="001927D6" w:rsidRPr="006C51F8" w:rsidRDefault="001927D6" w:rsidP="001927D6">
      <w:pPr>
        <w:rPr>
          <w:sz w:val="22"/>
          <w:szCs w:val="22"/>
        </w:rPr>
      </w:pPr>
    </w:p>
    <w:p w14:paraId="6B58C5CF" w14:textId="77777777" w:rsidR="001927D6" w:rsidRPr="006C51F8" w:rsidRDefault="001927D6" w:rsidP="001927D6">
      <w:pPr>
        <w:rPr>
          <w:sz w:val="22"/>
          <w:szCs w:val="22"/>
        </w:rPr>
      </w:pPr>
    </w:p>
    <w:p w14:paraId="47A97608" w14:textId="77777777" w:rsidR="001927D6" w:rsidRPr="006C51F8" w:rsidRDefault="001927D6" w:rsidP="001927D6">
      <w:pPr>
        <w:rPr>
          <w:sz w:val="22"/>
          <w:szCs w:val="22"/>
        </w:rPr>
      </w:pPr>
    </w:p>
    <w:p w14:paraId="4B21F708" w14:textId="77777777" w:rsidR="001927D6" w:rsidRPr="006C51F8" w:rsidRDefault="001927D6" w:rsidP="001927D6">
      <w:pPr>
        <w:rPr>
          <w:sz w:val="22"/>
          <w:szCs w:val="22"/>
        </w:rPr>
      </w:pPr>
    </w:p>
    <w:p w14:paraId="710EDDD9" w14:textId="77777777" w:rsidR="001927D6" w:rsidRPr="006C51F8" w:rsidRDefault="001927D6" w:rsidP="001927D6">
      <w:pPr>
        <w:rPr>
          <w:sz w:val="22"/>
          <w:szCs w:val="22"/>
        </w:rPr>
      </w:pPr>
    </w:p>
    <w:p w14:paraId="6261B5E8" w14:textId="77777777" w:rsidR="001927D6" w:rsidRPr="006C51F8" w:rsidRDefault="001927D6" w:rsidP="001927D6">
      <w:pPr>
        <w:rPr>
          <w:sz w:val="22"/>
          <w:szCs w:val="22"/>
        </w:rPr>
      </w:pPr>
    </w:p>
    <w:p w14:paraId="598C6AA8" w14:textId="77777777" w:rsidR="001927D6" w:rsidRPr="006C51F8" w:rsidRDefault="001927D6" w:rsidP="001927D6">
      <w:pPr>
        <w:rPr>
          <w:sz w:val="22"/>
          <w:szCs w:val="22"/>
        </w:rPr>
      </w:pPr>
    </w:p>
    <w:p w14:paraId="7AE4A604" w14:textId="77777777" w:rsidR="001927D6" w:rsidRPr="006C51F8" w:rsidRDefault="001927D6" w:rsidP="001927D6">
      <w:pPr>
        <w:rPr>
          <w:sz w:val="22"/>
          <w:szCs w:val="22"/>
        </w:rPr>
      </w:pPr>
    </w:p>
    <w:p w14:paraId="30C1D261" w14:textId="77777777" w:rsidR="001927D6" w:rsidRPr="006C51F8" w:rsidRDefault="001927D6" w:rsidP="001927D6">
      <w:pPr>
        <w:rPr>
          <w:sz w:val="22"/>
          <w:szCs w:val="22"/>
        </w:rPr>
      </w:pPr>
    </w:p>
    <w:p w14:paraId="16B08E82" w14:textId="77777777" w:rsidR="001927D6" w:rsidRPr="006C51F8" w:rsidRDefault="001927D6" w:rsidP="001927D6">
      <w:pPr>
        <w:rPr>
          <w:sz w:val="22"/>
          <w:szCs w:val="22"/>
        </w:rPr>
      </w:pPr>
    </w:p>
    <w:p w14:paraId="0E57DEB5" w14:textId="77777777" w:rsidR="001927D6" w:rsidRPr="006C51F8" w:rsidRDefault="001927D6" w:rsidP="0040120D">
      <w:pPr>
        <w:pStyle w:val="BTEMEASMCA"/>
      </w:pPr>
    </w:p>
    <w:p w14:paraId="5C07722F" w14:textId="77777777" w:rsidR="001927D6" w:rsidRPr="006C51F8" w:rsidRDefault="001927D6" w:rsidP="0040120D">
      <w:pPr>
        <w:pStyle w:val="BTEMEASMCA"/>
      </w:pPr>
    </w:p>
    <w:p w14:paraId="24B46A44" w14:textId="77777777" w:rsidR="001927D6" w:rsidRPr="006C51F8" w:rsidRDefault="001927D6" w:rsidP="0040120D">
      <w:pPr>
        <w:pStyle w:val="BTEMEASMCA"/>
      </w:pPr>
    </w:p>
    <w:p w14:paraId="385D697A" w14:textId="77777777" w:rsidR="001927D6" w:rsidRPr="006C51F8" w:rsidRDefault="001927D6" w:rsidP="0040120D">
      <w:pPr>
        <w:pStyle w:val="BTEMEASMCA"/>
      </w:pPr>
    </w:p>
    <w:p w14:paraId="72A43EB1" w14:textId="77777777" w:rsidR="001927D6" w:rsidRPr="006C51F8" w:rsidRDefault="001927D6" w:rsidP="0040120D">
      <w:pPr>
        <w:pStyle w:val="BTEMEASMCA"/>
      </w:pPr>
    </w:p>
    <w:p w14:paraId="2205F02F" w14:textId="77777777" w:rsidR="001927D6" w:rsidRPr="006C51F8" w:rsidRDefault="001927D6" w:rsidP="0040120D">
      <w:pPr>
        <w:pStyle w:val="BTEMEASMCA"/>
      </w:pPr>
    </w:p>
    <w:p w14:paraId="58DBF37E" w14:textId="77777777" w:rsidR="001927D6" w:rsidRPr="006C51F8" w:rsidRDefault="001927D6" w:rsidP="0040120D">
      <w:pPr>
        <w:pStyle w:val="BTEMEASMCA"/>
      </w:pPr>
    </w:p>
    <w:p w14:paraId="0919205D" w14:textId="77777777" w:rsidR="001927D6" w:rsidRPr="006C51F8" w:rsidRDefault="001927D6" w:rsidP="0040120D">
      <w:pPr>
        <w:pStyle w:val="BTEMEASMCA"/>
      </w:pPr>
    </w:p>
    <w:p w14:paraId="23FB3F5E" w14:textId="77777777" w:rsidR="001927D6" w:rsidRPr="006C51F8" w:rsidRDefault="001927D6" w:rsidP="0040120D">
      <w:pPr>
        <w:pStyle w:val="BTEMEASMCA"/>
      </w:pPr>
    </w:p>
    <w:p w14:paraId="78BAB9BC" w14:textId="77777777" w:rsidR="001927D6" w:rsidRPr="006C51F8" w:rsidRDefault="001927D6" w:rsidP="0040120D">
      <w:pPr>
        <w:pStyle w:val="BTEMEASMCA"/>
      </w:pPr>
    </w:p>
    <w:p w14:paraId="2E74512B" w14:textId="77777777" w:rsidR="001927D6" w:rsidRPr="006C51F8" w:rsidRDefault="001927D6" w:rsidP="0040120D">
      <w:pPr>
        <w:pStyle w:val="BTEMEASMCA"/>
      </w:pPr>
    </w:p>
    <w:p w14:paraId="3F5A9971" w14:textId="77777777" w:rsidR="001927D6" w:rsidRPr="006C51F8" w:rsidRDefault="001927D6" w:rsidP="0040120D">
      <w:pPr>
        <w:pStyle w:val="BTEMEASMCA"/>
      </w:pPr>
    </w:p>
    <w:p w14:paraId="11BD4E15" w14:textId="77777777" w:rsidR="001927D6" w:rsidRPr="006C51F8" w:rsidRDefault="001927D6" w:rsidP="0040120D">
      <w:pPr>
        <w:pStyle w:val="BTEMEASMCA"/>
      </w:pPr>
    </w:p>
    <w:p w14:paraId="266940CA" w14:textId="73866679" w:rsidR="001927D6" w:rsidRPr="006C51F8" w:rsidRDefault="001927D6" w:rsidP="001927D6">
      <w:pPr>
        <w:pStyle w:val="TTEMEASMCA"/>
        <w:rPr>
          <w:lang w:val="lt-LT"/>
        </w:rPr>
      </w:pPr>
      <w:bookmarkStart w:id="0" w:name="_Toc129243096"/>
      <w:bookmarkStart w:id="1" w:name="_Toc129243221"/>
      <w:r w:rsidRPr="006C51F8">
        <w:rPr>
          <w:lang w:val="lt-LT"/>
        </w:rPr>
        <w:t>I PRIEDAS</w:t>
      </w:r>
      <w:bookmarkEnd w:id="0"/>
      <w:bookmarkEnd w:id="1"/>
    </w:p>
    <w:p w14:paraId="2EE751F6" w14:textId="77777777" w:rsidR="001927D6" w:rsidRPr="006C51F8" w:rsidRDefault="001927D6" w:rsidP="0040120D">
      <w:pPr>
        <w:pStyle w:val="BTEMEASMCA"/>
      </w:pPr>
    </w:p>
    <w:p w14:paraId="7B401644" w14:textId="77777777" w:rsidR="001927D6" w:rsidRPr="006C51F8" w:rsidRDefault="001927D6" w:rsidP="001927D6">
      <w:pPr>
        <w:pStyle w:val="TTEMEASMCA"/>
        <w:rPr>
          <w:lang w:val="lt-LT"/>
        </w:rPr>
      </w:pPr>
      <w:bookmarkStart w:id="2" w:name="_Toc129243097"/>
      <w:bookmarkStart w:id="3" w:name="_Toc129243222"/>
      <w:bookmarkStart w:id="4" w:name="_Hlk67036528"/>
      <w:r w:rsidRPr="006C51F8">
        <w:rPr>
          <w:lang w:val="lt-LT"/>
        </w:rPr>
        <w:t>PREPARATO CHARAKTERISTIKŲ SANTRAUKA</w:t>
      </w:r>
      <w:bookmarkEnd w:id="2"/>
      <w:bookmarkEnd w:id="3"/>
    </w:p>
    <w:bookmarkEnd w:id="4"/>
    <w:p w14:paraId="64A32EFA" w14:textId="77777777" w:rsidR="001927D6" w:rsidRPr="006C51F8" w:rsidRDefault="001927D6" w:rsidP="001927D6">
      <w:pPr>
        <w:pStyle w:val="PI-1EMEASMCA"/>
      </w:pPr>
      <w:r w:rsidRPr="006C51F8">
        <w:rPr>
          <w:bCs/>
          <w:iCs/>
        </w:rPr>
        <w:br w:type="page"/>
      </w:r>
      <w:bookmarkStart w:id="5" w:name="_Toc129243098"/>
      <w:bookmarkStart w:id="6" w:name="_Toc129243223"/>
      <w:bookmarkStart w:id="7" w:name="_Hlk67036510"/>
      <w:r w:rsidRPr="006C51F8">
        <w:lastRenderedPageBreak/>
        <w:t>1.</w:t>
      </w:r>
      <w:r w:rsidRPr="006C51F8">
        <w:tab/>
        <w:t>VAISTINIO PREPARATO PAVADINIMAS</w:t>
      </w:r>
      <w:bookmarkEnd w:id="5"/>
      <w:bookmarkEnd w:id="6"/>
    </w:p>
    <w:p w14:paraId="634E2BD2" w14:textId="77777777" w:rsidR="001927D6" w:rsidRPr="006C51F8" w:rsidRDefault="001927D6" w:rsidP="0040120D">
      <w:pPr>
        <w:pStyle w:val="BTEMEASMCA"/>
      </w:pPr>
    </w:p>
    <w:p w14:paraId="48F412EC" w14:textId="77777777" w:rsidR="001927D6" w:rsidRPr="006C51F8" w:rsidRDefault="001927D6" w:rsidP="001927D6">
      <w:pPr>
        <w:widowControl w:val="0"/>
        <w:rPr>
          <w:iCs/>
          <w:sz w:val="22"/>
          <w:szCs w:val="22"/>
        </w:rPr>
      </w:pPr>
      <w:bookmarkStart w:id="8" w:name="_Hlk67035664"/>
      <w:r w:rsidRPr="006C51F8">
        <w:rPr>
          <w:sz w:val="22"/>
          <w:szCs w:val="22"/>
        </w:rPr>
        <w:t>Vanatex HCT</w:t>
      </w:r>
      <w:r w:rsidRPr="006C51F8">
        <w:rPr>
          <w:iCs/>
          <w:sz w:val="22"/>
          <w:szCs w:val="22"/>
        </w:rPr>
        <w:t xml:space="preserve"> </w:t>
      </w:r>
      <w:r w:rsidRPr="006C51F8">
        <w:rPr>
          <w:sz w:val="22"/>
          <w:szCs w:val="22"/>
        </w:rPr>
        <w:t>80 mg/12,5 mg</w:t>
      </w:r>
      <w:r w:rsidRPr="006C51F8">
        <w:rPr>
          <w:iCs/>
          <w:sz w:val="22"/>
          <w:szCs w:val="22"/>
        </w:rPr>
        <w:t xml:space="preserve"> plėvele dengtos tabletės</w:t>
      </w:r>
    </w:p>
    <w:p w14:paraId="5686B655" w14:textId="77777777" w:rsidR="001927D6" w:rsidRPr="006C51F8" w:rsidRDefault="001927D6" w:rsidP="001927D6">
      <w:pPr>
        <w:widowControl w:val="0"/>
        <w:rPr>
          <w:iCs/>
          <w:sz w:val="22"/>
          <w:szCs w:val="22"/>
        </w:rPr>
      </w:pPr>
      <w:r w:rsidRPr="006C51F8">
        <w:rPr>
          <w:sz w:val="22"/>
          <w:szCs w:val="22"/>
          <w:highlight w:val="lightGray"/>
        </w:rPr>
        <w:t>Vanatex HCT 160 mg/12,5 mg plėvele dengtos tabletės</w:t>
      </w:r>
    </w:p>
    <w:p w14:paraId="090DC97A" w14:textId="77777777" w:rsidR="001927D6" w:rsidRPr="006C51F8" w:rsidRDefault="001927D6" w:rsidP="001927D6">
      <w:pPr>
        <w:widowControl w:val="0"/>
        <w:rPr>
          <w:iCs/>
          <w:sz w:val="22"/>
          <w:szCs w:val="22"/>
        </w:rPr>
      </w:pPr>
      <w:r w:rsidRPr="006C51F8">
        <w:rPr>
          <w:sz w:val="22"/>
          <w:szCs w:val="22"/>
          <w:highlight w:val="darkGray"/>
        </w:rPr>
        <w:t>Vanatex HCT 160 mg/25 mg plėvele dengtos tabletės</w:t>
      </w:r>
    </w:p>
    <w:bookmarkEnd w:id="8"/>
    <w:p w14:paraId="70F704B1" w14:textId="77777777" w:rsidR="001927D6" w:rsidRPr="006C51F8" w:rsidRDefault="001927D6" w:rsidP="0040120D">
      <w:pPr>
        <w:pStyle w:val="BTEMEASMCA"/>
      </w:pPr>
    </w:p>
    <w:p w14:paraId="4F7BDD0E" w14:textId="77777777" w:rsidR="001927D6" w:rsidRPr="006C51F8" w:rsidRDefault="001927D6" w:rsidP="0040120D">
      <w:pPr>
        <w:pStyle w:val="BTEMEASMCA"/>
      </w:pPr>
    </w:p>
    <w:p w14:paraId="5DDC4B82" w14:textId="77777777" w:rsidR="001927D6" w:rsidRPr="006C51F8" w:rsidRDefault="001927D6" w:rsidP="001927D6">
      <w:pPr>
        <w:pStyle w:val="PI-1EMEASMCA"/>
      </w:pPr>
      <w:bookmarkStart w:id="9" w:name="_Toc129243099"/>
      <w:bookmarkStart w:id="10" w:name="_Toc129243224"/>
      <w:r w:rsidRPr="006C51F8">
        <w:t>2.</w:t>
      </w:r>
      <w:r w:rsidRPr="006C51F8">
        <w:tab/>
        <w:t>KOKYBINĖ IR KIEKYBINĖ SUDĖTIS</w:t>
      </w:r>
      <w:bookmarkEnd w:id="9"/>
      <w:bookmarkEnd w:id="10"/>
    </w:p>
    <w:p w14:paraId="6749A9DE" w14:textId="77777777" w:rsidR="001927D6" w:rsidRPr="006C51F8" w:rsidRDefault="001927D6" w:rsidP="0040120D">
      <w:pPr>
        <w:pStyle w:val="BTEMEASMCA"/>
      </w:pPr>
    </w:p>
    <w:p w14:paraId="10069C38" w14:textId="77777777" w:rsidR="001927D6" w:rsidRPr="006C51F8" w:rsidRDefault="001927D6" w:rsidP="001927D6">
      <w:pPr>
        <w:widowControl w:val="0"/>
        <w:rPr>
          <w:sz w:val="22"/>
          <w:szCs w:val="22"/>
        </w:rPr>
      </w:pPr>
      <w:r w:rsidRPr="006C51F8">
        <w:rPr>
          <w:sz w:val="22"/>
          <w:szCs w:val="22"/>
        </w:rPr>
        <w:t>Kiekvienoje tabletėje yra 80 mg valsartano ir 12,5 mg hidrochlorotiazido.</w:t>
      </w:r>
    </w:p>
    <w:p w14:paraId="68A3B967" w14:textId="77777777" w:rsidR="001927D6" w:rsidRPr="006C51F8" w:rsidRDefault="001927D6" w:rsidP="0040120D">
      <w:pPr>
        <w:pStyle w:val="BTEMEASMCA"/>
      </w:pPr>
    </w:p>
    <w:p w14:paraId="6C0C92EF" w14:textId="77777777" w:rsidR="001927D6" w:rsidRPr="006C51F8" w:rsidRDefault="001927D6" w:rsidP="0040120D">
      <w:pPr>
        <w:pStyle w:val="BTEMEASMCA"/>
      </w:pPr>
      <w:r w:rsidRPr="006C51F8">
        <w:rPr>
          <w:u w:val="single"/>
        </w:rPr>
        <w:t xml:space="preserve">Pagalbinė medžiaga, </w:t>
      </w:r>
      <w:r w:rsidRPr="006C51F8">
        <w:rPr>
          <w:noProof/>
          <w:u w:val="single"/>
        </w:rPr>
        <w:t xml:space="preserve">kurios </w:t>
      </w:r>
      <w:r w:rsidRPr="006C51F8">
        <w:rPr>
          <w:u w:val="single"/>
        </w:rPr>
        <w:t>poveikis žinomas</w:t>
      </w:r>
      <w:r w:rsidRPr="006C51F8">
        <w:t>: kiekvienoje tabletėje yra 44 mg laktozės monohidrato.</w:t>
      </w:r>
    </w:p>
    <w:p w14:paraId="396DD7F5" w14:textId="77777777" w:rsidR="001927D6" w:rsidRPr="006C51F8" w:rsidRDefault="001927D6" w:rsidP="0040120D">
      <w:pPr>
        <w:pStyle w:val="BTEMEASMCA"/>
      </w:pPr>
      <w:r w:rsidRPr="006C51F8">
        <w:t>Visos pagalbinės medžiagos išvardytos 6.1 skyriuje.</w:t>
      </w:r>
    </w:p>
    <w:p w14:paraId="460292AB" w14:textId="77777777" w:rsidR="001927D6" w:rsidRPr="006C51F8" w:rsidRDefault="001927D6" w:rsidP="0040120D">
      <w:pPr>
        <w:pStyle w:val="BTEMEASMCA"/>
      </w:pPr>
    </w:p>
    <w:p w14:paraId="6BC17A97" w14:textId="77777777" w:rsidR="001927D6" w:rsidRPr="006C51F8" w:rsidRDefault="001927D6" w:rsidP="001927D6">
      <w:pPr>
        <w:widowControl w:val="0"/>
        <w:rPr>
          <w:sz w:val="22"/>
          <w:szCs w:val="22"/>
          <w:highlight w:val="lightGray"/>
        </w:rPr>
      </w:pPr>
      <w:r w:rsidRPr="006C51F8">
        <w:rPr>
          <w:sz w:val="22"/>
          <w:szCs w:val="22"/>
          <w:highlight w:val="lightGray"/>
        </w:rPr>
        <w:t>Kiekvienoje tabletėje yra 160 mg valsartano ir 12,5 mg hidrochlorotiazido.</w:t>
      </w:r>
    </w:p>
    <w:p w14:paraId="7888F634" w14:textId="77777777" w:rsidR="001927D6" w:rsidRPr="006C51F8" w:rsidRDefault="001927D6" w:rsidP="0040120D">
      <w:pPr>
        <w:pStyle w:val="BTEMEASMCA"/>
        <w:rPr>
          <w:highlight w:val="lightGray"/>
        </w:rPr>
      </w:pPr>
    </w:p>
    <w:p w14:paraId="395A12C4" w14:textId="77777777" w:rsidR="001927D6" w:rsidRPr="006C51F8" w:rsidRDefault="001927D6" w:rsidP="0040120D">
      <w:pPr>
        <w:pStyle w:val="BTEMEASMCA"/>
        <w:rPr>
          <w:highlight w:val="lightGray"/>
        </w:rPr>
      </w:pPr>
      <w:r w:rsidRPr="006C51F8">
        <w:rPr>
          <w:highlight w:val="lightGray"/>
          <w:u w:val="single"/>
        </w:rPr>
        <w:t>Pagalbinė medžiaga, kurios poveikis žinomas</w:t>
      </w:r>
      <w:r w:rsidRPr="006C51F8">
        <w:rPr>
          <w:highlight w:val="lightGray"/>
        </w:rPr>
        <w:t>: kiekvienoje tabletėje yra 100,5 mg laktozės monohidrato.</w:t>
      </w:r>
    </w:p>
    <w:p w14:paraId="4F8EB601" w14:textId="77777777" w:rsidR="001927D6" w:rsidRPr="006C51F8" w:rsidRDefault="001927D6" w:rsidP="0040120D">
      <w:pPr>
        <w:pStyle w:val="BTEMEASMCA"/>
      </w:pPr>
      <w:r w:rsidRPr="006C51F8">
        <w:rPr>
          <w:highlight w:val="lightGray"/>
        </w:rPr>
        <w:t>Visos pagalbinės medžiagos išvardytos 6.1 skyriuje.</w:t>
      </w:r>
    </w:p>
    <w:p w14:paraId="30E9252C" w14:textId="77777777" w:rsidR="001927D6" w:rsidRPr="006C51F8" w:rsidRDefault="001927D6" w:rsidP="0040120D">
      <w:pPr>
        <w:pStyle w:val="BTEMEASMCA"/>
      </w:pPr>
    </w:p>
    <w:p w14:paraId="7B43D688" w14:textId="77777777" w:rsidR="001927D6" w:rsidRPr="006C51F8" w:rsidRDefault="001927D6" w:rsidP="001927D6">
      <w:pPr>
        <w:widowControl w:val="0"/>
        <w:rPr>
          <w:sz w:val="22"/>
          <w:szCs w:val="22"/>
          <w:highlight w:val="darkGray"/>
        </w:rPr>
      </w:pPr>
      <w:r w:rsidRPr="006C51F8">
        <w:rPr>
          <w:sz w:val="22"/>
          <w:szCs w:val="22"/>
          <w:highlight w:val="darkGray"/>
        </w:rPr>
        <w:t>Kiekvienoje tabletėje yra 160 mg valsartano ir 25 mg hidrochlorotiazido.</w:t>
      </w:r>
    </w:p>
    <w:p w14:paraId="748A1F88" w14:textId="77777777" w:rsidR="001927D6" w:rsidRPr="006C51F8" w:rsidRDefault="001927D6" w:rsidP="0040120D">
      <w:pPr>
        <w:pStyle w:val="BTEMEASMCA"/>
        <w:rPr>
          <w:highlight w:val="darkGray"/>
        </w:rPr>
      </w:pPr>
    </w:p>
    <w:p w14:paraId="71E8959F" w14:textId="77777777" w:rsidR="001927D6" w:rsidRPr="006C51F8" w:rsidRDefault="001927D6" w:rsidP="0040120D">
      <w:pPr>
        <w:pStyle w:val="BTEMEASMCA"/>
        <w:rPr>
          <w:highlight w:val="darkGray"/>
        </w:rPr>
      </w:pPr>
      <w:r w:rsidRPr="006C51F8">
        <w:rPr>
          <w:highlight w:val="darkGray"/>
          <w:u w:val="single"/>
        </w:rPr>
        <w:t>Pagalbinė medžiaga, kurios poveikis žinomas</w:t>
      </w:r>
      <w:r w:rsidRPr="006C51F8">
        <w:rPr>
          <w:highlight w:val="darkGray"/>
        </w:rPr>
        <w:t>: kiekvienoje tabletėje yra 88 mg laktozės monohidrato.</w:t>
      </w:r>
    </w:p>
    <w:p w14:paraId="02C0E04A" w14:textId="77777777" w:rsidR="001927D6" w:rsidRPr="006C51F8" w:rsidRDefault="001927D6" w:rsidP="0040120D">
      <w:pPr>
        <w:pStyle w:val="BTEMEASMCA"/>
      </w:pPr>
      <w:r w:rsidRPr="006C51F8">
        <w:rPr>
          <w:highlight w:val="darkGray"/>
        </w:rPr>
        <w:t>Visos pagalbinės medžiagos išvardytos 6.1 skyriuje.</w:t>
      </w:r>
    </w:p>
    <w:p w14:paraId="3C691D2C" w14:textId="77777777" w:rsidR="001927D6" w:rsidRPr="006C51F8" w:rsidRDefault="001927D6" w:rsidP="0040120D">
      <w:pPr>
        <w:pStyle w:val="BTEMEASMCA"/>
      </w:pPr>
    </w:p>
    <w:p w14:paraId="2790F3DC" w14:textId="77777777" w:rsidR="001927D6" w:rsidRPr="006C51F8" w:rsidRDefault="001927D6" w:rsidP="0040120D">
      <w:pPr>
        <w:pStyle w:val="BTEMEASMCA"/>
      </w:pPr>
    </w:p>
    <w:p w14:paraId="7EE8055A" w14:textId="77777777" w:rsidR="001927D6" w:rsidRPr="006C51F8" w:rsidRDefault="001927D6" w:rsidP="001927D6">
      <w:pPr>
        <w:pStyle w:val="PI-1EMEASMCA"/>
      </w:pPr>
      <w:bookmarkStart w:id="11" w:name="_Toc129243100"/>
      <w:bookmarkStart w:id="12" w:name="_Toc129243225"/>
      <w:r w:rsidRPr="006C51F8">
        <w:t>3.</w:t>
      </w:r>
      <w:r w:rsidRPr="006C51F8">
        <w:tab/>
        <w:t>FARMACINĖ FORMA</w:t>
      </w:r>
      <w:bookmarkEnd w:id="11"/>
      <w:bookmarkEnd w:id="12"/>
    </w:p>
    <w:p w14:paraId="26224402" w14:textId="77777777" w:rsidR="001927D6" w:rsidRPr="006C51F8" w:rsidRDefault="001927D6" w:rsidP="0040120D">
      <w:pPr>
        <w:pStyle w:val="BTEMEASMCA"/>
      </w:pPr>
    </w:p>
    <w:p w14:paraId="0B97D360" w14:textId="77777777" w:rsidR="001927D6" w:rsidRPr="006C51F8" w:rsidRDefault="001927D6" w:rsidP="001927D6">
      <w:pPr>
        <w:widowControl w:val="0"/>
        <w:rPr>
          <w:sz w:val="22"/>
          <w:szCs w:val="22"/>
        </w:rPr>
      </w:pPr>
      <w:r w:rsidRPr="006C51F8">
        <w:rPr>
          <w:sz w:val="22"/>
          <w:szCs w:val="22"/>
        </w:rPr>
        <w:t>Plėvele dengta tabletė.</w:t>
      </w:r>
    </w:p>
    <w:p w14:paraId="5A94CAC3" w14:textId="77777777" w:rsidR="001927D6" w:rsidRPr="006C51F8" w:rsidRDefault="001927D6" w:rsidP="0040120D">
      <w:pPr>
        <w:pStyle w:val="BTEMEASMCA"/>
      </w:pPr>
    </w:p>
    <w:p w14:paraId="19338038" w14:textId="77777777" w:rsidR="001927D6" w:rsidRPr="006C51F8" w:rsidRDefault="001927D6" w:rsidP="0040120D">
      <w:pPr>
        <w:pStyle w:val="BTEMEASMCA"/>
      </w:pPr>
      <w:r w:rsidRPr="006C51F8">
        <w:t>Tabletė yra rožinė, pailga, abipus išgaubta.</w:t>
      </w:r>
    </w:p>
    <w:p w14:paraId="67CAB4F7" w14:textId="77777777" w:rsidR="001927D6" w:rsidRPr="006C51F8" w:rsidRDefault="001927D6" w:rsidP="0040120D">
      <w:pPr>
        <w:pStyle w:val="BTEMEASMCA"/>
      </w:pPr>
      <w:r w:rsidRPr="006C51F8">
        <w:rPr>
          <w:highlight w:val="lightGray"/>
        </w:rPr>
        <w:t>Tabletė yra rūdžių rudumo, pailga, abipus išgaubta.</w:t>
      </w:r>
    </w:p>
    <w:p w14:paraId="668D52A7" w14:textId="77777777" w:rsidR="001927D6" w:rsidRPr="006C51F8" w:rsidRDefault="001927D6" w:rsidP="0040120D">
      <w:pPr>
        <w:pStyle w:val="BTEMEASMCA"/>
      </w:pPr>
      <w:r w:rsidRPr="006C51F8">
        <w:rPr>
          <w:highlight w:val="darkGray"/>
        </w:rPr>
        <w:t>Tabletė yra šviesiai ruda, pailga, abipus išgaubta.</w:t>
      </w:r>
    </w:p>
    <w:p w14:paraId="56A8B239" w14:textId="77777777" w:rsidR="001927D6" w:rsidRPr="006C51F8" w:rsidRDefault="001927D6" w:rsidP="0040120D">
      <w:pPr>
        <w:pStyle w:val="BTEMEASMCA"/>
      </w:pPr>
    </w:p>
    <w:p w14:paraId="20CA2194" w14:textId="77777777" w:rsidR="001927D6" w:rsidRPr="006C51F8" w:rsidRDefault="001927D6" w:rsidP="0040120D">
      <w:pPr>
        <w:pStyle w:val="BTEMEASMCA"/>
      </w:pPr>
    </w:p>
    <w:p w14:paraId="057701B0" w14:textId="77777777" w:rsidR="001927D6" w:rsidRPr="006C51F8" w:rsidRDefault="001927D6" w:rsidP="001927D6">
      <w:pPr>
        <w:pStyle w:val="PI-1EMEASMCA"/>
      </w:pPr>
      <w:bookmarkStart w:id="13" w:name="_Toc129243101"/>
      <w:bookmarkStart w:id="14" w:name="_Toc129243226"/>
      <w:r w:rsidRPr="006C51F8">
        <w:t>4.</w:t>
      </w:r>
      <w:r w:rsidRPr="006C51F8">
        <w:tab/>
        <w:t>KLINIKINĖ INFORMACIJA</w:t>
      </w:r>
      <w:bookmarkEnd w:id="13"/>
      <w:bookmarkEnd w:id="14"/>
    </w:p>
    <w:p w14:paraId="41886506" w14:textId="77777777" w:rsidR="001927D6" w:rsidRPr="006C51F8" w:rsidRDefault="001927D6" w:rsidP="0040120D">
      <w:pPr>
        <w:pStyle w:val="BTEMEASMCA"/>
      </w:pPr>
    </w:p>
    <w:p w14:paraId="289877D7" w14:textId="77777777" w:rsidR="001927D6" w:rsidRPr="006C51F8" w:rsidRDefault="001927D6" w:rsidP="001927D6">
      <w:pPr>
        <w:pStyle w:val="PI-2EMEASMCA"/>
        <w:keepNext w:val="0"/>
        <w:keepLines w:val="0"/>
        <w:widowControl w:val="0"/>
      </w:pPr>
      <w:bookmarkStart w:id="15" w:name="_Toc129243102"/>
      <w:bookmarkStart w:id="16" w:name="_Toc129243227"/>
      <w:r w:rsidRPr="006C51F8">
        <w:t>4.1</w:t>
      </w:r>
      <w:r w:rsidRPr="006C51F8">
        <w:tab/>
        <w:t>Terapinės indikacijos</w:t>
      </w:r>
      <w:bookmarkEnd w:id="15"/>
      <w:bookmarkEnd w:id="16"/>
    </w:p>
    <w:p w14:paraId="7C3A32B7" w14:textId="77777777" w:rsidR="001927D6" w:rsidRPr="006C51F8" w:rsidRDefault="001927D6" w:rsidP="0040120D">
      <w:pPr>
        <w:pStyle w:val="BTEMEASMCA"/>
      </w:pPr>
    </w:p>
    <w:p w14:paraId="5FB89ED9" w14:textId="77777777" w:rsidR="001927D6" w:rsidRPr="006C51F8" w:rsidRDefault="001927D6" w:rsidP="001927D6">
      <w:pPr>
        <w:pStyle w:val="Text"/>
        <w:widowControl w:val="0"/>
        <w:spacing w:before="0"/>
        <w:jc w:val="left"/>
        <w:rPr>
          <w:sz w:val="22"/>
          <w:szCs w:val="22"/>
          <w:lang w:val="lt-LT"/>
        </w:rPr>
      </w:pPr>
      <w:r w:rsidRPr="006C51F8">
        <w:rPr>
          <w:sz w:val="22"/>
          <w:szCs w:val="22"/>
          <w:lang w:val="lt-LT"/>
        </w:rPr>
        <w:t>Suaugusi</w:t>
      </w:r>
      <w:r w:rsidRPr="006C51F8">
        <w:rPr>
          <w:rFonts w:eastAsia="SimSun"/>
          <w:sz w:val="22"/>
          <w:szCs w:val="22"/>
          <w:lang w:val="lt-LT" w:eastAsia="zh-CN"/>
        </w:rPr>
        <w:t xml:space="preserve">ų </w:t>
      </w:r>
      <w:r w:rsidRPr="006C51F8">
        <w:rPr>
          <w:sz w:val="22"/>
          <w:szCs w:val="22"/>
          <w:lang w:val="lt-LT"/>
        </w:rPr>
        <w:t>pacientų pirminės arterinės hipertenzijos gydymas.</w:t>
      </w:r>
    </w:p>
    <w:p w14:paraId="48B2DB26" w14:textId="77777777" w:rsidR="001927D6" w:rsidRPr="006C51F8" w:rsidRDefault="001927D6" w:rsidP="001927D6">
      <w:pPr>
        <w:widowControl w:val="0"/>
        <w:autoSpaceDE w:val="0"/>
        <w:autoSpaceDN w:val="0"/>
        <w:adjustRightInd w:val="0"/>
        <w:rPr>
          <w:sz w:val="22"/>
          <w:szCs w:val="22"/>
        </w:rPr>
      </w:pPr>
    </w:p>
    <w:p w14:paraId="108E255D" w14:textId="77777777" w:rsidR="001927D6" w:rsidRPr="006C51F8" w:rsidRDefault="001927D6" w:rsidP="001927D6">
      <w:pPr>
        <w:widowControl w:val="0"/>
        <w:autoSpaceDE w:val="0"/>
        <w:autoSpaceDN w:val="0"/>
        <w:adjustRightInd w:val="0"/>
        <w:rPr>
          <w:sz w:val="22"/>
          <w:szCs w:val="22"/>
        </w:rPr>
      </w:pPr>
      <w:r w:rsidRPr="006C51F8">
        <w:rPr>
          <w:sz w:val="22"/>
          <w:szCs w:val="22"/>
        </w:rPr>
        <w:t xml:space="preserve">Vanatex HCT </w:t>
      </w:r>
      <w:r w:rsidRPr="006C51F8">
        <w:rPr>
          <w:iCs/>
          <w:sz w:val="22"/>
          <w:szCs w:val="22"/>
        </w:rPr>
        <w:t>fiksuotų dozių derinys skirtas vartoti pacientams, kurių kraujospūdis nėra tinkamai kontroliuojamas vartojant tik valsartaną arba tik hidrochlorotiazidą (žr. 4.3, 4.4, 4.5 ir 5.1 skyrius).</w:t>
      </w:r>
    </w:p>
    <w:p w14:paraId="383C0B1F" w14:textId="77777777" w:rsidR="001927D6" w:rsidRPr="006C51F8" w:rsidRDefault="001927D6" w:rsidP="001927D6">
      <w:pPr>
        <w:pStyle w:val="PI-2EMEASMCA"/>
        <w:keepNext w:val="0"/>
        <w:keepLines w:val="0"/>
        <w:widowControl w:val="0"/>
      </w:pPr>
      <w:bookmarkStart w:id="17" w:name="_Toc129243103"/>
      <w:bookmarkStart w:id="18" w:name="_Toc129243228"/>
    </w:p>
    <w:p w14:paraId="72836FC9" w14:textId="77777777" w:rsidR="001927D6" w:rsidRPr="006C51F8" w:rsidRDefault="001927D6" w:rsidP="001927D6">
      <w:pPr>
        <w:pStyle w:val="PI-2EMEASMCA"/>
        <w:keepNext w:val="0"/>
        <w:keepLines w:val="0"/>
        <w:widowControl w:val="0"/>
      </w:pPr>
      <w:r w:rsidRPr="006C51F8">
        <w:t>4.2</w:t>
      </w:r>
      <w:r w:rsidRPr="006C51F8">
        <w:tab/>
        <w:t>Dozavimas ir vartojimo metodas</w:t>
      </w:r>
      <w:bookmarkEnd w:id="17"/>
      <w:bookmarkEnd w:id="18"/>
    </w:p>
    <w:p w14:paraId="376475D2" w14:textId="77777777" w:rsidR="001927D6" w:rsidRPr="006C51F8" w:rsidRDefault="001927D6" w:rsidP="0040120D">
      <w:pPr>
        <w:pStyle w:val="BTEMEASMCA"/>
      </w:pPr>
    </w:p>
    <w:p w14:paraId="2408C040" w14:textId="77777777" w:rsidR="001927D6" w:rsidRPr="006C51F8" w:rsidRDefault="001927D6" w:rsidP="001927D6">
      <w:pPr>
        <w:pStyle w:val="Text"/>
        <w:widowControl w:val="0"/>
        <w:spacing w:before="0"/>
        <w:jc w:val="left"/>
        <w:rPr>
          <w:sz w:val="22"/>
          <w:szCs w:val="22"/>
          <w:u w:val="single"/>
          <w:lang w:val="lt-LT"/>
        </w:rPr>
      </w:pPr>
      <w:r w:rsidRPr="006C51F8">
        <w:rPr>
          <w:sz w:val="22"/>
          <w:szCs w:val="22"/>
          <w:u w:val="single"/>
          <w:lang w:val="lt-LT"/>
        </w:rPr>
        <w:t>Dozavimas</w:t>
      </w:r>
    </w:p>
    <w:p w14:paraId="7EC40B3F" w14:textId="77777777" w:rsidR="001927D6" w:rsidRPr="006C51F8" w:rsidRDefault="001927D6" w:rsidP="001927D6">
      <w:pPr>
        <w:widowControl w:val="0"/>
        <w:autoSpaceDE w:val="0"/>
        <w:autoSpaceDN w:val="0"/>
        <w:adjustRightInd w:val="0"/>
        <w:rPr>
          <w:sz w:val="22"/>
          <w:szCs w:val="22"/>
        </w:rPr>
      </w:pPr>
      <w:r w:rsidRPr="006C51F8">
        <w:rPr>
          <w:sz w:val="22"/>
          <w:szCs w:val="22"/>
        </w:rPr>
        <w:t>Rekomenduojama Vanatex HCT 80 mg/12,5 mg (</w:t>
      </w:r>
      <w:r w:rsidRPr="006C51F8">
        <w:rPr>
          <w:sz w:val="22"/>
          <w:szCs w:val="22"/>
          <w:highlight w:val="lightGray"/>
        </w:rPr>
        <w:t>160 mg/12,5 mg</w:t>
      </w:r>
      <w:r w:rsidRPr="006C51F8">
        <w:rPr>
          <w:sz w:val="22"/>
          <w:szCs w:val="22"/>
        </w:rPr>
        <w:t xml:space="preserve"> </w:t>
      </w:r>
      <w:r w:rsidRPr="006C51F8">
        <w:rPr>
          <w:sz w:val="22"/>
          <w:szCs w:val="22"/>
          <w:highlight w:val="darkGray"/>
        </w:rPr>
        <w:t>160 mg/25 mg</w:t>
      </w:r>
      <w:r w:rsidRPr="006C51F8">
        <w:rPr>
          <w:sz w:val="22"/>
          <w:szCs w:val="22"/>
        </w:rPr>
        <w:t>) dozė – viena plėvele dengta tabletė kartą per parą. Rekomenduojama sudedamųjų dalių dozes koreguoti atskirai. Kiekvienu atveju, siekiant sumažinti hipotenzijos ir kitų nepageidaujamų reiškinių riziką, atskirų sudedamųjų dalių dozes reikia didinti iki kitos pagal stiprumą einančios dozės.</w:t>
      </w:r>
    </w:p>
    <w:p w14:paraId="41F07256" w14:textId="77777777" w:rsidR="001927D6" w:rsidRPr="006C51F8" w:rsidRDefault="001927D6" w:rsidP="001927D6">
      <w:pPr>
        <w:widowControl w:val="0"/>
        <w:autoSpaceDE w:val="0"/>
        <w:autoSpaceDN w:val="0"/>
        <w:adjustRightInd w:val="0"/>
        <w:rPr>
          <w:iCs/>
          <w:sz w:val="22"/>
          <w:szCs w:val="22"/>
        </w:rPr>
      </w:pPr>
      <w:r w:rsidRPr="006C51F8">
        <w:rPr>
          <w:iCs/>
          <w:sz w:val="22"/>
          <w:szCs w:val="22"/>
        </w:rPr>
        <w:t>Kai kliniškai tikslinga, galima apsvarstyti galimybę pacientams, kurių kraujospūdis nėra tinkamai kontroliuojamas vartojant tik valsartaną arba tik hidrochlorotiazidą, tiesiogiai pereiti nuo vieno vaisto vartojimo prie fiksuoto dozių derinio, jeigu laikomasi rekomenduojamos atskirų sudedamųjų dalių dozių koregavimo sekos (žr. 4.3, 4.4, 4.5 ir 5.1 skyrius).</w:t>
      </w:r>
    </w:p>
    <w:p w14:paraId="405F3039" w14:textId="77777777" w:rsidR="001927D6" w:rsidRPr="006C51F8" w:rsidRDefault="001927D6" w:rsidP="001927D6">
      <w:pPr>
        <w:widowControl w:val="0"/>
        <w:autoSpaceDE w:val="0"/>
        <w:autoSpaceDN w:val="0"/>
        <w:adjustRightInd w:val="0"/>
        <w:rPr>
          <w:iCs/>
          <w:sz w:val="22"/>
          <w:szCs w:val="22"/>
        </w:rPr>
      </w:pPr>
      <w:r w:rsidRPr="006C51F8">
        <w:rPr>
          <w:sz w:val="22"/>
          <w:szCs w:val="22"/>
        </w:rPr>
        <w:t xml:space="preserve">Klinikinis atsakas į gydymą Vanatex HCT turi būti įvertintas pradėjus gydymą, ir jei kraujospūdis vis tiek nekontroliuojamas, dozę galima padidinti, padidinus kurios nors iš sudedamųjų dalių dozę iki </w:t>
      </w:r>
      <w:r w:rsidRPr="006C51F8">
        <w:rPr>
          <w:sz w:val="22"/>
          <w:szCs w:val="22"/>
        </w:rPr>
        <w:lastRenderedPageBreak/>
        <w:t>didžiausios valsartano/hidrochlorotiazido – 320 mg/25 mg.</w:t>
      </w:r>
    </w:p>
    <w:p w14:paraId="1EC9D286" w14:textId="77777777" w:rsidR="001927D6" w:rsidRPr="006C51F8" w:rsidRDefault="001927D6" w:rsidP="0040120D">
      <w:pPr>
        <w:pStyle w:val="BTEMEASMCA"/>
      </w:pPr>
    </w:p>
    <w:p w14:paraId="3F9E3406" w14:textId="77777777" w:rsidR="001927D6" w:rsidRPr="006C51F8" w:rsidRDefault="001927D6" w:rsidP="001927D6">
      <w:pPr>
        <w:widowControl w:val="0"/>
        <w:autoSpaceDE w:val="0"/>
        <w:autoSpaceDN w:val="0"/>
        <w:adjustRightInd w:val="0"/>
        <w:rPr>
          <w:iCs/>
          <w:sz w:val="22"/>
          <w:szCs w:val="22"/>
        </w:rPr>
      </w:pPr>
      <w:r w:rsidRPr="006C51F8">
        <w:rPr>
          <w:iCs/>
          <w:sz w:val="22"/>
          <w:szCs w:val="22"/>
        </w:rPr>
        <w:t xml:space="preserve">Reikšmingas antihipertenzinis poveikis pasireiškia per 2 savaites </w:t>
      </w:r>
    </w:p>
    <w:p w14:paraId="333E9FC0" w14:textId="77777777" w:rsidR="001927D6" w:rsidRPr="006C51F8" w:rsidRDefault="001927D6" w:rsidP="001927D6">
      <w:pPr>
        <w:widowControl w:val="0"/>
        <w:autoSpaceDE w:val="0"/>
        <w:autoSpaceDN w:val="0"/>
        <w:adjustRightInd w:val="0"/>
        <w:rPr>
          <w:iCs/>
          <w:sz w:val="22"/>
          <w:szCs w:val="22"/>
        </w:rPr>
      </w:pPr>
      <w:r w:rsidRPr="006C51F8">
        <w:rPr>
          <w:sz w:val="22"/>
          <w:szCs w:val="22"/>
        </w:rPr>
        <w:t>Daugeliui pacientų didžiausias poveikis pastebimas po 4 savaičių. Tačiau kai kuriems pacientams gali prireikti 4–8 savaičių gydymo. Į tai turi būti atsižvelgiama koreguojant dozę.</w:t>
      </w:r>
    </w:p>
    <w:p w14:paraId="04834CDD" w14:textId="77777777" w:rsidR="001927D6" w:rsidRPr="006C51F8" w:rsidRDefault="001927D6" w:rsidP="0040120D">
      <w:pPr>
        <w:pStyle w:val="BTEMEASMCA"/>
      </w:pPr>
    </w:p>
    <w:p w14:paraId="3C287208" w14:textId="77777777" w:rsidR="001927D6" w:rsidRPr="006C51F8" w:rsidRDefault="001927D6" w:rsidP="001927D6">
      <w:pPr>
        <w:widowControl w:val="0"/>
        <w:rPr>
          <w:sz w:val="22"/>
          <w:szCs w:val="22"/>
          <w:u w:val="single"/>
        </w:rPr>
      </w:pPr>
      <w:r w:rsidRPr="006C51F8">
        <w:rPr>
          <w:sz w:val="22"/>
          <w:szCs w:val="22"/>
          <w:u w:val="single"/>
        </w:rPr>
        <w:t>Vartojimo metodas</w:t>
      </w:r>
    </w:p>
    <w:p w14:paraId="76AB7C23" w14:textId="77777777" w:rsidR="001927D6" w:rsidRPr="006C51F8" w:rsidRDefault="001927D6" w:rsidP="001927D6">
      <w:pPr>
        <w:widowControl w:val="0"/>
        <w:rPr>
          <w:sz w:val="22"/>
          <w:szCs w:val="22"/>
        </w:rPr>
      </w:pPr>
      <w:r w:rsidRPr="006C51F8">
        <w:rPr>
          <w:sz w:val="22"/>
          <w:szCs w:val="22"/>
        </w:rPr>
        <w:t>Vanatex HCT galima vartoti su maistu arba be, jį reikia išgerti su vandeniu.</w:t>
      </w:r>
    </w:p>
    <w:p w14:paraId="2BC645C0" w14:textId="77777777" w:rsidR="001927D6" w:rsidRPr="006C51F8" w:rsidRDefault="001927D6" w:rsidP="001927D6">
      <w:pPr>
        <w:widowControl w:val="0"/>
        <w:rPr>
          <w:sz w:val="22"/>
          <w:szCs w:val="22"/>
        </w:rPr>
      </w:pPr>
    </w:p>
    <w:p w14:paraId="706E941D" w14:textId="77777777" w:rsidR="001927D6" w:rsidRPr="006C51F8" w:rsidRDefault="001927D6" w:rsidP="001927D6">
      <w:pPr>
        <w:widowControl w:val="0"/>
        <w:rPr>
          <w:sz w:val="22"/>
          <w:szCs w:val="22"/>
          <w:u w:val="single"/>
        </w:rPr>
      </w:pPr>
      <w:r w:rsidRPr="006C51F8">
        <w:rPr>
          <w:sz w:val="22"/>
          <w:szCs w:val="22"/>
          <w:u w:val="single"/>
        </w:rPr>
        <w:t>Specialios asmenų grupės</w:t>
      </w:r>
    </w:p>
    <w:p w14:paraId="5D3513AB" w14:textId="77777777" w:rsidR="001927D6" w:rsidRPr="006C51F8" w:rsidRDefault="001927D6" w:rsidP="001927D6">
      <w:pPr>
        <w:widowControl w:val="0"/>
        <w:rPr>
          <w:sz w:val="22"/>
          <w:szCs w:val="22"/>
        </w:rPr>
      </w:pPr>
    </w:p>
    <w:p w14:paraId="58408021" w14:textId="77777777" w:rsidR="001927D6" w:rsidRPr="006C51F8" w:rsidRDefault="001927D6" w:rsidP="001927D6">
      <w:pPr>
        <w:widowControl w:val="0"/>
        <w:rPr>
          <w:i/>
          <w:sz w:val="22"/>
          <w:szCs w:val="22"/>
        </w:rPr>
      </w:pPr>
      <w:r w:rsidRPr="006C51F8">
        <w:rPr>
          <w:i/>
          <w:iCs/>
          <w:snapToGrid w:val="0"/>
          <w:color w:val="000000"/>
          <w:sz w:val="22"/>
          <w:szCs w:val="22"/>
        </w:rPr>
        <w:t>Pacientams, kurių inkstų funkcija sutrikusi</w:t>
      </w:r>
    </w:p>
    <w:p w14:paraId="3D80593D" w14:textId="29C973C9" w:rsidR="001927D6" w:rsidRPr="006C51F8" w:rsidRDefault="001927D6" w:rsidP="001927D6">
      <w:pPr>
        <w:widowControl w:val="0"/>
        <w:rPr>
          <w:sz w:val="22"/>
          <w:szCs w:val="22"/>
        </w:rPr>
      </w:pPr>
      <w:r w:rsidRPr="006C51F8">
        <w:rPr>
          <w:sz w:val="22"/>
          <w:szCs w:val="22"/>
        </w:rPr>
        <w:t xml:space="preserve">Pacientams, sergantiems lengvu ar vidutiniu inkstų funkcijos sutrikimu (glomerulų filtracijos greitis (GFG) ≥ 30 ml/min.), dozės koreguoti nereikia. Dėl sudėtyje esančio hidrochlorotiazido, Vanatex HCT </w:t>
      </w:r>
      <w:r w:rsidR="00613C63">
        <w:rPr>
          <w:sz w:val="22"/>
          <w:szCs w:val="22"/>
        </w:rPr>
        <w:t>draudžiama</w:t>
      </w:r>
      <w:r w:rsidR="00613C63" w:rsidRPr="006C51F8">
        <w:rPr>
          <w:sz w:val="22"/>
          <w:szCs w:val="22"/>
        </w:rPr>
        <w:t xml:space="preserve"> </w:t>
      </w:r>
      <w:r w:rsidRPr="006C51F8">
        <w:rPr>
          <w:sz w:val="22"/>
          <w:szCs w:val="22"/>
        </w:rPr>
        <w:t>skirti pacientams, sergantiems sunkiu inkstų funkcijos sutrikimu (GFG &lt;30 ml/min.) ir anurija (žr. 4.3, 4.4 ir 5.2 skyrius).</w:t>
      </w:r>
    </w:p>
    <w:p w14:paraId="7FEC5E89" w14:textId="77777777" w:rsidR="001927D6" w:rsidRPr="006C51F8" w:rsidRDefault="001927D6" w:rsidP="0040120D">
      <w:pPr>
        <w:pStyle w:val="BTEMEASMCA"/>
      </w:pPr>
    </w:p>
    <w:p w14:paraId="29F3A4C2" w14:textId="77777777" w:rsidR="001927D6" w:rsidRPr="006C51F8" w:rsidRDefault="001927D6" w:rsidP="001927D6">
      <w:pPr>
        <w:widowControl w:val="0"/>
        <w:rPr>
          <w:i/>
          <w:sz w:val="22"/>
          <w:szCs w:val="22"/>
        </w:rPr>
      </w:pPr>
      <w:r w:rsidRPr="006C51F8">
        <w:rPr>
          <w:i/>
          <w:iCs/>
          <w:snapToGrid w:val="0"/>
          <w:color w:val="000000"/>
          <w:sz w:val="22"/>
          <w:szCs w:val="22"/>
        </w:rPr>
        <w:t>Pacientams, kurių kepenų funkcija sutrikusi</w:t>
      </w:r>
    </w:p>
    <w:p w14:paraId="03046B0A" w14:textId="306BBF56" w:rsidR="001927D6" w:rsidRPr="006C51F8" w:rsidRDefault="001927D6" w:rsidP="001927D6">
      <w:pPr>
        <w:widowControl w:val="0"/>
        <w:rPr>
          <w:sz w:val="22"/>
          <w:szCs w:val="22"/>
        </w:rPr>
      </w:pPr>
      <w:r w:rsidRPr="006C51F8">
        <w:rPr>
          <w:sz w:val="22"/>
          <w:szCs w:val="22"/>
        </w:rPr>
        <w:t xml:space="preserve">Pacientams, kuriems yra su tulžies staze nesusijęs lengvas arba vidutinio sunkumo kepenų funkcijos sutrikimas, skiriama valsartano dozė turi neviršyti 80 mg (žr. 4.4 skyrių). Pacientams, kuriems yra lengvas arba vidutinio sunkumo kepenų funkcijos sutrikimas, hidrochlorotiazido dozės koreguoti nereikia. Dėl sudėtyje esančio valsartano, Vanatex HCT </w:t>
      </w:r>
      <w:r w:rsidR="00613C63">
        <w:rPr>
          <w:sz w:val="22"/>
          <w:szCs w:val="22"/>
        </w:rPr>
        <w:t>draudžiama</w:t>
      </w:r>
      <w:r w:rsidR="00613C63" w:rsidRPr="006C51F8">
        <w:rPr>
          <w:sz w:val="22"/>
          <w:szCs w:val="22"/>
        </w:rPr>
        <w:t xml:space="preserve"> </w:t>
      </w:r>
      <w:r w:rsidRPr="006C51F8">
        <w:rPr>
          <w:sz w:val="22"/>
          <w:szCs w:val="22"/>
        </w:rPr>
        <w:t>skirti pacientams, sergantiems sunkiu kepenų funkcijos sutrikimu, bilijine cirozė ar cholestaze (žr. 4.3, 4.4 ir 5.2 skyrius).</w:t>
      </w:r>
    </w:p>
    <w:p w14:paraId="5B8B19D3" w14:textId="77777777" w:rsidR="001927D6" w:rsidRPr="006C51F8" w:rsidRDefault="001927D6" w:rsidP="0040120D">
      <w:pPr>
        <w:pStyle w:val="BTEMEASMCA"/>
      </w:pPr>
    </w:p>
    <w:p w14:paraId="026AA088" w14:textId="77777777" w:rsidR="001927D6" w:rsidRPr="006C51F8" w:rsidRDefault="001927D6" w:rsidP="001927D6">
      <w:pPr>
        <w:widowControl w:val="0"/>
        <w:rPr>
          <w:i/>
          <w:sz w:val="22"/>
          <w:szCs w:val="22"/>
        </w:rPr>
      </w:pPr>
      <w:r w:rsidRPr="006C51F8">
        <w:rPr>
          <w:i/>
          <w:sz w:val="22"/>
          <w:szCs w:val="22"/>
        </w:rPr>
        <w:t>Senyvo amžiaus pacientai</w:t>
      </w:r>
    </w:p>
    <w:p w14:paraId="4F9D2299" w14:textId="77777777" w:rsidR="001927D6" w:rsidRPr="006C51F8" w:rsidRDefault="001927D6" w:rsidP="001927D6">
      <w:pPr>
        <w:widowControl w:val="0"/>
        <w:rPr>
          <w:sz w:val="22"/>
          <w:szCs w:val="22"/>
        </w:rPr>
      </w:pPr>
      <w:r w:rsidRPr="006C51F8">
        <w:rPr>
          <w:sz w:val="22"/>
          <w:szCs w:val="22"/>
        </w:rPr>
        <w:t>Senyvo amžiaus pacientams dozės koreguoti nereikia.</w:t>
      </w:r>
    </w:p>
    <w:p w14:paraId="5A453354" w14:textId="77777777" w:rsidR="001927D6" w:rsidRPr="006C51F8" w:rsidRDefault="001927D6" w:rsidP="001927D6">
      <w:pPr>
        <w:widowControl w:val="0"/>
        <w:rPr>
          <w:sz w:val="22"/>
          <w:szCs w:val="22"/>
        </w:rPr>
      </w:pPr>
    </w:p>
    <w:p w14:paraId="2BCF1600" w14:textId="77777777" w:rsidR="001927D6" w:rsidRPr="006C51F8" w:rsidRDefault="001927D6" w:rsidP="001927D6">
      <w:pPr>
        <w:widowControl w:val="0"/>
        <w:rPr>
          <w:i/>
          <w:sz w:val="22"/>
          <w:szCs w:val="22"/>
        </w:rPr>
      </w:pPr>
      <w:r w:rsidRPr="006C51F8">
        <w:rPr>
          <w:i/>
          <w:sz w:val="22"/>
          <w:szCs w:val="22"/>
        </w:rPr>
        <w:t>Pacientai vaikai</w:t>
      </w:r>
    </w:p>
    <w:p w14:paraId="428BDAD6" w14:textId="77777777" w:rsidR="001927D6" w:rsidRPr="006C51F8" w:rsidRDefault="001927D6" w:rsidP="001927D6">
      <w:pPr>
        <w:widowControl w:val="0"/>
        <w:rPr>
          <w:sz w:val="22"/>
          <w:szCs w:val="22"/>
        </w:rPr>
      </w:pPr>
      <w:r w:rsidRPr="006C51F8">
        <w:rPr>
          <w:sz w:val="22"/>
          <w:szCs w:val="22"/>
        </w:rPr>
        <w:t>Vanatex HCT nerekomenduojama skirti jaunesniems kaip 18 metų amžiaus vaikams, nes duomenų apie vaisto saugumą ir veiksmingumą nepakanka.</w:t>
      </w:r>
    </w:p>
    <w:p w14:paraId="0A571F9C" w14:textId="77777777" w:rsidR="001927D6" w:rsidRPr="006C51F8" w:rsidRDefault="001927D6" w:rsidP="0040120D">
      <w:pPr>
        <w:pStyle w:val="BTEMEASMCA"/>
      </w:pPr>
    </w:p>
    <w:p w14:paraId="4B644B4F" w14:textId="77777777" w:rsidR="001927D6" w:rsidRPr="006C51F8" w:rsidRDefault="001927D6" w:rsidP="001927D6">
      <w:pPr>
        <w:pStyle w:val="PI-2EMEASMCA"/>
        <w:keepNext w:val="0"/>
        <w:keepLines w:val="0"/>
        <w:widowControl w:val="0"/>
      </w:pPr>
      <w:bookmarkStart w:id="19" w:name="_Toc129243104"/>
      <w:bookmarkStart w:id="20" w:name="_Toc129243229"/>
      <w:r w:rsidRPr="006C51F8">
        <w:t>4.3</w:t>
      </w:r>
      <w:r w:rsidRPr="006C51F8">
        <w:tab/>
        <w:t>Kontraindikacijos</w:t>
      </w:r>
      <w:bookmarkEnd w:id="19"/>
      <w:bookmarkEnd w:id="20"/>
    </w:p>
    <w:p w14:paraId="61A9F2E9" w14:textId="77777777" w:rsidR="001927D6" w:rsidRPr="006C51F8" w:rsidRDefault="001927D6" w:rsidP="0040120D">
      <w:pPr>
        <w:pStyle w:val="BTEMEASMCA"/>
      </w:pPr>
    </w:p>
    <w:p w14:paraId="4FD8ACFC" w14:textId="77777777" w:rsidR="001927D6" w:rsidRPr="006C51F8" w:rsidRDefault="001927D6" w:rsidP="00C63918">
      <w:pPr>
        <w:widowControl w:val="0"/>
        <w:numPr>
          <w:ilvl w:val="0"/>
          <w:numId w:val="1"/>
        </w:numPr>
        <w:tabs>
          <w:tab w:val="clear" w:pos="720"/>
          <w:tab w:val="num" w:pos="567"/>
        </w:tabs>
        <w:ind w:left="567" w:hanging="567"/>
        <w:rPr>
          <w:sz w:val="22"/>
          <w:szCs w:val="22"/>
        </w:rPr>
      </w:pPr>
      <w:r w:rsidRPr="006C51F8">
        <w:rPr>
          <w:sz w:val="22"/>
          <w:szCs w:val="22"/>
        </w:rPr>
        <w:t>Padidėjęs jautrumas veikliajai, kitiems sulfonamidų darinių vaistiniams preparatams arba bet kuriai 6.1 skyriuje nurodytai pagalbinei medžiagai.</w:t>
      </w:r>
    </w:p>
    <w:p w14:paraId="46711F4E" w14:textId="77777777" w:rsidR="001927D6" w:rsidRPr="006C51F8" w:rsidRDefault="001927D6" w:rsidP="00C63918">
      <w:pPr>
        <w:widowControl w:val="0"/>
        <w:numPr>
          <w:ilvl w:val="0"/>
          <w:numId w:val="1"/>
        </w:numPr>
        <w:tabs>
          <w:tab w:val="clear" w:pos="720"/>
          <w:tab w:val="num" w:pos="567"/>
        </w:tabs>
        <w:ind w:left="567" w:hanging="567"/>
        <w:rPr>
          <w:sz w:val="22"/>
          <w:szCs w:val="22"/>
        </w:rPr>
      </w:pPr>
      <w:r w:rsidRPr="006C51F8">
        <w:rPr>
          <w:sz w:val="22"/>
          <w:szCs w:val="22"/>
        </w:rPr>
        <w:t>Antrasis ir trečiasis nėštumo trimestrai (žr. 4.4 ir 4.6 skyrius).</w:t>
      </w:r>
    </w:p>
    <w:p w14:paraId="7CCAD26B" w14:textId="77777777" w:rsidR="001927D6" w:rsidRPr="006C51F8" w:rsidRDefault="001927D6" w:rsidP="00C63918">
      <w:pPr>
        <w:widowControl w:val="0"/>
        <w:numPr>
          <w:ilvl w:val="0"/>
          <w:numId w:val="1"/>
        </w:numPr>
        <w:tabs>
          <w:tab w:val="clear" w:pos="720"/>
          <w:tab w:val="num" w:pos="567"/>
        </w:tabs>
        <w:ind w:left="567" w:hanging="567"/>
        <w:rPr>
          <w:sz w:val="22"/>
          <w:szCs w:val="22"/>
        </w:rPr>
      </w:pPr>
      <w:r w:rsidRPr="006C51F8">
        <w:rPr>
          <w:sz w:val="22"/>
          <w:szCs w:val="22"/>
        </w:rPr>
        <w:t>Sunkus kepenų funkcijos sutrikimas, bilijinė cirozė ir cholestazė.</w:t>
      </w:r>
    </w:p>
    <w:p w14:paraId="0BF73FF8" w14:textId="77777777" w:rsidR="001927D6" w:rsidRPr="006C51F8" w:rsidRDefault="001927D6" w:rsidP="00C63918">
      <w:pPr>
        <w:widowControl w:val="0"/>
        <w:numPr>
          <w:ilvl w:val="0"/>
          <w:numId w:val="1"/>
        </w:numPr>
        <w:tabs>
          <w:tab w:val="clear" w:pos="720"/>
          <w:tab w:val="num" w:pos="567"/>
        </w:tabs>
        <w:ind w:left="567" w:hanging="567"/>
        <w:rPr>
          <w:sz w:val="22"/>
          <w:szCs w:val="22"/>
        </w:rPr>
      </w:pPr>
      <w:r w:rsidRPr="006C51F8">
        <w:rPr>
          <w:sz w:val="22"/>
          <w:szCs w:val="22"/>
        </w:rPr>
        <w:t>Sunkus inkstų funkcijos sutrikimas (t.y. kreatinino klirensas &lt; 30 ml/min.), anurija.</w:t>
      </w:r>
    </w:p>
    <w:p w14:paraId="275DD28E" w14:textId="77777777" w:rsidR="001927D6" w:rsidRPr="006C51F8" w:rsidRDefault="001927D6" w:rsidP="00C63918">
      <w:pPr>
        <w:widowControl w:val="0"/>
        <w:numPr>
          <w:ilvl w:val="0"/>
          <w:numId w:val="1"/>
        </w:numPr>
        <w:tabs>
          <w:tab w:val="clear" w:pos="720"/>
          <w:tab w:val="num" w:pos="567"/>
        </w:tabs>
        <w:ind w:left="567" w:hanging="567"/>
        <w:rPr>
          <w:sz w:val="22"/>
          <w:szCs w:val="22"/>
        </w:rPr>
      </w:pPr>
      <w:r w:rsidRPr="006C51F8">
        <w:rPr>
          <w:sz w:val="22"/>
          <w:szCs w:val="22"/>
        </w:rPr>
        <w:t>Refrakterinė hipokalemija, hiponatremija, hiperkalcemija ir simptominė hiperurikemija.</w:t>
      </w:r>
    </w:p>
    <w:p w14:paraId="556353AC" w14:textId="77777777" w:rsidR="001927D6" w:rsidRPr="006C51F8" w:rsidRDefault="001927D6" w:rsidP="00C63918">
      <w:pPr>
        <w:widowControl w:val="0"/>
        <w:numPr>
          <w:ilvl w:val="0"/>
          <w:numId w:val="1"/>
        </w:numPr>
        <w:tabs>
          <w:tab w:val="clear" w:pos="720"/>
          <w:tab w:val="num" w:pos="567"/>
        </w:tabs>
        <w:ind w:left="567" w:hanging="567"/>
        <w:rPr>
          <w:sz w:val="22"/>
          <w:szCs w:val="22"/>
        </w:rPr>
      </w:pPr>
      <w:r w:rsidRPr="006C51F8">
        <w:rPr>
          <w:sz w:val="22"/>
          <w:szCs w:val="22"/>
        </w:rPr>
        <w:t>Pacientams, sergantiems cukriniu diabetu ar kuriems yra inkstų nepakankamumas</w:t>
      </w:r>
    </w:p>
    <w:p w14:paraId="5E8DCF44" w14:textId="30980D80" w:rsidR="001927D6" w:rsidRPr="006C51F8" w:rsidRDefault="001927D6" w:rsidP="001927D6">
      <w:pPr>
        <w:widowControl w:val="0"/>
        <w:tabs>
          <w:tab w:val="num" w:pos="567"/>
        </w:tabs>
        <w:ind w:left="567"/>
        <w:rPr>
          <w:sz w:val="22"/>
          <w:szCs w:val="22"/>
        </w:rPr>
      </w:pPr>
      <w:r w:rsidRPr="006C51F8">
        <w:rPr>
          <w:sz w:val="22"/>
          <w:szCs w:val="22"/>
        </w:rPr>
        <w:t>(GFG &lt; 60 ml/min/1,73 m</w:t>
      </w:r>
      <w:r w:rsidRPr="006C51F8">
        <w:rPr>
          <w:sz w:val="22"/>
          <w:szCs w:val="22"/>
          <w:vertAlign w:val="superscript"/>
        </w:rPr>
        <w:t>2</w:t>
      </w:r>
      <w:r w:rsidRPr="006C51F8">
        <w:rPr>
          <w:sz w:val="22"/>
          <w:szCs w:val="22"/>
        </w:rPr>
        <w:t xml:space="preserve">) Vanatex HCT vartoti kartu su vaistiniais preparatais, kurių sudėtyje yra aliskireno, </w:t>
      </w:r>
      <w:r w:rsidR="00613C63">
        <w:rPr>
          <w:sz w:val="22"/>
          <w:szCs w:val="22"/>
        </w:rPr>
        <w:t>draudžiama</w:t>
      </w:r>
      <w:r w:rsidR="00613C63" w:rsidRPr="006C51F8">
        <w:rPr>
          <w:sz w:val="22"/>
          <w:szCs w:val="22"/>
        </w:rPr>
        <w:t xml:space="preserve"> </w:t>
      </w:r>
      <w:r w:rsidRPr="006C51F8">
        <w:rPr>
          <w:sz w:val="22"/>
          <w:szCs w:val="22"/>
        </w:rPr>
        <w:t>(žr. 4.5 ir 5.1 skyrius).</w:t>
      </w:r>
    </w:p>
    <w:p w14:paraId="01553F1F" w14:textId="77777777" w:rsidR="001927D6" w:rsidRPr="006C51F8" w:rsidRDefault="001927D6" w:rsidP="0040120D">
      <w:pPr>
        <w:pStyle w:val="BTEMEASMCA"/>
      </w:pPr>
    </w:p>
    <w:p w14:paraId="3E632C74" w14:textId="77777777" w:rsidR="001927D6" w:rsidRPr="006C51F8" w:rsidRDefault="001927D6" w:rsidP="001927D6">
      <w:pPr>
        <w:pStyle w:val="PI-2EMEASMCA"/>
        <w:keepNext w:val="0"/>
        <w:keepLines w:val="0"/>
        <w:widowControl w:val="0"/>
      </w:pPr>
      <w:bookmarkStart w:id="21" w:name="_Toc129243105"/>
      <w:bookmarkStart w:id="22" w:name="_Toc129243230"/>
      <w:r w:rsidRPr="006C51F8">
        <w:t>4.4</w:t>
      </w:r>
      <w:r w:rsidRPr="006C51F8">
        <w:tab/>
        <w:t>Specialūs įspėjimai ir atsargumo priemonės</w:t>
      </w:r>
      <w:bookmarkEnd w:id="21"/>
      <w:bookmarkEnd w:id="22"/>
    </w:p>
    <w:p w14:paraId="7DAD2DB6" w14:textId="77777777" w:rsidR="001927D6" w:rsidRPr="006C51F8" w:rsidRDefault="001927D6" w:rsidP="001927D6">
      <w:pPr>
        <w:pStyle w:val="PI-2EMEASMCA"/>
        <w:keepNext w:val="0"/>
        <w:keepLines w:val="0"/>
        <w:widowControl w:val="0"/>
      </w:pPr>
    </w:p>
    <w:p w14:paraId="77BFA709" w14:textId="77777777" w:rsidR="001927D6" w:rsidRPr="006C51F8" w:rsidRDefault="001927D6" w:rsidP="001927D6">
      <w:pPr>
        <w:widowControl w:val="0"/>
        <w:rPr>
          <w:sz w:val="22"/>
          <w:szCs w:val="22"/>
          <w:u w:val="single"/>
        </w:rPr>
      </w:pPr>
      <w:r w:rsidRPr="006C51F8">
        <w:rPr>
          <w:sz w:val="22"/>
          <w:szCs w:val="22"/>
          <w:u w:val="single"/>
        </w:rPr>
        <w:t>Elektrolitų pusiausvyros pokyčiai kraujo serume</w:t>
      </w:r>
    </w:p>
    <w:p w14:paraId="0E77F14B" w14:textId="77777777" w:rsidR="001927D6" w:rsidRPr="006C51F8" w:rsidRDefault="001927D6" w:rsidP="001927D6">
      <w:pPr>
        <w:widowControl w:val="0"/>
        <w:rPr>
          <w:i/>
          <w:sz w:val="22"/>
          <w:szCs w:val="22"/>
        </w:rPr>
      </w:pPr>
      <w:r w:rsidRPr="006C51F8">
        <w:rPr>
          <w:i/>
          <w:sz w:val="22"/>
          <w:szCs w:val="22"/>
        </w:rPr>
        <w:t>Valsartanas</w:t>
      </w:r>
    </w:p>
    <w:p w14:paraId="2A7088D0" w14:textId="77777777" w:rsidR="001927D6" w:rsidRPr="006C51F8" w:rsidRDefault="001927D6" w:rsidP="001927D6">
      <w:pPr>
        <w:widowControl w:val="0"/>
        <w:rPr>
          <w:sz w:val="22"/>
          <w:szCs w:val="22"/>
        </w:rPr>
      </w:pPr>
      <w:r w:rsidRPr="006C51F8">
        <w:rPr>
          <w:sz w:val="22"/>
          <w:szCs w:val="22"/>
        </w:rPr>
        <w:t>Nerekomenduojama tuo pačiu metu vartoti kalio preparatų, kalį sulaikančių diuretikų, druskos pakaitalų, kurių sudėtyje yra kalio, arba kitokių preparatų, kurie didina kalio kiekį organizme (heparino ir kt.). Reikia reguliariai tinkamai stebėti kalio koncentraciją kraujyje.</w:t>
      </w:r>
    </w:p>
    <w:p w14:paraId="3A3D60BD" w14:textId="77777777" w:rsidR="001927D6" w:rsidRPr="006C51F8" w:rsidRDefault="001927D6" w:rsidP="001927D6">
      <w:pPr>
        <w:widowControl w:val="0"/>
        <w:rPr>
          <w:sz w:val="22"/>
          <w:szCs w:val="22"/>
        </w:rPr>
      </w:pPr>
    </w:p>
    <w:p w14:paraId="5FB50FF2" w14:textId="77777777" w:rsidR="001927D6" w:rsidRPr="006C51F8" w:rsidRDefault="001927D6" w:rsidP="001927D6">
      <w:pPr>
        <w:widowControl w:val="0"/>
        <w:rPr>
          <w:i/>
          <w:sz w:val="22"/>
          <w:szCs w:val="22"/>
        </w:rPr>
      </w:pPr>
      <w:r w:rsidRPr="006C51F8">
        <w:rPr>
          <w:i/>
          <w:sz w:val="22"/>
          <w:szCs w:val="22"/>
        </w:rPr>
        <w:t>Hidrochlorotiazidas</w:t>
      </w:r>
    </w:p>
    <w:p w14:paraId="40319639" w14:textId="77777777" w:rsidR="001927D6" w:rsidRPr="006C51F8" w:rsidRDefault="001927D6" w:rsidP="001927D6">
      <w:pPr>
        <w:widowControl w:val="0"/>
        <w:rPr>
          <w:sz w:val="22"/>
          <w:szCs w:val="22"/>
        </w:rPr>
      </w:pPr>
      <w:r w:rsidRPr="006C51F8">
        <w:rPr>
          <w:sz w:val="22"/>
          <w:szCs w:val="22"/>
        </w:rPr>
        <w:t>Gauta pranešimų apie gydymo tiazidiniais diuretikais, įskaitant hidrochlorotiazidą, metu pasireiškusią hipokalemiją. Rekomenduojama dažnai sekti kalio kiekį kraujo serume.</w:t>
      </w:r>
    </w:p>
    <w:p w14:paraId="495CE458" w14:textId="77777777" w:rsidR="001927D6" w:rsidRPr="006C51F8" w:rsidRDefault="001927D6" w:rsidP="001927D6">
      <w:pPr>
        <w:widowControl w:val="0"/>
        <w:rPr>
          <w:sz w:val="22"/>
          <w:szCs w:val="22"/>
        </w:rPr>
      </w:pPr>
      <w:r w:rsidRPr="006C51F8">
        <w:rPr>
          <w:sz w:val="22"/>
          <w:szCs w:val="22"/>
        </w:rPr>
        <w:t xml:space="preserve">Gydymas tiazidiniais diuretikais, įskaitant hidrochlorotiazidą, yra susijęs su hiponatremijos ir hipochloreminės alkalozės atsiradimu. Tiazidiniai diuretikai, įskaitant hidrochlorotiazidą, didina magnio pašalinimą su šlapimu, todėl gali pasireikšti hipomagnezemija. Tiazidiniai diuretikai mažina </w:t>
      </w:r>
      <w:r w:rsidRPr="006C51F8">
        <w:rPr>
          <w:sz w:val="22"/>
          <w:szCs w:val="22"/>
        </w:rPr>
        <w:lastRenderedPageBreak/>
        <w:t>kalcio pašalinimą, todėl gali pasireikšti hiperkalcemija.</w:t>
      </w:r>
    </w:p>
    <w:p w14:paraId="0BB0E36E" w14:textId="77777777" w:rsidR="001927D6" w:rsidRPr="006C51F8" w:rsidRDefault="001927D6" w:rsidP="001927D6">
      <w:pPr>
        <w:widowControl w:val="0"/>
        <w:rPr>
          <w:sz w:val="22"/>
          <w:szCs w:val="22"/>
        </w:rPr>
      </w:pPr>
      <w:r w:rsidRPr="006C51F8">
        <w:rPr>
          <w:sz w:val="22"/>
          <w:szCs w:val="22"/>
        </w:rPr>
        <w:t>Visiems diuretikais gydomiems pacientams periodiškai, atitinkamais intervalais, reikia tirti elektrolitų kiekį kraujo serume.</w:t>
      </w:r>
    </w:p>
    <w:p w14:paraId="1C11B62D" w14:textId="77777777" w:rsidR="001927D6" w:rsidRPr="006C51F8" w:rsidRDefault="001927D6" w:rsidP="001927D6">
      <w:pPr>
        <w:widowControl w:val="0"/>
        <w:rPr>
          <w:sz w:val="22"/>
          <w:szCs w:val="22"/>
          <w:u w:val="single"/>
        </w:rPr>
      </w:pPr>
    </w:p>
    <w:p w14:paraId="6E868D33" w14:textId="77777777" w:rsidR="001927D6" w:rsidRPr="006C51F8" w:rsidRDefault="001927D6" w:rsidP="001927D6">
      <w:pPr>
        <w:widowControl w:val="0"/>
        <w:rPr>
          <w:sz w:val="22"/>
          <w:szCs w:val="22"/>
          <w:u w:val="single"/>
        </w:rPr>
      </w:pPr>
      <w:r w:rsidRPr="006C51F8">
        <w:rPr>
          <w:sz w:val="22"/>
          <w:szCs w:val="22"/>
          <w:u w:val="single"/>
        </w:rPr>
        <w:t>Natrio ir (arba) skysčių trūkumas organizme</w:t>
      </w:r>
    </w:p>
    <w:p w14:paraId="3AE3C7DA" w14:textId="77777777" w:rsidR="001927D6" w:rsidRPr="006C51F8" w:rsidRDefault="001927D6" w:rsidP="001927D6">
      <w:pPr>
        <w:widowControl w:val="0"/>
        <w:rPr>
          <w:sz w:val="22"/>
          <w:szCs w:val="22"/>
        </w:rPr>
      </w:pPr>
      <w:r w:rsidRPr="006C51F8">
        <w:rPr>
          <w:sz w:val="22"/>
          <w:szCs w:val="22"/>
        </w:rPr>
        <w:t>Tiazidiniais diuretikais, įskaitant hidrochlorotiazidą, gydomus pacientus reikia sekti, dėl skysčių arba elektrolitų pusiausvyros klinikinių simptomų atsiradimo.</w:t>
      </w:r>
    </w:p>
    <w:p w14:paraId="4F76C671" w14:textId="77777777" w:rsidR="001927D6" w:rsidRPr="006C51F8" w:rsidRDefault="001927D6" w:rsidP="001927D6">
      <w:pPr>
        <w:widowControl w:val="0"/>
        <w:rPr>
          <w:sz w:val="22"/>
          <w:szCs w:val="22"/>
        </w:rPr>
      </w:pPr>
      <w:r w:rsidRPr="006C51F8">
        <w:rPr>
          <w:sz w:val="22"/>
          <w:szCs w:val="22"/>
        </w:rPr>
        <w:t>Pacientams, kurių organizme yra didelis natrio ir (arba) skysčių trūkumas, pvz., dėl didelės diuretikų dozės vartojimo, gydymo preparatu Vanatex HCT pradžioje retais atvejais gali pasireikšti simptominė hipotenzija. Prieš pradedant gydyti preparatu Vanatex HCT, reikia atstatyti normalų natrio ir (arba) skysčių kiekį organizme.</w:t>
      </w:r>
    </w:p>
    <w:p w14:paraId="1AA7CB7F" w14:textId="77777777" w:rsidR="001927D6" w:rsidRPr="006C51F8" w:rsidRDefault="001927D6" w:rsidP="001927D6">
      <w:pPr>
        <w:widowControl w:val="0"/>
        <w:rPr>
          <w:sz w:val="22"/>
          <w:szCs w:val="22"/>
        </w:rPr>
      </w:pPr>
    </w:p>
    <w:p w14:paraId="323696F0" w14:textId="77777777" w:rsidR="001927D6" w:rsidRPr="006C51F8" w:rsidRDefault="001927D6" w:rsidP="001927D6">
      <w:pPr>
        <w:widowControl w:val="0"/>
        <w:rPr>
          <w:sz w:val="22"/>
          <w:szCs w:val="22"/>
          <w:u w:val="single"/>
        </w:rPr>
      </w:pPr>
      <w:r w:rsidRPr="006C51F8">
        <w:rPr>
          <w:sz w:val="22"/>
          <w:szCs w:val="22"/>
          <w:u w:val="single"/>
        </w:rPr>
        <w:t>Pacientai, sergantys sunkiu lėtiniu širdies nepakankamumu arba kitokia renino-angiotenzino-aldosterono sistemą stimuliuojančia būkle</w:t>
      </w:r>
    </w:p>
    <w:p w14:paraId="734939D2" w14:textId="77777777" w:rsidR="001927D6" w:rsidRPr="006C51F8" w:rsidRDefault="001927D6" w:rsidP="001927D6">
      <w:pPr>
        <w:widowControl w:val="0"/>
        <w:rPr>
          <w:sz w:val="22"/>
          <w:szCs w:val="22"/>
        </w:rPr>
      </w:pPr>
      <w:r w:rsidRPr="006C51F8">
        <w:rPr>
          <w:sz w:val="22"/>
          <w:szCs w:val="22"/>
        </w:rPr>
        <w:t xml:space="preserve">Pacientų, kurių inkstų funkcija gali priklausyti nuo renino-angiotenzino-aldosterono sistemos aktyvumo (pvz., pacientų, sergančių sunkiu staziniu širdies nepakankamumu), gydymas angiotenziną konvertuojančio fermento inhibitoriais buvo susijęs su oligurija ir (arba) progresuojančia azotemija, retais atvejais </w:t>
      </w:r>
      <w:r w:rsidRPr="006C51F8">
        <w:rPr>
          <w:sz w:val="22"/>
          <w:szCs w:val="22"/>
        </w:rPr>
        <w:sym w:font="Symbol" w:char="F02D"/>
      </w:r>
      <w:r w:rsidRPr="006C51F8">
        <w:rPr>
          <w:sz w:val="22"/>
          <w:szCs w:val="22"/>
        </w:rPr>
        <w:t xml:space="preserve"> su ūminiu inkstų nepakankamumu ir (arba) mirtimi. Pacientų, kurie serga širdies nepakankamumu arba yra patyrę miokardo infarktą, tyrimas visada turi apimti inkstų funkcijos tyrimą. Ar saugu Vanatex HCT vartoti pacientams, sergantiems sunkiu lėtiniu širdies nepakankamumu, nėra žinoma.</w:t>
      </w:r>
    </w:p>
    <w:p w14:paraId="5B3C15D0" w14:textId="77777777" w:rsidR="001927D6" w:rsidRPr="006C51F8" w:rsidRDefault="001927D6" w:rsidP="001927D6">
      <w:pPr>
        <w:widowControl w:val="0"/>
        <w:rPr>
          <w:sz w:val="22"/>
          <w:szCs w:val="22"/>
        </w:rPr>
      </w:pPr>
      <w:r w:rsidRPr="006C51F8">
        <w:rPr>
          <w:sz w:val="22"/>
          <w:szCs w:val="22"/>
        </w:rPr>
        <w:t>Kad dėl renino-angiotenzino-aldosterono sistemos slopinimo, gydymas Vanatex HCT gali būti susijęs ir su inkstų funkcijos sutrikimu atmesti negalima. Tokiems pacientams Vanatex HCT skirti negalima.</w:t>
      </w:r>
    </w:p>
    <w:p w14:paraId="2B1DB564" w14:textId="77777777" w:rsidR="001927D6" w:rsidRPr="006C51F8" w:rsidRDefault="001927D6" w:rsidP="001927D6">
      <w:pPr>
        <w:widowControl w:val="0"/>
        <w:rPr>
          <w:sz w:val="22"/>
          <w:szCs w:val="22"/>
          <w:u w:val="single"/>
        </w:rPr>
      </w:pPr>
    </w:p>
    <w:p w14:paraId="2DC4753A" w14:textId="77777777" w:rsidR="001927D6" w:rsidRPr="006C51F8" w:rsidRDefault="001927D6" w:rsidP="001927D6">
      <w:pPr>
        <w:widowControl w:val="0"/>
        <w:rPr>
          <w:sz w:val="22"/>
          <w:szCs w:val="22"/>
        </w:rPr>
      </w:pPr>
      <w:r w:rsidRPr="006C51F8">
        <w:rPr>
          <w:sz w:val="22"/>
          <w:szCs w:val="22"/>
          <w:u w:val="single"/>
        </w:rPr>
        <w:t>Inkstų arterijų stenozė</w:t>
      </w:r>
    </w:p>
    <w:p w14:paraId="64D1F8E0" w14:textId="77777777" w:rsidR="001927D6" w:rsidRPr="006C51F8" w:rsidRDefault="001927D6" w:rsidP="001927D6">
      <w:pPr>
        <w:widowControl w:val="0"/>
        <w:rPr>
          <w:sz w:val="22"/>
          <w:szCs w:val="22"/>
        </w:rPr>
      </w:pPr>
      <w:r w:rsidRPr="006C51F8">
        <w:rPr>
          <w:sz w:val="22"/>
          <w:szCs w:val="22"/>
        </w:rPr>
        <w:t>Pacientams, sergantiems vieno arba dviejų inkstų arterijų stenoze arba vienintelio funkcionuojančio inksto arterijos stenoze, Vanatex HCT neturi būti skiriama, nes šių pacientų kraujyje gali padaugėti šlapalo, o serume – kreatinino.</w:t>
      </w:r>
    </w:p>
    <w:p w14:paraId="66459C2A" w14:textId="77777777" w:rsidR="001927D6" w:rsidRPr="006C51F8" w:rsidRDefault="001927D6" w:rsidP="001927D6">
      <w:pPr>
        <w:widowControl w:val="0"/>
        <w:rPr>
          <w:sz w:val="22"/>
          <w:szCs w:val="22"/>
        </w:rPr>
      </w:pPr>
    </w:p>
    <w:p w14:paraId="1784DB97" w14:textId="77777777" w:rsidR="001927D6" w:rsidRPr="006C51F8" w:rsidRDefault="001927D6" w:rsidP="001927D6">
      <w:pPr>
        <w:widowControl w:val="0"/>
        <w:rPr>
          <w:sz w:val="22"/>
          <w:szCs w:val="22"/>
          <w:u w:val="single"/>
        </w:rPr>
      </w:pPr>
      <w:r w:rsidRPr="006C51F8">
        <w:rPr>
          <w:sz w:val="22"/>
          <w:szCs w:val="22"/>
          <w:u w:val="single"/>
        </w:rPr>
        <w:t>Pirminis hiperaldosteronizmas</w:t>
      </w:r>
    </w:p>
    <w:p w14:paraId="5EE8EBA6" w14:textId="77777777" w:rsidR="001927D6" w:rsidRPr="006C51F8" w:rsidRDefault="001927D6" w:rsidP="001927D6">
      <w:pPr>
        <w:widowControl w:val="0"/>
        <w:rPr>
          <w:sz w:val="22"/>
          <w:szCs w:val="22"/>
        </w:rPr>
      </w:pPr>
      <w:r w:rsidRPr="006C51F8">
        <w:rPr>
          <w:sz w:val="22"/>
          <w:szCs w:val="22"/>
        </w:rPr>
        <w:t>Pacientų, kuriems yra pirminis hiperaldosteronizmas, preparatu Vanatex HCT neturi būti gydoma, nes jų renino ir angiotenzino sistema neaktyvuojama.</w:t>
      </w:r>
    </w:p>
    <w:p w14:paraId="28A51733" w14:textId="77777777" w:rsidR="001927D6" w:rsidRPr="006C51F8" w:rsidRDefault="001927D6" w:rsidP="001927D6">
      <w:pPr>
        <w:pStyle w:val="PI-2EMEASMCA"/>
        <w:keepNext w:val="0"/>
        <w:keepLines w:val="0"/>
        <w:widowControl w:val="0"/>
      </w:pPr>
    </w:p>
    <w:p w14:paraId="6077B579" w14:textId="77777777" w:rsidR="001927D6" w:rsidRPr="006C51F8" w:rsidRDefault="001927D6" w:rsidP="001927D6">
      <w:pPr>
        <w:widowControl w:val="0"/>
        <w:rPr>
          <w:sz w:val="22"/>
          <w:szCs w:val="22"/>
          <w:u w:val="single"/>
        </w:rPr>
      </w:pPr>
      <w:r w:rsidRPr="006C51F8">
        <w:rPr>
          <w:sz w:val="22"/>
          <w:szCs w:val="22"/>
          <w:u w:val="single"/>
        </w:rPr>
        <w:t>Aortos ar mitralinė stenozė, hipertrofinė obstrukcinė kardiomiopatija</w:t>
      </w:r>
    </w:p>
    <w:p w14:paraId="6B79DAC4" w14:textId="77777777" w:rsidR="001927D6" w:rsidRPr="006C51F8" w:rsidRDefault="001927D6" w:rsidP="001927D6">
      <w:pPr>
        <w:widowControl w:val="0"/>
        <w:rPr>
          <w:sz w:val="22"/>
          <w:szCs w:val="22"/>
        </w:rPr>
      </w:pPr>
      <w:r w:rsidRPr="006C51F8">
        <w:rPr>
          <w:sz w:val="22"/>
          <w:szCs w:val="22"/>
        </w:rPr>
        <w:t>Jeigu yra aortos ar mitralinė stenozė, hipertrofinė obstrukcinė kardiomiopatija, preparatu Vanatex HCT, kaip ir kitais kraujagysles plečiančiais vaistiniais preparatais, reikia gydyti atsargiai.</w:t>
      </w:r>
    </w:p>
    <w:p w14:paraId="3CCA7C0D" w14:textId="77777777" w:rsidR="001927D6" w:rsidRPr="006C51F8" w:rsidRDefault="001927D6" w:rsidP="0040120D">
      <w:pPr>
        <w:pStyle w:val="BTEMEASMCA"/>
      </w:pPr>
    </w:p>
    <w:p w14:paraId="3F05D976" w14:textId="77777777" w:rsidR="001927D6" w:rsidRPr="006C51F8" w:rsidRDefault="001927D6" w:rsidP="001927D6">
      <w:pPr>
        <w:widowControl w:val="0"/>
        <w:rPr>
          <w:sz w:val="22"/>
          <w:szCs w:val="22"/>
          <w:u w:val="single"/>
        </w:rPr>
      </w:pPr>
      <w:r w:rsidRPr="006C51F8">
        <w:rPr>
          <w:sz w:val="22"/>
          <w:szCs w:val="22"/>
          <w:u w:val="single"/>
        </w:rPr>
        <w:t>Inkstų funkcijos sutrikimas</w:t>
      </w:r>
    </w:p>
    <w:p w14:paraId="5E745C6E" w14:textId="77777777" w:rsidR="001927D6" w:rsidRPr="006C51F8" w:rsidRDefault="001927D6" w:rsidP="001927D6">
      <w:pPr>
        <w:widowControl w:val="0"/>
        <w:rPr>
          <w:sz w:val="22"/>
          <w:szCs w:val="22"/>
          <w:u w:val="single"/>
        </w:rPr>
      </w:pPr>
      <w:r w:rsidRPr="006C51F8">
        <w:rPr>
          <w:sz w:val="22"/>
          <w:szCs w:val="22"/>
        </w:rPr>
        <w:t>Jeigu kreatinino klirensas ≥ 30 ml/min., inkstų funkcijos sutrikimu sergantiems pacientams dozės koreguoti nereikia (žr. 4.2 skyrių). Inkstų funkcijos sutrikimu sergantiems pacientams, vartojantiems Vanatex HCT, rekomenduojama periodiškai tirti kalio, kreatinino ir šlapimo rūgšties kiekį kraujo serume.</w:t>
      </w:r>
    </w:p>
    <w:p w14:paraId="310ADCA0" w14:textId="77777777" w:rsidR="001927D6" w:rsidRPr="006C51F8" w:rsidRDefault="001927D6" w:rsidP="0040120D">
      <w:pPr>
        <w:pStyle w:val="BTEMEASMCA"/>
      </w:pPr>
    </w:p>
    <w:p w14:paraId="08BEB8D9" w14:textId="77777777" w:rsidR="001927D6" w:rsidRPr="006C51F8" w:rsidRDefault="001927D6" w:rsidP="001927D6">
      <w:pPr>
        <w:widowControl w:val="0"/>
        <w:rPr>
          <w:sz w:val="22"/>
          <w:szCs w:val="22"/>
          <w:u w:val="single"/>
        </w:rPr>
      </w:pPr>
      <w:r w:rsidRPr="006C51F8">
        <w:rPr>
          <w:sz w:val="22"/>
          <w:szCs w:val="22"/>
          <w:u w:val="single"/>
        </w:rPr>
        <w:t>Inkstų transplantacija</w:t>
      </w:r>
    </w:p>
    <w:p w14:paraId="17C624B1" w14:textId="77777777" w:rsidR="001927D6" w:rsidRPr="006C51F8" w:rsidRDefault="001927D6" w:rsidP="001927D6">
      <w:pPr>
        <w:widowControl w:val="0"/>
        <w:rPr>
          <w:sz w:val="22"/>
          <w:szCs w:val="22"/>
        </w:rPr>
      </w:pPr>
      <w:r w:rsidRPr="006C51F8">
        <w:rPr>
          <w:sz w:val="22"/>
          <w:szCs w:val="22"/>
        </w:rPr>
        <w:t>Pacientų, kuriems neseniai persodintas inkstas, saugaus gydymo Vanatex HCT preparatu patirties kol kas nėra.</w:t>
      </w:r>
    </w:p>
    <w:p w14:paraId="277A5532" w14:textId="77777777" w:rsidR="001927D6" w:rsidRPr="006C51F8" w:rsidRDefault="001927D6" w:rsidP="001927D6">
      <w:pPr>
        <w:widowControl w:val="0"/>
        <w:rPr>
          <w:sz w:val="22"/>
          <w:szCs w:val="22"/>
        </w:rPr>
      </w:pPr>
    </w:p>
    <w:p w14:paraId="1B23302A" w14:textId="77777777" w:rsidR="001927D6" w:rsidRPr="006C51F8" w:rsidRDefault="001927D6" w:rsidP="001927D6">
      <w:pPr>
        <w:widowControl w:val="0"/>
        <w:rPr>
          <w:sz w:val="22"/>
          <w:szCs w:val="22"/>
          <w:u w:val="single"/>
        </w:rPr>
      </w:pPr>
      <w:r w:rsidRPr="006C51F8">
        <w:rPr>
          <w:sz w:val="22"/>
          <w:szCs w:val="22"/>
          <w:u w:val="single"/>
        </w:rPr>
        <w:t>Kepenų funkcijos sutrikimas</w:t>
      </w:r>
    </w:p>
    <w:p w14:paraId="2FFB7C4C" w14:textId="77777777" w:rsidR="001927D6" w:rsidRPr="006C51F8" w:rsidRDefault="001927D6" w:rsidP="001927D6">
      <w:pPr>
        <w:rPr>
          <w:sz w:val="22"/>
          <w:szCs w:val="22"/>
        </w:rPr>
      </w:pPr>
      <w:r w:rsidRPr="006C51F8">
        <w:rPr>
          <w:sz w:val="22"/>
          <w:szCs w:val="22"/>
        </w:rPr>
        <w:t xml:space="preserve">Pacientams, kuriems yra su tulžies staze nesusijęs lengvas arba vidutinio sunkumo kepenų funkcijos sutrikimas, Vanatex HCT reikia skirti atsargiai (žr. 4.2 ir 5.2 skyrius). Pacientus, kurių kepenų funkcija sutrikusi arba kurie serga progresuojančia kepenų liga, tiazidais reikia gydyti atsargiai, kadangi nedidelis skysčių ir elektrolitų pusiausvyros pokytis gali skatinti hepatinę komą. </w:t>
      </w:r>
    </w:p>
    <w:p w14:paraId="5DDC3C8F" w14:textId="77777777" w:rsidR="001927D6" w:rsidRPr="006C51F8" w:rsidRDefault="001927D6" w:rsidP="001927D6">
      <w:pPr>
        <w:widowControl w:val="0"/>
        <w:rPr>
          <w:sz w:val="22"/>
          <w:szCs w:val="22"/>
        </w:rPr>
      </w:pPr>
    </w:p>
    <w:p w14:paraId="650C28B1" w14:textId="77777777" w:rsidR="001927D6" w:rsidRPr="006C51F8" w:rsidRDefault="001927D6" w:rsidP="001927D6">
      <w:pPr>
        <w:tabs>
          <w:tab w:val="left" w:pos="567"/>
        </w:tabs>
        <w:rPr>
          <w:sz w:val="22"/>
          <w:szCs w:val="22"/>
          <w:u w:val="single"/>
        </w:rPr>
      </w:pPr>
      <w:r w:rsidRPr="006C51F8">
        <w:rPr>
          <w:sz w:val="22"/>
          <w:szCs w:val="22"/>
          <w:u w:val="single"/>
        </w:rPr>
        <w:t>Anksčiau buvusi angioneurozinė edema</w:t>
      </w:r>
    </w:p>
    <w:p w14:paraId="1E81F9FA" w14:textId="77777777" w:rsidR="001927D6" w:rsidRPr="006C51F8" w:rsidRDefault="001927D6" w:rsidP="001927D6">
      <w:pPr>
        <w:tabs>
          <w:tab w:val="left" w:pos="567"/>
        </w:tabs>
        <w:rPr>
          <w:sz w:val="22"/>
          <w:szCs w:val="22"/>
        </w:rPr>
      </w:pPr>
      <w:r w:rsidRPr="006C51F8">
        <w:rPr>
          <w:sz w:val="22"/>
          <w:szCs w:val="22"/>
        </w:rPr>
        <w:t xml:space="preserve">Buvo pranešimų apie angioneurozinės edemos, įskaitant kvėpavimo takų obstrukciją sukeliantį gerklų ir tikrojo balso aparato patinimą ir (ar) veido, lūpų, ryklės ir (ar) liežuvio patinimą, atvejus valsartanu gydomiems pacientams. Kai kuriems iš šių pacientų angioneurozinę edemą anksčiau buvo sukėlę kiti </w:t>
      </w:r>
      <w:r w:rsidRPr="006C51F8">
        <w:rPr>
          <w:sz w:val="22"/>
          <w:szCs w:val="22"/>
        </w:rPr>
        <w:lastRenderedPageBreak/>
        <w:t>vaistiniai preparatai, įskaitant AKF inhibitorius. Pacientams, kuriems pasireiškė angioneurozinė edema, Vanatex HCT vartojimą reikia nedelsiant nutraukti ir niekada jo nebeskirti (žr. 4.8 skyrių).</w:t>
      </w:r>
    </w:p>
    <w:p w14:paraId="7B5F9FF8" w14:textId="77777777" w:rsidR="001927D6" w:rsidRDefault="001927D6" w:rsidP="001927D6">
      <w:pPr>
        <w:widowControl w:val="0"/>
        <w:rPr>
          <w:sz w:val="22"/>
          <w:szCs w:val="22"/>
        </w:rPr>
      </w:pPr>
    </w:p>
    <w:p w14:paraId="6E448CFA" w14:textId="38E3FA7C" w:rsidR="000446B0" w:rsidRDefault="000446B0" w:rsidP="001927D6">
      <w:pPr>
        <w:widowControl w:val="0"/>
        <w:rPr>
          <w:sz w:val="22"/>
          <w:szCs w:val="22"/>
          <w:u w:val="single"/>
        </w:rPr>
      </w:pPr>
      <w:r w:rsidRPr="00E95691">
        <w:rPr>
          <w:sz w:val="22"/>
          <w:szCs w:val="22"/>
          <w:u w:val="single"/>
        </w:rPr>
        <w:t>Žarnyno angioneurozinė edema</w:t>
      </w:r>
    </w:p>
    <w:p w14:paraId="7D4DC1E7" w14:textId="5030E7BF" w:rsidR="000446B0" w:rsidRPr="000446B0" w:rsidRDefault="000446B0" w:rsidP="000446B0">
      <w:pPr>
        <w:widowControl w:val="0"/>
        <w:rPr>
          <w:sz w:val="22"/>
          <w:szCs w:val="22"/>
        </w:rPr>
      </w:pPr>
      <w:r w:rsidRPr="000446B0">
        <w:rPr>
          <w:sz w:val="22"/>
          <w:szCs w:val="22"/>
        </w:rPr>
        <w:t>Gauta pranešimų apie žarnyno angioneurozinės edemos atvejus, pasireiškusius pacientams, gydytiems angiotenzino II receptorių blokatoriais (įskaitant valsartaną) (žr. 4.8 skyrių). Šiems pacientams pasireiškė pilvo skausmas, pykinimas, vėmimas ir viduriavimas. Nutraukus angiotenzino II receptorių antagonistų vartojimą, simptomai išnyko. Diagnozavus žarnyno angioneurozinę edemą, reikia nutraukti valsartano vartojimą ir pradėti atitinkamą stebėseną, kol simptomai visiškai išnyksta.</w:t>
      </w:r>
    </w:p>
    <w:p w14:paraId="7C1F3703" w14:textId="77777777" w:rsidR="000446B0" w:rsidRPr="006C51F8" w:rsidRDefault="000446B0" w:rsidP="001927D6">
      <w:pPr>
        <w:widowControl w:val="0"/>
        <w:rPr>
          <w:sz w:val="22"/>
          <w:szCs w:val="22"/>
        </w:rPr>
      </w:pPr>
    </w:p>
    <w:p w14:paraId="1E88D71F" w14:textId="77777777" w:rsidR="001927D6" w:rsidRPr="006C51F8" w:rsidRDefault="001927D6" w:rsidP="001927D6">
      <w:pPr>
        <w:widowControl w:val="0"/>
        <w:rPr>
          <w:sz w:val="22"/>
          <w:szCs w:val="22"/>
          <w:u w:val="single"/>
        </w:rPr>
      </w:pPr>
      <w:r w:rsidRPr="006C51F8">
        <w:rPr>
          <w:sz w:val="22"/>
          <w:szCs w:val="22"/>
          <w:u w:val="single"/>
        </w:rPr>
        <w:t>Sisteminė raudonoji vilkligė</w:t>
      </w:r>
    </w:p>
    <w:p w14:paraId="02B174A4" w14:textId="77777777" w:rsidR="001927D6" w:rsidRPr="006C51F8" w:rsidRDefault="001927D6" w:rsidP="001927D6">
      <w:pPr>
        <w:pStyle w:val="Pagrindinistekstas"/>
        <w:widowControl w:val="0"/>
        <w:spacing w:line="240" w:lineRule="auto"/>
        <w:rPr>
          <w:iCs/>
          <w:sz w:val="22"/>
          <w:szCs w:val="22"/>
        </w:rPr>
      </w:pPr>
      <w:r w:rsidRPr="006C51F8">
        <w:rPr>
          <w:iCs/>
          <w:sz w:val="22"/>
          <w:szCs w:val="22"/>
        </w:rPr>
        <w:t>Gauta pranešimų apie tiazidinių diuretikų, įskaitant hidrochlorotiazidą, sukeltus raudonosios vilkligės paūmėjimo ar pasunkėjimo atvejus.</w:t>
      </w:r>
    </w:p>
    <w:p w14:paraId="6CD469C7" w14:textId="77777777" w:rsidR="001927D6" w:rsidRPr="006C51F8" w:rsidRDefault="001927D6" w:rsidP="0040120D">
      <w:pPr>
        <w:pStyle w:val="BTEMEASMCA"/>
      </w:pPr>
    </w:p>
    <w:p w14:paraId="2BEAEBF6" w14:textId="77777777" w:rsidR="001927D6" w:rsidRPr="006C51F8" w:rsidRDefault="001927D6" w:rsidP="001927D6">
      <w:pPr>
        <w:widowControl w:val="0"/>
        <w:rPr>
          <w:sz w:val="22"/>
          <w:szCs w:val="22"/>
          <w:u w:val="single"/>
        </w:rPr>
      </w:pPr>
      <w:r w:rsidRPr="006C51F8">
        <w:rPr>
          <w:sz w:val="22"/>
          <w:szCs w:val="22"/>
          <w:u w:val="single"/>
        </w:rPr>
        <w:t>Kitokie metabolizmo sutrikimai</w:t>
      </w:r>
    </w:p>
    <w:p w14:paraId="6E6AFFBA" w14:textId="77777777" w:rsidR="001927D6" w:rsidRPr="006C51F8" w:rsidRDefault="001927D6" w:rsidP="001927D6">
      <w:pPr>
        <w:widowControl w:val="0"/>
        <w:rPr>
          <w:sz w:val="22"/>
          <w:szCs w:val="22"/>
        </w:rPr>
      </w:pPr>
      <w:r w:rsidRPr="006C51F8">
        <w:rPr>
          <w:sz w:val="22"/>
          <w:szCs w:val="22"/>
        </w:rPr>
        <w:t>Tiazidinių diuretikų, įskaitant hidrochlorotiazidą, vartojimo metu gali pakisti gliukozės toleravimas ir padidėti cholesterolio, trigliceridų ir šlapimo rūgšties kiekis serume. Cukriniu diabetu sergantiems pacientams gali reikėti keisti insulino ar geriamųjų gliukozės koncentraciją kraujyje mažinančių preparatų dozę.</w:t>
      </w:r>
    </w:p>
    <w:p w14:paraId="19E167BA" w14:textId="77777777" w:rsidR="001927D6" w:rsidRPr="006C51F8" w:rsidRDefault="001927D6" w:rsidP="001927D6">
      <w:pPr>
        <w:widowControl w:val="0"/>
        <w:rPr>
          <w:sz w:val="22"/>
          <w:szCs w:val="22"/>
        </w:rPr>
      </w:pPr>
      <w:r w:rsidRPr="006C51F8">
        <w:rPr>
          <w:sz w:val="22"/>
          <w:szCs w:val="22"/>
        </w:rPr>
        <w:t>Tiazidinių diuretikų vartojimo metu gali sumažėti kalcio pasišalinimas su šlapimu, ir, nesant žinomam kalcio metabolizmo sutrikimui, laikinai ir nežymiai padidėti kalcio kiekis kraujo serume. Ryški hiperkalcemija gali būti užslėpto hiperparatiroidizmo simptomas. Prieš prieskydinės liaukos funkcijos tyrimus, tiazidinių diuretikų vartojimas turi būti nutrauktas.</w:t>
      </w:r>
    </w:p>
    <w:p w14:paraId="7755066F" w14:textId="77777777" w:rsidR="001927D6" w:rsidRPr="006C51F8" w:rsidRDefault="001927D6" w:rsidP="0040120D">
      <w:pPr>
        <w:pStyle w:val="BTEMEASMCA"/>
      </w:pPr>
    </w:p>
    <w:p w14:paraId="13E4D58D" w14:textId="77777777" w:rsidR="001927D6" w:rsidRPr="006C51F8" w:rsidRDefault="001927D6" w:rsidP="001927D6">
      <w:pPr>
        <w:widowControl w:val="0"/>
        <w:rPr>
          <w:sz w:val="22"/>
          <w:szCs w:val="22"/>
          <w:u w:val="single"/>
        </w:rPr>
      </w:pPr>
      <w:r w:rsidRPr="006C51F8">
        <w:rPr>
          <w:sz w:val="22"/>
          <w:szCs w:val="22"/>
          <w:u w:val="single"/>
        </w:rPr>
        <w:t>Padidėjęs jautrumas šviesai</w:t>
      </w:r>
    </w:p>
    <w:p w14:paraId="4CE13433" w14:textId="77777777" w:rsidR="001927D6" w:rsidRPr="006C51F8" w:rsidRDefault="001927D6" w:rsidP="001927D6">
      <w:pPr>
        <w:widowControl w:val="0"/>
        <w:rPr>
          <w:sz w:val="22"/>
          <w:szCs w:val="22"/>
        </w:rPr>
      </w:pPr>
      <w:r w:rsidRPr="006C51F8">
        <w:rPr>
          <w:sz w:val="22"/>
          <w:szCs w:val="22"/>
        </w:rPr>
        <w:t>Gauta pranešimų apie tiazidinių diuretikų vartojantiems pacientams atsiradusius padidėjusio jautrumo šviesai atvejus (žr. 4.8 skyrių). Jeigu gydymo metu atsiranda padidėjusio jautrumo šviesai reakcija, gydymą rekomenduojama nutraukti. Jeigu gydymas diuretikais privalo būti atnaujinamas, rekomenduojama nuo saulės arba dirbtinių UVA spindulių saugoti atviras vietas.</w:t>
      </w:r>
    </w:p>
    <w:p w14:paraId="769C6848" w14:textId="591B0A86" w:rsidR="001927D6" w:rsidRPr="006C51F8" w:rsidRDefault="001927D6" w:rsidP="0040120D">
      <w:pPr>
        <w:pStyle w:val="BTEMEASMCA"/>
      </w:pPr>
    </w:p>
    <w:p w14:paraId="263BE732" w14:textId="77777777" w:rsidR="001A45E9" w:rsidRPr="006C51F8" w:rsidRDefault="001A45E9" w:rsidP="00EF6B90">
      <w:pPr>
        <w:autoSpaceDE w:val="0"/>
        <w:autoSpaceDN w:val="0"/>
        <w:adjustRightInd w:val="0"/>
        <w:rPr>
          <w:rFonts w:eastAsia="Calibri"/>
          <w:color w:val="000000"/>
          <w:sz w:val="22"/>
          <w:szCs w:val="22"/>
          <w:u w:val="single"/>
          <w:lang w:eastAsia="pl-PL"/>
        </w:rPr>
      </w:pPr>
      <w:r w:rsidRPr="006C51F8">
        <w:rPr>
          <w:rFonts w:eastAsia="Calibri"/>
          <w:iCs/>
          <w:color w:val="000000"/>
          <w:sz w:val="22"/>
          <w:szCs w:val="22"/>
          <w:u w:val="single"/>
          <w:lang w:eastAsia="pl-PL"/>
        </w:rPr>
        <w:t xml:space="preserve">Nemelanominis odos vėžys </w:t>
      </w:r>
    </w:p>
    <w:p w14:paraId="632128ED" w14:textId="77777777" w:rsidR="001A45E9" w:rsidRPr="006C51F8" w:rsidRDefault="001A45E9" w:rsidP="001A45E9">
      <w:pPr>
        <w:autoSpaceDE w:val="0"/>
        <w:autoSpaceDN w:val="0"/>
        <w:adjustRightInd w:val="0"/>
        <w:spacing w:after="140"/>
        <w:rPr>
          <w:rFonts w:eastAsia="Calibri"/>
          <w:color w:val="000000"/>
          <w:sz w:val="22"/>
          <w:szCs w:val="22"/>
          <w:lang w:eastAsia="pl-PL"/>
        </w:rPr>
      </w:pPr>
      <w:r w:rsidRPr="006C51F8">
        <w:rPr>
          <w:rFonts w:eastAsia="Calibri"/>
          <w:color w:val="000000"/>
          <w:sz w:val="22"/>
          <w:szCs w:val="22"/>
          <w:lang w:eastAsia="pl-PL"/>
        </w:rPr>
        <w:t xml:space="preserve">Atlikus du epidemiologinius tyrimus, pagrįstus Danijos nacionalinio vėžio registro duomenimis, nustatyta, kad didėjant kumuliacinei hidrochlorotiazido (toliau – HCTZ) dozei, didėja nemelanominio odos vėžio (NOV) [bazalinių ląstelių karcinomos (BLK) ir plokščiųjų ląstelių karcinomos (PLK)] rizika. Gali būti, kad fotosensibilizuojantis HCTZ poveikis veikia kaip NOV sukeliantis mechanizmas. </w:t>
      </w:r>
    </w:p>
    <w:p w14:paraId="7D6F953C" w14:textId="50F90B50" w:rsidR="001A45E9" w:rsidRPr="006C51F8" w:rsidRDefault="001A45E9" w:rsidP="0040120D">
      <w:pPr>
        <w:pStyle w:val="BTEMEASMCA"/>
        <w:rPr>
          <w:rFonts w:eastAsia="Calibri"/>
          <w:lang w:eastAsia="pl-PL"/>
        </w:rPr>
      </w:pPr>
      <w:r w:rsidRPr="006C51F8">
        <w:rPr>
          <w:rFonts w:eastAsia="Calibri"/>
          <w:lang w:eastAsia="pl-PL"/>
        </w:rPr>
        <w:t>HCTZ vartojančius pacientus reikia informuoti apie NOV riziką, taip pat jiems reikia patarti reguliariai pasitikrinti, ar ant odos neatsirado naujų pakitimų, o pastebėjus įtartinų odos pakitimų, nedelsiant apie tai pranešti gydytojui. Pacientams reikia patarti imtis galimų prevencinių priemonių, pvz., kuo mažiau būti saulėje ir vengti ultravioletinių spindulių, o būnant saulėje naudoti atitinkamas apsaugos priemones siekiant sumažinti odos vėžio riziką. Įtartinus odos pakitimus reikia kuo skubiau ištirti, esant galimybei, atliekant histologinius biopsinės medžiagos tyrimus. Pacientams, kuriems anksčiau buvo diagnozuotas NOV, taip pat gali tekti persvarstyti galimybę vartoti HCTZ (taip pat žr. 4.8 skyrių).</w:t>
      </w:r>
    </w:p>
    <w:p w14:paraId="7D33D274" w14:textId="77777777" w:rsidR="001A45E9" w:rsidRPr="006C51F8" w:rsidRDefault="001A45E9" w:rsidP="0040120D">
      <w:pPr>
        <w:pStyle w:val="BTEMEASMCA"/>
      </w:pPr>
    </w:p>
    <w:p w14:paraId="6959979A" w14:textId="5A9A1B33" w:rsidR="001927D6" w:rsidRPr="006C51F8" w:rsidRDefault="001927D6" w:rsidP="001927D6">
      <w:pPr>
        <w:widowControl w:val="0"/>
        <w:rPr>
          <w:sz w:val="22"/>
          <w:szCs w:val="22"/>
          <w:u w:val="single"/>
        </w:rPr>
      </w:pPr>
      <w:r w:rsidRPr="006C51F8">
        <w:rPr>
          <w:sz w:val="22"/>
          <w:szCs w:val="22"/>
          <w:u w:val="single"/>
        </w:rPr>
        <w:t>Nėštumo laikotarpis</w:t>
      </w:r>
    </w:p>
    <w:p w14:paraId="2D19DC1E" w14:textId="77777777" w:rsidR="001927D6" w:rsidRPr="006C51F8" w:rsidRDefault="001927D6" w:rsidP="001927D6">
      <w:pPr>
        <w:widowControl w:val="0"/>
        <w:rPr>
          <w:sz w:val="22"/>
          <w:szCs w:val="22"/>
        </w:rPr>
      </w:pPr>
      <w:r w:rsidRPr="006C51F8">
        <w:rPr>
          <w:sz w:val="22"/>
          <w:szCs w:val="22"/>
        </w:rPr>
        <w:t>Gydymo angiotenzino II receptorių blokatoriais (AIIRB) nėštumo metu pradėti negalima. Pacienčių, kurios planuoja pastoti, gydymą reikia keisti skiriant kitą antihipertenzinį gydymą, kurį vartoti nėštumo metu yra neabejotinai saugu, išskyrus tuos atvejus, kai skirti AIIRB tikrai būtina. Nustačius nėštumą, gydymą AIIRB preparatais reikia nedelsiant nutraukti ir, jei reikia, pradėti alternatyvų gydymą (žr. 4.3 ir 4.6 skyrius).</w:t>
      </w:r>
    </w:p>
    <w:p w14:paraId="541E3753" w14:textId="77777777" w:rsidR="001927D6" w:rsidRPr="006C51F8" w:rsidRDefault="001927D6" w:rsidP="0040120D">
      <w:pPr>
        <w:pStyle w:val="BTEMEASMCA"/>
      </w:pPr>
    </w:p>
    <w:p w14:paraId="263D4F7C" w14:textId="77777777" w:rsidR="001927D6" w:rsidRPr="006C51F8" w:rsidRDefault="001927D6" w:rsidP="001927D6">
      <w:pPr>
        <w:widowControl w:val="0"/>
        <w:rPr>
          <w:sz w:val="22"/>
          <w:szCs w:val="22"/>
          <w:u w:val="single"/>
        </w:rPr>
      </w:pPr>
      <w:r w:rsidRPr="006C51F8">
        <w:rPr>
          <w:sz w:val="22"/>
          <w:szCs w:val="22"/>
          <w:u w:val="single"/>
        </w:rPr>
        <w:t>Bendras įspėjimas</w:t>
      </w:r>
    </w:p>
    <w:p w14:paraId="191F03D8" w14:textId="77777777" w:rsidR="001927D6" w:rsidRPr="006C51F8" w:rsidRDefault="001927D6" w:rsidP="001927D6">
      <w:pPr>
        <w:widowControl w:val="0"/>
        <w:rPr>
          <w:sz w:val="22"/>
          <w:szCs w:val="22"/>
        </w:rPr>
      </w:pPr>
      <w:r w:rsidRPr="006C51F8">
        <w:rPr>
          <w:sz w:val="22"/>
          <w:szCs w:val="22"/>
        </w:rPr>
        <w:t>Pacientai, kuriems buvo padidėjusio jautrumo angiotenzino-II receptorių blokatoriams reakcijų, reikia imtis atsargumo priemonių. Pacientams, sergantiems alergija arba astma, padidėjusio jautrumo hidrochlorotiazidui reakcijos gali atsirasti dažniau.</w:t>
      </w:r>
    </w:p>
    <w:p w14:paraId="55E326FF" w14:textId="77777777" w:rsidR="001927D6" w:rsidRPr="006C51F8" w:rsidRDefault="001927D6" w:rsidP="0040120D">
      <w:pPr>
        <w:pStyle w:val="BTEMEASMCA"/>
      </w:pPr>
    </w:p>
    <w:p w14:paraId="2E4CF74C" w14:textId="77777777" w:rsidR="005613F3" w:rsidRPr="006C51F8" w:rsidRDefault="005613F3" w:rsidP="005613F3">
      <w:pPr>
        <w:tabs>
          <w:tab w:val="left" w:pos="567"/>
        </w:tabs>
        <w:rPr>
          <w:sz w:val="22"/>
          <w:szCs w:val="22"/>
          <w:u w:val="single"/>
        </w:rPr>
      </w:pPr>
      <w:r w:rsidRPr="006C51F8">
        <w:rPr>
          <w:sz w:val="22"/>
          <w:szCs w:val="22"/>
          <w:u w:val="single"/>
        </w:rPr>
        <w:lastRenderedPageBreak/>
        <w:t>Skysčio susikaupimas tarp akies gyslainės ir skleros, ūminė miopija ir antrinė uždarojo kampo glaukoma</w:t>
      </w:r>
    </w:p>
    <w:p w14:paraId="0DD19BBA" w14:textId="7FA4B522" w:rsidR="001927D6" w:rsidRPr="006C51F8" w:rsidRDefault="005613F3" w:rsidP="001927D6">
      <w:pPr>
        <w:tabs>
          <w:tab w:val="left" w:pos="567"/>
        </w:tabs>
        <w:rPr>
          <w:sz w:val="22"/>
          <w:szCs w:val="22"/>
        </w:rPr>
      </w:pPr>
      <w:r w:rsidRPr="006C51F8">
        <w:rPr>
          <w:sz w:val="22"/>
          <w:szCs w:val="22"/>
        </w:rPr>
        <w:t xml:space="preserve">Sulfamidų grupės vaistiniai preparatai ar sulfamidų dariniai gali sukelti idiosinkrazinę reakciją ir dėl to gali pasireikšti skysčio susikaupimas tarp akies gyslainės ir skleros su regėjimo lauko defektu, praeinanti miopija ir ūminė uždarojo kampo glaukoma. </w:t>
      </w:r>
      <w:r w:rsidR="001927D6" w:rsidRPr="006C51F8">
        <w:rPr>
          <w:sz w:val="22"/>
          <w:szCs w:val="22"/>
        </w:rPr>
        <w:t>Jos simptomai yra staigi regos aštrumo mažėjimo pradžia arba akių skausmas, paprastai atsirandantys per kelias valandas arba savaites nuo vaistinio preparato vartojimo pradžios. Negydoma ūminė uždaro kampo glaukoma gali lemti nuolatinį aklumą.</w:t>
      </w:r>
    </w:p>
    <w:p w14:paraId="3D4FF30E" w14:textId="6CC5CCBD" w:rsidR="001927D6" w:rsidRPr="006C51F8" w:rsidRDefault="001927D6" w:rsidP="001927D6">
      <w:pPr>
        <w:tabs>
          <w:tab w:val="left" w:pos="567"/>
        </w:tabs>
        <w:rPr>
          <w:sz w:val="22"/>
          <w:szCs w:val="22"/>
        </w:rPr>
      </w:pPr>
      <w:r w:rsidRPr="006C51F8">
        <w:rPr>
          <w:sz w:val="22"/>
          <w:szCs w:val="22"/>
        </w:rPr>
        <w:t xml:space="preserve">Pirmaeilis gydymas ‒ kuo greičiau nutraukti </w:t>
      </w:r>
      <w:r w:rsidR="003A4564" w:rsidRPr="006C51F8">
        <w:rPr>
          <w:sz w:val="22"/>
          <w:szCs w:val="22"/>
        </w:rPr>
        <w:t xml:space="preserve">vaistinio preparato </w:t>
      </w:r>
      <w:r w:rsidRPr="006C51F8">
        <w:rPr>
          <w:sz w:val="22"/>
          <w:szCs w:val="22"/>
        </w:rPr>
        <w:t>vartojimą. Skubų medikamentinį ar chirurginį gydymą gali reikėti apsvarstyti tuo atveju, jeigu akispūdis išsilaiko nekontroliuojamas. Ūminės uždaro kampo glaukomos pasireiškimo rizikos veiksniai gali būti anksčiau patirta alergija sulfonamidui arba penicilinui.</w:t>
      </w:r>
    </w:p>
    <w:p w14:paraId="3F2C3AAD" w14:textId="77777777" w:rsidR="001927D6" w:rsidRPr="006C51F8" w:rsidRDefault="001927D6" w:rsidP="0040120D">
      <w:pPr>
        <w:pStyle w:val="BTEMEASMCA"/>
      </w:pPr>
    </w:p>
    <w:p w14:paraId="1ED3C97B" w14:textId="77777777" w:rsidR="001927D6" w:rsidRPr="006C51F8" w:rsidRDefault="001927D6" w:rsidP="001927D6">
      <w:pPr>
        <w:widowControl w:val="0"/>
        <w:rPr>
          <w:sz w:val="22"/>
          <w:szCs w:val="22"/>
          <w:u w:val="single"/>
        </w:rPr>
      </w:pPr>
      <w:r w:rsidRPr="006C51F8">
        <w:rPr>
          <w:sz w:val="22"/>
          <w:szCs w:val="22"/>
          <w:u w:val="single"/>
        </w:rPr>
        <w:t>Dviguba renino, angiotenzino ir aldosterono sistemos (RAAS) blokada</w:t>
      </w:r>
    </w:p>
    <w:p w14:paraId="3DE523DD" w14:textId="77777777" w:rsidR="001927D6" w:rsidRPr="006C51F8" w:rsidRDefault="001927D6" w:rsidP="001927D6">
      <w:pPr>
        <w:widowControl w:val="0"/>
        <w:rPr>
          <w:sz w:val="22"/>
          <w:szCs w:val="22"/>
        </w:rPr>
      </w:pPr>
      <w:r w:rsidRPr="006C51F8">
        <w:rPr>
          <w:sz w:val="22"/>
          <w:szCs w:val="22"/>
        </w:rPr>
        <w:t>Turima įrodymų, kad kartu vartojant AKF inhibitorių, angiotenzino II receptorių blokatorių ar aliskireno, padidėja hipotenzijos, hiperkalemijos ir inkstų funkcijos susilpnėjimo (įskaitant ūminį inkstų nepakankamumą) rizika. Todėl nerekomenduojama dvigubai nuslopinti RAAS, vartojant AKF inhibitorių, angiotenzino II receptorių blokatorių ar aliskireno derinį (žr. 4.5 ir 5.1 skyrius).</w:t>
      </w:r>
    </w:p>
    <w:p w14:paraId="1A9DA742" w14:textId="04F877AC" w:rsidR="001927D6" w:rsidRDefault="001927D6" w:rsidP="001927D6">
      <w:pPr>
        <w:widowControl w:val="0"/>
        <w:rPr>
          <w:sz w:val="22"/>
          <w:szCs w:val="22"/>
        </w:rPr>
      </w:pPr>
      <w:r w:rsidRPr="006C51F8">
        <w:rPr>
          <w:sz w:val="22"/>
          <w:szCs w:val="22"/>
        </w:rPr>
        <w:t>Jeigu dviguba blokada laikoma absoliučiai būtina, šis gydymas turi būti atliekamas tik prižiūrint specialistams ir dažnai bei atidžiai tiriant inkstų funkciją, elektrolitų koncentraciją bei kraujospūdį. Pacientams, sergantiems diabetine nefropatija, negalima kartu vartoti AKF inhibitorių ir angiotenzino II receptorių blokatorių.</w:t>
      </w:r>
    </w:p>
    <w:p w14:paraId="4B13A7D9" w14:textId="77777777" w:rsidR="0040754C" w:rsidRPr="006C51F8" w:rsidRDefault="0040754C" w:rsidP="001927D6">
      <w:pPr>
        <w:widowControl w:val="0"/>
        <w:rPr>
          <w:sz w:val="22"/>
          <w:szCs w:val="22"/>
        </w:rPr>
      </w:pPr>
    </w:p>
    <w:p w14:paraId="224410B7" w14:textId="77777777" w:rsidR="0040754C" w:rsidRPr="00FB183C" w:rsidRDefault="0040754C" w:rsidP="0040754C">
      <w:pPr>
        <w:autoSpaceDE w:val="0"/>
        <w:autoSpaceDN w:val="0"/>
        <w:adjustRightInd w:val="0"/>
        <w:rPr>
          <w:rFonts w:eastAsia="Calibri"/>
          <w:color w:val="000000"/>
          <w:sz w:val="22"/>
          <w:szCs w:val="22"/>
          <w:lang w:eastAsia="pl-PL"/>
        </w:rPr>
      </w:pPr>
      <w:r w:rsidRPr="00FB183C">
        <w:rPr>
          <w:rFonts w:eastAsia="Calibri"/>
          <w:bCs/>
          <w:color w:val="000000"/>
          <w:sz w:val="22"/>
          <w:szCs w:val="22"/>
          <w:lang w:eastAsia="pl-PL"/>
        </w:rPr>
        <w:t xml:space="preserve">Ūminis toksinis poveikis kvėpavimo sistemai </w:t>
      </w:r>
    </w:p>
    <w:p w14:paraId="2D265DE1" w14:textId="544AB75F" w:rsidR="001927D6" w:rsidRPr="0040754C" w:rsidRDefault="0040754C" w:rsidP="0040120D">
      <w:pPr>
        <w:pStyle w:val="BTEMEASMCA"/>
      </w:pPr>
      <w:r w:rsidRPr="00FB183C">
        <w:rPr>
          <w:rFonts w:eastAsia="Calibri"/>
          <w:lang w:eastAsia="pl-PL"/>
        </w:rPr>
        <w:t xml:space="preserve">Gauta pranešimų apie pavartojus hidrochlorotiazido nustatytus labai retus sunkius ūminio toksinio poveikio kvėpavimo sistemai, įskaitant ūminį kvėpavimo sutrikimo sindromą (ŪKSS), atvejus. Paprastai plaučių edema išsivysto praėjus nuo kelių minučių iki kelių valandų po hidrochlorotiazido pavartojimo. Prasidėjus šiai nepageidaujamai reakcijai, pasireiškia dusulys, karščiavimas, plaučių funkcijos pablogėjimas ir hipotenzija. Įtariant, kad tai yra ŪKSS, reikia nutraukti </w:t>
      </w:r>
      <w:r w:rsidR="00DA3A48">
        <w:rPr>
          <w:rFonts w:eastAsia="Calibri"/>
          <w:lang w:eastAsia="pl-PL"/>
        </w:rPr>
        <w:t>Vanatex HCT</w:t>
      </w:r>
      <w:r w:rsidRPr="00FB183C">
        <w:rPr>
          <w:rFonts w:eastAsia="Calibri"/>
          <w:lang w:eastAsia="pl-PL"/>
        </w:rPr>
        <w:t xml:space="preserve"> vartojimą ir skirti atitinkamą gydymą. Hidrochlorotiazido negalima skirti pacientams, kuriems anksčiau pasireiškė ŪKSS pavartojus hidrochlorotiazido.</w:t>
      </w:r>
    </w:p>
    <w:p w14:paraId="6D938AE4" w14:textId="77777777" w:rsidR="0040754C" w:rsidRPr="00061A6E" w:rsidRDefault="0040754C" w:rsidP="0040120D">
      <w:pPr>
        <w:pStyle w:val="BTEMEASMCA"/>
      </w:pPr>
    </w:p>
    <w:p w14:paraId="33EC3E7B" w14:textId="77777777" w:rsidR="001927D6" w:rsidRPr="00061A6E" w:rsidRDefault="001927D6" w:rsidP="0040120D">
      <w:pPr>
        <w:pStyle w:val="BTEMEASMCA"/>
      </w:pPr>
      <w:r w:rsidRPr="00061A6E">
        <w:t>Pagalbinės medžiagos</w:t>
      </w:r>
    </w:p>
    <w:p w14:paraId="0925C1F0" w14:textId="6818B616" w:rsidR="001927D6" w:rsidRPr="006C51F8" w:rsidRDefault="001927D6" w:rsidP="001927D6">
      <w:pPr>
        <w:pStyle w:val="Pagrindinistekstas"/>
        <w:widowControl w:val="0"/>
        <w:spacing w:line="240" w:lineRule="auto"/>
        <w:rPr>
          <w:sz w:val="22"/>
          <w:szCs w:val="22"/>
        </w:rPr>
      </w:pPr>
      <w:r w:rsidRPr="006C51F8">
        <w:rPr>
          <w:sz w:val="22"/>
          <w:szCs w:val="22"/>
        </w:rPr>
        <w:t xml:space="preserve">Šio vaisto negalima vartoti pacientams, kuriems nustatytas retas paveldimas sutrikimas – galaktozės netoleravimas, </w:t>
      </w:r>
      <w:r w:rsidR="004B1504" w:rsidRPr="006C51F8">
        <w:rPr>
          <w:sz w:val="22"/>
          <w:szCs w:val="22"/>
        </w:rPr>
        <w:t>visiškas</w:t>
      </w:r>
      <w:r w:rsidRPr="006C51F8">
        <w:rPr>
          <w:sz w:val="22"/>
          <w:szCs w:val="22"/>
        </w:rPr>
        <w:t xml:space="preserve"> laktazės stygius arba gliukozės ir galaktozės malabsorbcija.</w:t>
      </w:r>
    </w:p>
    <w:p w14:paraId="088DD215" w14:textId="60A80EFB" w:rsidR="001927D6" w:rsidRPr="006C51F8" w:rsidRDefault="001927D6" w:rsidP="0040120D">
      <w:pPr>
        <w:pStyle w:val="BTEMEASMCA"/>
      </w:pPr>
    </w:p>
    <w:p w14:paraId="6510716C" w14:textId="3CB37823" w:rsidR="005613F3" w:rsidRPr="006C51F8" w:rsidRDefault="005613F3" w:rsidP="005613F3">
      <w:pPr>
        <w:autoSpaceDE w:val="0"/>
        <w:autoSpaceDN w:val="0"/>
        <w:adjustRightInd w:val="0"/>
        <w:rPr>
          <w:color w:val="000000"/>
          <w:sz w:val="22"/>
          <w:szCs w:val="22"/>
        </w:rPr>
      </w:pPr>
      <w:r w:rsidRPr="006C51F8">
        <w:rPr>
          <w:color w:val="000000"/>
          <w:sz w:val="22"/>
          <w:szCs w:val="22"/>
        </w:rPr>
        <w:t>Šio vaistinio preparato sudėtyje yra mažiau kaip 1</w:t>
      </w:r>
      <w:r w:rsidR="00EE3B14" w:rsidRPr="006C51F8">
        <w:rPr>
          <w:color w:val="000000"/>
          <w:sz w:val="22"/>
          <w:szCs w:val="22"/>
        </w:rPr>
        <w:t> </w:t>
      </w:r>
      <w:r w:rsidRPr="006C51F8">
        <w:rPr>
          <w:color w:val="000000"/>
          <w:sz w:val="22"/>
          <w:szCs w:val="22"/>
        </w:rPr>
        <w:t>mmol (23</w:t>
      </w:r>
      <w:r w:rsidR="00EE3B14" w:rsidRPr="006C51F8">
        <w:rPr>
          <w:color w:val="000000"/>
          <w:sz w:val="22"/>
          <w:szCs w:val="22"/>
        </w:rPr>
        <w:t> </w:t>
      </w:r>
      <w:r w:rsidRPr="006C51F8">
        <w:rPr>
          <w:color w:val="000000"/>
          <w:sz w:val="22"/>
          <w:szCs w:val="22"/>
        </w:rPr>
        <w:t>mg) natrio, t.y. jis beveik neturi reikšmės.</w:t>
      </w:r>
    </w:p>
    <w:p w14:paraId="2A539F3B" w14:textId="77777777" w:rsidR="005613F3" w:rsidRPr="006C51F8" w:rsidRDefault="005613F3" w:rsidP="0040120D">
      <w:pPr>
        <w:pStyle w:val="BTEMEASMCA"/>
      </w:pPr>
    </w:p>
    <w:p w14:paraId="43C12474" w14:textId="77777777" w:rsidR="001927D6" w:rsidRPr="006C51F8" w:rsidRDefault="001927D6" w:rsidP="001927D6">
      <w:pPr>
        <w:pStyle w:val="PI-2EMEASMCA"/>
        <w:keepNext w:val="0"/>
        <w:keepLines w:val="0"/>
        <w:widowControl w:val="0"/>
      </w:pPr>
      <w:bookmarkStart w:id="23" w:name="_Toc129243106"/>
      <w:bookmarkStart w:id="24" w:name="_Toc129243231"/>
      <w:r w:rsidRPr="006C51F8">
        <w:t>4.5</w:t>
      </w:r>
      <w:r w:rsidRPr="006C51F8">
        <w:tab/>
        <w:t>Sąveika su kitais vaistiniais preparatais ir kitokia sąveika</w:t>
      </w:r>
      <w:bookmarkEnd w:id="23"/>
      <w:bookmarkEnd w:id="24"/>
    </w:p>
    <w:p w14:paraId="63A05227" w14:textId="77777777" w:rsidR="001927D6" w:rsidRPr="006C51F8" w:rsidRDefault="001927D6" w:rsidP="0040120D">
      <w:pPr>
        <w:pStyle w:val="BTEMEASMCA"/>
      </w:pPr>
    </w:p>
    <w:p w14:paraId="187C7E1C" w14:textId="77777777" w:rsidR="001927D6" w:rsidRPr="006C51F8" w:rsidRDefault="001927D6" w:rsidP="001927D6">
      <w:pPr>
        <w:widowControl w:val="0"/>
        <w:rPr>
          <w:bCs/>
          <w:sz w:val="22"/>
          <w:szCs w:val="22"/>
          <w:u w:val="single"/>
        </w:rPr>
      </w:pPr>
      <w:r w:rsidRPr="006C51F8">
        <w:rPr>
          <w:bCs/>
          <w:sz w:val="22"/>
          <w:szCs w:val="22"/>
          <w:u w:val="single"/>
        </w:rPr>
        <w:t>Sąveika, pasireiškusi vartojant valsartano ir hidrochlorotiazido derinį</w:t>
      </w:r>
    </w:p>
    <w:p w14:paraId="7AFEA6C6" w14:textId="77777777" w:rsidR="001927D6" w:rsidRPr="006C51F8" w:rsidRDefault="001927D6" w:rsidP="001927D6">
      <w:pPr>
        <w:widowControl w:val="0"/>
        <w:rPr>
          <w:sz w:val="22"/>
          <w:szCs w:val="22"/>
        </w:rPr>
      </w:pPr>
    </w:p>
    <w:p w14:paraId="1650F963" w14:textId="77777777" w:rsidR="001927D6" w:rsidRPr="006C51F8" w:rsidRDefault="001927D6" w:rsidP="001927D6">
      <w:pPr>
        <w:widowControl w:val="0"/>
        <w:rPr>
          <w:i/>
          <w:sz w:val="22"/>
          <w:szCs w:val="22"/>
          <w:u w:val="single"/>
        </w:rPr>
      </w:pPr>
      <w:r w:rsidRPr="006C51F8">
        <w:rPr>
          <w:i/>
          <w:sz w:val="22"/>
          <w:szCs w:val="22"/>
          <w:u w:val="single"/>
        </w:rPr>
        <w:t>Nerekomenduojami deriniai</w:t>
      </w:r>
    </w:p>
    <w:p w14:paraId="3B7BFD64" w14:textId="77777777" w:rsidR="001927D6" w:rsidRPr="006C51F8" w:rsidRDefault="001927D6" w:rsidP="001927D6">
      <w:pPr>
        <w:widowControl w:val="0"/>
        <w:rPr>
          <w:i/>
          <w:sz w:val="22"/>
          <w:szCs w:val="22"/>
        </w:rPr>
      </w:pPr>
      <w:r w:rsidRPr="006C51F8">
        <w:rPr>
          <w:i/>
          <w:sz w:val="22"/>
          <w:szCs w:val="22"/>
        </w:rPr>
        <w:t>Litis</w:t>
      </w:r>
    </w:p>
    <w:p w14:paraId="1EB4C889" w14:textId="77777777" w:rsidR="001927D6" w:rsidRPr="006C51F8" w:rsidRDefault="001927D6" w:rsidP="001927D6">
      <w:pPr>
        <w:widowControl w:val="0"/>
        <w:rPr>
          <w:sz w:val="22"/>
          <w:szCs w:val="22"/>
        </w:rPr>
      </w:pPr>
      <w:r w:rsidRPr="006C51F8">
        <w:rPr>
          <w:sz w:val="22"/>
          <w:szCs w:val="22"/>
        </w:rPr>
        <w:t>Kartu skiriant litį ir AKF inhibitorius, angiotenzino II receptorių blokatorius ar tiazidinius diuretikus, įskaitant hidrochlorotiazidą, buvo stebimas grįžtamas ličio koncentracijos padidėjimas kraujo serume ir toksinis poveikis. Kadangi tiazidai sumažina ličio inkstų klirensą, toksinio ličio poveikio rizika gali dar labiau padidėti dėl Vanatex HCT. Jei šį vaistų derinį skirti būtina, rekomenduojama atidžiai sekti ličio koncentraciją kraujo serume.</w:t>
      </w:r>
    </w:p>
    <w:p w14:paraId="187DF621" w14:textId="77777777" w:rsidR="001927D6" w:rsidRPr="006C51F8" w:rsidRDefault="001927D6" w:rsidP="0040120D">
      <w:pPr>
        <w:pStyle w:val="BTEMEASMCA"/>
      </w:pPr>
    </w:p>
    <w:p w14:paraId="335818F8" w14:textId="77777777" w:rsidR="001927D6" w:rsidRPr="006C51F8" w:rsidRDefault="001927D6" w:rsidP="001927D6">
      <w:pPr>
        <w:widowControl w:val="0"/>
        <w:rPr>
          <w:i/>
          <w:sz w:val="22"/>
          <w:szCs w:val="22"/>
          <w:u w:val="single"/>
        </w:rPr>
      </w:pPr>
      <w:r w:rsidRPr="006C51F8">
        <w:rPr>
          <w:i/>
          <w:sz w:val="22"/>
          <w:szCs w:val="22"/>
          <w:u w:val="single"/>
        </w:rPr>
        <w:t>Atsargiai vartojami deriniai</w:t>
      </w:r>
    </w:p>
    <w:p w14:paraId="55C2B8C9" w14:textId="77777777" w:rsidR="001927D6" w:rsidRPr="006C51F8" w:rsidRDefault="001927D6" w:rsidP="001927D6">
      <w:pPr>
        <w:widowControl w:val="0"/>
        <w:rPr>
          <w:i/>
          <w:sz w:val="22"/>
          <w:szCs w:val="22"/>
        </w:rPr>
      </w:pPr>
      <w:r w:rsidRPr="006C51F8">
        <w:rPr>
          <w:i/>
          <w:sz w:val="22"/>
          <w:szCs w:val="22"/>
        </w:rPr>
        <w:t>Kitokie vaistiniai preparatai nuo hipertenzijos</w:t>
      </w:r>
    </w:p>
    <w:p w14:paraId="2A37D6EE" w14:textId="77777777" w:rsidR="001927D6" w:rsidRPr="006C51F8" w:rsidRDefault="001927D6" w:rsidP="001927D6">
      <w:pPr>
        <w:widowControl w:val="0"/>
        <w:rPr>
          <w:sz w:val="22"/>
          <w:szCs w:val="22"/>
        </w:rPr>
      </w:pPr>
      <w:r w:rsidRPr="006C51F8">
        <w:rPr>
          <w:sz w:val="22"/>
          <w:szCs w:val="22"/>
        </w:rPr>
        <w:t>Vanatex HCT gali sustiprinti kraujospūdį mažinančiomis savybėmis pasižyminčių preparatų (pvz., guanetidino, metildopos, kraujagysles plečiančių vaistų, AKFI, ARB, beta adrenoreceptorių blokatorių, kalcio kanalų blokatorių it tiesioginių renino inhibitorių) poveikį.</w:t>
      </w:r>
    </w:p>
    <w:p w14:paraId="3B3D2F1E" w14:textId="77777777" w:rsidR="001927D6" w:rsidRPr="006C51F8" w:rsidRDefault="001927D6" w:rsidP="0040120D">
      <w:pPr>
        <w:pStyle w:val="BTEMEASMCA"/>
      </w:pPr>
    </w:p>
    <w:p w14:paraId="354576C1" w14:textId="77777777" w:rsidR="001927D6" w:rsidRPr="006C51F8" w:rsidRDefault="001927D6" w:rsidP="00E95691">
      <w:pPr>
        <w:keepNext/>
        <w:widowControl w:val="0"/>
        <w:rPr>
          <w:i/>
          <w:sz w:val="22"/>
          <w:szCs w:val="22"/>
        </w:rPr>
      </w:pPr>
      <w:r w:rsidRPr="006C51F8">
        <w:rPr>
          <w:i/>
          <w:sz w:val="22"/>
          <w:szCs w:val="22"/>
        </w:rPr>
        <w:lastRenderedPageBreak/>
        <w:t>Kraujospūdį didinantys aminai</w:t>
      </w:r>
      <w:r w:rsidRPr="006C51F8">
        <w:rPr>
          <w:sz w:val="22"/>
          <w:szCs w:val="22"/>
        </w:rPr>
        <w:t xml:space="preserve"> (pvz., noradrenalinas, adrenalinas)</w:t>
      </w:r>
    </w:p>
    <w:p w14:paraId="44E99052" w14:textId="77777777" w:rsidR="001927D6" w:rsidRPr="006C51F8" w:rsidRDefault="001927D6" w:rsidP="00E95691">
      <w:pPr>
        <w:keepNext/>
        <w:rPr>
          <w:sz w:val="22"/>
          <w:szCs w:val="22"/>
        </w:rPr>
      </w:pPr>
      <w:r w:rsidRPr="006C51F8">
        <w:rPr>
          <w:sz w:val="22"/>
          <w:szCs w:val="22"/>
        </w:rPr>
        <w:t>Gali sumažinti organizmo atsaką į kraujospūdį didinančių aminų preparatus. Klinikinė tokio poveikio reikšmė nežinoma, ir šis poveikis nepakankamas, kad negalima būtų šių preparatų vartoti kartu.</w:t>
      </w:r>
    </w:p>
    <w:p w14:paraId="4F527B32" w14:textId="77777777" w:rsidR="001927D6" w:rsidRPr="006C51F8" w:rsidRDefault="001927D6" w:rsidP="0040120D">
      <w:pPr>
        <w:pStyle w:val="BTEMEASMCA"/>
      </w:pPr>
    </w:p>
    <w:p w14:paraId="2A4D0C1A" w14:textId="77777777" w:rsidR="001927D6" w:rsidRPr="006C51F8" w:rsidRDefault="001927D6" w:rsidP="001927D6">
      <w:pPr>
        <w:widowControl w:val="0"/>
        <w:rPr>
          <w:i/>
          <w:sz w:val="22"/>
          <w:szCs w:val="22"/>
        </w:rPr>
      </w:pPr>
      <w:r w:rsidRPr="006C51F8">
        <w:rPr>
          <w:i/>
          <w:sz w:val="22"/>
          <w:szCs w:val="22"/>
        </w:rPr>
        <w:t>Nesteroidiniai vaistai nuo uždegimo (NVNU), įskaitant selektyvius COX-2 inhibitorius, acetilsalicilo rūgštį (&gt; 3 g per parą) ir neselektyvius NVNU</w:t>
      </w:r>
    </w:p>
    <w:p w14:paraId="68D5FA3D" w14:textId="77777777" w:rsidR="001927D6" w:rsidRPr="006C51F8" w:rsidRDefault="001927D6" w:rsidP="001927D6">
      <w:pPr>
        <w:widowControl w:val="0"/>
        <w:rPr>
          <w:sz w:val="22"/>
          <w:szCs w:val="22"/>
        </w:rPr>
      </w:pPr>
      <w:r w:rsidRPr="006C51F8">
        <w:rPr>
          <w:sz w:val="22"/>
          <w:szCs w:val="22"/>
        </w:rPr>
        <w:t>Skiriant angiotenzino II receptorių blokatorius, hidrochlorotiazidą ir NVNU vienu metu, gali silpniau pasireikšti kraujospūdį mažinantis poveikis. Be to, kartu vartojant Vanatex HCT ir NVNU, gali pablogėti inkstų funkcija ir padidėti kalio koncentracija kraujo serume. Todėl gydymo pradžioje rekomenduojama sekti inkstų funkciją, o taip pat pacientui skirti pakankamai skysčių.</w:t>
      </w:r>
    </w:p>
    <w:p w14:paraId="73EDEA39" w14:textId="77777777" w:rsidR="001927D6" w:rsidRPr="006C51F8" w:rsidRDefault="001927D6" w:rsidP="001927D6">
      <w:pPr>
        <w:widowControl w:val="0"/>
        <w:rPr>
          <w:sz w:val="22"/>
          <w:szCs w:val="22"/>
        </w:rPr>
      </w:pPr>
    </w:p>
    <w:p w14:paraId="093F7469" w14:textId="77777777" w:rsidR="001927D6" w:rsidRPr="006C51F8" w:rsidRDefault="001927D6" w:rsidP="00E95691">
      <w:pPr>
        <w:widowControl w:val="0"/>
        <w:rPr>
          <w:sz w:val="22"/>
          <w:szCs w:val="22"/>
          <w:u w:val="single"/>
        </w:rPr>
      </w:pPr>
      <w:r w:rsidRPr="006C51F8">
        <w:rPr>
          <w:sz w:val="22"/>
          <w:szCs w:val="22"/>
          <w:u w:val="single"/>
        </w:rPr>
        <w:t>Sąveika, pasireiškusi vartojant valsartano</w:t>
      </w:r>
    </w:p>
    <w:p w14:paraId="6261A29B" w14:textId="77777777" w:rsidR="001927D6" w:rsidRPr="006C51F8" w:rsidRDefault="001927D6" w:rsidP="00E95691">
      <w:pPr>
        <w:widowControl w:val="0"/>
        <w:rPr>
          <w:sz w:val="22"/>
          <w:szCs w:val="22"/>
        </w:rPr>
      </w:pPr>
    </w:p>
    <w:p w14:paraId="56A7F291" w14:textId="77777777" w:rsidR="001927D6" w:rsidRPr="006C51F8" w:rsidRDefault="001927D6" w:rsidP="00E95691">
      <w:pPr>
        <w:rPr>
          <w:i/>
          <w:sz w:val="22"/>
          <w:szCs w:val="22"/>
          <w:u w:val="single"/>
        </w:rPr>
      </w:pPr>
      <w:r w:rsidRPr="006C51F8">
        <w:rPr>
          <w:i/>
          <w:sz w:val="22"/>
          <w:szCs w:val="22"/>
          <w:u w:val="single"/>
        </w:rPr>
        <w:t>Dvigubas renino, angiotenzino ir aldosterono sistemos (RAAS) nuslopinimas su ARB, AKF inhibitoriais ar aliskirenu</w:t>
      </w:r>
    </w:p>
    <w:p w14:paraId="041191DA" w14:textId="77777777" w:rsidR="001927D6" w:rsidRPr="006C51F8" w:rsidRDefault="001927D6" w:rsidP="00E95691">
      <w:pPr>
        <w:widowControl w:val="0"/>
        <w:rPr>
          <w:sz w:val="22"/>
          <w:szCs w:val="22"/>
        </w:rPr>
      </w:pPr>
    </w:p>
    <w:p w14:paraId="3114FE43" w14:textId="77777777" w:rsidR="001927D6" w:rsidRPr="006C51F8" w:rsidRDefault="001927D6" w:rsidP="00E95691">
      <w:pPr>
        <w:widowControl w:val="0"/>
        <w:rPr>
          <w:sz w:val="22"/>
          <w:szCs w:val="22"/>
        </w:rPr>
      </w:pPr>
      <w:r w:rsidRPr="006C51F8">
        <w:rPr>
          <w:sz w:val="22"/>
          <w:szCs w:val="22"/>
        </w:rPr>
        <w:t>Klinikinių tyrimų duomenys rodo, kad, palyginti su vieno RAAS veikiančio preparato vartojimu, dviguba renino, angiotenzino ir aldosterono sistemos (RAAS) blokada, kai vartojamas AKF inhibitorių, angiotenzino II receptorių blokatorių ar aliskireno derinys, siejamas su dažniau pasitaikančiais nepageidaujamais reiškiniais, tokiais kaip hipotenzija, hiperkalemija ir inkstų funkcijos susilpnėjimas (įskaitant ūminį inkstų nepakankamumą) (žr. 4.3, 4.4 ir 5.1 skyrius).</w:t>
      </w:r>
    </w:p>
    <w:p w14:paraId="0D6B0E4F" w14:textId="77777777" w:rsidR="001927D6" w:rsidRPr="006C51F8" w:rsidRDefault="001927D6" w:rsidP="001927D6">
      <w:pPr>
        <w:widowControl w:val="0"/>
        <w:rPr>
          <w:i/>
          <w:sz w:val="22"/>
          <w:szCs w:val="22"/>
          <w:u w:val="single"/>
        </w:rPr>
      </w:pPr>
    </w:p>
    <w:p w14:paraId="5F10A87E" w14:textId="77777777" w:rsidR="001927D6" w:rsidRPr="006C51F8" w:rsidRDefault="001927D6" w:rsidP="001927D6">
      <w:pPr>
        <w:widowControl w:val="0"/>
        <w:rPr>
          <w:i/>
          <w:sz w:val="22"/>
          <w:szCs w:val="22"/>
          <w:u w:val="single"/>
        </w:rPr>
      </w:pPr>
      <w:r w:rsidRPr="006C51F8">
        <w:rPr>
          <w:i/>
          <w:sz w:val="22"/>
          <w:szCs w:val="22"/>
          <w:u w:val="single"/>
        </w:rPr>
        <w:t>Nerekomenduojami deriniai</w:t>
      </w:r>
    </w:p>
    <w:p w14:paraId="1D1CC1AB" w14:textId="77777777" w:rsidR="001927D6" w:rsidRPr="006C51F8" w:rsidRDefault="001927D6" w:rsidP="001927D6">
      <w:pPr>
        <w:widowControl w:val="0"/>
        <w:rPr>
          <w:i/>
          <w:sz w:val="22"/>
          <w:szCs w:val="22"/>
        </w:rPr>
      </w:pPr>
      <w:r w:rsidRPr="006C51F8">
        <w:rPr>
          <w:i/>
          <w:sz w:val="22"/>
          <w:szCs w:val="22"/>
        </w:rPr>
        <w:t>Kalį sulaikantys diuretikai, kalio papildai, druskos pakaitalai, kurių sudėtyje yra kalio ir kitų medžiagų, dėl kurių gali padidėti kalio koncentracija kraujyje</w:t>
      </w:r>
    </w:p>
    <w:p w14:paraId="733E7311" w14:textId="77777777" w:rsidR="001927D6" w:rsidRPr="006C51F8" w:rsidRDefault="001927D6" w:rsidP="001927D6">
      <w:pPr>
        <w:widowControl w:val="0"/>
        <w:rPr>
          <w:sz w:val="22"/>
          <w:szCs w:val="22"/>
        </w:rPr>
      </w:pPr>
      <w:r w:rsidRPr="006C51F8">
        <w:rPr>
          <w:sz w:val="22"/>
          <w:szCs w:val="22"/>
        </w:rPr>
        <w:t>Jei kartu su valsartanu reikia vartoti vaistinį preparatą, kuris įtakoja kalio kiekį, patariama sekti kalio koncentraciją kraujo plazmoje.</w:t>
      </w:r>
    </w:p>
    <w:p w14:paraId="3DD14AFD" w14:textId="77777777" w:rsidR="001927D6" w:rsidRPr="006C51F8" w:rsidRDefault="001927D6" w:rsidP="001927D6">
      <w:pPr>
        <w:widowControl w:val="0"/>
        <w:rPr>
          <w:sz w:val="22"/>
          <w:szCs w:val="22"/>
        </w:rPr>
      </w:pPr>
    </w:p>
    <w:p w14:paraId="21369079" w14:textId="77777777" w:rsidR="001927D6" w:rsidRPr="006C51F8" w:rsidRDefault="001927D6" w:rsidP="001927D6">
      <w:pPr>
        <w:pStyle w:val="Porat"/>
        <w:rPr>
          <w:i/>
          <w:sz w:val="22"/>
          <w:szCs w:val="22"/>
        </w:rPr>
      </w:pPr>
      <w:r w:rsidRPr="006C51F8">
        <w:rPr>
          <w:i/>
          <w:sz w:val="22"/>
          <w:szCs w:val="22"/>
        </w:rPr>
        <w:t>Pernešikliai</w:t>
      </w:r>
    </w:p>
    <w:p w14:paraId="45512D26" w14:textId="77777777" w:rsidR="001927D6" w:rsidRPr="006C51F8" w:rsidRDefault="001927D6" w:rsidP="001927D6">
      <w:pPr>
        <w:pStyle w:val="Porat"/>
        <w:rPr>
          <w:sz w:val="22"/>
          <w:szCs w:val="22"/>
        </w:rPr>
      </w:pPr>
      <w:r w:rsidRPr="006C51F8">
        <w:rPr>
          <w:i/>
          <w:iCs/>
          <w:sz w:val="22"/>
          <w:szCs w:val="22"/>
        </w:rPr>
        <w:t>In vitro</w:t>
      </w:r>
      <w:r w:rsidRPr="006C51F8">
        <w:rPr>
          <w:sz w:val="22"/>
          <w:szCs w:val="22"/>
        </w:rPr>
        <w:t xml:space="preserve"> gauti duomenys rodo, kad valsartanas yra kepenų įsiurbimo pernešiklio OATP1B1/OATP1B3 ir kepenų srauto pernešiklio MRP2 substratas. Klinikinė tokių duomenų reikšmė nėra žinoma. Įsiurbimo pernešiklių inhibitoriai (pvz., rifampinas, ciklosporinas) ar srauto pernešiklių inhibitoriai (pvz., ritonaviras) gali didinti sisteminę kartu vartojamo valsartano ekspoziciją. Jei pradedamas ar baigimas kombinuotasis gydymas minėtais vaistiniais preparatais, būtina užtikrinti tinkamą paciento priežiūrą.</w:t>
      </w:r>
    </w:p>
    <w:p w14:paraId="563DF7AD" w14:textId="77777777" w:rsidR="001927D6" w:rsidRPr="006C51F8" w:rsidRDefault="001927D6" w:rsidP="001927D6">
      <w:pPr>
        <w:widowControl w:val="0"/>
        <w:rPr>
          <w:i/>
          <w:sz w:val="22"/>
          <w:szCs w:val="22"/>
        </w:rPr>
      </w:pPr>
    </w:p>
    <w:p w14:paraId="22537EC4" w14:textId="77777777" w:rsidR="001927D6" w:rsidRPr="006C51F8" w:rsidRDefault="001927D6" w:rsidP="001927D6">
      <w:pPr>
        <w:widowControl w:val="0"/>
        <w:rPr>
          <w:i/>
          <w:sz w:val="22"/>
          <w:szCs w:val="22"/>
        </w:rPr>
      </w:pPr>
      <w:r w:rsidRPr="006C51F8">
        <w:rPr>
          <w:i/>
          <w:sz w:val="22"/>
          <w:szCs w:val="22"/>
        </w:rPr>
        <w:t>Sąveika nepastebėta</w:t>
      </w:r>
    </w:p>
    <w:p w14:paraId="7832F3A6" w14:textId="77777777" w:rsidR="001927D6" w:rsidRPr="006C51F8" w:rsidRDefault="001927D6" w:rsidP="001927D6">
      <w:pPr>
        <w:widowControl w:val="0"/>
        <w:rPr>
          <w:sz w:val="22"/>
          <w:szCs w:val="22"/>
        </w:rPr>
      </w:pPr>
      <w:r w:rsidRPr="006C51F8">
        <w:rPr>
          <w:sz w:val="22"/>
          <w:szCs w:val="22"/>
        </w:rPr>
        <w:t>Vaistų tarpusavio sąveikos tyrimų metu nepastebėta kliniškai reikšmingos valsartano ar kurio nors iš šių medžiagų sąveikos: cimetidino, varfarino, furozemido, digoksino, atenololio, indometacino, hidrochlorotiazido, amlodipino, glibenklamido. Gali pasireikšti digoksino ir indometacino sąveika su Vanatex HCT hidrochlorotiazido komponentu (žr. Sąveika, pasireiškusi vartojant hidrochlorotiazido).</w:t>
      </w:r>
    </w:p>
    <w:p w14:paraId="55BA2E53" w14:textId="77777777" w:rsidR="001927D6" w:rsidRPr="006C51F8" w:rsidRDefault="001927D6" w:rsidP="001927D6">
      <w:pPr>
        <w:widowControl w:val="0"/>
        <w:rPr>
          <w:sz w:val="22"/>
          <w:szCs w:val="22"/>
        </w:rPr>
      </w:pPr>
    </w:p>
    <w:p w14:paraId="62900C47" w14:textId="77777777" w:rsidR="001927D6" w:rsidRPr="006C51F8" w:rsidRDefault="001927D6" w:rsidP="001927D6">
      <w:pPr>
        <w:widowControl w:val="0"/>
        <w:rPr>
          <w:sz w:val="22"/>
          <w:szCs w:val="22"/>
          <w:u w:val="single"/>
        </w:rPr>
      </w:pPr>
      <w:r w:rsidRPr="006C51F8">
        <w:rPr>
          <w:sz w:val="22"/>
          <w:szCs w:val="22"/>
          <w:u w:val="single"/>
        </w:rPr>
        <w:t>Sąveika, pasireiškusi vartojant hidrochlorotiazido</w:t>
      </w:r>
    </w:p>
    <w:p w14:paraId="4B33EFBC" w14:textId="77777777" w:rsidR="001927D6" w:rsidRPr="006C51F8" w:rsidRDefault="001927D6" w:rsidP="001927D6">
      <w:pPr>
        <w:widowControl w:val="0"/>
        <w:rPr>
          <w:sz w:val="22"/>
          <w:szCs w:val="22"/>
        </w:rPr>
      </w:pPr>
    </w:p>
    <w:p w14:paraId="2280E760" w14:textId="77777777" w:rsidR="001927D6" w:rsidRPr="006C51F8" w:rsidRDefault="001927D6" w:rsidP="001927D6">
      <w:pPr>
        <w:widowControl w:val="0"/>
        <w:rPr>
          <w:sz w:val="22"/>
          <w:szCs w:val="22"/>
          <w:u w:val="single"/>
        </w:rPr>
      </w:pPr>
      <w:r w:rsidRPr="006C51F8">
        <w:rPr>
          <w:i/>
          <w:sz w:val="22"/>
          <w:szCs w:val="22"/>
          <w:u w:val="single"/>
        </w:rPr>
        <w:t>Atsargiai vartojami deriniai</w:t>
      </w:r>
    </w:p>
    <w:p w14:paraId="46390CD1" w14:textId="77777777" w:rsidR="001927D6" w:rsidRPr="006C51F8" w:rsidRDefault="001927D6" w:rsidP="001927D6">
      <w:pPr>
        <w:widowControl w:val="0"/>
        <w:rPr>
          <w:i/>
          <w:sz w:val="22"/>
          <w:szCs w:val="22"/>
        </w:rPr>
      </w:pPr>
      <w:r w:rsidRPr="006C51F8">
        <w:rPr>
          <w:i/>
          <w:sz w:val="22"/>
          <w:szCs w:val="22"/>
        </w:rPr>
        <w:t>Vaistiniai preparatai, keičiantys kalio koncentraciją serume</w:t>
      </w:r>
    </w:p>
    <w:p w14:paraId="15AD7795" w14:textId="77777777" w:rsidR="001927D6" w:rsidRPr="006C51F8" w:rsidRDefault="001927D6" w:rsidP="001927D6">
      <w:pPr>
        <w:widowControl w:val="0"/>
        <w:rPr>
          <w:sz w:val="22"/>
          <w:szCs w:val="22"/>
        </w:rPr>
      </w:pPr>
      <w:r w:rsidRPr="006C51F8">
        <w:rPr>
          <w:sz w:val="22"/>
          <w:szCs w:val="22"/>
        </w:rPr>
        <w:t>Hidrochlorotiazido sukeliamą hipokaleminį poveikį gali stiprinti kartu vartojami kalį išskiriantys diuretikai, kortikosteroidai, vidurius laisvinantys preparatai, AKTH, amfotericinas, karbenoksolonas, penicilinas G, salicilo rūgštis ir jos dariniai.</w:t>
      </w:r>
    </w:p>
    <w:p w14:paraId="3AD157CF" w14:textId="77777777" w:rsidR="001927D6" w:rsidRPr="006C51F8" w:rsidRDefault="001927D6" w:rsidP="001927D6">
      <w:pPr>
        <w:widowControl w:val="0"/>
        <w:rPr>
          <w:sz w:val="22"/>
          <w:szCs w:val="22"/>
        </w:rPr>
      </w:pPr>
      <w:r w:rsidRPr="006C51F8">
        <w:rPr>
          <w:sz w:val="22"/>
          <w:szCs w:val="22"/>
        </w:rPr>
        <w:t>Jeigu šie vaistiniai preparatai skiriami kartu su hidrochlorotiazido ir valsartano deriniu, rekomenduojama sekti kalio kiekį kraujo plazmoje. (žr. 4.4 skyrių).</w:t>
      </w:r>
    </w:p>
    <w:p w14:paraId="0C228162" w14:textId="77777777" w:rsidR="001927D6" w:rsidRPr="006C51F8" w:rsidRDefault="001927D6" w:rsidP="001927D6">
      <w:pPr>
        <w:widowControl w:val="0"/>
        <w:rPr>
          <w:sz w:val="22"/>
          <w:szCs w:val="22"/>
        </w:rPr>
      </w:pPr>
    </w:p>
    <w:p w14:paraId="22CA56A2" w14:textId="77777777" w:rsidR="001927D6" w:rsidRPr="006C51F8" w:rsidRDefault="001927D6" w:rsidP="001927D6">
      <w:pPr>
        <w:widowControl w:val="0"/>
        <w:autoSpaceDE w:val="0"/>
        <w:autoSpaceDN w:val="0"/>
        <w:adjustRightInd w:val="0"/>
        <w:rPr>
          <w:i/>
          <w:iCs/>
          <w:sz w:val="22"/>
          <w:szCs w:val="22"/>
        </w:rPr>
      </w:pPr>
      <w:r w:rsidRPr="006C51F8">
        <w:rPr>
          <w:i/>
          <w:iCs/>
          <w:sz w:val="22"/>
          <w:szCs w:val="22"/>
        </w:rPr>
        <w:t xml:space="preserve">Vaistiniai preparatai, kurie gali sukelti </w:t>
      </w:r>
      <w:r w:rsidRPr="006C51F8">
        <w:rPr>
          <w:i/>
          <w:sz w:val="22"/>
          <w:szCs w:val="22"/>
        </w:rPr>
        <w:t>torsades de pointes</w:t>
      </w:r>
    </w:p>
    <w:p w14:paraId="476A4A03" w14:textId="77777777" w:rsidR="001927D6" w:rsidRPr="006C51F8" w:rsidRDefault="001927D6" w:rsidP="001927D6">
      <w:pPr>
        <w:autoSpaceDE w:val="0"/>
        <w:autoSpaceDN w:val="0"/>
        <w:adjustRightInd w:val="0"/>
        <w:rPr>
          <w:rFonts w:eastAsia="SimSun"/>
          <w:sz w:val="22"/>
          <w:szCs w:val="22"/>
          <w:lang w:eastAsia="zh-CN"/>
        </w:rPr>
      </w:pPr>
      <w:r w:rsidRPr="006C51F8">
        <w:rPr>
          <w:sz w:val="22"/>
          <w:szCs w:val="22"/>
        </w:rPr>
        <w:t>Hidrochlorotiazidas gali sukelti hipokalemij</w:t>
      </w:r>
      <w:r w:rsidRPr="006C51F8">
        <w:rPr>
          <w:rFonts w:eastAsia="SimSun"/>
          <w:sz w:val="22"/>
          <w:szCs w:val="22"/>
          <w:lang w:eastAsia="zh-CN"/>
        </w:rPr>
        <w:t xml:space="preserve">ą, todėl turi būti atsargiai skiriamas su vaistiniais preparatais, kurie gali sukelti </w:t>
      </w:r>
      <w:r w:rsidRPr="006C51F8">
        <w:rPr>
          <w:i/>
          <w:sz w:val="22"/>
          <w:szCs w:val="22"/>
        </w:rPr>
        <w:t>torsades de pointes</w:t>
      </w:r>
      <w:r w:rsidRPr="006C51F8">
        <w:rPr>
          <w:rFonts w:eastAsia="SimSun"/>
          <w:sz w:val="22"/>
          <w:szCs w:val="22"/>
          <w:lang w:eastAsia="zh-CN"/>
        </w:rPr>
        <w:t xml:space="preserve">, </w:t>
      </w:r>
      <w:r w:rsidRPr="006C51F8">
        <w:rPr>
          <w:sz w:val="22"/>
          <w:szCs w:val="22"/>
        </w:rPr>
        <w:t>ypač kartu su Ia klasės ir III klasės antiaritminiais preparatais bei kai kuriais vaistiniais preparatais nuo psichozės</w:t>
      </w:r>
      <w:r w:rsidRPr="006C51F8">
        <w:rPr>
          <w:rFonts w:eastAsia="SimSun"/>
          <w:sz w:val="22"/>
          <w:szCs w:val="22"/>
          <w:lang w:eastAsia="zh-CN"/>
        </w:rPr>
        <w:t>.</w:t>
      </w:r>
    </w:p>
    <w:p w14:paraId="53A621AA" w14:textId="77777777" w:rsidR="001927D6" w:rsidRPr="006C51F8" w:rsidRDefault="001927D6" w:rsidP="001927D6">
      <w:pPr>
        <w:widowControl w:val="0"/>
        <w:rPr>
          <w:sz w:val="22"/>
          <w:szCs w:val="22"/>
        </w:rPr>
      </w:pPr>
    </w:p>
    <w:p w14:paraId="27666906" w14:textId="77777777" w:rsidR="001927D6" w:rsidRPr="006C51F8" w:rsidRDefault="001927D6" w:rsidP="001927D6">
      <w:pPr>
        <w:rPr>
          <w:i/>
          <w:sz w:val="22"/>
          <w:szCs w:val="22"/>
        </w:rPr>
      </w:pPr>
      <w:r w:rsidRPr="006C51F8">
        <w:rPr>
          <w:i/>
          <w:sz w:val="22"/>
          <w:szCs w:val="22"/>
        </w:rPr>
        <w:lastRenderedPageBreak/>
        <w:t>Vaistiniai preparatai, keičiantys natrio koncentraciją serume</w:t>
      </w:r>
    </w:p>
    <w:p w14:paraId="1ED7E519" w14:textId="77777777" w:rsidR="001927D6" w:rsidRPr="006C51F8" w:rsidRDefault="001927D6" w:rsidP="001927D6">
      <w:pPr>
        <w:rPr>
          <w:rFonts w:eastAsia="SimSun"/>
          <w:sz w:val="22"/>
          <w:szCs w:val="22"/>
        </w:rPr>
      </w:pPr>
      <w:r w:rsidRPr="006C51F8">
        <w:rPr>
          <w:sz w:val="22"/>
          <w:szCs w:val="22"/>
        </w:rPr>
        <w:t xml:space="preserve">Diuretikų sukeliamą hiponatreminį poveikį gali stiprinti kartu vartojami vaistai, pavyzdžiui, antidepresantai, vaistiniai preparatai nuo psichozės, vaistiniai preparatai nuo epilepsijos ir kt. </w:t>
      </w:r>
      <w:r w:rsidRPr="006C51F8">
        <w:rPr>
          <w:color w:val="000000"/>
          <w:sz w:val="22"/>
          <w:szCs w:val="22"/>
        </w:rPr>
        <w:t>Reikia laikytis atsargumo priemonių, jeigu šių vaistinių preparatų skiriama kartu ilgą laiką</w:t>
      </w:r>
      <w:r w:rsidRPr="006C51F8">
        <w:rPr>
          <w:rFonts w:eastAsia="SimSun"/>
          <w:sz w:val="22"/>
          <w:szCs w:val="22"/>
        </w:rPr>
        <w:t>.</w:t>
      </w:r>
    </w:p>
    <w:p w14:paraId="5B7CA25C" w14:textId="77777777" w:rsidR="001927D6" w:rsidRPr="006C51F8" w:rsidRDefault="001927D6" w:rsidP="001927D6">
      <w:pPr>
        <w:widowControl w:val="0"/>
        <w:autoSpaceDE w:val="0"/>
        <w:autoSpaceDN w:val="0"/>
        <w:adjustRightInd w:val="0"/>
        <w:rPr>
          <w:i/>
          <w:iCs/>
          <w:sz w:val="22"/>
          <w:szCs w:val="22"/>
        </w:rPr>
      </w:pPr>
    </w:p>
    <w:p w14:paraId="576D78B0" w14:textId="77777777" w:rsidR="001927D6" w:rsidRPr="006C51F8" w:rsidRDefault="001927D6" w:rsidP="001927D6">
      <w:pPr>
        <w:widowControl w:val="0"/>
        <w:autoSpaceDE w:val="0"/>
        <w:autoSpaceDN w:val="0"/>
        <w:adjustRightInd w:val="0"/>
        <w:rPr>
          <w:i/>
          <w:iCs/>
          <w:sz w:val="22"/>
          <w:szCs w:val="22"/>
        </w:rPr>
      </w:pPr>
      <w:r w:rsidRPr="006C51F8">
        <w:rPr>
          <w:i/>
          <w:iCs/>
          <w:sz w:val="22"/>
          <w:szCs w:val="22"/>
        </w:rPr>
        <w:t>Širdį veikiantys glikozidai</w:t>
      </w:r>
    </w:p>
    <w:p w14:paraId="1DBBECE7" w14:textId="77777777" w:rsidR="001927D6" w:rsidRPr="006C51F8" w:rsidRDefault="001927D6" w:rsidP="001927D6">
      <w:pPr>
        <w:widowControl w:val="0"/>
        <w:autoSpaceDE w:val="0"/>
        <w:autoSpaceDN w:val="0"/>
        <w:adjustRightInd w:val="0"/>
        <w:rPr>
          <w:sz w:val="22"/>
          <w:szCs w:val="22"/>
        </w:rPr>
      </w:pPr>
      <w:r w:rsidRPr="006C51F8">
        <w:rPr>
          <w:sz w:val="22"/>
          <w:szCs w:val="22"/>
        </w:rPr>
        <w:t>Dėl tiazidinių diuretikų vartojimo pasireiškianti hipokalemija ir hipomagnezemija skatina širdį veikiančių glikozidų sukeltų nepageidaujamo poveikio - širdies aritmijos, atsiradimą (žr. 4.4 skyrių).</w:t>
      </w:r>
    </w:p>
    <w:p w14:paraId="4D7C2226" w14:textId="77777777" w:rsidR="001927D6" w:rsidRPr="006C51F8" w:rsidRDefault="001927D6" w:rsidP="001927D6">
      <w:pPr>
        <w:widowControl w:val="0"/>
        <w:rPr>
          <w:sz w:val="22"/>
          <w:szCs w:val="22"/>
        </w:rPr>
      </w:pPr>
    </w:p>
    <w:p w14:paraId="2E36E98B" w14:textId="77777777" w:rsidR="001927D6" w:rsidRPr="006C51F8" w:rsidRDefault="001927D6" w:rsidP="00E95691">
      <w:pPr>
        <w:widowControl w:val="0"/>
        <w:autoSpaceDE w:val="0"/>
        <w:autoSpaceDN w:val="0"/>
        <w:adjustRightInd w:val="0"/>
        <w:rPr>
          <w:i/>
          <w:iCs/>
          <w:sz w:val="22"/>
          <w:szCs w:val="22"/>
        </w:rPr>
      </w:pPr>
      <w:r w:rsidRPr="006C51F8">
        <w:rPr>
          <w:i/>
          <w:iCs/>
          <w:sz w:val="22"/>
          <w:szCs w:val="22"/>
        </w:rPr>
        <w:t>Kalcio druskos ir vitaminas D</w:t>
      </w:r>
    </w:p>
    <w:p w14:paraId="0BAA35E4" w14:textId="77777777" w:rsidR="001927D6" w:rsidRPr="006C51F8" w:rsidRDefault="001927D6" w:rsidP="00E95691">
      <w:pPr>
        <w:autoSpaceDE w:val="0"/>
        <w:autoSpaceDN w:val="0"/>
        <w:adjustRightInd w:val="0"/>
        <w:rPr>
          <w:sz w:val="22"/>
          <w:szCs w:val="22"/>
        </w:rPr>
      </w:pPr>
      <w:r w:rsidRPr="006C51F8">
        <w:rPr>
          <w:sz w:val="22"/>
          <w:szCs w:val="22"/>
        </w:rPr>
        <w:t>Tiazidiniai diuretikai, įskaitant hidrochlorotiazidą, vartojami kartu su vitaminu D arba kalcio druskomis, gali sustiprinti kalcio kiekio kraujo serume padidėjimą. Skiriant tiazidinių diuretikų kartu su kalcio druskomis pacientams, kuriems yra hiperkalcemijos pasireiškimą skatinančių veiksnių (pvz., hiperparatirozė, vėžinis susirgimas ar vitamino D pertekliaus sukeltos būklės), dėl padidėjusios kalcio reabsorbcijos inkstų kanalėliuose gali pasireikšti hiperkalcemija.</w:t>
      </w:r>
    </w:p>
    <w:p w14:paraId="1BE22EBE" w14:textId="77777777" w:rsidR="001927D6" w:rsidRPr="006C51F8" w:rsidRDefault="001927D6" w:rsidP="001927D6">
      <w:pPr>
        <w:widowControl w:val="0"/>
        <w:rPr>
          <w:sz w:val="22"/>
          <w:szCs w:val="22"/>
        </w:rPr>
      </w:pPr>
    </w:p>
    <w:p w14:paraId="4F27EA5E" w14:textId="77777777" w:rsidR="001927D6" w:rsidRPr="006C51F8" w:rsidRDefault="001927D6" w:rsidP="001927D6">
      <w:pPr>
        <w:widowControl w:val="0"/>
        <w:autoSpaceDE w:val="0"/>
        <w:autoSpaceDN w:val="0"/>
        <w:adjustRightInd w:val="0"/>
        <w:rPr>
          <w:i/>
          <w:iCs/>
          <w:sz w:val="22"/>
          <w:szCs w:val="22"/>
        </w:rPr>
      </w:pPr>
      <w:r w:rsidRPr="006C51F8">
        <w:rPr>
          <w:i/>
          <w:iCs/>
          <w:sz w:val="22"/>
          <w:szCs w:val="22"/>
        </w:rPr>
        <w:t>Vaistiniai preparatai nuo cukrinio diabeto</w:t>
      </w:r>
      <w:r w:rsidRPr="006C51F8">
        <w:rPr>
          <w:iCs/>
          <w:sz w:val="22"/>
          <w:szCs w:val="22"/>
        </w:rPr>
        <w:t xml:space="preserve"> </w:t>
      </w:r>
      <w:r w:rsidRPr="006C51F8">
        <w:rPr>
          <w:i/>
          <w:iCs/>
          <w:sz w:val="22"/>
          <w:szCs w:val="22"/>
        </w:rPr>
        <w:t>(geriamieji preparatai ir insulinas)</w:t>
      </w:r>
    </w:p>
    <w:p w14:paraId="4956EC98" w14:textId="77777777" w:rsidR="001927D6" w:rsidRPr="006C51F8" w:rsidRDefault="001927D6" w:rsidP="001927D6">
      <w:pPr>
        <w:widowControl w:val="0"/>
        <w:tabs>
          <w:tab w:val="left" w:pos="1440"/>
        </w:tabs>
        <w:autoSpaceDE w:val="0"/>
        <w:autoSpaceDN w:val="0"/>
        <w:adjustRightInd w:val="0"/>
        <w:rPr>
          <w:sz w:val="22"/>
          <w:szCs w:val="22"/>
        </w:rPr>
      </w:pPr>
      <w:r w:rsidRPr="006C51F8">
        <w:rPr>
          <w:sz w:val="22"/>
          <w:szCs w:val="22"/>
        </w:rPr>
        <w:t>Tiazidiniai diuretikai gali keisti gliukozės toleravimą. Gali tekti keisti vaistinių preparatų nuo cukrinio diabeto dozę.</w:t>
      </w:r>
    </w:p>
    <w:p w14:paraId="26BF51E5" w14:textId="77777777" w:rsidR="001927D6" w:rsidRPr="006C51F8" w:rsidRDefault="001927D6" w:rsidP="001927D6">
      <w:pPr>
        <w:widowControl w:val="0"/>
        <w:autoSpaceDE w:val="0"/>
        <w:autoSpaceDN w:val="0"/>
        <w:adjustRightInd w:val="0"/>
        <w:rPr>
          <w:sz w:val="22"/>
          <w:szCs w:val="22"/>
        </w:rPr>
      </w:pPr>
      <w:r w:rsidRPr="006C51F8">
        <w:rPr>
          <w:sz w:val="22"/>
          <w:szCs w:val="22"/>
        </w:rPr>
        <w:t>Metforminas turi būti vartojamas atsargiai, nes pasireiškus su hidrochlorotiazido vartojimu susijusiam funkciniam inkstų nepakankamumui, gali padidėti pieno rūgšties (laktatų) acidozės atsiradimo rizika.</w:t>
      </w:r>
    </w:p>
    <w:p w14:paraId="14B58D65" w14:textId="77777777" w:rsidR="001927D6" w:rsidRPr="006C51F8" w:rsidRDefault="001927D6" w:rsidP="001927D6">
      <w:pPr>
        <w:widowControl w:val="0"/>
        <w:rPr>
          <w:sz w:val="22"/>
          <w:szCs w:val="22"/>
        </w:rPr>
      </w:pPr>
    </w:p>
    <w:p w14:paraId="13FE0EF2" w14:textId="77777777" w:rsidR="001927D6" w:rsidRPr="006C51F8" w:rsidRDefault="001927D6" w:rsidP="001927D6">
      <w:pPr>
        <w:widowControl w:val="0"/>
        <w:autoSpaceDE w:val="0"/>
        <w:autoSpaceDN w:val="0"/>
        <w:adjustRightInd w:val="0"/>
        <w:rPr>
          <w:i/>
          <w:sz w:val="22"/>
          <w:szCs w:val="22"/>
        </w:rPr>
      </w:pPr>
      <w:r w:rsidRPr="006C51F8">
        <w:rPr>
          <w:i/>
          <w:sz w:val="22"/>
          <w:szCs w:val="22"/>
        </w:rPr>
        <w:t>Beta adrenoreceptorių blokatoriai ir diazoksidas</w:t>
      </w:r>
    </w:p>
    <w:p w14:paraId="149016AF" w14:textId="77777777" w:rsidR="001927D6" w:rsidRPr="006C51F8" w:rsidRDefault="001927D6" w:rsidP="001927D6">
      <w:pPr>
        <w:widowControl w:val="0"/>
        <w:autoSpaceDE w:val="0"/>
        <w:autoSpaceDN w:val="0"/>
        <w:adjustRightInd w:val="0"/>
        <w:rPr>
          <w:sz w:val="22"/>
          <w:szCs w:val="22"/>
        </w:rPr>
      </w:pPr>
      <w:r w:rsidRPr="006C51F8">
        <w:rPr>
          <w:sz w:val="22"/>
          <w:szCs w:val="22"/>
        </w:rPr>
        <w:t>Kartu vartojant tiazidinių diuretikų, įskaitant hidrochlorotiazidą, ir beta adrenoreceptorių blokatorių gali padidėti hiperglikemijos atsiradimo pavojus. Tiazidiniai diuretikai, įskaitant hidrochlorotiazidą, gali sustiprinti gliukozės kiekį kraujyje didinantį diazoksido poveikį.</w:t>
      </w:r>
    </w:p>
    <w:p w14:paraId="76C2F6F6" w14:textId="77777777" w:rsidR="001927D6" w:rsidRPr="006C51F8" w:rsidRDefault="001927D6" w:rsidP="001927D6">
      <w:pPr>
        <w:widowControl w:val="0"/>
        <w:rPr>
          <w:sz w:val="22"/>
          <w:szCs w:val="22"/>
        </w:rPr>
      </w:pPr>
    </w:p>
    <w:p w14:paraId="30892ED5" w14:textId="77777777" w:rsidR="001927D6" w:rsidRPr="006C51F8" w:rsidRDefault="001927D6" w:rsidP="001927D6">
      <w:pPr>
        <w:widowControl w:val="0"/>
        <w:autoSpaceDE w:val="0"/>
        <w:autoSpaceDN w:val="0"/>
        <w:adjustRightInd w:val="0"/>
        <w:rPr>
          <w:i/>
          <w:iCs/>
          <w:sz w:val="22"/>
          <w:szCs w:val="22"/>
        </w:rPr>
      </w:pPr>
      <w:r w:rsidRPr="006C51F8">
        <w:rPr>
          <w:i/>
          <w:iCs/>
          <w:sz w:val="22"/>
          <w:szCs w:val="22"/>
        </w:rPr>
        <w:t>Vaistiniai preparatai podagrai gydyti</w:t>
      </w:r>
      <w:r w:rsidRPr="006C51F8">
        <w:rPr>
          <w:iCs/>
          <w:sz w:val="22"/>
          <w:szCs w:val="22"/>
        </w:rPr>
        <w:t xml:space="preserve"> </w:t>
      </w:r>
      <w:r w:rsidRPr="006C51F8">
        <w:rPr>
          <w:i/>
          <w:iCs/>
          <w:sz w:val="22"/>
          <w:szCs w:val="22"/>
        </w:rPr>
        <w:t>(probenecidas, sulfinpirazonas ir alopurinolis)</w:t>
      </w:r>
    </w:p>
    <w:p w14:paraId="19D677C6" w14:textId="77777777" w:rsidR="001927D6" w:rsidRPr="006C51F8" w:rsidRDefault="001927D6" w:rsidP="001927D6">
      <w:pPr>
        <w:widowControl w:val="0"/>
        <w:autoSpaceDE w:val="0"/>
        <w:autoSpaceDN w:val="0"/>
        <w:adjustRightInd w:val="0"/>
        <w:rPr>
          <w:sz w:val="22"/>
          <w:szCs w:val="22"/>
        </w:rPr>
      </w:pPr>
      <w:r w:rsidRPr="006C51F8">
        <w:rPr>
          <w:sz w:val="22"/>
          <w:szCs w:val="22"/>
        </w:rPr>
        <w:t>Kadangi hidrochlorotiazidas gali padidinti šlapimo rūgšties kiekį kraujo serume, gali tekti koreguoti šlapimo rūgštį iš organizmo išskiriančių vaistinių preparatų dozę. Gali tekti didinti probenecido arba sulfinpirazono dozę. Kartu vartojami tiazidiniai diuretikai, įskaitant hidrochlorotiazidą, gali padidinti padidėjusio jautrumo reakcijos alopurinoliui pasireiškimo dažnį.</w:t>
      </w:r>
    </w:p>
    <w:p w14:paraId="53BDAAF7" w14:textId="77777777" w:rsidR="001927D6" w:rsidRPr="006C51F8" w:rsidRDefault="001927D6" w:rsidP="001927D6">
      <w:pPr>
        <w:widowControl w:val="0"/>
        <w:rPr>
          <w:sz w:val="22"/>
          <w:szCs w:val="22"/>
        </w:rPr>
      </w:pPr>
    </w:p>
    <w:p w14:paraId="2E549CE0" w14:textId="77777777" w:rsidR="001927D6" w:rsidRPr="006C51F8" w:rsidRDefault="001927D6" w:rsidP="001927D6">
      <w:pPr>
        <w:widowControl w:val="0"/>
        <w:autoSpaceDE w:val="0"/>
        <w:autoSpaceDN w:val="0"/>
        <w:adjustRightInd w:val="0"/>
        <w:rPr>
          <w:i/>
          <w:iCs/>
          <w:sz w:val="22"/>
          <w:szCs w:val="22"/>
        </w:rPr>
      </w:pPr>
      <w:r w:rsidRPr="006C51F8">
        <w:rPr>
          <w:i/>
          <w:iCs/>
          <w:sz w:val="22"/>
          <w:szCs w:val="22"/>
        </w:rPr>
        <w:t>Anticholinerginiai preparatai</w:t>
      </w:r>
      <w:r w:rsidRPr="006C51F8">
        <w:rPr>
          <w:iCs/>
          <w:sz w:val="22"/>
          <w:szCs w:val="22"/>
        </w:rPr>
        <w:t xml:space="preserve"> </w:t>
      </w:r>
      <w:r w:rsidRPr="006C51F8">
        <w:rPr>
          <w:i/>
          <w:iCs/>
          <w:sz w:val="22"/>
          <w:szCs w:val="22"/>
        </w:rPr>
        <w:t>ir kiti skrandžio peristaltiką veikiantys vaistiniai preparatai</w:t>
      </w:r>
    </w:p>
    <w:p w14:paraId="7F12FA5D" w14:textId="77777777" w:rsidR="001927D6" w:rsidRPr="006C51F8" w:rsidRDefault="001927D6" w:rsidP="001927D6">
      <w:pPr>
        <w:widowControl w:val="0"/>
        <w:autoSpaceDE w:val="0"/>
        <w:autoSpaceDN w:val="0"/>
        <w:adjustRightInd w:val="0"/>
        <w:rPr>
          <w:sz w:val="22"/>
          <w:szCs w:val="22"/>
        </w:rPr>
      </w:pPr>
      <w:r w:rsidRPr="006C51F8">
        <w:rPr>
          <w:sz w:val="22"/>
          <w:szCs w:val="22"/>
        </w:rPr>
        <w:t>Anticholinerginiai preparatai (</w:t>
      </w:r>
      <w:r w:rsidRPr="006C51F8">
        <w:rPr>
          <w:iCs/>
          <w:sz w:val="22"/>
          <w:szCs w:val="22"/>
        </w:rPr>
        <w:t>pvz., atropinas, biperidenas</w:t>
      </w:r>
      <w:r w:rsidRPr="006C51F8">
        <w:rPr>
          <w:sz w:val="22"/>
          <w:szCs w:val="22"/>
        </w:rPr>
        <w:t>), slopindami skrandžio ir žarnų motoriką ir lėtindami skrandžio ištuštinimą, gali padidinti biologinį tiazidinių diuretikų prieinamumą.</w:t>
      </w:r>
    </w:p>
    <w:p w14:paraId="161BBC72" w14:textId="77777777" w:rsidR="001927D6" w:rsidRPr="006C51F8" w:rsidRDefault="001927D6" w:rsidP="001927D6">
      <w:pPr>
        <w:autoSpaceDE w:val="0"/>
        <w:autoSpaceDN w:val="0"/>
        <w:adjustRightInd w:val="0"/>
        <w:rPr>
          <w:i/>
          <w:iCs/>
          <w:sz w:val="22"/>
          <w:szCs w:val="22"/>
        </w:rPr>
      </w:pPr>
    </w:p>
    <w:p w14:paraId="4119223A" w14:textId="77777777" w:rsidR="001927D6" w:rsidRPr="006C51F8" w:rsidRDefault="001927D6" w:rsidP="001927D6">
      <w:pPr>
        <w:autoSpaceDE w:val="0"/>
        <w:autoSpaceDN w:val="0"/>
        <w:adjustRightInd w:val="0"/>
        <w:rPr>
          <w:iCs/>
          <w:sz w:val="22"/>
          <w:szCs w:val="22"/>
        </w:rPr>
      </w:pPr>
      <w:r w:rsidRPr="006C51F8">
        <w:rPr>
          <w:i/>
          <w:iCs/>
          <w:sz w:val="22"/>
          <w:szCs w:val="22"/>
        </w:rPr>
        <w:t>Anticholinerginiai preparatai</w:t>
      </w:r>
      <w:r w:rsidRPr="006C51F8">
        <w:rPr>
          <w:iCs/>
          <w:sz w:val="22"/>
          <w:szCs w:val="22"/>
        </w:rPr>
        <w:t xml:space="preserve"> </w:t>
      </w:r>
      <w:r w:rsidRPr="006C51F8">
        <w:rPr>
          <w:i/>
          <w:iCs/>
          <w:sz w:val="22"/>
          <w:szCs w:val="22"/>
        </w:rPr>
        <w:t>ir kiti skrandžio peristaltiką veikiantys vaistiniai preparatai</w:t>
      </w:r>
    </w:p>
    <w:p w14:paraId="7C42E97A" w14:textId="77777777" w:rsidR="001927D6" w:rsidRPr="006C51F8" w:rsidRDefault="001927D6" w:rsidP="001927D6">
      <w:pPr>
        <w:autoSpaceDE w:val="0"/>
        <w:autoSpaceDN w:val="0"/>
        <w:adjustRightInd w:val="0"/>
        <w:rPr>
          <w:sz w:val="22"/>
          <w:szCs w:val="22"/>
        </w:rPr>
      </w:pPr>
      <w:r w:rsidRPr="006C51F8">
        <w:rPr>
          <w:sz w:val="22"/>
          <w:szCs w:val="22"/>
        </w:rPr>
        <w:t>Ir atvirkščiai, tikėtina, kad virškinimo trakto peristaltiką skatinantys vaistai (pvz., cisapridas) gali mažinti biologinį tiazidinių diuretikų prieinamumą.</w:t>
      </w:r>
    </w:p>
    <w:p w14:paraId="2E03E86E" w14:textId="77777777" w:rsidR="001927D6" w:rsidRPr="006C51F8" w:rsidRDefault="001927D6" w:rsidP="001927D6">
      <w:pPr>
        <w:widowControl w:val="0"/>
        <w:rPr>
          <w:sz w:val="22"/>
          <w:szCs w:val="22"/>
        </w:rPr>
      </w:pPr>
    </w:p>
    <w:p w14:paraId="66F88838" w14:textId="77777777" w:rsidR="001927D6" w:rsidRPr="006C51F8" w:rsidRDefault="001927D6" w:rsidP="001927D6">
      <w:pPr>
        <w:widowControl w:val="0"/>
        <w:autoSpaceDE w:val="0"/>
        <w:autoSpaceDN w:val="0"/>
        <w:adjustRightInd w:val="0"/>
        <w:rPr>
          <w:i/>
          <w:sz w:val="22"/>
          <w:szCs w:val="22"/>
        </w:rPr>
      </w:pPr>
      <w:r w:rsidRPr="006C51F8">
        <w:rPr>
          <w:i/>
          <w:sz w:val="22"/>
          <w:szCs w:val="22"/>
        </w:rPr>
        <w:t>Amantadinas</w:t>
      </w:r>
    </w:p>
    <w:p w14:paraId="678EB863" w14:textId="77777777" w:rsidR="001927D6" w:rsidRPr="006C51F8" w:rsidRDefault="001927D6" w:rsidP="001927D6">
      <w:pPr>
        <w:widowControl w:val="0"/>
        <w:autoSpaceDE w:val="0"/>
        <w:autoSpaceDN w:val="0"/>
        <w:adjustRightInd w:val="0"/>
        <w:rPr>
          <w:sz w:val="22"/>
          <w:szCs w:val="22"/>
        </w:rPr>
      </w:pPr>
      <w:r w:rsidRPr="006C51F8">
        <w:rPr>
          <w:sz w:val="22"/>
          <w:szCs w:val="22"/>
        </w:rPr>
        <w:t>Kartu vartojami tiazidiniai diuretikai, įskaitant hidrochlorotiazidą, gali padidinti amantadino sukeliamo nepageidaujamo poveikio pavojų.</w:t>
      </w:r>
    </w:p>
    <w:p w14:paraId="6944AB51" w14:textId="77777777" w:rsidR="001927D6" w:rsidRPr="006C51F8" w:rsidRDefault="001927D6" w:rsidP="001927D6">
      <w:pPr>
        <w:widowControl w:val="0"/>
        <w:rPr>
          <w:sz w:val="22"/>
          <w:szCs w:val="22"/>
        </w:rPr>
      </w:pPr>
    </w:p>
    <w:p w14:paraId="0A6D3E36" w14:textId="77777777" w:rsidR="001927D6" w:rsidRPr="006C51F8" w:rsidRDefault="001927D6" w:rsidP="001927D6">
      <w:pPr>
        <w:widowControl w:val="0"/>
        <w:autoSpaceDE w:val="0"/>
        <w:autoSpaceDN w:val="0"/>
        <w:adjustRightInd w:val="0"/>
        <w:rPr>
          <w:i/>
          <w:iCs/>
          <w:sz w:val="22"/>
          <w:szCs w:val="22"/>
        </w:rPr>
      </w:pPr>
      <w:r w:rsidRPr="006C51F8">
        <w:rPr>
          <w:i/>
          <w:iCs/>
          <w:sz w:val="22"/>
          <w:szCs w:val="22"/>
        </w:rPr>
        <w:t>Jonų apsikeitimo dervos</w:t>
      </w:r>
    </w:p>
    <w:p w14:paraId="1BF853CB" w14:textId="77777777" w:rsidR="001927D6" w:rsidRPr="006C51F8" w:rsidRDefault="001927D6" w:rsidP="001927D6">
      <w:pPr>
        <w:autoSpaceDE w:val="0"/>
        <w:autoSpaceDN w:val="0"/>
        <w:adjustRightInd w:val="0"/>
        <w:rPr>
          <w:sz w:val="22"/>
          <w:szCs w:val="22"/>
        </w:rPr>
      </w:pPr>
      <w:r w:rsidRPr="006C51F8">
        <w:rPr>
          <w:sz w:val="22"/>
          <w:szCs w:val="22"/>
        </w:rPr>
        <w:t>Kolestiraminas ir kolestipolis gali mažinti tiazidinių diuretikų, įskaitant hidrochlorotiazidą absorbciją. Dėl to gali pasireikšti nepakankamas terapinis tiazidinių diuretikų poveikis. Tačiau šią sąveiką galima sumažinti paskirstant hidrochlorotiazido ir dervų dozavimą, pavyzdžiui, kad hidrochlorotiazido būtų skiriama bent 4 valandas prieš arba 4</w:t>
      </w:r>
      <w:r w:rsidRPr="006C51F8">
        <w:rPr>
          <w:sz w:val="22"/>
          <w:szCs w:val="22"/>
        </w:rPr>
        <w:noBreakHyphen/>
        <w:t>6 valandas po dervų vartojimo.</w:t>
      </w:r>
    </w:p>
    <w:p w14:paraId="20B352BD" w14:textId="77777777" w:rsidR="001927D6" w:rsidRPr="006C51F8" w:rsidRDefault="001927D6" w:rsidP="001927D6">
      <w:pPr>
        <w:widowControl w:val="0"/>
        <w:rPr>
          <w:sz w:val="22"/>
          <w:szCs w:val="22"/>
        </w:rPr>
      </w:pPr>
    </w:p>
    <w:p w14:paraId="1A79D4C9" w14:textId="77777777" w:rsidR="001927D6" w:rsidRPr="006C51F8" w:rsidRDefault="001927D6" w:rsidP="001927D6">
      <w:pPr>
        <w:widowControl w:val="0"/>
        <w:autoSpaceDE w:val="0"/>
        <w:autoSpaceDN w:val="0"/>
        <w:adjustRightInd w:val="0"/>
        <w:rPr>
          <w:i/>
          <w:iCs/>
          <w:sz w:val="22"/>
          <w:szCs w:val="22"/>
        </w:rPr>
      </w:pPr>
      <w:r w:rsidRPr="006C51F8">
        <w:rPr>
          <w:i/>
          <w:iCs/>
          <w:sz w:val="22"/>
          <w:szCs w:val="22"/>
        </w:rPr>
        <w:t>Citotoksiniai vaistiniai preparatai</w:t>
      </w:r>
      <w:r w:rsidRPr="006C51F8">
        <w:rPr>
          <w:iCs/>
          <w:sz w:val="22"/>
          <w:szCs w:val="22"/>
        </w:rPr>
        <w:t xml:space="preserve"> </w:t>
      </w:r>
      <w:r w:rsidRPr="006C51F8">
        <w:rPr>
          <w:i/>
          <w:iCs/>
          <w:sz w:val="22"/>
          <w:szCs w:val="22"/>
        </w:rPr>
        <w:t>(pvz., ciklofosfamidas, metotreksatas)</w:t>
      </w:r>
    </w:p>
    <w:p w14:paraId="4EE4D85E" w14:textId="77777777" w:rsidR="001927D6" w:rsidRPr="006C51F8" w:rsidRDefault="001927D6" w:rsidP="001927D6">
      <w:pPr>
        <w:widowControl w:val="0"/>
        <w:autoSpaceDE w:val="0"/>
        <w:autoSpaceDN w:val="0"/>
        <w:adjustRightInd w:val="0"/>
        <w:rPr>
          <w:sz w:val="22"/>
          <w:szCs w:val="22"/>
        </w:rPr>
      </w:pPr>
      <w:r w:rsidRPr="006C51F8">
        <w:rPr>
          <w:sz w:val="22"/>
          <w:szCs w:val="22"/>
        </w:rPr>
        <w:t>Tiazidiniai diuretikai, įskaitant hidrochlorotiazidą, gali sumažinti citotoksinių vaistinių preparatų išsiskyrimą pro inkstus ir stiprinti jų sukeliamą mieloidinio audinio funkcijos slopinimą.</w:t>
      </w:r>
    </w:p>
    <w:p w14:paraId="3C4D7493" w14:textId="77777777" w:rsidR="001927D6" w:rsidRPr="006C51F8" w:rsidRDefault="001927D6" w:rsidP="001927D6">
      <w:pPr>
        <w:widowControl w:val="0"/>
        <w:rPr>
          <w:sz w:val="22"/>
          <w:szCs w:val="22"/>
        </w:rPr>
      </w:pPr>
    </w:p>
    <w:p w14:paraId="027E10DC" w14:textId="77777777" w:rsidR="001927D6" w:rsidRPr="006C51F8" w:rsidRDefault="001927D6" w:rsidP="001927D6">
      <w:pPr>
        <w:widowControl w:val="0"/>
        <w:autoSpaceDE w:val="0"/>
        <w:autoSpaceDN w:val="0"/>
        <w:adjustRightInd w:val="0"/>
        <w:rPr>
          <w:i/>
          <w:iCs/>
          <w:sz w:val="22"/>
          <w:szCs w:val="22"/>
        </w:rPr>
      </w:pPr>
      <w:r w:rsidRPr="006C51F8">
        <w:rPr>
          <w:i/>
          <w:iCs/>
          <w:sz w:val="22"/>
          <w:szCs w:val="22"/>
        </w:rPr>
        <w:t>Nedepoliarizuojantys skeleto raumenų relaksantai</w:t>
      </w:r>
      <w:r w:rsidRPr="006C51F8">
        <w:rPr>
          <w:iCs/>
          <w:sz w:val="22"/>
          <w:szCs w:val="22"/>
        </w:rPr>
        <w:t xml:space="preserve"> </w:t>
      </w:r>
      <w:r w:rsidRPr="006C51F8">
        <w:rPr>
          <w:i/>
          <w:iCs/>
          <w:sz w:val="22"/>
          <w:szCs w:val="22"/>
        </w:rPr>
        <w:t>(pvz., tubokurarinas)</w:t>
      </w:r>
    </w:p>
    <w:p w14:paraId="39597927" w14:textId="77777777" w:rsidR="001927D6" w:rsidRPr="006C51F8" w:rsidRDefault="001927D6" w:rsidP="001927D6">
      <w:pPr>
        <w:widowControl w:val="0"/>
        <w:autoSpaceDE w:val="0"/>
        <w:autoSpaceDN w:val="0"/>
        <w:adjustRightInd w:val="0"/>
        <w:rPr>
          <w:sz w:val="22"/>
          <w:szCs w:val="22"/>
        </w:rPr>
      </w:pPr>
      <w:r w:rsidRPr="006C51F8">
        <w:rPr>
          <w:sz w:val="22"/>
          <w:szCs w:val="22"/>
        </w:rPr>
        <w:t xml:space="preserve">Vartojant tiazidinius diuretikus, įskaitant hidrochlorotiazidą, gali padidėti raumenis atpalaiduojančių </w:t>
      </w:r>
      <w:r w:rsidRPr="006C51F8">
        <w:rPr>
          <w:sz w:val="22"/>
          <w:szCs w:val="22"/>
        </w:rPr>
        <w:lastRenderedPageBreak/>
        <w:t>preparatų (pvz., kurarė darinių) poveikis.</w:t>
      </w:r>
    </w:p>
    <w:p w14:paraId="38898D9C" w14:textId="77777777" w:rsidR="001927D6" w:rsidRPr="006C51F8" w:rsidRDefault="001927D6" w:rsidP="001927D6">
      <w:pPr>
        <w:autoSpaceDE w:val="0"/>
        <w:autoSpaceDN w:val="0"/>
        <w:adjustRightInd w:val="0"/>
        <w:rPr>
          <w:sz w:val="22"/>
          <w:szCs w:val="22"/>
        </w:rPr>
      </w:pPr>
    </w:p>
    <w:p w14:paraId="100A6C3F" w14:textId="77777777" w:rsidR="001927D6" w:rsidRPr="006C51F8" w:rsidRDefault="001927D6" w:rsidP="001927D6">
      <w:pPr>
        <w:widowControl w:val="0"/>
        <w:autoSpaceDE w:val="0"/>
        <w:autoSpaceDN w:val="0"/>
        <w:adjustRightInd w:val="0"/>
        <w:rPr>
          <w:i/>
          <w:iCs/>
          <w:sz w:val="22"/>
          <w:szCs w:val="22"/>
        </w:rPr>
      </w:pPr>
      <w:r w:rsidRPr="006C51F8">
        <w:rPr>
          <w:i/>
          <w:iCs/>
          <w:sz w:val="22"/>
          <w:szCs w:val="22"/>
        </w:rPr>
        <w:t>Ciklosporinas</w:t>
      </w:r>
    </w:p>
    <w:p w14:paraId="7AE766CE" w14:textId="77777777" w:rsidR="001927D6" w:rsidRPr="006C51F8" w:rsidRDefault="001927D6" w:rsidP="001927D6">
      <w:pPr>
        <w:widowControl w:val="0"/>
        <w:autoSpaceDE w:val="0"/>
        <w:autoSpaceDN w:val="0"/>
        <w:adjustRightInd w:val="0"/>
        <w:rPr>
          <w:sz w:val="22"/>
          <w:szCs w:val="22"/>
        </w:rPr>
      </w:pPr>
      <w:r w:rsidRPr="006C51F8">
        <w:rPr>
          <w:sz w:val="22"/>
          <w:szCs w:val="22"/>
        </w:rPr>
        <w:t>Kartu vartojamas ciklosporinas, gali padidinti hiperurikemijos ir podagros tipo komplikacijų rizika.</w:t>
      </w:r>
    </w:p>
    <w:p w14:paraId="1A5FD656" w14:textId="77777777" w:rsidR="001927D6" w:rsidRPr="006C51F8" w:rsidRDefault="001927D6" w:rsidP="001927D6">
      <w:pPr>
        <w:widowControl w:val="0"/>
        <w:rPr>
          <w:sz w:val="22"/>
          <w:szCs w:val="22"/>
        </w:rPr>
      </w:pPr>
    </w:p>
    <w:p w14:paraId="69AE717D" w14:textId="77777777" w:rsidR="001927D6" w:rsidRPr="006C51F8" w:rsidRDefault="001927D6" w:rsidP="001927D6">
      <w:pPr>
        <w:widowControl w:val="0"/>
        <w:autoSpaceDE w:val="0"/>
        <w:autoSpaceDN w:val="0"/>
        <w:adjustRightInd w:val="0"/>
        <w:rPr>
          <w:i/>
          <w:iCs/>
          <w:sz w:val="22"/>
          <w:szCs w:val="22"/>
        </w:rPr>
      </w:pPr>
      <w:r w:rsidRPr="006C51F8">
        <w:rPr>
          <w:i/>
          <w:iCs/>
          <w:sz w:val="22"/>
          <w:szCs w:val="22"/>
        </w:rPr>
        <w:t>Alkoholis, barbitūratai ir narkotinės medžiagos</w:t>
      </w:r>
    </w:p>
    <w:p w14:paraId="6444B6DA" w14:textId="77777777" w:rsidR="001927D6" w:rsidRPr="006C51F8" w:rsidRDefault="001927D6" w:rsidP="001927D6">
      <w:pPr>
        <w:autoSpaceDE w:val="0"/>
        <w:autoSpaceDN w:val="0"/>
        <w:adjustRightInd w:val="0"/>
        <w:rPr>
          <w:sz w:val="22"/>
          <w:szCs w:val="22"/>
        </w:rPr>
      </w:pPr>
      <w:r w:rsidRPr="006C51F8">
        <w:rPr>
          <w:color w:val="000000"/>
          <w:sz w:val="22"/>
          <w:szCs w:val="22"/>
        </w:rPr>
        <w:t>Tiazidinių diuretikų vartojant kartu su medžiagomis, kurios taip pat mažina kraujospūdį (pvz., dėl simpatinės centrinės nervų sistemos aktyvumo mažinimo ar tiesioginio kraujagysles plečiamojo poveikio), gali pasunkėti o</w:t>
      </w:r>
      <w:r w:rsidRPr="006C51F8">
        <w:rPr>
          <w:sz w:val="22"/>
          <w:szCs w:val="22"/>
        </w:rPr>
        <w:t>rtostatinė hipotenzija.</w:t>
      </w:r>
    </w:p>
    <w:p w14:paraId="3B27BF5C" w14:textId="77777777" w:rsidR="001927D6" w:rsidRPr="006C51F8" w:rsidRDefault="001927D6" w:rsidP="001927D6">
      <w:pPr>
        <w:widowControl w:val="0"/>
        <w:rPr>
          <w:sz w:val="22"/>
          <w:szCs w:val="22"/>
        </w:rPr>
      </w:pPr>
    </w:p>
    <w:p w14:paraId="7EE4F10D" w14:textId="77777777" w:rsidR="001927D6" w:rsidRPr="006C51F8" w:rsidRDefault="001927D6" w:rsidP="001927D6">
      <w:pPr>
        <w:widowControl w:val="0"/>
        <w:autoSpaceDE w:val="0"/>
        <w:autoSpaceDN w:val="0"/>
        <w:adjustRightInd w:val="0"/>
        <w:rPr>
          <w:i/>
          <w:iCs/>
          <w:sz w:val="22"/>
          <w:szCs w:val="22"/>
        </w:rPr>
      </w:pPr>
      <w:r w:rsidRPr="006C51F8">
        <w:rPr>
          <w:i/>
          <w:iCs/>
          <w:sz w:val="22"/>
          <w:szCs w:val="22"/>
        </w:rPr>
        <w:t>Metildopa</w:t>
      </w:r>
    </w:p>
    <w:p w14:paraId="30008E9D" w14:textId="77777777" w:rsidR="001927D6" w:rsidRPr="006C51F8" w:rsidRDefault="001927D6" w:rsidP="001927D6">
      <w:pPr>
        <w:widowControl w:val="0"/>
        <w:autoSpaceDE w:val="0"/>
        <w:autoSpaceDN w:val="0"/>
        <w:adjustRightInd w:val="0"/>
        <w:rPr>
          <w:sz w:val="22"/>
          <w:szCs w:val="22"/>
        </w:rPr>
      </w:pPr>
      <w:r w:rsidRPr="006C51F8">
        <w:rPr>
          <w:sz w:val="22"/>
          <w:szCs w:val="22"/>
        </w:rPr>
        <w:t>Gauta pavienių pranešimų apie hemolizinės anemijos pasireiškimą pacientams, gydomiems metildopa kartu su hidrochlorotiazidu.</w:t>
      </w:r>
    </w:p>
    <w:p w14:paraId="206BDF80" w14:textId="77777777" w:rsidR="001927D6" w:rsidRPr="006C51F8" w:rsidRDefault="001927D6" w:rsidP="001927D6">
      <w:pPr>
        <w:widowControl w:val="0"/>
        <w:rPr>
          <w:sz w:val="22"/>
          <w:szCs w:val="22"/>
        </w:rPr>
      </w:pPr>
    </w:p>
    <w:p w14:paraId="6569E965" w14:textId="77777777" w:rsidR="001927D6" w:rsidRPr="006C51F8" w:rsidRDefault="001927D6" w:rsidP="001927D6">
      <w:pPr>
        <w:widowControl w:val="0"/>
        <w:autoSpaceDE w:val="0"/>
        <w:autoSpaceDN w:val="0"/>
        <w:adjustRightInd w:val="0"/>
        <w:rPr>
          <w:i/>
          <w:iCs/>
          <w:sz w:val="22"/>
          <w:szCs w:val="22"/>
        </w:rPr>
      </w:pPr>
      <w:r w:rsidRPr="006C51F8">
        <w:rPr>
          <w:i/>
          <w:iCs/>
          <w:sz w:val="22"/>
          <w:szCs w:val="22"/>
        </w:rPr>
        <w:t>Kontrastiniai preparatai, kuriuose yra jodo</w:t>
      </w:r>
    </w:p>
    <w:p w14:paraId="2B2BB4DD" w14:textId="77777777" w:rsidR="001927D6" w:rsidRPr="006C51F8" w:rsidRDefault="001927D6" w:rsidP="001927D6">
      <w:pPr>
        <w:widowControl w:val="0"/>
        <w:autoSpaceDE w:val="0"/>
        <w:autoSpaceDN w:val="0"/>
        <w:adjustRightInd w:val="0"/>
        <w:rPr>
          <w:sz w:val="22"/>
          <w:szCs w:val="22"/>
        </w:rPr>
      </w:pPr>
      <w:r w:rsidRPr="006C51F8">
        <w:rPr>
          <w:sz w:val="22"/>
          <w:szCs w:val="22"/>
        </w:rPr>
        <w:t>Dėl diuretikų vartojimo pasireiškusios dehidracijos atveju padidėja ūminio inkstų nepakankamumo rizika, ypač vartojant dideles jodo preparatų dozes. Prieš tokių preparatų vartojimą pacientui būtina atnaujinti skysčių kiekį.</w:t>
      </w:r>
    </w:p>
    <w:p w14:paraId="46C64EB6" w14:textId="77777777" w:rsidR="001927D6" w:rsidRPr="006C51F8" w:rsidRDefault="001927D6" w:rsidP="0040120D">
      <w:pPr>
        <w:pStyle w:val="BTEMEASMCA"/>
      </w:pPr>
    </w:p>
    <w:p w14:paraId="40C68072" w14:textId="77777777" w:rsidR="001927D6" w:rsidRPr="006C51F8" w:rsidRDefault="001927D6" w:rsidP="001927D6">
      <w:pPr>
        <w:pStyle w:val="PI-2EMEASMCA"/>
        <w:keepNext w:val="0"/>
        <w:keepLines w:val="0"/>
        <w:widowControl w:val="0"/>
      </w:pPr>
      <w:bookmarkStart w:id="25" w:name="_Toc129243107"/>
      <w:bookmarkStart w:id="26" w:name="_Toc129243232"/>
      <w:r w:rsidRPr="006C51F8">
        <w:t>4.6</w:t>
      </w:r>
      <w:r w:rsidRPr="006C51F8">
        <w:tab/>
        <w:t>Vaisingumas, nėštumo ir žindymo laikotarpis</w:t>
      </w:r>
      <w:bookmarkEnd w:id="25"/>
      <w:bookmarkEnd w:id="26"/>
    </w:p>
    <w:p w14:paraId="1A3A7793" w14:textId="77777777" w:rsidR="001927D6" w:rsidRPr="006C51F8" w:rsidRDefault="001927D6" w:rsidP="0040120D">
      <w:pPr>
        <w:pStyle w:val="BTEMEASMCA"/>
      </w:pPr>
    </w:p>
    <w:p w14:paraId="5009F3EE" w14:textId="77777777" w:rsidR="001927D6" w:rsidRPr="006C51F8" w:rsidRDefault="001927D6" w:rsidP="001927D6">
      <w:pPr>
        <w:widowControl w:val="0"/>
        <w:ind w:left="567" w:hanging="567"/>
        <w:outlineLvl w:val="0"/>
        <w:rPr>
          <w:sz w:val="22"/>
          <w:szCs w:val="22"/>
          <w:u w:val="single"/>
        </w:rPr>
      </w:pPr>
      <w:r w:rsidRPr="006C51F8">
        <w:rPr>
          <w:sz w:val="22"/>
          <w:szCs w:val="22"/>
          <w:u w:val="single"/>
        </w:rPr>
        <w:t>Nėštumas</w:t>
      </w:r>
    </w:p>
    <w:p w14:paraId="28DFCDC6" w14:textId="77777777" w:rsidR="001927D6" w:rsidRPr="006C51F8" w:rsidRDefault="001927D6" w:rsidP="001927D6">
      <w:pPr>
        <w:widowControl w:val="0"/>
        <w:ind w:left="567" w:hanging="567"/>
        <w:outlineLvl w:val="0"/>
        <w:rPr>
          <w:sz w:val="22"/>
          <w:szCs w:val="22"/>
        </w:rPr>
      </w:pPr>
    </w:p>
    <w:p w14:paraId="2CE5F661" w14:textId="77777777" w:rsidR="001927D6" w:rsidRPr="006C51F8" w:rsidRDefault="001927D6" w:rsidP="001927D6">
      <w:pPr>
        <w:widowControl w:val="0"/>
        <w:ind w:left="567" w:hanging="567"/>
        <w:outlineLvl w:val="0"/>
        <w:rPr>
          <w:i/>
          <w:sz w:val="22"/>
          <w:szCs w:val="22"/>
        </w:rPr>
      </w:pPr>
      <w:r w:rsidRPr="006C51F8">
        <w:rPr>
          <w:i/>
          <w:sz w:val="22"/>
          <w:szCs w:val="22"/>
        </w:rPr>
        <w:t>Valsartanas</w:t>
      </w:r>
    </w:p>
    <w:p w14:paraId="0D29ABBA" w14:textId="5169A97A" w:rsidR="001927D6" w:rsidRPr="006C51F8" w:rsidRDefault="001927D6" w:rsidP="001927D6">
      <w:pPr>
        <w:widowControl w:val="0"/>
        <w:pBdr>
          <w:top w:val="single" w:sz="4" w:space="1" w:color="auto"/>
          <w:left w:val="single" w:sz="4" w:space="4" w:color="auto"/>
          <w:bottom w:val="single" w:sz="4" w:space="1" w:color="auto"/>
          <w:right w:val="single" w:sz="4" w:space="4" w:color="auto"/>
        </w:pBdr>
        <w:rPr>
          <w:sz w:val="22"/>
          <w:szCs w:val="22"/>
        </w:rPr>
      </w:pPr>
      <w:r w:rsidRPr="006C51F8">
        <w:rPr>
          <w:sz w:val="22"/>
          <w:szCs w:val="22"/>
        </w:rPr>
        <w:t xml:space="preserve">Angiotenzino II receptorių blokatorius (AIIRB) pirmojo nėštumo trimestro metu vartoti nerekomenduojama (žr. 4.4 skyrių). AIIRB antrojo ir trečiojo nėštumo trimestrų metu vartoti </w:t>
      </w:r>
      <w:r w:rsidR="00DA3A48">
        <w:rPr>
          <w:sz w:val="22"/>
          <w:szCs w:val="22"/>
        </w:rPr>
        <w:t>draudžiama</w:t>
      </w:r>
      <w:r w:rsidR="00DA3A48" w:rsidRPr="006C51F8">
        <w:rPr>
          <w:sz w:val="22"/>
          <w:szCs w:val="22"/>
        </w:rPr>
        <w:t xml:space="preserve"> </w:t>
      </w:r>
      <w:r w:rsidRPr="006C51F8">
        <w:rPr>
          <w:sz w:val="22"/>
          <w:szCs w:val="22"/>
        </w:rPr>
        <w:t>(žr. 4.3 ir 4.4 skyrius).</w:t>
      </w:r>
    </w:p>
    <w:p w14:paraId="12ADB2CC" w14:textId="77777777" w:rsidR="001927D6" w:rsidRPr="006C51F8" w:rsidRDefault="001927D6" w:rsidP="0040120D">
      <w:pPr>
        <w:pStyle w:val="BTEMEASMCA"/>
      </w:pPr>
    </w:p>
    <w:p w14:paraId="2CB106BD" w14:textId="77777777" w:rsidR="001927D6" w:rsidRPr="006C51F8" w:rsidRDefault="001927D6" w:rsidP="001927D6">
      <w:pPr>
        <w:widowControl w:val="0"/>
        <w:rPr>
          <w:sz w:val="22"/>
          <w:szCs w:val="22"/>
        </w:rPr>
      </w:pPr>
      <w:r w:rsidRPr="006C51F8">
        <w:rPr>
          <w:sz w:val="22"/>
          <w:szCs w:val="22"/>
        </w:rPr>
        <w:t>Teratogeniškumo, kuris pasireiškia dėl AKF inhibitorių poveikio pirmojo nėštumo trimestro metu, galutinių epidemiologinių įrodymų negauta; tačiau negalima atmesti nedidelio rizikos padidėjimo galimybės. Nepaisant to, kad kontroliuojamųjų epidemiologinių tyrimų duomenų apie angiotenzino II receptorių blokatorių (AIIRB) vartojimą nėra, šios vaistų grupės rizika gali būti panaši. Pacienčių, kurios planuoja pastoti, gydymą reikia keisti, skirti kitą kraujospūdį mažinantį gydymą, kurį vartoti nėštumo metu yra neabejotinai saugu, išskyrus atvejus, kai skirti AIIRB tikrai būtina. Nustačius nėštumą, gydymą AIIRB reikia nedelsiant nutraukti ir, jei reikia, pradėti alternatyvų gydymą.</w:t>
      </w:r>
    </w:p>
    <w:p w14:paraId="1E5C5734" w14:textId="77777777" w:rsidR="001927D6" w:rsidRPr="006C51F8" w:rsidRDefault="001927D6" w:rsidP="001927D6">
      <w:pPr>
        <w:widowControl w:val="0"/>
        <w:rPr>
          <w:sz w:val="22"/>
          <w:szCs w:val="22"/>
        </w:rPr>
      </w:pPr>
    </w:p>
    <w:p w14:paraId="578A37DC" w14:textId="77777777" w:rsidR="001927D6" w:rsidRPr="006C51F8" w:rsidRDefault="001927D6" w:rsidP="001927D6">
      <w:pPr>
        <w:widowControl w:val="0"/>
        <w:rPr>
          <w:sz w:val="22"/>
          <w:szCs w:val="22"/>
        </w:rPr>
      </w:pPr>
      <w:r w:rsidRPr="006C51F8">
        <w:rPr>
          <w:sz w:val="22"/>
          <w:szCs w:val="22"/>
        </w:rPr>
        <w:t>Yra žinoma, kad, skiriant gydymui AIIRB antro ir trečio nėštumo trimestro laikotarpiu, pasireiškia toksinis poveikis žmogaus vaisiui (inkstų funkcijos susilpnėjimas, oligohidramnionas, kaukolės kaulėjimo proceso sulėtėjimas) ir toksinis poveikis naujagimiui (inkstų nepakankamumas, hipotenzija, hiperkalemija) (taip pat žr. 5.3 skyrių).</w:t>
      </w:r>
    </w:p>
    <w:p w14:paraId="6C8DE82F" w14:textId="77777777" w:rsidR="001927D6" w:rsidRPr="006C51F8" w:rsidRDefault="001927D6" w:rsidP="001927D6">
      <w:pPr>
        <w:widowControl w:val="0"/>
        <w:rPr>
          <w:sz w:val="22"/>
          <w:szCs w:val="22"/>
        </w:rPr>
      </w:pPr>
      <w:r w:rsidRPr="006C51F8">
        <w:rPr>
          <w:sz w:val="22"/>
          <w:szCs w:val="22"/>
        </w:rPr>
        <w:t>Jei nuo antrojo nėštumo trimestro buvo skiriami AIIRB, rekomenduojama atlikti ultragarsinį inkstų funkcijos bei kaukolės kaulų tyrimą.</w:t>
      </w:r>
    </w:p>
    <w:p w14:paraId="1B11372E" w14:textId="77777777" w:rsidR="001927D6" w:rsidRPr="006C51F8" w:rsidRDefault="001927D6" w:rsidP="001927D6">
      <w:pPr>
        <w:widowControl w:val="0"/>
        <w:rPr>
          <w:sz w:val="22"/>
          <w:szCs w:val="22"/>
        </w:rPr>
      </w:pPr>
    </w:p>
    <w:p w14:paraId="7E7EACF5" w14:textId="77777777" w:rsidR="001927D6" w:rsidRPr="006C51F8" w:rsidRDefault="001927D6" w:rsidP="001927D6">
      <w:pPr>
        <w:widowControl w:val="0"/>
        <w:rPr>
          <w:sz w:val="22"/>
          <w:szCs w:val="22"/>
        </w:rPr>
      </w:pPr>
      <w:r w:rsidRPr="006C51F8">
        <w:rPr>
          <w:sz w:val="22"/>
          <w:szCs w:val="22"/>
        </w:rPr>
        <w:t>Kūdikius, kurių motinos vartojo AIIRB, reikia atidžiai stebėti dėl hipotenzijos (taip pat žr. 4.3 ir 4.4 skyrius).</w:t>
      </w:r>
    </w:p>
    <w:p w14:paraId="5CBE3D9F" w14:textId="77777777" w:rsidR="001927D6" w:rsidRPr="006C51F8" w:rsidRDefault="001927D6" w:rsidP="0040120D">
      <w:pPr>
        <w:pStyle w:val="BTEMEASMCA"/>
      </w:pPr>
    </w:p>
    <w:p w14:paraId="094ED81A" w14:textId="77777777" w:rsidR="001927D6" w:rsidRPr="006C51F8" w:rsidRDefault="001927D6" w:rsidP="001927D6">
      <w:pPr>
        <w:widowControl w:val="0"/>
        <w:rPr>
          <w:i/>
          <w:sz w:val="22"/>
          <w:szCs w:val="22"/>
        </w:rPr>
      </w:pPr>
      <w:r w:rsidRPr="006C51F8">
        <w:rPr>
          <w:i/>
          <w:sz w:val="22"/>
          <w:szCs w:val="22"/>
        </w:rPr>
        <w:t>Hidrochlorotiazidas</w:t>
      </w:r>
    </w:p>
    <w:p w14:paraId="30C52108" w14:textId="77777777" w:rsidR="001927D6" w:rsidRPr="006C51F8" w:rsidRDefault="001927D6" w:rsidP="001927D6">
      <w:pPr>
        <w:widowControl w:val="0"/>
        <w:rPr>
          <w:sz w:val="22"/>
          <w:szCs w:val="22"/>
        </w:rPr>
      </w:pPr>
      <w:r w:rsidRPr="006C51F8">
        <w:rPr>
          <w:sz w:val="22"/>
          <w:szCs w:val="22"/>
        </w:rPr>
        <w:t>Duomenų apie hidrochlorotiazido vartojimą nėštumo metu, ypač pirmąjį trimestrą, nepakanka. Tyrimų su gyvūnais atlikta nepakankamai. Hidrochlorotiazidas prasiskverbia pro placentą. Dėl farmakologinio veikimo mechanizmo, antrą ir trečią nėštumo trimestrą vartojamas hidrochlorotiazidas gali susilpninti vaisiaus – placentos perfuziją ir sukelti nepageidaujamą poveikį vaisiui ir naujagimiui, pvz., gali atsirasti gelta, elektrolitų pusiausvyros sutrikimas ir trombocitopenija.</w:t>
      </w:r>
    </w:p>
    <w:p w14:paraId="1591039B" w14:textId="77777777" w:rsidR="001927D6" w:rsidRPr="006C51F8" w:rsidRDefault="001927D6" w:rsidP="001927D6">
      <w:pPr>
        <w:widowControl w:val="0"/>
        <w:rPr>
          <w:sz w:val="22"/>
          <w:szCs w:val="22"/>
        </w:rPr>
      </w:pPr>
    </w:p>
    <w:p w14:paraId="774400A9" w14:textId="77777777" w:rsidR="001927D6" w:rsidRPr="006C51F8" w:rsidRDefault="001927D6" w:rsidP="001927D6">
      <w:pPr>
        <w:widowControl w:val="0"/>
        <w:rPr>
          <w:sz w:val="22"/>
          <w:szCs w:val="22"/>
          <w:u w:val="single"/>
        </w:rPr>
      </w:pPr>
      <w:r w:rsidRPr="006C51F8">
        <w:rPr>
          <w:sz w:val="22"/>
          <w:szCs w:val="22"/>
          <w:u w:val="single"/>
        </w:rPr>
        <w:t>Žindymas</w:t>
      </w:r>
    </w:p>
    <w:p w14:paraId="06DA4BCF" w14:textId="77777777" w:rsidR="001927D6" w:rsidRPr="006C51F8" w:rsidRDefault="001927D6" w:rsidP="001927D6">
      <w:pPr>
        <w:widowControl w:val="0"/>
        <w:rPr>
          <w:sz w:val="22"/>
          <w:szCs w:val="22"/>
        </w:rPr>
      </w:pPr>
      <w:r w:rsidRPr="006C51F8">
        <w:rPr>
          <w:sz w:val="22"/>
          <w:szCs w:val="22"/>
        </w:rPr>
        <w:t>Apie valsartano vartojimą žindymo laikotarpiu duomenų nėra. Hidrochlorotiazidas patenka į motinos pieną. Žindymo laikotarpiu skirti Vanatex HCT nerekomenduojama. Tokiu metu labiau tinka alternatyvūs gydymo būdai, kuriuos saugu taikyti žindymo laikotarpiu.</w:t>
      </w:r>
    </w:p>
    <w:p w14:paraId="7F9AF3C6" w14:textId="77777777" w:rsidR="001927D6" w:rsidRPr="006C51F8" w:rsidRDefault="001927D6" w:rsidP="0040120D">
      <w:pPr>
        <w:pStyle w:val="BTEMEASMCA"/>
      </w:pPr>
    </w:p>
    <w:p w14:paraId="7687003E" w14:textId="77777777" w:rsidR="001927D6" w:rsidRPr="006C51F8" w:rsidRDefault="001927D6" w:rsidP="001927D6">
      <w:pPr>
        <w:pStyle w:val="PI-2EMEASMCA"/>
        <w:keepNext w:val="0"/>
        <w:keepLines w:val="0"/>
        <w:widowControl w:val="0"/>
      </w:pPr>
      <w:bookmarkStart w:id="27" w:name="_Toc129243108"/>
      <w:bookmarkStart w:id="28" w:name="_Toc129243233"/>
      <w:r w:rsidRPr="006C51F8">
        <w:t>4.7</w:t>
      </w:r>
      <w:r w:rsidRPr="006C51F8">
        <w:tab/>
        <w:t>Poveikis gebėjimui vairuoti ir valdyti mechanizmus</w:t>
      </w:r>
      <w:bookmarkEnd w:id="27"/>
      <w:bookmarkEnd w:id="28"/>
    </w:p>
    <w:p w14:paraId="34213A8B" w14:textId="77777777" w:rsidR="001927D6" w:rsidRPr="006C51F8" w:rsidRDefault="001927D6" w:rsidP="0040120D">
      <w:pPr>
        <w:pStyle w:val="BTEMEASMCA"/>
      </w:pPr>
    </w:p>
    <w:p w14:paraId="79CFAF40" w14:textId="77777777" w:rsidR="001927D6" w:rsidRPr="006C51F8" w:rsidRDefault="001927D6" w:rsidP="001927D6">
      <w:pPr>
        <w:widowControl w:val="0"/>
        <w:rPr>
          <w:sz w:val="22"/>
          <w:szCs w:val="22"/>
        </w:rPr>
      </w:pPr>
      <w:r w:rsidRPr="006C51F8">
        <w:rPr>
          <w:sz w:val="22"/>
          <w:szCs w:val="22"/>
        </w:rPr>
        <w:t>Vanatex HCT poveikio gebėjimui vairuoti ir valdyti mechanizmus tyrimų neatlikta. Vairuojant transporto priemones ir valdant mechanizmus negalima pamiršti, kad Vanatex HCT gali sukelti svaigulį ir nuovargį.</w:t>
      </w:r>
    </w:p>
    <w:p w14:paraId="2F831267" w14:textId="77777777" w:rsidR="001927D6" w:rsidRPr="006C51F8" w:rsidRDefault="001927D6" w:rsidP="0040120D">
      <w:pPr>
        <w:pStyle w:val="BTEMEASMCA"/>
      </w:pPr>
    </w:p>
    <w:p w14:paraId="5265BF7A" w14:textId="77777777" w:rsidR="001927D6" w:rsidRPr="006C51F8" w:rsidRDefault="001927D6" w:rsidP="00E95691">
      <w:pPr>
        <w:pStyle w:val="PI-2EMEASMCA"/>
        <w:keepNext w:val="0"/>
        <w:keepLines w:val="0"/>
        <w:widowControl w:val="0"/>
      </w:pPr>
      <w:bookmarkStart w:id="29" w:name="_Toc129243109"/>
      <w:bookmarkStart w:id="30" w:name="_Toc129243234"/>
      <w:r w:rsidRPr="006C51F8">
        <w:t>4.8</w:t>
      </w:r>
      <w:r w:rsidRPr="006C51F8">
        <w:tab/>
        <w:t>Nepageidaujamas poveikis</w:t>
      </w:r>
      <w:bookmarkEnd w:id="29"/>
      <w:bookmarkEnd w:id="30"/>
    </w:p>
    <w:p w14:paraId="246F7ECB" w14:textId="77777777" w:rsidR="001927D6" w:rsidRPr="006C51F8" w:rsidRDefault="001927D6" w:rsidP="000446B0">
      <w:pPr>
        <w:pStyle w:val="BTEMEASMCA"/>
      </w:pPr>
    </w:p>
    <w:p w14:paraId="645FF28F" w14:textId="77777777" w:rsidR="001927D6" w:rsidRPr="006C51F8" w:rsidRDefault="001927D6" w:rsidP="00E95691">
      <w:pPr>
        <w:pStyle w:val="Dokumentoinaostekstas"/>
        <w:widowControl w:val="0"/>
        <w:tabs>
          <w:tab w:val="clear" w:pos="567"/>
          <w:tab w:val="left" w:pos="0"/>
        </w:tabs>
        <w:rPr>
          <w:szCs w:val="22"/>
          <w:lang w:val="lt-LT"/>
        </w:rPr>
      </w:pPr>
      <w:r w:rsidRPr="006C51F8">
        <w:rPr>
          <w:szCs w:val="22"/>
          <w:lang w:val="lt-LT"/>
        </w:rPr>
        <w:t>Klinikinių ir laboratorinių tyrimų metu nustatytos nepageidaujamos reakcijos, vartojant valsartano ir hidrochlorotiazido derinį, pasireiškia dažniau, nei vartojant placebą. Po vaisto patekimo į rinką pastebėtas toliau išvardytas nepageidaujamas poveikis yra suskirstytas pagal organų sistemų klases. Nepageidaujamos reakcijos, pasireiškusios vartojant kiekvieną iš veikliųjų medžiagų, tačiau nepasireiškusios klinikinių tyrimų metu, gali pasireikšti gydant valsartano ir hidrochlorotiazido deriniu.</w:t>
      </w:r>
    </w:p>
    <w:p w14:paraId="4FE9365C" w14:textId="77777777" w:rsidR="001927D6" w:rsidRPr="006C51F8" w:rsidRDefault="001927D6" w:rsidP="0040120D">
      <w:pPr>
        <w:pStyle w:val="BTEMEASMCA"/>
      </w:pPr>
    </w:p>
    <w:p w14:paraId="40D73C2B" w14:textId="32D93430" w:rsidR="001927D6" w:rsidRPr="006C51F8" w:rsidRDefault="001927D6" w:rsidP="001927D6">
      <w:pPr>
        <w:pStyle w:val="Dokumentoinaostekstas"/>
        <w:widowControl w:val="0"/>
        <w:tabs>
          <w:tab w:val="clear" w:pos="567"/>
          <w:tab w:val="left" w:pos="0"/>
        </w:tabs>
        <w:rPr>
          <w:szCs w:val="22"/>
          <w:lang w:val="lt-LT"/>
        </w:rPr>
      </w:pPr>
      <w:r w:rsidRPr="006C51F8">
        <w:rPr>
          <w:szCs w:val="22"/>
          <w:lang w:val="lt-LT"/>
        </w:rPr>
        <w:t>Nepageidaujamos reakcijos į vaistą pateikiamos pagal dažnį, pirmiausia – dažniausiai pasitaikančios, ir taikant tokius dažnio apibūdinimus: labai dažnos (≥ 1/10), dažnos (nuo ≥ 1/100 iki &lt; 1/10), nedažnos (nuo ≥ 1/1000 iki &lt; 1/100), retos (nuo ≥ 1/10000 iki &lt; 1/1000), labai retos (&lt; 1/10000), dažnis nežinomas (negali būti įvertintas pagal turimus duomenis). Kiekvienoje dažnio grupėje nepageidaujamos reakcijos pateikiamos mažėjančio sunkumo tvarka.</w:t>
      </w:r>
    </w:p>
    <w:p w14:paraId="1C2C01CF" w14:textId="77777777" w:rsidR="001927D6" w:rsidRPr="006C51F8" w:rsidRDefault="001927D6" w:rsidP="0040120D">
      <w:pPr>
        <w:pStyle w:val="BTEMEASMCA"/>
      </w:pPr>
    </w:p>
    <w:p w14:paraId="5F4E20EA" w14:textId="77777777" w:rsidR="001927D6" w:rsidRPr="006C51F8" w:rsidRDefault="001927D6" w:rsidP="001927D6">
      <w:pPr>
        <w:widowControl w:val="0"/>
        <w:tabs>
          <w:tab w:val="left" w:pos="0"/>
        </w:tabs>
        <w:rPr>
          <w:sz w:val="22"/>
          <w:szCs w:val="22"/>
          <w:u w:val="single"/>
        </w:rPr>
      </w:pPr>
      <w:r w:rsidRPr="006C51F8">
        <w:rPr>
          <w:sz w:val="22"/>
          <w:szCs w:val="22"/>
          <w:u w:val="single"/>
        </w:rPr>
        <w:t>1 lentel</w:t>
      </w:r>
      <w:r w:rsidRPr="006C51F8">
        <w:rPr>
          <w:rFonts w:eastAsia="SimSun"/>
          <w:sz w:val="22"/>
          <w:szCs w:val="22"/>
          <w:u w:val="single"/>
          <w:lang w:eastAsia="zh-CN"/>
        </w:rPr>
        <w:t xml:space="preserve">ė. Nepageidaujamų reakcijų dažnis vartojant </w:t>
      </w:r>
      <w:r w:rsidRPr="006C51F8">
        <w:rPr>
          <w:sz w:val="22"/>
          <w:szCs w:val="22"/>
          <w:u w:val="single"/>
        </w:rPr>
        <w:t>valsartano ir hidrochlorotiazido derinį</w:t>
      </w:r>
    </w:p>
    <w:p w14:paraId="53518C1F" w14:textId="77777777" w:rsidR="001927D6" w:rsidRPr="006C51F8" w:rsidRDefault="001927D6" w:rsidP="0040120D">
      <w:pPr>
        <w:pStyle w:val="BTEMEASMCA"/>
      </w:pPr>
    </w:p>
    <w:tbl>
      <w:tblPr>
        <w:tblW w:w="0" w:type="auto"/>
        <w:tblLook w:val="01E0" w:firstRow="1" w:lastRow="1" w:firstColumn="1" w:lastColumn="1" w:noHBand="0" w:noVBand="0"/>
      </w:tblPr>
      <w:tblGrid>
        <w:gridCol w:w="3503"/>
        <w:gridCol w:w="5567"/>
      </w:tblGrid>
      <w:tr w:rsidR="001927D6" w:rsidRPr="006C51F8" w14:paraId="1BF0CE66" w14:textId="77777777" w:rsidTr="00C63918">
        <w:tc>
          <w:tcPr>
            <w:tcW w:w="9299" w:type="dxa"/>
            <w:gridSpan w:val="2"/>
          </w:tcPr>
          <w:p w14:paraId="7A79564D" w14:textId="77777777" w:rsidR="001927D6" w:rsidRPr="006C51F8" w:rsidRDefault="001927D6" w:rsidP="00C63918">
            <w:pPr>
              <w:pStyle w:val="Text"/>
              <w:widowControl w:val="0"/>
              <w:spacing w:before="0"/>
              <w:rPr>
                <w:b/>
                <w:sz w:val="22"/>
                <w:szCs w:val="22"/>
                <w:lang w:val="lt-LT"/>
              </w:rPr>
            </w:pPr>
            <w:r w:rsidRPr="006C51F8">
              <w:rPr>
                <w:b/>
                <w:sz w:val="22"/>
                <w:szCs w:val="22"/>
                <w:lang w:val="lt-LT"/>
              </w:rPr>
              <w:t>Metabolizmo ir mitybos sutrikimai</w:t>
            </w:r>
          </w:p>
        </w:tc>
      </w:tr>
      <w:tr w:rsidR="001927D6" w:rsidRPr="006C51F8" w14:paraId="05A62118" w14:textId="77777777" w:rsidTr="00C63918">
        <w:tblPrEx>
          <w:tblLook w:val="0000" w:firstRow="0" w:lastRow="0" w:firstColumn="0" w:lastColumn="0" w:noHBand="0" w:noVBand="0"/>
        </w:tblPrEx>
        <w:tc>
          <w:tcPr>
            <w:tcW w:w="3588" w:type="dxa"/>
          </w:tcPr>
          <w:p w14:paraId="002ACD71" w14:textId="77777777" w:rsidR="001927D6" w:rsidRPr="006C51F8" w:rsidRDefault="001927D6" w:rsidP="00C63918">
            <w:pPr>
              <w:pStyle w:val="Text"/>
              <w:widowControl w:val="0"/>
              <w:spacing w:before="0"/>
              <w:rPr>
                <w:sz w:val="22"/>
                <w:szCs w:val="22"/>
                <w:lang w:val="lt-LT"/>
              </w:rPr>
            </w:pPr>
            <w:r w:rsidRPr="006C51F8">
              <w:rPr>
                <w:sz w:val="22"/>
                <w:szCs w:val="22"/>
                <w:lang w:val="lt-LT"/>
              </w:rPr>
              <w:t>Nedažni</w:t>
            </w:r>
          </w:p>
        </w:tc>
        <w:tc>
          <w:tcPr>
            <w:tcW w:w="5711" w:type="dxa"/>
          </w:tcPr>
          <w:p w14:paraId="051805E0" w14:textId="77777777" w:rsidR="001927D6" w:rsidRPr="006C51F8" w:rsidRDefault="001927D6" w:rsidP="00C63918">
            <w:pPr>
              <w:pStyle w:val="Text"/>
              <w:widowControl w:val="0"/>
              <w:spacing w:before="0"/>
              <w:rPr>
                <w:sz w:val="22"/>
                <w:szCs w:val="22"/>
                <w:lang w:val="lt-LT"/>
              </w:rPr>
            </w:pPr>
            <w:r w:rsidRPr="006C51F8">
              <w:rPr>
                <w:sz w:val="22"/>
                <w:szCs w:val="22"/>
                <w:lang w:val="lt-LT"/>
              </w:rPr>
              <w:t>Dehidracija</w:t>
            </w:r>
          </w:p>
        </w:tc>
      </w:tr>
      <w:tr w:rsidR="001927D6" w:rsidRPr="006C51F8" w14:paraId="7D052E66" w14:textId="77777777" w:rsidTr="00C63918">
        <w:tblPrEx>
          <w:tblLook w:val="0000" w:firstRow="0" w:lastRow="0" w:firstColumn="0" w:lastColumn="0" w:noHBand="0" w:noVBand="0"/>
        </w:tblPrEx>
        <w:tc>
          <w:tcPr>
            <w:tcW w:w="9299" w:type="dxa"/>
            <w:gridSpan w:val="2"/>
          </w:tcPr>
          <w:p w14:paraId="515058D7" w14:textId="77777777" w:rsidR="001927D6" w:rsidRPr="006C51F8" w:rsidRDefault="001927D6" w:rsidP="00C63918">
            <w:pPr>
              <w:pStyle w:val="Text"/>
              <w:widowControl w:val="0"/>
              <w:spacing w:before="0"/>
              <w:rPr>
                <w:b/>
                <w:sz w:val="22"/>
                <w:szCs w:val="22"/>
                <w:lang w:val="lt-LT"/>
              </w:rPr>
            </w:pPr>
          </w:p>
          <w:p w14:paraId="126D0FD6" w14:textId="77777777" w:rsidR="001927D6" w:rsidRPr="006C51F8" w:rsidRDefault="001927D6" w:rsidP="00C63918">
            <w:pPr>
              <w:pStyle w:val="Text"/>
              <w:widowControl w:val="0"/>
              <w:spacing w:before="0"/>
              <w:rPr>
                <w:b/>
                <w:sz w:val="22"/>
                <w:szCs w:val="22"/>
                <w:lang w:val="lt-LT"/>
              </w:rPr>
            </w:pPr>
            <w:r w:rsidRPr="006C51F8">
              <w:rPr>
                <w:b/>
                <w:sz w:val="22"/>
                <w:szCs w:val="22"/>
                <w:lang w:val="lt-LT"/>
              </w:rPr>
              <w:t>Nervų sistemos sutrikimai</w:t>
            </w:r>
          </w:p>
        </w:tc>
      </w:tr>
      <w:tr w:rsidR="001927D6" w:rsidRPr="006C51F8" w14:paraId="2150EA01" w14:textId="77777777" w:rsidTr="00C63918">
        <w:tblPrEx>
          <w:tblLook w:val="0000" w:firstRow="0" w:lastRow="0" w:firstColumn="0" w:lastColumn="0" w:noHBand="0" w:noVBand="0"/>
        </w:tblPrEx>
        <w:tc>
          <w:tcPr>
            <w:tcW w:w="3588" w:type="dxa"/>
          </w:tcPr>
          <w:p w14:paraId="4AD1FEF5" w14:textId="77777777" w:rsidR="001927D6" w:rsidRPr="006C51F8" w:rsidRDefault="001927D6" w:rsidP="00C63918">
            <w:pPr>
              <w:pStyle w:val="Text"/>
              <w:widowControl w:val="0"/>
              <w:spacing w:before="0"/>
              <w:rPr>
                <w:sz w:val="22"/>
                <w:szCs w:val="22"/>
                <w:lang w:val="lt-LT"/>
              </w:rPr>
            </w:pPr>
            <w:r w:rsidRPr="006C51F8">
              <w:rPr>
                <w:sz w:val="22"/>
                <w:szCs w:val="22"/>
                <w:lang w:val="lt-LT"/>
              </w:rPr>
              <w:t>Labai reti</w:t>
            </w:r>
          </w:p>
        </w:tc>
        <w:tc>
          <w:tcPr>
            <w:tcW w:w="5711" w:type="dxa"/>
          </w:tcPr>
          <w:p w14:paraId="752ED93D" w14:textId="77777777" w:rsidR="001927D6" w:rsidRPr="006C51F8" w:rsidRDefault="001927D6" w:rsidP="00C63918">
            <w:pPr>
              <w:pStyle w:val="Text"/>
              <w:widowControl w:val="0"/>
              <w:spacing w:before="0"/>
              <w:rPr>
                <w:sz w:val="22"/>
                <w:szCs w:val="22"/>
                <w:lang w:val="lt-LT"/>
              </w:rPr>
            </w:pPr>
            <w:r w:rsidRPr="006C51F8">
              <w:rPr>
                <w:sz w:val="22"/>
                <w:szCs w:val="22"/>
                <w:lang w:val="lt-LT"/>
              </w:rPr>
              <w:t>Svaigulys</w:t>
            </w:r>
          </w:p>
        </w:tc>
      </w:tr>
      <w:tr w:rsidR="001927D6" w:rsidRPr="006C51F8" w14:paraId="5BAA5CA1" w14:textId="77777777" w:rsidTr="00C63918">
        <w:tblPrEx>
          <w:tblLook w:val="0000" w:firstRow="0" w:lastRow="0" w:firstColumn="0" w:lastColumn="0" w:noHBand="0" w:noVBand="0"/>
        </w:tblPrEx>
        <w:tc>
          <w:tcPr>
            <w:tcW w:w="3588" w:type="dxa"/>
          </w:tcPr>
          <w:p w14:paraId="382DF11F" w14:textId="77777777" w:rsidR="001927D6" w:rsidRPr="006C51F8" w:rsidRDefault="001927D6" w:rsidP="00C63918">
            <w:pPr>
              <w:pStyle w:val="Text"/>
              <w:widowControl w:val="0"/>
              <w:spacing w:before="0"/>
              <w:rPr>
                <w:sz w:val="22"/>
                <w:szCs w:val="22"/>
                <w:lang w:val="lt-LT"/>
              </w:rPr>
            </w:pPr>
            <w:r w:rsidRPr="006C51F8">
              <w:rPr>
                <w:sz w:val="22"/>
                <w:szCs w:val="22"/>
                <w:lang w:val="lt-LT"/>
              </w:rPr>
              <w:t>Nedažni</w:t>
            </w:r>
          </w:p>
        </w:tc>
        <w:tc>
          <w:tcPr>
            <w:tcW w:w="5711" w:type="dxa"/>
          </w:tcPr>
          <w:p w14:paraId="5587F40C" w14:textId="77777777" w:rsidR="001927D6" w:rsidRPr="006C51F8" w:rsidRDefault="001927D6" w:rsidP="00C63918">
            <w:pPr>
              <w:pStyle w:val="Text"/>
              <w:widowControl w:val="0"/>
              <w:spacing w:before="0"/>
              <w:rPr>
                <w:sz w:val="22"/>
                <w:szCs w:val="22"/>
                <w:lang w:val="lt-LT"/>
              </w:rPr>
            </w:pPr>
            <w:r w:rsidRPr="006C51F8">
              <w:rPr>
                <w:sz w:val="22"/>
                <w:szCs w:val="22"/>
                <w:lang w:val="lt-LT"/>
              </w:rPr>
              <w:t>Parestezija</w:t>
            </w:r>
          </w:p>
        </w:tc>
      </w:tr>
      <w:tr w:rsidR="001927D6" w:rsidRPr="006C51F8" w14:paraId="61D6987A" w14:textId="77777777" w:rsidTr="00C63918">
        <w:tblPrEx>
          <w:tblLook w:val="0000" w:firstRow="0" w:lastRow="0" w:firstColumn="0" w:lastColumn="0" w:noHBand="0" w:noVBand="0"/>
        </w:tblPrEx>
        <w:tc>
          <w:tcPr>
            <w:tcW w:w="3588" w:type="dxa"/>
          </w:tcPr>
          <w:p w14:paraId="31B07863" w14:textId="77777777" w:rsidR="001927D6" w:rsidRPr="006C51F8" w:rsidRDefault="001927D6" w:rsidP="00C63918">
            <w:pPr>
              <w:pStyle w:val="Text"/>
              <w:widowControl w:val="0"/>
              <w:spacing w:before="0"/>
              <w:rPr>
                <w:sz w:val="22"/>
                <w:szCs w:val="22"/>
                <w:lang w:val="lt-LT"/>
              </w:rPr>
            </w:pPr>
            <w:r w:rsidRPr="006C51F8">
              <w:rPr>
                <w:sz w:val="22"/>
                <w:szCs w:val="22"/>
                <w:lang w:val="lt-LT"/>
              </w:rPr>
              <w:t>Dažnis nežinomas</w:t>
            </w:r>
          </w:p>
        </w:tc>
        <w:tc>
          <w:tcPr>
            <w:tcW w:w="5711" w:type="dxa"/>
          </w:tcPr>
          <w:p w14:paraId="5A073705" w14:textId="77777777" w:rsidR="001927D6" w:rsidRPr="006C51F8" w:rsidRDefault="001927D6" w:rsidP="00C63918">
            <w:pPr>
              <w:pStyle w:val="Text"/>
              <w:widowControl w:val="0"/>
              <w:spacing w:before="0"/>
              <w:rPr>
                <w:sz w:val="22"/>
                <w:szCs w:val="22"/>
                <w:lang w:val="lt-LT"/>
              </w:rPr>
            </w:pPr>
            <w:r w:rsidRPr="006C51F8">
              <w:rPr>
                <w:sz w:val="22"/>
                <w:szCs w:val="22"/>
                <w:lang w:val="lt-LT"/>
              </w:rPr>
              <w:t>Sinkopė</w:t>
            </w:r>
          </w:p>
        </w:tc>
      </w:tr>
      <w:tr w:rsidR="001927D6" w:rsidRPr="006C51F8" w14:paraId="722D5D39" w14:textId="77777777" w:rsidTr="00C63918">
        <w:tc>
          <w:tcPr>
            <w:tcW w:w="9299" w:type="dxa"/>
            <w:gridSpan w:val="2"/>
          </w:tcPr>
          <w:p w14:paraId="00A45C1D" w14:textId="77777777" w:rsidR="001927D6" w:rsidRPr="006C51F8" w:rsidRDefault="001927D6" w:rsidP="00C63918">
            <w:pPr>
              <w:pStyle w:val="Text"/>
              <w:widowControl w:val="0"/>
              <w:spacing w:before="0"/>
              <w:rPr>
                <w:b/>
                <w:sz w:val="22"/>
                <w:szCs w:val="22"/>
                <w:lang w:val="lt-LT"/>
              </w:rPr>
            </w:pPr>
          </w:p>
          <w:p w14:paraId="3C6E6534" w14:textId="77777777" w:rsidR="001927D6" w:rsidRPr="006C51F8" w:rsidRDefault="001927D6" w:rsidP="00C63918">
            <w:pPr>
              <w:pStyle w:val="Text"/>
              <w:widowControl w:val="0"/>
              <w:spacing w:before="0"/>
              <w:rPr>
                <w:b/>
                <w:sz w:val="22"/>
                <w:szCs w:val="22"/>
                <w:lang w:val="lt-LT"/>
              </w:rPr>
            </w:pPr>
            <w:r w:rsidRPr="006C51F8">
              <w:rPr>
                <w:b/>
                <w:sz w:val="22"/>
                <w:szCs w:val="22"/>
                <w:lang w:val="lt-LT"/>
              </w:rPr>
              <w:t>Akių sutrikimai</w:t>
            </w:r>
          </w:p>
        </w:tc>
      </w:tr>
      <w:tr w:rsidR="001927D6" w:rsidRPr="006C51F8" w14:paraId="1B127DAD" w14:textId="77777777" w:rsidTr="00C63918">
        <w:tblPrEx>
          <w:tblLook w:val="0000" w:firstRow="0" w:lastRow="0" w:firstColumn="0" w:lastColumn="0" w:noHBand="0" w:noVBand="0"/>
        </w:tblPrEx>
        <w:tc>
          <w:tcPr>
            <w:tcW w:w="3588" w:type="dxa"/>
          </w:tcPr>
          <w:p w14:paraId="515E3723" w14:textId="77777777" w:rsidR="001927D6" w:rsidRPr="006C51F8" w:rsidRDefault="001927D6" w:rsidP="00C63918">
            <w:pPr>
              <w:pStyle w:val="Text"/>
              <w:widowControl w:val="0"/>
              <w:spacing w:before="0"/>
              <w:rPr>
                <w:sz w:val="22"/>
                <w:szCs w:val="22"/>
                <w:lang w:val="lt-LT"/>
              </w:rPr>
            </w:pPr>
            <w:r w:rsidRPr="006C51F8">
              <w:rPr>
                <w:sz w:val="22"/>
                <w:szCs w:val="22"/>
                <w:lang w:val="lt-LT"/>
              </w:rPr>
              <w:t>Nedažni</w:t>
            </w:r>
          </w:p>
        </w:tc>
        <w:tc>
          <w:tcPr>
            <w:tcW w:w="5711" w:type="dxa"/>
          </w:tcPr>
          <w:p w14:paraId="2676150E" w14:textId="77777777" w:rsidR="001927D6" w:rsidRPr="006C51F8" w:rsidRDefault="001927D6" w:rsidP="00C63918">
            <w:pPr>
              <w:pStyle w:val="Text"/>
              <w:widowControl w:val="0"/>
              <w:spacing w:before="0"/>
              <w:rPr>
                <w:sz w:val="22"/>
                <w:szCs w:val="22"/>
                <w:lang w:val="lt-LT"/>
              </w:rPr>
            </w:pPr>
            <w:r w:rsidRPr="006C51F8">
              <w:rPr>
                <w:sz w:val="22"/>
                <w:szCs w:val="22"/>
                <w:lang w:val="lt-LT"/>
              </w:rPr>
              <w:t>Neryškus matymas</w:t>
            </w:r>
          </w:p>
        </w:tc>
      </w:tr>
      <w:tr w:rsidR="001927D6" w:rsidRPr="006C51F8" w14:paraId="2F899199" w14:textId="77777777" w:rsidTr="00C63918">
        <w:tblPrEx>
          <w:tblLook w:val="0000" w:firstRow="0" w:lastRow="0" w:firstColumn="0" w:lastColumn="0" w:noHBand="0" w:noVBand="0"/>
        </w:tblPrEx>
        <w:tc>
          <w:tcPr>
            <w:tcW w:w="3588" w:type="dxa"/>
          </w:tcPr>
          <w:p w14:paraId="2F6C032E" w14:textId="77777777" w:rsidR="001927D6" w:rsidRPr="006C51F8" w:rsidRDefault="001927D6" w:rsidP="00C63918">
            <w:pPr>
              <w:pStyle w:val="Text"/>
              <w:widowControl w:val="0"/>
              <w:spacing w:before="0"/>
              <w:rPr>
                <w:b/>
                <w:sz w:val="22"/>
                <w:szCs w:val="22"/>
                <w:lang w:val="lt-LT"/>
              </w:rPr>
            </w:pPr>
          </w:p>
          <w:p w14:paraId="5DC2D16D" w14:textId="77777777" w:rsidR="001927D6" w:rsidRPr="006C51F8" w:rsidRDefault="001927D6" w:rsidP="00C63918">
            <w:pPr>
              <w:pStyle w:val="Text"/>
              <w:widowControl w:val="0"/>
              <w:spacing w:before="0"/>
              <w:rPr>
                <w:b/>
                <w:sz w:val="22"/>
                <w:szCs w:val="22"/>
                <w:lang w:val="lt-LT"/>
              </w:rPr>
            </w:pPr>
            <w:r w:rsidRPr="006C51F8">
              <w:rPr>
                <w:b/>
                <w:sz w:val="22"/>
                <w:szCs w:val="22"/>
                <w:lang w:val="lt-LT"/>
              </w:rPr>
              <w:t>Ausų ir labirintų sutrikimai</w:t>
            </w:r>
          </w:p>
        </w:tc>
        <w:tc>
          <w:tcPr>
            <w:tcW w:w="5711" w:type="dxa"/>
          </w:tcPr>
          <w:p w14:paraId="15E93B03" w14:textId="77777777" w:rsidR="001927D6" w:rsidRPr="006C51F8" w:rsidRDefault="001927D6" w:rsidP="00C63918">
            <w:pPr>
              <w:pStyle w:val="Text"/>
              <w:widowControl w:val="0"/>
              <w:spacing w:before="0"/>
              <w:rPr>
                <w:b/>
                <w:sz w:val="22"/>
                <w:szCs w:val="22"/>
                <w:lang w:val="lt-LT"/>
              </w:rPr>
            </w:pPr>
          </w:p>
        </w:tc>
      </w:tr>
      <w:tr w:rsidR="001927D6" w:rsidRPr="006C51F8" w14:paraId="246CD4B0" w14:textId="77777777" w:rsidTr="00C63918">
        <w:tblPrEx>
          <w:tblLook w:val="0000" w:firstRow="0" w:lastRow="0" w:firstColumn="0" w:lastColumn="0" w:noHBand="0" w:noVBand="0"/>
        </w:tblPrEx>
        <w:tc>
          <w:tcPr>
            <w:tcW w:w="3588" w:type="dxa"/>
          </w:tcPr>
          <w:p w14:paraId="4BA35434" w14:textId="77777777" w:rsidR="001927D6" w:rsidRPr="006C51F8" w:rsidRDefault="001927D6" w:rsidP="00C63918">
            <w:pPr>
              <w:pStyle w:val="Text"/>
              <w:widowControl w:val="0"/>
              <w:spacing w:before="0"/>
              <w:rPr>
                <w:sz w:val="22"/>
                <w:szCs w:val="22"/>
                <w:lang w:val="lt-LT"/>
              </w:rPr>
            </w:pPr>
            <w:r w:rsidRPr="006C51F8">
              <w:rPr>
                <w:sz w:val="22"/>
                <w:szCs w:val="22"/>
                <w:lang w:val="lt-LT"/>
              </w:rPr>
              <w:t>Nedažni</w:t>
            </w:r>
          </w:p>
        </w:tc>
        <w:tc>
          <w:tcPr>
            <w:tcW w:w="5711" w:type="dxa"/>
          </w:tcPr>
          <w:p w14:paraId="53E21C84" w14:textId="77777777" w:rsidR="001927D6" w:rsidRPr="006C51F8" w:rsidRDefault="001927D6" w:rsidP="00C63918">
            <w:pPr>
              <w:pStyle w:val="Text"/>
              <w:widowControl w:val="0"/>
              <w:spacing w:before="0"/>
              <w:rPr>
                <w:sz w:val="22"/>
                <w:szCs w:val="22"/>
                <w:lang w:val="lt-LT"/>
              </w:rPr>
            </w:pPr>
            <w:r w:rsidRPr="006C51F8">
              <w:rPr>
                <w:sz w:val="22"/>
                <w:szCs w:val="22"/>
                <w:lang w:val="lt-LT"/>
              </w:rPr>
              <w:t>Spengimas ausyse</w:t>
            </w:r>
          </w:p>
        </w:tc>
      </w:tr>
      <w:tr w:rsidR="001927D6" w:rsidRPr="006C51F8" w14:paraId="5ED1AB4B" w14:textId="77777777" w:rsidTr="00C63918">
        <w:tc>
          <w:tcPr>
            <w:tcW w:w="9299" w:type="dxa"/>
            <w:gridSpan w:val="2"/>
          </w:tcPr>
          <w:p w14:paraId="7E282A84" w14:textId="77777777" w:rsidR="001927D6" w:rsidRPr="006C51F8" w:rsidRDefault="001927D6" w:rsidP="00C63918">
            <w:pPr>
              <w:pStyle w:val="Text"/>
              <w:widowControl w:val="0"/>
              <w:spacing w:before="0"/>
              <w:rPr>
                <w:b/>
                <w:sz w:val="22"/>
                <w:szCs w:val="22"/>
                <w:lang w:val="lt-LT"/>
              </w:rPr>
            </w:pPr>
          </w:p>
          <w:p w14:paraId="65F40E33" w14:textId="77777777" w:rsidR="001927D6" w:rsidRPr="006C51F8" w:rsidRDefault="001927D6" w:rsidP="00C63918">
            <w:pPr>
              <w:pStyle w:val="Text"/>
              <w:widowControl w:val="0"/>
              <w:spacing w:before="0"/>
              <w:rPr>
                <w:b/>
                <w:sz w:val="22"/>
                <w:szCs w:val="22"/>
                <w:lang w:val="lt-LT"/>
              </w:rPr>
            </w:pPr>
            <w:r w:rsidRPr="006C51F8">
              <w:rPr>
                <w:b/>
                <w:sz w:val="22"/>
                <w:szCs w:val="22"/>
                <w:lang w:val="lt-LT"/>
              </w:rPr>
              <w:t>Kraujagyslių sutrikimai</w:t>
            </w:r>
          </w:p>
        </w:tc>
      </w:tr>
      <w:tr w:rsidR="001927D6" w:rsidRPr="006C51F8" w14:paraId="0EE06F7C" w14:textId="77777777" w:rsidTr="00C63918">
        <w:tblPrEx>
          <w:tblLook w:val="0000" w:firstRow="0" w:lastRow="0" w:firstColumn="0" w:lastColumn="0" w:noHBand="0" w:noVBand="0"/>
        </w:tblPrEx>
        <w:tc>
          <w:tcPr>
            <w:tcW w:w="3588" w:type="dxa"/>
          </w:tcPr>
          <w:p w14:paraId="2CA54440" w14:textId="77777777" w:rsidR="001927D6" w:rsidRPr="006C51F8" w:rsidRDefault="001927D6" w:rsidP="00C63918">
            <w:pPr>
              <w:pStyle w:val="Text"/>
              <w:widowControl w:val="0"/>
              <w:spacing w:before="0"/>
              <w:rPr>
                <w:sz w:val="22"/>
                <w:szCs w:val="22"/>
                <w:lang w:val="lt-LT"/>
              </w:rPr>
            </w:pPr>
            <w:r w:rsidRPr="006C51F8">
              <w:rPr>
                <w:sz w:val="22"/>
                <w:szCs w:val="22"/>
                <w:lang w:val="lt-LT"/>
              </w:rPr>
              <w:t>Nedažni</w:t>
            </w:r>
          </w:p>
        </w:tc>
        <w:tc>
          <w:tcPr>
            <w:tcW w:w="5711" w:type="dxa"/>
          </w:tcPr>
          <w:p w14:paraId="5B380338" w14:textId="77777777" w:rsidR="001927D6" w:rsidRPr="006C51F8" w:rsidRDefault="001927D6" w:rsidP="00C63918">
            <w:pPr>
              <w:pStyle w:val="Text"/>
              <w:widowControl w:val="0"/>
              <w:spacing w:before="0"/>
              <w:rPr>
                <w:sz w:val="22"/>
                <w:szCs w:val="22"/>
                <w:lang w:val="lt-LT"/>
              </w:rPr>
            </w:pPr>
            <w:r w:rsidRPr="006C51F8">
              <w:rPr>
                <w:sz w:val="22"/>
                <w:szCs w:val="22"/>
                <w:lang w:val="lt-LT"/>
              </w:rPr>
              <w:t>Hipotenzija</w:t>
            </w:r>
          </w:p>
        </w:tc>
      </w:tr>
      <w:tr w:rsidR="001927D6" w:rsidRPr="006C51F8" w14:paraId="527A94B0" w14:textId="77777777" w:rsidTr="00C63918">
        <w:tc>
          <w:tcPr>
            <w:tcW w:w="9299" w:type="dxa"/>
            <w:gridSpan w:val="2"/>
          </w:tcPr>
          <w:p w14:paraId="5321B05A" w14:textId="77777777" w:rsidR="001927D6" w:rsidRPr="006C51F8" w:rsidRDefault="001927D6" w:rsidP="00C63918">
            <w:pPr>
              <w:pStyle w:val="Text"/>
              <w:widowControl w:val="0"/>
              <w:spacing w:before="0"/>
              <w:rPr>
                <w:b/>
                <w:sz w:val="22"/>
                <w:szCs w:val="22"/>
                <w:lang w:val="lt-LT"/>
              </w:rPr>
            </w:pPr>
          </w:p>
          <w:p w14:paraId="4E775166" w14:textId="77777777" w:rsidR="001927D6" w:rsidRPr="006C51F8" w:rsidRDefault="001927D6" w:rsidP="00C63918">
            <w:pPr>
              <w:pStyle w:val="Text"/>
              <w:widowControl w:val="0"/>
              <w:spacing w:before="0"/>
              <w:rPr>
                <w:b/>
                <w:sz w:val="22"/>
                <w:szCs w:val="22"/>
                <w:lang w:val="lt-LT"/>
              </w:rPr>
            </w:pPr>
            <w:r w:rsidRPr="006C51F8">
              <w:rPr>
                <w:b/>
                <w:sz w:val="22"/>
                <w:szCs w:val="22"/>
                <w:lang w:val="lt-LT"/>
              </w:rPr>
              <w:t>Kvėpavimo sistemos, krūtinės ląstos ir tarpuplaučio sutrikimai</w:t>
            </w:r>
          </w:p>
        </w:tc>
      </w:tr>
      <w:tr w:rsidR="001927D6" w:rsidRPr="006C51F8" w14:paraId="5BD0000C" w14:textId="77777777" w:rsidTr="00C63918">
        <w:tblPrEx>
          <w:tblLook w:val="0000" w:firstRow="0" w:lastRow="0" w:firstColumn="0" w:lastColumn="0" w:noHBand="0" w:noVBand="0"/>
        </w:tblPrEx>
        <w:tc>
          <w:tcPr>
            <w:tcW w:w="3588" w:type="dxa"/>
          </w:tcPr>
          <w:p w14:paraId="43A70D96" w14:textId="77777777" w:rsidR="001927D6" w:rsidRPr="006C51F8" w:rsidRDefault="001927D6" w:rsidP="00C63918">
            <w:pPr>
              <w:pStyle w:val="Text"/>
              <w:widowControl w:val="0"/>
              <w:spacing w:before="0"/>
              <w:rPr>
                <w:sz w:val="22"/>
                <w:szCs w:val="22"/>
                <w:lang w:val="lt-LT"/>
              </w:rPr>
            </w:pPr>
            <w:r w:rsidRPr="006C51F8">
              <w:rPr>
                <w:sz w:val="22"/>
                <w:szCs w:val="22"/>
                <w:lang w:val="lt-LT"/>
              </w:rPr>
              <w:t>Nedažni</w:t>
            </w:r>
          </w:p>
        </w:tc>
        <w:tc>
          <w:tcPr>
            <w:tcW w:w="5711" w:type="dxa"/>
          </w:tcPr>
          <w:p w14:paraId="7AC111AC" w14:textId="77777777" w:rsidR="001927D6" w:rsidRPr="006C51F8" w:rsidRDefault="001927D6" w:rsidP="00C63918">
            <w:pPr>
              <w:pStyle w:val="Text"/>
              <w:widowControl w:val="0"/>
              <w:spacing w:before="0"/>
              <w:rPr>
                <w:sz w:val="22"/>
                <w:szCs w:val="22"/>
                <w:lang w:val="lt-LT"/>
              </w:rPr>
            </w:pPr>
            <w:r w:rsidRPr="006C51F8">
              <w:rPr>
                <w:sz w:val="22"/>
                <w:szCs w:val="22"/>
                <w:lang w:val="lt-LT"/>
              </w:rPr>
              <w:t>Kosulys</w:t>
            </w:r>
          </w:p>
        </w:tc>
      </w:tr>
      <w:tr w:rsidR="001927D6" w:rsidRPr="006C51F8" w14:paraId="51DE2F7E" w14:textId="77777777" w:rsidTr="00C63918">
        <w:tblPrEx>
          <w:tblLook w:val="0000" w:firstRow="0" w:lastRow="0" w:firstColumn="0" w:lastColumn="0" w:noHBand="0" w:noVBand="0"/>
        </w:tblPrEx>
        <w:tc>
          <w:tcPr>
            <w:tcW w:w="3588" w:type="dxa"/>
          </w:tcPr>
          <w:p w14:paraId="559EC345" w14:textId="77777777" w:rsidR="001927D6" w:rsidRPr="006C51F8" w:rsidRDefault="001927D6" w:rsidP="00C63918">
            <w:pPr>
              <w:pStyle w:val="Text"/>
              <w:widowControl w:val="0"/>
              <w:spacing w:before="0"/>
              <w:rPr>
                <w:sz w:val="22"/>
                <w:szCs w:val="22"/>
                <w:lang w:val="lt-LT"/>
              </w:rPr>
            </w:pPr>
            <w:r w:rsidRPr="006C51F8">
              <w:rPr>
                <w:sz w:val="22"/>
                <w:szCs w:val="22"/>
                <w:lang w:val="lt-LT"/>
              </w:rPr>
              <w:t>Dažnis nežinomas</w:t>
            </w:r>
          </w:p>
        </w:tc>
        <w:tc>
          <w:tcPr>
            <w:tcW w:w="5711" w:type="dxa"/>
          </w:tcPr>
          <w:p w14:paraId="46B61205" w14:textId="7AE73EBD" w:rsidR="001927D6" w:rsidRPr="00061A6E" w:rsidRDefault="001927D6" w:rsidP="00C63918">
            <w:pPr>
              <w:pStyle w:val="Text"/>
              <w:widowControl w:val="0"/>
              <w:spacing w:before="0"/>
              <w:rPr>
                <w:sz w:val="22"/>
                <w:szCs w:val="22"/>
                <w:lang w:val="lt-LT"/>
              </w:rPr>
            </w:pPr>
            <w:r w:rsidRPr="00061A6E">
              <w:rPr>
                <w:sz w:val="22"/>
                <w:szCs w:val="22"/>
                <w:lang w:val="lt-LT"/>
              </w:rPr>
              <w:t>Nekardiogeninė plaučių edema</w:t>
            </w:r>
          </w:p>
        </w:tc>
      </w:tr>
      <w:tr w:rsidR="001927D6" w:rsidRPr="006C51F8" w14:paraId="47F0ADEB" w14:textId="77777777" w:rsidTr="00C63918">
        <w:tc>
          <w:tcPr>
            <w:tcW w:w="9299" w:type="dxa"/>
            <w:gridSpan w:val="2"/>
          </w:tcPr>
          <w:p w14:paraId="53D0E145" w14:textId="77777777" w:rsidR="001927D6" w:rsidRPr="006C51F8" w:rsidRDefault="001927D6" w:rsidP="00C63918">
            <w:pPr>
              <w:pStyle w:val="Text"/>
              <w:widowControl w:val="0"/>
              <w:spacing w:before="0"/>
              <w:rPr>
                <w:b/>
                <w:sz w:val="22"/>
                <w:szCs w:val="22"/>
                <w:lang w:val="lt-LT"/>
              </w:rPr>
            </w:pPr>
          </w:p>
          <w:p w14:paraId="0F5EEE82" w14:textId="77777777" w:rsidR="001927D6" w:rsidRPr="006C51F8" w:rsidRDefault="001927D6" w:rsidP="00C63918">
            <w:pPr>
              <w:pStyle w:val="Text"/>
              <w:widowControl w:val="0"/>
              <w:spacing w:before="0"/>
              <w:rPr>
                <w:b/>
                <w:sz w:val="22"/>
                <w:szCs w:val="22"/>
                <w:lang w:val="lt-LT"/>
              </w:rPr>
            </w:pPr>
            <w:r w:rsidRPr="006C51F8">
              <w:rPr>
                <w:b/>
                <w:sz w:val="22"/>
                <w:szCs w:val="22"/>
                <w:lang w:val="lt-LT"/>
              </w:rPr>
              <w:t>Virškinimo trakto sutrikimai</w:t>
            </w:r>
          </w:p>
        </w:tc>
      </w:tr>
      <w:tr w:rsidR="001927D6" w:rsidRPr="006C51F8" w14:paraId="04939C0F" w14:textId="77777777" w:rsidTr="00C63918">
        <w:tblPrEx>
          <w:tblLook w:val="0000" w:firstRow="0" w:lastRow="0" w:firstColumn="0" w:lastColumn="0" w:noHBand="0" w:noVBand="0"/>
        </w:tblPrEx>
        <w:tc>
          <w:tcPr>
            <w:tcW w:w="3588" w:type="dxa"/>
          </w:tcPr>
          <w:p w14:paraId="774CEF27" w14:textId="77777777" w:rsidR="001927D6" w:rsidRPr="006C51F8" w:rsidRDefault="001927D6" w:rsidP="00C63918">
            <w:pPr>
              <w:pStyle w:val="Text"/>
              <w:widowControl w:val="0"/>
              <w:spacing w:before="0"/>
              <w:rPr>
                <w:sz w:val="22"/>
                <w:szCs w:val="22"/>
                <w:lang w:val="lt-LT"/>
              </w:rPr>
            </w:pPr>
            <w:r w:rsidRPr="006C51F8">
              <w:rPr>
                <w:sz w:val="22"/>
                <w:szCs w:val="22"/>
                <w:lang w:val="lt-LT"/>
              </w:rPr>
              <w:t>Labai reti</w:t>
            </w:r>
          </w:p>
        </w:tc>
        <w:tc>
          <w:tcPr>
            <w:tcW w:w="5711" w:type="dxa"/>
          </w:tcPr>
          <w:p w14:paraId="5D7FA2C1" w14:textId="77777777" w:rsidR="001927D6" w:rsidRPr="006C51F8" w:rsidRDefault="001927D6" w:rsidP="00C63918">
            <w:pPr>
              <w:pStyle w:val="Text"/>
              <w:widowControl w:val="0"/>
              <w:spacing w:before="0"/>
              <w:rPr>
                <w:sz w:val="22"/>
                <w:szCs w:val="22"/>
                <w:lang w:val="lt-LT"/>
              </w:rPr>
            </w:pPr>
            <w:r w:rsidRPr="006C51F8">
              <w:rPr>
                <w:sz w:val="22"/>
                <w:szCs w:val="22"/>
                <w:lang w:val="lt-LT"/>
              </w:rPr>
              <w:t>Viduriavimas</w:t>
            </w:r>
          </w:p>
        </w:tc>
      </w:tr>
      <w:tr w:rsidR="001927D6" w:rsidRPr="006C51F8" w14:paraId="5CA1B0D2" w14:textId="77777777" w:rsidTr="00C63918">
        <w:tc>
          <w:tcPr>
            <w:tcW w:w="9299" w:type="dxa"/>
            <w:gridSpan w:val="2"/>
          </w:tcPr>
          <w:p w14:paraId="2DD6AC0A" w14:textId="77777777" w:rsidR="001927D6" w:rsidRPr="006C51F8" w:rsidRDefault="001927D6" w:rsidP="00C63918">
            <w:pPr>
              <w:pStyle w:val="Text"/>
              <w:widowControl w:val="0"/>
              <w:spacing w:before="0"/>
              <w:rPr>
                <w:b/>
                <w:sz w:val="22"/>
                <w:szCs w:val="22"/>
                <w:lang w:val="lt-LT"/>
              </w:rPr>
            </w:pPr>
          </w:p>
          <w:p w14:paraId="1F92C524" w14:textId="77777777" w:rsidR="001927D6" w:rsidRPr="006C51F8" w:rsidRDefault="001927D6" w:rsidP="00C63918">
            <w:pPr>
              <w:pStyle w:val="Text"/>
              <w:widowControl w:val="0"/>
              <w:spacing w:before="0"/>
              <w:rPr>
                <w:b/>
                <w:sz w:val="22"/>
                <w:szCs w:val="22"/>
                <w:lang w:val="lt-LT"/>
              </w:rPr>
            </w:pPr>
            <w:r w:rsidRPr="006C51F8">
              <w:rPr>
                <w:b/>
                <w:sz w:val="22"/>
                <w:szCs w:val="22"/>
                <w:lang w:val="lt-LT"/>
              </w:rPr>
              <w:t>Skeleto, raumenų ir jungiamojo audinio sutrikimai</w:t>
            </w:r>
          </w:p>
        </w:tc>
      </w:tr>
      <w:tr w:rsidR="001927D6" w:rsidRPr="006C51F8" w14:paraId="19C0DF0B" w14:textId="77777777" w:rsidTr="00C63918">
        <w:tblPrEx>
          <w:tblLook w:val="0000" w:firstRow="0" w:lastRow="0" w:firstColumn="0" w:lastColumn="0" w:noHBand="0" w:noVBand="0"/>
        </w:tblPrEx>
        <w:trPr>
          <w:trHeight w:val="20"/>
        </w:trPr>
        <w:tc>
          <w:tcPr>
            <w:tcW w:w="3588" w:type="dxa"/>
          </w:tcPr>
          <w:p w14:paraId="420951B7" w14:textId="77777777" w:rsidR="001927D6" w:rsidRPr="006C51F8" w:rsidRDefault="001927D6" w:rsidP="00C63918">
            <w:pPr>
              <w:pStyle w:val="Text"/>
              <w:widowControl w:val="0"/>
              <w:spacing w:before="0"/>
              <w:rPr>
                <w:sz w:val="22"/>
                <w:szCs w:val="22"/>
                <w:lang w:val="lt-LT"/>
              </w:rPr>
            </w:pPr>
            <w:r w:rsidRPr="006C51F8">
              <w:rPr>
                <w:sz w:val="22"/>
                <w:szCs w:val="22"/>
                <w:lang w:val="lt-LT"/>
              </w:rPr>
              <w:t>Nedažni</w:t>
            </w:r>
          </w:p>
        </w:tc>
        <w:tc>
          <w:tcPr>
            <w:tcW w:w="5711" w:type="dxa"/>
          </w:tcPr>
          <w:p w14:paraId="7A90A2C2" w14:textId="77777777" w:rsidR="001927D6" w:rsidRPr="006C51F8" w:rsidRDefault="001927D6" w:rsidP="00C63918">
            <w:pPr>
              <w:pStyle w:val="Text"/>
              <w:widowControl w:val="0"/>
              <w:spacing w:before="0"/>
              <w:rPr>
                <w:sz w:val="22"/>
                <w:szCs w:val="22"/>
                <w:lang w:val="lt-LT"/>
              </w:rPr>
            </w:pPr>
            <w:r w:rsidRPr="006C51F8">
              <w:rPr>
                <w:sz w:val="22"/>
                <w:szCs w:val="22"/>
                <w:lang w:val="lt-LT"/>
              </w:rPr>
              <w:t>Mialgija</w:t>
            </w:r>
          </w:p>
        </w:tc>
      </w:tr>
      <w:tr w:rsidR="001927D6" w:rsidRPr="006C51F8" w14:paraId="61492FFC" w14:textId="77777777" w:rsidTr="00C63918">
        <w:tblPrEx>
          <w:tblLook w:val="0000" w:firstRow="0" w:lastRow="0" w:firstColumn="0" w:lastColumn="0" w:noHBand="0" w:noVBand="0"/>
        </w:tblPrEx>
        <w:trPr>
          <w:trHeight w:val="20"/>
        </w:trPr>
        <w:tc>
          <w:tcPr>
            <w:tcW w:w="3588" w:type="dxa"/>
          </w:tcPr>
          <w:p w14:paraId="1739787F" w14:textId="77777777" w:rsidR="001927D6" w:rsidRPr="006C51F8" w:rsidRDefault="001927D6" w:rsidP="00C63918">
            <w:pPr>
              <w:pStyle w:val="Text"/>
              <w:widowControl w:val="0"/>
              <w:spacing w:before="0"/>
              <w:rPr>
                <w:sz w:val="22"/>
                <w:szCs w:val="22"/>
                <w:lang w:val="lt-LT"/>
              </w:rPr>
            </w:pPr>
            <w:r w:rsidRPr="006C51F8">
              <w:rPr>
                <w:sz w:val="22"/>
                <w:szCs w:val="22"/>
                <w:lang w:val="lt-LT"/>
              </w:rPr>
              <w:t>Labai reti</w:t>
            </w:r>
          </w:p>
        </w:tc>
        <w:tc>
          <w:tcPr>
            <w:tcW w:w="5711" w:type="dxa"/>
          </w:tcPr>
          <w:p w14:paraId="12D06F44" w14:textId="77777777" w:rsidR="001927D6" w:rsidRPr="006C51F8" w:rsidRDefault="001927D6" w:rsidP="00C63918">
            <w:pPr>
              <w:pStyle w:val="Text"/>
              <w:widowControl w:val="0"/>
              <w:spacing w:before="0"/>
              <w:rPr>
                <w:sz w:val="22"/>
                <w:szCs w:val="22"/>
                <w:lang w:val="lt-LT"/>
              </w:rPr>
            </w:pPr>
            <w:r w:rsidRPr="006C51F8">
              <w:rPr>
                <w:sz w:val="22"/>
                <w:szCs w:val="22"/>
                <w:lang w:val="lt-LT"/>
              </w:rPr>
              <w:t>Artralgija</w:t>
            </w:r>
          </w:p>
        </w:tc>
      </w:tr>
      <w:tr w:rsidR="001927D6" w:rsidRPr="006C51F8" w14:paraId="56032C08" w14:textId="77777777" w:rsidTr="00C63918">
        <w:tc>
          <w:tcPr>
            <w:tcW w:w="9299" w:type="dxa"/>
            <w:gridSpan w:val="2"/>
          </w:tcPr>
          <w:p w14:paraId="4FC2BDCC" w14:textId="77777777" w:rsidR="001927D6" w:rsidRPr="006C51F8" w:rsidRDefault="001927D6" w:rsidP="00C63918">
            <w:pPr>
              <w:pStyle w:val="Text"/>
              <w:widowControl w:val="0"/>
              <w:spacing w:before="0"/>
              <w:rPr>
                <w:b/>
                <w:sz w:val="22"/>
                <w:szCs w:val="22"/>
                <w:lang w:val="lt-LT"/>
              </w:rPr>
            </w:pPr>
          </w:p>
          <w:p w14:paraId="7CF8207C" w14:textId="77777777" w:rsidR="001927D6" w:rsidRPr="006C51F8" w:rsidRDefault="001927D6" w:rsidP="00C63918">
            <w:pPr>
              <w:pStyle w:val="Text"/>
              <w:widowControl w:val="0"/>
              <w:spacing w:before="0"/>
              <w:rPr>
                <w:b/>
                <w:sz w:val="22"/>
                <w:szCs w:val="22"/>
                <w:lang w:val="lt-LT"/>
              </w:rPr>
            </w:pPr>
            <w:r w:rsidRPr="006C51F8">
              <w:rPr>
                <w:b/>
                <w:sz w:val="22"/>
                <w:szCs w:val="22"/>
                <w:lang w:val="lt-LT"/>
              </w:rPr>
              <w:t>Inkstų ir šlapimo takų sutrikimai</w:t>
            </w:r>
          </w:p>
        </w:tc>
      </w:tr>
      <w:tr w:rsidR="001927D6" w:rsidRPr="006C51F8" w14:paraId="53ECBCE9" w14:textId="77777777" w:rsidTr="00C63918">
        <w:tblPrEx>
          <w:tblLook w:val="0000" w:firstRow="0" w:lastRow="0" w:firstColumn="0" w:lastColumn="0" w:noHBand="0" w:noVBand="0"/>
        </w:tblPrEx>
        <w:tc>
          <w:tcPr>
            <w:tcW w:w="3588" w:type="dxa"/>
          </w:tcPr>
          <w:p w14:paraId="52BD19D4" w14:textId="77777777" w:rsidR="001927D6" w:rsidRPr="006C51F8" w:rsidRDefault="001927D6" w:rsidP="00C63918">
            <w:pPr>
              <w:pStyle w:val="Text"/>
              <w:widowControl w:val="0"/>
              <w:spacing w:before="0"/>
              <w:rPr>
                <w:sz w:val="22"/>
                <w:szCs w:val="22"/>
                <w:lang w:val="lt-LT"/>
              </w:rPr>
            </w:pPr>
            <w:r w:rsidRPr="006C51F8">
              <w:rPr>
                <w:sz w:val="22"/>
                <w:szCs w:val="22"/>
                <w:lang w:val="lt-LT"/>
              </w:rPr>
              <w:t>Dažnis nežinomas</w:t>
            </w:r>
          </w:p>
        </w:tc>
        <w:tc>
          <w:tcPr>
            <w:tcW w:w="5711" w:type="dxa"/>
          </w:tcPr>
          <w:p w14:paraId="3B94BB93" w14:textId="77777777" w:rsidR="001927D6" w:rsidRPr="006C51F8" w:rsidRDefault="001927D6" w:rsidP="00C63918">
            <w:pPr>
              <w:pStyle w:val="Text"/>
              <w:widowControl w:val="0"/>
              <w:spacing w:before="0"/>
              <w:rPr>
                <w:sz w:val="22"/>
                <w:szCs w:val="22"/>
                <w:lang w:val="lt-LT"/>
              </w:rPr>
            </w:pPr>
            <w:r w:rsidRPr="006C51F8">
              <w:rPr>
                <w:sz w:val="22"/>
                <w:szCs w:val="22"/>
                <w:lang w:val="lt-LT"/>
              </w:rPr>
              <w:t>Inkstų funkcijos sutrikimas</w:t>
            </w:r>
          </w:p>
        </w:tc>
      </w:tr>
      <w:tr w:rsidR="001927D6" w:rsidRPr="006C51F8" w14:paraId="34AEE880" w14:textId="77777777" w:rsidTr="00C63918">
        <w:tc>
          <w:tcPr>
            <w:tcW w:w="9299" w:type="dxa"/>
            <w:gridSpan w:val="2"/>
          </w:tcPr>
          <w:p w14:paraId="3C180D90" w14:textId="77777777" w:rsidR="001927D6" w:rsidRPr="006C51F8" w:rsidRDefault="001927D6" w:rsidP="00C63918">
            <w:pPr>
              <w:pStyle w:val="Text"/>
              <w:widowControl w:val="0"/>
              <w:spacing w:before="0"/>
              <w:rPr>
                <w:b/>
                <w:sz w:val="22"/>
                <w:szCs w:val="22"/>
                <w:lang w:val="lt-LT"/>
              </w:rPr>
            </w:pPr>
          </w:p>
          <w:p w14:paraId="01CD1BC4" w14:textId="77777777" w:rsidR="001927D6" w:rsidRPr="006C51F8" w:rsidRDefault="001927D6" w:rsidP="00C63918">
            <w:pPr>
              <w:pStyle w:val="Text"/>
              <w:widowControl w:val="0"/>
              <w:spacing w:before="0"/>
              <w:rPr>
                <w:b/>
                <w:sz w:val="22"/>
                <w:szCs w:val="22"/>
                <w:lang w:val="lt-LT"/>
              </w:rPr>
            </w:pPr>
            <w:r w:rsidRPr="006C51F8">
              <w:rPr>
                <w:b/>
                <w:sz w:val="22"/>
                <w:szCs w:val="22"/>
                <w:lang w:val="lt-LT"/>
              </w:rPr>
              <w:t>Bendrieji sutrikimai ir vartojimo vietos pažeidimai</w:t>
            </w:r>
          </w:p>
        </w:tc>
      </w:tr>
      <w:tr w:rsidR="001927D6" w:rsidRPr="006C51F8" w14:paraId="57E48EBF" w14:textId="77777777" w:rsidTr="00C63918">
        <w:tblPrEx>
          <w:tblLook w:val="0000" w:firstRow="0" w:lastRow="0" w:firstColumn="0" w:lastColumn="0" w:noHBand="0" w:noVBand="0"/>
        </w:tblPrEx>
        <w:tc>
          <w:tcPr>
            <w:tcW w:w="3588" w:type="dxa"/>
          </w:tcPr>
          <w:p w14:paraId="351A361E" w14:textId="77777777" w:rsidR="001927D6" w:rsidRPr="006C51F8" w:rsidRDefault="001927D6" w:rsidP="00C63918">
            <w:pPr>
              <w:pStyle w:val="Text"/>
              <w:widowControl w:val="0"/>
              <w:spacing w:before="0"/>
              <w:rPr>
                <w:sz w:val="22"/>
                <w:szCs w:val="22"/>
                <w:lang w:val="lt-LT"/>
              </w:rPr>
            </w:pPr>
            <w:r w:rsidRPr="006C51F8">
              <w:rPr>
                <w:sz w:val="22"/>
                <w:szCs w:val="22"/>
                <w:lang w:val="lt-LT"/>
              </w:rPr>
              <w:t>Nedažni</w:t>
            </w:r>
          </w:p>
        </w:tc>
        <w:tc>
          <w:tcPr>
            <w:tcW w:w="5711" w:type="dxa"/>
          </w:tcPr>
          <w:p w14:paraId="499AEF8B" w14:textId="77777777" w:rsidR="001927D6" w:rsidRPr="006C51F8" w:rsidRDefault="001927D6" w:rsidP="00C63918">
            <w:pPr>
              <w:pStyle w:val="Text"/>
              <w:widowControl w:val="0"/>
              <w:spacing w:before="0"/>
              <w:rPr>
                <w:sz w:val="22"/>
                <w:szCs w:val="22"/>
                <w:lang w:val="lt-LT"/>
              </w:rPr>
            </w:pPr>
            <w:r w:rsidRPr="006C51F8">
              <w:rPr>
                <w:sz w:val="22"/>
                <w:szCs w:val="22"/>
                <w:lang w:val="lt-LT"/>
              </w:rPr>
              <w:t>Nuovargis</w:t>
            </w:r>
          </w:p>
        </w:tc>
      </w:tr>
      <w:tr w:rsidR="001927D6" w:rsidRPr="006C51F8" w14:paraId="5A2216F5" w14:textId="77777777" w:rsidTr="00C63918">
        <w:tblPrEx>
          <w:tblLook w:val="0000" w:firstRow="0" w:lastRow="0" w:firstColumn="0" w:lastColumn="0" w:noHBand="0" w:noVBand="0"/>
        </w:tblPrEx>
        <w:tc>
          <w:tcPr>
            <w:tcW w:w="3588" w:type="dxa"/>
          </w:tcPr>
          <w:p w14:paraId="76451AC3" w14:textId="77777777" w:rsidR="001927D6" w:rsidRPr="006C51F8" w:rsidRDefault="001927D6" w:rsidP="00C63918">
            <w:pPr>
              <w:pStyle w:val="Text"/>
              <w:widowControl w:val="0"/>
              <w:spacing w:before="0"/>
              <w:rPr>
                <w:b/>
                <w:bCs/>
                <w:sz w:val="22"/>
                <w:szCs w:val="22"/>
                <w:lang w:val="lt-LT"/>
              </w:rPr>
            </w:pPr>
          </w:p>
          <w:p w14:paraId="5420A1D3" w14:textId="77777777" w:rsidR="001927D6" w:rsidRPr="006C51F8" w:rsidRDefault="001927D6" w:rsidP="00C63918">
            <w:pPr>
              <w:pStyle w:val="Text"/>
              <w:widowControl w:val="0"/>
              <w:spacing w:before="0"/>
              <w:rPr>
                <w:b/>
                <w:sz w:val="22"/>
                <w:szCs w:val="22"/>
                <w:lang w:val="lt-LT"/>
              </w:rPr>
            </w:pPr>
            <w:r w:rsidRPr="006C51F8">
              <w:rPr>
                <w:b/>
                <w:bCs/>
                <w:sz w:val="22"/>
                <w:szCs w:val="22"/>
                <w:lang w:val="lt-LT"/>
              </w:rPr>
              <w:t>Tyrimai</w:t>
            </w:r>
          </w:p>
        </w:tc>
        <w:tc>
          <w:tcPr>
            <w:tcW w:w="5711" w:type="dxa"/>
          </w:tcPr>
          <w:p w14:paraId="02ED0694" w14:textId="77777777" w:rsidR="001927D6" w:rsidRPr="006C51F8" w:rsidRDefault="001927D6" w:rsidP="00C63918">
            <w:pPr>
              <w:pStyle w:val="Text"/>
              <w:widowControl w:val="0"/>
              <w:spacing w:before="0"/>
              <w:rPr>
                <w:sz w:val="22"/>
                <w:szCs w:val="22"/>
                <w:lang w:val="lt-LT"/>
              </w:rPr>
            </w:pPr>
          </w:p>
        </w:tc>
      </w:tr>
      <w:tr w:rsidR="001927D6" w:rsidRPr="006C51F8" w14:paraId="0400B4FF" w14:textId="77777777" w:rsidTr="00C63918">
        <w:tblPrEx>
          <w:tblLook w:val="0000" w:firstRow="0" w:lastRow="0" w:firstColumn="0" w:lastColumn="0" w:noHBand="0" w:noVBand="0"/>
        </w:tblPrEx>
        <w:tc>
          <w:tcPr>
            <w:tcW w:w="3588" w:type="dxa"/>
          </w:tcPr>
          <w:p w14:paraId="68D7A1E0" w14:textId="77777777" w:rsidR="001927D6" w:rsidRPr="006C51F8" w:rsidRDefault="001927D6" w:rsidP="00C63918">
            <w:pPr>
              <w:pStyle w:val="Text"/>
              <w:widowControl w:val="0"/>
              <w:spacing w:before="0"/>
              <w:rPr>
                <w:sz w:val="22"/>
                <w:szCs w:val="22"/>
                <w:lang w:val="lt-LT"/>
              </w:rPr>
            </w:pPr>
            <w:r w:rsidRPr="006C51F8">
              <w:rPr>
                <w:bCs/>
                <w:sz w:val="22"/>
                <w:szCs w:val="22"/>
                <w:lang w:val="lt-LT"/>
              </w:rPr>
              <w:t>Dažnis nežinomas</w:t>
            </w:r>
          </w:p>
        </w:tc>
        <w:tc>
          <w:tcPr>
            <w:tcW w:w="5711" w:type="dxa"/>
          </w:tcPr>
          <w:p w14:paraId="3369FC4C" w14:textId="77777777" w:rsidR="001927D6" w:rsidRPr="006C51F8" w:rsidRDefault="001927D6" w:rsidP="00C63918">
            <w:pPr>
              <w:widowControl w:val="0"/>
              <w:rPr>
                <w:b/>
                <w:sz w:val="22"/>
                <w:szCs w:val="22"/>
              </w:rPr>
            </w:pPr>
            <w:r w:rsidRPr="006C51F8">
              <w:rPr>
                <w:sz w:val="22"/>
                <w:szCs w:val="22"/>
              </w:rPr>
              <w:t>Šlapimo rūgšties, bilirubino ir kreatinino kraujo serume padaugėjimas, hipokalemija, hiponatremija, šlapalo padaugėjimas kraujyje, neutropenija.</w:t>
            </w:r>
          </w:p>
        </w:tc>
      </w:tr>
    </w:tbl>
    <w:p w14:paraId="2A2C55C2" w14:textId="77777777" w:rsidR="001927D6" w:rsidRPr="006C51F8" w:rsidRDefault="001927D6" w:rsidP="001927D6">
      <w:pPr>
        <w:widowControl w:val="0"/>
        <w:tabs>
          <w:tab w:val="left" w:pos="0"/>
        </w:tabs>
        <w:rPr>
          <w:sz w:val="22"/>
          <w:szCs w:val="22"/>
        </w:rPr>
      </w:pPr>
    </w:p>
    <w:p w14:paraId="01E2B305" w14:textId="77777777" w:rsidR="001927D6" w:rsidRPr="006C51F8" w:rsidRDefault="001927D6" w:rsidP="001927D6">
      <w:pPr>
        <w:widowControl w:val="0"/>
        <w:ind w:left="567" w:hanging="567"/>
        <w:rPr>
          <w:sz w:val="22"/>
          <w:szCs w:val="22"/>
          <w:u w:val="single"/>
        </w:rPr>
      </w:pPr>
      <w:r w:rsidRPr="006C51F8">
        <w:rPr>
          <w:sz w:val="22"/>
          <w:szCs w:val="22"/>
          <w:u w:val="single"/>
        </w:rPr>
        <w:t>Papildoma informacija apie kiekvieną veikliąją medžiagą</w:t>
      </w:r>
    </w:p>
    <w:p w14:paraId="70FA7B7D" w14:textId="77777777" w:rsidR="001927D6" w:rsidRPr="006C51F8" w:rsidRDefault="001927D6" w:rsidP="001927D6">
      <w:pPr>
        <w:widowControl w:val="0"/>
        <w:autoSpaceDE w:val="0"/>
        <w:autoSpaceDN w:val="0"/>
        <w:adjustRightInd w:val="0"/>
        <w:rPr>
          <w:sz w:val="22"/>
          <w:szCs w:val="22"/>
        </w:rPr>
      </w:pPr>
      <w:r w:rsidRPr="006C51F8">
        <w:rPr>
          <w:sz w:val="22"/>
          <w:szCs w:val="22"/>
        </w:rPr>
        <w:t>Nors klinikinių turimų metu ir po vaisto patekimo į rinką toliau išvardytos nepageidaujamos reakcijos nepasireiškė, jos buvo pastebėtos atskirai skiriant vieną iš veikliųjų medžiagų, todėl gali atsirasti vartojant Vanatex HCT.</w:t>
      </w:r>
    </w:p>
    <w:p w14:paraId="54605EDA" w14:textId="77777777" w:rsidR="001927D6" w:rsidRPr="006C51F8" w:rsidRDefault="001927D6" w:rsidP="0040120D">
      <w:pPr>
        <w:pStyle w:val="BTEMEASMCA"/>
      </w:pPr>
    </w:p>
    <w:p w14:paraId="1023A618" w14:textId="77777777" w:rsidR="001927D6" w:rsidRPr="006C51F8" w:rsidRDefault="001927D6" w:rsidP="001927D6">
      <w:pPr>
        <w:widowControl w:val="0"/>
        <w:ind w:left="567" w:hanging="567"/>
        <w:rPr>
          <w:sz w:val="22"/>
          <w:szCs w:val="22"/>
          <w:u w:val="single"/>
        </w:rPr>
      </w:pPr>
      <w:r w:rsidRPr="006C51F8">
        <w:rPr>
          <w:sz w:val="22"/>
          <w:szCs w:val="22"/>
          <w:u w:val="single"/>
        </w:rPr>
        <w:t>2 lentel</w:t>
      </w:r>
      <w:r w:rsidRPr="006C51F8">
        <w:rPr>
          <w:rFonts w:eastAsia="SimSun"/>
          <w:sz w:val="22"/>
          <w:szCs w:val="22"/>
          <w:u w:val="single"/>
          <w:lang w:eastAsia="zh-CN"/>
        </w:rPr>
        <w:t>ė. Nepageidaujamų reakcijų dažnis vartojant</w:t>
      </w:r>
      <w:r w:rsidRPr="006C51F8">
        <w:rPr>
          <w:sz w:val="22"/>
          <w:szCs w:val="22"/>
          <w:u w:val="single"/>
        </w:rPr>
        <w:t xml:space="preserve"> valsartaną</w:t>
      </w:r>
    </w:p>
    <w:p w14:paraId="42A7927A" w14:textId="77777777" w:rsidR="001927D6" w:rsidRPr="006C51F8" w:rsidRDefault="001927D6" w:rsidP="0040120D">
      <w:pPr>
        <w:pStyle w:val="BTEMEASMCA"/>
      </w:pPr>
    </w:p>
    <w:tbl>
      <w:tblPr>
        <w:tblW w:w="0" w:type="auto"/>
        <w:tblLook w:val="01E0" w:firstRow="1" w:lastRow="1" w:firstColumn="1" w:lastColumn="1" w:noHBand="0" w:noVBand="0"/>
      </w:tblPr>
      <w:tblGrid>
        <w:gridCol w:w="4505"/>
        <w:gridCol w:w="4565"/>
      </w:tblGrid>
      <w:tr w:rsidR="001927D6" w:rsidRPr="006C51F8" w14:paraId="0F3CED66" w14:textId="77777777" w:rsidTr="000446B0">
        <w:tc>
          <w:tcPr>
            <w:tcW w:w="9070" w:type="dxa"/>
            <w:gridSpan w:val="2"/>
          </w:tcPr>
          <w:p w14:paraId="31AB2F28" w14:textId="77777777" w:rsidR="001927D6" w:rsidRPr="006C51F8" w:rsidRDefault="001927D6" w:rsidP="00C63918">
            <w:pPr>
              <w:pStyle w:val="Text"/>
              <w:widowControl w:val="0"/>
              <w:spacing w:before="0"/>
              <w:rPr>
                <w:b/>
                <w:sz w:val="22"/>
                <w:szCs w:val="22"/>
                <w:lang w:val="lt-LT"/>
              </w:rPr>
            </w:pPr>
            <w:r w:rsidRPr="006C51F8">
              <w:rPr>
                <w:b/>
                <w:sz w:val="22"/>
                <w:szCs w:val="22"/>
                <w:lang w:val="lt-LT"/>
              </w:rPr>
              <w:t>Kraujo ir limfinės sistemos sutrikimai</w:t>
            </w:r>
          </w:p>
        </w:tc>
      </w:tr>
      <w:tr w:rsidR="001927D6" w:rsidRPr="006C51F8" w14:paraId="069981EF" w14:textId="77777777" w:rsidTr="000446B0">
        <w:tc>
          <w:tcPr>
            <w:tcW w:w="4505" w:type="dxa"/>
          </w:tcPr>
          <w:p w14:paraId="2F6C09B1" w14:textId="77777777" w:rsidR="001927D6" w:rsidRPr="006C51F8" w:rsidRDefault="001927D6" w:rsidP="00C63918">
            <w:pPr>
              <w:pStyle w:val="Text"/>
              <w:widowControl w:val="0"/>
              <w:spacing w:before="0"/>
              <w:rPr>
                <w:sz w:val="22"/>
                <w:szCs w:val="22"/>
                <w:lang w:val="lt-LT"/>
              </w:rPr>
            </w:pPr>
            <w:r w:rsidRPr="006C51F8">
              <w:rPr>
                <w:sz w:val="22"/>
                <w:szCs w:val="22"/>
                <w:lang w:val="lt-LT"/>
              </w:rPr>
              <w:t>Dažnis nežinomas</w:t>
            </w:r>
          </w:p>
        </w:tc>
        <w:tc>
          <w:tcPr>
            <w:tcW w:w="4565" w:type="dxa"/>
          </w:tcPr>
          <w:p w14:paraId="5EBCA883" w14:textId="77777777" w:rsidR="001927D6" w:rsidRPr="006C51F8" w:rsidRDefault="001927D6" w:rsidP="00C63918">
            <w:pPr>
              <w:pStyle w:val="Text"/>
              <w:widowControl w:val="0"/>
              <w:spacing w:before="0"/>
              <w:jc w:val="left"/>
              <w:rPr>
                <w:i/>
                <w:sz w:val="22"/>
                <w:szCs w:val="22"/>
                <w:u w:val="single"/>
                <w:lang w:val="lt-LT"/>
              </w:rPr>
            </w:pPr>
            <w:r w:rsidRPr="006C51F8">
              <w:rPr>
                <w:sz w:val="22"/>
                <w:szCs w:val="22"/>
                <w:lang w:val="lt-LT"/>
              </w:rPr>
              <w:t>Hemoglobino sumažėjimas, hematokrito sumažėjimas, trombocitopenija</w:t>
            </w:r>
          </w:p>
        </w:tc>
      </w:tr>
      <w:tr w:rsidR="001927D6" w:rsidRPr="006C51F8" w14:paraId="71F6AE6D" w14:textId="77777777" w:rsidTr="000446B0">
        <w:tc>
          <w:tcPr>
            <w:tcW w:w="9070" w:type="dxa"/>
            <w:gridSpan w:val="2"/>
          </w:tcPr>
          <w:p w14:paraId="4A1A6738" w14:textId="77777777" w:rsidR="001927D6" w:rsidRPr="006C51F8" w:rsidRDefault="001927D6" w:rsidP="00C63918">
            <w:pPr>
              <w:pStyle w:val="Text"/>
              <w:widowControl w:val="0"/>
              <w:spacing w:before="0"/>
              <w:rPr>
                <w:b/>
                <w:sz w:val="22"/>
                <w:szCs w:val="22"/>
                <w:lang w:val="lt-LT"/>
              </w:rPr>
            </w:pPr>
            <w:r w:rsidRPr="006C51F8">
              <w:rPr>
                <w:b/>
                <w:sz w:val="22"/>
                <w:szCs w:val="22"/>
                <w:lang w:val="lt-LT"/>
              </w:rPr>
              <w:t>Imuninės sistemos sutrikimai</w:t>
            </w:r>
          </w:p>
        </w:tc>
      </w:tr>
      <w:tr w:rsidR="001927D6" w:rsidRPr="006C51F8" w14:paraId="50C62FB6" w14:textId="77777777" w:rsidTr="000446B0">
        <w:tc>
          <w:tcPr>
            <w:tcW w:w="4505" w:type="dxa"/>
          </w:tcPr>
          <w:p w14:paraId="1F8E78B2" w14:textId="77777777" w:rsidR="001927D6" w:rsidRPr="006C51F8" w:rsidRDefault="001927D6" w:rsidP="00C63918">
            <w:pPr>
              <w:pStyle w:val="Text"/>
              <w:widowControl w:val="0"/>
              <w:spacing w:before="0"/>
              <w:rPr>
                <w:sz w:val="22"/>
                <w:szCs w:val="22"/>
                <w:lang w:val="lt-LT"/>
              </w:rPr>
            </w:pPr>
            <w:r w:rsidRPr="006C51F8">
              <w:rPr>
                <w:sz w:val="22"/>
                <w:szCs w:val="22"/>
                <w:lang w:val="lt-LT"/>
              </w:rPr>
              <w:t>Dažnis nežinomas</w:t>
            </w:r>
          </w:p>
        </w:tc>
        <w:tc>
          <w:tcPr>
            <w:tcW w:w="4565" w:type="dxa"/>
          </w:tcPr>
          <w:p w14:paraId="37B90A20" w14:textId="77777777" w:rsidR="001927D6" w:rsidRPr="006C51F8" w:rsidRDefault="001927D6" w:rsidP="00C63918">
            <w:pPr>
              <w:pStyle w:val="Text"/>
              <w:widowControl w:val="0"/>
              <w:spacing w:before="0"/>
              <w:jc w:val="left"/>
              <w:rPr>
                <w:i/>
                <w:sz w:val="22"/>
                <w:szCs w:val="22"/>
                <w:u w:val="single"/>
                <w:lang w:val="lt-LT"/>
              </w:rPr>
            </w:pPr>
            <w:r w:rsidRPr="006C51F8">
              <w:rPr>
                <w:sz w:val="22"/>
                <w:szCs w:val="22"/>
                <w:lang w:val="lt-LT"/>
              </w:rPr>
              <w:t>Kitos padidėjusio jautrumo (alerginės) reakcijos, įskaitant seruminę ligą</w:t>
            </w:r>
          </w:p>
        </w:tc>
      </w:tr>
      <w:tr w:rsidR="001927D6" w:rsidRPr="006C51F8" w14:paraId="3BDD64F8" w14:textId="77777777" w:rsidTr="000446B0">
        <w:tc>
          <w:tcPr>
            <w:tcW w:w="9070" w:type="dxa"/>
            <w:gridSpan w:val="2"/>
          </w:tcPr>
          <w:p w14:paraId="5E213AE6" w14:textId="77777777" w:rsidR="001927D6" w:rsidRPr="006C51F8" w:rsidRDefault="001927D6" w:rsidP="00C63918">
            <w:pPr>
              <w:pStyle w:val="Text"/>
              <w:widowControl w:val="0"/>
              <w:spacing w:before="0"/>
              <w:rPr>
                <w:i/>
                <w:sz w:val="22"/>
                <w:szCs w:val="22"/>
                <w:u w:val="single"/>
                <w:lang w:val="lt-LT"/>
              </w:rPr>
            </w:pPr>
            <w:r w:rsidRPr="006C51F8">
              <w:rPr>
                <w:b/>
                <w:sz w:val="22"/>
                <w:szCs w:val="22"/>
                <w:lang w:val="lt-LT"/>
              </w:rPr>
              <w:t>Metabolizmo ir mitybos sutrikimai</w:t>
            </w:r>
          </w:p>
        </w:tc>
      </w:tr>
      <w:tr w:rsidR="001927D6" w:rsidRPr="006C51F8" w14:paraId="64A8A8D4" w14:textId="77777777" w:rsidTr="000446B0">
        <w:tc>
          <w:tcPr>
            <w:tcW w:w="4505" w:type="dxa"/>
          </w:tcPr>
          <w:p w14:paraId="377748A6" w14:textId="77777777" w:rsidR="001927D6" w:rsidRPr="006C51F8" w:rsidRDefault="001927D6" w:rsidP="00C63918">
            <w:pPr>
              <w:pStyle w:val="Text"/>
              <w:widowControl w:val="0"/>
              <w:spacing w:before="0"/>
              <w:rPr>
                <w:sz w:val="22"/>
                <w:szCs w:val="22"/>
                <w:lang w:val="lt-LT"/>
              </w:rPr>
            </w:pPr>
            <w:r w:rsidRPr="006C51F8">
              <w:rPr>
                <w:sz w:val="22"/>
                <w:szCs w:val="22"/>
                <w:lang w:val="lt-LT"/>
              </w:rPr>
              <w:t>Dažnis nežinomas</w:t>
            </w:r>
          </w:p>
        </w:tc>
        <w:tc>
          <w:tcPr>
            <w:tcW w:w="4565" w:type="dxa"/>
          </w:tcPr>
          <w:p w14:paraId="762AD7E0" w14:textId="77777777" w:rsidR="001927D6" w:rsidRPr="006C51F8" w:rsidRDefault="001927D6" w:rsidP="00C63918">
            <w:pPr>
              <w:pStyle w:val="Text"/>
              <w:widowControl w:val="0"/>
              <w:spacing w:before="0"/>
              <w:rPr>
                <w:sz w:val="22"/>
                <w:szCs w:val="22"/>
                <w:lang w:val="lt-LT"/>
              </w:rPr>
            </w:pPr>
            <w:r w:rsidRPr="006C51F8">
              <w:rPr>
                <w:sz w:val="22"/>
                <w:szCs w:val="22"/>
                <w:lang w:val="lt-LT"/>
              </w:rPr>
              <w:t>Kalio padaugėjimas kraujyje, hiponatremija</w:t>
            </w:r>
          </w:p>
        </w:tc>
      </w:tr>
      <w:tr w:rsidR="001927D6" w:rsidRPr="006C51F8" w14:paraId="0BA6FA3F" w14:textId="77777777" w:rsidTr="000446B0">
        <w:tc>
          <w:tcPr>
            <w:tcW w:w="9070" w:type="dxa"/>
            <w:gridSpan w:val="2"/>
          </w:tcPr>
          <w:p w14:paraId="3561C1FB" w14:textId="77777777" w:rsidR="001927D6" w:rsidRPr="006C51F8" w:rsidRDefault="001927D6" w:rsidP="00C63918">
            <w:pPr>
              <w:pStyle w:val="Text"/>
              <w:widowControl w:val="0"/>
              <w:spacing w:before="0"/>
              <w:rPr>
                <w:b/>
                <w:sz w:val="22"/>
                <w:szCs w:val="22"/>
                <w:lang w:val="lt-LT"/>
              </w:rPr>
            </w:pPr>
          </w:p>
          <w:p w14:paraId="025B826B" w14:textId="77777777" w:rsidR="001927D6" w:rsidRPr="006C51F8" w:rsidRDefault="001927D6" w:rsidP="00C63918">
            <w:pPr>
              <w:pStyle w:val="Text"/>
              <w:widowControl w:val="0"/>
              <w:spacing w:before="0"/>
              <w:rPr>
                <w:i/>
                <w:sz w:val="22"/>
                <w:szCs w:val="22"/>
                <w:u w:val="single"/>
                <w:lang w:val="lt-LT"/>
              </w:rPr>
            </w:pPr>
            <w:r w:rsidRPr="006C51F8">
              <w:rPr>
                <w:b/>
                <w:sz w:val="22"/>
                <w:szCs w:val="22"/>
                <w:lang w:val="lt-LT"/>
              </w:rPr>
              <w:t>Ausų ir labirintų sutrikimai</w:t>
            </w:r>
          </w:p>
        </w:tc>
      </w:tr>
      <w:tr w:rsidR="001927D6" w:rsidRPr="006C51F8" w14:paraId="6732FA34" w14:textId="77777777" w:rsidTr="000446B0">
        <w:tc>
          <w:tcPr>
            <w:tcW w:w="4505" w:type="dxa"/>
          </w:tcPr>
          <w:p w14:paraId="1FDAFF49" w14:textId="77777777" w:rsidR="001927D6" w:rsidRPr="006C51F8" w:rsidRDefault="001927D6" w:rsidP="00C63918">
            <w:pPr>
              <w:pStyle w:val="Text"/>
              <w:widowControl w:val="0"/>
              <w:spacing w:before="0"/>
              <w:rPr>
                <w:sz w:val="22"/>
                <w:szCs w:val="22"/>
                <w:lang w:val="lt-LT"/>
              </w:rPr>
            </w:pPr>
            <w:r w:rsidRPr="006C51F8">
              <w:rPr>
                <w:sz w:val="22"/>
                <w:szCs w:val="22"/>
                <w:lang w:val="lt-LT"/>
              </w:rPr>
              <w:t>Nedažni</w:t>
            </w:r>
          </w:p>
        </w:tc>
        <w:tc>
          <w:tcPr>
            <w:tcW w:w="4565" w:type="dxa"/>
          </w:tcPr>
          <w:p w14:paraId="2F804710" w14:textId="77777777" w:rsidR="001927D6" w:rsidRPr="006C51F8" w:rsidRDefault="001927D6" w:rsidP="00C63918">
            <w:pPr>
              <w:pStyle w:val="Text"/>
              <w:widowControl w:val="0"/>
              <w:spacing w:before="0"/>
              <w:rPr>
                <w:sz w:val="22"/>
                <w:szCs w:val="22"/>
                <w:lang w:val="lt-LT"/>
              </w:rPr>
            </w:pPr>
            <w:r w:rsidRPr="006C51F8">
              <w:rPr>
                <w:sz w:val="22"/>
                <w:szCs w:val="22"/>
                <w:lang w:val="lt-LT"/>
              </w:rPr>
              <w:t>Galvos svaigimas (</w:t>
            </w:r>
            <w:r w:rsidRPr="006C51F8">
              <w:rPr>
                <w:i/>
                <w:sz w:val="22"/>
                <w:szCs w:val="22"/>
                <w:lang w:val="lt-LT"/>
              </w:rPr>
              <w:t>vertigo</w:t>
            </w:r>
            <w:r w:rsidRPr="006C51F8">
              <w:rPr>
                <w:sz w:val="22"/>
                <w:szCs w:val="22"/>
                <w:lang w:val="lt-LT"/>
              </w:rPr>
              <w:t>)</w:t>
            </w:r>
          </w:p>
        </w:tc>
      </w:tr>
      <w:tr w:rsidR="001927D6" w:rsidRPr="006C51F8" w14:paraId="4236944A" w14:textId="77777777" w:rsidTr="000446B0">
        <w:tc>
          <w:tcPr>
            <w:tcW w:w="9070" w:type="dxa"/>
            <w:gridSpan w:val="2"/>
          </w:tcPr>
          <w:p w14:paraId="29B586BB" w14:textId="77777777" w:rsidR="001927D6" w:rsidRPr="006C51F8" w:rsidRDefault="001927D6" w:rsidP="00C63918">
            <w:pPr>
              <w:pStyle w:val="Text"/>
              <w:widowControl w:val="0"/>
              <w:spacing w:before="0"/>
              <w:rPr>
                <w:b/>
                <w:sz w:val="22"/>
                <w:szCs w:val="22"/>
                <w:lang w:val="lt-LT"/>
              </w:rPr>
            </w:pPr>
          </w:p>
          <w:p w14:paraId="33FE6A08" w14:textId="77777777" w:rsidR="001927D6" w:rsidRPr="006C51F8" w:rsidRDefault="001927D6" w:rsidP="00C63918">
            <w:pPr>
              <w:pStyle w:val="Text"/>
              <w:widowControl w:val="0"/>
              <w:spacing w:before="0"/>
              <w:rPr>
                <w:i/>
                <w:sz w:val="22"/>
                <w:szCs w:val="22"/>
                <w:u w:val="single"/>
                <w:lang w:val="lt-LT"/>
              </w:rPr>
            </w:pPr>
            <w:r w:rsidRPr="006C51F8">
              <w:rPr>
                <w:b/>
                <w:sz w:val="22"/>
                <w:szCs w:val="22"/>
                <w:lang w:val="lt-LT"/>
              </w:rPr>
              <w:t>Kraujagyslių sutrikimai</w:t>
            </w:r>
          </w:p>
        </w:tc>
      </w:tr>
      <w:tr w:rsidR="001927D6" w:rsidRPr="006C51F8" w14:paraId="503F6C56" w14:textId="77777777" w:rsidTr="000446B0">
        <w:tc>
          <w:tcPr>
            <w:tcW w:w="4505" w:type="dxa"/>
          </w:tcPr>
          <w:p w14:paraId="42E3BD7D" w14:textId="77777777" w:rsidR="001927D6" w:rsidRPr="006C51F8" w:rsidRDefault="001927D6" w:rsidP="00C63918">
            <w:pPr>
              <w:pStyle w:val="Text"/>
              <w:widowControl w:val="0"/>
              <w:spacing w:before="0"/>
              <w:rPr>
                <w:sz w:val="22"/>
                <w:szCs w:val="22"/>
                <w:lang w:val="lt-LT"/>
              </w:rPr>
            </w:pPr>
            <w:r w:rsidRPr="006C51F8">
              <w:rPr>
                <w:sz w:val="22"/>
                <w:szCs w:val="22"/>
                <w:lang w:val="lt-LT"/>
              </w:rPr>
              <w:t>Dažnis nežinomas</w:t>
            </w:r>
          </w:p>
        </w:tc>
        <w:tc>
          <w:tcPr>
            <w:tcW w:w="4565" w:type="dxa"/>
          </w:tcPr>
          <w:p w14:paraId="35E93FC0" w14:textId="77777777" w:rsidR="001927D6" w:rsidRPr="006C51F8" w:rsidRDefault="001927D6" w:rsidP="00C63918">
            <w:pPr>
              <w:pStyle w:val="Text"/>
              <w:widowControl w:val="0"/>
              <w:spacing w:before="0"/>
              <w:rPr>
                <w:sz w:val="22"/>
                <w:szCs w:val="22"/>
                <w:lang w:val="lt-LT"/>
              </w:rPr>
            </w:pPr>
            <w:r w:rsidRPr="006C51F8">
              <w:rPr>
                <w:sz w:val="22"/>
                <w:szCs w:val="22"/>
                <w:lang w:val="lt-LT"/>
              </w:rPr>
              <w:t>Vaskulitas</w:t>
            </w:r>
          </w:p>
        </w:tc>
      </w:tr>
      <w:tr w:rsidR="001927D6" w:rsidRPr="006C51F8" w14:paraId="685CB453" w14:textId="77777777" w:rsidTr="000446B0">
        <w:tc>
          <w:tcPr>
            <w:tcW w:w="9070" w:type="dxa"/>
            <w:gridSpan w:val="2"/>
          </w:tcPr>
          <w:p w14:paraId="2C2BF2F0" w14:textId="77777777" w:rsidR="001927D6" w:rsidRPr="006C51F8" w:rsidRDefault="001927D6" w:rsidP="00C63918">
            <w:pPr>
              <w:pStyle w:val="Text"/>
              <w:widowControl w:val="0"/>
              <w:spacing w:before="0"/>
              <w:rPr>
                <w:b/>
                <w:sz w:val="22"/>
                <w:szCs w:val="22"/>
                <w:lang w:val="lt-LT"/>
              </w:rPr>
            </w:pPr>
          </w:p>
          <w:p w14:paraId="2D13B6E8" w14:textId="77777777" w:rsidR="001927D6" w:rsidRPr="006C51F8" w:rsidRDefault="001927D6" w:rsidP="00C63918">
            <w:pPr>
              <w:pStyle w:val="Text"/>
              <w:widowControl w:val="0"/>
              <w:spacing w:before="0"/>
              <w:rPr>
                <w:i/>
                <w:sz w:val="22"/>
                <w:szCs w:val="22"/>
                <w:u w:val="single"/>
                <w:lang w:val="lt-LT"/>
              </w:rPr>
            </w:pPr>
            <w:r w:rsidRPr="006C51F8">
              <w:rPr>
                <w:b/>
                <w:sz w:val="22"/>
                <w:szCs w:val="22"/>
                <w:lang w:val="lt-LT"/>
              </w:rPr>
              <w:t>Virškinimo trakto sutrikimai</w:t>
            </w:r>
          </w:p>
        </w:tc>
      </w:tr>
      <w:tr w:rsidR="001927D6" w:rsidRPr="006C51F8" w14:paraId="7D818B1D" w14:textId="77777777" w:rsidTr="000446B0">
        <w:tc>
          <w:tcPr>
            <w:tcW w:w="4505" w:type="dxa"/>
          </w:tcPr>
          <w:p w14:paraId="477ED062" w14:textId="77777777" w:rsidR="001927D6" w:rsidRPr="006C51F8" w:rsidRDefault="001927D6" w:rsidP="00C63918">
            <w:pPr>
              <w:pStyle w:val="Text"/>
              <w:widowControl w:val="0"/>
              <w:spacing w:before="0"/>
              <w:rPr>
                <w:sz w:val="22"/>
                <w:szCs w:val="22"/>
                <w:lang w:val="lt-LT"/>
              </w:rPr>
            </w:pPr>
            <w:r w:rsidRPr="006C51F8">
              <w:rPr>
                <w:sz w:val="22"/>
                <w:szCs w:val="22"/>
                <w:lang w:val="lt-LT"/>
              </w:rPr>
              <w:t>Nedažni</w:t>
            </w:r>
          </w:p>
        </w:tc>
        <w:tc>
          <w:tcPr>
            <w:tcW w:w="4565" w:type="dxa"/>
          </w:tcPr>
          <w:p w14:paraId="670D1F95" w14:textId="77777777" w:rsidR="001927D6" w:rsidRPr="006C51F8" w:rsidRDefault="001927D6" w:rsidP="00C63918">
            <w:pPr>
              <w:pStyle w:val="Text"/>
              <w:widowControl w:val="0"/>
              <w:spacing w:before="0"/>
              <w:rPr>
                <w:sz w:val="22"/>
                <w:szCs w:val="22"/>
                <w:lang w:val="lt-LT"/>
              </w:rPr>
            </w:pPr>
            <w:r w:rsidRPr="006C51F8">
              <w:rPr>
                <w:sz w:val="22"/>
                <w:szCs w:val="22"/>
                <w:lang w:val="lt-LT"/>
              </w:rPr>
              <w:t>Pilvo skausmas</w:t>
            </w:r>
          </w:p>
        </w:tc>
      </w:tr>
      <w:tr w:rsidR="000446B0" w:rsidRPr="006C51F8" w14:paraId="01B6D434" w14:textId="77777777" w:rsidTr="000446B0">
        <w:tc>
          <w:tcPr>
            <w:tcW w:w="4505" w:type="dxa"/>
          </w:tcPr>
          <w:p w14:paraId="7BF2C505" w14:textId="1733F990" w:rsidR="000446B0" w:rsidRPr="00DD5681" w:rsidRDefault="000446B0" w:rsidP="000446B0">
            <w:pPr>
              <w:pStyle w:val="Text"/>
              <w:widowControl w:val="0"/>
              <w:spacing w:before="0"/>
              <w:rPr>
                <w:sz w:val="22"/>
                <w:szCs w:val="22"/>
                <w:lang w:val="lt-LT"/>
              </w:rPr>
            </w:pPr>
            <w:proofErr w:type="spellStart"/>
            <w:r w:rsidRPr="00E95691">
              <w:rPr>
                <w:rFonts w:eastAsia="Calibri"/>
                <w:color w:val="000000"/>
                <w:sz w:val="22"/>
                <w:szCs w:val="22"/>
              </w:rPr>
              <w:t>Labai</w:t>
            </w:r>
            <w:proofErr w:type="spellEnd"/>
            <w:r w:rsidRPr="00E95691">
              <w:rPr>
                <w:rFonts w:eastAsia="Calibri"/>
                <w:color w:val="000000"/>
                <w:sz w:val="22"/>
                <w:szCs w:val="22"/>
              </w:rPr>
              <w:t xml:space="preserve"> </w:t>
            </w:r>
            <w:proofErr w:type="spellStart"/>
            <w:r w:rsidRPr="00E95691">
              <w:rPr>
                <w:rFonts w:eastAsia="Calibri"/>
                <w:color w:val="000000"/>
                <w:sz w:val="22"/>
                <w:szCs w:val="22"/>
              </w:rPr>
              <w:t>retas</w:t>
            </w:r>
            <w:proofErr w:type="spellEnd"/>
          </w:p>
        </w:tc>
        <w:tc>
          <w:tcPr>
            <w:tcW w:w="4565" w:type="dxa"/>
          </w:tcPr>
          <w:p w14:paraId="2B7D51C6" w14:textId="3FF9DA63" w:rsidR="000446B0" w:rsidRPr="00DD5681" w:rsidRDefault="000446B0" w:rsidP="000446B0">
            <w:pPr>
              <w:pStyle w:val="Text"/>
              <w:widowControl w:val="0"/>
              <w:spacing w:before="0"/>
              <w:rPr>
                <w:sz w:val="22"/>
                <w:szCs w:val="22"/>
                <w:lang w:val="lt-LT"/>
              </w:rPr>
            </w:pPr>
            <w:proofErr w:type="spellStart"/>
            <w:r w:rsidRPr="00E95691">
              <w:rPr>
                <w:rFonts w:eastAsia="Calibri"/>
                <w:color w:val="000000"/>
                <w:sz w:val="22"/>
                <w:szCs w:val="22"/>
              </w:rPr>
              <w:t>Žarnyno</w:t>
            </w:r>
            <w:proofErr w:type="spellEnd"/>
            <w:r w:rsidRPr="00E95691">
              <w:rPr>
                <w:rFonts w:eastAsia="Calibri"/>
                <w:color w:val="000000"/>
                <w:sz w:val="22"/>
                <w:szCs w:val="22"/>
              </w:rPr>
              <w:t xml:space="preserve"> </w:t>
            </w:r>
            <w:proofErr w:type="spellStart"/>
            <w:r w:rsidRPr="00E95691">
              <w:rPr>
                <w:rFonts w:eastAsia="Calibri"/>
                <w:color w:val="000000"/>
                <w:sz w:val="22"/>
                <w:szCs w:val="22"/>
              </w:rPr>
              <w:t>angioneurozinė</w:t>
            </w:r>
            <w:proofErr w:type="spellEnd"/>
            <w:r w:rsidRPr="00E95691">
              <w:rPr>
                <w:rFonts w:eastAsia="Calibri"/>
                <w:color w:val="000000"/>
                <w:sz w:val="22"/>
                <w:szCs w:val="22"/>
              </w:rPr>
              <w:t xml:space="preserve"> edema</w:t>
            </w:r>
          </w:p>
        </w:tc>
      </w:tr>
      <w:tr w:rsidR="001927D6" w:rsidRPr="006C51F8" w14:paraId="256A6728" w14:textId="77777777" w:rsidTr="000446B0">
        <w:tc>
          <w:tcPr>
            <w:tcW w:w="9070" w:type="dxa"/>
            <w:gridSpan w:val="2"/>
          </w:tcPr>
          <w:p w14:paraId="6DC2DEA1" w14:textId="77777777" w:rsidR="001927D6" w:rsidRPr="006C51F8" w:rsidRDefault="001927D6" w:rsidP="00C63918">
            <w:pPr>
              <w:pStyle w:val="Text"/>
              <w:widowControl w:val="0"/>
              <w:spacing w:before="0"/>
              <w:rPr>
                <w:b/>
                <w:sz w:val="22"/>
                <w:szCs w:val="22"/>
                <w:lang w:val="lt-LT"/>
              </w:rPr>
            </w:pPr>
          </w:p>
          <w:p w14:paraId="67E3B382" w14:textId="77777777" w:rsidR="001927D6" w:rsidRPr="006C51F8" w:rsidRDefault="001927D6" w:rsidP="00C63918">
            <w:pPr>
              <w:pStyle w:val="Text"/>
              <w:widowControl w:val="0"/>
              <w:spacing w:before="0"/>
              <w:rPr>
                <w:i/>
                <w:sz w:val="22"/>
                <w:szCs w:val="22"/>
                <w:u w:val="single"/>
                <w:lang w:val="lt-LT"/>
              </w:rPr>
            </w:pPr>
            <w:r w:rsidRPr="006C51F8">
              <w:rPr>
                <w:b/>
                <w:sz w:val="22"/>
                <w:szCs w:val="22"/>
                <w:lang w:val="lt-LT"/>
              </w:rPr>
              <w:t>Kepenų, tulžies pūslės ir latakų sutrikimai</w:t>
            </w:r>
          </w:p>
        </w:tc>
      </w:tr>
      <w:tr w:rsidR="001927D6" w:rsidRPr="006C51F8" w14:paraId="3F4FAE04" w14:textId="77777777" w:rsidTr="000446B0">
        <w:tc>
          <w:tcPr>
            <w:tcW w:w="4505" w:type="dxa"/>
          </w:tcPr>
          <w:p w14:paraId="7E0436B4" w14:textId="77777777" w:rsidR="001927D6" w:rsidRPr="006C51F8" w:rsidRDefault="001927D6" w:rsidP="00C63918">
            <w:pPr>
              <w:pStyle w:val="Text"/>
              <w:widowControl w:val="0"/>
              <w:spacing w:before="0"/>
              <w:rPr>
                <w:sz w:val="22"/>
                <w:szCs w:val="22"/>
                <w:lang w:val="lt-LT"/>
              </w:rPr>
            </w:pPr>
            <w:r w:rsidRPr="006C51F8">
              <w:rPr>
                <w:sz w:val="22"/>
                <w:szCs w:val="22"/>
                <w:lang w:val="lt-LT"/>
              </w:rPr>
              <w:t>Dažnis nežinomas</w:t>
            </w:r>
          </w:p>
        </w:tc>
        <w:tc>
          <w:tcPr>
            <w:tcW w:w="4565" w:type="dxa"/>
          </w:tcPr>
          <w:p w14:paraId="02B39B0B" w14:textId="77777777" w:rsidR="001927D6" w:rsidRPr="006C51F8" w:rsidRDefault="001927D6" w:rsidP="00C63918">
            <w:pPr>
              <w:pStyle w:val="Text"/>
              <w:widowControl w:val="0"/>
              <w:spacing w:before="0"/>
              <w:rPr>
                <w:sz w:val="22"/>
                <w:szCs w:val="22"/>
                <w:lang w:val="lt-LT"/>
              </w:rPr>
            </w:pPr>
            <w:r w:rsidRPr="006C51F8">
              <w:rPr>
                <w:sz w:val="22"/>
                <w:szCs w:val="22"/>
                <w:lang w:val="lt-LT"/>
              </w:rPr>
              <w:t>Kepenų funkcijos rodmenų padidėjimas</w:t>
            </w:r>
          </w:p>
        </w:tc>
      </w:tr>
      <w:tr w:rsidR="001927D6" w:rsidRPr="006C51F8" w14:paraId="4D96B56A" w14:textId="77777777" w:rsidTr="000446B0">
        <w:tc>
          <w:tcPr>
            <w:tcW w:w="9070" w:type="dxa"/>
            <w:gridSpan w:val="2"/>
          </w:tcPr>
          <w:p w14:paraId="6ED3B20F" w14:textId="77777777" w:rsidR="001927D6" w:rsidRPr="006C51F8" w:rsidRDefault="001927D6" w:rsidP="00C63918">
            <w:pPr>
              <w:pStyle w:val="Text"/>
              <w:widowControl w:val="0"/>
              <w:spacing w:before="0"/>
              <w:rPr>
                <w:b/>
                <w:sz w:val="22"/>
                <w:szCs w:val="22"/>
                <w:lang w:val="lt-LT"/>
              </w:rPr>
            </w:pPr>
          </w:p>
          <w:p w14:paraId="4A62DBCA" w14:textId="77777777" w:rsidR="001927D6" w:rsidRPr="006C51F8" w:rsidRDefault="001927D6" w:rsidP="00C63918">
            <w:pPr>
              <w:pStyle w:val="Text"/>
              <w:widowControl w:val="0"/>
              <w:spacing w:before="0"/>
              <w:rPr>
                <w:i/>
                <w:sz w:val="22"/>
                <w:szCs w:val="22"/>
                <w:u w:val="single"/>
                <w:lang w:val="lt-LT"/>
              </w:rPr>
            </w:pPr>
            <w:r w:rsidRPr="006C51F8">
              <w:rPr>
                <w:b/>
                <w:sz w:val="22"/>
                <w:szCs w:val="22"/>
                <w:lang w:val="lt-LT"/>
              </w:rPr>
              <w:t>Odos ir poodinio audinio sutrikimai</w:t>
            </w:r>
          </w:p>
        </w:tc>
      </w:tr>
      <w:tr w:rsidR="001927D6" w:rsidRPr="006C51F8" w14:paraId="13D43E2F" w14:textId="77777777" w:rsidTr="000446B0">
        <w:tc>
          <w:tcPr>
            <w:tcW w:w="4505" w:type="dxa"/>
          </w:tcPr>
          <w:p w14:paraId="29BA85F7" w14:textId="77777777" w:rsidR="001927D6" w:rsidRPr="006C51F8" w:rsidRDefault="001927D6" w:rsidP="00C63918">
            <w:pPr>
              <w:pStyle w:val="Text"/>
              <w:widowControl w:val="0"/>
              <w:spacing w:before="0"/>
              <w:rPr>
                <w:sz w:val="22"/>
                <w:szCs w:val="22"/>
                <w:lang w:val="lt-LT"/>
              </w:rPr>
            </w:pPr>
            <w:r w:rsidRPr="006C51F8">
              <w:rPr>
                <w:sz w:val="22"/>
                <w:szCs w:val="22"/>
                <w:lang w:val="lt-LT"/>
              </w:rPr>
              <w:t>Dažnis nežinomas</w:t>
            </w:r>
          </w:p>
        </w:tc>
        <w:tc>
          <w:tcPr>
            <w:tcW w:w="4565" w:type="dxa"/>
          </w:tcPr>
          <w:p w14:paraId="73B22221" w14:textId="77777777" w:rsidR="001927D6" w:rsidRPr="006C51F8" w:rsidRDefault="001927D6" w:rsidP="00C63918">
            <w:pPr>
              <w:pStyle w:val="Text"/>
              <w:widowControl w:val="0"/>
              <w:spacing w:before="0"/>
              <w:jc w:val="left"/>
              <w:rPr>
                <w:sz w:val="22"/>
                <w:szCs w:val="22"/>
                <w:lang w:val="lt-LT"/>
              </w:rPr>
            </w:pPr>
            <w:r w:rsidRPr="006C51F8">
              <w:rPr>
                <w:sz w:val="22"/>
                <w:szCs w:val="22"/>
                <w:lang w:val="lt-LT"/>
              </w:rPr>
              <w:t>Angioneurozinė edema, buliozinis dermatitas, išbėrimas, niežėjimas</w:t>
            </w:r>
          </w:p>
        </w:tc>
      </w:tr>
      <w:tr w:rsidR="001927D6" w:rsidRPr="006C51F8" w14:paraId="1A70E7B4" w14:textId="77777777" w:rsidTr="000446B0">
        <w:tc>
          <w:tcPr>
            <w:tcW w:w="4505" w:type="dxa"/>
          </w:tcPr>
          <w:p w14:paraId="50623DA8" w14:textId="77777777" w:rsidR="001927D6" w:rsidRPr="006C51F8" w:rsidRDefault="001927D6" w:rsidP="00C63918">
            <w:pPr>
              <w:pStyle w:val="Text"/>
              <w:widowControl w:val="0"/>
              <w:spacing w:before="0"/>
              <w:rPr>
                <w:b/>
                <w:sz w:val="22"/>
                <w:szCs w:val="22"/>
                <w:lang w:val="lt-LT"/>
              </w:rPr>
            </w:pPr>
          </w:p>
          <w:p w14:paraId="63E432CA" w14:textId="77777777" w:rsidR="001927D6" w:rsidRPr="006C51F8" w:rsidRDefault="001927D6" w:rsidP="00C63918">
            <w:pPr>
              <w:pStyle w:val="Text"/>
              <w:widowControl w:val="0"/>
              <w:spacing w:before="0"/>
              <w:rPr>
                <w:b/>
                <w:sz w:val="22"/>
                <w:szCs w:val="22"/>
                <w:lang w:val="lt-LT"/>
              </w:rPr>
            </w:pPr>
            <w:r w:rsidRPr="006C51F8">
              <w:rPr>
                <w:b/>
                <w:sz w:val="22"/>
                <w:szCs w:val="22"/>
                <w:lang w:val="lt-LT"/>
              </w:rPr>
              <w:t>Inkstų ir šlapimo takų sutrikimai</w:t>
            </w:r>
          </w:p>
        </w:tc>
        <w:tc>
          <w:tcPr>
            <w:tcW w:w="4565" w:type="dxa"/>
          </w:tcPr>
          <w:p w14:paraId="447D6AA4" w14:textId="77777777" w:rsidR="001927D6" w:rsidRPr="006C51F8" w:rsidRDefault="001927D6" w:rsidP="00C63918">
            <w:pPr>
              <w:pStyle w:val="Text"/>
              <w:widowControl w:val="0"/>
              <w:spacing w:before="0"/>
              <w:rPr>
                <w:sz w:val="22"/>
                <w:szCs w:val="22"/>
                <w:lang w:val="lt-LT"/>
              </w:rPr>
            </w:pPr>
          </w:p>
        </w:tc>
      </w:tr>
      <w:tr w:rsidR="001927D6" w:rsidRPr="006C51F8" w14:paraId="1AEA3BF5" w14:textId="77777777" w:rsidTr="000446B0">
        <w:tc>
          <w:tcPr>
            <w:tcW w:w="4505" w:type="dxa"/>
          </w:tcPr>
          <w:p w14:paraId="78759ADC" w14:textId="77777777" w:rsidR="001927D6" w:rsidRPr="006C51F8" w:rsidRDefault="001927D6" w:rsidP="00C63918">
            <w:pPr>
              <w:pStyle w:val="Text"/>
              <w:widowControl w:val="0"/>
              <w:spacing w:before="0"/>
              <w:rPr>
                <w:sz w:val="22"/>
                <w:szCs w:val="22"/>
                <w:lang w:val="lt-LT"/>
              </w:rPr>
            </w:pPr>
            <w:r w:rsidRPr="006C51F8">
              <w:rPr>
                <w:sz w:val="22"/>
                <w:szCs w:val="22"/>
                <w:lang w:val="lt-LT"/>
              </w:rPr>
              <w:t>Dažnis nežinomas</w:t>
            </w:r>
          </w:p>
        </w:tc>
        <w:tc>
          <w:tcPr>
            <w:tcW w:w="4565" w:type="dxa"/>
          </w:tcPr>
          <w:p w14:paraId="52C2EC25" w14:textId="77777777" w:rsidR="001927D6" w:rsidRPr="006C51F8" w:rsidRDefault="001927D6" w:rsidP="00C63918">
            <w:pPr>
              <w:pStyle w:val="Text"/>
              <w:widowControl w:val="0"/>
              <w:spacing w:before="0"/>
              <w:rPr>
                <w:sz w:val="22"/>
                <w:szCs w:val="22"/>
                <w:lang w:val="lt-LT"/>
              </w:rPr>
            </w:pPr>
            <w:r w:rsidRPr="006C51F8">
              <w:rPr>
                <w:sz w:val="22"/>
                <w:szCs w:val="22"/>
                <w:lang w:val="lt-LT"/>
              </w:rPr>
              <w:t>Inkstų funkcijos sutrikimai</w:t>
            </w:r>
          </w:p>
        </w:tc>
      </w:tr>
    </w:tbl>
    <w:p w14:paraId="270AEACA" w14:textId="77777777" w:rsidR="001927D6" w:rsidRPr="006C51F8" w:rsidRDefault="001927D6" w:rsidP="0040120D">
      <w:pPr>
        <w:pStyle w:val="BTEMEASMCA"/>
      </w:pPr>
    </w:p>
    <w:p w14:paraId="68DE177B" w14:textId="77777777" w:rsidR="001927D6" w:rsidRPr="006C51F8" w:rsidRDefault="001927D6" w:rsidP="001927D6">
      <w:pPr>
        <w:widowControl w:val="0"/>
        <w:ind w:left="567" w:hanging="567"/>
        <w:rPr>
          <w:sz w:val="22"/>
          <w:szCs w:val="22"/>
          <w:u w:val="single"/>
        </w:rPr>
      </w:pPr>
      <w:r w:rsidRPr="006C51F8">
        <w:rPr>
          <w:sz w:val="22"/>
          <w:szCs w:val="22"/>
          <w:u w:val="single"/>
        </w:rPr>
        <w:t>3 lentel</w:t>
      </w:r>
      <w:r w:rsidRPr="006C51F8">
        <w:rPr>
          <w:rFonts w:eastAsia="SimSun"/>
          <w:sz w:val="22"/>
          <w:szCs w:val="22"/>
          <w:u w:val="single"/>
          <w:lang w:eastAsia="zh-CN"/>
        </w:rPr>
        <w:t>ė. Nepageidaujamų poveikių dažnis vartojant</w:t>
      </w:r>
      <w:r w:rsidRPr="006C51F8">
        <w:rPr>
          <w:sz w:val="22"/>
          <w:szCs w:val="22"/>
          <w:u w:val="single"/>
        </w:rPr>
        <w:t xml:space="preserve"> hidrochlorotiazid</w:t>
      </w:r>
      <w:r w:rsidRPr="006C51F8">
        <w:rPr>
          <w:rFonts w:eastAsia="SimSun"/>
          <w:sz w:val="22"/>
          <w:szCs w:val="22"/>
          <w:u w:val="single"/>
          <w:lang w:eastAsia="zh-CN"/>
        </w:rPr>
        <w:t>ą</w:t>
      </w:r>
    </w:p>
    <w:p w14:paraId="2B37AA31" w14:textId="77777777" w:rsidR="001927D6" w:rsidRPr="006C51F8" w:rsidRDefault="001927D6" w:rsidP="001927D6">
      <w:pPr>
        <w:widowControl w:val="0"/>
        <w:ind w:left="567" w:hanging="567"/>
        <w:rPr>
          <w:sz w:val="22"/>
          <w:szCs w:val="22"/>
        </w:rPr>
      </w:pPr>
    </w:p>
    <w:p w14:paraId="1188F1D8" w14:textId="77777777" w:rsidR="001927D6" w:rsidRPr="006C51F8" w:rsidRDefault="001927D6" w:rsidP="001927D6">
      <w:pPr>
        <w:widowControl w:val="0"/>
        <w:rPr>
          <w:sz w:val="22"/>
          <w:szCs w:val="22"/>
        </w:rPr>
      </w:pPr>
      <w:r w:rsidRPr="006C51F8">
        <w:rPr>
          <w:sz w:val="22"/>
          <w:szCs w:val="22"/>
        </w:rPr>
        <w:t>Hidrochlorotiazidas plačiai skiriamas jau daugelį metų, dažniausiai didesnės dozės nei yra preparate Vanatex HCT. Toliau išvardytas nepageidaujamos reakcijos pasireiškė pacientams, gydomiems vien tik tiazidiniais diuretikais, įskaitant hidrochlorotiazidą:</w:t>
      </w:r>
    </w:p>
    <w:p w14:paraId="4DB2AF5A" w14:textId="77777777" w:rsidR="001927D6" w:rsidRPr="006C51F8" w:rsidRDefault="001927D6" w:rsidP="001927D6">
      <w:pPr>
        <w:widowControl w:val="0"/>
        <w:rPr>
          <w:sz w:val="22"/>
          <w:szCs w:val="22"/>
        </w:rPr>
      </w:pPr>
    </w:p>
    <w:tbl>
      <w:tblPr>
        <w:tblW w:w="0" w:type="auto"/>
        <w:tblLook w:val="01E0" w:firstRow="1" w:lastRow="1" w:firstColumn="1" w:lastColumn="1" w:noHBand="0" w:noVBand="0"/>
      </w:tblPr>
      <w:tblGrid>
        <w:gridCol w:w="4485"/>
        <w:gridCol w:w="4585"/>
      </w:tblGrid>
      <w:tr w:rsidR="001927D6" w:rsidRPr="006C51F8" w14:paraId="5D3698EF" w14:textId="77777777" w:rsidTr="00C63918">
        <w:tc>
          <w:tcPr>
            <w:tcW w:w="9286" w:type="dxa"/>
            <w:gridSpan w:val="2"/>
          </w:tcPr>
          <w:p w14:paraId="5AFDFF43" w14:textId="77777777" w:rsidR="001927D6" w:rsidRPr="006C51F8" w:rsidRDefault="001927D6" w:rsidP="00C63918">
            <w:pPr>
              <w:pStyle w:val="Text"/>
              <w:widowControl w:val="0"/>
              <w:spacing w:before="0"/>
              <w:rPr>
                <w:sz w:val="22"/>
                <w:szCs w:val="22"/>
                <w:lang w:val="lt-LT"/>
              </w:rPr>
            </w:pPr>
            <w:r w:rsidRPr="006C51F8">
              <w:rPr>
                <w:b/>
                <w:sz w:val="22"/>
                <w:szCs w:val="22"/>
                <w:lang w:val="lt-LT"/>
              </w:rPr>
              <w:t>Kraujo ir limfinės sistemos sutrikimai</w:t>
            </w:r>
          </w:p>
        </w:tc>
      </w:tr>
      <w:tr w:rsidR="001927D6" w:rsidRPr="006C51F8" w14:paraId="626A0F8D" w14:textId="77777777" w:rsidTr="00C63918">
        <w:tc>
          <w:tcPr>
            <w:tcW w:w="4599" w:type="dxa"/>
          </w:tcPr>
          <w:p w14:paraId="129602BC" w14:textId="77777777" w:rsidR="001927D6" w:rsidRPr="006C51F8" w:rsidRDefault="001927D6" w:rsidP="00C63918">
            <w:pPr>
              <w:pStyle w:val="Text"/>
              <w:widowControl w:val="0"/>
              <w:spacing w:before="0"/>
              <w:rPr>
                <w:sz w:val="22"/>
                <w:szCs w:val="22"/>
                <w:lang w:val="lt-LT"/>
              </w:rPr>
            </w:pPr>
            <w:r w:rsidRPr="006C51F8">
              <w:rPr>
                <w:sz w:val="22"/>
                <w:szCs w:val="22"/>
                <w:lang w:val="lt-LT"/>
              </w:rPr>
              <w:t>Reti</w:t>
            </w:r>
          </w:p>
        </w:tc>
        <w:tc>
          <w:tcPr>
            <w:tcW w:w="4687" w:type="dxa"/>
          </w:tcPr>
          <w:p w14:paraId="1FF3AE15" w14:textId="77777777" w:rsidR="001927D6" w:rsidRPr="006C51F8" w:rsidRDefault="001927D6" w:rsidP="00C63918">
            <w:pPr>
              <w:pStyle w:val="Text"/>
              <w:widowControl w:val="0"/>
              <w:spacing w:before="0"/>
              <w:jc w:val="left"/>
              <w:rPr>
                <w:sz w:val="22"/>
                <w:szCs w:val="22"/>
                <w:lang w:val="lt-LT"/>
              </w:rPr>
            </w:pPr>
            <w:r w:rsidRPr="006C51F8">
              <w:rPr>
                <w:sz w:val="22"/>
                <w:szCs w:val="22"/>
                <w:lang w:val="lt-LT"/>
              </w:rPr>
              <w:t>Trombocitopenija, kartais pasireiškianti kartu su rožiniu bėrimu</w:t>
            </w:r>
          </w:p>
        </w:tc>
      </w:tr>
      <w:tr w:rsidR="001927D6" w:rsidRPr="006C51F8" w14:paraId="4A2ACD29" w14:textId="77777777" w:rsidTr="00C63918">
        <w:tc>
          <w:tcPr>
            <w:tcW w:w="4599" w:type="dxa"/>
          </w:tcPr>
          <w:p w14:paraId="19E38FB5" w14:textId="77777777" w:rsidR="001927D6" w:rsidRPr="006C51F8" w:rsidRDefault="001927D6" w:rsidP="00C63918">
            <w:pPr>
              <w:pStyle w:val="Text"/>
              <w:widowControl w:val="0"/>
              <w:spacing w:before="0"/>
              <w:rPr>
                <w:sz w:val="22"/>
                <w:szCs w:val="22"/>
                <w:lang w:val="lt-LT"/>
              </w:rPr>
            </w:pPr>
            <w:r w:rsidRPr="006C51F8">
              <w:rPr>
                <w:sz w:val="22"/>
                <w:szCs w:val="22"/>
                <w:lang w:val="lt-LT"/>
              </w:rPr>
              <w:t>Labai reti</w:t>
            </w:r>
          </w:p>
          <w:p w14:paraId="4A0CD36B" w14:textId="77777777" w:rsidR="001927D6" w:rsidRPr="006C51F8" w:rsidRDefault="001927D6" w:rsidP="00C63918">
            <w:pPr>
              <w:pStyle w:val="Text"/>
              <w:widowControl w:val="0"/>
              <w:spacing w:before="0"/>
              <w:rPr>
                <w:sz w:val="22"/>
                <w:szCs w:val="22"/>
                <w:lang w:val="lt-LT"/>
              </w:rPr>
            </w:pPr>
          </w:p>
          <w:p w14:paraId="69178058" w14:textId="77777777" w:rsidR="001927D6" w:rsidRPr="006C51F8" w:rsidRDefault="001927D6" w:rsidP="00C63918">
            <w:pPr>
              <w:pStyle w:val="Text"/>
              <w:widowControl w:val="0"/>
              <w:spacing w:before="0"/>
              <w:rPr>
                <w:sz w:val="22"/>
                <w:szCs w:val="22"/>
                <w:lang w:val="lt-LT"/>
              </w:rPr>
            </w:pPr>
            <w:r w:rsidRPr="006C51F8">
              <w:rPr>
                <w:sz w:val="22"/>
                <w:szCs w:val="22"/>
                <w:lang w:val="lt-LT"/>
              </w:rPr>
              <w:t>Dažnis nežinomas</w:t>
            </w:r>
          </w:p>
        </w:tc>
        <w:tc>
          <w:tcPr>
            <w:tcW w:w="4687" w:type="dxa"/>
          </w:tcPr>
          <w:p w14:paraId="45A38CF4" w14:textId="77777777" w:rsidR="001927D6" w:rsidRPr="006C51F8" w:rsidRDefault="001927D6" w:rsidP="00C63918">
            <w:pPr>
              <w:pStyle w:val="Text"/>
              <w:widowControl w:val="0"/>
              <w:spacing w:before="0"/>
              <w:jc w:val="left"/>
              <w:rPr>
                <w:sz w:val="22"/>
                <w:szCs w:val="22"/>
                <w:lang w:val="lt-LT"/>
              </w:rPr>
            </w:pPr>
            <w:r w:rsidRPr="006C51F8">
              <w:rPr>
                <w:sz w:val="22"/>
                <w:szCs w:val="22"/>
                <w:lang w:val="lt-LT"/>
              </w:rPr>
              <w:t>Agranulocitozė, leukopenija, hemolizinė anemija, kaulų čiulpų funkcijos nepakankamumas</w:t>
            </w:r>
          </w:p>
          <w:p w14:paraId="2E635671" w14:textId="77777777" w:rsidR="001927D6" w:rsidRPr="006C51F8" w:rsidRDefault="001927D6" w:rsidP="00C63918">
            <w:pPr>
              <w:pStyle w:val="Text"/>
              <w:widowControl w:val="0"/>
              <w:spacing w:before="0"/>
              <w:rPr>
                <w:sz w:val="22"/>
                <w:szCs w:val="22"/>
                <w:lang w:val="lt-LT"/>
              </w:rPr>
            </w:pPr>
            <w:r w:rsidRPr="006C51F8">
              <w:rPr>
                <w:sz w:val="22"/>
                <w:szCs w:val="22"/>
                <w:lang w:val="lt-LT"/>
              </w:rPr>
              <w:t>Aplazinė anemija</w:t>
            </w:r>
          </w:p>
          <w:p w14:paraId="33F7F2CF" w14:textId="77777777" w:rsidR="001927D6" w:rsidRPr="006C51F8" w:rsidRDefault="001927D6" w:rsidP="00C63918">
            <w:pPr>
              <w:pStyle w:val="Text"/>
              <w:widowControl w:val="0"/>
              <w:spacing w:before="0"/>
              <w:jc w:val="left"/>
              <w:rPr>
                <w:sz w:val="22"/>
                <w:szCs w:val="22"/>
                <w:lang w:val="lt-LT"/>
              </w:rPr>
            </w:pPr>
          </w:p>
        </w:tc>
      </w:tr>
      <w:tr w:rsidR="001927D6" w:rsidRPr="006C51F8" w14:paraId="096F87B7" w14:textId="77777777" w:rsidTr="00C63918">
        <w:tc>
          <w:tcPr>
            <w:tcW w:w="9286" w:type="dxa"/>
            <w:gridSpan w:val="2"/>
          </w:tcPr>
          <w:p w14:paraId="670D6F31" w14:textId="77777777" w:rsidR="001927D6" w:rsidRPr="006C51F8" w:rsidRDefault="001927D6" w:rsidP="00E95691">
            <w:pPr>
              <w:pStyle w:val="Text"/>
              <w:keepNext/>
              <w:widowControl w:val="0"/>
              <w:spacing w:before="0"/>
              <w:rPr>
                <w:sz w:val="22"/>
                <w:szCs w:val="22"/>
                <w:lang w:val="lt-LT"/>
              </w:rPr>
            </w:pPr>
            <w:r w:rsidRPr="006C51F8">
              <w:rPr>
                <w:b/>
                <w:sz w:val="22"/>
                <w:szCs w:val="22"/>
                <w:lang w:val="lt-LT"/>
              </w:rPr>
              <w:lastRenderedPageBreak/>
              <w:t>Imuninės sistemos sutrikimai</w:t>
            </w:r>
          </w:p>
        </w:tc>
      </w:tr>
      <w:tr w:rsidR="001927D6" w:rsidRPr="006C51F8" w14:paraId="0183D323" w14:textId="77777777" w:rsidTr="00C63918">
        <w:tc>
          <w:tcPr>
            <w:tcW w:w="4599" w:type="dxa"/>
          </w:tcPr>
          <w:p w14:paraId="16B633F3" w14:textId="77777777" w:rsidR="001927D6" w:rsidRPr="006C51F8" w:rsidRDefault="001927D6" w:rsidP="00E95691">
            <w:pPr>
              <w:pStyle w:val="Text"/>
              <w:keepNext/>
              <w:widowControl w:val="0"/>
              <w:spacing w:before="0"/>
              <w:rPr>
                <w:sz w:val="22"/>
                <w:szCs w:val="22"/>
                <w:lang w:val="lt-LT"/>
              </w:rPr>
            </w:pPr>
            <w:r w:rsidRPr="006C51F8">
              <w:rPr>
                <w:sz w:val="22"/>
                <w:szCs w:val="22"/>
                <w:lang w:val="lt-LT"/>
              </w:rPr>
              <w:t>Labai reti</w:t>
            </w:r>
          </w:p>
          <w:p w14:paraId="66F3BB28" w14:textId="77777777" w:rsidR="001927D6" w:rsidRPr="006C51F8" w:rsidRDefault="001927D6" w:rsidP="00E95691">
            <w:pPr>
              <w:pStyle w:val="Text"/>
              <w:keepNext/>
              <w:widowControl w:val="0"/>
              <w:spacing w:before="0"/>
              <w:rPr>
                <w:sz w:val="22"/>
                <w:szCs w:val="22"/>
                <w:lang w:val="lt-LT"/>
              </w:rPr>
            </w:pPr>
          </w:p>
          <w:p w14:paraId="2F5FCB1E" w14:textId="77777777" w:rsidR="001927D6" w:rsidRPr="006C51F8" w:rsidRDefault="001927D6" w:rsidP="00E95691">
            <w:pPr>
              <w:pStyle w:val="Text"/>
              <w:keepNext/>
              <w:widowControl w:val="0"/>
              <w:spacing w:before="0"/>
              <w:rPr>
                <w:b/>
                <w:sz w:val="22"/>
                <w:szCs w:val="22"/>
                <w:lang w:val="lt-LT" w:eastAsia="lt-LT"/>
              </w:rPr>
            </w:pPr>
            <w:r w:rsidRPr="006C51F8">
              <w:rPr>
                <w:b/>
                <w:sz w:val="22"/>
                <w:szCs w:val="22"/>
                <w:lang w:val="lt-LT" w:eastAsia="lt-LT"/>
              </w:rPr>
              <w:t>Metabolizmo ir mitybos sutrikimai</w:t>
            </w:r>
          </w:p>
          <w:p w14:paraId="090012B9" w14:textId="77777777" w:rsidR="001927D6" w:rsidRPr="006C51F8" w:rsidRDefault="001927D6" w:rsidP="00E95691">
            <w:pPr>
              <w:pStyle w:val="Text"/>
              <w:keepNext/>
              <w:widowControl w:val="0"/>
              <w:spacing w:before="0"/>
              <w:rPr>
                <w:sz w:val="22"/>
                <w:szCs w:val="22"/>
                <w:lang w:val="lt-LT" w:eastAsia="lt-LT"/>
              </w:rPr>
            </w:pPr>
            <w:r w:rsidRPr="006C51F8">
              <w:rPr>
                <w:sz w:val="22"/>
                <w:szCs w:val="22"/>
                <w:lang w:val="lt-LT" w:eastAsia="lt-LT"/>
              </w:rPr>
              <w:t>Labai dažni</w:t>
            </w:r>
          </w:p>
          <w:p w14:paraId="62DAE7FF" w14:textId="77777777" w:rsidR="001927D6" w:rsidRPr="006C51F8" w:rsidRDefault="001927D6" w:rsidP="00E95691">
            <w:pPr>
              <w:pStyle w:val="Text"/>
              <w:keepNext/>
              <w:widowControl w:val="0"/>
              <w:spacing w:before="0"/>
              <w:rPr>
                <w:sz w:val="22"/>
                <w:szCs w:val="22"/>
                <w:lang w:val="lt-LT" w:eastAsia="lt-LT"/>
              </w:rPr>
            </w:pPr>
          </w:p>
          <w:p w14:paraId="03030299" w14:textId="77777777" w:rsidR="001927D6" w:rsidRPr="006C51F8" w:rsidRDefault="001927D6" w:rsidP="00E95691">
            <w:pPr>
              <w:pStyle w:val="Text"/>
              <w:keepNext/>
              <w:widowControl w:val="0"/>
              <w:spacing w:before="0"/>
              <w:rPr>
                <w:sz w:val="22"/>
                <w:szCs w:val="22"/>
                <w:lang w:val="lt-LT" w:eastAsia="lt-LT"/>
              </w:rPr>
            </w:pPr>
            <w:r w:rsidRPr="006C51F8">
              <w:rPr>
                <w:sz w:val="22"/>
                <w:szCs w:val="22"/>
                <w:lang w:val="lt-LT" w:eastAsia="lt-LT"/>
              </w:rPr>
              <w:t>Dažni</w:t>
            </w:r>
          </w:p>
          <w:p w14:paraId="25875CB5" w14:textId="77777777" w:rsidR="001927D6" w:rsidRPr="006C51F8" w:rsidRDefault="001927D6" w:rsidP="00E95691">
            <w:pPr>
              <w:pStyle w:val="Text"/>
              <w:keepNext/>
              <w:widowControl w:val="0"/>
              <w:spacing w:before="0"/>
              <w:rPr>
                <w:sz w:val="22"/>
                <w:szCs w:val="22"/>
                <w:lang w:val="lt-LT" w:eastAsia="lt-LT"/>
              </w:rPr>
            </w:pPr>
            <w:r w:rsidRPr="006C51F8">
              <w:rPr>
                <w:sz w:val="22"/>
                <w:szCs w:val="22"/>
                <w:lang w:val="lt-LT" w:eastAsia="lt-LT"/>
              </w:rPr>
              <w:t>Reti</w:t>
            </w:r>
          </w:p>
          <w:p w14:paraId="54FC5D47" w14:textId="77777777" w:rsidR="001927D6" w:rsidRPr="006C51F8" w:rsidRDefault="001927D6" w:rsidP="00E95691">
            <w:pPr>
              <w:pStyle w:val="Text"/>
              <w:keepNext/>
              <w:widowControl w:val="0"/>
              <w:spacing w:before="0"/>
              <w:rPr>
                <w:sz w:val="22"/>
                <w:szCs w:val="22"/>
                <w:lang w:val="lt-LT" w:eastAsia="lt-LT"/>
              </w:rPr>
            </w:pPr>
          </w:p>
          <w:p w14:paraId="70934F3F" w14:textId="77777777" w:rsidR="001927D6" w:rsidRPr="006C51F8" w:rsidRDefault="001927D6" w:rsidP="00E95691">
            <w:pPr>
              <w:pStyle w:val="Text"/>
              <w:keepNext/>
              <w:widowControl w:val="0"/>
              <w:spacing w:before="0"/>
              <w:rPr>
                <w:sz w:val="22"/>
                <w:szCs w:val="22"/>
                <w:lang w:val="lt-LT" w:eastAsia="lt-LT"/>
              </w:rPr>
            </w:pPr>
          </w:p>
          <w:p w14:paraId="5E5417A6" w14:textId="77777777" w:rsidR="001927D6" w:rsidRPr="006C51F8" w:rsidRDefault="001927D6" w:rsidP="00E95691">
            <w:pPr>
              <w:pStyle w:val="Text"/>
              <w:keepNext/>
              <w:widowControl w:val="0"/>
              <w:spacing w:before="0"/>
              <w:rPr>
                <w:sz w:val="22"/>
                <w:szCs w:val="22"/>
                <w:lang w:val="lt-LT"/>
              </w:rPr>
            </w:pPr>
            <w:r w:rsidRPr="006C51F8">
              <w:rPr>
                <w:sz w:val="22"/>
                <w:szCs w:val="22"/>
                <w:lang w:val="lt-LT" w:eastAsia="lt-LT"/>
              </w:rPr>
              <w:t>Labai reti</w:t>
            </w:r>
          </w:p>
        </w:tc>
        <w:tc>
          <w:tcPr>
            <w:tcW w:w="4687" w:type="dxa"/>
          </w:tcPr>
          <w:p w14:paraId="5B1C2D92" w14:textId="77777777" w:rsidR="001927D6" w:rsidRPr="006C51F8" w:rsidRDefault="001927D6" w:rsidP="00E95691">
            <w:pPr>
              <w:pStyle w:val="Text"/>
              <w:keepNext/>
              <w:widowControl w:val="0"/>
              <w:spacing w:before="0"/>
              <w:rPr>
                <w:sz w:val="22"/>
                <w:szCs w:val="22"/>
                <w:lang w:val="lt-LT"/>
              </w:rPr>
            </w:pPr>
            <w:r w:rsidRPr="006C51F8">
              <w:rPr>
                <w:sz w:val="22"/>
                <w:szCs w:val="22"/>
                <w:lang w:val="lt-LT"/>
              </w:rPr>
              <w:t>Padidėjusio jautrumo reakcijos</w:t>
            </w:r>
          </w:p>
          <w:p w14:paraId="630D13F4" w14:textId="77777777" w:rsidR="001927D6" w:rsidRPr="006C51F8" w:rsidRDefault="001927D6" w:rsidP="00E95691">
            <w:pPr>
              <w:pStyle w:val="Text"/>
              <w:keepNext/>
              <w:widowControl w:val="0"/>
              <w:spacing w:before="0"/>
              <w:rPr>
                <w:sz w:val="22"/>
                <w:szCs w:val="22"/>
                <w:lang w:val="lt-LT"/>
              </w:rPr>
            </w:pPr>
          </w:p>
          <w:p w14:paraId="07C35049" w14:textId="77777777" w:rsidR="001927D6" w:rsidRPr="006C51F8" w:rsidRDefault="001927D6" w:rsidP="00E95691">
            <w:pPr>
              <w:pStyle w:val="Text"/>
              <w:keepNext/>
              <w:widowControl w:val="0"/>
              <w:spacing w:before="0"/>
              <w:rPr>
                <w:sz w:val="22"/>
                <w:szCs w:val="22"/>
                <w:lang w:val="lt-LT"/>
              </w:rPr>
            </w:pPr>
          </w:p>
          <w:p w14:paraId="6AEBAF6C" w14:textId="77777777" w:rsidR="001927D6" w:rsidRPr="006C51F8" w:rsidRDefault="001927D6" w:rsidP="00545042">
            <w:pPr>
              <w:pStyle w:val="Text"/>
              <w:keepNext/>
              <w:widowControl w:val="0"/>
              <w:spacing w:before="0"/>
              <w:jc w:val="left"/>
              <w:rPr>
                <w:sz w:val="22"/>
                <w:szCs w:val="22"/>
                <w:lang w:val="lt-LT" w:eastAsia="lt-LT"/>
              </w:rPr>
            </w:pPr>
            <w:r w:rsidRPr="006C51F8">
              <w:rPr>
                <w:sz w:val="22"/>
                <w:szCs w:val="22"/>
                <w:lang w:val="lt-LT" w:eastAsia="lt-LT"/>
              </w:rPr>
              <w:t>Hipokalemija, padidėjęs lipidų kiekis kraujyje (ypatingai skiriant didesnes dozes)</w:t>
            </w:r>
          </w:p>
          <w:p w14:paraId="6EB5B732" w14:textId="77777777" w:rsidR="001927D6" w:rsidRPr="006C51F8" w:rsidRDefault="001927D6" w:rsidP="00545042">
            <w:pPr>
              <w:pStyle w:val="Text"/>
              <w:keepNext/>
              <w:widowControl w:val="0"/>
              <w:spacing w:before="0"/>
              <w:jc w:val="left"/>
              <w:rPr>
                <w:sz w:val="22"/>
                <w:szCs w:val="22"/>
                <w:lang w:val="lt-LT" w:eastAsia="lt-LT"/>
              </w:rPr>
            </w:pPr>
            <w:r w:rsidRPr="006C51F8">
              <w:rPr>
                <w:sz w:val="22"/>
                <w:szCs w:val="22"/>
                <w:lang w:val="lt-LT" w:eastAsia="lt-LT"/>
              </w:rPr>
              <w:t>Hiponatremija, hipomagnezemija, hiperurikemija</w:t>
            </w:r>
          </w:p>
          <w:p w14:paraId="4C41E7D5" w14:textId="77777777" w:rsidR="001927D6" w:rsidRPr="006C51F8" w:rsidRDefault="001927D6" w:rsidP="00545042">
            <w:pPr>
              <w:pStyle w:val="Text"/>
              <w:keepNext/>
              <w:widowControl w:val="0"/>
              <w:spacing w:before="0"/>
              <w:jc w:val="left"/>
              <w:rPr>
                <w:sz w:val="22"/>
                <w:szCs w:val="22"/>
                <w:lang w:val="lt-LT" w:eastAsia="lt-LT"/>
              </w:rPr>
            </w:pPr>
            <w:r w:rsidRPr="006C51F8">
              <w:rPr>
                <w:sz w:val="22"/>
                <w:szCs w:val="22"/>
                <w:lang w:val="lt-LT" w:eastAsia="lt-LT"/>
              </w:rPr>
              <w:t>Hiperkalcemija, hiperglikemija, glikozurija ir diabeto sukeltos medžiagų apykaitos būklės pablogėjimas</w:t>
            </w:r>
          </w:p>
          <w:p w14:paraId="1767BB29" w14:textId="77777777" w:rsidR="001927D6" w:rsidRPr="006C51F8" w:rsidRDefault="001927D6" w:rsidP="00545042">
            <w:pPr>
              <w:pStyle w:val="Text"/>
              <w:keepNext/>
              <w:widowControl w:val="0"/>
              <w:spacing w:before="0"/>
              <w:jc w:val="left"/>
              <w:rPr>
                <w:sz w:val="22"/>
                <w:szCs w:val="22"/>
                <w:lang w:val="lt-LT"/>
              </w:rPr>
            </w:pPr>
            <w:r w:rsidRPr="006C51F8">
              <w:rPr>
                <w:sz w:val="22"/>
                <w:szCs w:val="22"/>
                <w:lang w:val="lt-LT" w:eastAsia="lt-LT"/>
              </w:rPr>
              <w:t>Hipochloreminė alkalozė</w:t>
            </w:r>
          </w:p>
        </w:tc>
      </w:tr>
      <w:tr w:rsidR="001927D6" w:rsidRPr="006C51F8" w14:paraId="1E9C93C2" w14:textId="77777777" w:rsidTr="00C63918">
        <w:tc>
          <w:tcPr>
            <w:tcW w:w="9286" w:type="dxa"/>
            <w:gridSpan w:val="2"/>
          </w:tcPr>
          <w:p w14:paraId="3947A4E1" w14:textId="77777777" w:rsidR="001927D6" w:rsidRPr="006C51F8" w:rsidRDefault="001927D6" w:rsidP="00C63918">
            <w:pPr>
              <w:pStyle w:val="Text"/>
              <w:widowControl w:val="0"/>
              <w:spacing w:before="0"/>
              <w:rPr>
                <w:b/>
                <w:sz w:val="22"/>
                <w:szCs w:val="22"/>
                <w:lang w:val="lt-LT"/>
              </w:rPr>
            </w:pPr>
          </w:p>
          <w:p w14:paraId="0C8D2A4D" w14:textId="77777777" w:rsidR="001927D6" w:rsidRPr="006C51F8" w:rsidRDefault="001927D6" w:rsidP="00C63918">
            <w:pPr>
              <w:pStyle w:val="Text"/>
              <w:widowControl w:val="0"/>
              <w:spacing w:before="0"/>
              <w:rPr>
                <w:sz w:val="22"/>
                <w:szCs w:val="22"/>
                <w:lang w:val="lt-LT"/>
              </w:rPr>
            </w:pPr>
            <w:r w:rsidRPr="006C51F8">
              <w:rPr>
                <w:b/>
                <w:sz w:val="22"/>
                <w:szCs w:val="22"/>
                <w:lang w:val="lt-LT"/>
              </w:rPr>
              <w:t>Psichikos sutrikimai</w:t>
            </w:r>
          </w:p>
        </w:tc>
      </w:tr>
      <w:tr w:rsidR="001927D6" w:rsidRPr="006C51F8" w14:paraId="205F77CC" w14:textId="77777777" w:rsidTr="00C63918">
        <w:tc>
          <w:tcPr>
            <w:tcW w:w="4599" w:type="dxa"/>
          </w:tcPr>
          <w:p w14:paraId="77DD2D66" w14:textId="77777777" w:rsidR="001927D6" w:rsidRPr="006C51F8" w:rsidRDefault="001927D6" w:rsidP="00C63918">
            <w:pPr>
              <w:pStyle w:val="Text"/>
              <w:widowControl w:val="0"/>
              <w:spacing w:before="0"/>
              <w:rPr>
                <w:sz w:val="22"/>
                <w:szCs w:val="22"/>
                <w:lang w:val="lt-LT"/>
              </w:rPr>
            </w:pPr>
            <w:r w:rsidRPr="006C51F8">
              <w:rPr>
                <w:sz w:val="22"/>
                <w:szCs w:val="22"/>
                <w:lang w:val="lt-LT"/>
              </w:rPr>
              <w:t>Reti</w:t>
            </w:r>
          </w:p>
        </w:tc>
        <w:tc>
          <w:tcPr>
            <w:tcW w:w="4687" w:type="dxa"/>
          </w:tcPr>
          <w:p w14:paraId="7B239D89" w14:textId="77777777" w:rsidR="001927D6" w:rsidRPr="006C51F8" w:rsidRDefault="001927D6" w:rsidP="00C63918">
            <w:pPr>
              <w:pStyle w:val="Text"/>
              <w:widowControl w:val="0"/>
              <w:spacing w:before="0"/>
              <w:rPr>
                <w:sz w:val="22"/>
                <w:szCs w:val="22"/>
                <w:lang w:val="lt-LT"/>
              </w:rPr>
            </w:pPr>
            <w:r w:rsidRPr="006C51F8">
              <w:rPr>
                <w:sz w:val="22"/>
                <w:szCs w:val="22"/>
                <w:lang w:val="lt-LT"/>
              </w:rPr>
              <w:t>Depresija, miego sutrikimai</w:t>
            </w:r>
          </w:p>
        </w:tc>
      </w:tr>
      <w:tr w:rsidR="001927D6" w:rsidRPr="006C51F8" w14:paraId="64A5BE39" w14:textId="77777777" w:rsidTr="00C63918">
        <w:tc>
          <w:tcPr>
            <w:tcW w:w="9286" w:type="dxa"/>
            <w:gridSpan w:val="2"/>
          </w:tcPr>
          <w:p w14:paraId="09839DA9" w14:textId="77777777" w:rsidR="001927D6" w:rsidRPr="006C51F8" w:rsidRDefault="001927D6" w:rsidP="00C63918">
            <w:pPr>
              <w:pStyle w:val="Text"/>
              <w:widowControl w:val="0"/>
              <w:spacing w:before="0"/>
              <w:rPr>
                <w:b/>
                <w:sz w:val="22"/>
                <w:szCs w:val="22"/>
                <w:lang w:val="lt-LT"/>
              </w:rPr>
            </w:pPr>
          </w:p>
          <w:p w14:paraId="194419FD" w14:textId="77777777" w:rsidR="001927D6" w:rsidRPr="006C51F8" w:rsidRDefault="001927D6" w:rsidP="00C63918">
            <w:pPr>
              <w:pStyle w:val="Text"/>
              <w:widowControl w:val="0"/>
              <w:spacing w:before="0"/>
              <w:rPr>
                <w:sz w:val="22"/>
                <w:szCs w:val="22"/>
                <w:lang w:val="lt-LT"/>
              </w:rPr>
            </w:pPr>
            <w:r w:rsidRPr="006C51F8">
              <w:rPr>
                <w:b/>
                <w:sz w:val="22"/>
                <w:szCs w:val="22"/>
                <w:lang w:val="lt-LT"/>
              </w:rPr>
              <w:t>Nervų sistemos sutrikimai</w:t>
            </w:r>
          </w:p>
        </w:tc>
      </w:tr>
      <w:tr w:rsidR="001927D6" w:rsidRPr="006C51F8" w14:paraId="050EE283" w14:textId="77777777" w:rsidTr="00C63918">
        <w:trPr>
          <w:trHeight w:val="80"/>
        </w:trPr>
        <w:tc>
          <w:tcPr>
            <w:tcW w:w="4599" w:type="dxa"/>
          </w:tcPr>
          <w:p w14:paraId="457F7D34" w14:textId="77777777" w:rsidR="001927D6" w:rsidRPr="006C51F8" w:rsidRDefault="001927D6" w:rsidP="00C63918">
            <w:pPr>
              <w:pStyle w:val="Text"/>
              <w:widowControl w:val="0"/>
              <w:spacing w:before="0"/>
              <w:rPr>
                <w:sz w:val="22"/>
                <w:szCs w:val="22"/>
                <w:lang w:val="lt-LT"/>
              </w:rPr>
            </w:pPr>
            <w:r w:rsidRPr="006C51F8">
              <w:rPr>
                <w:sz w:val="22"/>
                <w:szCs w:val="22"/>
                <w:lang w:val="lt-LT"/>
              </w:rPr>
              <w:t>Reti</w:t>
            </w:r>
          </w:p>
          <w:p w14:paraId="46F30E54" w14:textId="77777777" w:rsidR="001927D6" w:rsidRPr="006C51F8" w:rsidRDefault="001927D6" w:rsidP="00C63918">
            <w:pPr>
              <w:pStyle w:val="Text"/>
              <w:widowControl w:val="0"/>
              <w:spacing w:before="0"/>
              <w:rPr>
                <w:sz w:val="22"/>
                <w:szCs w:val="22"/>
                <w:lang w:val="lt-LT"/>
              </w:rPr>
            </w:pPr>
          </w:p>
          <w:p w14:paraId="75798F91" w14:textId="77777777" w:rsidR="001927D6" w:rsidRPr="006C51F8" w:rsidRDefault="001927D6" w:rsidP="00C63918">
            <w:pPr>
              <w:pStyle w:val="Text"/>
              <w:widowControl w:val="0"/>
              <w:spacing w:before="0"/>
              <w:rPr>
                <w:b/>
                <w:sz w:val="22"/>
                <w:szCs w:val="22"/>
                <w:lang w:val="lt-LT"/>
              </w:rPr>
            </w:pPr>
            <w:r w:rsidRPr="006C51F8">
              <w:rPr>
                <w:b/>
                <w:sz w:val="22"/>
                <w:szCs w:val="22"/>
                <w:lang w:val="lt-LT"/>
              </w:rPr>
              <w:t>Akių sutrikimai</w:t>
            </w:r>
          </w:p>
          <w:p w14:paraId="5385B2D3" w14:textId="77777777" w:rsidR="001927D6" w:rsidRPr="006C51F8" w:rsidRDefault="001927D6" w:rsidP="00C63918">
            <w:pPr>
              <w:pStyle w:val="Text"/>
              <w:widowControl w:val="0"/>
              <w:spacing w:before="0"/>
              <w:rPr>
                <w:sz w:val="22"/>
                <w:szCs w:val="22"/>
                <w:lang w:val="lt-LT"/>
              </w:rPr>
            </w:pPr>
            <w:r w:rsidRPr="006C51F8">
              <w:rPr>
                <w:sz w:val="22"/>
                <w:szCs w:val="22"/>
                <w:lang w:val="lt-LT"/>
              </w:rPr>
              <w:t>Reti</w:t>
            </w:r>
          </w:p>
          <w:p w14:paraId="4B2A19F3" w14:textId="77777777" w:rsidR="001927D6" w:rsidRPr="006C51F8" w:rsidRDefault="001927D6" w:rsidP="00C63918">
            <w:pPr>
              <w:pStyle w:val="Text"/>
              <w:widowControl w:val="0"/>
              <w:spacing w:before="0"/>
              <w:rPr>
                <w:sz w:val="22"/>
                <w:szCs w:val="22"/>
                <w:lang w:val="lt-LT"/>
              </w:rPr>
            </w:pPr>
            <w:r w:rsidRPr="006C51F8">
              <w:rPr>
                <w:sz w:val="22"/>
                <w:szCs w:val="22"/>
                <w:lang w:val="lt-LT"/>
              </w:rPr>
              <w:t>Dažnis nežinomas</w:t>
            </w:r>
          </w:p>
        </w:tc>
        <w:tc>
          <w:tcPr>
            <w:tcW w:w="4687" w:type="dxa"/>
          </w:tcPr>
          <w:p w14:paraId="29325C31" w14:textId="77777777" w:rsidR="001927D6" w:rsidRPr="006C51F8" w:rsidRDefault="001927D6" w:rsidP="00C63918">
            <w:pPr>
              <w:pStyle w:val="Text"/>
              <w:widowControl w:val="0"/>
              <w:spacing w:before="0"/>
              <w:rPr>
                <w:sz w:val="22"/>
                <w:szCs w:val="22"/>
                <w:lang w:val="lt-LT"/>
              </w:rPr>
            </w:pPr>
            <w:r w:rsidRPr="006C51F8">
              <w:rPr>
                <w:sz w:val="22"/>
                <w:szCs w:val="22"/>
                <w:lang w:val="lt-LT"/>
              </w:rPr>
              <w:t>Galvos skausmas, svaigulys, parestezija</w:t>
            </w:r>
          </w:p>
          <w:p w14:paraId="0C078045" w14:textId="77777777" w:rsidR="001927D6" w:rsidRPr="006C51F8" w:rsidRDefault="001927D6" w:rsidP="00C63918">
            <w:pPr>
              <w:pStyle w:val="Text"/>
              <w:widowControl w:val="0"/>
              <w:spacing w:before="0"/>
              <w:rPr>
                <w:sz w:val="22"/>
                <w:szCs w:val="22"/>
                <w:lang w:val="lt-LT"/>
              </w:rPr>
            </w:pPr>
          </w:p>
          <w:p w14:paraId="16D0A0F3" w14:textId="77777777" w:rsidR="001927D6" w:rsidRPr="006C51F8" w:rsidRDefault="001927D6" w:rsidP="00C63918">
            <w:pPr>
              <w:pStyle w:val="Text"/>
              <w:widowControl w:val="0"/>
              <w:spacing w:before="0"/>
              <w:rPr>
                <w:sz w:val="22"/>
                <w:szCs w:val="22"/>
                <w:lang w:val="lt-LT"/>
              </w:rPr>
            </w:pPr>
          </w:p>
          <w:p w14:paraId="5CBB4180" w14:textId="77777777" w:rsidR="001927D6" w:rsidRPr="006C51F8" w:rsidRDefault="001927D6" w:rsidP="00545042">
            <w:pPr>
              <w:pStyle w:val="Text"/>
              <w:widowControl w:val="0"/>
              <w:spacing w:before="0"/>
              <w:jc w:val="left"/>
              <w:rPr>
                <w:sz w:val="22"/>
                <w:szCs w:val="22"/>
                <w:lang w:val="lt-LT"/>
              </w:rPr>
            </w:pPr>
            <w:r w:rsidRPr="006C51F8">
              <w:rPr>
                <w:sz w:val="22"/>
                <w:szCs w:val="22"/>
                <w:lang w:val="lt-LT"/>
              </w:rPr>
              <w:t>Regos sutrikimas</w:t>
            </w:r>
          </w:p>
          <w:p w14:paraId="16CCA052" w14:textId="3B921755" w:rsidR="001927D6" w:rsidRPr="006C51F8" w:rsidRDefault="001927D6" w:rsidP="00545042">
            <w:pPr>
              <w:pStyle w:val="Text"/>
              <w:widowControl w:val="0"/>
              <w:spacing w:before="0"/>
              <w:jc w:val="left"/>
              <w:rPr>
                <w:sz w:val="22"/>
                <w:szCs w:val="22"/>
                <w:lang w:val="lt-LT"/>
              </w:rPr>
            </w:pPr>
            <w:r w:rsidRPr="006C51F8">
              <w:rPr>
                <w:sz w:val="22"/>
                <w:szCs w:val="22"/>
                <w:lang w:val="lt-LT" w:eastAsia="lt-LT"/>
              </w:rPr>
              <w:t>Ūminė uždarojo kampo glaukoma</w:t>
            </w:r>
            <w:r w:rsidR="00605430" w:rsidRPr="006C51F8">
              <w:rPr>
                <w:sz w:val="22"/>
                <w:szCs w:val="22"/>
                <w:lang w:val="lt-LT" w:eastAsia="lt-LT"/>
              </w:rPr>
              <w:t>,</w:t>
            </w:r>
            <w:r w:rsidR="00EE3B14" w:rsidRPr="006C51F8">
              <w:rPr>
                <w:sz w:val="22"/>
                <w:szCs w:val="22"/>
                <w:lang w:val="lt-LT" w:eastAsia="lt-LT"/>
              </w:rPr>
              <w:t xml:space="preserve"> ūminė miopija,</w:t>
            </w:r>
            <w:r w:rsidR="00605430" w:rsidRPr="006C51F8">
              <w:rPr>
                <w:sz w:val="22"/>
                <w:szCs w:val="22"/>
                <w:lang w:val="lt-LT" w:eastAsia="lt-LT"/>
              </w:rPr>
              <w:t xml:space="preserve"> </w:t>
            </w:r>
            <w:r w:rsidR="00605430" w:rsidRPr="006C51F8">
              <w:rPr>
                <w:sz w:val="22"/>
                <w:szCs w:val="22"/>
                <w:lang w:val="lt-LT"/>
              </w:rPr>
              <w:t>skysčio susikaupimas tarp akies gyslainės ir skleros</w:t>
            </w:r>
          </w:p>
          <w:p w14:paraId="432F34F1" w14:textId="77777777" w:rsidR="001927D6" w:rsidRPr="006C51F8" w:rsidRDefault="001927D6" w:rsidP="00C63918">
            <w:pPr>
              <w:pStyle w:val="Text"/>
              <w:widowControl w:val="0"/>
              <w:spacing w:before="0"/>
              <w:rPr>
                <w:sz w:val="22"/>
                <w:szCs w:val="22"/>
                <w:lang w:val="lt-LT"/>
              </w:rPr>
            </w:pPr>
          </w:p>
        </w:tc>
      </w:tr>
      <w:tr w:rsidR="001927D6" w:rsidRPr="006C51F8" w14:paraId="5634EE00" w14:textId="77777777" w:rsidTr="00C63918">
        <w:tc>
          <w:tcPr>
            <w:tcW w:w="9286" w:type="dxa"/>
            <w:gridSpan w:val="2"/>
          </w:tcPr>
          <w:p w14:paraId="271470B7" w14:textId="77777777" w:rsidR="001927D6" w:rsidRPr="006C51F8" w:rsidRDefault="001927D6" w:rsidP="00C63918">
            <w:pPr>
              <w:pStyle w:val="Text"/>
              <w:widowControl w:val="0"/>
              <w:spacing w:before="0"/>
              <w:rPr>
                <w:sz w:val="22"/>
                <w:szCs w:val="22"/>
                <w:lang w:val="lt-LT"/>
              </w:rPr>
            </w:pPr>
            <w:r w:rsidRPr="006C51F8">
              <w:rPr>
                <w:b/>
                <w:sz w:val="22"/>
                <w:szCs w:val="22"/>
                <w:lang w:val="lt-LT"/>
              </w:rPr>
              <w:t>Širdies sutrikimai</w:t>
            </w:r>
          </w:p>
        </w:tc>
      </w:tr>
      <w:tr w:rsidR="001927D6" w:rsidRPr="006C51F8" w14:paraId="552554B2" w14:textId="77777777" w:rsidTr="00C63918">
        <w:tc>
          <w:tcPr>
            <w:tcW w:w="4599" w:type="dxa"/>
          </w:tcPr>
          <w:p w14:paraId="479B67D1" w14:textId="77777777" w:rsidR="001927D6" w:rsidRPr="006C51F8" w:rsidRDefault="001927D6" w:rsidP="00C63918">
            <w:pPr>
              <w:pStyle w:val="Text"/>
              <w:widowControl w:val="0"/>
              <w:spacing w:before="0"/>
              <w:rPr>
                <w:sz w:val="22"/>
                <w:szCs w:val="22"/>
                <w:lang w:val="lt-LT"/>
              </w:rPr>
            </w:pPr>
            <w:r w:rsidRPr="006C51F8">
              <w:rPr>
                <w:sz w:val="22"/>
                <w:szCs w:val="22"/>
                <w:lang w:val="lt-LT"/>
              </w:rPr>
              <w:t>Reti</w:t>
            </w:r>
          </w:p>
        </w:tc>
        <w:tc>
          <w:tcPr>
            <w:tcW w:w="4687" w:type="dxa"/>
          </w:tcPr>
          <w:p w14:paraId="2FEA9365" w14:textId="77777777" w:rsidR="001927D6" w:rsidRPr="006C51F8" w:rsidRDefault="001927D6" w:rsidP="00C63918">
            <w:pPr>
              <w:pStyle w:val="Text"/>
              <w:widowControl w:val="0"/>
              <w:spacing w:before="0"/>
              <w:rPr>
                <w:sz w:val="22"/>
                <w:szCs w:val="22"/>
                <w:lang w:val="lt-LT"/>
              </w:rPr>
            </w:pPr>
            <w:r w:rsidRPr="006C51F8">
              <w:rPr>
                <w:sz w:val="22"/>
                <w:szCs w:val="22"/>
                <w:lang w:val="lt-LT"/>
              </w:rPr>
              <w:t>Širdies aritmijos</w:t>
            </w:r>
          </w:p>
        </w:tc>
      </w:tr>
      <w:tr w:rsidR="001927D6" w:rsidRPr="006C51F8" w14:paraId="11BC651D" w14:textId="77777777" w:rsidTr="00C63918">
        <w:tc>
          <w:tcPr>
            <w:tcW w:w="9286" w:type="dxa"/>
            <w:gridSpan w:val="2"/>
          </w:tcPr>
          <w:p w14:paraId="142F03B0" w14:textId="77777777" w:rsidR="001927D6" w:rsidRPr="006C51F8" w:rsidRDefault="001927D6" w:rsidP="00C63918">
            <w:pPr>
              <w:pStyle w:val="Text"/>
              <w:widowControl w:val="0"/>
              <w:spacing w:before="0"/>
              <w:rPr>
                <w:b/>
                <w:sz w:val="22"/>
                <w:szCs w:val="22"/>
                <w:lang w:val="lt-LT"/>
              </w:rPr>
            </w:pPr>
          </w:p>
          <w:p w14:paraId="6AAD344D" w14:textId="77777777" w:rsidR="001927D6" w:rsidRPr="006C51F8" w:rsidRDefault="001927D6" w:rsidP="00C63918">
            <w:pPr>
              <w:pStyle w:val="Text"/>
              <w:widowControl w:val="0"/>
              <w:spacing w:before="0"/>
              <w:rPr>
                <w:sz w:val="22"/>
                <w:szCs w:val="22"/>
                <w:lang w:val="lt-LT"/>
              </w:rPr>
            </w:pPr>
            <w:r w:rsidRPr="006C51F8">
              <w:rPr>
                <w:b/>
                <w:sz w:val="22"/>
                <w:szCs w:val="22"/>
                <w:lang w:val="lt-LT"/>
              </w:rPr>
              <w:t>Kraujagyslių sutrikimai</w:t>
            </w:r>
          </w:p>
        </w:tc>
      </w:tr>
      <w:tr w:rsidR="001927D6" w:rsidRPr="006C51F8" w14:paraId="40F3A1F2" w14:textId="77777777" w:rsidTr="00C63918">
        <w:tc>
          <w:tcPr>
            <w:tcW w:w="4599" w:type="dxa"/>
          </w:tcPr>
          <w:p w14:paraId="037FB5AC" w14:textId="77777777" w:rsidR="001927D6" w:rsidRPr="006C51F8" w:rsidRDefault="001927D6" w:rsidP="00C63918">
            <w:pPr>
              <w:pStyle w:val="Text"/>
              <w:widowControl w:val="0"/>
              <w:spacing w:before="0"/>
              <w:rPr>
                <w:sz w:val="22"/>
                <w:szCs w:val="22"/>
                <w:lang w:val="lt-LT"/>
              </w:rPr>
            </w:pPr>
            <w:r w:rsidRPr="006C51F8">
              <w:rPr>
                <w:sz w:val="22"/>
                <w:szCs w:val="22"/>
                <w:lang w:val="lt-LT"/>
              </w:rPr>
              <w:t>Dažni</w:t>
            </w:r>
          </w:p>
        </w:tc>
        <w:tc>
          <w:tcPr>
            <w:tcW w:w="4687" w:type="dxa"/>
          </w:tcPr>
          <w:p w14:paraId="55693A6F" w14:textId="77777777" w:rsidR="001927D6" w:rsidRPr="006C51F8" w:rsidRDefault="001927D6" w:rsidP="00C63918">
            <w:pPr>
              <w:pStyle w:val="Text"/>
              <w:widowControl w:val="0"/>
              <w:spacing w:before="0"/>
              <w:rPr>
                <w:sz w:val="22"/>
                <w:szCs w:val="22"/>
                <w:lang w:val="lt-LT"/>
              </w:rPr>
            </w:pPr>
            <w:r w:rsidRPr="006C51F8">
              <w:rPr>
                <w:sz w:val="22"/>
                <w:szCs w:val="22"/>
                <w:lang w:val="lt-LT"/>
              </w:rPr>
              <w:t>Ortostatinė hipotenzija</w:t>
            </w:r>
          </w:p>
        </w:tc>
      </w:tr>
      <w:tr w:rsidR="001927D6" w:rsidRPr="006C51F8" w14:paraId="6D5087F3" w14:textId="77777777" w:rsidTr="00C63918">
        <w:tc>
          <w:tcPr>
            <w:tcW w:w="9286" w:type="dxa"/>
            <w:gridSpan w:val="2"/>
          </w:tcPr>
          <w:p w14:paraId="5D9890C9" w14:textId="77777777" w:rsidR="001927D6" w:rsidRPr="006C51F8" w:rsidRDefault="001927D6" w:rsidP="00C63918">
            <w:pPr>
              <w:pStyle w:val="Text"/>
              <w:widowControl w:val="0"/>
              <w:spacing w:before="0"/>
              <w:rPr>
                <w:b/>
                <w:sz w:val="22"/>
                <w:szCs w:val="22"/>
                <w:lang w:val="lt-LT"/>
              </w:rPr>
            </w:pPr>
          </w:p>
          <w:p w14:paraId="40F760FC" w14:textId="77777777" w:rsidR="001927D6" w:rsidRPr="006C51F8" w:rsidRDefault="001927D6" w:rsidP="00C63918">
            <w:pPr>
              <w:pStyle w:val="Text"/>
              <w:widowControl w:val="0"/>
              <w:spacing w:before="0"/>
              <w:rPr>
                <w:sz w:val="22"/>
                <w:szCs w:val="22"/>
                <w:lang w:val="lt-LT"/>
              </w:rPr>
            </w:pPr>
            <w:r w:rsidRPr="006C51F8">
              <w:rPr>
                <w:b/>
                <w:sz w:val="22"/>
                <w:szCs w:val="22"/>
                <w:lang w:val="lt-LT"/>
              </w:rPr>
              <w:t>Kvėpavimo sistemos, krūtinės ląstos ir tarpuplaučio sutrikimai</w:t>
            </w:r>
          </w:p>
        </w:tc>
      </w:tr>
      <w:tr w:rsidR="001927D6" w:rsidRPr="006C51F8" w14:paraId="285912FF" w14:textId="77777777" w:rsidTr="00C63918">
        <w:tc>
          <w:tcPr>
            <w:tcW w:w="4599" w:type="dxa"/>
          </w:tcPr>
          <w:p w14:paraId="457C5E67" w14:textId="77777777" w:rsidR="001927D6" w:rsidRPr="006C51F8" w:rsidRDefault="001927D6" w:rsidP="00C63918">
            <w:pPr>
              <w:pStyle w:val="Text"/>
              <w:widowControl w:val="0"/>
              <w:spacing w:before="0"/>
              <w:rPr>
                <w:sz w:val="22"/>
                <w:szCs w:val="22"/>
                <w:lang w:val="lt-LT"/>
              </w:rPr>
            </w:pPr>
            <w:r w:rsidRPr="006C51F8">
              <w:rPr>
                <w:sz w:val="22"/>
                <w:szCs w:val="22"/>
                <w:lang w:val="lt-LT"/>
              </w:rPr>
              <w:t>Labai reti</w:t>
            </w:r>
          </w:p>
        </w:tc>
        <w:tc>
          <w:tcPr>
            <w:tcW w:w="4687" w:type="dxa"/>
          </w:tcPr>
          <w:p w14:paraId="4F3E6943" w14:textId="0E5D032F" w:rsidR="001927D6" w:rsidRPr="00071C73" w:rsidRDefault="001927D6" w:rsidP="00C63918">
            <w:pPr>
              <w:pStyle w:val="Text"/>
              <w:widowControl w:val="0"/>
              <w:spacing w:before="0"/>
              <w:jc w:val="left"/>
              <w:rPr>
                <w:sz w:val="22"/>
                <w:szCs w:val="22"/>
                <w:lang w:val="lt-LT"/>
              </w:rPr>
            </w:pPr>
            <w:r w:rsidRPr="00071C73">
              <w:rPr>
                <w:sz w:val="22"/>
                <w:szCs w:val="22"/>
                <w:lang w:val="lt-LT"/>
              </w:rPr>
              <w:t>Kvėpavimo sutrikimas, įskaitant pneumonitą ir plaučių edemą</w:t>
            </w:r>
            <w:r w:rsidR="00071C73" w:rsidRPr="00071C73">
              <w:rPr>
                <w:sz w:val="22"/>
                <w:szCs w:val="22"/>
                <w:lang w:val="lt-LT"/>
              </w:rPr>
              <w:t>,</w:t>
            </w:r>
            <w:r w:rsidR="00071C73" w:rsidRPr="002F2E42">
              <w:rPr>
                <w:sz w:val="22"/>
                <w:szCs w:val="22"/>
                <w:lang w:val="lt-LT"/>
              </w:rPr>
              <w:t xml:space="preserve"> ū</w:t>
            </w:r>
            <w:r w:rsidR="00071C73" w:rsidRPr="00FB183C">
              <w:rPr>
                <w:bCs/>
                <w:sz w:val="22"/>
                <w:szCs w:val="22"/>
                <w:lang w:val="lt-LT"/>
              </w:rPr>
              <w:t>minis kvėpavimo sutrikimo sindromas (ŪKSS) (žr. 4.4 skyrių)</w:t>
            </w:r>
          </w:p>
        </w:tc>
      </w:tr>
      <w:tr w:rsidR="001927D6" w:rsidRPr="006C51F8" w14:paraId="180D6410" w14:textId="77777777" w:rsidTr="00C63918">
        <w:tc>
          <w:tcPr>
            <w:tcW w:w="9286" w:type="dxa"/>
            <w:gridSpan w:val="2"/>
          </w:tcPr>
          <w:p w14:paraId="7C3A8A70" w14:textId="77777777" w:rsidR="001927D6" w:rsidRPr="006C51F8" w:rsidRDefault="001927D6" w:rsidP="00C63918">
            <w:pPr>
              <w:pStyle w:val="Text"/>
              <w:widowControl w:val="0"/>
              <w:spacing w:before="0"/>
              <w:rPr>
                <w:b/>
                <w:sz w:val="22"/>
                <w:szCs w:val="22"/>
                <w:lang w:val="lt-LT"/>
              </w:rPr>
            </w:pPr>
          </w:p>
          <w:p w14:paraId="6CDDE7AA" w14:textId="77777777" w:rsidR="001927D6" w:rsidRPr="006C51F8" w:rsidRDefault="001927D6" w:rsidP="00C63918">
            <w:pPr>
              <w:pStyle w:val="Text"/>
              <w:widowControl w:val="0"/>
              <w:spacing w:before="0"/>
              <w:rPr>
                <w:sz w:val="22"/>
                <w:szCs w:val="22"/>
                <w:lang w:val="lt-LT"/>
              </w:rPr>
            </w:pPr>
            <w:r w:rsidRPr="006C51F8">
              <w:rPr>
                <w:b/>
                <w:sz w:val="22"/>
                <w:szCs w:val="22"/>
                <w:lang w:val="lt-LT"/>
              </w:rPr>
              <w:t>Virškinimo trakto sutrikimai</w:t>
            </w:r>
          </w:p>
        </w:tc>
      </w:tr>
      <w:tr w:rsidR="001927D6" w:rsidRPr="006C51F8" w14:paraId="4AC50BDD" w14:textId="77777777" w:rsidTr="00C63918">
        <w:tc>
          <w:tcPr>
            <w:tcW w:w="4599" w:type="dxa"/>
          </w:tcPr>
          <w:p w14:paraId="54C484AA" w14:textId="77777777" w:rsidR="001927D6" w:rsidRPr="006C51F8" w:rsidRDefault="001927D6" w:rsidP="00C63918">
            <w:pPr>
              <w:pStyle w:val="Text"/>
              <w:widowControl w:val="0"/>
              <w:spacing w:before="0"/>
              <w:rPr>
                <w:sz w:val="22"/>
                <w:szCs w:val="22"/>
                <w:lang w:val="lt-LT"/>
              </w:rPr>
            </w:pPr>
            <w:r w:rsidRPr="006C51F8">
              <w:rPr>
                <w:sz w:val="22"/>
                <w:szCs w:val="22"/>
                <w:lang w:val="lt-LT"/>
              </w:rPr>
              <w:t>Dažni</w:t>
            </w:r>
          </w:p>
        </w:tc>
        <w:tc>
          <w:tcPr>
            <w:tcW w:w="4687" w:type="dxa"/>
          </w:tcPr>
          <w:p w14:paraId="12225935" w14:textId="77777777" w:rsidR="001927D6" w:rsidRPr="006C51F8" w:rsidRDefault="001927D6" w:rsidP="00C63918">
            <w:pPr>
              <w:pStyle w:val="Text"/>
              <w:widowControl w:val="0"/>
              <w:spacing w:before="0"/>
              <w:jc w:val="left"/>
              <w:rPr>
                <w:sz w:val="22"/>
                <w:szCs w:val="22"/>
                <w:lang w:val="lt-LT"/>
              </w:rPr>
            </w:pPr>
            <w:r w:rsidRPr="006C51F8">
              <w:rPr>
                <w:sz w:val="22"/>
                <w:szCs w:val="22"/>
                <w:lang w:val="lt-LT"/>
              </w:rPr>
              <w:t>Apetito praradimas, lengvas pykinimas ir vėmimas</w:t>
            </w:r>
          </w:p>
        </w:tc>
      </w:tr>
      <w:tr w:rsidR="001927D6" w:rsidRPr="006C51F8" w14:paraId="66650552" w14:textId="77777777" w:rsidTr="00C63918">
        <w:tc>
          <w:tcPr>
            <w:tcW w:w="4599" w:type="dxa"/>
          </w:tcPr>
          <w:p w14:paraId="0464ED50" w14:textId="77777777" w:rsidR="001927D6" w:rsidRPr="006C51F8" w:rsidRDefault="001927D6" w:rsidP="00C63918">
            <w:pPr>
              <w:pStyle w:val="Text"/>
              <w:widowControl w:val="0"/>
              <w:spacing w:before="0"/>
              <w:rPr>
                <w:sz w:val="22"/>
                <w:szCs w:val="22"/>
                <w:lang w:val="lt-LT"/>
              </w:rPr>
            </w:pPr>
            <w:r w:rsidRPr="006C51F8">
              <w:rPr>
                <w:sz w:val="22"/>
                <w:szCs w:val="22"/>
                <w:lang w:val="lt-LT"/>
              </w:rPr>
              <w:t>Reti</w:t>
            </w:r>
          </w:p>
        </w:tc>
        <w:tc>
          <w:tcPr>
            <w:tcW w:w="4687" w:type="dxa"/>
          </w:tcPr>
          <w:p w14:paraId="2EF0C93D" w14:textId="77777777" w:rsidR="001927D6" w:rsidRPr="006C51F8" w:rsidRDefault="001927D6" w:rsidP="00C63918">
            <w:pPr>
              <w:pStyle w:val="Text"/>
              <w:widowControl w:val="0"/>
              <w:spacing w:before="0"/>
              <w:jc w:val="left"/>
              <w:rPr>
                <w:sz w:val="22"/>
                <w:szCs w:val="22"/>
                <w:lang w:val="lt-LT"/>
              </w:rPr>
            </w:pPr>
            <w:r w:rsidRPr="006C51F8">
              <w:rPr>
                <w:sz w:val="22"/>
                <w:szCs w:val="22"/>
                <w:lang w:val="lt-LT"/>
              </w:rPr>
              <w:t>Vidurių užkietėjimas, nemalonūs pojūčiai virškinimo trakte, viduriavimas</w:t>
            </w:r>
          </w:p>
        </w:tc>
      </w:tr>
      <w:tr w:rsidR="001927D6" w:rsidRPr="006C51F8" w14:paraId="1FBC00E3" w14:textId="77777777" w:rsidTr="00C63918">
        <w:tc>
          <w:tcPr>
            <w:tcW w:w="4599" w:type="dxa"/>
          </w:tcPr>
          <w:p w14:paraId="4C8A04AA" w14:textId="77777777" w:rsidR="001927D6" w:rsidRPr="006C51F8" w:rsidRDefault="001927D6" w:rsidP="00C63918">
            <w:pPr>
              <w:pStyle w:val="Text"/>
              <w:widowControl w:val="0"/>
              <w:spacing w:before="0"/>
              <w:rPr>
                <w:sz w:val="22"/>
                <w:szCs w:val="22"/>
                <w:lang w:val="lt-LT"/>
              </w:rPr>
            </w:pPr>
            <w:r w:rsidRPr="006C51F8">
              <w:rPr>
                <w:sz w:val="22"/>
                <w:szCs w:val="22"/>
                <w:lang w:val="lt-LT"/>
              </w:rPr>
              <w:t>Labai retai</w:t>
            </w:r>
          </w:p>
        </w:tc>
        <w:tc>
          <w:tcPr>
            <w:tcW w:w="4687" w:type="dxa"/>
          </w:tcPr>
          <w:p w14:paraId="65E1BA7B" w14:textId="77777777" w:rsidR="001927D6" w:rsidRPr="006C51F8" w:rsidRDefault="001927D6" w:rsidP="00C63918">
            <w:pPr>
              <w:pStyle w:val="Text"/>
              <w:widowControl w:val="0"/>
              <w:spacing w:before="0"/>
              <w:jc w:val="left"/>
              <w:rPr>
                <w:sz w:val="22"/>
                <w:szCs w:val="22"/>
                <w:lang w:val="lt-LT"/>
              </w:rPr>
            </w:pPr>
            <w:r w:rsidRPr="006C51F8">
              <w:rPr>
                <w:sz w:val="22"/>
                <w:szCs w:val="22"/>
                <w:lang w:val="lt-LT"/>
              </w:rPr>
              <w:t>Pankreatitas</w:t>
            </w:r>
          </w:p>
        </w:tc>
      </w:tr>
      <w:tr w:rsidR="001927D6" w:rsidRPr="006C51F8" w14:paraId="34A39809" w14:textId="77777777" w:rsidTr="00C63918">
        <w:tc>
          <w:tcPr>
            <w:tcW w:w="9286" w:type="dxa"/>
            <w:gridSpan w:val="2"/>
          </w:tcPr>
          <w:p w14:paraId="0A7AD624" w14:textId="77777777" w:rsidR="001927D6" w:rsidRPr="006C51F8" w:rsidRDefault="001927D6" w:rsidP="00C63918">
            <w:pPr>
              <w:pStyle w:val="Text"/>
              <w:widowControl w:val="0"/>
              <w:spacing w:before="0"/>
              <w:rPr>
                <w:b/>
                <w:sz w:val="22"/>
                <w:szCs w:val="22"/>
                <w:lang w:val="lt-LT"/>
              </w:rPr>
            </w:pPr>
          </w:p>
          <w:p w14:paraId="2575D61B" w14:textId="77777777" w:rsidR="001927D6" w:rsidRPr="006C51F8" w:rsidRDefault="001927D6" w:rsidP="00C63918">
            <w:pPr>
              <w:pStyle w:val="Text"/>
              <w:widowControl w:val="0"/>
              <w:spacing w:before="0"/>
              <w:rPr>
                <w:sz w:val="22"/>
                <w:szCs w:val="22"/>
                <w:lang w:val="lt-LT"/>
              </w:rPr>
            </w:pPr>
            <w:r w:rsidRPr="006C51F8">
              <w:rPr>
                <w:b/>
                <w:sz w:val="22"/>
                <w:szCs w:val="22"/>
                <w:lang w:val="lt-LT"/>
              </w:rPr>
              <w:t>Kepenų, tulžies pūslės ir latakų sutrikimai</w:t>
            </w:r>
          </w:p>
        </w:tc>
      </w:tr>
      <w:tr w:rsidR="001927D6" w:rsidRPr="006C51F8" w14:paraId="16D62232" w14:textId="77777777" w:rsidTr="00C63918">
        <w:tc>
          <w:tcPr>
            <w:tcW w:w="4599" w:type="dxa"/>
          </w:tcPr>
          <w:p w14:paraId="030C5D07" w14:textId="77777777" w:rsidR="001927D6" w:rsidRPr="006C51F8" w:rsidRDefault="001927D6" w:rsidP="00C63918">
            <w:pPr>
              <w:pStyle w:val="Text"/>
              <w:widowControl w:val="0"/>
              <w:spacing w:before="0"/>
              <w:rPr>
                <w:sz w:val="22"/>
                <w:szCs w:val="22"/>
                <w:lang w:val="lt-LT"/>
              </w:rPr>
            </w:pPr>
            <w:r w:rsidRPr="006C51F8">
              <w:rPr>
                <w:sz w:val="22"/>
                <w:szCs w:val="22"/>
                <w:lang w:val="lt-LT"/>
              </w:rPr>
              <w:t>Reti</w:t>
            </w:r>
          </w:p>
          <w:p w14:paraId="0C597B29" w14:textId="77777777" w:rsidR="001927D6" w:rsidRPr="006C51F8" w:rsidRDefault="001927D6" w:rsidP="00C63918">
            <w:pPr>
              <w:pStyle w:val="Text"/>
              <w:widowControl w:val="0"/>
              <w:spacing w:before="0"/>
              <w:rPr>
                <w:sz w:val="22"/>
                <w:szCs w:val="22"/>
                <w:lang w:val="lt-LT"/>
              </w:rPr>
            </w:pPr>
          </w:p>
          <w:p w14:paraId="5FD68E6A" w14:textId="77777777" w:rsidR="001927D6" w:rsidRPr="006C51F8" w:rsidRDefault="001927D6" w:rsidP="00C63918">
            <w:pPr>
              <w:pStyle w:val="Text"/>
              <w:widowControl w:val="0"/>
              <w:spacing w:before="0"/>
              <w:rPr>
                <w:b/>
                <w:sz w:val="22"/>
                <w:szCs w:val="22"/>
                <w:lang w:val="lt-LT"/>
              </w:rPr>
            </w:pPr>
            <w:r w:rsidRPr="006C51F8">
              <w:rPr>
                <w:b/>
                <w:sz w:val="22"/>
                <w:szCs w:val="22"/>
                <w:lang w:val="lt-LT"/>
              </w:rPr>
              <w:t>Inkstų ir šlapimo takų sutrikimai</w:t>
            </w:r>
          </w:p>
          <w:p w14:paraId="45226405" w14:textId="77777777" w:rsidR="001927D6" w:rsidRPr="006C51F8" w:rsidRDefault="001927D6" w:rsidP="00C63918">
            <w:pPr>
              <w:pStyle w:val="Text"/>
              <w:widowControl w:val="0"/>
              <w:spacing w:before="0"/>
              <w:rPr>
                <w:sz w:val="22"/>
                <w:szCs w:val="22"/>
                <w:lang w:val="lt-LT"/>
              </w:rPr>
            </w:pPr>
            <w:r w:rsidRPr="006C51F8">
              <w:rPr>
                <w:sz w:val="22"/>
                <w:szCs w:val="22"/>
                <w:lang w:val="lt-LT"/>
              </w:rPr>
              <w:t>Dažnis nežinomas</w:t>
            </w:r>
          </w:p>
        </w:tc>
        <w:tc>
          <w:tcPr>
            <w:tcW w:w="4687" w:type="dxa"/>
          </w:tcPr>
          <w:p w14:paraId="5363F778" w14:textId="77777777" w:rsidR="001927D6" w:rsidRPr="006C51F8" w:rsidRDefault="001927D6" w:rsidP="00C63918">
            <w:pPr>
              <w:pStyle w:val="Text"/>
              <w:widowControl w:val="0"/>
              <w:spacing w:before="0"/>
              <w:rPr>
                <w:sz w:val="22"/>
                <w:szCs w:val="22"/>
                <w:lang w:val="lt-LT" w:eastAsia="lt-LT"/>
              </w:rPr>
            </w:pPr>
            <w:r w:rsidRPr="006C51F8">
              <w:rPr>
                <w:sz w:val="22"/>
                <w:szCs w:val="22"/>
                <w:lang w:val="lt-LT"/>
              </w:rPr>
              <w:t>Intrahepatinė cholestazė arba gelta</w:t>
            </w:r>
            <w:r w:rsidRPr="006C51F8">
              <w:rPr>
                <w:sz w:val="22"/>
                <w:szCs w:val="22"/>
                <w:lang w:val="lt-LT" w:eastAsia="lt-LT"/>
              </w:rPr>
              <w:t xml:space="preserve"> </w:t>
            </w:r>
          </w:p>
          <w:p w14:paraId="3D19A6C3" w14:textId="77777777" w:rsidR="001927D6" w:rsidRPr="006C51F8" w:rsidRDefault="001927D6" w:rsidP="00C63918">
            <w:pPr>
              <w:pStyle w:val="Text"/>
              <w:widowControl w:val="0"/>
              <w:spacing w:before="0"/>
              <w:rPr>
                <w:sz w:val="22"/>
                <w:szCs w:val="22"/>
                <w:lang w:val="lt-LT" w:eastAsia="lt-LT"/>
              </w:rPr>
            </w:pPr>
          </w:p>
          <w:p w14:paraId="1C1F5D76" w14:textId="77777777" w:rsidR="001927D6" w:rsidRPr="006C51F8" w:rsidRDefault="001927D6" w:rsidP="00C63918">
            <w:pPr>
              <w:pStyle w:val="Text"/>
              <w:widowControl w:val="0"/>
              <w:spacing w:before="0"/>
              <w:rPr>
                <w:sz w:val="22"/>
                <w:szCs w:val="22"/>
                <w:lang w:val="lt-LT" w:eastAsia="lt-LT"/>
              </w:rPr>
            </w:pPr>
          </w:p>
          <w:p w14:paraId="7A512A71" w14:textId="77777777" w:rsidR="001927D6" w:rsidRPr="006C51F8" w:rsidRDefault="001927D6" w:rsidP="00C63918">
            <w:pPr>
              <w:pStyle w:val="Text"/>
              <w:widowControl w:val="0"/>
              <w:spacing w:before="0"/>
              <w:jc w:val="left"/>
              <w:rPr>
                <w:sz w:val="22"/>
                <w:szCs w:val="22"/>
                <w:lang w:val="lt-LT"/>
              </w:rPr>
            </w:pPr>
            <w:r w:rsidRPr="006C51F8">
              <w:rPr>
                <w:sz w:val="22"/>
                <w:szCs w:val="22"/>
                <w:lang w:val="lt-LT"/>
              </w:rPr>
              <w:t>Inkstų funkcijos sutrikimas, ūminis inkstų nepakankamumas</w:t>
            </w:r>
          </w:p>
        </w:tc>
      </w:tr>
      <w:tr w:rsidR="001927D6" w:rsidRPr="006C51F8" w14:paraId="090BD4E6" w14:textId="77777777" w:rsidTr="00C63918">
        <w:tc>
          <w:tcPr>
            <w:tcW w:w="9286" w:type="dxa"/>
            <w:gridSpan w:val="2"/>
          </w:tcPr>
          <w:p w14:paraId="2FEA966E" w14:textId="77777777" w:rsidR="001927D6" w:rsidRPr="006C51F8" w:rsidRDefault="001927D6" w:rsidP="00C63918">
            <w:pPr>
              <w:pStyle w:val="Text"/>
              <w:widowControl w:val="0"/>
              <w:spacing w:before="0"/>
              <w:rPr>
                <w:b/>
                <w:sz w:val="22"/>
                <w:szCs w:val="22"/>
                <w:lang w:val="lt-LT"/>
              </w:rPr>
            </w:pPr>
          </w:p>
          <w:p w14:paraId="5599D1A0" w14:textId="77777777" w:rsidR="001927D6" w:rsidRPr="006C51F8" w:rsidRDefault="001927D6" w:rsidP="00C63918">
            <w:pPr>
              <w:pStyle w:val="Text"/>
              <w:widowControl w:val="0"/>
              <w:spacing w:before="0"/>
              <w:rPr>
                <w:sz w:val="22"/>
                <w:szCs w:val="22"/>
                <w:lang w:val="lt-LT"/>
              </w:rPr>
            </w:pPr>
            <w:r w:rsidRPr="006C51F8">
              <w:rPr>
                <w:b/>
                <w:sz w:val="22"/>
                <w:szCs w:val="22"/>
                <w:lang w:val="lt-LT"/>
              </w:rPr>
              <w:t>Odos ir poodinio audinio sutrikimai</w:t>
            </w:r>
          </w:p>
        </w:tc>
      </w:tr>
      <w:tr w:rsidR="001927D6" w:rsidRPr="006C51F8" w14:paraId="3F094E5C" w14:textId="77777777" w:rsidTr="00C63918">
        <w:tc>
          <w:tcPr>
            <w:tcW w:w="4599" w:type="dxa"/>
          </w:tcPr>
          <w:p w14:paraId="25F33301" w14:textId="77777777" w:rsidR="001927D6" w:rsidRPr="006C51F8" w:rsidRDefault="001927D6" w:rsidP="00C63918">
            <w:pPr>
              <w:pStyle w:val="Text"/>
              <w:widowControl w:val="0"/>
              <w:spacing w:before="0"/>
              <w:rPr>
                <w:sz w:val="22"/>
                <w:szCs w:val="22"/>
                <w:lang w:val="lt-LT"/>
              </w:rPr>
            </w:pPr>
            <w:r w:rsidRPr="006C51F8">
              <w:rPr>
                <w:sz w:val="22"/>
                <w:szCs w:val="22"/>
                <w:lang w:val="lt-LT"/>
              </w:rPr>
              <w:t>Dažni</w:t>
            </w:r>
          </w:p>
        </w:tc>
        <w:tc>
          <w:tcPr>
            <w:tcW w:w="4687" w:type="dxa"/>
          </w:tcPr>
          <w:p w14:paraId="7DF870B8" w14:textId="77777777" w:rsidR="001927D6" w:rsidRPr="006C51F8" w:rsidRDefault="001927D6" w:rsidP="00C63918">
            <w:pPr>
              <w:pStyle w:val="Text"/>
              <w:widowControl w:val="0"/>
              <w:spacing w:before="0"/>
              <w:jc w:val="left"/>
              <w:rPr>
                <w:sz w:val="22"/>
                <w:szCs w:val="22"/>
                <w:lang w:val="lt-LT"/>
              </w:rPr>
            </w:pPr>
            <w:r w:rsidRPr="006C51F8">
              <w:rPr>
                <w:sz w:val="22"/>
                <w:szCs w:val="22"/>
                <w:lang w:val="lt-LT"/>
              </w:rPr>
              <w:t>Dilgėlinė ir kitokie bėrimai</w:t>
            </w:r>
          </w:p>
        </w:tc>
      </w:tr>
      <w:tr w:rsidR="001927D6" w:rsidRPr="006C51F8" w14:paraId="6F310D3B" w14:textId="77777777" w:rsidTr="00C63918">
        <w:tc>
          <w:tcPr>
            <w:tcW w:w="4599" w:type="dxa"/>
          </w:tcPr>
          <w:p w14:paraId="631001A7" w14:textId="77777777" w:rsidR="001927D6" w:rsidRPr="006C51F8" w:rsidRDefault="001927D6" w:rsidP="00C63918">
            <w:pPr>
              <w:pStyle w:val="Text"/>
              <w:widowControl w:val="0"/>
              <w:spacing w:before="0"/>
              <w:rPr>
                <w:sz w:val="22"/>
                <w:szCs w:val="22"/>
                <w:lang w:val="lt-LT"/>
              </w:rPr>
            </w:pPr>
            <w:r w:rsidRPr="006C51F8">
              <w:rPr>
                <w:sz w:val="22"/>
                <w:szCs w:val="22"/>
                <w:lang w:val="lt-LT"/>
              </w:rPr>
              <w:t>Reti</w:t>
            </w:r>
          </w:p>
        </w:tc>
        <w:tc>
          <w:tcPr>
            <w:tcW w:w="4687" w:type="dxa"/>
          </w:tcPr>
          <w:p w14:paraId="781C4286" w14:textId="77777777" w:rsidR="001927D6" w:rsidRPr="006C51F8" w:rsidRDefault="001927D6" w:rsidP="00C63918">
            <w:pPr>
              <w:pStyle w:val="Text"/>
              <w:widowControl w:val="0"/>
              <w:spacing w:before="0"/>
              <w:jc w:val="left"/>
              <w:rPr>
                <w:sz w:val="22"/>
                <w:szCs w:val="22"/>
                <w:lang w:val="lt-LT"/>
              </w:rPr>
            </w:pPr>
            <w:r w:rsidRPr="006C51F8">
              <w:rPr>
                <w:sz w:val="22"/>
                <w:szCs w:val="22"/>
                <w:lang w:val="lt-LT"/>
              </w:rPr>
              <w:t>Padidėjęs jautrumas šviesai</w:t>
            </w:r>
          </w:p>
        </w:tc>
      </w:tr>
      <w:tr w:rsidR="001927D6" w:rsidRPr="006C51F8" w14:paraId="6ABE347B" w14:textId="77777777" w:rsidTr="00C63918">
        <w:tc>
          <w:tcPr>
            <w:tcW w:w="4599" w:type="dxa"/>
          </w:tcPr>
          <w:p w14:paraId="47D588B1" w14:textId="77777777" w:rsidR="001927D6" w:rsidRPr="006C51F8" w:rsidRDefault="001927D6" w:rsidP="00C63918">
            <w:pPr>
              <w:pStyle w:val="Text"/>
              <w:widowControl w:val="0"/>
              <w:spacing w:before="0"/>
              <w:rPr>
                <w:sz w:val="22"/>
                <w:szCs w:val="22"/>
                <w:lang w:val="lt-LT"/>
              </w:rPr>
            </w:pPr>
            <w:r w:rsidRPr="006C51F8">
              <w:rPr>
                <w:sz w:val="22"/>
                <w:szCs w:val="22"/>
                <w:lang w:val="lt-LT"/>
              </w:rPr>
              <w:t>Labai reti</w:t>
            </w:r>
          </w:p>
          <w:p w14:paraId="65E9DCAB" w14:textId="77777777" w:rsidR="001927D6" w:rsidRPr="006C51F8" w:rsidRDefault="001927D6" w:rsidP="00C63918">
            <w:pPr>
              <w:pStyle w:val="Text"/>
              <w:widowControl w:val="0"/>
              <w:spacing w:before="0"/>
              <w:rPr>
                <w:sz w:val="22"/>
                <w:szCs w:val="22"/>
                <w:lang w:val="lt-LT"/>
              </w:rPr>
            </w:pPr>
          </w:p>
          <w:p w14:paraId="57C37B50" w14:textId="77777777" w:rsidR="001927D6" w:rsidRPr="006C51F8" w:rsidRDefault="001927D6" w:rsidP="00C63918">
            <w:pPr>
              <w:pStyle w:val="Text"/>
              <w:widowControl w:val="0"/>
              <w:spacing w:before="0"/>
              <w:rPr>
                <w:sz w:val="22"/>
                <w:szCs w:val="22"/>
                <w:lang w:val="lt-LT"/>
              </w:rPr>
            </w:pPr>
          </w:p>
          <w:p w14:paraId="015E9B2F" w14:textId="77777777" w:rsidR="001927D6" w:rsidRPr="006C51F8" w:rsidRDefault="001927D6" w:rsidP="00C63918">
            <w:pPr>
              <w:pStyle w:val="Text"/>
              <w:widowControl w:val="0"/>
              <w:spacing w:before="0"/>
              <w:rPr>
                <w:sz w:val="22"/>
                <w:szCs w:val="22"/>
                <w:lang w:val="lt-LT"/>
              </w:rPr>
            </w:pPr>
          </w:p>
          <w:p w14:paraId="25741BDD" w14:textId="77777777" w:rsidR="001927D6" w:rsidRPr="006C51F8" w:rsidRDefault="001927D6" w:rsidP="00C63918">
            <w:pPr>
              <w:pStyle w:val="Text"/>
              <w:widowControl w:val="0"/>
              <w:spacing w:before="0"/>
              <w:rPr>
                <w:sz w:val="22"/>
                <w:szCs w:val="22"/>
                <w:lang w:val="lt-LT"/>
              </w:rPr>
            </w:pPr>
            <w:r w:rsidRPr="006C51F8">
              <w:rPr>
                <w:sz w:val="22"/>
                <w:szCs w:val="22"/>
                <w:lang w:val="lt-LT"/>
              </w:rPr>
              <w:t>Dažnis nežinomas</w:t>
            </w:r>
          </w:p>
          <w:p w14:paraId="725DB331" w14:textId="77777777" w:rsidR="001927D6" w:rsidRPr="006C51F8" w:rsidRDefault="001927D6" w:rsidP="00C63918">
            <w:pPr>
              <w:pStyle w:val="Text"/>
              <w:widowControl w:val="0"/>
              <w:spacing w:before="0"/>
              <w:rPr>
                <w:sz w:val="22"/>
                <w:szCs w:val="22"/>
                <w:lang w:val="lt-LT"/>
              </w:rPr>
            </w:pPr>
          </w:p>
          <w:p w14:paraId="390FCE2C" w14:textId="77777777" w:rsidR="008D3F93" w:rsidRPr="006C51F8" w:rsidRDefault="008D3F93" w:rsidP="00C63918">
            <w:pPr>
              <w:pStyle w:val="Text"/>
              <w:widowControl w:val="0"/>
              <w:spacing w:before="0"/>
              <w:rPr>
                <w:b/>
                <w:noProof/>
                <w:sz w:val="22"/>
                <w:szCs w:val="22"/>
                <w:lang w:val="lt-LT" w:eastAsia="lt-LT"/>
              </w:rPr>
            </w:pPr>
          </w:p>
          <w:p w14:paraId="5A527AF7" w14:textId="77777777" w:rsidR="008D3F93" w:rsidRPr="006C51F8" w:rsidRDefault="008D3F93" w:rsidP="00C63918">
            <w:pPr>
              <w:pStyle w:val="Text"/>
              <w:widowControl w:val="0"/>
              <w:spacing w:before="0"/>
              <w:rPr>
                <w:b/>
                <w:noProof/>
                <w:sz w:val="22"/>
                <w:szCs w:val="22"/>
                <w:lang w:val="lt-LT" w:eastAsia="lt-LT"/>
              </w:rPr>
            </w:pPr>
          </w:p>
          <w:p w14:paraId="0FB05634" w14:textId="3FCDEEE4" w:rsidR="001927D6" w:rsidRPr="006C51F8" w:rsidRDefault="001927D6" w:rsidP="00C63918">
            <w:pPr>
              <w:pStyle w:val="Text"/>
              <w:widowControl w:val="0"/>
              <w:spacing w:before="0"/>
              <w:rPr>
                <w:b/>
                <w:noProof/>
                <w:sz w:val="22"/>
                <w:szCs w:val="22"/>
                <w:lang w:val="lt-LT" w:eastAsia="lt-LT"/>
              </w:rPr>
            </w:pPr>
            <w:r w:rsidRPr="006C51F8">
              <w:rPr>
                <w:b/>
                <w:noProof/>
                <w:sz w:val="22"/>
                <w:szCs w:val="22"/>
                <w:lang w:val="lt-LT" w:eastAsia="lt-LT"/>
              </w:rPr>
              <w:t>Bendrieji sutrikimai ir vartojimo vietos pažeidimai</w:t>
            </w:r>
          </w:p>
          <w:p w14:paraId="7AE7BA44" w14:textId="77777777" w:rsidR="001927D6" w:rsidRPr="006C51F8" w:rsidRDefault="001927D6" w:rsidP="00C63918">
            <w:pPr>
              <w:pStyle w:val="Text"/>
              <w:widowControl w:val="0"/>
              <w:spacing w:before="0"/>
              <w:rPr>
                <w:noProof/>
                <w:sz w:val="22"/>
                <w:szCs w:val="22"/>
                <w:lang w:val="lt-LT" w:eastAsia="lt-LT"/>
              </w:rPr>
            </w:pPr>
            <w:r w:rsidRPr="006C51F8">
              <w:rPr>
                <w:noProof/>
                <w:sz w:val="22"/>
                <w:szCs w:val="22"/>
                <w:lang w:val="lt-LT" w:eastAsia="lt-LT"/>
              </w:rPr>
              <w:t>Dažnis nežinomas</w:t>
            </w:r>
          </w:p>
          <w:p w14:paraId="26E1B771" w14:textId="77777777" w:rsidR="001927D6" w:rsidRPr="006C51F8" w:rsidRDefault="001927D6" w:rsidP="00C63918">
            <w:pPr>
              <w:pStyle w:val="Text"/>
              <w:widowControl w:val="0"/>
              <w:spacing w:before="0"/>
              <w:rPr>
                <w:noProof/>
                <w:sz w:val="22"/>
                <w:szCs w:val="22"/>
                <w:lang w:val="lt-LT" w:eastAsia="lt-LT"/>
              </w:rPr>
            </w:pPr>
          </w:p>
          <w:p w14:paraId="3C4743E4" w14:textId="77777777" w:rsidR="001927D6" w:rsidRPr="006C51F8" w:rsidRDefault="001927D6" w:rsidP="00C63918">
            <w:pPr>
              <w:pStyle w:val="Text"/>
              <w:widowControl w:val="0"/>
              <w:spacing w:before="0"/>
              <w:rPr>
                <w:b/>
                <w:noProof/>
                <w:sz w:val="22"/>
                <w:szCs w:val="22"/>
                <w:lang w:val="lt-LT" w:eastAsia="lt-LT"/>
              </w:rPr>
            </w:pPr>
            <w:r w:rsidRPr="006C51F8">
              <w:rPr>
                <w:b/>
                <w:noProof/>
                <w:sz w:val="22"/>
                <w:szCs w:val="22"/>
                <w:lang w:val="lt-LT" w:eastAsia="lt-LT"/>
              </w:rPr>
              <w:t>Skeleto, raumenų ir jungiamojo audinio sutrikimai</w:t>
            </w:r>
          </w:p>
          <w:p w14:paraId="15045381" w14:textId="77777777" w:rsidR="001927D6" w:rsidRPr="006C51F8" w:rsidRDefault="001927D6" w:rsidP="00C63918">
            <w:pPr>
              <w:pStyle w:val="Text"/>
              <w:widowControl w:val="0"/>
              <w:spacing w:before="0"/>
              <w:rPr>
                <w:sz w:val="22"/>
                <w:szCs w:val="22"/>
                <w:lang w:val="lt-LT"/>
              </w:rPr>
            </w:pPr>
            <w:r w:rsidRPr="006C51F8">
              <w:rPr>
                <w:noProof/>
                <w:sz w:val="22"/>
                <w:szCs w:val="22"/>
                <w:lang w:val="lt-LT" w:eastAsia="lt-LT"/>
              </w:rPr>
              <w:t>Dažnis nežinomas</w:t>
            </w:r>
          </w:p>
        </w:tc>
        <w:tc>
          <w:tcPr>
            <w:tcW w:w="4687" w:type="dxa"/>
          </w:tcPr>
          <w:p w14:paraId="62042EE3" w14:textId="77777777" w:rsidR="001927D6" w:rsidRPr="006C51F8" w:rsidRDefault="001927D6" w:rsidP="00C63918">
            <w:pPr>
              <w:pStyle w:val="Text"/>
              <w:widowControl w:val="0"/>
              <w:spacing w:before="0"/>
              <w:jc w:val="left"/>
              <w:rPr>
                <w:sz w:val="22"/>
                <w:szCs w:val="22"/>
                <w:lang w:val="lt-LT"/>
              </w:rPr>
            </w:pPr>
            <w:r w:rsidRPr="006C51F8">
              <w:rPr>
                <w:sz w:val="22"/>
                <w:szCs w:val="22"/>
                <w:lang w:val="lt-LT"/>
              </w:rPr>
              <w:lastRenderedPageBreak/>
              <w:t>Nekrotizuojantis vaskulitas ir toksinė epidermio nekrolizė, į poodinė raudonoji vilkligė panašus sutrikimas, poodinės raudonosios vilkligės atsinaujinimas</w:t>
            </w:r>
          </w:p>
          <w:p w14:paraId="796C9285" w14:textId="4D581C25" w:rsidR="006F24DE" w:rsidRPr="006C51F8" w:rsidRDefault="001927D6" w:rsidP="006F24DE">
            <w:pPr>
              <w:pStyle w:val="Text"/>
              <w:widowControl w:val="0"/>
              <w:spacing w:before="0"/>
              <w:jc w:val="left"/>
              <w:rPr>
                <w:sz w:val="22"/>
                <w:szCs w:val="22"/>
                <w:lang w:val="lt-LT" w:eastAsia="lt-LT"/>
              </w:rPr>
            </w:pPr>
            <w:r w:rsidRPr="006C51F8">
              <w:rPr>
                <w:sz w:val="22"/>
                <w:szCs w:val="22"/>
                <w:lang w:val="lt-LT"/>
              </w:rPr>
              <w:t>Daugiaformė eritema</w:t>
            </w:r>
            <w:r w:rsidR="006F24DE" w:rsidRPr="006C51F8">
              <w:rPr>
                <w:sz w:val="22"/>
                <w:szCs w:val="22"/>
                <w:lang w:val="lt-LT"/>
              </w:rPr>
              <w:t xml:space="preserve">, nemelanominis odos vėžys </w:t>
            </w:r>
            <w:r w:rsidR="006F24DE" w:rsidRPr="006C51F8">
              <w:rPr>
                <w:sz w:val="22"/>
                <w:szCs w:val="22"/>
                <w:lang w:val="lt-LT"/>
              </w:rPr>
              <w:lastRenderedPageBreak/>
              <w:t>(bazalinių ląstelių karcinoma ir plokščiųjų ląstelių karcinoma</w:t>
            </w:r>
            <w:r w:rsidR="00261AA6" w:rsidRPr="006C51F8">
              <w:rPr>
                <w:sz w:val="22"/>
                <w:szCs w:val="22"/>
                <w:lang w:val="lt-LT"/>
              </w:rPr>
              <w:t>)</w:t>
            </w:r>
          </w:p>
          <w:p w14:paraId="5587AF0D" w14:textId="74EE6A2F" w:rsidR="001927D6" w:rsidRPr="006C51F8" w:rsidRDefault="001927D6" w:rsidP="00C63918">
            <w:pPr>
              <w:pStyle w:val="Text"/>
              <w:widowControl w:val="0"/>
              <w:spacing w:before="0"/>
              <w:jc w:val="left"/>
              <w:rPr>
                <w:sz w:val="22"/>
                <w:szCs w:val="22"/>
                <w:lang w:val="lt-LT"/>
              </w:rPr>
            </w:pPr>
          </w:p>
          <w:p w14:paraId="515377D6" w14:textId="77777777" w:rsidR="001927D6" w:rsidRPr="006C51F8" w:rsidRDefault="001927D6" w:rsidP="00C63918">
            <w:pPr>
              <w:pStyle w:val="Text"/>
              <w:widowControl w:val="0"/>
              <w:spacing w:before="0"/>
              <w:jc w:val="left"/>
              <w:rPr>
                <w:sz w:val="22"/>
                <w:szCs w:val="22"/>
                <w:lang w:val="lt-LT"/>
              </w:rPr>
            </w:pPr>
          </w:p>
          <w:p w14:paraId="0A293F16" w14:textId="77777777" w:rsidR="001927D6" w:rsidRPr="006C51F8" w:rsidRDefault="001927D6" w:rsidP="00C63918">
            <w:pPr>
              <w:pStyle w:val="Text"/>
              <w:widowControl w:val="0"/>
              <w:spacing w:before="0"/>
              <w:jc w:val="left"/>
              <w:rPr>
                <w:sz w:val="22"/>
                <w:szCs w:val="22"/>
                <w:lang w:val="lt-LT"/>
              </w:rPr>
            </w:pPr>
          </w:p>
          <w:p w14:paraId="6B65E982" w14:textId="77777777" w:rsidR="001927D6" w:rsidRPr="006C51F8" w:rsidRDefault="001927D6" w:rsidP="00C63918">
            <w:pPr>
              <w:pStyle w:val="Text"/>
              <w:widowControl w:val="0"/>
              <w:spacing w:before="0"/>
              <w:jc w:val="left"/>
              <w:rPr>
                <w:sz w:val="22"/>
                <w:szCs w:val="22"/>
                <w:lang w:val="lt-LT"/>
              </w:rPr>
            </w:pPr>
          </w:p>
          <w:p w14:paraId="3C68F9DD" w14:textId="77777777" w:rsidR="008D3F93" w:rsidRPr="006C51F8" w:rsidRDefault="008D3F93" w:rsidP="00C63918">
            <w:pPr>
              <w:pStyle w:val="Text"/>
              <w:widowControl w:val="0"/>
              <w:spacing w:before="0"/>
              <w:jc w:val="left"/>
              <w:rPr>
                <w:sz w:val="22"/>
                <w:szCs w:val="22"/>
                <w:lang w:val="lt-LT" w:eastAsia="lt-LT"/>
              </w:rPr>
            </w:pPr>
          </w:p>
          <w:p w14:paraId="3FBC1B1C" w14:textId="35C179C1" w:rsidR="001927D6" w:rsidRPr="006C51F8" w:rsidRDefault="001927D6" w:rsidP="00C63918">
            <w:pPr>
              <w:pStyle w:val="Text"/>
              <w:widowControl w:val="0"/>
              <w:spacing w:before="0"/>
              <w:jc w:val="left"/>
              <w:rPr>
                <w:sz w:val="22"/>
                <w:szCs w:val="22"/>
                <w:lang w:val="lt-LT" w:eastAsia="lt-LT"/>
              </w:rPr>
            </w:pPr>
            <w:r w:rsidRPr="006C51F8">
              <w:rPr>
                <w:sz w:val="22"/>
                <w:szCs w:val="22"/>
                <w:lang w:val="lt-LT" w:eastAsia="lt-LT"/>
              </w:rPr>
              <w:t>Karščiavimas, astenija</w:t>
            </w:r>
          </w:p>
          <w:p w14:paraId="2E68D6D1" w14:textId="77777777" w:rsidR="001927D6" w:rsidRPr="006C51F8" w:rsidRDefault="001927D6" w:rsidP="00C63918">
            <w:pPr>
              <w:pStyle w:val="Text"/>
              <w:widowControl w:val="0"/>
              <w:spacing w:before="0"/>
              <w:jc w:val="left"/>
              <w:rPr>
                <w:sz w:val="22"/>
                <w:szCs w:val="22"/>
                <w:lang w:val="lt-LT" w:eastAsia="lt-LT"/>
              </w:rPr>
            </w:pPr>
          </w:p>
          <w:p w14:paraId="0705DB02" w14:textId="77777777" w:rsidR="001927D6" w:rsidRPr="006C51F8" w:rsidRDefault="001927D6" w:rsidP="00C63918">
            <w:pPr>
              <w:pStyle w:val="Text"/>
              <w:widowControl w:val="0"/>
              <w:spacing w:before="0"/>
              <w:jc w:val="left"/>
              <w:rPr>
                <w:sz w:val="22"/>
                <w:szCs w:val="22"/>
                <w:lang w:val="lt-LT" w:eastAsia="lt-LT"/>
              </w:rPr>
            </w:pPr>
          </w:p>
          <w:p w14:paraId="06AF8F5B" w14:textId="77777777" w:rsidR="001927D6" w:rsidRPr="006C51F8" w:rsidRDefault="001927D6" w:rsidP="00C63918">
            <w:pPr>
              <w:pStyle w:val="Text"/>
              <w:widowControl w:val="0"/>
              <w:spacing w:before="0"/>
              <w:jc w:val="left"/>
              <w:rPr>
                <w:sz w:val="22"/>
                <w:szCs w:val="22"/>
                <w:lang w:val="lt-LT" w:eastAsia="lt-LT"/>
              </w:rPr>
            </w:pPr>
          </w:p>
          <w:p w14:paraId="181B4F4E" w14:textId="77777777" w:rsidR="001927D6" w:rsidRPr="006C51F8" w:rsidRDefault="001927D6" w:rsidP="00C63918">
            <w:pPr>
              <w:pStyle w:val="Text"/>
              <w:widowControl w:val="0"/>
              <w:spacing w:before="0"/>
              <w:jc w:val="left"/>
              <w:rPr>
                <w:sz w:val="22"/>
                <w:szCs w:val="22"/>
                <w:lang w:val="lt-LT"/>
              </w:rPr>
            </w:pPr>
            <w:r w:rsidRPr="006C51F8">
              <w:rPr>
                <w:sz w:val="22"/>
                <w:szCs w:val="22"/>
                <w:lang w:val="lt-LT" w:eastAsia="lt-LT"/>
              </w:rPr>
              <w:t>Raumenų spazmai</w:t>
            </w:r>
          </w:p>
        </w:tc>
      </w:tr>
      <w:tr w:rsidR="001927D6" w:rsidRPr="006C51F8" w14:paraId="15323DF6" w14:textId="77777777" w:rsidTr="00C63918">
        <w:tc>
          <w:tcPr>
            <w:tcW w:w="9286" w:type="dxa"/>
            <w:gridSpan w:val="2"/>
          </w:tcPr>
          <w:p w14:paraId="1DF04806" w14:textId="77777777" w:rsidR="001927D6" w:rsidRPr="006C51F8" w:rsidRDefault="001927D6" w:rsidP="00C63918">
            <w:pPr>
              <w:pStyle w:val="Text"/>
              <w:widowControl w:val="0"/>
              <w:spacing w:before="0"/>
              <w:rPr>
                <w:b/>
                <w:sz w:val="22"/>
                <w:szCs w:val="22"/>
                <w:lang w:val="lt-LT"/>
              </w:rPr>
            </w:pPr>
          </w:p>
          <w:p w14:paraId="2607D2E4" w14:textId="77777777" w:rsidR="001927D6" w:rsidRPr="006C51F8" w:rsidRDefault="001927D6" w:rsidP="00C63918">
            <w:pPr>
              <w:pStyle w:val="Text"/>
              <w:widowControl w:val="0"/>
              <w:spacing w:before="0"/>
              <w:rPr>
                <w:sz w:val="22"/>
                <w:szCs w:val="22"/>
                <w:lang w:val="lt-LT"/>
              </w:rPr>
            </w:pPr>
            <w:r w:rsidRPr="006C51F8">
              <w:rPr>
                <w:b/>
                <w:sz w:val="22"/>
                <w:szCs w:val="22"/>
                <w:lang w:val="lt-LT"/>
              </w:rPr>
              <w:t>Lytinės sistemos ir krūties sutrikimai</w:t>
            </w:r>
          </w:p>
        </w:tc>
      </w:tr>
      <w:tr w:rsidR="001927D6" w:rsidRPr="006C51F8" w14:paraId="09157FBA" w14:textId="77777777" w:rsidTr="00C63918">
        <w:tc>
          <w:tcPr>
            <w:tcW w:w="4599" w:type="dxa"/>
          </w:tcPr>
          <w:p w14:paraId="437FC4A2" w14:textId="77777777" w:rsidR="001927D6" w:rsidRPr="006C51F8" w:rsidRDefault="001927D6" w:rsidP="00C63918">
            <w:pPr>
              <w:pStyle w:val="Text"/>
              <w:widowControl w:val="0"/>
              <w:spacing w:before="0"/>
              <w:rPr>
                <w:sz w:val="22"/>
                <w:szCs w:val="22"/>
                <w:lang w:val="lt-LT"/>
              </w:rPr>
            </w:pPr>
            <w:r w:rsidRPr="006C51F8">
              <w:rPr>
                <w:sz w:val="22"/>
                <w:szCs w:val="22"/>
                <w:lang w:val="lt-LT"/>
              </w:rPr>
              <w:t>Dažni</w:t>
            </w:r>
          </w:p>
        </w:tc>
        <w:tc>
          <w:tcPr>
            <w:tcW w:w="4687" w:type="dxa"/>
          </w:tcPr>
          <w:p w14:paraId="17A75285" w14:textId="77777777" w:rsidR="001927D6" w:rsidRPr="006C51F8" w:rsidRDefault="001927D6" w:rsidP="00C63918">
            <w:pPr>
              <w:pStyle w:val="Text"/>
              <w:widowControl w:val="0"/>
              <w:spacing w:before="0"/>
              <w:rPr>
                <w:sz w:val="22"/>
                <w:szCs w:val="22"/>
                <w:lang w:val="lt-LT"/>
              </w:rPr>
            </w:pPr>
            <w:r w:rsidRPr="006C51F8">
              <w:rPr>
                <w:sz w:val="22"/>
                <w:szCs w:val="22"/>
                <w:lang w:val="lt-LT"/>
              </w:rPr>
              <w:t>Impotencija</w:t>
            </w:r>
          </w:p>
        </w:tc>
      </w:tr>
    </w:tbl>
    <w:p w14:paraId="18D1BA05" w14:textId="687A08C6" w:rsidR="001927D6" w:rsidRPr="006C51F8" w:rsidRDefault="001927D6" w:rsidP="001927D6">
      <w:pPr>
        <w:tabs>
          <w:tab w:val="left" w:pos="567"/>
        </w:tabs>
        <w:autoSpaceDE w:val="0"/>
        <w:autoSpaceDN w:val="0"/>
        <w:adjustRightInd w:val="0"/>
        <w:spacing w:line="260" w:lineRule="exact"/>
        <w:rPr>
          <w:noProof/>
          <w:snapToGrid w:val="0"/>
          <w:sz w:val="22"/>
          <w:szCs w:val="22"/>
          <w:u w:val="single"/>
        </w:rPr>
      </w:pPr>
    </w:p>
    <w:p w14:paraId="2CAF7D35" w14:textId="7CBD4414" w:rsidR="00972D40" w:rsidRPr="006C51F8" w:rsidRDefault="00972D40" w:rsidP="001927D6">
      <w:pPr>
        <w:tabs>
          <w:tab w:val="left" w:pos="567"/>
        </w:tabs>
        <w:autoSpaceDE w:val="0"/>
        <w:autoSpaceDN w:val="0"/>
        <w:adjustRightInd w:val="0"/>
        <w:spacing w:line="260" w:lineRule="exact"/>
        <w:rPr>
          <w:i/>
          <w:iCs/>
          <w:sz w:val="22"/>
          <w:szCs w:val="22"/>
        </w:rPr>
      </w:pPr>
      <w:r w:rsidRPr="006C51F8">
        <w:rPr>
          <w:i/>
          <w:iCs/>
          <w:sz w:val="22"/>
          <w:szCs w:val="22"/>
        </w:rPr>
        <w:t>Atrinktų nepageidaujamų reakcijų apibūdinimas</w:t>
      </w:r>
    </w:p>
    <w:p w14:paraId="03E9C036" w14:textId="77777777" w:rsidR="00972D40" w:rsidRPr="006C51F8" w:rsidRDefault="00972D40" w:rsidP="001927D6">
      <w:pPr>
        <w:tabs>
          <w:tab w:val="left" w:pos="567"/>
        </w:tabs>
        <w:autoSpaceDE w:val="0"/>
        <w:autoSpaceDN w:val="0"/>
        <w:adjustRightInd w:val="0"/>
        <w:spacing w:line="260" w:lineRule="exact"/>
        <w:rPr>
          <w:noProof/>
          <w:snapToGrid w:val="0"/>
          <w:sz w:val="22"/>
          <w:szCs w:val="22"/>
          <w:u w:val="single"/>
        </w:rPr>
      </w:pPr>
    </w:p>
    <w:p w14:paraId="3B9B5E66" w14:textId="4B2276E1" w:rsidR="00E6323B" w:rsidRPr="006C51F8" w:rsidRDefault="00597115" w:rsidP="001927D6">
      <w:pPr>
        <w:tabs>
          <w:tab w:val="left" w:pos="567"/>
        </w:tabs>
        <w:autoSpaceDE w:val="0"/>
        <w:autoSpaceDN w:val="0"/>
        <w:adjustRightInd w:val="0"/>
        <w:spacing w:line="260" w:lineRule="exact"/>
        <w:rPr>
          <w:sz w:val="22"/>
          <w:szCs w:val="22"/>
          <w:u w:val="single"/>
        </w:rPr>
      </w:pPr>
      <w:r w:rsidRPr="006C51F8">
        <w:rPr>
          <w:sz w:val="22"/>
          <w:szCs w:val="22"/>
          <w:u w:val="single"/>
        </w:rPr>
        <w:t>Nemelanominis odos vėžys</w:t>
      </w:r>
    </w:p>
    <w:p w14:paraId="35D88DE1" w14:textId="491812F0" w:rsidR="00DE6624" w:rsidRPr="006C51F8" w:rsidRDefault="00597115" w:rsidP="001927D6">
      <w:pPr>
        <w:tabs>
          <w:tab w:val="left" w:pos="567"/>
        </w:tabs>
        <w:autoSpaceDE w:val="0"/>
        <w:autoSpaceDN w:val="0"/>
        <w:adjustRightInd w:val="0"/>
        <w:spacing w:line="260" w:lineRule="exact"/>
        <w:rPr>
          <w:sz w:val="22"/>
          <w:szCs w:val="22"/>
        </w:rPr>
      </w:pPr>
      <w:r w:rsidRPr="006C51F8">
        <w:rPr>
          <w:sz w:val="22"/>
          <w:szCs w:val="22"/>
        </w:rPr>
        <w:t>Remiantis turimais epidemiologinių tyrimų duomenimis buvo nustatyta nuo kumuliacinės dozės priklausoma HCTZ sąsaja su NOV (taip pat žr. 4.4 ir 5.1 skyrius).</w:t>
      </w:r>
    </w:p>
    <w:p w14:paraId="147D8C16" w14:textId="77777777" w:rsidR="00294813" w:rsidRPr="006C51F8" w:rsidRDefault="00294813" w:rsidP="001927D6">
      <w:pPr>
        <w:tabs>
          <w:tab w:val="left" w:pos="567"/>
        </w:tabs>
        <w:autoSpaceDE w:val="0"/>
        <w:autoSpaceDN w:val="0"/>
        <w:adjustRightInd w:val="0"/>
        <w:spacing w:line="260" w:lineRule="exact"/>
        <w:rPr>
          <w:noProof/>
          <w:snapToGrid w:val="0"/>
          <w:sz w:val="22"/>
          <w:szCs w:val="22"/>
          <w:u w:val="single"/>
        </w:rPr>
      </w:pPr>
    </w:p>
    <w:p w14:paraId="40DA152D" w14:textId="77777777" w:rsidR="001927D6" w:rsidRPr="006C51F8" w:rsidRDefault="001927D6" w:rsidP="001927D6">
      <w:pPr>
        <w:tabs>
          <w:tab w:val="left" w:pos="567"/>
        </w:tabs>
        <w:autoSpaceDE w:val="0"/>
        <w:autoSpaceDN w:val="0"/>
        <w:adjustRightInd w:val="0"/>
        <w:spacing w:line="260" w:lineRule="exact"/>
        <w:rPr>
          <w:snapToGrid w:val="0"/>
          <w:sz w:val="22"/>
          <w:szCs w:val="22"/>
          <w:u w:val="single"/>
        </w:rPr>
      </w:pPr>
      <w:r w:rsidRPr="006C51F8">
        <w:rPr>
          <w:noProof/>
          <w:snapToGrid w:val="0"/>
          <w:sz w:val="22"/>
          <w:szCs w:val="22"/>
          <w:u w:val="single"/>
        </w:rPr>
        <w:t>Pranešimas apie įtariamas nepageidaujamas reakcijas</w:t>
      </w:r>
    </w:p>
    <w:p w14:paraId="2DEAFCBB" w14:textId="0300386A" w:rsidR="004063A7" w:rsidRPr="00E95691" w:rsidRDefault="004063A7" w:rsidP="004063A7">
      <w:pPr>
        <w:rPr>
          <w:rFonts w:eastAsiaTheme="minorHAnsi"/>
          <w:sz w:val="22"/>
          <w:szCs w:val="22"/>
          <w14:ligatures w14:val="standardContextual"/>
        </w:rPr>
      </w:pPr>
      <w:r w:rsidRPr="00E95691">
        <w:rPr>
          <w:sz w:val="22"/>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E95691">
        <w:rPr>
          <w:color w:val="0000EE"/>
          <w:sz w:val="22"/>
          <w:szCs w:val="22"/>
          <w:u w:val="single"/>
          <w:lang w:eastAsia="lt-LT"/>
        </w:rPr>
        <w:t>https://vvkt.lrv.lt/lt/</w:t>
      </w:r>
      <w:r w:rsidRPr="00E95691">
        <w:rPr>
          <w:sz w:val="22"/>
          <w:szCs w:val="22"/>
          <w:lang w:eastAsia="lt-LT"/>
        </w:rPr>
        <w:t xml:space="preserve"> nurodytais būdais</w:t>
      </w:r>
      <w:r w:rsidRPr="00E95691">
        <w:rPr>
          <w:snapToGrid w:val="0"/>
          <w:sz w:val="22"/>
          <w:szCs w:val="22"/>
        </w:rPr>
        <w:t>.</w:t>
      </w:r>
    </w:p>
    <w:p w14:paraId="732FC494" w14:textId="77777777" w:rsidR="001927D6" w:rsidRPr="006C51F8" w:rsidRDefault="001927D6" w:rsidP="0040120D">
      <w:pPr>
        <w:pStyle w:val="BTEMEASMCA"/>
      </w:pPr>
    </w:p>
    <w:p w14:paraId="0A95590E" w14:textId="77777777" w:rsidR="001927D6" w:rsidRPr="006C51F8" w:rsidRDefault="001927D6" w:rsidP="001927D6">
      <w:pPr>
        <w:pStyle w:val="PI-2EMEASMCA"/>
        <w:keepNext w:val="0"/>
        <w:keepLines w:val="0"/>
        <w:widowControl w:val="0"/>
      </w:pPr>
      <w:bookmarkStart w:id="31" w:name="_Toc129243110"/>
      <w:bookmarkStart w:id="32" w:name="_Toc129243235"/>
      <w:r w:rsidRPr="006C51F8">
        <w:t>4.9</w:t>
      </w:r>
      <w:r w:rsidRPr="006C51F8">
        <w:tab/>
        <w:t>Perdozavimas</w:t>
      </w:r>
      <w:bookmarkEnd w:id="31"/>
      <w:bookmarkEnd w:id="32"/>
    </w:p>
    <w:p w14:paraId="1E862828" w14:textId="77777777" w:rsidR="001927D6" w:rsidRPr="006C51F8" w:rsidRDefault="001927D6" w:rsidP="0040120D">
      <w:pPr>
        <w:pStyle w:val="BTEMEASMCA"/>
      </w:pPr>
    </w:p>
    <w:p w14:paraId="1BBF579B" w14:textId="77777777" w:rsidR="001927D6" w:rsidRPr="006C51F8" w:rsidRDefault="001927D6" w:rsidP="001927D6">
      <w:pPr>
        <w:widowControl w:val="0"/>
        <w:rPr>
          <w:sz w:val="22"/>
          <w:szCs w:val="22"/>
          <w:u w:val="single"/>
        </w:rPr>
      </w:pPr>
      <w:r w:rsidRPr="006C51F8">
        <w:rPr>
          <w:sz w:val="22"/>
          <w:szCs w:val="22"/>
          <w:u w:val="single"/>
        </w:rPr>
        <w:t>Simptomai</w:t>
      </w:r>
    </w:p>
    <w:p w14:paraId="16909D51" w14:textId="77777777" w:rsidR="001927D6" w:rsidRPr="006C51F8" w:rsidRDefault="001927D6" w:rsidP="001927D6">
      <w:pPr>
        <w:widowControl w:val="0"/>
        <w:rPr>
          <w:sz w:val="22"/>
          <w:szCs w:val="22"/>
        </w:rPr>
      </w:pPr>
      <w:r w:rsidRPr="006C51F8">
        <w:rPr>
          <w:sz w:val="22"/>
          <w:szCs w:val="22"/>
        </w:rPr>
        <w:t>Perdozavus valsartano, gali labai sumažėti kraujospūdis, todėl gali pritemti sąmonė, įvykti kolapsas ir (arba) išsivystyti šokas dėl kraujotakos sutrikimo. Taip pat, perdozavus hidrochlorotiazido gali atsirasti šių požymių ir simptomų: pykinimas, mieguistumas, hipovolemija, elektrolitų pusiausvyros sutrikimas, susijęs su širdies aritmijomis, ir raumenų spazmais.</w:t>
      </w:r>
    </w:p>
    <w:p w14:paraId="44EFF542" w14:textId="77777777" w:rsidR="001927D6" w:rsidRPr="006C51F8" w:rsidRDefault="001927D6" w:rsidP="001927D6">
      <w:pPr>
        <w:widowControl w:val="0"/>
        <w:rPr>
          <w:sz w:val="22"/>
          <w:szCs w:val="22"/>
        </w:rPr>
      </w:pPr>
    </w:p>
    <w:p w14:paraId="44A0ADBB" w14:textId="77777777" w:rsidR="001927D6" w:rsidRPr="006C51F8" w:rsidRDefault="001927D6" w:rsidP="001927D6">
      <w:pPr>
        <w:widowControl w:val="0"/>
        <w:rPr>
          <w:sz w:val="22"/>
          <w:szCs w:val="22"/>
          <w:u w:val="single"/>
        </w:rPr>
      </w:pPr>
      <w:r w:rsidRPr="006C51F8">
        <w:rPr>
          <w:sz w:val="22"/>
          <w:szCs w:val="22"/>
          <w:u w:val="single"/>
        </w:rPr>
        <w:t>Gydymas</w:t>
      </w:r>
    </w:p>
    <w:p w14:paraId="6335C715" w14:textId="77777777" w:rsidR="001927D6" w:rsidRPr="006C51F8" w:rsidRDefault="001927D6" w:rsidP="001927D6">
      <w:pPr>
        <w:widowControl w:val="0"/>
        <w:rPr>
          <w:sz w:val="22"/>
          <w:szCs w:val="22"/>
        </w:rPr>
      </w:pPr>
      <w:r w:rsidRPr="006C51F8">
        <w:rPr>
          <w:sz w:val="22"/>
          <w:szCs w:val="22"/>
        </w:rPr>
        <w:t>Gydymo priemonės priklauso nuo laiko, praėjusio po apsinuodijimo, ir simptomų pobūdžio bei sunkumo. Svarbiausia yra stabilizuoti kraujotaką.</w:t>
      </w:r>
    </w:p>
    <w:p w14:paraId="21235CE7" w14:textId="77777777" w:rsidR="001927D6" w:rsidRPr="006C51F8" w:rsidRDefault="001927D6" w:rsidP="001927D6">
      <w:pPr>
        <w:widowControl w:val="0"/>
        <w:rPr>
          <w:sz w:val="22"/>
          <w:szCs w:val="22"/>
        </w:rPr>
      </w:pPr>
      <w:r w:rsidRPr="006C51F8">
        <w:rPr>
          <w:sz w:val="22"/>
          <w:szCs w:val="22"/>
        </w:rPr>
        <w:t>Jeigu pasireiškia hipotenzija, pacientą reikia paguldyti ant nugaros ir nedelsiant pradėti druskų ir kraujo tūrio korekciją.</w:t>
      </w:r>
    </w:p>
    <w:p w14:paraId="64AFCF73" w14:textId="77777777" w:rsidR="001927D6" w:rsidRPr="006C51F8" w:rsidRDefault="001927D6" w:rsidP="001927D6">
      <w:pPr>
        <w:widowControl w:val="0"/>
        <w:rPr>
          <w:sz w:val="22"/>
          <w:szCs w:val="22"/>
        </w:rPr>
      </w:pPr>
      <w:r w:rsidRPr="006C51F8">
        <w:rPr>
          <w:sz w:val="22"/>
          <w:szCs w:val="22"/>
        </w:rPr>
        <w:t>Kadangi didelis valsartano kiekis jungiasi su kraujo plazmos baltymais, hemodialize jo iš organizmo pašalinti neįmanoma, tačiau hidrochlorotiazidas dializės metu iš organizmo pašalinamas.</w:t>
      </w:r>
    </w:p>
    <w:p w14:paraId="47B65E32" w14:textId="77777777" w:rsidR="001927D6" w:rsidRPr="006C51F8" w:rsidRDefault="001927D6" w:rsidP="0040120D">
      <w:pPr>
        <w:pStyle w:val="BTEMEASMCA"/>
      </w:pPr>
    </w:p>
    <w:p w14:paraId="3A4881D3" w14:textId="77777777" w:rsidR="001927D6" w:rsidRPr="006C51F8" w:rsidRDefault="001927D6" w:rsidP="0040120D">
      <w:pPr>
        <w:pStyle w:val="BTEMEASMCA"/>
      </w:pPr>
    </w:p>
    <w:p w14:paraId="0AA95771" w14:textId="77777777" w:rsidR="001927D6" w:rsidRPr="006C51F8" w:rsidRDefault="001927D6" w:rsidP="001927D6">
      <w:pPr>
        <w:pStyle w:val="PI-1EMEASMCA"/>
      </w:pPr>
      <w:bookmarkStart w:id="33" w:name="_Toc129243111"/>
      <w:bookmarkStart w:id="34" w:name="_Toc129243236"/>
      <w:r w:rsidRPr="006C51F8">
        <w:t>5.</w:t>
      </w:r>
      <w:r w:rsidRPr="006C51F8">
        <w:tab/>
        <w:t>FARMAKOLOGINĖS SAVYBĖS</w:t>
      </w:r>
      <w:bookmarkEnd w:id="33"/>
      <w:bookmarkEnd w:id="34"/>
    </w:p>
    <w:p w14:paraId="1D8C5116" w14:textId="77777777" w:rsidR="001927D6" w:rsidRPr="006C51F8" w:rsidRDefault="001927D6" w:rsidP="0040120D">
      <w:pPr>
        <w:pStyle w:val="BTEMEASMCA"/>
      </w:pPr>
    </w:p>
    <w:p w14:paraId="2B0F73F6" w14:textId="77777777" w:rsidR="001927D6" w:rsidRPr="006C51F8" w:rsidRDefault="001927D6" w:rsidP="001927D6">
      <w:pPr>
        <w:pStyle w:val="PI-2EMEASMCA"/>
        <w:keepNext w:val="0"/>
        <w:keepLines w:val="0"/>
        <w:widowControl w:val="0"/>
      </w:pPr>
      <w:bookmarkStart w:id="35" w:name="_Toc129243112"/>
      <w:bookmarkStart w:id="36" w:name="_Toc129243237"/>
      <w:r w:rsidRPr="006C51F8">
        <w:t>5.1</w:t>
      </w:r>
      <w:r w:rsidRPr="006C51F8">
        <w:tab/>
        <w:t>Farmakodinaminės savybės</w:t>
      </w:r>
      <w:bookmarkEnd w:id="35"/>
      <w:bookmarkEnd w:id="36"/>
    </w:p>
    <w:p w14:paraId="0AE07C56" w14:textId="77777777" w:rsidR="001927D6" w:rsidRPr="006C51F8" w:rsidRDefault="001927D6" w:rsidP="0040120D">
      <w:pPr>
        <w:pStyle w:val="BTEMEASMCA"/>
      </w:pPr>
    </w:p>
    <w:p w14:paraId="610EAC28" w14:textId="77777777" w:rsidR="001927D6" w:rsidRPr="006C51F8" w:rsidRDefault="001927D6" w:rsidP="001927D6">
      <w:pPr>
        <w:widowControl w:val="0"/>
        <w:outlineLvl w:val="0"/>
        <w:rPr>
          <w:sz w:val="22"/>
          <w:szCs w:val="22"/>
        </w:rPr>
      </w:pPr>
      <w:r w:rsidRPr="006C51F8">
        <w:rPr>
          <w:sz w:val="22"/>
          <w:szCs w:val="22"/>
        </w:rPr>
        <w:t>Farmakoterapinė grupė – angiotenzino II receptorių blokatoriai ir diuretikai, valsartanas ir diuretikai, ATC kodas – C09D A03</w:t>
      </w:r>
    </w:p>
    <w:p w14:paraId="0AEF6E39" w14:textId="77777777" w:rsidR="001927D6" w:rsidRPr="006C51F8" w:rsidRDefault="001927D6" w:rsidP="0040120D">
      <w:pPr>
        <w:pStyle w:val="BTEMEASMCA"/>
      </w:pPr>
    </w:p>
    <w:p w14:paraId="1E644592" w14:textId="77777777" w:rsidR="001927D6" w:rsidRPr="006C51F8" w:rsidRDefault="001927D6" w:rsidP="00DD5681">
      <w:pPr>
        <w:widowControl w:val="0"/>
        <w:outlineLvl w:val="0"/>
        <w:rPr>
          <w:sz w:val="22"/>
          <w:szCs w:val="22"/>
          <w:u w:val="single"/>
        </w:rPr>
      </w:pPr>
      <w:r w:rsidRPr="006C51F8">
        <w:rPr>
          <w:sz w:val="22"/>
          <w:szCs w:val="22"/>
          <w:u w:val="single"/>
        </w:rPr>
        <w:t>Valsartanas/hidrochlorotiazidas</w:t>
      </w:r>
    </w:p>
    <w:p w14:paraId="07CDA2BF" w14:textId="77777777" w:rsidR="001927D6" w:rsidRPr="006C51F8" w:rsidRDefault="001927D6" w:rsidP="00DD5681">
      <w:pPr>
        <w:widowControl w:val="0"/>
        <w:outlineLvl w:val="0"/>
        <w:rPr>
          <w:sz w:val="22"/>
          <w:szCs w:val="22"/>
        </w:rPr>
      </w:pPr>
      <w:r w:rsidRPr="006C51F8">
        <w:rPr>
          <w:sz w:val="22"/>
          <w:szCs w:val="22"/>
        </w:rPr>
        <w:t xml:space="preserve">Dvigubai koduoto, atsitiktinių imčių, aktyviai kontroliuojamo tyrimo su pacientais, kurių kraujospūdį 12,5 mg hidrochlorotiazido dozė kontroliuoja nepakankamai, metu valsartano ir hidrochlorotiazido 80 mg/12,5 mg derinys vidutinį sistolinį ir diastolinį kraujospūdį sumažino reikšmingai daugiau </w:t>
      </w:r>
      <w:r w:rsidRPr="006C51F8">
        <w:rPr>
          <w:sz w:val="22"/>
          <w:szCs w:val="22"/>
        </w:rPr>
        <w:lastRenderedPageBreak/>
        <w:t>(atitinkamai, 14,9 ir 11,3 mmHg), nei 12,5 mg hidrochlorotiazido (atitinkamai, 5,2 ir 2,9 mmHg) ar 25 mg hidrochlorotiazido (atitinkamai, 6,8 ir 5,7 mmHg). Be to, skiriant 80 mg/12,5 mg valsartano ir hidrochlorotiazido derinį poveikis, t.y. diastolinis kraujospūdis &lt; 90 mmHg arba ≥ 10 mmHg jo sumažėjimas, pasireiškė reikšmingai didesnei daliai pacientų (60 %), lyginant su 12,5 mg hidrochlorotiazido (poveikis pasireiškia 25 % pacientų) ir 25 mg hidrochlorotiazido (poveikis pasireiškia 27 % pacientų).</w:t>
      </w:r>
    </w:p>
    <w:p w14:paraId="76E92F68" w14:textId="77777777" w:rsidR="001927D6" w:rsidRPr="006C51F8" w:rsidRDefault="001927D6" w:rsidP="0040120D">
      <w:pPr>
        <w:pStyle w:val="BTEMEASMCA"/>
      </w:pPr>
    </w:p>
    <w:p w14:paraId="6ACCA78F" w14:textId="77777777" w:rsidR="001927D6" w:rsidRPr="006C51F8" w:rsidRDefault="001927D6" w:rsidP="001927D6">
      <w:pPr>
        <w:widowControl w:val="0"/>
        <w:outlineLvl w:val="0"/>
        <w:rPr>
          <w:sz w:val="22"/>
          <w:szCs w:val="22"/>
        </w:rPr>
      </w:pPr>
      <w:r w:rsidRPr="006C51F8">
        <w:rPr>
          <w:sz w:val="22"/>
          <w:szCs w:val="22"/>
        </w:rPr>
        <w:t>Dvigubai koduoto, atsitiktinių imčių, aktyviai kontroliuojamo tyrimo su pacientais, kurių kraujospūdį 80 mg valsartano dozė kontroliuoja nepakankamai, metu valsartano ir hidrochlorotiazido 80 mg/12,5 mg derinys vidutinį sistolinį ir diastolinį kraujospūdį sumažino reikšmingai daugiau (atitinkamai, 9,8 ir 8,2 mmHg), nei 80 mg valsartano (atitinkamai, 3,9 ir 5,1 mmHg) ar 160 mg valsartano (atitinkamai, 6,5 ir 6,2 mmHg). Be to, skiriant 80 mg/12,5 mg valsartano ir hidrochlorotiazido derinį poveikis, t.y. diastolinis kraujospūdis &lt; 90 mmHg arba ≥ 10 mmHg jo sumažėjimas pasireiškė reikšmingai didesnei daliai pacientų (51 %), lyginant su 80 mg valsartano (poveikis pasireiškia 36 % pacientų) ir 160 mg valsartano (poveikis pasireiškia 37 % pacientų).</w:t>
      </w:r>
    </w:p>
    <w:p w14:paraId="4844FFAD" w14:textId="77777777" w:rsidR="001927D6" w:rsidRPr="006C51F8" w:rsidRDefault="001927D6" w:rsidP="0040120D">
      <w:pPr>
        <w:pStyle w:val="BTEMEASMCA"/>
      </w:pPr>
    </w:p>
    <w:p w14:paraId="1A116AE3" w14:textId="77777777" w:rsidR="001927D6" w:rsidRPr="006C51F8" w:rsidRDefault="001927D6" w:rsidP="001927D6">
      <w:pPr>
        <w:widowControl w:val="0"/>
        <w:outlineLvl w:val="0"/>
        <w:rPr>
          <w:sz w:val="22"/>
          <w:szCs w:val="22"/>
        </w:rPr>
      </w:pPr>
      <w:r w:rsidRPr="006C51F8">
        <w:rPr>
          <w:sz w:val="22"/>
          <w:szCs w:val="22"/>
        </w:rPr>
        <w:t>Dvigubai koduoto, atsitiktinių imčių, placebu kontroliuojamo, faktorinio modelio klinikinio tyrimo metu įvairūs valsartano ir hidrochlorotiazido deriniai palyginti su kiekviena veikliąja medžiaga atskirai. Valsartano ir hidrochlorotiazido 80 mg/12,5 mg derinys sistolinį ir diastolinį kraujospūdį sumažino reikšmingai daugiau (atitinkamai, 16,5 ir 11,8 mmHg), nei placebas (atitinkamai, 1,9 ir 4,1 mmHg) ir 12,5 mg hidrochlorotiazido (atitinkamai, 7,3 ir 7,2 mmHg) ir 80 mg valsartano (atitinkamai, 8,8 ir 8,6 mg). Be to, skiriant 80 mg/12,5 mg valsartano ir hidrochlorotiazido derinį poveikis, t.y. diastolinis kraujospūdis &lt; 90 mmHg arba nustatytas ≥ 10 mmHg jo sumažėjimas, pasireiškė reikšmingai didesnei daliai pacientų (64 %), lyginant su placebu (poveikis pasireiškia 29 % pacientų) ir hidrochlorotiazidu (poveikis pasireiškia 41 % pacientų).</w:t>
      </w:r>
    </w:p>
    <w:p w14:paraId="293E548B" w14:textId="77777777" w:rsidR="001927D6" w:rsidRPr="006C51F8" w:rsidRDefault="001927D6" w:rsidP="0040120D">
      <w:pPr>
        <w:pStyle w:val="BTEMEASMCA"/>
      </w:pPr>
    </w:p>
    <w:p w14:paraId="573E1650" w14:textId="77777777" w:rsidR="001927D6" w:rsidRPr="006C51F8" w:rsidRDefault="001927D6" w:rsidP="001927D6">
      <w:pPr>
        <w:widowControl w:val="0"/>
        <w:autoSpaceDE w:val="0"/>
        <w:autoSpaceDN w:val="0"/>
        <w:adjustRightInd w:val="0"/>
        <w:rPr>
          <w:sz w:val="22"/>
          <w:szCs w:val="22"/>
        </w:rPr>
      </w:pPr>
      <w:r w:rsidRPr="006C51F8">
        <w:rPr>
          <w:sz w:val="22"/>
          <w:szCs w:val="22"/>
          <w:highlight w:val="lightGray"/>
        </w:rPr>
        <w:t>Dvigubai koduoto, atsitiktinių imčių, aktyviai kontroliuojamo tyrimo su pacientais, kurių kraujospūdį 12,5 mg hidrochlorotiazido dozė kontroliuoja nepakankamai, metu valsartano ir hidrochlorotiazido 160 mg/12,5 mg derinys vidutinį sistolinį ir diastolinį kraujospūdį sumažino reikšmingai daugiau (atitinkamai, 12,4 ir 7,5 mmHg), nei 25 mg hidrochlorotiazido (atitinkamai, 5,6 ir 2,1 mmHg). Be to, skiriant 160 mg/12,5 mg valsartano ir hidrochlorotiazido derinį poveikis, t.y. kraujospūdis &lt; 140/90 mmHg arba nustatytas ≥ 20 mmHg sistolinio kraujospūdžio ar ≥ 10 mmHg diastolinio kraujospūdžio sumažėjimas, pasireiškė reikšmingai didesnei daliai pacientų (50 %), lyginant su 25 mg hidrochlorotiazido (poveikis pasireiškia 25 % pacientų).</w:t>
      </w:r>
    </w:p>
    <w:p w14:paraId="03EACF49" w14:textId="77777777" w:rsidR="001927D6" w:rsidRPr="006C51F8" w:rsidRDefault="001927D6" w:rsidP="001927D6">
      <w:pPr>
        <w:widowControl w:val="0"/>
        <w:autoSpaceDE w:val="0"/>
        <w:autoSpaceDN w:val="0"/>
        <w:adjustRightInd w:val="0"/>
        <w:rPr>
          <w:sz w:val="22"/>
          <w:szCs w:val="22"/>
        </w:rPr>
      </w:pPr>
    </w:p>
    <w:p w14:paraId="621EDD4A" w14:textId="77777777" w:rsidR="001927D6" w:rsidRPr="006C51F8" w:rsidRDefault="001927D6" w:rsidP="001927D6">
      <w:pPr>
        <w:widowControl w:val="0"/>
        <w:autoSpaceDE w:val="0"/>
        <w:autoSpaceDN w:val="0"/>
        <w:adjustRightInd w:val="0"/>
        <w:rPr>
          <w:sz w:val="22"/>
          <w:szCs w:val="22"/>
        </w:rPr>
      </w:pPr>
      <w:r w:rsidRPr="006C51F8">
        <w:rPr>
          <w:sz w:val="22"/>
          <w:szCs w:val="22"/>
          <w:highlight w:val="lightGray"/>
        </w:rPr>
        <w:t>Dvigubai koduoto, atsitiktinių imčių, aktyviai kontroliuojamo tyrimo su pacientais, kurių kraujospūdį 160 mg valsartano dozė kontroliuoja nepakankamai, metu abu valsartano ir hidrochlorotiazido deriniai vidutinį sistolinį ir diastolinį kraujospūdį sumažino reikšmingai daugiau: 160 mg/25 mg dozės, atitinkamai, 14,6 ir 11,9 mmHg, o 160 mg/12,5 mg dozės, atitinkamai, 12,4/10,4 mmHg, nei 160 mg valsartano, atitinkamai, 8,7 ir 8,8 mmHg. Kraujospūdį mažinančio poveikio skirtumas tarp 160 mg/25 mg ir 160 mg/12,5 mg dozių taip pat buvo statistiškai reikšmingas. Be to, skiriant 160 mg/25 mg ir 160 mg/12,5 mg valsartano ir hidrochlorotiazido derinius poveikis, t.y. diastolinis kraujospūdis &lt; 90 mmHg arba nustatytas ≥ 10 mmHg jo sumažėjimas, pasireiškė reikšmingai didesnei daliai pacientų (atitinkamai, 68 % ir 62 %), lyginant su 160 mg valsartano (poveikis pasireiškia 49 % pacientų).</w:t>
      </w:r>
    </w:p>
    <w:p w14:paraId="551C3B72" w14:textId="77777777" w:rsidR="001927D6" w:rsidRPr="006C51F8" w:rsidRDefault="001927D6" w:rsidP="001927D6">
      <w:pPr>
        <w:widowControl w:val="0"/>
        <w:autoSpaceDE w:val="0"/>
        <w:autoSpaceDN w:val="0"/>
        <w:adjustRightInd w:val="0"/>
        <w:rPr>
          <w:sz w:val="22"/>
          <w:szCs w:val="22"/>
        </w:rPr>
      </w:pPr>
    </w:p>
    <w:p w14:paraId="37215CE8" w14:textId="77777777" w:rsidR="001927D6" w:rsidRPr="006C51F8" w:rsidRDefault="001927D6" w:rsidP="001927D6">
      <w:pPr>
        <w:widowControl w:val="0"/>
        <w:autoSpaceDE w:val="0"/>
        <w:autoSpaceDN w:val="0"/>
        <w:adjustRightInd w:val="0"/>
        <w:rPr>
          <w:sz w:val="22"/>
          <w:szCs w:val="22"/>
        </w:rPr>
      </w:pPr>
      <w:r w:rsidRPr="006C51F8">
        <w:rPr>
          <w:sz w:val="22"/>
          <w:szCs w:val="22"/>
          <w:highlight w:val="lightGray"/>
        </w:rPr>
        <w:t xml:space="preserve">Dvigubai koduoto, atsitiktinių imčių, placebu kontroliuojamo, faktorinio modelio klinikinio tyrimo metu įvairūs valsartano ir hidrochlorotiazido deriniai palyginti su kiekviena veikliąja medžiaga atskirai. Valsartano ir hidrochlorotiazido deriniai sistolinį ir diastolinį kraujospūdį sumažino reikšmingai daugiau: 160 mg/12,5 mg dozės, atitinkamai, 17,8 ir 13,5 mmHg, o 160 mg/25 mg dozės, atitinkamai, 22,5 ir 15,3 mmHg, lyginant su placebu, atitinkamai, 1,9 ir 4,1 mmHg, ir viena veikliąja medžiaga, t.y. 12,5 mg hidrochlorotiazido, atitinkamai, 7,3 ir 7,2 mmHg, 25 mg hidrochlorotiazido, atitinkamai, 12,7 ir 9,3 mmHg ir 160 mg valsartano, atitinkamai, 12,1 ir 9,4 mg. Be to, skiriant 160 mg/25 mg ir 160 mg/12,5 mg valsartano ir hidrochlorotiazido derinius poveikis, t.y. diastolinis kraujospūdis &lt; 90 mmHg arba nustatytas ≥ 10 mmHg jo sumažėjimas, pasireiškė reikšmingai didesnei daliai pacientų (atitinkamai, 81 % ir 76 %), lyginant su placebu (poveikis pasireiškia 29 % pacientų) ir viena veikliąja medžiaga, t.y. 12,5 mg hidrochlorotiazido (poveikis pasireiškia 41 % pacientų), 25 mg </w:t>
      </w:r>
      <w:r w:rsidRPr="006C51F8">
        <w:rPr>
          <w:sz w:val="22"/>
          <w:szCs w:val="22"/>
          <w:highlight w:val="lightGray"/>
        </w:rPr>
        <w:lastRenderedPageBreak/>
        <w:t>hidrochlorotiazido (poveikis pasireiškia 54 % pacientų), ir 160 mg valsartano (poveikis pasireiškia 59 % pacientų).</w:t>
      </w:r>
    </w:p>
    <w:p w14:paraId="15F5F79E" w14:textId="77777777" w:rsidR="001927D6" w:rsidRPr="006C51F8" w:rsidRDefault="001927D6" w:rsidP="0040120D">
      <w:pPr>
        <w:pStyle w:val="BTEMEASMCA"/>
      </w:pPr>
    </w:p>
    <w:p w14:paraId="182918E1" w14:textId="77777777" w:rsidR="001927D6" w:rsidRPr="006C51F8" w:rsidRDefault="001927D6" w:rsidP="001927D6">
      <w:pPr>
        <w:widowControl w:val="0"/>
        <w:autoSpaceDE w:val="0"/>
        <w:autoSpaceDN w:val="0"/>
        <w:adjustRightInd w:val="0"/>
        <w:rPr>
          <w:sz w:val="22"/>
          <w:szCs w:val="22"/>
        </w:rPr>
      </w:pPr>
      <w:r w:rsidRPr="006C51F8">
        <w:rPr>
          <w:sz w:val="22"/>
          <w:szCs w:val="22"/>
          <w:highlight w:val="darkGray"/>
        </w:rPr>
        <w:t>Dvigubai koduoto, atsitiktinių imčių, aktyviai kontroliuojamo tyrimo su pacientais, kurių kraujospūdį 12,5 mg hidrochlorotiazido dozė kontroliuoja nepakankamai, metu valsartano ir hidrochlorotiazido 160 mg/12,5 mg derinys vidutinį sistolinį ir diastolinį kraujospūdį sumažino reikšmingai daugiau (atitinkamai, 12,4 ir 7,5 mmHg), nei 25 mg hidrochlorotiazido (atitinkamai, 5,6 ir 2,1 mmHg). Be to, skiriant 160 mg/12,5 mg valsartano ir hidrochlorotiazido derinį poveikis, t.y. kraujospūdis &lt; 140/90 mmHg arba nustatytas ≥ 20 mmHg sistolinio kraujospūdžio ar ≥ 10 mmHg diastolinio kraujospūdžio sumažėjimas, pasireiškė reikšmingai didesnei daliai pacientų (50 %), lyginant su 25 mg hidrochlorotiazido (poveikis pasireiškia 25 % pacientų).</w:t>
      </w:r>
    </w:p>
    <w:p w14:paraId="7BAC3737" w14:textId="77777777" w:rsidR="001927D6" w:rsidRPr="006C51F8" w:rsidRDefault="001927D6" w:rsidP="0040120D">
      <w:pPr>
        <w:pStyle w:val="BTEMEASMCA"/>
      </w:pPr>
    </w:p>
    <w:p w14:paraId="18CF4420" w14:textId="77777777" w:rsidR="001927D6" w:rsidRPr="006C51F8" w:rsidRDefault="001927D6" w:rsidP="001927D6">
      <w:pPr>
        <w:widowControl w:val="0"/>
        <w:autoSpaceDE w:val="0"/>
        <w:autoSpaceDN w:val="0"/>
        <w:adjustRightInd w:val="0"/>
        <w:rPr>
          <w:sz w:val="22"/>
          <w:szCs w:val="22"/>
          <w:highlight w:val="darkGray"/>
        </w:rPr>
      </w:pPr>
      <w:r w:rsidRPr="006C51F8">
        <w:rPr>
          <w:sz w:val="22"/>
          <w:szCs w:val="22"/>
          <w:highlight w:val="darkGray"/>
        </w:rPr>
        <w:t>Dvigubai koduoto, atsitiktinių imčių, aktyviai kontroliuojamo tyrimo su pacientais, kurių kraujospūdį</w:t>
      </w:r>
    </w:p>
    <w:p w14:paraId="62753EF0" w14:textId="77777777" w:rsidR="001927D6" w:rsidRPr="006C51F8" w:rsidRDefault="001927D6" w:rsidP="001927D6">
      <w:pPr>
        <w:widowControl w:val="0"/>
        <w:autoSpaceDE w:val="0"/>
        <w:autoSpaceDN w:val="0"/>
        <w:adjustRightInd w:val="0"/>
        <w:rPr>
          <w:sz w:val="22"/>
          <w:szCs w:val="22"/>
          <w:highlight w:val="darkGray"/>
        </w:rPr>
      </w:pPr>
      <w:r w:rsidRPr="006C51F8">
        <w:rPr>
          <w:sz w:val="22"/>
          <w:szCs w:val="22"/>
          <w:highlight w:val="darkGray"/>
        </w:rPr>
        <w:t>160 mg valsartano dozė kontroliuoja nepakankamai, metu abu valsartano ir hidrochlorotiazido deriniai</w:t>
      </w:r>
    </w:p>
    <w:p w14:paraId="46FC69AF" w14:textId="77777777" w:rsidR="001927D6" w:rsidRPr="006C51F8" w:rsidRDefault="001927D6" w:rsidP="001927D6">
      <w:pPr>
        <w:widowControl w:val="0"/>
        <w:autoSpaceDE w:val="0"/>
        <w:autoSpaceDN w:val="0"/>
        <w:adjustRightInd w:val="0"/>
        <w:rPr>
          <w:sz w:val="22"/>
          <w:szCs w:val="22"/>
        </w:rPr>
      </w:pPr>
      <w:r w:rsidRPr="006C51F8">
        <w:rPr>
          <w:sz w:val="22"/>
          <w:szCs w:val="22"/>
          <w:highlight w:val="darkGray"/>
        </w:rPr>
        <w:t>vidutinį sistolinį ir diastolinį kraujospūdį sumažino reikšmingai daugiau: 160 mg/25 mg dozės, atitinkamai, 14,6 ir 11,9 mmHg, o 160 mg/12,5 mg dozės, atitinkamai, 12,4/10,4 mmHg, nei 160 mg valsartano, atitinkamai, 8,7 ir 8,8 mmHg. Statistinis kraujospūdį mažinančio poveikio skirtumo tarp 160 mg/25 mg ir 160 mg/12,5 mg dozių reikšmingumas buvo pasiektas. Be to, skiriant 160 mg/25 mg ir 160 mg/12,5 mg valsartano ir hidrochlorotiazido derinius poveikis, t.y. diastolinis kraujospūdis &lt; 90 mmHg arba nustatytas ≥ 10 mmHg jo sumažėjimas, pasireiškė reikšmingai didesnei daliai pacientų (atitinkamai, 68 % ir 62 %), lyginant su 160 mg valsartano (poveikis pasireiškia 49 % pacientų).</w:t>
      </w:r>
    </w:p>
    <w:p w14:paraId="5C6F3903" w14:textId="77777777" w:rsidR="001927D6" w:rsidRPr="006C51F8" w:rsidRDefault="001927D6" w:rsidP="001927D6">
      <w:pPr>
        <w:widowControl w:val="0"/>
        <w:autoSpaceDE w:val="0"/>
        <w:autoSpaceDN w:val="0"/>
        <w:adjustRightInd w:val="0"/>
        <w:rPr>
          <w:sz w:val="22"/>
          <w:szCs w:val="22"/>
        </w:rPr>
      </w:pPr>
    </w:p>
    <w:p w14:paraId="31EB0B25" w14:textId="77777777" w:rsidR="001927D6" w:rsidRPr="006C51F8" w:rsidRDefault="001927D6" w:rsidP="001927D6">
      <w:pPr>
        <w:widowControl w:val="0"/>
        <w:autoSpaceDE w:val="0"/>
        <w:autoSpaceDN w:val="0"/>
        <w:adjustRightInd w:val="0"/>
        <w:rPr>
          <w:sz w:val="22"/>
          <w:szCs w:val="22"/>
        </w:rPr>
      </w:pPr>
      <w:r w:rsidRPr="006C51F8">
        <w:rPr>
          <w:sz w:val="22"/>
          <w:szCs w:val="22"/>
          <w:highlight w:val="darkGray"/>
        </w:rPr>
        <w:t>Dvigubai koduoto, atsitiktinių imčių, placebu kontroliuojamo, faktorinio modelio klinikinio tyrimo metu įvairūs valsartano ir hidrochlorotiazido deriniai palyginti su kiekviena veikliąja medžiaga atskirai. Valsartano ir hidrochlorotiazido deriniai sistolinį ir diastolinį kraujospūdį sumažino reikšmingai daugiau: 160 mg/12,5 mg dozės, atitinkamai, 17,8 ir 13,5 mmHg, o 160 mg/25 mg dozės, atitinkamai, 22,5 ir 15,3 mmHg, lyginant su placebu, atitinkamai, 1,9 ir 4,1 mmHg, ir viena veikliąja medžiaga, t.y. 12,5 mg hidrochlorotiazido, atitinkamai, 7,3 ir 7,2 mmHg, 25 mg hidrochlorotiazido, atitinkamai, 12,7 ir 9,3 mmHg ir 160 mg valsartano, atitinkamai, 12,1 ir 9,4 mg. Be to, skiriant 160 mg/25 mg ir 160 mg/12,5 mg valsartano ir hidrochlorotiazido derinius poveikis, t.y. diastolinis kraujospūdis &lt; 90 mmHg arba nustatytas ≥ 10 mmHg jo sumažėjimas, pasireiškė reikšmingai didesnei daliai pacientų (atitinkamai, 81 % ir 76 %), lyginant su placebu (poveikis pasireiškia 29 % pacientų) ir viena veikliąja medžiaga, t.y. 12,5 mg hidrochlorotiazido (poveikis pasireiškia 41 % pacientų), 25 mg hidrochlorotiazido (poveikis pasireiškia 54 % pacientų), ir 160 mg valsartano (poveikis pasireiškia 59 % pacientų).</w:t>
      </w:r>
    </w:p>
    <w:p w14:paraId="2117693A" w14:textId="77777777" w:rsidR="001927D6" w:rsidRPr="006C51F8" w:rsidRDefault="001927D6" w:rsidP="001927D6">
      <w:pPr>
        <w:widowControl w:val="0"/>
        <w:autoSpaceDE w:val="0"/>
        <w:autoSpaceDN w:val="0"/>
        <w:adjustRightInd w:val="0"/>
        <w:rPr>
          <w:sz w:val="22"/>
          <w:szCs w:val="22"/>
        </w:rPr>
      </w:pPr>
    </w:p>
    <w:p w14:paraId="1A2CA74C" w14:textId="77777777" w:rsidR="001927D6" w:rsidRPr="006C51F8" w:rsidRDefault="001927D6" w:rsidP="001927D6">
      <w:pPr>
        <w:widowControl w:val="0"/>
        <w:autoSpaceDE w:val="0"/>
        <w:autoSpaceDN w:val="0"/>
        <w:adjustRightInd w:val="0"/>
        <w:rPr>
          <w:sz w:val="22"/>
          <w:szCs w:val="22"/>
        </w:rPr>
      </w:pPr>
      <w:r w:rsidRPr="006C51F8">
        <w:rPr>
          <w:sz w:val="22"/>
          <w:szCs w:val="22"/>
        </w:rPr>
        <w:t>Kontroliuojamų klinikinių tyrimų su valsartano ir hidrochlorotiazido deriniu metu kalio kiekis kraujo serume mažėjo priklausomai nuo dozės. Kalio kiekis kraujo serume dažniau sumažėdavo pacientams, kuriems buvo skiriama 25 mg hidrochlorotiazido dozė, nei pacientams, kuriems buvo skiriama 12,5 mg hidrochlorotiazido dozė. Atliekant kontroliuojamus klinikinius tyrimus su valsartano ir hidrochlorotiazido deriniu nustatyta, kad valsartano kalį tausojantis poveikis susilpnina hidrochlorotiazido kalio kiekį mažinantį poveikį.</w:t>
      </w:r>
    </w:p>
    <w:p w14:paraId="3E1ABE30" w14:textId="77777777" w:rsidR="001927D6" w:rsidRPr="006C51F8" w:rsidRDefault="001927D6" w:rsidP="001927D6">
      <w:pPr>
        <w:widowControl w:val="0"/>
        <w:autoSpaceDE w:val="0"/>
        <w:autoSpaceDN w:val="0"/>
        <w:adjustRightInd w:val="0"/>
        <w:rPr>
          <w:sz w:val="22"/>
          <w:szCs w:val="22"/>
        </w:rPr>
      </w:pPr>
      <w:r w:rsidRPr="006C51F8">
        <w:rPr>
          <w:sz w:val="22"/>
          <w:szCs w:val="22"/>
        </w:rPr>
        <w:t>Ar valsartano ir hidrochlorotiazido derinys teigiamai veikia sergamumą ir mirtingumą nuo širdies ir kraujagyslių ligų, šiuo metu nėra žinoma.</w:t>
      </w:r>
    </w:p>
    <w:p w14:paraId="22FF1E64" w14:textId="77777777" w:rsidR="001927D6" w:rsidRPr="006C51F8" w:rsidRDefault="001927D6" w:rsidP="001927D6">
      <w:pPr>
        <w:widowControl w:val="0"/>
        <w:autoSpaceDE w:val="0"/>
        <w:autoSpaceDN w:val="0"/>
        <w:adjustRightInd w:val="0"/>
        <w:rPr>
          <w:sz w:val="22"/>
          <w:szCs w:val="22"/>
        </w:rPr>
      </w:pPr>
      <w:r w:rsidRPr="006C51F8">
        <w:rPr>
          <w:sz w:val="22"/>
          <w:szCs w:val="22"/>
        </w:rPr>
        <w:t>Atliekant epidemiologinius tyrimus, nustatyta, kad ilgalaikis gydymas hidrochlorotiazidu sumažina</w:t>
      </w:r>
    </w:p>
    <w:p w14:paraId="303DABD6" w14:textId="77777777" w:rsidR="001927D6" w:rsidRPr="006C51F8" w:rsidRDefault="001927D6" w:rsidP="001927D6">
      <w:pPr>
        <w:widowControl w:val="0"/>
        <w:autoSpaceDE w:val="0"/>
        <w:autoSpaceDN w:val="0"/>
        <w:adjustRightInd w:val="0"/>
        <w:rPr>
          <w:sz w:val="22"/>
          <w:szCs w:val="22"/>
        </w:rPr>
      </w:pPr>
      <w:r w:rsidRPr="006C51F8">
        <w:rPr>
          <w:sz w:val="22"/>
          <w:szCs w:val="22"/>
        </w:rPr>
        <w:t>sergamumą ir mirštamumą nuo širdies ir kraujagyslių ligų.</w:t>
      </w:r>
    </w:p>
    <w:p w14:paraId="48F5EB7C" w14:textId="77777777" w:rsidR="001927D6" w:rsidRPr="006C51F8" w:rsidRDefault="001927D6" w:rsidP="001927D6">
      <w:pPr>
        <w:pStyle w:val="PI-2EMEASMCA"/>
        <w:keepNext w:val="0"/>
        <w:keepLines w:val="0"/>
        <w:widowControl w:val="0"/>
      </w:pPr>
      <w:bookmarkStart w:id="37" w:name="_Toc129243113"/>
      <w:bookmarkStart w:id="38" w:name="_Toc129243238"/>
    </w:p>
    <w:p w14:paraId="1D57DD79" w14:textId="77777777" w:rsidR="001927D6" w:rsidRPr="006C51F8" w:rsidRDefault="001927D6" w:rsidP="001927D6">
      <w:pPr>
        <w:widowControl w:val="0"/>
        <w:outlineLvl w:val="0"/>
        <w:rPr>
          <w:sz w:val="22"/>
          <w:szCs w:val="22"/>
          <w:u w:val="single"/>
        </w:rPr>
      </w:pPr>
      <w:r w:rsidRPr="006C51F8">
        <w:rPr>
          <w:sz w:val="22"/>
          <w:szCs w:val="22"/>
          <w:u w:val="single"/>
        </w:rPr>
        <w:t>Valsartanas</w:t>
      </w:r>
    </w:p>
    <w:p w14:paraId="4ED8343C" w14:textId="77777777" w:rsidR="001927D6" w:rsidRPr="006C51F8" w:rsidRDefault="001927D6" w:rsidP="001927D6">
      <w:pPr>
        <w:widowControl w:val="0"/>
        <w:rPr>
          <w:sz w:val="22"/>
          <w:szCs w:val="22"/>
        </w:rPr>
      </w:pPr>
      <w:r w:rsidRPr="006C51F8">
        <w:rPr>
          <w:sz w:val="22"/>
          <w:szCs w:val="22"/>
        </w:rPr>
        <w:t>Valsartanas veikia išgertas, tai stiprus, specifinis angiotenzino II receptorių blokatorius. Jis selektyviai veikia AT</w:t>
      </w:r>
      <w:r w:rsidRPr="006C51F8">
        <w:rPr>
          <w:sz w:val="22"/>
          <w:szCs w:val="22"/>
          <w:vertAlign w:val="subscript"/>
        </w:rPr>
        <w:t>1</w:t>
      </w:r>
      <w:r w:rsidRPr="006C51F8">
        <w:rPr>
          <w:sz w:val="22"/>
          <w:szCs w:val="22"/>
        </w:rPr>
        <w:t xml:space="preserve"> tipo receptorius, nuo kurių priklauso angiotenzino II sukeliamas poveikis. Valsartanu užblokavus AT</w:t>
      </w:r>
      <w:r w:rsidRPr="006C51F8">
        <w:rPr>
          <w:sz w:val="22"/>
          <w:szCs w:val="22"/>
          <w:vertAlign w:val="subscript"/>
        </w:rPr>
        <w:t>1</w:t>
      </w:r>
      <w:r w:rsidRPr="006C51F8">
        <w:rPr>
          <w:sz w:val="22"/>
          <w:szCs w:val="22"/>
        </w:rPr>
        <w:t xml:space="preserve"> receptorius, kraujo plazmoje gali padaugėti angiotenzino II, kuris gali stimuliuoti neužblokuotus AT</w:t>
      </w:r>
      <w:r w:rsidRPr="006C51F8">
        <w:rPr>
          <w:sz w:val="22"/>
          <w:szCs w:val="22"/>
          <w:vertAlign w:val="subscript"/>
        </w:rPr>
        <w:t xml:space="preserve">2 </w:t>
      </w:r>
      <w:r w:rsidRPr="006C51F8">
        <w:rPr>
          <w:sz w:val="22"/>
          <w:szCs w:val="22"/>
        </w:rPr>
        <w:t>receptorius, taip sukeliamas priešingas poveikis nei pasireiškiantis, veikiant AT</w:t>
      </w:r>
      <w:r w:rsidRPr="006C51F8">
        <w:rPr>
          <w:sz w:val="22"/>
          <w:szCs w:val="22"/>
          <w:vertAlign w:val="subscript"/>
        </w:rPr>
        <w:t>1</w:t>
      </w:r>
      <w:r w:rsidRPr="006C51F8">
        <w:rPr>
          <w:sz w:val="22"/>
          <w:szCs w:val="22"/>
        </w:rPr>
        <w:t xml:space="preserve"> receptorius. Dalinis agonistinis poveikis AT</w:t>
      </w:r>
      <w:r w:rsidRPr="006C51F8">
        <w:rPr>
          <w:sz w:val="22"/>
          <w:szCs w:val="22"/>
          <w:vertAlign w:val="subscript"/>
        </w:rPr>
        <w:t>1</w:t>
      </w:r>
      <w:r w:rsidRPr="006C51F8">
        <w:rPr>
          <w:sz w:val="22"/>
          <w:szCs w:val="22"/>
        </w:rPr>
        <w:t xml:space="preserve"> receptoriams valsartanui nebūdingas, AT</w:t>
      </w:r>
      <w:r w:rsidRPr="006C51F8">
        <w:rPr>
          <w:sz w:val="22"/>
          <w:szCs w:val="22"/>
          <w:vertAlign w:val="subscript"/>
        </w:rPr>
        <w:t>1</w:t>
      </w:r>
      <w:r w:rsidRPr="006C51F8">
        <w:rPr>
          <w:sz w:val="22"/>
          <w:szCs w:val="22"/>
        </w:rPr>
        <w:t xml:space="preserve"> receptoriams jo trauka yra daug (maždaug 20 000 kartų) didesnė negu AT</w:t>
      </w:r>
      <w:r w:rsidRPr="006C51F8">
        <w:rPr>
          <w:sz w:val="22"/>
          <w:szCs w:val="22"/>
          <w:vertAlign w:val="subscript"/>
        </w:rPr>
        <w:t>2</w:t>
      </w:r>
      <w:r w:rsidRPr="006C51F8">
        <w:rPr>
          <w:sz w:val="22"/>
          <w:szCs w:val="22"/>
        </w:rPr>
        <w:t xml:space="preserve"> receptoriams. Valsartanas prie kitiems hormonams jautrių receptorių arba jonų srovės kanalų, darančių svarbią įtaką širdies ir kraujagyslių funkcijos reguliavimui, nesijungia ir jų neblokuoja.</w:t>
      </w:r>
    </w:p>
    <w:p w14:paraId="5758D45C" w14:textId="77777777" w:rsidR="001927D6" w:rsidRPr="006C51F8" w:rsidRDefault="001927D6" w:rsidP="001927D6">
      <w:pPr>
        <w:widowControl w:val="0"/>
        <w:rPr>
          <w:sz w:val="22"/>
          <w:szCs w:val="22"/>
        </w:rPr>
      </w:pPr>
    </w:p>
    <w:p w14:paraId="05D7C337" w14:textId="77777777" w:rsidR="001927D6" w:rsidRPr="006C51F8" w:rsidRDefault="001927D6" w:rsidP="001927D6">
      <w:pPr>
        <w:widowControl w:val="0"/>
        <w:rPr>
          <w:sz w:val="22"/>
          <w:szCs w:val="22"/>
        </w:rPr>
      </w:pPr>
      <w:r w:rsidRPr="006C51F8">
        <w:rPr>
          <w:sz w:val="22"/>
          <w:szCs w:val="22"/>
        </w:rPr>
        <w:t>AKF (kitaip dar vadinamo kininaze II), angiotenziną I verčiančio angiotenzinu II bei ardančio bradikininą, valsartanas neslopina. Kadangi nėra veikiamas AKF ir nesustiprinamas bradikinino ir substancijos P poveikis, angiotenzino II receptorių blokatoriai nesukelia kosulio. Klinikinių tyrimų metu valsartano poveikis buvo lyginamas su AKF inhibitorių sukeliamu poveikiu, valsartanu gydomiems pacientams sausas kosulys pasireiškė daug rečiau (p </w:t>
      </w:r>
      <w:r w:rsidRPr="006C51F8">
        <w:rPr>
          <w:sz w:val="22"/>
          <w:szCs w:val="22"/>
        </w:rPr>
        <w:sym w:font="Symbol" w:char="F03C"/>
      </w:r>
      <w:r w:rsidRPr="006C51F8">
        <w:rPr>
          <w:sz w:val="22"/>
          <w:szCs w:val="22"/>
        </w:rPr>
        <w:t> 0,05), negu gydomiems AKF inhibitoriais (atitinkamai 2,6 </w:t>
      </w:r>
      <w:r w:rsidRPr="006C51F8">
        <w:rPr>
          <w:sz w:val="22"/>
          <w:szCs w:val="22"/>
        </w:rPr>
        <w:sym w:font="Symbol" w:char="F025"/>
      </w:r>
      <w:r w:rsidRPr="006C51F8">
        <w:rPr>
          <w:sz w:val="22"/>
          <w:szCs w:val="22"/>
        </w:rPr>
        <w:t xml:space="preserve"> ir 7,9 </w:t>
      </w:r>
      <w:r w:rsidRPr="006C51F8">
        <w:rPr>
          <w:sz w:val="22"/>
          <w:szCs w:val="22"/>
        </w:rPr>
        <w:sym w:font="Symbol" w:char="F025"/>
      </w:r>
      <w:r w:rsidRPr="006C51F8">
        <w:rPr>
          <w:sz w:val="22"/>
          <w:szCs w:val="22"/>
        </w:rPr>
        <w:t>). Klinikinių tyrimų metu iš valsartano vartojusių pacientų, kuriems anksčiau AKF inhibitoriai buvo sukėlę sausą kosulį, kosulys prasidėjo 19,5 </w:t>
      </w:r>
      <w:r w:rsidRPr="006C51F8">
        <w:rPr>
          <w:sz w:val="22"/>
          <w:szCs w:val="22"/>
        </w:rPr>
        <w:sym w:font="Symbol" w:char="F025"/>
      </w:r>
      <w:r w:rsidRPr="006C51F8">
        <w:rPr>
          <w:sz w:val="22"/>
          <w:szCs w:val="22"/>
        </w:rPr>
        <w:t xml:space="preserve">, iš vartojusių tiazidinių diuretikų </w:t>
      </w:r>
      <w:r w:rsidRPr="006C51F8">
        <w:rPr>
          <w:sz w:val="22"/>
          <w:szCs w:val="22"/>
        </w:rPr>
        <w:sym w:font="Symbol" w:char="F02D"/>
      </w:r>
      <w:r w:rsidRPr="006C51F8">
        <w:rPr>
          <w:sz w:val="22"/>
          <w:szCs w:val="22"/>
        </w:rPr>
        <w:t xml:space="preserve"> 19,0 </w:t>
      </w:r>
      <w:r w:rsidRPr="006C51F8">
        <w:rPr>
          <w:sz w:val="22"/>
          <w:szCs w:val="22"/>
        </w:rPr>
        <w:sym w:font="Symbol" w:char="F025"/>
      </w:r>
      <w:r w:rsidRPr="006C51F8">
        <w:rPr>
          <w:sz w:val="22"/>
          <w:szCs w:val="22"/>
        </w:rPr>
        <w:t xml:space="preserve">, iš vartojusių AKF inhibitorių </w:t>
      </w:r>
      <w:r w:rsidRPr="006C51F8">
        <w:rPr>
          <w:sz w:val="22"/>
          <w:szCs w:val="22"/>
        </w:rPr>
        <w:sym w:font="Symbol" w:char="F02D"/>
      </w:r>
      <w:r w:rsidRPr="006C51F8">
        <w:rPr>
          <w:sz w:val="22"/>
          <w:szCs w:val="22"/>
        </w:rPr>
        <w:t xml:space="preserve"> 68,5 </w:t>
      </w:r>
      <w:r w:rsidRPr="006C51F8">
        <w:rPr>
          <w:sz w:val="22"/>
          <w:szCs w:val="22"/>
        </w:rPr>
        <w:sym w:font="Symbol" w:char="F025"/>
      </w:r>
      <w:r w:rsidRPr="006C51F8">
        <w:rPr>
          <w:sz w:val="22"/>
          <w:szCs w:val="22"/>
        </w:rPr>
        <w:t xml:space="preserve"> (p </w:t>
      </w:r>
      <w:r w:rsidRPr="006C51F8">
        <w:rPr>
          <w:sz w:val="22"/>
          <w:szCs w:val="22"/>
        </w:rPr>
        <w:sym w:font="Symbol" w:char="F03C"/>
      </w:r>
      <w:r w:rsidRPr="006C51F8">
        <w:rPr>
          <w:sz w:val="22"/>
          <w:szCs w:val="22"/>
        </w:rPr>
        <w:t> 0,05).</w:t>
      </w:r>
    </w:p>
    <w:p w14:paraId="4168B6C6" w14:textId="77777777" w:rsidR="001927D6" w:rsidRPr="006C51F8" w:rsidRDefault="001927D6" w:rsidP="001927D6">
      <w:pPr>
        <w:widowControl w:val="0"/>
        <w:rPr>
          <w:sz w:val="22"/>
          <w:szCs w:val="22"/>
        </w:rPr>
      </w:pPr>
    </w:p>
    <w:p w14:paraId="6938A0B2" w14:textId="77777777" w:rsidR="001927D6" w:rsidRPr="006C51F8" w:rsidRDefault="001927D6" w:rsidP="001927D6">
      <w:pPr>
        <w:widowControl w:val="0"/>
        <w:shd w:val="clear" w:color="auto" w:fill="FFFFFF"/>
        <w:rPr>
          <w:sz w:val="22"/>
          <w:szCs w:val="22"/>
        </w:rPr>
      </w:pPr>
      <w:r w:rsidRPr="006C51F8">
        <w:rPr>
          <w:sz w:val="22"/>
          <w:szCs w:val="22"/>
        </w:rPr>
        <w:t>Arterine hipertenzija sergantiems pacientams valsartanas mažina kraujospūdį, tačiau pulso dažniui įtakos nedaro. Daugumai pacientų vienkartinės dozės sukeliamas antihipertenzinis poveikis pasireiškia per 2 val., stipriausias kraujospūdžio sumažėjimas pasiekiamas po 4</w:t>
      </w:r>
      <w:r w:rsidRPr="006C51F8">
        <w:rPr>
          <w:sz w:val="22"/>
          <w:szCs w:val="22"/>
        </w:rPr>
        <w:noBreakHyphen/>
        <w:t>6 val. Antihipertenzinis poveikis po vaisto vartojimo išlieka 24 val. Vartojant pakartotinę vaistų dozę, antihipertenzinis poveikis iš esmės pasiekiamas per 2</w:t>
      </w:r>
      <w:r w:rsidRPr="006C51F8">
        <w:rPr>
          <w:sz w:val="22"/>
          <w:szCs w:val="22"/>
        </w:rPr>
        <w:noBreakHyphen/>
        <w:t>4 savaites ir išlieka ilgalaikio gydymo metu. Vartojant kartu su hidrochlorotiazidu, kraujospūdis dar labiau reikšmingai sumažėja.</w:t>
      </w:r>
    </w:p>
    <w:p w14:paraId="3C79B38B" w14:textId="77777777" w:rsidR="001927D6" w:rsidRPr="006C51F8" w:rsidRDefault="001927D6" w:rsidP="001927D6">
      <w:pPr>
        <w:widowControl w:val="0"/>
        <w:shd w:val="clear" w:color="auto" w:fill="FFFFFF"/>
        <w:rPr>
          <w:sz w:val="22"/>
          <w:szCs w:val="22"/>
        </w:rPr>
      </w:pPr>
    </w:p>
    <w:p w14:paraId="23E99E09" w14:textId="77777777" w:rsidR="001927D6" w:rsidRPr="006C51F8" w:rsidRDefault="001927D6" w:rsidP="001927D6">
      <w:pPr>
        <w:widowControl w:val="0"/>
        <w:shd w:val="clear" w:color="auto" w:fill="FFFFFF"/>
        <w:rPr>
          <w:sz w:val="22"/>
          <w:szCs w:val="22"/>
        </w:rPr>
      </w:pPr>
      <w:r w:rsidRPr="006C51F8">
        <w:rPr>
          <w:sz w:val="22"/>
          <w:szCs w:val="22"/>
        </w:rPr>
        <w:t>Valsartano vartojimą nutraukus staiga, atoveiksmio hipertenzijos ar kitokių nepageidaujamų reiškinių neatsiranda.</w:t>
      </w:r>
    </w:p>
    <w:p w14:paraId="54607E22" w14:textId="77777777" w:rsidR="001927D6" w:rsidRPr="006C51F8" w:rsidRDefault="001927D6" w:rsidP="001927D6">
      <w:pPr>
        <w:pStyle w:val="NormalLatinArial"/>
        <w:widowControl w:val="0"/>
        <w:shd w:val="clear" w:color="auto" w:fill="FFFFFF"/>
        <w:rPr>
          <w:rFonts w:ascii="Times New Roman" w:hAnsi="Times New Roman"/>
          <w:sz w:val="22"/>
          <w:szCs w:val="22"/>
          <w:lang w:val="lt-LT"/>
        </w:rPr>
      </w:pPr>
    </w:p>
    <w:p w14:paraId="14D3C767" w14:textId="77777777" w:rsidR="001927D6" w:rsidRPr="006C51F8" w:rsidRDefault="001927D6" w:rsidP="001927D6">
      <w:pPr>
        <w:pStyle w:val="NormalLatinArial"/>
        <w:widowControl w:val="0"/>
        <w:shd w:val="clear" w:color="auto" w:fill="FFFFFF"/>
        <w:rPr>
          <w:rFonts w:ascii="Times New Roman" w:hAnsi="Times New Roman"/>
          <w:sz w:val="22"/>
          <w:szCs w:val="22"/>
          <w:lang w:val="lt-LT"/>
        </w:rPr>
      </w:pPr>
      <w:r w:rsidRPr="006C51F8">
        <w:rPr>
          <w:rFonts w:ascii="Times New Roman" w:hAnsi="Times New Roman"/>
          <w:sz w:val="22"/>
          <w:szCs w:val="22"/>
          <w:lang w:val="lt-LT"/>
        </w:rPr>
        <w:t>Hipertenzija ir II tipo cukriniu diabetu sergantiems pacientams, kuriems pasireiškia mikroalbuminurija, vartojant valsartaną sumažėja albumino išsiskyrimas su šlapimu. MARVAL (</w:t>
      </w:r>
      <w:r w:rsidRPr="006C51F8">
        <w:rPr>
          <w:rFonts w:ascii="Times New Roman" w:hAnsi="Times New Roman"/>
          <w:i/>
          <w:sz w:val="22"/>
          <w:szCs w:val="22"/>
          <w:lang w:val="lt-LT"/>
        </w:rPr>
        <w:t>angl. Micro Albuminuria Reduction with valsartan</w:t>
      </w:r>
      <w:r w:rsidRPr="006C51F8">
        <w:rPr>
          <w:rFonts w:ascii="Times New Roman" w:hAnsi="Times New Roman"/>
          <w:sz w:val="22"/>
          <w:szCs w:val="22"/>
          <w:lang w:val="lt-LT"/>
        </w:rPr>
        <w:t>, „mikroalbuminurijos sumažinimo skiriant valsartaną“) tyrimo metu buvo vertinamas albumino išsiskyrimas su šlapimu (AIŠ), skiriant valsartaną (80</w:t>
      </w:r>
      <w:r w:rsidRPr="006C51F8">
        <w:rPr>
          <w:rFonts w:ascii="Times New Roman" w:hAnsi="Times New Roman"/>
          <w:sz w:val="22"/>
          <w:szCs w:val="22"/>
          <w:lang w:val="lt-LT"/>
        </w:rPr>
        <w:noBreakHyphen/>
        <w:t>160 mg vieną kartą per parą) arba amlodipiną (5</w:t>
      </w:r>
      <w:r w:rsidRPr="006C51F8">
        <w:rPr>
          <w:rFonts w:ascii="Times New Roman" w:hAnsi="Times New Roman"/>
          <w:sz w:val="22"/>
          <w:szCs w:val="22"/>
          <w:lang w:val="lt-LT"/>
        </w:rPr>
        <w:noBreakHyphen/>
        <w:t>10 mg vieną kartą per parą) 332 antrojo tipo diabetu sergantiems pacientams (amžiaus vidurkis 58 metai; 265 vyrai), kuriems pasireiškė mikroalbuminurija (valsartanas – 58 µg/min; amlodipinas – 55,4 µg/min), buvo normalus arba aukštas kraujospūdis ir išsaugota inkstų funkcija (kreatininas kraujyje &lt;120 µmol/l). Per 24 savaites AIŠ sumažėjo (p &lt; 0,001) 42% (-24,2 µg/min; 95 % PI: nuo -40,4 iki -19,1) skiriant valsartaną ir apie 3 % (-1,7 µg/min; 95 % PI: nuo -5,6 iki 14,9) skiriant amlodipiną, nepaisant panašaus kraujospūdžio rodiklių sumažėjimo abejose grupėse. Diovan proteinurijos sumažėjimo tyrimo metu (</w:t>
      </w:r>
      <w:r w:rsidRPr="006C51F8">
        <w:rPr>
          <w:rFonts w:ascii="Times New Roman" w:hAnsi="Times New Roman"/>
          <w:i/>
          <w:sz w:val="22"/>
          <w:szCs w:val="22"/>
          <w:lang w:val="lt-LT"/>
        </w:rPr>
        <w:t>Diovan Reduction of Proteinuria</w:t>
      </w:r>
      <w:r w:rsidRPr="006C51F8">
        <w:rPr>
          <w:rFonts w:ascii="Times New Roman" w:hAnsi="Times New Roman"/>
          <w:sz w:val="22"/>
          <w:szCs w:val="22"/>
          <w:lang w:val="lt-LT"/>
        </w:rPr>
        <w:t>, DROP) buvo toliau tiriamas valsartano veiksmingumas, mažinant AIŠ 391 hipertenzija sergančiam pacientui (AKS 150/88 mmHg), kuris taip pat sirgo II tipo cukriniu diabetu, jiems pasireiškė albuminurija (vidurkis 102 µg/min; 20</w:t>
      </w:r>
      <w:r w:rsidRPr="006C51F8">
        <w:rPr>
          <w:rFonts w:ascii="Times New Roman" w:hAnsi="Times New Roman"/>
          <w:sz w:val="22"/>
          <w:szCs w:val="22"/>
          <w:lang w:val="lt-LT"/>
        </w:rPr>
        <w:noBreakHyphen/>
        <w:t>700 µg/min) ir buvo išsaugota inkstų funkcija (vidutinė kreatinino koncentracija serume 80 µmol/l). Pacientai atsitiktinių imčių būdu buvo atrinkti į grupes, kuriose buvo skiriama viena iš trijų valsartano dozių (160, 320 ir 640 mg, skiriant vieną kartą per parą) ir gydoma 30 savaičių. Tyrimo tikslas buvo nustatyti optimalią valsartano dozę, kurią skiriant hipertenzija ir II tipo cukriniu diabetu sergantiems pacientams sumažėtų AIŠ. Per 30 savaičių procentinis AIŠ pokytis, lyginant su pradiniu, skiriant 160 mg valsartano, reikšmingai sumažėjo 36 % (95 % PI: nuo 22 iki 47 %) ir 44 %, skiriant 320 mg valsartano (95% PI: nuo 31 iki 54 %). Gauta išvada, kad II tipo cukriniu diabetu sergantiems pacientams skiriant 160</w:t>
      </w:r>
      <w:r w:rsidRPr="006C51F8">
        <w:rPr>
          <w:rFonts w:ascii="Times New Roman" w:hAnsi="Times New Roman"/>
          <w:sz w:val="22"/>
          <w:szCs w:val="22"/>
          <w:lang w:val="lt-LT"/>
        </w:rPr>
        <w:noBreakHyphen/>
        <w:t>320 mg valsartano, kliniškai reikšmingai sumažėja AIŠ.</w:t>
      </w:r>
    </w:p>
    <w:p w14:paraId="1B958739" w14:textId="77777777" w:rsidR="001927D6" w:rsidRPr="006C51F8" w:rsidRDefault="001927D6" w:rsidP="001927D6">
      <w:pPr>
        <w:pStyle w:val="NormalLatinArial"/>
        <w:widowControl w:val="0"/>
        <w:shd w:val="clear" w:color="auto" w:fill="FFFFFF"/>
        <w:rPr>
          <w:rFonts w:ascii="Times New Roman" w:hAnsi="Times New Roman"/>
          <w:sz w:val="22"/>
          <w:szCs w:val="22"/>
          <w:lang w:val="lt-LT"/>
        </w:rPr>
      </w:pPr>
    </w:p>
    <w:p w14:paraId="52715026" w14:textId="77777777" w:rsidR="001927D6" w:rsidRPr="006C51F8" w:rsidRDefault="001927D6" w:rsidP="001927D6">
      <w:pPr>
        <w:rPr>
          <w:sz w:val="22"/>
          <w:szCs w:val="22"/>
          <w:u w:val="single"/>
        </w:rPr>
      </w:pPr>
      <w:r w:rsidRPr="006C51F8">
        <w:rPr>
          <w:sz w:val="22"/>
          <w:szCs w:val="22"/>
          <w:u w:val="single"/>
        </w:rPr>
        <w:t>Kita: dvigubas renino, angiotenzino ir aldosterono sistemos (RAAS) nuslopinimas</w:t>
      </w:r>
    </w:p>
    <w:p w14:paraId="601CB5B8" w14:textId="77777777" w:rsidR="001927D6" w:rsidRPr="006C51F8" w:rsidRDefault="001927D6" w:rsidP="001927D6">
      <w:pPr>
        <w:pStyle w:val="PI-2EMEASMCA"/>
        <w:keepNext w:val="0"/>
        <w:keepLines w:val="0"/>
        <w:widowControl w:val="0"/>
        <w:tabs>
          <w:tab w:val="clear" w:pos="567"/>
        </w:tabs>
        <w:ind w:left="0" w:firstLine="0"/>
        <w:rPr>
          <w:b w:val="0"/>
        </w:rPr>
      </w:pPr>
      <w:r w:rsidRPr="006C51F8">
        <w:rPr>
          <w:b w:val="0"/>
        </w:rPr>
        <w:t>Dviem dideliais atsitiktinės atrankos, kontroliuojamais tyrimais (ONTARGET (</w:t>
      </w:r>
      <w:r w:rsidRPr="006C51F8">
        <w:rPr>
          <w:b w:val="0"/>
          <w:i/>
        </w:rPr>
        <w:t>angl. „ONgoing Telmisartan Alone and in combination with Ramipril Global Endpoint Trial“</w:t>
      </w:r>
      <w:r w:rsidRPr="006C51F8">
        <w:rPr>
          <w:b w:val="0"/>
        </w:rPr>
        <w:t>) ir VA NEPHRON-D (</w:t>
      </w:r>
      <w:r w:rsidRPr="006C51F8">
        <w:rPr>
          <w:b w:val="0"/>
          <w:i/>
        </w:rPr>
        <w:t>angl. „The Veterans Affairs Nephropathy in Diabetes“</w:t>
      </w:r>
      <w:r w:rsidRPr="006C51F8">
        <w:rPr>
          <w:b w:val="0"/>
        </w:rPr>
        <w:t>)) buvo ištirtas AKF inhibitoriaus ir angiotenzino II receptorių blokatoriaus derinio vartojimas.</w:t>
      </w:r>
    </w:p>
    <w:p w14:paraId="48742D9C" w14:textId="77777777" w:rsidR="001927D6" w:rsidRPr="006C51F8" w:rsidRDefault="001927D6" w:rsidP="001927D6">
      <w:pPr>
        <w:pStyle w:val="PI-2EMEASMCA"/>
        <w:keepNext w:val="0"/>
        <w:keepLines w:val="0"/>
        <w:widowControl w:val="0"/>
        <w:tabs>
          <w:tab w:val="clear" w:pos="567"/>
        </w:tabs>
        <w:ind w:left="0" w:firstLine="0"/>
        <w:rPr>
          <w:b w:val="0"/>
        </w:rPr>
      </w:pPr>
    </w:p>
    <w:p w14:paraId="2C068460" w14:textId="77777777" w:rsidR="001927D6" w:rsidRPr="006C51F8" w:rsidRDefault="001927D6" w:rsidP="001927D6">
      <w:pPr>
        <w:pStyle w:val="PI-2EMEASMCA"/>
        <w:keepNext w:val="0"/>
        <w:keepLines w:val="0"/>
        <w:widowControl w:val="0"/>
        <w:tabs>
          <w:tab w:val="clear" w:pos="567"/>
        </w:tabs>
        <w:ind w:left="0" w:firstLine="0"/>
        <w:rPr>
          <w:b w:val="0"/>
        </w:rPr>
      </w:pPr>
      <w:r w:rsidRPr="006C51F8">
        <w:rPr>
          <w:b w:val="0"/>
        </w:rPr>
        <w:t>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w:t>
      </w:r>
    </w:p>
    <w:p w14:paraId="11113464" w14:textId="77777777" w:rsidR="001927D6" w:rsidRPr="006C51F8" w:rsidRDefault="001927D6" w:rsidP="001927D6">
      <w:pPr>
        <w:pStyle w:val="PI-2EMEASMCA"/>
        <w:keepNext w:val="0"/>
        <w:keepLines w:val="0"/>
        <w:widowControl w:val="0"/>
        <w:tabs>
          <w:tab w:val="clear" w:pos="567"/>
        </w:tabs>
        <w:ind w:left="0" w:firstLine="0"/>
        <w:rPr>
          <w:b w:val="0"/>
        </w:rPr>
      </w:pPr>
      <w:r w:rsidRPr="006C51F8">
        <w:rPr>
          <w:b w:val="0"/>
        </w:rPr>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14:paraId="5C1387D0" w14:textId="77777777" w:rsidR="001927D6" w:rsidRPr="006C51F8" w:rsidRDefault="001927D6" w:rsidP="001927D6">
      <w:pPr>
        <w:pStyle w:val="PI-2EMEASMCA"/>
        <w:keepNext w:val="0"/>
        <w:keepLines w:val="0"/>
        <w:widowControl w:val="0"/>
        <w:tabs>
          <w:tab w:val="clear" w:pos="567"/>
        </w:tabs>
        <w:ind w:left="0" w:firstLine="0"/>
        <w:rPr>
          <w:b w:val="0"/>
        </w:rPr>
      </w:pPr>
      <w:r w:rsidRPr="006C51F8">
        <w:rPr>
          <w:b w:val="0"/>
        </w:rPr>
        <w:lastRenderedPageBreak/>
        <w:t>Todėl pacientams, sergantiems diabetine nefropatija, negalima kartu vartoti AKF inhibitorių ir angiotenzino II receptorių blokatorių.</w:t>
      </w:r>
    </w:p>
    <w:p w14:paraId="744E2C32" w14:textId="77777777" w:rsidR="001927D6" w:rsidRPr="006C51F8" w:rsidRDefault="001927D6" w:rsidP="001927D6">
      <w:pPr>
        <w:pStyle w:val="NormalLatinArial"/>
        <w:widowControl w:val="0"/>
        <w:shd w:val="clear" w:color="auto" w:fill="FFFFFF"/>
        <w:rPr>
          <w:rFonts w:ascii="Times New Roman" w:hAnsi="Times New Roman"/>
          <w:sz w:val="22"/>
          <w:szCs w:val="22"/>
          <w:lang w:val="lt-LT"/>
        </w:rPr>
      </w:pPr>
    </w:p>
    <w:p w14:paraId="7602811B" w14:textId="77777777" w:rsidR="001927D6" w:rsidRPr="006C51F8" w:rsidRDefault="001927D6" w:rsidP="001927D6">
      <w:pPr>
        <w:pStyle w:val="NormalLatinArial"/>
        <w:widowControl w:val="0"/>
        <w:shd w:val="clear" w:color="auto" w:fill="FFFFFF"/>
        <w:rPr>
          <w:rFonts w:ascii="Times New Roman" w:hAnsi="Times New Roman"/>
          <w:sz w:val="22"/>
          <w:szCs w:val="22"/>
          <w:lang w:val="lt-LT"/>
        </w:rPr>
      </w:pPr>
      <w:r w:rsidRPr="006C51F8">
        <w:rPr>
          <w:rFonts w:ascii="Times New Roman" w:hAnsi="Times New Roman"/>
          <w:sz w:val="22"/>
          <w:szCs w:val="22"/>
          <w:lang w:val="lt-LT"/>
        </w:rPr>
        <w:t>ALTITUDE (</w:t>
      </w:r>
      <w:r w:rsidRPr="006C51F8">
        <w:rPr>
          <w:rFonts w:ascii="Times New Roman" w:hAnsi="Times New Roman"/>
          <w:i/>
          <w:sz w:val="22"/>
          <w:szCs w:val="22"/>
          <w:lang w:val="lt-LT"/>
        </w:rPr>
        <w:t>angl. „Aliskiren Trial in Type 2 Diabetes Using Cardiovascular and Renal Disease Endpoints“</w:t>
      </w:r>
      <w:r w:rsidRPr="006C51F8">
        <w:rPr>
          <w:rFonts w:ascii="Times New Roman" w:hAnsi="Times New Roman"/>
          <w:sz w:val="22"/>
          <w:szCs w:val="22"/>
          <w:lang w:val="lt-LT"/>
        </w:rPr>
        <w:t>)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14:paraId="591FEE41" w14:textId="77777777" w:rsidR="001927D6" w:rsidRPr="006C51F8" w:rsidRDefault="001927D6" w:rsidP="001927D6">
      <w:pPr>
        <w:pStyle w:val="NormalLatinArial"/>
        <w:widowControl w:val="0"/>
        <w:shd w:val="clear" w:color="auto" w:fill="FFFFFF"/>
        <w:rPr>
          <w:rFonts w:ascii="Times New Roman" w:hAnsi="Times New Roman"/>
          <w:sz w:val="22"/>
          <w:szCs w:val="22"/>
          <w:lang w:val="lt-LT"/>
        </w:rPr>
      </w:pPr>
    </w:p>
    <w:p w14:paraId="390420C9" w14:textId="77777777" w:rsidR="001927D6" w:rsidRPr="006C51F8" w:rsidRDefault="001927D6" w:rsidP="001927D6">
      <w:pPr>
        <w:widowControl w:val="0"/>
        <w:rPr>
          <w:sz w:val="22"/>
          <w:szCs w:val="22"/>
          <w:u w:val="single"/>
        </w:rPr>
      </w:pPr>
      <w:r w:rsidRPr="006C51F8">
        <w:rPr>
          <w:sz w:val="22"/>
          <w:szCs w:val="22"/>
          <w:u w:val="single"/>
        </w:rPr>
        <w:t>Hidrochlorotiazidas</w:t>
      </w:r>
    </w:p>
    <w:p w14:paraId="6E6A8B72" w14:textId="5A4E62F4" w:rsidR="001927D6" w:rsidRPr="006C51F8" w:rsidRDefault="001927D6" w:rsidP="001927D6">
      <w:pPr>
        <w:widowControl w:val="0"/>
        <w:rPr>
          <w:sz w:val="22"/>
          <w:szCs w:val="22"/>
        </w:rPr>
      </w:pPr>
      <w:r w:rsidRPr="006C51F8">
        <w:rPr>
          <w:sz w:val="22"/>
          <w:szCs w:val="22"/>
        </w:rPr>
        <w:t>Svarbiausia tiazidinių diuretikų veikimo vieta yra distaliniai inkstų kanalėliai. Nustatyta, kad tiazidinių diuretikų poveikis ir NaCl transporto distaliniuose inkstų kanalėliuose slopinimas daugiausiai pasireiškia dėl to, kad tiazidiniai diuretikai turi didelį afinitetą inkstų žievėje esantiems receptoriams, prie kurių jungiasi pirmaeilio jungimosi vietose. Tikėtina, kad tiazidiniai diuretikai konkurencijos Cl</w:t>
      </w:r>
      <w:r w:rsidRPr="006C51F8">
        <w:rPr>
          <w:sz w:val="22"/>
          <w:szCs w:val="22"/>
          <w:vertAlign w:val="superscript"/>
        </w:rPr>
        <w:t>-</w:t>
      </w:r>
      <w:r w:rsidRPr="006C51F8">
        <w:rPr>
          <w:sz w:val="22"/>
          <w:szCs w:val="22"/>
        </w:rPr>
        <w:t xml:space="preserve"> transportavimo vietoje būdu, slopina Na</w:t>
      </w:r>
      <w:r w:rsidRPr="006C51F8">
        <w:rPr>
          <w:sz w:val="22"/>
          <w:szCs w:val="22"/>
          <w:vertAlign w:val="superscript"/>
        </w:rPr>
        <w:t>+</w:t>
      </w:r>
      <w:r w:rsidRPr="006C51F8">
        <w:rPr>
          <w:sz w:val="22"/>
          <w:szCs w:val="22"/>
        </w:rPr>
        <w:t xml:space="preserve"> ir Cl</w:t>
      </w:r>
      <w:r w:rsidRPr="006C51F8">
        <w:rPr>
          <w:sz w:val="22"/>
          <w:szCs w:val="22"/>
          <w:vertAlign w:val="superscript"/>
        </w:rPr>
        <w:t>-</w:t>
      </w:r>
      <w:r w:rsidRPr="006C51F8">
        <w:rPr>
          <w:sz w:val="22"/>
          <w:szCs w:val="22"/>
        </w:rPr>
        <w:t xml:space="preserve"> mainus, todėl sutrikdomas elektrolitų reabsorbcijos mechanizmas: dėl tiesioginio maždaug panašiai padidėja ir natrio, ir chlorido jonų pašalinimas, o dėl netiesioginio diurezinio poveikio, sumažėja kraujo plazmos tūris, padidėja renino aktyvumas, aldosterono sekrecija ir kalio pašalinimas su šlapimu bei sumažėja kalio kiekis kraujo serume. Angiotenzinas II yra renino-angiotenzino-aldosterono sistemos dalis, todėl, pradėjus vartoti valsartaną, kalio sumažėjimas kraujo serume nebūna toks ryškus, nei vartojant vien hidrochlorotiazidą.</w:t>
      </w:r>
    </w:p>
    <w:p w14:paraId="0C370F59" w14:textId="3754819B" w:rsidR="00A16A2F" w:rsidRPr="006C51F8" w:rsidRDefault="00A16A2F" w:rsidP="00066A3D">
      <w:pPr>
        <w:widowControl w:val="0"/>
        <w:rPr>
          <w:sz w:val="22"/>
          <w:szCs w:val="22"/>
        </w:rPr>
      </w:pPr>
    </w:p>
    <w:p w14:paraId="6EDC6C65" w14:textId="77777777" w:rsidR="00D33B53" w:rsidRPr="006C51F8" w:rsidRDefault="00A16A2F" w:rsidP="001927D6">
      <w:pPr>
        <w:widowControl w:val="0"/>
        <w:rPr>
          <w:sz w:val="22"/>
          <w:szCs w:val="22"/>
          <w:u w:val="single"/>
        </w:rPr>
      </w:pPr>
      <w:r w:rsidRPr="006C51F8">
        <w:rPr>
          <w:sz w:val="22"/>
          <w:szCs w:val="22"/>
          <w:u w:val="single"/>
        </w:rPr>
        <w:t>Nemelanominis odos vėžys</w:t>
      </w:r>
    </w:p>
    <w:p w14:paraId="3FFCDA98" w14:textId="64D47741" w:rsidR="00A16A2F" w:rsidRPr="006C51F8" w:rsidRDefault="00A16A2F" w:rsidP="001927D6">
      <w:pPr>
        <w:widowControl w:val="0"/>
        <w:rPr>
          <w:sz w:val="22"/>
          <w:szCs w:val="22"/>
        </w:rPr>
      </w:pPr>
      <w:r w:rsidRPr="006C51F8">
        <w:rPr>
          <w:sz w:val="22"/>
          <w:szCs w:val="22"/>
        </w:rPr>
        <w:t xml:space="preserve">Remiantis turimais epidemiologinių tyrimų duomenimis buvo nustatyta nuo kumuliacinės dozės priklausoma HCTZ sąsaja su NOV. Atliekant vieną tyrimą, buvo tiriama populiacija, sudaryta iš 71533 BLK ir 8629 PLK sergančių pacientų, kurie buvo lyginami su atitinkamai 1430833 ir 172462 kontroliniais pacientais. Vartojant dideles HCTZ dozes (kumuliacinė dozė – ≥50000 mg) koreguotas BLK rizikos santykis (RS) buvo 1,29 (95 proc. PI: 1,23–1,35) ir PLK RS </w:t>
      </w:r>
      <w:r w:rsidR="00261AA6" w:rsidRPr="006C51F8">
        <w:rPr>
          <w:sz w:val="22"/>
          <w:szCs w:val="22"/>
        </w:rPr>
        <w:t>–</w:t>
      </w:r>
      <w:r w:rsidRPr="006C51F8">
        <w:rPr>
          <w:sz w:val="22"/>
          <w:szCs w:val="22"/>
        </w:rPr>
        <w:t xml:space="preserve"> 3,98 (95 proc. PI: 3,68–4,31). Tiek BLK, tiek PLK atveju buvo nustatytas aiškus kumuliacinės dozės ir organizmo atsako ryšys. Atliekant kitą tyrimą, buvo nustatyta galima lūpos vėžio (PLK) ir HCTZ vartojimo sąsaja – taikant rizikos grupės imties sudarymo strategiją, 633 lūpos vėžiu sergančių pacientų buvo palyginti su 63067 kontroliniais pacientais. Kumuliacinės dozės ir organizmo atsako ryšys buvo įrodytas nustačius koreguotą RS, kuris buvo 2,1 (95 proc. PI: 1,7–2,6), RS padidėjo iki 3,9 (3,0</w:t>
      </w:r>
      <w:r w:rsidR="00261AA6" w:rsidRPr="006C51F8">
        <w:rPr>
          <w:sz w:val="22"/>
          <w:szCs w:val="22"/>
        </w:rPr>
        <w:t>–</w:t>
      </w:r>
      <w:r w:rsidRPr="006C51F8">
        <w:rPr>
          <w:sz w:val="22"/>
          <w:szCs w:val="22"/>
        </w:rPr>
        <w:t>4,9) vartojant dideles vaistinio preparato dozes (~25000 mg) ir iki 7,7 (5,7–10,5) esant didžiausiai kumuliacinei dozei (~100000 mg) (taip pat žr. 4.4 skyrių).</w:t>
      </w:r>
    </w:p>
    <w:p w14:paraId="087478BF" w14:textId="77777777" w:rsidR="001927D6" w:rsidRPr="006C51F8" w:rsidRDefault="001927D6" w:rsidP="001927D6">
      <w:pPr>
        <w:pStyle w:val="NormalLatinArial"/>
        <w:widowControl w:val="0"/>
        <w:shd w:val="clear" w:color="auto" w:fill="FFFFFF"/>
        <w:rPr>
          <w:rFonts w:ascii="Times New Roman" w:hAnsi="Times New Roman"/>
          <w:sz w:val="22"/>
          <w:szCs w:val="22"/>
          <w:lang w:val="lt-LT"/>
        </w:rPr>
      </w:pPr>
    </w:p>
    <w:p w14:paraId="7748F340" w14:textId="77777777" w:rsidR="001927D6" w:rsidRPr="006C51F8" w:rsidRDefault="001927D6" w:rsidP="001927D6">
      <w:pPr>
        <w:pStyle w:val="PI-2EMEASMCA"/>
        <w:keepNext w:val="0"/>
        <w:keepLines w:val="0"/>
        <w:widowControl w:val="0"/>
      </w:pPr>
      <w:r w:rsidRPr="006C51F8">
        <w:t>5.2</w:t>
      </w:r>
      <w:r w:rsidRPr="006C51F8">
        <w:tab/>
        <w:t>Farmakokinetinės savybės</w:t>
      </w:r>
      <w:bookmarkEnd w:id="37"/>
      <w:bookmarkEnd w:id="38"/>
    </w:p>
    <w:p w14:paraId="44A8E379" w14:textId="77777777" w:rsidR="001927D6" w:rsidRPr="006C51F8" w:rsidRDefault="001927D6" w:rsidP="0040120D">
      <w:pPr>
        <w:pStyle w:val="BTEMEASMCA"/>
      </w:pPr>
    </w:p>
    <w:p w14:paraId="1E2B714D" w14:textId="77777777" w:rsidR="001927D6" w:rsidRPr="006C51F8" w:rsidRDefault="001927D6" w:rsidP="001927D6">
      <w:pPr>
        <w:widowControl w:val="0"/>
        <w:rPr>
          <w:sz w:val="22"/>
          <w:szCs w:val="22"/>
          <w:u w:val="single"/>
        </w:rPr>
      </w:pPr>
      <w:r w:rsidRPr="006C51F8">
        <w:rPr>
          <w:sz w:val="22"/>
          <w:szCs w:val="22"/>
          <w:u w:val="single"/>
        </w:rPr>
        <w:t>Valsartanas ir hidrochlorotiazidas</w:t>
      </w:r>
    </w:p>
    <w:p w14:paraId="03A6505F" w14:textId="77777777" w:rsidR="001927D6" w:rsidRPr="006C51F8" w:rsidRDefault="001927D6" w:rsidP="001927D6">
      <w:pPr>
        <w:widowControl w:val="0"/>
        <w:rPr>
          <w:sz w:val="22"/>
          <w:szCs w:val="22"/>
        </w:rPr>
      </w:pPr>
      <w:r w:rsidRPr="006C51F8">
        <w:rPr>
          <w:sz w:val="22"/>
          <w:szCs w:val="22"/>
        </w:rPr>
        <w:t>Kartu vartojamas valsartanas apie 30 % sumažina hidrochlorotiazido sisteminį prieinamumą. Kartu vartojamas hidrochlorotiazidas valsartano kinetikos reikšmingiau neveikia. Ši sąveika valsartano ir hidrochlorotiazido vartojimui kartu nėra reikšminga, nes kontroliuojamų klinikinių tyrimų metu nustatytas aiškiai stipresnis kraujospūdį mažinantis poveikis, nei vartojant kiekvieną veikliąją medžiagą atskirai arba placebą.</w:t>
      </w:r>
    </w:p>
    <w:p w14:paraId="1E66053C" w14:textId="77777777" w:rsidR="001927D6" w:rsidRPr="006C51F8" w:rsidRDefault="001927D6" w:rsidP="0040120D">
      <w:pPr>
        <w:pStyle w:val="BTEMEASMCA"/>
      </w:pPr>
    </w:p>
    <w:p w14:paraId="4AE39587" w14:textId="77777777" w:rsidR="001927D6" w:rsidRPr="006C51F8" w:rsidRDefault="001927D6" w:rsidP="001927D6">
      <w:pPr>
        <w:widowControl w:val="0"/>
        <w:rPr>
          <w:sz w:val="22"/>
          <w:szCs w:val="22"/>
          <w:u w:val="single"/>
        </w:rPr>
      </w:pPr>
      <w:r w:rsidRPr="006C51F8">
        <w:rPr>
          <w:sz w:val="22"/>
          <w:szCs w:val="22"/>
          <w:u w:val="single"/>
        </w:rPr>
        <w:t>Valsartanas</w:t>
      </w:r>
    </w:p>
    <w:p w14:paraId="17EC47DE" w14:textId="77777777" w:rsidR="001927D6" w:rsidRPr="006C51F8" w:rsidRDefault="001927D6" w:rsidP="001927D6">
      <w:pPr>
        <w:widowControl w:val="0"/>
        <w:rPr>
          <w:i/>
          <w:sz w:val="22"/>
          <w:szCs w:val="22"/>
          <w:u w:val="single"/>
        </w:rPr>
      </w:pPr>
      <w:r w:rsidRPr="006C51F8">
        <w:rPr>
          <w:i/>
          <w:sz w:val="22"/>
          <w:szCs w:val="22"/>
          <w:u w:val="single"/>
        </w:rPr>
        <w:t>Absorbcija</w:t>
      </w:r>
    </w:p>
    <w:p w14:paraId="5E8DD1BC" w14:textId="77777777" w:rsidR="001927D6" w:rsidRPr="006C51F8" w:rsidRDefault="001927D6" w:rsidP="001927D6">
      <w:pPr>
        <w:widowControl w:val="0"/>
        <w:rPr>
          <w:sz w:val="22"/>
          <w:szCs w:val="22"/>
        </w:rPr>
      </w:pPr>
      <w:r w:rsidRPr="006C51F8">
        <w:rPr>
          <w:sz w:val="22"/>
          <w:szCs w:val="22"/>
        </w:rPr>
        <w:t>Išgėrus vien tiktai valsartano, didžiausia vaisto koncentracija plazmoje pasiekiama per 2</w:t>
      </w:r>
      <w:r w:rsidRPr="006C51F8">
        <w:rPr>
          <w:sz w:val="22"/>
          <w:szCs w:val="22"/>
        </w:rPr>
        <w:noBreakHyphen/>
        <w:t>4 valandas. Vidutinis biologinis prieinamumas yra 23 %. Valsartano išgėrus valgio metu, plotas po koncentracijos ir laiko kreive (AUC) sumažėja 40 </w:t>
      </w:r>
      <w:r w:rsidRPr="006C51F8">
        <w:rPr>
          <w:sz w:val="22"/>
          <w:szCs w:val="22"/>
        </w:rPr>
        <w:sym w:font="Symbol" w:char="F025"/>
      </w:r>
      <w:r w:rsidRPr="006C51F8">
        <w:rPr>
          <w:sz w:val="22"/>
          <w:szCs w:val="22"/>
        </w:rPr>
        <w:t>, o didžiausia koncentracija plazmoje (C</w:t>
      </w:r>
      <w:r w:rsidRPr="006C51F8">
        <w:rPr>
          <w:sz w:val="22"/>
          <w:szCs w:val="22"/>
          <w:vertAlign w:val="subscript"/>
        </w:rPr>
        <w:t>max</w:t>
      </w:r>
      <w:r w:rsidRPr="006C51F8">
        <w:rPr>
          <w:sz w:val="22"/>
          <w:szCs w:val="22"/>
        </w:rPr>
        <w:t>) – apie 50 %, tačiau praėjus maždaug 8 val. po pavartojimo, valsartano koncentracija būna tokia pati tiek tų žmonių, kurie jo gėrė valgio metu, tiek tų, kurie jo gėrė nevalgę. Tačiau šis AUC sumažėjimas nėra susijęs su reikšmingu terapinio veiksmingumo mažėjimu, todėl valsartaną galima vartoti tiek su maistu, tiek nevalgius.</w:t>
      </w:r>
    </w:p>
    <w:p w14:paraId="01B3FB15" w14:textId="77777777" w:rsidR="001927D6" w:rsidRPr="006C51F8" w:rsidRDefault="001927D6" w:rsidP="0040120D">
      <w:pPr>
        <w:pStyle w:val="BTEMEASMCA"/>
      </w:pPr>
    </w:p>
    <w:p w14:paraId="70B409AD" w14:textId="77777777" w:rsidR="001927D6" w:rsidRPr="006C51F8" w:rsidRDefault="001927D6" w:rsidP="001927D6">
      <w:pPr>
        <w:widowControl w:val="0"/>
        <w:rPr>
          <w:sz w:val="22"/>
          <w:szCs w:val="22"/>
          <w:u w:val="single"/>
        </w:rPr>
      </w:pPr>
      <w:r w:rsidRPr="006C51F8">
        <w:rPr>
          <w:i/>
          <w:sz w:val="22"/>
          <w:szCs w:val="22"/>
          <w:u w:val="single"/>
        </w:rPr>
        <w:lastRenderedPageBreak/>
        <w:t>Pasiskirstymas</w:t>
      </w:r>
    </w:p>
    <w:p w14:paraId="45E422C4" w14:textId="77777777" w:rsidR="001927D6" w:rsidRPr="006C51F8" w:rsidRDefault="001927D6" w:rsidP="001927D6">
      <w:pPr>
        <w:widowControl w:val="0"/>
        <w:rPr>
          <w:sz w:val="22"/>
          <w:szCs w:val="22"/>
        </w:rPr>
      </w:pPr>
      <w:r w:rsidRPr="006C51F8">
        <w:rPr>
          <w:sz w:val="22"/>
          <w:szCs w:val="22"/>
        </w:rPr>
        <w:t>Valsartano pasiskirstymo tūris po jo injekcijos į veną tuo metu, kai koncentracija pusiausvyrinė, yra maždaug 17 litrų, tai rodo, kad nedaug valsartano pasiskirsto į audinius. Didelis kiekis, 94</w:t>
      </w:r>
      <w:r w:rsidRPr="006C51F8">
        <w:rPr>
          <w:sz w:val="22"/>
          <w:szCs w:val="22"/>
        </w:rPr>
        <w:noBreakHyphen/>
        <w:t>97 </w:t>
      </w:r>
      <w:r w:rsidRPr="006C51F8">
        <w:rPr>
          <w:sz w:val="22"/>
          <w:szCs w:val="22"/>
        </w:rPr>
        <w:sym w:font="Symbol" w:char="F025"/>
      </w:r>
      <w:r w:rsidRPr="006C51F8">
        <w:rPr>
          <w:sz w:val="22"/>
          <w:szCs w:val="22"/>
        </w:rPr>
        <w:t> valsartano jungiasi prie kraujo serumo baltymų, daugiausiai albuminų.</w:t>
      </w:r>
    </w:p>
    <w:p w14:paraId="5C169FC7" w14:textId="77777777" w:rsidR="001927D6" w:rsidRPr="006C51F8" w:rsidRDefault="001927D6" w:rsidP="0040120D">
      <w:pPr>
        <w:pStyle w:val="BTEMEASMCA"/>
      </w:pPr>
    </w:p>
    <w:p w14:paraId="6AFC88AE" w14:textId="77777777" w:rsidR="001927D6" w:rsidRPr="006C51F8" w:rsidRDefault="001927D6" w:rsidP="001927D6">
      <w:pPr>
        <w:widowControl w:val="0"/>
        <w:rPr>
          <w:sz w:val="22"/>
          <w:szCs w:val="22"/>
          <w:u w:val="single"/>
        </w:rPr>
      </w:pPr>
      <w:r w:rsidRPr="006C51F8">
        <w:rPr>
          <w:i/>
          <w:sz w:val="22"/>
          <w:szCs w:val="22"/>
          <w:u w:val="single"/>
        </w:rPr>
        <w:t>Biotransformacija</w:t>
      </w:r>
    </w:p>
    <w:p w14:paraId="751470EC" w14:textId="77777777" w:rsidR="001927D6" w:rsidRPr="006C51F8" w:rsidRDefault="001927D6" w:rsidP="001927D6">
      <w:pPr>
        <w:widowControl w:val="0"/>
        <w:rPr>
          <w:sz w:val="22"/>
          <w:szCs w:val="22"/>
        </w:rPr>
      </w:pPr>
      <w:r w:rsidRPr="006C51F8">
        <w:rPr>
          <w:sz w:val="22"/>
          <w:szCs w:val="22"/>
        </w:rPr>
        <w:t>Valsartanas nėra intensyviai biologiškai transformuojamas, metabolizuojama tik 20 % dozės. Valsartano hidroksi- metabolito kraujo plazmoje būna mažai (mažiau negu 10 </w:t>
      </w:r>
      <w:r w:rsidRPr="006C51F8">
        <w:rPr>
          <w:sz w:val="22"/>
          <w:szCs w:val="22"/>
        </w:rPr>
        <w:sym w:font="Symbol" w:char="F025"/>
      </w:r>
      <w:r w:rsidRPr="006C51F8">
        <w:rPr>
          <w:sz w:val="22"/>
          <w:szCs w:val="22"/>
        </w:rPr>
        <w:t xml:space="preserve"> valsartano AUC). Farmakologinio poveikio šis metabolitas nesukelia.</w:t>
      </w:r>
    </w:p>
    <w:p w14:paraId="2C3CF55D" w14:textId="77777777" w:rsidR="001927D6" w:rsidRPr="006C51F8" w:rsidRDefault="001927D6" w:rsidP="0040120D">
      <w:pPr>
        <w:pStyle w:val="BTEMEASMCA"/>
      </w:pPr>
    </w:p>
    <w:p w14:paraId="399DAC5B" w14:textId="77777777" w:rsidR="001927D6" w:rsidRPr="006C51F8" w:rsidRDefault="001927D6" w:rsidP="001927D6">
      <w:pPr>
        <w:widowControl w:val="0"/>
        <w:rPr>
          <w:sz w:val="22"/>
          <w:szCs w:val="22"/>
          <w:u w:val="single"/>
        </w:rPr>
      </w:pPr>
      <w:r w:rsidRPr="006C51F8">
        <w:rPr>
          <w:i/>
          <w:sz w:val="22"/>
          <w:szCs w:val="22"/>
          <w:u w:val="single"/>
        </w:rPr>
        <w:t>Eliminacija</w:t>
      </w:r>
    </w:p>
    <w:p w14:paraId="70E9E20B" w14:textId="77777777" w:rsidR="001927D6" w:rsidRPr="006C51F8" w:rsidRDefault="001927D6" w:rsidP="001927D6">
      <w:pPr>
        <w:widowControl w:val="0"/>
        <w:rPr>
          <w:sz w:val="22"/>
          <w:szCs w:val="22"/>
        </w:rPr>
      </w:pPr>
      <w:r w:rsidRPr="006C51F8">
        <w:rPr>
          <w:sz w:val="22"/>
          <w:szCs w:val="22"/>
        </w:rPr>
        <w:t>Valsartano kinetika yra daugiaeksponentė (</w:t>
      </w:r>
      <w:r w:rsidRPr="006C51F8">
        <w:rPr>
          <w:sz w:val="22"/>
          <w:szCs w:val="22"/>
        </w:rPr>
        <w:sym w:font="Symbol" w:char="F061"/>
      </w:r>
      <w:r w:rsidRPr="006C51F8">
        <w:rPr>
          <w:sz w:val="22"/>
          <w:szCs w:val="22"/>
        </w:rPr>
        <w:t xml:space="preserve"> fazės metu pusinės eliminacijos laikas yra </w:t>
      </w:r>
      <w:r w:rsidRPr="006C51F8">
        <w:rPr>
          <w:sz w:val="22"/>
          <w:szCs w:val="22"/>
        </w:rPr>
        <w:sym w:font="Symbol" w:char="F03C"/>
      </w:r>
      <w:r w:rsidRPr="006C51F8">
        <w:rPr>
          <w:sz w:val="22"/>
          <w:szCs w:val="22"/>
        </w:rPr>
        <w:t xml:space="preserve"> 1 val., </w:t>
      </w:r>
      <w:r w:rsidRPr="006C51F8">
        <w:rPr>
          <w:sz w:val="22"/>
          <w:szCs w:val="22"/>
        </w:rPr>
        <w:sym w:font="Symbol" w:char="F062"/>
      </w:r>
      <w:r w:rsidRPr="006C51F8">
        <w:rPr>
          <w:sz w:val="22"/>
          <w:szCs w:val="22"/>
        </w:rPr>
        <w:t xml:space="preserve"> fazės metu – maždaug 9 val.). Valsartanas pirmiausia išsiskiria su išmatomis (apie 83 </w:t>
      </w:r>
      <w:r w:rsidRPr="006C51F8">
        <w:rPr>
          <w:sz w:val="22"/>
          <w:szCs w:val="22"/>
        </w:rPr>
        <w:sym w:font="Symbol" w:char="F025"/>
      </w:r>
      <w:r w:rsidRPr="006C51F8">
        <w:rPr>
          <w:sz w:val="22"/>
          <w:szCs w:val="22"/>
        </w:rPr>
        <w:t xml:space="preserve"> dozės) ir su šlapimu (apie 13</w:t>
      </w:r>
      <w:r w:rsidRPr="006C51F8">
        <w:rPr>
          <w:sz w:val="22"/>
          <w:szCs w:val="22"/>
        </w:rPr>
        <w:sym w:font="Symbol" w:char="F025"/>
      </w:r>
      <w:r w:rsidRPr="006C51F8">
        <w:rPr>
          <w:sz w:val="22"/>
          <w:szCs w:val="22"/>
        </w:rPr>
        <w:t xml:space="preserve"> dozės), daugiausiai nepakitusio preparato pavidalu. Valsartano klirensas kraujo plazmoje yra maždaug 2 l/val., jo klirensas inkstuose yra 0,62 l/val. (tai sudaro apie 30 % bendrojo klirenso). Valsartano pusinės eliminacijos laikas yra 6 valandos.</w:t>
      </w:r>
    </w:p>
    <w:p w14:paraId="5791A8AB" w14:textId="77777777" w:rsidR="001927D6" w:rsidRPr="006C51F8" w:rsidRDefault="001927D6" w:rsidP="0040120D">
      <w:pPr>
        <w:pStyle w:val="BTEMEASMCA"/>
      </w:pPr>
    </w:p>
    <w:p w14:paraId="0A009EE3" w14:textId="77777777" w:rsidR="001927D6" w:rsidRPr="006C51F8" w:rsidRDefault="001927D6" w:rsidP="001927D6">
      <w:pPr>
        <w:widowControl w:val="0"/>
        <w:shd w:val="clear" w:color="auto" w:fill="FFFFFF"/>
        <w:rPr>
          <w:sz w:val="22"/>
          <w:szCs w:val="22"/>
          <w:u w:val="single"/>
        </w:rPr>
      </w:pPr>
      <w:r w:rsidRPr="006C51F8">
        <w:rPr>
          <w:sz w:val="22"/>
          <w:szCs w:val="22"/>
          <w:u w:val="single"/>
        </w:rPr>
        <w:t>Hidrochlorotiazidas</w:t>
      </w:r>
    </w:p>
    <w:p w14:paraId="54DC1A1E" w14:textId="77777777" w:rsidR="001927D6" w:rsidRPr="006C51F8" w:rsidRDefault="001927D6" w:rsidP="001927D6">
      <w:pPr>
        <w:widowControl w:val="0"/>
        <w:shd w:val="clear" w:color="auto" w:fill="FFFFFF"/>
        <w:rPr>
          <w:i/>
          <w:sz w:val="22"/>
          <w:szCs w:val="22"/>
          <w:u w:val="single"/>
        </w:rPr>
      </w:pPr>
      <w:r w:rsidRPr="006C51F8">
        <w:rPr>
          <w:i/>
          <w:sz w:val="22"/>
          <w:szCs w:val="22"/>
          <w:u w:val="single"/>
        </w:rPr>
        <w:t>Absorbcija</w:t>
      </w:r>
    </w:p>
    <w:p w14:paraId="1AE2DED2" w14:textId="77777777" w:rsidR="001927D6" w:rsidRPr="006C51F8" w:rsidRDefault="001927D6" w:rsidP="001927D6">
      <w:pPr>
        <w:shd w:val="clear" w:color="auto" w:fill="FFFFFF"/>
        <w:rPr>
          <w:sz w:val="22"/>
          <w:szCs w:val="22"/>
        </w:rPr>
      </w:pPr>
      <w:r w:rsidRPr="006C51F8">
        <w:rPr>
          <w:sz w:val="22"/>
          <w:szCs w:val="22"/>
        </w:rPr>
        <w:t>Pavartotas per burną hidrochlorotiazidas absorbuojamas greitai (t</w:t>
      </w:r>
      <w:r w:rsidRPr="006C51F8">
        <w:rPr>
          <w:sz w:val="22"/>
          <w:szCs w:val="22"/>
          <w:vertAlign w:val="subscript"/>
        </w:rPr>
        <w:t>max</w:t>
      </w:r>
      <w:r w:rsidRPr="006C51F8">
        <w:rPr>
          <w:sz w:val="22"/>
          <w:szCs w:val="22"/>
        </w:rPr>
        <w:t xml:space="preserve"> apie 2 val.). Vartojant terapines dozes, AUC didėjimas yra tiesinis ir proporcingas dozei. Kartu vartojamas maistas hidrochlorotiazido absorbciją įtakoja nedaug, o klinikinė tokio poveikio reikšmė nedidelė. Pavartojus hidrochlorotiazido per burną, absoliutus biologinis prieinamumas yra 70 %. </w:t>
      </w:r>
    </w:p>
    <w:p w14:paraId="0C8AE3AD" w14:textId="77777777" w:rsidR="001927D6" w:rsidRPr="006C51F8" w:rsidRDefault="001927D6" w:rsidP="0040120D">
      <w:pPr>
        <w:pStyle w:val="BTEMEASMCA"/>
      </w:pPr>
    </w:p>
    <w:p w14:paraId="474D1EF7" w14:textId="77777777" w:rsidR="001927D6" w:rsidRPr="006C51F8" w:rsidRDefault="001927D6" w:rsidP="001927D6">
      <w:pPr>
        <w:widowControl w:val="0"/>
        <w:rPr>
          <w:sz w:val="22"/>
          <w:szCs w:val="22"/>
        </w:rPr>
      </w:pPr>
      <w:r w:rsidRPr="006C51F8">
        <w:rPr>
          <w:i/>
          <w:sz w:val="22"/>
          <w:szCs w:val="22"/>
        </w:rPr>
        <w:t>Pasiskirstymas</w:t>
      </w:r>
    </w:p>
    <w:p w14:paraId="74A9CFA1" w14:textId="77777777" w:rsidR="001927D6" w:rsidRPr="006C51F8" w:rsidRDefault="001927D6" w:rsidP="001927D6">
      <w:pPr>
        <w:widowControl w:val="0"/>
        <w:shd w:val="clear" w:color="auto" w:fill="FFFFFF"/>
        <w:rPr>
          <w:sz w:val="22"/>
          <w:szCs w:val="22"/>
        </w:rPr>
      </w:pPr>
      <w:r w:rsidRPr="006C51F8">
        <w:rPr>
          <w:sz w:val="22"/>
          <w:szCs w:val="22"/>
        </w:rPr>
        <w:t>Tariamasis pasiskirstymo tūris yra 4</w:t>
      </w:r>
      <w:r w:rsidRPr="006C51F8">
        <w:rPr>
          <w:sz w:val="22"/>
          <w:szCs w:val="22"/>
        </w:rPr>
        <w:noBreakHyphen/>
        <w:t>8 l/kg.</w:t>
      </w:r>
    </w:p>
    <w:p w14:paraId="318F54E4" w14:textId="77777777" w:rsidR="001927D6" w:rsidRPr="006C51F8" w:rsidRDefault="001927D6" w:rsidP="001927D6">
      <w:pPr>
        <w:widowControl w:val="0"/>
        <w:shd w:val="clear" w:color="auto" w:fill="FFFFFF"/>
        <w:rPr>
          <w:sz w:val="22"/>
          <w:szCs w:val="22"/>
        </w:rPr>
      </w:pPr>
      <w:r w:rsidRPr="006C51F8">
        <w:rPr>
          <w:sz w:val="22"/>
          <w:szCs w:val="22"/>
        </w:rPr>
        <w:t>40</w:t>
      </w:r>
      <w:r w:rsidRPr="006C51F8">
        <w:rPr>
          <w:sz w:val="22"/>
          <w:szCs w:val="22"/>
        </w:rPr>
        <w:noBreakHyphen/>
        <w:t>70 % cirkuliuojančio hidrochlorotiazido susijungia su kraujo serumo baltymais, daugiausia albuminu. Hidrochlorotiazidas akumuliuojasi eritrocituose, jo ten aptinkama apie 3 kartus daugiau nei kraujo plazmoje.</w:t>
      </w:r>
    </w:p>
    <w:p w14:paraId="62B87CFA" w14:textId="77777777" w:rsidR="001927D6" w:rsidRPr="006C51F8" w:rsidRDefault="001927D6" w:rsidP="0040120D">
      <w:pPr>
        <w:pStyle w:val="BTEMEASMCA"/>
      </w:pPr>
    </w:p>
    <w:p w14:paraId="5A9F6DF7" w14:textId="77777777" w:rsidR="001927D6" w:rsidRPr="006C51F8" w:rsidRDefault="001927D6" w:rsidP="001927D6">
      <w:pPr>
        <w:widowControl w:val="0"/>
        <w:shd w:val="clear" w:color="auto" w:fill="FFFFFF"/>
        <w:rPr>
          <w:i/>
          <w:sz w:val="22"/>
          <w:szCs w:val="22"/>
          <w:u w:val="single"/>
        </w:rPr>
      </w:pPr>
      <w:r w:rsidRPr="006C51F8">
        <w:rPr>
          <w:i/>
          <w:sz w:val="22"/>
          <w:szCs w:val="22"/>
          <w:u w:val="single"/>
        </w:rPr>
        <w:t>Eliminacija</w:t>
      </w:r>
    </w:p>
    <w:p w14:paraId="314A9331" w14:textId="77777777" w:rsidR="001927D6" w:rsidRPr="006C51F8" w:rsidRDefault="001927D6" w:rsidP="001927D6">
      <w:pPr>
        <w:widowControl w:val="0"/>
        <w:shd w:val="clear" w:color="auto" w:fill="FFFFFF"/>
        <w:rPr>
          <w:sz w:val="22"/>
          <w:szCs w:val="22"/>
        </w:rPr>
      </w:pPr>
      <w:r w:rsidRPr="006C51F8">
        <w:rPr>
          <w:sz w:val="22"/>
          <w:szCs w:val="22"/>
        </w:rPr>
        <w:t>Hidrochlorotiazido daugiausia išsiskiria nepakitusios vaisto pavidalu. Galutinės hidrochlorotiazido eliminacijos fazės iš plazmos pusinės eliminacijos laikas yra vidutiniškai 6</w:t>
      </w:r>
      <w:r w:rsidRPr="006C51F8">
        <w:rPr>
          <w:sz w:val="22"/>
          <w:szCs w:val="22"/>
        </w:rPr>
        <w:noBreakHyphen/>
        <w:t>15 valandų.</w:t>
      </w:r>
      <w:r w:rsidRPr="006C51F8">
        <w:rPr>
          <w:bCs/>
          <w:sz w:val="22"/>
          <w:szCs w:val="22"/>
        </w:rPr>
        <w:t xml:space="preserve"> S</w:t>
      </w:r>
      <w:r w:rsidRPr="006C51F8">
        <w:rPr>
          <w:sz w:val="22"/>
          <w:szCs w:val="22"/>
        </w:rPr>
        <w:t xml:space="preserve">kiriant kartotines hidrochlorotiazido dozes jo kinetika nekinta, o vartojant kartą per parą akumuliacija yra minimali. Daugiau kaip 95 % absorbuotos hidrochlorotiazido dozės išskiriama su šlapimu, nepakitusiu pavidalu. Inkstinis klirensas susideda iš pasyvios filtracijos ir aktyvaus išskyrimo į inkstų kanalėlį. </w:t>
      </w:r>
    </w:p>
    <w:p w14:paraId="14FD9F50" w14:textId="77777777" w:rsidR="001927D6" w:rsidRPr="006C51F8" w:rsidRDefault="001927D6" w:rsidP="0040120D">
      <w:pPr>
        <w:pStyle w:val="BTEMEASMCA"/>
      </w:pPr>
    </w:p>
    <w:p w14:paraId="60D571BD" w14:textId="77777777" w:rsidR="001927D6" w:rsidRPr="006C51F8" w:rsidRDefault="001927D6" w:rsidP="001927D6">
      <w:pPr>
        <w:widowControl w:val="0"/>
        <w:numPr>
          <w:ilvl w:val="12"/>
          <w:numId w:val="0"/>
        </w:numPr>
        <w:ind w:right="-2"/>
        <w:rPr>
          <w:sz w:val="22"/>
          <w:szCs w:val="22"/>
          <w:u w:val="single"/>
        </w:rPr>
      </w:pPr>
      <w:r w:rsidRPr="006C51F8">
        <w:rPr>
          <w:sz w:val="22"/>
          <w:szCs w:val="22"/>
          <w:u w:val="single"/>
        </w:rPr>
        <w:t>Ypatingos populiacijos</w:t>
      </w:r>
    </w:p>
    <w:p w14:paraId="777949E8" w14:textId="77777777" w:rsidR="001927D6" w:rsidRPr="006C51F8" w:rsidRDefault="001927D6" w:rsidP="001927D6">
      <w:pPr>
        <w:widowControl w:val="0"/>
        <w:numPr>
          <w:ilvl w:val="12"/>
          <w:numId w:val="0"/>
        </w:numPr>
        <w:ind w:right="-2"/>
        <w:rPr>
          <w:i/>
          <w:sz w:val="22"/>
          <w:szCs w:val="22"/>
          <w:u w:val="single"/>
        </w:rPr>
      </w:pPr>
      <w:r w:rsidRPr="006C51F8">
        <w:rPr>
          <w:i/>
          <w:sz w:val="22"/>
          <w:szCs w:val="22"/>
          <w:u w:val="single"/>
        </w:rPr>
        <w:t>Senyvo amžiaus pacientai</w:t>
      </w:r>
    </w:p>
    <w:p w14:paraId="031538DB" w14:textId="77777777" w:rsidR="001927D6" w:rsidRPr="006C51F8" w:rsidRDefault="001927D6" w:rsidP="001927D6">
      <w:pPr>
        <w:widowControl w:val="0"/>
        <w:rPr>
          <w:sz w:val="22"/>
          <w:szCs w:val="22"/>
        </w:rPr>
      </w:pPr>
      <w:r w:rsidRPr="006C51F8">
        <w:rPr>
          <w:sz w:val="22"/>
          <w:szCs w:val="22"/>
        </w:rPr>
        <w:t>Pastebėta, kad kai kurių pagyvenusių žmonių organizme valsartano ekspozicija buvo šiek tiek didesnė nei jaunų, tačiau klinikai tai nebuvo reikšminga.</w:t>
      </w:r>
    </w:p>
    <w:p w14:paraId="6032C881" w14:textId="77777777" w:rsidR="001927D6" w:rsidRPr="006C51F8" w:rsidRDefault="001927D6" w:rsidP="001927D6">
      <w:pPr>
        <w:widowControl w:val="0"/>
        <w:rPr>
          <w:sz w:val="22"/>
          <w:szCs w:val="22"/>
        </w:rPr>
      </w:pPr>
      <w:r w:rsidRPr="006C51F8">
        <w:rPr>
          <w:sz w:val="22"/>
          <w:szCs w:val="22"/>
        </w:rPr>
        <w:t>Nedaugelio tyrimų duomenimis senyvo amžiaus sveikų ir sergančių hipertenzija tiriamųjų sisteminis hidrochlorotiazido klirensas buvo didesnis, negu jaunų sveikų savanorių.</w:t>
      </w:r>
    </w:p>
    <w:p w14:paraId="1742D762" w14:textId="77777777" w:rsidR="001927D6" w:rsidRPr="006C51F8" w:rsidRDefault="001927D6" w:rsidP="001927D6">
      <w:pPr>
        <w:widowControl w:val="0"/>
        <w:rPr>
          <w:sz w:val="22"/>
          <w:szCs w:val="22"/>
        </w:rPr>
      </w:pPr>
    </w:p>
    <w:p w14:paraId="7A4D7EE6" w14:textId="77777777" w:rsidR="001927D6" w:rsidRPr="006C51F8" w:rsidRDefault="001927D6" w:rsidP="001927D6">
      <w:pPr>
        <w:widowControl w:val="0"/>
        <w:rPr>
          <w:i/>
          <w:sz w:val="22"/>
          <w:szCs w:val="22"/>
          <w:u w:val="single"/>
        </w:rPr>
      </w:pPr>
      <w:r w:rsidRPr="006C51F8">
        <w:rPr>
          <w:i/>
          <w:sz w:val="22"/>
          <w:szCs w:val="22"/>
          <w:u w:val="single"/>
        </w:rPr>
        <w:t>Sutrikusi inkstų funkcija</w:t>
      </w:r>
    </w:p>
    <w:p w14:paraId="0A0A3585" w14:textId="77777777" w:rsidR="001927D6" w:rsidRPr="006C51F8" w:rsidRDefault="001927D6" w:rsidP="001927D6">
      <w:pPr>
        <w:widowControl w:val="0"/>
        <w:rPr>
          <w:sz w:val="22"/>
          <w:szCs w:val="22"/>
        </w:rPr>
      </w:pPr>
      <w:r w:rsidRPr="006C51F8">
        <w:rPr>
          <w:sz w:val="22"/>
          <w:szCs w:val="22"/>
        </w:rPr>
        <w:t>Pacientams, kurių glomerulų filtracijos greitis (GFG) yra 30</w:t>
      </w:r>
      <w:r w:rsidRPr="006C51F8">
        <w:rPr>
          <w:sz w:val="22"/>
          <w:szCs w:val="22"/>
        </w:rPr>
        <w:noBreakHyphen/>
        <w:t>70 ml/min., rekomenduojamos Vanatex HCT dozės keisti nereikia.</w:t>
      </w:r>
    </w:p>
    <w:p w14:paraId="44B3DB73" w14:textId="77777777" w:rsidR="001927D6" w:rsidRPr="006C51F8" w:rsidRDefault="001927D6" w:rsidP="001927D6">
      <w:pPr>
        <w:widowControl w:val="0"/>
        <w:rPr>
          <w:sz w:val="22"/>
          <w:szCs w:val="22"/>
        </w:rPr>
      </w:pPr>
    </w:p>
    <w:p w14:paraId="42F6A418" w14:textId="77777777" w:rsidR="001927D6" w:rsidRPr="006C51F8" w:rsidRDefault="001927D6" w:rsidP="001927D6">
      <w:pPr>
        <w:widowControl w:val="0"/>
        <w:rPr>
          <w:sz w:val="22"/>
          <w:szCs w:val="22"/>
        </w:rPr>
      </w:pPr>
      <w:r w:rsidRPr="006C51F8">
        <w:rPr>
          <w:sz w:val="22"/>
          <w:szCs w:val="22"/>
        </w:rPr>
        <w:t>Duomenų, apie vaisto skyrimą pacientams, sergantiems sunkiu inkstų funkcijos sutrikimu (GFG &lt; 30 ml/min.), ar dializuojamiems ligoniams nėra. Didelis valsartano kiekis jungiasi su kraujo plazmos baltymais, todėl dializės metu nėra pašalinamas, tuo tarpu, hidrochlorotiazidas dializės metu pašalinamas.</w:t>
      </w:r>
    </w:p>
    <w:p w14:paraId="0B01F3FB" w14:textId="77777777" w:rsidR="001927D6" w:rsidRPr="006C51F8" w:rsidRDefault="001927D6" w:rsidP="001927D6">
      <w:pPr>
        <w:widowControl w:val="0"/>
        <w:rPr>
          <w:sz w:val="22"/>
          <w:szCs w:val="22"/>
        </w:rPr>
      </w:pPr>
    </w:p>
    <w:p w14:paraId="64F98DB1" w14:textId="1A6372C3" w:rsidR="001927D6" w:rsidRPr="006C51F8" w:rsidRDefault="001927D6" w:rsidP="001927D6">
      <w:pPr>
        <w:rPr>
          <w:sz w:val="22"/>
          <w:szCs w:val="22"/>
        </w:rPr>
      </w:pPr>
      <w:r w:rsidRPr="006C51F8">
        <w:rPr>
          <w:sz w:val="22"/>
          <w:szCs w:val="22"/>
        </w:rPr>
        <w:t xml:space="preserve">Kai inkstų funkcija sutrikusi, padidėja vidutinės hidrochlorotiazido didžiausios koncentracijos plazmoje ir AUC rodiklio reikšmės, o ekskrecijos pro inkstus greitis sumažėja. Pacientams, kuriems buvo nesunkus ar vidutinio sunkumo inkstų funkcijos sutrikimas, hidrochlorotiazido AUC rodiklis padidėjo 3 kartus. Pacientams, kuriems buvo sunkus inkstų funkcijos sutrikimas, hidrochlorotiazido </w:t>
      </w:r>
      <w:r w:rsidRPr="006C51F8">
        <w:rPr>
          <w:sz w:val="22"/>
          <w:szCs w:val="22"/>
        </w:rPr>
        <w:lastRenderedPageBreak/>
        <w:t xml:space="preserve">AUC rodiklis padidėjo 8 kartus. Hidrochlorotiazido </w:t>
      </w:r>
      <w:r w:rsidR="00613C63">
        <w:rPr>
          <w:sz w:val="22"/>
          <w:szCs w:val="22"/>
        </w:rPr>
        <w:t>draudžiama</w:t>
      </w:r>
      <w:r w:rsidR="00613C63" w:rsidRPr="006C51F8">
        <w:rPr>
          <w:sz w:val="22"/>
          <w:szCs w:val="22"/>
        </w:rPr>
        <w:t xml:space="preserve"> </w:t>
      </w:r>
      <w:r w:rsidRPr="006C51F8">
        <w:rPr>
          <w:sz w:val="22"/>
          <w:szCs w:val="22"/>
        </w:rPr>
        <w:t>skirti pacientams, kuriems yra sunkus inkstų funkcijos sutrikimas (žr. 4.3 skyrių).</w:t>
      </w:r>
    </w:p>
    <w:p w14:paraId="54BDB144" w14:textId="77777777" w:rsidR="001927D6" w:rsidRPr="006C51F8" w:rsidRDefault="001927D6" w:rsidP="001927D6">
      <w:pPr>
        <w:widowControl w:val="0"/>
        <w:rPr>
          <w:sz w:val="22"/>
          <w:szCs w:val="22"/>
        </w:rPr>
      </w:pPr>
    </w:p>
    <w:p w14:paraId="0C46621C" w14:textId="77777777" w:rsidR="001927D6" w:rsidRPr="006C51F8" w:rsidRDefault="001927D6" w:rsidP="001927D6">
      <w:pPr>
        <w:widowControl w:val="0"/>
        <w:numPr>
          <w:ilvl w:val="12"/>
          <w:numId w:val="0"/>
        </w:numPr>
        <w:ind w:right="-2"/>
        <w:rPr>
          <w:i/>
          <w:sz w:val="22"/>
          <w:szCs w:val="22"/>
          <w:u w:val="single"/>
        </w:rPr>
      </w:pPr>
      <w:r w:rsidRPr="006C51F8">
        <w:rPr>
          <w:i/>
          <w:sz w:val="22"/>
          <w:szCs w:val="22"/>
          <w:u w:val="single"/>
        </w:rPr>
        <w:t>Sutrikusi kepenų funkcija</w:t>
      </w:r>
    </w:p>
    <w:p w14:paraId="032E8EF0" w14:textId="77777777" w:rsidR="001927D6" w:rsidRPr="006C51F8" w:rsidRDefault="001927D6" w:rsidP="001927D6">
      <w:pPr>
        <w:widowControl w:val="0"/>
        <w:rPr>
          <w:sz w:val="22"/>
          <w:szCs w:val="22"/>
        </w:rPr>
      </w:pPr>
      <w:r w:rsidRPr="006C51F8">
        <w:rPr>
          <w:sz w:val="22"/>
          <w:szCs w:val="22"/>
        </w:rPr>
        <w:t>Farmakokinetikos tyrimo metu lengvu (n = 6) arba vidutiniu (n = 5) kepenų funkcijos sutrikimu sergančių pacientų organizme valsartano koncentracija buvo 2 kartus didesnė nei sveikų savanorių (žr. 4.2 ir 4.4 skyrių).</w:t>
      </w:r>
    </w:p>
    <w:p w14:paraId="2C2E3A98" w14:textId="77777777" w:rsidR="001927D6" w:rsidRPr="006C51F8" w:rsidRDefault="001927D6" w:rsidP="001927D6">
      <w:pPr>
        <w:widowControl w:val="0"/>
        <w:rPr>
          <w:sz w:val="22"/>
          <w:szCs w:val="22"/>
        </w:rPr>
      </w:pPr>
      <w:r w:rsidRPr="006C51F8">
        <w:rPr>
          <w:sz w:val="22"/>
          <w:szCs w:val="22"/>
        </w:rPr>
        <w:t>Duomenų, apie valsartano skyrimą pacientams, sergantiems sunkiu kepenų funkcijos sutrikimu, nėra (žr. 4.3 skyrių). Kepenų ligų poveikis hidrochlorotiazido farmakokinetikai nėra reikšmingas.</w:t>
      </w:r>
    </w:p>
    <w:p w14:paraId="048AB5E9" w14:textId="77777777" w:rsidR="001927D6" w:rsidRPr="006C51F8" w:rsidRDefault="001927D6" w:rsidP="001927D6">
      <w:pPr>
        <w:widowControl w:val="0"/>
        <w:rPr>
          <w:sz w:val="22"/>
          <w:szCs w:val="22"/>
        </w:rPr>
      </w:pPr>
    </w:p>
    <w:p w14:paraId="58716A35" w14:textId="77777777" w:rsidR="001927D6" w:rsidRPr="006C51F8" w:rsidRDefault="001927D6" w:rsidP="001927D6">
      <w:pPr>
        <w:pStyle w:val="PI-2EMEASMCA"/>
        <w:keepNext w:val="0"/>
        <w:keepLines w:val="0"/>
        <w:widowControl w:val="0"/>
      </w:pPr>
      <w:bookmarkStart w:id="39" w:name="_Toc129243114"/>
      <w:bookmarkStart w:id="40" w:name="_Toc129243239"/>
      <w:r w:rsidRPr="006C51F8">
        <w:t>5.3</w:t>
      </w:r>
      <w:r w:rsidRPr="006C51F8">
        <w:tab/>
        <w:t>Ikiklinikinių saugumo tyrimų duomenys</w:t>
      </w:r>
      <w:bookmarkEnd w:id="39"/>
      <w:bookmarkEnd w:id="40"/>
    </w:p>
    <w:p w14:paraId="120466CC" w14:textId="77777777" w:rsidR="001927D6" w:rsidRPr="006C51F8" w:rsidRDefault="001927D6" w:rsidP="0040120D">
      <w:pPr>
        <w:pStyle w:val="BTEMEASMCA"/>
      </w:pPr>
    </w:p>
    <w:p w14:paraId="4DE85708" w14:textId="77777777" w:rsidR="001927D6" w:rsidRPr="006C51F8" w:rsidRDefault="001927D6" w:rsidP="001927D6">
      <w:pPr>
        <w:widowControl w:val="0"/>
        <w:rPr>
          <w:sz w:val="22"/>
          <w:szCs w:val="22"/>
        </w:rPr>
      </w:pPr>
      <w:r w:rsidRPr="006C51F8">
        <w:rPr>
          <w:sz w:val="22"/>
          <w:szCs w:val="22"/>
        </w:rPr>
        <w:t>6 mėnesių trukmės tyrimo metu tirtas galimas per burną duodamo valsartano ir hidrochlorotiazido derinio toksinis poveikis žiurkėms ir mažosioms beždžionėms (marmozetėms). Atlikus tyrimą duomenų, dėl kurių reiktų uždrausti terapinių dozių vartojimą žmonėms, gauta nebuvo.</w:t>
      </w:r>
    </w:p>
    <w:p w14:paraId="655FAD37" w14:textId="77777777" w:rsidR="001927D6" w:rsidRPr="006C51F8" w:rsidRDefault="001927D6" w:rsidP="001927D6">
      <w:pPr>
        <w:widowControl w:val="0"/>
        <w:rPr>
          <w:sz w:val="22"/>
          <w:szCs w:val="22"/>
        </w:rPr>
      </w:pPr>
    </w:p>
    <w:p w14:paraId="2284F29F" w14:textId="77777777" w:rsidR="001927D6" w:rsidRPr="006C51F8" w:rsidRDefault="001927D6" w:rsidP="001927D6">
      <w:pPr>
        <w:widowControl w:val="0"/>
        <w:rPr>
          <w:sz w:val="22"/>
          <w:szCs w:val="22"/>
        </w:rPr>
      </w:pPr>
      <w:r w:rsidRPr="006C51F8">
        <w:rPr>
          <w:sz w:val="22"/>
          <w:szCs w:val="22"/>
        </w:rPr>
        <w:t>Lėtinio toksinio poveikio tyrimo su deriniu metu atsirado pakitimai, kurie, tikriausiai, pasireiškė dėl valsartano poveikio. Toksinis poveikis pažeidė inkstus, reakcija buvo stipresnė marmozetėms nei žiurkėms. Derinys, tikriausiai, sutrikdė inkstų hemodinamiką, todėl atsirado inkstų pažeidimų (žiurkėms duodant nuo 30 mg/kg parą valsartano ir 9 mg/kg per parą hidrochlorotiazido dozes, o marmozetėms - 10 mg/kg per parą valsartano ir 3 mg/kg per parą hidrochlorotiazido dozes, atsirado nefropatija su kanalėlių bazofilija, šlapalo ir kreatinino padaugėjimas kraujo plazmoje, kalio padaugėjimas kraujo serume, šlapimo ir elektrolitų šlapime kiekio padidėjimas). Skaičiuojant mg/m</w:t>
      </w:r>
      <w:r w:rsidRPr="006C51F8">
        <w:rPr>
          <w:sz w:val="22"/>
          <w:szCs w:val="22"/>
          <w:vertAlign w:val="superscript"/>
        </w:rPr>
        <w:t>2</w:t>
      </w:r>
      <w:r w:rsidRPr="006C51F8">
        <w:rPr>
          <w:sz w:val="22"/>
          <w:szCs w:val="22"/>
        </w:rPr>
        <w:t>, žiurkėms skiriamos valsartano ir hidrochlorotiazido dozės atitinka, atitinkamai, 0,9 ir 3,5 karto didžiausios rekomenduojamos dozės žmogui (DRDŽ). Skaičiuojant mg/m</w:t>
      </w:r>
      <w:r w:rsidRPr="006C51F8">
        <w:rPr>
          <w:sz w:val="22"/>
          <w:szCs w:val="22"/>
          <w:vertAlign w:val="superscript"/>
        </w:rPr>
        <w:t>2</w:t>
      </w:r>
      <w:r w:rsidRPr="006C51F8">
        <w:rPr>
          <w:sz w:val="22"/>
          <w:szCs w:val="22"/>
        </w:rPr>
        <w:t>, marmozetėms skiriamos šios valsartano ir hidrochlorotiazido dozės atitinka, atitinkamai, 0,3 ir 1,2 karto didžiausios rekomenduojamos dozės žmogui (DRDŽ). (Atliekant skaičiavimus, įvertinama, kad 60 kg svorio pacientas per burną vartoja 320 mg valsartano ir 25 mg hidrochlorotiazido derinio dozę per parą.)</w:t>
      </w:r>
    </w:p>
    <w:p w14:paraId="615C76DB" w14:textId="77777777" w:rsidR="001927D6" w:rsidRPr="006C51F8" w:rsidRDefault="001927D6" w:rsidP="001927D6">
      <w:pPr>
        <w:widowControl w:val="0"/>
        <w:rPr>
          <w:sz w:val="22"/>
          <w:szCs w:val="22"/>
        </w:rPr>
      </w:pPr>
    </w:p>
    <w:p w14:paraId="33489922" w14:textId="77777777" w:rsidR="001927D6" w:rsidRPr="006C51F8" w:rsidRDefault="001927D6" w:rsidP="001927D6">
      <w:pPr>
        <w:widowControl w:val="0"/>
        <w:rPr>
          <w:sz w:val="22"/>
          <w:szCs w:val="22"/>
        </w:rPr>
      </w:pPr>
      <w:r w:rsidRPr="006C51F8">
        <w:rPr>
          <w:sz w:val="22"/>
          <w:szCs w:val="22"/>
        </w:rPr>
        <w:t>Didelės valsartano ir hidrochlorotiazido derinio dozės sumažina raudonųjų kraujo ląstelių rodmenis (žiurkėms duodant nuo 100 mg/kg parą valsartano ir 31 mg/kg per parą hidrochlorotiazido dozes, o marmozetėms - 30 mg/kg per parą valsartano ir 9 mg/kg per parą hidrochlorotiazido dozes, atsirado raudonųjų kraujo ląstelių kiekio, hemoglobino, hematokrito pokyčių). Skaičiuojant mg/m</w:t>
      </w:r>
      <w:r w:rsidRPr="006C51F8">
        <w:rPr>
          <w:sz w:val="22"/>
          <w:szCs w:val="22"/>
          <w:vertAlign w:val="superscript"/>
        </w:rPr>
        <w:t>2</w:t>
      </w:r>
      <w:r w:rsidRPr="006C51F8">
        <w:rPr>
          <w:sz w:val="22"/>
          <w:szCs w:val="22"/>
        </w:rPr>
        <w:t>, žiurkėms skiriamos valsartano ir hidrochlorotiazido dozės atitinka, atitinkamai, 3,0 ir 12 kartų didžiausios rekomenduojamos dozės žmogui (DRDŽ). Skaičiuojant mg/m</w:t>
      </w:r>
      <w:r w:rsidRPr="006C51F8">
        <w:rPr>
          <w:sz w:val="22"/>
          <w:szCs w:val="22"/>
          <w:vertAlign w:val="superscript"/>
        </w:rPr>
        <w:t>2</w:t>
      </w:r>
      <w:r w:rsidRPr="006C51F8">
        <w:rPr>
          <w:sz w:val="22"/>
          <w:szCs w:val="22"/>
        </w:rPr>
        <w:t>, marmozetėms skiriamos šios valsartano ir hidrochlorotiazido dozės atitinka, atitinkamai, 0,9 ir 3,5 karto didžiausios rekomenduojamos dozės žmogui (DRDŽ). (Atliekant skaičiavimus, įvertinama, kad 60 kg svorio pacientas per burną vartoja 320 mg valsartano ir 25 mg hidrochlorotiazido derinio dozę per parą.)</w:t>
      </w:r>
    </w:p>
    <w:p w14:paraId="03278492" w14:textId="77777777" w:rsidR="001927D6" w:rsidRPr="006C51F8" w:rsidRDefault="001927D6" w:rsidP="001927D6">
      <w:pPr>
        <w:widowControl w:val="0"/>
        <w:rPr>
          <w:sz w:val="22"/>
          <w:szCs w:val="22"/>
        </w:rPr>
      </w:pPr>
    </w:p>
    <w:p w14:paraId="1E159900" w14:textId="77777777" w:rsidR="001927D6" w:rsidRPr="006C51F8" w:rsidRDefault="001927D6" w:rsidP="001927D6">
      <w:pPr>
        <w:widowControl w:val="0"/>
        <w:rPr>
          <w:sz w:val="22"/>
          <w:szCs w:val="22"/>
        </w:rPr>
      </w:pPr>
      <w:r w:rsidRPr="006C51F8">
        <w:rPr>
          <w:sz w:val="22"/>
          <w:szCs w:val="22"/>
        </w:rPr>
        <w:t>Marmozetėms duodant 30 mg/kg per parą valsartano ir 9 mg/kg per parą hidrochlorotiazido dozes atsirado skrandžio gleivinės pažeidimų. Žiurkėms duodant 600 mg/kg per parą valsartano ir 188 mg/kg per parą hidrochlorotiazido derinio dozes, o marmozetėms - 30 mg/kg per parą valsartano ir 9 mg/kg per parą hidrochlorotiazido derinio dozes, pasireiškė aferentinių inkstų arteriolių hiperplazija. Skaičiuojant mg/m</w:t>
      </w:r>
      <w:r w:rsidRPr="006C51F8">
        <w:rPr>
          <w:sz w:val="22"/>
          <w:szCs w:val="22"/>
          <w:vertAlign w:val="superscript"/>
        </w:rPr>
        <w:t>2</w:t>
      </w:r>
      <w:r w:rsidRPr="006C51F8">
        <w:rPr>
          <w:sz w:val="22"/>
          <w:szCs w:val="22"/>
        </w:rPr>
        <w:t>, marmozetėms skiriamos šios valsartano ir hidrochlorotiazido dozės atitinka, atitinkamai, 0,9 ir 3,5 karto didžiausios rekomenduojamos dozės žmogui (DRDŽ). Skaičiuojant mg/m</w:t>
      </w:r>
      <w:r w:rsidRPr="006C51F8">
        <w:rPr>
          <w:sz w:val="22"/>
          <w:szCs w:val="22"/>
          <w:vertAlign w:val="superscript"/>
        </w:rPr>
        <w:t>2</w:t>
      </w:r>
      <w:r w:rsidRPr="006C51F8">
        <w:rPr>
          <w:sz w:val="22"/>
          <w:szCs w:val="22"/>
        </w:rPr>
        <w:t>, žiurkėms skiriamos valsartano ir hidrochlorotiazido dozės atitinka, atitinkamai, 18 ir 73 kartus didžiausios rekomenduojamos dozės žmogui (DRDŽ). (Atliekant skaičiavimus, įvertinama, kad 60 kg svorio pacientas per burną vartoja 320 mg valsartano ir 25 mg hidrochlorotiazido derinio dozę per parą.)</w:t>
      </w:r>
    </w:p>
    <w:p w14:paraId="3D9B652D" w14:textId="77777777" w:rsidR="001927D6" w:rsidRPr="006C51F8" w:rsidRDefault="001927D6" w:rsidP="001927D6">
      <w:pPr>
        <w:widowControl w:val="0"/>
        <w:rPr>
          <w:sz w:val="22"/>
          <w:szCs w:val="22"/>
        </w:rPr>
      </w:pPr>
    </w:p>
    <w:p w14:paraId="0D854777" w14:textId="77777777" w:rsidR="001927D6" w:rsidRPr="006C51F8" w:rsidRDefault="001927D6" w:rsidP="001927D6">
      <w:pPr>
        <w:widowControl w:val="0"/>
        <w:rPr>
          <w:sz w:val="22"/>
          <w:szCs w:val="22"/>
        </w:rPr>
      </w:pPr>
      <w:r w:rsidRPr="006C51F8">
        <w:rPr>
          <w:sz w:val="22"/>
          <w:szCs w:val="22"/>
        </w:rPr>
        <w:t>Aukščiau nurodytas poveikis atsiranda dėl didelių valsartano dozių farmakologinio poveikio (angiotenzino II sukeliamo renino išsiskyrimo slopinančio poveikio blokada kartu su reniną gaminančių ląstelių stimuliavimu), šis poveikis taip pat pasireiškia vartojant AKF inhibitorius. Aprašyti duomenys, skiriant žmogui terapines valsartano dozes, nėra reikšmingi.</w:t>
      </w:r>
    </w:p>
    <w:p w14:paraId="4D136B15" w14:textId="77777777" w:rsidR="001927D6" w:rsidRPr="006C51F8" w:rsidRDefault="001927D6" w:rsidP="001927D6">
      <w:pPr>
        <w:widowControl w:val="0"/>
        <w:rPr>
          <w:sz w:val="22"/>
          <w:szCs w:val="22"/>
        </w:rPr>
      </w:pPr>
    </w:p>
    <w:p w14:paraId="7CFFF013" w14:textId="77777777" w:rsidR="001927D6" w:rsidRPr="006C51F8" w:rsidRDefault="001927D6" w:rsidP="001927D6">
      <w:pPr>
        <w:widowControl w:val="0"/>
        <w:rPr>
          <w:sz w:val="22"/>
          <w:szCs w:val="22"/>
        </w:rPr>
      </w:pPr>
      <w:r w:rsidRPr="006C51F8">
        <w:rPr>
          <w:sz w:val="22"/>
          <w:szCs w:val="22"/>
        </w:rPr>
        <w:t xml:space="preserve">Ar valsartano ir hidrochlorotiazido derinys pasižymi mutageniniu, chromosomas skaldančiu arba kancerogeniniu poveikiu tiriama nebuvo, nes duomenų apie šių veikliųjų medžiagų sąveiką nėra. Šie </w:t>
      </w:r>
      <w:r w:rsidRPr="006C51F8">
        <w:rPr>
          <w:sz w:val="22"/>
          <w:szCs w:val="22"/>
        </w:rPr>
        <w:lastRenderedPageBreak/>
        <w:t>tyrimai buvo atlikti atskirai su valsartanu ir hidrochlorotiazidu, jų metu nebuvo gauta duomenų apie mutageninį, chromosomas skaldantį arba kancerogeninį poveikį.</w:t>
      </w:r>
    </w:p>
    <w:p w14:paraId="01A9F4E1" w14:textId="77777777" w:rsidR="001927D6" w:rsidRPr="006C51F8" w:rsidRDefault="001927D6" w:rsidP="001927D6">
      <w:pPr>
        <w:widowControl w:val="0"/>
        <w:rPr>
          <w:sz w:val="22"/>
          <w:szCs w:val="22"/>
        </w:rPr>
      </w:pPr>
    </w:p>
    <w:p w14:paraId="70240579" w14:textId="77777777" w:rsidR="001927D6" w:rsidRPr="006C51F8" w:rsidRDefault="001927D6" w:rsidP="001927D6">
      <w:pPr>
        <w:pStyle w:val="Text"/>
        <w:widowControl w:val="0"/>
        <w:spacing w:before="0"/>
        <w:jc w:val="left"/>
        <w:rPr>
          <w:sz w:val="22"/>
          <w:szCs w:val="22"/>
          <w:lang w:val="lt-LT"/>
        </w:rPr>
      </w:pPr>
      <w:r w:rsidRPr="006C51F8">
        <w:rPr>
          <w:sz w:val="22"/>
          <w:szCs w:val="22"/>
          <w:lang w:val="lt-LT"/>
        </w:rPr>
        <w:t>Skiriant toksines valsartano dozes vaikingoms žiurkėms (600 mg/kg per parą) paskutinėmis nėštumo dienomis ir laktacijos metu, jauniklių išgyvenimas buvo mažesnis, jie priaugo mažiau svorio, jų vystymasis buvo lėtesnis (ausies kaušelio atsiskyrimas ir ausies kanalo atsidarymas) (žr. 4.6 skyrių). Ši dozė žiurkėms (600 mg/kg per parą) yra maždaug 18 kartų didesnė už rekomenduojamą dozę žmogui, jei remiamasi mg/m</w:t>
      </w:r>
      <w:r w:rsidRPr="006C51F8">
        <w:rPr>
          <w:sz w:val="22"/>
          <w:szCs w:val="22"/>
          <w:vertAlign w:val="superscript"/>
          <w:lang w:val="lt-LT"/>
        </w:rPr>
        <w:t>2</w:t>
      </w:r>
      <w:r w:rsidRPr="006C51F8">
        <w:rPr>
          <w:sz w:val="22"/>
          <w:szCs w:val="22"/>
          <w:lang w:val="lt-LT"/>
        </w:rPr>
        <w:t xml:space="preserve"> matavimu (skaičiuojant 60 kg svorio pacientei, gautųsi 320 mg paros dozė). Skiriant valsartano ir hidrochlorotiazido derinį žiurkėms ir triušiams, gauti panašūs rezultatai. Duodant valsartano ir hidrochlorotiazido derinį žiurkėms ir triušiams, embriono ar vaisiaus vystymosi (II segmento) tyrimų metu duomenų apie teratogeninį poveikį gauta nebuvo, tačiau pastebėtas toksinis poveikis vaisiui, susijęs su toksiniu poveikiu motinai.</w:t>
      </w:r>
    </w:p>
    <w:p w14:paraId="30F2D378" w14:textId="77777777" w:rsidR="001927D6" w:rsidRPr="006C51F8" w:rsidRDefault="001927D6" w:rsidP="0040120D">
      <w:pPr>
        <w:pStyle w:val="BTEMEASMCA"/>
      </w:pPr>
    </w:p>
    <w:p w14:paraId="6EA75FCF" w14:textId="77777777" w:rsidR="001927D6" w:rsidRPr="006C51F8" w:rsidRDefault="001927D6" w:rsidP="0040120D">
      <w:pPr>
        <w:pStyle w:val="BTEMEASMCA"/>
      </w:pPr>
    </w:p>
    <w:p w14:paraId="26137167" w14:textId="77777777" w:rsidR="001927D6" w:rsidRPr="006C51F8" w:rsidRDefault="001927D6" w:rsidP="001927D6">
      <w:pPr>
        <w:pStyle w:val="PI-1EMEASMCA"/>
      </w:pPr>
      <w:bookmarkStart w:id="41" w:name="_Toc129243115"/>
      <w:bookmarkStart w:id="42" w:name="_Toc129243240"/>
      <w:r w:rsidRPr="006C51F8">
        <w:t>6.</w:t>
      </w:r>
      <w:r w:rsidRPr="006C51F8">
        <w:tab/>
        <w:t>FARMACINĖ INFORMACIJA</w:t>
      </w:r>
      <w:bookmarkEnd w:id="41"/>
      <w:bookmarkEnd w:id="42"/>
    </w:p>
    <w:p w14:paraId="52F230CB" w14:textId="77777777" w:rsidR="001927D6" w:rsidRPr="006C51F8" w:rsidRDefault="001927D6" w:rsidP="0040120D">
      <w:pPr>
        <w:pStyle w:val="BTEMEASMCA"/>
      </w:pPr>
    </w:p>
    <w:p w14:paraId="3046B450" w14:textId="77777777" w:rsidR="001927D6" w:rsidRPr="006C51F8" w:rsidRDefault="001927D6" w:rsidP="001927D6">
      <w:pPr>
        <w:pStyle w:val="PI-2EMEASMCA"/>
        <w:keepNext w:val="0"/>
        <w:keepLines w:val="0"/>
        <w:widowControl w:val="0"/>
      </w:pPr>
      <w:bookmarkStart w:id="43" w:name="_Toc129243116"/>
      <w:bookmarkStart w:id="44" w:name="_Toc129243241"/>
      <w:r w:rsidRPr="006C51F8">
        <w:t>6.1</w:t>
      </w:r>
      <w:r w:rsidRPr="006C51F8">
        <w:tab/>
        <w:t>Pagalbinių medžiagų sąrašas</w:t>
      </w:r>
      <w:bookmarkEnd w:id="43"/>
      <w:bookmarkEnd w:id="44"/>
    </w:p>
    <w:p w14:paraId="23802F5D" w14:textId="77777777" w:rsidR="001927D6" w:rsidRPr="00CB3117" w:rsidRDefault="001927D6" w:rsidP="001927D6">
      <w:pPr>
        <w:pStyle w:val="PI-2EMEASMCA"/>
        <w:keepNext w:val="0"/>
        <w:keepLines w:val="0"/>
        <w:widowControl w:val="0"/>
        <w:rPr>
          <w:b w:val="0"/>
          <w:bCs/>
        </w:rPr>
      </w:pPr>
    </w:p>
    <w:p w14:paraId="07A5D582" w14:textId="77777777" w:rsidR="001927D6" w:rsidRPr="006C51F8" w:rsidRDefault="001927D6" w:rsidP="001927D6">
      <w:pPr>
        <w:widowControl w:val="0"/>
        <w:rPr>
          <w:sz w:val="22"/>
          <w:szCs w:val="22"/>
          <w:u w:val="single"/>
        </w:rPr>
      </w:pPr>
      <w:r w:rsidRPr="006C51F8">
        <w:rPr>
          <w:sz w:val="22"/>
          <w:szCs w:val="22"/>
          <w:u w:val="single"/>
        </w:rPr>
        <w:t>Tabletės branduolys</w:t>
      </w:r>
    </w:p>
    <w:p w14:paraId="7FFCA414" w14:textId="77777777" w:rsidR="001927D6" w:rsidRPr="006C51F8" w:rsidRDefault="001927D6" w:rsidP="001927D6">
      <w:pPr>
        <w:pStyle w:val="PI-2EMEASMCA"/>
        <w:keepNext w:val="0"/>
        <w:keepLines w:val="0"/>
        <w:widowControl w:val="0"/>
        <w:rPr>
          <w:b w:val="0"/>
        </w:rPr>
      </w:pPr>
      <w:r w:rsidRPr="006C51F8">
        <w:rPr>
          <w:b w:val="0"/>
        </w:rPr>
        <w:t>Laktozė monohidratas</w:t>
      </w:r>
    </w:p>
    <w:p w14:paraId="1A2F9AE3" w14:textId="77777777" w:rsidR="001927D6" w:rsidRPr="006C51F8" w:rsidRDefault="001927D6" w:rsidP="001927D6">
      <w:pPr>
        <w:widowControl w:val="0"/>
        <w:rPr>
          <w:sz w:val="22"/>
          <w:szCs w:val="22"/>
        </w:rPr>
      </w:pPr>
      <w:r w:rsidRPr="006C51F8">
        <w:rPr>
          <w:sz w:val="22"/>
          <w:szCs w:val="22"/>
        </w:rPr>
        <w:t>Kroskarmeliozės natrio druska</w:t>
      </w:r>
    </w:p>
    <w:p w14:paraId="2F55C79D" w14:textId="77777777" w:rsidR="001927D6" w:rsidRPr="006C51F8" w:rsidRDefault="001927D6" w:rsidP="001927D6">
      <w:pPr>
        <w:widowControl w:val="0"/>
        <w:rPr>
          <w:sz w:val="22"/>
          <w:szCs w:val="22"/>
        </w:rPr>
      </w:pPr>
      <w:r w:rsidRPr="006C51F8">
        <w:rPr>
          <w:sz w:val="22"/>
          <w:szCs w:val="22"/>
        </w:rPr>
        <w:t>Bevandenis koloidinis silicio dioksidas</w:t>
      </w:r>
    </w:p>
    <w:p w14:paraId="08D7A103" w14:textId="77777777" w:rsidR="001927D6" w:rsidRPr="006C51F8" w:rsidRDefault="001927D6" w:rsidP="001927D6">
      <w:pPr>
        <w:widowControl w:val="0"/>
        <w:rPr>
          <w:sz w:val="22"/>
          <w:szCs w:val="22"/>
        </w:rPr>
      </w:pPr>
      <w:r w:rsidRPr="006C51F8">
        <w:rPr>
          <w:sz w:val="22"/>
          <w:szCs w:val="22"/>
        </w:rPr>
        <w:t>Magnio stearatas</w:t>
      </w:r>
    </w:p>
    <w:p w14:paraId="5348B4CC" w14:textId="77777777" w:rsidR="001927D6" w:rsidRPr="006C51F8" w:rsidRDefault="001927D6" w:rsidP="0040120D">
      <w:pPr>
        <w:pStyle w:val="BTEMEASMCA"/>
      </w:pPr>
    </w:p>
    <w:p w14:paraId="274CE59B" w14:textId="77777777" w:rsidR="001927D6" w:rsidRPr="006C51F8" w:rsidRDefault="001927D6" w:rsidP="001927D6">
      <w:pPr>
        <w:widowControl w:val="0"/>
        <w:rPr>
          <w:sz w:val="22"/>
          <w:szCs w:val="22"/>
          <w:u w:val="single"/>
        </w:rPr>
      </w:pPr>
      <w:r w:rsidRPr="006C51F8">
        <w:rPr>
          <w:sz w:val="22"/>
          <w:szCs w:val="22"/>
          <w:u w:val="single"/>
        </w:rPr>
        <w:t>Tabletės plėvelė</w:t>
      </w:r>
    </w:p>
    <w:p w14:paraId="4C112993" w14:textId="77777777" w:rsidR="001927D6" w:rsidRPr="006C51F8" w:rsidRDefault="001927D6" w:rsidP="001927D6">
      <w:pPr>
        <w:widowControl w:val="0"/>
        <w:rPr>
          <w:sz w:val="22"/>
          <w:szCs w:val="22"/>
        </w:rPr>
      </w:pPr>
      <w:r w:rsidRPr="006C51F8">
        <w:rPr>
          <w:sz w:val="22"/>
          <w:szCs w:val="22"/>
        </w:rPr>
        <w:t>Hipromeliozė 6cP</w:t>
      </w:r>
    </w:p>
    <w:p w14:paraId="4974C411" w14:textId="77777777" w:rsidR="001927D6" w:rsidRPr="006C51F8" w:rsidRDefault="001927D6" w:rsidP="001927D6">
      <w:pPr>
        <w:widowControl w:val="0"/>
        <w:rPr>
          <w:sz w:val="22"/>
          <w:szCs w:val="22"/>
        </w:rPr>
      </w:pPr>
      <w:r w:rsidRPr="006C51F8">
        <w:rPr>
          <w:sz w:val="22"/>
          <w:szCs w:val="22"/>
        </w:rPr>
        <w:t>Makrogolis 400</w:t>
      </w:r>
    </w:p>
    <w:p w14:paraId="1F92ADF3" w14:textId="77777777" w:rsidR="001927D6" w:rsidRPr="006C51F8" w:rsidRDefault="001927D6" w:rsidP="001927D6">
      <w:pPr>
        <w:widowControl w:val="0"/>
        <w:rPr>
          <w:sz w:val="22"/>
          <w:szCs w:val="22"/>
        </w:rPr>
      </w:pPr>
      <w:r w:rsidRPr="006C51F8">
        <w:rPr>
          <w:sz w:val="22"/>
          <w:szCs w:val="22"/>
        </w:rPr>
        <w:t>Titano dioksidas (E 171)</w:t>
      </w:r>
    </w:p>
    <w:p w14:paraId="5927FAB9" w14:textId="77777777" w:rsidR="001927D6" w:rsidRPr="006C51F8" w:rsidRDefault="001927D6" w:rsidP="001927D6">
      <w:pPr>
        <w:widowControl w:val="0"/>
        <w:rPr>
          <w:sz w:val="22"/>
          <w:szCs w:val="22"/>
        </w:rPr>
      </w:pPr>
      <w:r w:rsidRPr="006C51F8">
        <w:rPr>
          <w:sz w:val="22"/>
          <w:szCs w:val="22"/>
        </w:rPr>
        <w:t>Raudonasis geležies oksidas (E 172)</w:t>
      </w:r>
    </w:p>
    <w:p w14:paraId="6DCA74EE" w14:textId="77777777" w:rsidR="001927D6" w:rsidRPr="006C51F8" w:rsidRDefault="001927D6" w:rsidP="001927D6">
      <w:pPr>
        <w:widowControl w:val="0"/>
        <w:rPr>
          <w:sz w:val="22"/>
          <w:szCs w:val="22"/>
        </w:rPr>
      </w:pPr>
    </w:p>
    <w:p w14:paraId="0AF4B39E" w14:textId="77777777" w:rsidR="001927D6" w:rsidRPr="006C51F8" w:rsidRDefault="001927D6" w:rsidP="001927D6">
      <w:pPr>
        <w:widowControl w:val="0"/>
        <w:rPr>
          <w:sz w:val="22"/>
          <w:szCs w:val="22"/>
          <w:highlight w:val="lightGray"/>
        </w:rPr>
      </w:pPr>
      <w:r w:rsidRPr="006C51F8">
        <w:rPr>
          <w:sz w:val="22"/>
          <w:szCs w:val="22"/>
          <w:highlight w:val="lightGray"/>
        </w:rPr>
        <w:t>Hipromeliozė 6cP</w:t>
      </w:r>
    </w:p>
    <w:p w14:paraId="689B7044" w14:textId="77777777" w:rsidR="001927D6" w:rsidRPr="006C51F8" w:rsidRDefault="001927D6" w:rsidP="001927D6">
      <w:pPr>
        <w:widowControl w:val="0"/>
        <w:rPr>
          <w:sz w:val="22"/>
          <w:szCs w:val="22"/>
          <w:highlight w:val="lightGray"/>
        </w:rPr>
      </w:pPr>
      <w:r w:rsidRPr="006C51F8">
        <w:rPr>
          <w:sz w:val="22"/>
          <w:szCs w:val="22"/>
          <w:highlight w:val="lightGray"/>
        </w:rPr>
        <w:t>Makrogolis 400</w:t>
      </w:r>
    </w:p>
    <w:p w14:paraId="2E2EBF90" w14:textId="77777777" w:rsidR="001927D6" w:rsidRPr="006C51F8" w:rsidRDefault="001927D6" w:rsidP="001927D6">
      <w:pPr>
        <w:widowControl w:val="0"/>
        <w:rPr>
          <w:sz w:val="22"/>
          <w:szCs w:val="22"/>
          <w:highlight w:val="lightGray"/>
        </w:rPr>
      </w:pPr>
      <w:r w:rsidRPr="006C51F8">
        <w:rPr>
          <w:sz w:val="22"/>
          <w:szCs w:val="22"/>
          <w:highlight w:val="lightGray"/>
        </w:rPr>
        <w:t>Titano dioksidas (E 171)</w:t>
      </w:r>
    </w:p>
    <w:p w14:paraId="5277CF81" w14:textId="77777777" w:rsidR="001927D6" w:rsidRPr="006C51F8" w:rsidRDefault="001927D6" w:rsidP="001927D6">
      <w:pPr>
        <w:widowControl w:val="0"/>
        <w:rPr>
          <w:sz w:val="22"/>
          <w:szCs w:val="22"/>
          <w:highlight w:val="lightGray"/>
        </w:rPr>
      </w:pPr>
      <w:r w:rsidRPr="006C51F8">
        <w:rPr>
          <w:sz w:val="22"/>
          <w:szCs w:val="22"/>
          <w:highlight w:val="lightGray"/>
        </w:rPr>
        <w:t>Raudonasis geležies oksidas (E 172)</w:t>
      </w:r>
    </w:p>
    <w:p w14:paraId="596059AF" w14:textId="77777777" w:rsidR="001927D6" w:rsidRPr="006C51F8" w:rsidRDefault="001927D6" w:rsidP="001927D6">
      <w:pPr>
        <w:widowControl w:val="0"/>
        <w:rPr>
          <w:sz w:val="22"/>
          <w:szCs w:val="22"/>
          <w:highlight w:val="lightGray"/>
        </w:rPr>
      </w:pPr>
      <w:r w:rsidRPr="006C51F8">
        <w:rPr>
          <w:sz w:val="22"/>
          <w:szCs w:val="22"/>
          <w:highlight w:val="lightGray"/>
        </w:rPr>
        <w:t>Geltonasis geležies oksidas (E 172)</w:t>
      </w:r>
    </w:p>
    <w:p w14:paraId="605D75E6" w14:textId="77777777" w:rsidR="001927D6" w:rsidRPr="006C51F8" w:rsidRDefault="001927D6" w:rsidP="001927D6">
      <w:pPr>
        <w:widowControl w:val="0"/>
        <w:rPr>
          <w:sz w:val="22"/>
          <w:szCs w:val="22"/>
        </w:rPr>
      </w:pPr>
      <w:r w:rsidRPr="006C51F8">
        <w:rPr>
          <w:sz w:val="22"/>
          <w:szCs w:val="22"/>
          <w:highlight w:val="lightGray"/>
        </w:rPr>
        <w:t>Juodasis geležies oksidas (E 172)</w:t>
      </w:r>
    </w:p>
    <w:p w14:paraId="7C80E4E6" w14:textId="77777777" w:rsidR="001927D6" w:rsidRPr="006C51F8" w:rsidRDefault="001927D6" w:rsidP="001927D6">
      <w:pPr>
        <w:widowControl w:val="0"/>
        <w:rPr>
          <w:sz w:val="22"/>
          <w:szCs w:val="22"/>
        </w:rPr>
      </w:pPr>
    </w:p>
    <w:p w14:paraId="77DA3E6B" w14:textId="77777777" w:rsidR="001927D6" w:rsidRPr="006C51F8" w:rsidRDefault="001927D6" w:rsidP="001927D6">
      <w:pPr>
        <w:widowControl w:val="0"/>
        <w:rPr>
          <w:sz w:val="22"/>
          <w:szCs w:val="22"/>
          <w:highlight w:val="darkGray"/>
        </w:rPr>
      </w:pPr>
      <w:r w:rsidRPr="006C51F8">
        <w:rPr>
          <w:sz w:val="22"/>
          <w:szCs w:val="22"/>
          <w:highlight w:val="darkGray"/>
        </w:rPr>
        <w:t>Hipromeliozė 6cP</w:t>
      </w:r>
    </w:p>
    <w:p w14:paraId="0A997A3F" w14:textId="77777777" w:rsidR="001927D6" w:rsidRPr="006C51F8" w:rsidRDefault="001927D6" w:rsidP="001927D6">
      <w:pPr>
        <w:widowControl w:val="0"/>
        <w:rPr>
          <w:sz w:val="22"/>
          <w:szCs w:val="22"/>
          <w:highlight w:val="darkGray"/>
        </w:rPr>
      </w:pPr>
      <w:r w:rsidRPr="006C51F8">
        <w:rPr>
          <w:sz w:val="22"/>
          <w:szCs w:val="22"/>
          <w:highlight w:val="darkGray"/>
        </w:rPr>
        <w:t>Makrogolis 400</w:t>
      </w:r>
    </w:p>
    <w:p w14:paraId="3CF3819A" w14:textId="77777777" w:rsidR="001927D6" w:rsidRPr="006C51F8" w:rsidRDefault="001927D6" w:rsidP="001927D6">
      <w:pPr>
        <w:widowControl w:val="0"/>
        <w:rPr>
          <w:sz w:val="22"/>
          <w:szCs w:val="22"/>
          <w:highlight w:val="darkGray"/>
        </w:rPr>
      </w:pPr>
      <w:r w:rsidRPr="006C51F8">
        <w:rPr>
          <w:sz w:val="22"/>
          <w:szCs w:val="22"/>
          <w:highlight w:val="darkGray"/>
        </w:rPr>
        <w:t>Titano dioksidas (E 171)</w:t>
      </w:r>
    </w:p>
    <w:p w14:paraId="64BFCC0E" w14:textId="77777777" w:rsidR="001927D6" w:rsidRPr="006C51F8" w:rsidRDefault="001927D6" w:rsidP="001927D6">
      <w:pPr>
        <w:widowControl w:val="0"/>
        <w:rPr>
          <w:sz w:val="22"/>
          <w:szCs w:val="22"/>
          <w:highlight w:val="darkGray"/>
        </w:rPr>
      </w:pPr>
      <w:r w:rsidRPr="006C51F8">
        <w:rPr>
          <w:sz w:val="22"/>
          <w:szCs w:val="22"/>
          <w:highlight w:val="darkGray"/>
        </w:rPr>
        <w:t>Raudonasis geležies oksidas (E 172)</w:t>
      </w:r>
    </w:p>
    <w:p w14:paraId="2D04307F" w14:textId="77777777" w:rsidR="001927D6" w:rsidRPr="006C51F8" w:rsidRDefault="001927D6" w:rsidP="001927D6">
      <w:pPr>
        <w:widowControl w:val="0"/>
        <w:rPr>
          <w:sz w:val="22"/>
          <w:szCs w:val="22"/>
          <w:highlight w:val="darkGray"/>
        </w:rPr>
      </w:pPr>
      <w:r w:rsidRPr="006C51F8">
        <w:rPr>
          <w:sz w:val="22"/>
          <w:szCs w:val="22"/>
          <w:highlight w:val="darkGray"/>
        </w:rPr>
        <w:t>Geltonasis geležies oksidas (E 172)</w:t>
      </w:r>
    </w:p>
    <w:p w14:paraId="14C531D6" w14:textId="77777777" w:rsidR="001927D6" w:rsidRPr="006C51F8" w:rsidRDefault="001927D6" w:rsidP="001927D6">
      <w:pPr>
        <w:widowControl w:val="0"/>
        <w:rPr>
          <w:sz w:val="22"/>
          <w:szCs w:val="22"/>
        </w:rPr>
      </w:pPr>
      <w:r w:rsidRPr="006C51F8">
        <w:rPr>
          <w:sz w:val="22"/>
          <w:szCs w:val="22"/>
          <w:highlight w:val="darkGray"/>
        </w:rPr>
        <w:t>Juodasis geležies oksidas (E 172)</w:t>
      </w:r>
    </w:p>
    <w:p w14:paraId="6C158CF8" w14:textId="77777777" w:rsidR="001927D6" w:rsidRPr="006C51F8" w:rsidRDefault="001927D6" w:rsidP="0040120D">
      <w:pPr>
        <w:pStyle w:val="BTEMEASMCA"/>
      </w:pPr>
    </w:p>
    <w:p w14:paraId="11CE0912" w14:textId="77777777" w:rsidR="001927D6" w:rsidRPr="006C51F8" w:rsidRDefault="001927D6" w:rsidP="001927D6">
      <w:pPr>
        <w:pStyle w:val="PI-2EMEASMCA"/>
        <w:keepNext w:val="0"/>
        <w:keepLines w:val="0"/>
        <w:widowControl w:val="0"/>
      </w:pPr>
      <w:bookmarkStart w:id="45" w:name="_Toc129243117"/>
      <w:bookmarkStart w:id="46" w:name="_Toc129243242"/>
      <w:r w:rsidRPr="006C51F8">
        <w:t>6.2</w:t>
      </w:r>
      <w:r w:rsidRPr="006C51F8">
        <w:tab/>
        <w:t>Nesuderinamumas</w:t>
      </w:r>
      <w:bookmarkEnd w:id="45"/>
      <w:bookmarkEnd w:id="46"/>
    </w:p>
    <w:p w14:paraId="283EBE7F" w14:textId="77777777" w:rsidR="001927D6" w:rsidRPr="006C51F8" w:rsidRDefault="001927D6" w:rsidP="0040120D">
      <w:pPr>
        <w:pStyle w:val="BTEMEASMCA"/>
      </w:pPr>
    </w:p>
    <w:p w14:paraId="0A1EE881" w14:textId="77777777" w:rsidR="001927D6" w:rsidRPr="006C51F8" w:rsidRDefault="001927D6" w:rsidP="0040120D">
      <w:pPr>
        <w:pStyle w:val="BTEMEASMCA"/>
      </w:pPr>
      <w:r w:rsidRPr="006C51F8">
        <w:t>Duomenys nebūtini.</w:t>
      </w:r>
    </w:p>
    <w:p w14:paraId="5ECA5296" w14:textId="77777777" w:rsidR="001927D6" w:rsidRPr="00CB3117" w:rsidRDefault="001927D6" w:rsidP="001927D6">
      <w:pPr>
        <w:pStyle w:val="PI-2EMEASMCA"/>
        <w:keepNext w:val="0"/>
        <w:keepLines w:val="0"/>
        <w:widowControl w:val="0"/>
        <w:rPr>
          <w:b w:val="0"/>
          <w:bCs/>
        </w:rPr>
      </w:pPr>
      <w:bookmarkStart w:id="47" w:name="_Toc129243118"/>
      <w:bookmarkStart w:id="48" w:name="_Toc129243243"/>
    </w:p>
    <w:p w14:paraId="12CF2767" w14:textId="77777777" w:rsidR="001927D6" w:rsidRPr="006C51F8" w:rsidRDefault="001927D6" w:rsidP="001927D6">
      <w:pPr>
        <w:pStyle w:val="PI-2EMEASMCA"/>
        <w:keepNext w:val="0"/>
        <w:keepLines w:val="0"/>
        <w:widowControl w:val="0"/>
      </w:pPr>
      <w:r w:rsidRPr="006C51F8">
        <w:t>6.3</w:t>
      </w:r>
      <w:r w:rsidRPr="006C51F8">
        <w:tab/>
        <w:t>Tinkamumo laikas</w:t>
      </w:r>
      <w:bookmarkEnd w:id="47"/>
      <w:bookmarkEnd w:id="48"/>
    </w:p>
    <w:p w14:paraId="302744E7" w14:textId="77777777" w:rsidR="001927D6" w:rsidRPr="006C51F8" w:rsidRDefault="001927D6" w:rsidP="0040120D">
      <w:pPr>
        <w:pStyle w:val="BTEMEASMCA"/>
      </w:pPr>
    </w:p>
    <w:p w14:paraId="6D8B2B61" w14:textId="77777777" w:rsidR="001927D6" w:rsidRPr="006C51F8" w:rsidRDefault="001927D6" w:rsidP="0040120D">
      <w:pPr>
        <w:pStyle w:val="BTEMEASMCA"/>
      </w:pPr>
      <w:r w:rsidRPr="006C51F8">
        <w:t>30 mėnesių</w:t>
      </w:r>
    </w:p>
    <w:p w14:paraId="0F0C23CC" w14:textId="77777777" w:rsidR="001927D6" w:rsidRPr="006C51F8" w:rsidRDefault="001927D6" w:rsidP="0040120D">
      <w:pPr>
        <w:pStyle w:val="BTEMEASMCA"/>
      </w:pPr>
    </w:p>
    <w:p w14:paraId="5FC610D0" w14:textId="77777777" w:rsidR="001927D6" w:rsidRPr="006C51F8" w:rsidRDefault="001927D6" w:rsidP="00DD5681">
      <w:pPr>
        <w:pStyle w:val="PI-2EMEASMCA"/>
        <w:keepNext w:val="0"/>
        <w:keepLines w:val="0"/>
        <w:widowControl w:val="0"/>
      </w:pPr>
      <w:bookmarkStart w:id="49" w:name="_Toc129243119"/>
      <w:bookmarkStart w:id="50" w:name="_Toc129243244"/>
      <w:r w:rsidRPr="006C51F8">
        <w:t>6.4</w:t>
      </w:r>
      <w:r w:rsidRPr="006C51F8">
        <w:tab/>
        <w:t>Specialios laikymo sąlygos</w:t>
      </w:r>
      <w:bookmarkEnd w:id="49"/>
      <w:bookmarkEnd w:id="50"/>
    </w:p>
    <w:p w14:paraId="4C7FF53F" w14:textId="77777777" w:rsidR="001927D6" w:rsidRPr="006C51F8" w:rsidRDefault="001927D6" w:rsidP="00DD5681">
      <w:pPr>
        <w:pStyle w:val="BTEMEASMCA"/>
      </w:pPr>
    </w:p>
    <w:p w14:paraId="63F04B20" w14:textId="77777777" w:rsidR="001927D6" w:rsidRPr="006C51F8" w:rsidRDefault="001927D6" w:rsidP="00DD5681">
      <w:pPr>
        <w:widowControl w:val="0"/>
        <w:rPr>
          <w:sz w:val="22"/>
          <w:szCs w:val="22"/>
        </w:rPr>
      </w:pPr>
      <w:r w:rsidRPr="006C51F8">
        <w:rPr>
          <w:sz w:val="22"/>
          <w:szCs w:val="22"/>
        </w:rPr>
        <w:t>Laikyti ne aukštesnėje kaip 30</w:t>
      </w:r>
      <w:r w:rsidRPr="006C51F8">
        <w:rPr>
          <w:sz w:val="22"/>
          <w:szCs w:val="22"/>
        </w:rPr>
        <w:sym w:font="Symbol" w:char="F0B0"/>
      </w:r>
      <w:r w:rsidRPr="006C51F8">
        <w:rPr>
          <w:sz w:val="22"/>
          <w:szCs w:val="22"/>
        </w:rPr>
        <w:t>C temperatūroje.</w:t>
      </w:r>
    </w:p>
    <w:p w14:paraId="147EF148" w14:textId="77777777" w:rsidR="001927D6" w:rsidRPr="006C51F8" w:rsidRDefault="001927D6" w:rsidP="0040120D">
      <w:pPr>
        <w:pStyle w:val="BTEMEASMCA"/>
      </w:pPr>
    </w:p>
    <w:p w14:paraId="64FB04C9" w14:textId="77777777" w:rsidR="001927D6" w:rsidRPr="006C51F8" w:rsidRDefault="001927D6" w:rsidP="00CB3117">
      <w:pPr>
        <w:pStyle w:val="PI-2EMEASMCA"/>
        <w:keepLines w:val="0"/>
        <w:widowControl w:val="0"/>
      </w:pPr>
      <w:bookmarkStart w:id="51" w:name="_Toc129243120"/>
      <w:bookmarkStart w:id="52" w:name="_Toc129243245"/>
      <w:r w:rsidRPr="006C51F8">
        <w:lastRenderedPageBreak/>
        <w:t>6.5</w:t>
      </w:r>
      <w:r w:rsidRPr="006C51F8">
        <w:tab/>
        <w:t>Talpyklės pobūdis ir jos turinys</w:t>
      </w:r>
      <w:bookmarkEnd w:id="51"/>
      <w:bookmarkEnd w:id="52"/>
    </w:p>
    <w:p w14:paraId="0CF3849D" w14:textId="77777777" w:rsidR="001927D6" w:rsidRPr="006C51F8" w:rsidRDefault="001927D6" w:rsidP="00CB3117">
      <w:pPr>
        <w:pStyle w:val="BTEMEASMCA"/>
        <w:keepNext/>
      </w:pPr>
    </w:p>
    <w:p w14:paraId="75333C98" w14:textId="77777777" w:rsidR="001927D6" w:rsidRPr="006C51F8" w:rsidRDefault="001927D6" w:rsidP="00CB3117">
      <w:pPr>
        <w:pStyle w:val="BTEMEASMCA"/>
        <w:keepNext/>
      </w:pPr>
      <w:r w:rsidRPr="006C51F8">
        <w:t>Kartono dėžutėje A1/PVC/PVDC folijos lizdinėse plokštelėse yra 14 arba 28 tabletės.</w:t>
      </w:r>
    </w:p>
    <w:p w14:paraId="49A890F3" w14:textId="77777777" w:rsidR="001927D6" w:rsidRPr="006C51F8" w:rsidRDefault="001927D6" w:rsidP="0040120D">
      <w:pPr>
        <w:pStyle w:val="BTEMEASMCA"/>
      </w:pPr>
      <w:r w:rsidRPr="006C51F8">
        <w:t>Gali būti tiekiamos ne visų dydžių pakuotės.</w:t>
      </w:r>
    </w:p>
    <w:p w14:paraId="62CD8C52" w14:textId="77777777" w:rsidR="001927D6" w:rsidRPr="006C51F8" w:rsidRDefault="001927D6" w:rsidP="0040120D">
      <w:pPr>
        <w:pStyle w:val="BTEMEASMCA"/>
      </w:pPr>
    </w:p>
    <w:p w14:paraId="028D2206" w14:textId="77777777" w:rsidR="001927D6" w:rsidRPr="006C51F8" w:rsidRDefault="001927D6" w:rsidP="001927D6">
      <w:pPr>
        <w:pStyle w:val="PI-2EMEASMCA"/>
        <w:keepNext w:val="0"/>
        <w:keepLines w:val="0"/>
        <w:widowControl w:val="0"/>
      </w:pPr>
      <w:bookmarkStart w:id="53" w:name="_Toc129243121"/>
      <w:bookmarkStart w:id="54" w:name="_Toc129243246"/>
      <w:r w:rsidRPr="006C51F8">
        <w:t>6.6</w:t>
      </w:r>
      <w:r w:rsidRPr="006C51F8">
        <w:tab/>
        <w:t xml:space="preserve">Specialūs reikalavimai atliekoms tvarkyti </w:t>
      </w:r>
      <w:bookmarkEnd w:id="53"/>
      <w:bookmarkEnd w:id="54"/>
    </w:p>
    <w:p w14:paraId="7B5EF9CC" w14:textId="77777777" w:rsidR="001927D6" w:rsidRPr="006C51F8" w:rsidRDefault="001927D6" w:rsidP="0040120D">
      <w:pPr>
        <w:pStyle w:val="BTEMEASMCA"/>
      </w:pPr>
    </w:p>
    <w:p w14:paraId="05A1FB1B" w14:textId="77777777" w:rsidR="001927D6" w:rsidRPr="006C51F8" w:rsidRDefault="001927D6" w:rsidP="0040120D">
      <w:pPr>
        <w:pStyle w:val="BTEMEASMCA"/>
      </w:pPr>
      <w:r w:rsidRPr="006C51F8">
        <w:t>Specialių reikalavimų nėra.</w:t>
      </w:r>
    </w:p>
    <w:p w14:paraId="322AE5E5" w14:textId="77777777" w:rsidR="001927D6" w:rsidRPr="006C51F8" w:rsidRDefault="001927D6" w:rsidP="0040120D">
      <w:pPr>
        <w:pStyle w:val="BTEMEASMCA"/>
      </w:pPr>
    </w:p>
    <w:p w14:paraId="32C246AD" w14:textId="77777777" w:rsidR="001927D6" w:rsidRPr="006C51F8" w:rsidRDefault="001927D6" w:rsidP="0040120D">
      <w:pPr>
        <w:pStyle w:val="BTEMEASMCA"/>
      </w:pPr>
    </w:p>
    <w:p w14:paraId="621E356F" w14:textId="77777777" w:rsidR="001927D6" w:rsidRPr="006C51F8" w:rsidRDefault="001927D6" w:rsidP="001927D6">
      <w:pPr>
        <w:pStyle w:val="PI-1EMEASMCA"/>
      </w:pPr>
      <w:bookmarkStart w:id="55" w:name="_Toc129243122"/>
      <w:bookmarkStart w:id="56" w:name="_Toc129243247"/>
      <w:r w:rsidRPr="006C51F8">
        <w:t>7.</w:t>
      </w:r>
      <w:r w:rsidRPr="006C51F8">
        <w:tab/>
        <w:t>REGISTRUOTOJAS</w:t>
      </w:r>
      <w:bookmarkEnd w:id="55"/>
      <w:bookmarkEnd w:id="56"/>
    </w:p>
    <w:p w14:paraId="3BF4D451" w14:textId="77777777" w:rsidR="001927D6" w:rsidRPr="006C51F8" w:rsidRDefault="001927D6" w:rsidP="0040120D">
      <w:pPr>
        <w:pStyle w:val="BTEMEASMCA"/>
      </w:pPr>
    </w:p>
    <w:p w14:paraId="240B21C9" w14:textId="77777777" w:rsidR="00C73D5D" w:rsidRPr="006C51F8" w:rsidRDefault="00C73D5D" w:rsidP="0040120D">
      <w:pPr>
        <w:pStyle w:val="BTEMEASMCA"/>
      </w:pPr>
      <w:r w:rsidRPr="006C51F8">
        <w:t>Zakłady Farmaceutyczne POLPHARMA S.A.</w:t>
      </w:r>
    </w:p>
    <w:p w14:paraId="5A1BDE41" w14:textId="77777777" w:rsidR="00C73D5D" w:rsidRPr="006C51F8" w:rsidRDefault="00C73D5D" w:rsidP="0040120D">
      <w:pPr>
        <w:pStyle w:val="BTEMEASMCA"/>
      </w:pPr>
      <w:r w:rsidRPr="006C51F8">
        <w:t>ul. Pelplińska 19, 83-200 Starogard Gdański</w:t>
      </w:r>
    </w:p>
    <w:p w14:paraId="7A2A5354" w14:textId="77777777" w:rsidR="00C73D5D" w:rsidRPr="006C51F8" w:rsidRDefault="00C73D5D" w:rsidP="0040120D">
      <w:pPr>
        <w:pStyle w:val="BTEMEASMCA"/>
      </w:pPr>
      <w:r w:rsidRPr="006C51F8">
        <w:t>Lenkija</w:t>
      </w:r>
    </w:p>
    <w:p w14:paraId="39D4AEFA" w14:textId="77777777" w:rsidR="001927D6" w:rsidRPr="006C51F8" w:rsidRDefault="001927D6" w:rsidP="0040120D">
      <w:pPr>
        <w:pStyle w:val="BTEMEASMCA"/>
      </w:pPr>
    </w:p>
    <w:p w14:paraId="2F499113" w14:textId="77777777" w:rsidR="001927D6" w:rsidRPr="006C51F8" w:rsidRDefault="001927D6" w:rsidP="0040120D">
      <w:pPr>
        <w:pStyle w:val="BTEMEASMCA"/>
      </w:pPr>
    </w:p>
    <w:p w14:paraId="344F6117" w14:textId="77777777" w:rsidR="001927D6" w:rsidRPr="006C51F8" w:rsidRDefault="001927D6" w:rsidP="001927D6">
      <w:pPr>
        <w:pStyle w:val="PI-1EMEASMCA"/>
      </w:pPr>
      <w:bookmarkStart w:id="57" w:name="_Toc129243123"/>
      <w:bookmarkStart w:id="58" w:name="_Toc129243248"/>
      <w:r w:rsidRPr="006C51F8">
        <w:t>8.</w:t>
      </w:r>
      <w:r w:rsidRPr="006C51F8">
        <w:tab/>
        <w:t>REGISTRACIJOS PAŽYMĖJIMO NUMER</w:t>
      </w:r>
      <w:bookmarkEnd w:id="57"/>
      <w:bookmarkEnd w:id="58"/>
      <w:r w:rsidRPr="006C51F8">
        <w:t>IS (-IAI)</w:t>
      </w:r>
    </w:p>
    <w:p w14:paraId="644C8B5E" w14:textId="77777777" w:rsidR="001927D6" w:rsidRPr="006C51F8" w:rsidRDefault="001927D6" w:rsidP="0040120D">
      <w:pPr>
        <w:pStyle w:val="BTEMEASMCA"/>
      </w:pPr>
    </w:p>
    <w:tbl>
      <w:tblPr>
        <w:tblW w:w="0" w:type="auto"/>
        <w:tblLook w:val="04A0" w:firstRow="1" w:lastRow="0" w:firstColumn="1" w:lastColumn="0" w:noHBand="0" w:noVBand="1"/>
      </w:tblPr>
      <w:tblGrid>
        <w:gridCol w:w="3020"/>
        <w:gridCol w:w="3020"/>
        <w:gridCol w:w="3020"/>
      </w:tblGrid>
      <w:tr w:rsidR="00A437CF" w:rsidRPr="006C51F8" w14:paraId="45D7DBAD" w14:textId="77777777" w:rsidTr="003D56E2">
        <w:tc>
          <w:tcPr>
            <w:tcW w:w="3020" w:type="dxa"/>
            <w:shd w:val="clear" w:color="auto" w:fill="auto"/>
          </w:tcPr>
          <w:p w14:paraId="678B7115" w14:textId="77777777" w:rsidR="001927D6" w:rsidRPr="006C51F8" w:rsidRDefault="001927D6" w:rsidP="001927D6">
            <w:pPr>
              <w:widowControl w:val="0"/>
              <w:rPr>
                <w:iCs/>
                <w:sz w:val="22"/>
                <w:szCs w:val="22"/>
                <w:lang w:eastAsia="lt-LT"/>
              </w:rPr>
            </w:pPr>
            <w:r w:rsidRPr="006C51F8">
              <w:rPr>
                <w:sz w:val="22"/>
                <w:szCs w:val="22"/>
                <w:lang w:eastAsia="lt-LT"/>
              </w:rPr>
              <w:t>Vanatex HCT</w:t>
            </w:r>
            <w:r w:rsidRPr="006C51F8">
              <w:rPr>
                <w:iCs/>
                <w:sz w:val="22"/>
                <w:szCs w:val="22"/>
                <w:lang w:eastAsia="lt-LT"/>
              </w:rPr>
              <w:t xml:space="preserve"> </w:t>
            </w:r>
            <w:r w:rsidRPr="006C51F8">
              <w:rPr>
                <w:sz w:val="22"/>
                <w:szCs w:val="22"/>
                <w:lang w:eastAsia="lt-LT"/>
              </w:rPr>
              <w:t>80 mg/12,5 mg</w:t>
            </w:r>
            <w:r w:rsidRPr="006C51F8">
              <w:rPr>
                <w:iCs/>
                <w:sz w:val="22"/>
                <w:szCs w:val="22"/>
                <w:lang w:eastAsia="lt-LT"/>
              </w:rPr>
              <w:t xml:space="preserve"> </w:t>
            </w:r>
          </w:p>
          <w:p w14:paraId="6B7E2DF5" w14:textId="77777777" w:rsidR="001927D6" w:rsidRPr="006C51F8" w:rsidRDefault="001927D6" w:rsidP="001927D6">
            <w:pPr>
              <w:widowControl w:val="0"/>
              <w:rPr>
                <w:iCs/>
                <w:sz w:val="22"/>
                <w:szCs w:val="22"/>
                <w:lang w:eastAsia="lt-LT"/>
              </w:rPr>
            </w:pPr>
            <w:r w:rsidRPr="006C51F8">
              <w:rPr>
                <w:iCs/>
                <w:sz w:val="22"/>
                <w:szCs w:val="22"/>
                <w:lang w:eastAsia="lt-LT"/>
              </w:rPr>
              <w:t>N14 – LT/1/11/2504/001</w:t>
            </w:r>
          </w:p>
          <w:p w14:paraId="62B60F75" w14:textId="77777777" w:rsidR="001927D6" w:rsidRPr="006C51F8" w:rsidRDefault="001927D6" w:rsidP="001927D6">
            <w:pPr>
              <w:widowControl w:val="0"/>
              <w:rPr>
                <w:sz w:val="22"/>
                <w:szCs w:val="22"/>
                <w:lang w:eastAsia="lt-LT"/>
              </w:rPr>
            </w:pPr>
            <w:r w:rsidRPr="006C51F8">
              <w:rPr>
                <w:iCs/>
                <w:sz w:val="22"/>
                <w:szCs w:val="22"/>
                <w:lang w:eastAsia="lt-LT"/>
              </w:rPr>
              <w:t>N28 – LT/1/11/2504/002</w:t>
            </w:r>
          </w:p>
        </w:tc>
        <w:tc>
          <w:tcPr>
            <w:tcW w:w="3020" w:type="dxa"/>
            <w:shd w:val="clear" w:color="auto" w:fill="auto"/>
          </w:tcPr>
          <w:p w14:paraId="7D7BD44A" w14:textId="77777777" w:rsidR="001927D6" w:rsidRPr="006C51F8" w:rsidRDefault="001927D6" w:rsidP="001927D6">
            <w:pPr>
              <w:widowControl w:val="0"/>
              <w:rPr>
                <w:iCs/>
                <w:sz w:val="22"/>
                <w:szCs w:val="22"/>
                <w:lang w:eastAsia="lt-LT"/>
              </w:rPr>
            </w:pPr>
            <w:r w:rsidRPr="006C51F8">
              <w:rPr>
                <w:sz w:val="22"/>
                <w:szCs w:val="22"/>
                <w:lang w:eastAsia="lt-LT"/>
              </w:rPr>
              <w:t>Vanatex HCT</w:t>
            </w:r>
            <w:r w:rsidRPr="006C51F8">
              <w:rPr>
                <w:iCs/>
                <w:sz w:val="22"/>
                <w:szCs w:val="22"/>
                <w:lang w:eastAsia="lt-LT"/>
              </w:rPr>
              <w:t xml:space="preserve"> </w:t>
            </w:r>
            <w:r w:rsidRPr="006C51F8">
              <w:rPr>
                <w:sz w:val="22"/>
                <w:szCs w:val="22"/>
                <w:lang w:eastAsia="lt-LT"/>
              </w:rPr>
              <w:t>160 mg/12,5 mg</w:t>
            </w:r>
            <w:r w:rsidRPr="006C51F8">
              <w:rPr>
                <w:iCs/>
                <w:sz w:val="22"/>
                <w:szCs w:val="22"/>
                <w:lang w:eastAsia="lt-LT"/>
              </w:rPr>
              <w:t xml:space="preserve"> </w:t>
            </w:r>
          </w:p>
          <w:p w14:paraId="128C2474" w14:textId="77777777" w:rsidR="001927D6" w:rsidRPr="006C51F8" w:rsidRDefault="001927D6" w:rsidP="001927D6">
            <w:pPr>
              <w:widowControl w:val="0"/>
              <w:rPr>
                <w:iCs/>
                <w:sz w:val="22"/>
                <w:szCs w:val="22"/>
                <w:lang w:eastAsia="lt-LT"/>
              </w:rPr>
            </w:pPr>
            <w:r w:rsidRPr="006C51F8">
              <w:rPr>
                <w:iCs/>
                <w:sz w:val="22"/>
                <w:szCs w:val="22"/>
                <w:lang w:eastAsia="lt-LT"/>
              </w:rPr>
              <w:t>N14 – LT/1/11/2504/003</w:t>
            </w:r>
          </w:p>
          <w:p w14:paraId="255F3C80" w14:textId="77777777" w:rsidR="001927D6" w:rsidRPr="006C51F8" w:rsidRDefault="001927D6" w:rsidP="001927D6">
            <w:pPr>
              <w:widowControl w:val="0"/>
              <w:rPr>
                <w:sz w:val="22"/>
                <w:szCs w:val="22"/>
                <w:lang w:eastAsia="lt-LT"/>
              </w:rPr>
            </w:pPr>
            <w:r w:rsidRPr="006C51F8">
              <w:rPr>
                <w:iCs/>
                <w:sz w:val="22"/>
                <w:szCs w:val="22"/>
                <w:lang w:eastAsia="lt-LT"/>
              </w:rPr>
              <w:t>N28 – LT/1/11/2504/004</w:t>
            </w:r>
          </w:p>
        </w:tc>
        <w:tc>
          <w:tcPr>
            <w:tcW w:w="3020" w:type="dxa"/>
            <w:shd w:val="clear" w:color="auto" w:fill="auto"/>
          </w:tcPr>
          <w:p w14:paraId="51A0C37B" w14:textId="77777777" w:rsidR="001927D6" w:rsidRPr="006C51F8" w:rsidRDefault="001927D6" w:rsidP="001927D6">
            <w:pPr>
              <w:widowControl w:val="0"/>
              <w:rPr>
                <w:iCs/>
                <w:sz w:val="22"/>
                <w:szCs w:val="22"/>
                <w:lang w:eastAsia="lt-LT"/>
              </w:rPr>
            </w:pPr>
            <w:r w:rsidRPr="006C51F8">
              <w:rPr>
                <w:sz w:val="22"/>
                <w:szCs w:val="22"/>
                <w:lang w:eastAsia="lt-LT"/>
              </w:rPr>
              <w:t>Vanatex HCT</w:t>
            </w:r>
            <w:r w:rsidRPr="006C51F8">
              <w:rPr>
                <w:iCs/>
                <w:sz w:val="22"/>
                <w:szCs w:val="22"/>
                <w:lang w:eastAsia="lt-LT"/>
              </w:rPr>
              <w:t xml:space="preserve"> </w:t>
            </w:r>
            <w:r w:rsidRPr="006C51F8">
              <w:rPr>
                <w:sz w:val="22"/>
                <w:szCs w:val="22"/>
                <w:lang w:eastAsia="lt-LT"/>
              </w:rPr>
              <w:t>160 mg/25 mg</w:t>
            </w:r>
            <w:r w:rsidRPr="006C51F8">
              <w:rPr>
                <w:iCs/>
                <w:sz w:val="22"/>
                <w:szCs w:val="22"/>
                <w:lang w:eastAsia="lt-LT"/>
              </w:rPr>
              <w:t xml:space="preserve"> </w:t>
            </w:r>
          </w:p>
          <w:p w14:paraId="1F781C61" w14:textId="77777777" w:rsidR="001927D6" w:rsidRPr="006C51F8" w:rsidRDefault="001927D6" w:rsidP="001927D6">
            <w:pPr>
              <w:widowControl w:val="0"/>
              <w:rPr>
                <w:iCs/>
                <w:sz w:val="22"/>
                <w:szCs w:val="22"/>
                <w:lang w:eastAsia="lt-LT"/>
              </w:rPr>
            </w:pPr>
            <w:r w:rsidRPr="006C51F8">
              <w:rPr>
                <w:iCs/>
                <w:sz w:val="22"/>
                <w:szCs w:val="22"/>
                <w:lang w:eastAsia="lt-LT"/>
              </w:rPr>
              <w:t>N14 – LT/1/11/2504/005</w:t>
            </w:r>
          </w:p>
          <w:p w14:paraId="5DE56EC8" w14:textId="77777777" w:rsidR="001927D6" w:rsidRPr="006C51F8" w:rsidRDefault="001927D6" w:rsidP="001927D6">
            <w:pPr>
              <w:widowControl w:val="0"/>
              <w:rPr>
                <w:sz w:val="22"/>
                <w:szCs w:val="22"/>
                <w:lang w:eastAsia="lt-LT"/>
              </w:rPr>
            </w:pPr>
            <w:r w:rsidRPr="006C51F8">
              <w:rPr>
                <w:iCs/>
                <w:sz w:val="22"/>
                <w:szCs w:val="22"/>
                <w:lang w:eastAsia="lt-LT"/>
              </w:rPr>
              <w:t>N28 – LT/1/11/2504/006</w:t>
            </w:r>
          </w:p>
        </w:tc>
      </w:tr>
    </w:tbl>
    <w:p w14:paraId="051360B4" w14:textId="77777777" w:rsidR="001927D6" w:rsidRPr="006C51F8" w:rsidRDefault="001927D6" w:rsidP="001927D6">
      <w:pPr>
        <w:widowControl w:val="0"/>
        <w:rPr>
          <w:sz w:val="22"/>
          <w:szCs w:val="22"/>
        </w:rPr>
      </w:pPr>
    </w:p>
    <w:p w14:paraId="53719F99" w14:textId="77777777" w:rsidR="001927D6" w:rsidRPr="006C51F8" w:rsidRDefault="001927D6" w:rsidP="0040120D">
      <w:pPr>
        <w:pStyle w:val="BTEMEASMCA"/>
      </w:pPr>
    </w:p>
    <w:p w14:paraId="490491FD" w14:textId="77777777" w:rsidR="001927D6" w:rsidRPr="006C51F8" w:rsidRDefault="001927D6" w:rsidP="001927D6">
      <w:pPr>
        <w:pStyle w:val="PI-1EMEASMCA"/>
      </w:pPr>
      <w:bookmarkStart w:id="59" w:name="_Toc129243124"/>
      <w:bookmarkStart w:id="60" w:name="_Toc129243249"/>
      <w:r w:rsidRPr="006C51F8">
        <w:t>9.</w:t>
      </w:r>
      <w:r w:rsidRPr="006C51F8">
        <w:tab/>
      </w:r>
      <w:r w:rsidRPr="006C51F8">
        <w:rPr>
          <w:snapToGrid w:val="0"/>
        </w:rPr>
        <w:t>REGISTRAVIMO / PERREGISTRAVIMO DATA</w:t>
      </w:r>
      <w:bookmarkEnd w:id="59"/>
      <w:bookmarkEnd w:id="60"/>
    </w:p>
    <w:p w14:paraId="4F6175D8" w14:textId="77777777" w:rsidR="001927D6" w:rsidRPr="006C51F8" w:rsidRDefault="001927D6" w:rsidP="0040120D">
      <w:pPr>
        <w:pStyle w:val="BTEMEASMCA"/>
      </w:pPr>
    </w:p>
    <w:p w14:paraId="68F2BEA0" w14:textId="7BCABC2E" w:rsidR="001927D6" w:rsidRPr="006C51F8" w:rsidRDefault="001927D6" w:rsidP="0040120D">
      <w:pPr>
        <w:pStyle w:val="BTEMEASMCA"/>
      </w:pPr>
      <w:r w:rsidRPr="006C51F8">
        <w:t>Registravimo data 2011 m. birželio 6 d.</w:t>
      </w:r>
    </w:p>
    <w:p w14:paraId="4387F430" w14:textId="2BA23C9B" w:rsidR="001927D6" w:rsidRPr="006C51F8" w:rsidRDefault="001927D6" w:rsidP="001927D6">
      <w:pPr>
        <w:tabs>
          <w:tab w:val="left" w:pos="567"/>
        </w:tabs>
        <w:spacing w:line="260" w:lineRule="exact"/>
        <w:rPr>
          <w:sz w:val="22"/>
          <w:szCs w:val="22"/>
          <w:lang w:eastAsia="en-GB"/>
        </w:rPr>
      </w:pPr>
      <w:r w:rsidRPr="006C51F8">
        <w:rPr>
          <w:sz w:val="22"/>
          <w:szCs w:val="22"/>
          <w:lang w:eastAsia="en-GB"/>
        </w:rPr>
        <w:t>Paskutinio perregistravimo data 2016 m. vasario 15 d.</w:t>
      </w:r>
    </w:p>
    <w:p w14:paraId="51AFBD23" w14:textId="77777777" w:rsidR="001927D6" w:rsidRPr="006C51F8" w:rsidRDefault="001927D6" w:rsidP="0040120D">
      <w:pPr>
        <w:pStyle w:val="BTEMEASMCA"/>
      </w:pPr>
    </w:p>
    <w:p w14:paraId="5DF7D08A" w14:textId="77777777" w:rsidR="001927D6" w:rsidRPr="006C51F8" w:rsidRDefault="001927D6" w:rsidP="0040120D">
      <w:pPr>
        <w:pStyle w:val="BTEMEASMCA"/>
      </w:pPr>
    </w:p>
    <w:p w14:paraId="07081C65" w14:textId="77777777" w:rsidR="001927D6" w:rsidRPr="006C51F8" w:rsidRDefault="001927D6" w:rsidP="001927D6">
      <w:pPr>
        <w:pStyle w:val="PI-1EMEASMCA"/>
      </w:pPr>
      <w:bookmarkStart w:id="61" w:name="_Toc129243125"/>
      <w:bookmarkStart w:id="62" w:name="_Toc129243250"/>
      <w:r w:rsidRPr="006C51F8">
        <w:t>10.</w:t>
      </w:r>
      <w:r w:rsidRPr="006C51F8">
        <w:tab/>
        <w:t>TEKSTO PERŽIŪROS DATA</w:t>
      </w:r>
      <w:bookmarkEnd w:id="61"/>
      <w:bookmarkEnd w:id="62"/>
    </w:p>
    <w:p w14:paraId="516A9F7B" w14:textId="77777777" w:rsidR="00533CC4" w:rsidRPr="009074A8" w:rsidRDefault="00533CC4" w:rsidP="0040120D">
      <w:pPr>
        <w:pStyle w:val="BTEMEASMCA"/>
      </w:pPr>
    </w:p>
    <w:p w14:paraId="27568A4A" w14:textId="2E235049" w:rsidR="000D4E23" w:rsidRDefault="003A147E" w:rsidP="0040120D">
      <w:pPr>
        <w:pStyle w:val="BTEMEASMCA"/>
      </w:pPr>
      <w:r>
        <w:t>202</w:t>
      </w:r>
      <w:r w:rsidR="00463361">
        <w:t>4</w:t>
      </w:r>
      <w:r>
        <w:t xml:space="preserve"> m. </w:t>
      </w:r>
      <w:r w:rsidR="00463361" w:rsidRPr="00463361">
        <w:t>gruodžio</w:t>
      </w:r>
      <w:r>
        <w:t xml:space="preserve"> 1</w:t>
      </w:r>
      <w:r w:rsidR="00463361">
        <w:t>9</w:t>
      </w:r>
      <w:r>
        <w:t> d.</w:t>
      </w:r>
    </w:p>
    <w:p w14:paraId="0FBF63D9" w14:textId="77777777" w:rsidR="003A147E" w:rsidRPr="006C51F8" w:rsidRDefault="003A147E" w:rsidP="0040120D">
      <w:pPr>
        <w:pStyle w:val="BTEMEASMCA"/>
      </w:pPr>
    </w:p>
    <w:p w14:paraId="05474DF4" w14:textId="1F655B05" w:rsidR="001927D6" w:rsidRPr="006C51F8" w:rsidRDefault="001927D6" w:rsidP="001927D6">
      <w:pPr>
        <w:tabs>
          <w:tab w:val="left" w:pos="5954"/>
          <w:tab w:val="left" w:pos="6237"/>
          <w:tab w:val="left" w:pos="6663"/>
          <w:tab w:val="left" w:pos="6946"/>
        </w:tabs>
        <w:rPr>
          <w:rFonts w:eastAsia="SimSun"/>
          <w:sz w:val="22"/>
          <w:szCs w:val="22"/>
        </w:rPr>
      </w:pPr>
      <w:r w:rsidRPr="006C51F8">
        <w:rPr>
          <w:rFonts w:eastAsia="SimSun"/>
          <w:noProof/>
          <w:sz w:val="22"/>
          <w:szCs w:val="22"/>
        </w:rPr>
        <w:t>Išsami informacija apie šį vaistinį preparatą pateikiama Valstybinės vaistų kontrolės tarnybos prie Lietuvos Respublikos sveikatos apsaugos ministerijos tinklalapyje</w:t>
      </w:r>
      <w:r w:rsidR="00F54253" w:rsidRPr="00CB3117">
        <w:rPr>
          <w:sz w:val="22"/>
          <w:szCs w:val="22"/>
        </w:rPr>
        <w:t xml:space="preserve"> </w:t>
      </w:r>
      <w:hyperlink r:id="rId10" w:history="1">
        <w:r w:rsidR="00F54253" w:rsidRPr="00CB3117">
          <w:rPr>
            <w:rStyle w:val="Hipersaitas"/>
            <w:sz w:val="22"/>
            <w:szCs w:val="22"/>
            <w:lang w:eastAsia="lt-LT"/>
          </w:rPr>
          <w:t>https://vvkt.lrv.lt/lt/</w:t>
        </w:r>
      </w:hyperlink>
      <w:r w:rsidR="00F54253" w:rsidRPr="00DD5681">
        <w:rPr>
          <w:rFonts w:eastAsia="SimSun"/>
          <w:noProof/>
          <w:sz w:val="22"/>
          <w:szCs w:val="22"/>
        </w:rPr>
        <w:t xml:space="preserve"> </w:t>
      </w:r>
      <w:r w:rsidRPr="00DD5681">
        <w:rPr>
          <w:rFonts w:eastAsia="SimSun"/>
          <w:i/>
          <w:noProof/>
          <w:sz w:val="22"/>
          <w:szCs w:val="22"/>
        </w:rPr>
        <w:t xml:space="preserve"> </w:t>
      </w:r>
    </w:p>
    <w:p w14:paraId="1B864284" w14:textId="77777777" w:rsidR="001927D6" w:rsidRPr="006C51F8" w:rsidRDefault="001927D6" w:rsidP="0040120D">
      <w:pPr>
        <w:pStyle w:val="BTEMEASMCA"/>
      </w:pPr>
      <w:r w:rsidRPr="006C51F8">
        <w:br w:type="page"/>
      </w:r>
    </w:p>
    <w:bookmarkEnd w:id="7"/>
    <w:p w14:paraId="08B27043" w14:textId="77777777" w:rsidR="001927D6" w:rsidRPr="006C51F8" w:rsidRDefault="001927D6" w:rsidP="0040120D">
      <w:pPr>
        <w:pStyle w:val="BTEMEASMCA"/>
      </w:pPr>
    </w:p>
    <w:p w14:paraId="4089778E" w14:textId="77777777" w:rsidR="001927D6" w:rsidRPr="006C51F8" w:rsidRDefault="001927D6" w:rsidP="0040120D">
      <w:pPr>
        <w:pStyle w:val="BTEMEASMCA"/>
      </w:pPr>
    </w:p>
    <w:p w14:paraId="74BC6BC8" w14:textId="77777777" w:rsidR="001927D6" w:rsidRPr="006C51F8" w:rsidRDefault="001927D6" w:rsidP="0040120D">
      <w:pPr>
        <w:pStyle w:val="BTEMEASMCA"/>
      </w:pPr>
    </w:p>
    <w:p w14:paraId="7B7FD8C1" w14:textId="77777777" w:rsidR="001927D6" w:rsidRPr="006C51F8" w:rsidRDefault="001927D6" w:rsidP="0040120D">
      <w:pPr>
        <w:pStyle w:val="BTEMEASMCA"/>
      </w:pPr>
    </w:p>
    <w:p w14:paraId="72AB631D" w14:textId="77777777" w:rsidR="001927D6" w:rsidRPr="006C51F8" w:rsidRDefault="001927D6" w:rsidP="0040120D">
      <w:pPr>
        <w:pStyle w:val="BTEMEASMCA"/>
      </w:pPr>
    </w:p>
    <w:p w14:paraId="34064B3E" w14:textId="77777777" w:rsidR="001927D6" w:rsidRPr="006C51F8" w:rsidRDefault="001927D6" w:rsidP="0040120D">
      <w:pPr>
        <w:pStyle w:val="BTEMEASMCA"/>
      </w:pPr>
    </w:p>
    <w:p w14:paraId="70815F2A" w14:textId="77777777" w:rsidR="001927D6" w:rsidRPr="006C51F8" w:rsidRDefault="001927D6" w:rsidP="0040120D">
      <w:pPr>
        <w:pStyle w:val="BTEMEASMCA"/>
      </w:pPr>
    </w:p>
    <w:p w14:paraId="2E2CBFB3" w14:textId="77777777" w:rsidR="001927D6" w:rsidRPr="006C51F8" w:rsidRDefault="001927D6" w:rsidP="0040120D">
      <w:pPr>
        <w:pStyle w:val="BTEMEASMCA"/>
      </w:pPr>
    </w:p>
    <w:p w14:paraId="05C3102C" w14:textId="77777777" w:rsidR="001927D6" w:rsidRPr="006C51F8" w:rsidRDefault="001927D6" w:rsidP="0040120D">
      <w:pPr>
        <w:pStyle w:val="BTEMEASMCA"/>
      </w:pPr>
    </w:p>
    <w:p w14:paraId="275008CE" w14:textId="77777777" w:rsidR="001927D6" w:rsidRPr="006C51F8" w:rsidRDefault="001927D6" w:rsidP="0040120D">
      <w:pPr>
        <w:pStyle w:val="BTEMEASMCA"/>
      </w:pPr>
    </w:p>
    <w:p w14:paraId="446E8FBE" w14:textId="77777777" w:rsidR="001927D6" w:rsidRPr="006C51F8" w:rsidRDefault="001927D6" w:rsidP="0040120D">
      <w:pPr>
        <w:pStyle w:val="BTEMEASMCA"/>
      </w:pPr>
    </w:p>
    <w:p w14:paraId="608D3BBF" w14:textId="77777777" w:rsidR="001927D6" w:rsidRPr="006C51F8" w:rsidRDefault="001927D6" w:rsidP="0040120D">
      <w:pPr>
        <w:pStyle w:val="BTEMEASMCA"/>
      </w:pPr>
    </w:p>
    <w:p w14:paraId="2539F26B" w14:textId="77777777" w:rsidR="001927D6" w:rsidRPr="006C51F8" w:rsidRDefault="001927D6" w:rsidP="0040120D">
      <w:pPr>
        <w:pStyle w:val="BTEMEASMCA"/>
      </w:pPr>
    </w:p>
    <w:p w14:paraId="3B15B928" w14:textId="77777777" w:rsidR="001927D6" w:rsidRPr="006C51F8" w:rsidRDefault="001927D6" w:rsidP="0040120D">
      <w:pPr>
        <w:pStyle w:val="BTEMEASMCA"/>
      </w:pPr>
    </w:p>
    <w:p w14:paraId="4B6CF58B" w14:textId="77777777" w:rsidR="001927D6" w:rsidRPr="006C51F8" w:rsidRDefault="001927D6" w:rsidP="0040120D">
      <w:pPr>
        <w:pStyle w:val="BTEMEASMCA"/>
      </w:pPr>
    </w:p>
    <w:p w14:paraId="2E14B050" w14:textId="77777777" w:rsidR="001927D6" w:rsidRPr="006C51F8" w:rsidRDefault="001927D6" w:rsidP="0040120D">
      <w:pPr>
        <w:pStyle w:val="BTEMEASMCA"/>
      </w:pPr>
    </w:p>
    <w:p w14:paraId="6ABCA63B" w14:textId="77777777" w:rsidR="001927D6" w:rsidRPr="006C51F8" w:rsidRDefault="001927D6" w:rsidP="0040120D">
      <w:pPr>
        <w:pStyle w:val="BTEMEASMCA"/>
      </w:pPr>
    </w:p>
    <w:p w14:paraId="624215F9" w14:textId="77777777" w:rsidR="001927D6" w:rsidRPr="006C51F8" w:rsidRDefault="001927D6" w:rsidP="0040120D">
      <w:pPr>
        <w:pStyle w:val="BTEMEASMCA"/>
      </w:pPr>
    </w:p>
    <w:p w14:paraId="1C51EAEB" w14:textId="77777777" w:rsidR="001927D6" w:rsidRPr="006C51F8" w:rsidRDefault="001927D6" w:rsidP="0040120D">
      <w:pPr>
        <w:pStyle w:val="BTEMEASMCA"/>
      </w:pPr>
    </w:p>
    <w:p w14:paraId="0DADFDB6" w14:textId="77777777" w:rsidR="001927D6" w:rsidRPr="006C51F8" w:rsidRDefault="001927D6" w:rsidP="0040120D">
      <w:pPr>
        <w:pStyle w:val="BTEMEASMCA"/>
      </w:pPr>
    </w:p>
    <w:p w14:paraId="66EAD567" w14:textId="77777777" w:rsidR="001927D6" w:rsidRPr="006C51F8" w:rsidRDefault="001927D6" w:rsidP="0040120D">
      <w:pPr>
        <w:pStyle w:val="BTEMEASMCA"/>
      </w:pPr>
    </w:p>
    <w:p w14:paraId="5A09C9A7" w14:textId="77777777" w:rsidR="001927D6" w:rsidRPr="006C51F8" w:rsidRDefault="001927D6" w:rsidP="0040120D">
      <w:pPr>
        <w:pStyle w:val="BTEMEASMCA"/>
      </w:pPr>
    </w:p>
    <w:p w14:paraId="4489E176" w14:textId="77777777" w:rsidR="001927D6" w:rsidRPr="006C51F8" w:rsidRDefault="001927D6" w:rsidP="0040120D">
      <w:pPr>
        <w:pStyle w:val="BTEMEASMCA"/>
      </w:pPr>
    </w:p>
    <w:p w14:paraId="789B44E1" w14:textId="37070ED4" w:rsidR="001927D6" w:rsidRPr="006C51F8" w:rsidRDefault="001927D6" w:rsidP="001927D6">
      <w:pPr>
        <w:pStyle w:val="TTEMEASMCA"/>
        <w:rPr>
          <w:lang w:val="lt-LT"/>
        </w:rPr>
      </w:pPr>
      <w:bookmarkStart w:id="63" w:name="_Toc129243128"/>
      <w:bookmarkStart w:id="64" w:name="_Toc129243253"/>
      <w:r w:rsidRPr="006C51F8">
        <w:rPr>
          <w:lang w:val="lt-LT"/>
        </w:rPr>
        <w:t>II PRIEDAS</w:t>
      </w:r>
      <w:bookmarkEnd w:id="63"/>
      <w:bookmarkEnd w:id="64"/>
    </w:p>
    <w:p w14:paraId="77AE63D8" w14:textId="77777777" w:rsidR="001927D6" w:rsidRPr="006C51F8" w:rsidRDefault="001927D6" w:rsidP="001927D6">
      <w:pPr>
        <w:pStyle w:val="TTEMEASMCA"/>
        <w:rPr>
          <w:lang w:val="lt-LT"/>
        </w:rPr>
      </w:pPr>
    </w:p>
    <w:p w14:paraId="78395C43" w14:textId="77777777" w:rsidR="001927D6" w:rsidRPr="006C51F8" w:rsidRDefault="001927D6" w:rsidP="001927D6">
      <w:pPr>
        <w:pStyle w:val="TTEMEASMCA"/>
        <w:rPr>
          <w:lang w:val="lt-LT"/>
        </w:rPr>
      </w:pPr>
      <w:r w:rsidRPr="006C51F8">
        <w:rPr>
          <w:lang w:val="lt-LT"/>
        </w:rPr>
        <w:t>REGISTRACIJOS SĄLYGOS</w:t>
      </w:r>
    </w:p>
    <w:p w14:paraId="4B956DDA" w14:textId="77777777" w:rsidR="001927D6" w:rsidRPr="006C51F8" w:rsidRDefault="001927D6" w:rsidP="0040120D">
      <w:pPr>
        <w:pStyle w:val="BTEMEASMCA"/>
      </w:pPr>
    </w:p>
    <w:p w14:paraId="3EA4133F" w14:textId="77777777" w:rsidR="001927D6" w:rsidRPr="006C51F8" w:rsidRDefault="001927D6" w:rsidP="001927D6">
      <w:pPr>
        <w:pStyle w:val="BTAnIIEMEASMCA"/>
        <w:rPr>
          <w:rFonts w:cs="Times New Roman"/>
          <w:highlight w:val="yellow"/>
          <w:lang w:val="lt-LT"/>
        </w:rPr>
      </w:pPr>
      <w:r w:rsidRPr="006C51F8">
        <w:rPr>
          <w:rFonts w:cs="Times New Roman"/>
          <w:lang w:val="lt-LT"/>
        </w:rPr>
        <w:t>A.</w:t>
      </w:r>
      <w:r w:rsidRPr="006C51F8">
        <w:rPr>
          <w:rFonts w:cs="Times New Roman"/>
          <w:lang w:val="lt-LT"/>
        </w:rPr>
        <w:tab/>
        <w:t>GAMINTOJAS (-AI), ATSAKINGAS (-I) UŽ SERIJŲ IŠLEIDIMĄ</w:t>
      </w:r>
    </w:p>
    <w:p w14:paraId="37832391" w14:textId="77777777" w:rsidR="001927D6" w:rsidRPr="006C51F8" w:rsidRDefault="001927D6" w:rsidP="0040120D">
      <w:pPr>
        <w:pStyle w:val="BTEMEASMCA"/>
        <w:rPr>
          <w:highlight w:val="yellow"/>
        </w:rPr>
      </w:pPr>
    </w:p>
    <w:p w14:paraId="3CF836AF" w14:textId="77777777" w:rsidR="001927D6" w:rsidRPr="006C51F8" w:rsidRDefault="001927D6" w:rsidP="001927D6">
      <w:pPr>
        <w:pStyle w:val="BTAnIIEMEASMCA"/>
        <w:rPr>
          <w:rFonts w:cs="Times New Roman"/>
          <w:lang w:val="lt-LT"/>
        </w:rPr>
      </w:pPr>
      <w:r w:rsidRPr="006C51F8">
        <w:rPr>
          <w:rFonts w:cs="Times New Roman"/>
          <w:lang w:val="lt-LT"/>
        </w:rPr>
        <w:t>B.</w:t>
      </w:r>
      <w:r w:rsidRPr="006C51F8">
        <w:rPr>
          <w:rFonts w:cs="Times New Roman"/>
          <w:lang w:val="lt-LT"/>
        </w:rPr>
        <w:tab/>
        <w:t>TIEKIMO IR VARTOJIMO SĄLYGOS AR APRIBOJIMAI</w:t>
      </w:r>
    </w:p>
    <w:p w14:paraId="1956BC95" w14:textId="77777777" w:rsidR="001927D6" w:rsidRPr="006C51F8" w:rsidRDefault="001927D6" w:rsidP="001927D6">
      <w:pPr>
        <w:pStyle w:val="BTAnIIEMEASMCA"/>
        <w:rPr>
          <w:rFonts w:cs="Times New Roman"/>
          <w:lang w:val="lt-LT"/>
        </w:rPr>
      </w:pPr>
    </w:p>
    <w:p w14:paraId="2F8D4DE9" w14:textId="77777777" w:rsidR="001927D6" w:rsidRPr="006C51F8" w:rsidRDefault="001927D6" w:rsidP="0040120D">
      <w:pPr>
        <w:pStyle w:val="BTEMEASMCA"/>
        <w:rPr>
          <w:highlight w:val="yellow"/>
        </w:rPr>
      </w:pPr>
    </w:p>
    <w:p w14:paraId="5AF2BCCF" w14:textId="77777777" w:rsidR="001927D6" w:rsidRPr="006C51F8" w:rsidRDefault="001927D6" w:rsidP="001927D6">
      <w:pPr>
        <w:pStyle w:val="PI-1EMEASMCA"/>
      </w:pPr>
      <w:r w:rsidRPr="006C51F8">
        <w:br w:type="page"/>
      </w:r>
      <w:r w:rsidRPr="006C51F8">
        <w:lastRenderedPageBreak/>
        <w:t>A.</w:t>
      </w:r>
      <w:r w:rsidRPr="006C51F8">
        <w:tab/>
        <w:t>GAMINTOJAS (-AI), ATSAKINGAS (-I) UŽ SERIJŲ IŠLEIDIMĄ</w:t>
      </w:r>
    </w:p>
    <w:p w14:paraId="2D4230E2" w14:textId="77777777" w:rsidR="001927D6" w:rsidRPr="006C51F8" w:rsidRDefault="001927D6" w:rsidP="0040120D">
      <w:pPr>
        <w:pStyle w:val="BTEMEASMCA"/>
        <w:rPr>
          <w:highlight w:val="yellow"/>
        </w:rPr>
      </w:pPr>
    </w:p>
    <w:p w14:paraId="5F5A2637" w14:textId="77777777" w:rsidR="001927D6" w:rsidRPr="006C51F8" w:rsidRDefault="001927D6" w:rsidP="0040120D">
      <w:pPr>
        <w:pStyle w:val="BTuEMEASMCA"/>
      </w:pPr>
      <w:r w:rsidRPr="006C51F8">
        <w:t>Gamintojo (-ų), atsakingo (-ų) už serijų išleidimą, pavadinimas (-ai) ir adresas (-ai)</w:t>
      </w:r>
    </w:p>
    <w:p w14:paraId="2078FD33" w14:textId="77777777" w:rsidR="001927D6" w:rsidRPr="006C51F8" w:rsidRDefault="001927D6" w:rsidP="0040120D">
      <w:pPr>
        <w:pStyle w:val="BTEMEASMCA"/>
      </w:pPr>
    </w:p>
    <w:p w14:paraId="6F5ADC12" w14:textId="77777777" w:rsidR="00C73D5D" w:rsidRPr="006C51F8" w:rsidRDefault="00C73D5D" w:rsidP="0040120D">
      <w:pPr>
        <w:pStyle w:val="BTEMEASMCA"/>
      </w:pPr>
      <w:r w:rsidRPr="006C51F8">
        <w:t>Zakłady Farmaceutyczne POLPHARMA S.A.</w:t>
      </w:r>
    </w:p>
    <w:p w14:paraId="0BB994DB" w14:textId="77777777" w:rsidR="00C73D5D" w:rsidRPr="006C51F8" w:rsidRDefault="00C73D5D" w:rsidP="0040120D">
      <w:pPr>
        <w:pStyle w:val="BTEMEASMCA"/>
      </w:pPr>
      <w:r w:rsidRPr="006C51F8">
        <w:t>ul. Pelplińska 19, 83-200 Starogard Gdański</w:t>
      </w:r>
    </w:p>
    <w:p w14:paraId="699041D7" w14:textId="77777777" w:rsidR="00C73D5D" w:rsidRPr="006C51F8" w:rsidRDefault="00C73D5D" w:rsidP="0040120D">
      <w:pPr>
        <w:pStyle w:val="BTEMEASMCA"/>
      </w:pPr>
      <w:r w:rsidRPr="006C51F8">
        <w:t>Lenkija</w:t>
      </w:r>
    </w:p>
    <w:p w14:paraId="796C7B3A" w14:textId="77777777" w:rsidR="001927D6" w:rsidRPr="006C51F8" w:rsidRDefault="001927D6" w:rsidP="0040120D">
      <w:pPr>
        <w:pStyle w:val="BTEMEASMCA"/>
        <w:rPr>
          <w:highlight w:val="yellow"/>
        </w:rPr>
      </w:pPr>
    </w:p>
    <w:p w14:paraId="51C049F1" w14:textId="77777777" w:rsidR="001927D6" w:rsidRPr="006C51F8" w:rsidRDefault="001927D6" w:rsidP="0040120D">
      <w:pPr>
        <w:pStyle w:val="BTEMEASMCA"/>
        <w:rPr>
          <w:highlight w:val="yellow"/>
        </w:rPr>
      </w:pPr>
    </w:p>
    <w:p w14:paraId="58E195B7" w14:textId="16602E93" w:rsidR="001927D6" w:rsidRPr="006C51F8" w:rsidRDefault="001927D6" w:rsidP="001927D6">
      <w:pPr>
        <w:pStyle w:val="PI-1EMEASMCA"/>
      </w:pPr>
      <w:bookmarkStart w:id="65" w:name="_Toc129243129"/>
      <w:bookmarkStart w:id="66" w:name="_Toc129243254"/>
      <w:bookmarkStart w:id="67" w:name="_Toc129243130"/>
      <w:bookmarkStart w:id="68" w:name="_Toc129243255"/>
      <w:r w:rsidRPr="006C51F8">
        <w:t>B.</w:t>
      </w:r>
      <w:r w:rsidRPr="006C51F8">
        <w:tab/>
      </w:r>
      <w:bookmarkEnd w:id="65"/>
      <w:bookmarkEnd w:id="66"/>
      <w:r w:rsidRPr="006C51F8">
        <w:t>TIEKIMO IR VARTOJIMO SĄLYGOS AR APRIBOJIMAI</w:t>
      </w:r>
      <w:bookmarkEnd w:id="67"/>
      <w:bookmarkEnd w:id="68"/>
    </w:p>
    <w:p w14:paraId="61396E49" w14:textId="77777777" w:rsidR="001927D6" w:rsidRPr="006C51F8" w:rsidRDefault="001927D6" w:rsidP="0040120D">
      <w:pPr>
        <w:pStyle w:val="BTEMEASMCA"/>
      </w:pPr>
    </w:p>
    <w:p w14:paraId="7348DA6E" w14:textId="77777777" w:rsidR="001927D6" w:rsidRPr="006C51F8" w:rsidRDefault="001927D6" w:rsidP="0040120D">
      <w:pPr>
        <w:pStyle w:val="BTEMEASMCA"/>
      </w:pPr>
      <w:r w:rsidRPr="006C51F8">
        <w:t>Receptinis vaistinis preparatas.</w:t>
      </w:r>
    </w:p>
    <w:p w14:paraId="4CF0AE16" w14:textId="77777777" w:rsidR="001927D6" w:rsidRPr="006C51F8" w:rsidRDefault="001927D6" w:rsidP="0040120D">
      <w:pPr>
        <w:pStyle w:val="BTEMEASMCA"/>
      </w:pPr>
    </w:p>
    <w:p w14:paraId="48537335" w14:textId="77777777" w:rsidR="001927D6" w:rsidRPr="006C51F8" w:rsidRDefault="001927D6" w:rsidP="0040120D">
      <w:pPr>
        <w:pStyle w:val="BTEMEASMCA"/>
      </w:pPr>
    </w:p>
    <w:p w14:paraId="4477A3B3" w14:textId="77777777" w:rsidR="001927D6" w:rsidRPr="006C51F8" w:rsidRDefault="001927D6" w:rsidP="0040120D">
      <w:pPr>
        <w:pStyle w:val="BTEMEASMCA"/>
      </w:pPr>
      <w:r w:rsidRPr="006C51F8">
        <w:br w:type="page"/>
      </w:r>
    </w:p>
    <w:p w14:paraId="3CCFF600" w14:textId="77777777" w:rsidR="001927D6" w:rsidRPr="006C51F8" w:rsidRDefault="001927D6" w:rsidP="0040120D">
      <w:pPr>
        <w:pStyle w:val="BTEMEASMCA"/>
      </w:pPr>
    </w:p>
    <w:p w14:paraId="111D2E07" w14:textId="77777777" w:rsidR="001927D6" w:rsidRPr="006C51F8" w:rsidRDefault="001927D6" w:rsidP="0040120D">
      <w:pPr>
        <w:pStyle w:val="BTEMEASMCA"/>
      </w:pPr>
    </w:p>
    <w:p w14:paraId="277B75B9" w14:textId="77777777" w:rsidR="001927D6" w:rsidRPr="006C51F8" w:rsidRDefault="001927D6" w:rsidP="0040120D">
      <w:pPr>
        <w:pStyle w:val="BTEMEASMCA"/>
      </w:pPr>
    </w:p>
    <w:p w14:paraId="465FF001" w14:textId="77777777" w:rsidR="001927D6" w:rsidRPr="006C51F8" w:rsidRDefault="001927D6" w:rsidP="0040120D">
      <w:pPr>
        <w:pStyle w:val="BTEMEASMCA"/>
      </w:pPr>
    </w:p>
    <w:p w14:paraId="6987403C" w14:textId="77777777" w:rsidR="001927D6" w:rsidRPr="006C51F8" w:rsidRDefault="001927D6" w:rsidP="0040120D">
      <w:pPr>
        <w:pStyle w:val="BTEMEASMCA"/>
      </w:pPr>
    </w:p>
    <w:p w14:paraId="04B830E4" w14:textId="77777777" w:rsidR="001927D6" w:rsidRPr="006C51F8" w:rsidRDefault="001927D6" w:rsidP="0040120D">
      <w:pPr>
        <w:pStyle w:val="BTEMEASMCA"/>
      </w:pPr>
    </w:p>
    <w:p w14:paraId="29384E4E" w14:textId="77777777" w:rsidR="001927D6" w:rsidRPr="006C51F8" w:rsidRDefault="001927D6" w:rsidP="0040120D">
      <w:pPr>
        <w:pStyle w:val="BTEMEASMCA"/>
      </w:pPr>
    </w:p>
    <w:p w14:paraId="7020D801" w14:textId="77777777" w:rsidR="001927D6" w:rsidRPr="006C51F8" w:rsidRDefault="001927D6" w:rsidP="0040120D">
      <w:pPr>
        <w:pStyle w:val="BTEMEASMCA"/>
      </w:pPr>
    </w:p>
    <w:p w14:paraId="370B9E1E" w14:textId="77777777" w:rsidR="001927D6" w:rsidRPr="006C51F8" w:rsidRDefault="001927D6" w:rsidP="0040120D">
      <w:pPr>
        <w:pStyle w:val="BTEMEASMCA"/>
      </w:pPr>
    </w:p>
    <w:p w14:paraId="53BDB333" w14:textId="77777777" w:rsidR="001927D6" w:rsidRPr="006C51F8" w:rsidRDefault="001927D6" w:rsidP="0040120D">
      <w:pPr>
        <w:pStyle w:val="BTEMEASMCA"/>
      </w:pPr>
    </w:p>
    <w:p w14:paraId="2F907E40" w14:textId="77777777" w:rsidR="001927D6" w:rsidRPr="006C51F8" w:rsidRDefault="001927D6" w:rsidP="0040120D">
      <w:pPr>
        <w:pStyle w:val="BTEMEASMCA"/>
      </w:pPr>
    </w:p>
    <w:p w14:paraId="5548251B" w14:textId="77777777" w:rsidR="001927D6" w:rsidRPr="006C51F8" w:rsidRDefault="001927D6" w:rsidP="0040120D">
      <w:pPr>
        <w:pStyle w:val="BTEMEASMCA"/>
      </w:pPr>
    </w:p>
    <w:p w14:paraId="4BC45E11" w14:textId="77777777" w:rsidR="001927D6" w:rsidRPr="006C51F8" w:rsidRDefault="001927D6" w:rsidP="0040120D">
      <w:pPr>
        <w:pStyle w:val="BTEMEASMCA"/>
      </w:pPr>
    </w:p>
    <w:p w14:paraId="4759832C" w14:textId="77777777" w:rsidR="001927D6" w:rsidRPr="006C51F8" w:rsidRDefault="001927D6" w:rsidP="0040120D">
      <w:pPr>
        <w:pStyle w:val="BTEMEASMCA"/>
      </w:pPr>
    </w:p>
    <w:p w14:paraId="500A1662" w14:textId="77777777" w:rsidR="001927D6" w:rsidRPr="006C51F8" w:rsidRDefault="001927D6" w:rsidP="0040120D">
      <w:pPr>
        <w:pStyle w:val="BTEMEASMCA"/>
      </w:pPr>
    </w:p>
    <w:p w14:paraId="2E09A0EB" w14:textId="77777777" w:rsidR="001927D6" w:rsidRPr="006C51F8" w:rsidRDefault="001927D6" w:rsidP="0040120D">
      <w:pPr>
        <w:pStyle w:val="BTEMEASMCA"/>
      </w:pPr>
    </w:p>
    <w:p w14:paraId="426F1FC1" w14:textId="77777777" w:rsidR="001927D6" w:rsidRPr="006C51F8" w:rsidRDefault="001927D6" w:rsidP="0040120D">
      <w:pPr>
        <w:pStyle w:val="BTEMEASMCA"/>
      </w:pPr>
    </w:p>
    <w:p w14:paraId="3C21F46C" w14:textId="77777777" w:rsidR="001927D6" w:rsidRPr="006C51F8" w:rsidRDefault="001927D6" w:rsidP="0040120D">
      <w:pPr>
        <w:pStyle w:val="BTEMEASMCA"/>
      </w:pPr>
    </w:p>
    <w:p w14:paraId="7DAAADBF" w14:textId="77777777" w:rsidR="001927D6" w:rsidRPr="006C51F8" w:rsidRDefault="001927D6" w:rsidP="0040120D">
      <w:pPr>
        <w:pStyle w:val="BTEMEASMCA"/>
      </w:pPr>
    </w:p>
    <w:p w14:paraId="17D8626A" w14:textId="77777777" w:rsidR="001927D6" w:rsidRPr="006C51F8" w:rsidRDefault="001927D6" w:rsidP="0040120D">
      <w:pPr>
        <w:pStyle w:val="BTEMEASMCA"/>
      </w:pPr>
    </w:p>
    <w:p w14:paraId="634430E2" w14:textId="77777777" w:rsidR="001927D6" w:rsidRPr="006C51F8" w:rsidRDefault="001927D6" w:rsidP="0040120D">
      <w:pPr>
        <w:pStyle w:val="BTEMEASMCA"/>
      </w:pPr>
    </w:p>
    <w:p w14:paraId="4A1426AB" w14:textId="77777777" w:rsidR="001927D6" w:rsidRPr="006C51F8" w:rsidRDefault="001927D6" w:rsidP="0040120D">
      <w:pPr>
        <w:pStyle w:val="BTEMEASMCA"/>
      </w:pPr>
    </w:p>
    <w:p w14:paraId="021C3C6D" w14:textId="77777777" w:rsidR="001927D6" w:rsidRPr="006C51F8" w:rsidRDefault="001927D6" w:rsidP="0040120D">
      <w:pPr>
        <w:pStyle w:val="BTEMEASMCA"/>
      </w:pPr>
    </w:p>
    <w:p w14:paraId="1046CDF5" w14:textId="73F4F1CF" w:rsidR="001927D6" w:rsidRPr="006C51F8" w:rsidRDefault="001927D6" w:rsidP="001927D6">
      <w:pPr>
        <w:pStyle w:val="TTEMEASMCA"/>
        <w:rPr>
          <w:lang w:val="lt-LT"/>
        </w:rPr>
      </w:pPr>
      <w:bookmarkStart w:id="69" w:name="_Toc129243134"/>
      <w:bookmarkStart w:id="70" w:name="_Toc129243259"/>
      <w:r w:rsidRPr="006C51F8">
        <w:rPr>
          <w:lang w:val="lt-LT"/>
        </w:rPr>
        <w:t>III PRIEDAS</w:t>
      </w:r>
      <w:bookmarkEnd w:id="69"/>
      <w:bookmarkEnd w:id="70"/>
    </w:p>
    <w:p w14:paraId="0757F7DE" w14:textId="77777777" w:rsidR="001927D6" w:rsidRPr="006C51F8" w:rsidRDefault="001927D6" w:rsidP="0040120D">
      <w:pPr>
        <w:pStyle w:val="BTEMEASMCA"/>
      </w:pPr>
    </w:p>
    <w:p w14:paraId="54CCAB2E" w14:textId="58EF2E01" w:rsidR="001927D6" w:rsidRPr="006C51F8" w:rsidRDefault="001927D6" w:rsidP="001927D6">
      <w:pPr>
        <w:pStyle w:val="TTEMEASMCA"/>
        <w:rPr>
          <w:lang w:val="lt-LT"/>
        </w:rPr>
      </w:pPr>
      <w:bookmarkStart w:id="71" w:name="_Toc129243135"/>
      <w:bookmarkStart w:id="72" w:name="_Toc129243260"/>
      <w:r w:rsidRPr="006C51F8">
        <w:rPr>
          <w:lang w:val="lt-LT"/>
        </w:rPr>
        <w:t>ŽENKLINIMAS IR PAKUOTĖS LAPELIS</w:t>
      </w:r>
      <w:bookmarkEnd w:id="71"/>
      <w:bookmarkEnd w:id="72"/>
    </w:p>
    <w:p w14:paraId="4ACFF201" w14:textId="77777777" w:rsidR="001927D6" w:rsidRPr="006C51F8" w:rsidRDefault="001927D6" w:rsidP="0040120D">
      <w:pPr>
        <w:pStyle w:val="BTEMEASMCA"/>
      </w:pPr>
      <w:r w:rsidRPr="006C51F8">
        <w:br w:type="page"/>
      </w:r>
    </w:p>
    <w:p w14:paraId="2683F897" w14:textId="77777777" w:rsidR="001927D6" w:rsidRPr="006C51F8" w:rsidRDefault="001927D6" w:rsidP="0040120D">
      <w:pPr>
        <w:pStyle w:val="BTEMEASMCA"/>
      </w:pPr>
    </w:p>
    <w:p w14:paraId="2FE485BC" w14:textId="77777777" w:rsidR="001927D6" w:rsidRPr="006C51F8" w:rsidRDefault="001927D6" w:rsidP="0040120D">
      <w:pPr>
        <w:pStyle w:val="BTEMEASMCA"/>
      </w:pPr>
    </w:p>
    <w:p w14:paraId="6CEB3EB5" w14:textId="77777777" w:rsidR="001927D6" w:rsidRPr="006C51F8" w:rsidRDefault="001927D6" w:rsidP="0040120D">
      <w:pPr>
        <w:pStyle w:val="BTEMEASMCA"/>
      </w:pPr>
    </w:p>
    <w:p w14:paraId="17D1958D" w14:textId="77777777" w:rsidR="001927D6" w:rsidRPr="006C51F8" w:rsidRDefault="001927D6" w:rsidP="0040120D">
      <w:pPr>
        <w:pStyle w:val="BTEMEASMCA"/>
      </w:pPr>
    </w:p>
    <w:p w14:paraId="5E62F5FF" w14:textId="77777777" w:rsidR="001927D6" w:rsidRPr="006C51F8" w:rsidRDefault="001927D6" w:rsidP="0040120D">
      <w:pPr>
        <w:pStyle w:val="BTEMEASMCA"/>
      </w:pPr>
    </w:p>
    <w:p w14:paraId="1584252F" w14:textId="77777777" w:rsidR="001927D6" w:rsidRPr="006C51F8" w:rsidRDefault="001927D6" w:rsidP="0040120D">
      <w:pPr>
        <w:pStyle w:val="BTEMEASMCA"/>
      </w:pPr>
    </w:p>
    <w:p w14:paraId="099344FC" w14:textId="77777777" w:rsidR="001927D6" w:rsidRPr="006C51F8" w:rsidRDefault="001927D6" w:rsidP="0040120D">
      <w:pPr>
        <w:pStyle w:val="BTEMEASMCA"/>
      </w:pPr>
    </w:p>
    <w:p w14:paraId="71CA20E8" w14:textId="77777777" w:rsidR="001927D6" w:rsidRPr="006C51F8" w:rsidRDefault="001927D6" w:rsidP="0040120D">
      <w:pPr>
        <w:pStyle w:val="BTEMEASMCA"/>
      </w:pPr>
    </w:p>
    <w:p w14:paraId="725D484F" w14:textId="77777777" w:rsidR="001927D6" w:rsidRPr="006C51F8" w:rsidRDefault="001927D6" w:rsidP="0040120D">
      <w:pPr>
        <w:pStyle w:val="BTEMEASMCA"/>
      </w:pPr>
    </w:p>
    <w:p w14:paraId="7FABEB6B" w14:textId="77777777" w:rsidR="001927D6" w:rsidRPr="006C51F8" w:rsidRDefault="001927D6" w:rsidP="0040120D">
      <w:pPr>
        <w:pStyle w:val="BTEMEASMCA"/>
      </w:pPr>
    </w:p>
    <w:p w14:paraId="0173574B" w14:textId="77777777" w:rsidR="001927D6" w:rsidRPr="006C51F8" w:rsidRDefault="001927D6" w:rsidP="0040120D">
      <w:pPr>
        <w:pStyle w:val="BTEMEASMCA"/>
      </w:pPr>
    </w:p>
    <w:p w14:paraId="40E88F9E" w14:textId="77777777" w:rsidR="001927D6" w:rsidRPr="006C51F8" w:rsidRDefault="001927D6" w:rsidP="0040120D">
      <w:pPr>
        <w:pStyle w:val="BTEMEASMCA"/>
      </w:pPr>
    </w:p>
    <w:p w14:paraId="34DA8328" w14:textId="77777777" w:rsidR="001927D6" w:rsidRPr="006C51F8" w:rsidRDefault="001927D6" w:rsidP="0040120D">
      <w:pPr>
        <w:pStyle w:val="BTEMEASMCA"/>
      </w:pPr>
    </w:p>
    <w:p w14:paraId="3DE663E8" w14:textId="77777777" w:rsidR="001927D6" w:rsidRPr="006C51F8" w:rsidRDefault="001927D6" w:rsidP="0040120D">
      <w:pPr>
        <w:pStyle w:val="BTEMEASMCA"/>
      </w:pPr>
    </w:p>
    <w:p w14:paraId="4A9394F8" w14:textId="77777777" w:rsidR="001927D6" w:rsidRPr="006C51F8" w:rsidRDefault="001927D6" w:rsidP="0040120D">
      <w:pPr>
        <w:pStyle w:val="BTEMEASMCA"/>
      </w:pPr>
    </w:p>
    <w:p w14:paraId="1AC6D832" w14:textId="77777777" w:rsidR="001927D6" w:rsidRPr="006C51F8" w:rsidRDefault="001927D6" w:rsidP="0040120D">
      <w:pPr>
        <w:pStyle w:val="BTEMEASMCA"/>
      </w:pPr>
    </w:p>
    <w:p w14:paraId="5960B16E" w14:textId="77777777" w:rsidR="001927D6" w:rsidRPr="006C51F8" w:rsidRDefault="001927D6" w:rsidP="0040120D">
      <w:pPr>
        <w:pStyle w:val="BTEMEASMCA"/>
      </w:pPr>
    </w:p>
    <w:p w14:paraId="6D83BCCC" w14:textId="77777777" w:rsidR="001927D6" w:rsidRPr="006C51F8" w:rsidRDefault="001927D6" w:rsidP="0040120D">
      <w:pPr>
        <w:pStyle w:val="BTEMEASMCA"/>
      </w:pPr>
    </w:p>
    <w:p w14:paraId="71EED744" w14:textId="77777777" w:rsidR="001927D6" w:rsidRPr="006C51F8" w:rsidRDefault="001927D6" w:rsidP="0040120D">
      <w:pPr>
        <w:pStyle w:val="BTEMEASMCA"/>
      </w:pPr>
    </w:p>
    <w:p w14:paraId="72C540F7" w14:textId="77777777" w:rsidR="001927D6" w:rsidRPr="006C51F8" w:rsidRDefault="001927D6" w:rsidP="0040120D">
      <w:pPr>
        <w:pStyle w:val="BTEMEASMCA"/>
      </w:pPr>
    </w:p>
    <w:p w14:paraId="145A27EA" w14:textId="77777777" w:rsidR="001927D6" w:rsidRPr="006C51F8" w:rsidRDefault="001927D6" w:rsidP="0040120D">
      <w:pPr>
        <w:pStyle w:val="BTEMEASMCA"/>
      </w:pPr>
    </w:p>
    <w:p w14:paraId="61B9E9F0" w14:textId="77777777" w:rsidR="001927D6" w:rsidRPr="006C51F8" w:rsidRDefault="001927D6" w:rsidP="0040120D">
      <w:pPr>
        <w:pStyle w:val="BTEMEASMCA"/>
      </w:pPr>
    </w:p>
    <w:p w14:paraId="3450834A" w14:textId="77777777" w:rsidR="001927D6" w:rsidRPr="006C51F8" w:rsidRDefault="001927D6" w:rsidP="0040120D">
      <w:pPr>
        <w:pStyle w:val="BTEMEASMCA"/>
      </w:pPr>
    </w:p>
    <w:p w14:paraId="0FC98554" w14:textId="296AD1C5" w:rsidR="001927D6" w:rsidRPr="006C51F8" w:rsidRDefault="001927D6" w:rsidP="001927D6">
      <w:pPr>
        <w:pStyle w:val="TTEMEASMCA"/>
        <w:rPr>
          <w:lang w:val="lt-LT"/>
        </w:rPr>
      </w:pPr>
      <w:bookmarkStart w:id="73" w:name="_Toc129243136"/>
      <w:bookmarkStart w:id="74" w:name="_Toc129243261"/>
      <w:r w:rsidRPr="006C51F8">
        <w:rPr>
          <w:lang w:val="lt-LT"/>
        </w:rPr>
        <w:t>A. ŽENKLINIMAS</w:t>
      </w:r>
      <w:bookmarkEnd w:id="73"/>
      <w:bookmarkEnd w:id="74"/>
    </w:p>
    <w:p w14:paraId="410C9A04" w14:textId="77777777" w:rsidR="001927D6" w:rsidRPr="006C51F8" w:rsidRDefault="001927D6" w:rsidP="0040120D">
      <w:pPr>
        <w:pStyle w:val="BTEMEASMCA"/>
      </w:pPr>
      <w:r w:rsidRPr="006C51F8">
        <w:br w:type="page"/>
      </w:r>
    </w:p>
    <w:p w14:paraId="6BD3D60F" w14:textId="77777777" w:rsidR="00927FF9" w:rsidRPr="006C51F8" w:rsidRDefault="00927FF9" w:rsidP="00927FF9">
      <w:pPr>
        <w:pStyle w:val="PI-1labEMEASMCA"/>
        <w:rPr>
          <w:noProof w:val="0"/>
        </w:rPr>
      </w:pPr>
      <w:r w:rsidRPr="006C51F8">
        <w:rPr>
          <w:noProof w:val="0"/>
        </w:rPr>
        <w:lastRenderedPageBreak/>
        <w:t>INFORMACIJA ANT IŠORINĖS PAKUOTĖS</w:t>
      </w:r>
    </w:p>
    <w:p w14:paraId="38C7DF02" w14:textId="77777777" w:rsidR="00927FF9" w:rsidRPr="006C51F8" w:rsidRDefault="00927FF9" w:rsidP="00927FF9">
      <w:pPr>
        <w:pStyle w:val="PI-1labEMEASMCA"/>
        <w:rPr>
          <w:noProof w:val="0"/>
        </w:rPr>
      </w:pPr>
    </w:p>
    <w:p w14:paraId="66C31662" w14:textId="77777777" w:rsidR="00927FF9" w:rsidRPr="006C51F8" w:rsidRDefault="00927FF9" w:rsidP="00927FF9">
      <w:pPr>
        <w:pStyle w:val="PI-1labEMEASMCA"/>
        <w:rPr>
          <w:bCs/>
          <w:noProof w:val="0"/>
        </w:rPr>
      </w:pPr>
      <w:r w:rsidRPr="006C51F8">
        <w:rPr>
          <w:bCs/>
          <w:noProof w:val="0"/>
        </w:rPr>
        <w:t>KARTONO DĖŽUTĖ</w:t>
      </w:r>
    </w:p>
    <w:p w14:paraId="653E9274" w14:textId="77777777" w:rsidR="00927FF9" w:rsidRPr="006C51F8" w:rsidRDefault="00927FF9" w:rsidP="0040120D">
      <w:pPr>
        <w:pStyle w:val="BTEMEASMCA"/>
      </w:pPr>
    </w:p>
    <w:p w14:paraId="2C8558B7" w14:textId="77777777" w:rsidR="00927FF9" w:rsidRPr="006C51F8" w:rsidRDefault="00927FF9" w:rsidP="0040120D">
      <w:pPr>
        <w:pStyle w:val="BTEMEASMCA"/>
      </w:pPr>
    </w:p>
    <w:p w14:paraId="12A91F87" w14:textId="77777777" w:rsidR="00927FF9" w:rsidRPr="006C51F8" w:rsidRDefault="00927FF9" w:rsidP="00927FF9">
      <w:pPr>
        <w:pStyle w:val="PI-1labEMEASMCA"/>
        <w:rPr>
          <w:noProof w:val="0"/>
        </w:rPr>
      </w:pPr>
      <w:r w:rsidRPr="006C51F8">
        <w:rPr>
          <w:noProof w:val="0"/>
        </w:rPr>
        <w:t>1.</w:t>
      </w:r>
      <w:r w:rsidRPr="006C51F8">
        <w:rPr>
          <w:noProof w:val="0"/>
        </w:rPr>
        <w:tab/>
        <w:t>VAISTINIO PREPARATO PAVADINIMAS</w:t>
      </w:r>
    </w:p>
    <w:p w14:paraId="7D2B369C" w14:textId="77777777" w:rsidR="00927FF9" w:rsidRPr="006C51F8" w:rsidRDefault="00927FF9" w:rsidP="0040120D">
      <w:pPr>
        <w:pStyle w:val="BTEMEASMCA"/>
      </w:pPr>
    </w:p>
    <w:p w14:paraId="7DDB0431" w14:textId="77777777" w:rsidR="00927FF9" w:rsidRPr="006C51F8" w:rsidRDefault="00927FF9" w:rsidP="00927FF9">
      <w:pPr>
        <w:widowControl w:val="0"/>
        <w:rPr>
          <w:iCs/>
          <w:sz w:val="22"/>
          <w:szCs w:val="22"/>
        </w:rPr>
      </w:pPr>
      <w:r w:rsidRPr="006C51F8">
        <w:rPr>
          <w:sz w:val="22"/>
          <w:szCs w:val="22"/>
        </w:rPr>
        <w:t>Vanatex HCT</w:t>
      </w:r>
      <w:r w:rsidRPr="006C51F8">
        <w:rPr>
          <w:iCs/>
          <w:sz w:val="22"/>
          <w:szCs w:val="22"/>
        </w:rPr>
        <w:t xml:space="preserve"> </w:t>
      </w:r>
      <w:r w:rsidRPr="006C51F8">
        <w:rPr>
          <w:sz w:val="22"/>
          <w:szCs w:val="22"/>
        </w:rPr>
        <w:t>80 mg/12,5 mg</w:t>
      </w:r>
      <w:r w:rsidRPr="006C51F8">
        <w:rPr>
          <w:iCs/>
          <w:sz w:val="22"/>
          <w:szCs w:val="22"/>
        </w:rPr>
        <w:t xml:space="preserve"> plėvele dengtos tabletės</w:t>
      </w:r>
    </w:p>
    <w:p w14:paraId="563CC003" w14:textId="77777777" w:rsidR="00927FF9" w:rsidRPr="006C51F8" w:rsidRDefault="00927FF9" w:rsidP="00927FF9">
      <w:pPr>
        <w:widowControl w:val="0"/>
        <w:rPr>
          <w:iCs/>
          <w:sz w:val="22"/>
          <w:szCs w:val="22"/>
        </w:rPr>
      </w:pPr>
      <w:r w:rsidRPr="006C51F8">
        <w:rPr>
          <w:sz w:val="22"/>
          <w:szCs w:val="22"/>
          <w:highlight w:val="lightGray"/>
        </w:rPr>
        <w:t>Vanatex HCT 160 mg/12,5mg plėvele dengtos tabletės</w:t>
      </w:r>
    </w:p>
    <w:p w14:paraId="739F28CD" w14:textId="77777777" w:rsidR="00927FF9" w:rsidRPr="006C51F8" w:rsidRDefault="00927FF9" w:rsidP="00927FF9">
      <w:pPr>
        <w:widowControl w:val="0"/>
        <w:rPr>
          <w:iCs/>
          <w:sz w:val="22"/>
          <w:szCs w:val="22"/>
        </w:rPr>
      </w:pPr>
      <w:r w:rsidRPr="006C51F8">
        <w:rPr>
          <w:sz w:val="22"/>
          <w:szCs w:val="22"/>
          <w:highlight w:val="lightGray"/>
        </w:rPr>
        <w:t>Vanatex HCT 160 mg/25 mg plėvele dengtos tabletės</w:t>
      </w:r>
    </w:p>
    <w:p w14:paraId="3BED2806" w14:textId="77777777" w:rsidR="00927FF9" w:rsidRPr="006C51F8" w:rsidRDefault="00927FF9" w:rsidP="00927FF9">
      <w:pPr>
        <w:rPr>
          <w:sz w:val="22"/>
          <w:szCs w:val="22"/>
        </w:rPr>
      </w:pPr>
      <w:r w:rsidRPr="006C51F8">
        <w:rPr>
          <w:sz w:val="22"/>
          <w:szCs w:val="22"/>
        </w:rPr>
        <w:t>Valsartanas/Hidrochlorotiazidas</w:t>
      </w:r>
    </w:p>
    <w:p w14:paraId="14254938" w14:textId="77777777" w:rsidR="00927FF9" w:rsidRPr="006C51F8" w:rsidRDefault="00927FF9" w:rsidP="0040120D">
      <w:pPr>
        <w:pStyle w:val="BTEMEASMCA"/>
      </w:pPr>
    </w:p>
    <w:p w14:paraId="7576B76B" w14:textId="77777777" w:rsidR="00927FF9" w:rsidRPr="006C51F8" w:rsidRDefault="00927FF9" w:rsidP="0040120D">
      <w:pPr>
        <w:pStyle w:val="BTEMEASMCA"/>
      </w:pPr>
    </w:p>
    <w:p w14:paraId="6667680C" w14:textId="77777777" w:rsidR="00927FF9" w:rsidRPr="006C51F8" w:rsidRDefault="00927FF9" w:rsidP="00927FF9">
      <w:pPr>
        <w:pStyle w:val="PI-1labEMEASMCA"/>
        <w:rPr>
          <w:noProof w:val="0"/>
        </w:rPr>
      </w:pPr>
      <w:r w:rsidRPr="006C51F8">
        <w:rPr>
          <w:noProof w:val="0"/>
        </w:rPr>
        <w:t>2.</w:t>
      </w:r>
      <w:r w:rsidRPr="006C51F8">
        <w:rPr>
          <w:noProof w:val="0"/>
        </w:rPr>
        <w:tab/>
        <w:t>VEIKLIOJI (-IOS) MEDŽIAGA (-OS) IR JOS (-Ų) KIEKIS (-IAI)</w:t>
      </w:r>
    </w:p>
    <w:p w14:paraId="280F8F05" w14:textId="77777777" w:rsidR="00927FF9" w:rsidRPr="006C51F8" w:rsidRDefault="00927FF9" w:rsidP="0040120D">
      <w:pPr>
        <w:pStyle w:val="BTEMEASMCA"/>
      </w:pPr>
    </w:p>
    <w:p w14:paraId="77EE738D" w14:textId="77777777" w:rsidR="00927FF9" w:rsidRPr="006C51F8" w:rsidRDefault="00927FF9" w:rsidP="00927FF9">
      <w:pPr>
        <w:rPr>
          <w:sz w:val="22"/>
          <w:szCs w:val="22"/>
        </w:rPr>
      </w:pPr>
      <w:r w:rsidRPr="006C51F8">
        <w:rPr>
          <w:sz w:val="22"/>
          <w:szCs w:val="22"/>
        </w:rPr>
        <w:t>Kiekvienoje plėvele dengtoje tabletėje yra 80 mg valsartano ir 12,5 mg hidrochlorotiazido.</w:t>
      </w:r>
    </w:p>
    <w:p w14:paraId="11D3E608" w14:textId="77777777" w:rsidR="00927FF9" w:rsidRPr="006C51F8" w:rsidRDefault="00927FF9" w:rsidP="00927FF9">
      <w:pPr>
        <w:rPr>
          <w:sz w:val="22"/>
          <w:szCs w:val="22"/>
        </w:rPr>
      </w:pPr>
      <w:r w:rsidRPr="006C51F8">
        <w:rPr>
          <w:sz w:val="22"/>
          <w:szCs w:val="22"/>
          <w:highlight w:val="lightGray"/>
        </w:rPr>
        <w:t>Kiekvienoje plėvele dengtoje tabletėje yra 160 mg valsartano ir 12,5 mg hidrochlorotiazido.</w:t>
      </w:r>
    </w:p>
    <w:p w14:paraId="092C737D" w14:textId="77777777" w:rsidR="00927FF9" w:rsidRPr="006C51F8" w:rsidRDefault="00927FF9" w:rsidP="00927FF9">
      <w:pPr>
        <w:rPr>
          <w:sz w:val="22"/>
          <w:szCs w:val="22"/>
        </w:rPr>
      </w:pPr>
      <w:r w:rsidRPr="006C51F8">
        <w:rPr>
          <w:sz w:val="22"/>
          <w:szCs w:val="22"/>
          <w:highlight w:val="lightGray"/>
        </w:rPr>
        <w:t>Kiekvienoje plėvele dengtoje tabletėje yra 160 mg valsartano ir 25 mg hidrochlorotiazido.</w:t>
      </w:r>
    </w:p>
    <w:p w14:paraId="095726D4" w14:textId="77777777" w:rsidR="00927FF9" w:rsidRPr="006C51F8" w:rsidRDefault="00927FF9" w:rsidP="0040120D">
      <w:pPr>
        <w:pStyle w:val="BTEMEASMCA"/>
      </w:pPr>
    </w:p>
    <w:p w14:paraId="6F795121" w14:textId="77777777" w:rsidR="00927FF9" w:rsidRPr="006C51F8" w:rsidRDefault="00927FF9" w:rsidP="0040120D">
      <w:pPr>
        <w:pStyle w:val="BTEMEASMCA"/>
      </w:pPr>
    </w:p>
    <w:p w14:paraId="1C2A4F15" w14:textId="77777777" w:rsidR="00927FF9" w:rsidRPr="006C51F8" w:rsidRDefault="00927FF9" w:rsidP="00927FF9">
      <w:pPr>
        <w:pStyle w:val="PI-1labEMEASMCA"/>
        <w:rPr>
          <w:highlight w:val="lightGray"/>
        </w:rPr>
      </w:pPr>
      <w:r w:rsidRPr="006C51F8">
        <w:rPr>
          <w:noProof w:val="0"/>
        </w:rPr>
        <w:t>3.</w:t>
      </w:r>
      <w:r w:rsidRPr="006C51F8">
        <w:rPr>
          <w:noProof w:val="0"/>
        </w:rPr>
        <w:tab/>
        <w:t>PAGALBINIŲ MEDŽIAGŲ SĄRAŠAS</w:t>
      </w:r>
    </w:p>
    <w:p w14:paraId="1E28A848" w14:textId="77777777" w:rsidR="00927FF9" w:rsidRPr="006C51F8" w:rsidRDefault="00927FF9" w:rsidP="0040120D">
      <w:pPr>
        <w:pStyle w:val="BTEMEASMCA"/>
      </w:pPr>
    </w:p>
    <w:p w14:paraId="18CC88DB" w14:textId="77777777" w:rsidR="00927FF9" w:rsidRPr="006C51F8" w:rsidRDefault="00927FF9" w:rsidP="0040120D">
      <w:pPr>
        <w:pStyle w:val="BTEMEASMCA"/>
      </w:pPr>
      <w:r w:rsidRPr="006C51F8">
        <w:t>Sudėtyje yra laktozės. Daugiau informacijos pateikta pakuotės lapelyje.</w:t>
      </w:r>
    </w:p>
    <w:p w14:paraId="79AB03F6" w14:textId="77777777" w:rsidR="00927FF9" w:rsidRPr="006C51F8" w:rsidRDefault="00927FF9" w:rsidP="0040120D">
      <w:pPr>
        <w:pStyle w:val="BTEMEASMCA"/>
      </w:pPr>
    </w:p>
    <w:p w14:paraId="30C3DC5E" w14:textId="77777777" w:rsidR="00927FF9" w:rsidRPr="006C51F8" w:rsidRDefault="00927FF9" w:rsidP="0040120D">
      <w:pPr>
        <w:pStyle w:val="BTEMEASMCA"/>
      </w:pPr>
    </w:p>
    <w:p w14:paraId="64E9E07B" w14:textId="77777777" w:rsidR="00927FF9" w:rsidRPr="006C51F8" w:rsidRDefault="00927FF9" w:rsidP="00927FF9">
      <w:pPr>
        <w:pStyle w:val="PI-1labEMEASMCA"/>
        <w:rPr>
          <w:noProof w:val="0"/>
        </w:rPr>
      </w:pPr>
      <w:r w:rsidRPr="006C51F8">
        <w:rPr>
          <w:noProof w:val="0"/>
        </w:rPr>
        <w:t>4.</w:t>
      </w:r>
      <w:r w:rsidRPr="006C51F8">
        <w:rPr>
          <w:noProof w:val="0"/>
        </w:rPr>
        <w:tab/>
        <w:t>FARMACINĖ FORMA IR KIEKIS PAKUOTĖJE</w:t>
      </w:r>
    </w:p>
    <w:p w14:paraId="7B55C2D2" w14:textId="77777777" w:rsidR="00927FF9" w:rsidRPr="006C51F8" w:rsidRDefault="00927FF9" w:rsidP="0040120D">
      <w:pPr>
        <w:pStyle w:val="BTEMEASMCA"/>
      </w:pPr>
    </w:p>
    <w:p w14:paraId="241FE0F6" w14:textId="77777777" w:rsidR="00927FF9" w:rsidRPr="006C51F8" w:rsidRDefault="00927FF9" w:rsidP="0040120D">
      <w:pPr>
        <w:pStyle w:val="BTEMEASMCA"/>
      </w:pPr>
      <w:r w:rsidRPr="006C51F8">
        <w:rPr>
          <w:highlight w:val="lightGray"/>
        </w:rPr>
        <w:t>Plėvele dengtos tabletės</w:t>
      </w:r>
    </w:p>
    <w:p w14:paraId="7605FBC8" w14:textId="77777777" w:rsidR="00927FF9" w:rsidRPr="006C51F8" w:rsidRDefault="00927FF9" w:rsidP="0040120D">
      <w:pPr>
        <w:pStyle w:val="BTEMEASMCA"/>
      </w:pPr>
    </w:p>
    <w:p w14:paraId="5E990D42" w14:textId="77777777" w:rsidR="00927FF9" w:rsidRPr="006C51F8" w:rsidRDefault="00927FF9" w:rsidP="0040120D">
      <w:pPr>
        <w:pStyle w:val="BTEMEASMCA"/>
      </w:pPr>
      <w:r w:rsidRPr="006C51F8">
        <w:t>14 tablečių</w:t>
      </w:r>
    </w:p>
    <w:p w14:paraId="309E8281" w14:textId="77777777" w:rsidR="00927FF9" w:rsidRPr="006C51F8" w:rsidRDefault="00927FF9" w:rsidP="00927FF9">
      <w:pPr>
        <w:rPr>
          <w:sz w:val="22"/>
          <w:szCs w:val="22"/>
        </w:rPr>
      </w:pPr>
      <w:r w:rsidRPr="006C51F8">
        <w:rPr>
          <w:sz w:val="22"/>
          <w:szCs w:val="22"/>
          <w:highlight w:val="lightGray"/>
        </w:rPr>
        <w:t>28 tabletės</w:t>
      </w:r>
      <w:r w:rsidRPr="006C51F8">
        <w:rPr>
          <w:sz w:val="22"/>
          <w:szCs w:val="22"/>
        </w:rPr>
        <w:t xml:space="preserve"> </w:t>
      </w:r>
    </w:p>
    <w:p w14:paraId="4C016D6C" w14:textId="77777777" w:rsidR="00927FF9" w:rsidRPr="006C51F8" w:rsidRDefault="00927FF9" w:rsidP="0040120D">
      <w:pPr>
        <w:pStyle w:val="BTEMEASMCA"/>
      </w:pPr>
    </w:p>
    <w:p w14:paraId="6DCFAAEA" w14:textId="77777777" w:rsidR="00927FF9" w:rsidRPr="006C51F8" w:rsidRDefault="00927FF9" w:rsidP="0040120D">
      <w:pPr>
        <w:pStyle w:val="BTEMEASMCA"/>
      </w:pPr>
    </w:p>
    <w:p w14:paraId="52DCB550" w14:textId="77777777" w:rsidR="00927FF9" w:rsidRPr="006C51F8" w:rsidRDefault="00927FF9" w:rsidP="00927FF9">
      <w:pPr>
        <w:pStyle w:val="PI-1labEMEASMCA"/>
        <w:rPr>
          <w:highlight w:val="lightGray"/>
        </w:rPr>
      </w:pPr>
      <w:r w:rsidRPr="006C51F8">
        <w:rPr>
          <w:noProof w:val="0"/>
        </w:rPr>
        <w:t>5.</w:t>
      </w:r>
      <w:r w:rsidRPr="006C51F8">
        <w:rPr>
          <w:noProof w:val="0"/>
        </w:rPr>
        <w:tab/>
        <w:t>VARTOJIMO METODAS IR BŪDAS (-AI)</w:t>
      </w:r>
    </w:p>
    <w:p w14:paraId="7824A3E3" w14:textId="77777777" w:rsidR="00927FF9" w:rsidRPr="006C51F8" w:rsidRDefault="00927FF9" w:rsidP="0040120D">
      <w:pPr>
        <w:pStyle w:val="BTEMEASMCA"/>
      </w:pPr>
    </w:p>
    <w:p w14:paraId="30B035E6" w14:textId="77777777" w:rsidR="00927FF9" w:rsidRPr="006C51F8" w:rsidRDefault="00927FF9" w:rsidP="00927FF9">
      <w:pPr>
        <w:ind w:left="567" w:hanging="567"/>
        <w:rPr>
          <w:caps/>
          <w:sz w:val="22"/>
          <w:szCs w:val="22"/>
        </w:rPr>
      </w:pPr>
      <w:r w:rsidRPr="006C51F8">
        <w:rPr>
          <w:sz w:val="22"/>
          <w:szCs w:val="22"/>
        </w:rPr>
        <w:t>Vartoti per burną.</w:t>
      </w:r>
    </w:p>
    <w:p w14:paraId="73108AE6" w14:textId="77777777" w:rsidR="00927FF9" w:rsidRPr="006C51F8" w:rsidRDefault="00927FF9" w:rsidP="0040120D">
      <w:pPr>
        <w:pStyle w:val="BTEMEASMCA"/>
      </w:pPr>
      <w:r w:rsidRPr="006C51F8">
        <w:t>Prieš vartojimą perskaitykite pakuotės lapelį.</w:t>
      </w:r>
    </w:p>
    <w:p w14:paraId="5CAD8B4B" w14:textId="77777777" w:rsidR="00927FF9" w:rsidRPr="006C51F8" w:rsidRDefault="00927FF9" w:rsidP="0040120D">
      <w:pPr>
        <w:pStyle w:val="BTEMEASMCA"/>
      </w:pPr>
    </w:p>
    <w:p w14:paraId="08C5B243" w14:textId="77777777" w:rsidR="00927FF9" w:rsidRPr="006C51F8" w:rsidRDefault="00927FF9" w:rsidP="0040120D">
      <w:pPr>
        <w:pStyle w:val="BTEMEASMCA"/>
      </w:pPr>
    </w:p>
    <w:p w14:paraId="23546B0A" w14:textId="77777777" w:rsidR="00927FF9" w:rsidRPr="006C51F8" w:rsidRDefault="00927FF9" w:rsidP="00927FF9">
      <w:pPr>
        <w:pStyle w:val="PI-1labEMEASMCA"/>
        <w:ind w:left="540" w:hanging="540"/>
        <w:rPr>
          <w:noProof w:val="0"/>
        </w:rPr>
      </w:pPr>
      <w:r w:rsidRPr="006C51F8">
        <w:rPr>
          <w:noProof w:val="0"/>
        </w:rPr>
        <w:t>6.</w:t>
      </w:r>
      <w:r w:rsidRPr="006C51F8">
        <w:rPr>
          <w:noProof w:val="0"/>
        </w:rPr>
        <w:tab/>
        <w:t>SPECIALUS ĮSPĖJIMAS, KAD VAISTINĮ PREPARATĄ BŪTINA LAIKYTI VAIKAMS NEPASTEBIMOJE IR NEPASIEKIAMOJE VIETOJE</w:t>
      </w:r>
    </w:p>
    <w:p w14:paraId="789B2909" w14:textId="77777777" w:rsidR="00927FF9" w:rsidRPr="006C51F8" w:rsidRDefault="00927FF9" w:rsidP="0040120D">
      <w:pPr>
        <w:pStyle w:val="BTEMEASMCA"/>
      </w:pPr>
    </w:p>
    <w:p w14:paraId="73822644" w14:textId="77777777" w:rsidR="00927FF9" w:rsidRPr="006C51F8" w:rsidRDefault="00927FF9" w:rsidP="0040120D">
      <w:pPr>
        <w:pStyle w:val="BTEMEASMCA"/>
      </w:pPr>
      <w:r w:rsidRPr="006C51F8">
        <w:t>Laikyti vaikams nepastebimoje ir nepasiekiamoje vietoje.</w:t>
      </w:r>
    </w:p>
    <w:p w14:paraId="63030366" w14:textId="77777777" w:rsidR="00927FF9" w:rsidRPr="006C51F8" w:rsidRDefault="00927FF9" w:rsidP="0040120D">
      <w:pPr>
        <w:pStyle w:val="BTEMEASMCA"/>
      </w:pPr>
    </w:p>
    <w:p w14:paraId="05A65446" w14:textId="77777777" w:rsidR="00927FF9" w:rsidRPr="006C51F8" w:rsidRDefault="00927FF9" w:rsidP="0040120D">
      <w:pPr>
        <w:pStyle w:val="BTEMEASMCA"/>
      </w:pPr>
    </w:p>
    <w:p w14:paraId="58FBAA57" w14:textId="77777777" w:rsidR="00927FF9" w:rsidRPr="006C51F8" w:rsidRDefault="00927FF9" w:rsidP="00927FF9">
      <w:pPr>
        <w:pStyle w:val="PI-1labEMEASMCA"/>
        <w:rPr>
          <w:highlight w:val="lightGray"/>
        </w:rPr>
      </w:pPr>
      <w:r w:rsidRPr="006C51F8">
        <w:rPr>
          <w:noProof w:val="0"/>
        </w:rPr>
        <w:t>7.</w:t>
      </w:r>
      <w:r w:rsidRPr="006C51F8">
        <w:rPr>
          <w:noProof w:val="0"/>
        </w:rPr>
        <w:tab/>
        <w:t>KITAS (-I) SPECIALUS (-ŪS) ĮSPĖJIMAS (-AI) (JEI REIKIA)</w:t>
      </w:r>
    </w:p>
    <w:p w14:paraId="49C2AC30" w14:textId="77777777" w:rsidR="00927FF9" w:rsidRPr="006C51F8" w:rsidRDefault="00927FF9" w:rsidP="0040120D">
      <w:pPr>
        <w:pStyle w:val="BTEMEASMCA"/>
      </w:pPr>
    </w:p>
    <w:p w14:paraId="4C548C72" w14:textId="77777777" w:rsidR="00927FF9" w:rsidRPr="006C51F8" w:rsidRDefault="00927FF9" w:rsidP="0040120D">
      <w:pPr>
        <w:pStyle w:val="BTEMEASMCA"/>
      </w:pPr>
    </w:p>
    <w:p w14:paraId="629CD78A" w14:textId="77777777" w:rsidR="00927FF9" w:rsidRPr="006C51F8" w:rsidRDefault="00927FF9" w:rsidP="00927FF9">
      <w:pPr>
        <w:pStyle w:val="PI-1labEMEASMCA"/>
        <w:rPr>
          <w:highlight w:val="lightGray"/>
        </w:rPr>
      </w:pPr>
      <w:r w:rsidRPr="006C51F8">
        <w:rPr>
          <w:noProof w:val="0"/>
        </w:rPr>
        <w:t>8.</w:t>
      </w:r>
      <w:r w:rsidRPr="006C51F8">
        <w:rPr>
          <w:noProof w:val="0"/>
        </w:rPr>
        <w:tab/>
        <w:t>TINKAMUMO LAIKAS</w:t>
      </w:r>
    </w:p>
    <w:p w14:paraId="3605B914" w14:textId="77777777" w:rsidR="00927FF9" w:rsidRPr="006C51F8" w:rsidRDefault="00927FF9" w:rsidP="0040120D">
      <w:pPr>
        <w:pStyle w:val="BTEMEASMCA"/>
      </w:pPr>
    </w:p>
    <w:p w14:paraId="1499F5FB" w14:textId="77777777" w:rsidR="00927FF9" w:rsidRPr="006C51F8" w:rsidRDefault="00927FF9" w:rsidP="0040120D">
      <w:pPr>
        <w:pStyle w:val="BTEMEASMCA"/>
      </w:pPr>
      <w:r w:rsidRPr="006C51F8">
        <w:t>EXP:{mm/MMMM}</w:t>
      </w:r>
    </w:p>
    <w:p w14:paraId="717E5D1F" w14:textId="77777777" w:rsidR="00927FF9" w:rsidRPr="006C51F8" w:rsidRDefault="00927FF9" w:rsidP="0040120D">
      <w:pPr>
        <w:pStyle w:val="BTEMEASMCA"/>
      </w:pPr>
    </w:p>
    <w:p w14:paraId="17C75E48" w14:textId="77777777" w:rsidR="00927FF9" w:rsidRPr="006C51F8" w:rsidRDefault="00927FF9" w:rsidP="0040120D">
      <w:pPr>
        <w:pStyle w:val="BTEMEASMCA"/>
      </w:pPr>
    </w:p>
    <w:p w14:paraId="5678B8E9" w14:textId="77777777" w:rsidR="00927FF9" w:rsidRPr="006C51F8" w:rsidRDefault="00927FF9" w:rsidP="00927FF9">
      <w:pPr>
        <w:pStyle w:val="PI-1labEMEASMCA"/>
        <w:rPr>
          <w:noProof w:val="0"/>
        </w:rPr>
      </w:pPr>
      <w:r w:rsidRPr="006C51F8">
        <w:rPr>
          <w:noProof w:val="0"/>
        </w:rPr>
        <w:t>9.</w:t>
      </w:r>
      <w:r w:rsidRPr="006C51F8">
        <w:rPr>
          <w:noProof w:val="0"/>
        </w:rPr>
        <w:tab/>
        <w:t>SPECIALIOS LAIKYMO SĄLYGOS</w:t>
      </w:r>
    </w:p>
    <w:p w14:paraId="705AAACB" w14:textId="77777777" w:rsidR="00927FF9" w:rsidRPr="006C51F8" w:rsidRDefault="00927FF9" w:rsidP="0040120D">
      <w:pPr>
        <w:pStyle w:val="BTEMEASMCA"/>
      </w:pPr>
    </w:p>
    <w:p w14:paraId="61571A04" w14:textId="77777777" w:rsidR="00927FF9" w:rsidRPr="006C51F8" w:rsidRDefault="00927FF9" w:rsidP="00927FF9">
      <w:pPr>
        <w:rPr>
          <w:sz w:val="22"/>
          <w:szCs w:val="22"/>
        </w:rPr>
      </w:pPr>
      <w:r w:rsidRPr="006C51F8">
        <w:rPr>
          <w:sz w:val="22"/>
          <w:szCs w:val="22"/>
        </w:rPr>
        <w:lastRenderedPageBreak/>
        <w:t>Laikyti ne aukštesnėje kaip 30 ºC temperatūroje.</w:t>
      </w:r>
    </w:p>
    <w:p w14:paraId="658DF76C" w14:textId="77777777" w:rsidR="00927FF9" w:rsidRPr="006C51F8" w:rsidRDefault="00927FF9" w:rsidP="0040120D">
      <w:pPr>
        <w:pStyle w:val="BTEMEASMCA"/>
      </w:pPr>
    </w:p>
    <w:p w14:paraId="1259E0A0" w14:textId="77777777" w:rsidR="00927FF9" w:rsidRPr="006C51F8" w:rsidRDefault="00927FF9" w:rsidP="0040120D">
      <w:pPr>
        <w:pStyle w:val="BTEMEASMCA"/>
      </w:pPr>
    </w:p>
    <w:p w14:paraId="1D0B0D4E" w14:textId="77777777" w:rsidR="00927FF9" w:rsidRPr="006C51F8" w:rsidRDefault="00927FF9" w:rsidP="00927FF9">
      <w:pPr>
        <w:pStyle w:val="PI-1labEMEASMCA"/>
        <w:ind w:left="540" w:hanging="540"/>
        <w:rPr>
          <w:noProof w:val="0"/>
        </w:rPr>
      </w:pPr>
      <w:r w:rsidRPr="006C51F8">
        <w:rPr>
          <w:noProof w:val="0"/>
        </w:rPr>
        <w:t>10.</w:t>
      </w:r>
      <w:r w:rsidRPr="006C51F8">
        <w:rPr>
          <w:noProof w:val="0"/>
        </w:rPr>
        <w:tab/>
        <w:t xml:space="preserve">SPECIALIOS ATSARGUMO PRIEMONĖS DĖL NESUVARTOTO </w:t>
      </w:r>
      <w:r w:rsidRPr="006C51F8">
        <w:rPr>
          <w:bCs/>
          <w:noProof w:val="0"/>
        </w:rPr>
        <w:t xml:space="preserve">VAISTINIO PREPARATO AR JO ATLIEKŲ </w:t>
      </w:r>
      <w:r w:rsidRPr="006C51F8">
        <w:rPr>
          <w:noProof w:val="0"/>
        </w:rPr>
        <w:t>TVARKYMO (JEI REIKIA)</w:t>
      </w:r>
    </w:p>
    <w:p w14:paraId="4C0A1F22" w14:textId="77777777" w:rsidR="00927FF9" w:rsidRPr="006C51F8" w:rsidRDefault="00927FF9" w:rsidP="0040120D">
      <w:pPr>
        <w:pStyle w:val="BTEMEASMCA"/>
      </w:pPr>
    </w:p>
    <w:p w14:paraId="3B59453A" w14:textId="77777777" w:rsidR="00927FF9" w:rsidRPr="006C51F8" w:rsidRDefault="00927FF9" w:rsidP="0040120D">
      <w:pPr>
        <w:pStyle w:val="BTEMEASMCA"/>
      </w:pPr>
    </w:p>
    <w:p w14:paraId="6AC18ECB" w14:textId="77777777" w:rsidR="00927FF9" w:rsidRPr="006C51F8" w:rsidRDefault="00927FF9" w:rsidP="00927FF9">
      <w:pPr>
        <w:pStyle w:val="PI-1labEMEASMCA"/>
        <w:rPr>
          <w:noProof w:val="0"/>
        </w:rPr>
      </w:pPr>
      <w:r w:rsidRPr="006C51F8">
        <w:rPr>
          <w:noProof w:val="0"/>
        </w:rPr>
        <w:t>11.</w:t>
      </w:r>
      <w:r w:rsidRPr="006C51F8">
        <w:rPr>
          <w:noProof w:val="0"/>
        </w:rPr>
        <w:tab/>
        <w:t>REGISTRUOTOJO PAVADINIMAS IR ADRESAS</w:t>
      </w:r>
    </w:p>
    <w:p w14:paraId="1E9001F3" w14:textId="77777777" w:rsidR="00927FF9" w:rsidRPr="006C51F8" w:rsidRDefault="00927FF9" w:rsidP="0040120D">
      <w:pPr>
        <w:pStyle w:val="BTEMEASMCA"/>
      </w:pPr>
    </w:p>
    <w:p w14:paraId="5C54A2F2" w14:textId="77777777" w:rsidR="00C73D5D" w:rsidRPr="006C51F8" w:rsidRDefault="00C73D5D" w:rsidP="0040120D">
      <w:pPr>
        <w:pStyle w:val="BTEMEASMCA"/>
      </w:pPr>
      <w:r w:rsidRPr="006C51F8">
        <w:t>{logo} POLPHARMA</w:t>
      </w:r>
    </w:p>
    <w:p w14:paraId="35FBF8A7" w14:textId="77777777" w:rsidR="00C73D5D" w:rsidRPr="006C51F8" w:rsidRDefault="00C73D5D" w:rsidP="0040120D">
      <w:pPr>
        <w:pStyle w:val="BTEMEASMCA"/>
      </w:pPr>
      <w:r w:rsidRPr="006C51F8">
        <w:t>Zakłady Farmaceutyczne POLPHARMA S.A.</w:t>
      </w:r>
    </w:p>
    <w:p w14:paraId="1E7EF73C" w14:textId="77777777" w:rsidR="00C73D5D" w:rsidRPr="006C51F8" w:rsidRDefault="00C73D5D" w:rsidP="0040120D">
      <w:pPr>
        <w:pStyle w:val="BTEMEASMCA"/>
      </w:pPr>
      <w:r w:rsidRPr="006C51F8">
        <w:t>ul. Pelplińska 19, 83-200 Starogard Gdański</w:t>
      </w:r>
    </w:p>
    <w:p w14:paraId="07DF871A" w14:textId="77777777" w:rsidR="00C73D5D" w:rsidRPr="006C51F8" w:rsidRDefault="00C73D5D" w:rsidP="0040120D">
      <w:pPr>
        <w:pStyle w:val="BTEMEASMCA"/>
      </w:pPr>
      <w:r w:rsidRPr="006C51F8">
        <w:t>Lenkija</w:t>
      </w:r>
    </w:p>
    <w:p w14:paraId="7046370B" w14:textId="77777777" w:rsidR="00927FF9" w:rsidRPr="006C51F8" w:rsidRDefault="00927FF9" w:rsidP="0040120D">
      <w:pPr>
        <w:pStyle w:val="BTEMEASMCA"/>
      </w:pPr>
    </w:p>
    <w:p w14:paraId="50BA88D9" w14:textId="77777777" w:rsidR="00927FF9" w:rsidRPr="006C51F8" w:rsidRDefault="00927FF9" w:rsidP="0040120D">
      <w:pPr>
        <w:pStyle w:val="BTEMEASMCA"/>
      </w:pPr>
    </w:p>
    <w:p w14:paraId="1F20BD62" w14:textId="77777777" w:rsidR="00927FF9" w:rsidRPr="006C51F8" w:rsidRDefault="00927FF9" w:rsidP="00927FF9">
      <w:pPr>
        <w:pStyle w:val="PI-1labEMEASMCA"/>
        <w:rPr>
          <w:noProof w:val="0"/>
        </w:rPr>
      </w:pPr>
      <w:r w:rsidRPr="006C51F8">
        <w:rPr>
          <w:noProof w:val="0"/>
        </w:rPr>
        <w:t>12.</w:t>
      </w:r>
      <w:r w:rsidRPr="006C51F8">
        <w:rPr>
          <w:noProof w:val="0"/>
        </w:rPr>
        <w:tab/>
        <w:t>REGISTRACIJOS PAŽYMĖJIMO NUMERIS (-IAI)</w:t>
      </w:r>
    </w:p>
    <w:p w14:paraId="460E1631" w14:textId="77777777" w:rsidR="00927FF9" w:rsidRPr="006C51F8" w:rsidRDefault="00927FF9" w:rsidP="0040120D">
      <w:pPr>
        <w:pStyle w:val="BTEMEASMCA"/>
      </w:pPr>
    </w:p>
    <w:p w14:paraId="25763B7B" w14:textId="77777777" w:rsidR="00927FF9" w:rsidRPr="006C51F8" w:rsidRDefault="00927FF9" w:rsidP="00927FF9">
      <w:pPr>
        <w:widowControl w:val="0"/>
        <w:rPr>
          <w:iCs/>
          <w:sz w:val="22"/>
          <w:szCs w:val="22"/>
        </w:rPr>
      </w:pPr>
      <w:r w:rsidRPr="006C51F8">
        <w:rPr>
          <w:sz w:val="22"/>
          <w:szCs w:val="22"/>
        </w:rPr>
        <w:t>Vanatex HCT</w:t>
      </w:r>
      <w:r w:rsidRPr="006C51F8">
        <w:rPr>
          <w:iCs/>
          <w:sz w:val="22"/>
          <w:szCs w:val="22"/>
        </w:rPr>
        <w:t xml:space="preserve"> </w:t>
      </w:r>
      <w:r w:rsidRPr="006C51F8">
        <w:rPr>
          <w:sz w:val="22"/>
          <w:szCs w:val="22"/>
        </w:rPr>
        <w:t>80 mg/12,5 mg</w:t>
      </w:r>
      <w:r w:rsidRPr="006C51F8">
        <w:rPr>
          <w:iCs/>
          <w:sz w:val="22"/>
          <w:szCs w:val="22"/>
        </w:rPr>
        <w:t xml:space="preserve"> </w:t>
      </w:r>
    </w:p>
    <w:p w14:paraId="43D4A3D1" w14:textId="77777777" w:rsidR="00927FF9" w:rsidRPr="006C51F8" w:rsidRDefault="00927FF9" w:rsidP="00927FF9">
      <w:pPr>
        <w:widowControl w:val="0"/>
        <w:rPr>
          <w:iCs/>
          <w:sz w:val="22"/>
          <w:szCs w:val="22"/>
        </w:rPr>
      </w:pPr>
      <w:r w:rsidRPr="006C51F8">
        <w:rPr>
          <w:iCs/>
          <w:sz w:val="22"/>
          <w:szCs w:val="22"/>
        </w:rPr>
        <w:t>N14 – LT/1/11/2504/001</w:t>
      </w:r>
    </w:p>
    <w:p w14:paraId="4F9D635D" w14:textId="77777777" w:rsidR="00927FF9" w:rsidRPr="006C51F8" w:rsidRDefault="00927FF9" w:rsidP="00927FF9">
      <w:pPr>
        <w:widowControl w:val="0"/>
        <w:rPr>
          <w:iCs/>
          <w:sz w:val="22"/>
          <w:szCs w:val="22"/>
        </w:rPr>
      </w:pPr>
      <w:r w:rsidRPr="006C51F8">
        <w:rPr>
          <w:iCs/>
          <w:sz w:val="22"/>
          <w:szCs w:val="22"/>
        </w:rPr>
        <w:t>N28 – LT/1/11/2504/002</w:t>
      </w:r>
    </w:p>
    <w:p w14:paraId="63F9C9D7" w14:textId="77777777" w:rsidR="00927FF9" w:rsidRPr="006C51F8" w:rsidRDefault="00927FF9" w:rsidP="00927FF9">
      <w:pPr>
        <w:widowControl w:val="0"/>
        <w:rPr>
          <w:sz w:val="22"/>
          <w:szCs w:val="22"/>
        </w:rPr>
      </w:pPr>
    </w:p>
    <w:p w14:paraId="00C11BE5" w14:textId="77777777" w:rsidR="00927FF9" w:rsidRPr="006C51F8" w:rsidRDefault="00927FF9" w:rsidP="00927FF9">
      <w:pPr>
        <w:widowControl w:val="0"/>
        <w:rPr>
          <w:iCs/>
          <w:sz w:val="22"/>
          <w:szCs w:val="22"/>
        </w:rPr>
      </w:pPr>
      <w:r w:rsidRPr="006C51F8">
        <w:rPr>
          <w:sz w:val="22"/>
          <w:szCs w:val="22"/>
        </w:rPr>
        <w:t>Vanatex HCT</w:t>
      </w:r>
      <w:r w:rsidRPr="006C51F8">
        <w:rPr>
          <w:iCs/>
          <w:sz w:val="22"/>
          <w:szCs w:val="22"/>
        </w:rPr>
        <w:t xml:space="preserve"> </w:t>
      </w:r>
      <w:r w:rsidRPr="006C51F8">
        <w:rPr>
          <w:sz w:val="22"/>
          <w:szCs w:val="22"/>
        </w:rPr>
        <w:t>160 mg/12,5 mg</w:t>
      </w:r>
      <w:r w:rsidRPr="006C51F8">
        <w:rPr>
          <w:iCs/>
          <w:sz w:val="22"/>
          <w:szCs w:val="22"/>
        </w:rPr>
        <w:t xml:space="preserve"> </w:t>
      </w:r>
    </w:p>
    <w:p w14:paraId="0B57CB0E" w14:textId="77777777" w:rsidR="00927FF9" w:rsidRPr="006C51F8" w:rsidRDefault="00927FF9" w:rsidP="00927FF9">
      <w:pPr>
        <w:widowControl w:val="0"/>
        <w:rPr>
          <w:iCs/>
          <w:sz w:val="22"/>
          <w:szCs w:val="22"/>
        </w:rPr>
      </w:pPr>
      <w:r w:rsidRPr="006C51F8">
        <w:rPr>
          <w:iCs/>
          <w:sz w:val="22"/>
          <w:szCs w:val="22"/>
        </w:rPr>
        <w:t>N14 – LT/1/11/2504/003</w:t>
      </w:r>
    </w:p>
    <w:p w14:paraId="421587AB" w14:textId="77777777" w:rsidR="00927FF9" w:rsidRPr="006C51F8" w:rsidRDefault="00927FF9" w:rsidP="00927FF9">
      <w:pPr>
        <w:widowControl w:val="0"/>
        <w:rPr>
          <w:iCs/>
          <w:sz w:val="22"/>
          <w:szCs w:val="22"/>
        </w:rPr>
      </w:pPr>
      <w:r w:rsidRPr="006C51F8">
        <w:rPr>
          <w:iCs/>
          <w:sz w:val="22"/>
          <w:szCs w:val="22"/>
        </w:rPr>
        <w:t>N28 – LT/1/11/2504/004</w:t>
      </w:r>
    </w:p>
    <w:p w14:paraId="4F027736" w14:textId="77777777" w:rsidR="00927FF9" w:rsidRPr="006C51F8" w:rsidRDefault="00927FF9" w:rsidP="00927FF9">
      <w:pPr>
        <w:widowControl w:val="0"/>
        <w:rPr>
          <w:sz w:val="22"/>
          <w:szCs w:val="22"/>
        </w:rPr>
      </w:pPr>
    </w:p>
    <w:p w14:paraId="2CA42ABC" w14:textId="77777777" w:rsidR="00927FF9" w:rsidRPr="006C51F8" w:rsidRDefault="00927FF9" w:rsidP="00927FF9">
      <w:pPr>
        <w:widowControl w:val="0"/>
        <w:rPr>
          <w:iCs/>
          <w:sz w:val="22"/>
          <w:szCs w:val="22"/>
        </w:rPr>
      </w:pPr>
      <w:r w:rsidRPr="006C51F8">
        <w:rPr>
          <w:sz w:val="22"/>
          <w:szCs w:val="22"/>
        </w:rPr>
        <w:t>Vanatex HCT</w:t>
      </w:r>
      <w:r w:rsidRPr="006C51F8">
        <w:rPr>
          <w:iCs/>
          <w:sz w:val="22"/>
          <w:szCs w:val="22"/>
        </w:rPr>
        <w:t xml:space="preserve"> </w:t>
      </w:r>
      <w:r w:rsidRPr="006C51F8">
        <w:rPr>
          <w:sz w:val="22"/>
          <w:szCs w:val="22"/>
        </w:rPr>
        <w:t>160 mg/25 mg</w:t>
      </w:r>
      <w:r w:rsidRPr="006C51F8">
        <w:rPr>
          <w:iCs/>
          <w:sz w:val="22"/>
          <w:szCs w:val="22"/>
        </w:rPr>
        <w:t xml:space="preserve"> </w:t>
      </w:r>
    </w:p>
    <w:p w14:paraId="31083927" w14:textId="77777777" w:rsidR="00927FF9" w:rsidRPr="006C51F8" w:rsidRDefault="00927FF9" w:rsidP="00927FF9">
      <w:pPr>
        <w:widowControl w:val="0"/>
        <w:rPr>
          <w:iCs/>
          <w:sz w:val="22"/>
          <w:szCs w:val="22"/>
        </w:rPr>
      </w:pPr>
      <w:r w:rsidRPr="006C51F8">
        <w:rPr>
          <w:iCs/>
          <w:sz w:val="22"/>
          <w:szCs w:val="22"/>
        </w:rPr>
        <w:t>N14 – LT/1/11/2504/005</w:t>
      </w:r>
    </w:p>
    <w:p w14:paraId="23855241" w14:textId="77777777" w:rsidR="00927FF9" w:rsidRPr="006C51F8" w:rsidRDefault="00927FF9" w:rsidP="00927FF9">
      <w:pPr>
        <w:widowControl w:val="0"/>
        <w:rPr>
          <w:iCs/>
          <w:sz w:val="22"/>
          <w:szCs w:val="22"/>
        </w:rPr>
      </w:pPr>
      <w:r w:rsidRPr="006C51F8">
        <w:rPr>
          <w:iCs/>
          <w:sz w:val="22"/>
          <w:szCs w:val="22"/>
        </w:rPr>
        <w:t>N28 – LT/1/11/2504/006</w:t>
      </w:r>
    </w:p>
    <w:p w14:paraId="4CB14D39" w14:textId="77777777" w:rsidR="00927FF9" w:rsidRPr="006C51F8" w:rsidRDefault="00927FF9" w:rsidP="0040120D">
      <w:pPr>
        <w:pStyle w:val="BTEMEASMCA"/>
      </w:pPr>
    </w:p>
    <w:p w14:paraId="48EC53BB" w14:textId="77777777" w:rsidR="00927FF9" w:rsidRPr="006C51F8" w:rsidRDefault="00927FF9" w:rsidP="0040120D">
      <w:pPr>
        <w:pStyle w:val="BTEMEASMCA"/>
      </w:pPr>
    </w:p>
    <w:p w14:paraId="2D550679" w14:textId="77777777" w:rsidR="00927FF9" w:rsidRPr="006C51F8" w:rsidRDefault="00927FF9" w:rsidP="00927FF9">
      <w:pPr>
        <w:pStyle w:val="PI-1labEMEASMCA"/>
        <w:rPr>
          <w:noProof w:val="0"/>
        </w:rPr>
      </w:pPr>
      <w:r w:rsidRPr="006C51F8">
        <w:rPr>
          <w:noProof w:val="0"/>
        </w:rPr>
        <w:t>13.</w:t>
      </w:r>
      <w:r w:rsidRPr="006C51F8">
        <w:rPr>
          <w:noProof w:val="0"/>
        </w:rPr>
        <w:tab/>
        <w:t>SERIJOS NUMERIS</w:t>
      </w:r>
    </w:p>
    <w:p w14:paraId="31E62C1F" w14:textId="77777777" w:rsidR="00927FF9" w:rsidRPr="006C51F8" w:rsidRDefault="00927FF9" w:rsidP="0040120D">
      <w:pPr>
        <w:pStyle w:val="BTEMEASMCA"/>
      </w:pPr>
    </w:p>
    <w:p w14:paraId="663764C5" w14:textId="77777777" w:rsidR="00927FF9" w:rsidRPr="006C51F8" w:rsidRDefault="00927FF9" w:rsidP="0040120D">
      <w:pPr>
        <w:pStyle w:val="BTEMEASMCA"/>
      </w:pPr>
      <w:r w:rsidRPr="006C51F8">
        <w:t>Lot:</w:t>
      </w:r>
    </w:p>
    <w:p w14:paraId="7621CCA7" w14:textId="77777777" w:rsidR="00927FF9" w:rsidRPr="006C51F8" w:rsidRDefault="00927FF9" w:rsidP="0040120D">
      <w:pPr>
        <w:pStyle w:val="BTEMEASMCA"/>
      </w:pPr>
    </w:p>
    <w:p w14:paraId="09B522E0" w14:textId="77777777" w:rsidR="00927FF9" w:rsidRPr="006C51F8" w:rsidRDefault="00927FF9" w:rsidP="0040120D">
      <w:pPr>
        <w:pStyle w:val="BTEMEASMCA"/>
      </w:pPr>
    </w:p>
    <w:p w14:paraId="050796C3" w14:textId="77777777" w:rsidR="00927FF9" w:rsidRPr="006C51F8" w:rsidRDefault="00927FF9" w:rsidP="00927FF9">
      <w:pPr>
        <w:pStyle w:val="PI-1labEMEASMCA"/>
        <w:rPr>
          <w:noProof w:val="0"/>
        </w:rPr>
      </w:pPr>
      <w:r w:rsidRPr="006C51F8">
        <w:rPr>
          <w:noProof w:val="0"/>
        </w:rPr>
        <w:t>14.</w:t>
      </w:r>
      <w:r w:rsidRPr="006C51F8">
        <w:rPr>
          <w:noProof w:val="0"/>
        </w:rPr>
        <w:tab/>
        <w:t>PARDAVIMO (IŠDAVIMO) TVARKA</w:t>
      </w:r>
    </w:p>
    <w:p w14:paraId="0F2F70D6" w14:textId="77777777" w:rsidR="00927FF9" w:rsidRPr="006C51F8" w:rsidRDefault="00927FF9" w:rsidP="0040120D">
      <w:pPr>
        <w:pStyle w:val="BTEMEASMCA"/>
      </w:pPr>
    </w:p>
    <w:p w14:paraId="2A088BD9" w14:textId="77777777" w:rsidR="00927FF9" w:rsidRPr="006C51F8" w:rsidRDefault="00927FF9" w:rsidP="0040120D">
      <w:pPr>
        <w:pStyle w:val="BTEMEASMCA"/>
      </w:pPr>
      <w:r w:rsidRPr="006C51F8">
        <w:t>Receptinis vaistas</w:t>
      </w:r>
    </w:p>
    <w:p w14:paraId="24E9CFF6" w14:textId="77777777" w:rsidR="00927FF9" w:rsidRPr="006C51F8" w:rsidRDefault="00927FF9" w:rsidP="0040120D">
      <w:pPr>
        <w:pStyle w:val="BTEMEASMCA"/>
      </w:pPr>
    </w:p>
    <w:p w14:paraId="38DBD8D3" w14:textId="77777777" w:rsidR="00927FF9" w:rsidRPr="006C51F8" w:rsidRDefault="00927FF9" w:rsidP="0040120D">
      <w:pPr>
        <w:pStyle w:val="BTEMEASMCA"/>
      </w:pPr>
    </w:p>
    <w:p w14:paraId="6519E2ED" w14:textId="77777777" w:rsidR="00927FF9" w:rsidRPr="006C51F8" w:rsidRDefault="00927FF9" w:rsidP="00927FF9">
      <w:pPr>
        <w:pStyle w:val="PI-1labEMEASMCA"/>
        <w:rPr>
          <w:noProof w:val="0"/>
        </w:rPr>
      </w:pPr>
      <w:r w:rsidRPr="006C51F8">
        <w:rPr>
          <w:noProof w:val="0"/>
        </w:rPr>
        <w:t>15.</w:t>
      </w:r>
      <w:r w:rsidRPr="006C51F8">
        <w:rPr>
          <w:noProof w:val="0"/>
        </w:rPr>
        <w:tab/>
        <w:t>VARTOJIMO INSTRUKCIJA</w:t>
      </w:r>
    </w:p>
    <w:p w14:paraId="2D239ADB" w14:textId="77777777" w:rsidR="00927FF9" w:rsidRPr="006C51F8" w:rsidRDefault="00927FF9" w:rsidP="0040120D">
      <w:pPr>
        <w:pStyle w:val="BTEMEASMCA"/>
      </w:pPr>
    </w:p>
    <w:p w14:paraId="49F88798" w14:textId="77777777" w:rsidR="00927FF9" w:rsidRPr="006C51F8" w:rsidRDefault="00927FF9" w:rsidP="0040120D">
      <w:pPr>
        <w:pStyle w:val="BTEMEASMCA"/>
      </w:pPr>
    </w:p>
    <w:p w14:paraId="5E76A95C" w14:textId="77777777" w:rsidR="00927FF9" w:rsidRPr="006C51F8" w:rsidRDefault="00927FF9" w:rsidP="00927FF9">
      <w:pPr>
        <w:pStyle w:val="PI-1labEMEASMCA"/>
        <w:rPr>
          <w:noProof w:val="0"/>
        </w:rPr>
      </w:pPr>
      <w:r w:rsidRPr="006C51F8">
        <w:rPr>
          <w:noProof w:val="0"/>
        </w:rPr>
        <w:t>16.</w:t>
      </w:r>
      <w:r w:rsidRPr="006C51F8">
        <w:rPr>
          <w:noProof w:val="0"/>
        </w:rPr>
        <w:tab/>
        <w:t>INFORMACIJA BRAILIO RAŠTU</w:t>
      </w:r>
    </w:p>
    <w:p w14:paraId="094C11C8" w14:textId="77777777" w:rsidR="00927FF9" w:rsidRPr="006C51F8" w:rsidRDefault="00927FF9" w:rsidP="0040120D">
      <w:pPr>
        <w:pStyle w:val="BTEMEASMCA"/>
      </w:pPr>
    </w:p>
    <w:p w14:paraId="4652D396" w14:textId="77777777" w:rsidR="00927FF9" w:rsidRPr="006C51F8" w:rsidRDefault="00927FF9" w:rsidP="00927FF9">
      <w:pPr>
        <w:widowControl w:val="0"/>
        <w:rPr>
          <w:iCs/>
          <w:sz w:val="22"/>
          <w:szCs w:val="22"/>
        </w:rPr>
      </w:pPr>
      <w:r w:rsidRPr="006C51F8">
        <w:rPr>
          <w:sz w:val="22"/>
          <w:szCs w:val="22"/>
        </w:rPr>
        <w:t>Vanatex HCT</w:t>
      </w:r>
      <w:r w:rsidRPr="006C51F8">
        <w:rPr>
          <w:iCs/>
          <w:sz w:val="22"/>
          <w:szCs w:val="22"/>
        </w:rPr>
        <w:t xml:space="preserve"> </w:t>
      </w:r>
      <w:r w:rsidRPr="006C51F8">
        <w:rPr>
          <w:sz w:val="22"/>
          <w:szCs w:val="22"/>
        </w:rPr>
        <w:t>80 mg/12,5 mg</w:t>
      </w:r>
      <w:r w:rsidRPr="006C51F8">
        <w:rPr>
          <w:iCs/>
          <w:sz w:val="22"/>
          <w:szCs w:val="22"/>
        </w:rPr>
        <w:t xml:space="preserve"> </w:t>
      </w:r>
    </w:p>
    <w:p w14:paraId="728C0897" w14:textId="77777777" w:rsidR="00927FF9" w:rsidRPr="006C51F8" w:rsidRDefault="00927FF9" w:rsidP="00927FF9">
      <w:pPr>
        <w:widowControl w:val="0"/>
        <w:rPr>
          <w:iCs/>
          <w:sz w:val="22"/>
          <w:szCs w:val="22"/>
        </w:rPr>
      </w:pPr>
      <w:r w:rsidRPr="006C51F8">
        <w:rPr>
          <w:sz w:val="22"/>
          <w:szCs w:val="22"/>
          <w:highlight w:val="lightGray"/>
        </w:rPr>
        <w:t xml:space="preserve">Vanatex HCT 160 mg/12,5 mg </w:t>
      </w:r>
    </w:p>
    <w:p w14:paraId="013286AA" w14:textId="77777777" w:rsidR="00927FF9" w:rsidRPr="006C51F8" w:rsidRDefault="00927FF9" w:rsidP="00927FF9">
      <w:pPr>
        <w:widowControl w:val="0"/>
        <w:rPr>
          <w:iCs/>
          <w:sz w:val="22"/>
          <w:szCs w:val="22"/>
        </w:rPr>
      </w:pPr>
      <w:r w:rsidRPr="006C51F8">
        <w:rPr>
          <w:sz w:val="22"/>
          <w:szCs w:val="22"/>
          <w:highlight w:val="lightGray"/>
        </w:rPr>
        <w:t xml:space="preserve">Vanatex HCT 160 mg/25 mg </w:t>
      </w:r>
    </w:p>
    <w:p w14:paraId="0A64DA57" w14:textId="77777777" w:rsidR="00927FF9" w:rsidRPr="006C51F8" w:rsidRDefault="00927FF9" w:rsidP="0040120D">
      <w:pPr>
        <w:pStyle w:val="BTEMEASMCA"/>
      </w:pPr>
    </w:p>
    <w:p w14:paraId="5A18E005" w14:textId="77777777" w:rsidR="00927FF9" w:rsidRPr="006C51F8" w:rsidRDefault="00927FF9" w:rsidP="0040120D">
      <w:pPr>
        <w:pStyle w:val="BTEMEASMCA"/>
      </w:pPr>
    </w:p>
    <w:p w14:paraId="07570FCD" w14:textId="77777777" w:rsidR="00927FF9" w:rsidRPr="006C51F8" w:rsidRDefault="00927FF9" w:rsidP="00927FF9">
      <w:pPr>
        <w:widowControl w:val="0"/>
        <w:pBdr>
          <w:top w:val="single" w:sz="4" w:space="1" w:color="auto"/>
          <w:left w:val="single" w:sz="4" w:space="4" w:color="auto"/>
          <w:bottom w:val="single" w:sz="4" w:space="1" w:color="auto"/>
          <w:right w:val="single" w:sz="4" w:space="4" w:color="auto"/>
        </w:pBdr>
        <w:tabs>
          <w:tab w:val="left" w:pos="0"/>
          <w:tab w:val="left" w:pos="567"/>
        </w:tabs>
        <w:outlineLvl w:val="0"/>
        <w:rPr>
          <w:i/>
          <w:noProof/>
          <w:sz w:val="22"/>
          <w:szCs w:val="22"/>
        </w:rPr>
      </w:pPr>
      <w:r w:rsidRPr="006C51F8">
        <w:rPr>
          <w:b/>
          <w:noProof/>
          <w:sz w:val="22"/>
          <w:szCs w:val="22"/>
        </w:rPr>
        <w:t>17.</w:t>
      </w:r>
      <w:r w:rsidRPr="006C51F8">
        <w:rPr>
          <w:b/>
          <w:noProof/>
          <w:sz w:val="22"/>
          <w:szCs w:val="22"/>
        </w:rPr>
        <w:tab/>
        <w:t>UNIKALUS IDENTIFIKATORIUS – 2D BRŪKŠNINIS KODAS</w:t>
      </w:r>
    </w:p>
    <w:p w14:paraId="3205DD87" w14:textId="77777777" w:rsidR="00927FF9" w:rsidRPr="006C51F8" w:rsidRDefault="00927FF9" w:rsidP="00927FF9">
      <w:pPr>
        <w:widowControl w:val="0"/>
        <w:rPr>
          <w:noProof/>
          <w:sz w:val="22"/>
          <w:szCs w:val="22"/>
        </w:rPr>
      </w:pPr>
    </w:p>
    <w:p w14:paraId="26104469" w14:textId="77777777" w:rsidR="00927FF9" w:rsidRPr="006C51F8" w:rsidRDefault="00927FF9" w:rsidP="00927FF9">
      <w:pPr>
        <w:widowControl w:val="0"/>
        <w:rPr>
          <w:noProof/>
          <w:sz w:val="22"/>
          <w:szCs w:val="22"/>
          <w:shd w:val="clear" w:color="auto" w:fill="CCCCCC"/>
        </w:rPr>
      </w:pPr>
      <w:r w:rsidRPr="006C51F8">
        <w:rPr>
          <w:noProof/>
          <w:sz w:val="22"/>
          <w:szCs w:val="22"/>
          <w:highlight w:val="lightGray"/>
        </w:rPr>
        <w:t>2D brūkšninis kodas su nurodytu unikaliu identifikatoriumi.</w:t>
      </w:r>
    </w:p>
    <w:p w14:paraId="591D24BE" w14:textId="77777777" w:rsidR="00927FF9" w:rsidRPr="006C51F8" w:rsidRDefault="00927FF9" w:rsidP="00927FF9">
      <w:pPr>
        <w:widowControl w:val="0"/>
        <w:rPr>
          <w:noProof/>
          <w:sz w:val="22"/>
          <w:szCs w:val="22"/>
          <w:shd w:val="clear" w:color="auto" w:fill="CCCCCC"/>
        </w:rPr>
      </w:pPr>
    </w:p>
    <w:p w14:paraId="4E177A7E" w14:textId="77777777" w:rsidR="00927FF9" w:rsidRPr="006C51F8" w:rsidRDefault="00927FF9" w:rsidP="00927FF9">
      <w:pPr>
        <w:widowControl w:val="0"/>
        <w:rPr>
          <w:noProof/>
          <w:sz w:val="22"/>
          <w:szCs w:val="22"/>
        </w:rPr>
      </w:pPr>
    </w:p>
    <w:p w14:paraId="75C31C12" w14:textId="77777777" w:rsidR="00927FF9" w:rsidRPr="006C51F8" w:rsidRDefault="00927FF9" w:rsidP="00927FF9">
      <w:pPr>
        <w:widowControl w:val="0"/>
        <w:rPr>
          <w:noProof/>
          <w:sz w:val="22"/>
          <w:szCs w:val="22"/>
        </w:rPr>
      </w:pPr>
    </w:p>
    <w:p w14:paraId="5918D8BF" w14:textId="77777777" w:rsidR="00927FF9" w:rsidRPr="006C51F8" w:rsidRDefault="00927FF9" w:rsidP="00927FF9">
      <w:pPr>
        <w:widowControl w:val="0"/>
        <w:pBdr>
          <w:top w:val="single" w:sz="4" w:space="1" w:color="auto"/>
          <w:left w:val="single" w:sz="4" w:space="4" w:color="auto"/>
          <w:bottom w:val="single" w:sz="4" w:space="1" w:color="auto"/>
          <w:right w:val="single" w:sz="4" w:space="4" w:color="auto"/>
        </w:pBdr>
        <w:tabs>
          <w:tab w:val="left" w:pos="0"/>
          <w:tab w:val="left" w:pos="567"/>
        </w:tabs>
        <w:outlineLvl w:val="0"/>
        <w:rPr>
          <w:i/>
          <w:noProof/>
          <w:sz w:val="22"/>
          <w:szCs w:val="22"/>
        </w:rPr>
      </w:pPr>
      <w:r w:rsidRPr="006C51F8">
        <w:rPr>
          <w:b/>
          <w:noProof/>
          <w:sz w:val="22"/>
          <w:szCs w:val="22"/>
        </w:rPr>
        <w:t>18.</w:t>
      </w:r>
      <w:r w:rsidRPr="006C51F8">
        <w:rPr>
          <w:b/>
          <w:noProof/>
          <w:sz w:val="22"/>
          <w:szCs w:val="22"/>
        </w:rPr>
        <w:tab/>
        <w:t>UNIKALUS IDENTIFIKATORIUS – ŽMONĖMS SUPRANTAMI DUOMENYS</w:t>
      </w:r>
    </w:p>
    <w:p w14:paraId="293FFB1E" w14:textId="77777777" w:rsidR="00927FF9" w:rsidRPr="006C51F8" w:rsidRDefault="00927FF9" w:rsidP="00927FF9">
      <w:pPr>
        <w:rPr>
          <w:noProof/>
          <w:sz w:val="22"/>
          <w:szCs w:val="22"/>
        </w:rPr>
      </w:pPr>
    </w:p>
    <w:p w14:paraId="16917EAD" w14:textId="77777777" w:rsidR="00927FF9" w:rsidRPr="006C51F8" w:rsidRDefault="00927FF9" w:rsidP="00927FF9">
      <w:pPr>
        <w:rPr>
          <w:sz w:val="22"/>
          <w:szCs w:val="22"/>
        </w:rPr>
      </w:pPr>
      <w:r w:rsidRPr="006C51F8">
        <w:rPr>
          <w:sz w:val="22"/>
          <w:szCs w:val="22"/>
        </w:rPr>
        <w:t>PC: {numeris}</w:t>
      </w:r>
    </w:p>
    <w:p w14:paraId="66B55EFA" w14:textId="77777777" w:rsidR="00927FF9" w:rsidRPr="006C51F8" w:rsidRDefault="00927FF9" w:rsidP="00927FF9">
      <w:pPr>
        <w:rPr>
          <w:sz w:val="22"/>
          <w:szCs w:val="22"/>
        </w:rPr>
      </w:pPr>
      <w:r w:rsidRPr="006C51F8">
        <w:rPr>
          <w:sz w:val="22"/>
          <w:szCs w:val="22"/>
        </w:rPr>
        <w:t>SN: {numeris}</w:t>
      </w:r>
    </w:p>
    <w:p w14:paraId="57099C7F" w14:textId="77777777" w:rsidR="00927FF9" w:rsidRPr="006C51F8" w:rsidRDefault="00927FF9" w:rsidP="0040120D">
      <w:pPr>
        <w:pStyle w:val="BTEMEASMCA"/>
      </w:pPr>
      <w:r w:rsidRPr="006C51F8">
        <w:rPr>
          <w:highlight w:val="lightGray"/>
        </w:rPr>
        <w:t>NN: {numeris}</w:t>
      </w:r>
    </w:p>
    <w:p w14:paraId="26C5A1C2" w14:textId="77777777" w:rsidR="00927FF9" w:rsidRPr="006C51F8" w:rsidRDefault="00927FF9" w:rsidP="0040120D">
      <w:pPr>
        <w:pStyle w:val="BTEMEASMCA"/>
      </w:pPr>
    </w:p>
    <w:p w14:paraId="06DB5F5B" w14:textId="77777777" w:rsidR="00927FF9" w:rsidRPr="006C51F8" w:rsidRDefault="00927FF9" w:rsidP="0040120D">
      <w:pPr>
        <w:pStyle w:val="BTEMEASMCA"/>
      </w:pPr>
      <w:r w:rsidRPr="006C51F8">
        <w:br w:type="page"/>
      </w:r>
    </w:p>
    <w:p w14:paraId="28E5CB4D" w14:textId="77777777" w:rsidR="00927FF9" w:rsidRPr="006C51F8" w:rsidRDefault="00927FF9" w:rsidP="00927FF9">
      <w:pPr>
        <w:pStyle w:val="PI-1labEMEASMCA"/>
        <w:rPr>
          <w:noProof w:val="0"/>
        </w:rPr>
      </w:pPr>
      <w:r w:rsidRPr="006C51F8">
        <w:rPr>
          <w:noProof w:val="0"/>
        </w:rPr>
        <w:lastRenderedPageBreak/>
        <w:t xml:space="preserve">MINIMALI </w:t>
      </w:r>
      <w:r w:rsidRPr="006C51F8">
        <w:rPr>
          <w:caps/>
          <w:noProof w:val="0"/>
        </w:rPr>
        <w:t xml:space="preserve">informacija ant </w:t>
      </w:r>
      <w:r w:rsidRPr="006C51F8">
        <w:rPr>
          <w:noProof w:val="0"/>
        </w:rPr>
        <w:t>LIZDINIŲ PLOKŠTELIŲ ARBA DVISLUOKSNIŲ JUOSTELIŲ</w:t>
      </w:r>
    </w:p>
    <w:p w14:paraId="12B50704" w14:textId="77777777" w:rsidR="00927FF9" w:rsidRPr="006C51F8" w:rsidRDefault="00927FF9" w:rsidP="00927FF9">
      <w:pPr>
        <w:pStyle w:val="PI-1labEMEASMCA"/>
        <w:rPr>
          <w:noProof w:val="0"/>
        </w:rPr>
      </w:pPr>
    </w:p>
    <w:p w14:paraId="45DAE737" w14:textId="77777777" w:rsidR="00927FF9" w:rsidRPr="006C51F8" w:rsidRDefault="00927FF9" w:rsidP="00927FF9">
      <w:pPr>
        <w:pStyle w:val="PI-1labEMEASMCA"/>
        <w:rPr>
          <w:noProof w:val="0"/>
        </w:rPr>
      </w:pPr>
      <w:r w:rsidRPr="006C51F8">
        <w:rPr>
          <w:noProof w:val="0"/>
        </w:rPr>
        <w:t>LIZDINĖ PLOKŠTELĖ</w:t>
      </w:r>
    </w:p>
    <w:p w14:paraId="79E4FCBF" w14:textId="77777777" w:rsidR="00927FF9" w:rsidRPr="006C51F8" w:rsidRDefault="00927FF9" w:rsidP="0040120D">
      <w:pPr>
        <w:pStyle w:val="BTEMEASMCA"/>
      </w:pPr>
    </w:p>
    <w:p w14:paraId="60C12E6F" w14:textId="77777777" w:rsidR="00927FF9" w:rsidRPr="006C51F8" w:rsidRDefault="00927FF9" w:rsidP="0040120D">
      <w:pPr>
        <w:pStyle w:val="BTEMEASMCA"/>
      </w:pPr>
    </w:p>
    <w:p w14:paraId="6E1F4CAF" w14:textId="77777777" w:rsidR="00927FF9" w:rsidRPr="006C51F8" w:rsidRDefault="00927FF9" w:rsidP="00927FF9">
      <w:pPr>
        <w:pStyle w:val="PI-1labEMEASMCA"/>
        <w:rPr>
          <w:noProof w:val="0"/>
        </w:rPr>
      </w:pPr>
      <w:r w:rsidRPr="006C51F8">
        <w:rPr>
          <w:noProof w:val="0"/>
        </w:rPr>
        <w:t>1.</w:t>
      </w:r>
      <w:r w:rsidRPr="006C51F8">
        <w:rPr>
          <w:noProof w:val="0"/>
        </w:rPr>
        <w:tab/>
        <w:t>VAISTINIO PREPARATO PAVADINIMAS</w:t>
      </w:r>
    </w:p>
    <w:p w14:paraId="41CDD926" w14:textId="77777777" w:rsidR="00927FF9" w:rsidRPr="006C51F8" w:rsidRDefault="00927FF9" w:rsidP="0040120D">
      <w:pPr>
        <w:pStyle w:val="BTEMEASMCA"/>
      </w:pPr>
    </w:p>
    <w:p w14:paraId="11105F26" w14:textId="77777777" w:rsidR="00927FF9" w:rsidRPr="006C51F8" w:rsidRDefault="00927FF9" w:rsidP="00927FF9">
      <w:pPr>
        <w:widowControl w:val="0"/>
        <w:rPr>
          <w:iCs/>
          <w:sz w:val="22"/>
          <w:szCs w:val="22"/>
        </w:rPr>
      </w:pPr>
      <w:r w:rsidRPr="006C51F8">
        <w:rPr>
          <w:sz w:val="22"/>
          <w:szCs w:val="22"/>
        </w:rPr>
        <w:t>Vanatex HCT</w:t>
      </w:r>
      <w:r w:rsidRPr="006C51F8">
        <w:rPr>
          <w:iCs/>
          <w:sz w:val="22"/>
          <w:szCs w:val="22"/>
        </w:rPr>
        <w:t xml:space="preserve"> </w:t>
      </w:r>
      <w:r w:rsidRPr="006C51F8">
        <w:rPr>
          <w:sz w:val="22"/>
          <w:szCs w:val="22"/>
        </w:rPr>
        <w:t>80 mg/12,5 mg</w:t>
      </w:r>
      <w:r w:rsidRPr="006C51F8">
        <w:rPr>
          <w:iCs/>
          <w:sz w:val="22"/>
          <w:szCs w:val="22"/>
        </w:rPr>
        <w:t xml:space="preserve"> plėvele dengtos tabletės</w:t>
      </w:r>
    </w:p>
    <w:p w14:paraId="3C1EEE33" w14:textId="77777777" w:rsidR="00927FF9" w:rsidRPr="006C51F8" w:rsidRDefault="00927FF9" w:rsidP="00927FF9">
      <w:pPr>
        <w:widowControl w:val="0"/>
        <w:rPr>
          <w:iCs/>
          <w:sz w:val="22"/>
          <w:szCs w:val="22"/>
        </w:rPr>
      </w:pPr>
      <w:r w:rsidRPr="006C51F8">
        <w:rPr>
          <w:sz w:val="22"/>
          <w:szCs w:val="22"/>
          <w:highlight w:val="lightGray"/>
        </w:rPr>
        <w:t>Vanatex HCT 160 mg/12,5 mg plėvele dengtos tabletės</w:t>
      </w:r>
    </w:p>
    <w:p w14:paraId="09A4F99D" w14:textId="77777777" w:rsidR="00927FF9" w:rsidRPr="006C51F8" w:rsidRDefault="00927FF9" w:rsidP="00927FF9">
      <w:pPr>
        <w:widowControl w:val="0"/>
        <w:rPr>
          <w:iCs/>
          <w:sz w:val="22"/>
          <w:szCs w:val="22"/>
        </w:rPr>
      </w:pPr>
      <w:r w:rsidRPr="006C51F8">
        <w:rPr>
          <w:sz w:val="22"/>
          <w:szCs w:val="22"/>
          <w:highlight w:val="lightGray"/>
        </w:rPr>
        <w:t>Vanatex HCT 160 mg/25 mg plėvele dengtos tabletės</w:t>
      </w:r>
    </w:p>
    <w:p w14:paraId="1908C2C5" w14:textId="77777777" w:rsidR="00927FF9" w:rsidRPr="006C51F8" w:rsidRDefault="00927FF9" w:rsidP="00927FF9">
      <w:pPr>
        <w:rPr>
          <w:sz w:val="22"/>
          <w:szCs w:val="22"/>
        </w:rPr>
      </w:pPr>
      <w:r w:rsidRPr="006C51F8">
        <w:rPr>
          <w:sz w:val="22"/>
          <w:szCs w:val="22"/>
        </w:rPr>
        <w:t>Valsartanas/Hidrochlorotiazidas</w:t>
      </w:r>
    </w:p>
    <w:p w14:paraId="0024C507" w14:textId="77777777" w:rsidR="00927FF9" w:rsidRPr="006C51F8" w:rsidRDefault="00927FF9" w:rsidP="0040120D">
      <w:pPr>
        <w:pStyle w:val="BTEMEASMCA"/>
      </w:pPr>
    </w:p>
    <w:p w14:paraId="1DA75FA2" w14:textId="77777777" w:rsidR="00927FF9" w:rsidRPr="006C51F8" w:rsidRDefault="00927FF9" w:rsidP="0040120D">
      <w:pPr>
        <w:pStyle w:val="BTEMEASMCA"/>
      </w:pPr>
    </w:p>
    <w:p w14:paraId="390C8546" w14:textId="77777777" w:rsidR="00927FF9" w:rsidRPr="006C51F8" w:rsidRDefault="00927FF9" w:rsidP="00927FF9">
      <w:pPr>
        <w:pStyle w:val="PI-1labEMEASMCA"/>
        <w:rPr>
          <w:noProof w:val="0"/>
        </w:rPr>
      </w:pPr>
      <w:r w:rsidRPr="006C51F8">
        <w:rPr>
          <w:noProof w:val="0"/>
        </w:rPr>
        <w:t>2.</w:t>
      </w:r>
      <w:r w:rsidRPr="006C51F8">
        <w:rPr>
          <w:noProof w:val="0"/>
        </w:rPr>
        <w:tab/>
        <w:t>REGISTRUOTOJO PAVADINIMAS</w:t>
      </w:r>
    </w:p>
    <w:p w14:paraId="306191DE" w14:textId="77777777" w:rsidR="00927FF9" w:rsidRPr="006C51F8" w:rsidRDefault="00927FF9" w:rsidP="0040120D">
      <w:pPr>
        <w:pStyle w:val="BTEMEASMCA"/>
      </w:pPr>
    </w:p>
    <w:p w14:paraId="20003261" w14:textId="77777777" w:rsidR="00C73D5D" w:rsidRPr="006C51F8" w:rsidRDefault="00C73D5D" w:rsidP="0040120D">
      <w:pPr>
        <w:pStyle w:val="BTEMEASMCA"/>
      </w:pPr>
      <w:r w:rsidRPr="006C51F8">
        <w:t>{logo} POLPHARMA</w:t>
      </w:r>
    </w:p>
    <w:p w14:paraId="03F9EEBF" w14:textId="77777777" w:rsidR="00927FF9" w:rsidRPr="006C51F8" w:rsidRDefault="00927FF9" w:rsidP="0040120D">
      <w:pPr>
        <w:pStyle w:val="BTEMEASMCA"/>
      </w:pPr>
    </w:p>
    <w:p w14:paraId="2648C053" w14:textId="77777777" w:rsidR="00927FF9" w:rsidRPr="006C51F8" w:rsidRDefault="00927FF9" w:rsidP="0040120D">
      <w:pPr>
        <w:pStyle w:val="BTEMEASMCA"/>
      </w:pPr>
    </w:p>
    <w:p w14:paraId="5006E6B3" w14:textId="77777777" w:rsidR="00927FF9" w:rsidRPr="006C51F8" w:rsidRDefault="00927FF9" w:rsidP="00927FF9">
      <w:pPr>
        <w:pStyle w:val="PI-1labEMEASMCA"/>
        <w:rPr>
          <w:noProof w:val="0"/>
        </w:rPr>
      </w:pPr>
      <w:r w:rsidRPr="006C51F8">
        <w:rPr>
          <w:noProof w:val="0"/>
        </w:rPr>
        <w:t>3.</w:t>
      </w:r>
      <w:r w:rsidRPr="006C51F8">
        <w:rPr>
          <w:noProof w:val="0"/>
        </w:rPr>
        <w:tab/>
        <w:t>TINKAMUMO LAIKAS</w:t>
      </w:r>
    </w:p>
    <w:p w14:paraId="33CD43DC" w14:textId="77777777" w:rsidR="00927FF9" w:rsidRPr="006C51F8" w:rsidRDefault="00927FF9" w:rsidP="0040120D">
      <w:pPr>
        <w:pStyle w:val="BTEMEASMCA"/>
      </w:pPr>
    </w:p>
    <w:p w14:paraId="64B118CD" w14:textId="77777777" w:rsidR="00927FF9" w:rsidRPr="006C51F8" w:rsidRDefault="00927FF9" w:rsidP="0040120D">
      <w:pPr>
        <w:pStyle w:val="BTEMEASMCA"/>
      </w:pPr>
      <w:r w:rsidRPr="006C51F8">
        <w:t>EXP {mm/MMMM}</w:t>
      </w:r>
    </w:p>
    <w:p w14:paraId="79114E0E" w14:textId="77777777" w:rsidR="00927FF9" w:rsidRPr="006C51F8" w:rsidRDefault="00927FF9" w:rsidP="0040120D">
      <w:pPr>
        <w:pStyle w:val="BTEMEASMCA"/>
      </w:pPr>
    </w:p>
    <w:p w14:paraId="27EC6A45" w14:textId="77777777" w:rsidR="00927FF9" w:rsidRPr="006C51F8" w:rsidRDefault="00927FF9" w:rsidP="0040120D">
      <w:pPr>
        <w:pStyle w:val="BTEMEASMCA"/>
      </w:pPr>
    </w:p>
    <w:p w14:paraId="33B5A438" w14:textId="77777777" w:rsidR="00927FF9" w:rsidRPr="006C51F8" w:rsidRDefault="00927FF9" w:rsidP="00927FF9">
      <w:pPr>
        <w:pStyle w:val="PI-1labEMEASMCA"/>
        <w:rPr>
          <w:noProof w:val="0"/>
        </w:rPr>
      </w:pPr>
      <w:r w:rsidRPr="006C51F8">
        <w:rPr>
          <w:noProof w:val="0"/>
        </w:rPr>
        <w:t>4.</w:t>
      </w:r>
      <w:r w:rsidRPr="006C51F8">
        <w:rPr>
          <w:noProof w:val="0"/>
        </w:rPr>
        <w:tab/>
        <w:t>SERIJOS NUMERIS</w:t>
      </w:r>
    </w:p>
    <w:p w14:paraId="5A69D94D" w14:textId="77777777" w:rsidR="00927FF9" w:rsidRPr="006C51F8" w:rsidRDefault="00927FF9" w:rsidP="0040120D">
      <w:pPr>
        <w:pStyle w:val="BTEMEASMCA"/>
      </w:pPr>
    </w:p>
    <w:p w14:paraId="29C23A76" w14:textId="77777777" w:rsidR="00927FF9" w:rsidRPr="006C51F8" w:rsidRDefault="00927FF9" w:rsidP="0040120D">
      <w:pPr>
        <w:pStyle w:val="BTEMEASMCA"/>
      </w:pPr>
      <w:r w:rsidRPr="006C51F8">
        <w:t>Lot</w:t>
      </w:r>
    </w:p>
    <w:p w14:paraId="1B499264" w14:textId="77777777" w:rsidR="00927FF9" w:rsidRPr="006C51F8" w:rsidRDefault="00927FF9" w:rsidP="0040120D">
      <w:pPr>
        <w:pStyle w:val="BTEMEASMCA"/>
      </w:pPr>
    </w:p>
    <w:p w14:paraId="7081D1C7" w14:textId="77777777" w:rsidR="00927FF9" w:rsidRPr="006C51F8" w:rsidRDefault="00927FF9" w:rsidP="0040120D">
      <w:pPr>
        <w:pStyle w:val="BTEMEASMCA"/>
      </w:pPr>
    </w:p>
    <w:p w14:paraId="3F59BC20" w14:textId="77777777" w:rsidR="00927FF9" w:rsidRPr="006C51F8" w:rsidRDefault="00927FF9" w:rsidP="00927FF9">
      <w:pPr>
        <w:pStyle w:val="PI-1labEMEASMCA"/>
        <w:rPr>
          <w:noProof w:val="0"/>
        </w:rPr>
      </w:pPr>
      <w:r w:rsidRPr="006C51F8">
        <w:rPr>
          <w:noProof w:val="0"/>
        </w:rPr>
        <w:t>5.</w:t>
      </w:r>
      <w:r w:rsidRPr="006C51F8">
        <w:rPr>
          <w:noProof w:val="0"/>
        </w:rPr>
        <w:tab/>
        <w:t>KITA</w:t>
      </w:r>
    </w:p>
    <w:p w14:paraId="7092E2C7" w14:textId="77777777" w:rsidR="00927FF9" w:rsidRPr="006C51F8" w:rsidRDefault="00927FF9" w:rsidP="0040120D">
      <w:pPr>
        <w:pStyle w:val="BTEMEASMCA"/>
      </w:pPr>
    </w:p>
    <w:p w14:paraId="4E12CD40" w14:textId="77777777" w:rsidR="00927FF9" w:rsidRPr="006C51F8" w:rsidRDefault="00927FF9" w:rsidP="0040120D">
      <w:pPr>
        <w:pStyle w:val="BTEMEASMCA"/>
      </w:pPr>
      <w:r w:rsidRPr="006C51F8">
        <w:br w:type="page"/>
      </w:r>
    </w:p>
    <w:p w14:paraId="4258EBE3" w14:textId="77777777" w:rsidR="00927FF9" w:rsidRPr="006C51F8" w:rsidRDefault="00927FF9" w:rsidP="0040120D">
      <w:pPr>
        <w:pStyle w:val="BTEMEASMCA"/>
      </w:pPr>
    </w:p>
    <w:p w14:paraId="685E42EC" w14:textId="77777777" w:rsidR="00927FF9" w:rsidRPr="006C51F8" w:rsidRDefault="00927FF9" w:rsidP="0040120D">
      <w:pPr>
        <w:pStyle w:val="BTEMEASMCA"/>
      </w:pPr>
    </w:p>
    <w:p w14:paraId="033A4150" w14:textId="77777777" w:rsidR="00927FF9" w:rsidRPr="006C51F8" w:rsidRDefault="00927FF9" w:rsidP="0040120D">
      <w:pPr>
        <w:pStyle w:val="BTEMEASMCA"/>
      </w:pPr>
    </w:p>
    <w:p w14:paraId="6CE84AEA" w14:textId="77777777" w:rsidR="00927FF9" w:rsidRPr="006C51F8" w:rsidRDefault="00927FF9" w:rsidP="0040120D">
      <w:pPr>
        <w:pStyle w:val="BTEMEASMCA"/>
      </w:pPr>
    </w:p>
    <w:p w14:paraId="268EDD56" w14:textId="77777777" w:rsidR="00927FF9" w:rsidRPr="006C51F8" w:rsidRDefault="00927FF9" w:rsidP="0040120D">
      <w:pPr>
        <w:pStyle w:val="BTEMEASMCA"/>
      </w:pPr>
    </w:p>
    <w:p w14:paraId="51CDED0E" w14:textId="77777777" w:rsidR="00927FF9" w:rsidRPr="006C51F8" w:rsidRDefault="00927FF9" w:rsidP="0040120D">
      <w:pPr>
        <w:pStyle w:val="BTEMEASMCA"/>
      </w:pPr>
    </w:p>
    <w:p w14:paraId="640C107E" w14:textId="77777777" w:rsidR="00927FF9" w:rsidRPr="006C51F8" w:rsidRDefault="00927FF9" w:rsidP="0040120D">
      <w:pPr>
        <w:pStyle w:val="BTEMEASMCA"/>
      </w:pPr>
    </w:p>
    <w:p w14:paraId="3DE1ACE2" w14:textId="77777777" w:rsidR="00927FF9" w:rsidRPr="006C51F8" w:rsidRDefault="00927FF9" w:rsidP="0040120D">
      <w:pPr>
        <w:pStyle w:val="BTEMEASMCA"/>
      </w:pPr>
    </w:p>
    <w:p w14:paraId="15B21E4A" w14:textId="77777777" w:rsidR="00927FF9" w:rsidRPr="006C51F8" w:rsidRDefault="00927FF9" w:rsidP="0040120D">
      <w:pPr>
        <w:pStyle w:val="BTEMEASMCA"/>
      </w:pPr>
    </w:p>
    <w:p w14:paraId="6D40BB98" w14:textId="77777777" w:rsidR="00927FF9" w:rsidRPr="006C51F8" w:rsidRDefault="00927FF9" w:rsidP="0040120D">
      <w:pPr>
        <w:pStyle w:val="BTEMEASMCA"/>
      </w:pPr>
    </w:p>
    <w:p w14:paraId="6769B7B1" w14:textId="77777777" w:rsidR="00927FF9" w:rsidRPr="006C51F8" w:rsidRDefault="00927FF9" w:rsidP="0040120D">
      <w:pPr>
        <w:pStyle w:val="BTEMEASMCA"/>
      </w:pPr>
    </w:p>
    <w:p w14:paraId="5DB8FCB5" w14:textId="77777777" w:rsidR="00927FF9" w:rsidRPr="006C51F8" w:rsidRDefault="00927FF9" w:rsidP="0040120D">
      <w:pPr>
        <w:pStyle w:val="BTEMEASMCA"/>
      </w:pPr>
    </w:p>
    <w:p w14:paraId="1CC38BD0" w14:textId="77777777" w:rsidR="00927FF9" w:rsidRPr="006C51F8" w:rsidRDefault="00927FF9" w:rsidP="0040120D">
      <w:pPr>
        <w:pStyle w:val="BTEMEASMCA"/>
      </w:pPr>
    </w:p>
    <w:p w14:paraId="14D77F29" w14:textId="77777777" w:rsidR="00927FF9" w:rsidRPr="006C51F8" w:rsidRDefault="00927FF9" w:rsidP="0040120D">
      <w:pPr>
        <w:pStyle w:val="BTEMEASMCA"/>
      </w:pPr>
    </w:p>
    <w:p w14:paraId="2A35FE25" w14:textId="77777777" w:rsidR="00927FF9" w:rsidRPr="006C51F8" w:rsidRDefault="00927FF9" w:rsidP="0040120D">
      <w:pPr>
        <w:pStyle w:val="BTEMEASMCA"/>
      </w:pPr>
    </w:p>
    <w:p w14:paraId="74639865" w14:textId="77777777" w:rsidR="00927FF9" w:rsidRPr="006C51F8" w:rsidRDefault="00927FF9" w:rsidP="0040120D">
      <w:pPr>
        <w:pStyle w:val="BTEMEASMCA"/>
      </w:pPr>
    </w:p>
    <w:p w14:paraId="2BDA5B6B" w14:textId="77777777" w:rsidR="00927FF9" w:rsidRPr="006C51F8" w:rsidRDefault="00927FF9" w:rsidP="0040120D">
      <w:pPr>
        <w:pStyle w:val="BTEMEASMCA"/>
      </w:pPr>
    </w:p>
    <w:p w14:paraId="72F1F41B" w14:textId="77777777" w:rsidR="00927FF9" w:rsidRPr="006C51F8" w:rsidRDefault="00927FF9" w:rsidP="0040120D">
      <w:pPr>
        <w:pStyle w:val="BTEMEASMCA"/>
      </w:pPr>
    </w:p>
    <w:p w14:paraId="472EA0A7" w14:textId="77777777" w:rsidR="00927FF9" w:rsidRPr="006C51F8" w:rsidRDefault="00927FF9" w:rsidP="0040120D">
      <w:pPr>
        <w:pStyle w:val="BTEMEASMCA"/>
      </w:pPr>
    </w:p>
    <w:p w14:paraId="62D5EF6C" w14:textId="77777777" w:rsidR="00927FF9" w:rsidRPr="006C51F8" w:rsidRDefault="00927FF9" w:rsidP="0040120D">
      <w:pPr>
        <w:pStyle w:val="BTEMEASMCA"/>
      </w:pPr>
    </w:p>
    <w:p w14:paraId="444EEA62" w14:textId="77777777" w:rsidR="00927FF9" w:rsidRPr="006C51F8" w:rsidRDefault="00927FF9" w:rsidP="0040120D">
      <w:pPr>
        <w:pStyle w:val="BTEMEASMCA"/>
      </w:pPr>
    </w:p>
    <w:p w14:paraId="22829DE0" w14:textId="77777777" w:rsidR="00927FF9" w:rsidRPr="006C51F8" w:rsidRDefault="00927FF9" w:rsidP="0040120D">
      <w:pPr>
        <w:pStyle w:val="BTEMEASMCA"/>
      </w:pPr>
    </w:p>
    <w:p w14:paraId="07EF5FEA" w14:textId="77777777" w:rsidR="00927FF9" w:rsidRPr="006C51F8" w:rsidRDefault="00927FF9" w:rsidP="0040120D">
      <w:pPr>
        <w:pStyle w:val="BTEMEASMCA"/>
      </w:pPr>
    </w:p>
    <w:p w14:paraId="053F36B4" w14:textId="6B1179E3" w:rsidR="00927FF9" w:rsidRPr="006C51F8" w:rsidRDefault="00927FF9" w:rsidP="00927FF9">
      <w:pPr>
        <w:pStyle w:val="TTEMEASMCA"/>
        <w:rPr>
          <w:lang w:val="lt-LT"/>
        </w:rPr>
      </w:pPr>
      <w:bookmarkStart w:id="75" w:name="_Toc129243137"/>
      <w:bookmarkStart w:id="76" w:name="_Toc129243262"/>
      <w:r w:rsidRPr="006C51F8">
        <w:rPr>
          <w:lang w:val="lt-LT"/>
        </w:rPr>
        <w:t>B. PAKUOTĖS LAPELIS</w:t>
      </w:r>
      <w:bookmarkEnd w:id="75"/>
      <w:bookmarkEnd w:id="76"/>
    </w:p>
    <w:p w14:paraId="65224EB0" w14:textId="77777777" w:rsidR="00927FF9" w:rsidRPr="006C51F8" w:rsidRDefault="00927FF9" w:rsidP="00927FF9">
      <w:pPr>
        <w:pStyle w:val="TTEMEASMCA"/>
        <w:widowControl w:val="0"/>
        <w:rPr>
          <w:lang w:val="lt-LT"/>
        </w:rPr>
      </w:pPr>
      <w:r w:rsidRPr="006C51F8">
        <w:rPr>
          <w:lang w:val="lt-LT"/>
        </w:rPr>
        <w:br w:type="page"/>
      </w:r>
      <w:bookmarkStart w:id="77" w:name="_Toc129243138"/>
      <w:bookmarkStart w:id="78" w:name="_Toc129243263"/>
      <w:r w:rsidRPr="006C51F8">
        <w:rPr>
          <w:lang w:val="lt-LT"/>
        </w:rPr>
        <w:lastRenderedPageBreak/>
        <w:t>P</w:t>
      </w:r>
      <w:r w:rsidRPr="006C51F8">
        <w:rPr>
          <w:caps w:val="0"/>
          <w:lang w:val="lt-LT"/>
        </w:rPr>
        <w:t xml:space="preserve">akuotės lapelis: informacija </w:t>
      </w:r>
      <w:bookmarkEnd w:id="77"/>
      <w:bookmarkEnd w:id="78"/>
      <w:r w:rsidRPr="006C51F8">
        <w:rPr>
          <w:caps w:val="0"/>
          <w:lang w:val="lt-LT"/>
        </w:rPr>
        <w:t>pacientui</w:t>
      </w:r>
    </w:p>
    <w:p w14:paraId="703191B9" w14:textId="77777777" w:rsidR="00927FF9" w:rsidRPr="006C51F8" w:rsidRDefault="00927FF9" w:rsidP="0040120D">
      <w:pPr>
        <w:pStyle w:val="BTEMEASMCA"/>
      </w:pPr>
    </w:p>
    <w:p w14:paraId="38B0539A" w14:textId="77777777" w:rsidR="00927FF9" w:rsidRPr="006C51F8" w:rsidRDefault="00927FF9" w:rsidP="00927FF9">
      <w:pPr>
        <w:widowControl w:val="0"/>
        <w:jc w:val="center"/>
        <w:rPr>
          <w:b/>
          <w:iCs/>
          <w:sz w:val="22"/>
          <w:szCs w:val="22"/>
        </w:rPr>
      </w:pPr>
      <w:r w:rsidRPr="006C51F8">
        <w:rPr>
          <w:b/>
          <w:sz w:val="22"/>
          <w:szCs w:val="22"/>
        </w:rPr>
        <w:t>Vanatex HCT</w:t>
      </w:r>
      <w:r w:rsidRPr="006C51F8">
        <w:rPr>
          <w:b/>
          <w:iCs/>
          <w:sz w:val="22"/>
          <w:szCs w:val="22"/>
        </w:rPr>
        <w:t xml:space="preserve"> </w:t>
      </w:r>
      <w:r w:rsidRPr="006C51F8">
        <w:rPr>
          <w:b/>
          <w:sz w:val="22"/>
          <w:szCs w:val="22"/>
        </w:rPr>
        <w:t>80 mg/12,5 mg</w:t>
      </w:r>
      <w:r w:rsidRPr="006C51F8">
        <w:rPr>
          <w:b/>
          <w:iCs/>
          <w:sz w:val="22"/>
          <w:szCs w:val="22"/>
        </w:rPr>
        <w:t xml:space="preserve"> plėvele dengtos tabletės</w:t>
      </w:r>
    </w:p>
    <w:p w14:paraId="5F841C47" w14:textId="77777777" w:rsidR="00927FF9" w:rsidRPr="006C51F8" w:rsidRDefault="00927FF9" w:rsidP="00927FF9">
      <w:pPr>
        <w:widowControl w:val="0"/>
        <w:jc w:val="center"/>
        <w:rPr>
          <w:b/>
          <w:iCs/>
          <w:sz w:val="22"/>
          <w:szCs w:val="22"/>
        </w:rPr>
      </w:pPr>
      <w:r w:rsidRPr="006C51F8">
        <w:rPr>
          <w:b/>
          <w:sz w:val="22"/>
          <w:szCs w:val="22"/>
          <w:highlight w:val="lightGray"/>
        </w:rPr>
        <w:t>Vanatex HCT 160 mg/12,5 mg plėvele dengtos tabletės</w:t>
      </w:r>
    </w:p>
    <w:p w14:paraId="6A3DA7C2" w14:textId="77777777" w:rsidR="00927FF9" w:rsidRPr="006C51F8" w:rsidRDefault="00927FF9" w:rsidP="00927FF9">
      <w:pPr>
        <w:widowControl w:val="0"/>
        <w:jc w:val="center"/>
        <w:rPr>
          <w:b/>
          <w:iCs/>
          <w:sz w:val="22"/>
          <w:szCs w:val="22"/>
        </w:rPr>
      </w:pPr>
      <w:r w:rsidRPr="006C51F8">
        <w:rPr>
          <w:b/>
          <w:sz w:val="22"/>
          <w:szCs w:val="22"/>
          <w:highlight w:val="lightGray"/>
        </w:rPr>
        <w:t>Vanatex HCT 160 mg/25 mg plėvele dengtos tabletės</w:t>
      </w:r>
    </w:p>
    <w:p w14:paraId="5A59A0C1" w14:textId="51FC7B4A" w:rsidR="00927FF9" w:rsidRPr="006C51F8" w:rsidRDefault="00862966" w:rsidP="00927FF9">
      <w:pPr>
        <w:widowControl w:val="0"/>
        <w:tabs>
          <w:tab w:val="left" w:pos="567"/>
        </w:tabs>
        <w:jc w:val="center"/>
        <w:rPr>
          <w:sz w:val="22"/>
          <w:szCs w:val="22"/>
        </w:rPr>
      </w:pPr>
      <w:r w:rsidRPr="006C51F8">
        <w:rPr>
          <w:sz w:val="22"/>
          <w:szCs w:val="22"/>
        </w:rPr>
        <w:t>v</w:t>
      </w:r>
      <w:r w:rsidR="00927FF9" w:rsidRPr="006C51F8">
        <w:rPr>
          <w:sz w:val="22"/>
          <w:szCs w:val="22"/>
        </w:rPr>
        <w:t>alsartanas ir hidrochlorotiazidas</w:t>
      </w:r>
    </w:p>
    <w:p w14:paraId="3B78FFCE" w14:textId="77777777" w:rsidR="00927FF9" w:rsidRPr="006C51F8" w:rsidRDefault="00927FF9" w:rsidP="0040120D">
      <w:pPr>
        <w:pStyle w:val="BTEMEASMCA"/>
      </w:pPr>
    </w:p>
    <w:p w14:paraId="2BFA46B2" w14:textId="77777777" w:rsidR="00927FF9" w:rsidRPr="006C51F8" w:rsidRDefault="00927FF9" w:rsidP="0040120D">
      <w:pPr>
        <w:pStyle w:val="BTbEMEASMCA"/>
      </w:pPr>
      <w:r w:rsidRPr="006C51F8">
        <w:t>Atidžiai perskaitykite visą šį lapelį, prieš pradėdami vartoti vaistą, nes jame pateikiama Jums svarbi informacija.</w:t>
      </w:r>
    </w:p>
    <w:p w14:paraId="3B76F1BB" w14:textId="77777777" w:rsidR="00927FF9" w:rsidRPr="006C51F8" w:rsidRDefault="00927FF9" w:rsidP="0040120D">
      <w:pPr>
        <w:pStyle w:val="BT-EMEASMCA"/>
      </w:pPr>
      <w:r w:rsidRPr="006C51F8">
        <w:t>Neišmeskite šio lapelio, nes vėl gali prireikti jį perskaityti.</w:t>
      </w:r>
    </w:p>
    <w:p w14:paraId="5D246F52" w14:textId="77777777" w:rsidR="00927FF9" w:rsidRPr="006C51F8" w:rsidRDefault="00927FF9" w:rsidP="0040120D">
      <w:pPr>
        <w:pStyle w:val="BT-EMEASMCA"/>
      </w:pPr>
      <w:r w:rsidRPr="006C51F8">
        <w:t>Jeigu kiltų daugiau klausimų, kreipkitės į gydytoją arba vaistininką.</w:t>
      </w:r>
    </w:p>
    <w:p w14:paraId="59CF7534" w14:textId="77777777" w:rsidR="00927FF9" w:rsidRPr="006C51F8" w:rsidRDefault="00927FF9" w:rsidP="0040120D">
      <w:pPr>
        <w:pStyle w:val="BT-EMEASMCA"/>
      </w:pPr>
      <w:r w:rsidRPr="006C51F8">
        <w:t>Šis vaistas skirtas tik Jums, todėl kitiems žmonėms jo duoti negalima. Vaistas gali jiems pakenkti (net tiems, kurių ligos požymiai yra tokie patys kaip Jūsų).</w:t>
      </w:r>
    </w:p>
    <w:p w14:paraId="06D0329F" w14:textId="77777777" w:rsidR="00927FF9" w:rsidRPr="006C51F8" w:rsidRDefault="00927FF9" w:rsidP="0040120D">
      <w:pPr>
        <w:pStyle w:val="BT-EMEASMCA"/>
      </w:pPr>
      <w:r w:rsidRPr="006C51F8">
        <w:t>Jeigu pasireiškė šalutinis poveikis (net jeigu jis šiame lapelyje nenurodytas), kreipkitės į gydytoją arba vaistininką.</w:t>
      </w:r>
      <w:r w:rsidRPr="006C51F8">
        <w:rPr>
          <w:noProof/>
        </w:rPr>
        <w:t xml:space="preserve"> Žr. 4 skyrių.</w:t>
      </w:r>
    </w:p>
    <w:p w14:paraId="7C32B25C" w14:textId="77777777" w:rsidR="00927FF9" w:rsidRPr="006C51F8" w:rsidRDefault="00927FF9" w:rsidP="0040120D">
      <w:pPr>
        <w:pStyle w:val="BTEMEASMCA"/>
      </w:pPr>
    </w:p>
    <w:p w14:paraId="3FF160E4" w14:textId="77777777" w:rsidR="00927FF9" w:rsidRPr="006C51F8" w:rsidRDefault="00927FF9" w:rsidP="0040120D">
      <w:pPr>
        <w:pStyle w:val="BTbEMEASMCA"/>
      </w:pPr>
      <w:r w:rsidRPr="006C51F8">
        <w:t>Apie ką rašoma šiame lapelyje?</w:t>
      </w:r>
    </w:p>
    <w:p w14:paraId="2A1EF334" w14:textId="77777777" w:rsidR="00927FF9" w:rsidRPr="006C51F8" w:rsidRDefault="00927FF9" w:rsidP="0040120D">
      <w:pPr>
        <w:pStyle w:val="BTbEMEASMCA"/>
      </w:pPr>
    </w:p>
    <w:p w14:paraId="0064ECB5" w14:textId="77777777" w:rsidR="00927FF9" w:rsidRPr="006C51F8" w:rsidRDefault="00927FF9" w:rsidP="0040120D">
      <w:pPr>
        <w:pStyle w:val="BTEMEASMCA"/>
        <w:numPr>
          <w:ilvl w:val="0"/>
          <w:numId w:val="10"/>
        </w:numPr>
      </w:pPr>
      <w:r w:rsidRPr="006C51F8">
        <w:t>Kas yra Vanatex HCT ir kam jis vartojamas</w:t>
      </w:r>
    </w:p>
    <w:p w14:paraId="3AD994ED" w14:textId="77777777" w:rsidR="00927FF9" w:rsidRPr="006C51F8" w:rsidRDefault="00927FF9" w:rsidP="0040120D">
      <w:pPr>
        <w:pStyle w:val="BTEMEASMCA"/>
        <w:numPr>
          <w:ilvl w:val="0"/>
          <w:numId w:val="10"/>
        </w:numPr>
      </w:pPr>
      <w:r w:rsidRPr="006C51F8">
        <w:t>Kas žinotina prieš vartojant Vanatex HCT</w:t>
      </w:r>
    </w:p>
    <w:p w14:paraId="48331247" w14:textId="77777777" w:rsidR="00927FF9" w:rsidRPr="006C51F8" w:rsidRDefault="00927FF9" w:rsidP="0040120D">
      <w:pPr>
        <w:pStyle w:val="BTEMEASMCA"/>
        <w:numPr>
          <w:ilvl w:val="0"/>
          <w:numId w:val="10"/>
        </w:numPr>
      </w:pPr>
      <w:r w:rsidRPr="006C51F8">
        <w:t xml:space="preserve">Kaip vartoti Vanatex HCT </w:t>
      </w:r>
    </w:p>
    <w:p w14:paraId="6A510F46" w14:textId="77777777" w:rsidR="00927FF9" w:rsidRPr="006C51F8" w:rsidRDefault="00927FF9" w:rsidP="0040120D">
      <w:pPr>
        <w:pStyle w:val="BTEMEASMCA"/>
        <w:numPr>
          <w:ilvl w:val="0"/>
          <w:numId w:val="10"/>
        </w:numPr>
      </w:pPr>
      <w:r w:rsidRPr="006C51F8">
        <w:t>Galimas šalutinis poveikis</w:t>
      </w:r>
    </w:p>
    <w:p w14:paraId="42C3D655" w14:textId="77777777" w:rsidR="00927FF9" w:rsidRPr="006C51F8" w:rsidRDefault="00927FF9" w:rsidP="0040120D">
      <w:pPr>
        <w:pStyle w:val="BTEMEASMCA"/>
        <w:numPr>
          <w:ilvl w:val="0"/>
          <w:numId w:val="10"/>
        </w:numPr>
      </w:pPr>
      <w:r w:rsidRPr="006C51F8">
        <w:t>Kaip laikyti Vanatex HCT</w:t>
      </w:r>
    </w:p>
    <w:p w14:paraId="6E0255EA" w14:textId="77777777" w:rsidR="00927FF9" w:rsidRPr="006C51F8" w:rsidRDefault="00927FF9" w:rsidP="0040120D">
      <w:pPr>
        <w:pStyle w:val="BTEMEASMCA"/>
        <w:numPr>
          <w:ilvl w:val="0"/>
          <w:numId w:val="10"/>
        </w:numPr>
      </w:pPr>
      <w:r w:rsidRPr="006C51F8">
        <w:t>Pakuotės turinys ir kita informacija</w:t>
      </w:r>
    </w:p>
    <w:p w14:paraId="6AA6E672" w14:textId="77777777" w:rsidR="00927FF9" w:rsidRPr="006C51F8" w:rsidRDefault="00927FF9" w:rsidP="0040120D">
      <w:pPr>
        <w:pStyle w:val="BTEMEASMCA"/>
      </w:pPr>
    </w:p>
    <w:p w14:paraId="1FE387BF" w14:textId="77777777" w:rsidR="00927FF9" w:rsidRPr="006C51F8" w:rsidRDefault="00927FF9" w:rsidP="0040120D">
      <w:pPr>
        <w:pStyle w:val="BTEMEASMCA"/>
      </w:pPr>
    </w:p>
    <w:p w14:paraId="76DB662D" w14:textId="309FA6EE" w:rsidR="00927FF9" w:rsidRPr="006C51F8" w:rsidRDefault="00927FF9" w:rsidP="00927FF9">
      <w:pPr>
        <w:pStyle w:val="PI-1EMEASMCA"/>
      </w:pPr>
      <w:bookmarkStart w:id="79" w:name="_Toc129243139"/>
      <w:bookmarkStart w:id="80" w:name="_Toc129243264"/>
      <w:r w:rsidRPr="006C51F8">
        <w:t>1.</w:t>
      </w:r>
      <w:r w:rsidRPr="006C51F8">
        <w:tab/>
      </w:r>
      <w:bookmarkEnd w:id="79"/>
      <w:bookmarkEnd w:id="80"/>
      <w:r w:rsidRPr="006C51F8">
        <w:t>Kas yra Vanatex HCT ir kam jis vartojamas</w:t>
      </w:r>
    </w:p>
    <w:p w14:paraId="59EBCA9A" w14:textId="77777777" w:rsidR="00927FF9" w:rsidRPr="006C51F8" w:rsidRDefault="00927FF9" w:rsidP="0040120D">
      <w:pPr>
        <w:pStyle w:val="BTEMEASMCA"/>
      </w:pPr>
    </w:p>
    <w:p w14:paraId="45C85255" w14:textId="77777777" w:rsidR="00927FF9" w:rsidRPr="006C51F8" w:rsidRDefault="00927FF9" w:rsidP="00927FF9">
      <w:pPr>
        <w:widowControl w:val="0"/>
        <w:numPr>
          <w:ilvl w:val="12"/>
          <w:numId w:val="0"/>
        </w:numPr>
        <w:rPr>
          <w:sz w:val="22"/>
          <w:szCs w:val="22"/>
        </w:rPr>
      </w:pPr>
      <w:r w:rsidRPr="006C51F8">
        <w:rPr>
          <w:sz w:val="22"/>
          <w:szCs w:val="22"/>
        </w:rPr>
        <w:t>Vanatex HCT plėvele dengtose tabletėse yra dvi veikliosios medžiagos, vadinamos valsartanu ir hidrochlorotiazidu. Abi šios medžiagos padeda sureguliuoti aukštą kraujospūdį (hipertenziją).</w:t>
      </w:r>
    </w:p>
    <w:p w14:paraId="310B5F4C" w14:textId="77777777" w:rsidR="00927FF9" w:rsidRPr="006C51F8" w:rsidRDefault="00927FF9" w:rsidP="00927FF9">
      <w:pPr>
        <w:widowControl w:val="0"/>
        <w:numPr>
          <w:ilvl w:val="12"/>
          <w:numId w:val="0"/>
        </w:numPr>
        <w:rPr>
          <w:sz w:val="22"/>
          <w:szCs w:val="22"/>
        </w:rPr>
      </w:pPr>
    </w:p>
    <w:p w14:paraId="1C53A6FA" w14:textId="77777777" w:rsidR="00927FF9" w:rsidRPr="006C51F8" w:rsidRDefault="00927FF9" w:rsidP="00927FF9">
      <w:pPr>
        <w:widowControl w:val="0"/>
        <w:tabs>
          <w:tab w:val="left" w:pos="1080"/>
        </w:tabs>
        <w:ind w:left="567" w:hanging="567"/>
        <w:rPr>
          <w:sz w:val="22"/>
          <w:szCs w:val="22"/>
        </w:rPr>
      </w:pPr>
      <w:r w:rsidRPr="006C51F8">
        <w:rPr>
          <w:sz w:val="22"/>
          <w:szCs w:val="22"/>
        </w:rPr>
        <w:t>●</w:t>
      </w:r>
      <w:r w:rsidRPr="006C51F8">
        <w:rPr>
          <w:sz w:val="22"/>
          <w:szCs w:val="22"/>
        </w:rPr>
        <w:tab/>
        <w:t>Valsartanas priklauso grupei vaistų, kurie vadinami „angiotenzino II receptorių blokatoriais“, jie padeda reguliuoti padidėjusį kraujospūdį. Angiotenzinas II yra organizmo medžiaga, kuri sutraukia kraujagysles, todėl didėja kraujospūdis. Valsartanas blokuoja angiotenzino II sukeltą poveikį. Todėl kraujagyslės plečiasi ir kraujospūdis mažėja.</w:t>
      </w:r>
    </w:p>
    <w:p w14:paraId="5039796B" w14:textId="77777777" w:rsidR="00927FF9" w:rsidRPr="006C51F8" w:rsidRDefault="00927FF9" w:rsidP="00927FF9">
      <w:pPr>
        <w:widowControl w:val="0"/>
        <w:tabs>
          <w:tab w:val="left" w:pos="1080"/>
        </w:tabs>
        <w:ind w:left="567" w:hanging="567"/>
        <w:rPr>
          <w:sz w:val="22"/>
          <w:szCs w:val="22"/>
        </w:rPr>
      </w:pPr>
      <w:r w:rsidRPr="006C51F8">
        <w:rPr>
          <w:sz w:val="22"/>
          <w:szCs w:val="22"/>
        </w:rPr>
        <w:t>●</w:t>
      </w:r>
      <w:r w:rsidRPr="006C51F8">
        <w:rPr>
          <w:sz w:val="22"/>
          <w:szCs w:val="22"/>
        </w:rPr>
        <w:tab/>
        <w:t>Hidrochlorotiazidas priklauso vaistų, vadinamų tiazidiniais diuretikais (</w:t>
      </w:r>
      <w:r w:rsidRPr="006C51F8">
        <w:rPr>
          <w:rFonts w:eastAsia="SimSun"/>
          <w:sz w:val="22"/>
          <w:szCs w:val="22"/>
        </w:rPr>
        <w:t>šlapimą varančių vaistų)</w:t>
      </w:r>
      <w:r w:rsidRPr="006C51F8">
        <w:rPr>
          <w:sz w:val="22"/>
          <w:szCs w:val="22"/>
        </w:rPr>
        <w:t xml:space="preserve"> grupei. Hidrochlorotiazidas padidina šlapimo išsiskyrimą, taip sumažindamas kraujospūdį.</w:t>
      </w:r>
    </w:p>
    <w:p w14:paraId="47F3EB57" w14:textId="77777777" w:rsidR="00927FF9" w:rsidRPr="006C51F8" w:rsidRDefault="00927FF9" w:rsidP="00927FF9">
      <w:pPr>
        <w:widowControl w:val="0"/>
        <w:rPr>
          <w:sz w:val="22"/>
          <w:szCs w:val="22"/>
        </w:rPr>
      </w:pPr>
    </w:p>
    <w:p w14:paraId="739850E7" w14:textId="77777777" w:rsidR="00927FF9" w:rsidRPr="006C51F8" w:rsidRDefault="00927FF9" w:rsidP="00927FF9">
      <w:pPr>
        <w:widowControl w:val="0"/>
        <w:rPr>
          <w:sz w:val="22"/>
          <w:szCs w:val="22"/>
        </w:rPr>
      </w:pPr>
      <w:r w:rsidRPr="006C51F8">
        <w:rPr>
          <w:sz w:val="22"/>
          <w:szCs w:val="22"/>
        </w:rPr>
        <w:t>Vanatex HCT vartojamas aukštam kraujospūdžiui, kurio negalima pakankamai sureguliuoti, vartojant vienos veikliosios medžiagos preparatus, gydyti.</w:t>
      </w:r>
    </w:p>
    <w:p w14:paraId="3564A821" w14:textId="77777777" w:rsidR="00927FF9" w:rsidRPr="006C51F8" w:rsidRDefault="00927FF9" w:rsidP="00927FF9">
      <w:pPr>
        <w:widowControl w:val="0"/>
        <w:rPr>
          <w:sz w:val="22"/>
          <w:szCs w:val="22"/>
        </w:rPr>
      </w:pPr>
    </w:p>
    <w:p w14:paraId="7192B75A" w14:textId="77777777" w:rsidR="00927FF9" w:rsidRPr="006C51F8" w:rsidRDefault="00927FF9" w:rsidP="00927FF9">
      <w:pPr>
        <w:widowControl w:val="0"/>
        <w:tabs>
          <w:tab w:val="left" w:pos="567"/>
        </w:tabs>
        <w:rPr>
          <w:sz w:val="22"/>
          <w:szCs w:val="22"/>
        </w:rPr>
      </w:pPr>
      <w:r w:rsidRPr="006C51F8">
        <w:rPr>
          <w:sz w:val="22"/>
          <w:szCs w:val="22"/>
        </w:rPr>
        <w:t>Aukštas kraujospūdis sunkina širdies ir arterijų veiklą. Jei kraujospūdžio padidėjimas negydomas, gali atsirasti smegenų, širdies arba inkstų kraujagyslių pažeidimas, todėl gali ištikti insultas, prasidėti širdies ar inkstų nepakankamumas. Padidėjęs kraujospūdis didina širdies priepuolių riziką. Sumažinus padidėjusį kraujospūdį iki normalaus, tokių sutrikimų pavojus mažėja.</w:t>
      </w:r>
    </w:p>
    <w:p w14:paraId="2490EED5" w14:textId="77777777" w:rsidR="00927FF9" w:rsidRPr="006C51F8" w:rsidRDefault="00927FF9" w:rsidP="00927FF9">
      <w:pPr>
        <w:widowControl w:val="0"/>
        <w:numPr>
          <w:ilvl w:val="12"/>
          <w:numId w:val="0"/>
        </w:numPr>
        <w:rPr>
          <w:sz w:val="22"/>
          <w:szCs w:val="22"/>
        </w:rPr>
      </w:pPr>
    </w:p>
    <w:p w14:paraId="67273406" w14:textId="77777777" w:rsidR="00927FF9" w:rsidRPr="006C51F8" w:rsidRDefault="00927FF9" w:rsidP="0040120D">
      <w:pPr>
        <w:pStyle w:val="BTEMEASMCA"/>
      </w:pPr>
    </w:p>
    <w:p w14:paraId="6603B16E" w14:textId="66543B99" w:rsidR="00927FF9" w:rsidRPr="006C51F8" w:rsidRDefault="00927FF9" w:rsidP="00927FF9">
      <w:pPr>
        <w:pStyle w:val="PI-1EMEASMCA"/>
      </w:pPr>
      <w:bookmarkStart w:id="81" w:name="_Toc129243140"/>
      <w:bookmarkStart w:id="82" w:name="_Toc129243265"/>
      <w:r w:rsidRPr="006C51F8">
        <w:t>2.</w:t>
      </w:r>
      <w:r w:rsidRPr="006C51F8">
        <w:tab/>
      </w:r>
      <w:bookmarkEnd w:id="81"/>
      <w:bookmarkEnd w:id="82"/>
      <w:r w:rsidRPr="006C51F8">
        <w:t>Kas žinotina prieš vartojant Vanatex HCT</w:t>
      </w:r>
    </w:p>
    <w:p w14:paraId="36BAAE57" w14:textId="77777777" w:rsidR="00927FF9" w:rsidRPr="00CB3117" w:rsidRDefault="00927FF9" w:rsidP="00927FF9">
      <w:pPr>
        <w:pStyle w:val="PI-1EMEASMCA"/>
        <w:rPr>
          <w:b w:val="0"/>
          <w:bCs/>
        </w:rPr>
      </w:pPr>
    </w:p>
    <w:p w14:paraId="32BF103B" w14:textId="2F6D7CE1" w:rsidR="00927FF9" w:rsidRPr="006C51F8" w:rsidRDefault="00927FF9">
      <w:pPr>
        <w:pStyle w:val="PI-3EMEASMCA"/>
      </w:pPr>
      <w:r w:rsidRPr="006C51F8">
        <w:t xml:space="preserve">Vanatex HCT vartoti </w:t>
      </w:r>
      <w:r w:rsidR="00A33262">
        <w:t>draudžiama</w:t>
      </w:r>
      <w:r w:rsidRPr="006C51F8">
        <w:t>:</w:t>
      </w:r>
    </w:p>
    <w:p w14:paraId="66DE6BFE" w14:textId="77777777" w:rsidR="00927FF9" w:rsidRPr="00CB3117" w:rsidRDefault="00927FF9">
      <w:pPr>
        <w:pStyle w:val="PI-3EMEASMCA"/>
        <w:rPr>
          <w:b w:val="0"/>
          <w:bCs w:val="0"/>
        </w:rPr>
      </w:pPr>
    </w:p>
    <w:p w14:paraId="7DE1D0D4" w14:textId="77777777" w:rsidR="00927FF9" w:rsidRPr="006C51F8" w:rsidRDefault="00927FF9" w:rsidP="0040120D">
      <w:pPr>
        <w:pStyle w:val="BT-EMEASMCA"/>
      </w:pPr>
      <w:r w:rsidRPr="006C51F8">
        <w:t>jeigu yra alergija valsartanui, hidrochlorotiazidui, sulfonamido (cheminės medžiagos panašios į hidrochlorotiazidą) dariniams arba bet kuriai šio vaisto pagalbinei medžiagai (jos išvardytos 6 skyriuje);</w:t>
      </w:r>
    </w:p>
    <w:p w14:paraId="5B1541E3" w14:textId="77777777" w:rsidR="00927FF9" w:rsidRPr="006C51F8" w:rsidRDefault="00927FF9" w:rsidP="0040120D">
      <w:pPr>
        <w:pStyle w:val="BT-EMEASMCA"/>
      </w:pPr>
      <w:r w:rsidRPr="006C51F8">
        <w:t xml:space="preserve">jeigu esate </w:t>
      </w:r>
      <w:r w:rsidRPr="006C51F8">
        <w:rPr>
          <w:b/>
        </w:rPr>
        <w:t>daugiau nei 3 mėnesius n</w:t>
      </w:r>
      <w:r w:rsidRPr="006C51F8">
        <w:rPr>
          <w:rFonts w:eastAsia="SimSun"/>
          <w:b/>
          <w:lang w:eastAsia="zh-CN"/>
        </w:rPr>
        <w:t>ėščia</w:t>
      </w:r>
      <w:r w:rsidRPr="006C51F8">
        <w:rPr>
          <w:rFonts w:eastAsia="SimSun"/>
          <w:lang w:eastAsia="zh-CN"/>
        </w:rPr>
        <w:t xml:space="preserve"> (taip pat rekomenduojama nevartoti </w:t>
      </w:r>
      <w:r w:rsidRPr="006C51F8">
        <w:t>Vanatex HCT ankstyvuoju nėštumo laikotarpiu. Žr. skyrių „Nėštumo ir žindymo laikotarpis“);</w:t>
      </w:r>
    </w:p>
    <w:p w14:paraId="598D7875" w14:textId="77777777" w:rsidR="00927FF9" w:rsidRPr="006C51F8" w:rsidRDefault="00927FF9" w:rsidP="0040120D">
      <w:pPr>
        <w:pStyle w:val="BT-EMEASMCA"/>
      </w:pPr>
      <w:r w:rsidRPr="006C51F8">
        <w:lastRenderedPageBreak/>
        <w:t xml:space="preserve">jeigu sergate </w:t>
      </w:r>
      <w:r w:rsidRPr="006C51F8">
        <w:rPr>
          <w:b/>
        </w:rPr>
        <w:t xml:space="preserve">sunkia </w:t>
      </w:r>
      <w:r w:rsidRPr="006C51F8">
        <w:t>kepenų liga, kepenyse yra smulkiųjų tulžies latakų irimas (bilijinė cirozė), dėl kurio kepenyse kaupiasi tulžis (cholestazė);</w:t>
      </w:r>
    </w:p>
    <w:p w14:paraId="2352F5ED" w14:textId="77777777" w:rsidR="00927FF9" w:rsidRPr="006C51F8" w:rsidRDefault="00927FF9" w:rsidP="0040120D">
      <w:pPr>
        <w:pStyle w:val="BT-EMEASMCA"/>
      </w:pPr>
      <w:r w:rsidRPr="006C51F8">
        <w:t xml:space="preserve">jeigu sergate </w:t>
      </w:r>
      <w:r w:rsidRPr="006C51F8">
        <w:rPr>
          <w:b/>
        </w:rPr>
        <w:t>sunkia</w:t>
      </w:r>
      <w:r w:rsidRPr="006C51F8">
        <w:t xml:space="preserve"> inkstų liga;</w:t>
      </w:r>
    </w:p>
    <w:p w14:paraId="40B13B45" w14:textId="77777777" w:rsidR="00927FF9" w:rsidRPr="006C51F8" w:rsidRDefault="00927FF9" w:rsidP="0040120D">
      <w:pPr>
        <w:pStyle w:val="BT-EMEASMCA"/>
      </w:pPr>
      <w:r w:rsidRPr="006C51F8">
        <w:t>jeigu negalite šlapintis (anurija);</w:t>
      </w:r>
    </w:p>
    <w:p w14:paraId="6A3BAC6B" w14:textId="77777777" w:rsidR="00927FF9" w:rsidRPr="006C51F8" w:rsidRDefault="00927FF9" w:rsidP="0040120D">
      <w:pPr>
        <w:pStyle w:val="BT-EMEASMCA"/>
      </w:pPr>
      <w:r w:rsidRPr="006C51F8">
        <w:t>jeigu esate gydomas dirbtiniu inkstu;</w:t>
      </w:r>
    </w:p>
    <w:p w14:paraId="0E52635C" w14:textId="77777777" w:rsidR="00927FF9" w:rsidRPr="006C51F8" w:rsidRDefault="00927FF9" w:rsidP="0040120D">
      <w:pPr>
        <w:pStyle w:val="BT-EMEASMCA"/>
      </w:pPr>
      <w:r w:rsidRPr="006C51F8">
        <w:t>jeigu, nepaisant taikomo gydymo, kalio arba natrio kiekis kraujyje yra mažesnis už normalų arba kalcio kiekis kraujyje yra didesnis už normalų;</w:t>
      </w:r>
    </w:p>
    <w:p w14:paraId="09BA75C6" w14:textId="77777777" w:rsidR="00927FF9" w:rsidRPr="006C51F8" w:rsidRDefault="00927FF9" w:rsidP="0040120D">
      <w:pPr>
        <w:pStyle w:val="BT-EMEASMCA"/>
      </w:pPr>
      <w:r w:rsidRPr="006C51F8">
        <w:t>jeigu sergate podagra;</w:t>
      </w:r>
    </w:p>
    <w:p w14:paraId="5144ECFE" w14:textId="77777777" w:rsidR="00927FF9" w:rsidRPr="006C51F8" w:rsidRDefault="00927FF9" w:rsidP="0040120D">
      <w:pPr>
        <w:pStyle w:val="BT-EMEASMCA"/>
      </w:pPr>
      <w:r w:rsidRPr="006C51F8">
        <w:t>jeigu sergate diabetu ar Jums yra inkstų nepakankamumas ir vartojate kraujospūdį mažinančio vaisto, kurio sudėtyje yra aliskireno.</w:t>
      </w:r>
    </w:p>
    <w:p w14:paraId="5C44B1BA" w14:textId="77777777" w:rsidR="00927FF9" w:rsidRPr="006C51F8" w:rsidRDefault="00927FF9" w:rsidP="00927FF9">
      <w:pPr>
        <w:widowControl w:val="0"/>
        <w:rPr>
          <w:sz w:val="22"/>
          <w:szCs w:val="22"/>
        </w:rPr>
      </w:pPr>
    </w:p>
    <w:p w14:paraId="52630429" w14:textId="77777777" w:rsidR="00927FF9" w:rsidRPr="006C51F8" w:rsidRDefault="00927FF9" w:rsidP="00927FF9">
      <w:pPr>
        <w:widowControl w:val="0"/>
        <w:rPr>
          <w:b/>
          <w:sz w:val="22"/>
          <w:szCs w:val="22"/>
        </w:rPr>
      </w:pPr>
      <w:r w:rsidRPr="006C51F8">
        <w:rPr>
          <w:b/>
          <w:sz w:val="22"/>
          <w:szCs w:val="22"/>
        </w:rPr>
        <w:t>Jei bent vienas iš šių teiginių Jums tinka, pasakykite gydytojui ir Vanatex HCT nevartokite.</w:t>
      </w:r>
    </w:p>
    <w:p w14:paraId="3BA37FB2" w14:textId="77777777" w:rsidR="00927FF9" w:rsidRPr="006C51F8" w:rsidRDefault="00927FF9" w:rsidP="0040120D">
      <w:pPr>
        <w:pStyle w:val="BTEMEASMCA"/>
      </w:pPr>
    </w:p>
    <w:p w14:paraId="0A66B199" w14:textId="77777777" w:rsidR="00927FF9" w:rsidRPr="006C51F8" w:rsidRDefault="00927FF9">
      <w:pPr>
        <w:pStyle w:val="PI-3EMEASMCA"/>
      </w:pPr>
      <w:r w:rsidRPr="006C51F8">
        <w:t>Įspėjimai ir atsargumo priemonės</w:t>
      </w:r>
    </w:p>
    <w:p w14:paraId="20B7FD92" w14:textId="77777777" w:rsidR="00927FF9" w:rsidRPr="006C51F8" w:rsidRDefault="00927FF9">
      <w:pPr>
        <w:pStyle w:val="PI-3EMEASMCA"/>
      </w:pPr>
      <w:r w:rsidRPr="006C51F8">
        <w:t>Pasitarkite su gydytoju, prieš pradėdami vartoti Vanatex HTC:</w:t>
      </w:r>
    </w:p>
    <w:p w14:paraId="4D878C5A" w14:textId="77777777" w:rsidR="00927FF9" w:rsidRPr="006C51F8" w:rsidRDefault="00927FF9" w:rsidP="00927FF9">
      <w:pPr>
        <w:widowControl w:val="0"/>
        <w:numPr>
          <w:ilvl w:val="0"/>
          <w:numId w:val="2"/>
        </w:numPr>
        <w:tabs>
          <w:tab w:val="clear" w:pos="723"/>
          <w:tab w:val="num" w:pos="567"/>
        </w:tabs>
        <w:ind w:left="567" w:hanging="567"/>
        <w:rPr>
          <w:sz w:val="22"/>
          <w:szCs w:val="22"/>
        </w:rPr>
      </w:pPr>
      <w:r w:rsidRPr="006C51F8">
        <w:rPr>
          <w:sz w:val="22"/>
          <w:szCs w:val="22"/>
        </w:rPr>
        <w:t>jeigu vartojate kalį tausojančius vaistus, kalio preparatus, druskų pakaitalus, kurių sudėtyje yra kalio, arba kitokius vaistus didinančius kalio kiekį kraujyje, pvz., hepariną. Gydytojai gali reguliariai tikrinti kalio kiekį kraujyje;</w:t>
      </w:r>
    </w:p>
    <w:p w14:paraId="64202904" w14:textId="77777777" w:rsidR="00927FF9" w:rsidRPr="006C51F8" w:rsidRDefault="00927FF9" w:rsidP="00927FF9">
      <w:pPr>
        <w:widowControl w:val="0"/>
        <w:numPr>
          <w:ilvl w:val="0"/>
          <w:numId w:val="2"/>
        </w:numPr>
        <w:tabs>
          <w:tab w:val="clear" w:pos="723"/>
          <w:tab w:val="num" w:pos="567"/>
        </w:tabs>
        <w:ind w:left="567" w:hanging="567"/>
        <w:rPr>
          <w:sz w:val="22"/>
          <w:szCs w:val="22"/>
        </w:rPr>
      </w:pPr>
      <w:r w:rsidRPr="006C51F8">
        <w:rPr>
          <w:sz w:val="22"/>
          <w:szCs w:val="22"/>
        </w:rPr>
        <w:t>jeigu sumažėjęs kalio kiekis kraujyje;</w:t>
      </w:r>
    </w:p>
    <w:p w14:paraId="40D273DE" w14:textId="77777777" w:rsidR="00927FF9" w:rsidRPr="006C51F8" w:rsidRDefault="00927FF9" w:rsidP="00927FF9">
      <w:pPr>
        <w:widowControl w:val="0"/>
        <w:numPr>
          <w:ilvl w:val="0"/>
          <w:numId w:val="2"/>
        </w:numPr>
        <w:tabs>
          <w:tab w:val="clear" w:pos="723"/>
          <w:tab w:val="num" w:pos="567"/>
        </w:tabs>
        <w:ind w:left="567" w:hanging="567"/>
        <w:rPr>
          <w:sz w:val="22"/>
          <w:szCs w:val="22"/>
        </w:rPr>
      </w:pPr>
      <w:r w:rsidRPr="006C51F8">
        <w:rPr>
          <w:sz w:val="22"/>
          <w:szCs w:val="22"/>
        </w:rPr>
        <w:t>jeigu viduriuojate arba sunkiai vemiate;</w:t>
      </w:r>
    </w:p>
    <w:p w14:paraId="64B3D753" w14:textId="77777777" w:rsidR="00927FF9" w:rsidRPr="006C51F8" w:rsidRDefault="00927FF9" w:rsidP="00927FF9">
      <w:pPr>
        <w:widowControl w:val="0"/>
        <w:numPr>
          <w:ilvl w:val="0"/>
          <w:numId w:val="2"/>
        </w:numPr>
        <w:tabs>
          <w:tab w:val="clear" w:pos="723"/>
          <w:tab w:val="num" w:pos="567"/>
        </w:tabs>
        <w:ind w:left="567" w:hanging="567"/>
        <w:rPr>
          <w:sz w:val="22"/>
          <w:szCs w:val="22"/>
        </w:rPr>
      </w:pPr>
      <w:r w:rsidRPr="006C51F8">
        <w:rPr>
          <w:sz w:val="22"/>
          <w:szCs w:val="22"/>
        </w:rPr>
        <w:t>jeigu vartojate šlapimą varančius vaistus (diuretikus);</w:t>
      </w:r>
    </w:p>
    <w:p w14:paraId="62587686" w14:textId="77777777" w:rsidR="00927FF9" w:rsidRPr="006C51F8" w:rsidRDefault="00927FF9" w:rsidP="00927FF9">
      <w:pPr>
        <w:widowControl w:val="0"/>
        <w:numPr>
          <w:ilvl w:val="0"/>
          <w:numId w:val="2"/>
        </w:numPr>
        <w:tabs>
          <w:tab w:val="clear" w:pos="723"/>
          <w:tab w:val="num" w:pos="567"/>
        </w:tabs>
        <w:ind w:left="567" w:hanging="567"/>
        <w:rPr>
          <w:sz w:val="22"/>
          <w:szCs w:val="22"/>
        </w:rPr>
      </w:pPr>
      <w:r w:rsidRPr="006C51F8">
        <w:rPr>
          <w:sz w:val="22"/>
          <w:szCs w:val="22"/>
        </w:rPr>
        <w:t>jeigu sergate sunkia širdies liga;</w:t>
      </w:r>
    </w:p>
    <w:p w14:paraId="76C7D7AE" w14:textId="77777777" w:rsidR="00927FF9" w:rsidRPr="006C51F8" w:rsidRDefault="00927FF9" w:rsidP="00927FF9">
      <w:pPr>
        <w:widowControl w:val="0"/>
        <w:numPr>
          <w:ilvl w:val="0"/>
          <w:numId w:val="2"/>
        </w:numPr>
        <w:tabs>
          <w:tab w:val="clear" w:pos="723"/>
          <w:tab w:val="num" w:pos="567"/>
        </w:tabs>
        <w:ind w:left="567" w:hanging="567"/>
        <w:rPr>
          <w:sz w:val="22"/>
          <w:szCs w:val="22"/>
        </w:rPr>
      </w:pPr>
      <w:r w:rsidRPr="006C51F8">
        <w:rPr>
          <w:sz w:val="22"/>
          <w:szCs w:val="22"/>
        </w:rPr>
        <w:t>jeigu sergate širdies nepakankamumu arba Jus ištiko širdies priepuolis. Atidžiai vykdykite su pradinės dozės vartojimu susijusius gydytojo nurodymus. Gydytojas gali ištirti Jūsų inkstų funkciją;</w:t>
      </w:r>
    </w:p>
    <w:p w14:paraId="6BAA28B7" w14:textId="77777777" w:rsidR="00927FF9" w:rsidRPr="006C51F8" w:rsidRDefault="00927FF9" w:rsidP="00927FF9">
      <w:pPr>
        <w:widowControl w:val="0"/>
        <w:numPr>
          <w:ilvl w:val="0"/>
          <w:numId w:val="2"/>
        </w:numPr>
        <w:tabs>
          <w:tab w:val="clear" w:pos="723"/>
          <w:tab w:val="num" w:pos="567"/>
        </w:tabs>
        <w:ind w:left="567" w:hanging="567"/>
        <w:rPr>
          <w:sz w:val="22"/>
          <w:szCs w:val="22"/>
        </w:rPr>
      </w:pPr>
      <w:r w:rsidRPr="006C51F8">
        <w:rPr>
          <w:sz w:val="22"/>
          <w:szCs w:val="22"/>
        </w:rPr>
        <w:t>jeigu Jums nustatytas inkstų arterijos susiaurėjimas;</w:t>
      </w:r>
    </w:p>
    <w:p w14:paraId="79E8F415" w14:textId="77777777" w:rsidR="00927FF9" w:rsidRPr="006C51F8" w:rsidRDefault="00927FF9" w:rsidP="00927FF9">
      <w:pPr>
        <w:widowControl w:val="0"/>
        <w:numPr>
          <w:ilvl w:val="0"/>
          <w:numId w:val="2"/>
        </w:numPr>
        <w:tabs>
          <w:tab w:val="clear" w:pos="723"/>
          <w:tab w:val="num" w:pos="567"/>
        </w:tabs>
        <w:ind w:left="567" w:hanging="567"/>
        <w:rPr>
          <w:sz w:val="22"/>
          <w:szCs w:val="22"/>
        </w:rPr>
      </w:pPr>
      <w:r w:rsidRPr="006C51F8">
        <w:rPr>
          <w:sz w:val="22"/>
          <w:szCs w:val="22"/>
        </w:rPr>
        <w:t>jeigu Jums neseniai persodintas naujas inkstas;</w:t>
      </w:r>
    </w:p>
    <w:p w14:paraId="78E8B05A" w14:textId="77777777" w:rsidR="00927FF9" w:rsidRPr="006C51F8" w:rsidRDefault="00927FF9" w:rsidP="00927FF9">
      <w:pPr>
        <w:widowControl w:val="0"/>
        <w:numPr>
          <w:ilvl w:val="0"/>
          <w:numId w:val="2"/>
        </w:numPr>
        <w:tabs>
          <w:tab w:val="clear" w:pos="723"/>
          <w:tab w:val="num" w:pos="567"/>
        </w:tabs>
        <w:ind w:left="567" w:hanging="567"/>
        <w:rPr>
          <w:sz w:val="22"/>
          <w:szCs w:val="22"/>
        </w:rPr>
      </w:pPr>
      <w:r w:rsidRPr="006C51F8">
        <w:rPr>
          <w:sz w:val="22"/>
          <w:szCs w:val="22"/>
        </w:rPr>
        <w:t>jeigu yra hiperaldosteronizmas; tai yra liga, kuria sergant antinksčiai gamina per daug hormono aldosterono; jei tai tinka Jums, Vanatex HCT vartoti nerekomenduojama;</w:t>
      </w:r>
    </w:p>
    <w:p w14:paraId="11C26E1A" w14:textId="77777777" w:rsidR="00927FF9" w:rsidRPr="006C51F8" w:rsidRDefault="00927FF9" w:rsidP="00927FF9">
      <w:pPr>
        <w:widowControl w:val="0"/>
        <w:numPr>
          <w:ilvl w:val="0"/>
          <w:numId w:val="2"/>
        </w:numPr>
        <w:tabs>
          <w:tab w:val="clear" w:pos="723"/>
          <w:tab w:val="num" w:pos="567"/>
        </w:tabs>
        <w:ind w:left="567" w:hanging="567"/>
        <w:rPr>
          <w:sz w:val="22"/>
          <w:szCs w:val="22"/>
        </w:rPr>
      </w:pPr>
      <w:r w:rsidRPr="006C51F8">
        <w:rPr>
          <w:sz w:val="22"/>
          <w:szCs w:val="22"/>
        </w:rPr>
        <w:t>jeigu sergate inkstų arba kepenų liga;</w:t>
      </w:r>
    </w:p>
    <w:p w14:paraId="6B06833B" w14:textId="77777777" w:rsidR="00927FF9" w:rsidRPr="006C51F8" w:rsidRDefault="00927FF9" w:rsidP="00927FF9">
      <w:pPr>
        <w:widowControl w:val="0"/>
        <w:numPr>
          <w:ilvl w:val="0"/>
          <w:numId w:val="2"/>
        </w:numPr>
        <w:tabs>
          <w:tab w:val="clear" w:pos="723"/>
          <w:tab w:val="num" w:pos="567"/>
        </w:tabs>
        <w:ind w:left="567" w:hanging="567"/>
        <w:rPr>
          <w:sz w:val="22"/>
          <w:szCs w:val="22"/>
        </w:rPr>
      </w:pPr>
      <w:r w:rsidRPr="006C51F8">
        <w:rPr>
          <w:sz w:val="22"/>
          <w:szCs w:val="22"/>
        </w:rPr>
        <w:t>jeigu vartojant kitokių vaistų (įskaitant AKF inhibitorius) buvo pasireiškusi vadinamoji angioneurozinė edema, t. y. alerginės reakcijos sukeltas liežuvio ir veido patinimas. Apie tai būtina pasakyti gydytojui. Jeigu tokių simptomų atsiranda Vanatex HCT vartojimo laikotarpiu, nedelsdami nutraukite Vanatex HCT vartojimą ir niekada jo nebevartokite. Taip pat žr. 4 skyrių „Galimas šalutinis poveikis”;</w:t>
      </w:r>
    </w:p>
    <w:p w14:paraId="40AA7961" w14:textId="513CC0E0" w:rsidR="00927FF9" w:rsidRPr="006C51F8" w:rsidRDefault="00927FF9" w:rsidP="0070280B">
      <w:pPr>
        <w:widowControl w:val="0"/>
        <w:numPr>
          <w:ilvl w:val="0"/>
          <w:numId w:val="2"/>
        </w:numPr>
        <w:tabs>
          <w:tab w:val="clear" w:pos="723"/>
          <w:tab w:val="num" w:pos="567"/>
        </w:tabs>
        <w:ind w:left="567" w:hanging="567"/>
        <w:rPr>
          <w:sz w:val="22"/>
          <w:szCs w:val="22"/>
        </w:rPr>
      </w:pPr>
      <w:r w:rsidRPr="006C51F8">
        <w:rPr>
          <w:sz w:val="22"/>
          <w:szCs w:val="22"/>
        </w:rPr>
        <w:t>jeigu karščiuojate, esate išbertas ir Jums skauda sąnarius, tai gali būti sisteminės raudonosios vilkligės požymiai (SRV, vadinamoji, autoimuninė liga);</w:t>
      </w:r>
    </w:p>
    <w:p w14:paraId="66FF4664" w14:textId="77777777" w:rsidR="00927FF9" w:rsidRPr="006C51F8" w:rsidRDefault="00927FF9" w:rsidP="00927FF9">
      <w:pPr>
        <w:widowControl w:val="0"/>
        <w:numPr>
          <w:ilvl w:val="0"/>
          <w:numId w:val="2"/>
        </w:numPr>
        <w:tabs>
          <w:tab w:val="clear" w:pos="723"/>
          <w:tab w:val="num" w:pos="567"/>
        </w:tabs>
        <w:autoSpaceDE w:val="0"/>
        <w:autoSpaceDN w:val="0"/>
        <w:adjustRightInd w:val="0"/>
        <w:ind w:left="567" w:hanging="567"/>
        <w:rPr>
          <w:rFonts w:eastAsia="Calibri"/>
          <w:color w:val="000000"/>
          <w:sz w:val="22"/>
          <w:szCs w:val="22"/>
          <w:lang w:eastAsia="pl-PL"/>
        </w:rPr>
      </w:pPr>
      <w:r w:rsidRPr="006C51F8">
        <w:rPr>
          <w:sz w:val="22"/>
          <w:szCs w:val="22"/>
        </w:rPr>
        <w:t>jeigu Jums praeityje buvo diagnozuotas odos vėžys arba gydymo laikotarpiu ant jūsų odos staiga atsirastų koks nors pakitimas. Taikant gydymą hidrochlorotiazidu, ypač ilgalaikį gydymą didelėmis šio vaisto dozėmis, gali padidėti tam tikrų rūšių odos ir lūpos vėžio (nemelanominio odos vėžio) rizika. Vartodami Vanatex HCT, saugokite savo odą nuo saulės ir ultravioletinių spindulių;</w:t>
      </w:r>
    </w:p>
    <w:p w14:paraId="6A3C6775" w14:textId="77777777" w:rsidR="00927FF9" w:rsidRPr="006C51F8" w:rsidRDefault="00927FF9" w:rsidP="00927FF9">
      <w:pPr>
        <w:widowControl w:val="0"/>
        <w:numPr>
          <w:ilvl w:val="0"/>
          <w:numId w:val="2"/>
        </w:numPr>
        <w:tabs>
          <w:tab w:val="clear" w:pos="723"/>
          <w:tab w:val="num" w:pos="567"/>
        </w:tabs>
        <w:ind w:left="567" w:hanging="567"/>
        <w:rPr>
          <w:sz w:val="22"/>
          <w:szCs w:val="22"/>
        </w:rPr>
      </w:pPr>
      <w:r w:rsidRPr="006C51F8">
        <w:rPr>
          <w:sz w:val="22"/>
          <w:szCs w:val="22"/>
        </w:rPr>
        <w:t>jeigu sergate cukriniu diabetu, podagra, didelis cholesterolio arba trigliceridų kiekis kraujyje;</w:t>
      </w:r>
    </w:p>
    <w:p w14:paraId="2A59DA62" w14:textId="77777777" w:rsidR="00927FF9" w:rsidRPr="006C51F8" w:rsidRDefault="00927FF9" w:rsidP="00927FF9">
      <w:pPr>
        <w:widowControl w:val="0"/>
        <w:numPr>
          <w:ilvl w:val="0"/>
          <w:numId w:val="2"/>
        </w:numPr>
        <w:tabs>
          <w:tab w:val="clear" w:pos="723"/>
          <w:tab w:val="num" w:pos="567"/>
        </w:tabs>
        <w:ind w:left="567" w:hanging="567"/>
        <w:rPr>
          <w:sz w:val="22"/>
          <w:szCs w:val="22"/>
        </w:rPr>
      </w:pPr>
      <w:r w:rsidRPr="006C51F8">
        <w:rPr>
          <w:sz w:val="22"/>
          <w:szCs w:val="22"/>
        </w:rPr>
        <w:t>jeigu dėl kitokių šios grupės (angiotenzino II receptorių blokatorių) kraujospūdį mažinančių vaistų vartojimo yra buvę alerginių reakcijų arba sergate alergija ar astma;</w:t>
      </w:r>
    </w:p>
    <w:p w14:paraId="541BA423" w14:textId="2266A7EF" w:rsidR="00927FF9" w:rsidRPr="006C51F8" w:rsidRDefault="00927FF9" w:rsidP="00927FF9">
      <w:pPr>
        <w:widowControl w:val="0"/>
        <w:numPr>
          <w:ilvl w:val="0"/>
          <w:numId w:val="2"/>
        </w:numPr>
        <w:tabs>
          <w:tab w:val="clear" w:pos="723"/>
          <w:tab w:val="num" w:pos="567"/>
        </w:tabs>
        <w:ind w:left="567" w:hanging="567"/>
        <w:rPr>
          <w:sz w:val="22"/>
          <w:szCs w:val="22"/>
        </w:rPr>
      </w:pPr>
      <w:r w:rsidRPr="006C51F8">
        <w:rPr>
          <w:bCs/>
          <w:sz w:val="22"/>
          <w:szCs w:val="22"/>
        </w:rPr>
        <w:t xml:space="preserve">jeigu Jums susilpnėja regėjimas arba atsiranda akies skausmas; šie simptomai gali būti </w:t>
      </w:r>
      <w:r w:rsidR="00605430" w:rsidRPr="006C51F8">
        <w:rPr>
          <w:sz w:val="22"/>
          <w:szCs w:val="22"/>
        </w:rPr>
        <w:t xml:space="preserve">skysčio susikaupimo akies kraujagysliniame dangale (tarp gyslainės ir skleros) arba </w:t>
      </w:r>
      <w:r w:rsidRPr="006C51F8">
        <w:rPr>
          <w:bCs/>
          <w:sz w:val="22"/>
          <w:szCs w:val="22"/>
        </w:rPr>
        <w:t>padidėjusio akispūdžio požymiais ir gali atsirasti po kelių valandų ar savaitės nuo Vanatex HCT</w:t>
      </w:r>
      <w:r w:rsidRPr="006C51F8">
        <w:rPr>
          <w:sz w:val="22"/>
          <w:szCs w:val="22"/>
        </w:rPr>
        <w:t xml:space="preserve"> vartojimo pradžios; negydant šie simptomai gali sukelti negrįžtamą regėjimo sutrikimą; gali būti didesnis pavojus pasireikšti šiems sutrikimams tuomet, jeigu Jums anksčiau buvo pasireiškusi alergija penicilinui ar sulfonamidams;</w:t>
      </w:r>
    </w:p>
    <w:p w14:paraId="4374B7F1" w14:textId="77777777" w:rsidR="00927FF9" w:rsidRPr="006C51F8" w:rsidRDefault="00927FF9" w:rsidP="00927FF9">
      <w:pPr>
        <w:widowControl w:val="0"/>
        <w:numPr>
          <w:ilvl w:val="0"/>
          <w:numId w:val="2"/>
        </w:numPr>
        <w:tabs>
          <w:tab w:val="clear" w:pos="723"/>
          <w:tab w:val="num" w:pos="567"/>
        </w:tabs>
        <w:ind w:left="567" w:hanging="567"/>
        <w:rPr>
          <w:sz w:val="22"/>
          <w:szCs w:val="22"/>
        </w:rPr>
      </w:pPr>
      <w:r w:rsidRPr="006C51F8">
        <w:rPr>
          <w:sz w:val="22"/>
          <w:szCs w:val="22"/>
        </w:rPr>
        <w:t>jeigu vartojate bet kurio iš šių kraujospūdį mažinančių vaistų:</w:t>
      </w:r>
    </w:p>
    <w:p w14:paraId="6FC18199" w14:textId="77777777" w:rsidR="00927FF9" w:rsidRPr="006C51F8" w:rsidRDefault="00927FF9" w:rsidP="00A131FC">
      <w:pPr>
        <w:widowControl w:val="0"/>
        <w:numPr>
          <w:ilvl w:val="1"/>
          <w:numId w:val="2"/>
        </w:numPr>
        <w:rPr>
          <w:sz w:val="22"/>
          <w:szCs w:val="22"/>
        </w:rPr>
      </w:pPr>
      <w:r w:rsidRPr="006C51F8">
        <w:rPr>
          <w:sz w:val="22"/>
          <w:szCs w:val="22"/>
        </w:rPr>
        <w:t>AKF inhibitorių (pavyzdžiui enalaprilio, lizinoprilio, ramiprilio), ypač jei turite inkstų problemų, susijusių su diabetu</w:t>
      </w:r>
    </w:p>
    <w:p w14:paraId="6D95BDBF" w14:textId="7718BCF7" w:rsidR="00927FF9" w:rsidRPr="006C51F8" w:rsidRDefault="002F2E42" w:rsidP="00A131FC">
      <w:pPr>
        <w:widowControl w:val="0"/>
        <w:numPr>
          <w:ilvl w:val="1"/>
          <w:numId w:val="2"/>
        </w:numPr>
        <w:rPr>
          <w:sz w:val="22"/>
          <w:szCs w:val="22"/>
        </w:rPr>
      </w:pPr>
      <w:r w:rsidRPr="006C51F8">
        <w:rPr>
          <w:sz w:val="22"/>
          <w:szCs w:val="22"/>
        </w:rPr>
        <w:t>A</w:t>
      </w:r>
      <w:r w:rsidR="00927FF9" w:rsidRPr="006C51F8">
        <w:rPr>
          <w:sz w:val="22"/>
          <w:szCs w:val="22"/>
        </w:rPr>
        <w:t>liskireno</w:t>
      </w:r>
    </w:p>
    <w:p w14:paraId="249D2945" w14:textId="165CA35A" w:rsidR="00927FF9" w:rsidRPr="000601F6" w:rsidRDefault="00DA3A48" w:rsidP="00F2657B">
      <w:pPr>
        <w:pStyle w:val="Sraopastraipa"/>
        <w:widowControl w:val="0"/>
        <w:numPr>
          <w:ilvl w:val="0"/>
          <w:numId w:val="14"/>
        </w:numPr>
        <w:ind w:right="-2"/>
        <w:rPr>
          <w:szCs w:val="22"/>
          <w:lang w:val="lt-LT"/>
        </w:rPr>
      </w:pPr>
      <w:r w:rsidRPr="000601F6">
        <w:rPr>
          <w:bCs/>
          <w:szCs w:val="22"/>
          <w:lang w:val="lt-LT"/>
        </w:rPr>
        <w:t>j</w:t>
      </w:r>
      <w:r w:rsidR="002F2E42" w:rsidRPr="000601F6">
        <w:rPr>
          <w:bCs/>
          <w:szCs w:val="22"/>
          <w:lang w:val="lt-LT"/>
        </w:rPr>
        <w:t xml:space="preserve">eigu praeityje pavartojus hidrochlorotiazido, Jums pasireiškė kvėpavimo ar plaučių veiklos </w:t>
      </w:r>
      <w:r w:rsidR="00DA2B06" w:rsidRPr="000601F6">
        <w:rPr>
          <w:bCs/>
          <w:szCs w:val="22"/>
          <w:lang w:val="lt-LT"/>
        </w:rPr>
        <w:t xml:space="preserve"> </w:t>
      </w:r>
      <w:r w:rsidR="002F2E42" w:rsidRPr="000601F6">
        <w:rPr>
          <w:bCs/>
          <w:szCs w:val="22"/>
          <w:lang w:val="lt-LT"/>
        </w:rPr>
        <w:t xml:space="preserve">sutrikimų (įskaitant plaučių uždegimą ar skysčio susidarymą juose). Jeigu pavartojus </w:t>
      </w:r>
      <w:r w:rsidR="00C401E3" w:rsidRPr="000601F6">
        <w:rPr>
          <w:bCs/>
          <w:szCs w:val="22"/>
          <w:lang w:val="lt-LT"/>
        </w:rPr>
        <w:t xml:space="preserve">Vanatex </w:t>
      </w:r>
      <w:r w:rsidR="00C401E3" w:rsidRPr="000601F6">
        <w:rPr>
          <w:bCs/>
          <w:szCs w:val="22"/>
          <w:lang w:val="lt-LT"/>
        </w:rPr>
        <w:lastRenderedPageBreak/>
        <w:t>HCT</w:t>
      </w:r>
      <w:r w:rsidR="002F2E42" w:rsidRPr="000601F6">
        <w:rPr>
          <w:bCs/>
          <w:szCs w:val="22"/>
          <w:lang w:val="lt-LT"/>
        </w:rPr>
        <w:t xml:space="preserve"> Jums pasireikštų stiprus dusulys arba kvėpavimo sunkumų, nedelsdami kreipkitės medicininės pagalbos.</w:t>
      </w:r>
    </w:p>
    <w:p w14:paraId="2E30309B" w14:textId="77777777" w:rsidR="00463361" w:rsidRDefault="00463361" w:rsidP="00927FF9">
      <w:pPr>
        <w:widowControl w:val="0"/>
        <w:ind w:right="-2"/>
        <w:rPr>
          <w:sz w:val="22"/>
          <w:szCs w:val="22"/>
        </w:rPr>
      </w:pPr>
    </w:p>
    <w:p w14:paraId="04A6B8F6" w14:textId="393C20ED" w:rsidR="00463361" w:rsidRDefault="00CB4FEF" w:rsidP="00CB4FEF">
      <w:pPr>
        <w:widowControl w:val="0"/>
        <w:ind w:right="-2"/>
        <w:rPr>
          <w:sz w:val="22"/>
          <w:szCs w:val="22"/>
        </w:rPr>
      </w:pPr>
      <w:r w:rsidRPr="00CB4FEF">
        <w:rPr>
          <w:sz w:val="22"/>
          <w:szCs w:val="22"/>
        </w:rPr>
        <w:t>Pasitarkite su gydytoju, jei pavartojus Vanatex</w:t>
      </w:r>
      <w:r>
        <w:rPr>
          <w:sz w:val="22"/>
          <w:szCs w:val="22"/>
        </w:rPr>
        <w:t xml:space="preserve"> </w:t>
      </w:r>
      <w:r w:rsidRPr="00CB4FEF">
        <w:rPr>
          <w:sz w:val="22"/>
          <w:szCs w:val="22"/>
        </w:rPr>
        <w:t>HCT jaučiate pilvo skausmą, pykinimą, vėmimą arba viduriavimą. Dėl tolesnio gydymo nuspręs Jūsų gydytojas. Nenustokite vartoti Vanatex</w:t>
      </w:r>
      <w:r>
        <w:rPr>
          <w:sz w:val="22"/>
          <w:szCs w:val="22"/>
        </w:rPr>
        <w:t xml:space="preserve"> </w:t>
      </w:r>
      <w:r w:rsidRPr="00CB4FEF">
        <w:rPr>
          <w:sz w:val="22"/>
          <w:szCs w:val="22"/>
        </w:rPr>
        <w:t>HCT pats.</w:t>
      </w:r>
    </w:p>
    <w:p w14:paraId="6721C84A" w14:textId="77777777" w:rsidR="00463361" w:rsidRDefault="00463361" w:rsidP="00927FF9">
      <w:pPr>
        <w:widowControl w:val="0"/>
        <w:ind w:right="-2"/>
        <w:rPr>
          <w:sz w:val="22"/>
          <w:szCs w:val="22"/>
        </w:rPr>
      </w:pPr>
    </w:p>
    <w:p w14:paraId="3C4510A9" w14:textId="0DF4104B" w:rsidR="00927FF9" w:rsidRPr="006C51F8" w:rsidRDefault="00927FF9" w:rsidP="00927FF9">
      <w:pPr>
        <w:widowControl w:val="0"/>
        <w:ind w:right="-2"/>
        <w:rPr>
          <w:sz w:val="22"/>
          <w:szCs w:val="22"/>
        </w:rPr>
      </w:pPr>
      <w:r w:rsidRPr="006C51F8">
        <w:rPr>
          <w:sz w:val="22"/>
          <w:szCs w:val="22"/>
        </w:rPr>
        <w:t>Jūsų gydytojas gali reguliariai tirti Jūsų inkstų funkciją, kraujospūdį ir elektrolitų (pvz., kalio) kiekį kraujyje.</w:t>
      </w:r>
    </w:p>
    <w:p w14:paraId="409D0002" w14:textId="70080F40" w:rsidR="00927FF9" w:rsidRPr="006C51F8" w:rsidRDefault="00927FF9" w:rsidP="00927FF9">
      <w:pPr>
        <w:widowControl w:val="0"/>
        <w:tabs>
          <w:tab w:val="left" w:pos="0"/>
        </w:tabs>
        <w:rPr>
          <w:sz w:val="22"/>
          <w:szCs w:val="22"/>
        </w:rPr>
      </w:pPr>
      <w:r w:rsidRPr="006C51F8">
        <w:rPr>
          <w:sz w:val="22"/>
          <w:szCs w:val="22"/>
        </w:rPr>
        <w:t xml:space="preserve">Taip pat žiūrėkite informaciją, pateiktą poskyryje „Vanatex HCT vartoti </w:t>
      </w:r>
      <w:r w:rsidR="00DA3A48">
        <w:rPr>
          <w:sz w:val="22"/>
          <w:szCs w:val="22"/>
        </w:rPr>
        <w:t>draudžiama</w:t>
      </w:r>
      <w:r w:rsidRPr="006C51F8">
        <w:rPr>
          <w:sz w:val="22"/>
          <w:szCs w:val="22"/>
        </w:rPr>
        <w:t>“.</w:t>
      </w:r>
    </w:p>
    <w:p w14:paraId="621613AF" w14:textId="77777777" w:rsidR="00927FF9" w:rsidRPr="006C51F8" w:rsidRDefault="00927FF9" w:rsidP="00927FF9">
      <w:pPr>
        <w:widowControl w:val="0"/>
        <w:tabs>
          <w:tab w:val="left" w:pos="0"/>
        </w:tabs>
        <w:rPr>
          <w:sz w:val="22"/>
          <w:szCs w:val="22"/>
        </w:rPr>
      </w:pPr>
      <w:r w:rsidRPr="006C51F8">
        <w:rPr>
          <w:sz w:val="22"/>
          <w:szCs w:val="22"/>
        </w:rPr>
        <w:t>Vanatex HCT gali padidinti odos jautrumą UV spinduliams.</w:t>
      </w:r>
    </w:p>
    <w:p w14:paraId="03FDFAF1" w14:textId="77777777" w:rsidR="00927FF9" w:rsidRPr="006C51F8" w:rsidRDefault="00927FF9" w:rsidP="00927FF9">
      <w:pPr>
        <w:widowControl w:val="0"/>
        <w:ind w:right="-2"/>
        <w:rPr>
          <w:sz w:val="22"/>
          <w:szCs w:val="22"/>
        </w:rPr>
      </w:pPr>
      <w:r w:rsidRPr="006C51F8">
        <w:rPr>
          <w:sz w:val="22"/>
          <w:szCs w:val="22"/>
        </w:rPr>
        <w:t>Vaikams ir paaugliams (jaunesniems kaip 18 metų amžiaus) Vanatex HCT vartoti nerekomenduojama.</w:t>
      </w:r>
    </w:p>
    <w:p w14:paraId="4190A546" w14:textId="77777777" w:rsidR="00927FF9" w:rsidRPr="006C51F8" w:rsidRDefault="00927FF9" w:rsidP="00927FF9">
      <w:pPr>
        <w:widowControl w:val="0"/>
        <w:ind w:right="-2"/>
        <w:rPr>
          <w:sz w:val="22"/>
          <w:szCs w:val="22"/>
        </w:rPr>
      </w:pPr>
    </w:p>
    <w:p w14:paraId="65215155" w14:textId="77777777" w:rsidR="00927FF9" w:rsidRPr="006C51F8" w:rsidRDefault="00927FF9" w:rsidP="00927FF9">
      <w:pPr>
        <w:widowControl w:val="0"/>
        <w:ind w:right="-2"/>
        <w:rPr>
          <w:sz w:val="22"/>
          <w:szCs w:val="22"/>
        </w:rPr>
      </w:pPr>
      <w:r w:rsidRPr="006C51F8">
        <w:rPr>
          <w:sz w:val="22"/>
          <w:szCs w:val="22"/>
        </w:rPr>
        <w:t>Jeigu manote, kad esate nėščia (</w:t>
      </w:r>
      <w:r w:rsidRPr="006C51F8">
        <w:rPr>
          <w:sz w:val="22"/>
          <w:szCs w:val="22"/>
          <w:u w:val="single"/>
        </w:rPr>
        <w:t>arba galite pastoti</w:t>
      </w:r>
      <w:r w:rsidRPr="006C51F8">
        <w:rPr>
          <w:sz w:val="22"/>
          <w:szCs w:val="22"/>
        </w:rPr>
        <w:t>), pasakykite gydytojui. Vanatex HCT vartoti ankstyvuoju nėštumo laikotarpiu nerekomenduojama, o jeigu esate nėščia ilgiau kaip 3 mėnesius –draudžiama, nes šį laikotarpį vartojamas vaistas gali sunkiai pakenkti Jūsų kūdikiui (žr. skyrių apie nėštumą).</w:t>
      </w:r>
    </w:p>
    <w:p w14:paraId="4A3A2117" w14:textId="77777777" w:rsidR="00927FF9" w:rsidRPr="006C51F8" w:rsidRDefault="00927FF9" w:rsidP="0040120D">
      <w:pPr>
        <w:pStyle w:val="BTEMEASMCA"/>
      </w:pPr>
    </w:p>
    <w:p w14:paraId="331448D2" w14:textId="77777777" w:rsidR="00927FF9" w:rsidRPr="006C51F8" w:rsidRDefault="00927FF9">
      <w:pPr>
        <w:pStyle w:val="PI-3EMEASMCA"/>
      </w:pPr>
      <w:r w:rsidRPr="006C51F8">
        <w:t>Kiti vaistai ir Vanatex HCT</w:t>
      </w:r>
    </w:p>
    <w:p w14:paraId="2C3A757C" w14:textId="77777777" w:rsidR="00927FF9" w:rsidRPr="006C51F8" w:rsidRDefault="00927FF9">
      <w:pPr>
        <w:pStyle w:val="PI-3EMEASMCA"/>
      </w:pPr>
    </w:p>
    <w:p w14:paraId="59B9DDAD" w14:textId="77777777" w:rsidR="00927FF9" w:rsidRPr="006C51F8" w:rsidRDefault="00927FF9" w:rsidP="0040120D">
      <w:pPr>
        <w:pStyle w:val="BTEMEASMCA"/>
      </w:pPr>
      <w:r w:rsidRPr="006C51F8">
        <w:t>Jeigu vartojate ar neseniai vartojote kitų vaistų arba dėl to nesate tikri, apie tai pasakykite gydytojui arba vaistininkui.</w:t>
      </w:r>
    </w:p>
    <w:p w14:paraId="4A7A2890" w14:textId="77777777" w:rsidR="00927FF9" w:rsidRPr="006C51F8" w:rsidRDefault="00927FF9" w:rsidP="0040120D">
      <w:pPr>
        <w:pStyle w:val="BTEMEASMCA"/>
      </w:pPr>
    </w:p>
    <w:p w14:paraId="4B72F9AC" w14:textId="77777777" w:rsidR="00927FF9" w:rsidRPr="006C51F8" w:rsidRDefault="00927FF9" w:rsidP="00927FF9">
      <w:pPr>
        <w:widowControl w:val="0"/>
        <w:ind w:right="-2"/>
        <w:rPr>
          <w:sz w:val="22"/>
          <w:szCs w:val="22"/>
        </w:rPr>
      </w:pPr>
      <w:r w:rsidRPr="006C51F8">
        <w:rPr>
          <w:sz w:val="22"/>
          <w:szCs w:val="22"/>
        </w:rPr>
        <w:t>Vanatex HCT vartojant kartu su tam tikrais kitais vaistais, tai gali turėti įtakos gydymo poveikiui. Gali prireikti pakeisti dozę ar imtis kitų atsargumo priemonių, ar kai kuriais atvejais nutraukti vieno iš vaistų vartojimą. Tai ypatingai tinka toliau išvardytiems vaistams:</w:t>
      </w:r>
    </w:p>
    <w:p w14:paraId="14E121C4" w14:textId="77777777" w:rsidR="00927FF9" w:rsidRPr="006C51F8" w:rsidRDefault="00927FF9" w:rsidP="00927FF9">
      <w:pPr>
        <w:widowControl w:val="0"/>
        <w:ind w:right="-2"/>
        <w:rPr>
          <w:sz w:val="22"/>
          <w:szCs w:val="22"/>
        </w:rPr>
      </w:pPr>
    </w:p>
    <w:p w14:paraId="1BD90D5C" w14:textId="77777777" w:rsidR="00927FF9" w:rsidRPr="006C51F8" w:rsidRDefault="00927FF9" w:rsidP="00927FF9">
      <w:pPr>
        <w:widowControl w:val="0"/>
        <w:numPr>
          <w:ilvl w:val="0"/>
          <w:numId w:val="3"/>
        </w:numPr>
        <w:tabs>
          <w:tab w:val="clear" w:pos="723"/>
          <w:tab w:val="num" w:pos="567"/>
        </w:tabs>
        <w:ind w:left="567" w:hanging="567"/>
        <w:rPr>
          <w:sz w:val="22"/>
          <w:szCs w:val="22"/>
        </w:rPr>
      </w:pPr>
      <w:r w:rsidRPr="006C51F8">
        <w:rPr>
          <w:sz w:val="22"/>
          <w:szCs w:val="22"/>
        </w:rPr>
        <w:t>ličio preparatams, vaistams, vartojamiems kai kurių tipų psichikos ligoms gydyti;</w:t>
      </w:r>
    </w:p>
    <w:p w14:paraId="70E23BE4" w14:textId="77777777" w:rsidR="00927FF9" w:rsidRPr="006C51F8" w:rsidRDefault="00927FF9" w:rsidP="00927FF9">
      <w:pPr>
        <w:numPr>
          <w:ilvl w:val="0"/>
          <w:numId w:val="3"/>
        </w:numPr>
        <w:tabs>
          <w:tab w:val="clear" w:pos="723"/>
          <w:tab w:val="num" w:pos="567"/>
        </w:tabs>
        <w:ind w:left="567" w:hanging="567"/>
        <w:rPr>
          <w:sz w:val="22"/>
          <w:szCs w:val="22"/>
        </w:rPr>
      </w:pPr>
      <w:r w:rsidRPr="006C51F8">
        <w:rPr>
          <w:sz w:val="22"/>
          <w:szCs w:val="22"/>
        </w:rPr>
        <w:t xml:space="preserve">vaistams ar medžiagoms, </w:t>
      </w:r>
      <w:r w:rsidRPr="006C51F8">
        <w:rPr>
          <w:bCs/>
          <w:noProof/>
          <w:sz w:val="22"/>
          <w:szCs w:val="22"/>
        </w:rPr>
        <w:t>kurios gali padidinti kalio kiekį Jūsų kraujyje. Šiems vaistams ar medžiagoms priklauso kalio papildai ar druskos pakaitalai, kuriuose yra kalio, kalį organizme sulaikantys vaistai ir heparinas;</w:t>
      </w:r>
    </w:p>
    <w:p w14:paraId="32207FE2" w14:textId="77777777" w:rsidR="00927FF9" w:rsidRPr="006C51F8" w:rsidRDefault="00927FF9" w:rsidP="00927FF9">
      <w:pPr>
        <w:numPr>
          <w:ilvl w:val="0"/>
          <w:numId w:val="3"/>
        </w:numPr>
        <w:tabs>
          <w:tab w:val="clear" w:pos="723"/>
          <w:tab w:val="num" w:pos="567"/>
        </w:tabs>
        <w:ind w:left="567" w:hanging="567"/>
        <w:rPr>
          <w:sz w:val="22"/>
          <w:szCs w:val="22"/>
        </w:rPr>
      </w:pPr>
      <w:r w:rsidRPr="006C51F8">
        <w:rPr>
          <w:sz w:val="22"/>
          <w:szCs w:val="22"/>
        </w:rPr>
        <w:t>vaistams, kurie gali mažinti kalio kiekį kraujyje, pvz., diuretikams (šlapimą varantiems vaistams), kortikosteroidams, vidurius laisvinantiems preparatams, karbenoksolonui, amfotericinui arba penicilinui G;</w:t>
      </w:r>
    </w:p>
    <w:p w14:paraId="23D6C3DD" w14:textId="77777777" w:rsidR="00927FF9" w:rsidRPr="006C51F8" w:rsidRDefault="00927FF9" w:rsidP="00927FF9">
      <w:pPr>
        <w:numPr>
          <w:ilvl w:val="0"/>
          <w:numId w:val="3"/>
        </w:numPr>
        <w:tabs>
          <w:tab w:val="clear" w:pos="723"/>
          <w:tab w:val="num" w:pos="567"/>
        </w:tabs>
        <w:ind w:left="567" w:hanging="567"/>
        <w:rPr>
          <w:sz w:val="22"/>
          <w:szCs w:val="22"/>
        </w:rPr>
      </w:pPr>
      <w:r w:rsidRPr="006C51F8">
        <w:rPr>
          <w:sz w:val="22"/>
          <w:szCs w:val="22"/>
        </w:rPr>
        <w:t>kai kuriems antibiotikams (rifampicino grupės), vaistams, vartojamiems siekiant apsaugoti persodintą organą nuo atmetimo reakcijos (ciklosporinas), ar antiretrovirusiniams vaistams nuo ŽIV/AIDS infekcijos (ritonaviras). Šie vaistai gali stiprinti Vanatex HCT poveikį;</w:t>
      </w:r>
    </w:p>
    <w:p w14:paraId="0124C90F" w14:textId="77777777" w:rsidR="00927FF9" w:rsidRPr="006C51F8" w:rsidRDefault="00927FF9" w:rsidP="00927FF9">
      <w:pPr>
        <w:numPr>
          <w:ilvl w:val="0"/>
          <w:numId w:val="3"/>
        </w:numPr>
        <w:tabs>
          <w:tab w:val="clear" w:pos="723"/>
          <w:tab w:val="num" w:pos="567"/>
        </w:tabs>
        <w:ind w:left="567" w:hanging="567"/>
        <w:rPr>
          <w:sz w:val="22"/>
          <w:szCs w:val="22"/>
        </w:rPr>
      </w:pPr>
      <w:r w:rsidRPr="006C51F8">
        <w:rPr>
          <w:sz w:val="22"/>
          <w:szCs w:val="22"/>
        </w:rPr>
        <w:t xml:space="preserve">vaistams, kurie gali sukelti polimorfinę skilvelių tachikardiją </w:t>
      </w:r>
      <w:r w:rsidRPr="006C51F8">
        <w:rPr>
          <w:i/>
          <w:sz w:val="22"/>
          <w:szCs w:val="22"/>
        </w:rPr>
        <w:t>„torsades de pointes“</w:t>
      </w:r>
      <w:r w:rsidRPr="006C51F8">
        <w:rPr>
          <w:sz w:val="22"/>
          <w:szCs w:val="22"/>
        </w:rPr>
        <w:t xml:space="preserve"> (nereguliarius širdies susitraukimus), pvz., antiaritminiams preparatams (vaistams, vartojamiems širdies veiklos sutrikimams gydyti) ir kai kuriems preparatams nuo psichozės;</w:t>
      </w:r>
    </w:p>
    <w:p w14:paraId="7B41FAC5" w14:textId="77777777" w:rsidR="00927FF9" w:rsidRPr="006C51F8" w:rsidRDefault="00927FF9" w:rsidP="00927FF9">
      <w:pPr>
        <w:numPr>
          <w:ilvl w:val="0"/>
          <w:numId w:val="3"/>
        </w:numPr>
        <w:tabs>
          <w:tab w:val="clear" w:pos="723"/>
          <w:tab w:val="num" w:pos="567"/>
        </w:tabs>
        <w:ind w:left="567" w:hanging="567"/>
        <w:rPr>
          <w:sz w:val="22"/>
          <w:szCs w:val="22"/>
        </w:rPr>
      </w:pPr>
      <w:r w:rsidRPr="006C51F8">
        <w:rPr>
          <w:sz w:val="22"/>
          <w:szCs w:val="22"/>
        </w:rPr>
        <w:t>vaistams, kurie gali mažinti natrio kiekį kraujyje, pvz., antidepresantams, preparatams nuo psichozės, vaistams nuo epilepsijos;</w:t>
      </w:r>
    </w:p>
    <w:p w14:paraId="2D3E4BDC" w14:textId="77777777" w:rsidR="00927FF9" w:rsidRPr="006C51F8" w:rsidRDefault="00927FF9" w:rsidP="00927FF9">
      <w:pPr>
        <w:numPr>
          <w:ilvl w:val="0"/>
          <w:numId w:val="3"/>
        </w:numPr>
        <w:tabs>
          <w:tab w:val="clear" w:pos="723"/>
          <w:tab w:val="num" w:pos="567"/>
        </w:tabs>
        <w:ind w:left="567" w:hanging="567"/>
        <w:rPr>
          <w:sz w:val="22"/>
          <w:szCs w:val="22"/>
        </w:rPr>
      </w:pPr>
      <w:r w:rsidRPr="006C51F8">
        <w:rPr>
          <w:sz w:val="22"/>
          <w:szCs w:val="22"/>
        </w:rPr>
        <w:t>vaistams podagrai gydyti, pvz., alopurinoliui, probenecidui, sulfinpirazonui;</w:t>
      </w:r>
    </w:p>
    <w:p w14:paraId="49F0F257" w14:textId="77777777" w:rsidR="00927FF9" w:rsidRPr="006C51F8" w:rsidRDefault="00927FF9" w:rsidP="00927FF9">
      <w:pPr>
        <w:numPr>
          <w:ilvl w:val="0"/>
          <w:numId w:val="3"/>
        </w:numPr>
        <w:tabs>
          <w:tab w:val="clear" w:pos="723"/>
          <w:tab w:val="num" w:pos="567"/>
        </w:tabs>
        <w:ind w:left="567" w:hanging="567"/>
        <w:rPr>
          <w:sz w:val="22"/>
          <w:szCs w:val="22"/>
        </w:rPr>
      </w:pPr>
      <w:r w:rsidRPr="006C51F8">
        <w:rPr>
          <w:sz w:val="22"/>
          <w:szCs w:val="22"/>
        </w:rPr>
        <w:t>vaistiniams vitamino D ir kalcio papildams;</w:t>
      </w:r>
    </w:p>
    <w:p w14:paraId="3B8DCF05" w14:textId="77777777" w:rsidR="00927FF9" w:rsidRPr="006C51F8" w:rsidRDefault="00927FF9" w:rsidP="00927FF9">
      <w:pPr>
        <w:numPr>
          <w:ilvl w:val="0"/>
          <w:numId w:val="3"/>
        </w:numPr>
        <w:tabs>
          <w:tab w:val="clear" w:pos="723"/>
          <w:tab w:val="num" w:pos="567"/>
        </w:tabs>
        <w:ind w:left="567" w:hanging="567"/>
        <w:rPr>
          <w:sz w:val="22"/>
          <w:szCs w:val="22"/>
        </w:rPr>
      </w:pPr>
      <w:r w:rsidRPr="006C51F8">
        <w:rPr>
          <w:sz w:val="22"/>
          <w:szCs w:val="22"/>
        </w:rPr>
        <w:t>vaistams diabetui gydyti (geriamiesiems preparatams, tokiems kaip metforminui arba insulinams);</w:t>
      </w:r>
    </w:p>
    <w:p w14:paraId="4A4BBD5F" w14:textId="003E07AF" w:rsidR="00927FF9" w:rsidRPr="006C51F8" w:rsidRDefault="00927FF9" w:rsidP="00927FF9">
      <w:pPr>
        <w:numPr>
          <w:ilvl w:val="0"/>
          <w:numId w:val="3"/>
        </w:numPr>
        <w:tabs>
          <w:tab w:val="clear" w:pos="723"/>
          <w:tab w:val="num" w:pos="567"/>
        </w:tabs>
        <w:ind w:left="567" w:hanging="567"/>
        <w:rPr>
          <w:sz w:val="22"/>
          <w:szCs w:val="22"/>
        </w:rPr>
      </w:pPr>
      <w:r w:rsidRPr="006C51F8">
        <w:rPr>
          <w:sz w:val="22"/>
          <w:szCs w:val="22"/>
        </w:rPr>
        <w:t xml:space="preserve">kitokiems kraujospūdį mažinantiems vaistams, pvz., metildopai, AKF inhibitoriams (tokie kaip enalaprilis, lizinoprilis ir kt.,) arba aliskirenas (taip pat žiūrėkite informaciją, pateiktą poskyriuose „Vanatex HCT vartoti </w:t>
      </w:r>
      <w:r w:rsidR="00613C63">
        <w:rPr>
          <w:sz w:val="22"/>
          <w:szCs w:val="22"/>
        </w:rPr>
        <w:t>draudžiama</w:t>
      </w:r>
      <w:r w:rsidRPr="006C51F8">
        <w:rPr>
          <w:sz w:val="22"/>
          <w:szCs w:val="22"/>
        </w:rPr>
        <w:t>“ ir „Įspėjimai ir atsargumo priemonės“);</w:t>
      </w:r>
    </w:p>
    <w:p w14:paraId="56ACB516" w14:textId="77777777" w:rsidR="00927FF9" w:rsidRPr="006C51F8" w:rsidRDefault="00927FF9" w:rsidP="00927FF9">
      <w:pPr>
        <w:numPr>
          <w:ilvl w:val="0"/>
          <w:numId w:val="3"/>
        </w:numPr>
        <w:tabs>
          <w:tab w:val="clear" w:pos="723"/>
          <w:tab w:val="num" w:pos="567"/>
        </w:tabs>
        <w:ind w:left="567" w:hanging="567"/>
        <w:rPr>
          <w:sz w:val="22"/>
          <w:szCs w:val="22"/>
        </w:rPr>
      </w:pPr>
      <w:r w:rsidRPr="006C51F8">
        <w:rPr>
          <w:sz w:val="22"/>
          <w:szCs w:val="22"/>
        </w:rPr>
        <w:t>kraujospūdį didinantiems vaistams, pvz., noradrenalinui arba adrenalinui;</w:t>
      </w:r>
    </w:p>
    <w:p w14:paraId="3AABE316" w14:textId="77777777" w:rsidR="00927FF9" w:rsidRPr="006C51F8" w:rsidRDefault="00927FF9" w:rsidP="00927FF9">
      <w:pPr>
        <w:numPr>
          <w:ilvl w:val="0"/>
          <w:numId w:val="3"/>
        </w:numPr>
        <w:tabs>
          <w:tab w:val="clear" w:pos="723"/>
          <w:tab w:val="num" w:pos="567"/>
        </w:tabs>
        <w:ind w:left="567" w:hanging="567"/>
        <w:rPr>
          <w:sz w:val="22"/>
          <w:szCs w:val="22"/>
        </w:rPr>
      </w:pPr>
      <w:r w:rsidRPr="006C51F8">
        <w:rPr>
          <w:sz w:val="22"/>
          <w:szCs w:val="22"/>
        </w:rPr>
        <w:t>digoksinui ar kitiems rusmenės glikozidams (vaistams, vartojamiems širdies ligoms gydyti);</w:t>
      </w:r>
    </w:p>
    <w:p w14:paraId="6F339184" w14:textId="77777777" w:rsidR="00927FF9" w:rsidRPr="006C51F8" w:rsidRDefault="00927FF9" w:rsidP="00927FF9">
      <w:pPr>
        <w:numPr>
          <w:ilvl w:val="0"/>
          <w:numId w:val="3"/>
        </w:numPr>
        <w:tabs>
          <w:tab w:val="clear" w:pos="723"/>
          <w:tab w:val="num" w:pos="567"/>
        </w:tabs>
        <w:ind w:left="567" w:hanging="567"/>
        <w:rPr>
          <w:sz w:val="22"/>
          <w:szCs w:val="22"/>
        </w:rPr>
      </w:pPr>
      <w:r w:rsidRPr="006C51F8">
        <w:rPr>
          <w:sz w:val="22"/>
          <w:szCs w:val="22"/>
        </w:rPr>
        <w:t>vaistams, galintiems didinti gliukozės kiekį kraujyje, pvz., diazoksidui arba beta-adrenoreceptorių blokatoriams;</w:t>
      </w:r>
    </w:p>
    <w:p w14:paraId="28625C95" w14:textId="77777777" w:rsidR="00927FF9" w:rsidRPr="006C51F8" w:rsidRDefault="00927FF9" w:rsidP="00927FF9">
      <w:pPr>
        <w:numPr>
          <w:ilvl w:val="0"/>
          <w:numId w:val="3"/>
        </w:numPr>
        <w:tabs>
          <w:tab w:val="clear" w:pos="723"/>
          <w:tab w:val="num" w:pos="567"/>
        </w:tabs>
        <w:ind w:left="567" w:hanging="567"/>
        <w:rPr>
          <w:sz w:val="22"/>
          <w:szCs w:val="22"/>
        </w:rPr>
      </w:pPr>
      <w:r w:rsidRPr="006C51F8">
        <w:rPr>
          <w:sz w:val="22"/>
          <w:szCs w:val="22"/>
        </w:rPr>
        <w:t>citotoksiniams vaistams (vartojamiems vėžiui gydyti), pvz., metotreksatui arba ciklofosfamidui;</w:t>
      </w:r>
    </w:p>
    <w:p w14:paraId="60867BB2" w14:textId="77777777" w:rsidR="00927FF9" w:rsidRPr="006C51F8" w:rsidRDefault="00927FF9" w:rsidP="00927FF9">
      <w:pPr>
        <w:numPr>
          <w:ilvl w:val="0"/>
          <w:numId w:val="3"/>
        </w:numPr>
        <w:tabs>
          <w:tab w:val="clear" w:pos="723"/>
          <w:tab w:val="num" w:pos="567"/>
        </w:tabs>
        <w:ind w:left="567" w:hanging="567"/>
        <w:rPr>
          <w:sz w:val="22"/>
          <w:szCs w:val="22"/>
        </w:rPr>
      </w:pPr>
      <w:r w:rsidRPr="006C51F8">
        <w:rPr>
          <w:sz w:val="22"/>
          <w:szCs w:val="22"/>
        </w:rPr>
        <w:t>skausmą malšinantiems vaistams, pavyzdžiui, nesteroidiniams vaistams nuo uždegimo (NVNU), įskaitant selektyvius ciklooksigenazės-2 inhibitorius (Cox-2 inhibitorius) ir acetilsalicilo rūgšties preparatus (&gt;3 g per parą);</w:t>
      </w:r>
    </w:p>
    <w:p w14:paraId="22444504" w14:textId="77777777" w:rsidR="00927FF9" w:rsidRPr="006C51F8" w:rsidRDefault="00927FF9" w:rsidP="00927FF9">
      <w:pPr>
        <w:numPr>
          <w:ilvl w:val="0"/>
          <w:numId w:val="3"/>
        </w:numPr>
        <w:tabs>
          <w:tab w:val="clear" w:pos="723"/>
          <w:tab w:val="num" w:pos="567"/>
        </w:tabs>
        <w:ind w:left="567" w:hanging="567"/>
        <w:rPr>
          <w:sz w:val="22"/>
          <w:szCs w:val="22"/>
        </w:rPr>
      </w:pPr>
      <w:r w:rsidRPr="006C51F8">
        <w:rPr>
          <w:sz w:val="22"/>
          <w:szCs w:val="22"/>
        </w:rPr>
        <w:t>raumenis atpalaiduojantiems vaistams, tokiems kaip tubokurarinui;</w:t>
      </w:r>
    </w:p>
    <w:p w14:paraId="30186CC4" w14:textId="77777777" w:rsidR="00927FF9" w:rsidRPr="006C51F8" w:rsidRDefault="00927FF9" w:rsidP="00927FF9">
      <w:pPr>
        <w:numPr>
          <w:ilvl w:val="0"/>
          <w:numId w:val="3"/>
        </w:numPr>
        <w:tabs>
          <w:tab w:val="clear" w:pos="723"/>
          <w:tab w:val="num" w:pos="567"/>
        </w:tabs>
        <w:ind w:left="567" w:hanging="567"/>
        <w:rPr>
          <w:sz w:val="22"/>
          <w:szCs w:val="22"/>
        </w:rPr>
      </w:pPr>
      <w:r w:rsidRPr="006C51F8">
        <w:rPr>
          <w:sz w:val="22"/>
          <w:szCs w:val="22"/>
        </w:rPr>
        <w:lastRenderedPageBreak/>
        <w:t>anticholinerginiams vaistams (vaistams, vartojamiems įvairiems sutrikimams, pvz., virškinimo trakto spazmui, šlapimo pūslės spazmui, astmai, supimo ligai, raumenų spazmui, Parkinsono ligai, gydyti, taip pat vartojamiems kaip pagalbinė priemonė anestezijos metu);</w:t>
      </w:r>
    </w:p>
    <w:p w14:paraId="34116B87" w14:textId="77777777" w:rsidR="00927FF9" w:rsidRPr="006C51F8" w:rsidRDefault="00927FF9" w:rsidP="00927FF9">
      <w:pPr>
        <w:numPr>
          <w:ilvl w:val="0"/>
          <w:numId w:val="3"/>
        </w:numPr>
        <w:tabs>
          <w:tab w:val="clear" w:pos="723"/>
          <w:tab w:val="num" w:pos="567"/>
        </w:tabs>
        <w:ind w:left="567" w:hanging="567"/>
        <w:rPr>
          <w:sz w:val="22"/>
          <w:szCs w:val="22"/>
        </w:rPr>
      </w:pPr>
      <w:r w:rsidRPr="006C51F8">
        <w:rPr>
          <w:sz w:val="22"/>
          <w:szCs w:val="22"/>
        </w:rPr>
        <w:t>amantadinui (vaistui nuo Parkinsono ligos, taip pat vartojamam apsaugoti nuo tam tikrų virusų sukeliamų ligų ar šioms ligoms gydyti);</w:t>
      </w:r>
    </w:p>
    <w:p w14:paraId="1B56E918" w14:textId="77777777" w:rsidR="00927FF9" w:rsidRPr="006C51F8" w:rsidRDefault="00927FF9" w:rsidP="00927FF9">
      <w:pPr>
        <w:numPr>
          <w:ilvl w:val="0"/>
          <w:numId w:val="3"/>
        </w:numPr>
        <w:tabs>
          <w:tab w:val="clear" w:pos="723"/>
          <w:tab w:val="num" w:pos="567"/>
        </w:tabs>
        <w:ind w:left="567" w:hanging="567"/>
        <w:rPr>
          <w:sz w:val="22"/>
          <w:szCs w:val="22"/>
        </w:rPr>
      </w:pPr>
      <w:r w:rsidRPr="006C51F8">
        <w:rPr>
          <w:sz w:val="22"/>
          <w:szCs w:val="22"/>
        </w:rPr>
        <w:t>kolestiraminui arba kolestipoliui (vaistams, daugiausia vartojamiems dideliam lipidų kiekiui kraujyje gydyti);</w:t>
      </w:r>
    </w:p>
    <w:p w14:paraId="70390965" w14:textId="77777777" w:rsidR="00927FF9" w:rsidRPr="006C51F8" w:rsidRDefault="00927FF9" w:rsidP="00927FF9">
      <w:pPr>
        <w:numPr>
          <w:ilvl w:val="0"/>
          <w:numId w:val="3"/>
        </w:numPr>
        <w:tabs>
          <w:tab w:val="clear" w:pos="723"/>
          <w:tab w:val="num" w:pos="567"/>
        </w:tabs>
        <w:ind w:left="567" w:hanging="567"/>
        <w:rPr>
          <w:sz w:val="22"/>
          <w:szCs w:val="22"/>
        </w:rPr>
      </w:pPr>
      <w:r w:rsidRPr="006C51F8">
        <w:rPr>
          <w:sz w:val="22"/>
          <w:szCs w:val="22"/>
        </w:rPr>
        <w:t>alkoholiui, migdomiesiems preparatams ir anestetikams (vaistams, skiriamiems pvz., chirurginių operacijų metu, kurie veikia migdomai ir slopina skausmą);</w:t>
      </w:r>
    </w:p>
    <w:p w14:paraId="572A5310" w14:textId="77777777" w:rsidR="00927FF9" w:rsidRPr="006C51F8" w:rsidRDefault="00927FF9" w:rsidP="00927FF9">
      <w:pPr>
        <w:numPr>
          <w:ilvl w:val="0"/>
          <w:numId w:val="3"/>
        </w:numPr>
        <w:tabs>
          <w:tab w:val="clear" w:pos="723"/>
          <w:tab w:val="num" w:pos="567"/>
        </w:tabs>
        <w:ind w:left="567" w:hanging="567"/>
        <w:rPr>
          <w:sz w:val="22"/>
          <w:szCs w:val="22"/>
        </w:rPr>
      </w:pPr>
      <w:r w:rsidRPr="006C51F8">
        <w:rPr>
          <w:sz w:val="22"/>
          <w:szCs w:val="22"/>
        </w:rPr>
        <w:t>jodo kontrastiniams preparatams (preparatams, naudojamiems vaizdinių tyrimų metu).</w:t>
      </w:r>
    </w:p>
    <w:p w14:paraId="0DC171E5" w14:textId="77777777" w:rsidR="00927FF9" w:rsidRPr="006C51F8" w:rsidRDefault="00927FF9" w:rsidP="0040120D">
      <w:pPr>
        <w:pStyle w:val="BTEMEASMCA"/>
      </w:pPr>
    </w:p>
    <w:p w14:paraId="513B12F1" w14:textId="77777777" w:rsidR="00927FF9" w:rsidRPr="006C51F8" w:rsidRDefault="00927FF9">
      <w:pPr>
        <w:pStyle w:val="PI-3EMEASMCA"/>
      </w:pPr>
      <w:r w:rsidRPr="006C51F8">
        <w:t>Vanatex HCT vartojimas su maistu, gėrimais ir alkoholiu</w:t>
      </w:r>
    </w:p>
    <w:p w14:paraId="62527C98" w14:textId="77777777" w:rsidR="00927FF9" w:rsidRPr="00CB3117" w:rsidRDefault="00927FF9">
      <w:pPr>
        <w:pStyle w:val="PI-3EMEASMCA"/>
        <w:rPr>
          <w:b w:val="0"/>
          <w:bCs w:val="0"/>
        </w:rPr>
      </w:pPr>
    </w:p>
    <w:p w14:paraId="1182B348" w14:textId="77777777" w:rsidR="00927FF9" w:rsidRPr="006C51F8" w:rsidRDefault="00927FF9" w:rsidP="00927FF9">
      <w:pPr>
        <w:widowControl w:val="0"/>
        <w:ind w:right="-2"/>
        <w:rPr>
          <w:sz w:val="22"/>
          <w:szCs w:val="22"/>
        </w:rPr>
      </w:pPr>
      <w:r w:rsidRPr="006C51F8">
        <w:rPr>
          <w:sz w:val="22"/>
          <w:szCs w:val="22"/>
        </w:rPr>
        <w:t>Vanatex HCT galima vartoti su maistu arba be jo.</w:t>
      </w:r>
    </w:p>
    <w:p w14:paraId="5E247F63" w14:textId="77777777" w:rsidR="00927FF9" w:rsidRPr="006C51F8" w:rsidRDefault="00927FF9" w:rsidP="00927FF9">
      <w:pPr>
        <w:widowControl w:val="0"/>
        <w:ind w:right="-2"/>
        <w:rPr>
          <w:sz w:val="22"/>
          <w:szCs w:val="22"/>
        </w:rPr>
      </w:pPr>
      <w:r w:rsidRPr="006C51F8">
        <w:rPr>
          <w:sz w:val="22"/>
          <w:szCs w:val="22"/>
        </w:rPr>
        <w:t>Pasitarkite su gydytoju ar Jums saugu vartoti alkoholį. Pavartojus alkoholio, kraujospūdis gali sumažėti ir (arba) padidėti, todėl padidėja galvos svaigimo arba alpulio pavojus.</w:t>
      </w:r>
    </w:p>
    <w:p w14:paraId="3937D594" w14:textId="77777777" w:rsidR="00927FF9" w:rsidRPr="006C51F8" w:rsidRDefault="00927FF9" w:rsidP="0040120D">
      <w:pPr>
        <w:pStyle w:val="BTEMEASMCA"/>
      </w:pPr>
    </w:p>
    <w:p w14:paraId="2E0955B9" w14:textId="77777777" w:rsidR="00927FF9" w:rsidRPr="006C51F8" w:rsidRDefault="00927FF9">
      <w:pPr>
        <w:pStyle w:val="PI-3EMEASMCA"/>
      </w:pPr>
      <w:r w:rsidRPr="006C51F8">
        <w:t>Nėštumas, žindymo laikotarpis ir vaisingumas</w:t>
      </w:r>
    </w:p>
    <w:p w14:paraId="372A7492" w14:textId="77777777" w:rsidR="00927FF9" w:rsidRPr="00CB3117" w:rsidRDefault="00927FF9">
      <w:pPr>
        <w:pStyle w:val="PI-3EMEASMCA"/>
        <w:rPr>
          <w:b w:val="0"/>
          <w:bCs w:val="0"/>
        </w:rPr>
      </w:pPr>
    </w:p>
    <w:p w14:paraId="72C6E120" w14:textId="77777777" w:rsidR="00927FF9" w:rsidRPr="006C51F8" w:rsidRDefault="00927FF9" w:rsidP="00927FF9">
      <w:pPr>
        <w:numPr>
          <w:ilvl w:val="12"/>
          <w:numId w:val="0"/>
        </w:numPr>
        <w:rPr>
          <w:sz w:val="22"/>
          <w:szCs w:val="22"/>
        </w:rPr>
      </w:pPr>
      <w:r w:rsidRPr="006C51F8">
        <w:rPr>
          <w:noProof/>
          <w:sz w:val="22"/>
          <w:szCs w:val="22"/>
        </w:rPr>
        <w:t>Jeigu esate nėščia, žindote kūdikį, manote, kad galbūt esate nėščia, arba planuojate pastoti, tai prieš vartodama šį vaistą, pasitarkite su gydytoju arba vaistininku.</w:t>
      </w:r>
    </w:p>
    <w:p w14:paraId="52B76B88" w14:textId="77777777" w:rsidR="00927FF9" w:rsidRPr="006C51F8" w:rsidRDefault="00927FF9" w:rsidP="0040120D">
      <w:pPr>
        <w:pStyle w:val="BTEMEASMCA"/>
      </w:pPr>
    </w:p>
    <w:p w14:paraId="61A51141" w14:textId="77777777" w:rsidR="00927FF9" w:rsidRPr="006C51F8" w:rsidRDefault="00927FF9" w:rsidP="00927FF9">
      <w:pPr>
        <w:widowControl w:val="0"/>
        <w:numPr>
          <w:ilvl w:val="0"/>
          <w:numId w:val="4"/>
        </w:numPr>
        <w:tabs>
          <w:tab w:val="clear" w:pos="363"/>
          <w:tab w:val="num" w:pos="567"/>
        </w:tabs>
        <w:ind w:left="567" w:hanging="567"/>
        <w:rPr>
          <w:b/>
          <w:sz w:val="22"/>
          <w:szCs w:val="22"/>
        </w:rPr>
      </w:pPr>
      <w:r w:rsidRPr="006C51F8">
        <w:rPr>
          <w:b/>
          <w:sz w:val="22"/>
          <w:szCs w:val="22"/>
        </w:rPr>
        <w:t>Pasakykite gydytojui, jei manote, kad pastojote (arba galbūt pastojote)</w:t>
      </w:r>
    </w:p>
    <w:p w14:paraId="1493C415" w14:textId="66B97ABF" w:rsidR="00927FF9" w:rsidRPr="006C51F8" w:rsidRDefault="00927FF9" w:rsidP="00927FF9">
      <w:pPr>
        <w:widowControl w:val="0"/>
        <w:rPr>
          <w:sz w:val="22"/>
          <w:szCs w:val="22"/>
        </w:rPr>
      </w:pPr>
      <w:r w:rsidRPr="006C51F8">
        <w:rPr>
          <w:sz w:val="22"/>
          <w:szCs w:val="22"/>
        </w:rPr>
        <w:t xml:space="preserve">Gydytojas patars nutraukti Vanatex HCT vartojimą prieš pastojimą arba tuoj pat, kai sužinosite, kad pastojote, jis patars vietoj Vanatex HCT vartoti kitus vaistus. Vanatex HCT nerekomenduojama vartoti ankstyvuoju nėštumo laikotarpiu, jo </w:t>
      </w:r>
      <w:r w:rsidR="00613C63">
        <w:rPr>
          <w:sz w:val="22"/>
          <w:szCs w:val="22"/>
        </w:rPr>
        <w:t>draudžiama</w:t>
      </w:r>
      <w:r w:rsidR="00613C63" w:rsidRPr="006C51F8">
        <w:rPr>
          <w:sz w:val="22"/>
          <w:szCs w:val="22"/>
        </w:rPr>
        <w:t xml:space="preserve"> </w:t>
      </w:r>
      <w:r w:rsidRPr="006C51F8">
        <w:rPr>
          <w:sz w:val="22"/>
          <w:szCs w:val="22"/>
        </w:rPr>
        <w:t>vartoti, jei yra didesnis kaip 3 mėnesių nėštumas, nes vartojant vaistą esant trijų mėnesių ir didesniam nėštumui, jis gali labai pakenkti kūdikiui.</w:t>
      </w:r>
    </w:p>
    <w:p w14:paraId="03D60877" w14:textId="77777777" w:rsidR="00927FF9" w:rsidRPr="006C51F8" w:rsidRDefault="00927FF9" w:rsidP="00927FF9">
      <w:pPr>
        <w:widowControl w:val="0"/>
        <w:rPr>
          <w:sz w:val="22"/>
          <w:szCs w:val="22"/>
        </w:rPr>
      </w:pPr>
    </w:p>
    <w:p w14:paraId="450F5E80" w14:textId="77777777" w:rsidR="00927FF9" w:rsidRPr="006C51F8" w:rsidRDefault="00927FF9" w:rsidP="00927FF9">
      <w:pPr>
        <w:widowControl w:val="0"/>
        <w:numPr>
          <w:ilvl w:val="0"/>
          <w:numId w:val="4"/>
        </w:numPr>
        <w:tabs>
          <w:tab w:val="clear" w:pos="363"/>
          <w:tab w:val="num" w:pos="567"/>
        </w:tabs>
        <w:ind w:left="567" w:hanging="567"/>
        <w:rPr>
          <w:sz w:val="22"/>
          <w:szCs w:val="22"/>
        </w:rPr>
      </w:pPr>
      <w:r w:rsidRPr="006C51F8">
        <w:rPr>
          <w:b/>
          <w:sz w:val="22"/>
          <w:szCs w:val="22"/>
        </w:rPr>
        <w:t>Jei žindote kūdikį ar ruošiatės pradėti tai daryti, pasakykite gydytojui</w:t>
      </w:r>
    </w:p>
    <w:p w14:paraId="79A920D9" w14:textId="77777777" w:rsidR="00927FF9" w:rsidRPr="006C51F8" w:rsidRDefault="00927FF9" w:rsidP="00927FF9">
      <w:pPr>
        <w:widowControl w:val="0"/>
        <w:rPr>
          <w:sz w:val="22"/>
          <w:szCs w:val="22"/>
        </w:rPr>
      </w:pPr>
      <w:r w:rsidRPr="006C51F8">
        <w:rPr>
          <w:sz w:val="22"/>
          <w:szCs w:val="22"/>
        </w:rPr>
        <w:t>Vanatex HCT nerekomenduojama vartoti motinoms, kurios maitina krūtimi, jei norite maitinti krūtimi, Jūsų gydytojas gali parinkti kitą gydymą, ypač tada, kai vaikas yra ką tik gimęs arba gimė anksčiau laiko.</w:t>
      </w:r>
    </w:p>
    <w:p w14:paraId="685E288E" w14:textId="77777777" w:rsidR="00927FF9" w:rsidRPr="006C51F8" w:rsidRDefault="00927FF9" w:rsidP="0040120D">
      <w:pPr>
        <w:pStyle w:val="BTEMEASMCA"/>
      </w:pPr>
    </w:p>
    <w:p w14:paraId="7F46B602" w14:textId="77777777" w:rsidR="00927FF9" w:rsidRPr="006C51F8" w:rsidRDefault="00927FF9">
      <w:pPr>
        <w:pStyle w:val="PI-3EMEASMCA"/>
      </w:pPr>
      <w:r w:rsidRPr="006C51F8">
        <w:t>Vairavimas ir mechanizmų valdymas</w:t>
      </w:r>
    </w:p>
    <w:p w14:paraId="56C1768B" w14:textId="77777777" w:rsidR="00927FF9" w:rsidRPr="00CB3117" w:rsidRDefault="00927FF9">
      <w:pPr>
        <w:pStyle w:val="PI-3EMEASMCA"/>
        <w:rPr>
          <w:b w:val="0"/>
          <w:bCs w:val="0"/>
        </w:rPr>
      </w:pPr>
    </w:p>
    <w:p w14:paraId="56ED8A3C" w14:textId="77777777" w:rsidR="00927FF9" w:rsidRPr="006C51F8" w:rsidRDefault="00927FF9" w:rsidP="00927FF9">
      <w:pPr>
        <w:widowControl w:val="0"/>
        <w:rPr>
          <w:sz w:val="22"/>
          <w:szCs w:val="22"/>
        </w:rPr>
      </w:pPr>
      <w:r w:rsidRPr="006C51F8">
        <w:rPr>
          <w:sz w:val="22"/>
          <w:szCs w:val="22"/>
        </w:rPr>
        <w:t>Prieš vairavimą, darbą su prietaisais, mechanizmų valdymą ar kitokį dėmesio sukaupimo reikalaujantį darbą reikia pasitikrinti, kokią reakciją sukelia Vanatex HCT. Vanatex HCT, kaip ir kiti padidėjusį kraujospūdį mažinantys preparatai, retais atvejais gali sukelti galvos svaigimą ir gali sumažėti gebėjimas sukaupti dėmesį.</w:t>
      </w:r>
    </w:p>
    <w:p w14:paraId="71DD1488" w14:textId="77777777" w:rsidR="00927FF9" w:rsidRPr="006C51F8" w:rsidRDefault="00927FF9" w:rsidP="0040120D">
      <w:pPr>
        <w:pStyle w:val="BTEMEASMCA"/>
      </w:pPr>
    </w:p>
    <w:p w14:paraId="5104CA88" w14:textId="77777777" w:rsidR="00605430" w:rsidRPr="006C51F8" w:rsidRDefault="00605430" w:rsidP="0040120D">
      <w:pPr>
        <w:pStyle w:val="BTEMEASMCA"/>
      </w:pPr>
      <w:r w:rsidRPr="006C51F8">
        <w:t>Vanatex HCT sudėtyje yra laktozės ir natrio</w:t>
      </w:r>
    </w:p>
    <w:p w14:paraId="0BA527FC" w14:textId="77777777" w:rsidR="00927FF9" w:rsidRPr="006C51F8" w:rsidRDefault="00927FF9" w:rsidP="00927FF9">
      <w:pPr>
        <w:widowControl w:val="0"/>
        <w:rPr>
          <w:sz w:val="22"/>
          <w:szCs w:val="22"/>
        </w:rPr>
      </w:pPr>
      <w:r w:rsidRPr="006C51F8">
        <w:rPr>
          <w:sz w:val="22"/>
          <w:szCs w:val="22"/>
        </w:rPr>
        <w:t>Jeigu gydytojas Jums yra sakęs, kad netoleruojate kokių nors angliavandenių, kreipkitės į jį prieš pradėdami vartoti šį vaistą.</w:t>
      </w:r>
    </w:p>
    <w:p w14:paraId="548A0896" w14:textId="77777777" w:rsidR="006C67FF" w:rsidRPr="006C51F8" w:rsidRDefault="006C67FF" w:rsidP="00605430">
      <w:pPr>
        <w:autoSpaceDE w:val="0"/>
        <w:autoSpaceDN w:val="0"/>
        <w:adjustRightInd w:val="0"/>
        <w:rPr>
          <w:color w:val="000000"/>
          <w:sz w:val="22"/>
          <w:szCs w:val="22"/>
        </w:rPr>
      </w:pPr>
    </w:p>
    <w:p w14:paraId="3676E9C5" w14:textId="41B83079" w:rsidR="00605430" w:rsidRPr="006C51F8" w:rsidRDefault="00605430" w:rsidP="00605430">
      <w:pPr>
        <w:autoSpaceDE w:val="0"/>
        <w:autoSpaceDN w:val="0"/>
        <w:adjustRightInd w:val="0"/>
        <w:rPr>
          <w:color w:val="000000"/>
          <w:sz w:val="22"/>
          <w:szCs w:val="22"/>
        </w:rPr>
      </w:pPr>
      <w:r w:rsidRPr="006C51F8">
        <w:rPr>
          <w:color w:val="000000"/>
          <w:sz w:val="22"/>
          <w:szCs w:val="22"/>
        </w:rPr>
        <w:t>Vanatex HCT kapsulėje yra mažiau kaip 1</w:t>
      </w:r>
      <w:r w:rsidR="007C2B49" w:rsidRPr="006C51F8">
        <w:rPr>
          <w:color w:val="000000"/>
          <w:sz w:val="22"/>
          <w:szCs w:val="22"/>
        </w:rPr>
        <w:t> </w:t>
      </w:r>
      <w:r w:rsidRPr="006C51F8">
        <w:rPr>
          <w:color w:val="000000"/>
          <w:sz w:val="22"/>
          <w:szCs w:val="22"/>
        </w:rPr>
        <w:t>mmol (23</w:t>
      </w:r>
      <w:r w:rsidR="007C2B49" w:rsidRPr="006C51F8">
        <w:rPr>
          <w:color w:val="000000"/>
          <w:sz w:val="22"/>
          <w:szCs w:val="22"/>
        </w:rPr>
        <w:t> </w:t>
      </w:r>
      <w:r w:rsidRPr="006C51F8">
        <w:rPr>
          <w:color w:val="000000"/>
          <w:sz w:val="22"/>
          <w:szCs w:val="22"/>
        </w:rPr>
        <w:t>mg) natrio, t.y. jis beveik neturi reikšmės.</w:t>
      </w:r>
    </w:p>
    <w:p w14:paraId="59FBB714" w14:textId="77777777" w:rsidR="00927FF9" w:rsidRPr="006C51F8" w:rsidRDefault="00927FF9" w:rsidP="0040120D">
      <w:pPr>
        <w:pStyle w:val="BTEMEASMCA"/>
      </w:pPr>
    </w:p>
    <w:p w14:paraId="28AB4D83" w14:textId="77777777" w:rsidR="00927FF9" w:rsidRPr="006C51F8" w:rsidRDefault="00927FF9" w:rsidP="0040120D">
      <w:pPr>
        <w:pStyle w:val="BTEMEASMCA"/>
      </w:pPr>
    </w:p>
    <w:p w14:paraId="4EC96CDC" w14:textId="03614EF7" w:rsidR="00927FF9" w:rsidRPr="006C51F8" w:rsidRDefault="00927FF9" w:rsidP="00927FF9">
      <w:pPr>
        <w:pStyle w:val="PI-1EMEASMCA"/>
      </w:pPr>
      <w:bookmarkStart w:id="83" w:name="_Toc129243141"/>
      <w:bookmarkStart w:id="84" w:name="_Toc129243266"/>
      <w:r w:rsidRPr="006C51F8">
        <w:t>3.</w:t>
      </w:r>
      <w:r w:rsidRPr="006C51F8">
        <w:tab/>
      </w:r>
      <w:bookmarkEnd w:id="83"/>
      <w:bookmarkEnd w:id="84"/>
      <w:r w:rsidRPr="006C51F8">
        <w:t>Kaip vartoti Vanatex HTC</w:t>
      </w:r>
    </w:p>
    <w:p w14:paraId="20621EB2" w14:textId="77777777" w:rsidR="00927FF9" w:rsidRPr="006C51F8" w:rsidRDefault="00927FF9" w:rsidP="0040120D">
      <w:pPr>
        <w:pStyle w:val="BTEMEASMCA"/>
      </w:pPr>
    </w:p>
    <w:p w14:paraId="6F406648" w14:textId="77777777" w:rsidR="00927FF9" w:rsidRPr="006C51F8" w:rsidRDefault="00927FF9" w:rsidP="00927FF9">
      <w:pPr>
        <w:widowControl w:val="0"/>
        <w:rPr>
          <w:sz w:val="22"/>
          <w:szCs w:val="22"/>
        </w:rPr>
      </w:pPr>
      <w:r w:rsidRPr="006C51F8">
        <w:rPr>
          <w:sz w:val="22"/>
          <w:szCs w:val="22"/>
        </w:rPr>
        <w:t>Visada vartokite šį vaistą tiksliai kaip nurodė gydytojas. Jeigu abejojate, kreipkitės į gydytoją arba vaistininką. Tai padės pasiekti geriausių gydymo rezultatų ir sumažins šalutinio poveikio riziką.</w:t>
      </w:r>
    </w:p>
    <w:p w14:paraId="14A0CD46" w14:textId="77777777" w:rsidR="00927FF9" w:rsidRPr="006C51F8" w:rsidRDefault="00927FF9" w:rsidP="00927FF9">
      <w:pPr>
        <w:widowControl w:val="0"/>
        <w:rPr>
          <w:sz w:val="22"/>
          <w:szCs w:val="22"/>
        </w:rPr>
      </w:pPr>
    </w:p>
    <w:p w14:paraId="77EFA64E" w14:textId="77777777" w:rsidR="00927FF9" w:rsidRPr="006C51F8" w:rsidRDefault="00927FF9" w:rsidP="00927FF9">
      <w:pPr>
        <w:widowControl w:val="0"/>
        <w:rPr>
          <w:sz w:val="22"/>
          <w:szCs w:val="22"/>
        </w:rPr>
      </w:pPr>
      <w:r w:rsidRPr="006C51F8">
        <w:rPr>
          <w:sz w:val="22"/>
          <w:szCs w:val="22"/>
        </w:rPr>
        <w:t>Žmonės, kurių kraujospūdis didelis, dažnai šios ligos simptomų nejaučia. Dauguma jų jaučiasi normaliai. Vadinasi, gydymo metu labai svarbu, net ir gerai jaučiantis, lankytis pas gydytoją.</w:t>
      </w:r>
    </w:p>
    <w:p w14:paraId="3FCC0129" w14:textId="77777777" w:rsidR="00927FF9" w:rsidRPr="006C51F8" w:rsidRDefault="00927FF9" w:rsidP="00927FF9">
      <w:pPr>
        <w:widowControl w:val="0"/>
        <w:rPr>
          <w:sz w:val="22"/>
          <w:szCs w:val="22"/>
        </w:rPr>
      </w:pPr>
    </w:p>
    <w:p w14:paraId="1055616E" w14:textId="77777777" w:rsidR="00927FF9" w:rsidRPr="006C51F8" w:rsidRDefault="00927FF9" w:rsidP="00927FF9">
      <w:pPr>
        <w:widowControl w:val="0"/>
        <w:rPr>
          <w:sz w:val="22"/>
          <w:szCs w:val="22"/>
        </w:rPr>
      </w:pPr>
      <w:r w:rsidRPr="006C51F8">
        <w:rPr>
          <w:sz w:val="22"/>
          <w:szCs w:val="22"/>
        </w:rPr>
        <w:t>Gydytojas tiksliai paskirs, kiek Vanatex HCT tablečių turite vartoti. Įvertinęs gydomąjį poveikį, gydytojas gali pasiūlyti padidinti arba sumažinti dozę.</w:t>
      </w:r>
    </w:p>
    <w:p w14:paraId="36878324" w14:textId="77777777" w:rsidR="00927FF9" w:rsidRPr="006C51F8" w:rsidRDefault="00927FF9" w:rsidP="00927FF9">
      <w:pPr>
        <w:widowControl w:val="0"/>
        <w:rPr>
          <w:sz w:val="22"/>
          <w:szCs w:val="22"/>
        </w:rPr>
      </w:pPr>
    </w:p>
    <w:p w14:paraId="07BECF2D" w14:textId="77777777" w:rsidR="00927FF9" w:rsidRPr="006C51F8" w:rsidRDefault="00927FF9" w:rsidP="00927FF9">
      <w:pPr>
        <w:widowControl w:val="0"/>
        <w:numPr>
          <w:ilvl w:val="0"/>
          <w:numId w:val="5"/>
        </w:numPr>
        <w:tabs>
          <w:tab w:val="clear" w:pos="363"/>
          <w:tab w:val="num" w:pos="567"/>
        </w:tabs>
        <w:rPr>
          <w:sz w:val="22"/>
          <w:szCs w:val="22"/>
        </w:rPr>
      </w:pPr>
      <w:r w:rsidRPr="006C51F8">
        <w:rPr>
          <w:sz w:val="22"/>
          <w:szCs w:val="22"/>
        </w:rPr>
        <w:lastRenderedPageBreak/>
        <w:t>Rekomenduojama Vanatex HCT dozė yra viena tabletė per parą.</w:t>
      </w:r>
    </w:p>
    <w:p w14:paraId="3E1EB5AF" w14:textId="77777777" w:rsidR="00927FF9" w:rsidRPr="006C51F8" w:rsidRDefault="00927FF9" w:rsidP="00927FF9">
      <w:pPr>
        <w:widowControl w:val="0"/>
        <w:numPr>
          <w:ilvl w:val="0"/>
          <w:numId w:val="5"/>
        </w:numPr>
        <w:tabs>
          <w:tab w:val="clear" w:pos="363"/>
          <w:tab w:val="num" w:pos="567"/>
        </w:tabs>
        <w:rPr>
          <w:sz w:val="22"/>
          <w:szCs w:val="22"/>
        </w:rPr>
      </w:pPr>
      <w:r w:rsidRPr="006C51F8">
        <w:rPr>
          <w:sz w:val="22"/>
          <w:szCs w:val="22"/>
        </w:rPr>
        <w:t>Nepasitarus su gydytoju, dozės keisti ir gydymo nutraukti negalima.</w:t>
      </w:r>
    </w:p>
    <w:p w14:paraId="3B2CC73A" w14:textId="77777777" w:rsidR="00927FF9" w:rsidRPr="006C51F8" w:rsidRDefault="00927FF9" w:rsidP="00927FF9">
      <w:pPr>
        <w:widowControl w:val="0"/>
        <w:numPr>
          <w:ilvl w:val="0"/>
          <w:numId w:val="5"/>
        </w:numPr>
        <w:tabs>
          <w:tab w:val="clear" w:pos="363"/>
          <w:tab w:val="num" w:pos="567"/>
        </w:tabs>
        <w:rPr>
          <w:sz w:val="22"/>
          <w:szCs w:val="22"/>
        </w:rPr>
      </w:pPr>
      <w:r w:rsidRPr="006C51F8">
        <w:rPr>
          <w:sz w:val="22"/>
          <w:szCs w:val="22"/>
        </w:rPr>
        <w:t>Vaistą reikia vartoti kiekvieną dieną tuo pačių metu, įprastai – ryte.</w:t>
      </w:r>
    </w:p>
    <w:p w14:paraId="3FE3CEF1" w14:textId="77777777" w:rsidR="00927FF9" w:rsidRPr="006C51F8" w:rsidRDefault="00927FF9" w:rsidP="00927FF9">
      <w:pPr>
        <w:widowControl w:val="0"/>
        <w:numPr>
          <w:ilvl w:val="0"/>
          <w:numId w:val="5"/>
        </w:numPr>
        <w:tabs>
          <w:tab w:val="clear" w:pos="363"/>
          <w:tab w:val="num" w:pos="567"/>
        </w:tabs>
        <w:rPr>
          <w:sz w:val="22"/>
          <w:szCs w:val="22"/>
        </w:rPr>
      </w:pPr>
      <w:r w:rsidRPr="006C51F8">
        <w:rPr>
          <w:sz w:val="22"/>
          <w:szCs w:val="22"/>
        </w:rPr>
        <w:t>Vanatex HCT galima vartoti su maistu arba be jo.</w:t>
      </w:r>
    </w:p>
    <w:p w14:paraId="2186C959" w14:textId="77777777" w:rsidR="00927FF9" w:rsidRPr="006C51F8" w:rsidRDefault="00927FF9" w:rsidP="00927FF9">
      <w:pPr>
        <w:widowControl w:val="0"/>
        <w:numPr>
          <w:ilvl w:val="0"/>
          <w:numId w:val="5"/>
        </w:numPr>
        <w:tabs>
          <w:tab w:val="clear" w:pos="363"/>
          <w:tab w:val="num" w:pos="567"/>
        </w:tabs>
        <w:rPr>
          <w:sz w:val="22"/>
          <w:szCs w:val="22"/>
        </w:rPr>
      </w:pPr>
      <w:r w:rsidRPr="006C51F8">
        <w:rPr>
          <w:sz w:val="22"/>
          <w:szCs w:val="22"/>
        </w:rPr>
        <w:t>Tabletę nurykite, užsigerdami stikline vandens.</w:t>
      </w:r>
    </w:p>
    <w:p w14:paraId="4AE70DFC" w14:textId="77777777" w:rsidR="00927FF9" w:rsidRPr="006C51F8" w:rsidRDefault="00927FF9" w:rsidP="0040120D">
      <w:pPr>
        <w:pStyle w:val="BTEMEASMCA"/>
      </w:pPr>
    </w:p>
    <w:p w14:paraId="1D104E4C" w14:textId="74A6D7BD" w:rsidR="00927FF9" w:rsidRPr="006C51F8" w:rsidRDefault="00927FF9">
      <w:pPr>
        <w:pStyle w:val="PI-3EMEASMCA"/>
      </w:pPr>
      <w:r w:rsidRPr="006C51F8">
        <w:t>Ką daryti pavartojus per didelę Vanatex HCT dozę</w:t>
      </w:r>
    </w:p>
    <w:p w14:paraId="1598739B" w14:textId="77777777" w:rsidR="00927FF9" w:rsidRPr="006C51F8" w:rsidRDefault="00927FF9" w:rsidP="0040120D">
      <w:pPr>
        <w:pStyle w:val="BTEMEASMCA"/>
      </w:pPr>
    </w:p>
    <w:p w14:paraId="1497CB6A" w14:textId="77777777" w:rsidR="00927FF9" w:rsidRPr="006C51F8" w:rsidRDefault="00927FF9" w:rsidP="00927FF9">
      <w:pPr>
        <w:widowControl w:val="0"/>
        <w:rPr>
          <w:sz w:val="22"/>
          <w:szCs w:val="22"/>
        </w:rPr>
      </w:pPr>
      <w:r w:rsidRPr="006C51F8">
        <w:rPr>
          <w:sz w:val="22"/>
          <w:szCs w:val="22"/>
        </w:rPr>
        <w:t>Jei Jums labai svaigsta galva ir (arba) alpstate, atsigulkite ir nedelsdami susisiekite su gydytoju.</w:t>
      </w:r>
    </w:p>
    <w:p w14:paraId="1E636DA3" w14:textId="77777777" w:rsidR="00927FF9" w:rsidRPr="006C51F8" w:rsidRDefault="00927FF9" w:rsidP="00927FF9">
      <w:pPr>
        <w:widowControl w:val="0"/>
        <w:rPr>
          <w:sz w:val="22"/>
          <w:szCs w:val="22"/>
        </w:rPr>
      </w:pPr>
      <w:r w:rsidRPr="006C51F8">
        <w:rPr>
          <w:sz w:val="22"/>
          <w:szCs w:val="22"/>
        </w:rPr>
        <w:t>Jeigu netyčia išgėrėte per daug tablečių, susisiekite su gydytoju, vaistininku arba nuvykite į ligoninę.</w:t>
      </w:r>
    </w:p>
    <w:p w14:paraId="6771CEAB" w14:textId="77777777" w:rsidR="00927FF9" w:rsidRPr="006C51F8" w:rsidRDefault="00927FF9" w:rsidP="0040120D">
      <w:pPr>
        <w:pStyle w:val="BTEMEASMCA"/>
      </w:pPr>
    </w:p>
    <w:p w14:paraId="141268C4" w14:textId="77777777" w:rsidR="00927FF9" w:rsidRPr="006C51F8" w:rsidRDefault="00927FF9">
      <w:pPr>
        <w:pStyle w:val="PI-3EMEASMCA"/>
      </w:pPr>
      <w:r w:rsidRPr="006C51F8">
        <w:t>Pamiršus pavartoti Vanatex HCT</w:t>
      </w:r>
    </w:p>
    <w:p w14:paraId="2149D73C" w14:textId="77777777" w:rsidR="00927FF9" w:rsidRPr="006C51F8" w:rsidRDefault="00927FF9" w:rsidP="0040120D">
      <w:pPr>
        <w:pStyle w:val="BTEMEASMCA"/>
      </w:pPr>
    </w:p>
    <w:p w14:paraId="28D2DCD5" w14:textId="77777777" w:rsidR="00927FF9" w:rsidRPr="006C51F8" w:rsidRDefault="00927FF9" w:rsidP="00927FF9">
      <w:pPr>
        <w:pStyle w:val="Text"/>
        <w:widowControl w:val="0"/>
        <w:spacing w:before="0"/>
        <w:jc w:val="left"/>
        <w:rPr>
          <w:sz w:val="22"/>
          <w:szCs w:val="22"/>
          <w:lang w:val="lt-LT"/>
        </w:rPr>
      </w:pPr>
      <w:r w:rsidRPr="006C51F8">
        <w:rPr>
          <w:sz w:val="22"/>
          <w:szCs w:val="22"/>
          <w:lang w:val="lt-LT"/>
        </w:rPr>
        <w:t>Jei pamiršote išgerti dozę, išgerkite ją tuoj pat, kai prisiminsite. Tačiau, jeigu jau atėjo laikas išgerti kitą dozę, pamirštą dozę praleiskite.</w:t>
      </w:r>
    </w:p>
    <w:p w14:paraId="3C6EAE85" w14:textId="77777777" w:rsidR="00927FF9" w:rsidRPr="006C51F8" w:rsidRDefault="00927FF9" w:rsidP="00927FF9">
      <w:pPr>
        <w:widowControl w:val="0"/>
        <w:ind w:right="-2"/>
        <w:rPr>
          <w:sz w:val="22"/>
          <w:szCs w:val="22"/>
        </w:rPr>
      </w:pPr>
      <w:r w:rsidRPr="006C51F8">
        <w:rPr>
          <w:sz w:val="22"/>
          <w:szCs w:val="22"/>
        </w:rPr>
        <w:t>Negalima vartoti dvigubos dozės norint kompensuoti praleistą dozę.</w:t>
      </w:r>
    </w:p>
    <w:p w14:paraId="7D2A07AB" w14:textId="77777777" w:rsidR="00927FF9" w:rsidRPr="006C51F8" w:rsidRDefault="00927FF9" w:rsidP="0040120D">
      <w:pPr>
        <w:pStyle w:val="BTEMEASMCA"/>
      </w:pPr>
    </w:p>
    <w:p w14:paraId="507525C7" w14:textId="77777777" w:rsidR="00927FF9" w:rsidRPr="006C51F8" w:rsidRDefault="00927FF9">
      <w:pPr>
        <w:pStyle w:val="PI-3EMEASMCA"/>
      </w:pPr>
      <w:r w:rsidRPr="006C51F8">
        <w:t>Nustojus vartoti Vanatex HCT</w:t>
      </w:r>
    </w:p>
    <w:p w14:paraId="39372A78" w14:textId="77777777" w:rsidR="00927FF9" w:rsidRPr="006C51F8" w:rsidRDefault="00927FF9" w:rsidP="0040120D">
      <w:pPr>
        <w:pStyle w:val="BTEMEASMCA"/>
      </w:pPr>
    </w:p>
    <w:p w14:paraId="14651C02" w14:textId="77777777" w:rsidR="00927FF9" w:rsidRPr="006C51F8" w:rsidRDefault="00927FF9" w:rsidP="00927FF9">
      <w:pPr>
        <w:widowControl w:val="0"/>
        <w:ind w:right="-2"/>
        <w:rPr>
          <w:sz w:val="22"/>
          <w:szCs w:val="22"/>
        </w:rPr>
      </w:pPr>
      <w:r w:rsidRPr="006C51F8">
        <w:rPr>
          <w:sz w:val="22"/>
          <w:szCs w:val="22"/>
        </w:rPr>
        <w:t>Nustojus vartoti Vanatex HCT, Jūsų liga gali pasunkėti. Nenutraukite vaisto vartojimo, jei tai padaryti nepatarė gydytojas.</w:t>
      </w:r>
    </w:p>
    <w:p w14:paraId="05F0271C" w14:textId="77777777" w:rsidR="00927FF9" w:rsidRPr="006C51F8" w:rsidRDefault="00927FF9" w:rsidP="00927FF9">
      <w:pPr>
        <w:widowControl w:val="0"/>
        <w:ind w:right="-2"/>
        <w:rPr>
          <w:sz w:val="22"/>
          <w:szCs w:val="22"/>
        </w:rPr>
      </w:pPr>
    </w:p>
    <w:p w14:paraId="6919215B" w14:textId="77777777" w:rsidR="00927FF9" w:rsidRPr="006C51F8" w:rsidRDefault="00927FF9" w:rsidP="00927FF9">
      <w:pPr>
        <w:widowControl w:val="0"/>
        <w:ind w:right="-2"/>
        <w:rPr>
          <w:b/>
          <w:sz w:val="22"/>
          <w:szCs w:val="22"/>
        </w:rPr>
      </w:pPr>
      <w:r w:rsidRPr="006C51F8">
        <w:rPr>
          <w:b/>
          <w:sz w:val="22"/>
          <w:szCs w:val="22"/>
        </w:rPr>
        <w:t>Jeigu kiltų daugiau klausimų dėl šio vaisto vartojimo, kreipkitės į gydytoją arba vaistininką.</w:t>
      </w:r>
    </w:p>
    <w:p w14:paraId="04218524" w14:textId="77777777" w:rsidR="00927FF9" w:rsidRPr="006C51F8" w:rsidRDefault="00927FF9" w:rsidP="0040120D">
      <w:pPr>
        <w:pStyle w:val="BTEMEASMCA"/>
      </w:pPr>
    </w:p>
    <w:p w14:paraId="14FD6AD5" w14:textId="77777777" w:rsidR="00927FF9" w:rsidRPr="006C51F8" w:rsidRDefault="00927FF9" w:rsidP="0040120D">
      <w:pPr>
        <w:pStyle w:val="BTEMEASMCA"/>
      </w:pPr>
    </w:p>
    <w:p w14:paraId="58F81C0F" w14:textId="451E5CB2" w:rsidR="00927FF9" w:rsidRPr="006C51F8" w:rsidRDefault="00927FF9" w:rsidP="00927FF9">
      <w:pPr>
        <w:pStyle w:val="PI-1EMEASMCA"/>
      </w:pPr>
      <w:bookmarkStart w:id="85" w:name="_Toc129243142"/>
      <w:bookmarkStart w:id="86" w:name="_Toc129243267"/>
      <w:r w:rsidRPr="006C51F8">
        <w:t>4.</w:t>
      </w:r>
      <w:r w:rsidRPr="006C51F8">
        <w:tab/>
      </w:r>
      <w:bookmarkEnd w:id="85"/>
      <w:bookmarkEnd w:id="86"/>
      <w:r w:rsidRPr="006C51F8">
        <w:t>Galimas šalutinis poveikis</w:t>
      </w:r>
    </w:p>
    <w:p w14:paraId="41594B82" w14:textId="77777777" w:rsidR="00927FF9" w:rsidRPr="006C51F8" w:rsidRDefault="00927FF9" w:rsidP="0040120D">
      <w:pPr>
        <w:pStyle w:val="BTEMEASMCA"/>
      </w:pPr>
    </w:p>
    <w:p w14:paraId="19B28ED3" w14:textId="77777777" w:rsidR="00927FF9" w:rsidRPr="006C51F8" w:rsidRDefault="00927FF9" w:rsidP="0040120D">
      <w:pPr>
        <w:pStyle w:val="BTEMEASMCA"/>
      </w:pPr>
      <w:r w:rsidRPr="006C51F8">
        <w:t>Šis vaistas, kaip ir visi kiti, gali sukelti šalutinį poveikį, nors jis pasireiškia ne visiems žmonėms.</w:t>
      </w:r>
    </w:p>
    <w:p w14:paraId="721DEAE6" w14:textId="77777777" w:rsidR="00927FF9" w:rsidRPr="006C51F8" w:rsidRDefault="00927FF9" w:rsidP="00927FF9">
      <w:pPr>
        <w:pStyle w:val="Komentarotekstas"/>
        <w:widowControl w:val="0"/>
        <w:rPr>
          <w:sz w:val="22"/>
          <w:szCs w:val="22"/>
        </w:rPr>
      </w:pPr>
      <w:r w:rsidRPr="006C51F8">
        <w:rPr>
          <w:sz w:val="22"/>
          <w:szCs w:val="22"/>
        </w:rPr>
        <w:t>Šis šalutinis poveikis gali pasireikšti tam tikru dažnumu, kuris apibrėžiamas taip:</w:t>
      </w:r>
    </w:p>
    <w:p w14:paraId="00C966E1" w14:textId="77777777" w:rsidR="00927FF9" w:rsidRPr="006C51F8" w:rsidRDefault="00927FF9" w:rsidP="00927FF9">
      <w:pPr>
        <w:pStyle w:val="Komentarotekstas"/>
        <w:widowControl w:val="0"/>
        <w:rPr>
          <w:rFonts w:eastAsia="SimSun"/>
          <w:sz w:val="22"/>
          <w:szCs w:val="22"/>
        </w:rPr>
      </w:pPr>
    </w:p>
    <w:p w14:paraId="497C79D0" w14:textId="77777777" w:rsidR="00927FF9" w:rsidRPr="006C51F8" w:rsidRDefault="00927FF9" w:rsidP="00927FF9">
      <w:pPr>
        <w:widowControl w:val="0"/>
        <w:rPr>
          <w:b/>
          <w:sz w:val="22"/>
          <w:szCs w:val="22"/>
        </w:rPr>
      </w:pPr>
      <w:r w:rsidRPr="006C51F8">
        <w:rPr>
          <w:b/>
          <w:sz w:val="22"/>
          <w:szCs w:val="22"/>
        </w:rPr>
        <w:t>Pasireiškus kai kuriems simptomams reikia skubios medicinos pagalbos:</w:t>
      </w:r>
    </w:p>
    <w:p w14:paraId="475A039E" w14:textId="77777777" w:rsidR="00927FF9" w:rsidRPr="006C51F8" w:rsidRDefault="00927FF9" w:rsidP="00927FF9">
      <w:pPr>
        <w:widowControl w:val="0"/>
        <w:rPr>
          <w:sz w:val="22"/>
          <w:szCs w:val="22"/>
        </w:rPr>
      </w:pPr>
    </w:p>
    <w:p w14:paraId="6349AEA5" w14:textId="77777777" w:rsidR="00927FF9" w:rsidRPr="006C51F8" w:rsidRDefault="00927FF9" w:rsidP="00927FF9">
      <w:pPr>
        <w:widowControl w:val="0"/>
        <w:rPr>
          <w:sz w:val="22"/>
          <w:szCs w:val="22"/>
        </w:rPr>
      </w:pPr>
      <w:r w:rsidRPr="006C51F8">
        <w:rPr>
          <w:sz w:val="22"/>
          <w:szCs w:val="22"/>
        </w:rPr>
        <w:t>Nedelsdami kreipkitės į gydytoją, jeigu atsirado angioneurozinės edemos simptomų:</w:t>
      </w:r>
    </w:p>
    <w:p w14:paraId="1CBDDF83" w14:textId="77777777" w:rsidR="00927FF9" w:rsidRPr="006C51F8" w:rsidRDefault="00927FF9" w:rsidP="00927FF9">
      <w:pPr>
        <w:pStyle w:val="Komentarotekstas"/>
        <w:widowControl w:val="0"/>
        <w:numPr>
          <w:ilvl w:val="0"/>
          <w:numId w:val="6"/>
        </w:numPr>
        <w:tabs>
          <w:tab w:val="clear" w:pos="720"/>
          <w:tab w:val="num" w:pos="567"/>
        </w:tabs>
        <w:ind w:left="567" w:hanging="567"/>
        <w:rPr>
          <w:sz w:val="22"/>
          <w:szCs w:val="22"/>
        </w:rPr>
      </w:pPr>
      <w:r w:rsidRPr="006C51F8">
        <w:rPr>
          <w:sz w:val="22"/>
          <w:szCs w:val="22"/>
        </w:rPr>
        <w:t>veido, liežuvio ar ryklės tinimas;</w:t>
      </w:r>
    </w:p>
    <w:p w14:paraId="3B3469D3" w14:textId="77777777" w:rsidR="00927FF9" w:rsidRPr="006C51F8" w:rsidRDefault="00927FF9" w:rsidP="00927FF9">
      <w:pPr>
        <w:pStyle w:val="Komentarotekstas"/>
        <w:widowControl w:val="0"/>
        <w:numPr>
          <w:ilvl w:val="0"/>
          <w:numId w:val="6"/>
        </w:numPr>
        <w:tabs>
          <w:tab w:val="clear" w:pos="720"/>
          <w:tab w:val="num" w:pos="567"/>
        </w:tabs>
        <w:ind w:left="567" w:hanging="567"/>
        <w:rPr>
          <w:sz w:val="22"/>
          <w:szCs w:val="22"/>
        </w:rPr>
      </w:pPr>
      <w:r w:rsidRPr="006C51F8">
        <w:rPr>
          <w:sz w:val="22"/>
          <w:szCs w:val="22"/>
        </w:rPr>
        <w:t>sunku ryti;</w:t>
      </w:r>
    </w:p>
    <w:p w14:paraId="64CC9732" w14:textId="77777777" w:rsidR="00927FF9" w:rsidRPr="006C51F8" w:rsidRDefault="00927FF9" w:rsidP="00927FF9">
      <w:pPr>
        <w:pStyle w:val="Komentarotekstas"/>
        <w:widowControl w:val="0"/>
        <w:numPr>
          <w:ilvl w:val="0"/>
          <w:numId w:val="6"/>
        </w:numPr>
        <w:tabs>
          <w:tab w:val="clear" w:pos="720"/>
          <w:tab w:val="num" w:pos="567"/>
        </w:tabs>
        <w:ind w:left="567" w:hanging="567"/>
        <w:rPr>
          <w:sz w:val="22"/>
          <w:szCs w:val="22"/>
        </w:rPr>
      </w:pPr>
      <w:r w:rsidRPr="006C51F8">
        <w:rPr>
          <w:sz w:val="22"/>
          <w:szCs w:val="22"/>
        </w:rPr>
        <w:t>dilgėlinė ir apsunkintas kvėpavimas;</w:t>
      </w:r>
    </w:p>
    <w:p w14:paraId="17D14750" w14:textId="77777777" w:rsidR="00927FF9" w:rsidRPr="006C51F8" w:rsidRDefault="00927FF9" w:rsidP="00927FF9">
      <w:pPr>
        <w:pStyle w:val="Komentarotekstas"/>
        <w:widowControl w:val="0"/>
        <w:numPr>
          <w:ilvl w:val="0"/>
          <w:numId w:val="6"/>
        </w:numPr>
        <w:tabs>
          <w:tab w:val="clear" w:pos="720"/>
          <w:tab w:val="num" w:pos="567"/>
        </w:tabs>
        <w:ind w:left="567" w:hanging="567"/>
        <w:rPr>
          <w:color w:val="000000"/>
          <w:sz w:val="22"/>
          <w:szCs w:val="22"/>
        </w:rPr>
      </w:pPr>
      <w:r w:rsidRPr="006C51F8">
        <w:rPr>
          <w:sz w:val="22"/>
          <w:szCs w:val="22"/>
        </w:rPr>
        <w:t>s</w:t>
      </w:r>
      <w:r w:rsidRPr="006C51F8">
        <w:rPr>
          <w:color w:val="000000"/>
          <w:sz w:val="22"/>
          <w:szCs w:val="22"/>
        </w:rPr>
        <w:t>unkus odos sutrikimas, kuris pasireiškia bėrimu, odos raudoniu, pūslių susidarymu lūpų, akių ar burnos gleivinėje, odos lupimusi, karščiavimu (toksinė epidermio nekrolizė);</w:t>
      </w:r>
    </w:p>
    <w:p w14:paraId="52A97BFD" w14:textId="77777777" w:rsidR="00927FF9" w:rsidRPr="006C51F8" w:rsidRDefault="00927FF9" w:rsidP="00927FF9">
      <w:pPr>
        <w:pStyle w:val="Komentarotekstas"/>
        <w:widowControl w:val="0"/>
        <w:numPr>
          <w:ilvl w:val="0"/>
          <w:numId w:val="6"/>
        </w:numPr>
        <w:tabs>
          <w:tab w:val="clear" w:pos="720"/>
          <w:tab w:val="num" w:pos="567"/>
        </w:tabs>
        <w:ind w:left="567" w:hanging="567"/>
        <w:rPr>
          <w:color w:val="000000"/>
          <w:sz w:val="22"/>
          <w:szCs w:val="22"/>
        </w:rPr>
      </w:pPr>
      <w:r w:rsidRPr="006C51F8">
        <w:rPr>
          <w:color w:val="000000"/>
          <w:sz w:val="22"/>
          <w:szCs w:val="22"/>
        </w:rPr>
        <w:t>susilpnėjęs regėjimas ar akių skausmas dėl padidėjusio akispūdžio (galimi ūminės uždarojo kampo glaukomos požymiai);</w:t>
      </w:r>
    </w:p>
    <w:p w14:paraId="4B066E07" w14:textId="77777777" w:rsidR="00927FF9" w:rsidRPr="006C51F8" w:rsidRDefault="00927FF9" w:rsidP="00927FF9">
      <w:pPr>
        <w:keepNext/>
        <w:numPr>
          <w:ilvl w:val="0"/>
          <w:numId w:val="6"/>
        </w:numPr>
        <w:tabs>
          <w:tab w:val="clear" w:pos="720"/>
          <w:tab w:val="num" w:pos="567"/>
        </w:tabs>
        <w:autoSpaceDE w:val="0"/>
        <w:autoSpaceDN w:val="0"/>
        <w:adjustRightInd w:val="0"/>
        <w:ind w:hanging="720"/>
        <w:rPr>
          <w:i/>
          <w:sz w:val="22"/>
          <w:szCs w:val="22"/>
        </w:rPr>
      </w:pPr>
      <w:r w:rsidRPr="006C51F8">
        <w:rPr>
          <w:color w:val="000000"/>
          <w:sz w:val="22"/>
          <w:szCs w:val="22"/>
        </w:rPr>
        <w:t>karščiavimas, gerklės skausmas, dažnesnės infekcijos (agranulocitozė).</w:t>
      </w:r>
    </w:p>
    <w:p w14:paraId="50B7E992" w14:textId="77777777" w:rsidR="00927FF9" w:rsidRPr="00CB3117" w:rsidRDefault="00927FF9" w:rsidP="00927FF9">
      <w:pPr>
        <w:pStyle w:val="Default"/>
        <w:tabs>
          <w:tab w:val="left" w:pos="0"/>
        </w:tabs>
        <w:rPr>
          <w:bCs/>
          <w:sz w:val="22"/>
          <w:szCs w:val="22"/>
          <w:lang w:val="lt-LT"/>
        </w:rPr>
      </w:pPr>
    </w:p>
    <w:p w14:paraId="3A885683" w14:textId="77777777" w:rsidR="00927FF9" w:rsidRPr="006C51F8" w:rsidRDefault="00927FF9" w:rsidP="00927FF9">
      <w:pPr>
        <w:pStyle w:val="Default"/>
        <w:tabs>
          <w:tab w:val="left" w:pos="0"/>
        </w:tabs>
        <w:rPr>
          <w:sz w:val="22"/>
          <w:szCs w:val="22"/>
          <w:lang w:val="lt-LT"/>
        </w:rPr>
      </w:pPr>
      <w:r w:rsidRPr="006C51F8">
        <w:rPr>
          <w:sz w:val="22"/>
          <w:szCs w:val="22"/>
          <w:lang w:val="lt-LT"/>
        </w:rPr>
        <w:t>Šie šalutiniai poveikiai yra labai reti arba dažnis nežinomas.</w:t>
      </w:r>
    </w:p>
    <w:p w14:paraId="1B6BBC94" w14:textId="77777777" w:rsidR="00927FF9" w:rsidRPr="00CB3117" w:rsidRDefault="00927FF9" w:rsidP="00927FF9">
      <w:pPr>
        <w:pStyle w:val="Default"/>
        <w:tabs>
          <w:tab w:val="left" w:pos="0"/>
        </w:tabs>
        <w:rPr>
          <w:bCs/>
          <w:sz w:val="22"/>
          <w:szCs w:val="22"/>
          <w:lang w:val="lt-LT"/>
        </w:rPr>
      </w:pPr>
    </w:p>
    <w:p w14:paraId="0F2E3D34" w14:textId="63A935FA" w:rsidR="00927FF9" w:rsidRPr="006C51F8" w:rsidRDefault="00927FF9" w:rsidP="00927FF9">
      <w:pPr>
        <w:pStyle w:val="Default"/>
        <w:tabs>
          <w:tab w:val="left" w:pos="0"/>
        </w:tabs>
        <w:rPr>
          <w:b/>
          <w:sz w:val="22"/>
          <w:szCs w:val="22"/>
          <w:lang w:val="lt-LT"/>
        </w:rPr>
      </w:pPr>
      <w:r w:rsidRPr="006C51F8">
        <w:rPr>
          <w:b/>
          <w:sz w:val="22"/>
          <w:szCs w:val="22"/>
          <w:lang w:val="lt-LT"/>
        </w:rPr>
        <w:t>Jei Jums pasireiškė kuris nors iš šių simptomų, nedelsdami nutraukite Vanatex HCT vartojimą ir kreipkitės į savo gydytoją (taip pat žr. 2 skyriaus poskyrį „Įspėjimai ir atsargumo priemonės”).</w:t>
      </w:r>
    </w:p>
    <w:p w14:paraId="7BEEB9A5" w14:textId="77777777" w:rsidR="00927FF9" w:rsidRPr="006C51F8" w:rsidRDefault="00927FF9" w:rsidP="00927FF9">
      <w:pPr>
        <w:pStyle w:val="Default"/>
        <w:widowControl w:val="0"/>
        <w:rPr>
          <w:sz w:val="22"/>
          <w:szCs w:val="22"/>
          <w:lang w:val="lt-LT"/>
        </w:rPr>
      </w:pPr>
    </w:p>
    <w:p w14:paraId="1054F345" w14:textId="77777777" w:rsidR="00927FF9" w:rsidRPr="006C51F8" w:rsidRDefault="00927FF9" w:rsidP="00927FF9">
      <w:pPr>
        <w:pStyle w:val="Default"/>
        <w:widowControl w:val="0"/>
        <w:rPr>
          <w:b/>
          <w:sz w:val="22"/>
          <w:szCs w:val="22"/>
          <w:lang w:val="lt-LT"/>
        </w:rPr>
      </w:pPr>
      <w:r w:rsidRPr="006C51F8">
        <w:rPr>
          <w:b/>
          <w:sz w:val="22"/>
          <w:szCs w:val="22"/>
          <w:lang w:val="lt-LT"/>
        </w:rPr>
        <w:t>Kito šalutinio poveikio reiškiniai:</w:t>
      </w:r>
    </w:p>
    <w:p w14:paraId="769A61DB" w14:textId="77777777" w:rsidR="007C110D" w:rsidRPr="00CB3117" w:rsidRDefault="007C110D" w:rsidP="007C110D">
      <w:pPr>
        <w:pStyle w:val="Komentarotekstas"/>
        <w:widowControl w:val="0"/>
        <w:rPr>
          <w:szCs w:val="22"/>
          <w:lang w:eastAsia="lt-LT"/>
        </w:rPr>
      </w:pPr>
    </w:p>
    <w:p w14:paraId="3CFEDF50" w14:textId="26F39E7F" w:rsidR="007C110D" w:rsidRPr="006C51F8" w:rsidRDefault="007C110D" w:rsidP="007C110D">
      <w:pPr>
        <w:pStyle w:val="Text"/>
        <w:widowControl w:val="0"/>
        <w:spacing w:before="0"/>
        <w:jc w:val="left"/>
        <w:rPr>
          <w:sz w:val="22"/>
          <w:szCs w:val="22"/>
          <w:lang w:val="lt-LT"/>
        </w:rPr>
      </w:pPr>
      <w:bookmarkStart w:id="87" w:name="_Hlk88561345"/>
      <w:r w:rsidRPr="000601F6">
        <w:rPr>
          <w:b/>
          <w:bCs/>
          <w:szCs w:val="22"/>
          <w:lang w:val="lt-LT" w:eastAsia="lt-LT"/>
        </w:rPr>
        <w:t>Nedažni šalutinio poveikio reiškiniai (gali pasireikšti rečiau kaip 1 iš 100 asmenų):</w:t>
      </w:r>
    </w:p>
    <w:bookmarkEnd w:id="87"/>
    <w:p w14:paraId="33D421A7" w14:textId="3EBB30D2" w:rsidR="00927FF9" w:rsidRPr="006C51F8" w:rsidRDefault="00927FF9" w:rsidP="00F2657B">
      <w:pPr>
        <w:pStyle w:val="Komentarotekstas"/>
        <w:widowControl w:val="0"/>
        <w:numPr>
          <w:ilvl w:val="0"/>
          <w:numId w:val="6"/>
        </w:numPr>
        <w:tabs>
          <w:tab w:val="clear" w:pos="720"/>
          <w:tab w:val="num" w:pos="567"/>
        </w:tabs>
        <w:ind w:hanging="720"/>
        <w:rPr>
          <w:sz w:val="22"/>
          <w:szCs w:val="22"/>
        </w:rPr>
      </w:pPr>
      <w:r w:rsidRPr="006C51F8">
        <w:rPr>
          <w:sz w:val="22"/>
          <w:szCs w:val="22"/>
        </w:rPr>
        <w:t>kosulys;</w:t>
      </w:r>
    </w:p>
    <w:p w14:paraId="6C1BDE41" w14:textId="77777777" w:rsidR="00927FF9" w:rsidRPr="006C51F8" w:rsidRDefault="00927FF9" w:rsidP="00927FF9">
      <w:pPr>
        <w:pStyle w:val="Komentarotekstas"/>
        <w:widowControl w:val="0"/>
        <w:numPr>
          <w:ilvl w:val="0"/>
          <w:numId w:val="6"/>
        </w:numPr>
        <w:tabs>
          <w:tab w:val="clear" w:pos="720"/>
          <w:tab w:val="num" w:pos="567"/>
        </w:tabs>
        <w:ind w:left="567" w:hanging="567"/>
        <w:rPr>
          <w:sz w:val="22"/>
          <w:szCs w:val="22"/>
        </w:rPr>
      </w:pPr>
      <w:r w:rsidRPr="006C51F8">
        <w:rPr>
          <w:sz w:val="22"/>
          <w:szCs w:val="22"/>
        </w:rPr>
        <w:t>žemas kraujospūdis;</w:t>
      </w:r>
    </w:p>
    <w:p w14:paraId="042A549C" w14:textId="77777777" w:rsidR="00927FF9" w:rsidRPr="006C51F8" w:rsidRDefault="00927FF9" w:rsidP="00927FF9">
      <w:pPr>
        <w:pStyle w:val="Komentarotekstas"/>
        <w:widowControl w:val="0"/>
        <w:numPr>
          <w:ilvl w:val="0"/>
          <w:numId w:val="6"/>
        </w:numPr>
        <w:tabs>
          <w:tab w:val="clear" w:pos="720"/>
          <w:tab w:val="num" w:pos="567"/>
        </w:tabs>
        <w:ind w:left="567" w:hanging="567"/>
        <w:rPr>
          <w:sz w:val="22"/>
          <w:szCs w:val="22"/>
        </w:rPr>
      </w:pPr>
      <w:r w:rsidRPr="006C51F8">
        <w:rPr>
          <w:sz w:val="22"/>
          <w:szCs w:val="22"/>
        </w:rPr>
        <w:t>svaigulys;</w:t>
      </w:r>
    </w:p>
    <w:p w14:paraId="66FC94D9" w14:textId="77777777" w:rsidR="00927FF9" w:rsidRPr="006C51F8" w:rsidRDefault="00927FF9" w:rsidP="00927FF9">
      <w:pPr>
        <w:pStyle w:val="Komentarotekstas"/>
        <w:widowControl w:val="0"/>
        <w:numPr>
          <w:ilvl w:val="0"/>
          <w:numId w:val="6"/>
        </w:numPr>
        <w:tabs>
          <w:tab w:val="clear" w:pos="720"/>
          <w:tab w:val="num" w:pos="567"/>
        </w:tabs>
        <w:ind w:left="567" w:hanging="567"/>
        <w:rPr>
          <w:sz w:val="22"/>
          <w:szCs w:val="22"/>
        </w:rPr>
      </w:pPr>
      <w:r w:rsidRPr="006C51F8">
        <w:rPr>
          <w:sz w:val="22"/>
          <w:szCs w:val="22"/>
        </w:rPr>
        <w:t>dehidracija (pasireiškianti troškuliu, burnos ir liežuvio džiuvimu, nedažnu šlapinimusi, tamsia šlapimo spalva, sausa oda);</w:t>
      </w:r>
    </w:p>
    <w:p w14:paraId="02E7412C" w14:textId="77777777" w:rsidR="00927FF9" w:rsidRPr="006C51F8" w:rsidRDefault="00927FF9" w:rsidP="00927FF9">
      <w:pPr>
        <w:pStyle w:val="Komentarotekstas"/>
        <w:widowControl w:val="0"/>
        <w:numPr>
          <w:ilvl w:val="0"/>
          <w:numId w:val="6"/>
        </w:numPr>
        <w:tabs>
          <w:tab w:val="clear" w:pos="720"/>
          <w:tab w:val="num" w:pos="567"/>
        </w:tabs>
        <w:ind w:left="567" w:hanging="567"/>
        <w:rPr>
          <w:sz w:val="22"/>
          <w:szCs w:val="22"/>
        </w:rPr>
      </w:pPr>
      <w:r w:rsidRPr="006C51F8">
        <w:rPr>
          <w:sz w:val="22"/>
          <w:szCs w:val="22"/>
        </w:rPr>
        <w:t>raumenų skausmas;</w:t>
      </w:r>
    </w:p>
    <w:p w14:paraId="7CBBDD84" w14:textId="77777777" w:rsidR="00927FF9" w:rsidRPr="006C51F8" w:rsidRDefault="00927FF9" w:rsidP="00927FF9">
      <w:pPr>
        <w:pStyle w:val="Komentarotekstas"/>
        <w:widowControl w:val="0"/>
        <w:numPr>
          <w:ilvl w:val="0"/>
          <w:numId w:val="6"/>
        </w:numPr>
        <w:tabs>
          <w:tab w:val="clear" w:pos="720"/>
          <w:tab w:val="num" w:pos="567"/>
        </w:tabs>
        <w:ind w:left="567" w:hanging="567"/>
        <w:rPr>
          <w:sz w:val="22"/>
          <w:szCs w:val="22"/>
        </w:rPr>
      </w:pPr>
      <w:r w:rsidRPr="006C51F8">
        <w:rPr>
          <w:sz w:val="22"/>
          <w:szCs w:val="22"/>
        </w:rPr>
        <w:lastRenderedPageBreak/>
        <w:t>nuovargis;</w:t>
      </w:r>
    </w:p>
    <w:p w14:paraId="4E2E1B6C" w14:textId="77777777" w:rsidR="00927FF9" w:rsidRPr="006C51F8" w:rsidRDefault="00927FF9" w:rsidP="00927FF9">
      <w:pPr>
        <w:pStyle w:val="Komentarotekstas"/>
        <w:widowControl w:val="0"/>
        <w:numPr>
          <w:ilvl w:val="0"/>
          <w:numId w:val="6"/>
        </w:numPr>
        <w:tabs>
          <w:tab w:val="clear" w:pos="720"/>
          <w:tab w:val="num" w:pos="567"/>
        </w:tabs>
        <w:ind w:left="567" w:hanging="567"/>
        <w:rPr>
          <w:sz w:val="22"/>
          <w:szCs w:val="22"/>
        </w:rPr>
      </w:pPr>
      <w:r w:rsidRPr="006C51F8">
        <w:rPr>
          <w:sz w:val="22"/>
          <w:szCs w:val="22"/>
        </w:rPr>
        <w:t>dilgčiojimas ir tirpulys;</w:t>
      </w:r>
    </w:p>
    <w:p w14:paraId="59DEE290" w14:textId="77777777" w:rsidR="00927FF9" w:rsidRPr="006C51F8" w:rsidRDefault="00927FF9" w:rsidP="00927FF9">
      <w:pPr>
        <w:pStyle w:val="Komentarotekstas"/>
        <w:widowControl w:val="0"/>
        <w:numPr>
          <w:ilvl w:val="0"/>
          <w:numId w:val="6"/>
        </w:numPr>
        <w:tabs>
          <w:tab w:val="clear" w:pos="720"/>
          <w:tab w:val="num" w:pos="567"/>
        </w:tabs>
        <w:ind w:left="567" w:hanging="567"/>
        <w:rPr>
          <w:sz w:val="22"/>
          <w:szCs w:val="22"/>
        </w:rPr>
      </w:pPr>
      <w:r w:rsidRPr="006C51F8">
        <w:rPr>
          <w:sz w:val="22"/>
          <w:szCs w:val="22"/>
        </w:rPr>
        <w:t>neryškus matymas;</w:t>
      </w:r>
    </w:p>
    <w:p w14:paraId="56A69078" w14:textId="77777777" w:rsidR="00927FF9" w:rsidRPr="006C51F8" w:rsidRDefault="00927FF9" w:rsidP="00927FF9">
      <w:pPr>
        <w:pStyle w:val="Komentarotekstas"/>
        <w:widowControl w:val="0"/>
        <w:numPr>
          <w:ilvl w:val="0"/>
          <w:numId w:val="6"/>
        </w:numPr>
        <w:tabs>
          <w:tab w:val="clear" w:pos="720"/>
          <w:tab w:val="num" w:pos="567"/>
        </w:tabs>
        <w:ind w:left="567" w:hanging="567"/>
        <w:rPr>
          <w:sz w:val="22"/>
          <w:szCs w:val="22"/>
        </w:rPr>
      </w:pPr>
      <w:r w:rsidRPr="006C51F8">
        <w:rPr>
          <w:sz w:val="22"/>
          <w:szCs w:val="22"/>
        </w:rPr>
        <w:t>garsai (pvz., šnypštimas, zvimbimas) ausyse.</w:t>
      </w:r>
    </w:p>
    <w:p w14:paraId="4F01237C" w14:textId="77777777" w:rsidR="00927FF9" w:rsidRPr="006C51F8" w:rsidRDefault="00927FF9" w:rsidP="00927FF9">
      <w:pPr>
        <w:pStyle w:val="Listlevel1"/>
        <w:widowControl w:val="0"/>
        <w:spacing w:before="0" w:after="0"/>
        <w:ind w:left="0" w:firstLine="0"/>
        <w:rPr>
          <w:sz w:val="22"/>
          <w:szCs w:val="22"/>
          <w:lang w:val="lt-LT"/>
        </w:rPr>
      </w:pPr>
    </w:p>
    <w:p w14:paraId="67065788" w14:textId="7E40AB8D" w:rsidR="007C110D" w:rsidRPr="006C51F8" w:rsidRDefault="00927FF9" w:rsidP="00CB3117">
      <w:pPr>
        <w:pStyle w:val="Listlevel1"/>
        <w:spacing w:before="0" w:after="0"/>
        <w:ind w:left="0" w:firstLine="0"/>
        <w:rPr>
          <w:i/>
          <w:sz w:val="22"/>
          <w:szCs w:val="22"/>
          <w:lang w:val="lt-LT"/>
        </w:rPr>
      </w:pPr>
      <w:r w:rsidRPr="00F2657B">
        <w:rPr>
          <w:b/>
          <w:bCs/>
          <w:sz w:val="22"/>
          <w:szCs w:val="22"/>
          <w:lang w:val="lt-LT"/>
        </w:rPr>
        <w:t>Labai</w:t>
      </w:r>
      <w:r w:rsidRPr="00F2657B">
        <w:rPr>
          <w:sz w:val="22"/>
          <w:szCs w:val="22"/>
          <w:lang w:val="lt-LT"/>
        </w:rPr>
        <w:t xml:space="preserve"> </w:t>
      </w:r>
      <w:r w:rsidR="007C110D">
        <w:rPr>
          <w:b/>
          <w:bCs/>
          <w:szCs w:val="22"/>
          <w:lang w:val="lt-LT" w:eastAsia="lt-LT"/>
        </w:rPr>
        <w:t>reti šalutinio poveikio reiškiniai</w:t>
      </w:r>
      <w:r w:rsidR="007C110D" w:rsidRPr="00C91539">
        <w:rPr>
          <w:b/>
          <w:bCs/>
          <w:szCs w:val="22"/>
          <w:lang w:val="lt-LT" w:eastAsia="lt-LT"/>
        </w:rPr>
        <w:t xml:space="preserve"> (gali pasireikšti </w:t>
      </w:r>
      <w:r w:rsidR="007C110D">
        <w:rPr>
          <w:b/>
          <w:bCs/>
          <w:szCs w:val="22"/>
          <w:lang w:val="lt-LT" w:eastAsia="lt-LT"/>
        </w:rPr>
        <w:t>rečiau kaip</w:t>
      </w:r>
      <w:r w:rsidR="007C110D" w:rsidRPr="00C91539">
        <w:rPr>
          <w:b/>
          <w:bCs/>
          <w:szCs w:val="22"/>
          <w:lang w:val="lt-LT" w:eastAsia="lt-LT"/>
        </w:rPr>
        <w:t xml:space="preserve"> 1 iš 1</w:t>
      </w:r>
      <w:r w:rsidR="007C110D">
        <w:rPr>
          <w:b/>
          <w:bCs/>
          <w:szCs w:val="22"/>
          <w:lang w:val="lt-LT" w:eastAsia="lt-LT"/>
        </w:rPr>
        <w:t>0</w:t>
      </w:r>
      <w:r w:rsidR="006B6E4C">
        <w:rPr>
          <w:b/>
          <w:bCs/>
          <w:szCs w:val="22"/>
          <w:lang w:val="lt-LT" w:eastAsia="lt-LT"/>
        </w:rPr>
        <w:t xml:space="preserve"> </w:t>
      </w:r>
      <w:r w:rsidR="007C110D" w:rsidRPr="00C91539">
        <w:rPr>
          <w:b/>
          <w:bCs/>
          <w:szCs w:val="22"/>
          <w:lang w:val="lt-LT" w:eastAsia="lt-LT"/>
        </w:rPr>
        <w:t>000</w:t>
      </w:r>
      <w:r w:rsidR="007C110D">
        <w:rPr>
          <w:b/>
          <w:bCs/>
          <w:szCs w:val="22"/>
          <w:lang w:val="lt-LT" w:eastAsia="lt-LT"/>
        </w:rPr>
        <w:t xml:space="preserve"> asmenų):</w:t>
      </w:r>
      <w:r w:rsidR="007C110D" w:rsidRPr="006C51F8" w:rsidDel="007C110D">
        <w:rPr>
          <w:i/>
          <w:sz w:val="22"/>
          <w:szCs w:val="22"/>
          <w:lang w:val="lt-LT"/>
        </w:rPr>
        <w:t xml:space="preserve"> </w:t>
      </w:r>
    </w:p>
    <w:p w14:paraId="1C0822DF" w14:textId="3302B00F" w:rsidR="00927FF9" w:rsidRPr="006C51F8" w:rsidRDefault="00927FF9" w:rsidP="00CB3117">
      <w:pPr>
        <w:pStyle w:val="Listlevel1"/>
        <w:numPr>
          <w:ilvl w:val="0"/>
          <w:numId w:val="6"/>
        </w:numPr>
        <w:tabs>
          <w:tab w:val="clear" w:pos="720"/>
          <w:tab w:val="num" w:pos="567"/>
        </w:tabs>
        <w:spacing w:before="0" w:after="0"/>
        <w:ind w:left="567" w:hanging="567"/>
        <w:rPr>
          <w:sz w:val="22"/>
          <w:szCs w:val="22"/>
        </w:rPr>
      </w:pPr>
      <w:proofErr w:type="spellStart"/>
      <w:r w:rsidRPr="006C51F8">
        <w:rPr>
          <w:sz w:val="22"/>
          <w:szCs w:val="22"/>
        </w:rPr>
        <w:t>galvos</w:t>
      </w:r>
      <w:proofErr w:type="spellEnd"/>
      <w:r w:rsidRPr="006C51F8">
        <w:rPr>
          <w:sz w:val="22"/>
          <w:szCs w:val="22"/>
        </w:rPr>
        <w:t xml:space="preserve"> </w:t>
      </w:r>
      <w:proofErr w:type="spellStart"/>
      <w:r w:rsidRPr="006C51F8">
        <w:rPr>
          <w:sz w:val="22"/>
          <w:szCs w:val="22"/>
        </w:rPr>
        <w:t>sukimasis</w:t>
      </w:r>
      <w:proofErr w:type="spellEnd"/>
      <w:r w:rsidRPr="006C51F8">
        <w:rPr>
          <w:sz w:val="22"/>
          <w:szCs w:val="22"/>
        </w:rPr>
        <w:t>;</w:t>
      </w:r>
    </w:p>
    <w:p w14:paraId="7F2E8991" w14:textId="77777777" w:rsidR="00927FF9" w:rsidRPr="006C51F8" w:rsidRDefault="00927FF9" w:rsidP="00927FF9">
      <w:pPr>
        <w:pStyle w:val="Komentarotekstas"/>
        <w:widowControl w:val="0"/>
        <w:numPr>
          <w:ilvl w:val="0"/>
          <w:numId w:val="6"/>
        </w:numPr>
        <w:tabs>
          <w:tab w:val="clear" w:pos="720"/>
          <w:tab w:val="num" w:pos="567"/>
        </w:tabs>
        <w:ind w:left="567" w:hanging="567"/>
        <w:rPr>
          <w:sz w:val="22"/>
          <w:szCs w:val="22"/>
        </w:rPr>
      </w:pPr>
      <w:r w:rsidRPr="006C51F8">
        <w:rPr>
          <w:sz w:val="22"/>
          <w:szCs w:val="22"/>
        </w:rPr>
        <w:t>viduriavimas;</w:t>
      </w:r>
    </w:p>
    <w:p w14:paraId="37608799" w14:textId="77777777" w:rsidR="00927FF9" w:rsidRPr="006C51F8" w:rsidRDefault="00927FF9" w:rsidP="00927FF9">
      <w:pPr>
        <w:pStyle w:val="Komentarotekstas"/>
        <w:widowControl w:val="0"/>
        <w:numPr>
          <w:ilvl w:val="0"/>
          <w:numId w:val="6"/>
        </w:numPr>
        <w:tabs>
          <w:tab w:val="clear" w:pos="720"/>
          <w:tab w:val="num" w:pos="567"/>
        </w:tabs>
        <w:ind w:left="567" w:hanging="567"/>
        <w:rPr>
          <w:sz w:val="22"/>
          <w:szCs w:val="22"/>
        </w:rPr>
      </w:pPr>
      <w:r w:rsidRPr="006C51F8">
        <w:rPr>
          <w:sz w:val="22"/>
          <w:szCs w:val="22"/>
        </w:rPr>
        <w:t>sąnarių skausmas.</w:t>
      </w:r>
    </w:p>
    <w:p w14:paraId="0D3EBF3E" w14:textId="77777777" w:rsidR="00927FF9" w:rsidRPr="006C51F8" w:rsidRDefault="00927FF9" w:rsidP="00927FF9">
      <w:pPr>
        <w:pStyle w:val="Listlevel1"/>
        <w:widowControl w:val="0"/>
        <w:spacing w:before="0" w:after="0"/>
        <w:ind w:left="0" w:firstLine="0"/>
        <w:rPr>
          <w:sz w:val="22"/>
          <w:szCs w:val="22"/>
          <w:lang w:val="lt-LT"/>
        </w:rPr>
      </w:pPr>
    </w:p>
    <w:p w14:paraId="3B3B6C04" w14:textId="4FB82F1F" w:rsidR="00927FF9" w:rsidRPr="00F2657B" w:rsidRDefault="007C110D" w:rsidP="00F2657B">
      <w:pPr>
        <w:pStyle w:val="Listlevel1"/>
        <w:widowControl w:val="0"/>
        <w:spacing w:before="0" w:after="0"/>
        <w:ind w:left="0" w:firstLine="0"/>
        <w:rPr>
          <w:b/>
          <w:sz w:val="22"/>
          <w:szCs w:val="22"/>
          <w:lang w:val="lt-LT"/>
        </w:rPr>
      </w:pPr>
      <w:bookmarkStart w:id="88" w:name="_Hlk88561394"/>
      <w:r>
        <w:rPr>
          <w:b/>
          <w:bCs/>
          <w:szCs w:val="22"/>
          <w:lang w:val="lt-LT" w:eastAsia="lt-LT"/>
        </w:rPr>
        <w:t>Šalutinio poveikio reiškiniai, kurių dažnis nežinomas</w:t>
      </w:r>
      <w:r w:rsidRPr="00C91539">
        <w:rPr>
          <w:b/>
          <w:bCs/>
          <w:szCs w:val="22"/>
          <w:lang w:val="lt-LT" w:eastAsia="lt-LT"/>
        </w:rPr>
        <w:t xml:space="preserve"> </w:t>
      </w:r>
      <w:bookmarkEnd w:id="88"/>
      <w:r w:rsidR="00927FF9" w:rsidRPr="00F2657B">
        <w:rPr>
          <w:b/>
          <w:sz w:val="22"/>
          <w:szCs w:val="22"/>
          <w:lang w:val="lt-LT"/>
        </w:rPr>
        <w:t>(negali būti apskaičiuotas pagal turimus duomenis):</w:t>
      </w:r>
    </w:p>
    <w:p w14:paraId="71AB9BA9" w14:textId="77777777" w:rsidR="00927FF9" w:rsidRPr="006C51F8" w:rsidRDefault="00927FF9" w:rsidP="00927FF9">
      <w:pPr>
        <w:pStyle w:val="Komentarotekstas"/>
        <w:widowControl w:val="0"/>
        <w:numPr>
          <w:ilvl w:val="0"/>
          <w:numId w:val="6"/>
        </w:numPr>
        <w:tabs>
          <w:tab w:val="clear" w:pos="720"/>
          <w:tab w:val="num" w:pos="567"/>
        </w:tabs>
        <w:ind w:left="567" w:hanging="567"/>
        <w:rPr>
          <w:sz w:val="22"/>
          <w:szCs w:val="22"/>
        </w:rPr>
      </w:pPr>
      <w:r w:rsidRPr="006C51F8">
        <w:rPr>
          <w:sz w:val="22"/>
          <w:szCs w:val="22"/>
        </w:rPr>
        <w:t>apsunkintas kvėpavimas;</w:t>
      </w:r>
    </w:p>
    <w:p w14:paraId="5F7F83CD" w14:textId="77777777" w:rsidR="00927FF9" w:rsidRPr="006C51F8" w:rsidRDefault="00927FF9" w:rsidP="00927FF9">
      <w:pPr>
        <w:pStyle w:val="Komentarotekstas"/>
        <w:widowControl w:val="0"/>
        <w:numPr>
          <w:ilvl w:val="0"/>
          <w:numId w:val="6"/>
        </w:numPr>
        <w:tabs>
          <w:tab w:val="clear" w:pos="720"/>
          <w:tab w:val="num" w:pos="567"/>
        </w:tabs>
        <w:ind w:left="567" w:hanging="567"/>
        <w:rPr>
          <w:sz w:val="22"/>
          <w:szCs w:val="22"/>
        </w:rPr>
      </w:pPr>
      <w:r w:rsidRPr="006C51F8">
        <w:rPr>
          <w:sz w:val="22"/>
          <w:szCs w:val="22"/>
        </w:rPr>
        <w:t>stipriai sumažėjęs šlapimo išsiskyrimas;</w:t>
      </w:r>
    </w:p>
    <w:p w14:paraId="39F02E68" w14:textId="77777777" w:rsidR="00927FF9" w:rsidRPr="006C51F8" w:rsidRDefault="00927FF9" w:rsidP="00927FF9">
      <w:pPr>
        <w:pStyle w:val="Komentarotekstas"/>
        <w:widowControl w:val="0"/>
        <w:numPr>
          <w:ilvl w:val="0"/>
          <w:numId w:val="6"/>
        </w:numPr>
        <w:tabs>
          <w:tab w:val="clear" w:pos="720"/>
          <w:tab w:val="num" w:pos="567"/>
        </w:tabs>
        <w:ind w:left="567" w:hanging="567"/>
        <w:rPr>
          <w:sz w:val="22"/>
          <w:szCs w:val="22"/>
        </w:rPr>
      </w:pPr>
      <w:r w:rsidRPr="006C51F8">
        <w:rPr>
          <w:sz w:val="22"/>
          <w:szCs w:val="22"/>
        </w:rPr>
        <w:t>mažas natrio kiekis kraujyje (karis gali sukelti nuovargį, minčių susipainiojimą, raumenų trūkčiojimą ir (arba) sunkiais atvejais traukulius);</w:t>
      </w:r>
    </w:p>
    <w:p w14:paraId="4E312AF1" w14:textId="77777777" w:rsidR="00927FF9" w:rsidRPr="006C51F8" w:rsidRDefault="00927FF9" w:rsidP="00927FF9">
      <w:pPr>
        <w:pStyle w:val="Komentarotekstas"/>
        <w:widowControl w:val="0"/>
        <w:numPr>
          <w:ilvl w:val="0"/>
          <w:numId w:val="6"/>
        </w:numPr>
        <w:tabs>
          <w:tab w:val="clear" w:pos="720"/>
          <w:tab w:val="num" w:pos="567"/>
        </w:tabs>
        <w:ind w:left="567" w:hanging="567"/>
        <w:rPr>
          <w:sz w:val="22"/>
          <w:szCs w:val="22"/>
        </w:rPr>
      </w:pPr>
      <w:r w:rsidRPr="006C51F8">
        <w:rPr>
          <w:sz w:val="22"/>
          <w:szCs w:val="22"/>
        </w:rPr>
        <w:t>mažas kalio kiekis kraujyje (kartais pasireiškia raumenų silpnumu, raumenų spazmais, pakitusiu širdies ritmu);</w:t>
      </w:r>
    </w:p>
    <w:p w14:paraId="4F492D40" w14:textId="77777777" w:rsidR="00927FF9" w:rsidRPr="006C51F8" w:rsidRDefault="00927FF9" w:rsidP="00927FF9">
      <w:pPr>
        <w:pStyle w:val="Komentarotekstas"/>
        <w:widowControl w:val="0"/>
        <w:numPr>
          <w:ilvl w:val="0"/>
          <w:numId w:val="6"/>
        </w:numPr>
        <w:tabs>
          <w:tab w:val="clear" w:pos="720"/>
          <w:tab w:val="num" w:pos="567"/>
        </w:tabs>
        <w:ind w:left="567" w:hanging="567"/>
        <w:rPr>
          <w:sz w:val="22"/>
          <w:szCs w:val="22"/>
        </w:rPr>
      </w:pPr>
      <w:r w:rsidRPr="006C51F8">
        <w:rPr>
          <w:sz w:val="22"/>
          <w:szCs w:val="22"/>
        </w:rPr>
        <w:t>mažas baltųjų kraujo ląstelių kiekis kraujyje (pasireiškia tokiais simptomais, kaip karščiavimas, odos infekcinės ligos, gerklės skausmas arba dėl infekcinės ligos atsiradusiomis burnos opomis, silpnumu);</w:t>
      </w:r>
    </w:p>
    <w:p w14:paraId="4559D7F3" w14:textId="77777777" w:rsidR="00927FF9" w:rsidRPr="006C51F8" w:rsidRDefault="00927FF9" w:rsidP="00927FF9">
      <w:pPr>
        <w:pStyle w:val="Komentarotekstas"/>
        <w:widowControl w:val="0"/>
        <w:numPr>
          <w:ilvl w:val="0"/>
          <w:numId w:val="6"/>
        </w:numPr>
        <w:tabs>
          <w:tab w:val="clear" w:pos="720"/>
          <w:tab w:val="num" w:pos="567"/>
        </w:tabs>
        <w:ind w:left="567" w:hanging="567"/>
        <w:rPr>
          <w:sz w:val="22"/>
          <w:szCs w:val="22"/>
        </w:rPr>
      </w:pPr>
      <w:r w:rsidRPr="006C51F8">
        <w:rPr>
          <w:sz w:val="22"/>
          <w:szCs w:val="22"/>
        </w:rPr>
        <w:t>bilirubino kiekio kraujyje padidėjimas (sunkiais atvejais gali pasireikšti odos ir akių pageltimu);</w:t>
      </w:r>
    </w:p>
    <w:p w14:paraId="22BE6E1B" w14:textId="77777777" w:rsidR="00927FF9" w:rsidRPr="006C51F8" w:rsidRDefault="00927FF9" w:rsidP="00927FF9">
      <w:pPr>
        <w:pStyle w:val="Komentarotekstas"/>
        <w:widowControl w:val="0"/>
        <w:numPr>
          <w:ilvl w:val="0"/>
          <w:numId w:val="6"/>
        </w:numPr>
        <w:tabs>
          <w:tab w:val="clear" w:pos="720"/>
          <w:tab w:val="num" w:pos="567"/>
        </w:tabs>
        <w:ind w:left="567" w:hanging="567"/>
        <w:rPr>
          <w:sz w:val="22"/>
          <w:szCs w:val="22"/>
        </w:rPr>
      </w:pPr>
      <w:r w:rsidRPr="006C51F8">
        <w:rPr>
          <w:sz w:val="22"/>
          <w:szCs w:val="22"/>
        </w:rPr>
        <w:t>šlapalo ir kreatinino kiekio kraujyje padidėjimas (gali būti pakitusios inkstų funkcijos požymis);</w:t>
      </w:r>
    </w:p>
    <w:p w14:paraId="7E92B9B4" w14:textId="77777777" w:rsidR="00927FF9" w:rsidRPr="006C51F8" w:rsidRDefault="00927FF9" w:rsidP="00927FF9">
      <w:pPr>
        <w:pStyle w:val="Komentarotekstas"/>
        <w:widowControl w:val="0"/>
        <w:numPr>
          <w:ilvl w:val="0"/>
          <w:numId w:val="6"/>
        </w:numPr>
        <w:tabs>
          <w:tab w:val="clear" w:pos="720"/>
          <w:tab w:val="num" w:pos="567"/>
        </w:tabs>
        <w:ind w:left="567" w:hanging="567"/>
        <w:rPr>
          <w:sz w:val="22"/>
          <w:szCs w:val="22"/>
        </w:rPr>
      </w:pPr>
      <w:r w:rsidRPr="006C51F8">
        <w:rPr>
          <w:sz w:val="22"/>
          <w:szCs w:val="22"/>
        </w:rPr>
        <w:t>šlapimo rūgšties kiekio kraujyje padidėjimas (sunkiais atvejais gali pasireikšti podagra);</w:t>
      </w:r>
    </w:p>
    <w:p w14:paraId="5DEB1B8F" w14:textId="77777777" w:rsidR="00927FF9" w:rsidRPr="006C51F8" w:rsidRDefault="00927FF9" w:rsidP="00927FF9">
      <w:pPr>
        <w:pStyle w:val="Komentarotekstas"/>
        <w:widowControl w:val="0"/>
        <w:numPr>
          <w:ilvl w:val="0"/>
          <w:numId w:val="6"/>
        </w:numPr>
        <w:tabs>
          <w:tab w:val="clear" w:pos="720"/>
          <w:tab w:val="num" w:pos="567"/>
        </w:tabs>
        <w:ind w:left="567" w:hanging="567"/>
        <w:rPr>
          <w:sz w:val="22"/>
          <w:szCs w:val="22"/>
        </w:rPr>
      </w:pPr>
      <w:r w:rsidRPr="006C51F8">
        <w:rPr>
          <w:sz w:val="22"/>
          <w:szCs w:val="22"/>
        </w:rPr>
        <w:t>apalpimas.</w:t>
      </w:r>
    </w:p>
    <w:p w14:paraId="1F8D2FD1" w14:textId="77777777" w:rsidR="00927FF9" w:rsidRPr="006C51F8" w:rsidRDefault="00927FF9" w:rsidP="00927FF9">
      <w:pPr>
        <w:pStyle w:val="Listlevel1"/>
        <w:widowControl w:val="0"/>
        <w:spacing w:before="0" w:after="0"/>
        <w:ind w:left="0" w:firstLine="0"/>
        <w:rPr>
          <w:sz w:val="22"/>
          <w:szCs w:val="22"/>
          <w:lang w:val="lt-LT"/>
        </w:rPr>
      </w:pPr>
    </w:p>
    <w:p w14:paraId="067029DD" w14:textId="77777777" w:rsidR="00927FF9" w:rsidRPr="006C51F8" w:rsidRDefault="00927FF9" w:rsidP="00927FF9">
      <w:pPr>
        <w:pStyle w:val="Listlevel1"/>
        <w:widowControl w:val="0"/>
        <w:spacing w:before="0" w:after="0"/>
        <w:ind w:left="0" w:firstLine="0"/>
        <w:rPr>
          <w:b/>
          <w:sz w:val="22"/>
          <w:szCs w:val="22"/>
          <w:lang w:val="lt-LT"/>
        </w:rPr>
      </w:pPr>
      <w:r w:rsidRPr="006C51F8">
        <w:rPr>
          <w:b/>
          <w:sz w:val="22"/>
          <w:szCs w:val="22"/>
          <w:lang w:val="lt-LT"/>
        </w:rPr>
        <w:t>Šalutinis poveikis pastebėtas atskirai vartojant valsartano arba hidrochlorotiazido, tačiau nepastebėtas vartojant Vanatex HCT:</w:t>
      </w:r>
    </w:p>
    <w:p w14:paraId="1802BAF6" w14:textId="77777777" w:rsidR="00927FF9" w:rsidRPr="006C51F8" w:rsidRDefault="00927FF9" w:rsidP="00F2657B">
      <w:pPr>
        <w:pStyle w:val="Listlevel1"/>
        <w:widowControl w:val="0"/>
        <w:spacing w:before="0" w:after="0"/>
        <w:ind w:left="0" w:firstLine="0"/>
        <w:rPr>
          <w:sz w:val="22"/>
          <w:szCs w:val="22"/>
          <w:u w:val="single"/>
          <w:lang w:val="lt-LT"/>
        </w:rPr>
      </w:pPr>
    </w:p>
    <w:p w14:paraId="3BCB2145" w14:textId="77777777" w:rsidR="00927FF9" w:rsidRPr="006C51F8" w:rsidRDefault="00927FF9" w:rsidP="00F2657B">
      <w:pPr>
        <w:pStyle w:val="Listlevel1"/>
        <w:widowControl w:val="0"/>
        <w:spacing w:before="0" w:after="0"/>
        <w:ind w:left="0" w:firstLine="0"/>
        <w:rPr>
          <w:sz w:val="22"/>
          <w:szCs w:val="22"/>
          <w:u w:val="single"/>
          <w:lang w:val="lt-LT"/>
        </w:rPr>
      </w:pPr>
      <w:r w:rsidRPr="006C51F8">
        <w:rPr>
          <w:sz w:val="22"/>
          <w:szCs w:val="22"/>
          <w:u w:val="single"/>
          <w:lang w:val="lt-LT"/>
        </w:rPr>
        <w:t>Valsartanas</w:t>
      </w:r>
    </w:p>
    <w:p w14:paraId="7AC82CDA" w14:textId="77777777" w:rsidR="00927FF9" w:rsidRPr="006C51F8" w:rsidRDefault="00927FF9" w:rsidP="00927FF9">
      <w:pPr>
        <w:pStyle w:val="Listlevel1"/>
        <w:widowControl w:val="0"/>
        <w:spacing w:before="0" w:after="0"/>
        <w:rPr>
          <w:sz w:val="22"/>
          <w:szCs w:val="22"/>
          <w:lang w:val="lt-LT"/>
        </w:rPr>
      </w:pPr>
    </w:p>
    <w:p w14:paraId="42DD4B27" w14:textId="2BA16C1D" w:rsidR="006A4BDC" w:rsidRPr="00FB183C" w:rsidRDefault="006A4BDC" w:rsidP="00C365D5">
      <w:pPr>
        <w:widowControl w:val="0"/>
        <w:rPr>
          <w:i/>
          <w:sz w:val="22"/>
          <w:szCs w:val="22"/>
        </w:rPr>
      </w:pPr>
      <w:r w:rsidRPr="00C365D5">
        <w:rPr>
          <w:b/>
          <w:bCs/>
          <w:sz w:val="22"/>
          <w:szCs w:val="22"/>
          <w:lang w:eastAsia="lt-LT"/>
        </w:rPr>
        <w:t>Nedažni šalutinio poveikio reiškiniai (gali pasireikšti rečiau kaip 1 iš 100 asmenų):</w:t>
      </w:r>
    </w:p>
    <w:p w14:paraId="47231590" w14:textId="77777777" w:rsidR="00927FF9" w:rsidRPr="006C51F8" w:rsidRDefault="00927FF9" w:rsidP="00927FF9">
      <w:pPr>
        <w:pStyle w:val="Komentarotekstas"/>
        <w:widowControl w:val="0"/>
        <w:numPr>
          <w:ilvl w:val="0"/>
          <w:numId w:val="6"/>
        </w:numPr>
        <w:tabs>
          <w:tab w:val="clear" w:pos="720"/>
          <w:tab w:val="num" w:pos="567"/>
        </w:tabs>
        <w:ind w:left="567" w:hanging="567"/>
        <w:rPr>
          <w:sz w:val="22"/>
          <w:szCs w:val="22"/>
        </w:rPr>
      </w:pPr>
      <w:r w:rsidRPr="006C51F8">
        <w:rPr>
          <w:sz w:val="22"/>
          <w:szCs w:val="22"/>
        </w:rPr>
        <w:t>sukimosi pojūtis;</w:t>
      </w:r>
    </w:p>
    <w:p w14:paraId="27FEFE5F" w14:textId="77777777" w:rsidR="00927FF9" w:rsidRPr="006C51F8" w:rsidRDefault="00927FF9" w:rsidP="00927FF9">
      <w:pPr>
        <w:pStyle w:val="Komentarotekstas"/>
        <w:widowControl w:val="0"/>
        <w:numPr>
          <w:ilvl w:val="0"/>
          <w:numId w:val="6"/>
        </w:numPr>
        <w:tabs>
          <w:tab w:val="clear" w:pos="720"/>
          <w:tab w:val="num" w:pos="567"/>
        </w:tabs>
        <w:ind w:left="567" w:hanging="567"/>
        <w:rPr>
          <w:sz w:val="22"/>
          <w:szCs w:val="22"/>
        </w:rPr>
      </w:pPr>
      <w:r w:rsidRPr="006C51F8">
        <w:rPr>
          <w:sz w:val="22"/>
          <w:szCs w:val="22"/>
        </w:rPr>
        <w:t>pilvo skausmas.</w:t>
      </w:r>
    </w:p>
    <w:p w14:paraId="7C7139CE" w14:textId="77777777" w:rsidR="00927FF9" w:rsidRDefault="00927FF9" w:rsidP="00927FF9">
      <w:pPr>
        <w:pStyle w:val="Listlevel1"/>
        <w:widowControl w:val="0"/>
        <w:spacing w:before="0" w:after="0"/>
        <w:ind w:left="0" w:firstLine="0"/>
        <w:rPr>
          <w:sz w:val="22"/>
          <w:szCs w:val="22"/>
          <w:lang w:val="lt-LT"/>
        </w:rPr>
      </w:pPr>
    </w:p>
    <w:p w14:paraId="6EA1E0ED" w14:textId="07A7B739" w:rsidR="00CB4FEF" w:rsidRPr="00CB4FEF" w:rsidRDefault="00CB4FEF" w:rsidP="00CB4FEF">
      <w:pPr>
        <w:pStyle w:val="Default"/>
        <w:widowControl w:val="0"/>
        <w:rPr>
          <w:b/>
          <w:sz w:val="22"/>
          <w:szCs w:val="22"/>
          <w:lang w:val="lt-LT"/>
        </w:rPr>
      </w:pPr>
      <w:r w:rsidRPr="00CB4FEF">
        <w:rPr>
          <w:b/>
          <w:sz w:val="22"/>
          <w:szCs w:val="22"/>
          <w:lang w:val="lt-LT"/>
        </w:rPr>
        <w:t>Labai retai</w:t>
      </w:r>
      <w:r>
        <w:rPr>
          <w:b/>
          <w:sz w:val="22"/>
          <w:szCs w:val="22"/>
          <w:lang w:val="lt-LT"/>
        </w:rPr>
        <w:t xml:space="preserve"> </w:t>
      </w:r>
      <w:r w:rsidRPr="00CB4FEF">
        <w:rPr>
          <w:b/>
          <w:sz w:val="22"/>
          <w:szCs w:val="22"/>
          <w:lang w:val="lt-LT"/>
        </w:rPr>
        <w:t>šalutinio poveikio reiškiniai (gali pasireikšti rečiau kaip 1 iš 10000 asmenų):</w:t>
      </w:r>
    </w:p>
    <w:p w14:paraId="533EC3B5" w14:textId="77777777" w:rsidR="00CB4FEF" w:rsidRPr="00B86199" w:rsidRDefault="00CB4FEF" w:rsidP="00CB4FEF">
      <w:pPr>
        <w:pStyle w:val="Default"/>
        <w:widowControl w:val="0"/>
        <w:numPr>
          <w:ilvl w:val="1"/>
          <w:numId w:val="15"/>
        </w:numPr>
        <w:ind w:left="567" w:hanging="567"/>
        <w:rPr>
          <w:bCs/>
          <w:sz w:val="22"/>
          <w:szCs w:val="22"/>
          <w:lang w:val="lt-LT"/>
        </w:rPr>
      </w:pPr>
      <w:r w:rsidRPr="00B86199">
        <w:rPr>
          <w:bCs/>
          <w:sz w:val="22"/>
          <w:szCs w:val="22"/>
          <w:lang w:val="lt-LT"/>
        </w:rPr>
        <w:t>žarnyno angioneurozinė edema: tinimas žarnyne, pasireiškiantis tokiais simptomais kaip pilvo skausmas, pykinimas, vėmimas ir viduriavimas.</w:t>
      </w:r>
    </w:p>
    <w:p w14:paraId="09ED6127" w14:textId="77777777" w:rsidR="00CB4FEF" w:rsidRPr="006C51F8" w:rsidRDefault="00CB4FEF" w:rsidP="00927FF9">
      <w:pPr>
        <w:pStyle w:val="Listlevel1"/>
        <w:widowControl w:val="0"/>
        <w:spacing w:before="0" w:after="0"/>
        <w:ind w:left="0" w:firstLine="0"/>
        <w:rPr>
          <w:sz w:val="22"/>
          <w:szCs w:val="22"/>
          <w:lang w:val="lt-LT"/>
        </w:rPr>
      </w:pPr>
    </w:p>
    <w:p w14:paraId="1EC395FD" w14:textId="6ABD4C94" w:rsidR="00927FF9" w:rsidRPr="00F2657B" w:rsidRDefault="006A4BDC" w:rsidP="00C365D5">
      <w:pPr>
        <w:pStyle w:val="Listlevel1"/>
        <w:widowControl w:val="0"/>
        <w:spacing w:before="0" w:after="0"/>
        <w:ind w:left="0" w:firstLine="0"/>
        <w:rPr>
          <w:b/>
          <w:sz w:val="22"/>
          <w:szCs w:val="22"/>
          <w:lang w:val="lt-LT"/>
        </w:rPr>
      </w:pPr>
      <w:bookmarkStart w:id="89" w:name="_Hlk88569338"/>
      <w:r w:rsidRPr="00C365D5">
        <w:rPr>
          <w:b/>
          <w:bCs/>
          <w:sz w:val="22"/>
          <w:szCs w:val="22"/>
          <w:lang w:val="lt-LT" w:eastAsia="lt-LT"/>
        </w:rPr>
        <w:t xml:space="preserve">Šalutinio poveikio reiškiniai, kurių dažnis nežinomas </w:t>
      </w:r>
      <w:r w:rsidR="00927FF9" w:rsidRPr="00F2657B">
        <w:rPr>
          <w:b/>
          <w:sz w:val="22"/>
          <w:szCs w:val="22"/>
          <w:lang w:val="lt-LT"/>
        </w:rPr>
        <w:t>(negali būti apskaičiuotas pagal turimus duomenis):</w:t>
      </w:r>
    </w:p>
    <w:bookmarkEnd w:id="89"/>
    <w:p w14:paraId="505DD204" w14:textId="77777777" w:rsidR="00927FF9" w:rsidRPr="006C51F8" w:rsidRDefault="00927FF9" w:rsidP="00927FF9">
      <w:pPr>
        <w:pStyle w:val="Listlevel1"/>
        <w:widowControl w:val="0"/>
        <w:numPr>
          <w:ilvl w:val="0"/>
          <w:numId w:val="6"/>
        </w:numPr>
        <w:tabs>
          <w:tab w:val="clear" w:pos="720"/>
          <w:tab w:val="num" w:pos="567"/>
        </w:tabs>
        <w:spacing w:before="0" w:after="0"/>
        <w:ind w:hanging="720"/>
        <w:rPr>
          <w:i/>
          <w:sz w:val="22"/>
          <w:szCs w:val="22"/>
          <w:lang w:val="lt-LT"/>
        </w:rPr>
      </w:pPr>
      <w:r w:rsidRPr="006C51F8">
        <w:rPr>
          <w:sz w:val="22"/>
          <w:szCs w:val="22"/>
          <w:lang w:val="lt-LT"/>
        </w:rPr>
        <w:t>pūslės ant odos (buliozinio dermatito požymiai);</w:t>
      </w:r>
    </w:p>
    <w:p w14:paraId="3A4ECBC1" w14:textId="77777777" w:rsidR="00927FF9" w:rsidRPr="006C51F8" w:rsidRDefault="00927FF9" w:rsidP="00927FF9">
      <w:pPr>
        <w:pStyle w:val="Komentarotekstas"/>
        <w:widowControl w:val="0"/>
        <w:numPr>
          <w:ilvl w:val="0"/>
          <w:numId w:val="6"/>
        </w:numPr>
        <w:tabs>
          <w:tab w:val="clear" w:pos="720"/>
          <w:tab w:val="num" w:pos="567"/>
        </w:tabs>
        <w:ind w:left="567" w:hanging="567"/>
        <w:rPr>
          <w:sz w:val="22"/>
          <w:szCs w:val="22"/>
        </w:rPr>
      </w:pPr>
      <w:r w:rsidRPr="006C51F8">
        <w:rPr>
          <w:sz w:val="22"/>
          <w:szCs w:val="22"/>
        </w:rPr>
        <w:t>odos bėrimas su niežuliu arba be jo, pasireiškia kartu su kai kuriais toliau išvardytais požymiais arba simptomais: karščiavimu, sąnarių skausmu, limfmazgių padidėjimu ir (arba) į gripą panašiais simptomais;</w:t>
      </w:r>
    </w:p>
    <w:p w14:paraId="7BEB7EF4" w14:textId="77777777" w:rsidR="00927FF9" w:rsidRPr="006C51F8" w:rsidRDefault="00927FF9" w:rsidP="00927FF9">
      <w:pPr>
        <w:pStyle w:val="Komentarotekstas"/>
        <w:widowControl w:val="0"/>
        <w:numPr>
          <w:ilvl w:val="0"/>
          <w:numId w:val="6"/>
        </w:numPr>
        <w:tabs>
          <w:tab w:val="clear" w:pos="720"/>
          <w:tab w:val="num" w:pos="567"/>
        </w:tabs>
        <w:ind w:left="567" w:hanging="567"/>
        <w:rPr>
          <w:sz w:val="22"/>
          <w:szCs w:val="22"/>
        </w:rPr>
      </w:pPr>
      <w:r w:rsidRPr="006C51F8">
        <w:rPr>
          <w:sz w:val="22"/>
          <w:szCs w:val="22"/>
        </w:rPr>
        <w:t>bėrimas, rausvai-violetinės dėmės, karščiavimas, niežulys (kraujagyslių uždegimo simptomai);</w:t>
      </w:r>
    </w:p>
    <w:p w14:paraId="147260A9" w14:textId="77777777" w:rsidR="00927FF9" w:rsidRPr="006C51F8" w:rsidRDefault="00927FF9" w:rsidP="00927FF9">
      <w:pPr>
        <w:pStyle w:val="Komentarotekstas"/>
        <w:widowControl w:val="0"/>
        <w:numPr>
          <w:ilvl w:val="0"/>
          <w:numId w:val="6"/>
        </w:numPr>
        <w:tabs>
          <w:tab w:val="clear" w:pos="720"/>
          <w:tab w:val="num" w:pos="567"/>
        </w:tabs>
        <w:ind w:left="567" w:hanging="567"/>
        <w:rPr>
          <w:sz w:val="22"/>
          <w:szCs w:val="22"/>
        </w:rPr>
      </w:pPr>
      <w:r w:rsidRPr="006C51F8">
        <w:rPr>
          <w:sz w:val="22"/>
          <w:szCs w:val="22"/>
        </w:rPr>
        <w:t>mažas kraujo plokštelių (trombocitų) kiekis kraujyje (kartais pasireiškia neįprastu kraujavimo arba mėlynių atsiradimu);</w:t>
      </w:r>
    </w:p>
    <w:p w14:paraId="02F2FD5A" w14:textId="77777777" w:rsidR="00927FF9" w:rsidRPr="006C51F8" w:rsidRDefault="00927FF9" w:rsidP="00927FF9">
      <w:pPr>
        <w:pStyle w:val="Komentarotekstas"/>
        <w:widowControl w:val="0"/>
        <w:numPr>
          <w:ilvl w:val="0"/>
          <w:numId w:val="6"/>
        </w:numPr>
        <w:tabs>
          <w:tab w:val="clear" w:pos="720"/>
          <w:tab w:val="num" w:pos="567"/>
        </w:tabs>
        <w:ind w:left="567" w:hanging="567"/>
        <w:rPr>
          <w:sz w:val="22"/>
          <w:szCs w:val="22"/>
        </w:rPr>
      </w:pPr>
      <w:r w:rsidRPr="006C51F8">
        <w:rPr>
          <w:sz w:val="22"/>
          <w:szCs w:val="22"/>
        </w:rPr>
        <w:t>didelis kalio kiekis kraujyje (kartais pasireiškia raumenų spazmais, pakitusiu širdies ritmu);</w:t>
      </w:r>
    </w:p>
    <w:p w14:paraId="3EEE23E3" w14:textId="77777777" w:rsidR="00927FF9" w:rsidRPr="006C51F8" w:rsidRDefault="00927FF9" w:rsidP="00927FF9">
      <w:pPr>
        <w:pStyle w:val="Komentarotekstas"/>
        <w:widowControl w:val="0"/>
        <w:numPr>
          <w:ilvl w:val="0"/>
          <w:numId w:val="6"/>
        </w:numPr>
        <w:tabs>
          <w:tab w:val="clear" w:pos="720"/>
          <w:tab w:val="num" w:pos="567"/>
        </w:tabs>
        <w:ind w:left="567" w:hanging="567"/>
        <w:rPr>
          <w:sz w:val="22"/>
          <w:szCs w:val="22"/>
        </w:rPr>
      </w:pPr>
      <w:r w:rsidRPr="006C51F8">
        <w:rPr>
          <w:sz w:val="22"/>
          <w:szCs w:val="22"/>
        </w:rPr>
        <w:t>alerginės reakcijos (pasireiškia tokiais simptomais, kaip išbėrimas, niežulys, dilgėlinė, apsunkintas kvėpavimas arba rijimas, galvos sukimasis);</w:t>
      </w:r>
    </w:p>
    <w:p w14:paraId="50E38C2A" w14:textId="77777777" w:rsidR="00927FF9" w:rsidRPr="006C51F8" w:rsidRDefault="00927FF9" w:rsidP="00927FF9">
      <w:pPr>
        <w:pStyle w:val="Komentarotekstas"/>
        <w:widowControl w:val="0"/>
        <w:numPr>
          <w:ilvl w:val="0"/>
          <w:numId w:val="6"/>
        </w:numPr>
        <w:tabs>
          <w:tab w:val="clear" w:pos="720"/>
          <w:tab w:val="num" w:pos="567"/>
        </w:tabs>
        <w:ind w:left="567" w:hanging="567"/>
        <w:rPr>
          <w:sz w:val="22"/>
          <w:szCs w:val="22"/>
        </w:rPr>
      </w:pPr>
      <w:r w:rsidRPr="006C51F8">
        <w:rPr>
          <w:sz w:val="22"/>
          <w:szCs w:val="22"/>
        </w:rPr>
        <w:t>patinimas, ypač veido ir gerklės; išbėrimas; niežulys;</w:t>
      </w:r>
    </w:p>
    <w:p w14:paraId="448509CA" w14:textId="77777777" w:rsidR="00927FF9" w:rsidRPr="006C51F8" w:rsidRDefault="00927FF9" w:rsidP="00927FF9">
      <w:pPr>
        <w:pStyle w:val="Komentarotekstas"/>
        <w:widowControl w:val="0"/>
        <w:numPr>
          <w:ilvl w:val="0"/>
          <w:numId w:val="6"/>
        </w:numPr>
        <w:tabs>
          <w:tab w:val="clear" w:pos="720"/>
          <w:tab w:val="num" w:pos="567"/>
        </w:tabs>
        <w:ind w:left="567" w:hanging="567"/>
        <w:rPr>
          <w:sz w:val="22"/>
          <w:szCs w:val="22"/>
        </w:rPr>
      </w:pPr>
      <w:r w:rsidRPr="006C51F8">
        <w:rPr>
          <w:sz w:val="22"/>
          <w:szCs w:val="22"/>
        </w:rPr>
        <w:t>kepenų funkcijos rodmenų padidėjimas;</w:t>
      </w:r>
    </w:p>
    <w:p w14:paraId="3ED55EC1" w14:textId="77777777" w:rsidR="00927FF9" w:rsidRPr="006C51F8" w:rsidRDefault="00927FF9" w:rsidP="00927FF9">
      <w:pPr>
        <w:pStyle w:val="Komentarotekstas"/>
        <w:widowControl w:val="0"/>
        <w:numPr>
          <w:ilvl w:val="0"/>
          <w:numId w:val="6"/>
        </w:numPr>
        <w:tabs>
          <w:tab w:val="clear" w:pos="720"/>
          <w:tab w:val="num" w:pos="567"/>
        </w:tabs>
        <w:ind w:left="567" w:hanging="567"/>
        <w:rPr>
          <w:sz w:val="22"/>
          <w:szCs w:val="22"/>
        </w:rPr>
      </w:pPr>
      <w:r w:rsidRPr="006C51F8">
        <w:rPr>
          <w:sz w:val="22"/>
          <w:szCs w:val="22"/>
        </w:rPr>
        <w:t>hemoglobino kiekio sumažėjimas ir raudonų ląstelių procentinės dalies sumažėjimas kraujyje (abu sunkiais atvejais gali pasireikšti anemija);</w:t>
      </w:r>
    </w:p>
    <w:p w14:paraId="1AA0D9D2" w14:textId="77777777" w:rsidR="00927FF9" w:rsidRPr="006C51F8" w:rsidRDefault="00927FF9" w:rsidP="00927FF9">
      <w:pPr>
        <w:pStyle w:val="Komentarotekstas"/>
        <w:widowControl w:val="0"/>
        <w:numPr>
          <w:ilvl w:val="0"/>
          <w:numId w:val="6"/>
        </w:numPr>
        <w:tabs>
          <w:tab w:val="clear" w:pos="720"/>
          <w:tab w:val="num" w:pos="567"/>
        </w:tabs>
        <w:ind w:left="567" w:hanging="567"/>
        <w:rPr>
          <w:sz w:val="22"/>
          <w:szCs w:val="22"/>
        </w:rPr>
      </w:pPr>
      <w:r w:rsidRPr="006C51F8">
        <w:rPr>
          <w:sz w:val="22"/>
          <w:szCs w:val="22"/>
        </w:rPr>
        <w:t>inkstų nepakankamumas;</w:t>
      </w:r>
    </w:p>
    <w:p w14:paraId="27D1209C" w14:textId="77777777" w:rsidR="00927FF9" w:rsidRPr="006C51F8" w:rsidRDefault="00927FF9" w:rsidP="00927FF9">
      <w:pPr>
        <w:pStyle w:val="Komentarotekstas"/>
        <w:widowControl w:val="0"/>
        <w:numPr>
          <w:ilvl w:val="0"/>
          <w:numId w:val="6"/>
        </w:numPr>
        <w:tabs>
          <w:tab w:val="clear" w:pos="720"/>
          <w:tab w:val="num" w:pos="567"/>
        </w:tabs>
        <w:ind w:left="567" w:hanging="567"/>
        <w:rPr>
          <w:sz w:val="22"/>
          <w:szCs w:val="22"/>
        </w:rPr>
      </w:pPr>
      <w:r w:rsidRPr="006C51F8">
        <w:rPr>
          <w:sz w:val="22"/>
          <w:szCs w:val="22"/>
        </w:rPr>
        <w:t xml:space="preserve">natrio kiekio sumažėjimas kraujyje (kuris gali sukelti nuovargį, sumišimą, raumenų trūkčiojimą </w:t>
      </w:r>
      <w:r w:rsidRPr="006C51F8">
        <w:rPr>
          <w:sz w:val="22"/>
          <w:szCs w:val="22"/>
        </w:rPr>
        <w:lastRenderedPageBreak/>
        <w:t>ir (arba) traukulius sunkiais atvejais).</w:t>
      </w:r>
    </w:p>
    <w:p w14:paraId="02F93FDC" w14:textId="77777777" w:rsidR="00CB4FEF" w:rsidRPr="00CB3117" w:rsidRDefault="00CB4FEF" w:rsidP="00CB4FEF">
      <w:pPr>
        <w:pStyle w:val="Default"/>
        <w:widowControl w:val="0"/>
        <w:rPr>
          <w:bCs/>
          <w:sz w:val="22"/>
          <w:szCs w:val="22"/>
          <w:lang w:val="lt-LT"/>
        </w:rPr>
      </w:pPr>
    </w:p>
    <w:p w14:paraId="5FA0A64B" w14:textId="77777777" w:rsidR="00927FF9" w:rsidRPr="006C51F8" w:rsidRDefault="00927FF9" w:rsidP="00927FF9">
      <w:pPr>
        <w:pStyle w:val="Listlevel1"/>
        <w:widowControl w:val="0"/>
        <w:spacing w:before="0" w:after="0"/>
        <w:rPr>
          <w:sz w:val="22"/>
          <w:szCs w:val="22"/>
          <w:u w:val="single"/>
          <w:lang w:val="lt-LT"/>
        </w:rPr>
      </w:pPr>
      <w:r w:rsidRPr="006C51F8">
        <w:rPr>
          <w:sz w:val="22"/>
          <w:szCs w:val="22"/>
          <w:u w:val="single"/>
          <w:lang w:val="lt-LT"/>
        </w:rPr>
        <w:t>Hidrochlorotiazidas</w:t>
      </w:r>
    </w:p>
    <w:p w14:paraId="2169C57A" w14:textId="13CA182E" w:rsidR="006A4BDC" w:rsidRPr="00F2657B" w:rsidRDefault="00AB3546" w:rsidP="00C365D5">
      <w:pPr>
        <w:pStyle w:val="Listlevel1"/>
        <w:spacing w:before="0" w:after="0"/>
        <w:ind w:left="0" w:firstLine="0"/>
        <w:rPr>
          <w:b/>
          <w:sz w:val="22"/>
          <w:szCs w:val="22"/>
          <w:lang w:val="lt-LT"/>
        </w:rPr>
      </w:pPr>
      <w:r w:rsidRPr="00C365D5">
        <w:rPr>
          <w:b/>
          <w:sz w:val="22"/>
          <w:szCs w:val="22"/>
          <w:lang w:val="lt-LT"/>
        </w:rPr>
        <w:t xml:space="preserve">Labai </w:t>
      </w:r>
      <w:bookmarkStart w:id="90" w:name="_Hlk88569102"/>
      <w:r w:rsidRPr="00C365D5">
        <w:rPr>
          <w:b/>
          <w:sz w:val="22"/>
          <w:szCs w:val="22"/>
          <w:lang w:val="lt-LT"/>
        </w:rPr>
        <w:t xml:space="preserve">dažni šalutinio poveikio reiškiniai (gali pasireikšti </w:t>
      </w:r>
      <w:r w:rsidR="004753F0" w:rsidRPr="00C365D5">
        <w:rPr>
          <w:b/>
          <w:sz w:val="22"/>
          <w:szCs w:val="22"/>
          <w:lang w:val="lt-LT"/>
        </w:rPr>
        <w:t>da</w:t>
      </w:r>
      <w:r w:rsidR="006B6E4C">
        <w:rPr>
          <w:b/>
          <w:sz w:val="22"/>
          <w:szCs w:val="22"/>
          <w:lang w:val="lt-LT"/>
        </w:rPr>
        <w:t>žniau</w:t>
      </w:r>
      <w:r w:rsidRPr="00F2657B">
        <w:rPr>
          <w:b/>
          <w:sz w:val="22"/>
          <w:szCs w:val="22"/>
          <w:lang w:val="lt-LT"/>
        </w:rPr>
        <w:t xml:space="preserve"> kaip 1 iš 10 asmenų):</w:t>
      </w:r>
    </w:p>
    <w:bookmarkEnd w:id="90"/>
    <w:p w14:paraId="14CA568A" w14:textId="77777777" w:rsidR="00927FF9" w:rsidRPr="006C51F8" w:rsidRDefault="00927FF9" w:rsidP="00927FF9">
      <w:pPr>
        <w:pStyle w:val="Listlevel1"/>
        <w:numPr>
          <w:ilvl w:val="0"/>
          <w:numId w:val="7"/>
        </w:numPr>
        <w:tabs>
          <w:tab w:val="clear" w:pos="357"/>
        </w:tabs>
        <w:spacing w:before="0" w:after="0"/>
        <w:ind w:left="567" w:hanging="567"/>
        <w:rPr>
          <w:sz w:val="22"/>
          <w:szCs w:val="22"/>
          <w:lang w:val="lt-LT"/>
        </w:rPr>
      </w:pPr>
      <w:r w:rsidRPr="006C51F8">
        <w:rPr>
          <w:sz w:val="22"/>
          <w:szCs w:val="22"/>
          <w:lang w:val="lt-LT"/>
        </w:rPr>
        <w:t>sumažėjęs kalio kiekis kraujyje</w:t>
      </w:r>
      <w:r w:rsidRPr="006C51F8">
        <w:rPr>
          <w:iCs/>
          <w:sz w:val="22"/>
          <w:szCs w:val="22"/>
          <w:lang w:val="lt-LT"/>
        </w:rPr>
        <w:t>;</w:t>
      </w:r>
    </w:p>
    <w:p w14:paraId="3166ADB2" w14:textId="77777777" w:rsidR="00927FF9" w:rsidRPr="006C51F8" w:rsidRDefault="00927FF9" w:rsidP="00927FF9">
      <w:pPr>
        <w:pStyle w:val="Listlevel1"/>
        <w:numPr>
          <w:ilvl w:val="0"/>
          <w:numId w:val="7"/>
        </w:numPr>
        <w:tabs>
          <w:tab w:val="clear" w:pos="357"/>
        </w:tabs>
        <w:spacing w:before="0" w:after="0"/>
        <w:ind w:left="567" w:hanging="567"/>
        <w:rPr>
          <w:sz w:val="22"/>
          <w:szCs w:val="22"/>
          <w:lang w:val="lt-LT"/>
        </w:rPr>
      </w:pPr>
      <w:r w:rsidRPr="006C51F8">
        <w:rPr>
          <w:iCs/>
          <w:sz w:val="22"/>
          <w:szCs w:val="22"/>
          <w:lang w:val="lt-LT"/>
        </w:rPr>
        <w:t>padidėjęs lipidų kiekis kraujyje.</w:t>
      </w:r>
    </w:p>
    <w:p w14:paraId="4B225D08" w14:textId="77777777" w:rsidR="00927FF9" w:rsidRPr="006C51F8" w:rsidRDefault="00927FF9" w:rsidP="00927FF9">
      <w:pPr>
        <w:pStyle w:val="Listlevel1"/>
        <w:spacing w:before="0" w:after="0"/>
        <w:rPr>
          <w:sz w:val="22"/>
          <w:szCs w:val="22"/>
          <w:lang w:val="lt-LT"/>
        </w:rPr>
      </w:pPr>
    </w:p>
    <w:p w14:paraId="3BE99BF1" w14:textId="79315441" w:rsidR="004753F0" w:rsidRPr="00F2657B" w:rsidRDefault="004753F0" w:rsidP="00F2657B">
      <w:pPr>
        <w:pStyle w:val="Listlevel1"/>
        <w:spacing w:before="0" w:after="0"/>
        <w:ind w:left="0" w:firstLine="0"/>
        <w:rPr>
          <w:b/>
          <w:sz w:val="22"/>
          <w:szCs w:val="22"/>
          <w:lang w:val="lt-LT"/>
        </w:rPr>
      </w:pPr>
      <w:r w:rsidRPr="00C365D5">
        <w:rPr>
          <w:b/>
          <w:sz w:val="22"/>
          <w:szCs w:val="22"/>
          <w:lang w:val="lt-LT"/>
        </w:rPr>
        <w:t xml:space="preserve">Dažni šalutinio poveikio reiškiniai (gali pasireikšti </w:t>
      </w:r>
      <w:r w:rsidR="006B6E4C">
        <w:rPr>
          <w:b/>
          <w:sz w:val="22"/>
          <w:szCs w:val="22"/>
          <w:lang w:val="lt-LT"/>
        </w:rPr>
        <w:t>rečiau</w:t>
      </w:r>
      <w:r w:rsidRPr="00F2657B">
        <w:rPr>
          <w:b/>
          <w:sz w:val="22"/>
          <w:szCs w:val="22"/>
          <w:lang w:val="lt-LT"/>
        </w:rPr>
        <w:t xml:space="preserve"> kaip 1 iš 10 asmenų):</w:t>
      </w:r>
    </w:p>
    <w:p w14:paraId="437F1FC4" w14:textId="77777777" w:rsidR="00927FF9" w:rsidRPr="006C51F8" w:rsidRDefault="00927FF9" w:rsidP="00927FF9">
      <w:pPr>
        <w:pStyle w:val="Listlevel1"/>
        <w:numPr>
          <w:ilvl w:val="0"/>
          <w:numId w:val="7"/>
        </w:numPr>
        <w:tabs>
          <w:tab w:val="clear" w:pos="357"/>
        </w:tabs>
        <w:spacing w:before="0" w:after="0"/>
        <w:ind w:left="567" w:hanging="567"/>
        <w:rPr>
          <w:sz w:val="22"/>
          <w:szCs w:val="22"/>
          <w:lang w:val="lt-LT"/>
        </w:rPr>
      </w:pPr>
      <w:r w:rsidRPr="006C51F8">
        <w:rPr>
          <w:sz w:val="22"/>
          <w:szCs w:val="22"/>
          <w:lang w:val="lt-LT"/>
        </w:rPr>
        <w:t>sumažėjęs natrio kiekis kraujyje;</w:t>
      </w:r>
    </w:p>
    <w:p w14:paraId="7EF28A6D" w14:textId="77777777" w:rsidR="00927FF9" w:rsidRPr="006C51F8" w:rsidRDefault="00927FF9" w:rsidP="00927FF9">
      <w:pPr>
        <w:pStyle w:val="Listlevel1"/>
        <w:numPr>
          <w:ilvl w:val="0"/>
          <w:numId w:val="7"/>
        </w:numPr>
        <w:tabs>
          <w:tab w:val="clear" w:pos="357"/>
        </w:tabs>
        <w:spacing w:before="0" w:after="0"/>
        <w:ind w:left="567" w:hanging="567"/>
        <w:rPr>
          <w:sz w:val="22"/>
          <w:szCs w:val="22"/>
          <w:lang w:val="lt-LT"/>
        </w:rPr>
      </w:pPr>
      <w:r w:rsidRPr="006C51F8">
        <w:rPr>
          <w:sz w:val="22"/>
          <w:szCs w:val="22"/>
          <w:lang w:val="lt-LT"/>
        </w:rPr>
        <w:t>sumažėjęs magnio kiekis kraujyje;</w:t>
      </w:r>
    </w:p>
    <w:p w14:paraId="39B57939" w14:textId="77777777" w:rsidR="00927FF9" w:rsidRPr="006C51F8" w:rsidRDefault="00927FF9" w:rsidP="00927FF9">
      <w:pPr>
        <w:pStyle w:val="Listlevel1"/>
        <w:numPr>
          <w:ilvl w:val="0"/>
          <w:numId w:val="7"/>
        </w:numPr>
        <w:tabs>
          <w:tab w:val="clear" w:pos="357"/>
        </w:tabs>
        <w:spacing w:before="0" w:after="0"/>
        <w:ind w:left="567" w:hanging="567"/>
        <w:rPr>
          <w:sz w:val="22"/>
          <w:szCs w:val="22"/>
          <w:lang w:val="lt-LT"/>
        </w:rPr>
      </w:pPr>
      <w:r w:rsidRPr="006C51F8">
        <w:rPr>
          <w:iCs/>
          <w:sz w:val="22"/>
          <w:szCs w:val="22"/>
          <w:lang w:val="lt-LT"/>
        </w:rPr>
        <w:t>padidėjęs šlapimo rūgšties kiekis kraujyje;</w:t>
      </w:r>
    </w:p>
    <w:p w14:paraId="01F862D7" w14:textId="77777777" w:rsidR="00927FF9" w:rsidRPr="006C51F8" w:rsidRDefault="00927FF9" w:rsidP="00927FF9">
      <w:pPr>
        <w:pStyle w:val="Listlevel1"/>
        <w:numPr>
          <w:ilvl w:val="0"/>
          <w:numId w:val="7"/>
        </w:numPr>
        <w:tabs>
          <w:tab w:val="clear" w:pos="357"/>
        </w:tabs>
        <w:spacing w:before="0" w:after="0"/>
        <w:ind w:left="567" w:hanging="567"/>
        <w:rPr>
          <w:sz w:val="22"/>
          <w:szCs w:val="22"/>
          <w:lang w:val="lt-LT"/>
        </w:rPr>
      </w:pPr>
      <w:r w:rsidRPr="006C51F8">
        <w:rPr>
          <w:sz w:val="22"/>
          <w:szCs w:val="22"/>
          <w:lang w:val="lt-LT"/>
        </w:rPr>
        <w:t>niežtintis bėrimas ir kitokie bėrimo tipai;</w:t>
      </w:r>
    </w:p>
    <w:p w14:paraId="30F4917F" w14:textId="77777777" w:rsidR="00927FF9" w:rsidRPr="006C51F8" w:rsidRDefault="00927FF9" w:rsidP="00927FF9">
      <w:pPr>
        <w:pStyle w:val="Listlevel1"/>
        <w:numPr>
          <w:ilvl w:val="0"/>
          <w:numId w:val="7"/>
        </w:numPr>
        <w:tabs>
          <w:tab w:val="clear" w:pos="357"/>
        </w:tabs>
        <w:spacing w:before="0" w:after="0"/>
        <w:ind w:left="567" w:hanging="567"/>
        <w:rPr>
          <w:sz w:val="22"/>
          <w:szCs w:val="22"/>
          <w:lang w:val="lt-LT"/>
        </w:rPr>
      </w:pPr>
      <w:r w:rsidRPr="006C51F8">
        <w:rPr>
          <w:sz w:val="22"/>
          <w:szCs w:val="22"/>
          <w:lang w:val="lt-LT"/>
        </w:rPr>
        <w:t>sumažėjęs apetitas;</w:t>
      </w:r>
    </w:p>
    <w:p w14:paraId="317E823E" w14:textId="77777777" w:rsidR="00927FF9" w:rsidRPr="006C51F8" w:rsidRDefault="00927FF9" w:rsidP="00927FF9">
      <w:pPr>
        <w:pStyle w:val="Listlevel1"/>
        <w:numPr>
          <w:ilvl w:val="0"/>
          <w:numId w:val="7"/>
        </w:numPr>
        <w:tabs>
          <w:tab w:val="clear" w:pos="357"/>
        </w:tabs>
        <w:spacing w:before="0" w:after="0"/>
        <w:ind w:left="567" w:hanging="567"/>
        <w:rPr>
          <w:sz w:val="22"/>
          <w:szCs w:val="22"/>
          <w:lang w:val="lt-LT"/>
        </w:rPr>
      </w:pPr>
      <w:r w:rsidRPr="006C51F8">
        <w:rPr>
          <w:sz w:val="22"/>
          <w:szCs w:val="22"/>
          <w:lang w:val="lt-LT"/>
        </w:rPr>
        <w:t>lengvas pykinimas ir vėmimas;</w:t>
      </w:r>
    </w:p>
    <w:p w14:paraId="5D574B7B" w14:textId="77777777" w:rsidR="00927FF9" w:rsidRPr="006C51F8" w:rsidRDefault="00927FF9" w:rsidP="00927FF9">
      <w:pPr>
        <w:pStyle w:val="Listlevel1"/>
        <w:numPr>
          <w:ilvl w:val="0"/>
          <w:numId w:val="7"/>
        </w:numPr>
        <w:tabs>
          <w:tab w:val="clear" w:pos="357"/>
        </w:tabs>
        <w:spacing w:before="0" w:after="0"/>
        <w:ind w:left="567" w:hanging="567"/>
        <w:rPr>
          <w:sz w:val="22"/>
          <w:szCs w:val="22"/>
          <w:lang w:val="lt-LT"/>
        </w:rPr>
      </w:pPr>
      <w:r w:rsidRPr="006C51F8">
        <w:rPr>
          <w:sz w:val="22"/>
          <w:szCs w:val="22"/>
          <w:lang w:val="lt-LT"/>
        </w:rPr>
        <w:t>galvos svaigimas, apalpimas atsistojant;</w:t>
      </w:r>
    </w:p>
    <w:p w14:paraId="78F7880B" w14:textId="77777777" w:rsidR="00927FF9" w:rsidRPr="006C51F8" w:rsidRDefault="00927FF9" w:rsidP="00927FF9">
      <w:pPr>
        <w:pStyle w:val="Listlevel1"/>
        <w:numPr>
          <w:ilvl w:val="0"/>
          <w:numId w:val="7"/>
        </w:numPr>
        <w:tabs>
          <w:tab w:val="clear" w:pos="357"/>
        </w:tabs>
        <w:spacing w:before="0" w:after="0"/>
        <w:ind w:left="567" w:hanging="567"/>
        <w:rPr>
          <w:sz w:val="22"/>
          <w:szCs w:val="22"/>
          <w:lang w:val="lt-LT"/>
        </w:rPr>
      </w:pPr>
      <w:r w:rsidRPr="006C51F8">
        <w:rPr>
          <w:sz w:val="22"/>
          <w:szCs w:val="22"/>
          <w:lang w:val="lt-LT"/>
        </w:rPr>
        <w:t>negalėjimas pasiekti ir išlaikyti erekcijos.</w:t>
      </w:r>
    </w:p>
    <w:p w14:paraId="4B2B1072" w14:textId="77777777" w:rsidR="00927FF9" w:rsidRPr="006C51F8" w:rsidRDefault="00927FF9" w:rsidP="00927FF9">
      <w:pPr>
        <w:pStyle w:val="Listlevel1"/>
        <w:spacing w:before="0" w:after="0"/>
        <w:ind w:left="0" w:firstLine="0"/>
        <w:rPr>
          <w:sz w:val="22"/>
          <w:szCs w:val="22"/>
          <w:lang w:val="lt-LT"/>
        </w:rPr>
      </w:pPr>
    </w:p>
    <w:p w14:paraId="304F1BBA" w14:textId="747A35E6" w:rsidR="004753F0" w:rsidRPr="00F2657B" w:rsidRDefault="004753F0" w:rsidP="00927FF9">
      <w:pPr>
        <w:pStyle w:val="Listlevel1"/>
        <w:spacing w:before="0" w:after="0"/>
        <w:ind w:left="0" w:firstLine="0"/>
        <w:rPr>
          <w:b/>
          <w:sz w:val="22"/>
          <w:szCs w:val="22"/>
          <w:lang w:val="lt-LT"/>
        </w:rPr>
      </w:pPr>
      <w:r w:rsidRPr="00F2657B">
        <w:rPr>
          <w:b/>
          <w:sz w:val="22"/>
          <w:szCs w:val="22"/>
          <w:lang w:val="lt-LT"/>
        </w:rPr>
        <w:t xml:space="preserve">Reti šalutinio poveikio reiškiniai (gali pasireikšti </w:t>
      </w:r>
      <w:r w:rsidR="006B6E4C">
        <w:rPr>
          <w:b/>
          <w:sz w:val="22"/>
          <w:szCs w:val="22"/>
          <w:lang w:val="lt-LT"/>
        </w:rPr>
        <w:t>rečiau</w:t>
      </w:r>
      <w:r w:rsidRPr="00F2657B">
        <w:rPr>
          <w:b/>
          <w:sz w:val="22"/>
          <w:szCs w:val="22"/>
          <w:lang w:val="lt-LT"/>
        </w:rPr>
        <w:t xml:space="preserve"> kaip 1 iš 1</w:t>
      </w:r>
      <w:r w:rsidR="006B6E4C">
        <w:rPr>
          <w:b/>
          <w:sz w:val="22"/>
          <w:szCs w:val="22"/>
          <w:lang w:val="lt-LT"/>
        </w:rPr>
        <w:t xml:space="preserve"> </w:t>
      </w:r>
      <w:r w:rsidRPr="00F2657B">
        <w:rPr>
          <w:b/>
          <w:sz w:val="22"/>
          <w:szCs w:val="22"/>
          <w:lang w:val="lt-LT"/>
        </w:rPr>
        <w:t>000 asmenų):</w:t>
      </w:r>
    </w:p>
    <w:p w14:paraId="276EA282" w14:textId="77777777" w:rsidR="00927FF9" w:rsidRPr="006C51F8" w:rsidRDefault="00927FF9" w:rsidP="00927FF9">
      <w:pPr>
        <w:pStyle w:val="Listlevel1"/>
        <w:numPr>
          <w:ilvl w:val="0"/>
          <w:numId w:val="7"/>
        </w:numPr>
        <w:tabs>
          <w:tab w:val="clear" w:pos="357"/>
        </w:tabs>
        <w:spacing w:before="0" w:after="0"/>
        <w:ind w:left="567" w:hanging="567"/>
        <w:rPr>
          <w:sz w:val="22"/>
          <w:szCs w:val="22"/>
          <w:lang w:val="lt-LT"/>
        </w:rPr>
      </w:pPr>
      <w:r w:rsidRPr="006C51F8">
        <w:rPr>
          <w:sz w:val="22"/>
          <w:szCs w:val="22"/>
          <w:lang w:val="lt-LT"/>
        </w:rPr>
        <w:t>odos patinimas ir pūslių atsiradimas (dėl padidėjusio jautrumo saulės spinduliams);</w:t>
      </w:r>
    </w:p>
    <w:p w14:paraId="5A5D2A92" w14:textId="77777777" w:rsidR="00927FF9" w:rsidRPr="006C51F8" w:rsidRDefault="00927FF9" w:rsidP="00927FF9">
      <w:pPr>
        <w:numPr>
          <w:ilvl w:val="0"/>
          <w:numId w:val="11"/>
        </w:numPr>
        <w:tabs>
          <w:tab w:val="clear" w:pos="357"/>
        </w:tabs>
        <w:ind w:left="567" w:hanging="567"/>
        <w:rPr>
          <w:sz w:val="22"/>
          <w:szCs w:val="22"/>
        </w:rPr>
      </w:pPr>
      <w:r w:rsidRPr="006C51F8">
        <w:rPr>
          <w:iCs/>
          <w:sz w:val="22"/>
          <w:szCs w:val="22"/>
        </w:rPr>
        <w:t>padidėjęs kalcio kiekis kraujyje;</w:t>
      </w:r>
    </w:p>
    <w:p w14:paraId="4336F89B" w14:textId="77777777" w:rsidR="00927FF9" w:rsidRPr="006C51F8" w:rsidRDefault="00927FF9" w:rsidP="00927FF9">
      <w:pPr>
        <w:numPr>
          <w:ilvl w:val="0"/>
          <w:numId w:val="11"/>
        </w:numPr>
        <w:tabs>
          <w:tab w:val="clear" w:pos="357"/>
        </w:tabs>
        <w:ind w:left="567" w:hanging="567"/>
        <w:rPr>
          <w:sz w:val="22"/>
          <w:szCs w:val="22"/>
        </w:rPr>
      </w:pPr>
      <w:r w:rsidRPr="006C51F8">
        <w:rPr>
          <w:sz w:val="22"/>
          <w:szCs w:val="22"/>
        </w:rPr>
        <w:t>padidėjęs cukraus kiekis kraujyje;</w:t>
      </w:r>
    </w:p>
    <w:p w14:paraId="2EEC3CC8" w14:textId="77777777" w:rsidR="00927FF9" w:rsidRPr="006C51F8" w:rsidRDefault="00927FF9" w:rsidP="00927FF9">
      <w:pPr>
        <w:widowControl w:val="0"/>
        <w:numPr>
          <w:ilvl w:val="0"/>
          <w:numId w:val="12"/>
        </w:numPr>
        <w:tabs>
          <w:tab w:val="clear" w:pos="357"/>
        </w:tabs>
        <w:ind w:left="567" w:hanging="567"/>
        <w:rPr>
          <w:sz w:val="22"/>
          <w:szCs w:val="22"/>
        </w:rPr>
      </w:pPr>
      <w:r w:rsidRPr="006C51F8">
        <w:rPr>
          <w:sz w:val="22"/>
          <w:szCs w:val="22"/>
        </w:rPr>
        <w:t>cukraus nustatymas šlapime;</w:t>
      </w:r>
    </w:p>
    <w:p w14:paraId="37E4A2C4" w14:textId="77777777" w:rsidR="00927FF9" w:rsidRPr="006C51F8" w:rsidRDefault="00927FF9" w:rsidP="00927FF9">
      <w:pPr>
        <w:widowControl w:val="0"/>
        <w:numPr>
          <w:ilvl w:val="0"/>
          <w:numId w:val="12"/>
        </w:numPr>
        <w:tabs>
          <w:tab w:val="clear" w:pos="357"/>
        </w:tabs>
        <w:ind w:left="567" w:hanging="567"/>
        <w:rPr>
          <w:sz w:val="22"/>
          <w:szCs w:val="22"/>
        </w:rPr>
      </w:pPr>
      <w:r w:rsidRPr="006C51F8">
        <w:rPr>
          <w:sz w:val="22"/>
          <w:szCs w:val="22"/>
        </w:rPr>
        <w:t>medžiagų apykaitos būklės cukrinio diabeto metu pablogėjimas;</w:t>
      </w:r>
    </w:p>
    <w:p w14:paraId="59451870" w14:textId="77777777" w:rsidR="00927FF9" w:rsidRPr="006C51F8" w:rsidRDefault="00927FF9" w:rsidP="00927FF9">
      <w:pPr>
        <w:pStyle w:val="Listlevel1"/>
        <w:numPr>
          <w:ilvl w:val="0"/>
          <w:numId w:val="7"/>
        </w:numPr>
        <w:tabs>
          <w:tab w:val="clear" w:pos="357"/>
        </w:tabs>
        <w:spacing w:before="0" w:after="0"/>
        <w:ind w:left="567" w:hanging="567"/>
        <w:rPr>
          <w:sz w:val="22"/>
          <w:szCs w:val="22"/>
          <w:lang w:val="lt-LT"/>
        </w:rPr>
      </w:pPr>
      <w:r w:rsidRPr="006C51F8">
        <w:rPr>
          <w:sz w:val="22"/>
          <w:szCs w:val="22"/>
          <w:lang w:val="lt-LT"/>
        </w:rPr>
        <w:t>vidurių užkietėjimas, viduriavimas, nemalonus pojūtis pilve arba žarnyne, kepenų sutrikimai, kurie gali pasireikšti kartu su pageltusia oda ir akių baltymais;</w:t>
      </w:r>
    </w:p>
    <w:p w14:paraId="4AC7555B" w14:textId="77777777" w:rsidR="00927FF9" w:rsidRPr="006C51F8" w:rsidRDefault="00927FF9" w:rsidP="00927FF9">
      <w:pPr>
        <w:pStyle w:val="Listlevel1"/>
        <w:numPr>
          <w:ilvl w:val="0"/>
          <w:numId w:val="7"/>
        </w:numPr>
        <w:tabs>
          <w:tab w:val="clear" w:pos="357"/>
        </w:tabs>
        <w:spacing w:before="0" w:after="0"/>
        <w:ind w:left="567" w:hanging="567"/>
        <w:rPr>
          <w:sz w:val="22"/>
          <w:szCs w:val="22"/>
          <w:lang w:val="lt-LT"/>
        </w:rPr>
      </w:pPr>
      <w:r w:rsidRPr="006C51F8">
        <w:rPr>
          <w:sz w:val="22"/>
          <w:szCs w:val="22"/>
          <w:lang w:val="lt-LT"/>
        </w:rPr>
        <w:t>nereguliarus širdies plakimas;</w:t>
      </w:r>
    </w:p>
    <w:p w14:paraId="5C2267A3" w14:textId="77777777" w:rsidR="00927FF9" w:rsidRPr="006C51F8" w:rsidRDefault="00927FF9" w:rsidP="00927FF9">
      <w:pPr>
        <w:pStyle w:val="Listlevel1"/>
        <w:numPr>
          <w:ilvl w:val="0"/>
          <w:numId w:val="7"/>
        </w:numPr>
        <w:tabs>
          <w:tab w:val="clear" w:pos="357"/>
        </w:tabs>
        <w:spacing w:before="0" w:after="0"/>
        <w:ind w:left="567" w:hanging="567"/>
        <w:rPr>
          <w:sz w:val="22"/>
          <w:szCs w:val="22"/>
          <w:lang w:val="lt-LT"/>
        </w:rPr>
      </w:pPr>
      <w:r w:rsidRPr="006C51F8">
        <w:rPr>
          <w:sz w:val="22"/>
          <w:szCs w:val="22"/>
          <w:lang w:val="lt-LT"/>
        </w:rPr>
        <w:t>galvos skausmas;</w:t>
      </w:r>
    </w:p>
    <w:p w14:paraId="2EEEC16A" w14:textId="77777777" w:rsidR="00927FF9" w:rsidRPr="006C51F8" w:rsidRDefault="00927FF9" w:rsidP="00927FF9">
      <w:pPr>
        <w:pStyle w:val="Listlevel1"/>
        <w:numPr>
          <w:ilvl w:val="0"/>
          <w:numId w:val="7"/>
        </w:numPr>
        <w:tabs>
          <w:tab w:val="clear" w:pos="357"/>
        </w:tabs>
        <w:spacing w:before="0" w:after="0"/>
        <w:ind w:left="567" w:hanging="567"/>
        <w:rPr>
          <w:sz w:val="22"/>
          <w:szCs w:val="22"/>
          <w:lang w:val="lt-LT"/>
        </w:rPr>
      </w:pPr>
      <w:r w:rsidRPr="006C51F8">
        <w:rPr>
          <w:sz w:val="22"/>
          <w:szCs w:val="22"/>
          <w:lang w:val="lt-LT"/>
        </w:rPr>
        <w:t>miego sutrikimas;</w:t>
      </w:r>
    </w:p>
    <w:p w14:paraId="187EDA40" w14:textId="77777777" w:rsidR="00927FF9" w:rsidRPr="006C51F8" w:rsidRDefault="00927FF9" w:rsidP="00927FF9">
      <w:pPr>
        <w:pStyle w:val="Listlevel1"/>
        <w:numPr>
          <w:ilvl w:val="0"/>
          <w:numId w:val="7"/>
        </w:numPr>
        <w:tabs>
          <w:tab w:val="clear" w:pos="357"/>
        </w:tabs>
        <w:spacing w:before="0" w:after="0"/>
        <w:ind w:left="567" w:hanging="567"/>
        <w:rPr>
          <w:sz w:val="22"/>
          <w:szCs w:val="22"/>
          <w:lang w:val="lt-LT"/>
        </w:rPr>
      </w:pPr>
      <w:r w:rsidRPr="006C51F8">
        <w:rPr>
          <w:sz w:val="22"/>
          <w:szCs w:val="22"/>
          <w:lang w:val="lt-LT"/>
        </w:rPr>
        <w:t>liūdna nuotaika (depresija);</w:t>
      </w:r>
    </w:p>
    <w:p w14:paraId="55877B73" w14:textId="77777777" w:rsidR="00927FF9" w:rsidRPr="006C51F8" w:rsidRDefault="00927FF9" w:rsidP="00927FF9">
      <w:pPr>
        <w:pStyle w:val="Listlevel1"/>
        <w:numPr>
          <w:ilvl w:val="0"/>
          <w:numId w:val="7"/>
        </w:numPr>
        <w:tabs>
          <w:tab w:val="clear" w:pos="357"/>
        </w:tabs>
        <w:spacing w:before="0" w:after="0"/>
        <w:ind w:left="567" w:hanging="567"/>
        <w:rPr>
          <w:sz w:val="22"/>
          <w:szCs w:val="22"/>
          <w:lang w:val="lt-LT"/>
        </w:rPr>
      </w:pPr>
      <w:r w:rsidRPr="006C51F8">
        <w:rPr>
          <w:sz w:val="22"/>
          <w:szCs w:val="22"/>
          <w:lang w:val="lt-LT"/>
        </w:rPr>
        <w:t>mažas kraujo plokštelių kiekis kraujyje (kartais pasireiškia poodiniu kraujavimu arba mėlynių atsiradimu);</w:t>
      </w:r>
    </w:p>
    <w:p w14:paraId="4997DF71" w14:textId="77777777" w:rsidR="00927FF9" w:rsidRPr="006C51F8" w:rsidRDefault="00927FF9" w:rsidP="00927FF9">
      <w:pPr>
        <w:widowControl w:val="0"/>
        <w:numPr>
          <w:ilvl w:val="0"/>
          <w:numId w:val="7"/>
        </w:numPr>
        <w:tabs>
          <w:tab w:val="clear" w:pos="357"/>
          <w:tab w:val="num" w:pos="550"/>
        </w:tabs>
        <w:ind w:left="550" w:hanging="550"/>
        <w:rPr>
          <w:sz w:val="22"/>
          <w:szCs w:val="22"/>
        </w:rPr>
      </w:pPr>
      <w:r w:rsidRPr="006C51F8">
        <w:rPr>
          <w:sz w:val="22"/>
          <w:szCs w:val="22"/>
        </w:rPr>
        <w:t>galvos svaigimas;</w:t>
      </w:r>
    </w:p>
    <w:p w14:paraId="6263C4C5" w14:textId="77777777" w:rsidR="00927FF9" w:rsidRPr="006C51F8" w:rsidRDefault="00927FF9" w:rsidP="00927FF9">
      <w:pPr>
        <w:widowControl w:val="0"/>
        <w:numPr>
          <w:ilvl w:val="0"/>
          <w:numId w:val="7"/>
        </w:numPr>
        <w:tabs>
          <w:tab w:val="clear" w:pos="357"/>
          <w:tab w:val="num" w:pos="550"/>
        </w:tabs>
        <w:ind w:left="550" w:hanging="550"/>
        <w:rPr>
          <w:sz w:val="22"/>
          <w:szCs w:val="22"/>
        </w:rPr>
      </w:pPr>
      <w:r w:rsidRPr="006C51F8">
        <w:rPr>
          <w:sz w:val="22"/>
          <w:szCs w:val="22"/>
        </w:rPr>
        <w:t>galūnių dilgčiojimo ir tirpimo pojūtis;</w:t>
      </w:r>
    </w:p>
    <w:p w14:paraId="2880A7CA" w14:textId="77777777" w:rsidR="00927FF9" w:rsidRPr="006C51F8" w:rsidRDefault="00927FF9" w:rsidP="00927FF9">
      <w:pPr>
        <w:widowControl w:val="0"/>
        <w:numPr>
          <w:ilvl w:val="0"/>
          <w:numId w:val="7"/>
        </w:numPr>
        <w:tabs>
          <w:tab w:val="clear" w:pos="357"/>
          <w:tab w:val="num" w:pos="550"/>
        </w:tabs>
        <w:ind w:left="550" w:hanging="550"/>
        <w:rPr>
          <w:sz w:val="22"/>
          <w:szCs w:val="22"/>
        </w:rPr>
      </w:pPr>
      <w:r w:rsidRPr="006C51F8">
        <w:rPr>
          <w:sz w:val="22"/>
          <w:szCs w:val="22"/>
        </w:rPr>
        <w:t>regos sutrikimas.</w:t>
      </w:r>
    </w:p>
    <w:p w14:paraId="6AB1AB46" w14:textId="77777777" w:rsidR="00927FF9" w:rsidRPr="006C51F8" w:rsidRDefault="00927FF9" w:rsidP="00927FF9">
      <w:pPr>
        <w:pStyle w:val="Listlevel1"/>
        <w:spacing w:before="0" w:after="0"/>
        <w:ind w:left="0" w:firstLine="0"/>
        <w:rPr>
          <w:sz w:val="22"/>
          <w:szCs w:val="22"/>
          <w:lang w:val="lt-LT"/>
        </w:rPr>
      </w:pPr>
    </w:p>
    <w:p w14:paraId="022E1C91" w14:textId="0F72C0B4" w:rsidR="004753F0" w:rsidRPr="006C51F8" w:rsidRDefault="004753F0" w:rsidP="00927FF9">
      <w:pPr>
        <w:pStyle w:val="Listlevel1"/>
        <w:spacing w:before="0" w:after="0"/>
        <w:ind w:left="0" w:firstLine="0"/>
        <w:rPr>
          <w:i/>
          <w:sz w:val="22"/>
          <w:szCs w:val="22"/>
          <w:lang w:val="lt-LT"/>
        </w:rPr>
      </w:pPr>
      <w:r>
        <w:rPr>
          <w:b/>
          <w:sz w:val="22"/>
          <w:szCs w:val="22"/>
          <w:lang w:val="lt-LT"/>
        </w:rPr>
        <w:t>Labai r</w:t>
      </w:r>
      <w:r w:rsidRPr="00F7586C">
        <w:rPr>
          <w:b/>
          <w:sz w:val="22"/>
          <w:szCs w:val="22"/>
          <w:lang w:val="lt-LT"/>
        </w:rPr>
        <w:t xml:space="preserve">eti šalutinio poveikio reiškiniai (gali pasireikšti </w:t>
      </w:r>
      <w:r w:rsidR="006B6E4C">
        <w:rPr>
          <w:b/>
          <w:sz w:val="22"/>
          <w:szCs w:val="22"/>
          <w:lang w:val="lt-LT"/>
        </w:rPr>
        <w:t>rečiau</w:t>
      </w:r>
      <w:r w:rsidRPr="00F7586C">
        <w:rPr>
          <w:b/>
          <w:sz w:val="22"/>
          <w:szCs w:val="22"/>
          <w:lang w:val="lt-LT"/>
        </w:rPr>
        <w:t xml:space="preserve"> kaip 1 iš 1</w:t>
      </w:r>
      <w:r>
        <w:rPr>
          <w:b/>
          <w:sz w:val="22"/>
          <w:szCs w:val="22"/>
          <w:lang w:val="lt-LT"/>
        </w:rPr>
        <w:t>0</w:t>
      </w:r>
      <w:r w:rsidRPr="00F7586C">
        <w:rPr>
          <w:b/>
          <w:sz w:val="22"/>
          <w:szCs w:val="22"/>
          <w:lang w:val="lt-LT"/>
        </w:rPr>
        <w:t>000 asmenų):</w:t>
      </w:r>
    </w:p>
    <w:p w14:paraId="73A693C8" w14:textId="77777777" w:rsidR="00927FF9" w:rsidRPr="006C51F8" w:rsidRDefault="00927FF9" w:rsidP="00927FF9">
      <w:pPr>
        <w:pStyle w:val="Listlevel1"/>
        <w:numPr>
          <w:ilvl w:val="0"/>
          <w:numId w:val="7"/>
        </w:numPr>
        <w:tabs>
          <w:tab w:val="clear" w:pos="357"/>
        </w:tabs>
        <w:spacing w:before="0" w:after="0"/>
        <w:ind w:left="567" w:hanging="567"/>
        <w:rPr>
          <w:sz w:val="22"/>
          <w:szCs w:val="22"/>
          <w:lang w:val="lt-LT"/>
        </w:rPr>
      </w:pPr>
      <w:r w:rsidRPr="006C51F8">
        <w:rPr>
          <w:sz w:val="22"/>
          <w:szCs w:val="22"/>
          <w:lang w:val="lt-LT"/>
        </w:rPr>
        <w:t>kraujagyslių uždegimas, pasireiškiantis tokiais simptomais, kaip bėrimas, rausvai violetinės dėmės, karščiavimas (vaskulitas);</w:t>
      </w:r>
    </w:p>
    <w:p w14:paraId="588052F8" w14:textId="77777777" w:rsidR="00927FF9" w:rsidRPr="006C51F8" w:rsidRDefault="00927FF9" w:rsidP="00927FF9">
      <w:pPr>
        <w:pStyle w:val="Listlevel1"/>
        <w:numPr>
          <w:ilvl w:val="0"/>
          <w:numId w:val="7"/>
        </w:numPr>
        <w:tabs>
          <w:tab w:val="clear" w:pos="357"/>
        </w:tabs>
        <w:spacing w:before="0" w:after="0"/>
        <w:ind w:left="567" w:hanging="567"/>
        <w:rPr>
          <w:sz w:val="22"/>
          <w:szCs w:val="22"/>
          <w:lang w:val="lt-LT"/>
        </w:rPr>
      </w:pPr>
      <w:r w:rsidRPr="006C51F8">
        <w:rPr>
          <w:color w:val="222222"/>
          <w:sz w:val="22"/>
          <w:szCs w:val="22"/>
          <w:lang w:val="lt-LT"/>
        </w:rPr>
        <w:t>bėrimas, niežulys, dilgėlinė, apsunkintas kvėpavimas ar rijimas, galvos svaigimas (padidėjusio jautrumo reakcijos);</w:t>
      </w:r>
    </w:p>
    <w:p w14:paraId="4DFBE2EA" w14:textId="77777777" w:rsidR="00927FF9" w:rsidRPr="006C51F8" w:rsidRDefault="00927FF9" w:rsidP="00927FF9">
      <w:pPr>
        <w:pStyle w:val="Listlevel1"/>
        <w:numPr>
          <w:ilvl w:val="0"/>
          <w:numId w:val="7"/>
        </w:numPr>
        <w:tabs>
          <w:tab w:val="clear" w:pos="357"/>
        </w:tabs>
        <w:spacing w:before="0" w:after="0"/>
        <w:ind w:left="567" w:hanging="567"/>
        <w:rPr>
          <w:sz w:val="22"/>
          <w:szCs w:val="22"/>
          <w:lang w:val="lt-LT"/>
        </w:rPr>
      </w:pPr>
      <w:r w:rsidRPr="006C51F8">
        <w:rPr>
          <w:sz w:val="22"/>
          <w:szCs w:val="22"/>
          <w:lang w:val="lt-LT"/>
        </w:rPr>
        <w:t>veido bėrimas</w:t>
      </w:r>
      <w:r w:rsidRPr="006C51F8">
        <w:rPr>
          <w:color w:val="000000"/>
          <w:sz w:val="22"/>
          <w:szCs w:val="22"/>
          <w:lang w:val="lt-LT"/>
        </w:rPr>
        <w:t xml:space="preserve">, sąnarių skausmas, raumenų sutrikimas, </w:t>
      </w:r>
      <w:r w:rsidRPr="006C51F8">
        <w:rPr>
          <w:sz w:val="22"/>
          <w:szCs w:val="22"/>
          <w:lang w:val="lt-LT"/>
        </w:rPr>
        <w:t>karščiavimas (raudonoji vilkligė);</w:t>
      </w:r>
    </w:p>
    <w:p w14:paraId="533CF749" w14:textId="77777777" w:rsidR="00927FF9" w:rsidRPr="006C51F8" w:rsidRDefault="00927FF9" w:rsidP="00927FF9">
      <w:pPr>
        <w:pStyle w:val="Listlevel1"/>
        <w:numPr>
          <w:ilvl w:val="0"/>
          <w:numId w:val="7"/>
        </w:numPr>
        <w:tabs>
          <w:tab w:val="clear" w:pos="357"/>
        </w:tabs>
        <w:spacing w:before="0" w:after="0"/>
        <w:ind w:left="567" w:hanging="567"/>
        <w:rPr>
          <w:sz w:val="22"/>
          <w:szCs w:val="22"/>
          <w:lang w:val="lt-LT"/>
        </w:rPr>
      </w:pPr>
      <w:r w:rsidRPr="006C51F8">
        <w:rPr>
          <w:sz w:val="22"/>
          <w:szCs w:val="22"/>
          <w:lang w:val="lt-LT"/>
        </w:rPr>
        <w:t>stiprus viršutinės pilvo dalies skausmas (pankreatitas);</w:t>
      </w:r>
    </w:p>
    <w:p w14:paraId="64E781E9" w14:textId="40576E84" w:rsidR="00927FF9" w:rsidRDefault="00927FF9" w:rsidP="00927FF9">
      <w:pPr>
        <w:pStyle w:val="Listlevel1"/>
        <w:numPr>
          <w:ilvl w:val="0"/>
          <w:numId w:val="7"/>
        </w:numPr>
        <w:tabs>
          <w:tab w:val="clear" w:pos="357"/>
        </w:tabs>
        <w:spacing w:before="0" w:after="0"/>
        <w:ind w:left="567" w:hanging="567"/>
        <w:rPr>
          <w:sz w:val="22"/>
          <w:szCs w:val="22"/>
          <w:lang w:val="lt-LT"/>
        </w:rPr>
      </w:pPr>
      <w:r w:rsidRPr="006C51F8">
        <w:rPr>
          <w:sz w:val="22"/>
          <w:szCs w:val="22"/>
          <w:lang w:val="lt-LT"/>
        </w:rPr>
        <w:t xml:space="preserve">apsunkintas kvėpavimas su karščiavimu, kosulys, </w:t>
      </w:r>
      <w:r w:rsidR="00DA3A48">
        <w:rPr>
          <w:sz w:val="22"/>
          <w:szCs w:val="22"/>
          <w:lang w:val="lt-LT"/>
        </w:rPr>
        <w:t>gargimas</w:t>
      </w:r>
      <w:r w:rsidRPr="006C51F8">
        <w:rPr>
          <w:color w:val="000000"/>
          <w:sz w:val="22"/>
          <w:szCs w:val="22"/>
          <w:lang w:val="lt-LT"/>
        </w:rPr>
        <w:t xml:space="preserve">, </w:t>
      </w:r>
      <w:r w:rsidR="003F7C43">
        <w:rPr>
          <w:color w:val="000000"/>
          <w:sz w:val="22"/>
          <w:szCs w:val="22"/>
          <w:lang w:val="lt-LT"/>
        </w:rPr>
        <w:t xml:space="preserve">stiprus </w:t>
      </w:r>
      <w:r w:rsidRPr="006C51F8">
        <w:rPr>
          <w:sz w:val="22"/>
          <w:szCs w:val="22"/>
          <w:lang w:val="lt-LT"/>
        </w:rPr>
        <w:t>dusulys</w:t>
      </w:r>
      <w:r w:rsidR="003B5A41">
        <w:rPr>
          <w:sz w:val="22"/>
          <w:szCs w:val="22"/>
          <w:lang w:val="lt-LT"/>
        </w:rPr>
        <w:t>,</w:t>
      </w:r>
      <w:r w:rsidRPr="006C51F8">
        <w:rPr>
          <w:sz w:val="22"/>
          <w:szCs w:val="22"/>
          <w:lang w:val="lt-LT"/>
        </w:rPr>
        <w:t xml:space="preserve"> </w:t>
      </w:r>
      <w:r w:rsidR="003B5A41" w:rsidRPr="003B5A41">
        <w:rPr>
          <w:bCs/>
          <w:sz w:val="22"/>
          <w:szCs w:val="22"/>
          <w:lang w:val="lt-LT"/>
        </w:rPr>
        <w:t>silpnum</w:t>
      </w:r>
      <w:r w:rsidR="00DB4D9D">
        <w:rPr>
          <w:bCs/>
          <w:sz w:val="22"/>
          <w:szCs w:val="22"/>
          <w:lang w:val="lt-LT"/>
        </w:rPr>
        <w:t>as</w:t>
      </w:r>
      <w:r w:rsidR="003B5A41" w:rsidRPr="003B5A41">
        <w:rPr>
          <w:bCs/>
          <w:sz w:val="22"/>
          <w:szCs w:val="22"/>
          <w:lang w:val="lt-LT"/>
        </w:rPr>
        <w:t xml:space="preserve"> ir sumišim</w:t>
      </w:r>
      <w:r w:rsidR="00DB4D9D">
        <w:rPr>
          <w:bCs/>
          <w:sz w:val="22"/>
          <w:szCs w:val="22"/>
          <w:lang w:val="lt-LT"/>
        </w:rPr>
        <w:t>as</w:t>
      </w:r>
      <w:r w:rsidR="003B5A41" w:rsidRPr="006C51F8">
        <w:rPr>
          <w:sz w:val="22"/>
          <w:szCs w:val="22"/>
          <w:lang w:val="lt-LT"/>
        </w:rPr>
        <w:t xml:space="preserve"> </w:t>
      </w:r>
      <w:r w:rsidRPr="006C51F8">
        <w:rPr>
          <w:sz w:val="22"/>
          <w:szCs w:val="22"/>
          <w:lang w:val="lt-LT"/>
        </w:rPr>
        <w:t>(kvėpavimo sutrikimas, įskaitant pneumoniją ir plaučių edemą</w:t>
      </w:r>
      <w:r w:rsidR="003B5A41">
        <w:rPr>
          <w:sz w:val="22"/>
          <w:szCs w:val="22"/>
          <w:lang w:val="lt-LT"/>
        </w:rPr>
        <w:t>,</w:t>
      </w:r>
      <w:r w:rsidR="003B5A41" w:rsidRPr="003B5A41">
        <w:rPr>
          <w:bCs/>
          <w:sz w:val="22"/>
          <w:szCs w:val="22"/>
          <w:lang w:val="lt-LT"/>
        </w:rPr>
        <w:t xml:space="preserve"> ūminis kvėpavimo sutrikimas</w:t>
      </w:r>
      <w:r w:rsidRPr="006C51F8">
        <w:rPr>
          <w:sz w:val="22"/>
          <w:szCs w:val="22"/>
          <w:lang w:val="lt-LT"/>
        </w:rPr>
        <w:t>);</w:t>
      </w:r>
    </w:p>
    <w:p w14:paraId="206FB20C" w14:textId="77777777" w:rsidR="00927FF9" w:rsidRPr="006C51F8" w:rsidRDefault="00927FF9" w:rsidP="00927FF9">
      <w:pPr>
        <w:pStyle w:val="Listlevel1"/>
        <w:numPr>
          <w:ilvl w:val="0"/>
          <w:numId w:val="7"/>
        </w:numPr>
        <w:tabs>
          <w:tab w:val="clear" w:pos="357"/>
        </w:tabs>
        <w:spacing w:before="0" w:after="0"/>
        <w:ind w:left="567" w:hanging="567"/>
        <w:rPr>
          <w:sz w:val="22"/>
          <w:szCs w:val="22"/>
          <w:lang w:val="lt-LT"/>
        </w:rPr>
      </w:pPr>
      <w:r w:rsidRPr="006C51F8">
        <w:rPr>
          <w:iCs/>
          <w:sz w:val="22"/>
          <w:szCs w:val="22"/>
          <w:lang w:val="lt-LT"/>
        </w:rPr>
        <w:t>blyški oda</w:t>
      </w:r>
      <w:r w:rsidRPr="006C51F8">
        <w:rPr>
          <w:color w:val="000000"/>
          <w:sz w:val="22"/>
          <w:szCs w:val="22"/>
          <w:lang w:val="lt-LT"/>
        </w:rPr>
        <w:t>, nuovargis, dusulys, tamsios spalvos šlapimas</w:t>
      </w:r>
      <w:r w:rsidRPr="006C51F8">
        <w:rPr>
          <w:sz w:val="22"/>
          <w:szCs w:val="22"/>
          <w:lang w:val="lt-LT"/>
        </w:rPr>
        <w:t xml:space="preserve"> (</w:t>
      </w:r>
      <w:r w:rsidRPr="006C51F8">
        <w:rPr>
          <w:iCs/>
          <w:sz w:val="22"/>
          <w:szCs w:val="22"/>
          <w:lang w:val="lt-LT"/>
        </w:rPr>
        <w:t>hemolizinė anemija</w:t>
      </w:r>
      <w:r w:rsidRPr="006C51F8">
        <w:rPr>
          <w:sz w:val="22"/>
          <w:szCs w:val="22"/>
          <w:lang w:val="lt-LT"/>
        </w:rPr>
        <w:t>);</w:t>
      </w:r>
    </w:p>
    <w:p w14:paraId="780E2722" w14:textId="77777777" w:rsidR="00927FF9" w:rsidRPr="006C51F8" w:rsidRDefault="00927FF9" w:rsidP="00927FF9">
      <w:pPr>
        <w:pStyle w:val="Listlevel1"/>
        <w:numPr>
          <w:ilvl w:val="0"/>
          <w:numId w:val="7"/>
        </w:numPr>
        <w:tabs>
          <w:tab w:val="clear" w:pos="357"/>
        </w:tabs>
        <w:spacing w:before="0" w:after="0"/>
        <w:ind w:left="567" w:hanging="567"/>
        <w:rPr>
          <w:sz w:val="22"/>
          <w:szCs w:val="22"/>
          <w:lang w:val="lt-LT"/>
        </w:rPr>
      </w:pPr>
      <w:r w:rsidRPr="006C51F8">
        <w:rPr>
          <w:sz w:val="22"/>
          <w:szCs w:val="22"/>
          <w:lang w:val="lt-LT"/>
        </w:rPr>
        <w:t>karščiavimas, gerklės skausmas ar opų susidarymas burnos ertmės gleivinėje dėl infekcijos (leukopenija);</w:t>
      </w:r>
    </w:p>
    <w:p w14:paraId="52004D12" w14:textId="77777777" w:rsidR="00927FF9" w:rsidRPr="006C51F8" w:rsidRDefault="00927FF9" w:rsidP="00927FF9">
      <w:pPr>
        <w:pStyle w:val="Listlevel1"/>
        <w:numPr>
          <w:ilvl w:val="0"/>
          <w:numId w:val="7"/>
        </w:numPr>
        <w:tabs>
          <w:tab w:val="clear" w:pos="357"/>
        </w:tabs>
        <w:spacing w:before="0" w:after="0"/>
        <w:ind w:left="567" w:hanging="567"/>
        <w:rPr>
          <w:sz w:val="22"/>
          <w:szCs w:val="22"/>
          <w:lang w:val="lt-LT"/>
        </w:rPr>
      </w:pPr>
      <w:r w:rsidRPr="006C51F8">
        <w:rPr>
          <w:color w:val="000000"/>
          <w:sz w:val="22"/>
          <w:szCs w:val="22"/>
          <w:lang w:val="lt-LT"/>
        </w:rPr>
        <w:t>sumišimas, nuovargis, raumenų trūkčiojimas ir spazmai, pagreitėjęs kvėpavimas (hipochloreminė alkalozė</w:t>
      </w:r>
      <w:r w:rsidRPr="006C51F8">
        <w:rPr>
          <w:sz w:val="22"/>
          <w:szCs w:val="22"/>
          <w:lang w:val="lt-LT"/>
        </w:rPr>
        <w:t>).</w:t>
      </w:r>
    </w:p>
    <w:p w14:paraId="70997FFB" w14:textId="77777777" w:rsidR="00927FF9" w:rsidRPr="00F2657B" w:rsidRDefault="00927FF9" w:rsidP="00927FF9">
      <w:pPr>
        <w:widowControl w:val="0"/>
        <w:rPr>
          <w:sz w:val="22"/>
          <w:szCs w:val="22"/>
        </w:rPr>
      </w:pPr>
    </w:p>
    <w:p w14:paraId="4C488FA8" w14:textId="5078B079" w:rsidR="00DB4D9D" w:rsidRPr="000601F6" w:rsidRDefault="00DB4D9D" w:rsidP="00F2657B">
      <w:pPr>
        <w:pStyle w:val="Listlevel1"/>
        <w:widowControl w:val="0"/>
        <w:spacing w:before="0" w:after="0"/>
        <w:ind w:left="0" w:firstLine="0"/>
        <w:rPr>
          <w:sz w:val="22"/>
          <w:szCs w:val="22"/>
          <w:lang w:val="lt-LT"/>
        </w:rPr>
      </w:pPr>
      <w:r w:rsidRPr="00C365D5">
        <w:rPr>
          <w:b/>
          <w:bCs/>
          <w:sz w:val="22"/>
          <w:szCs w:val="22"/>
          <w:lang w:val="lt-LT" w:eastAsia="lt-LT"/>
        </w:rPr>
        <w:t xml:space="preserve">Šalutinio poveikio reiškiniai, kurių dažnis nežinomas </w:t>
      </w:r>
      <w:r w:rsidRPr="00C365D5">
        <w:rPr>
          <w:b/>
          <w:sz w:val="22"/>
          <w:szCs w:val="22"/>
          <w:lang w:val="lt-LT"/>
        </w:rPr>
        <w:t>(negali būti apskaičiuotas pagal turimus duomenis):</w:t>
      </w:r>
    </w:p>
    <w:p w14:paraId="7A681B0E" w14:textId="77777777" w:rsidR="00927FF9" w:rsidRPr="006C51F8" w:rsidRDefault="00927FF9" w:rsidP="00927FF9">
      <w:pPr>
        <w:pStyle w:val="Listlevel1"/>
        <w:numPr>
          <w:ilvl w:val="0"/>
          <w:numId w:val="7"/>
        </w:numPr>
        <w:tabs>
          <w:tab w:val="clear" w:pos="357"/>
        </w:tabs>
        <w:spacing w:before="0" w:after="0"/>
        <w:ind w:left="567" w:hanging="567"/>
        <w:rPr>
          <w:sz w:val="22"/>
          <w:szCs w:val="22"/>
          <w:lang w:val="lt-LT"/>
        </w:rPr>
      </w:pPr>
      <w:r w:rsidRPr="006C51F8">
        <w:rPr>
          <w:sz w:val="22"/>
          <w:szCs w:val="22"/>
          <w:lang w:val="lt-LT"/>
        </w:rPr>
        <w:t>silpnumas, mėlynių susidarymas ir dažnos infekcijos (aplazinė anemija);</w:t>
      </w:r>
    </w:p>
    <w:p w14:paraId="06E2CFA4" w14:textId="77777777" w:rsidR="00927FF9" w:rsidRPr="006C51F8" w:rsidRDefault="00927FF9" w:rsidP="00927FF9">
      <w:pPr>
        <w:pStyle w:val="Listlevel1"/>
        <w:numPr>
          <w:ilvl w:val="0"/>
          <w:numId w:val="7"/>
        </w:numPr>
        <w:tabs>
          <w:tab w:val="clear" w:pos="357"/>
        </w:tabs>
        <w:spacing w:before="0" w:after="0"/>
        <w:ind w:left="567" w:hanging="567"/>
        <w:rPr>
          <w:sz w:val="22"/>
          <w:szCs w:val="22"/>
          <w:lang w:val="lt-LT"/>
        </w:rPr>
      </w:pPr>
      <w:r w:rsidRPr="006C51F8">
        <w:rPr>
          <w:sz w:val="22"/>
          <w:szCs w:val="22"/>
          <w:lang w:val="lt-LT"/>
        </w:rPr>
        <w:t>žymiai sumažėjęs šlapimo išskyrimas (galimas inkstų veiklos sutrikimo ar inkstų nepakankamumo požymis);</w:t>
      </w:r>
    </w:p>
    <w:p w14:paraId="46447B41" w14:textId="77777777" w:rsidR="00927FF9" w:rsidRPr="006C51F8" w:rsidRDefault="00927FF9" w:rsidP="00927FF9">
      <w:pPr>
        <w:pStyle w:val="Listlevel1"/>
        <w:numPr>
          <w:ilvl w:val="0"/>
          <w:numId w:val="7"/>
        </w:numPr>
        <w:tabs>
          <w:tab w:val="clear" w:pos="357"/>
        </w:tabs>
        <w:spacing w:before="0" w:after="0"/>
        <w:ind w:left="567" w:hanging="567"/>
        <w:rPr>
          <w:sz w:val="22"/>
          <w:szCs w:val="22"/>
          <w:lang w:val="lt-LT"/>
        </w:rPr>
      </w:pPr>
      <w:r w:rsidRPr="006C51F8">
        <w:rPr>
          <w:sz w:val="22"/>
          <w:szCs w:val="22"/>
          <w:lang w:val="lt-LT"/>
        </w:rPr>
        <w:lastRenderedPageBreak/>
        <w:t>bėrimas, odos raudonis, pūslių susidarymas lūpų, akių ar burnos gleivinėje, odos lupimasis, karščiavimas (galimi daugiaformės eritemos požymiai);</w:t>
      </w:r>
    </w:p>
    <w:p w14:paraId="4C393AB0" w14:textId="77777777" w:rsidR="00927FF9" w:rsidRPr="006C51F8" w:rsidRDefault="00927FF9" w:rsidP="00927FF9">
      <w:pPr>
        <w:pStyle w:val="Listlevel1"/>
        <w:numPr>
          <w:ilvl w:val="0"/>
          <w:numId w:val="7"/>
        </w:numPr>
        <w:tabs>
          <w:tab w:val="clear" w:pos="357"/>
        </w:tabs>
        <w:spacing w:before="0" w:after="0"/>
        <w:ind w:left="567" w:hanging="567"/>
        <w:rPr>
          <w:sz w:val="22"/>
          <w:szCs w:val="22"/>
          <w:lang w:val="lt-LT"/>
        </w:rPr>
      </w:pPr>
      <w:r w:rsidRPr="006C51F8">
        <w:rPr>
          <w:sz w:val="22"/>
          <w:szCs w:val="22"/>
          <w:lang w:val="lt-LT"/>
        </w:rPr>
        <w:t>raumenų spazmai;</w:t>
      </w:r>
    </w:p>
    <w:p w14:paraId="4A8D561E" w14:textId="77777777" w:rsidR="00927FF9" w:rsidRPr="006C51F8" w:rsidRDefault="00927FF9" w:rsidP="00927FF9">
      <w:pPr>
        <w:pStyle w:val="Listlevel1"/>
        <w:numPr>
          <w:ilvl w:val="0"/>
          <w:numId w:val="7"/>
        </w:numPr>
        <w:tabs>
          <w:tab w:val="clear" w:pos="357"/>
        </w:tabs>
        <w:spacing w:before="0" w:after="0"/>
        <w:ind w:left="567" w:hanging="567"/>
        <w:rPr>
          <w:sz w:val="22"/>
          <w:szCs w:val="22"/>
          <w:lang w:val="lt-LT"/>
        </w:rPr>
      </w:pPr>
      <w:r w:rsidRPr="006C51F8">
        <w:rPr>
          <w:sz w:val="22"/>
          <w:szCs w:val="22"/>
          <w:lang w:val="lt-LT"/>
        </w:rPr>
        <w:t>karščiavimas (pireksija);</w:t>
      </w:r>
    </w:p>
    <w:p w14:paraId="2B2D911F" w14:textId="77777777" w:rsidR="00927FF9" w:rsidRPr="006C51F8" w:rsidRDefault="00927FF9" w:rsidP="00927FF9">
      <w:pPr>
        <w:pStyle w:val="Listlevel1"/>
        <w:numPr>
          <w:ilvl w:val="0"/>
          <w:numId w:val="7"/>
        </w:numPr>
        <w:tabs>
          <w:tab w:val="clear" w:pos="357"/>
        </w:tabs>
        <w:spacing w:before="0" w:after="0"/>
        <w:ind w:left="567" w:hanging="567"/>
        <w:rPr>
          <w:sz w:val="22"/>
          <w:szCs w:val="22"/>
          <w:lang w:val="lt-LT"/>
        </w:rPr>
      </w:pPr>
      <w:r w:rsidRPr="006C51F8">
        <w:rPr>
          <w:sz w:val="22"/>
          <w:szCs w:val="22"/>
          <w:lang w:val="lt-LT"/>
        </w:rPr>
        <w:t>silpnumas (astenija);</w:t>
      </w:r>
    </w:p>
    <w:p w14:paraId="0E250C09" w14:textId="522872EA" w:rsidR="00927FF9" w:rsidRPr="006C51F8" w:rsidRDefault="00927FF9" w:rsidP="00927FF9">
      <w:pPr>
        <w:pStyle w:val="Listlevel1"/>
        <w:numPr>
          <w:ilvl w:val="0"/>
          <w:numId w:val="7"/>
        </w:numPr>
        <w:tabs>
          <w:tab w:val="clear" w:pos="357"/>
        </w:tabs>
        <w:spacing w:before="0" w:after="0"/>
        <w:ind w:left="567" w:hanging="567"/>
        <w:rPr>
          <w:sz w:val="22"/>
          <w:szCs w:val="22"/>
          <w:lang w:val="lt-LT"/>
        </w:rPr>
      </w:pPr>
      <w:r w:rsidRPr="006C51F8">
        <w:rPr>
          <w:sz w:val="22"/>
          <w:szCs w:val="22"/>
          <w:lang w:val="lt-LT"/>
        </w:rPr>
        <w:t>odos ir lūpos vėžys (nemelanominis odos vėžys)</w:t>
      </w:r>
      <w:r w:rsidR="00605430" w:rsidRPr="006C51F8">
        <w:rPr>
          <w:sz w:val="22"/>
          <w:szCs w:val="22"/>
          <w:lang w:val="lt-LT"/>
        </w:rPr>
        <w:t>;</w:t>
      </w:r>
    </w:p>
    <w:p w14:paraId="3D65BCC8" w14:textId="459D953B" w:rsidR="00605430" w:rsidRPr="006C51F8" w:rsidRDefault="00605430" w:rsidP="00A131FC">
      <w:pPr>
        <w:pStyle w:val="Listlevel1"/>
        <w:numPr>
          <w:ilvl w:val="0"/>
          <w:numId w:val="7"/>
        </w:numPr>
        <w:tabs>
          <w:tab w:val="clear" w:pos="357"/>
        </w:tabs>
        <w:spacing w:before="0" w:after="0"/>
        <w:ind w:left="567" w:hanging="567"/>
        <w:rPr>
          <w:sz w:val="22"/>
          <w:szCs w:val="22"/>
          <w:lang w:val="lt-LT"/>
        </w:rPr>
      </w:pPr>
      <w:r w:rsidRPr="006C51F8">
        <w:rPr>
          <w:sz w:val="22"/>
          <w:szCs w:val="22"/>
          <w:lang w:val="lt-LT"/>
        </w:rPr>
        <w:t>susilpnėjęs regėjimas ar akių skausmas dėl padidėjusio akispūdžio (galimi skysčio susikaupimo akies kraujagysliniame dangale (tarp gyslainės ir skleros) arba ūminės uždarojo kampo glaukomos požymiai).</w:t>
      </w:r>
    </w:p>
    <w:p w14:paraId="3E4B6A78" w14:textId="77777777" w:rsidR="00927FF9" w:rsidRPr="006C51F8" w:rsidRDefault="00927FF9" w:rsidP="00927FF9">
      <w:pPr>
        <w:widowControl w:val="0"/>
        <w:ind w:right="-2"/>
        <w:rPr>
          <w:sz w:val="22"/>
          <w:szCs w:val="22"/>
        </w:rPr>
      </w:pPr>
    </w:p>
    <w:p w14:paraId="0CC3B3FF" w14:textId="4C700A7F" w:rsidR="00927FF9" w:rsidRPr="006C51F8" w:rsidRDefault="00927FF9" w:rsidP="006F7B7B">
      <w:pPr>
        <w:pStyle w:val="Default"/>
        <w:widowControl w:val="0"/>
        <w:rPr>
          <w:b/>
          <w:sz w:val="22"/>
          <w:szCs w:val="22"/>
          <w:lang w:val="lt-LT"/>
        </w:rPr>
      </w:pPr>
      <w:r w:rsidRPr="000601F6">
        <w:rPr>
          <w:b/>
          <w:noProof/>
          <w:sz w:val="22"/>
          <w:szCs w:val="22"/>
          <w:lang w:val="lt-LT"/>
        </w:rPr>
        <w:t>Pranešimas apie šalutinį poveikį</w:t>
      </w:r>
    </w:p>
    <w:p w14:paraId="2ECA048F" w14:textId="77777777" w:rsidR="009B23AA" w:rsidRPr="00CB3117" w:rsidRDefault="009B23AA" w:rsidP="009B23AA">
      <w:pPr>
        <w:rPr>
          <w:rFonts w:eastAsia="Calibri"/>
          <w:sz w:val="22"/>
          <w:szCs w:val="22"/>
        </w:rPr>
      </w:pPr>
      <w:bookmarkStart w:id="91" w:name="_Hlk505340906"/>
      <w:r w:rsidRPr="00CB3117">
        <w:rPr>
          <w:sz w:val="22"/>
          <w:szCs w:val="22"/>
        </w:rPr>
        <w:t xml:space="preserve">Jeigu pasireiškė šalutinis poveikis, įskaitant šiame lapelyje nenurodytą, pasakykite gydytojui arba vaistininkui. </w:t>
      </w:r>
      <w:r w:rsidRPr="00CB3117">
        <w:rPr>
          <w:sz w:val="22"/>
          <w:szCs w:val="22"/>
          <w:lang w:eastAsia="lt-LT"/>
        </w:rPr>
        <w:t xml:space="preserve">Pranešimą apie šalutinį poveikį galite užpildyti ir pateikti Valstybinės vaistų kontrolės tarnybos prie Lietuvos Respublikos sveikatos apsaugos ministerijos tinklalapyje </w:t>
      </w:r>
      <w:r w:rsidRPr="00CB3117">
        <w:rPr>
          <w:color w:val="0000EE"/>
          <w:sz w:val="22"/>
          <w:szCs w:val="22"/>
          <w:u w:val="single"/>
          <w:lang w:eastAsia="lt-LT"/>
        </w:rPr>
        <w:t>https://vvkt.lrv.lt/lt/</w:t>
      </w:r>
      <w:r w:rsidRPr="00CB3117">
        <w:rPr>
          <w:sz w:val="22"/>
          <w:szCs w:val="22"/>
          <w:lang w:eastAsia="lt-LT"/>
        </w:rPr>
        <w:t xml:space="preserve"> nurodytais būdais arba paskambinti nemokamu telefonu 8 800 73 568. Pranešdami apie šalutinį poveikį galite mums padėti gauti daugiau informacijos apie šio vaisto saugumą</w:t>
      </w:r>
      <w:r w:rsidRPr="00CB3117">
        <w:rPr>
          <w:snapToGrid w:val="0"/>
          <w:sz w:val="22"/>
          <w:szCs w:val="22"/>
        </w:rPr>
        <w:t>.</w:t>
      </w:r>
    </w:p>
    <w:bookmarkEnd w:id="91"/>
    <w:p w14:paraId="4ADD051E" w14:textId="3F4856A1" w:rsidR="00927FF9" w:rsidRPr="00CB3117" w:rsidRDefault="00927FF9" w:rsidP="00927FF9">
      <w:pPr>
        <w:pStyle w:val="Default"/>
        <w:widowControl w:val="0"/>
        <w:rPr>
          <w:sz w:val="22"/>
          <w:szCs w:val="22"/>
          <w:lang w:val="lt-LT" w:eastAsia="lt-LT"/>
        </w:rPr>
      </w:pPr>
    </w:p>
    <w:p w14:paraId="55302179" w14:textId="77777777" w:rsidR="00327A9C" w:rsidRPr="00CB3117" w:rsidRDefault="00327A9C" w:rsidP="00927FF9">
      <w:pPr>
        <w:pStyle w:val="Default"/>
        <w:widowControl w:val="0"/>
        <w:rPr>
          <w:sz w:val="22"/>
          <w:szCs w:val="22"/>
          <w:lang w:val="lt-LT" w:eastAsia="lt-LT"/>
        </w:rPr>
      </w:pPr>
    </w:p>
    <w:p w14:paraId="1C1A34AE" w14:textId="77777777" w:rsidR="00927FF9" w:rsidRPr="006C51F8" w:rsidRDefault="00927FF9" w:rsidP="00927FF9">
      <w:pPr>
        <w:pStyle w:val="PI-1EMEASMCA"/>
      </w:pPr>
      <w:bookmarkStart w:id="92" w:name="_Toc129243143"/>
      <w:bookmarkStart w:id="93" w:name="_Toc129243268"/>
      <w:r w:rsidRPr="006C51F8">
        <w:t>5.</w:t>
      </w:r>
      <w:r w:rsidRPr="006C51F8">
        <w:tab/>
      </w:r>
      <w:bookmarkEnd w:id="92"/>
      <w:bookmarkEnd w:id="93"/>
      <w:r w:rsidRPr="006C51F8">
        <w:t>Kaip laikyti Vanatex HTC</w:t>
      </w:r>
    </w:p>
    <w:p w14:paraId="3463B674" w14:textId="77777777" w:rsidR="00927FF9" w:rsidRPr="00CB3117" w:rsidRDefault="00927FF9" w:rsidP="00927FF9">
      <w:pPr>
        <w:pStyle w:val="PI-1EMEASMCA"/>
        <w:rPr>
          <w:b w:val="0"/>
          <w:bCs/>
        </w:rPr>
      </w:pPr>
    </w:p>
    <w:p w14:paraId="705B3F4D" w14:textId="77777777" w:rsidR="00927FF9" w:rsidRPr="006C51F8" w:rsidRDefault="00927FF9" w:rsidP="00927FF9">
      <w:pPr>
        <w:widowControl w:val="0"/>
        <w:tabs>
          <w:tab w:val="left" w:pos="-2160"/>
        </w:tabs>
        <w:rPr>
          <w:sz w:val="22"/>
          <w:szCs w:val="22"/>
        </w:rPr>
      </w:pPr>
      <w:r w:rsidRPr="006C51F8">
        <w:rPr>
          <w:sz w:val="22"/>
          <w:szCs w:val="22"/>
        </w:rPr>
        <w:t>Šį vaistą laikykite vaikams nepastebimoje ir nepasiekiamoje vietoje.</w:t>
      </w:r>
    </w:p>
    <w:p w14:paraId="779871E4" w14:textId="77777777" w:rsidR="00927FF9" w:rsidRPr="006C51F8" w:rsidRDefault="00927FF9" w:rsidP="00927FF9">
      <w:pPr>
        <w:widowControl w:val="0"/>
        <w:tabs>
          <w:tab w:val="left" w:pos="-2160"/>
        </w:tabs>
        <w:rPr>
          <w:sz w:val="22"/>
          <w:szCs w:val="22"/>
        </w:rPr>
      </w:pPr>
    </w:p>
    <w:p w14:paraId="2E564106" w14:textId="77777777" w:rsidR="00927FF9" w:rsidRPr="006C51F8" w:rsidRDefault="00927FF9" w:rsidP="00927FF9">
      <w:pPr>
        <w:widowControl w:val="0"/>
        <w:tabs>
          <w:tab w:val="left" w:pos="-2160"/>
        </w:tabs>
        <w:rPr>
          <w:sz w:val="22"/>
          <w:szCs w:val="22"/>
        </w:rPr>
      </w:pPr>
      <w:r w:rsidRPr="006C51F8">
        <w:rPr>
          <w:sz w:val="22"/>
          <w:szCs w:val="22"/>
        </w:rPr>
        <w:t>Laikyti ne aukštesnėje kaip 30</w:t>
      </w:r>
      <w:r w:rsidRPr="006C51F8">
        <w:rPr>
          <w:sz w:val="22"/>
          <w:szCs w:val="22"/>
        </w:rPr>
        <w:sym w:font="Symbol" w:char="F0B0"/>
      </w:r>
      <w:r w:rsidRPr="006C51F8">
        <w:rPr>
          <w:sz w:val="22"/>
          <w:szCs w:val="22"/>
        </w:rPr>
        <w:t>C temperatūroje.</w:t>
      </w:r>
    </w:p>
    <w:p w14:paraId="3E094D22" w14:textId="77777777" w:rsidR="00927FF9" w:rsidRPr="006C51F8" w:rsidRDefault="00927FF9" w:rsidP="00927FF9">
      <w:pPr>
        <w:widowControl w:val="0"/>
        <w:ind w:right="-2"/>
        <w:rPr>
          <w:sz w:val="22"/>
          <w:szCs w:val="22"/>
        </w:rPr>
      </w:pPr>
    </w:p>
    <w:p w14:paraId="05E0F5E9" w14:textId="77777777" w:rsidR="00927FF9" w:rsidRPr="006C51F8" w:rsidRDefault="00927FF9" w:rsidP="00927FF9">
      <w:pPr>
        <w:widowControl w:val="0"/>
        <w:ind w:right="-2"/>
        <w:rPr>
          <w:sz w:val="22"/>
          <w:szCs w:val="22"/>
        </w:rPr>
      </w:pPr>
      <w:r w:rsidRPr="006C51F8">
        <w:rPr>
          <w:sz w:val="22"/>
          <w:szCs w:val="22"/>
        </w:rPr>
        <w:t>Ant kartono dėžutės ir lizdinės plokštelės po „EXP“ nurodytam tinkamumo laikui pasibaigus, šio vaisto vartoti negalima. Vaistas tinkamas vartoti iki paskutinės nurodyto mėnesio dienos.</w:t>
      </w:r>
    </w:p>
    <w:p w14:paraId="224695FB" w14:textId="77777777" w:rsidR="00927FF9" w:rsidRPr="006C51F8" w:rsidRDefault="00927FF9" w:rsidP="00927FF9">
      <w:pPr>
        <w:widowControl w:val="0"/>
        <w:ind w:right="-2"/>
        <w:rPr>
          <w:sz w:val="22"/>
          <w:szCs w:val="22"/>
        </w:rPr>
      </w:pPr>
    </w:p>
    <w:p w14:paraId="08F489B7" w14:textId="77777777" w:rsidR="00927FF9" w:rsidRPr="006C51F8" w:rsidRDefault="00927FF9" w:rsidP="00927FF9">
      <w:pPr>
        <w:pStyle w:val="Listlevel1"/>
        <w:widowControl w:val="0"/>
        <w:spacing w:before="0" w:after="0"/>
        <w:ind w:left="0" w:firstLine="0"/>
        <w:rPr>
          <w:sz w:val="22"/>
          <w:szCs w:val="22"/>
          <w:lang w:val="lt-LT"/>
        </w:rPr>
      </w:pPr>
      <w:r w:rsidRPr="006C51F8">
        <w:rPr>
          <w:sz w:val="22"/>
          <w:szCs w:val="22"/>
          <w:lang w:val="lt-LT"/>
        </w:rPr>
        <w:t>Vaistų negalima išmesti į kanalizaciją arba su buitinėmis atliekomis. Kaip išmesti nereikalingus vaistus, klauskite vaistininko. Šios priemonės padės apsaugoti aplinką.</w:t>
      </w:r>
    </w:p>
    <w:p w14:paraId="2853E88E" w14:textId="77777777" w:rsidR="00927FF9" w:rsidRPr="006C51F8" w:rsidRDefault="00927FF9" w:rsidP="00927FF9">
      <w:pPr>
        <w:widowControl w:val="0"/>
        <w:ind w:right="-2"/>
        <w:rPr>
          <w:sz w:val="22"/>
          <w:szCs w:val="22"/>
        </w:rPr>
      </w:pPr>
    </w:p>
    <w:p w14:paraId="360D5678" w14:textId="77777777" w:rsidR="00927FF9" w:rsidRPr="006C51F8" w:rsidRDefault="00927FF9" w:rsidP="00927FF9">
      <w:pPr>
        <w:pStyle w:val="PI-1EMEASMCA"/>
      </w:pPr>
    </w:p>
    <w:p w14:paraId="38BB0CFD" w14:textId="77777777" w:rsidR="00927FF9" w:rsidRPr="006C51F8" w:rsidRDefault="00927FF9" w:rsidP="00927FF9">
      <w:pPr>
        <w:pStyle w:val="PI-1EMEASMCA"/>
      </w:pPr>
      <w:bookmarkStart w:id="94" w:name="_Toc129243144"/>
      <w:bookmarkStart w:id="95" w:name="_Toc129243269"/>
      <w:r w:rsidRPr="006C51F8">
        <w:t>6.</w:t>
      </w:r>
      <w:r w:rsidRPr="006C51F8">
        <w:tab/>
      </w:r>
      <w:bookmarkEnd w:id="94"/>
      <w:bookmarkEnd w:id="95"/>
      <w:r w:rsidRPr="006C51F8">
        <w:t>Pakuotės turinys ir kita informacija</w:t>
      </w:r>
    </w:p>
    <w:p w14:paraId="7AEE261D" w14:textId="77777777" w:rsidR="00927FF9" w:rsidRPr="006C51F8" w:rsidRDefault="00927FF9" w:rsidP="0040120D">
      <w:pPr>
        <w:pStyle w:val="BTEMEASMCA"/>
      </w:pPr>
    </w:p>
    <w:p w14:paraId="1D392F6E" w14:textId="77777777" w:rsidR="00927FF9" w:rsidRPr="006C51F8" w:rsidRDefault="00927FF9">
      <w:pPr>
        <w:pStyle w:val="PI-3EMEASMCA"/>
      </w:pPr>
      <w:r w:rsidRPr="006C51F8">
        <w:t>Vanatex HCT sudėtis</w:t>
      </w:r>
    </w:p>
    <w:p w14:paraId="35DD6368" w14:textId="77777777" w:rsidR="00927FF9" w:rsidRPr="006C51F8" w:rsidRDefault="00927FF9" w:rsidP="0040120D">
      <w:pPr>
        <w:pStyle w:val="BTEMEASMCA"/>
      </w:pPr>
    </w:p>
    <w:p w14:paraId="093B5B76" w14:textId="77777777" w:rsidR="00927FF9" w:rsidRPr="006C51F8" w:rsidRDefault="00927FF9" w:rsidP="00927FF9">
      <w:pPr>
        <w:widowControl w:val="0"/>
        <w:numPr>
          <w:ilvl w:val="0"/>
          <w:numId w:val="8"/>
        </w:numPr>
        <w:tabs>
          <w:tab w:val="clear" w:pos="363"/>
          <w:tab w:val="left" w:pos="-2160"/>
        </w:tabs>
        <w:ind w:left="567" w:hanging="567"/>
        <w:rPr>
          <w:sz w:val="22"/>
          <w:szCs w:val="22"/>
        </w:rPr>
      </w:pPr>
      <w:r w:rsidRPr="006C51F8">
        <w:rPr>
          <w:sz w:val="22"/>
          <w:szCs w:val="22"/>
        </w:rPr>
        <w:t xml:space="preserve">Veikliosios medžiagos yra valsartanas ir hidrochlorotiazidas. </w:t>
      </w:r>
    </w:p>
    <w:p w14:paraId="453066B4" w14:textId="77777777" w:rsidR="00927FF9" w:rsidRPr="006C51F8" w:rsidRDefault="00927FF9" w:rsidP="00927FF9">
      <w:pPr>
        <w:widowControl w:val="0"/>
        <w:rPr>
          <w:sz w:val="22"/>
          <w:szCs w:val="22"/>
        </w:rPr>
      </w:pPr>
      <w:r w:rsidRPr="006C51F8">
        <w:rPr>
          <w:sz w:val="22"/>
          <w:szCs w:val="22"/>
        </w:rPr>
        <w:t>Kiekvienoje 80 mg/12,5 mg tabletėje yra 80 mg valsartano ir 12,5 mg hidrochlorotiazido.</w:t>
      </w:r>
    </w:p>
    <w:p w14:paraId="6CE0E101" w14:textId="77777777" w:rsidR="00927FF9" w:rsidRPr="006C51F8" w:rsidRDefault="00927FF9" w:rsidP="00927FF9">
      <w:pPr>
        <w:widowControl w:val="0"/>
        <w:rPr>
          <w:sz w:val="22"/>
          <w:szCs w:val="22"/>
          <w:highlight w:val="lightGray"/>
        </w:rPr>
      </w:pPr>
      <w:r w:rsidRPr="006C51F8">
        <w:rPr>
          <w:sz w:val="22"/>
          <w:szCs w:val="22"/>
          <w:highlight w:val="lightGray"/>
        </w:rPr>
        <w:t>Kiekvienoje 160 mg/12,5 mg tabletėje yra 160 mg valsartano ir 12,5 mg hidrochlorotiazido.</w:t>
      </w:r>
    </w:p>
    <w:p w14:paraId="0A24C67F" w14:textId="77777777" w:rsidR="00927FF9" w:rsidRPr="006C51F8" w:rsidRDefault="00927FF9" w:rsidP="00927FF9">
      <w:pPr>
        <w:widowControl w:val="0"/>
        <w:rPr>
          <w:sz w:val="22"/>
          <w:szCs w:val="22"/>
        </w:rPr>
      </w:pPr>
      <w:r w:rsidRPr="006C51F8">
        <w:rPr>
          <w:sz w:val="22"/>
          <w:szCs w:val="22"/>
          <w:highlight w:val="lightGray"/>
        </w:rPr>
        <w:t>Kiekvienoje 160 mg/25 mg tabletėje yra 160 mg valsartano ir 25 mg hidrochlorotiazido.</w:t>
      </w:r>
    </w:p>
    <w:p w14:paraId="3FDFB59A" w14:textId="77777777" w:rsidR="00927FF9" w:rsidRPr="006C51F8" w:rsidRDefault="00927FF9" w:rsidP="0040120D">
      <w:pPr>
        <w:pStyle w:val="BT-EMEASMCA"/>
      </w:pPr>
      <w:r w:rsidRPr="006C51F8">
        <w:t>Pagalbinės medžiagos yra:</w:t>
      </w:r>
    </w:p>
    <w:p w14:paraId="0446A905" w14:textId="77777777" w:rsidR="00927FF9" w:rsidRPr="006C51F8" w:rsidRDefault="00927FF9" w:rsidP="00927FF9">
      <w:pPr>
        <w:widowControl w:val="0"/>
        <w:rPr>
          <w:sz w:val="22"/>
          <w:szCs w:val="22"/>
          <w:u w:val="single"/>
        </w:rPr>
      </w:pPr>
      <w:r w:rsidRPr="006C51F8">
        <w:rPr>
          <w:sz w:val="22"/>
          <w:szCs w:val="22"/>
          <w:u w:val="single"/>
        </w:rPr>
        <w:t xml:space="preserve">tabletės branduolys: </w:t>
      </w:r>
      <w:r w:rsidRPr="006C51F8">
        <w:rPr>
          <w:sz w:val="22"/>
          <w:szCs w:val="22"/>
        </w:rPr>
        <w:t>laktozė monohidratas, kroskarmeliozės natrio druska, bevandenis koloidinis silicio dioksidas, magnio stearatas.</w:t>
      </w:r>
    </w:p>
    <w:p w14:paraId="25CED0A7" w14:textId="77777777" w:rsidR="00927FF9" w:rsidRPr="006C51F8" w:rsidRDefault="00927FF9" w:rsidP="00927FF9">
      <w:pPr>
        <w:widowControl w:val="0"/>
        <w:rPr>
          <w:sz w:val="22"/>
          <w:szCs w:val="22"/>
          <w:u w:val="single"/>
        </w:rPr>
      </w:pPr>
      <w:r w:rsidRPr="006C51F8">
        <w:rPr>
          <w:sz w:val="22"/>
          <w:szCs w:val="22"/>
          <w:u w:val="single"/>
        </w:rPr>
        <w:t>tabletės plėvelė:</w:t>
      </w:r>
    </w:p>
    <w:p w14:paraId="0A27541D" w14:textId="77777777" w:rsidR="00927FF9" w:rsidRPr="006C51F8" w:rsidRDefault="00927FF9" w:rsidP="0040120D">
      <w:pPr>
        <w:pStyle w:val="BTEMEASMCA"/>
      </w:pPr>
      <w:r w:rsidRPr="006C51F8">
        <w:t>Vanatex HCT 80 mg/12,5 mg yra hipromeliozės 6cP, makrogolio 400, titano dioksido (E 171), raudonojo geležies oksido (E 172).</w:t>
      </w:r>
    </w:p>
    <w:p w14:paraId="21D28DEA" w14:textId="77777777" w:rsidR="00927FF9" w:rsidRPr="006C51F8" w:rsidRDefault="00927FF9" w:rsidP="00927FF9">
      <w:pPr>
        <w:widowControl w:val="0"/>
        <w:rPr>
          <w:sz w:val="22"/>
          <w:szCs w:val="22"/>
          <w:highlight w:val="lightGray"/>
        </w:rPr>
      </w:pPr>
      <w:r w:rsidRPr="006C51F8">
        <w:rPr>
          <w:sz w:val="22"/>
          <w:szCs w:val="22"/>
          <w:highlight w:val="lightGray"/>
        </w:rPr>
        <w:t>Vanatex HCT 160 mg/12,5 mg yra hipromeliozės 6cP, makrogolio 400, titano dioksido (E 171), raudonojo geležies oksido (E 172), geltonojo geležies oksido (E 172), juodojo geležies oksido (E 172).</w:t>
      </w:r>
    </w:p>
    <w:p w14:paraId="259B1862" w14:textId="77777777" w:rsidR="00927FF9" w:rsidRPr="006C51F8" w:rsidRDefault="00927FF9" w:rsidP="00927FF9">
      <w:pPr>
        <w:widowControl w:val="0"/>
        <w:rPr>
          <w:sz w:val="22"/>
          <w:szCs w:val="22"/>
        </w:rPr>
      </w:pPr>
      <w:r w:rsidRPr="006C51F8">
        <w:rPr>
          <w:sz w:val="22"/>
          <w:szCs w:val="22"/>
          <w:highlight w:val="lightGray"/>
        </w:rPr>
        <w:t>Vanatex HCT 160 mg/25 mg yra hipromeliozės 6cP, makrogolio 400, titano dioksidas (E 171), raudonojo geležies oksido (E 172), geltonojo geležies oksido (E 172), juodojo geležies oksido (E 172).</w:t>
      </w:r>
    </w:p>
    <w:p w14:paraId="4A03414A" w14:textId="77777777" w:rsidR="00927FF9" w:rsidRPr="006C51F8" w:rsidRDefault="00927FF9" w:rsidP="0040120D">
      <w:pPr>
        <w:pStyle w:val="BTEMEASMCA"/>
      </w:pPr>
    </w:p>
    <w:p w14:paraId="79EC9DFA" w14:textId="77777777" w:rsidR="00927FF9" w:rsidRPr="006C51F8" w:rsidRDefault="00927FF9">
      <w:pPr>
        <w:pStyle w:val="PI-3EMEASMCA"/>
      </w:pPr>
      <w:r w:rsidRPr="006C51F8">
        <w:t>Vanatex HCT išvaizda ir kiekis pakuotėje</w:t>
      </w:r>
    </w:p>
    <w:p w14:paraId="057587D2" w14:textId="77777777" w:rsidR="00927FF9" w:rsidRPr="006C51F8" w:rsidRDefault="00927FF9" w:rsidP="0040120D">
      <w:pPr>
        <w:pStyle w:val="BTEMEASMCA"/>
      </w:pPr>
    </w:p>
    <w:p w14:paraId="08E82A7B" w14:textId="77777777" w:rsidR="00927FF9" w:rsidRPr="006C51F8" w:rsidRDefault="00927FF9" w:rsidP="0040120D">
      <w:pPr>
        <w:pStyle w:val="BTEMEASMCA"/>
      </w:pPr>
      <w:r w:rsidRPr="006C51F8">
        <w:t>Vanatex HCT 80 mg/12,5 mg yra rožinės spalvos, pailgos, abipus išgaubtos plėvele dengtos tabletės.</w:t>
      </w:r>
    </w:p>
    <w:p w14:paraId="4DB26415" w14:textId="77777777" w:rsidR="00927FF9" w:rsidRPr="006C51F8" w:rsidRDefault="00927FF9" w:rsidP="0040120D">
      <w:pPr>
        <w:pStyle w:val="BTEMEASMCA"/>
        <w:rPr>
          <w:highlight w:val="lightGray"/>
        </w:rPr>
      </w:pPr>
      <w:r w:rsidRPr="006C51F8">
        <w:rPr>
          <w:highlight w:val="lightGray"/>
        </w:rPr>
        <w:t xml:space="preserve">Vanatex HCT 160 mg/12,5 mg yra rūdžių rudumo, pailgos, abipus išgaubtos plėvele dengtos tabletės. </w:t>
      </w:r>
    </w:p>
    <w:p w14:paraId="4FB66AB2" w14:textId="77777777" w:rsidR="00927FF9" w:rsidRPr="006C51F8" w:rsidRDefault="00927FF9" w:rsidP="0040120D">
      <w:pPr>
        <w:pStyle w:val="BTEMEASMCA"/>
      </w:pPr>
      <w:r w:rsidRPr="006C51F8">
        <w:rPr>
          <w:highlight w:val="lightGray"/>
        </w:rPr>
        <w:t>Vanatex HCT 160 mg/25 mg yra šviesiai rudos spalvos, pailgos, abipus išgaubtos plėvele dengtos tabletės.</w:t>
      </w:r>
    </w:p>
    <w:p w14:paraId="24280C2D" w14:textId="77777777" w:rsidR="00927FF9" w:rsidRPr="006C51F8" w:rsidRDefault="00927FF9" w:rsidP="0040120D">
      <w:pPr>
        <w:pStyle w:val="BTEMEASMCA"/>
      </w:pPr>
    </w:p>
    <w:p w14:paraId="2F67E833" w14:textId="77777777" w:rsidR="00927FF9" w:rsidRPr="006C51F8" w:rsidRDefault="00927FF9" w:rsidP="0040120D">
      <w:pPr>
        <w:pStyle w:val="BTEMEASMCA"/>
      </w:pPr>
      <w:r w:rsidRPr="006C51F8">
        <w:lastRenderedPageBreak/>
        <w:t>Vienoje pakuotėje yra 14 arba 28 tabletės.</w:t>
      </w:r>
    </w:p>
    <w:p w14:paraId="4043BBCD" w14:textId="77777777" w:rsidR="00927FF9" w:rsidRPr="006C51F8" w:rsidRDefault="00927FF9" w:rsidP="0040120D">
      <w:pPr>
        <w:pStyle w:val="BTEMEASMCA"/>
      </w:pPr>
      <w:r w:rsidRPr="006C51F8">
        <w:t>Gali būti tiekiamos ne visų dydžių pakuotės.</w:t>
      </w:r>
    </w:p>
    <w:p w14:paraId="0188880F" w14:textId="77777777" w:rsidR="00927FF9" w:rsidRPr="006C51F8" w:rsidRDefault="00927FF9" w:rsidP="0040120D">
      <w:pPr>
        <w:pStyle w:val="BTEMEASMCA"/>
      </w:pPr>
    </w:p>
    <w:p w14:paraId="6DD86018" w14:textId="77777777" w:rsidR="00927FF9" w:rsidRPr="006C51F8" w:rsidRDefault="00927FF9" w:rsidP="00613C63">
      <w:pPr>
        <w:pStyle w:val="PI-3EMEASMCA"/>
      </w:pPr>
      <w:r w:rsidRPr="006C51F8">
        <w:t>Registruotojas ir gamintojas</w:t>
      </w:r>
    </w:p>
    <w:p w14:paraId="1837D715" w14:textId="77777777" w:rsidR="00C73D5D" w:rsidRPr="006C51F8" w:rsidRDefault="00C73D5D" w:rsidP="0040120D">
      <w:pPr>
        <w:pStyle w:val="BTEMEASMCA"/>
      </w:pPr>
      <w:r w:rsidRPr="006C51F8">
        <w:t>Zakłady Farmaceutyczne POLPHARMA S.A.</w:t>
      </w:r>
    </w:p>
    <w:p w14:paraId="3142FDFF" w14:textId="77777777" w:rsidR="00C73D5D" w:rsidRPr="006C51F8" w:rsidRDefault="00C73D5D" w:rsidP="0040120D">
      <w:pPr>
        <w:pStyle w:val="BTEMEASMCA"/>
      </w:pPr>
      <w:r w:rsidRPr="006C51F8">
        <w:t>ul. Pelplińska 19, 83-200 Starogard Gdański</w:t>
      </w:r>
    </w:p>
    <w:p w14:paraId="7216F068" w14:textId="77777777" w:rsidR="00C73D5D" w:rsidRPr="006C51F8" w:rsidRDefault="00C73D5D" w:rsidP="0040120D">
      <w:pPr>
        <w:pStyle w:val="BTEMEASMCA"/>
      </w:pPr>
      <w:r w:rsidRPr="006C51F8">
        <w:t>Lenkija</w:t>
      </w:r>
    </w:p>
    <w:p w14:paraId="173EA531" w14:textId="77777777" w:rsidR="00927FF9" w:rsidRPr="006C51F8" w:rsidRDefault="00927FF9" w:rsidP="0040120D">
      <w:pPr>
        <w:pStyle w:val="BTEMEASMCA"/>
      </w:pPr>
    </w:p>
    <w:p w14:paraId="5953F5FB" w14:textId="77777777" w:rsidR="00927FF9" w:rsidRPr="006C51F8" w:rsidRDefault="00927FF9" w:rsidP="0040120D">
      <w:pPr>
        <w:pStyle w:val="BTEMEASMCA"/>
      </w:pPr>
      <w:r w:rsidRPr="006C51F8">
        <w:t>Jeigu apie šį vaistą norite sužinoti daugiau, kreipkitės į vietinį registruotojo atstovą.</w:t>
      </w:r>
    </w:p>
    <w:p w14:paraId="6F6A1FA2" w14:textId="77777777" w:rsidR="00FB183C" w:rsidRPr="006C51F8" w:rsidRDefault="00FB183C" w:rsidP="0040120D">
      <w:pPr>
        <w:pStyle w:val="BTEMEASMCA"/>
      </w:pPr>
      <w:r w:rsidRPr="006C51F8">
        <w:t xml:space="preserve">POLPHARMA S.A. atstovybė </w:t>
      </w:r>
    </w:p>
    <w:p w14:paraId="554C75E6" w14:textId="77777777" w:rsidR="00FB183C" w:rsidRPr="006C51F8" w:rsidRDefault="00FB183C" w:rsidP="0040120D">
      <w:pPr>
        <w:pStyle w:val="BTEMEASMCA"/>
      </w:pPr>
      <w:r w:rsidRPr="006C51F8">
        <w:t>E. Ožeškienės g. 18A</w:t>
      </w:r>
    </w:p>
    <w:p w14:paraId="7153CFB2" w14:textId="77777777" w:rsidR="00FB183C" w:rsidRPr="006C51F8" w:rsidRDefault="00FB183C" w:rsidP="0040120D">
      <w:pPr>
        <w:pStyle w:val="BTEMEASMCA"/>
      </w:pPr>
      <w:r w:rsidRPr="006C51F8">
        <w:t>LT-44254 Kaunas</w:t>
      </w:r>
    </w:p>
    <w:p w14:paraId="05108C55" w14:textId="3753C305" w:rsidR="00927FF9" w:rsidRPr="006C51F8" w:rsidRDefault="00FB183C" w:rsidP="00FB183C">
      <w:pPr>
        <w:widowControl w:val="0"/>
        <w:rPr>
          <w:sz w:val="22"/>
          <w:szCs w:val="22"/>
        </w:rPr>
      </w:pPr>
      <w:r w:rsidRPr="006C51F8">
        <w:rPr>
          <w:sz w:val="22"/>
          <w:szCs w:val="22"/>
        </w:rPr>
        <w:t>Tel. +370 37 325131</w:t>
      </w:r>
    </w:p>
    <w:p w14:paraId="7A0ECA81" w14:textId="77777777" w:rsidR="00927FF9" w:rsidRPr="006C51F8" w:rsidRDefault="00927FF9" w:rsidP="0040120D">
      <w:pPr>
        <w:pStyle w:val="BTEMEASMCA"/>
      </w:pPr>
    </w:p>
    <w:p w14:paraId="247BA1B7" w14:textId="014F9045" w:rsidR="00927FF9" w:rsidRPr="006C51F8" w:rsidRDefault="00927FF9" w:rsidP="00927FF9">
      <w:pPr>
        <w:numPr>
          <w:ilvl w:val="12"/>
          <w:numId w:val="0"/>
        </w:numPr>
        <w:tabs>
          <w:tab w:val="left" w:pos="567"/>
        </w:tabs>
        <w:spacing w:line="260" w:lineRule="exact"/>
        <w:ind w:right="-2"/>
        <w:rPr>
          <w:sz w:val="22"/>
          <w:szCs w:val="22"/>
        </w:rPr>
      </w:pPr>
      <w:r w:rsidRPr="006C51F8">
        <w:rPr>
          <w:b/>
          <w:snapToGrid w:val="0"/>
          <w:sz w:val="22"/>
          <w:szCs w:val="22"/>
        </w:rPr>
        <w:t xml:space="preserve">Šis vaistas </w:t>
      </w:r>
      <w:r w:rsidR="006F7B7B" w:rsidRPr="006F7B7B">
        <w:rPr>
          <w:b/>
          <w:snapToGrid w:val="0"/>
          <w:sz w:val="22"/>
          <w:szCs w:val="22"/>
        </w:rPr>
        <w:t>Europos ekonominės erdvės</w:t>
      </w:r>
      <w:r w:rsidRPr="006C51F8">
        <w:rPr>
          <w:b/>
          <w:snapToGrid w:val="0"/>
          <w:sz w:val="22"/>
          <w:szCs w:val="22"/>
        </w:rPr>
        <w:t xml:space="preserve"> valstybėse narėse registruotas tokiais pavadinimais</w:t>
      </w:r>
      <w:r w:rsidRPr="006C51F8">
        <w:rPr>
          <w:snapToGrid w:val="0"/>
          <w:sz w:val="22"/>
          <w:szCs w:val="22"/>
        </w:rPr>
        <w:t>:</w:t>
      </w:r>
    </w:p>
    <w:p w14:paraId="35F79DDB" w14:textId="047C17AA" w:rsidR="00927FF9" w:rsidRPr="006C51F8" w:rsidRDefault="00927FF9" w:rsidP="00927FF9">
      <w:pPr>
        <w:widowControl w:val="0"/>
        <w:textAlignment w:val="top"/>
        <w:rPr>
          <w:rStyle w:val="hps"/>
          <w:color w:val="000000"/>
          <w:sz w:val="22"/>
          <w:szCs w:val="22"/>
        </w:rPr>
      </w:pPr>
      <w:r w:rsidRPr="006C51F8">
        <w:rPr>
          <w:color w:val="000000"/>
          <w:sz w:val="22"/>
          <w:szCs w:val="22"/>
        </w:rPr>
        <w:t>Lietuva, Lenkija</w:t>
      </w:r>
      <w:r w:rsidRPr="006C51F8">
        <w:rPr>
          <w:rStyle w:val="hps"/>
          <w:color w:val="000000"/>
          <w:sz w:val="22"/>
          <w:szCs w:val="22"/>
        </w:rPr>
        <w:t>: Vanatex HCT</w:t>
      </w:r>
    </w:p>
    <w:p w14:paraId="776FB31F" w14:textId="77777777" w:rsidR="00927FF9" w:rsidRPr="00CB3117" w:rsidRDefault="00927FF9" w:rsidP="00927FF9">
      <w:pPr>
        <w:widowControl w:val="0"/>
        <w:textAlignment w:val="top"/>
        <w:rPr>
          <w:color w:val="000000"/>
          <w:sz w:val="22"/>
          <w:szCs w:val="22"/>
        </w:rPr>
      </w:pPr>
    </w:p>
    <w:p w14:paraId="1337A0EE" w14:textId="42F2314F" w:rsidR="00927FF9" w:rsidRPr="006C51F8" w:rsidRDefault="00927FF9" w:rsidP="0040120D">
      <w:pPr>
        <w:pStyle w:val="BTbEMEASMCA"/>
      </w:pPr>
      <w:r w:rsidRPr="006C51F8">
        <w:rPr>
          <w:bCs/>
        </w:rPr>
        <w:t>Šis pakuotės lapelis</w:t>
      </w:r>
      <w:r w:rsidRPr="006C51F8">
        <w:t xml:space="preserve"> paskutinį kartą peržiūrėtas </w:t>
      </w:r>
      <w:r w:rsidR="003A147E">
        <w:t>202</w:t>
      </w:r>
      <w:r w:rsidR="00CB4FEF">
        <w:t>4</w:t>
      </w:r>
      <w:r w:rsidR="003A147E">
        <w:t>-</w:t>
      </w:r>
      <w:r w:rsidR="0026754E">
        <w:t>12</w:t>
      </w:r>
      <w:r w:rsidR="003A147E">
        <w:t>-1</w:t>
      </w:r>
      <w:r w:rsidR="0026754E">
        <w:t>9</w:t>
      </w:r>
      <w:r w:rsidR="00533CC4">
        <w:t>.</w:t>
      </w:r>
    </w:p>
    <w:p w14:paraId="582576E4" w14:textId="77777777" w:rsidR="00927FF9" w:rsidRPr="006C51F8" w:rsidRDefault="00927FF9" w:rsidP="00927FF9">
      <w:pPr>
        <w:widowControl w:val="0"/>
        <w:rPr>
          <w:sz w:val="22"/>
          <w:szCs w:val="22"/>
        </w:rPr>
      </w:pPr>
    </w:p>
    <w:p w14:paraId="304EFE04" w14:textId="77777777" w:rsidR="00927FF9" w:rsidRPr="006C51F8" w:rsidRDefault="00927FF9" w:rsidP="00927FF9">
      <w:pPr>
        <w:widowControl w:val="0"/>
        <w:rPr>
          <w:sz w:val="22"/>
          <w:szCs w:val="22"/>
        </w:rPr>
      </w:pPr>
    </w:p>
    <w:p w14:paraId="71732297" w14:textId="4DB957F2" w:rsidR="00AC056C" w:rsidRDefault="00927FF9" w:rsidP="00CB3117">
      <w:pPr>
        <w:pStyle w:val="BTEMEASMCA"/>
      </w:pPr>
      <w:r w:rsidRPr="006C51F8">
        <w:t>Išsami informacija apie šį vaistą pateikiama Valstybinės vaistų kontrolės tarnybos prie Lietuvos Respublikos sveikatos apsaugos ministerijos tinklalapyje</w:t>
      </w:r>
      <w:r w:rsidR="00824A1C" w:rsidRPr="00824A1C">
        <w:t xml:space="preserve"> </w:t>
      </w:r>
      <w:hyperlink r:id="rId11" w:history="1">
        <w:r w:rsidR="00824A1C">
          <w:rPr>
            <w:rStyle w:val="Hipersaitas"/>
            <w:lang w:eastAsia="lt-LT"/>
          </w:rPr>
          <w:t>https://vvkt.lrv.lt/lt/</w:t>
        </w:r>
      </w:hyperlink>
      <w:r w:rsidRPr="006C51F8">
        <w:t>.</w:t>
      </w:r>
    </w:p>
    <w:p w14:paraId="5A6FB3A8" w14:textId="77777777" w:rsidR="000B6408" w:rsidRPr="006C51F8" w:rsidRDefault="000B6408" w:rsidP="00CB3117">
      <w:pPr>
        <w:pStyle w:val="BTEMEASMCA"/>
      </w:pPr>
      <w:bookmarkStart w:id="96" w:name="_GoBack"/>
      <w:bookmarkEnd w:id="96"/>
    </w:p>
    <w:sectPr w:rsidR="000B6408" w:rsidRPr="006C51F8" w:rsidSect="00A437CF">
      <w:headerReference w:type="default" r:id="rId12"/>
      <w:footerReference w:type="even" r:id="rId13"/>
      <w:footerReference w:type="default" r:id="rId14"/>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152639" w14:textId="77777777" w:rsidR="000C08C4" w:rsidRDefault="000C08C4">
      <w:r>
        <w:separator/>
      </w:r>
    </w:p>
  </w:endnote>
  <w:endnote w:type="continuationSeparator" w:id="0">
    <w:p w14:paraId="50348FE1" w14:textId="77777777" w:rsidR="000C08C4" w:rsidRDefault="000C08C4">
      <w:r>
        <w:continuationSeparator/>
      </w:r>
    </w:p>
  </w:endnote>
  <w:endnote w:type="continuationNotice" w:id="1">
    <w:p w14:paraId="5CAA3097" w14:textId="77777777" w:rsidR="000C08C4" w:rsidRDefault="000C08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2E567" w14:textId="77777777" w:rsidR="007C110D" w:rsidRDefault="007C110D" w:rsidP="00C6391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F2785A6" w14:textId="77777777" w:rsidR="007C110D" w:rsidRDefault="007C110D" w:rsidP="00C6391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32412" w14:textId="10603327" w:rsidR="007C110D" w:rsidRPr="00D3679C" w:rsidRDefault="007C110D" w:rsidP="00C63918">
    <w:pPr>
      <w:pStyle w:val="Porat"/>
      <w:jc w:val="right"/>
      <w:rPr>
        <w:sz w:val="22"/>
        <w:szCs w:val="22"/>
      </w:rPr>
    </w:pPr>
    <w:r w:rsidRPr="00D3679C">
      <w:rPr>
        <w:sz w:val="22"/>
        <w:szCs w:val="22"/>
      </w:rPr>
      <w:fldChar w:fldCharType="begin"/>
    </w:r>
    <w:r w:rsidRPr="00D3679C">
      <w:rPr>
        <w:sz w:val="22"/>
        <w:szCs w:val="22"/>
      </w:rPr>
      <w:instrText>PAGE   \* MERGEFORMAT</w:instrText>
    </w:r>
    <w:r w:rsidRPr="00D3679C">
      <w:rPr>
        <w:sz w:val="22"/>
        <w:szCs w:val="22"/>
      </w:rPr>
      <w:fldChar w:fldCharType="separate"/>
    </w:r>
    <w:r w:rsidR="000B6408" w:rsidRPr="000B6408">
      <w:rPr>
        <w:noProof/>
        <w:sz w:val="22"/>
        <w:szCs w:val="22"/>
        <w:lang w:val="pl-PL"/>
      </w:rPr>
      <w:t>39</w:t>
    </w:r>
    <w:r w:rsidRPr="00D3679C">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E24E14" w14:textId="77777777" w:rsidR="000C08C4" w:rsidRDefault="000C08C4">
      <w:r>
        <w:separator/>
      </w:r>
    </w:p>
  </w:footnote>
  <w:footnote w:type="continuationSeparator" w:id="0">
    <w:p w14:paraId="7C41C308" w14:textId="77777777" w:rsidR="000C08C4" w:rsidRDefault="000C08C4">
      <w:r>
        <w:continuationSeparator/>
      </w:r>
    </w:p>
  </w:footnote>
  <w:footnote w:type="continuationNotice" w:id="1">
    <w:p w14:paraId="20B2F08B" w14:textId="77777777" w:rsidR="000C08C4" w:rsidRDefault="000C08C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4CA7B" w14:textId="77777777" w:rsidR="007C110D" w:rsidRDefault="007C110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F156C"/>
    <w:multiLevelType w:val="hybridMultilevel"/>
    <w:tmpl w:val="02024C00"/>
    <w:lvl w:ilvl="0" w:tplc="B1C8DFAA">
      <w:start w:val="1"/>
      <w:numFmt w:val="bullet"/>
      <w:lvlRestart w:val="0"/>
      <w:lvlText w:val="-"/>
      <w:lvlJc w:val="left"/>
      <w:pPr>
        <w:tabs>
          <w:tab w:val="num" w:pos="720"/>
        </w:tabs>
        <w:ind w:left="720" w:hanging="363"/>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2E184C"/>
    <w:multiLevelType w:val="hybridMultilevel"/>
    <w:tmpl w:val="A4A2467C"/>
    <w:lvl w:ilvl="0" w:tplc="9258A6A4">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343FE0"/>
    <w:multiLevelType w:val="hybridMultilevel"/>
    <w:tmpl w:val="A7888222"/>
    <w:lvl w:ilvl="0" w:tplc="FFFFFFFF">
      <w:start w:val="1"/>
      <w:numFmt w:val="bullet"/>
      <w:lvlText w:val="-"/>
      <w:lvlJc w:val="left"/>
      <w:pPr>
        <w:tabs>
          <w:tab w:val="num" w:pos="357"/>
        </w:tabs>
        <w:ind w:left="357" w:hanging="35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491156"/>
    <w:multiLevelType w:val="hybridMultilevel"/>
    <w:tmpl w:val="7222EEAC"/>
    <w:lvl w:ilvl="0" w:tplc="B1C8DFAA">
      <w:start w:val="1"/>
      <w:numFmt w:val="bullet"/>
      <w:lvlRestart w:val="0"/>
      <w:lvlText w:val="-"/>
      <w:lvlJc w:val="left"/>
      <w:pPr>
        <w:tabs>
          <w:tab w:val="num" w:pos="363"/>
        </w:tabs>
        <w:ind w:left="363" w:hanging="363"/>
      </w:pPr>
      <w:rPr>
        <w:rFonts w:ascii="Times New Roman" w:hAnsi="Times New Roman" w:hint="default"/>
      </w:rPr>
    </w:lvl>
    <w:lvl w:ilvl="1" w:tplc="04270003" w:tentative="1">
      <w:start w:val="1"/>
      <w:numFmt w:val="bullet"/>
      <w:lvlText w:val="o"/>
      <w:lvlJc w:val="left"/>
      <w:pPr>
        <w:ind w:left="1083" w:hanging="360"/>
      </w:pPr>
      <w:rPr>
        <w:rFonts w:ascii="Courier New" w:hAnsi="Courier New" w:hint="default"/>
      </w:rPr>
    </w:lvl>
    <w:lvl w:ilvl="2" w:tplc="04270005" w:tentative="1">
      <w:start w:val="1"/>
      <w:numFmt w:val="bullet"/>
      <w:lvlText w:val=""/>
      <w:lvlJc w:val="left"/>
      <w:pPr>
        <w:ind w:left="1803" w:hanging="360"/>
      </w:pPr>
      <w:rPr>
        <w:rFonts w:ascii="Wingdings" w:hAnsi="Wingdings" w:hint="default"/>
      </w:rPr>
    </w:lvl>
    <w:lvl w:ilvl="3" w:tplc="04270001" w:tentative="1">
      <w:start w:val="1"/>
      <w:numFmt w:val="bullet"/>
      <w:lvlText w:val=""/>
      <w:lvlJc w:val="left"/>
      <w:pPr>
        <w:ind w:left="2523" w:hanging="360"/>
      </w:pPr>
      <w:rPr>
        <w:rFonts w:ascii="Symbol" w:hAnsi="Symbol" w:hint="default"/>
      </w:rPr>
    </w:lvl>
    <w:lvl w:ilvl="4" w:tplc="04270003" w:tentative="1">
      <w:start w:val="1"/>
      <w:numFmt w:val="bullet"/>
      <w:lvlText w:val="o"/>
      <w:lvlJc w:val="left"/>
      <w:pPr>
        <w:ind w:left="3243" w:hanging="360"/>
      </w:pPr>
      <w:rPr>
        <w:rFonts w:ascii="Courier New" w:hAnsi="Courier New" w:hint="default"/>
      </w:rPr>
    </w:lvl>
    <w:lvl w:ilvl="5" w:tplc="04270005" w:tentative="1">
      <w:start w:val="1"/>
      <w:numFmt w:val="bullet"/>
      <w:lvlText w:val=""/>
      <w:lvlJc w:val="left"/>
      <w:pPr>
        <w:ind w:left="3963" w:hanging="360"/>
      </w:pPr>
      <w:rPr>
        <w:rFonts w:ascii="Wingdings" w:hAnsi="Wingdings" w:hint="default"/>
      </w:rPr>
    </w:lvl>
    <w:lvl w:ilvl="6" w:tplc="04270001" w:tentative="1">
      <w:start w:val="1"/>
      <w:numFmt w:val="bullet"/>
      <w:lvlText w:val=""/>
      <w:lvlJc w:val="left"/>
      <w:pPr>
        <w:ind w:left="4683" w:hanging="360"/>
      </w:pPr>
      <w:rPr>
        <w:rFonts w:ascii="Symbol" w:hAnsi="Symbol" w:hint="default"/>
      </w:rPr>
    </w:lvl>
    <w:lvl w:ilvl="7" w:tplc="04270003" w:tentative="1">
      <w:start w:val="1"/>
      <w:numFmt w:val="bullet"/>
      <w:lvlText w:val="o"/>
      <w:lvlJc w:val="left"/>
      <w:pPr>
        <w:ind w:left="5403" w:hanging="360"/>
      </w:pPr>
      <w:rPr>
        <w:rFonts w:ascii="Courier New" w:hAnsi="Courier New" w:hint="default"/>
      </w:rPr>
    </w:lvl>
    <w:lvl w:ilvl="8" w:tplc="04270005" w:tentative="1">
      <w:start w:val="1"/>
      <w:numFmt w:val="bullet"/>
      <w:lvlText w:val=""/>
      <w:lvlJc w:val="left"/>
      <w:pPr>
        <w:ind w:left="6123" w:hanging="360"/>
      </w:pPr>
      <w:rPr>
        <w:rFonts w:ascii="Wingdings" w:hAnsi="Wingdings" w:hint="default"/>
      </w:rPr>
    </w:lvl>
  </w:abstractNum>
  <w:abstractNum w:abstractNumId="4" w15:restartNumberingAfterBreak="0">
    <w:nsid w:val="274D7E9E"/>
    <w:multiLevelType w:val="hybridMultilevel"/>
    <w:tmpl w:val="DF487FB8"/>
    <w:lvl w:ilvl="0" w:tplc="8214C52C">
      <w:start w:val="1"/>
      <w:numFmt w:val="decimal"/>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C2C603B"/>
    <w:multiLevelType w:val="hybridMultilevel"/>
    <w:tmpl w:val="B99624C2"/>
    <w:lvl w:ilvl="0" w:tplc="B1C8DFAA">
      <w:start w:val="1"/>
      <w:numFmt w:val="bullet"/>
      <w:lvlRestart w:val="0"/>
      <w:lvlText w:val="-"/>
      <w:lvlJc w:val="left"/>
      <w:pPr>
        <w:tabs>
          <w:tab w:val="num" w:pos="720"/>
        </w:tabs>
        <w:ind w:left="720" w:hanging="363"/>
      </w:pPr>
      <w:rPr>
        <w:rFonts w:ascii="Times New Roman" w:hAnsi="Times New Roman" w:hint="default"/>
      </w:rPr>
    </w:lvl>
    <w:lvl w:ilvl="1" w:tplc="86726C80">
      <w:numFmt w:val="bullet"/>
      <w:lvlText w:val="•"/>
      <w:lvlJc w:val="left"/>
      <w:pPr>
        <w:ind w:left="1785" w:hanging="705"/>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416DD1"/>
    <w:multiLevelType w:val="hybridMultilevel"/>
    <w:tmpl w:val="16ECB250"/>
    <w:lvl w:ilvl="0" w:tplc="40F8D368">
      <w:start w:val="1"/>
      <w:numFmt w:val="bullet"/>
      <w:lvlText w:val="-"/>
      <w:lvlJc w:val="left"/>
      <w:pPr>
        <w:ind w:left="720" w:hanging="360"/>
      </w:pPr>
      <w:rPr>
        <w:rFonts w:hint="default"/>
        <w:color w:val="auto"/>
      </w:rPr>
    </w:lvl>
    <w:lvl w:ilvl="1" w:tplc="40F8D368">
      <w:start w:val="1"/>
      <w:numFmt w:val="bullet"/>
      <w:lvlText w:val="-"/>
      <w:lvlJc w:val="left"/>
      <w:pPr>
        <w:ind w:left="1440" w:hanging="360"/>
      </w:pPr>
      <w:rPr>
        <w:rFonts w:hint="default"/>
        <w:color w:val="auto"/>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B543F95"/>
    <w:multiLevelType w:val="hybridMultilevel"/>
    <w:tmpl w:val="D90E7C60"/>
    <w:lvl w:ilvl="0" w:tplc="B1C8DFAA">
      <w:start w:val="1"/>
      <w:numFmt w:val="bullet"/>
      <w:lvlRestart w:val="0"/>
      <w:lvlText w:val="-"/>
      <w:lvlJc w:val="left"/>
      <w:pPr>
        <w:tabs>
          <w:tab w:val="num" w:pos="363"/>
        </w:tabs>
        <w:ind w:left="363" w:hanging="363"/>
      </w:pPr>
      <w:rPr>
        <w:rFonts w:ascii="Times New Roman" w:hAnsi="Times New Roman" w:hint="default"/>
      </w:rPr>
    </w:lvl>
    <w:lvl w:ilvl="1" w:tplc="04090003" w:tentative="1">
      <w:start w:val="1"/>
      <w:numFmt w:val="bullet"/>
      <w:lvlText w:val="o"/>
      <w:lvlJc w:val="left"/>
      <w:pPr>
        <w:tabs>
          <w:tab w:val="num" w:pos="1083"/>
        </w:tabs>
        <w:ind w:left="1083" w:hanging="360"/>
      </w:pPr>
      <w:rPr>
        <w:rFonts w:ascii="Courier New" w:hAnsi="Courier New" w:hint="default"/>
      </w:rPr>
    </w:lvl>
    <w:lvl w:ilvl="2" w:tplc="04090005" w:tentative="1">
      <w:start w:val="1"/>
      <w:numFmt w:val="bullet"/>
      <w:lvlText w:val=""/>
      <w:lvlJc w:val="left"/>
      <w:pPr>
        <w:tabs>
          <w:tab w:val="num" w:pos="1803"/>
        </w:tabs>
        <w:ind w:left="1803" w:hanging="360"/>
      </w:pPr>
      <w:rPr>
        <w:rFonts w:ascii="Wingdings" w:hAnsi="Wingdings" w:hint="default"/>
      </w:rPr>
    </w:lvl>
    <w:lvl w:ilvl="3" w:tplc="04090001" w:tentative="1">
      <w:start w:val="1"/>
      <w:numFmt w:val="bullet"/>
      <w:lvlText w:val=""/>
      <w:lvlJc w:val="left"/>
      <w:pPr>
        <w:tabs>
          <w:tab w:val="num" w:pos="2523"/>
        </w:tabs>
        <w:ind w:left="2523" w:hanging="360"/>
      </w:pPr>
      <w:rPr>
        <w:rFonts w:ascii="Symbol" w:hAnsi="Symbol" w:hint="default"/>
      </w:rPr>
    </w:lvl>
    <w:lvl w:ilvl="4" w:tplc="04090003" w:tentative="1">
      <w:start w:val="1"/>
      <w:numFmt w:val="bullet"/>
      <w:lvlText w:val="o"/>
      <w:lvlJc w:val="left"/>
      <w:pPr>
        <w:tabs>
          <w:tab w:val="num" w:pos="3243"/>
        </w:tabs>
        <w:ind w:left="3243" w:hanging="360"/>
      </w:pPr>
      <w:rPr>
        <w:rFonts w:ascii="Courier New" w:hAnsi="Courier New" w:hint="default"/>
      </w:rPr>
    </w:lvl>
    <w:lvl w:ilvl="5" w:tplc="04090005" w:tentative="1">
      <w:start w:val="1"/>
      <w:numFmt w:val="bullet"/>
      <w:lvlText w:val=""/>
      <w:lvlJc w:val="left"/>
      <w:pPr>
        <w:tabs>
          <w:tab w:val="num" w:pos="3963"/>
        </w:tabs>
        <w:ind w:left="3963" w:hanging="360"/>
      </w:pPr>
      <w:rPr>
        <w:rFonts w:ascii="Wingdings" w:hAnsi="Wingdings" w:hint="default"/>
      </w:rPr>
    </w:lvl>
    <w:lvl w:ilvl="6" w:tplc="04090001" w:tentative="1">
      <w:start w:val="1"/>
      <w:numFmt w:val="bullet"/>
      <w:lvlText w:val=""/>
      <w:lvlJc w:val="left"/>
      <w:pPr>
        <w:tabs>
          <w:tab w:val="num" w:pos="4683"/>
        </w:tabs>
        <w:ind w:left="4683" w:hanging="360"/>
      </w:pPr>
      <w:rPr>
        <w:rFonts w:ascii="Symbol" w:hAnsi="Symbol" w:hint="default"/>
      </w:rPr>
    </w:lvl>
    <w:lvl w:ilvl="7" w:tplc="04090003" w:tentative="1">
      <w:start w:val="1"/>
      <w:numFmt w:val="bullet"/>
      <w:lvlText w:val="o"/>
      <w:lvlJc w:val="left"/>
      <w:pPr>
        <w:tabs>
          <w:tab w:val="num" w:pos="5403"/>
        </w:tabs>
        <w:ind w:left="5403" w:hanging="360"/>
      </w:pPr>
      <w:rPr>
        <w:rFonts w:ascii="Courier New" w:hAnsi="Courier New" w:hint="default"/>
      </w:rPr>
    </w:lvl>
    <w:lvl w:ilvl="8" w:tplc="04090005" w:tentative="1">
      <w:start w:val="1"/>
      <w:numFmt w:val="bullet"/>
      <w:lvlText w:val=""/>
      <w:lvlJc w:val="left"/>
      <w:pPr>
        <w:tabs>
          <w:tab w:val="num" w:pos="6123"/>
        </w:tabs>
        <w:ind w:left="6123" w:hanging="360"/>
      </w:pPr>
      <w:rPr>
        <w:rFonts w:ascii="Wingdings" w:hAnsi="Wingdings" w:hint="default"/>
      </w:rPr>
    </w:lvl>
  </w:abstractNum>
  <w:abstractNum w:abstractNumId="8" w15:restartNumberingAfterBreak="0">
    <w:nsid w:val="48825845"/>
    <w:multiLevelType w:val="hybridMultilevel"/>
    <w:tmpl w:val="425AFEE8"/>
    <w:lvl w:ilvl="0" w:tplc="B1C8DFAA">
      <w:start w:val="1"/>
      <w:numFmt w:val="bullet"/>
      <w:lvlRestart w:val="0"/>
      <w:lvlText w:val="-"/>
      <w:lvlJc w:val="left"/>
      <w:pPr>
        <w:tabs>
          <w:tab w:val="num" w:pos="723"/>
        </w:tabs>
        <w:ind w:left="723" w:hanging="363"/>
      </w:pPr>
      <w:rPr>
        <w:rFonts w:ascii="Times New Roman" w:hAnsi="Times New Roman" w:hint="default"/>
      </w:rPr>
    </w:lvl>
    <w:lvl w:ilvl="1" w:tplc="F2C06B64">
      <w:start w:val="1"/>
      <w:numFmt w:val="bullet"/>
      <w:lvlText w:val="-"/>
      <w:lvlJc w:val="left"/>
      <w:pPr>
        <w:tabs>
          <w:tab w:val="num" w:pos="1440"/>
        </w:tabs>
        <w:ind w:left="1440" w:hanging="36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C75092"/>
    <w:multiLevelType w:val="hybridMultilevel"/>
    <w:tmpl w:val="7AEACA4A"/>
    <w:lvl w:ilvl="0" w:tplc="B1C8DFAA">
      <w:start w:val="1"/>
      <w:numFmt w:val="bullet"/>
      <w:lvlRestart w:val="0"/>
      <w:lvlText w:val="-"/>
      <w:lvlJc w:val="left"/>
      <w:pPr>
        <w:tabs>
          <w:tab w:val="num" w:pos="723"/>
        </w:tabs>
        <w:ind w:left="723" w:hanging="363"/>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5A666F8"/>
    <w:multiLevelType w:val="hybridMultilevel"/>
    <w:tmpl w:val="F0EAD6F2"/>
    <w:lvl w:ilvl="0" w:tplc="B6903E8C">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797657"/>
    <w:multiLevelType w:val="hybridMultilevel"/>
    <w:tmpl w:val="78D89AB6"/>
    <w:lvl w:ilvl="0" w:tplc="FFFFFFFF">
      <w:start w:val="1"/>
      <w:numFmt w:val="bullet"/>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5BF685B"/>
    <w:multiLevelType w:val="hybridMultilevel"/>
    <w:tmpl w:val="67B6380A"/>
    <w:lvl w:ilvl="0" w:tplc="FFFFFFFF">
      <w:start w:val="1"/>
      <w:numFmt w:val="bullet"/>
      <w:lvlText w:val="-"/>
      <w:lvlJc w:val="left"/>
      <w:pPr>
        <w:tabs>
          <w:tab w:val="num" w:pos="357"/>
        </w:tabs>
        <w:ind w:left="357" w:hanging="357"/>
      </w:pPr>
      <w:rPr>
        <w:rFonts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C41959"/>
    <w:multiLevelType w:val="hybridMultilevel"/>
    <w:tmpl w:val="B074F042"/>
    <w:lvl w:ilvl="0" w:tplc="FFFFFFFF">
      <w:start w:val="1"/>
      <w:numFmt w:val="bullet"/>
      <w:lvlText w:val="-"/>
      <w:lvlJc w:val="left"/>
      <w:pPr>
        <w:tabs>
          <w:tab w:val="num" w:pos="357"/>
        </w:tabs>
        <w:ind w:left="357" w:hanging="35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EC220F5"/>
    <w:multiLevelType w:val="hybridMultilevel"/>
    <w:tmpl w:val="20EEC716"/>
    <w:lvl w:ilvl="0" w:tplc="B1C8DFAA">
      <w:start w:val="1"/>
      <w:numFmt w:val="bullet"/>
      <w:lvlRestart w:val="0"/>
      <w:lvlText w:val="-"/>
      <w:lvlJc w:val="left"/>
      <w:pPr>
        <w:tabs>
          <w:tab w:val="num" w:pos="363"/>
        </w:tabs>
        <w:ind w:left="363" w:hanging="363"/>
      </w:pPr>
      <w:rPr>
        <w:rFonts w:ascii="Times New Roman" w:hAnsi="Times New Roman" w:hint="default"/>
      </w:rPr>
    </w:lvl>
    <w:lvl w:ilvl="1" w:tplc="04090003" w:tentative="1">
      <w:start w:val="1"/>
      <w:numFmt w:val="bullet"/>
      <w:lvlText w:val="o"/>
      <w:lvlJc w:val="left"/>
      <w:pPr>
        <w:tabs>
          <w:tab w:val="num" w:pos="1083"/>
        </w:tabs>
        <w:ind w:left="1083" w:hanging="360"/>
      </w:pPr>
      <w:rPr>
        <w:rFonts w:ascii="Courier New" w:hAnsi="Courier New" w:hint="default"/>
      </w:rPr>
    </w:lvl>
    <w:lvl w:ilvl="2" w:tplc="04090005" w:tentative="1">
      <w:start w:val="1"/>
      <w:numFmt w:val="bullet"/>
      <w:lvlText w:val=""/>
      <w:lvlJc w:val="left"/>
      <w:pPr>
        <w:tabs>
          <w:tab w:val="num" w:pos="1803"/>
        </w:tabs>
        <w:ind w:left="1803" w:hanging="360"/>
      </w:pPr>
      <w:rPr>
        <w:rFonts w:ascii="Wingdings" w:hAnsi="Wingdings" w:hint="default"/>
      </w:rPr>
    </w:lvl>
    <w:lvl w:ilvl="3" w:tplc="04090001" w:tentative="1">
      <w:start w:val="1"/>
      <w:numFmt w:val="bullet"/>
      <w:lvlText w:val=""/>
      <w:lvlJc w:val="left"/>
      <w:pPr>
        <w:tabs>
          <w:tab w:val="num" w:pos="2523"/>
        </w:tabs>
        <w:ind w:left="2523" w:hanging="360"/>
      </w:pPr>
      <w:rPr>
        <w:rFonts w:ascii="Symbol" w:hAnsi="Symbol" w:hint="default"/>
      </w:rPr>
    </w:lvl>
    <w:lvl w:ilvl="4" w:tplc="04090003" w:tentative="1">
      <w:start w:val="1"/>
      <w:numFmt w:val="bullet"/>
      <w:lvlText w:val="o"/>
      <w:lvlJc w:val="left"/>
      <w:pPr>
        <w:tabs>
          <w:tab w:val="num" w:pos="3243"/>
        </w:tabs>
        <w:ind w:left="3243" w:hanging="360"/>
      </w:pPr>
      <w:rPr>
        <w:rFonts w:ascii="Courier New" w:hAnsi="Courier New" w:hint="default"/>
      </w:rPr>
    </w:lvl>
    <w:lvl w:ilvl="5" w:tplc="04090005" w:tentative="1">
      <w:start w:val="1"/>
      <w:numFmt w:val="bullet"/>
      <w:lvlText w:val=""/>
      <w:lvlJc w:val="left"/>
      <w:pPr>
        <w:tabs>
          <w:tab w:val="num" w:pos="3963"/>
        </w:tabs>
        <w:ind w:left="3963" w:hanging="360"/>
      </w:pPr>
      <w:rPr>
        <w:rFonts w:ascii="Wingdings" w:hAnsi="Wingdings" w:hint="default"/>
      </w:rPr>
    </w:lvl>
    <w:lvl w:ilvl="6" w:tplc="04090001" w:tentative="1">
      <w:start w:val="1"/>
      <w:numFmt w:val="bullet"/>
      <w:lvlText w:val=""/>
      <w:lvlJc w:val="left"/>
      <w:pPr>
        <w:tabs>
          <w:tab w:val="num" w:pos="4683"/>
        </w:tabs>
        <w:ind w:left="4683" w:hanging="360"/>
      </w:pPr>
      <w:rPr>
        <w:rFonts w:ascii="Symbol" w:hAnsi="Symbol" w:hint="default"/>
      </w:rPr>
    </w:lvl>
    <w:lvl w:ilvl="7" w:tplc="04090003" w:tentative="1">
      <w:start w:val="1"/>
      <w:numFmt w:val="bullet"/>
      <w:lvlText w:val="o"/>
      <w:lvlJc w:val="left"/>
      <w:pPr>
        <w:tabs>
          <w:tab w:val="num" w:pos="5403"/>
        </w:tabs>
        <w:ind w:left="5403" w:hanging="360"/>
      </w:pPr>
      <w:rPr>
        <w:rFonts w:ascii="Courier New" w:hAnsi="Courier New" w:hint="default"/>
      </w:rPr>
    </w:lvl>
    <w:lvl w:ilvl="8" w:tplc="04090005" w:tentative="1">
      <w:start w:val="1"/>
      <w:numFmt w:val="bullet"/>
      <w:lvlText w:val=""/>
      <w:lvlJc w:val="left"/>
      <w:pPr>
        <w:tabs>
          <w:tab w:val="num" w:pos="6123"/>
        </w:tabs>
        <w:ind w:left="6123" w:hanging="360"/>
      </w:pPr>
      <w:rPr>
        <w:rFonts w:ascii="Wingdings" w:hAnsi="Wingdings" w:hint="default"/>
      </w:rPr>
    </w:lvl>
  </w:abstractNum>
  <w:num w:numId="1">
    <w:abstractNumId w:val="0"/>
  </w:num>
  <w:num w:numId="2">
    <w:abstractNumId w:val="8"/>
  </w:num>
  <w:num w:numId="3">
    <w:abstractNumId w:val="9"/>
  </w:num>
  <w:num w:numId="4">
    <w:abstractNumId w:val="7"/>
  </w:num>
  <w:num w:numId="5">
    <w:abstractNumId w:val="3"/>
  </w:num>
  <w:num w:numId="6">
    <w:abstractNumId w:val="5"/>
  </w:num>
  <w:num w:numId="7">
    <w:abstractNumId w:val="12"/>
  </w:num>
  <w:num w:numId="8">
    <w:abstractNumId w:val="14"/>
  </w:num>
  <w:num w:numId="9">
    <w:abstractNumId w:val="1"/>
  </w:num>
  <w:num w:numId="10">
    <w:abstractNumId w:val="4"/>
  </w:num>
  <w:num w:numId="11">
    <w:abstractNumId w:val="13"/>
  </w:num>
  <w:num w:numId="12">
    <w:abstractNumId w:val="2"/>
  </w:num>
  <w:num w:numId="13">
    <w:abstractNumId w:val="10"/>
  </w:num>
  <w:num w:numId="14">
    <w:abstractNumId w:val="11"/>
  </w:num>
  <w:num w:numId="15">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7D6"/>
    <w:rsid w:val="0002768B"/>
    <w:rsid w:val="000326B9"/>
    <w:rsid w:val="000446B0"/>
    <w:rsid w:val="000601F6"/>
    <w:rsid w:val="00061A6E"/>
    <w:rsid w:val="00066A3D"/>
    <w:rsid w:val="00070563"/>
    <w:rsid w:val="00071C73"/>
    <w:rsid w:val="00093D73"/>
    <w:rsid w:val="000A7D58"/>
    <w:rsid w:val="000B6408"/>
    <w:rsid w:val="000C08C4"/>
    <w:rsid w:val="000C2F47"/>
    <w:rsid w:val="000D40DE"/>
    <w:rsid w:val="000D4E23"/>
    <w:rsid w:val="0011460F"/>
    <w:rsid w:val="00115B9E"/>
    <w:rsid w:val="001209C8"/>
    <w:rsid w:val="001625F6"/>
    <w:rsid w:val="001927D6"/>
    <w:rsid w:val="00195555"/>
    <w:rsid w:val="001A45E9"/>
    <w:rsid w:val="001A4642"/>
    <w:rsid w:val="001C6471"/>
    <w:rsid w:val="001E283A"/>
    <w:rsid w:val="002318D4"/>
    <w:rsid w:val="00237134"/>
    <w:rsid w:val="0024558F"/>
    <w:rsid w:val="00252A21"/>
    <w:rsid w:val="00261AA6"/>
    <w:rsid w:val="0026754E"/>
    <w:rsid w:val="00294813"/>
    <w:rsid w:val="002A48AC"/>
    <w:rsid w:val="002D5F07"/>
    <w:rsid w:val="002D7E5F"/>
    <w:rsid w:val="002F1AC6"/>
    <w:rsid w:val="002F2E42"/>
    <w:rsid w:val="00327A9C"/>
    <w:rsid w:val="0033588A"/>
    <w:rsid w:val="00364F47"/>
    <w:rsid w:val="00366DDF"/>
    <w:rsid w:val="00385EC4"/>
    <w:rsid w:val="00386832"/>
    <w:rsid w:val="00391D53"/>
    <w:rsid w:val="003954E8"/>
    <w:rsid w:val="003A147E"/>
    <w:rsid w:val="003A4564"/>
    <w:rsid w:val="003B5A41"/>
    <w:rsid w:val="003C79BE"/>
    <w:rsid w:val="003D4E83"/>
    <w:rsid w:val="003D56E2"/>
    <w:rsid w:val="003D74B3"/>
    <w:rsid w:val="003F7C43"/>
    <w:rsid w:val="0040120D"/>
    <w:rsid w:val="004063A7"/>
    <w:rsid w:val="0040754C"/>
    <w:rsid w:val="0042191B"/>
    <w:rsid w:val="0042391A"/>
    <w:rsid w:val="004473CA"/>
    <w:rsid w:val="00463361"/>
    <w:rsid w:val="00467E36"/>
    <w:rsid w:val="00472674"/>
    <w:rsid w:val="00473816"/>
    <w:rsid w:val="004753F0"/>
    <w:rsid w:val="004874A4"/>
    <w:rsid w:val="004B1504"/>
    <w:rsid w:val="004F0483"/>
    <w:rsid w:val="00533CC4"/>
    <w:rsid w:val="00545042"/>
    <w:rsid w:val="005479E1"/>
    <w:rsid w:val="005613F3"/>
    <w:rsid w:val="00574A94"/>
    <w:rsid w:val="005932A9"/>
    <w:rsid w:val="00597115"/>
    <w:rsid w:val="006014DE"/>
    <w:rsid w:val="00605430"/>
    <w:rsid w:val="00613C63"/>
    <w:rsid w:val="00667D97"/>
    <w:rsid w:val="006724B6"/>
    <w:rsid w:val="00681FD7"/>
    <w:rsid w:val="006A1507"/>
    <w:rsid w:val="006A4BDC"/>
    <w:rsid w:val="006B6E4C"/>
    <w:rsid w:val="006C1A74"/>
    <w:rsid w:val="006C4035"/>
    <w:rsid w:val="006C51F8"/>
    <w:rsid w:val="006C67FF"/>
    <w:rsid w:val="006D14C6"/>
    <w:rsid w:val="006F24DE"/>
    <w:rsid w:val="006F7B7B"/>
    <w:rsid w:val="0070280B"/>
    <w:rsid w:val="0070604E"/>
    <w:rsid w:val="00711D71"/>
    <w:rsid w:val="007510C3"/>
    <w:rsid w:val="007661A6"/>
    <w:rsid w:val="007717AC"/>
    <w:rsid w:val="007A1596"/>
    <w:rsid w:val="007B4A86"/>
    <w:rsid w:val="007C110D"/>
    <w:rsid w:val="007C2B49"/>
    <w:rsid w:val="0082077F"/>
    <w:rsid w:val="00824A1C"/>
    <w:rsid w:val="00825FA0"/>
    <w:rsid w:val="00862966"/>
    <w:rsid w:val="00881A88"/>
    <w:rsid w:val="00884BF8"/>
    <w:rsid w:val="008A7CE3"/>
    <w:rsid w:val="008D3F93"/>
    <w:rsid w:val="008D5351"/>
    <w:rsid w:val="008F6F31"/>
    <w:rsid w:val="009074A8"/>
    <w:rsid w:val="0092420E"/>
    <w:rsid w:val="00927FF9"/>
    <w:rsid w:val="00972D40"/>
    <w:rsid w:val="009732DA"/>
    <w:rsid w:val="00974A29"/>
    <w:rsid w:val="009854C3"/>
    <w:rsid w:val="00991AD3"/>
    <w:rsid w:val="009935E3"/>
    <w:rsid w:val="009B23AA"/>
    <w:rsid w:val="009C2158"/>
    <w:rsid w:val="009C354D"/>
    <w:rsid w:val="009D5754"/>
    <w:rsid w:val="009E7D3F"/>
    <w:rsid w:val="009F3887"/>
    <w:rsid w:val="00A131FC"/>
    <w:rsid w:val="00A16A2F"/>
    <w:rsid w:val="00A23DDB"/>
    <w:rsid w:val="00A33262"/>
    <w:rsid w:val="00A362BC"/>
    <w:rsid w:val="00A401E0"/>
    <w:rsid w:val="00A40DA3"/>
    <w:rsid w:val="00A437CF"/>
    <w:rsid w:val="00A4445E"/>
    <w:rsid w:val="00AB3546"/>
    <w:rsid w:val="00AC056C"/>
    <w:rsid w:val="00AC4A5E"/>
    <w:rsid w:val="00AC52DF"/>
    <w:rsid w:val="00AD73F6"/>
    <w:rsid w:val="00B2344C"/>
    <w:rsid w:val="00B3765D"/>
    <w:rsid w:val="00B623DB"/>
    <w:rsid w:val="00B73FA3"/>
    <w:rsid w:val="00B757F1"/>
    <w:rsid w:val="00B84800"/>
    <w:rsid w:val="00BC2599"/>
    <w:rsid w:val="00BC4375"/>
    <w:rsid w:val="00BE238B"/>
    <w:rsid w:val="00C365D5"/>
    <w:rsid w:val="00C401E3"/>
    <w:rsid w:val="00C63918"/>
    <w:rsid w:val="00C73D5D"/>
    <w:rsid w:val="00C87B93"/>
    <w:rsid w:val="00CB3117"/>
    <w:rsid w:val="00CB4FEF"/>
    <w:rsid w:val="00CD377B"/>
    <w:rsid w:val="00D019A3"/>
    <w:rsid w:val="00D33B53"/>
    <w:rsid w:val="00D8136B"/>
    <w:rsid w:val="00D86055"/>
    <w:rsid w:val="00DA2B06"/>
    <w:rsid w:val="00DA3A48"/>
    <w:rsid w:val="00DB4D9D"/>
    <w:rsid w:val="00DC113D"/>
    <w:rsid w:val="00DD00F5"/>
    <w:rsid w:val="00DD5681"/>
    <w:rsid w:val="00DE04A9"/>
    <w:rsid w:val="00DE2DCC"/>
    <w:rsid w:val="00DE6624"/>
    <w:rsid w:val="00DF4C50"/>
    <w:rsid w:val="00E27C32"/>
    <w:rsid w:val="00E33D2A"/>
    <w:rsid w:val="00E35091"/>
    <w:rsid w:val="00E3776A"/>
    <w:rsid w:val="00E37F0E"/>
    <w:rsid w:val="00E6323B"/>
    <w:rsid w:val="00E8318C"/>
    <w:rsid w:val="00E95691"/>
    <w:rsid w:val="00ED0E00"/>
    <w:rsid w:val="00EE3B14"/>
    <w:rsid w:val="00EE4CD1"/>
    <w:rsid w:val="00EE569F"/>
    <w:rsid w:val="00EF6B90"/>
    <w:rsid w:val="00F2657B"/>
    <w:rsid w:val="00F54253"/>
    <w:rsid w:val="00F851F3"/>
    <w:rsid w:val="00F94780"/>
    <w:rsid w:val="00FB183C"/>
    <w:rsid w:val="00FB7DFC"/>
    <w:rsid w:val="00FF1DD5"/>
    <w:rsid w:val="00FF2C44"/>
    <w:rsid w:val="00FF71A8"/>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C3DFC"/>
  <w15:chartTrackingRefBased/>
  <w15:docId w15:val="{A42F1BAC-4A06-4F04-94F0-BC23E3E52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A4BDC"/>
    <w:rPr>
      <w:rFonts w:ascii="Times New Roman" w:eastAsia="Times New Roman" w:hAnsi="Times New Roman"/>
      <w:sz w:val="24"/>
      <w:szCs w:val="24"/>
      <w:lang w:val="lt-LT" w:eastAsia="en-US"/>
    </w:rPr>
  </w:style>
  <w:style w:type="paragraph" w:styleId="Antrat1">
    <w:name w:val="heading 1"/>
    <w:basedOn w:val="prastasis"/>
    <w:next w:val="prastasis"/>
    <w:link w:val="Antrat1Diagrama"/>
    <w:qFormat/>
    <w:rsid w:val="001927D6"/>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1927D6"/>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1927D6"/>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1927D6"/>
    <w:rPr>
      <w:rFonts w:ascii="Arial" w:eastAsia="Times New Roman" w:hAnsi="Arial" w:cs="Arial"/>
      <w:b/>
      <w:bCs/>
      <w:kern w:val="32"/>
      <w:sz w:val="32"/>
      <w:szCs w:val="32"/>
      <w:lang w:val="lt-LT"/>
    </w:rPr>
  </w:style>
  <w:style w:type="character" w:customStyle="1" w:styleId="Antrat2Diagrama">
    <w:name w:val="Antraštė 2 Diagrama"/>
    <w:link w:val="Antrat2"/>
    <w:rsid w:val="001927D6"/>
    <w:rPr>
      <w:rFonts w:ascii="Arial" w:eastAsia="Times New Roman" w:hAnsi="Arial" w:cs="Arial"/>
      <w:b/>
      <w:bCs/>
      <w:i/>
      <w:iCs/>
      <w:sz w:val="28"/>
      <w:szCs w:val="28"/>
      <w:lang w:val="lt-LT"/>
    </w:rPr>
  </w:style>
  <w:style w:type="character" w:customStyle="1" w:styleId="Antrat3Diagrama">
    <w:name w:val="Antraštė 3 Diagrama"/>
    <w:link w:val="Antrat3"/>
    <w:rsid w:val="001927D6"/>
    <w:rPr>
      <w:rFonts w:ascii="Arial" w:eastAsia="Times New Roman" w:hAnsi="Arial" w:cs="Arial"/>
      <w:b/>
      <w:bCs/>
      <w:sz w:val="26"/>
      <w:szCs w:val="26"/>
      <w:lang w:val="lt-LT"/>
    </w:rPr>
  </w:style>
  <w:style w:type="character" w:styleId="Hipersaitas">
    <w:name w:val="Hyperlink"/>
    <w:rsid w:val="001927D6"/>
    <w:rPr>
      <w:rFonts w:cs="Times New Roman"/>
      <w:color w:val="0000FF"/>
      <w:u w:val="single"/>
    </w:rPr>
  </w:style>
  <w:style w:type="paragraph" w:customStyle="1" w:styleId="PI-1EMEASMCA">
    <w:name w:val="PI-1 EMEA_SMCA"/>
    <w:basedOn w:val="Antrat2"/>
    <w:autoRedefine/>
    <w:rsid w:val="001927D6"/>
    <w:pPr>
      <w:keepNext w:val="0"/>
      <w:widowControl w:val="0"/>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1927D6"/>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locked/>
    <w:rsid w:val="001927D6"/>
    <w:rPr>
      <w:rFonts w:ascii="Times New Roman" w:eastAsia="Times New Roman" w:hAnsi="Times New Roman" w:cs="Times New Roman"/>
      <w:b/>
      <w:noProof/>
      <w:lang w:val="lt-LT"/>
    </w:rPr>
  </w:style>
  <w:style w:type="paragraph" w:customStyle="1" w:styleId="PI-2EMEASMCA">
    <w:name w:val="PI-2 EMEA_SMCA"/>
    <w:basedOn w:val="Antrat3"/>
    <w:autoRedefine/>
    <w:rsid w:val="001927D6"/>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40120D"/>
    <w:rPr>
      <w:sz w:val="22"/>
      <w:szCs w:val="22"/>
    </w:rPr>
  </w:style>
  <w:style w:type="character" w:customStyle="1" w:styleId="BTEMEASMCAChar">
    <w:name w:val="BT EMEA_SMCA Char"/>
    <w:link w:val="BTEMEASMCA"/>
    <w:locked/>
    <w:rsid w:val="0040120D"/>
    <w:rPr>
      <w:rFonts w:ascii="Times New Roman" w:eastAsia="Times New Roman" w:hAnsi="Times New Roman"/>
      <w:sz w:val="22"/>
      <w:szCs w:val="22"/>
      <w:lang w:val="lt-LT" w:eastAsia="en-US"/>
    </w:rPr>
  </w:style>
  <w:style w:type="paragraph" w:customStyle="1" w:styleId="TTEMEASMCA">
    <w:name w:val="TT EMEA_SMCA"/>
    <w:basedOn w:val="Antrat1"/>
    <w:link w:val="TTEMEASMCAChar"/>
    <w:autoRedefine/>
    <w:rsid w:val="001927D6"/>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locked/>
    <w:rsid w:val="001927D6"/>
    <w:rPr>
      <w:rFonts w:ascii="Times New Roman" w:eastAsia="Times New Roman" w:hAnsi="Times New Roman" w:cs="Times New Roman"/>
      <w:b/>
      <w:caps/>
      <w:lang w:val="en-US"/>
    </w:rPr>
  </w:style>
  <w:style w:type="paragraph" w:customStyle="1" w:styleId="BTAnIIEMEASMCA">
    <w:name w:val="BT(AnII) EMEA_SMCA"/>
    <w:basedOn w:val="Debesliotekstas"/>
    <w:autoRedefine/>
    <w:rsid w:val="001927D6"/>
    <w:p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semiHidden/>
    <w:rsid w:val="001927D6"/>
    <w:rPr>
      <w:rFonts w:ascii="Tahoma" w:hAnsi="Tahoma" w:cs="Tahoma"/>
      <w:sz w:val="16"/>
      <w:szCs w:val="16"/>
    </w:rPr>
  </w:style>
  <w:style w:type="character" w:customStyle="1" w:styleId="DebesliotekstasDiagrama">
    <w:name w:val="Debesėlio tekstas Diagrama"/>
    <w:link w:val="Debesliotekstas"/>
    <w:semiHidden/>
    <w:rsid w:val="001927D6"/>
    <w:rPr>
      <w:rFonts w:ascii="Tahoma" w:eastAsia="Times New Roman" w:hAnsi="Tahoma" w:cs="Tahoma"/>
      <w:sz w:val="16"/>
      <w:szCs w:val="16"/>
      <w:lang w:val="lt-LT"/>
    </w:rPr>
  </w:style>
  <w:style w:type="paragraph" w:customStyle="1" w:styleId="BT-EMEASMCA">
    <w:name w:val="BT- EMEA_SMCA"/>
    <w:basedOn w:val="BTEMEASMCA"/>
    <w:autoRedefine/>
    <w:rsid w:val="001927D6"/>
    <w:pPr>
      <w:numPr>
        <w:numId w:val="9"/>
      </w:numPr>
      <w:tabs>
        <w:tab w:val="clear" w:pos="720"/>
        <w:tab w:val="num" w:pos="567"/>
      </w:tabs>
      <w:ind w:left="567" w:hanging="567"/>
    </w:pPr>
  </w:style>
  <w:style w:type="paragraph" w:customStyle="1" w:styleId="PI-3EMEASMCA">
    <w:name w:val="PI-3 EMEA_SMCA"/>
    <w:basedOn w:val="prastasis"/>
    <w:autoRedefine/>
    <w:rsid w:val="00613C63"/>
    <w:pPr>
      <w:spacing w:line="220" w:lineRule="exact"/>
    </w:pPr>
    <w:rPr>
      <w:b/>
      <w:bCs/>
      <w:sz w:val="22"/>
      <w:szCs w:val="22"/>
    </w:rPr>
  </w:style>
  <w:style w:type="paragraph" w:customStyle="1" w:styleId="BTbEMEASMCA">
    <w:name w:val="BT(b) EMEA_SMCA"/>
    <w:basedOn w:val="BTEMEASMCA"/>
    <w:autoRedefine/>
    <w:rsid w:val="001927D6"/>
    <w:rPr>
      <w:b/>
    </w:rPr>
  </w:style>
  <w:style w:type="paragraph" w:customStyle="1" w:styleId="BTgEMEASMCA">
    <w:name w:val="BT(g) EMEA_SMCA"/>
    <w:basedOn w:val="BTEMEASMCA"/>
    <w:link w:val="BTgEMEASMCAChar"/>
    <w:autoRedefine/>
    <w:rsid w:val="001927D6"/>
    <w:rPr>
      <w:i/>
      <w:color w:val="008000"/>
    </w:rPr>
  </w:style>
  <w:style w:type="character" w:customStyle="1" w:styleId="BTgEMEASMCAChar">
    <w:name w:val="BT(g) EMEA_SMCA Char"/>
    <w:link w:val="BTgEMEASMCA"/>
    <w:locked/>
    <w:rsid w:val="001927D6"/>
    <w:rPr>
      <w:rFonts w:ascii="Times New Roman" w:eastAsia="Times New Roman" w:hAnsi="Times New Roman" w:cs="Times New Roman"/>
      <w:i/>
      <w:color w:val="008000"/>
      <w:lang w:val="lt-LT"/>
    </w:rPr>
  </w:style>
  <w:style w:type="paragraph" w:customStyle="1" w:styleId="BTuEMEASMCA">
    <w:name w:val="BT(u) EMEA_SMCA"/>
    <w:basedOn w:val="BTEMEASMCA"/>
    <w:autoRedefine/>
    <w:rsid w:val="001927D6"/>
    <w:rPr>
      <w:u w:val="single"/>
    </w:rPr>
  </w:style>
  <w:style w:type="paragraph" w:customStyle="1" w:styleId="Text">
    <w:name w:val="Text"/>
    <w:aliases w:val="Graphic"/>
    <w:basedOn w:val="prastasis"/>
    <w:link w:val="TextChar"/>
    <w:rsid w:val="001927D6"/>
    <w:pPr>
      <w:spacing w:before="120"/>
      <w:jc w:val="both"/>
    </w:pPr>
    <w:rPr>
      <w:szCs w:val="20"/>
      <w:lang w:val="en-US"/>
    </w:rPr>
  </w:style>
  <w:style w:type="paragraph" w:styleId="Pagrindinistekstas">
    <w:name w:val="Body Text"/>
    <w:basedOn w:val="prastasis"/>
    <w:link w:val="PagrindinistekstasDiagrama"/>
    <w:rsid w:val="001927D6"/>
    <w:pPr>
      <w:spacing w:line="360" w:lineRule="auto"/>
    </w:pPr>
    <w:rPr>
      <w:sz w:val="28"/>
      <w:szCs w:val="20"/>
      <w:lang w:eastAsia="lt-LT"/>
    </w:rPr>
  </w:style>
  <w:style w:type="character" w:customStyle="1" w:styleId="PagrindinistekstasDiagrama">
    <w:name w:val="Pagrindinis tekstas Diagrama"/>
    <w:link w:val="Pagrindinistekstas"/>
    <w:rsid w:val="001927D6"/>
    <w:rPr>
      <w:rFonts w:ascii="Times New Roman" w:eastAsia="Times New Roman" w:hAnsi="Times New Roman" w:cs="Times New Roman"/>
      <w:sz w:val="28"/>
      <w:szCs w:val="20"/>
      <w:lang w:val="lt-LT" w:eastAsia="lt-LT"/>
    </w:rPr>
  </w:style>
  <w:style w:type="paragraph" w:styleId="Komentarotekstas">
    <w:name w:val="annotation text"/>
    <w:basedOn w:val="prastasis"/>
    <w:link w:val="KomentarotekstasDiagrama"/>
    <w:semiHidden/>
    <w:rsid w:val="001927D6"/>
    <w:rPr>
      <w:sz w:val="20"/>
      <w:szCs w:val="20"/>
    </w:rPr>
  </w:style>
  <w:style w:type="character" w:customStyle="1" w:styleId="KomentarotekstasDiagrama">
    <w:name w:val="Komentaro tekstas Diagrama"/>
    <w:link w:val="Komentarotekstas"/>
    <w:semiHidden/>
    <w:rsid w:val="001927D6"/>
    <w:rPr>
      <w:rFonts w:ascii="Times New Roman" w:eastAsia="Times New Roman" w:hAnsi="Times New Roman" w:cs="Times New Roman"/>
      <w:sz w:val="20"/>
      <w:szCs w:val="20"/>
      <w:lang w:val="lt-LT"/>
    </w:rPr>
  </w:style>
  <w:style w:type="paragraph" w:styleId="Dokumentoinaostekstas">
    <w:name w:val="endnote text"/>
    <w:basedOn w:val="prastasis"/>
    <w:link w:val="DokumentoinaostekstasDiagrama"/>
    <w:semiHidden/>
    <w:rsid w:val="001927D6"/>
    <w:pPr>
      <w:tabs>
        <w:tab w:val="left" w:pos="567"/>
      </w:tabs>
    </w:pPr>
    <w:rPr>
      <w:sz w:val="22"/>
      <w:szCs w:val="20"/>
      <w:lang w:val="en-GB"/>
    </w:rPr>
  </w:style>
  <w:style w:type="character" w:customStyle="1" w:styleId="DokumentoinaostekstasDiagrama">
    <w:name w:val="Dokumento išnašos tekstas Diagrama"/>
    <w:link w:val="Dokumentoinaostekstas"/>
    <w:semiHidden/>
    <w:rsid w:val="001927D6"/>
    <w:rPr>
      <w:rFonts w:ascii="Times New Roman" w:eastAsia="Times New Roman" w:hAnsi="Times New Roman" w:cs="Times New Roman"/>
      <w:szCs w:val="20"/>
      <w:lang w:val="en-GB"/>
    </w:rPr>
  </w:style>
  <w:style w:type="paragraph" w:customStyle="1" w:styleId="NormalLatinArial">
    <w:name w:val="Normal + (Latin) Arial"/>
    <w:aliases w:val="(Complex) Arial,9 pt"/>
    <w:basedOn w:val="prastasis"/>
    <w:rsid w:val="001927D6"/>
    <w:pPr>
      <w:tabs>
        <w:tab w:val="left" w:pos="426"/>
      </w:tabs>
    </w:pPr>
    <w:rPr>
      <w:rFonts w:ascii="Arial" w:eastAsia="MS Mincho" w:hAnsi="Arial"/>
      <w:sz w:val="18"/>
      <w:szCs w:val="18"/>
      <w:lang w:val="en-US"/>
    </w:rPr>
  </w:style>
  <w:style w:type="paragraph" w:customStyle="1" w:styleId="Default">
    <w:name w:val="Default"/>
    <w:rsid w:val="007510C3"/>
    <w:pPr>
      <w:autoSpaceDE w:val="0"/>
      <w:autoSpaceDN w:val="0"/>
      <w:adjustRightInd w:val="0"/>
    </w:pPr>
    <w:rPr>
      <w:rFonts w:ascii="Times New Roman" w:eastAsia="Times New Roman" w:hAnsi="Times New Roman"/>
      <w:lang w:val="en-US" w:eastAsia="en-US"/>
    </w:rPr>
  </w:style>
  <w:style w:type="paragraph" w:customStyle="1" w:styleId="Listlevel1">
    <w:name w:val="List level 1"/>
    <w:basedOn w:val="prastasis"/>
    <w:rsid w:val="001927D6"/>
    <w:pPr>
      <w:spacing w:before="40" w:after="20"/>
      <w:ind w:left="425" w:hanging="425"/>
    </w:pPr>
    <w:rPr>
      <w:szCs w:val="20"/>
      <w:lang w:val="en-US"/>
    </w:rPr>
  </w:style>
  <w:style w:type="character" w:customStyle="1" w:styleId="hps">
    <w:name w:val="hps"/>
    <w:rsid w:val="001927D6"/>
    <w:rPr>
      <w:rFonts w:cs="Times New Roman"/>
    </w:rPr>
  </w:style>
  <w:style w:type="paragraph" w:styleId="Porat">
    <w:name w:val="footer"/>
    <w:basedOn w:val="prastasis"/>
    <w:link w:val="PoratDiagrama"/>
    <w:rsid w:val="001927D6"/>
    <w:pPr>
      <w:tabs>
        <w:tab w:val="center" w:pos="4819"/>
        <w:tab w:val="right" w:pos="9638"/>
      </w:tabs>
    </w:pPr>
  </w:style>
  <w:style w:type="character" w:customStyle="1" w:styleId="PoratDiagrama">
    <w:name w:val="Poraštė Diagrama"/>
    <w:link w:val="Porat"/>
    <w:rsid w:val="001927D6"/>
    <w:rPr>
      <w:rFonts w:ascii="Times New Roman" w:eastAsia="Times New Roman" w:hAnsi="Times New Roman" w:cs="Times New Roman"/>
      <w:sz w:val="24"/>
      <w:szCs w:val="24"/>
      <w:lang w:val="lt-LT"/>
    </w:rPr>
  </w:style>
  <w:style w:type="character" w:styleId="Puslapionumeris">
    <w:name w:val="page number"/>
    <w:rsid w:val="001927D6"/>
  </w:style>
  <w:style w:type="paragraph" w:styleId="Antrats">
    <w:name w:val="header"/>
    <w:basedOn w:val="prastasis"/>
    <w:link w:val="AntratsDiagrama"/>
    <w:rsid w:val="001927D6"/>
    <w:pPr>
      <w:tabs>
        <w:tab w:val="center" w:pos="4819"/>
        <w:tab w:val="right" w:pos="9638"/>
      </w:tabs>
    </w:pPr>
  </w:style>
  <w:style w:type="character" w:customStyle="1" w:styleId="AntratsDiagrama">
    <w:name w:val="Antraštės Diagrama"/>
    <w:link w:val="Antrats"/>
    <w:rsid w:val="001927D6"/>
    <w:rPr>
      <w:rFonts w:ascii="Times New Roman" w:eastAsia="Times New Roman" w:hAnsi="Times New Roman" w:cs="Times New Roman"/>
      <w:sz w:val="24"/>
      <w:szCs w:val="24"/>
      <w:lang w:val="lt-LT"/>
    </w:rPr>
  </w:style>
  <w:style w:type="character" w:styleId="Komentaronuoroda">
    <w:name w:val="annotation reference"/>
    <w:uiPriority w:val="99"/>
    <w:semiHidden/>
    <w:unhideWhenUsed/>
    <w:rsid w:val="001927D6"/>
    <w:rPr>
      <w:sz w:val="16"/>
      <w:szCs w:val="16"/>
    </w:rPr>
  </w:style>
  <w:style w:type="paragraph" w:styleId="Komentarotema">
    <w:name w:val="annotation subject"/>
    <w:basedOn w:val="Komentarotekstas"/>
    <w:next w:val="Komentarotekstas"/>
    <w:link w:val="KomentarotemaDiagrama"/>
    <w:uiPriority w:val="99"/>
    <w:semiHidden/>
    <w:unhideWhenUsed/>
    <w:rsid w:val="001927D6"/>
    <w:rPr>
      <w:b/>
      <w:bCs/>
    </w:rPr>
  </w:style>
  <w:style w:type="character" w:customStyle="1" w:styleId="KomentarotemaDiagrama">
    <w:name w:val="Komentaro tema Diagrama"/>
    <w:link w:val="Komentarotema"/>
    <w:uiPriority w:val="99"/>
    <w:semiHidden/>
    <w:rsid w:val="001927D6"/>
    <w:rPr>
      <w:rFonts w:ascii="Times New Roman" w:eastAsia="Times New Roman" w:hAnsi="Times New Roman" w:cs="Times New Roman"/>
      <w:b/>
      <w:bCs/>
      <w:sz w:val="20"/>
      <w:szCs w:val="20"/>
      <w:lang w:val="lt-LT"/>
    </w:rPr>
  </w:style>
  <w:style w:type="paragraph" w:customStyle="1" w:styleId="Akapitzlist1">
    <w:name w:val="Akapit z listą1"/>
    <w:basedOn w:val="prastasis"/>
    <w:rsid w:val="001927D6"/>
    <w:pPr>
      <w:tabs>
        <w:tab w:val="left" w:pos="567"/>
      </w:tabs>
      <w:spacing w:line="260" w:lineRule="exact"/>
      <w:ind w:left="720"/>
      <w:contextualSpacing/>
    </w:pPr>
    <w:rPr>
      <w:rFonts w:eastAsia="Calibri"/>
      <w:sz w:val="22"/>
      <w:szCs w:val="20"/>
      <w:lang w:val="en-GB"/>
    </w:rPr>
  </w:style>
  <w:style w:type="paragraph" w:styleId="Sraopastraipa">
    <w:name w:val="List Paragraph"/>
    <w:basedOn w:val="prastasis"/>
    <w:uiPriority w:val="99"/>
    <w:qFormat/>
    <w:rsid w:val="001927D6"/>
    <w:pPr>
      <w:tabs>
        <w:tab w:val="left" w:pos="567"/>
      </w:tabs>
      <w:spacing w:line="260" w:lineRule="exact"/>
      <w:ind w:left="720"/>
      <w:contextualSpacing/>
    </w:pPr>
    <w:rPr>
      <w:sz w:val="22"/>
      <w:szCs w:val="20"/>
      <w:lang w:val="en-GB"/>
    </w:rPr>
  </w:style>
  <w:style w:type="character" w:customStyle="1" w:styleId="Bodytext4">
    <w:name w:val="Body text (4)_"/>
    <w:link w:val="Bodytext40"/>
    <w:rsid w:val="001927D6"/>
    <w:rPr>
      <w:rFonts w:ascii="Verdana" w:eastAsia="Verdana" w:hAnsi="Verdana" w:cs="Verdana"/>
      <w:i/>
      <w:iCs/>
      <w:sz w:val="17"/>
      <w:szCs w:val="17"/>
      <w:shd w:val="clear" w:color="auto" w:fill="FFFFFF"/>
    </w:rPr>
  </w:style>
  <w:style w:type="paragraph" w:customStyle="1" w:styleId="Bodytext40">
    <w:name w:val="Body text (4)"/>
    <w:basedOn w:val="prastasis"/>
    <w:link w:val="Bodytext4"/>
    <w:rsid w:val="001927D6"/>
    <w:pPr>
      <w:widowControl w:val="0"/>
      <w:shd w:val="clear" w:color="auto" w:fill="FFFFFF"/>
      <w:spacing w:after="120" w:line="331" w:lineRule="exact"/>
      <w:ind w:hanging="360"/>
      <w:jc w:val="both"/>
    </w:pPr>
    <w:rPr>
      <w:rFonts w:ascii="Verdana" w:eastAsia="Verdana" w:hAnsi="Verdana" w:cs="Verdana"/>
      <w:i/>
      <w:iCs/>
      <w:sz w:val="17"/>
      <w:szCs w:val="17"/>
      <w:lang w:val="pl-PL"/>
    </w:rPr>
  </w:style>
  <w:style w:type="paragraph" w:styleId="Pataisymai">
    <w:name w:val="Revision"/>
    <w:hidden/>
    <w:uiPriority w:val="99"/>
    <w:semiHidden/>
    <w:rsid w:val="007510C3"/>
    <w:rPr>
      <w:rFonts w:ascii="Times New Roman" w:eastAsia="Times New Roman" w:hAnsi="Times New Roman"/>
      <w:sz w:val="24"/>
      <w:szCs w:val="24"/>
      <w:lang w:val="lt-LT" w:eastAsia="en-US"/>
    </w:rPr>
  </w:style>
  <w:style w:type="character" w:customStyle="1" w:styleId="TextChar">
    <w:name w:val="Text Char"/>
    <w:link w:val="Text"/>
    <w:locked/>
    <w:rsid w:val="001927D6"/>
    <w:rPr>
      <w:rFonts w:ascii="Times New Roman" w:eastAsia="Times New Roman" w:hAnsi="Times New Roman" w:cs="Times New Roman"/>
      <w:sz w:val="24"/>
      <w:szCs w:val="20"/>
      <w:lang w:val="en-US"/>
    </w:rPr>
  </w:style>
  <w:style w:type="table" w:styleId="Lentelstinklelis">
    <w:name w:val="Table Grid"/>
    <w:basedOn w:val="prastojilentel"/>
    <w:uiPriority w:val="59"/>
    <w:rsid w:val="001927D6"/>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645089">
      <w:bodyDiv w:val="1"/>
      <w:marLeft w:val="0"/>
      <w:marRight w:val="0"/>
      <w:marTop w:val="0"/>
      <w:marBottom w:val="0"/>
      <w:divBdr>
        <w:top w:val="none" w:sz="0" w:space="0" w:color="auto"/>
        <w:left w:val="none" w:sz="0" w:space="0" w:color="auto"/>
        <w:bottom w:val="none" w:sz="0" w:space="0" w:color="auto"/>
        <w:right w:val="none" w:sz="0" w:space="0" w:color="auto"/>
      </w:divBdr>
    </w:div>
    <w:div w:id="1770344997">
      <w:bodyDiv w:val="1"/>
      <w:marLeft w:val="0"/>
      <w:marRight w:val="0"/>
      <w:marTop w:val="0"/>
      <w:marBottom w:val="0"/>
      <w:divBdr>
        <w:top w:val="none" w:sz="0" w:space="0" w:color="auto"/>
        <w:left w:val="none" w:sz="0" w:space="0" w:color="auto"/>
        <w:bottom w:val="none" w:sz="0" w:space="0" w:color="auto"/>
        <w:right w:val="none" w:sz="0" w:space="0" w:color="auto"/>
      </w:divBdr>
    </w:div>
    <w:div w:id="180985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vkt.lrv.lt/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vvkt.lrv.l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3577D309241A44B691DF85F8A56B6E" ma:contentTypeVersion="48" ma:contentTypeDescription="Create a new document." ma:contentTypeScope="" ma:versionID="32b0c8d3163dc70fd9ffc28bce469027">
  <xsd:schema xmlns:xsd="http://www.w3.org/2001/XMLSchema" xmlns:xs="http://www.w3.org/2001/XMLSchema" xmlns:p="http://schemas.microsoft.com/office/2006/metadata/properties" xmlns:ns2="ab4c40fc-b9da-498a-a643-ed8060d12465" xmlns:ns3="5a086511-33fc-4d32-b298-ffdb5eac5094" targetNamespace="http://schemas.microsoft.com/office/2006/metadata/properties" ma:root="true" ma:fieldsID="5b70a156f05ccf30dc4a2692ff00ed7b" ns2:_="" ns3:_="">
    <xsd:import namespace="ab4c40fc-b9da-498a-a643-ed8060d12465"/>
    <xsd:import namespace="5a086511-33fc-4d32-b298-ffdb5eac5094"/>
    <xsd:element name="properties">
      <xsd:complexType>
        <xsd:sequence>
          <xsd:element name="documentManagement">
            <xsd:complexType>
              <xsd:all>
                <xsd:element ref="ns2:Procedure_number" minOccurs="0"/>
                <xsd:element ref="ns2:Trade_x0020_name" minOccurs="0"/>
                <xsd:element ref="ns3:Old_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c40fc-b9da-498a-a643-ed8060d12465" elementFormDefault="qualified">
    <xsd:import namespace="http://schemas.microsoft.com/office/2006/documentManagement/types"/>
    <xsd:import namespace="http://schemas.microsoft.com/office/infopath/2007/PartnerControls"/>
    <xsd:element name="Procedure_number" ma:index="8" nillable="true" ma:displayName="Procedure number" ma:internalName="Procedure_number" ma:readOnly="false">
      <xsd:simpleType>
        <xsd:restriction base="dms:Text">
          <xsd:maxLength value="255"/>
        </xsd:restriction>
      </xsd:simpleType>
    </xsd:element>
    <xsd:element name="Trade_x0020_name" ma:index="9" nillable="true" ma:displayName="Trade name" ma:internalName="Trade_x0020_name" ma:readOnly="false">
      <xsd:simpleType>
        <xsd:restriction base="dms:Text">
          <xsd:maxLength value="255"/>
        </xsd:restriction>
      </xsd:simpleType>
    </xsd:element>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5e15eef-bed3-4811-9ae3-46a183e5a408}" ma:internalName="TaxCatchAll" ma:showField="CatchAllData" ma:web="ab4c40fc-b9da-498a-a643-ed8060d124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086511-33fc-4d32-b298-ffdb5eac5094" elementFormDefault="qualified">
    <xsd:import namespace="http://schemas.microsoft.com/office/2006/documentManagement/types"/>
    <xsd:import namespace="http://schemas.microsoft.com/office/infopath/2007/PartnerControls"/>
    <xsd:element name="Old_ID" ma:index="10" nillable="true" ma:displayName="Old_ID" ma:decimals="0" ma:internalName="Old_ID" ma:percentage="FALSE">
      <xsd:simpleType>
        <xsd:restriction base="dms:Number"/>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28fc68d-9c09-46fb-a745-e1d53b1c734f"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Sign-off status" ma:internalName="Sign_x002d_off_x0020_status">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rade_x0020_name xmlns="ab4c40fc-b9da-498a-a643-ed8060d12465">Vanatex HCT</Trade_x0020_name>
    <Procedure_number xmlns="ab4c40fc-b9da-498a-a643-ed8060d12465" xsi:nil="true"/>
    <TaxCatchAll xmlns="ab4c40fc-b9da-498a-a643-ed8060d12465" xsi:nil="true"/>
    <_Flow_SignoffStatus xmlns="5a086511-33fc-4d32-b298-ffdb5eac5094" xsi:nil="true"/>
    <lcf76f155ced4ddcb4097134ff3c332f xmlns="5a086511-33fc-4d32-b298-ffdb5eac5094">
      <Terms xmlns="http://schemas.microsoft.com/office/infopath/2007/PartnerControls"/>
    </lcf76f155ced4ddcb4097134ff3c332f>
    <Old_ID xmlns="5a086511-33fc-4d32-b298-ffdb5eac509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74489A-58E3-4162-8109-195CAB5D4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c40fc-b9da-498a-a643-ed8060d12465"/>
    <ds:schemaRef ds:uri="5a086511-33fc-4d32-b298-ffdb5eac5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DDDE60-96D5-48F1-B141-7239BAF38ED2}">
  <ds:schemaRefs>
    <ds:schemaRef ds:uri="http://schemas.microsoft.com/office/2006/documentManagement/types"/>
    <ds:schemaRef ds:uri="http://schemas.openxmlformats.org/package/2006/metadata/core-properties"/>
    <ds:schemaRef ds:uri="ab4c40fc-b9da-498a-a643-ed8060d12465"/>
    <ds:schemaRef ds:uri="http://purl.org/dc/terms/"/>
    <ds:schemaRef ds:uri="http://purl.org/dc/elements/1.1/"/>
    <ds:schemaRef ds:uri="5a086511-33fc-4d32-b298-ffdb5eac5094"/>
    <ds:schemaRef ds:uri="http://schemas.microsoft.com/office/infopath/2007/PartnerControls"/>
    <ds:schemaRef ds:uri="http://purl.org/dc/dcmitype/"/>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8F611944-F1CC-4482-A016-BC88510466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39</Pages>
  <Words>58952</Words>
  <Characters>33604</Characters>
  <Application>Microsoft Office Word</Application>
  <DocSecurity>0</DocSecurity>
  <Lines>280</Lines>
  <Paragraphs>184</Paragraphs>
  <ScaleCrop>false</ScaleCrop>
  <HeadingPairs>
    <vt:vector size="6" baseType="variant">
      <vt:variant>
        <vt:lpstr>Pavadinimas</vt:lpstr>
      </vt:variant>
      <vt:variant>
        <vt:i4>1</vt:i4>
      </vt:variant>
      <vt:variant>
        <vt:lpstr>Tytuł</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92372</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Szulc Filip</dc:creator>
  <cp:keywords/>
  <dc:description/>
  <cp:lastModifiedBy>Albina Burkauskaitė</cp:lastModifiedBy>
  <cp:revision>5</cp:revision>
  <dcterms:created xsi:type="dcterms:W3CDTF">2025-04-07T05:37:00Z</dcterms:created>
  <dcterms:modified xsi:type="dcterms:W3CDTF">2025-04-07T05:39:00Z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0x0101002D3577D309241A44B691DF85F8A56B6E</vt:lpwstr>
  </property>
  <property fmtid="{D5CDD505-2E9C-101B-9397-08002B2CF9AE}" pid="3" name="MSIP_Label_52c6716a-2832-4ee8-8ee5-b4471006f0c1_Enabled">
    <vt:lpwstr>true</vt:lpwstr>
  </property>
  <property fmtid="{D5CDD505-2E9C-101B-9397-08002B2CF9AE}" pid="4" name="MSIP_Label_52c6716a-2832-4ee8-8ee5-b4471006f0c1_SetDate">
    <vt:lpwstr>2024-12-13T12:20:01Z</vt:lpwstr>
  </property>
  <property fmtid="{D5CDD505-2E9C-101B-9397-08002B2CF9AE}" pid="5" name="MSIP_Label_52c6716a-2832-4ee8-8ee5-b4471006f0c1_Method">
    <vt:lpwstr>Privileged</vt:lpwstr>
  </property>
  <property fmtid="{D5CDD505-2E9C-101B-9397-08002B2CF9AE}" pid="6" name="MSIP_Label_52c6716a-2832-4ee8-8ee5-b4471006f0c1_Name">
    <vt:lpwstr>Poufne – Bez Oznaczeń</vt:lpwstr>
  </property>
  <property fmtid="{D5CDD505-2E9C-101B-9397-08002B2CF9AE}" pid="7" name="MSIP_Label_52c6716a-2832-4ee8-8ee5-b4471006f0c1_SiteId">
    <vt:lpwstr>edf3cfc4-ee60-4b92-a2cb-da2c123fc895</vt:lpwstr>
  </property>
  <property fmtid="{D5CDD505-2E9C-101B-9397-08002B2CF9AE}" pid="8" name="MSIP_Label_52c6716a-2832-4ee8-8ee5-b4471006f0c1_ActionId">
    <vt:lpwstr>68897568-df63-4740-96da-265984309053</vt:lpwstr>
  </property>
  <property fmtid="{D5CDD505-2E9C-101B-9397-08002B2CF9AE}" pid="9" name="MSIP_Label_52c6716a-2832-4ee8-8ee5-b4471006f0c1_ContentBits">
    <vt:lpwstr>0</vt:lpwstr>
  </property>
</Properties>
</file>