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E34A9" w14:textId="77777777" w:rsidR="00AD2F8B" w:rsidRPr="00FF3F81" w:rsidRDefault="00AD2F8B" w:rsidP="00AD2F8B">
      <w:pPr>
        <w:spacing w:after="0" w:line="240" w:lineRule="auto"/>
        <w:rPr>
          <w:rFonts w:ascii="Times New Roman" w:eastAsia="Times New Roman" w:hAnsi="Times New Roman" w:cs="Times New Roman"/>
          <w:iCs/>
          <w:lang w:val="lt-LT"/>
        </w:rPr>
      </w:pPr>
      <w:bookmarkStart w:id="0" w:name="_GoBack"/>
      <w:bookmarkEnd w:id="0"/>
    </w:p>
    <w:p w14:paraId="14AE34AA"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AB"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A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A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AE"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A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B0"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B1"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B2"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B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B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0"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rPr>
      </w:pPr>
      <w:bookmarkStart w:id="1" w:name="_Toc129243096"/>
      <w:bookmarkStart w:id="2" w:name="_Toc129243221"/>
      <w:r w:rsidRPr="00AD2F8B">
        <w:rPr>
          <w:rFonts w:ascii="Times New Roman" w:eastAsia="Times New Roman" w:hAnsi="Times New Roman" w:cs="Times New Roman"/>
          <w:b/>
          <w:caps/>
        </w:rPr>
        <w:t>I PRIEDAS</w:t>
      </w:r>
      <w:bookmarkEnd w:id="1"/>
      <w:bookmarkEnd w:id="2"/>
    </w:p>
    <w:p w14:paraId="14AE34C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2"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rPr>
      </w:pPr>
      <w:bookmarkStart w:id="3" w:name="_Toc129243097"/>
      <w:bookmarkStart w:id="4" w:name="_Toc129243222"/>
      <w:r w:rsidRPr="00AD2F8B">
        <w:rPr>
          <w:rFonts w:ascii="Times New Roman" w:eastAsia="Times New Roman" w:hAnsi="Times New Roman" w:cs="Times New Roman"/>
          <w:b/>
          <w:caps/>
        </w:rPr>
        <w:t>PREPARATO CHARAKTERISTIKŲ SANTRAUKA</w:t>
      </w:r>
      <w:bookmarkEnd w:id="3"/>
      <w:bookmarkEnd w:id="4"/>
    </w:p>
    <w:p w14:paraId="14AE34C3"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r w:rsidRPr="00AD2F8B">
        <w:rPr>
          <w:rFonts w:ascii="Times New Roman" w:eastAsia="Times New Roman" w:hAnsi="Times New Roman" w:cs="Times New Roman"/>
          <w:b/>
          <w:bCs/>
          <w:iCs/>
          <w:lang w:val="lt-LT"/>
        </w:rPr>
        <w:br w:type="page"/>
      </w:r>
      <w:bookmarkStart w:id="5" w:name="_Toc129243098"/>
      <w:bookmarkStart w:id="6" w:name="_Toc129243223"/>
      <w:r w:rsidRPr="00AD2F8B">
        <w:rPr>
          <w:rFonts w:ascii="Times New Roman" w:eastAsia="Times New Roman" w:hAnsi="Times New Roman" w:cs="Times New Roman"/>
          <w:b/>
          <w:lang w:val="lt-LT"/>
        </w:rPr>
        <w:lastRenderedPageBreak/>
        <w:t>1.</w:t>
      </w:r>
      <w:r w:rsidRPr="00AD2F8B">
        <w:rPr>
          <w:rFonts w:ascii="Times New Roman" w:eastAsia="Times New Roman" w:hAnsi="Times New Roman" w:cs="Times New Roman"/>
          <w:b/>
          <w:lang w:val="lt-LT"/>
        </w:rPr>
        <w:tab/>
        <w:t>VAISTINIO PREPARATO PAVADINIMAS</w:t>
      </w:r>
      <w:bookmarkEnd w:id="5"/>
      <w:bookmarkEnd w:id="6"/>
    </w:p>
    <w:p w14:paraId="14AE34C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500 mg plėvele dengtos tabletės</w:t>
      </w:r>
    </w:p>
    <w:p w14:paraId="14AE34C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8"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099"/>
      <w:bookmarkStart w:id="8" w:name="_Toc129243224"/>
      <w:r w:rsidRPr="00AD2F8B">
        <w:rPr>
          <w:rFonts w:ascii="Times New Roman" w:eastAsia="Times New Roman" w:hAnsi="Times New Roman" w:cs="Times New Roman"/>
          <w:b/>
          <w:lang w:val="lt-LT"/>
        </w:rPr>
        <w:t>2.</w:t>
      </w:r>
      <w:r w:rsidRPr="00AD2F8B">
        <w:rPr>
          <w:rFonts w:ascii="Times New Roman" w:eastAsia="Times New Roman" w:hAnsi="Times New Roman" w:cs="Times New Roman"/>
          <w:b/>
          <w:lang w:val="lt-LT"/>
        </w:rPr>
        <w:tab/>
        <w:t>KOKYBINĖ IR KIEKYBINĖ SUDĖTIS</w:t>
      </w:r>
      <w:bookmarkEnd w:id="7"/>
      <w:bookmarkEnd w:id="8"/>
    </w:p>
    <w:p w14:paraId="14AE34C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Vienoje plėvele dengtoje tabletėje yra 500 mg klaritromicino (</w:t>
      </w:r>
      <w:r w:rsidRPr="00AD2F8B">
        <w:rPr>
          <w:rFonts w:ascii="Times New Roman" w:eastAsia="Times New Roman" w:hAnsi="Times New Roman" w:cs="Times New Roman"/>
          <w:i/>
          <w:noProof/>
          <w:lang w:val="lv-LV" w:eastAsia="lt-LT"/>
        </w:rPr>
        <w:t>Clarithromycinum</w:t>
      </w:r>
      <w:r w:rsidRPr="00AD2F8B">
        <w:rPr>
          <w:rFonts w:ascii="Times New Roman" w:eastAsia="Times New Roman" w:hAnsi="Times New Roman" w:cs="Times New Roman"/>
          <w:noProof/>
          <w:lang w:val="lv-LV" w:eastAsia="lt-LT"/>
        </w:rPr>
        <w:t>)</w:t>
      </w:r>
      <w:r w:rsidRPr="00AD2F8B">
        <w:rPr>
          <w:rFonts w:ascii="Times New Roman" w:eastAsia="Times New Roman" w:hAnsi="Times New Roman" w:cs="Times New Roman"/>
          <w:noProof/>
          <w:lang w:val="lt-LT" w:eastAsia="lt-LT"/>
        </w:rPr>
        <w:t>.</w:t>
      </w:r>
    </w:p>
    <w:p w14:paraId="14AE34C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Visos pagalbinės medžiagos išvardytos 6.1 skyriuje.</w:t>
      </w:r>
    </w:p>
    <w:p w14:paraId="14AE34C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C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D0"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00"/>
      <w:bookmarkStart w:id="10" w:name="_Toc129243225"/>
      <w:r w:rsidRPr="00AD2F8B">
        <w:rPr>
          <w:rFonts w:ascii="Times New Roman" w:eastAsia="Times New Roman" w:hAnsi="Times New Roman" w:cs="Times New Roman"/>
          <w:b/>
          <w:lang w:val="lt-LT"/>
        </w:rPr>
        <w:t>3.</w:t>
      </w:r>
      <w:r w:rsidRPr="00AD2F8B">
        <w:rPr>
          <w:rFonts w:ascii="Times New Roman" w:eastAsia="Times New Roman" w:hAnsi="Times New Roman" w:cs="Times New Roman"/>
          <w:b/>
          <w:lang w:val="lt-LT"/>
        </w:rPr>
        <w:tab/>
        <w:t>FARMACINĖ FORMA</w:t>
      </w:r>
      <w:bookmarkEnd w:id="9"/>
      <w:bookmarkEnd w:id="10"/>
    </w:p>
    <w:p w14:paraId="14AE34D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D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Plėvele dengta tabletė</w:t>
      </w:r>
    </w:p>
    <w:p w14:paraId="14AE34D3"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Tabletė yra geltona, ovalo formos, plėvele dengta, 9 x 19 mm dydžio.</w:t>
      </w:r>
    </w:p>
    <w:p w14:paraId="14AE34D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D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D6"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01"/>
      <w:bookmarkStart w:id="12" w:name="_Toc129243226"/>
      <w:r w:rsidRPr="00AD2F8B">
        <w:rPr>
          <w:rFonts w:ascii="Times New Roman" w:eastAsia="Times New Roman" w:hAnsi="Times New Roman" w:cs="Times New Roman"/>
          <w:b/>
          <w:lang w:val="lt-LT"/>
        </w:rPr>
        <w:t>4.</w:t>
      </w:r>
      <w:r w:rsidRPr="00AD2F8B">
        <w:rPr>
          <w:rFonts w:ascii="Times New Roman" w:eastAsia="Times New Roman" w:hAnsi="Times New Roman" w:cs="Times New Roman"/>
          <w:b/>
          <w:lang w:val="lt-LT"/>
        </w:rPr>
        <w:tab/>
        <w:t>KLINIKINĖ INFORMACIJA</w:t>
      </w:r>
      <w:bookmarkEnd w:id="11"/>
      <w:bookmarkEnd w:id="12"/>
    </w:p>
    <w:p w14:paraId="14AE34D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D8"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3" w:name="_Toc129243102"/>
      <w:bookmarkStart w:id="14" w:name="_Toc129243227"/>
      <w:r w:rsidRPr="00AD2F8B">
        <w:rPr>
          <w:rFonts w:ascii="Times New Roman" w:eastAsia="Times New Roman" w:hAnsi="Times New Roman" w:cs="Times New Roman"/>
          <w:b/>
          <w:kern w:val="28"/>
          <w:lang w:val="lt-LT"/>
        </w:rPr>
        <w:t>4.1</w:t>
      </w:r>
      <w:r w:rsidRPr="00AD2F8B">
        <w:rPr>
          <w:rFonts w:ascii="Times New Roman" w:eastAsia="Times New Roman" w:hAnsi="Times New Roman" w:cs="Times New Roman"/>
          <w:b/>
          <w:kern w:val="28"/>
          <w:lang w:val="lt-LT"/>
        </w:rPr>
        <w:tab/>
        <w:t>Terapinės indikacijos</w:t>
      </w:r>
      <w:bookmarkEnd w:id="13"/>
      <w:bookmarkEnd w:id="14"/>
    </w:p>
    <w:p w14:paraId="14AE34D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DA" w14:textId="77777777" w:rsidR="00AD2F8B" w:rsidRPr="00AD2F8B" w:rsidRDefault="00AD2F8B" w:rsidP="00AD2F8B">
      <w:pPr>
        <w:spacing w:after="0" w:line="240" w:lineRule="auto"/>
        <w:jc w:val="both"/>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Suaugusiųjų ir 12 metų ir vyresnių vaikų infekcinių ligų, sukeltų klaritromicinui jautrių sukėlėjų (žr. 5.1 skyrių), gydymas:</w:t>
      </w:r>
    </w:p>
    <w:p w14:paraId="14AE34D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DC" w14:textId="77777777" w:rsidR="00AD2F8B" w:rsidRPr="00AD2F8B" w:rsidRDefault="00AD2F8B" w:rsidP="006373EA">
      <w:pPr>
        <w:numPr>
          <w:ilvl w:val="0"/>
          <w:numId w:val="2"/>
        </w:numPr>
        <w:tabs>
          <w:tab w:val="clear" w:pos="1429"/>
        </w:tabs>
        <w:spacing w:after="0" w:line="240" w:lineRule="auto"/>
        <w:ind w:left="540" w:hanging="540"/>
        <w:jc w:val="both"/>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viršutinių kvėpavimo takų, pvz., sinusito, faringito;</w:t>
      </w:r>
    </w:p>
    <w:p w14:paraId="14AE34DD" w14:textId="77777777" w:rsidR="00AD2F8B" w:rsidRPr="00AD2F8B" w:rsidRDefault="00AD2F8B" w:rsidP="006373EA">
      <w:pPr>
        <w:numPr>
          <w:ilvl w:val="0"/>
          <w:numId w:val="2"/>
        </w:numPr>
        <w:tabs>
          <w:tab w:val="clear" w:pos="1429"/>
        </w:tabs>
        <w:spacing w:after="0" w:line="240" w:lineRule="auto"/>
        <w:ind w:left="540" w:hanging="540"/>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apatinių kvėpavimo takų, pvz., ūminio ir lėtinio paūmėjusio bronchito, pneumonijos;</w:t>
      </w:r>
    </w:p>
    <w:p w14:paraId="14AE34DE" w14:textId="77777777" w:rsidR="00AD2F8B" w:rsidRPr="00AD2F8B" w:rsidRDefault="00AD2F8B" w:rsidP="006373EA">
      <w:pPr>
        <w:numPr>
          <w:ilvl w:val="0"/>
          <w:numId w:val="2"/>
        </w:numPr>
        <w:tabs>
          <w:tab w:val="clear" w:pos="1429"/>
        </w:tabs>
        <w:spacing w:after="0" w:line="240" w:lineRule="auto"/>
        <w:ind w:left="540" w:hanging="540"/>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odos ir poodinio audinio, pvz., folikulito, celiulito, rožės;</w:t>
      </w:r>
    </w:p>
    <w:p w14:paraId="14AE34DF" w14:textId="77777777" w:rsidR="00AD2F8B" w:rsidRPr="00AD2F8B" w:rsidRDefault="00AD2F8B" w:rsidP="006373EA">
      <w:pPr>
        <w:numPr>
          <w:ilvl w:val="0"/>
          <w:numId w:val="30"/>
        </w:numPr>
        <w:spacing w:after="0" w:line="240" w:lineRule="auto"/>
        <w:ind w:left="540" w:hanging="540"/>
        <w:jc w:val="both"/>
        <w:rPr>
          <w:rFonts w:ascii="Times New Roman" w:eastAsia="Calibri" w:hAnsi="Times New Roman" w:cs="Times New Roman"/>
          <w:lang w:val="lt-LT" w:eastAsia="lt-LT"/>
        </w:rPr>
      </w:pPr>
      <w:r w:rsidRPr="00AD2F8B">
        <w:rPr>
          <w:rFonts w:ascii="Times New Roman" w:eastAsia="Calibri" w:hAnsi="Times New Roman" w:cs="Times New Roman"/>
          <w:i/>
          <w:lang w:val="lt-LT" w:eastAsia="lt-LT"/>
        </w:rPr>
        <w:t>H. pylori</w:t>
      </w:r>
      <w:r w:rsidRPr="00AD2F8B">
        <w:rPr>
          <w:rFonts w:ascii="Times New Roman" w:eastAsia="Calibri" w:hAnsi="Times New Roman" w:cs="Times New Roman"/>
          <w:lang w:val="lt-LT" w:eastAsia="lt-LT"/>
        </w:rPr>
        <w:t xml:space="preserve"> naikinimas pacientams, kurie serga dvylikapirštės žarnos opalige (žr. 4.2 skyrių).</w:t>
      </w:r>
    </w:p>
    <w:p w14:paraId="14AE34E0" w14:textId="77777777" w:rsidR="00AD2F8B" w:rsidRPr="00AD2F8B" w:rsidRDefault="00AD2F8B" w:rsidP="00AD2F8B">
      <w:pPr>
        <w:spacing w:after="0" w:line="240" w:lineRule="auto"/>
        <w:jc w:val="both"/>
        <w:rPr>
          <w:rFonts w:ascii="Times New Roman" w:eastAsia="Calibri" w:hAnsi="Times New Roman" w:cs="Times New Roman"/>
          <w:lang w:val="lt-LT" w:eastAsia="lt-LT"/>
        </w:rPr>
      </w:pPr>
    </w:p>
    <w:p w14:paraId="14AE34E1" w14:textId="77777777" w:rsidR="00AD2F8B" w:rsidRPr="00AD2F8B" w:rsidRDefault="00AD2F8B" w:rsidP="00AD2F8B">
      <w:pPr>
        <w:spacing w:after="0" w:line="240" w:lineRule="auto"/>
        <w:jc w:val="both"/>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Reikia atsižvelgti į oficialias vietines tinkamo antimikrobinių vaistinių preparatų vartojimo rekomendacijas.</w:t>
      </w:r>
    </w:p>
    <w:p w14:paraId="14AE34E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E3"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5" w:name="_Toc129243103"/>
      <w:bookmarkStart w:id="16" w:name="_Toc129243228"/>
      <w:r w:rsidRPr="00AD2F8B">
        <w:rPr>
          <w:rFonts w:ascii="Times New Roman" w:eastAsia="Times New Roman" w:hAnsi="Times New Roman" w:cs="Times New Roman"/>
          <w:b/>
          <w:kern w:val="28"/>
          <w:lang w:val="lt-LT"/>
        </w:rPr>
        <w:t>4.2</w:t>
      </w:r>
      <w:r w:rsidRPr="00AD2F8B">
        <w:rPr>
          <w:rFonts w:ascii="Times New Roman" w:eastAsia="Times New Roman" w:hAnsi="Times New Roman" w:cs="Times New Roman"/>
          <w:b/>
          <w:kern w:val="28"/>
          <w:lang w:val="lt-LT"/>
        </w:rPr>
        <w:tab/>
        <w:t>Dozavimas ir vartojimo metodas</w:t>
      </w:r>
      <w:bookmarkEnd w:id="15"/>
      <w:bookmarkEnd w:id="16"/>
    </w:p>
    <w:p w14:paraId="14AE34E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E5" w14:textId="77777777" w:rsid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Dozavimas</w:t>
      </w:r>
    </w:p>
    <w:p w14:paraId="14AE34E6" w14:textId="77777777" w:rsidR="00E8315B" w:rsidRPr="00AD2F8B" w:rsidRDefault="00E8315B" w:rsidP="00AD2F8B">
      <w:pPr>
        <w:spacing w:after="0" w:line="240" w:lineRule="auto"/>
        <w:rPr>
          <w:rFonts w:ascii="Times New Roman" w:eastAsia="Times New Roman" w:hAnsi="Times New Roman" w:cs="Times New Roman"/>
          <w:noProof/>
          <w:lang w:val="lt-LT" w:eastAsia="lt-LT"/>
        </w:rPr>
      </w:pPr>
    </w:p>
    <w:p w14:paraId="14AE34E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Viršutinių ir apatinių kvėpavimo takų, odos ir poodinio audinio infekcinės ligos</w:t>
      </w:r>
    </w:p>
    <w:p w14:paraId="14AE34E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E9" w14:textId="77777777" w:rsidR="00AD2F8B" w:rsidRPr="00AD2F8B" w:rsidRDefault="00AD2F8B" w:rsidP="00AD2F8B">
      <w:pPr>
        <w:spacing w:after="0" w:line="240" w:lineRule="auto"/>
        <w:rPr>
          <w:rFonts w:ascii="Times New Roman" w:eastAsia="Times New Roman" w:hAnsi="Times New Roman" w:cs="Times New Roman"/>
          <w:i/>
          <w:noProof/>
          <w:lang w:val="lt-LT" w:eastAsia="lt-LT"/>
        </w:rPr>
      </w:pPr>
      <w:r w:rsidRPr="00AD2F8B">
        <w:rPr>
          <w:rFonts w:ascii="Times New Roman" w:eastAsia="Times New Roman" w:hAnsi="Times New Roman" w:cs="Times New Roman"/>
          <w:i/>
          <w:noProof/>
          <w:lang w:val="lt-LT" w:eastAsia="lt-LT"/>
        </w:rPr>
        <w:t>Suaugusieji ir vyresni kaip 12 metų vaikai</w:t>
      </w:r>
    </w:p>
    <w:p w14:paraId="14AE34E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Įprastinė rekomenduojama klaritromicino dozė yra 250 mg du kartus per parą 7 dienas (tokiu atveju reikia vartoti Klacid 250 mg plėvele dengtų tablečių); esant sunkiai infekcijai, dozę galima padidinti iki 500 mg du kartus per parą 14 dienų.</w:t>
      </w:r>
    </w:p>
    <w:p w14:paraId="14AE34E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EC" w14:textId="77777777" w:rsidR="00AD2F8B" w:rsidRPr="00AD2F8B" w:rsidRDefault="00AD2F8B" w:rsidP="00AD2F8B">
      <w:pPr>
        <w:spacing w:after="0" w:line="240" w:lineRule="auto"/>
        <w:rPr>
          <w:rFonts w:ascii="Times New Roman" w:eastAsia="Times New Roman" w:hAnsi="Times New Roman" w:cs="Times New Roman"/>
          <w:i/>
          <w:noProof/>
          <w:lang w:val="lt-LT" w:eastAsia="lt-LT"/>
        </w:rPr>
      </w:pPr>
      <w:r w:rsidRPr="00AD2F8B">
        <w:rPr>
          <w:rFonts w:ascii="Times New Roman" w:eastAsia="Times New Roman" w:hAnsi="Times New Roman" w:cs="Times New Roman"/>
          <w:i/>
          <w:noProof/>
          <w:lang w:val="lt-LT" w:eastAsia="lt-LT"/>
        </w:rPr>
        <w:t>Jaunesni kaip 12 metų vaikai</w:t>
      </w:r>
    </w:p>
    <w:p w14:paraId="14AE34E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Klaritromicino greito atpalaidavimo tablečių vartojimas jaunesniems kaip 12 metų vaikams nebuvo tirtas. Vaikams nuo 6 mėnesių iki 12 metų amžiaus klinikiniai tyrimai atlikti naudojant geriamąją klaritromicino suspensiją. Todėl jaunesniems kaip 12 metų vaikams reikia skirti vartoti Klacid geriamąją suspensiją (granules geriamajai suspensijai).</w:t>
      </w:r>
    </w:p>
    <w:p w14:paraId="14AE34EE"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EF"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i/>
          <w:iCs/>
          <w:lang w:val="lt-LT" w:eastAsia="lt-LT"/>
        </w:rPr>
        <w:t>Senyvi pacientai</w:t>
      </w:r>
    </w:p>
    <w:p w14:paraId="14AE34F0"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Reikia vartoti įprastinę suaugusių žmonių dozę.</w:t>
      </w:r>
    </w:p>
    <w:p w14:paraId="14AE34F1"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4F2" w14:textId="77777777" w:rsidR="00AD2F8B" w:rsidRPr="00AD2F8B" w:rsidRDefault="00AD2F8B" w:rsidP="00AD2F8B">
      <w:pPr>
        <w:spacing w:after="0" w:line="240" w:lineRule="auto"/>
        <w:rPr>
          <w:rFonts w:ascii="Times New Roman" w:eastAsia="Times New Roman" w:hAnsi="Times New Roman" w:cs="Times New Roman"/>
          <w:i/>
          <w:u w:val="single"/>
          <w:lang w:val="lt-LT"/>
        </w:rPr>
      </w:pPr>
      <w:r w:rsidRPr="00AD2F8B">
        <w:rPr>
          <w:rFonts w:ascii="Times New Roman" w:eastAsia="Times New Roman" w:hAnsi="Times New Roman" w:cs="Times New Roman"/>
          <w:i/>
          <w:iCs/>
          <w:lang w:val="lt-LT"/>
        </w:rPr>
        <w:t>Pacientai, kurių inkstų funkcija sutrikusi</w:t>
      </w:r>
    </w:p>
    <w:p w14:paraId="14AE34F3"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Pacientams, kuriems yra inkstų funkcijos sutrikimas (kreatinino klirensas yra mažesnis kaip 30 ml/min.), klaritromicino dozę reikėtų mažinti ir vartoti pusę įprastos dozės, t.y. iki 250 mg vieną </w:t>
      </w:r>
      <w:r w:rsidRPr="00AD2F8B">
        <w:rPr>
          <w:rFonts w:ascii="Times New Roman" w:eastAsia="Times New Roman" w:hAnsi="Times New Roman" w:cs="Times New Roman"/>
          <w:lang w:val="lt-LT"/>
        </w:rPr>
        <w:lastRenderedPageBreak/>
        <w:t>kartą per parą, jei infekcija yra sunkesnė, skiriama 250 mg klaritromicino du kartus per parą (tokiu atveju reikia vartoti Klacid 250 mg plėvele dengtų tablečių). Šiems pacientams gydymas neturi būti tęsiamas ilgiau nei 14 dienų.</w:t>
      </w:r>
    </w:p>
    <w:p w14:paraId="14AE34F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F5" w14:textId="77777777" w:rsidR="00AD2F8B" w:rsidRPr="00AD2F8B" w:rsidRDefault="00AD2F8B" w:rsidP="00AD2F8B">
      <w:pPr>
        <w:spacing w:after="0" w:line="240" w:lineRule="auto"/>
        <w:rPr>
          <w:rFonts w:ascii="Times New Roman" w:eastAsia="Times New Roman" w:hAnsi="Times New Roman" w:cs="Times New Roman"/>
          <w:i/>
          <w:u w:val="single"/>
          <w:lang w:val="lt-LT"/>
        </w:rPr>
      </w:pPr>
      <w:r w:rsidRPr="00AD2F8B">
        <w:rPr>
          <w:rFonts w:ascii="Times New Roman" w:eastAsia="Times New Roman" w:hAnsi="Times New Roman" w:cs="Times New Roman"/>
          <w:i/>
          <w:u w:val="single"/>
          <w:lang w:val="lt-LT"/>
        </w:rPr>
        <w:t>H. pylori naikinimas suaugusiems pacientams, sergantiems dvylikapirštės žarnos opalige</w:t>
      </w:r>
    </w:p>
    <w:p w14:paraId="14AE34F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Suaugusiesiems, sergantiems </w:t>
      </w:r>
      <w:r w:rsidRPr="00AD2F8B">
        <w:rPr>
          <w:rFonts w:ascii="Times New Roman" w:eastAsia="Times New Roman" w:hAnsi="Times New Roman" w:cs="Times New Roman"/>
          <w:i/>
          <w:lang w:val="lt-LT"/>
        </w:rPr>
        <w:t xml:space="preserve">H. pylori </w:t>
      </w:r>
      <w:r w:rsidRPr="00AD2F8B">
        <w:rPr>
          <w:rFonts w:ascii="Times New Roman" w:eastAsia="Times New Roman" w:hAnsi="Times New Roman" w:cs="Times New Roman"/>
          <w:lang w:val="lt-LT"/>
        </w:rPr>
        <w:t>infekcijos sukelta dvylikapirštės žarnos opalige, klaritromiciną galima vartoti po 500 mg dukart per parą kartu su tinkamu antimikrobiniu gydymu ir protonų siurblio inhibitoriumi 7</w:t>
      </w:r>
      <w:r w:rsidRPr="00AD2F8B">
        <w:rPr>
          <w:rFonts w:ascii="Times New Roman" w:eastAsia="Times New Roman" w:hAnsi="Times New Roman" w:cs="Times New Roman"/>
          <w:lang w:val="lt-LT"/>
        </w:rPr>
        <w:noBreakHyphen/>
        <w:t xml:space="preserve">14 dienų pagal vietines ir tarptautines </w:t>
      </w:r>
      <w:r w:rsidRPr="00AD2F8B">
        <w:rPr>
          <w:rFonts w:ascii="Times New Roman" w:eastAsia="Times New Roman" w:hAnsi="Times New Roman" w:cs="Times New Roman"/>
          <w:i/>
          <w:lang w:val="lt-LT"/>
        </w:rPr>
        <w:t>H.pylori</w:t>
      </w:r>
      <w:r w:rsidRPr="00AD2F8B">
        <w:rPr>
          <w:rFonts w:ascii="Times New Roman" w:eastAsia="Times New Roman" w:hAnsi="Times New Roman" w:cs="Times New Roman"/>
          <w:lang w:val="lt-LT"/>
        </w:rPr>
        <w:t xml:space="preserve"> naikinimo gaires.</w:t>
      </w:r>
    </w:p>
    <w:p w14:paraId="14AE34F7" w14:textId="77777777" w:rsidR="00AD2F8B" w:rsidRPr="00AD2F8B" w:rsidRDefault="00AD2F8B" w:rsidP="00AD2F8B">
      <w:pPr>
        <w:spacing w:after="0" w:line="240" w:lineRule="auto"/>
        <w:rPr>
          <w:rFonts w:ascii="Times New Roman" w:eastAsia="Times New Roman" w:hAnsi="Times New Roman" w:cs="Times New Roman"/>
          <w:lang w:val="lt-LT"/>
        </w:rPr>
      </w:pPr>
    </w:p>
    <w:p w14:paraId="14AE34F8" w14:textId="77777777" w:rsidR="00AD2F8B" w:rsidRPr="00AD2F8B" w:rsidRDefault="00AD2F8B" w:rsidP="00AD2F8B">
      <w:pPr>
        <w:tabs>
          <w:tab w:val="left" w:pos="567"/>
        </w:tabs>
        <w:spacing w:after="0" w:line="240" w:lineRule="auto"/>
        <w:jc w:val="both"/>
        <w:rPr>
          <w:rFonts w:ascii="Times New Roman" w:eastAsia="Times New Roman" w:hAnsi="Times New Roman" w:cs="Times New Roman"/>
          <w:i/>
          <w:iCs/>
          <w:lang w:val="lt-LT"/>
        </w:rPr>
      </w:pPr>
      <w:r w:rsidRPr="00AD2F8B">
        <w:rPr>
          <w:rFonts w:ascii="Times New Roman" w:eastAsia="Times New Roman" w:hAnsi="Times New Roman" w:cs="Times New Roman"/>
          <w:i/>
          <w:iCs/>
          <w:lang w:val="lt-LT"/>
        </w:rPr>
        <w:t>Suaugusieji</w:t>
      </w:r>
    </w:p>
    <w:p w14:paraId="14AE34F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7</w:t>
      </w:r>
      <w:r w:rsidRPr="00AD2F8B">
        <w:rPr>
          <w:rFonts w:ascii="Times New Roman" w:eastAsia="Times New Roman" w:hAnsi="Times New Roman" w:cs="Times New Roman"/>
          <w:noProof/>
          <w:lang w:val="lt-LT" w:eastAsia="lt-LT"/>
        </w:rPr>
        <w:noBreakHyphen/>
        <w:t>14 parų trukmės gydymas trejopo poveikio vaistais</w:t>
      </w:r>
    </w:p>
    <w:p w14:paraId="14AE34F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Viena Klacid 500 mg plėvele dengta tabletė 2 kartus per parą ir 30 mg lanzoprazolio du kartus per parą kartu su 1000 mg amoksicilino du kartus per parą 7-14 parų.</w:t>
      </w:r>
    </w:p>
    <w:p w14:paraId="14AE34F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F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7 parų trukmės gydymas trejopo poveikio vaistais</w:t>
      </w:r>
    </w:p>
    <w:p w14:paraId="14AE34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Viena Klacid 500 mg plėvele dengta tabletė du kartus per parą ir 30 mg lanzoprazolo du kartus per parą kartu su 400 mg metronidazolo du kartus per parą 7 paras.</w:t>
      </w:r>
    </w:p>
    <w:p w14:paraId="14AE34F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4F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7 parų trukmės gydymas trejopo poveikio vaistais</w:t>
      </w:r>
    </w:p>
    <w:p w14:paraId="14AE350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Viena Klacid 500 mg plėvele dengta tabletė du kartus per parą ir 40 mg omeprazolo vieną kartą per parą kartu su 1000 mg amoksicilino du kartus per parą arba 400 mg metronidazolo du kartus per parą </w:t>
      </w:r>
    </w:p>
    <w:p w14:paraId="14AE350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7 paras.</w:t>
      </w:r>
    </w:p>
    <w:p w14:paraId="14AE350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0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10 parų trukmės gydymas trejopo poveikio vaistais</w:t>
      </w:r>
    </w:p>
    <w:p w14:paraId="14AE35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Viena Klacid 500 mg plėvele dengta tabletė du kartus parą kartu su 20 mg omeprazolo vieną kartą per parą ir dar 1000 mg amoksicilino du kartus per parą10 dienų.</w:t>
      </w:r>
    </w:p>
    <w:p w14:paraId="14AE3505"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06" w14:textId="77777777" w:rsid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Vartojimo metodas</w:t>
      </w:r>
    </w:p>
    <w:p w14:paraId="14AE3507" w14:textId="77777777" w:rsidR="00E8315B" w:rsidRPr="00AD2F8B" w:rsidRDefault="00E8315B" w:rsidP="00AD2F8B">
      <w:pPr>
        <w:spacing w:after="0" w:line="240" w:lineRule="auto"/>
        <w:rPr>
          <w:rFonts w:ascii="Times New Roman" w:eastAsia="Times New Roman" w:hAnsi="Times New Roman" w:cs="Times New Roman"/>
          <w:lang w:val="lt-LT"/>
        </w:rPr>
      </w:pPr>
    </w:p>
    <w:p w14:paraId="14AE350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Vartoti per burną. Klaritromiciną galima vartoti nepriklausomai nuo valgio laiko, kadangi maistas biologiniam vaistinio preparato prieinamumui įtakos neturi.</w:t>
      </w:r>
    </w:p>
    <w:p w14:paraId="14AE350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0A"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7" w:name="_Toc129243104"/>
      <w:bookmarkStart w:id="18" w:name="_Toc129243229"/>
      <w:r w:rsidRPr="00AD2F8B">
        <w:rPr>
          <w:rFonts w:ascii="Times New Roman" w:eastAsia="Times New Roman" w:hAnsi="Times New Roman" w:cs="Times New Roman"/>
          <w:b/>
          <w:kern w:val="28"/>
          <w:lang w:val="lt-LT"/>
        </w:rPr>
        <w:t>4.3</w:t>
      </w:r>
      <w:r w:rsidRPr="00AD2F8B">
        <w:rPr>
          <w:rFonts w:ascii="Times New Roman" w:eastAsia="Times New Roman" w:hAnsi="Times New Roman" w:cs="Times New Roman"/>
          <w:b/>
          <w:kern w:val="28"/>
          <w:lang w:val="lt-LT"/>
        </w:rPr>
        <w:tab/>
        <w:t>Kontraindikacijos</w:t>
      </w:r>
      <w:bookmarkEnd w:id="17"/>
      <w:bookmarkEnd w:id="18"/>
    </w:p>
    <w:p w14:paraId="14AE350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0C"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Padidėjęs jautrumas veikliajai medžiagai, kitiems makrolidų grupės antibiotikams arba bet kuriai 6.1 skyriuje nurodytai pagalbinei medžiagai.</w:t>
      </w:r>
    </w:p>
    <w:p w14:paraId="14AE350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0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Pacientams, kurių kreatinino klirensas yra mažesnis kaip 30 ml/min., kadangi 500 mg dozės per parą sumažinti negalima. Šiems pacientams rekomenduojamos kitos farmacinės vaistinio preparato formos.</w:t>
      </w:r>
    </w:p>
    <w:p w14:paraId="14AE350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10" w14:textId="04F43535"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Vartoti kartu su </w:t>
      </w:r>
      <w:r w:rsidRPr="00AD2F8B">
        <w:rPr>
          <w:rFonts w:ascii="Times New Roman" w:eastAsia="Times New Roman" w:hAnsi="Times New Roman" w:cs="Times New Roman"/>
          <w:lang w:val="lt-LT" w:eastAsia="lt-LT"/>
        </w:rPr>
        <w:t>astemizolu,</w:t>
      </w:r>
      <w:r w:rsidRPr="00AD2F8B">
        <w:rPr>
          <w:rFonts w:ascii="Times New Roman" w:eastAsia="Times New Roman" w:hAnsi="Times New Roman" w:cs="Times New Roman"/>
          <w:lang w:val="lt-LT"/>
        </w:rPr>
        <w:t xml:space="preserve"> cisapridu, </w:t>
      </w:r>
      <w:r w:rsidR="00DF1F93">
        <w:rPr>
          <w:rFonts w:ascii="Times New Roman" w:eastAsia="Times New Roman" w:hAnsi="Times New Roman" w:cs="Times New Roman"/>
          <w:lang w:val="lt-LT"/>
        </w:rPr>
        <w:t xml:space="preserve">domperidonu, </w:t>
      </w:r>
      <w:r w:rsidRPr="00AD2F8B">
        <w:rPr>
          <w:rFonts w:ascii="Times New Roman" w:eastAsia="Times New Roman" w:hAnsi="Times New Roman" w:cs="Times New Roman"/>
          <w:lang w:val="lt-LT"/>
        </w:rPr>
        <w:t xml:space="preserve">pimozidu, terfenadinu, nes gali pailgėti QT intervalas ir atsirasti širdies ritmo sutrikimų, įskaitant skilvelių tachikardiją, skilvelių virpėjimą bei </w:t>
      </w:r>
      <w:r w:rsidRPr="00AD2F8B">
        <w:rPr>
          <w:rFonts w:ascii="Times New Roman" w:eastAsia="Times New Roman" w:hAnsi="Times New Roman" w:cs="Times New Roman"/>
          <w:i/>
          <w:lang w:val="lt-LT"/>
        </w:rPr>
        <w:t>torsades de pointes</w:t>
      </w:r>
      <w:r w:rsidRPr="00AD2F8B">
        <w:rPr>
          <w:rFonts w:ascii="Times New Roman" w:eastAsia="Times New Roman" w:hAnsi="Times New Roman" w:cs="Times New Roman"/>
          <w:lang w:val="lt-LT"/>
        </w:rPr>
        <w:t xml:space="preserve"> (žr.</w:t>
      </w:r>
      <w:r w:rsidR="006C75B0">
        <w:rPr>
          <w:rFonts w:ascii="Times New Roman" w:eastAsia="Times New Roman" w:hAnsi="Times New Roman" w:cs="Times New Roman"/>
          <w:lang w:val="lt-LT"/>
        </w:rPr>
        <w:t>4.4 ir</w:t>
      </w:r>
      <w:r w:rsidRPr="00AD2F8B">
        <w:rPr>
          <w:rFonts w:ascii="Times New Roman" w:eastAsia="Times New Roman" w:hAnsi="Times New Roman" w:cs="Times New Roman"/>
          <w:lang w:val="lt-LT"/>
        </w:rPr>
        <w:t xml:space="preserve"> 4.5 skyrių). </w:t>
      </w:r>
    </w:p>
    <w:p w14:paraId="14AE3511"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12" w14:textId="4F5D97E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Negalima vartoti kartu su tikagreloru</w:t>
      </w:r>
      <w:r w:rsidR="0065625B">
        <w:rPr>
          <w:rFonts w:ascii="Times New Roman" w:eastAsia="Times New Roman" w:hAnsi="Times New Roman" w:cs="Times New Roman"/>
          <w:lang w:val="lt-LT"/>
        </w:rPr>
        <w:t>, ivabradinu</w:t>
      </w:r>
      <w:r w:rsidRPr="00AD2F8B">
        <w:rPr>
          <w:rFonts w:ascii="Times New Roman" w:eastAsia="Times New Roman" w:hAnsi="Times New Roman" w:cs="Times New Roman"/>
          <w:lang w:val="lt-LT"/>
        </w:rPr>
        <w:t xml:space="preserve"> arba ranolazinu.</w:t>
      </w:r>
    </w:p>
    <w:p w14:paraId="14AE3513"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14"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Klaritromicino negalima vartoti kartu su skalsių alkaloidais (pvz., ergotaminu ar dihidroergotaminu), nes gali pasitaikyti apsinuodijimo skalsėmis atvejų (žr. 4.5 skyrių).</w:t>
      </w:r>
    </w:p>
    <w:p w14:paraId="14AE3515" w14:textId="77777777" w:rsidR="00AD2F8B" w:rsidRPr="00AD2F8B" w:rsidRDefault="00AD2F8B" w:rsidP="00AD2F8B">
      <w:pPr>
        <w:spacing w:after="0" w:line="240" w:lineRule="auto"/>
        <w:rPr>
          <w:rFonts w:ascii="Times New Roman" w:eastAsia="Times New Roman" w:hAnsi="Times New Roman" w:cs="Times New Roman"/>
          <w:lang w:val="lt-LT"/>
        </w:rPr>
      </w:pPr>
    </w:p>
    <w:p w14:paraId="6C0830E8" w14:textId="3EBD3E3F" w:rsidR="00C43769" w:rsidRDefault="00AD2F8B" w:rsidP="00AD2F8B">
      <w:pPr>
        <w:spacing w:after="0" w:line="240" w:lineRule="auto"/>
        <w:rPr>
          <w:rFonts w:ascii="Times New Roman" w:eastAsia="Times New Roman" w:hAnsi="Times New Roman" w:cs="Times New Roman"/>
          <w:lang w:val="lt-LT" w:eastAsia="lt-LT"/>
        </w:rPr>
      </w:pPr>
      <w:r w:rsidRPr="00AD2F8B">
        <w:rPr>
          <w:rFonts w:ascii="Times New Roman" w:eastAsia="Times New Roman" w:hAnsi="Times New Roman" w:cs="Times New Roman"/>
          <w:lang w:val="lt-LT" w:eastAsia="lt-LT"/>
        </w:rPr>
        <w:t>Kartu vartoti klaritromicino ir geriamojo midazolamo negalima (žr. 4.5 skyrių).</w:t>
      </w:r>
    </w:p>
    <w:p w14:paraId="7D09D8BD" w14:textId="77777777" w:rsidR="00C43769" w:rsidRPr="00AD2F8B" w:rsidRDefault="00C43769" w:rsidP="00AD2F8B">
      <w:pPr>
        <w:spacing w:after="0" w:line="240" w:lineRule="auto"/>
        <w:rPr>
          <w:rFonts w:ascii="Times New Roman" w:eastAsia="Times New Roman" w:hAnsi="Times New Roman" w:cs="Times New Roman"/>
          <w:lang w:val="lt-LT" w:eastAsia="lt-LT"/>
        </w:rPr>
      </w:pPr>
    </w:p>
    <w:p w14:paraId="14A604E1" w14:textId="77777777" w:rsidR="00C43769" w:rsidRPr="00006535" w:rsidRDefault="00C43769" w:rsidP="00C43769">
      <w:pPr>
        <w:spacing w:after="0" w:line="240" w:lineRule="auto"/>
        <w:rPr>
          <w:rFonts w:ascii="Times New Roman" w:eastAsia="Times New Roman" w:hAnsi="Times New Roman" w:cs="Times New Roman"/>
          <w:lang w:val="lt-LT" w:eastAsia="lt-LT"/>
        </w:rPr>
      </w:pPr>
      <w:r w:rsidRPr="00517BD7">
        <w:rPr>
          <w:rFonts w:ascii="Times New Roman" w:eastAsia="Times New Roman" w:hAnsi="Times New Roman" w:cs="Times New Roman"/>
          <w:lang w:val="lt-LT" w:eastAsia="lt-LT"/>
        </w:rPr>
        <w:t>Klaritromicino kartu su lomit</w:t>
      </w:r>
      <w:r>
        <w:rPr>
          <w:rFonts w:ascii="Times New Roman" w:eastAsia="Times New Roman" w:hAnsi="Times New Roman" w:cs="Times New Roman"/>
          <w:lang w:val="lt-LT" w:eastAsia="lt-LT"/>
        </w:rPr>
        <w:t>apidu vartoti negalima (žr. 4.5 </w:t>
      </w:r>
      <w:r w:rsidRPr="00517BD7">
        <w:rPr>
          <w:rFonts w:ascii="Times New Roman" w:eastAsia="Times New Roman" w:hAnsi="Times New Roman" w:cs="Times New Roman"/>
          <w:lang w:val="lt-LT" w:eastAsia="lt-LT"/>
        </w:rPr>
        <w:t>skyrių).</w:t>
      </w:r>
    </w:p>
    <w:p w14:paraId="14AE3517"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18"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eastAsia="lt-LT"/>
        </w:rPr>
        <w:t xml:space="preserve">Pacientams, kuriems </w:t>
      </w:r>
      <w:r w:rsidRPr="00AD2F8B">
        <w:rPr>
          <w:rFonts w:ascii="Times New Roman" w:eastAsia="Times New Roman" w:hAnsi="Times New Roman" w:cs="Times New Roman"/>
          <w:lang w:val="lt-LT"/>
        </w:rPr>
        <w:t xml:space="preserve">yra buvęs QT intervalo pailgėjimas (įgimtas ar dokumentais patvirtintas įgytas) ar širdies ritmo sutrikimų, įskaitant </w:t>
      </w:r>
      <w:r w:rsidRPr="00AD2F8B">
        <w:rPr>
          <w:rFonts w:ascii="Times New Roman" w:eastAsia="Times New Roman" w:hAnsi="Times New Roman" w:cs="Times New Roman"/>
          <w:i/>
          <w:lang w:val="lt-LT"/>
        </w:rPr>
        <w:t xml:space="preserve">torsades de pointes </w:t>
      </w:r>
      <w:r w:rsidRPr="00AD2F8B">
        <w:rPr>
          <w:rFonts w:ascii="Times New Roman" w:eastAsia="Times New Roman" w:hAnsi="Times New Roman" w:cs="Times New Roman"/>
          <w:lang w:val="lt-LT"/>
        </w:rPr>
        <w:t>(žr. 4.4 ir 4.5 skyrius).</w:t>
      </w:r>
    </w:p>
    <w:p w14:paraId="14AE3519"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1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Vartoti kartu su HMG-</w:t>
      </w:r>
      <w:r w:rsidR="00F14B6E">
        <w:rPr>
          <w:rFonts w:ascii="Times New Roman" w:eastAsia="Times New Roman" w:hAnsi="Times New Roman" w:cs="Times New Roman"/>
          <w:lang w:val="lt-LT"/>
        </w:rPr>
        <w:t>K</w:t>
      </w:r>
      <w:r w:rsidRPr="00AD2F8B">
        <w:rPr>
          <w:rFonts w:ascii="Times New Roman" w:eastAsia="Times New Roman" w:hAnsi="Times New Roman" w:cs="Times New Roman"/>
          <w:lang w:val="lt-LT"/>
        </w:rPr>
        <w:t>oA reduktazės inhibitoriais (statinais, pavyzdžiui, lovastatinu, simvastatinu), kurie yra smarkiai metabolizuojami CYP3A4 fermento dėl miopatijos, įskaitant ir rabdomiolizę, padidintos atsiradimo rizikos. (žr. 4.5 skyrių).</w:t>
      </w:r>
    </w:p>
    <w:p w14:paraId="14AE351B"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1C" w14:textId="59D8C52E"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Pacientams, kuriems yra </w:t>
      </w:r>
      <w:r w:rsidR="00C43769" w:rsidRPr="00C32D97">
        <w:rPr>
          <w:rFonts w:ascii="Times New Roman" w:eastAsia="Times New Roman" w:hAnsi="Times New Roman" w:cs="Times New Roman"/>
          <w:lang w:val="lt-LT" w:eastAsia="lt-LT"/>
        </w:rPr>
        <w:t>elektrolitų pusiausvyros sutrikimų</w:t>
      </w:r>
      <w:r w:rsidRPr="00AD2F8B">
        <w:rPr>
          <w:rFonts w:ascii="Times New Roman" w:eastAsia="Times New Roman" w:hAnsi="Times New Roman" w:cs="Times New Roman"/>
          <w:lang w:val="lt-LT"/>
        </w:rPr>
        <w:t xml:space="preserve"> (</w:t>
      </w:r>
      <w:r w:rsidR="00C43769" w:rsidRPr="00C32D97">
        <w:rPr>
          <w:rFonts w:ascii="Times New Roman" w:eastAsia="Times New Roman" w:hAnsi="Times New Roman" w:cs="Times New Roman"/>
          <w:lang w:val="lt-LT" w:eastAsia="lt-LT"/>
        </w:rPr>
        <w:t>hipokalemija ar hipomagnezemija,</w:t>
      </w:r>
      <w:r w:rsidR="00C43769">
        <w:rPr>
          <w:rFonts w:ascii="Times New Roman" w:eastAsia="Times New Roman" w:hAnsi="Times New Roman" w:cs="Times New Roman"/>
          <w:lang w:val="lt-LT" w:eastAsia="lt-LT"/>
        </w:rPr>
        <w:t xml:space="preserve"> </w:t>
      </w:r>
      <w:r w:rsidRPr="00AD2F8B">
        <w:rPr>
          <w:rFonts w:ascii="Times New Roman" w:eastAsia="Times New Roman" w:hAnsi="Times New Roman" w:cs="Times New Roman"/>
          <w:lang w:val="lt-LT"/>
        </w:rPr>
        <w:t>dėl QT intervalo pailgėjimo rizikos).</w:t>
      </w:r>
    </w:p>
    <w:p w14:paraId="14AE351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1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Pacientams, kuriems yra sunkus kepenų funkcijos nepakankamumas kartu su inkstų funkcijos sutrikimu.</w:t>
      </w:r>
    </w:p>
    <w:p w14:paraId="14AE351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2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eastAsia="lt-LT"/>
        </w:rPr>
        <w:t xml:space="preserve">Klaritromicino negalima vartoti kartu su kolchicinu, kaip ir su kitais stipriais CYP3A4 inhibitoriais </w:t>
      </w:r>
      <w:r w:rsidRPr="00AD2F8B">
        <w:rPr>
          <w:rFonts w:ascii="Times New Roman" w:eastAsia="Times New Roman" w:hAnsi="Times New Roman" w:cs="Times New Roman"/>
          <w:lang w:val="lt-LT"/>
        </w:rPr>
        <w:t>(žr. 4.4 ir 4.5 skyrius)</w:t>
      </w:r>
      <w:r w:rsidRPr="00AD2F8B">
        <w:rPr>
          <w:rFonts w:ascii="Times New Roman" w:eastAsia="Times New Roman" w:hAnsi="Times New Roman" w:cs="Times New Roman"/>
          <w:lang w:val="lt-LT" w:eastAsia="lt-LT"/>
        </w:rPr>
        <w:t>.</w:t>
      </w:r>
    </w:p>
    <w:p w14:paraId="14AE352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22"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9" w:name="_Toc129243105"/>
      <w:bookmarkStart w:id="20" w:name="_Toc129243230"/>
      <w:r w:rsidRPr="00AD2F8B">
        <w:rPr>
          <w:rFonts w:ascii="Times New Roman" w:eastAsia="Times New Roman" w:hAnsi="Times New Roman" w:cs="Times New Roman"/>
          <w:b/>
          <w:kern w:val="28"/>
          <w:lang w:val="lt-LT"/>
        </w:rPr>
        <w:t>4.4</w:t>
      </w:r>
      <w:r w:rsidRPr="00AD2F8B">
        <w:rPr>
          <w:rFonts w:ascii="Times New Roman" w:eastAsia="Times New Roman" w:hAnsi="Times New Roman" w:cs="Times New Roman"/>
          <w:b/>
          <w:kern w:val="28"/>
          <w:lang w:val="lt-LT"/>
        </w:rPr>
        <w:tab/>
        <w:t>Specialūs įspėjimai ir atsargumo priemonės</w:t>
      </w:r>
      <w:bookmarkEnd w:id="19"/>
      <w:bookmarkEnd w:id="20"/>
    </w:p>
    <w:p w14:paraId="14AE3523"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24"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Gydytojas neturėtų skirti gydymo klaritromicinu nėščiai moteriai gerai neįvertinęs vaistinio preparato naudos ir rizikos santykio, ypač jeigu yra pirmasis nėštumo trimestras (žr. 4.6 skyrių).</w:t>
      </w:r>
    </w:p>
    <w:p w14:paraId="14AE3525"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52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Klaritromicinas daugiausiai metabolizuojamas kepenyse. Šiuo antibiotiku reikia atsargiai gydyti pacientus, kurių kepenų veikla sutrikusi. Taip pat atsargiai skirti šį vaistinį preparatą pacientams, kurių inkstų funkcijos sutrikimas yra vidutinio sunkumo ar sunkus.</w:t>
      </w:r>
    </w:p>
    <w:p w14:paraId="14AE352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28" w14:textId="77777777" w:rsidR="00AD2F8B" w:rsidRPr="00AD2F8B" w:rsidRDefault="00F14B6E" w:rsidP="00AD2F8B">
      <w:pPr>
        <w:spacing w:after="0" w:line="240" w:lineRule="auto"/>
        <w:rPr>
          <w:rFonts w:ascii="Times New Roman" w:eastAsia="Times New Roman" w:hAnsi="Times New Roman" w:cs="Times New Roman"/>
          <w:lang w:val="lt-LT"/>
        </w:rPr>
      </w:pPr>
      <w:r w:rsidRPr="00F14B6E">
        <w:rPr>
          <w:rFonts w:ascii="Times New Roman" w:eastAsia="Times New Roman" w:hAnsi="Times New Roman" w:cs="Times New Roman"/>
          <w:lang w:val="lt-LT"/>
        </w:rPr>
        <w:t xml:space="preserve">Klaritromicino vartojimo metu buvo gauta pranešimų apie kepenų funkcijos sutrikimą, įskaitant kepenų fermentų kiekio padidėjimą, ir hepatoceliulinį ir (arba) cholestazinį hepatitą su arba be geltos. Šis kepenų funkcijos sutrikimas gali būti sunkus, bet paprastai praeinantys. </w:t>
      </w:r>
      <w:r w:rsidR="00AD2F8B" w:rsidRPr="00AD2F8B">
        <w:rPr>
          <w:rFonts w:ascii="Times New Roman" w:eastAsia="Times New Roman" w:hAnsi="Times New Roman" w:cs="Times New Roman"/>
          <w:lang w:val="lt-LT"/>
        </w:rPr>
        <w:t xml:space="preserve">Buvo gauta pranešimų apie mirtinus kepenų veiklos nepakankamumo (žr. </w:t>
      </w:r>
      <w:r w:rsidR="00AD2F8B" w:rsidRPr="00AD2F8B">
        <w:rPr>
          <w:rFonts w:ascii="Times New Roman" w:eastAsia="Times New Roman" w:hAnsi="Times New Roman" w:cs="Times New Roman"/>
          <w:color w:val="000000"/>
          <w:lang w:val="lt-LT"/>
        </w:rPr>
        <w:t>4.8 skyrių)</w:t>
      </w:r>
      <w:r w:rsidR="00AD2F8B" w:rsidRPr="00AD2F8B">
        <w:rPr>
          <w:rFonts w:ascii="Times New Roman" w:eastAsia="Times New Roman" w:hAnsi="Times New Roman" w:cs="Times New Roman"/>
          <w:lang w:val="lt-LT"/>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pruritas ar pilvo skausmas.</w:t>
      </w:r>
    </w:p>
    <w:p w14:paraId="14AE3529"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2A" w14:textId="6C114AFA"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Kaip ir vartojant kitus antibiotikus, taip ir makrolidus, yra pranešimų apie atsiradusį pseudomembraninį kolitą, kuris pasireiškė įvairiu sunkumu, nuo lengvo iki labai sunkaus. </w:t>
      </w:r>
      <w:r w:rsidRPr="00AD2F8B">
        <w:rPr>
          <w:rFonts w:ascii="Times New Roman" w:eastAsia="Times New Roman" w:hAnsi="Times New Roman" w:cs="Times New Roman"/>
          <w:i/>
          <w:noProof/>
          <w:lang w:val="lt-LT" w:eastAsia="lt-LT"/>
        </w:rPr>
        <w:t>Clostridi</w:t>
      </w:r>
      <w:r w:rsidR="008D6F7C">
        <w:rPr>
          <w:rFonts w:ascii="Times New Roman" w:eastAsia="Times New Roman" w:hAnsi="Times New Roman" w:cs="Times New Roman"/>
          <w:i/>
          <w:noProof/>
          <w:lang w:val="lt-LT" w:eastAsia="lt-LT"/>
        </w:rPr>
        <w:t>oides</w:t>
      </w:r>
      <w:r w:rsidRPr="00AD2F8B">
        <w:rPr>
          <w:rFonts w:ascii="Times New Roman" w:eastAsia="Times New Roman" w:hAnsi="Times New Roman" w:cs="Times New Roman"/>
          <w:i/>
          <w:noProof/>
          <w:lang w:val="lt-LT" w:eastAsia="lt-LT"/>
        </w:rPr>
        <w:t xml:space="preserve"> difficile </w:t>
      </w:r>
      <w:r w:rsidRPr="00AD2F8B">
        <w:rPr>
          <w:rFonts w:ascii="Times New Roman" w:eastAsia="Times New Roman" w:hAnsi="Times New Roman" w:cs="Times New Roman"/>
          <w:noProof/>
          <w:lang w:val="lt-LT" w:eastAsia="lt-LT"/>
        </w:rPr>
        <w:t xml:space="preserve">sukeltas viduriavimas (CDSV) gali pasireikšti vartojant bet kokius antibiotikus, įskaitant ir klaritromiciną, ir tai gali pasireikšti nuo lengvo viduriavimo iki mirtino kolito. Gydymas antibiotikais pakeičia normalią žarnyno florą ir tai leidžia išplisti </w:t>
      </w:r>
      <w:r w:rsidRPr="00AD2F8B">
        <w:rPr>
          <w:rFonts w:ascii="Times New Roman" w:eastAsia="Times New Roman" w:hAnsi="Times New Roman" w:cs="Times New Roman"/>
          <w:i/>
          <w:noProof/>
          <w:lang w:val="lt-LT" w:eastAsia="lt-LT"/>
        </w:rPr>
        <w:t>C. difficile</w:t>
      </w:r>
      <w:r w:rsidRPr="00AD2F8B">
        <w:rPr>
          <w:rFonts w:ascii="Times New Roman" w:eastAsia="Times New Roman" w:hAnsi="Times New Roman" w:cs="Times New Roman"/>
          <w:noProof/>
          <w:lang w:val="lt-LT" w:eastAsia="lt-LT"/>
        </w:rPr>
        <w:t>.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nepriklausomai nuo to, kokia buvo indikacija. Turi būti atlikta mikrobiologinė analizė ir pradėtas atitinkamas gydymas. Reikia vengti skirti peristaltiką slopinančius vaistinius preparatus.</w:t>
      </w:r>
    </w:p>
    <w:p w14:paraId="14AE352B"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2C"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Kolchicinas</w:t>
      </w:r>
    </w:p>
    <w:p w14:paraId="14AE352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Vaistiniam preparatui patekus į rinką, buvo gauta pranešimų apie kolchicino toksiškumą, pasireiškusį jį vartojant kartu su klaritromicinu, ypatingai senyvo amžiaus pacientams. Kai kurie pranešimai gauti apie pacientus, kuriems buvo inkstų funkcijos nepakankamumas. Šioje grupėje buvo fiksuota keletas mirčių atvejų (žr. 4.5 skyrių). Klaritromicino ir kolchicino kartu vartoti negalima (žr. 4.3 skyrių).</w:t>
      </w:r>
    </w:p>
    <w:p w14:paraId="14AE352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2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Klaritromicino skirti kartu su triazolobenzodiazepinais, tokiais kaip triazolamas ir į veną ar ant burnos gleivinės vartojamas midazolamas, reikia atsargiai (žr. 4.5 skyrių).</w:t>
      </w:r>
    </w:p>
    <w:p w14:paraId="14AE3530"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31" w14:textId="77777777" w:rsidR="00AD2F8B" w:rsidRPr="00AD2F8B" w:rsidRDefault="00F14B6E" w:rsidP="00AD2F8B">
      <w:pPr>
        <w:spacing w:after="0" w:line="240" w:lineRule="auto"/>
        <w:rPr>
          <w:rFonts w:ascii="Times New Roman" w:eastAsia="Times New Roman" w:hAnsi="Times New Roman" w:cs="Times New Roman"/>
          <w:u w:val="single"/>
          <w:lang w:val="lt-LT"/>
        </w:rPr>
      </w:pPr>
      <w:r w:rsidRPr="00F14B6E">
        <w:rPr>
          <w:rFonts w:ascii="Times New Roman" w:eastAsia="Times New Roman" w:hAnsi="Times New Roman" w:cs="Times New Roman"/>
          <w:u w:val="single"/>
          <w:lang w:val="lt-LT"/>
        </w:rPr>
        <w:t>Kardiovaskuliniai reiškiniai</w:t>
      </w:r>
    </w:p>
    <w:p w14:paraId="6CB5DA8D" w14:textId="77777777" w:rsidR="00F42055" w:rsidRPr="00F42055" w:rsidRDefault="00F42055" w:rsidP="00F42055">
      <w:pPr>
        <w:spacing w:after="0" w:line="240" w:lineRule="auto"/>
        <w:rPr>
          <w:rFonts w:ascii="Times New Roman" w:eastAsia="Times New Roman" w:hAnsi="Times New Roman" w:cs="Times New Roman"/>
          <w:lang w:val="lt-LT"/>
        </w:rPr>
      </w:pPr>
      <w:r w:rsidRPr="00F42055">
        <w:rPr>
          <w:rFonts w:ascii="Times New Roman" w:eastAsia="Times New Roman" w:hAnsi="Times New Roman" w:cs="Times New Roman"/>
          <w:lang w:val="lt-LT"/>
        </w:rPr>
        <w:t xml:space="preserve">Pacientams, gydomiems makrolidais, įskaitant klaritromiciną, buvo stebimas QT intervalo pailgėjimas, turintis poveikį širdies repoliarizacijai, dėl kurio gali išsivystyti širdies aritmija ir </w:t>
      </w:r>
      <w:r w:rsidRPr="00F42055">
        <w:rPr>
          <w:rFonts w:ascii="Times New Roman" w:eastAsia="Times New Roman" w:hAnsi="Times New Roman" w:cs="Times New Roman"/>
          <w:i/>
          <w:lang w:val="lt-LT"/>
        </w:rPr>
        <w:t>torsades de pointes</w:t>
      </w:r>
      <w:r w:rsidRPr="00F42055">
        <w:rPr>
          <w:rFonts w:ascii="Times New Roman" w:eastAsia="Times New Roman" w:hAnsi="Times New Roman" w:cs="Times New Roman"/>
          <w:lang w:val="lt-LT"/>
        </w:rPr>
        <w:t xml:space="preserve"> (žr. 4.8 skyrių). </w:t>
      </w:r>
      <w:bookmarkStart w:id="21" w:name="_Hlk2070737"/>
      <w:r w:rsidRPr="00F42055">
        <w:rPr>
          <w:rFonts w:ascii="Times New Roman" w:eastAsia="Times New Roman" w:hAnsi="Times New Roman" w:cs="Times New Roman"/>
          <w:lang w:val="lt-LT"/>
        </w:rPr>
        <w:t>Dėl padidėjusios QT intervalo pailgėjimo ir skilvelių aritmijos (</w:t>
      </w:r>
      <w:r w:rsidRPr="00F42055">
        <w:rPr>
          <w:rFonts w:ascii="Times New Roman" w:eastAsia="Times New Roman" w:hAnsi="Times New Roman" w:cs="Times New Roman"/>
          <w:i/>
          <w:lang w:val="lt-LT"/>
        </w:rPr>
        <w:t>įskaitant torsades de pointes</w:t>
      </w:r>
      <w:r w:rsidRPr="00F42055">
        <w:rPr>
          <w:rFonts w:ascii="Times New Roman" w:eastAsia="Times New Roman" w:hAnsi="Times New Roman" w:cs="Times New Roman"/>
          <w:lang w:val="lt-LT"/>
        </w:rPr>
        <w:t xml:space="preserve">) rizikos, klaritromicino vartoti negalima: pacientams, vartojantiems astemizolą, cisapridą, domperidoną, pimozidą ir terfenadiną; pacientams, kuriems yra hipokalemija; taip pat </w:t>
      </w:r>
      <w:r w:rsidRPr="00F42055">
        <w:rPr>
          <w:rFonts w:ascii="Times New Roman" w:eastAsia="Times New Roman" w:hAnsi="Times New Roman" w:cs="Times New Roman"/>
          <w:lang w:val="lt-LT"/>
        </w:rPr>
        <w:lastRenderedPageBreak/>
        <w:t xml:space="preserve">pacientams, kuriems anksčiau yra buvęs QT intervalo pailgėjimas arba skilvelių aritmija </w:t>
      </w:r>
      <w:bookmarkEnd w:id="21"/>
      <w:r w:rsidRPr="00F42055">
        <w:rPr>
          <w:rFonts w:ascii="Times New Roman" w:eastAsia="Times New Roman" w:hAnsi="Times New Roman" w:cs="Times New Roman"/>
          <w:lang w:val="lt-LT"/>
        </w:rPr>
        <w:t>(žr. 4.3 skyrių).</w:t>
      </w:r>
    </w:p>
    <w:p w14:paraId="178E3C20" w14:textId="77777777" w:rsidR="00F42055" w:rsidRPr="00F42055" w:rsidRDefault="00F42055" w:rsidP="00F42055">
      <w:pPr>
        <w:spacing w:after="0" w:line="240" w:lineRule="auto"/>
        <w:rPr>
          <w:rFonts w:ascii="Times New Roman" w:eastAsia="Times New Roman" w:hAnsi="Times New Roman" w:cs="Times New Roman"/>
          <w:lang w:val="lt-LT"/>
        </w:rPr>
      </w:pPr>
    </w:p>
    <w:p w14:paraId="46A5567D" w14:textId="77777777" w:rsidR="00F42055" w:rsidRPr="00F42055" w:rsidRDefault="00F42055" w:rsidP="00F42055">
      <w:pPr>
        <w:spacing w:after="0" w:line="240" w:lineRule="auto"/>
        <w:rPr>
          <w:rFonts w:ascii="Times New Roman" w:eastAsia="Times New Roman" w:hAnsi="Times New Roman" w:cs="Times New Roman"/>
          <w:lang w:val="lt-LT"/>
        </w:rPr>
      </w:pPr>
      <w:r w:rsidRPr="00F42055">
        <w:rPr>
          <w:rFonts w:ascii="Times New Roman" w:eastAsia="Times New Roman" w:hAnsi="Times New Roman" w:cs="Times New Roman"/>
          <w:lang w:val="lt-LT"/>
        </w:rPr>
        <w:t>Toliau išvardytiems pacientams reikia vartoti atsargiai:</w:t>
      </w:r>
    </w:p>
    <w:p w14:paraId="5A4395AB" w14:textId="4B92E053" w:rsidR="00F42055" w:rsidRPr="008D6F7C" w:rsidRDefault="00F42055" w:rsidP="008D6F7C">
      <w:pPr>
        <w:numPr>
          <w:ilvl w:val="0"/>
          <w:numId w:val="32"/>
        </w:numPr>
        <w:spacing w:after="0" w:line="240" w:lineRule="auto"/>
        <w:rPr>
          <w:rFonts w:ascii="Times New Roman" w:eastAsia="Times New Roman" w:hAnsi="Times New Roman" w:cs="Times New Roman"/>
          <w:lang w:val="lt-LT"/>
        </w:rPr>
      </w:pPr>
      <w:r w:rsidRPr="00F42055">
        <w:rPr>
          <w:rFonts w:ascii="Times New Roman" w:eastAsia="Times New Roman" w:hAnsi="Times New Roman" w:cs="Times New Roman"/>
          <w:lang w:val="lt-LT"/>
        </w:rPr>
        <w:t>Pacientams, sergantiems vainikinių kraujagyslių liga, sunkiu širdies nepakankamumu, kuriems yra laidumo sutrikimų ar kliniškai reikšminga bradikardija;</w:t>
      </w:r>
    </w:p>
    <w:p w14:paraId="55664878" w14:textId="2E7BF1D3" w:rsidR="00F42055" w:rsidRPr="00F42055" w:rsidRDefault="00F42055" w:rsidP="00F42055">
      <w:pPr>
        <w:numPr>
          <w:ilvl w:val="0"/>
          <w:numId w:val="32"/>
        </w:numPr>
        <w:spacing w:after="0" w:line="240" w:lineRule="auto"/>
        <w:rPr>
          <w:rFonts w:ascii="Times New Roman" w:eastAsia="Times New Roman" w:hAnsi="Times New Roman" w:cs="Times New Roman"/>
          <w:lang w:val="lt-LT"/>
        </w:rPr>
      </w:pPr>
      <w:r w:rsidRPr="00F42055">
        <w:rPr>
          <w:rFonts w:ascii="Times New Roman" w:eastAsia="Times New Roman" w:hAnsi="Times New Roman" w:cs="Times New Roman"/>
          <w:lang w:val="lt-LT"/>
        </w:rPr>
        <w:t>Pacientams, kartu vartojantiems kitų vaistinių preparatų, susijusių su QT intervalo pailgėjimu, kitų nei tie, kurių vartoti negalima.</w:t>
      </w:r>
    </w:p>
    <w:p w14:paraId="14AE3538" w14:textId="77777777" w:rsidR="00AD2F8B" w:rsidRDefault="00AD2F8B" w:rsidP="00AD2F8B">
      <w:pPr>
        <w:spacing w:after="0" w:line="240" w:lineRule="auto"/>
        <w:rPr>
          <w:rFonts w:ascii="Times New Roman" w:eastAsia="Times New Roman" w:hAnsi="Times New Roman" w:cs="Times New Roman"/>
          <w:lang w:val="lt-LT"/>
        </w:rPr>
      </w:pPr>
    </w:p>
    <w:p w14:paraId="14AE3539" w14:textId="77777777" w:rsidR="00F14B6E" w:rsidRDefault="00F14B6E" w:rsidP="00AD2F8B">
      <w:pPr>
        <w:spacing w:after="0" w:line="240" w:lineRule="auto"/>
        <w:rPr>
          <w:rFonts w:ascii="Times New Roman" w:eastAsia="Times New Roman" w:hAnsi="Times New Roman" w:cs="Times New Roman"/>
          <w:lang w:val="lt-LT"/>
        </w:rPr>
      </w:pPr>
      <w:r w:rsidRPr="00F14B6E">
        <w:rPr>
          <w:rFonts w:ascii="Times New Roman" w:eastAsia="Times New Roman" w:hAnsi="Times New Roman" w:cs="Times New Roman"/>
          <w:lang w:val="lt-LT"/>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14AE353A" w14:textId="77777777" w:rsidR="00F14B6E" w:rsidRPr="00AD2F8B" w:rsidRDefault="00F14B6E" w:rsidP="00AD2F8B">
      <w:pPr>
        <w:spacing w:after="0" w:line="240" w:lineRule="auto"/>
        <w:rPr>
          <w:rFonts w:ascii="Times New Roman" w:eastAsia="Times New Roman" w:hAnsi="Times New Roman" w:cs="Times New Roman"/>
          <w:lang w:val="lt-LT"/>
        </w:rPr>
      </w:pPr>
    </w:p>
    <w:p w14:paraId="14AE353B"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Pneumonija</w:t>
      </w:r>
    </w:p>
    <w:p w14:paraId="14AE353C"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Atsižvelgiant į </w:t>
      </w:r>
      <w:r w:rsidRPr="00AD2F8B">
        <w:rPr>
          <w:rFonts w:ascii="Times New Roman" w:eastAsia="Times New Roman" w:hAnsi="Times New Roman" w:cs="Times New Roman"/>
          <w:i/>
          <w:lang w:val="lt-LT"/>
        </w:rPr>
        <w:t>Streptococcus pneumoniae</w:t>
      </w:r>
      <w:r w:rsidRPr="00AD2F8B">
        <w:rPr>
          <w:rFonts w:ascii="Times New Roman" w:eastAsia="Times New Roman" w:hAnsi="Times New Roman" w:cs="Times New Roman"/>
          <w:lang w:val="lt-LT"/>
        </w:rPr>
        <w:t xml:space="preserve"> atsparumo makrolidams išsivystymo galimybę, prieš skiriant klaritromiciną bendruomenėje įgytos pneumonijos gydymui, svarbu atlikti jautrumo tyrimus. Hospitalinės pneumonijos atveju klaritromicinas turi būti skiriamas kartu su papildomu tinkamu antibiotiku.</w:t>
      </w:r>
    </w:p>
    <w:p w14:paraId="14AE353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3E"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Lengvos ir vidutinio sunkumo odos bei poodinio audinio infekcijos</w:t>
      </w:r>
    </w:p>
    <w:p w14:paraId="14AE353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Šias infekcijas dažniausiai sukelia </w:t>
      </w:r>
      <w:r w:rsidRPr="00AD2F8B">
        <w:rPr>
          <w:rFonts w:ascii="Times New Roman" w:eastAsia="Times New Roman" w:hAnsi="Times New Roman" w:cs="Times New Roman"/>
          <w:i/>
          <w:lang w:val="lt-LT"/>
        </w:rPr>
        <w:t>Staphylococcus aureus</w:t>
      </w:r>
      <w:r w:rsidRPr="00AD2F8B">
        <w:rPr>
          <w:rFonts w:ascii="Times New Roman" w:eastAsia="Times New Roman" w:hAnsi="Times New Roman" w:cs="Times New Roman"/>
          <w:lang w:val="lt-LT"/>
        </w:rPr>
        <w:t xml:space="preserve"> ir </w:t>
      </w:r>
      <w:r w:rsidRPr="00AD2F8B">
        <w:rPr>
          <w:rFonts w:ascii="Times New Roman" w:eastAsia="Times New Roman" w:hAnsi="Times New Roman" w:cs="Times New Roman"/>
          <w:i/>
          <w:lang w:val="lt-LT"/>
        </w:rPr>
        <w:t>Streptococcus pyogenes</w:t>
      </w:r>
      <w:r w:rsidRPr="00AD2F8B">
        <w:rPr>
          <w:rFonts w:ascii="Times New Roman" w:eastAsia="Times New Roman" w:hAnsi="Times New Roman" w:cs="Times New Roman"/>
          <w:lang w:val="lt-LT"/>
        </w:rPr>
        <w:t xml:space="preserve">. Abi padermės gali būti atsparios makrolidams, todėl svarbu atlikti jautrumo tyrimus. Tais atvejais, kai beta laktamų grupės antibiotikai negali būti vartojami (pvz., dėl alergijos), pirmo pasirinkimo vaistiniu preparatu galėtų būti kitas antibiotikas, pvz., klindamicinas. Šiuo metu yra manoma, kad makrolidai gali būti skiriami tik prieš keletą odos ir poodinio audinio infekcijų, pavyzdžiui, prieš </w:t>
      </w:r>
      <w:r w:rsidRPr="00AD2F8B">
        <w:rPr>
          <w:rFonts w:ascii="Times New Roman" w:eastAsia="Times New Roman" w:hAnsi="Times New Roman" w:cs="Times New Roman"/>
          <w:i/>
          <w:lang w:val="lt-LT"/>
        </w:rPr>
        <w:t>Corynebacterium minutissimum</w:t>
      </w:r>
      <w:r w:rsidRPr="00AD2F8B">
        <w:rPr>
          <w:rFonts w:ascii="Times New Roman" w:eastAsia="Times New Roman" w:hAnsi="Times New Roman" w:cs="Times New Roman"/>
          <w:lang w:val="lt-LT"/>
        </w:rPr>
        <w:t xml:space="preserve"> sukeliamą infekciją, a</w:t>
      </w:r>
      <w:r w:rsidRPr="00AD2F8B">
        <w:rPr>
          <w:rFonts w:ascii="Times New Roman" w:eastAsia="Times New Roman" w:hAnsi="Times New Roman" w:cs="Times New Roman"/>
          <w:i/>
          <w:lang w:val="lt-LT"/>
        </w:rPr>
        <w:t>cne vulgaris</w:t>
      </w:r>
      <w:r w:rsidRPr="00AD2F8B">
        <w:rPr>
          <w:rFonts w:ascii="Times New Roman" w:eastAsia="Times New Roman" w:hAnsi="Times New Roman" w:cs="Times New Roman"/>
          <w:lang w:val="lt-LT"/>
        </w:rPr>
        <w:t xml:space="preserve"> ir rožės gydymui, taip pat tais atvejais, kai pacientui negalima skirti penicilino.</w:t>
      </w:r>
    </w:p>
    <w:p w14:paraId="14AE3540"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4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Pasireiškus sunkioms ūminėms padidėjusio jautrumo reakcijoms, pvz., anafilaksijai, sunkioms nepageidaujamoms odos reakcijoms (SNOR) (pvz., ūminei generalizuotai egzanteminei pustuliozei (ŪGEP), Stivenso</w:t>
      </w:r>
      <w:r w:rsidRPr="00AD2F8B">
        <w:rPr>
          <w:rFonts w:ascii="Times New Roman" w:eastAsia="Times New Roman" w:hAnsi="Times New Roman" w:cs="Times New Roman"/>
          <w:lang w:val="lt-LT"/>
        </w:rPr>
        <w:noBreakHyphen/>
        <w:t>Džonsono (</w:t>
      </w:r>
      <w:r w:rsidRPr="00AD2F8B">
        <w:rPr>
          <w:rFonts w:ascii="Times New Roman" w:eastAsia="Calibri" w:hAnsi="Times New Roman" w:cs="Times New Roman"/>
          <w:i/>
          <w:lang w:val="lt-LT"/>
        </w:rPr>
        <w:t>Stevens-Johnson</w:t>
      </w:r>
      <w:r w:rsidRPr="00AD2F8B">
        <w:rPr>
          <w:rFonts w:ascii="Times New Roman" w:eastAsia="Calibri" w:hAnsi="Times New Roman" w:cs="Times New Roman"/>
          <w:lang w:val="lt-LT"/>
        </w:rPr>
        <w:t xml:space="preserve">) sindromui, toksinei epidermio nekrolizei ir vaisto sukeltam išbėrimui su eozinofilija ir sisteminiais simptomais (angl. </w:t>
      </w:r>
      <w:r w:rsidRPr="00AD2F8B">
        <w:rPr>
          <w:rFonts w:ascii="Times New Roman" w:eastAsia="Calibri" w:hAnsi="Times New Roman" w:cs="Times New Roman"/>
          <w:i/>
          <w:lang w:val="lt-LT"/>
        </w:rPr>
        <w:t>DRESS</w:t>
      </w:r>
      <w:r w:rsidRPr="00AD2F8B">
        <w:rPr>
          <w:rFonts w:ascii="Times New Roman" w:eastAsia="Calibri" w:hAnsi="Times New Roman" w:cs="Times New Roman"/>
          <w:lang w:val="lt-LT"/>
        </w:rPr>
        <w:t>) turi būti nedelsiant nutrauktas gydymas klaritromicinu ir skubiai pradėtas tinkamas gydymas</w:t>
      </w:r>
      <w:r w:rsidRPr="00AD2F8B">
        <w:rPr>
          <w:rFonts w:ascii="Times New Roman" w:eastAsia="Times New Roman" w:hAnsi="Times New Roman" w:cs="Times New Roman"/>
          <w:lang w:val="lt-LT"/>
        </w:rPr>
        <w:t>.</w:t>
      </w:r>
    </w:p>
    <w:p w14:paraId="14AE3542"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43"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Jei pacientas gydomas CYP3A4 fermentų induktoriais, klaritromicino reikia vartoti atsargiai (žr. 4.5 skyrių).</w:t>
      </w:r>
    </w:p>
    <w:p w14:paraId="14AE354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45"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HMG-</w:t>
      </w:r>
      <w:r w:rsidR="00F14B6E">
        <w:rPr>
          <w:rFonts w:ascii="Times New Roman" w:eastAsia="Times New Roman" w:hAnsi="Times New Roman" w:cs="Times New Roman"/>
          <w:u w:val="single"/>
          <w:lang w:val="lt-LT"/>
        </w:rPr>
        <w:t>K</w:t>
      </w:r>
      <w:r w:rsidRPr="00AD2F8B">
        <w:rPr>
          <w:rFonts w:ascii="Times New Roman" w:eastAsia="Times New Roman" w:hAnsi="Times New Roman" w:cs="Times New Roman"/>
          <w:u w:val="single"/>
          <w:lang w:val="lt-LT"/>
        </w:rPr>
        <w:t>oA reduktazės inhibitoriai (statinai)</w:t>
      </w:r>
    </w:p>
    <w:p w14:paraId="14AE354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Klaritromicino negalima vartoti kartu su lovastatinu ir simvastatinu (žr. </w:t>
      </w:r>
      <w:r w:rsidRPr="00AD2F8B">
        <w:rPr>
          <w:rFonts w:ascii="Times New Roman" w:eastAsia="MS Mincho" w:hAnsi="Times New Roman" w:cs="Times New Roman"/>
          <w:lang w:val="lt-LT" w:eastAsia="ja-JP"/>
        </w:rPr>
        <w:t>4.3 skyrių).</w:t>
      </w:r>
      <w:r w:rsidRPr="00AD2F8B">
        <w:rPr>
          <w:rFonts w:ascii="Times New Roman" w:eastAsia="Times New Roman" w:hAnsi="Times New Roman" w:cs="Times New Roman"/>
          <w:lang w:val="lt-LT"/>
        </w:rPr>
        <w:t xml:space="preserve"> Klaritromicino su kitais statinais reikia skirti atsargiai. Buvo gauta pranešimų apie rabdomiolizę, pasireiškusią pacientams, kartu vartojusiems klaritromiciną ir statinus. Reikia stebėti, ar pacientams nepasireiškia miopatijos simptomai. Tais atvejais, kai negalima išvengti klaritromicino vartojimo kartu su statinais, rekomenduojama skirti pačią mažiausią registruotą statino dozę. Reikėtų skirti nuo CYP3A metabolizmo nepriklausomų statinų (pvz., fluvastatino) (žr. 4.5 skyrių).</w:t>
      </w:r>
    </w:p>
    <w:p w14:paraId="14AE3547"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48"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Geriamieji hipoglikeminiai vaistiniai preparatai ar insulinas</w:t>
      </w:r>
    </w:p>
    <w:p w14:paraId="14AE3549"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Klaritromicino vartojimas kartu su geriamaisiais hipoglikeminiais vaistiniais preparatais (pvz., sulfonilurėjos dariniais) ir (arba) insulinu gali sąlygoti reikšmingą gliukozės kiekio kraujyje sumažėjimą. Rekomenduojama atidžiai stebėti gliukozės kiekį kraujyje.</w:t>
      </w:r>
    </w:p>
    <w:p w14:paraId="14AE354A"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4B"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Geriamieji antikoaguliantai</w:t>
      </w:r>
    </w:p>
    <w:p w14:paraId="06CBEBB3" w14:textId="77777777" w:rsidR="008D6F7C" w:rsidRDefault="00AD2F8B" w:rsidP="008D6F7C">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Klaritromicino vartojimas kartu su varfarinu sąlygoja sunkaus kraujavimo riziką bei reikšmingą tarptautinio normalizuoto santykio (TNS) padidėjimą ir protrombino laiko pailgėjimą (žr. 4.5 skyrių). Kol pacientas vartoja klaritromiciną kartu su geriamaisiais antikoaguliantais, reikia dažnai stebėti TNS ir protrombino laiką.</w:t>
      </w:r>
    </w:p>
    <w:p w14:paraId="10CBD714" w14:textId="77777777" w:rsidR="008D6F7C" w:rsidRDefault="008D6F7C" w:rsidP="008D6F7C">
      <w:pPr>
        <w:spacing w:after="0" w:line="240" w:lineRule="auto"/>
        <w:rPr>
          <w:rFonts w:ascii="Times New Roman" w:eastAsia="Times New Roman" w:hAnsi="Times New Roman" w:cs="Times New Roman"/>
          <w:lang w:val="lt-LT"/>
        </w:rPr>
      </w:pPr>
    </w:p>
    <w:p w14:paraId="45BB6CAE" w14:textId="1D555358" w:rsidR="008D6F7C" w:rsidRPr="005E6013" w:rsidRDefault="008D6F7C" w:rsidP="00AD2F8B">
      <w:pPr>
        <w:spacing w:after="0" w:line="240" w:lineRule="auto"/>
        <w:rPr>
          <w:rFonts w:ascii="Times New Roman" w:eastAsia="Times New Roman" w:hAnsi="Times New Roman" w:cs="Times New Roman"/>
          <w:lang w:val="lt-LT"/>
        </w:rPr>
      </w:pPr>
      <w:r w:rsidRPr="00535B7A">
        <w:rPr>
          <w:rFonts w:ascii="Times New Roman" w:hAnsi="Times New Roman" w:cs="Times New Roman"/>
          <w:bCs/>
          <w:lang w:val="lt-LT"/>
        </w:rPr>
        <w:t>Klaritromiciną reikia atsargiai vartoti kartu su tiesioginio poveikio geriamaisiais antikoaguliantais, pavyzdžiui, dabigatranu, rivaroksabanu</w:t>
      </w:r>
      <w:r w:rsidR="005E6013">
        <w:rPr>
          <w:rFonts w:ascii="Times New Roman" w:hAnsi="Times New Roman" w:cs="Times New Roman"/>
          <w:bCs/>
          <w:lang w:val="lt-LT"/>
        </w:rPr>
        <w:t>,</w:t>
      </w:r>
      <w:r w:rsidRPr="00535B7A">
        <w:rPr>
          <w:rFonts w:ascii="Times New Roman" w:hAnsi="Times New Roman" w:cs="Times New Roman"/>
          <w:bCs/>
          <w:lang w:val="lt-LT"/>
        </w:rPr>
        <w:t xml:space="preserve"> apiksabanu</w:t>
      </w:r>
      <w:r w:rsidR="005E6013">
        <w:rPr>
          <w:rFonts w:ascii="Times New Roman" w:hAnsi="Times New Roman" w:cs="Times New Roman"/>
          <w:bCs/>
          <w:lang w:val="lt-LT"/>
        </w:rPr>
        <w:t xml:space="preserve"> ir edoksabanu,</w:t>
      </w:r>
      <w:r w:rsidRPr="00535B7A">
        <w:rPr>
          <w:rFonts w:ascii="Times New Roman" w:hAnsi="Times New Roman" w:cs="Times New Roman"/>
          <w:bCs/>
          <w:lang w:val="lt-LT"/>
        </w:rPr>
        <w:t xml:space="preserve"> ypač pacientams, kuriems yra didelė kraujavimo rizika (žr. 4.5 skyrių).</w:t>
      </w:r>
    </w:p>
    <w:p w14:paraId="14AE354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4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Taikant </w:t>
      </w:r>
      <w:r w:rsidRPr="00AD2F8B">
        <w:rPr>
          <w:rFonts w:ascii="Times New Roman" w:eastAsia="Times New Roman" w:hAnsi="Times New Roman" w:cs="Times New Roman"/>
          <w:i/>
          <w:lang w:val="lt-LT"/>
        </w:rPr>
        <w:t>H. pylori</w:t>
      </w:r>
      <w:r w:rsidRPr="00AD2F8B">
        <w:rPr>
          <w:rFonts w:ascii="Times New Roman" w:eastAsia="Times New Roman" w:hAnsi="Times New Roman" w:cs="Times New Roman"/>
          <w:lang w:val="lt-LT"/>
        </w:rPr>
        <w:t xml:space="preserve"> infekcijos išnaikinamąjį gydymą klaritromicinu, gali atsirasti šiam antibiotikui atsparių mikroorganizmų.</w:t>
      </w:r>
    </w:p>
    <w:p w14:paraId="14AE354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5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Klaritromicino, kaip ir kitų antibiotikų, vartojant ilgai gali atsirasti jo poveikiui atsparių bakterijų arba grybelių, kurie gali daugintis. Jei pasireiškia superinfekcija, reikia pradėti tinkamą gydymą.</w:t>
      </w:r>
    </w:p>
    <w:p w14:paraId="14AE355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5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Taip pat reikia turėti omeny, kad gali pasireikšti kryžminis atsparumas pacientams gydomiems klaritromicinu ir kitais makrolidais, taip pat ir linkomicinu, ir klindamicinu.</w:t>
      </w:r>
    </w:p>
    <w:p w14:paraId="14AE3553"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54" w14:textId="77777777" w:rsidR="008025BC" w:rsidRDefault="006373EA" w:rsidP="00AD2F8B">
      <w:pPr>
        <w:keepNext/>
        <w:keepLines/>
        <w:tabs>
          <w:tab w:val="left" w:pos="567"/>
        </w:tabs>
        <w:spacing w:after="0" w:line="240" w:lineRule="auto"/>
        <w:ind w:left="567" w:hanging="567"/>
        <w:outlineLvl w:val="2"/>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Kiekvienoje</w:t>
      </w:r>
      <w:r>
        <w:rPr>
          <w:rFonts w:ascii="Times New Roman" w:eastAsia="Calibri" w:hAnsi="Times New Roman" w:cs="Times New Roman"/>
          <w:lang w:val="lt-LT" w:eastAsia="lt-LT"/>
        </w:rPr>
        <w:t xml:space="preserve"> šio vaistinio preparato</w:t>
      </w:r>
      <w:r w:rsidRPr="00157E1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dozėje</w:t>
      </w:r>
      <w:r w:rsidRPr="00157E16">
        <w:rPr>
          <w:rFonts w:ascii="Times New Roman" w:eastAsia="Calibri" w:hAnsi="Times New Roman" w:cs="Times New Roman"/>
          <w:lang w:val="lt-LT" w:eastAsia="lt-LT"/>
        </w:rPr>
        <w:t xml:space="preserve"> yra </w:t>
      </w:r>
      <w:r>
        <w:rPr>
          <w:rFonts w:ascii="Times New Roman" w:eastAsia="Calibri" w:hAnsi="Times New Roman" w:cs="Times New Roman"/>
          <w:lang w:val="lt-LT" w:eastAsia="lt-LT"/>
        </w:rPr>
        <w:t>mažiau kaip 1</w:t>
      </w:r>
      <w:r w:rsidRPr="00157E16">
        <w:rPr>
          <w:rFonts w:ascii="Times New Roman" w:eastAsia="Calibri" w:hAnsi="Times New Roman" w:cs="Times New Roman"/>
          <w:lang w:val="lt-LT" w:eastAsia="lt-LT"/>
        </w:rPr>
        <w:t> mmol (</w:t>
      </w:r>
      <w:r>
        <w:rPr>
          <w:rFonts w:ascii="Times New Roman" w:eastAsia="Calibri" w:hAnsi="Times New Roman" w:cs="Times New Roman"/>
          <w:lang w:val="lt-LT" w:eastAsia="lt-LT"/>
        </w:rPr>
        <w:t>23</w:t>
      </w:r>
      <w:r w:rsidRPr="00157E16">
        <w:rPr>
          <w:rFonts w:ascii="Times New Roman" w:eastAsia="Calibri" w:hAnsi="Times New Roman" w:cs="Times New Roman"/>
          <w:lang w:val="lt-LT" w:eastAsia="lt-LT"/>
        </w:rPr>
        <w:t> mg) natrio</w:t>
      </w:r>
      <w:r>
        <w:rPr>
          <w:rFonts w:ascii="Times New Roman" w:eastAsia="Calibri" w:hAnsi="Times New Roman" w:cs="Times New Roman"/>
          <w:lang w:val="lt-LT" w:eastAsia="lt-LT"/>
        </w:rPr>
        <w:t xml:space="preserve">, </w:t>
      </w:r>
      <w:r w:rsidR="008025BC">
        <w:rPr>
          <w:rFonts w:ascii="Times New Roman" w:eastAsia="Calibri" w:hAnsi="Times New Roman" w:cs="Times New Roman"/>
          <w:lang w:val="lt-LT" w:eastAsia="lt-LT"/>
        </w:rPr>
        <w:t>t.y. jis beveik</w:t>
      </w:r>
    </w:p>
    <w:p w14:paraId="14AE3555" w14:textId="77777777" w:rsidR="008025BC" w:rsidRDefault="006373EA" w:rsidP="00AD2F8B">
      <w:pPr>
        <w:keepNext/>
        <w:keepLines/>
        <w:tabs>
          <w:tab w:val="left" w:pos="567"/>
        </w:tabs>
        <w:spacing w:after="0" w:line="240" w:lineRule="auto"/>
        <w:ind w:left="567" w:hanging="567"/>
        <w:outlineLvl w:val="2"/>
        <w:rPr>
          <w:rFonts w:ascii="Times New Roman" w:eastAsia="Calibri" w:hAnsi="Times New Roman" w:cs="Times New Roman"/>
          <w:lang w:val="lt-LT" w:eastAsia="lt-LT"/>
        </w:rPr>
      </w:pPr>
      <w:r w:rsidRPr="007B4774">
        <w:rPr>
          <w:rFonts w:ascii="Times New Roman" w:eastAsia="Calibri" w:hAnsi="Times New Roman" w:cs="Times New Roman"/>
          <w:lang w:val="lt-LT" w:eastAsia="lt-LT"/>
        </w:rPr>
        <w:t>neturi reikšmės</w:t>
      </w:r>
      <w:r w:rsidRPr="00157E16">
        <w:rPr>
          <w:rFonts w:ascii="Times New Roman" w:eastAsia="Calibri" w:hAnsi="Times New Roman" w:cs="Times New Roman"/>
          <w:lang w:val="lt-LT" w:eastAsia="lt-LT"/>
        </w:rPr>
        <w:t>.</w:t>
      </w:r>
      <w:r>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 xml:space="preserve"> </w:t>
      </w:r>
      <w:bookmarkStart w:id="22" w:name="_Toc129243106"/>
      <w:bookmarkStart w:id="23" w:name="_Toc129243231"/>
    </w:p>
    <w:p w14:paraId="14AE3556" w14:textId="77777777" w:rsidR="008025BC" w:rsidRDefault="008025BC" w:rsidP="00AD2F8B">
      <w:pPr>
        <w:keepNext/>
        <w:keepLines/>
        <w:tabs>
          <w:tab w:val="left" w:pos="567"/>
        </w:tabs>
        <w:spacing w:after="0" w:line="240" w:lineRule="auto"/>
        <w:ind w:left="567" w:hanging="567"/>
        <w:outlineLvl w:val="2"/>
        <w:rPr>
          <w:rFonts w:ascii="Times New Roman" w:eastAsia="Calibri" w:hAnsi="Times New Roman" w:cs="Times New Roman"/>
          <w:lang w:val="lt-LT" w:eastAsia="lt-LT"/>
        </w:rPr>
      </w:pPr>
    </w:p>
    <w:p w14:paraId="14AE3557"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D2F8B">
        <w:rPr>
          <w:rFonts w:ascii="Times New Roman" w:eastAsia="Times New Roman" w:hAnsi="Times New Roman" w:cs="Times New Roman"/>
          <w:b/>
          <w:kern w:val="28"/>
          <w:lang w:val="lt-LT"/>
        </w:rPr>
        <w:t>4.5</w:t>
      </w:r>
      <w:r w:rsidRPr="00AD2F8B">
        <w:rPr>
          <w:rFonts w:ascii="Times New Roman" w:eastAsia="Times New Roman" w:hAnsi="Times New Roman" w:cs="Times New Roman"/>
          <w:b/>
          <w:kern w:val="28"/>
          <w:lang w:val="lt-LT"/>
        </w:rPr>
        <w:tab/>
        <w:t>Sąveika su kitais vaistiniais preparatais ir kitokia sąveika</w:t>
      </w:r>
      <w:bookmarkEnd w:id="22"/>
      <w:bookmarkEnd w:id="23"/>
    </w:p>
    <w:p w14:paraId="14AE355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59" w14:textId="4ACB67D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Dėl vaistinių preparatų sąveikos, kartu su klaritromicinu negalima vartoti žemiau nurodytų vaistinių preparatų .</w:t>
      </w:r>
    </w:p>
    <w:p w14:paraId="14AE355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5B" w14:textId="77F4FD0C" w:rsidR="00AD2F8B" w:rsidRPr="00AD2F8B" w:rsidRDefault="00F42055" w:rsidP="00AD2F8B">
      <w:pPr>
        <w:spacing w:after="0" w:line="240" w:lineRule="auto"/>
        <w:rPr>
          <w:rFonts w:ascii="Times New Roman" w:eastAsia="Times New Roman" w:hAnsi="Times New Roman" w:cs="Times New Roman"/>
          <w:u w:val="single"/>
          <w:lang w:val="lt-LT"/>
        </w:rPr>
      </w:pPr>
      <w:r>
        <w:rPr>
          <w:rFonts w:ascii="Times New Roman" w:eastAsia="Times New Roman" w:hAnsi="Times New Roman"/>
          <w:u w:val="single"/>
          <w:lang w:val="lt-LT"/>
        </w:rPr>
        <w:t xml:space="preserve">Astemizolas, </w:t>
      </w:r>
      <w:r>
        <w:rPr>
          <w:rFonts w:ascii="Times New Roman" w:eastAsia="Times New Roman" w:hAnsi="Times New Roman" w:cs="Times New Roman"/>
          <w:u w:val="single"/>
          <w:lang w:val="lt-LT"/>
        </w:rPr>
        <w:t>c</w:t>
      </w:r>
      <w:r w:rsidR="00AD2F8B" w:rsidRPr="00AD2F8B">
        <w:rPr>
          <w:rFonts w:ascii="Times New Roman" w:eastAsia="Times New Roman" w:hAnsi="Times New Roman" w:cs="Times New Roman"/>
          <w:u w:val="single"/>
          <w:lang w:val="lt-LT"/>
        </w:rPr>
        <w:t xml:space="preserve">isapridas, </w:t>
      </w:r>
      <w:r w:rsidRPr="00F42055">
        <w:rPr>
          <w:rFonts w:ascii="Times New Roman" w:eastAsia="Times New Roman" w:hAnsi="Times New Roman" w:cs="Times New Roman"/>
          <w:u w:val="single"/>
          <w:lang w:val="lt-LT"/>
        </w:rPr>
        <w:t>domperidonas,</w:t>
      </w:r>
      <w:r>
        <w:rPr>
          <w:rFonts w:ascii="Times New Roman" w:eastAsia="Times New Roman" w:hAnsi="Times New Roman" w:cs="Times New Roman"/>
          <w:u w:val="single"/>
          <w:lang w:val="lt-LT"/>
        </w:rPr>
        <w:t xml:space="preserve"> </w:t>
      </w:r>
      <w:r w:rsidR="00AD2F8B" w:rsidRPr="00AD2F8B">
        <w:rPr>
          <w:rFonts w:ascii="Times New Roman" w:eastAsia="Times New Roman" w:hAnsi="Times New Roman" w:cs="Times New Roman"/>
          <w:u w:val="single"/>
          <w:lang w:val="lt-LT"/>
        </w:rPr>
        <w:t>pimozidas ir terfenadinas</w:t>
      </w:r>
    </w:p>
    <w:p w14:paraId="14AE355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Buvo nustatytas padidėjęs cisaprido lygis, kai jis buvo vartojamas kartu su klaritromicinu. Dėl tokio poveikio gali pailgėti QT intervalas, atsirasti širdies aritmija, įskaitant skilvelinę tachikardiją, skilvelių virpėjimą ir daugiaformę verpstinę skilvelinę paroksizminę tachikardiją (</w:t>
      </w:r>
      <w:r w:rsidRPr="00AD2F8B">
        <w:rPr>
          <w:rFonts w:ascii="Times New Roman" w:eastAsia="Times New Roman" w:hAnsi="Times New Roman" w:cs="Times New Roman"/>
          <w:i/>
          <w:noProof/>
          <w:lang w:val="lt-LT" w:eastAsia="lt-LT"/>
        </w:rPr>
        <w:t>torsades de pointes</w:t>
      </w:r>
      <w:r w:rsidRPr="00AD2F8B">
        <w:rPr>
          <w:rFonts w:ascii="Times New Roman" w:eastAsia="Times New Roman" w:hAnsi="Times New Roman" w:cs="Times New Roman"/>
          <w:noProof/>
          <w:lang w:val="lt-LT" w:eastAsia="lt-LT"/>
        </w:rPr>
        <w:t>). Tas pats poveikis nustatytas pacientams, vartojantiems klaritromiciną kartu su pimozidu (žr. 4.3 skyrių).</w:t>
      </w:r>
    </w:p>
    <w:p w14:paraId="14AE355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5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Buvo nustatyta, kad makrolidai keičia terfenadino metabolizmą, dėl to didėja jo kiekis kraujyje, o tai sąlygoja širdies aritmijas, tokias kaip QT intervalo pailgėjimas, skilvelinė tachikardija, skilvelių virpėjimas ir </w:t>
      </w:r>
      <w:r w:rsidRPr="00AD2F8B">
        <w:rPr>
          <w:rFonts w:ascii="Times New Roman" w:eastAsia="Times New Roman" w:hAnsi="Times New Roman" w:cs="Times New Roman"/>
          <w:i/>
          <w:noProof/>
          <w:lang w:val="lt-LT" w:eastAsia="lt-LT"/>
        </w:rPr>
        <w:t xml:space="preserve">torsade de pointes </w:t>
      </w:r>
      <w:r w:rsidRPr="00AD2F8B">
        <w:rPr>
          <w:rFonts w:ascii="Times New Roman" w:eastAsia="Times New Roman" w:hAnsi="Times New Roman" w:cs="Times New Roman"/>
          <w:noProof/>
          <w:lang w:val="lt-LT" w:eastAsia="lt-LT"/>
        </w:rPr>
        <w:t>(žr. 4.3 skyrių). Vieno tyrimo metu 14 sveikų savanorių kartu vartojo klaritromiciną ir terfenadiną, buvo nustatyta, kad du-tris kartus padidėjo rūgštinio terfenadino metabolito koncentracija serume ir pailgėjo QT intervalas, tačiau tai nesukėlė jokių klinikinių pakitimų. Toks pats efektas buvo nustatytas kartu vartojant astemizolą ir kitus makrolidus.</w:t>
      </w:r>
    </w:p>
    <w:p w14:paraId="14AE355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60"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Skalsių alkaloidai</w:t>
      </w:r>
    </w:p>
    <w:p w14:paraId="14AE356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Po vaistinio preparato patekimo į rinką buvo gauti pranešimai apie ūmų skalsių alkaloidų toksiškumą, kuris pasireiškė kraujagyslių spazmu ir galūnių ir kitų audinių, įskaitant centrinę nervų sistemą, išemija, kartu vartojant klaritromiciną ir skalsių alkaloidus. Klaritromicino ir skalsių alkaloidų kartu vartoti negalima (žr. 4.3 skyrių).</w:t>
      </w:r>
    </w:p>
    <w:p w14:paraId="14AE356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63"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Per burną vartojamas midazolamas</w:t>
      </w:r>
    </w:p>
    <w:p w14:paraId="14AE356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Kai midazolamas vartojamas kartu su klaritromicino tabletėmis (po 500 mg per parą), midazolamo AUC padidėjo 7 kartus po dozės per burną pavartojimo. Midazolamo, vartojamo per burną, kartu su klaritromicinu vartoti negalima (žr. 4.3 skyrių).</w:t>
      </w:r>
    </w:p>
    <w:p w14:paraId="14AE356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66"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HMG-</w:t>
      </w:r>
      <w:r w:rsidR="00F14B6E">
        <w:rPr>
          <w:rFonts w:ascii="Times New Roman" w:eastAsia="Times New Roman" w:hAnsi="Times New Roman" w:cs="Times New Roman"/>
          <w:u w:val="single"/>
          <w:lang w:val="lt-LT"/>
        </w:rPr>
        <w:t>K</w:t>
      </w:r>
      <w:r w:rsidRPr="00AD2F8B">
        <w:rPr>
          <w:rFonts w:ascii="Times New Roman" w:eastAsia="Times New Roman" w:hAnsi="Times New Roman" w:cs="Times New Roman"/>
          <w:u w:val="single"/>
          <w:lang w:val="lt-LT"/>
        </w:rPr>
        <w:t>oA reduktazės inhibitoriai (statinai)</w:t>
      </w:r>
    </w:p>
    <w:p w14:paraId="14AE356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Klaritromicino vartojimas kartu su lovastatinu ir simvastatinu yra kontraindikuotinas (žr. 4.3 skyrių), nes šie statinai yra didele dalimi metabolizuojami CYP3A4 ir juos vartojant kartu su klaritromicinu labai padidėja jų koncentraciją kraujo plazmoje, o tai padidina miopatijos, įskaitant rabdomiolizę, riziką. Pranešimai apie rabdomiolizę gauti iš pacientų, kurie klaritromiciną vartojo kartu su šiais statinais. Jeigu gydymo klaritromicinu negalima išvengti, tuomet gydymas lovastatinu arba simvastatinu laikinai turi būti nutrauktas gydymo klaritromicinu metu.</w:t>
      </w:r>
    </w:p>
    <w:p w14:paraId="14AE3568"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6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Skiriant klaritromiciną kartu su statinais reikia imtis atsargumo priemonių. Tais atvejais, kai gydymo klaritromicinu negalima išvengti, reikia skirti mažiausio registruoto stiprumo statinus. Galima </w:t>
      </w:r>
      <w:r w:rsidRPr="00AD2F8B">
        <w:rPr>
          <w:rFonts w:ascii="Times New Roman" w:eastAsia="Times New Roman" w:hAnsi="Times New Roman" w:cs="Times New Roman"/>
          <w:noProof/>
          <w:lang w:val="lt-LT" w:eastAsia="lt-LT"/>
        </w:rPr>
        <w:lastRenderedPageBreak/>
        <w:t>apsvarstyti statino, kuris nėra metabolizuojamas CYP3A4 (pvz., fluvastatinas), skyrimą. Reikia stebėti, ar pacientams nepasireiškia miopatijos požymiai.</w:t>
      </w:r>
    </w:p>
    <w:p w14:paraId="14AE356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6B" w14:textId="77777777" w:rsidR="00AD2F8B" w:rsidRPr="00AD2F8B" w:rsidRDefault="00AD2F8B" w:rsidP="00AD2F8B">
      <w:pPr>
        <w:spacing w:after="0" w:line="240" w:lineRule="auto"/>
        <w:rPr>
          <w:rFonts w:ascii="Times New Roman" w:eastAsia="Times New Roman" w:hAnsi="Times New Roman" w:cs="Times New Roman"/>
          <w:i/>
          <w:noProof/>
          <w:lang w:val="lt-LT" w:eastAsia="lt-LT"/>
        </w:rPr>
      </w:pPr>
      <w:r w:rsidRPr="00AD2F8B">
        <w:rPr>
          <w:rFonts w:ascii="Times New Roman" w:eastAsia="Times New Roman" w:hAnsi="Times New Roman" w:cs="Times New Roman"/>
          <w:i/>
          <w:noProof/>
          <w:lang w:val="lt-LT" w:eastAsia="lt-LT"/>
        </w:rPr>
        <w:t>Kitų vaistinių preparatų poveikis klaritromicinui</w:t>
      </w:r>
    </w:p>
    <w:p w14:paraId="14AE356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6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CYP3A sistemos induktoriai (pvz., rifampicinas, fenitoinas, karbamazepinas, fenobarbitalis, jonažolių preparatai) gali pagreitinti klaritromicino metabolizmą, tokiu būdu sumažindami jo koncentraciją plazmoje iki mažesnės, nei rekomenduojama terapinė koncentracijos, ir sumažinti klaritromicino efektyvumą. Kadangi klaritromicinas slopina CYP3A sistemą, papildomai gali prireikti sekti CYP3A sistemos induktorių koncentraciją kraujo plazmoje, kuri gali būti padidėjusi (taip pat žr. vartojamo CYP3A sistemos induktoriaus preparato charakteristikų santrauką). Kartu vartojant klaritromicino ir rifabutino, stebima padidėjusi rifabutino ir sumažėjusi klaritromicino koncentracija kraujo plazmoje, todėl padidėja uveito pasireiškimo rizika.</w:t>
      </w:r>
    </w:p>
    <w:p w14:paraId="14AE356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6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Yra žinoma arba manoma, kad žemiau išvardinti vaistiniai preparatai veikia klaritromicino koncentraciją kraujyje; tokiu atveju reikia koreguoti klaritromicino dozę arba pasirinkti alternatyvų gydymą.</w:t>
      </w:r>
    </w:p>
    <w:p w14:paraId="14AE357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71"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Efavirenzas, nevirapinas, rifampicinas, rifabutinas ir rifapentinas</w:t>
      </w:r>
    </w:p>
    <w:p w14:paraId="14AE357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Stiprūs citochromo P450 metabolizmo sistemos induktoriai, tokie kaip efavirenzas, nevirapinas, rifampicinas, rifabutinas ir rifapentinas, gali pagreitinti klaritromicino metabolizmą, tokiu būdu sumažindami jo koncentraciją plazmoje, didindami 14-OH-klaritromicino kiekį, kuris taip pat yra biologiškai aktyvus metabolitas. Kadangi klaritromicino ir 14-OH-klaritromicino mikrobiologinis poveikis skirtingoms bakterijoms yra skirtingas, todėl vaistinio preparato poveikis, kurio tikimasi, gali būti silpnesnis, jei kartu skiriama klaritromicino ir fermentų induktorių.</w:t>
      </w:r>
    </w:p>
    <w:p w14:paraId="14AE357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74"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Etravirinas</w:t>
      </w:r>
    </w:p>
    <w:p w14:paraId="14AE357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Klaritromicino poveikis dėl etravirino vartojimo sumažėja, tačiau biologiškai aktyvaus metabolito 14</w:t>
      </w:r>
      <w:r w:rsidRPr="00AD2F8B">
        <w:rPr>
          <w:rFonts w:ascii="Times New Roman" w:eastAsia="Times New Roman" w:hAnsi="Times New Roman" w:cs="Times New Roman"/>
          <w:noProof/>
          <w:lang w:val="lt-LT" w:eastAsia="lt-LT"/>
        </w:rPr>
        <w:noBreakHyphen/>
        <w:t>(OH)</w:t>
      </w:r>
      <w:r w:rsidRPr="00AD2F8B">
        <w:rPr>
          <w:rFonts w:ascii="Times New Roman" w:eastAsia="Times New Roman" w:hAnsi="Times New Roman" w:cs="Times New Roman"/>
          <w:noProof/>
          <w:lang w:val="lt-LT" w:eastAsia="lt-LT"/>
        </w:rPr>
        <w:noBreakHyphen/>
        <w:t>klaritromicino koncentracija padidėja. Kadangi 14</w:t>
      </w:r>
      <w:r w:rsidRPr="00AD2F8B">
        <w:rPr>
          <w:rFonts w:ascii="Times New Roman" w:eastAsia="Times New Roman" w:hAnsi="Times New Roman" w:cs="Times New Roman"/>
          <w:noProof/>
          <w:lang w:val="lt-LT" w:eastAsia="lt-LT"/>
        </w:rPr>
        <w:noBreakHyphen/>
        <w:t>OH</w:t>
      </w:r>
      <w:r w:rsidRPr="00AD2F8B">
        <w:rPr>
          <w:rFonts w:ascii="Times New Roman" w:eastAsia="Times New Roman" w:hAnsi="Times New Roman" w:cs="Times New Roman"/>
          <w:noProof/>
          <w:lang w:val="lt-LT" w:eastAsia="lt-LT"/>
        </w:rPr>
        <w:noBreakHyphen/>
        <w:t xml:space="preserve">klaritromicino mikrobiologinis poveikis </w:t>
      </w:r>
      <w:r w:rsidRPr="00AD2F8B">
        <w:rPr>
          <w:rFonts w:ascii="Times New Roman" w:eastAsia="Times New Roman" w:hAnsi="Times New Roman" w:cs="Times New Roman"/>
          <w:i/>
          <w:noProof/>
          <w:lang w:val="lt-LT" w:eastAsia="lt-LT"/>
        </w:rPr>
        <w:t>Mycobacterium avium komplekso</w:t>
      </w:r>
      <w:r w:rsidRPr="00AD2F8B">
        <w:rPr>
          <w:rFonts w:ascii="Times New Roman" w:eastAsia="Times New Roman" w:hAnsi="Times New Roman" w:cs="Times New Roman"/>
          <w:noProof/>
          <w:lang w:val="lt-LT" w:eastAsia="lt-LT"/>
        </w:rPr>
        <w:t xml:space="preserve"> (MAK) kultūroms yra silpnesnis, vaistinio preparato poveikis, kurio tikimasi, gali būti silpnesnis. Todėl MAK gydymui rekomenduojama rinktis klaritromicino pakaitalą.</w:t>
      </w:r>
    </w:p>
    <w:p w14:paraId="14AE357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77"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Flukonazolas</w:t>
      </w:r>
    </w:p>
    <w:p w14:paraId="14AE357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21 sveikas savanoris vartojo 200 mg flukonazolo kartą per parą ir 500 mg klaritromicino du kartus per parą. Buvo nustatyta, kad 33 % padidėjo vidutinė stabili minimali klaritromicino koncentracija (C</w:t>
      </w:r>
      <w:r w:rsidRPr="00AD2F8B">
        <w:rPr>
          <w:rFonts w:ascii="Times New Roman" w:eastAsia="Times New Roman" w:hAnsi="Times New Roman" w:cs="Times New Roman"/>
          <w:noProof/>
          <w:vertAlign w:val="subscript"/>
          <w:lang w:val="lt-LT" w:eastAsia="lt-LT"/>
        </w:rPr>
        <w:t>min</w:t>
      </w:r>
      <w:r w:rsidRPr="00AD2F8B">
        <w:rPr>
          <w:rFonts w:ascii="Times New Roman" w:eastAsia="Times New Roman" w:hAnsi="Times New Roman" w:cs="Times New Roman"/>
          <w:noProof/>
          <w:lang w:val="lt-LT" w:eastAsia="lt-LT"/>
        </w:rPr>
        <w:t>) ir 18 % AUC. Pastovi aktyvaus metabolito 14-OH-klaritromicino koncentracija nebuvo pakitusi kartu vartojant flukonazolą ir klaritromiciną. Klaritromicino dozės koreguoti nereikia.</w:t>
      </w:r>
    </w:p>
    <w:p w14:paraId="14AE357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7A"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Ritonaviras</w:t>
      </w:r>
    </w:p>
    <w:p w14:paraId="14AE357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Farmakokinetikos tyrimai parodė, kad vartojant 200 mg ritonaviro kas aštuonias valandas kartu su klaritromicino 500  mg, kas 12 valandų įvyksta žymus klaritromicino metabolizmo slopinimas. Kartu vartojant ritonavirą, klaritromicino C</w:t>
      </w:r>
      <w:r w:rsidRPr="00AD2F8B">
        <w:rPr>
          <w:rFonts w:ascii="Times New Roman" w:eastAsia="Times New Roman" w:hAnsi="Times New Roman" w:cs="Times New Roman"/>
          <w:noProof/>
          <w:vertAlign w:val="subscript"/>
          <w:lang w:val="lt-LT" w:eastAsia="lt-LT"/>
        </w:rPr>
        <w:t>max</w:t>
      </w:r>
      <w:r w:rsidRPr="00AD2F8B">
        <w:rPr>
          <w:rFonts w:ascii="Times New Roman" w:eastAsia="Times New Roman" w:hAnsi="Times New Roman" w:cs="Times New Roman"/>
          <w:noProof/>
          <w:lang w:val="lt-LT" w:eastAsia="lt-LT"/>
        </w:rPr>
        <w:t xml:space="preserve"> padidėja 31 %, C</w:t>
      </w:r>
      <w:r w:rsidRPr="00AD2F8B">
        <w:rPr>
          <w:rFonts w:ascii="Times New Roman" w:eastAsia="Times New Roman" w:hAnsi="Times New Roman" w:cs="Times New Roman"/>
          <w:noProof/>
          <w:vertAlign w:val="subscript"/>
          <w:lang w:val="lt-LT" w:eastAsia="lt-LT"/>
        </w:rPr>
        <w:t>min</w:t>
      </w:r>
      <w:r w:rsidRPr="00AD2F8B">
        <w:rPr>
          <w:rFonts w:ascii="Times New Roman" w:eastAsia="Times New Roman" w:hAnsi="Times New Roman" w:cs="Times New Roman"/>
          <w:noProof/>
          <w:lang w:val="lt-LT" w:eastAsia="lt-LT"/>
        </w:rPr>
        <w:t xml:space="preserve"> padidėja 182 %, o AUC 77 %. Buvo pastebėtas visiškas 14-OH-klaritromicino formavimosi slopinimas. Kadangi klaritromicino terapinis langas yra pakankamai platus, pacientams, kurių inkstų funkcija yra gera, dozės mažinti nereikia. Tačiau pacientams su sutrikusia inkstų funkcija reikia mažinti klaritromicino dozę:</w:t>
      </w:r>
    </w:p>
    <w:p w14:paraId="14AE357C" w14:textId="77777777" w:rsidR="00AD2F8B" w:rsidRPr="00AD2F8B" w:rsidRDefault="00AD2F8B" w:rsidP="00AD2F8B">
      <w:pPr>
        <w:numPr>
          <w:ilvl w:val="0"/>
          <w:numId w:val="23"/>
        </w:num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pacientams, kurių kreatinino klirensas yra 30-60 ml/min, klaritromicino dozę reikia sumažinti 50 %;</w:t>
      </w:r>
    </w:p>
    <w:p w14:paraId="14AE357D" w14:textId="77777777" w:rsidR="00AD2F8B" w:rsidRPr="00AD2F8B" w:rsidRDefault="00AD2F8B" w:rsidP="00AD2F8B">
      <w:pPr>
        <w:numPr>
          <w:ilvl w:val="0"/>
          <w:numId w:val="23"/>
        </w:num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pacientams, kurių kreatinino klirensas yra &lt;30 ml/min, klaritromicino dozę reikia sumažinti 75 %;</w:t>
      </w:r>
    </w:p>
    <w:p w14:paraId="14AE357E" w14:textId="77777777" w:rsidR="00AD2F8B" w:rsidRPr="00AD2F8B" w:rsidRDefault="00AD2F8B" w:rsidP="00AD2F8B">
      <w:pPr>
        <w:numPr>
          <w:ilvl w:val="0"/>
          <w:numId w:val="23"/>
        </w:num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negalima skirti didesnės nei 1 g/parą klaritromicino dozės kartu su ritonaviru.</w:t>
      </w:r>
    </w:p>
    <w:p w14:paraId="14AE357F" w14:textId="77777777" w:rsidR="00AD2F8B" w:rsidRPr="00AD2F8B" w:rsidRDefault="00AD2F8B" w:rsidP="00AD2F8B">
      <w:pPr>
        <w:spacing w:after="0" w:line="240" w:lineRule="auto"/>
        <w:rPr>
          <w:rFonts w:ascii="Times New Roman" w:eastAsia="Times New Roman" w:hAnsi="Times New Roman" w:cs="Times New Roman"/>
          <w:u w:val="single"/>
          <w:lang w:val="lt-LT"/>
        </w:rPr>
      </w:pPr>
    </w:p>
    <w:p w14:paraId="14AE358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Panašiai reikia apsvarstyti dozės pritaikymo galimybę pacientams, kurių inkstų funkcija yra sutrikusi ir kurie ritonavirą vartoja kaip farmakokinetinių savybių stipriklį kartu su kitais ŽIV proteazių inhibitoriais, tokiais kaip atazanaviras ir sakvinaviras (žr. skyrelį toliau „</w:t>
      </w:r>
      <w:r w:rsidRPr="00AD2F8B">
        <w:rPr>
          <w:rFonts w:ascii="Times New Roman" w:eastAsia="Times New Roman" w:hAnsi="Times New Roman" w:cs="Times New Roman"/>
          <w:iCs/>
          <w:lang w:val="lt-LT"/>
        </w:rPr>
        <w:t>Abipusė vaistinių preparatų sąveika”).</w:t>
      </w:r>
    </w:p>
    <w:p w14:paraId="14AE3581" w14:textId="77777777" w:rsidR="00AD2F8B" w:rsidRPr="00AD2F8B" w:rsidRDefault="00AD2F8B" w:rsidP="00AD2F8B">
      <w:pPr>
        <w:spacing w:after="0" w:line="240" w:lineRule="auto"/>
        <w:rPr>
          <w:rFonts w:ascii="Times New Roman" w:eastAsia="Times New Roman" w:hAnsi="Times New Roman" w:cs="Times New Roman"/>
          <w:u w:val="single"/>
          <w:lang w:val="lt-LT"/>
        </w:rPr>
      </w:pPr>
    </w:p>
    <w:p w14:paraId="14AE3582" w14:textId="77777777" w:rsidR="00AD2F8B" w:rsidRPr="00AD2F8B" w:rsidRDefault="00AD2F8B" w:rsidP="00AD2F8B">
      <w:pPr>
        <w:spacing w:after="0" w:line="240" w:lineRule="auto"/>
        <w:rPr>
          <w:rFonts w:ascii="Times New Roman" w:eastAsia="Times New Roman" w:hAnsi="Times New Roman" w:cs="Times New Roman"/>
          <w:i/>
          <w:noProof/>
          <w:lang w:val="lt-LT" w:eastAsia="lt-LT"/>
        </w:rPr>
      </w:pPr>
      <w:bookmarkStart w:id="24" w:name="_Toc129243107"/>
      <w:bookmarkStart w:id="25" w:name="_Toc129243232"/>
      <w:r w:rsidRPr="00AD2F8B">
        <w:rPr>
          <w:rFonts w:ascii="Times New Roman" w:eastAsia="Times New Roman" w:hAnsi="Times New Roman" w:cs="Times New Roman"/>
          <w:i/>
          <w:noProof/>
          <w:lang w:val="lt-LT" w:eastAsia="lt-LT"/>
        </w:rPr>
        <w:lastRenderedPageBreak/>
        <w:t>Klaritromicino poveikis kitiems vaistiniams preparatams</w:t>
      </w:r>
    </w:p>
    <w:p w14:paraId="14AE358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84"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CYP3A sąveika</w:t>
      </w:r>
    </w:p>
    <w:p w14:paraId="2BFB9CBC" w14:textId="77777777" w:rsidR="00F42055"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Vartojamas klaritromicinas slopina CYP3A sistemą, todėl gali padidėti vaistinių preparatų, kurie metabolizuojami CYP3A sistemoje, koncentracija, dėl ko gali padidėti ar prailgėti tiek terapinis, tiek pašalinis vaistinių preparatų poveikis, jei jie vartojami kartu su klaritromicinu. </w:t>
      </w:r>
    </w:p>
    <w:p w14:paraId="0762499B" w14:textId="77777777" w:rsidR="00F42055" w:rsidRDefault="00F42055" w:rsidP="00F42055">
      <w:pPr>
        <w:spacing w:after="0" w:line="240" w:lineRule="auto"/>
        <w:rPr>
          <w:rFonts w:ascii="Times New Roman" w:eastAsia="Times New Roman" w:hAnsi="Times New Roman" w:cs="Times New Roman"/>
          <w:noProof/>
          <w:lang w:val="lt-LT" w:eastAsia="lt-LT"/>
        </w:rPr>
      </w:pPr>
    </w:p>
    <w:p w14:paraId="32CA4228" w14:textId="7BDA7909" w:rsidR="00F42055" w:rsidRPr="00F42055" w:rsidRDefault="00F42055" w:rsidP="00F42055">
      <w:pPr>
        <w:spacing w:after="0" w:line="240" w:lineRule="auto"/>
        <w:rPr>
          <w:rFonts w:ascii="Times New Roman" w:eastAsia="Times New Roman" w:hAnsi="Times New Roman" w:cs="Times New Roman"/>
          <w:noProof/>
          <w:lang w:val="lt-LT" w:eastAsia="lt-LT"/>
        </w:rPr>
      </w:pPr>
      <w:r w:rsidRPr="00F42055">
        <w:rPr>
          <w:rFonts w:ascii="Times New Roman" w:eastAsia="Times New Roman" w:hAnsi="Times New Roman" w:cs="Times New Roman"/>
          <w:noProof/>
          <w:lang w:val="lt-LT" w:eastAsia="lt-LT"/>
        </w:rPr>
        <w:t xml:space="preserve">Dėl padidėjusios QT intervalo pailgėjimo ir skilvelių aritmijos, įskaitant skilvelinę tachikardiją, skilvelių virpėjimą ir </w:t>
      </w:r>
      <w:r w:rsidRPr="00F42055">
        <w:rPr>
          <w:rFonts w:ascii="Times New Roman" w:eastAsia="Times New Roman" w:hAnsi="Times New Roman" w:cs="Times New Roman"/>
          <w:i/>
          <w:noProof/>
          <w:lang w:val="lt-LT" w:eastAsia="lt-LT"/>
        </w:rPr>
        <w:t>torsades de pointes</w:t>
      </w:r>
      <w:r w:rsidRPr="00F42055">
        <w:rPr>
          <w:rFonts w:ascii="Times New Roman" w:eastAsia="Times New Roman" w:hAnsi="Times New Roman" w:cs="Times New Roman"/>
          <w:noProof/>
          <w:lang w:val="lt-LT" w:eastAsia="lt-LT"/>
        </w:rPr>
        <w:t>, rizikos, klaritromicino vartoti negalima pacientams, vartojantiems CYP3A substratus: astemizolą, cisapridą, domperidoną, pimozidą ir terfenadiną (žr. 4.3 ir 4.4 skyrių).</w:t>
      </w:r>
    </w:p>
    <w:p w14:paraId="1458B646" w14:textId="77777777" w:rsidR="00F42055" w:rsidRPr="00F42055" w:rsidRDefault="00F42055" w:rsidP="00F42055">
      <w:pPr>
        <w:spacing w:after="0" w:line="240" w:lineRule="auto"/>
        <w:rPr>
          <w:rFonts w:ascii="Times New Roman" w:eastAsia="Times New Roman" w:hAnsi="Times New Roman" w:cs="Times New Roman"/>
          <w:noProof/>
          <w:lang w:val="lt-LT" w:eastAsia="lt-LT"/>
        </w:rPr>
      </w:pPr>
    </w:p>
    <w:p w14:paraId="6E388EF4" w14:textId="4C116CA5" w:rsidR="00553F74" w:rsidRDefault="00F42055" w:rsidP="00F42055">
      <w:pPr>
        <w:spacing w:after="0" w:line="240" w:lineRule="auto"/>
        <w:rPr>
          <w:rFonts w:ascii="Times New Roman" w:eastAsia="Times New Roman" w:hAnsi="Times New Roman" w:cs="Times New Roman"/>
          <w:noProof/>
          <w:lang w:val="lt-LT" w:eastAsia="lt-LT"/>
        </w:rPr>
      </w:pPr>
      <w:r w:rsidRPr="00F42055">
        <w:rPr>
          <w:rFonts w:ascii="Times New Roman" w:eastAsia="Times New Roman" w:hAnsi="Times New Roman" w:cs="Times New Roman"/>
          <w:noProof/>
          <w:lang w:val="lt-LT" w:eastAsia="lt-LT"/>
        </w:rPr>
        <w:t xml:space="preserve">Klaritromicino negalima vartoti kartu su skalsių alkaloidais, per burną vartojamu midazolamu, HMG </w:t>
      </w:r>
      <w:r w:rsidR="00553F74">
        <w:rPr>
          <w:rFonts w:ascii="Times New Roman" w:eastAsia="Times New Roman" w:hAnsi="Times New Roman" w:cs="Times New Roman"/>
          <w:noProof/>
          <w:lang w:val="lt-LT" w:eastAsia="lt-LT"/>
        </w:rPr>
        <w:t>Ko</w:t>
      </w:r>
      <w:r w:rsidRPr="00F42055">
        <w:rPr>
          <w:rFonts w:ascii="Times New Roman" w:eastAsia="Times New Roman" w:hAnsi="Times New Roman" w:cs="Times New Roman"/>
          <w:noProof/>
          <w:lang w:val="lt-LT" w:eastAsia="lt-LT"/>
        </w:rPr>
        <w:t>A reduktazės inhibitoriais metabolizuojamais daugiausia CYP3A4 (t.y. lovastatinu ir simvastatinu), kolchicinu, tikagreloru</w:t>
      </w:r>
      <w:r w:rsidR="003D10CD">
        <w:rPr>
          <w:rFonts w:ascii="Times New Roman" w:eastAsia="Times New Roman" w:hAnsi="Times New Roman" w:cs="Times New Roman"/>
          <w:noProof/>
          <w:lang w:val="lt-LT" w:eastAsia="lt-LT"/>
        </w:rPr>
        <w:t>, ivabradinu</w:t>
      </w:r>
      <w:r w:rsidRPr="00F42055">
        <w:rPr>
          <w:rFonts w:ascii="Times New Roman" w:eastAsia="Times New Roman" w:hAnsi="Times New Roman" w:cs="Times New Roman"/>
          <w:noProof/>
          <w:lang w:val="lt-LT" w:eastAsia="lt-LT"/>
        </w:rPr>
        <w:t xml:space="preserve"> ir ran</w:t>
      </w:r>
      <w:r w:rsidR="006C75B0">
        <w:rPr>
          <w:rFonts w:ascii="Times New Roman" w:eastAsia="Times New Roman" w:hAnsi="Times New Roman" w:cs="Times New Roman"/>
          <w:noProof/>
          <w:lang w:val="lt-LT" w:eastAsia="lt-LT"/>
        </w:rPr>
        <w:t>o</w:t>
      </w:r>
      <w:r w:rsidRPr="00F42055">
        <w:rPr>
          <w:rFonts w:ascii="Times New Roman" w:eastAsia="Times New Roman" w:hAnsi="Times New Roman" w:cs="Times New Roman"/>
          <w:noProof/>
          <w:lang w:val="lt-LT" w:eastAsia="lt-LT"/>
        </w:rPr>
        <w:t>l</w:t>
      </w:r>
      <w:r w:rsidR="006C75B0">
        <w:rPr>
          <w:rFonts w:ascii="Times New Roman" w:eastAsia="Times New Roman" w:hAnsi="Times New Roman" w:cs="Times New Roman"/>
          <w:noProof/>
          <w:lang w:val="lt-LT" w:eastAsia="lt-LT"/>
        </w:rPr>
        <w:t>a</w:t>
      </w:r>
      <w:r w:rsidRPr="00F42055">
        <w:rPr>
          <w:rFonts w:ascii="Times New Roman" w:eastAsia="Times New Roman" w:hAnsi="Times New Roman" w:cs="Times New Roman"/>
          <w:noProof/>
          <w:lang w:val="lt-LT" w:eastAsia="lt-LT"/>
        </w:rPr>
        <w:t>zinu (žr. 4.3 skyrių).</w:t>
      </w:r>
    </w:p>
    <w:p w14:paraId="10203405" w14:textId="77777777" w:rsidR="00553F74" w:rsidRDefault="00553F74" w:rsidP="00F42055">
      <w:pPr>
        <w:spacing w:after="0" w:line="240" w:lineRule="auto"/>
        <w:rPr>
          <w:rFonts w:ascii="Times New Roman" w:eastAsia="Times New Roman" w:hAnsi="Times New Roman" w:cs="Times New Roman"/>
          <w:noProof/>
          <w:lang w:val="lt-LT" w:eastAsia="lt-LT"/>
        </w:rPr>
      </w:pPr>
    </w:p>
    <w:p w14:paraId="76E2B144" w14:textId="0AD107AD" w:rsidR="00553F74" w:rsidRPr="00553F74" w:rsidRDefault="00553F74" w:rsidP="00F42055">
      <w:pPr>
        <w:spacing w:after="0" w:line="240" w:lineRule="auto"/>
        <w:rPr>
          <w:rFonts w:ascii="Times New Roman" w:eastAsia="Times New Roman" w:hAnsi="Times New Roman" w:cs="Times New Roman"/>
          <w:noProof/>
          <w:lang w:val="lt-LT" w:eastAsia="lt-LT"/>
        </w:rPr>
      </w:pPr>
      <w:r w:rsidRPr="00517BD7">
        <w:rPr>
          <w:rFonts w:ascii="Times New Roman" w:eastAsia="Times New Roman" w:hAnsi="Times New Roman" w:cs="Times New Roman"/>
          <w:iCs/>
          <w:lang w:val="lt-LT"/>
        </w:rPr>
        <w:t>Klaritromicino kartu su lomitapidu vartoti negalima, nes gali žymiai padidėti transaminazių aktyvumas (žr. 4.3 skyrių).</w:t>
      </w:r>
    </w:p>
    <w:p w14:paraId="3E5D3CF9" w14:textId="77777777" w:rsidR="00F42055" w:rsidRDefault="00F42055" w:rsidP="00AD2F8B">
      <w:pPr>
        <w:spacing w:after="0" w:line="240" w:lineRule="auto"/>
        <w:rPr>
          <w:rFonts w:ascii="Times New Roman" w:eastAsia="Times New Roman" w:hAnsi="Times New Roman" w:cs="Times New Roman"/>
          <w:noProof/>
          <w:lang w:val="lt-LT" w:eastAsia="lt-LT"/>
        </w:rPr>
      </w:pPr>
    </w:p>
    <w:p w14:paraId="14AE3585" w14:textId="6EB8B0A3"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Atsargiai reikia skirti klaritromiciną su vaistiniais preparatais, kurie yra CYP3A substratai, ypatingai, jei CYP3A substratas turi siauras saugumo ribas (pvz., karbamazepinas) ir / arba substratą šis fermentas metabolizuoja ilgiau. Reikia apsvarstyti dozės pritaikymo galimybes ir, jei įmanoma, tirti vaistinių preparatų, kurie metabolizuojami CYP3A sistemoje, koncentraciją serume, kai jie skiriami kartu su klaritromicinu.</w:t>
      </w:r>
    </w:p>
    <w:p w14:paraId="14AE358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42CBB155" w14:textId="1B8DF411" w:rsidR="003A200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Žinoma arba manoma, kad šie vaistiniai preparatai ar vaistinių preparatų grupės yra metabolizuojami CYP3A sistemos</w:t>
      </w:r>
      <w:r w:rsidR="00F42055">
        <w:rPr>
          <w:rFonts w:ascii="Times New Roman" w:eastAsia="Times New Roman" w:hAnsi="Times New Roman" w:cs="Times New Roman"/>
          <w:noProof/>
          <w:lang w:val="lt-LT" w:eastAsia="lt-LT"/>
        </w:rPr>
        <w:t xml:space="preserve"> </w:t>
      </w:r>
      <w:r w:rsidR="00F42055" w:rsidRPr="00F42055">
        <w:rPr>
          <w:rFonts w:ascii="Times New Roman" w:eastAsia="Times New Roman" w:hAnsi="Times New Roman" w:cs="Times New Roman"/>
          <w:noProof/>
          <w:lang w:val="lt-LT" w:eastAsia="lt-LT"/>
        </w:rPr>
        <w:t>(tačiau šis sąrašas nėra galutinis)</w:t>
      </w:r>
      <w:r w:rsidRPr="00AD2F8B">
        <w:rPr>
          <w:rFonts w:ascii="Times New Roman" w:eastAsia="Times New Roman" w:hAnsi="Times New Roman" w:cs="Times New Roman"/>
          <w:noProof/>
          <w:lang w:val="lt-LT" w:eastAsia="lt-LT"/>
        </w:rPr>
        <w:t xml:space="preserve">: alprazolamas, karbamazepinas, cilostazolis, ciklosporinas, dizopiramidas, </w:t>
      </w:r>
      <w:r w:rsidR="006373EA">
        <w:rPr>
          <w:rFonts w:ascii="Times New Roman" w:eastAsia="Times New Roman" w:hAnsi="Times New Roman" w:cs="Times New Roman"/>
          <w:noProof/>
          <w:lang w:val="lt-LT" w:eastAsia="lt-LT"/>
        </w:rPr>
        <w:t>ibrutinibas,</w:t>
      </w:r>
      <w:r w:rsidRPr="00AD2F8B">
        <w:rPr>
          <w:rFonts w:ascii="Times New Roman" w:eastAsia="Times New Roman" w:hAnsi="Times New Roman" w:cs="Times New Roman"/>
          <w:noProof/>
          <w:lang w:val="lt-LT" w:eastAsia="lt-LT"/>
        </w:rPr>
        <w:t xml:space="preserve"> </w:t>
      </w:r>
      <w:r w:rsidR="00553F74">
        <w:rPr>
          <w:rFonts w:ascii="Times New Roman" w:eastAsia="Times New Roman" w:hAnsi="Times New Roman" w:cs="Times New Roman"/>
          <w:lang w:val="lt-LT" w:eastAsia="lt-LT"/>
        </w:rPr>
        <w:t xml:space="preserve">lomitapidas, </w:t>
      </w:r>
      <w:r w:rsidRPr="00AD2F8B">
        <w:rPr>
          <w:rFonts w:ascii="Times New Roman" w:eastAsia="Times New Roman" w:hAnsi="Times New Roman" w:cs="Times New Roman"/>
          <w:noProof/>
          <w:lang w:val="lt-LT" w:eastAsia="lt-LT"/>
        </w:rPr>
        <w:t>metilprednizolonas, midazolamas</w:t>
      </w:r>
      <w:r w:rsidR="003A200B">
        <w:rPr>
          <w:rFonts w:ascii="Times New Roman" w:eastAsia="Times New Roman" w:hAnsi="Times New Roman" w:cs="Times New Roman"/>
          <w:noProof/>
          <w:lang w:val="lt-LT" w:eastAsia="lt-LT"/>
        </w:rPr>
        <w:t xml:space="preserve"> </w:t>
      </w:r>
      <w:r w:rsidR="003A200B">
        <w:rPr>
          <w:rFonts w:ascii="Times New Roman" w:eastAsia="Times New Roman" w:hAnsi="Times New Roman"/>
          <w:noProof/>
          <w:lang w:val="lt-LT" w:eastAsia="lt-LT"/>
        </w:rPr>
        <w:t>(į veną)</w:t>
      </w:r>
      <w:r w:rsidRPr="00AD2F8B">
        <w:rPr>
          <w:rFonts w:ascii="Times New Roman" w:eastAsia="Times New Roman" w:hAnsi="Times New Roman" w:cs="Times New Roman"/>
          <w:noProof/>
          <w:lang w:val="lt-LT" w:eastAsia="lt-LT"/>
        </w:rPr>
        <w:t>, omeprazolas, geriamieji antikoaguliantai (pvz., varfarinas</w:t>
      </w:r>
      <w:r w:rsidR="00553F74">
        <w:rPr>
          <w:rFonts w:ascii="Times New Roman" w:eastAsia="Times New Roman" w:hAnsi="Times New Roman" w:cs="Times New Roman"/>
          <w:noProof/>
          <w:lang w:val="lt-LT" w:eastAsia="lt-LT"/>
        </w:rPr>
        <w:t xml:space="preserve">, </w:t>
      </w:r>
      <w:r w:rsidR="00553F74" w:rsidRPr="00F94FA4">
        <w:rPr>
          <w:rFonts w:ascii="Times New Roman" w:eastAsia="Times New Roman" w:hAnsi="Times New Roman" w:cs="Times New Roman"/>
          <w:iCs/>
          <w:lang w:val="lt-LT"/>
        </w:rPr>
        <w:t>rivaroksabanas, apiksabanas</w:t>
      </w:r>
      <w:r w:rsidRPr="00AD2F8B">
        <w:rPr>
          <w:rFonts w:ascii="Times New Roman" w:eastAsia="Times New Roman" w:hAnsi="Times New Roman" w:cs="Times New Roman"/>
          <w:noProof/>
          <w:lang w:val="lt-LT" w:eastAsia="lt-LT"/>
        </w:rPr>
        <w:t xml:space="preserve">), netipiniai antipsichoziniai vaistiniai preparatai (pvz., kvetiapinas), </w:t>
      </w:r>
      <w:r w:rsidR="00553F74">
        <w:rPr>
          <w:rFonts w:ascii="Times New Roman" w:eastAsia="Times New Roman" w:hAnsi="Times New Roman" w:cs="Times New Roman"/>
          <w:noProof/>
          <w:lang w:val="lt-LT" w:eastAsia="lt-LT"/>
        </w:rPr>
        <w:t>ch</w:t>
      </w:r>
      <w:r w:rsidRPr="00AD2F8B">
        <w:rPr>
          <w:rFonts w:ascii="Times New Roman" w:eastAsia="Times New Roman" w:hAnsi="Times New Roman" w:cs="Times New Roman"/>
          <w:noProof/>
          <w:lang w:val="lt-LT" w:eastAsia="lt-LT"/>
        </w:rPr>
        <w:t xml:space="preserve">inidinas, rifabutinas, sildenafilis, sirolimuzas, takrolimuzas, triazolamas ir vinblastinas. </w:t>
      </w:r>
    </w:p>
    <w:p w14:paraId="14AE3587" w14:textId="0DA9B684"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Vaistiniai preparatai sąveikaujantys panašiais mechanizmais, per kitus fermentus esančius P450 sistemoje: fenitoinas, teofilinas ir valproatai.</w:t>
      </w:r>
    </w:p>
    <w:p w14:paraId="14AE3588"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89" w14:textId="61DE8757" w:rsid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Poregistraciniu laikotarpiu buvo pranešimų apie hipoglikemiją kartu vartojant klaritromiciną ir dizopiramidą. Todėl kartu vartojant klaritromiciną ir dizopiramidą reikia stebėti gliukozės koncentraciją kraujyje.</w:t>
      </w:r>
    </w:p>
    <w:p w14:paraId="5EA206BF" w14:textId="77777777" w:rsidR="000276B3" w:rsidRDefault="000276B3" w:rsidP="00AD2F8B">
      <w:pPr>
        <w:spacing w:after="0" w:line="240" w:lineRule="auto"/>
        <w:rPr>
          <w:rFonts w:ascii="Times New Roman" w:eastAsia="Times New Roman" w:hAnsi="Times New Roman" w:cs="Times New Roman"/>
          <w:lang w:val="lt-LT"/>
        </w:rPr>
      </w:pPr>
    </w:p>
    <w:p w14:paraId="61737647" w14:textId="77777777" w:rsidR="00553F74" w:rsidRPr="00535B7A" w:rsidRDefault="00553F74" w:rsidP="00553F74">
      <w:pPr>
        <w:autoSpaceDE w:val="0"/>
        <w:autoSpaceDN w:val="0"/>
        <w:adjustRightInd w:val="0"/>
        <w:spacing w:after="0" w:line="240" w:lineRule="auto"/>
        <w:rPr>
          <w:rFonts w:ascii="Times New Roman" w:hAnsi="Times New Roman" w:cs="Times New Roman"/>
          <w:iCs/>
          <w:color w:val="000000"/>
          <w:u w:val="single"/>
          <w:lang w:val="lt-LT"/>
        </w:rPr>
      </w:pPr>
      <w:r w:rsidRPr="00535B7A">
        <w:rPr>
          <w:rFonts w:ascii="Times New Roman" w:hAnsi="Times New Roman" w:cs="Times New Roman"/>
          <w:bCs/>
          <w:iCs/>
          <w:color w:val="000000"/>
          <w:u w:val="single"/>
          <w:lang w:val="lt-LT"/>
        </w:rPr>
        <w:t xml:space="preserve">Tiesioginio poveikio geriamieji antikoaguliantai (TPGA) </w:t>
      </w:r>
    </w:p>
    <w:p w14:paraId="60F9926E" w14:textId="37FF3120" w:rsidR="00553F74" w:rsidRPr="00535B7A" w:rsidRDefault="00553F74" w:rsidP="00AD2F8B">
      <w:pPr>
        <w:spacing w:after="0" w:line="240" w:lineRule="auto"/>
        <w:rPr>
          <w:rFonts w:ascii="Times New Roman" w:hAnsi="Times New Roman" w:cs="Times New Roman"/>
          <w:bCs/>
          <w:color w:val="000000"/>
          <w:lang w:val="lt-LT"/>
        </w:rPr>
      </w:pPr>
      <w:r w:rsidRPr="00535B7A">
        <w:rPr>
          <w:rFonts w:ascii="Times New Roman" w:hAnsi="Times New Roman" w:cs="Times New Roman"/>
          <w:bCs/>
          <w:color w:val="000000"/>
          <w:lang w:val="lt-LT"/>
        </w:rPr>
        <w:t xml:space="preserve">TPGA dabigatranas </w:t>
      </w:r>
      <w:r w:rsidR="003D10CD">
        <w:rPr>
          <w:rFonts w:ascii="Times New Roman" w:hAnsi="Times New Roman" w:cs="Times New Roman"/>
          <w:bCs/>
          <w:color w:val="000000"/>
          <w:lang w:val="lt-LT"/>
        </w:rPr>
        <w:t xml:space="preserve">ir edoksabanas </w:t>
      </w:r>
      <w:r w:rsidRPr="00535B7A">
        <w:rPr>
          <w:rFonts w:ascii="Times New Roman" w:hAnsi="Times New Roman" w:cs="Times New Roman"/>
          <w:bCs/>
          <w:color w:val="000000"/>
          <w:lang w:val="lt-LT"/>
        </w:rPr>
        <w:t>yra pernašos iš ląstelės į išorę nešiklio P-gp substrata</w:t>
      </w:r>
      <w:r w:rsidR="003D10CD">
        <w:rPr>
          <w:rFonts w:ascii="Times New Roman" w:hAnsi="Times New Roman" w:cs="Times New Roman"/>
          <w:bCs/>
          <w:color w:val="000000"/>
          <w:lang w:val="lt-LT"/>
        </w:rPr>
        <w:t>i</w:t>
      </w:r>
      <w:r w:rsidRPr="00535B7A">
        <w:rPr>
          <w:rFonts w:ascii="Times New Roman" w:hAnsi="Times New Roman" w:cs="Times New Roman"/>
          <w:bCs/>
          <w:color w:val="000000"/>
          <w:lang w:val="lt-LT"/>
        </w:rPr>
        <w:t>. Rivaroksabanas ir apiksabanas yra metabolizuojami CYP3A4, jie taip pat yra P-gp substratai. Reikia imtis atsargumo priemonių, kai klaritromicinas vartojamas kartu su šiais vaistiniais preparatais, ypač pacientams, kuriems yra didelė kraujavimo rizika (žr. 4.4 skyrių).</w:t>
      </w:r>
    </w:p>
    <w:p w14:paraId="4C3F9C66" w14:textId="77777777" w:rsidR="009C527E" w:rsidRDefault="009C527E" w:rsidP="009C527E">
      <w:pPr>
        <w:spacing w:after="0" w:line="240" w:lineRule="auto"/>
        <w:rPr>
          <w:rFonts w:ascii="Times New Roman" w:eastAsia="Times New Roman" w:hAnsi="Times New Roman" w:cs="Times New Roman"/>
          <w:lang w:val="lt-LT"/>
        </w:rPr>
      </w:pPr>
    </w:p>
    <w:p w14:paraId="3F5FCE85" w14:textId="77777777" w:rsidR="009C527E" w:rsidRPr="00BA1BC8" w:rsidRDefault="009C527E" w:rsidP="009C527E">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Kortikosteroidai</w:t>
      </w:r>
    </w:p>
    <w:p w14:paraId="59829982" w14:textId="77777777" w:rsidR="009C527E" w:rsidRPr="00AD2F8B" w:rsidRDefault="009C527E" w:rsidP="009C527E">
      <w:pPr>
        <w:spacing w:after="0" w:line="240" w:lineRule="auto"/>
        <w:rPr>
          <w:rFonts w:ascii="Times New Roman" w:eastAsia="Times New Roman" w:hAnsi="Times New Roman" w:cs="Times New Roman"/>
          <w:noProof/>
          <w:lang w:val="lt-LT" w:eastAsia="lt-LT"/>
        </w:rPr>
      </w:pPr>
      <w:r w:rsidRPr="003D10CD">
        <w:rPr>
          <w:rFonts w:ascii="Times New Roman" w:eastAsia="Times New Roman" w:hAnsi="Times New Roman" w:cs="Times New Roman"/>
          <w:noProof/>
          <w:lang w:val="lt-LT" w:eastAsia="lt-LT"/>
        </w:rPr>
        <w:t>Reikia būti atsargiems vartojant klaritromiciną kartu su sisteminiais ir</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įkvepiamaisiais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kortikosteroidais,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kurių didžioji dalis metabolizuojama veikiant CYP3A, nes gali padidėti</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sisteminė kortikosteroidų ekspozicija. Jei vaistiniai preparatai vis dėlto vartojami kartu,</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pacientus reikia atidžiai stebėti, ar nepasireiškia sisteminių kortikosteroidų nepageidaujamas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poveikis.</w:t>
      </w:r>
    </w:p>
    <w:p w14:paraId="14AE358A"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8B"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Geriamieji gliukozės kiekį mažinantys vaistiniai preparatai ar insulinas</w:t>
      </w:r>
    </w:p>
    <w:p w14:paraId="14AE358C"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Kartu vartojant kai kuriuos vaistinius preparatus gliukozės koncentracijai kraujyje mažinti, tokius kaip nateglinidas ar repaglinidas, klaritromicinas gali slopinti CYP3A fermentus ir vartojant kartu šiuos vaistinius preparatus gali išsivystyti hipoglikemija. Rekomenduojama atidžiai stebėti gliukozės koncentraciją kraujyje.</w:t>
      </w:r>
    </w:p>
    <w:p w14:paraId="14AE358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8E"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Antiaritminiai vaistiniai preparatai</w:t>
      </w:r>
    </w:p>
    <w:p w14:paraId="14AE358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lastRenderedPageBreak/>
        <w:t xml:space="preserve">Po vaistinio preparato patekimo į rinką, buvo gauta pranešimų apie </w:t>
      </w:r>
      <w:r w:rsidRPr="00AD2F8B">
        <w:rPr>
          <w:rFonts w:ascii="Times New Roman" w:eastAsia="Times New Roman" w:hAnsi="Times New Roman" w:cs="Times New Roman"/>
          <w:i/>
          <w:noProof/>
          <w:lang w:val="lt-LT" w:eastAsia="lt-LT"/>
        </w:rPr>
        <w:t xml:space="preserve">torsades de pointes, </w:t>
      </w:r>
      <w:r w:rsidRPr="00AD2F8B">
        <w:rPr>
          <w:rFonts w:ascii="Times New Roman" w:eastAsia="Times New Roman" w:hAnsi="Times New Roman" w:cs="Times New Roman"/>
          <w:noProof/>
          <w:lang w:val="lt-LT" w:eastAsia="lt-LT"/>
        </w:rPr>
        <w:t>ištinkančią, kai kartu su klaritromicinu vartojamas kvinidinas ar dizopiramidas. Kartu skiriant klaritromiciną ir šiuos vaistinius preparatus turi būti atliekamos elektrokardiogramos tam, kad būtų galima laiku pastebėti pailgėjusį QT tarpą. Gydant klaritromicinu, reikia sekti kvinidino ar dizopiramido koncentraciją serume.</w:t>
      </w:r>
    </w:p>
    <w:p w14:paraId="69D74D7E" w14:textId="77777777" w:rsidR="009C527E" w:rsidRDefault="009C527E" w:rsidP="009C527E">
      <w:pPr>
        <w:spacing w:after="0" w:line="240" w:lineRule="auto"/>
        <w:rPr>
          <w:rFonts w:ascii="Times New Roman" w:eastAsia="Times New Roman" w:hAnsi="Times New Roman" w:cs="Times New Roman"/>
          <w:lang w:val="lt-LT"/>
        </w:rPr>
      </w:pPr>
    </w:p>
    <w:p w14:paraId="03C4BECF" w14:textId="77777777" w:rsidR="009C527E" w:rsidRPr="00BA1BC8" w:rsidRDefault="009C527E" w:rsidP="009C527E">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Hidroksichlorokvinas ir chlorokvinas</w:t>
      </w:r>
    </w:p>
    <w:p w14:paraId="2DD8AB1F" w14:textId="77777777" w:rsidR="009C527E" w:rsidRPr="00AD2F8B" w:rsidRDefault="009C527E" w:rsidP="009C527E">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w:t>
      </w:r>
      <w:r w:rsidRPr="005E6013">
        <w:rPr>
          <w:rFonts w:ascii="Times New Roman" w:eastAsia="Times New Roman" w:hAnsi="Times New Roman" w:cs="Times New Roman"/>
          <w:noProof/>
          <w:lang w:val="lt-LT" w:eastAsia="lt-LT"/>
        </w:rPr>
        <w:t>acientams, vartojantiems šiuos vaistinius</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preparatus, kurie, kaip žinoma, ilgina QT intervalą, klaritromiciną reikia skirti atsargiai,</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nes tai gali sukelti širdies aritmiją ir sunkius nepageidaujamus širdies ir kraujagyslių</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reiškinius.</w:t>
      </w:r>
    </w:p>
    <w:p w14:paraId="14AE359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91"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Omeprazolas</w:t>
      </w:r>
    </w:p>
    <w:p w14:paraId="14AE359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Sveikiems suaugusiems asmenims buvo skirta 500 mg klaritromicino kas 8 valandas kartu su omeprazolu (40 mg per parą). Pastovi omeprazolo plazmos koncentracija padidėjo (C</w:t>
      </w:r>
      <w:r w:rsidRPr="00AD2F8B">
        <w:rPr>
          <w:rFonts w:ascii="Times New Roman" w:eastAsia="Times New Roman" w:hAnsi="Times New Roman" w:cs="Times New Roman"/>
          <w:noProof/>
          <w:vertAlign w:val="subscript"/>
          <w:lang w:val="lt-LT" w:eastAsia="lt-LT"/>
        </w:rPr>
        <w:t>max</w:t>
      </w:r>
      <w:r w:rsidRPr="00AD2F8B">
        <w:rPr>
          <w:rFonts w:ascii="Times New Roman" w:eastAsia="Times New Roman" w:hAnsi="Times New Roman" w:cs="Times New Roman"/>
          <w:noProof/>
          <w:lang w:val="lt-LT" w:eastAsia="lt-LT"/>
        </w:rPr>
        <w:t>, AUC</w:t>
      </w:r>
      <w:r w:rsidRPr="00AD2F8B">
        <w:rPr>
          <w:rFonts w:ascii="Times New Roman" w:eastAsia="Times New Roman" w:hAnsi="Times New Roman" w:cs="Times New Roman"/>
          <w:noProof/>
          <w:vertAlign w:val="subscript"/>
          <w:lang w:val="lt-LT" w:eastAsia="lt-LT"/>
        </w:rPr>
        <w:t>0</w:t>
      </w:r>
      <w:r w:rsidRPr="00AD2F8B">
        <w:rPr>
          <w:rFonts w:ascii="Times New Roman" w:eastAsia="Times New Roman" w:hAnsi="Times New Roman" w:cs="Times New Roman"/>
          <w:noProof/>
          <w:vertAlign w:val="subscript"/>
          <w:lang w:val="lt-LT" w:eastAsia="lt-LT"/>
        </w:rPr>
        <w:noBreakHyphen/>
        <w:t>24</w:t>
      </w:r>
      <w:r w:rsidRPr="00AD2F8B">
        <w:rPr>
          <w:rFonts w:ascii="Times New Roman" w:eastAsia="Times New Roman" w:hAnsi="Times New Roman" w:cs="Times New Roman"/>
          <w:noProof/>
          <w:lang w:val="lt-LT" w:eastAsia="lt-LT"/>
        </w:rPr>
        <w:t>, ir t</w:t>
      </w:r>
      <w:r w:rsidRPr="00AD2F8B">
        <w:rPr>
          <w:rFonts w:ascii="Times New Roman" w:eastAsia="Times New Roman" w:hAnsi="Times New Roman" w:cs="Times New Roman"/>
          <w:noProof/>
          <w:vertAlign w:val="subscript"/>
          <w:lang w:val="lt-LT" w:eastAsia="lt-LT"/>
        </w:rPr>
        <w:t>1/2</w:t>
      </w:r>
      <w:r w:rsidRPr="00AD2F8B">
        <w:rPr>
          <w:rFonts w:ascii="Times New Roman" w:eastAsia="Times New Roman" w:hAnsi="Times New Roman" w:cs="Times New Roman"/>
          <w:noProof/>
          <w:lang w:val="lt-LT" w:eastAsia="lt-LT"/>
        </w:rPr>
        <w:t xml:space="preserve"> padidėjo 30 %, 89 %, ir 34 % atitinkamai), kartu vartojant klaritromiciną. Vidutinis paros skrandžio pH skiriant vien omeprazolą buvo 5,2, o kartu su klaritromicinu 5,7.</w:t>
      </w:r>
    </w:p>
    <w:p w14:paraId="14AE359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94"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Sildenafilis, tadalafilis ir vardenafilis</w:t>
      </w:r>
    </w:p>
    <w:p w14:paraId="14AE359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Visi fosfodiesterazės inhibitoriai, ar bent dalis jų, yra metabolizuojama CYP3A sistemos, o CYP3A gali būti slopinama, jei kartu su šiais vaistiniais preparatais skiriamas klaritromicinas. Kartu vartojant klaritromiciną ir sildenafilio, tadalafilio ar vardenafilio padidėja fosfodiesterazių inhibitorių poveikis. Reikėtų sumažinti sildenafilio, tadalafilio ar vardenafilio dozę, jei planuojama kartu skirti klaritromicino.</w:t>
      </w:r>
    </w:p>
    <w:p w14:paraId="14AE359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97"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Teofilinas, karbamazepinas</w:t>
      </w:r>
    </w:p>
    <w:p w14:paraId="14AE359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Klinikinių tyrimų rezultatai parodė kad ir nedidelį, tačiau klinikiniu požiūriu reikšmingą (p≤0,05) cirkuliuojančio teofilino ar karbamazepino kiekio padidėjimą, kai šie vaistiniai preparatai vartojami kartu su klaritromicinu. Todėl šių vaistinių preparatų dozę reikėtų sumažinti.</w:t>
      </w:r>
    </w:p>
    <w:p w14:paraId="14AE3599" w14:textId="77777777" w:rsidR="00AD2F8B" w:rsidRPr="00AD2F8B" w:rsidRDefault="00AD2F8B" w:rsidP="00AD2F8B">
      <w:pPr>
        <w:spacing w:after="0" w:line="240" w:lineRule="auto"/>
        <w:rPr>
          <w:rFonts w:ascii="Times New Roman" w:eastAsia="Times New Roman" w:hAnsi="Times New Roman" w:cs="Times New Roman"/>
          <w:i/>
          <w:u w:val="single"/>
          <w:lang w:val="lt-LT"/>
        </w:rPr>
      </w:pPr>
    </w:p>
    <w:p w14:paraId="14AE359A"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Tolterodinas</w:t>
      </w:r>
    </w:p>
    <w:p w14:paraId="14AE359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Pirminis tolterodino metabolizmo ratas yra per 2D6 izoformą citochromo P450 sistemoje (CYP2D6). Žmonių pogrupyje, kurie neturi CYP2D6, yra nustatytas metabolizmo kelias per CYP3A. Šiame pogrupyje CYP3A slopinimas sąlygoja žymiai padidėjusią tolterodino koncetraciją serume. Žmonėms, kurie neturi CYP2D6 sistemos, gali prireikti tolterodino dozės sumažinimo, jei kartu vartojami CYP3A inhibitoriai, tokie kaip klaritromicinas.</w:t>
      </w:r>
    </w:p>
    <w:p w14:paraId="14AE359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9D"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Triazolobenzodiazepinai (pvz., alprazolamas, midazolamas, triazolamas)</w:t>
      </w:r>
    </w:p>
    <w:p w14:paraId="14AE359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Pavartojus midazolamo kartu su klaritromicinu (500 mg du kartus per parą), midazolamo AUC padidėjo 2,7 karto, kai jis skiriamas į veną. Jei vartojant klaritromiciną kartu skiriamas midazolamas į veną, reikia atidžiai sekti pacientą, kad būtų galima pritaikyti dozę. Panašu, kad midazolamą vartojant ant burnos gleivinės ir taip išvengiant priešsisteminės eliminacijos, sąveika labiau bus panaši į midazolamo, leidžiamo į veną, nei į vartojamo per burną.</w:t>
      </w:r>
    </w:p>
    <w:p w14:paraId="14AE359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Tos pačios saugumo rekomendacijos yra taikomos ir kitiems benzodiazepinams, kurie metabolizuojami CYP3A, įskaitant triazolamą ir alprazolamą. Benzodiazepinams, kurių eliminacija nepriklauso nuo CYP3A (temazepamas, nitrazepamas, lorazepamas), kliniškai svarbi sąveika su klaritromicinu nėra būdinga.</w:t>
      </w:r>
    </w:p>
    <w:p w14:paraId="14AE35A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Po vaistinio preparto patekimo į rinką, buvo gauta pranešimų apie poveikį centrinei nervų sistemai (CNS) (pvz., mieguistumas ir sutrikimas), kai kartu vartojamas kalritromicians ir triazolamas. Siūloma tokius pacientus atidžiai stebėti.</w:t>
      </w:r>
    </w:p>
    <w:p w14:paraId="733BD163" w14:textId="77777777" w:rsidR="00FA0801" w:rsidRPr="00AD2F8B" w:rsidRDefault="00FA0801" w:rsidP="00AD2F8B">
      <w:pPr>
        <w:spacing w:after="0" w:line="240" w:lineRule="auto"/>
        <w:rPr>
          <w:rFonts w:ascii="Times New Roman" w:eastAsia="Times New Roman" w:hAnsi="Times New Roman" w:cs="Times New Roman"/>
          <w:lang w:val="lt-LT"/>
        </w:rPr>
      </w:pPr>
    </w:p>
    <w:p w14:paraId="14AE35A2" w14:textId="77777777" w:rsidR="00AD2F8B" w:rsidRPr="00AD2F8B" w:rsidRDefault="00AD2F8B" w:rsidP="00AD2F8B">
      <w:pPr>
        <w:spacing w:after="0" w:line="240" w:lineRule="auto"/>
        <w:rPr>
          <w:rFonts w:ascii="Times New Roman" w:eastAsia="Times New Roman" w:hAnsi="Times New Roman" w:cs="Times New Roman"/>
          <w:i/>
          <w:iCs/>
          <w:lang w:val="lt-LT"/>
        </w:rPr>
      </w:pPr>
      <w:r w:rsidRPr="00AD2F8B">
        <w:rPr>
          <w:rFonts w:ascii="Times New Roman" w:eastAsia="Times New Roman" w:hAnsi="Times New Roman" w:cs="Times New Roman"/>
          <w:i/>
          <w:iCs/>
          <w:lang w:val="lt-LT"/>
        </w:rPr>
        <w:t>Kitos vaistinių preparatų sąveikos</w:t>
      </w:r>
    </w:p>
    <w:p w14:paraId="14AE35A3" w14:textId="77777777" w:rsidR="00AD2F8B" w:rsidRPr="00AD2F8B" w:rsidRDefault="00AD2F8B" w:rsidP="00AD2F8B">
      <w:pPr>
        <w:spacing w:after="0" w:line="240" w:lineRule="auto"/>
        <w:rPr>
          <w:rFonts w:ascii="Times New Roman" w:eastAsia="Times New Roman" w:hAnsi="Times New Roman" w:cs="Times New Roman"/>
          <w:i/>
          <w:iCs/>
          <w:lang w:val="lt-LT"/>
        </w:rPr>
      </w:pPr>
    </w:p>
    <w:p w14:paraId="14AE35A4"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Kolchicinas</w:t>
      </w:r>
    </w:p>
    <w:p w14:paraId="14AE35A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Kolchicinas yra CYP3A ir ištekėjimo transporterio, P-glikoproteino (Pgp) substratas. Klaritromicinas ir kiti makrolidai slopina CYP3D ir Pgp. Kai kartu skiriama klaritromicino ir kolchicino, dėl klaritromicino slopinamo poveikio CYP3D ir Pgp gali padidėti kolchicino poveikis. Kartu vartoti kolchicino ir klaritromicino negalima (žr. 4.3 ir 4.4 skyrius).</w:t>
      </w:r>
    </w:p>
    <w:p w14:paraId="14AE35A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A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u w:val="single"/>
          <w:lang w:val="lt-LT"/>
        </w:rPr>
        <w:t>Digoksinas</w:t>
      </w:r>
    </w:p>
    <w:p w14:paraId="14AE35A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Digoksinas yra ištekėjimo transporterio, P- glikoproteino (Pgp) substratas. Klaritromicinas slopina Pgp. Kai skiriami kartu klaritromicinas ir digoksinas, klaritromicino slopinamas poveikis gali sąlygoti digoksino poveikio sustiprėjimą. Vaistiniam preparatui patekus į rinką, buvo stebėtas ir digoksino koncentracijos serume padidėjimas, kai jis vartojamas kartu su klaritromicinu. Kai kuriems pacientams buvo stebėtas digoksino toksinis poveikis, netgi gyvybei pavojingos aritmijos. Reikia atidžiai sekti digoksino koncentraciją serume, kai jis vartojamas kartu su klaritromicinu.</w:t>
      </w:r>
    </w:p>
    <w:p w14:paraId="14AE35A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AA"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Zidovudinas</w:t>
      </w:r>
    </w:p>
    <w:p w14:paraId="14AE35A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Kartu su zidovudinu skiriant klaritromicino tabletes ŽIV infekuotiems suaugusiems pacientams, sumažėja pastovioji zidovudino koncentracija. Klaritromicinas trukdo kartu vartojamo geriamojo zidovudino absorbciją, to galima būtų išvengti, jei vaistiniai preparatai būtų vartojami tam tikrais laiko intervalais (tarp abiejų vaistinių preparatų vartojimo darant 4 valandų pertraukas). Šito poveikio nėra, kai ŽIV infekuotiems vaikams skiriama klaritromicino suspensija kartu su zidovudinu ar dideoksiinozinu. Tokia sąveika yra mažai tikėtina, jeigu klaritromicino vartojama į veną.</w:t>
      </w:r>
    </w:p>
    <w:p w14:paraId="14AE35A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AD"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Fenitoinas ir valproatas</w:t>
      </w:r>
    </w:p>
    <w:p w14:paraId="14AE35AE" w14:textId="77777777" w:rsid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Buvo gauta pranešimų apie CYP3A inhibitorių sąveiką, įskaitant ir klaritromiciną, su vaistiniais preparatais kurie nėra metabolizuojami CYP3A sistemoje, (pvz., fenitoinas ir valproatas). Reikia tirti pastarųjų vaistinių preparatų kiekį serume, kai jie vartojami kartu su klaritromicinu. Buvo gauta pranešimų apie jų kiekio serume</w:t>
      </w:r>
      <w:r w:rsidRPr="00AD2F8B" w:rsidDel="00EA5582">
        <w:rPr>
          <w:rFonts w:ascii="Times New Roman" w:eastAsia="Times New Roman" w:hAnsi="Times New Roman" w:cs="Times New Roman"/>
          <w:noProof/>
          <w:lang w:val="lt-LT" w:eastAsia="lt-LT"/>
        </w:rPr>
        <w:t xml:space="preserve"> </w:t>
      </w:r>
      <w:r w:rsidRPr="00AD2F8B">
        <w:rPr>
          <w:rFonts w:ascii="Times New Roman" w:eastAsia="Times New Roman" w:hAnsi="Times New Roman" w:cs="Times New Roman"/>
          <w:noProof/>
          <w:lang w:val="lt-LT" w:eastAsia="lt-LT"/>
        </w:rPr>
        <w:t>padidėjimą.</w:t>
      </w:r>
    </w:p>
    <w:p w14:paraId="14AE35A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B0" w14:textId="77777777" w:rsidR="00AD2F8B" w:rsidRPr="00AD2F8B" w:rsidRDefault="00AD2F8B" w:rsidP="00AD2F8B">
      <w:pPr>
        <w:spacing w:after="0" w:line="240" w:lineRule="auto"/>
        <w:rPr>
          <w:rFonts w:ascii="Times New Roman" w:eastAsia="Times New Roman" w:hAnsi="Times New Roman" w:cs="Times New Roman"/>
          <w:i/>
          <w:iCs/>
          <w:lang w:val="lt-LT"/>
        </w:rPr>
      </w:pPr>
      <w:r w:rsidRPr="00AD2F8B">
        <w:rPr>
          <w:rFonts w:ascii="Times New Roman" w:eastAsia="Times New Roman" w:hAnsi="Times New Roman" w:cs="Times New Roman"/>
          <w:i/>
          <w:iCs/>
          <w:lang w:val="lt-LT"/>
        </w:rPr>
        <w:t>Abipusė vaistinių preparatų sąveika</w:t>
      </w:r>
    </w:p>
    <w:p w14:paraId="6D2DF759" w14:textId="77777777" w:rsidR="000276B3" w:rsidRPr="00AD2F8B" w:rsidRDefault="000276B3" w:rsidP="00AD2F8B">
      <w:pPr>
        <w:spacing w:after="0" w:line="240" w:lineRule="auto"/>
        <w:rPr>
          <w:rFonts w:ascii="Times New Roman" w:eastAsia="Times New Roman" w:hAnsi="Times New Roman" w:cs="Times New Roman"/>
          <w:lang w:val="lt-LT"/>
        </w:rPr>
      </w:pPr>
    </w:p>
    <w:p w14:paraId="14AE35B2"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Atazanaviras</w:t>
      </w:r>
    </w:p>
    <w:p w14:paraId="14AE35B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Tiek klaritromicinas, tiek atazanaviras yra CYP3A substratai ir inhibitoriai, turima duomenų apie abipusę vaistinių preparatų sąveiką. Skiriant 500 mg klaritromicino du kartus per parą kartu su 400 mg atazanaviro (kartą per parą), 2 kartus padidėjo klaritromicino poveikis ir 70 % sumažėjo 14-OH- klaritromicino poveikis, o atazanaviro AUC padidėjo 28 %. Dėl plataus klaritromicino terapinio poveikio, pacientams, kurių inkstų veikla yra gera, dozės koreguoti nereikia.</w:t>
      </w:r>
    </w:p>
    <w:p w14:paraId="14AE35B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Pacientams, kurių inkstų veikla sutrikusi vidutiniškai (kreatinino klirensas 30</w:t>
      </w:r>
      <w:r w:rsidRPr="00AD2F8B">
        <w:rPr>
          <w:rFonts w:ascii="Times New Roman" w:eastAsia="Times New Roman" w:hAnsi="Times New Roman" w:cs="Times New Roman"/>
          <w:noProof/>
          <w:lang w:val="lt-LT" w:eastAsia="lt-LT"/>
        </w:rPr>
        <w:noBreakHyphen/>
        <w:t>60  ml/min), klaritromicino dozė turi būti mažinama 50 %. Pacientams, kurių kreatinino klirensas yra &lt;30 ml/min, klaritromicino dozė turi būti sumažinta 75 % vartojant tinkamą klaritromicino farmacinę formą. Negalima skirti didesnės kaip 1000 mg klaritromicino dozės per parą, jei jis skiriamas kartu su proteazių inhibitoriais.</w:t>
      </w:r>
    </w:p>
    <w:p w14:paraId="14AE35B5"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B6"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Kalcio jonų kanalų blokatoriai</w:t>
      </w:r>
    </w:p>
    <w:p w14:paraId="14AE35B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Rekomenduojama atsargiai skirti klaritromiciną kartu su kalcio kanalų blokatoriais, kurie metabolizuojami CYP3A4 sistemoje (pvz., verapamilis, amlodipinas, diltiazemas), nes yra hipotenzijos rizika. Dėl sąveikos gali padidėti ir klaritromicino, ir kalcio kanalų blokatorių koncentracija kraujo plazmoje. Pacientams, kartu vartojantiems klaritromiciną ir verapamilį, buvo stebėta hipotenzija, bradiaritmija ir pieno rūgšties acidozė.</w:t>
      </w:r>
    </w:p>
    <w:p w14:paraId="14AE35B8"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B9"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Itrakonazolas</w:t>
      </w:r>
    </w:p>
    <w:p w14:paraId="14AE35B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Tiek klaritromicinas, tiek itrakonazolas yra CYP3A substratai ir inhibitoriai, turima duomenų apie abipusę vaistinių preparatų sąveiką. Klaritromicinas gali padidinti itrakonazolo lygį plazmoje, o itrakonazolas gali padidinti klaritromicino lygį plazmoje. Pacientai, kurie vartoja klaritromiciną ir itrakonazolą, turi būti atidžiai sekami, dėl padidėjusio ir prailginto farmakologinio vaistinių preparatų veikimo.</w:t>
      </w:r>
    </w:p>
    <w:p w14:paraId="14AE35BB" w14:textId="77777777" w:rsidR="00AD2F8B" w:rsidRPr="00AD2F8B" w:rsidRDefault="00AD2F8B" w:rsidP="00AD2F8B">
      <w:pPr>
        <w:spacing w:after="0" w:line="240" w:lineRule="auto"/>
        <w:rPr>
          <w:rFonts w:ascii="Times New Roman" w:eastAsia="Times New Roman" w:hAnsi="Times New Roman" w:cs="Times New Roman"/>
          <w:u w:val="single"/>
          <w:lang w:val="lt-LT"/>
        </w:rPr>
      </w:pPr>
    </w:p>
    <w:p w14:paraId="14AE35BC"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Sakvinaviras</w:t>
      </w:r>
    </w:p>
    <w:p w14:paraId="3D1FBB8E" w14:textId="13BAD53E" w:rsidR="005E6013" w:rsidRPr="00AD2F8B" w:rsidRDefault="00AD2F8B" w:rsidP="005E6013">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Tiek klaritromicinas, tiek sakvinaviras yra CYP3A substratai ir inhibitoriai, turima duomenų apie abipusę vaistinių preparatų sąveiką. Kartu skiriant 500 mg klaritromicino du kartus per parą ir sakvinaviro (1200 mg minkštąsias kapsules tris kartus per parą) 12</w:t>
      </w:r>
      <w:r w:rsidRPr="00AD2F8B">
        <w:rPr>
          <w:rFonts w:ascii="Times New Roman" w:eastAsia="Times New Roman" w:hAnsi="Times New Roman" w:cs="Times New Roman"/>
          <w:noProof/>
          <w:lang w:val="lt-LT" w:eastAsia="lt-LT"/>
        </w:rPr>
        <w:noBreakHyphen/>
        <w:t>ai sveikų savanorių, buvo stebėtas sakvinaviro AUC ir C</w:t>
      </w:r>
      <w:r w:rsidRPr="00AD2F8B">
        <w:rPr>
          <w:rFonts w:ascii="Times New Roman" w:eastAsia="Times New Roman" w:hAnsi="Times New Roman" w:cs="Times New Roman"/>
          <w:noProof/>
          <w:vertAlign w:val="subscript"/>
          <w:lang w:val="lt-LT" w:eastAsia="lt-LT"/>
        </w:rPr>
        <w:t xml:space="preserve">max </w:t>
      </w:r>
      <w:r w:rsidRPr="00AD2F8B">
        <w:rPr>
          <w:rFonts w:ascii="Times New Roman" w:eastAsia="Times New Roman" w:hAnsi="Times New Roman" w:cs="Times New Roman"/>
          <w:noProof/>
          <w:lang w:val="lt-LT" w:eastAsia="lt-LT"/>
        </w:rPr>
        <w:t>padidėjimas atitinkamai 177 % ir 187 % daugiau, nei skiriant sakvinavirą vieną. Klaritromicino AUC ir C</w:t>
      </w:r>
      <w:r w:rsidRPr="00AD2F8B">
        <w:rPr>
          <w:rFonts w:ascii="Times New Roman" w:eastAsia="Times New Roman" w:hAnsi="Times New Roman" w:cs="Times New Roman"/>
          <w:noProof/>
          <w:vertAlign w:val="subscript"/>
          <w:lang w:val="lt-LT" w:eastAsia="lt-LT"/>
        </w:rPr>
        <w:t xml:space="preserve">max </w:t>
      </w:r>
      <w:r w:rsidRPr="00AD2F8B">
        <w:rPr>
          <w:rFonts w:ascii="Times New Roman" w:eastAsia="Times New Roman" w:hAnsi="Times New Roman" w:cs="Times New Roman"/>
          <w:noProof/>
          <w:lang w:val="lt-LT" w:eastAsia="lt-LT"/>
        </w:rPr>
        <w:t xml:space="preserve">padidėjo maždaug 40 %, nei vartojant vien klaritromiciną. Jei šie </w:t>
      </w:r>
      <w:r w:rsidRPr="00AD2F8B">
        <w:rPr>
          <w:rFonts w:ascii="Times New Roman" w:eastAsia="Times New Roman" w:hAnsi="Times New Roman" w:cs="Times New Roman"/>
          <w:noProof/>
          <w:lang w:val="lt-LT" w:eastAsia="lt-LT"/>
        </w:rPr>
        <w:lastRenderedPageBreak/>
        <w:t>vaistiniai preparatai skiriami kartu trumpą laiką, aukščiau nurodytomis dozėmis ir formomis, tai dozės koreguoti nereikia. Vaistinių preparatų sąveikos tyrimuose nustatyta, kad skiriant minkštąsias sakvinaviro kapsules gali būti stebimas kitoks poveikis, nei skiriant kietąsias želatinos kapsules. Iš atliktų vaistinių preparatų sąveikos tyrimų matoma, kad vieno sakvinaviro poveikis negali atspindėti poveikio, kai skiriama sakvinaviro ir ritonaviro terapija. Kai sakvinaviras skiriamas kartu su ritonaviru, reikia turėti omeny ritonaviro poveikį klaritromicinui (žr. 4.5 skyrių).</w:t>
      </w:r>
    </w:p>
    <w:p w14:paraId="14AE35BF" w14:textId="77777777" w:rsidR="00AD2F8B" w:rsidRPr="00AD2F8B" w:rsidRDefault="00AD2F8B" w:rsidP="00AD2F8B">
      <w:pPr>
        <w:spacing w:after="0" w:line="240" w:lineRule="auto"/>
        <w:rPr>
          <w:rFonts w:ascii="Times New Roman" w:eastAsia="Times New Roman" w:hAnsi="Times New Roman" w:cs="Times New Roman"/>
          <w:lang w:val="lt-LT"/>
        </w:rPr>
      </w:pPr>
    </w:p>
    <w:bookmarkEnd w:id="24"/>
    <w:bookmarkEnd w:id="25"/>
    <w:p w14:paraId="14AE35C0" w14:textId="77777777" w:rsidR="00AD2F8B" w:rsidRPr="00AD2F8B" w:rsidRDefault="00AD2F8B" w:rsidP="00AD2F8B">
      <w:pPr>
        <w:keepNext/>
        <w:keepLines/>
        <w:numPr>
          <w:ilvl w:val="1"/>
          <w:numId w:val="12"/>
        </w:numPr>
        <w:spacing w:after="0" w:line="240" w:lineRule="auto"/>
        <w:outlineLvl w:val="2"/>
        <w:rPr>
          <w:rFonts w:ascii="Times New Roman" w:eastAsia="Times New Roman" w:hAnsi="Times New Roman" w:cs="Times New Roman"/>
          <w:b/>
          <w:kern w:val="28"/>
          <w:lang w:val="lt-LT"/>
        </w:rPr>
      </w:pPr>
      <w:r w:rsidRPr="00AD2F8B">
        <w:rPr>
          <w:rFonts w:ascii="Times New Roman" w:eastAsia="Times New Roman" w:hAnsi="Times New Roman" w:cs="Times New Roman"/>
          <w:b/>
          <w:kern w:val="28"/>
          <w:lang w:val="lt-LT"/>
        </w:rPr>
        <w:t>Vaisingumas, nėštumo ir žindymo laikotarpis</w:t>
      </w:r>
    </w:p>
    <w:p w14:paraId="14AE35C1"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C2" w14:textId="77777777" w:rsidR="00AD2F8B" w:rsidRPr="00036589" w:rsidRDefault="00AD2F8B" w:rsidP="00AD2F8B">
      <w:pPr>
        <w:spacing w:after="0" w:line="240" w:lineRule="auto"/>
        <w:rPr>
          <w:rFonts w:ascii="Times New Roman" w:eastAsia="Times New Roman" w:hAnsi="Times New Roman" w:cs="Times New Roman"/>
          <w:iCs/>
          <w:u w:val="single"/>
          <w:lang w:val="lt-LT"/>
        </w:rPr>
      </w:pPr>
      <w:r w:rsidRPr="00036589">
        <w:rPr>
          <w:rFonts w:ascii="Times New Roman" w:eastAsia="Times New Roman" w:hAnsi="Times New Roman" w:cs="Times New Roman"/>
          <w:iCs/>
          <w:u w:val="single"/>
          <w:lang w:val="lt-LT"/>
        </w:rPr>
        <w:t>Nėštumas</w:t>
      </w:r>
    </w:p>
    <w:p w14:paraId="14AE35C3" w14:textId="306A057F"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Klaritromicino saugumas vartojant nėštumo metu nenustaty</w:t>
      </w:r>
      <w:r w:rsidR="000B7F41">
        <w:rPr>
          <w:rFonts w:ascii="Times New Roman" w:eastAsia="Times New Roman" w:hAnsi="Times New Roman" w:cs="Times New Roman"/>
          <w:noProof/>
          <w:lang w:val="lt-LT" w:eastAsia="lt-LT"/>
        </w:rPr>
        <w:t>t</w:t>
      </w:r>
      <w:r w:rsidRPr="00AD2F8B">
        <w:rPr>
          <w:rFonts w:ascii="Times New Roman" w:eastAsia="Times New Roman" w:hAnsi="Times New Roman" w:cs="Times New Roman"/>
          <w:noProof/>
          <w:lang w:val="lt-LT" w:eastAsia="lt-LT"/>
        </w:rPr>
        <w:t xml:space="preserve">as. Remiantis skirtingų tyrimų su </w:t>
      </w:r>
      <w:r w:rsidR="000B7F41">
        <w:rPr>
          <w:rFonts w:ascii="Times New Roman" w:eastAsia="Times New Roman" w:hAnsi="Times New Roman" w:cs="Times New Roman"/>
          <w:noProof/>
          <w:lang w:val="lt-LT" w:eastAsia="lt-LT"/>
        </w:rPr>
        <w:t>gyvūnais</w:t>
      </w:r>
      <w:r w:rsidRPr="00AD2F8B">
        <w:rPr>
          <w:rFonts w:ascii="Times New Roman" w:eastAsia="Times New Roman" w:hAnsi="Times New Roman" w:cs="Times New Roman"/>
          <w:noProof/>
          <w:lang w:val="lt-LT" w:eastAsia="lt-LT"/>
        </w:rPr>
        <w:t xml:space="preserve"> rezultatais </w:t>
      </w:r>
      <w:r w:rsidR="000B7F41">
        <w:rPr>
          <w:rFonts w:ascii="Times New Roman" w:eastAsia="Calibri" w:hAnsi="Times New Roman" w:cs="Times New Roman"/>
          <w:lang w:val="lt-LT"/>
        </w:rPr>
        <w:t>ir patirtimi su žmonėmis,</w:t>
      </w:r>
      <w:r w:rsidR="000B7F41" w:rsidRPr="00AD2F8B">
        <w:rPr>
          <w:rFonts w:ascii="Times New Roman" w:eastAsia="Times New Roman" w:hAnsi="Times New Roman" w:cs="Times New Roman"/>
          <w:noProof/>
          <w:lang w:val="lt-LT" w:eastAsia="lt-LT"/>
        </w:rPr>
        <w:t xml:space="preserve"> </w:t>
      </w:r>
      <w:r w:rsidRPr="00AD2F8B">
        <w:rPr>
          <w:rFonts w:ascii="Times New Roman" w:eastAsia="Times New Roman" w:hAnsi="Times New Roman" w:cs="Times New Roman"/>
          <w:noProof/>
          <w:lang w:val="lt-LT" w:eastAsia="lt-LT"/>
        </w:rPr>
        <w:t xml:space="preserve">embriotoksinio poveikio, kurį sukelia vaistinis preparatas, galimybės atmesti negalima. </w:t>
      </w:r>
      <w:r w:rsidR="000B7F41" w:rsidRPr="00C32D97">
        <w:rPr>
          <w:rFonts w:ascii="Times New Roman" w:eastAsia="Times New Roman" w:hAnsi="Times New Roman" w:cs="Times New Roman"/>
          <w:lang w:val="lt-LT"/>
        </w:rPr>
        <w:t>Kai kurių stebėjimo tyrimų, vertinusių klaritromicino poveikį pirmojo ir antrojo nėštumo trimestro metu, buvo gauta pranešimų apie padidėjusią persileidimo riziką lyginant su antibiotikų nevartojimu ar kitų antibiotikų vartojimu tuo pačiu laikotarpiu. Turimi epidemiologiniai tyrimai apie didelių įgimtų formavimosi ydų riziką, kai nėštumo metu buvo vartojami makrolidai, įskaitant klaritromiciną, pateikia prieštaringus rezultatus.</w:t>
      </w:r>
      <w:r w:rsidR="000B7F41">
        <w:rPr>
          <w:rFonts w:ascii="Times New Roman" w:eastAsia="Times New Roman" w:hAnsi="Times New Roman" w:cs="Times New Roman"/>
          <w:lang w:val="lt-LT"/>
        </w:rPr>
        <w:t xml:space="preserve"> </w:t>
      </w:r>
      <w:r w:rsidRPr="00AD2F8B">
        <w:rPr>
          <w:rFonts w:ascii="Times New Roman" w:eastAsia="Times New Roman" w:hAnsi="Times New Roman" w:cs="Times New Roman"/>
          <w:noProof/>
          <w:lang w:val="lt-LT" w:eastAsia="lt-LT"/>
        </w:rPr>
        <w:t xml:space="preserve">Todėl klaritromicino vartoti nėštumo metu nereikėtų, nebent nauda viršija galimą žalą. </w:t>
      </w:r>
    </w:p>
    <w:p w14:paraId="14AE35C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C5" w14:textId="6E619899" w:rsidR="00AD2F8B" w:rsidRPr="00036589" w:rsidRDefault="00AD2F8B" w:rsidP="00AD2F8B">
      <w:pPr>
        <w:spacing w:after="0" w:line="240" w:lineRule="auto"/>
        <w:rPr>
          <w:rFonts w:ascii="Times New Roman" w:eastAsia="Times New Roman" w:hAnsi="Times New Roman" w:cs="Times New Roman"/>
          <w:iCs/>
          <w:u w:val="single"/>
          <w:lang w:val="lt-LT"/>
        </w:rPr>
      </w:pPr>
      <w:r w:rsidRPr="00036589">
        <w:rPr>
          <w:rFonts w:ascii="Times New Roman" w:eastAsia="Times New Roman" w:hAnsi="Times New Roman" w:cs="Times New Roman"/>
          <w:iCs/>
          <w:u w:val="single"/>
          <w:lang w:val="lt-LT"/>
        </w:rPr>
        <w:t>Žindym</w:t>
      </w:r>
      <w:r w:rsidR="000B7F41">
        <w:rPr>
          <w:rFonts w:ascii="Times New Roman" w:eastAsia="Times New Roman" w:hAnsi="Times New Roman" w:cs="Times New Roman"/>
          <w:iCs/>
          <w:u w:val="single"/>
          <w:lang w:val="lt-LT"/>
        </w:rPr>
        <w:t>as</w:t>
      </w:r>
    </w:p>
    <w:p w14:paraId="14AE35C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Duomenų apie klaritromicino saugumą žindymo laikotarpiu nėra.</w:t>
      </w:r>
    </w:p>
    <w:p w14:paraId="14AE35C7" w14:textId="6B610BCC" w:rsidR="00AD2F8B" w:rsidRDefault="000B7F41"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Mažas k</w:t>
      </w:r>
      <w:r w:rsidR="00AD2F8B" w:rsidRPr="00AD2F8B">
        <w:rPr>
          <w:rFonts w:ascii="Times New Roman" w:eastAsia="Times New Roman" w:hAnsi="Times New Roman" w:cs="Times New Roman"/>
          <w:noProof/>
          <w:lang w:val="lt-LT" w:eastAsia="lt-LT"/>
        </w:rPr>
        <w:t>laritromicin</w:t>
      </w:r>
      <w:r>
        <w:rPr>
          <w:rFonts w:ascii="Times New Roman" w:eastAsia="Times New Roman" w:hAnsi="Times New Roman" w:cs="Times New Roman"/>
          <w:noProof/>
          <w:lang w:val="lt-LT" w:eastAsia="lt-LT"/>
        </w:rPr>
        <w:t>o</w:t>
      </w:r>
      <w:r w:rsidR="00AD2F8B" w:rsidRPr="00AD2F8B">
        <w:rPr>
          <w:rFonts w:ascii="Times New Roman" w:eastAsia="Times New Roman" w:hAnsi="Times New Roman" w:cs="Times New Roman"/>
          <w:noProof/>
          <w:lang w:val="lt-LT" w:eastAsia="lt-LT"/>
        </w:rPr>
        <w:t xml:space="preserve"> </w:t>
      </w:r>
      <w:r>
        <w:rPr>
          <w:rFonts w:ascii="Times New Roman" w:eastAsia="Times New Roman" w:hAnsi="Times New Roman" w:cs="Times New Roman"/>
          <w:noProof/>
          <w:lang w:val="lt-LT" w:eastAsia="lt-LT"/>
        </w:rPr>
        <w:t xml:space="preserve">kiekis </w:t>
      </w:r>
      <w:r w:rsidR="00AD2F8B" w:rsidRPr="00AD2F8B">
        <w:rPr>
          <w:rFonts w:ascii="Times New Roman" w:eastAsia="Times New Roman" w:hAnsi="Times New Roman" w:cs="Times New Roman"/>
          <w:noProof/>
          <w:lang w:val="lt-LT" w:eastAsia="lt-LT"/>
        </w:rPr>
        <w:t>patenka į moterų pieną.</w:t>
      </w:r>
      <w:r w:rsidRPr="000B7F41">
        <w:rPr>
          <w:rFonts w:ascii="Times New Roman" w:eastAsia="Times New Roman" w:hAnsi="Times New Roman" w:cs="Times New Roman"/>
          <w:lang w:val="lt-LT" w:eastAsia="ru-RU"/>
        </w:rPr>
        <w:t xml:space="preserve"> </w:t>
      </w:r>
      <w:r w:rsidRPr="00C32D97">
        <w:rPr>
          <w:rFonts w:ascii="Times New Roman" w:eastAsia="Times New Roman" w:hAnsi="Times New Roman" w:cs="Times New Roman"/>
          <w:lang w:val="lt-LT" w:eastAsia="ru-RU"/>
        </w:rPr>
        <w:t xml:space="preserve">Apskaičiuota, kad vien </w:t>
      </w:r>
      <w:r>
        <w:rPr>
          <w:rFonts w:ascii="Times New Roman" w:eastAsia="Times New Roman" w:hAnsi="Times New Roman" w:cs="Times New Roman"/>
          <w:lang w:val="lt-LT" w:eastAsia="ru-RU"/>
        </w:rPr>
        <w:t>žindomas kūdikis gautų apie 1,7 </w:t>
      </w:r>
      <w:r w:rsidRPr="00C32D97">
        <w:rPr>
          <w:rFonts w:ascii="Times New Roman" w:eastAsia="Times New Roman" w:hAnsi="Times New Roman" w:cs="Times New Roman"/>
          <w:lang w:val="lt-LT" w:eastAsia="ru-RU"/>
        </w:rPr>
        <w:t>% motinai pagal svorį apskaičiuotos klaritromicino dozės.</w:t>
      </w:r>
    </w:p>
    <w:p w14:paraId="14AE35C8" w14:textId="77777777" w:rsidR="00F14B6E" w:rsidRPr="00036589" w:rsidRDefault="00F14B6E" w:rsidP="00AD2F8B">
      <w:pPr>
        <w:spacing w:after="0" w:line="240" w:lineRule="auto"/>
        <w:rPr>
          <w:rFonts w:ascii="Times New Roman" w:eastAsia="Times New Roman" w:hAnsi="Times New Roman" w:cs="Times New Roman"/>
          <w:iCs/>
          <w:noProof/>
          <w:u w:val="single"/>
          <w:lang w:val="lt-LT" w:eastAsia="lt-LT"/>
        </w:rPr>
      </w:pPr>
    </w:p>
    <w:p w14:paraId="14AE35C9" w14:textId="77777777" w:rsidR="00F14B6E" w:rsidRPr="00036589" w:rsidRDefault="00F14B6E" w:rsidP="00F14B6E">
      <w:pPr>
        <w:spacing w:after="0" w:line="240" w:lineRule="auto"/>
        <w:rPr>
          <w:rFonts w:ascii="Times New Roman" w:eastAsia="Times New Roman" w:hAnsi="Times New Roman" w:cs="Times New Roman"/>
          <w:iCs/>
          <w:noProof/>
          <w:u w:val="single"/>
          <w:lang w:val="lt-LT" w:eastAsia="lt-LT"/>
        </w:rPr>
      </w:pPr>
      <w:r w:rsidRPr="00036589">
        <w:rPr>
          <w:rFonts w:ascii="Times New Roman" w:eastAsia="Times New Roman" w:hAnsi="Times New Roman" w:cs="Times New Roman"/>
          <w:iCs/>
          <w:noProof/>
          <w:u w:val="single"/>
          <w:lang w:val="lt-LT" w:eastAsia="lt-LT"/>
        </w:rPr>
        <w:t>Vaisingumas</w:t>
      </w:r>
    </w:p>
    <w:p w14:paraId="14AE35CA" w14:textId="77777777" w:rsidR="00F14B6E" w:rsidRPr="00AD2F8B" w:rsidRDefault="00F14B6E" w:rsidP="00AD2F8B">
      <w:pPr>
        <w:spacing w:after="0" w:line="240" w:lineRule="auto"/>
        <w:rPr>
          <w:rFonts w:ascii="Times New Roman" w:eastAsia="Times New Roman" w:hAnsi="Times New Roman" w:cs="Times New Roman"/>
          <w:noProof/>
          <w:lang w:val="lt-LT" w:eastAsia="lt-LT"/>
        </w:rPr>
      </w:pPr>
      <w:r w:rsidRPr="00F14B6E">
        <w:rPr>
          <w:rFonts w:ascii="Times New Roman" w:eastAsia="Times New Roman" w:hAnsi="Times New Roman" w:cs="Times New Roman"/>
          <w:noProof/>
          <w:lang w:val="lt-LT" w:eastAsia="lt-LT"/>
        </w:rPr>
        <w:t>Vaisingumo tyrimų su žiurkėmis metu nebuvo gauta jokių įrodymų apie žalingą poveikį (žr. 5.3 skyrių).</w:t>
      </w:r>
    </w:p>
    <w:p w14:paraId="14AE35C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CC"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8"/>
      <w:bookmarkStart w:id="27" w:name="_Toc129243233"/>
      <w:r w:rsidRPr="00AD2F8B">
        <w:rPr>
          <w:rFonts w:ascii="Times New Roman" w:eastAsia="Times New Roman" w:hAnsi="Times New Roman" w:cs="Times New Roman"/>
          <w:b/>
          <w:kern w:val="28"/>
          <w:lang w:val="lt-LT"/>
        </w:rPr>
        <w:t>4.7</w:t>
      </w:r>
      <w:r w:rsidRPr="00AD2F8B">
        <w:rPr>
          <w:rFonts w:ascii="Times New Roman" w:eastAsia="Times New Roman" w:hAnsi="Times New Roman" w:cs="Times New Roman"/>
          <w:b/>
          <w:kern w:val="28"/>
          <w:lang w:val="lt-LT"/>
        </w:rPr>
        <w:tab/>
        <w:t>Poveikis gebėjimui vairuoti ir valdyti mechanizmus</w:t>
      </w:r>
      <w:bookmarkEnd w:id="26"/>
      <w:bookmarkEnd w:id="27"/>
    </w:p>
    <w:p w14:paraId="14AE35C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CE" w14:textId="18BEB4D9"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Duomenų apie klaritromicino poveikį gebėjimui vairuoti ir valdyti mechanizmus nėra. Vartojant šį vaistinį preparatą, gali pasireikšti svaig</w:t>
      </w:r>
      <w:r w:rsidR="000B7F41">
        <w:rPr>
          <w:rFonts w:ascii="Times New Roman" w:eastAsia="Times New Roman" w:hAnsi="Times New Roman" w:cs="Times New Roman"/>
          <w:noProof/>
          <w:lang w:val="lt-LT" w:eastAsia="lt-LT"/>
        </w:rPr>
        <w:t>ulys</w:t>
      </w:r>
      <w:r w:rsidRPr="00AD2F8B">
        <w:rPr>
          <w:rFonts w:ascii="Times New Roman" w:eastAsia="Times New Roman" w:hAnsi="Times New Roman" w:cs="Times New Roman"/>
          <w:noProof/>
          <w:lang w:val="lt-LT" w:eastAsia="lt-LT"/>
        </w:rPr>
        <w:t>, svaigimas (</w:t>
      </w:r>
      <w:r w:rsidRPr="00AD2F8B">
        <w:rPr>
          <w:rFonts w:ascii="Times New Roman" w:eastAsia="Times New Roman" w:hAnsi="Times New Roman" w:cs="Times New Roman"/>
          <w:i/>
          <w:noProof/>
          <w:lang w:val="lt-LT" w:eastAsia="lt-LT"/>
        </w:rPr>
        <w:t>vertigo</w:t>
      </w:r>
      <w:r w:rsidRPr="00AD2F8B">
        <w:rPr>
          <w:rFonts w:ascii="Times New Roman" w:eastAsia="Times New Roman" w:hAnsi="Times New Roman" w:cs="Times New Roman"/>
          <w:noProof/>
          <w:lang w:val="lt-LT" w:eastAsia="lt-LT"/>
        </w:rPr>
        <w:t>), sumišimas ir dezorientacija. Todėl prieš vairuodamas ir valdydamas mechanizmus pacientas turėtų atsižvelgti į tokį galimą poveikį.</w:t>
      </w:r>
    </w:p>
    <w:p w14:paraId="14AE35C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5D0" w14:textId="77777777" w:rsidR="00AD2F8B" w:rsidRPr="00AD2F8B" w:rsidRDefault="00AD2F8B" w:rsidP="00AD2F8B">
      <w:pPr>
        <w:keepNext/>
        <w:keepLines/>
        <w:numPr>
          <w:ilvl w:val="1"/>
          <w:numId w:val="11"/>
        </w:numPr>
        <w:spacing w:after="0" w:line="240" w:lineRule="auto"/>
        <w:outlineLvl w:val="2"/>
        <w:rPr>
          <w:rFonts w:ascii="Times New Roman" w:eastAsia="Times New Roman" w:hAnsi="Times New Roman" w:cs="Times New Roman"/>
          <w:b/>
          <w:kern w:val="28"/>
          <w:lang w:val="lt-LT"/>
        </w:rPr>
      </w:pPr>
      <w:bookmarkStart w:id="28" w:name="_Toc129243109"/>
      <w:bookmarkStart w:id="29" w:name="_Toc129243234"/>
      <w:r w:rsidRPr="00AD2F8B">
        <w:rPr>
          <w:rFonts w:ascii="Times New Roman" w:eastAsia="Times New Roman" w:hAnsi="Times New Roman" w:cs="Times New Roman"/>
          <w:b/>
          <w:kern w:val="28"/>
          <w:lang w:val="lt-LT"/>
        </w:rPr>
        <w:t>Nepageidaujamas poveikis</w:t>
      </w:r>
      <w:bookmarkEnd w:id="28"/>
      <w:bookmarkEnd w:id="29"/>
    </w:p>
    <w:p w14:paraId="14AE35D1" w14:textId="77777777" w:rsidR="00AD2F8B" w:rsidRPr="00AD2F8B" w:rsidRDefault="00AD2F8B" w:rsidP="00AD2F8B">
      <w:pPr>
        <w:spacing w:after="0" w:line="240" w:lineRule="auto"/>
        <w:rPr>
          <w:rFonts w:ascii="Times New Roman" w:eastAsia="Times New Roman" w:hAnsi="Times New Roman" w:cs="Times New Roman"/>
          <w:lang w:val="lt-LT"/>
        </w:rPr>
      </w:pPr>
    </w:p>
    <w:p w14:paraId="14AE35D2" w14:textId="77777777" w:rsidR="00AD2F8B" w:rsidRPr="00AD2F8B" w:rsidRDefault="00AD2F8B" w:rsidP="00AD2F8B">
      <w:pPr>
        <w:numPr>
          <w:ilvl w:val="0"/>
          <w:numId w:val="24"/>
        </w:numPr>
        <w:spacing w:after="0" w:line="240" w:lineRule="auto"/>
        <w:ind w:left="567" w:hanging="567"/>
        <w:contextualSpacing/>
        <w:rPr>
          <w:rFonts w:ascii="Times New Roman" w:eastAsia="Times New Roman" w:hAnsi="Times New Roman" w:cs="Times New Roman"/>
          <w:u w:val="single"/>
          <w:lang w:val="lt-LT"/>
        </w:rPr>
      </w:pPr>
      <w:r w:rsidRPr="00AD2F8B">
        <w:rPr>
          <w:rFonts w:ascii="Times New Roman" w:eastAsia="Times New Roman" w:hAnsi="Times New Roman" w:cs="Times New Roman"/>
          <w:iCs/>
          <w:u w:val="single"/>
          <w:lang w:val="lt-LT"/>
        </w:rPr>
        <w:t>Saugumo duomenų santrauka</w:t>
      </w:r>
    </w:p>
    <w:p w14:paraId="14AE35D3" w14:textId="77777777" w:rsidR="00AD2F8B" w:rsidRPr="00AD2F8B" w:rsidRDefault="00AD2F8B" w:rsidP="00AD2F8B">
      <w:pPr>
        <w:spacing w:after="0" w:line="240" w:lineRule="auto"/>
        <w:rPr>
          <w:rFonts w:ascii="Times New Roman" w:eastAsia="Times New Roman" w:hAnsi="Times New Roman" w:cs="Times New Roman"/>
          <w:iCs/>
          <w:lang w:val="lt-LT"/>
        </w:rPr>
      </w:pPr>
    </w:p>
    <w:p w14:paraId="14AE35D4" w14:textId="77777777" w:rsidR="00AD2F8B" w:rsidRPr="00AD2F8B" w:rsidRDefault="00AD2F8B" w:rsidP="00AD2F8B">
      <w:pPr>
        <w:spacing w:after="0" w:line="240" w:lineRule="auto"/>
        <w:rPr>
          <w:rFonts w:ascii="Times New Roman" w:eastAsia="Times New Roman" w:hAnsi="Times New Roman" w:cs="Times New Roman"/>
          <w:iCs/>
          <w:lang w:val="lt-LT"/>
        </w:rPr>
      </w:pPr>
      <w:r w:rsidRPr="00AD2F8B">
        <w:rPr>
          <w:rFonts w:ascii="Times New Roman" w:eastAsia="Times New Roman" w:hAnsi="Times New Roman" w:cs="Times New Roman"/>
          <w:iCs/>
          <w:lang w:val="lt-LT"/>
        </w:rPr>
        <w:t>Dažniausi ir dažni nepageidaujami poveikiai siejami su klaritromicino vartojimu tiek suaugusiems, tiek vaikams, yra pilvo skausmai, viduriavimas, pykinimas, vėmimas ir skonio pakitimai. Šie nepageidaujami poveikiai dažniausiai yra lengvo intensyvumo ir atitinka žinomą kitų makrolidinių antibiotikų saugumą (žr. 4.8 skyriaus poskyrį b).</w:t>
      </w:r>
    </w:p>
    <w:p w14:paraId="14AE35D5" w14:textId="77777777" w:rsidR="00AD2F8B" w:rsidRPr="00AD2F8B" w:rsidRDefault="00AD2F8B" w:rsidP="00AD2F8B">
      <w:pPr>
        <w:spacing w:after="0" w:line="240" w:lineRule="auto"/>
        <w:rPr>
          <w:rFonts w:ascii="Times New Roman" w:eastAsia="Times New Roman" w:hAnsi="Times New Roman" w:cs="Times New Roman"/>
          <w:iCs/>
          <w:lang w:val="lt-LT"/>
        </w:rPr>
      </w:pPr>
    </w:p>
    <w:p w14:paraId="14AE35D6" w14:textId="77777777" w:rsidR="00AD2F8B" w:rsidRPr="00AD2F8B" w:rsidRDefault="00AD2F8B" w:rsidP="00AD2F8B">
      <w:pPr>
        <w:spacing w:after="0" w:line="240" w:lineRule="auto"/>
        <w:rPr>
          <w:rFonts w:ascii="Times New Roman" w:eastAsia="Times New Roman" w:hAnsi="Times New Roman" w:cs="Times New Roman"/>
          <w:iCs/>
          <w:lang w:val="lt-LT"/>
        </w:rPr>
      </w:pPr>
      <w:r w:rsidRPr="00AD2F8B">
        <w:rPr>
          <w:rFonts w:ascii="Times New Roman" w:eastAsia="Times New Roman" w:hAnsi="Times New Roman" w:cs="Times New Roman"/>
          <w:iCs/>
          <w:lang w:val="lt-LT"/>
        </w:rPr>
        <w:t>Klinikinių tyrimų metu šių nepageidaujamų virškinimo trakto sutrikimų dažnis tarp mikobakterine infekcija sergančių ir ja nesergančių pacientų skyrėsi nereikšmingai.</w:t>
      </w:r>
    </w:p>
    <w:p w14:paraId="14AE35D7" w14:textId="77777777" w:rsidR="00AD2F8B" w:rsidRPr="00AD2F8B" w:rsidRDefault="00AD2F8B" w:rsidP="00AD2F8B">
      <w:pPr>
        <w:spacing w:after="0" w:line="240" w:lineRule="auto"/>
        <w:rPr>
          <w:rFonts w:ascii="Times New Roman" w:eastAsia="Times New Roman" w:hAnsi="Times New Roman" w:cs="Times New Roman"/>
          <w:iCs/>
          <w:lang w:val="lt-LT"/>
        </w:rPr>
      </w:pPr>
    </w:p>
    <w:p w14:paraId="14AE35D8" w14:textId="77777777" w:rsidR="00AD2F8B" w:rsidRPr="00AD2F8B" w:rsidRDefault="00AD2F8B" w:rsidP="00AD2F8B">
      <w:pPr>
        <w:numPr>
          <w:ilvl w:val="0"/>
          <w:numId w:val="24"/>
        </w:numPr>
        <w:spacing w:after="0" w:line="240" w:lineRule="auto"/>
        <w:ind w:left="567" w:hanging="567"/>
        <w:contextualSpacing/>
        <w:rPr>
          <w:rFonts w:ascii="Times New Roman" w:eastAsia="Times New Roman" w:hAnsi="Times New Roman" w:cs="Times New Roman"/>
          <w:iCs/>
          <w:u w:val="single"/>
          <w:lang w:val="lt-LT"/>
        </w:rPr>
      </w:pPr>
      <w:r w:rsidRPr="00AD2F8B">
        <w:rPr>
          <w:rFonts w:ascii="Times New Roman" w:eastAsia="Times New Roman" w:hAnsi="Times New Roman" w:cs="Times New Roman"/>
          <w:iCs/>
          <w:u w:val="single"/>
          <w:lang w:val="lt-LT"/>
        </w:rPr>
        <w:t>Nepageidaujamų reakcijų santrauka lentelėje</w:t>
      </w:r>
    </w:p>
    <w:p w14:paraId="14AE35D9" w14:textId="77777777" w:rsidR="00AD2F8B" w:rsidRPr="00AD2F8B" w:rsidRDefault="00AD2F8B" w:rsidP="00AD2F8B">
      <w:pPr>
        <w:spacing w:after="0" w:line="240" w:lineRule="auto"/>
        <w:rPr>
          <w:rFonts w:ascii="Times New Roman" w:eastAsia="Times New Roman" w:hAnsi="Times New Roman" w:cs="Times New Roman"/>
          <w:iCs/>
          <w:lang w:val="lt-LT"/>
        </w:rPr>
      </w:pPr>
    </w:p>
    <w:p w14:paraId="14AE35DA" w14:textId="77777777" w:rsidR="00AD2F8B" w:rsidRPr="00AD2F8B" w:rsidRDefault="00AD2F8B" w:rsidP="00AD2F8B">
      <w:pPr>
        <w:spacing w:after="0" w:line="240" w:lineRule="auto"/>
        <w:rPr>
          <w:rFonts w:ascii="Times New Roman" w:eastAsia="Times New Roman" w:hAnsi="Times New Roman" w:cs="Times New Roman"/>
          <w:iCs/>
          <w:lang w:val="lt-LT"/>
        </w:rPr>
      </w:pPr>
      <w:r w:rsidRPr="00AD2F8B">
        <w:rPr>
          <w:rFonts w:ascii="Times New Roman" w:eastAsia="Times New Roman" w:hAnsi="Times New Roman" w:cs="Times New Roman"/>
          <w:bCs/>
          <w:iCs/>
          <w:lang w:val="lt-LT"/>
        </w:rPr>
        <w:t>Pateiktoje lentelėje išdėstyti nepageidaujami poveikiai, kurie nustatyti klinikinių tyrimų metu ir po vaistinio preparato patekimo į rinką su greito atpalaidavimo klaritromicino tabletėmis, granulėmis geriamajai suspensijai, milteliais injekciniam tirpalui, pailginto atpalaidavimo tabletėmis ir modifikuoto atpalaidavimo tabletėmis.</w:t>
      </w:r>
    </w:p>
    <w:p w14:paraId="14AE35DB" w14:textId="77777777" w:rsidR="00AD2F8B" w:rsidRPr="00AD2F8B" w:rsidRDefault="00AD2F8B" w:rsidP="00AD2F8B">
      <w:pPr>
        <w:spacing w:after="0" w:line="240" w:lineRule="auto"/>
        <w:rPr>
          <w:rFonts w:ascii="Times New Roman" w:eastAsia="Times New Roman" w:hAnsi="Times New Roman" w:cs="Times New Roman"/>
          <w:iCs/>
          <w:lang w:val="lt-LT"/>
        </w:rPr>
      </w:pPr>
    </w:p>
    <w:p w14:paraId="14AE35DC" w14:textId="581DEA53"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Nepageidaujamo poveikio dažnis apibūdinamas taip: labai dažnas (</w:t>
      </w:r>
      <w:r w:rsidRPr="00AD2F8B">
        <w:rPr>
          <w:rFonts w:ascii="Times New Roman" w:eastAsia="Times New Roman" w:hAnsi="Times New Roman" w:cs="Times New Roman"/>
          <w:u w:val="single"/>
          <w:lang w:val="lt-LT"/>
        </w:rPr>
        <w:t>&gt;</w:t>
      </w:r>
      <w:r w:rsidRPr="00AD2F8B">
        <w:rPr>
          <w:rFonts w:ascii="Times New Roman" w:eastAsia="Times New Roman" w:hAnsi="Times New Roman" w:cs="Times New Roman"/>
          <w:lang w:val="lt-LT"/>
        </w:rPr>
        <w:t xml:space="preserve">1/10), dažnas (nuo </w:t>
      </w:r>
      <w:r w:rsidRPr="00AD2F8B">
        <w:rPr>
          <w:rFonts w:ascii="Times New Roman" w:eastAsia="Times New Roman" w:hAnsi="Times New Roman" w:cs="Times New Roman"/>
          <w:u w:val="single"/>
          <w:lang w:val="lt-LT"/>
        </w:rPr>
        <w:t>&gt;</w:t>
      </w:r>
      <w:r w:rsidRPr="00AD2F8B">
        <w:rPr>
          <w:rFonts w:ascii="Times New Roman" w:eastAsia="Times New Roman" w:hAnsi="Times New Roman" w:cs="Times New Roman"/>
          <w:lang w:val="lt-LT"/>
        </w:rPr>
        <w:t xml:space="preserve">1/100 iki &lt;1/10), nedažnas (nuo </w:t>
      </w:r>
      <w:r w:rsidRPr="00AD2F8B">
        <w:rPr>
          <w:rFonts w:ascii="Times New Roman" w:eastAsia="Times New Roman" w:hAnsi="Times New Roman" w:cs="Times New Roman"/>
          <w:u w:val="single"/>
          <w:lang w:val="lt-LT"/>
        </w:rPr>
        <w:t>&gt;</w:t>
      </w:r>
      <w:r w:rsidRPr="00AD2F8B">
        <w:rPr>
          <w:rFonts w:ascii="Times New Roman" w:eastAsia="Times New Roman" w:hAnsi="Times New Roman" w:cs="Times New Roman"/>
          <w:lang w:val="lt-LT"/>
        </w:rPr>
        <w:t>1/1000 iki &lt;1/100)</w:t>
      </w:r>
      <w:r w:rsidR="00AB710A">
        <w:rPr>
          <w:rFonts w:ascii="Times New Roman" w:eastAsia="Times New Roman" w:hAnsi="Times New Roman" w:cs="Times New Roman"/>
          <w:lang w:val="lt-LT"/>
        </w:rPr>
        <w:t xml:space="preserve"> ir</w:t>
      </w:r>
      <w:r w:rsidRPr="00AD2F8B">
        <w:rPr>
          <w:rFonts w:ascii="Times New Roman" w:eastAsia="Times New Roman" w:hAnsi="Times New Roman" w:cs="Times New Roman"/>
          <w:lang w:val="lt-LT"/>
        </w:rPr>
        <w:t xml:space="preserve"> nežinomas (dažnis negali būti </w:t>
      </w:r>
      <w:r w:rsidR="000B7F41">
        <w:rPr>
          <w:rFonts w:ascii="Times New Roman" w:eastAsia="Times New Roman" w:hAnsi="Times New Roman" w:cs="Times New Roman"/>
          <w:lang w:val="lt-LT"/>
        </w:rPr>
        <w:t>apskaičiuotas</w:t>
      </w:r>
      <w:r w:rsidRPr="00AD2F8B" w:rsidDel="00A01555">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 xml:space="preserve">pagal turimus duomenis). </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800"/>
        <w:gridCol w:w="2160"/>
        <w:gridCol w:w="2340"/>
      </w:tblGrid>
      <w:tr w:rsidR="00AD2F8B" w:rsidRPr="00AD2F8B" w14:paraId="14AE35E6" w14:textId="77777777" w:rsidTr="00E8315B">
        <w:trPr>
          <w:trHeight w:val="40"/>
        </w:trPr>
        <w:tc>
          <w:tcPr>
            <w:tcW w:w="1620" w:type="dxa"/>
          </w:tcPr>
          <w:p w14:paraId="14AE35DD"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Organų sistemų klasė</w:t>
            </w:r>
          </w:p>
        </w:tc>
        <w:tc>
          <w:tcPr>
            <w:tcW w:w="1800" w:type="dxa"/>
          </w:tcPr>
          <w:p w14:paraId="14AE35D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Labai dažnas</w:t>
            </w:r>
          </w:p>
          <w:p w14:paraId="14AE35D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(≥1/10)</w:t>
            </w:r>
          </w:p>
        </w:tc>
        <w:tc>
          <w:tcPr>
            <w:tcW w:w="1800" w:type="dxa"/>
          </w:tcPr>
          <w:p w14:paraId="14AE35E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Dažnas</w:t>
            </w:r>
          </w:p>
          <w:p w14:paraId="14AE35E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nuo ≥ 1/100 iki &lt; 1/10</w:t>
            </w:r>
          </w:p>
        </w:tc>
        <w:tc>
          <w:tcPr>
            <w:tcW w:w="2160" w:type="dxa"/>
          </w:tcPr>
          <w:p w14:paraId="14AE35E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Nedažnas</w:t>
            </w:r>
          </w:p>
          <w:p w14:paraId="14AE35E3"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nuo ≥1/1000 iki &lt; 1/100</w:t>
            </w:r>
          </w:p>
        </w:tc>
        <w:tc>
          <w:tcPr>
            <w:tcW w:w="2340" w:type="dxa"/>
          </w:tcPr>
          <w:p w14:paraId="14AE35E4"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Dažnis nežinomas</w:t>
            </w:r>
          </w:p>
          <w:p w14:paraId="14AE35E5" w14:textId="35F0EED0"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(negali būti </w:t>
            </w:r>
            <w:r w:rsidR="000B7F41">
              <w:rPr>
                <w:rFonts w:ascii="Times New Roman" w:eastAsia="Times New Roman" w:hAnsi="Times New Roman" w:cs="Times New Roman"/>
                <w:lang w:val="lt-LT"/>
              </w:rPr>
              <w:t>apskaičiuotas</w:t>
            </w:r>
            <w:r w:rsidRPr="00AD2F8B">
              <w:rPr>
                <w:rFonts w:ascii="Times New Roman" w:eastAsia="Times New Roman" w:hAnsi="Times New Roman" w:cs="Times New Roman"/>
                <w:lang w:val="lt-LT"/>
              </w:rPr>
              <w:t xml:space="preserve"> pagal turimus duomenis)</w:t>
            </w:r>
          </w:p>
        </w:tc>
      </w:tr>
      <w:tr w:rsidR="00AD2F8B" w:rsidRPr="00AD2F8B" w14:paraId="14AE35EC" w14:textId="77777777" w:rsidTr="00E8315B">
        <w:trPr>
          <w:trHeight w:val="40"/>
        </w:trPr>
        <w:tc>
          <w:tcPr>
            <w:tcW w:w="1620" w:type="dxa"/>
          </w:tcPr>
          <w:p w14:paraId="14AE35E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Infekcijos ir infestacijos</w:t>
            </w:r>
          </w:p>
        </w:tc>
        <w:tc>
          <w:tcPr>
            <w:tcW w:w="1800" w:type="dxa"/>
          </w:tcPr>
          <w:p w14:paraId="14AE35E8"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5E9"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5E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Celiulitas</w:t>
            </w:r>
            <w:r w:rsidRPr="00AD2F8B">
              <w:rPr>
                <w:rFonts w:ascii="Times New Roman" w:eastAsia="Times New Roman" w:hAnsi="Times New Roman" w:cs="Times New Roman"/>
                <w:bCs/>
                <w:vertAlign w:val="superscript"/>
                <w:lang w:val="lt-LT"/>
              </w:rPr>
              <w:t>1</w:t>
            </w:r>
            <w:r w:rsidRPr="00AD2F8B">
              <w:rPr>
                <w:rFonts w:ascii="Times New Roman" w:eastAsia="Times New Roman" w:hAnsi="Times New Roman" w:cs="Times New Roman"/>
                <w:lang w:val="lt-LT"/>
              </w:rPr>
              <w:t>, kandidamikozė, gastroenteritas</w:t>
            </w:r>
            <w:r w:rsidRPr="00AD2F8B">
              <w:rPr>
                <w:rFonts w:ascii="Times New Roman" w:eastAsia="Times New Roman" w:hAnsi="Times New Roman" w:cs="Times New Roman"/>
                <w:vertAlign w:val="superscript"/>
                <w:lang w:val="lt-LT"/>
              </w:rPr>
              <w:t>2</w:t>
            </w:r>
            <w:r w:rsidRPr="00AD2F8B">
              <w:rPr>
                <w:rFonts w:ascii="Times New Roman" w:eastAsia="Times New Roman" w:hAnsi="Times New Roman" w:cs="Times New Roman"/>
                <w:lang w:val="lt-LT"/>
              </w:rPr>
              <w:t>, infekcija</w:t>
            </w:r>
            <w:r w:rsidRPr="00AD2F8B">
              <w:rPr>
                <w:rFonts w:ascii="Times New Roman" w:eastAsia="Times New Roman" w:hAnsi="Times New Roman" w:cs="Times New Roman"/>
                <w:vertAlign w:val="superscript"/>
                <w:lang w:val="lt-LT"/>
              </w:rPr>
              <w:t>3</w:t>
            </w:r>
            <w:r w:rsidRPr="00AD2F8B">
              <w:rPr>
                <w:rFonts w:ascii="Times New Roman" w:eastAsia="Times New Roman" w:hAnsi="Times New Roman" w:cs="Times New Roman"/>
                <w:lang w:val="lt-LT"/>
              </w:rPr>
              <w:t>, makšties infekcija</w:t>
            </w:r>
          </w:p>
        </w:tc>
        <w:tc>
          <w:tcPr>
            <w:tcW w:w="2340" w:type="dxa"/>
          </w:tcPr>
          <w:p w14:paraId="14AE35EB"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Pseudomembraninis kolitas,</w:t>
            </w:r>
            <w:r w:rsidRPr="00AD2F8B">
              <w:rPr>
                <w:rFonts w:ascii="Times New Roman" w:eastAsia="Times New Roman" w:hAnsi="Times New Roman" w:cs="Times New Roman"/>
                <w:iCs/>
                <w:lang w:val="lt-LT"/>
              </w:rPr>
              <w:t xml:space="preserve"> rožė</w:t>
            </w:r>
          </w:p>
        </w:tc>
      </w:tr>
      <w:tr w:rsidR="00AD2F8B" w:rsidRPr="00AD2F8B" w14:paraId="14AE35F2" w14:textId="77777777" w:rsidTr="00E8315B">
        <w:trPr>
          <w:trHeight w:val="40"/>
        </w:trPr>
        <w:tc>
          <w:tcPr>
            <w:tcW w:w="1620" w:type="dxa"/>
          </w:tcPr>
          <w:p w14:paraId="14AE35ED"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Kraujo ir limfinės sistemos sutrikimai</w:t>
            </w:r>
          </w:p>
        </w:tc>
        <w:tc>
          <w:tcPr>
            <w:tcW w:w="1800" w:type="dxa"/>
          </w:tcPr>
          <w:p w14:paraId="14AE35EE"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5EF"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5F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Leukopenija, neutropenija</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 trombocitemija</w:t>
            </w:r>
            <w:r w:rsidRPr="00AD2F8B">
              <w:rPr>
                <w:rFonts w:ascii="Times New Roman" w:eastAsia="Times New Roman" w:hAnsi="Times New Roman" w:cs="Times New Roman"/>
                <w:bCs/>
                <w:vertAlign w:val="superscript"/>
                <w:lang w:val="lt-LT"/>
              </w:rPr>
              <w:t>3</w:t>
            </w:r>
            <w:r w:rsidRPr="00AD2F8B">
              <w:rPr>
                <w:rFonts w:ascii="Times New Roman" w:eastAsia="Times New Roman" w:hAnsi="Times New Roman" w:cs="Times New Roman"/>
                <w:lang w:val="lt-LT"/>
              </w:rPr>
              <w:t>, eozinofilija</w:t>
            </w:r>
            <w:r w:rsidRPr="00AD2F8B">
              <w:rPr>
                <w:rFonts w:ascii="Times New Roman" w:eastAsia="Times New Roman" w:hAnsi="Times New Roman" w:cs="Times New Roman"/>
                <w:vertAlign w:val="superscript"/>
                <w:lang w:val="lt-LT"/>
              </w:rPr>
              <w:t>4</w:t>
            </w:r>
          </w:p>
        </w:tc>
        <w:tc>
          <w:tcPr>
            <w:tcW w:w="2340" w:type="dxa"/>
          </w:tcPr>
          <w:p w14:paraId="14AE35F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Agranulocitozė, trombocitopenija</w:t>
            </w:r>
          </w:p>
        </w:tc>
      </w:tr>
      <w:tr w:rsidR="00AD2F8B" w:rsidRPr="00AD2F8B" w14:paraId="14AE35F8" w14:textId="77777777" w:rsidTr="00E8315B">
        <w:trPr>
          <w:trHeight w:val="40"/>
        </w:trPr>
        <w:tc>
          <w:tcPr>
            <w:tcW w:w="1620" w:type="dxa"/>
          </w:tcPr>
          <w:p w14:paraId="14AE35F3"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Imuninės sistemos sutrikimai</w:t>
            </w:r>
            <w:r w:rsidRPr="00AD2F8B">
              <w:rPr>
                <w:rFonts w:ascii="Times New Roman" w:eastAsia="Times New Roman" w:hAnsi="Times New Roman" w:cs="Times New Roman"/>
                <w:vertAlign w:val="superscript"/>
                <w:lang w:val="lt-LT"/>
              </w:rPr>
              <w:t xml:space="preserve"> 5</w:t>
            </w:r>
          </w:p>
        </w:tc>
        <w:tc>
          <w:tcPr>
            <w:tcW w:w="1800" w:type="dxa"/>
          </w:tcPr>
          <w:p w14:paraId="14AE35F4"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5F5"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5F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Anafilaktoidinė reakcija</w:t>
            </w:r>
            <w:r w:rsidRPr="00AD2F8B">
              <w:rPr>
                <w:rFonts w:ascii="Times New Roman" w:eastAsia="Times New Roman" w:hAnsi="Times New Roman" w:cs="Times New Roman"/>
                <w:bCs/>
                <w:vertAlign w:val="superscript"/>
                <w:lang w:val="lt-LT"/>
              </w:rPr>
              <w:t>1</w:t>
            </w:r>
            <w:r w:rsidRPr="00AD2F8B">
              <w:rPr>
                <w:rFonts w:ascii="Times New Roman" w:eastAsia="Times New Roman" w:hAnsi="Times New Roman" w:cs="Times New Roman"/>
                <w:lang w:val="lt-LT"/>
              </w:rPr>
              <w:t>, padidėjęs jautrumas</w:t>
            </w:r>
          </w:p>
        </w:tc>
        <w:tc>
          <w:tcPr>
            <w:tcW w:w="2340" w:type="dxa"/>
          </w:tcPr>
          <w:p w14:paraId="14AE35F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Anafilaksinė reakcija, agioneurozinė edema</w:t>
            </w:r>
          </w:p>
        </w:tc>
      </w:tr>
      <w:tr w:rsidR="00AD2F8B" w:rsidRPr="00AD2F8B" w14:paraId="14AE35FE" w14:textId="77777777" w:rsidTr="00E8315B">
        <w:trPr>
          <w:trHeight w:val="40"/>
        </w:trPr>
        <w:tc>
          <w:tcPr>
            <w:tcW w:w="1620" w:type="dxa"/>
          </w:tcPr>
          <w:p w14:paraId="14AE35F9"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Metabolizmo ir mitybos sutrikimai</w:t>
            </w:r>
          </w:p>
        </w:tc>
        <w:tc>
          <w:tcPr>
            <w:tcW w:w="1800" w:type="dxa"/>
          </w:tcPr>
          <w:p w14:paraId="14AE35FA"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5FB"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5FC"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Anoreksija, apetito sumažėjimas</w:t>
            </w:r>
          </w:p>
        </w:tc>
        <w:tc>
          <w:tcPr>
            <w:tcW w:w="2340" w:type="dxa"/>
          </w:tcPr>
          <w:p w14:paraId="14AE35FD" w14:textId="77777777" w:rsidR="00AD2F8B" w:rsidRPr="00AD2F8B" w:rsidRDefault="00AD2F8B" w:rsidP="00AD2F8B">
            <w:pPr>
              <w:spacing w:after="0" w:line="240" w:lineRule="auto"/>
              <w:rPr>
                <w:rFonts w:ascii="Times New Roman" w:eastAsia="Times New Roman" w:hAnsi="Times New Roman" w:cs="Times New Roman"/>
                <w:lang w:val="lt-LT"/>
              </w:rPr>
            </w:pPr>
          </w:p>
        </w:tc>
      </w:tr>
      <w:tr w:rsidR="00AD2F8B" w:rsidRPr="00AD2F8B" w14:paraId="14AE3605" w14:textId="77777777" w:rsidTr="00E8315B">
        <w:trPr>
          <w:trHeight w:val="40"/>
        </w:trPr>
        <w:tc>
          <w:tcPr>
            <w:tcW w:w="1620" w:type="dxa"/>
          </w:tcPr>
          <w:p w14:paraId="14AE35F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Psichikos sutrikimai</w:t>
            </w:r>
          </w:p>
        </w:tc>
        <w:tc>
          <w:tcPr>
            <w:tcW w:w="1800" w:type="dxa"/>
          </w:tcPr>
          <w:p w14:paraId="14AE3600"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0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Nemiga</w:t>
            </w:r>
          </w:p>
          <w:p w14:paraId="14AE3602"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03"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Nerimas, nervingumas</w:t>
            </w:r>
            <w:r w:rsidRPr="00AD2F8B">
              <w:rPr>
                <w:rFonts w:ascii="Times New Roman" w:eastAsia="Times New Roman" w:hAnsi="Times New Roman" w:cs="Times New Roman"/>
                <w:vertAlign w:val="superscript"/>
                <w:lang w:val="lt-LT"/>
              </w:rPr>
              <w:t>3</w:t>
            </w:r>
          </w:p>
        </w:tc>
        <w:tc>
          <w:tcPr>
            <w:tcW w:w="2340" w:type="dxa"/>
          </w:tcPr>
          <w:p w14:paraId="14AE3604"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Psichozinis sutrikimas, sumišimas, depersonalizacija, depresija, dezorientacija, haliucinacijos, nemalonūs sapnai, manija</w:t>
            </w:r>
          </w:p>
        </w:tc>
      </w:tr>
      <w:tr w:rsidR="00AD2F8B" w:rsidRPr="00AD2F8B" w14:paraId="14AE360B" w14:textId="77777777" w:rsidTr="00E8315B">
        <w:trPr>
          <w:trHeight w:val="40"/>
        </w:trPr>
        <w:tc>
          <w:tcPr>
            <w:tcW w:w="1620" w:type="dxa"/>
          </w:tcPr>
          <w:p w14:paraId="14AE360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Nervų sistemos sutrikimai</w:t>
            </w:r>
          </w:p>
        </w:tc>
        <w:tc>
          <w:tcPr>
            <w:tcW w:w="1800" w:type="dxa"/>
          </w:tcPr>
          <w:p w14:paraId="14AE3607"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08"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Disgeuzija, galvos skausmas</w:t>
            </w:r>
          </w:p>
        </w:tc>
        <w:tc>
          <w:tcPr>
            <w:tcW w:w="2160" w:type="dxa"/>
          </w:tcPr>
          <w:p w14:paraId="14AE3609" w14:textId="77066332"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Sąmonės praradimas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diskinezija</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svaig</w:t>
            </w:r>
            <w:r w:rsidR="000B7F41">
              <w:rPr>
                <w:rFonts w:ascii="Times New Roman" w:eastAsia="Times New Roman" w:hAnsi="Times New Roman" w:cs="Times New Roman"/>
                <w:lang w:val="lt-LT"/>
              </w:rPr>
              <w:t>ulys</w:t>
            </w:r>
            <w:r w:rsidRPr="00AD2F8B">
              <w:rPr>
                <w:rFonts w:ascii="Times New Roman" w:eastAsia="Times New Roman" w:hAnsi="Times New Roman" w:cs="Times New Roman"/>
                <w:lang w:val="lt-LT"/>
              </w:rPr>
              <w:t>, mieguistumas</w:t>
            </w:r>
            <w:r w:rsidRPr="00AD2F8B">
              <w:rPr>
                <w:rFonts w:ascii="Times New Roman" w:eastAsia="Times New Roman" w:hAnsi="Times New Roman" w:cs="Times New Roman"/>
                <w:vertAlign w:val="superscript"/>
                <w:lang w:val="lt-LT"/>
              </w:rPr>
              <w:t>7</w:t>
            </w:r>
            <w:r w:rsidRPr="00AD2F8B">
              <w:rPr>
                <w:rFonts w:ascii="Times New Roman" w:eastAsia="Times New Roman" w:hAnsi="Times New Roman" w:cs="Times New Roman"/>
                <w:lang w:val="lt-LT"/>
              </w:rPr>
              <w:t xml:space="preserve">, drebulys </w:t>
            </w:r>
          </w:p>
        </w:tc>
        <w:tc>
          <w:tcPr>
            <w:tcW w:w="2340" w:type="dxa"/>
          </w:tcPr>
          <w:p w14:paraId="14AE360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Traukuliai, ageuzija, parosmija, anosmija, </w:t>
            </w:r>
            <w:r w:rsidRPr="00AD2F8B">
              <w:rPr>
                <w:rFonts w:ascii="Times New Roman" w:eastAsia="Times New Roman" w:hAnsi="Times New Roman" w:cs="Times New Roman"/>
                <w:color w:val="000000"/>
                <w:lang w:val="lt-LT"/>
              </w:rPr>
              <w:t>parestezija</w:t>
            </w:r>
          </w:p>
        </w:tc>
      </w:tr>
      <w:tr w:rsidR="00AD2F8B" w:rsidRPr="00AD2F8B" w14:paraId="14AE3611" w14:textId="77777777" w:rsidTr="00E8315B">
        <w:trPr>
          <w:trHeight w:val="40"/>
        </w:trPr>
        <w:tc>
          <w:tcPr>
            <w:tcW w:w="1620" w:type="dxa"/>
          </w:tcPr>
          <w:p w14:paraId="14AE360C"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Ausų ir labirintų sutrikimai</w:t>
            </w:r>
          </w:p>
        </w:tc>
        <w:tc>
          <w:tcPr>
            <w:tcW w:w="1800" w:type="dxa"/>
          </w:tcPr>
          <w:p w14:paraId="14AE360D"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0E"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0F" w14:textId="4B1879DD" w:rsidR="00AD2F8B" w:rsidRPr="00AD2F8B" w:rsidRDefault="000B7F41" w:rsidP="00AD2F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D2F8B" w:rsidRPr="00AD2F8B">
              <w:rPr>
                <w:rFonts w:ascii="Times New Roman" w:eastAsia="Times New Roman" w:hAnsi="Times New Roman" w:cs="Times New Roman"/>
                <w:lang w:val="lt-LT"/>
              </w:rPr>
              <w:t>vaigimas (</w:t>
            </w:r>
            <w:r w:rsidR="00AD2F8B" w:rsidRPr="00AD2F8B">
              <w:rPr>
                <w:rFonts w:ascii="Times New Roman" w:eastAsia="Times New Roman" w:hAnsi="Times New Roman" w:cs="Times New Roman"/>
                <w:i/>
                <w:lang w:val="lt-LT"/>
              </w:rPr>
              <w:t>vertigo</w:t>
            </w:r>
            <w:r w:rsidR="00AD2F8B" w:rsidRPr="00AD2F8B">
              <w:rPr>
                <w:rFonts w:ascii="Times New Roman" w:eastAsia="Times New Roman" w:hAnsi="Times New Roman" w:cs="Times New Roman"/>
                <w:lang w:val="lt-LT"/>
              </w:rPr>
              <w:t>), klausos sutrikimas, spengimas</w:t>
            </w:r>
          </w:p>
        </w:tc>
        <w:tc>
          <w:tcPr>
            <w:tcW w:w="2340" w:type="dxa"/>
          </w:tcPr>
          <w:p w14:paraId="14AE361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Kurtumas</w:t>
            </w:r>
          </w:p>
        </w:tc>
      </w:tr>
      <w:tr w:rsidR="00AD2F8B" w:rsidRPr="00AD2F8B" w14:paraId="14AE3617" w14:textId="77777777" w:rsidTr="00E8315B">
        <w:trPr>
          <w:trHeight w:val="40"/>
        </w:trPr>
        <w:tc>
          <w:tcPr>
            <w:tcW w:w="1620" w:type="dxa"/>
          </w:tcPr>
          <w:p w14:paraId="14AE361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Širdies sutrikimai</w:t>
            </w:r>
          </w:p>
        </w:tc>
        <w:tc>
          <w:tcPr>
            <w:tcW w:w="1800" w:type="dxa"/>
          </w:tcPr>
          <w:p w14:paraId="14AE3613"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14"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1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Širdies sustojimas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prieširdžių virpėjimas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QT prailgėjimas elektrokardiogramoje</w:t>
            </w:r>
            <w:r w:rsidRPr="00AD2F8B">
              <w:rPr>
                <w:rFonts w:ascii="Times New Roman" w:eastAsia="Times New Roman" w:hAnsi="Times New Roman" w:cs="Times New Roman"/>
                <w:vertAlign w:val="superscript"/>
                <w:lang w:val="lt-LT"/>
              </w:rPr>
              <w:t>8</w:t>
            </w:r>
            <w:r w:rsidRPr="00AD2F8B">
              <w:rPr>
                <w:rFonts w:ascii="Times New Roman" w:eastAsia="Times New Roman" w:hAnsi="Times New Roman" w:cs="Times New Roman"/>
                <w:lang w:val="lt-LT"/>
              </w:rPr>
              <w:t>, ekstrasistolės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palpitacijos</w:t>
            </w:r>
          </w:p>
        </w:tc>
        <w:tc>
          <w:tcPr>
            <w:tcW w:w="2340" w:type="dxa"/>
          </w:tcPr>
          <w:p w14:paraId="14AE361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iCs/>
                <w:lang w:val="lt-LT"/>
              </w:rPr>
              <w:t>Torsades</w:t>
            </w:r>
            <w:r w:rsidRPr="00AD2F8B">
              <w:rPr>
                <w:rFonts w:ascii="Times New Roman" w:eastAsia="Times New Roman" w:hAnsi="Times New Roman" w:cs="Times New Roman"/>
                <w:i/>
                <w:lang w:val="lt-LT"/>
              </w:rPr>
              <w:t xml:space="preserve"> de </w:t>
            </w:r>
            <w:r w:rsidRPr="00AD2F8B">
              <w:rPr>
                <w:rFonts w:ascii="Times New Roman" w:eastAsia="Times New Roman" w:hAnsi="Times New Roman" w:cs="Times New Roman"/>
                <w:i/>
                <w:iCs/>
                <w:lang w:val="lt-LT"/>
              </w:rPr>
              <w:t>pointes</w:t>
            </w:r>
            <w:r w:rsidRPr="00AD2F8B">
              <w:rPr>
                <w:rFonts w:ascii="Times New Roman" w:eastAsia="Times New Roman" w:hAnsi="Times New Roman" w:cs="Times New Roman"/>
                <w:vertAlign w:val="superscript"/>
                <w:lang w:val="lt-LT"/>
              </w:rPr>
              <w:t>8</w:t>
            </w:r>
            <w:r w:rsidRPr="00AD2F8B">
              <w:rPr>
                <w:rFonts w:ascii="Times New Roman" w:eastAsia="Times New Roman" w:hAnsi="Times New Roman" w:cs="Times New Roman"/>
                <w:lang w:val="lt-LT"/>
              </w:rPr>
              <w:t>, skilvelinė tachikardija</w:t>
            </w:r>
            <w:r w:rsidRPr="00AD2F8B">
              <w:rPr>
                <w:rFonts w:ascii="Times New Roman" w:eastAsia="Times New Roman" w:hAnsi="Times New Roman" w:cs="Times New Roman"/>
                <w:vertAlign w:val="superscript"/>
                <w:lang w:val="lt-LT"/>
              </w:rPr>
              <w:t>8</w:t>
            </w:r>
            <w:r w:rsidRPr="00AD2F8B">
              <w:rPr>
                <w:rFonts w:ascii="Times New Roman" w:eastAsia="Times New Roman" w:hAnsi="Times New Roman" w:cs="Times New Roman"/>
                <w:lang w:val="lt-LT"/>
              </w:rPr>
              <w:t>, skilvelių virpėjimas</w:t>
            </w:r>
          </w:p>
        </w:tc>
      </w:tr>
      <w:tr w:rsidR="00AD2F8B" w:rsidRPr="00AD2F8B" w14:paraId="14AE361D" w14:textId="77777777" w:rsidTr="00E8315B">
        <w:trPr>
          <w:trHeight w:val="40"/>
        </w:trPr>
        <w:tc>
          <w:tcPr>
            <w:tcW w:w="1620" w:type="dxa"/>
          </w:tcPr>
          <w:p w14:paraId="14AE3618"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Kraujagyslių sutrikimai</w:t>
            </w:r>
          </w:p>
        </w:tc>
        <w:tc>
          <w:tcPr>
            <w:tcW w:w="1800" w:type="dxa"/>
          </w:tcPr>
          <w:p w14:paraId="14AE3619"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1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Cs/>
                <w:lang w:val="lt-LT"/>
              </w:rPr>
              <w:t>Kraujagyslių išsiplėtimas</w:t>
            </w:r>
            <w:r w:rsidRPr="00AD2F8B">
              <w:rPr>
                <w:rFonts w:ascii="Times New Roman" w:eastAsia="Times New Roman" w:hAnsi="Times New Roman" w:cs="Times New Roman"/>
                <w:vertAlign w:val="superscript"/>
                <w:lang w:val="lt-LT"/>
              </w:rPr>
              <w:t>1</w:t>
            </w:r>
          </w:p>
        </w:tc>
        <w:tc>
          <w:tcPr>
            <w:tcW w:w="2160" w:type="dxa"/>
          </w:tcPr>
          <w:p w14:paraId="14AE361B"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340" w:type="dxa"/>
          </w:tcPr>
          <w:p w14:paraId="14AE361C"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Hemoragija</w:t>
            </w:r>
            <w:r w:rsidRPr="00AD2F8B">
              <w:rPr>
                <w:rFonts w:ascii="Times New Roman" w:eastAsia="Times New Roman" w:hAnsi="Times New Roman" w:cs="Times New Roman"/>
                <w:vertAlign w:val="superscript"/>
                <w:lang w:val="lt-LT"/>
              </w:rPr>
              <w:t>9</w:t>
            </w:r>
          </w:p>
        </w:tc>
      </w:tr>
      <w:tr w:rsidR="00AD2F8B" w:rsidRPr="00AD2F8B" w14:paraId="14AE3623" w14:textId="77777777" w:rsidTr="00E8315B">
        <w:trPr>
          <w:trHeight w:val="40"/>
        </w:trPr>
        <w:tc>
          <w:tcPr>
            <w:tcW w:w="1620" w:type="dxa"/>
          </w:tcPr>
          <w:p w14:paraId="14AE361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Kvėpavimo sistemos, krūtinės ląstos ir tarpuplaučio sutrikimai</w:t>
            </w:r>
          </w:p>
        </w:tc>
        <w:tc>
          <w:tcPr>
            <w:tcW w:w="1800" w:type="dxa"/>
          </w:tcPr>
          <w:p w14:paraId="14AE361F"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20"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2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Astma</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kraujavimas iš nosies (epistaksė)</w:t>
            </w:r>
            <w:r w:rsidRPr="00AD2F8B">
              <w:rPr>
                <w:rFonts w:ascii="Times New Roman" w:eastAsia="Times New Roman" w:hAnsi="Times New Roman" w:cs="Times New Roman"/>
                <w:vertAlign w:val="superscript"/>
                <w:lang w:val="lt-LT"/>
              </w:rPr>
              <w:t>2</w:t>
            </w:r>
            <w:r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iCs/>
                <w:lang w:val="lt-LT"/>
              </w:rPr>
              <w:t>plaučių embolizmas</w:t>
            </w:r>
            <w:r w:rsidRPr="00AD2F8B">
              <w:rPr>
                <w:rFonts w:ascii="Times New Roman" w:eastAsia="Times New Roman" w:hAnsi="Times New Roman" w:cs="Times New Roman"/>
                <w:vertAlign w:val="superscript"/>
                <w:lang w:val="lt-LT"/>
              </w:rPr>
              <w:t>1</w:t>
            </w:r>
          </w:p>
        </w:tc>
        <w:tc>
          <w:tcPr>
            <w:tcW w:w="2340" w:type="dxa"/>
          </w:tcPr>
          <w:p w14:paraId="14AE3622" w14:textId="77777777" w:rsidR="00AD2F8B" w:rsidRPr="00AD2F8B" w:rsidRDefault="00AD2F8B" w:rsidP="00AD2F8B">
            <w:pPr>
              <w:spacing w:after="0" w:line="240" w:lineRule="auto"/>
              <w:rPr>
                <w:rFonts w:ascii="Times New Roman" w:eastAsia="Times New Roman" w:hAnsi="Times New Roman" w:cs="Times New Roman"/>
                <w:lang w:val="lt-LT"/>
              </w:rPr>
            </w:pPr>
          </w:p>
        </w:tc>
      </w:tr>
      <w:tr w:rsidR="00AD2F8B" w:rsidRPr="00AD2F8B" w14:paraId="14AE3629" w14:textId="77777777" w:rsidTr="00E8315B">
        <w:trPr>
          <w:trHeight w:val="40"/>
        </w:trPr>
        <w:tc>
          <w:tcPr>
            <w:tcW w:w="1620" w:type="dxa"/>
          </w:tcPr>
          <w:p w14:paraId="14AE3624"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Virškinimo trakto sutrikimai</w:t>
            </w:r>
          </w:p>
        </w:tc>
        <w:tc>
          <w:tcPr>
            <w:tcW w:w="1800" w:type="dxa"/>
          </w:tcPr>
          <w:p w14:paraId="14AE3625"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2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Viduriavimas</w:t>
            </w:r>
            <w:r w:rsidRPr="00AD2F8B">
              <w:rPr>
                <w:rFonts w:ascii="Times New Roman" w:eastAsia="Times New Roman" w:hAnsi="Times New Roman" w:cs="Times New Roman"/>
                <w:vertAlign w:val="superscript"/>
                <w:lang w:val="lt-LT"/>
              </w:rPr>
              <w:t>10</w:t>
            </w:r>
            <w:r w:rsidRPr="00AD2F8B">
              <w:rPr>
                <w:rFonts w:ascii="Times New Roman" w:eastAsia="Times New Roman" w:hAnsi="Times New Roman" w:cs="Times New Roman"/>
                <w:lang w:val="lt-LT"/>
              </w:rPr>
              <w:t>, vėmimas, dispepsija, pykinimas, pilvo skausmai</w:t>
            </w:r>
          </w:p>
        </w:tc>
        <w:tc>
          <w:tcPr>
            <w:tcW w:w="2160" w:type="dxa"/>
          </w:tcPr>
          <w:p w14:paraId="14AE362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Ezofagitas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xml:space="preserve">, gastroezofaginio </w:t>
            </w:r>
            <w:r w:rsidRPr="00AD2F8B">
              <w:rPr>
                <w:rFonts w:ascii="Times New Roman" w:eastAsia="Times New Roman" w:hAnsi="Times New Roman" w:cs="Times New Roman"/>
                <w:iCs/>
                <w:lang w:val="lt-LT"/>
              </w:rPr>
              <w:t>refliukso liga</w:t>
            </w:r>
            <w:r w:rsidRPr="00AD2F8B">
              <w:rPr>
                <w:rFonts w:ascii="Times New Roman" w:eastAsia="Times New Roman" w:hAnsi="Times New Roman" w:cs="Times New Roman"/>
                <w:vertAlign w:val="superscript"/>
                <w:lang w:val="lt-LT"/>
              </w:rPr>
              <w:t>2</w:t>
            </w:r>
            <w:r w:rsidRPr="00AD2F8B">
              <w:rPr>
                <w:rFonts w:ascii="Times New Roman" w:eastAsia="Times New Roman" w:hAnsi="Times New Roman" w:cs="Times New Roman"/>
                <w:lang w:val="lt-LT"/>
              </w:rPr>
              <w:t>, gastritas, proktalgija</w:t>
            </w:r>
            <w:r w:rsidRPr="00AD2F8B">
              <w:rPr>
                <w:rFonts w:ascii="Times New Roman" w:eastAsia="Times New Roman" w:hAnsi="Times New Roman" w:cs="Times New Roman"/>
                <w:vertAlign w:val="superscript"/>
                <w:lang w:val="lt-LT"/>
              </w:rPr>
              <w:t>2</w:t>
            </w:r>
            <w:r w:rsidRPr="00AD2F8B">
              <w:rPr>
                <w:rFonts w:ascii="Times New Roman" w:eastAsia="Times New Roman" w:hAnsi="Times New Roman" w:cs="Times New Roman"/>
                <w:lang w:val="lt-LT"/>
              </w:rPr>
              <w:t>, stomatitas, glositas, pilvo pūtimas</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 xml:space="preserve">, vidurių užkietėjimas, </w:t>
            </w:r>
            <w:r w:rsidRPr="00AD2F8B">
              <w:rPr>
                <w:rFonts w:ascii="Times New Roman" w:eastAsia="Times New Roman" w:hAnsi="Times New Roman" w:cs="Times New Roman"/>
                <w:lang w:val="lt-LT"/>
              </w:rPr>
              <w:lastRenderedPageBreak/>
              <w:t xml:space="preserve">burnos džiūvimas, raugėjimas, dujų kaupimasis </w:t>
            </w:r>
          </w:p>
        </w:tc>
        <w:tc>
          <w:tcPr>
            <w:tcW w:w="2340" w:type="dxa"/>
          </w:tcPr>
          <w:p w14:paraId="14AE3628"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Ūminis pankreatitas, liežuvio spalvos pakitimai, dantų spalvos pakitimai</w:t>
            </w:r>
          </w:p>
        </w:tc>
      </w:tr>
      <w:tr w:rsidR="00AD2F8B" w:rsidRPr="00AD2F8B" w14:paraId="14AE362F" w14:textId="77777777" w:rsidTr="00E8315B">
        <w:trPr>
          <w:trHeight w:val="40"/>
        </w:trPr>
        <w:tc>
          <w:tcPr>
            <w:tcW w:w="1620" w:type="dxa"/>
          </w:tcPr>
          <w:p w14:paraId="14AE362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Kepenų, tulžies pūslės ir latakų sutrikimai</w:t>
            </w:r>
          </w:p>
        </w:tc>
        <w:tc>
          <w:tcPr>
            <w:tcW w:w="1800" w:type="dxa"/>
          </w:tcPr>
          <w:p w14:paraId="14AE362B"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2C"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Kepenų funkcijos tyrimų nukrypimai</w:t>
            </w:r>
          </w:p>
        </w:tc>
        <w:tc>
          <w:tcPr>
            <w:tcW w:w="2160" w:type="dxa"/>
          </w:tcPr>
          <w:p w14:paraId="14AE362D"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Cholestazė</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 hepatitas</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iCs/>
                <w:lang w:val="lt-LT"/>
              </w:rPr>
              <w:t>alanino aminotransferazės aktyvumo padidėjimas</w:t>
            </w:r>
            <w:r w:rsidRPr="00AD2F8B">
              <w:rPr>
                <w:rFonts w:ascii="Times New Roman" w:eastAsia="Times New Roman" w:hAnsi="Times New Roman" w:cs="Times New Roman"/>
                <w:lang w:val="lt-LT"/>
              </w:rPr>
              <w:t>, aspartato</w:t>
            </w:r>
            <w:r w:rsidRPr="00AD2F8B">
              <w:rPr>
                <w:rFonts w:ascii="Times New Roman" w:eastAsia="Times New Roman" w:hAnsi="Times New Roman" w:cs="Times New Roman"/>
                <w:i/>
                <w:iCs/>
                <w:lang w:val="lt-LT"/>
              </w:rPr>
              <w:t xml:space="preserve"> </w:t>
            </w:r>
            <w:r w:rsidRPr="00AD2F8B">
              <w:rPr>
                <w:rFonts w:ascii="Times New Roman" w:eastAsia="Times New Roman" w:hAnsi="Times New Roman" w:cs="Times New Roman"/>
                <w:iCs/>
                <w:lang w:val="lt-LT"/>
              </w:rPr>
              <w:t>aminotransferazės aktyvumo padidėjimas</w:t>
            </w:r>
            <w:r w:rsidRPr="00AD2F8B">
              <w:rPr>
                <w:rFonts w:ascii="Times New Roman" w:eastAsia="Times New Roman" w:hAnsi="Times New Roman" w:cs="Times New Roman"/>
                <w:lang w:val="lt-LT"/>
              </w:rPr>
              <w:t xml:space="preserve">, gama glutamil-transferazės </w:t>
            </w:r>
            <w:r w:rsidRPr="00AD2F8B">
              <w:rPr>
                <w:rFonts w:ascii="Times New Roman" w:eastAsia="Times New Roman" w:hAnsi="Times New Roman" w:cs="Times New Roman"/>
                <w:iCs/>
                <w:lang w:val="lt-LT"/>
              </w:rPr>
              <w:t>aktyvumo padidėjimas</w:t>
            </w:r>
            <w:r w:rsidRPr="00AD2F8B">
              <w:rPr>
                <w:rFonts w:ascii="Times New Roman" w:eastAsia="Times New Roman" w:hAnsi="Times New Roman" w:cs="Times New Roman"/>
                <w:vertAlign w:val="superscript"/>
                <w:lang w:val="lt-LT"/>
              </w:rPr>
              <w:t>4</w:t>
            </w:r>
          </w:p>
        </w:tc>
        <w:tc>
          <w:tcPr>
            <w:tcW w:w="2340" w:type="dxa"/>
          </w:tcPr>
          <w:p w14:paraId="14AE362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Kepenų funkcijos nepakankamumas</w:t>
            </w:r>
            <w:r w:rsidRPr="00AD2F8B">
              <w:rPr>
                <w:rFonts w:ascii="Times New Roman" w:eastAsia="Times New Roman" w:hAnsi="Times New Roman" w:cs="Times New Roman"/>
                <w:vertAlign w:val="superscript"/>
                <w:lang w:val="lt-LT"/>
              </w:rPr>
              <w:t>11</w:t>
            </w:r>
            <w:r w:rsidRPr="00AD2F8B">
              <w:rPr>
                <w:rFonts w:ascii="Times New Roman" w:eastAsia="Times New Roman" w:hAnsi="Times New Roman" w:cs="Times New Roman"/>
                <w:lang w:val="lt-LT"/>
              </w:rPr>
              <w:t>, hepatoceliulinė gelta</w:t>
            </w:r>
          </w:p>
        </w:tc>
      </w:tr>
      <w:tr w:rsidR="00AD2F8B" w:rsidRPr="00DF1F93" w14:paraId="14AE3636" w14:textId="77777777" w:rsidTr="00E8315B">
        <w:trPr>
          <w:trHeight w:val="40"/>
        </w:trPr>
        <w:tc>
          <w:tcPr>
            <w:tcW w:w="1620" w:type="dxa"/>
          </w:tcPr>
          <w:p w14:paraId="14AE363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Odos ir poodinio audinio sutrikimai</w:t>
            </w:r>
          </w:p>
        </w:tc>
        <w:tc>
          <w:tcPr>
            <w:tcW w:w="1800" w:type="dxa"/>
          </w:tcPr>
          <w:p w14:paraId="14AE3631"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3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Išėrimas, h</w:t>
            </w:r>
            <w:r w:rsidRPr="00AD2F8B">
              <w:rPr>
                <w:rFonts w:ascii="Times New Roman" w:eastAsia="Times New Roman" w:hAnsi="Times New Roman" w:cs="Times New Roman"/>
                <w:iCs/>
                <w:lang w:val="lt-LT"/>
              </w:rPr>
              <w:t>iperhidrozė</w:t>
            </w:r>
          </w:p>
          <w:p w14:paraId="14AE3633"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34"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Pūslinis dermatitas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xml:space="preserve">, niežėjimas, dilgėlinė, </w:t>
            </w:r>
            <w:r w:rsidRPr="00AD2F8B">
              <w:rPr>
                <w:rFonts w:ascii="Times New Roman" w:eastAsia="Times New Roman" w:hAnsi="Times New Roman" w:cs="Times New Roman"/>
                <w:iCs/>
                <w:lang w:val="lt-LT"/>
              </w:rPr>
              <w:t>makulopapulinis išbėrimas</w:t>
            </w:r>
            <w:r w:rsidRPr="00AD2F8B">
              <w:rPr>
                <w:rFonts w:ascii="Times New Roman" w:eastAsia="Times New Roman" w:hAnsi="Times New Roman" w:cs="Times New Roman"/>
                <w:vertAlign w:val="superscript"/>
                <w:lang w:val="lt-LT"/>
              </w:rPr>
              <w:t>3</w:t>
            </w:r>
          </w:p>
        </w:tc>
        <w:tc>
          <w:tcPr>
            <w:tcW w:w="2340" w:type="dxa"/>
          </w:tcPr>
          <w:p w14:paraId="14AE363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color w:val="000000"/>
                <w:lang w:val="lt-LT"/>
              </w:rPr>
              <w:t>Ūminė generalizuota egzanteminė pustuliozė (ŪGEP),</w:t>
            </w:r>
            <w:r w:rsidRPr="00AD2F8B">
              <w:rPr>
                <w:rFonts w:ascii="Times New Roman" w:eastAsia="Times New Roman" w:hAnsi="Times New Roman" w:cs="Times New Roman"/>
                <w:color w:val="000000"/>
                <w:sz w:val="24"/>
                <w:lang w:val="lt-LT"/>
              </w:rPr>
              <w:t xml:space="preserve"> </w:t>
            </w:r>
            <w:r w:rsidRPr="00AD2F8B">
              <w:rPr>
                <w:rFonts w:ascii="Times New Roman" w:eastAsia="Times New Roman" w:hAnsi="Times New Roman" w:cs="Times New Roman"/>
                <w:i/>
                <w:lang w:val="lt-LT"/>
              </w:rPr>
              <w:t xml:space="preserve">Stevens-Johnson </w:t>
            </w:r>
            <w:r w:rsidRPr="00AD2F8B">
              <w:rPr>
                <w:rFonts w:ascii="Times New Roman" w:eastAsia="Times New Roman" w:hAnsi="Times New Roman" w:cs="Times New Roman"/>
                <w:lang w:val="lt-LT"/>
              </w:rPr>
              <w:t>sindromas</w:t>
            </w:r>
            <w:r w:rsidRPr="00AD2F8B">
              <w:rPr>
                <w:rFonts w:ascii="Times New Roman" w:eastAsia="Times New Roman" w:hAnsi="Times New Roman" w:cs="Times New Roman"/>
                <w:vertAlign w:val="superscript"/>
                <w:lang w:val="lt-LT"/>
              </w:rPr>
              <w:t>5</w:t>
            </w:r>
            <w:r w:rsidRPr="00AD2F8B">
              <w:rPr>
                <w:rFonts w:ascii="Times New Roman" w:eastAsia="Times New Roman" w:hAnsi="Times New Roman" w:cs="Times New Roman"/>
                <w:lang w:val="lt-LT"/>
              </w:rPr>
              <w:t>, toksinė epidermio nekrolizė</w:t>
            </w:r>
            <w:r w:rsidRPr="00AD2F8B">
              <w:rPr>
                <w:rFonts w:ascii="Times New Roman" w:eastAsia="Times New Roman" w:hAnsi="Times New Roman" w:cs="Times New Roman"/>
                <w:vertAlign w:val="superscript"/>
                <w:lang w:val="lt-LT"/>
              </w:rPr>
              <w:t>5</w:t>
            </w:r>
            <w:r w:rsidRPr="00AD2F8B">
              <w:rPr>
                <w:rFonts w:ascii="Times New Roman" w:eastAsia="Times New Roman" w:hAnsi="Times New Roman" w:cs="Times New Roman"/>
                <w:lang w:val="lt-LT"/>
              </w:rPr>
              <w:t>, vaistų sukeltas odos bėrimas su eozinofilija ir sisteminiais simptomais (</w:t>
            </w:r>
            <w:r w:rsidRPr="00AD2F8B">
              <w:rPr>
                <w:rFonts w:ascii="Times New Roman" w:eastAsia="Times New Roman" w:hAnsi="Times New Roman" w:cs="Times New Roman"/>
                <w:i/>
                <w:lang w:val="lt-LT"/>
              </w:rPr>
              <w:t>DRESS</w:t>
            </w:r>
            <w:r w:rsidRPr="00AD2F8B">
              <w:rPr>
                <w:rFonts w:ascii="Times New Roman" w:eastAsia="Times New Roman" w:hAnsi="Times New Roman" w:cs="Times New Roman"/>
                <w:lang w:val="lt-LT"/>
              </w:rPr>
              <w:t xml:space="preserve"> sindromas), aknė</w:t>
            </w:r>
          </w:p>
        </w:tc>
      </w:tr>
      <w:tr w:rsidR="00AD2F8B" w:rsidRPr="00AD2F8B" w14:paraId="14AE363D" w14:textId="77777777" w:rsidTr="00E8315B">
        <w:trPr>
          <w:trHeight w:val="40"/>
        </w:trPr>
        <w:tc>
          <w:tcPr>
            <w:tcW w:w="1620" w:type="dxa"/>
          </w:tcPr>
          <w:p w14:paraId="14AE363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Skeleto, raumenų ir jungiamojo audinio sutrikimai</w:t>
            </w:r>
          </w:p>
        </w:tc>
        <w:tc>
          <w:tcPr>
            <w:tcW w:w="1800" w:type="dxa"/>
          </w:tcPr>
          <w:p w14:paraId="14AE3638"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39"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3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spazmai</w:t>
            </w:r>
            <w:r w:rsidRPr="00AD2F8B">
              <w:rPr>
                <w:rFonts w:ascii="Times New Roman" w:eastAsia="Times New Roman" w:hAnsi="Times New Roman" w:cs="Times New Roman"/>
                <w:vertAlign w:val="superscript"/>
                <w:lang w:val="lt-LT"/>
              </w:rPr>
              <w:t>3</w:t>
            </w:r>
            <w:r w:rsidRPr="00AD2F8B">
              <w:rPr>
                <w:rFonts w:ascii="Times New Roman" w:eastAsia="Times New Roman" w:hAnsi="Times New Roman" w:cs="Times New Roman"/>
                <w:lang w:val="lt-LT"/>
              </w:rPr>
              <w:t>, raumenų sąstingis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raumenų skausmas</w:t>
            </w:r>
            <w:r w:rsidRPr="00AD2F8B">
              <w:rPr>
                <w:rFonts w:ascii="Times New Roman" w:eastAsia="Times New Roman" w:hAnsi="Times New Roman" w:cs="Times New Roman"/>
                <w:vertAlign w:val="superscript"/>
                <w:lang w:val="lt-LT"/>
              </w:rPr>
              <w:t>2</w:t>
            </w:r>
          </w:p>
        </w:tc>
        <w:tc>
          <w:tcPr>
            <w:tcW w:w="2340" w:type="dxa"/>
          </w:tcPr>
          <w:p w14:paraId="14AE363B"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Rabdomiolizė</w:t>
            </w:r>
            <w:r w:rsidRPr="00AD2F8B">
              <w:rPr>
                <w:rFonts w:ascii="Times New Roman" w:eastAsia="Times New Roman" w:hAnsi="Times New Roman" w:cs="Times New Roman"/>
                <w:vertAlign w:val="superscript"/>
                <w:lang w:val="lt-LT"/>
              </w:rPr>
              <w:t>2,12</w:t>
            </w:r>
            <w:r w:rsidRPr="00AD2F8B">
              <w:rPr>
                <w:rFonts w:ascii="Times New Roman" w:eastAsia="Times New Roman" w:hAnsi="Times New Roman" w:cs="Times New Roman"/>
                <w:lang w:val="lt-LT"/>
              </w:rPr>
              <w:t>, miopatija</w:t>
            </w:r>
          </w:p>
          <w:p w14:paraId="14AE363C" w14:textId="77777777" w:rsidR="00AD2F8B" w:rsidRPr="00AD2F8B" w:rsidRDefault="00AD2F8B" w:rsidP="00AD2F8B">
            <w:pPr>
              <w:spacing w:after="0" w:line="240" w:lineRule="auto"/>
              <w:rPr>
                <w:rFonts w:ascii="Times New Roman" w:eastAsia="Times New Roman" w:hAnsi="Times New Roman" w:cs="Times New Roman"/>
                <w:lang w:val="lt-LT"/>
              </w:rPr>
            </w:pPr>
          </w:p>
        </w:tc>
      </w:tr>
      <w:tr w:rsidR="00AD2F8B" w:rsidRPr="00AD2F8B" w14:paraId="14AE3643" w14:textId="77777777" w:rsidTr="00E8315B">
        <w:trPr>
          <w:trHeight w:val="40"/>
        </w:trPr>
        <w:tc>
          <w:tcPr>
            <w:tcW w:w="1620" w:type="dxa"/>
          </w:tcPr>
          <w:p w14:paraId="14AE363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Inkstų ir šlapimo takų sutrikimai</w:t>
            </w:r>
          </w:p>
        </w:tc>
        <w:tc>
          <w:tcPr>
            <w:tcW w:w="1800" w:type="dxa"/>
          </w:tcPr>
          <w:p w14:paraId="14AE363F"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40"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4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Kreatinino kiekio kraujyje padidėjimas</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karbamido</w:t>
            </w:r>
            <w:r w:rsidRPr="00AD2F8B" w:rsidDel="00BB6965">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kiekio kraujyje padidėjimas</w:t>
            </w:r>
            <w:r w:rsidRPr="00AD2F8B">
              <w:rPr>
                <w:rFonts w:ascii="Times New Roman" w:eastAsia="Times New Roman" w:hAnsi="Times New Roman" w:cs="Times New Roman"/>
                <w:vertAlign w:val="superscript"/>
                <w:lang w:val="lt-LT"/>
              </w:rPr>
              <w:t>1</w:t>
            </w:r>
          </w:p>
        </w:tc>
        <w:tc>
          <w:tcPr>
            <w:tcW w:w="2340" w:type="dxa"/>
          </w:tcPr>
          <w:p w14:paraId="14AE364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Inkstų funkcijos nepakankamumas, intersticinis nefritas</w:t>
            </w:r>
          </w:p>
        </w:tc>
      </w:tr>
      <w:tr w:rsidR="00AD2F8B" w:rsidRPr="00AD2F8B" w14:paraId="14AE364A" w14:textId="77777777" w:rsidTr="00E8315B">
        <w:trPr>
          <w:trHeight w:val="40"/>
        </w:trPr>
        <w:tc>
          <w:tcPr>
            <w:tcW w:w="1620" w:type="dxa"/>
          </w:tcPr>
          <w:p w14:paraId="14AE3644"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Bendrieji sutrikimai ir vartojimo vietos pažeidimai</w:t>
            </w:r>
          </w:p>
        </w:tc>
        <w:tc>
          <w:tcPr>
            <w:tcW w:w="1800" w:type="dxa"/>
          </w:tcPr>
          <w:p w14:paraId="14AE364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Flebitas injekcijos vietoje </w:t>
            </w:r>
            <w:r w:rsidRPr="00AD2F8B">
              <w:rPr>
                <w:rFonts w:ascii="Times New Roman" w:eastAsia="Times New Roman" w:hAnsi="Times New Roman" w:cs="Times New Roman"/>
                <w:vertAlign w:val="superscript"/>
                <w:lang w:val="lt-LT"/>
              </w:rPr>
              <w:t>1</w:t>
            </w:r>
          </w:p>
          <w:p w14:paraId="14AE3646"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4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Skausmas injekcijos vietoje</w:t>
            </w:r>
            <w:r w:rsidRPr="00AD2F8B">
              <w:rPr>
                <w:rFonts w:ascii="Times New Roman" w:eastAsia="Times New Roman" w:hAnsi="Times New Roman" w:cs="Times New Roman"/>
                <w:vertAlign w:val="superscript"/>
                <w:lang w:val="lt-LT"/>
              </w:rPr>
              <w:t>1</w:t>
            </w:r>
            <w:r w:rsidRPr="00AD2F8B">
              <w:rPr>
                <w:rFonts w:ascii="Times New Roman" w:eastAsia="Times New Roman" w:hAnsi="Times New Roman" w:cs="Times New Roman"/>
                <w:lang w:val="lt-LT"/>
              </w:rPr>
              <w:t>, injekcijos vietos uždegimas</w:t>
            </w:r>
            <w:r w:rsidRPr="00AD2F8B">
              <w:rPr>
                <w:rFonts w:ascii="Times New Roman" w:eastAsia="Times New Roman" w:hAnsi="Times New Roman" w:cs="Times New Roman"/>
                <w:vertAlign w:val="superscript"/>
                <w:lang w:val="lt-LT"/>
              </w:rPr>
              <w:t>1</w:t>
            </w:r>
          </w:p>
        </w:tc>
        <w:tc>
          <w:tcPr>
            <w:tcW w:w="2160" w:type="dxa"/>
          </w:tcPr>
          <w:p w14:paraId="14AE3648"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Negalavimas</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 karščiavimas</w:t>
            </w:r>
            <w:r w:rsidRPr="00AD2F8B">
              <w:rPr>
                <w:rFonts w:ascii="Times New Roman" w:eastAsia="Times New Roman" w:hAnsi="Times New Roman" w:cs="Times New Roman"/>
                <w:vertAlign w:val="superscript"/>
                <w:lang w:val="lt-LT"/>
              </w:rPr>
              <w:t>3</w:t>
            </w:r>
            <w:r w:rsidRPr="00AD2F8B">
              <w:rPr>
                <w:rFonts w:ascii="Times New Roman" w:eastAsia="Times New Roman" w:hAnsi="Times New Roman" w:cs="Times New Roman"/>
                <w:lang w:val="lt-LT"/>
              </w:rPr>
              <w:t>, astenija, krūtinės skausmas</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 drebulys</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 nuovargis</w:t>
            </w:r>
            <w:r w:rsidRPr="00AD2F8B">
              <w:rPr>
                <w:rFonts w:ascii="Times New Roman" w:eastAsia="Times New Roman" w:hAnsi="Times New Roman" w:cs="Times New Roman"/>
                <w:vertAlign w:val="superscript"/>
                <w:lang w:val="lt-LT"/>
              </w:rPr>
              <w:t>4</w:t>
            </w:r>
          </w:p>
        </w:tc>
        <w:tc>
          <w:tcPr>
            <w:tcW w:w="2340" w:type="dxa"/>
          </w:tcPr>
          <w:p w14:paraId="14AE3649" w14:textId="77777777" w:rsidR="00AD2F8B" w:rsidRPr="00AD2F8B" w:rsidRDefault="00AD2F8B" w:rsidP="00AD2F8B">
            <w:pPr>
              <w:spacing w:after="0" w:line="240" w:lineRule="auto"/>
              <w:rPr>
                <w:rFonts w:ascii="Times New Roman" w:eastAsia="Times New Roman" w:hAnsi="Times New Roman" w:cs="Times New Roman"/>
                <w:lang w:val="lt-LT"/>
              </w:rPr>
            </w:pPr>
          </w:p>
        </w:tc>
      </w:tr>
      <w:tr w:rsidR="00AD2F8B" w:rsidRPr="00AD2F8B" w14:paraId="14AE3651" w14:textId="77777777" w:rsidTr="00E8315B">
        <w:trPr>
          <w:trHeight w:val="40"/>
        </w:trPr>
        <w:tc>
          <w:tcPr>
            <w:tcW w:w="1620" w:type="dxa"/>
          </w:tcPr>
          <w:p w14:paraId="14AE364B"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Tyrimai</w:t>
            </w:r>
          </w:p>
        </w:tc>
        <w:tc>
          <w:tcPr>
            <w:tcW w:w="1800" w:type="dxa"/>
          </w:tcPr>
          <w:p w14:paraId="14AE364C"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1800" w:type="dxa"/>
          </w:tcPr>
          <w:p w14:paraId="14AE364D" w14:textId="77777777" w:rsidR="00AD2F8B" w:rsidRPr="00AD2F8B" w:rsidRDefault="00AD2F8B" w:rsidP="00AD2F8B">
            <w:pPr>
              <w:spacing w:after="0" w:line="240" w:lineRule="auto"/>
              <w:rPr>
                <w:rFonts w:ascii="Times New Roman" w:eastAsia="Times New Roman" w:hAnsi="Times New Roman" w:cs="Times New Roman"/>
                <w:lang w:val="lt-LT"/>
              </w:rPr>
            </w:pPr>
          </w:p>
        </w:tc>
        <w:tc>
          <w:tcPr>
            <w:tcW w:w="2160" w:type="dxa"/>
          </w:tcPr>
          <w:p w14:paraId="14AE364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Albuminų-globulinų santykio pokyčiai</w:t>
            </w:r>
            <w:r w:rsidRPr="00AD2F8B">
              <w:rPr>
                <w:rFonts w:ascii="Times New Roman" w:eastAsia="Times New Roman" w:hAnsi="Times New Roman" w:cs="Times New Roman"/>
                <w:bCs/>
                <w:vertAlign w:val="superscript"/>
                <w:lang w:val="lt-LT"/>
              </w:rPr>
              <w:t>1</w:t>
            </w:r>
            <w:r w:rsidRPr="00AD2F8B">
              <w:rPr>
                <w:rFonts w:ascii="Times New Roman" w:eastAsia="Times New Roman" w:hAnsi="Times New Roman" w:cs="Times New Roman"/>
                <w:lang w:val="lt-LT"/>
              </w:rPr>
              <w:t>, šarminės fosfatazės koncentracijos padidėjimas kraujyje</w:t>
            </w:r>
            <w:r w:rsidRPr="00AD2F8B">
              <w:rPr>
                <w:rFonts w:ascii="Times New Roman" w:eastAsia="Times New Roman" w:hAnsi="Times New Roman" w:cs="Times New Roman"/>
                <w:vertAlign w:val="superscript"/>
                <w:lang w:val="lt-LT"/>
              </w:rPr>
              <w:t>4</w:t>
            </w:r>
            <w:r w:rsidRPr="00AD2F8B">
              <w:rPr>
                <w:rFonts w:ascii="Times New Roman" w:eastAsia="Times New Roman" w:hAnsi="Times New Roman" w:cs="Times New Roman"/>
                <w:lang w:val="lt-LT"/>
              </w:rPr>
              <w:t>,</w:t>
            </w:r>
          </w:p>
          <w:p w14:paraId="14AE364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Cs/>
                <w:lang w:val="lt-LT"/>
              </w:rPr>
              <w:t>laktatdehidrogenazė</w:t>
            </w:r>
            <w:r w:rsidRPr="00AD2F8B">
              <w:rPr>
                <w:rFonts w:ascii="Times New Roman" w:eastAsia="Times New Roman" w:hAnsi="Times New Roman" w:cs="Times New Roman"/>
                <w:lang w:val="lt-LT"/>
              </w:rPr>
              <w:t xml:space="preserve"> koncentracijos padidėjimas kraujyje</w:t>
            </w:r>
            <w:r w:rsidRPr="00AD2F8B">
              <w:rPr>
                <w:rFonts w:ascii="Times New Roman" w:eastAsia="Times New Roman" w:hAnsi="Times New Roman" w:cs="Times New Roman"/>
                <w:vertAlign w:val="superscript"/>
                <w:lang w:val="lt-LT"/>
              </w:rPr>
              <w:t>4</w:t>
            </w:r>
          </w:p>
        </w:tc>
        <w:tc>
          <w:tcPr>
            <w:tcW w:w="2340" w:type="dxa"/>
          </w:tcPr>
          <w:p w14:paraId="14AE365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TNS (</w:t>
            </w:r>
            <w:r w:rsidRPr="00AD2F8B">
              <w:rPr>
                <w:rFonts w:ascii="Times New Roman" w:eastAsia="Times New Roman" w:hAnsi="Times New Roman" w:cs="Times New Roman"/>
                <w:i/>
                <w:lang w:val="lt-LT"/>
              </w:rPr>
              <w:t>Tarptautinio normalizuoto santykio</w:t>
            </w:r>
            <w:r w:rsidRPr="00AD2F8B">
              <w:rPr>
                <w:rFonts w:ascii="Times New Roman" w:eastAsia="Times New Roman" w:hAnsi="Times New Roman" w:cs="Times New Roman"/>
                <w:lang w:val="lt-LT"/>
              </w:rPr>
              <w:t>) padidėjimas</w:t>
            </w:r>
            <w:r w:rsidRPr="00AD2F8B">
              <w:rPr>
                <w:rFonts w:ascii="Times New Roman" w:eastAsia="Times New Roman" w:hAnsi="Times New Roman" w:cs="Times New Roman"/>
                <w:vertAlign w:val="superscript"/>
                <w:lang w:val="lt-LT"/>
              </w:rPr>
              <w:t>9</w:t>
            </w:r>
            <w:r w:rsidRPr="00AD2F8B">
              <w:rPr>
                <w:rFonts w:ascii="Times New Roman" w:eastAsia="Times New Roman" w:hAnsi="Times New Roman" w:cs="Times New Roman"/>
                <w:lang w:val="lt-LT"/>
              </w:rPr>
              <w:t>, protrombino laiko pailgėjimas</w:t>
            </w:r>
            <w:r w:rsidRPr="00AD2F8B">
              <w:rPr>
                <w:rFonts w:ascii="Times New Roman" w:eastAsia="Times New Roman" w:hAnsi="Times New Roman" w:cs="Times New Roman"/>
                <w:vertAlign w:val="superscript"/>
                <w:lang w:val="lt-LT"/>
              </w:rPr>
              <w:t>9</w:t>
            </w:r>
            <w:r w:rsidRPr="00AD2F8B">
              <w:rPr>
                <w:rFonts w:ascii="Times New Roman" w:eastAsia="Times New Roman" w:hAnsi="Times New Roman" w:cs="Times New Roman"/>
                <w:lang w:val="lt-LT"/>
              </w:rPr>
              <w:t>, šlapimo spalvos pokyčiai</w:t>
            </w:r>
          </w:p>
        </w:tc>
      </w:tr>
    </w:tbl>
    <w:p w14:paraId="14AE3652" w14:textId="77777777" w:rsidR="00AD2F8B" w:rsidRPr="00AD2F8B" w:rsidRDefault="00AD2F8B" w:rsidP="00AD2F8B">
      <w:pPr>
        <w:spacing w:after="0" w:line="240" w:lineRule="auto"/>
        <w:rPr>
          <w:rFonts w:ascii="Times New Roman" w:eastAsia="Times New Roman" w:hAnsi="Times New Roman" w:cs="Times New Roman"/>
          <w:bCs/>
          <w:vertAlign w:val="superscript"/>
          <w:lang w:val="lt-LT"/>
        </w:rPr>
      </w:pPr>
      <w:r w:rsidRPr="00AD2F8B">
        <w:rPr>
          <w:rFonts w:ascii="Times New Roman" w:eastAsia="Times New Roman" w:hAnsi="Times New Roman" w:cs="Times New Roman"/>
          <w:bCs/>
          <w:vertAlign w:val="superscript"/>
          <w:lang w:val="lt-LT"/>
        </w:rPr>
        <w:t xml:space="preserve">1 </w:t>
      </w:r>
      <w:r w:rsidRPr="00AD2F8B">
        <w:rPr>
          <w:rFonts w:ascii="Times New Roman" w:eastAsia="Times New Roman" w:hAnsi="Times New Roman" w:cs="Times New Roman"/>
          <w:lang w:val="lt-LT"/>
        </w:rPr>
        <w:t>Nepageidaujamos reakcijos, apie kurias pranešta vartojant tik</w:t>
      </w:r>
      <w:r w:rsidRPr="00AD2F8B">
        <w:rPr>
          <w:rFonts w:ascii="Times New Roman" w:eastAsia="Times New Roman" w:hAnsi="Times New Roman" w:cs="Times New Roman"/>
          <w:bCs/>
          <w:lang w:val="lt-LT"/>
        </w:rPr>
        <w:t xml:space="preserve"> miltelius injekciniam tirpalui</w:t>
      </w:r>
    </w:p>
    <w:p w14:paraId="14AE3653" w14:textId="77777777" w:rsidR="00AD2F8B" w:rsidRPr="00AD2F8B" w:rsidRDefault="00AD2F8B" w:rsidP="00AD2F8B">
      <w:pPr>
        <w:spacing w:after="0" w:line="240" w:lineRule="auto"/>
        <w:rPr>
          <w:rFonts w:ascii="Times New Roman" w:eastAsia="Times New Roman" w:hAnsi="Times New Roman" w:cs="Times New Roman"/>
          <w:bCs/>
          <w:vertAlign w:val="superscript"/>
          <w:lang w:val="lt-LT"/>
        </w:rPr>
      </w:pPr>
      <w:r w:rsidRPr="00AD2F8B">
        <w:rPr>
          <w:rFonts w:ascii="Times New Roman" w:eastAsia="Times New Roman" w:hAnsi="Times New Roman" w:cs="Times New Roman"/>
          <w:bCs/>
          <w:vertAlign w:val="superscript"/>
          <w:lang w:val="lt-LT"/>
        </w:rPr>
        <w:t>2</w:t>
      </w:r>
      <w:r w:rsidRPr="00AD2F8B">
        <w:rPr>
          <w:rFonts w:ascii="Times New Roman" w:eastAsia="Times New Roman" w:hAnsi="Times New Roman" w:cs="Times New Roman"/>
          <w:lang w:val="lt-LT"/>
        </w:rPr>
        <w:t xml:space="preserve"> Nepageidaujamos reakcijos, apie kurias pranešta vartojant tik </w:t>
      </w:r>
      <w:r w:rsidRPr="00AD2F8B">
        <w:rPr>
          <w:rFonts w:ascii="Times New Roman" w:eastAsia="Times New Roman" w:hAnsi="Times New Roman" w:cs="Times New Roman"/>
          <w:bCs/>
          <w:lang w:val="lt-LT"/>
        </w:rPr>
        <w:t>pailginto atpalaidavimo tabletes</w:t>
      </w:r>
    </w:p>
    <w:p w14:paraId="14AE3654" w14:textId="77777777" w:rsidR="00AD2F8B" w:rsidRPr="00AD2F8B" w:rsidRDefault="00AD2F8B" w:rsidP="00AD2F8B">
      <w:pPr>
        <w:spacing w:after="0" w:line="240" w:lineRule="auto"/>
        <w:rPr>
          <w:rFonts w:ascii="Times New Roman" w:eastAsia="Times New Roman" w:hAnsi="Times New Roman" w:cs="Times New Roman"/>
          <w:bCs/>
          <w:vertAlign w:val="superscript"/>
          <w:lang w:val="lt-LT"/>
        </w:rPr>
      </w:pPr>
      <w:r w:rsidRPr="00AD2F8B">
        <w:rPr>
          <w:rFonts w:ascii="Times New Roman" w:eastAsia="Times New Roman" w:hAnsi="Times New Roman" w:cs="Times New Roman"/>
          <w:vertAlign w:val="superscript"/>
          <w:lang w:val="lt-LT"/>
        </w:rPr>
        <w:t xml:space="preserve">3 </w:t>
      </w:r>
      <w:r w:rsidRPr="00AD2F8B">
        <w:rPr>
          <w:rFonts w:ascii="Times New Roman" w:eastAsia="Times New Roman" w:hAnsi="Times New Roman" w:cs="Times New Roman"/>
          <w:lang w:val="lt-LT"/>
        </w:rPr>
        <w:t xml:space="preserve">Nepageidaujamos reakcijos, apie kurias pranešta vartojant tik </w:t>
      </w:r>
      <w:r w:rsidRPr="00AD2F8B">
        <w:rPr>
          <w:rFonts w:ascii="Times New Roman" w:eastAsia="Times New Roman" w:hAnsi="Times New Roman" w:cs="Times New Roman"/>
          <w:bCs/>
          <w:lang w:val="lt-LT"/>
        </w:rPr>
        <w:t>granules geriamajai suspensijai</w:t>
      </w:r>
    </w:p>
    <w:p w14:paraId="14AE365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bCs/>
          <w:vertAlign w:val="superscript"/>
          <w:lang w:val="lt-LT"/>
        </w:rPr>
        <w:t xml:space="preserve">4 </w:t>
      </w:r>
      <w:r w:rsidRPr="00AD2F8B">
        <w:rPr>
          <w:rFonts w:ascii="Times New Roman" w:eastAsia="Times New Roman" w:hAnsi="Times New Roman" w:cs="Times New Roman"/>
          <w:lang w:val="lt-LT"/>
        </w:rPr>
        <w:t xml:space="preserve">Nepageidaujamos reakcijos, apie kurias pranešta vartojant tik </w:t>
      </w:r>
      <w:r w:rsidRPr="00AD2F8B">
        <w:rPr>
          <w:rFonts w:ascii="Times New Roman" w:eastAsia="Times New Roman" w:hAnsi="Times New Roman" w:cs="Times New Roman"/>
          <w:bCs/>
          <w:lang w:val="lt-LT"/>
        </w:rPr>
        <w:t>greito atpalaidavimo tabletes</w:t>
      </w:r>
    </w:p>
    <w:p w14:paraId="14AE365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vertAlign w:val="superscript"/>
          <w:lang w:val="lt-LT"/>
        </w:rPr>
        <w:t>5, 8, 10, 11</w:t>
      </w:r>
      <w:r w:rsidRPr="00AD2F8B">
        <w:rPr>
          <w:rFonts w:ascii="Times New Roman" w:eastAsia="Times New Roman" w:hAnsi="Times New Roman" w:cs="Times New Roman"/>
          <w:lang w:val="lt-LT"/>
        </w:rPr>
        <w:t xml:space="preserve"> žr. skyrelį a)</w:t>
      </w:r>
    </w:p>
    <w:p w14:paraId="14AE3657"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vertAlign w:val="superscript"/>
          <w:lang w:val="lt-LT"/>
        </w:rPr>
        <w:t>7, 9, 12</w:t>
      </w:r>
      <w:r w:rsidRPr="00AD2F8B">
        <w:rPr>
          <w:rFonts w:ascii="Times New Roman" w:eastAsia="Times New Roman" w:hAnsi="Times New Roman" w:cs="Times New Roman"/>
          <w:lang w:val="lt-LT"/>
        </w:rPr>
        <w:t xml:space="preserve"> žr. skyrelį c)</w:t>
      </w:r>
    </w:p>
    <w:p w14:paraId="14AE3658" w14:textId="77777777" w:rsidR="00AD2F8B" w:rsidRPr="00AD2F8B" w:rsidRDefault="00AD2F8B" w:rsidP="00AD2F8B">
      <w:pPr>
        <w:spacing w:after="0" w:line="240" w:lineRule="auto"/>
        <w:rPr>
          <w:rFonts w:ascii="Times New Roman" w:eastAsia="Times New Roman" w:hAnsi="Times New Roman" w:cs="Times New Roman"/>
          <w:lang w:val="lt-LT"/>
        </w:rPr>
      </w:pPr>
    </w:p>
    <w:p w14:paraId="14AE3659" w14:textId="77777777" w:rsidR="00AD2F8B" w:rsidRPr="00AD2F8B" w:rsidRDefault="00AD2F8B" w:rsidP="00AD2F8B">
      <w:pPr>
        <w:numPr>
          <w:ilvl w:val="0"/>
          <w:numId w:val="24"/>
        </w:numPr>
        <w:spacing w:after="0" w:line="240" w:lineRule="auto"/>
        <w:ind w:left="567" w:hanging="567"/>
        <w:contextualSpacing/>
        <w:rPr>
          <w:rFonts w:ascii="Times New Roman" w:eastAsia="Times New Roman" w:hAnsi="Times New Roman" w:cs="Times New Roman"/>
          <w:b/>
          <w:i/>
          <w:iCs/>
          <w:lang w:val="lt-LT"/>
        </w:rPr>
      </w:pPr>
      <w:r w:rsidRPr="00AD2F8B">
        <w:rPr>
          <w:rFonts w:ascii="Times New Roman" w:eastAsia="Times New Roman" w:hAnsi="Times New Roman" w:cs="Times New Roman"/>
          <w:iCs/>
          <w:u w:val="single"/>
          <w:lang w:val="lt-LT"/>
        </w:rPr>
        <w:lastRenderedPageBreak/>
        <w:t>Atrinktų nepageidaujamų reakcijų apibūdinimas</w:t>
      </w:r>
    </w:p>
    <w:p w14:paraId="14AE365A" w14:textId="77777777" w:rsidR="00AD2F8B" w:rsidRPr="00AD2F8B" w:rsidRDefault="00AD2F8B" w:rsidP="00AD2F8B">
      <w:pPr>
        <w:spacing w:after="0" w:line="240" w:lineRule="auto"/>
        <w:rPr>
          <w:rFonts w:ascii="Times New Roman" w:eastAsia="Times New Roman" w:hAnsi="Times New Roman" w:cs="Times New Roman"/>
          <w:iCs/>
          <w:lang w:val="lt-LT"/>
        </w:rPr>
      </w:pPr>
    </w:p>
    <w:p w14:paraId="14AE365B" w14:textId="77777777" w:rsidR="00AD2F8B" w:rsidRPr="00AD2F8B" w:rsidRDefault="00AD2F8B" w:rsidP="00AD2F8B">
      <w:pPr>
        <w:spacing w:after="0" w:line="240" w:lineRule="auto"/>
        <w:rPr>
          <w:rFonts w:ascii="Times New Roman" w:eastAsia="Times New Roman" w:hAnsi="Times New Roman" w:cs="Times New Roman"/>
          <w:iCs/>
          <w:lang w:val="lt-LT"/>
        </w:rPr>
      </w:pPr>
      <w:r w:rsidRPr="00AD2F8B">
        <w:rPr>
          <w:rFonts w:ascii="Times New Roman" w:eastAsia="Times New Roman" w:hAnsi="Times New Roman" w:cs="Times New Roman"/>
          <w:iCs/>
          <w:lang w:val="lt-LT"/>
        </w:rPr>
        <w:t>Flebitas injekcijos vietoje, skausmas injekcijos vietoje, skausmas kraujagyslės punkcijos vietoje ir injekcijos vietos uždegimas yra tik klaritromicino injekciniam tirpalui būdingos nepageidaujamos reakcijos.</w:t>
      </w:r>
    </w:p>
    <w:p w14:paraId="14AE365C"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Retai pasitaikė pranešimų apie rabdomiolizę, kuri įvyko klaritromicino vartojant kartu su kitais vaistiniais preparatais, kurie yra susiję su rabdomiolize (tokiais kaip statinai, fibratai, kolchicinas ar alopurinolis) (žr. 4.3 ir 4.4 skyrių).</w:t>
      </w:r>
    </w:p>
    <w:p w14:paraId="14AE365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5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Po vaistinio preparato patekimo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14AE365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6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viduriuojat. Pacientams, kuriems tablečių likučių aptinkama išmatose arba kuriems nestebimas būklės pagerėjimas, rekomenduojama skirti kitų klaritromicino farmacinių formų (pvz., suspensijos) ar kitų antibiotikų.</w:t>
      </w:r>
    </w:p>
    <w:p w14:paraId="14AE366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6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Ypatingos pacientų grupės: nepageidaujamos reakcijos pacientams, kurių imuninė sistema pažeista (žr. skyrelį e).</w:t>
      </w:r>
    </w:p>
    <w:p w14:paraId="14AE366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6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bookmarkStart w:id="30" w:name="OLE_LINK3"/>
      <w:bookmarkStart w:id="31" w:name="OLE_LINK4"/>
      <w:r w:rsidRPr="00AD2F8B">
        <w:rPr>
          <w:rFonts w:ascii="Times New Roman" w:eastAsia="Times New Roman" w:hAnsi="Times New Roman" w:cs="Times New Roman"/>
          <w:u w:val="single"/>
          <w:lang w:val="lt-LT"/>
        </w:rPr>
        <w:t>Vaikų populiacija</w:t>
      </w:r>
      <w:bookmarkEnd w:id="30"/>
      <w:bookmarkEnd w:id="31"/>
    </w:p>
    <w:p w14:paraId="14AE366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Vaikams nuo 6 mėnesių iki 12 metų amžiaus klinikiniai tyrimai atlikti naudojant geriamąją klaritromicino suspensiją. Todėl jaunesniems kaip 12 metų vaikams reikia vartoti Klacid geriamąją suspensiją. Duomenų apie rekomenduojamą į veną vartojamo klaritromicino dozavimą jaunesniems kaip 18 metų pacientams nepakanka.</w:t>
      </w:r>
    </w:p>
    <w:p w14:paraId="14AE366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6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Nepageidaujamų reakcijų dažnis, pobūdis ir sunkumas vaikams, manoma, yra toks pat kaip ir suaugusiems.</w:t>
      </w:r>
    </w:p>
    <w:p w14:paraId="14AE366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69" w14:textId="77777777" w:rsidR="00AD2F8B" w:rsidRPr="00AD2F8B" w:rsidRDefault="00AD2F8B" w:rsidP="00AD2F8B">
      <w:pPr>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Kitos ypatingos pacientų grupės</w:t>
      </w:r>
    </w:p>
    <w:p w14:paraId="14AE366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6B"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Pacientai, kurių imuninė sistema pažeista</w:t>
      </w:r>
    </w:p>
    <w:p w14:paraId="14AE366C" w14:textId="77777777" w:rsidR="00AD2F8B" w:rsidRPr="00AD2F8B" w:rsidRDefault="00AD2F8B" w:rsidP="00AD2F8B">
      <w:pPr>
        <w:spacing w:after="0" w:line="240" w:lineRule="auto"/>
        <w:rPr>
          <w:rFonts w:ascii="Times New Roman" w:eastAsia="Times New Roman" w:hAnsi="Times New Roman" w:cs="Times New Roman"/>
          <w:b/>
          <w:lang w:val="lt-LT"/>
        </w:rPr>
      </w:pPr>
    </w:p>
    <w:p w14:paraId="14AE366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Ilgai gydant mikobakterines infekcijas didesnėmis klaritromicino dozėmis pacientus, kurie serga AIDS ar turi kitą imuninės sitemos pažeidimą, buvo sunku atskirti nepageidaujamus poveikius, kurie kilo dėl klaritromicino ar dėl žmogaus imunodeficito viruso (ŽIV) ar kitų ligų.</w:t>
      </w:r>
    </w:p>
    <w:p w14:paraId="14AE366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Suaugusiems pacientams, kurie buvo gydomi pilna paros doze (1000 mg ir 2000 mg per parą), dažniausiai pasitaikę nepageidaujami reiškiniai buvo: pykinimas, vėmimas, skonio pakitimai, pilvo skausmai, viduriavimas, bėrimas, pilvo pūtimas, galvos skausmas, vidurių užkietėjimas, klausos sutrikimas, serumo </w:t>
      </w:r>
      <w:r w:rsidRPr="00AD2F8B">
        <w:rPr>
          <w:rFonts w:ascii="Times New Roman" w:eastAsia="Times New Roman" w:hAnsi="Times New Roman" w:cs="Times New Roman"/>
          <w:iCs/>
          <w:noProof/>
          <w:lang w:val="lt-LT" w:eastAsia="lt-LT"/>
        </w:rPr>
        <w:t>glutamo oksalato</w:t>
      </w:r>
      <w:r w:rsidRPr="00AD2F8B">
        <w:rPr>
          <w:rFonts w:ascii="Times New Roman" w:eastAsia="Times New Roman" w:hAnsi="Times New Roman" w:cs="Times New Roman"/>
          <w:noProof/>
          <w:lang w:val="lt-LT" w:eastAsia="lt-LT"/>
        </w:rPr>
        <w:t xml:space="preserve"> transaminazių (SGOT) ir serumo </w:t>
      </w:r>
      <w:r w:rsidRPr="00AD2F8B">
        <w:rPr>
          <w:rFonts w:ascii="Times New Roman" w:eastAsia="Times New Roman" w:hAnsi="Times New Roman" w:cs="Times New Roman"/>
          <w:iCs/>
          <w:noProof/>
          <w:lang w:val="lt-LT" w:eastAsia="lt-LT"/>
        </w:rPr>
        <w:t>glutamo</w:t>
      </w:r>
      <w:r w:rsidRPr="00AD2F8B">
        <w:rPr>
          <w:rFonts w:ascii="Times New Roman" w:eastAsia="Times New Roman" w:hAnsi="Times New Roman" w:cs="Times New Roman"/>
          <w:noProof/>
          <w:lang w:val="lt-LT" w:eastAsia="lt-LT"/>
        </w:rPr>
        <w:t xml:space="preserve"> piruvo </w:t>
      </w:r>
      <w:r w:rsidRPr="00AD2F8B">
        <w:rPr>
          <w:rFonts w:ascii="Times New Roman" w:eastAsia="Times New Roman" w:hAnsi="Times New Roman" w:cs="Times New Roman"/>
          <w:iCs/>
          <w:noProof/>
          <w:lang w:val="lt-LT" w:eastAsia="lt-LT"/>
        </w:rPr>
        <w:t>transaminazių</w:t>
      </w:r>
      <w:r w:rsidRPr="00AD2F8B">
        <w:rPr>
          <w:rFonts w:ascii="Times New Roman" w:eastAsia="Times New Roman" w:hAnsi="Times New Roman" w:cs="Times New Roman"/>
          <w:noProof/>
          <w:lang w:val="lt-LT" w:eastAsia="lt-LT"/>
        </w:rPr>
        <w:t xml:space="preserve"> (SGPT) koncentracijos padidėjimas. Rečiau pasitaikė dispnėja, nemiga ir burnos džiūvimas. Šių nepageidaujamų reakcijų dažnis tiek 1000 mg, tiek 2000 mg klaritromicino vartojusių pacientų grupėse buvo panašus, tačiau 3</w:t>
      </w:r>
      <w:r w:rsidRPr="00AD2F8B">
        <w:rPr>
          <w:rFonts w:ascii="Times New Roman" w:eastAsia="Times New Roman" w:hAnsi="Times New Roman" w:cs="Times New Roman"/>
          <w:noProof/>
          <w:lang w:val="lt-LT" w:eastAsia="lt-LT"/>
        </w:rPr>
        <w:noBreakHyphen/>
        <w:t>4 kartus didesnis tarp 4000 mg klaritromicino paros dozę vartojusių pacientų.</w:t>
      </w:r>
    </w:p>
    <w:p w14:paraId="14AE366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Pacientams su pažeista imunine sistema buvo vertinami tik tie laboratoriniai tyrimai, kurie buvo itin dideli arba maži lyginant su norma. Taip vertinant, apie 2</w:t>
      </w:r>
      <w:r w:rsidRPr="00AD2F8B">
        <w:rPr>
          <w:rFonts w:ascii="Times New Roman" w:eastAsia="Times New Roman" w:hAnsi="Times New Roman" w:cs="Times New Roman"/>
          <w:noProof/>
          <w:lang w:val="lt-LT" w:eastAsia="lt-LT"/>
        </w:rPr>
        <w:noBreakHyphen/>
        <w:t>3 % pacientų gydytų 1000 mg ar 2000 mg klaritromicino per parą buvo nustatyta nenormaliai padidėję SGOT ir SGPT, ir nenormaliai mažas leukocitų ir trombocitų skaičius. Mažesniam procentui pacientų buvo nustatytas padidėjęs šlapalo kiekis. Visų laboratorinių tyrimų nuokrypiai (išskyrus baltųjų kraujo kūnelių skaičių) šiek tiek dažniau pasitaikė 4000 mg klaritromicino paros dozę vartojusiems pacientams.</w:t>
      </w:r>
    </w:p>
    <w:p w14:paraId="14AE3670" w14:textId="77777777" w:rsidR="00AD2F8B" w:rsidRPr="00AD2F8B" w:rsidRDefault="00AD2F8B" w:rsidP="00AD2F8B">
      <w:pPr>
        <w:spacing w:after="0" w:line="240" w:lineRule="auto"/>
        <w:rPr>
          <w:rFonts w:ascii="Times New Roman" w:eastAsia="Times New Roman" w:hAnsi="Times New Roman" w:cs="Times New Roman"/>
          <w:sz w:val="24"/>
          <w:szCs w:val="24"/>
          <w:lang w:val="lt-LT"/>
        </w:rPr>
      </w:pPr>
    </w:p>
    <w:p w14:paraId="14AE3671" w14:textId="77777777" w:rsidR="00AD2F8B" w:rsidRPr="00AD2F8B" w:rsidRDefault="00AD2F8B" w:rsidP="00AD2F8B">
      <w:pPr>
        <w:autoSpaceDE w:val="0"/>
        <w:autoSpaceDN w:val="0"/>
        <w:adjustRightInd w:val="0"/>
        <w:spacing w:after="0" w:line="240" w:lineRule="auto"/>
        <w:jc w:val="both"/>
        <w:rPr>
          <w:rFonts w:ascii="Times New Roman" w:eastAsia="Times New Roman" w:hAnsi="Times New Roman" w:cs="Times New Roman"/>
          <w:u w:val="single"/>
          <w:lang w:val="lt-LT"/>
        </w:rPr>
      </w:pPr>
      <w:r w:rsidRPr="00AD2F8B">
        <w:rPr>
          <w:rFonts w:ascii="Times New Roman" w:eastAsia="Times New Roman" w:hAnsi="Times New Roman" w:cs="Times New Roman"/>
          <w:noProof/>
          <w:u w:val="single"/>
          <w:lang w:val="lt-LT"/>
        </w:rPr>
        <w:t>Pranešimas apie įtariamas nepageidaujamas reakcijas</w:t>
      </w:r>
    </w:p>
    <w:p w14:paraId="14AE3672" w14:textId="6E5CBD44"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noProof/>
          <w:lang w:val="lt-LT"/>
        </w:rPr>
        <w:lastRenderedPageBreak/>
        <w:t>Svarbu pranešti apie įtariamas nepageidaujamas reakcijas, pastebėtas po vaistinio preparato registracijos, nes tai leidžia nuolat stebėti vaistinio preparato naudos ir rizikos santykį.</w:t>
      </w:r>
      <w:r w:rsidRPr="00AD2F8B">
        <w:rPr>
          <w:rFonts w:ascii="Times New Roman" w:eastAsia="Times New Roman" w:hAnsi="Times New Roman" w:cs="Times New Roman"/>
          <w:lang w:val="lt-LT"/>
        </w:rPr>
        <w:t xml:space="preserve"> </w:t>
      </w:r>
      <w:r w:rsidR="0014258F" w:rsidRPr="0014258F">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14258F" w:rsidRPr="0014258F">
        <w:rPr>
          <w:rFonts w:ascii="Times New Roman" w:eastAsia="Times New Roman" w:hAnsi="Times New Roman" w:cs="Times New Roman"/>
          <w:noProof/>
          <w:snapToGrid w:val="0"/>
          <w:color w:val="0000FF"/>
          <w:szCs w:val="24"/>
          <w:u w:val="single"/>
          <w:lang w:val="lt-LT"/>
        </w:rPr>
        <w:t>https://vapris.vvkt.lt/vvkt-web/public/nrvSpecialist</w:t>
      </w:r>
      <w:r w:rsidR="0014258F" w:rsidRPr="0014258F">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r w:rsidR="0014258F" w:rsidRPr="0014258F">
        <w:rPr>
          <w:rFonts w:ascii="Times New Roman" w:eastAsia="Times New Roman" w:hAnsi="Times New Roman" w:cs="Times New Roman"/>
          <w:noProof/>
          <w:snapToGrid w:val="0"/>
          <w:color w:val="0000FF"/>
          <w:szCs w:val="24"/>
          <w:u w:val="single"/>
          <w:lang w:val="lt-LT"/>
        </w:rPr>
        <w:t>https://www.vvkt.lt/index.php?1399030386</w:t>
      </w:r>
      <w:r w:rsidR="0014258F" w:rsidRPr="0014258F">
        <w:rPr>
          <w:rFonts w:ascii="Times New Roman" w:eastAsia="Times New Roman" w:hAnsi="Times New Roman" w:cs="Times New Roman"/>
          <w:noProof/>
          <w:snapToGrid w:val="0"/>
          <w:szCs w:val="24"/>
          <w:lang w:val="lt-LT"/>
        </w:rPr>
        <w:t>, ir atsiųsti elektroniniu paštu (adresu NepageidaujamaR@vvkt.lt).</w:t>
      </w:r>
    </w:p>
    <w:p w14:paraId="14AE3673" w14:textId="77777777" w:rsidR="00AD2F8B" w:rsidRPr="00AD2F8B" w:rsidRDefault="00AD2F8B" w:rsidP="00AD2F8B">
      <w:pPr>
        <w:spacing w:after="0" w:line="240" w:lineRule="auto"/>
        <w:rPr>
          <w:rFonts w:ascii="Times New Roman" w:eastAsia="Times New Roman" w:hAnsi="Times New Roman" w:cs="Times New Roman"/>
          <w:lang w:val="lt-LT"/>
        </w:rPr>
      </w:pPr>
    </w:p>
    <w:p w14:paraId="14AE3674"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0"/>
      <w:bookmarkStart w:id="33" w:name="_Toc129243235"/>
      <w:r w:rsidRPr="00AD2F8B">
        <w:rPr>
          <w:rFonts w:ascii="Times New Roman" w:eastAsia="Times New Roman" w:hAnsi="Times New Roman" w:cs="Times New Roman"/>
          <w:b/>
          <w:kern w:val="28"/>
          <w:lang w:val="lt-LT"/>
        </w:rPr>
        <w:t>4.9</w:t>
      </w:r>
      <w:r w:rsidRPr="00AD2F8B">
        <w:rPr>
          <w:rFonts w:ascii="Times New Roman" w:eastAsia="Times New Roman" w:hAnsi="Times New Roman" w:cs="Times New Roman"/>
          <w:b/>
          <w:kern w:val="28"/>
          <w:lang w:val="lt-LT"/>
        </w:rPr>
        <w:tab/>
        <w:t>Perdozavimas</w:t>
      </w:r>
      <w:bookmarkEnd w:id="32"/>
      <w:bookmarkEnd w:id="33"/>
    </w:p>
    <w:p w14:paraId="14AE367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7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Geriant dideles klaritromicino dozes, gali sutrikti virškinimas. Vienam pacientui, anksčiau sirgusiam bipoliniu sutrikimu, išgėrus aštuonis gramus klaritromicino, pakito psichika, atsirado paranoidinis elgesys, o kraujyje - hipokalemija ir hipoksemija. </w:t>
      </w:r>
      <w:r w:rsidRPr="00AD2F8B">
        <w:rPr>
          <w:rFonts w:ascii="Times New Roman" w:eastAsia="Times New Roman" w:hAnsi="Times New Roman" w:cs="Times New Roman"/>
          <w:noProof/>
          <w:lang w:val="lt-LT" w:eastAsia="ru-RU"/>
        </w:rPr>
        <w:t>Vaistinio preparato perdozavus, atsiradusius simptomus reikia gydyti greitai pašalinant neabsorbuotą preparatą ir įprastomis palaikomosiomis priemonėmis</w:t>
      </w:r>
      <w:r w:rsidRPr="00AD2F8B">
        <w:rPr>
          <w:rFonts w:ascii="Times New Roman" w:eastAsia="Times New Roman" w:hAnsi="Times New Roman" w:cs="Times New Roman"/>
          <w:noProof/>
          <w:lang w:val="lt-LT" w:eastAsia="lt-LT"/>
        </w:rPr>
        <w:t>. Kad klaritromicino, kaip ir kitų makrolidų, koncentraciją kraujo serume galima būtų labai sumažinti hemodialize ar peritonine dialize, mažai tikėtina.</w:t>
      </w:r>
    </w:p>
    <w:p w14:paraId="14AE367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7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79"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4" w:name="_Toc129243111"/>
      <w:bookmarkStart w:id="35" w:name="_Toc129243236"/>
      <w:r w:rsidRPr="00AD2F8B">
        <w:rPr>
          <w:rFonts w:ascii="Times New Roman" w:eastAsia="Times New Roman" w:hAnsi="Times New Roman" w:cs="Times New Roman"/>
          <w:b/>
          <w:lang w:val="lt-LT"/>
        </w:rPr>
        <w:t>5.</w:t>
      </w:r>
      <w:r w:rsidRPr="00AD2F8B">
        <w:rPr>
          <w:rFonts w:ascii="Times New Roman" w:eastAsia="Times New Roman" w:hAnsi="Times New Roman" w:cs="Times New Roman"/>
          <w:b/>
          <w:lang w:val="lt-LT"/>
        </w:rPr>
        <w:tab/>
        <w:t>FARMAKOLOGINĖS SAVYBĖS</w:t>
      </w:r>
      <w:bookmarkEnd w:id="34"/>
      <w:bookmarkEnd w:id="35"/>
    </w:p>
    <w:p w14:paraId="14AE367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7B"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2"/>
      <w:bookmarkStart w:id="37" w:name="_Toc129243237"/>
      <w:r w:rsidRPr="00AD2F8B">
        <w:rPr>
          <w:rFonts w:ascii="Times New Roman" w:eastAsia="Times New Roman" w:hAnsi="Times New Roman" w:cs="Times New Roman"/>
          <w:b/>
          <w:kern w:val="28"/>
          <w:lang w:val="lt-LT"/>
        </w:rPr>
        <w:t>5.1</w:t>
      </w:r>
      <w:r w:rsidRPr="00AD2F8B">
        <w:rPr>
          <w:rFonts w:ascii="Times New Roman" w:eastAsia="Times New Roman" w:hAnsi="Times New Roman" w:cs="Times New Roman"/>
          <w:b/>
          <w:kern w:val="28"/>
          <w:lang w:val="lt-LT"/>
        </w:rPr>
        <w:tab/>
        <w:t>Farmakodinaminės savybės</w:t>
      </w:r>
      <w:bookmarkEnd w:id="36"/>
      <w:bookmarkEnd w:id="37"/>
    </w:p>
    <w:p w14:paraId="14AE367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7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Farmakoterapinė grupė – antibakteriniai preparatai sisteminiam vartojimui, makrolidai; ATC kodas – J01FA09.</w:t>
      </w:r>
    </w:p>
    <w:p w14:paraId="14AE367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7F" w14:textId="77777777" w:rsidR="00AD2F8B" w:rsidRPr="004F6B6A" w:rsidRDefault="00AD2F8B" w:rsidP="00AD2F8B">
      <w:pPr>
        <w:spacing w:after="0" w:line="240" w:lineRule="auto"/>
        <w:rPr>
          <w:rFonts w:ascii="Times New Roman" w:eastAsia="Times New Roman" w:hAnsi="Times New Roman" w:cs="Times New Roman"/>
          <w:noProof/>
          <w:u w:val="single"/>
          <w:lang w:val="lt-LT" w:eastAsia="lt-LT"/>
        </w:rPr>
      </w:pPr>
      <w:r w:rsidRPr="004F6B6A">
        <w:rPr>
          <w:rFonts w:ascii="Times New Roman" w:eastAsia="Times New Roman" w:hAnsi="Times New Roman" w:cs="Times New Roman"/>
          <w:noProof/>
          <w:u w:val="single"/>
          <w:lang w:val="lt-LT" w:eastAsia="lt-LT"/>
        </w:rPr>
        <w:t>Veikimo mechanizmas</w:t>
      </w:r>
    </w:p>
    <w:p w14:paraId="14AE368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Klaritromicinas yra pusiau sintetinis eritromicino A darinys. Preparatas jungiasi prie jam jautrių bakterijų ribosomų 50S subvieneto ir slopina baltymų sintezę, todėl pasireiškia antibakterinis poveikis. Vaistinis preparatas labai stipriai veikia įvairius aerobinius ir anaerobinius gramteigiamus ir gramneigiamus mikroorganizmus. Klaritromicino mažiausia slopinamoji koncentracija (MSK) yra maždaug du kartus mažesnė negu eritromicino.</w:t>
      </w:r>
    </w:p>
    <w:p w14:paraId="14AE368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Klaritromicino 14</w:t>
      </w:r>
      <w:r w:rsidRPr="00AD2F8B">
        <w:rPr>
          <w:rFonts w:ascii="Times New Roman" w:eastAsia="Times New Roman" w:hAnsi="Times New Roman" w:cs="Times New Roman"/>
          <w:noProof/>
          <w:lang w:val="lt-LT" w:eastAsia="lt-LT"/>
        </w:rPr>
        <w:noBreakHyphen/>
        <w:t xml:space="preserve">hidroksimetabolitas taip pat sukelia antimikrobinį poveikį. Šio metabolito MSK yra du arba daugiau kartų didesnė už klaritromicino, išskyrus poveikį </w:t>
      </w:r>
      <w:r w:rsidRPr="00AD2F8B">
        <w:rPr>
          <w:rFonts w:ascii="Times New Roman" w:eastAsia="Times New Roman" w:hAnsi="Times New Roman" w:cs="Times New Roman"/>
          <w:i/>
          <w:noProof/>
          <w:lang w:val="lt-LT" w:eastAsia="lt-LT"/>
        </w:rPr>
        <w:t>H. influenzae</w:t>
      </w:r>
      <w:r w:rsidRPr="00AD2F8B">
        <w:rPr>
          <w:rFonts w:ascii="Times New Roman" w:eastAsia="Times New Roman" w:hAnsi="Times New Roman" w:cs="Times New Roman"/>
          <w:noProof/>
          <w:lang w:val="lt-LT" w:eastAsia="lt-LT"/>
        </w:rPr>
        <w:t>, kurį klaritromicino14</w:t>
      </w:r>
      <w:r w:rsidRPr="00AD2F8B">
        <w:rPr>
          <w:rFonts w:ascii="Times New Roman" w:eastAsia="Times New Roman" w:hAnsi="Times New Roman" w:cs="Times New Roman"/>
          <w:noProof/>
          <w:lang w:val="lt-LT" w:eastAsia="lt-LT"/>
        </w:rPr>
        <w:noBreakHyphen/>
        <w:t>hidroksimetabolitas veikia du kartus stipriau už klaritromiciną.</w:t>
      </w:r>
    </w:p>
    <w:p w14:paraId="14AE368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83" w14:textId="77777777" w:rsidR="00AD2F8B" w:rsidRPr="00AD2F8B" w:rsidRDefault="00AD2F8B" w:rsidP="00AD2F8B">
      <w:pPr>
        <w:tabs>
          <w:tab w:val="center" w:pos="4153"/>
          <w:tab w:val="right" w:pos="8306"/>
        </w:tabs>
        <w:spacing w:after="0" w:line="240" w:lineRule="auto"/>
        <w:rPr>
          <w:rFonts w:ascii="Times New Roman" w:eastAsia="Calibri" w:hAnsi="Times New Roman" w:cs="Times New Roman"/>
          <w:u w:val="single"/>
          <w:lang w:val="lt-LT" w:eastAsia="lt-LT"/>
        </w:rPr>
      </w:pPr>
      <w:r w:rsidRPr="00AD2F8B">
        <w:rPr>
          <w:rFonts w:ascii="Times New Roman" w:eastAsia="Calibri" w:hAnsi="Times New Roman" w:cs="Times New Roman"/>
          <w:u w:val="single"/>
          <w:lang w:val="lt-LT" w:eastAsia="lt-LT"/>
        </w:rPr>
        <w:t>Mikroorganizmų jautrumo kriterijai</w:t>
      </w:r>
    </w:p>
    <w:p w14:paraId="14AE368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Žemiau išvardinti pagrindiniai klaritromicino jautrumo kriterijai, askiriantys jautrius organizmus, nuo atsparių, nustatyti Europos antimikrobinio jautrumo tyrimų komiteto (</w:t>
      </w:r>
      <w:r w:rsidRPr="00AD2F8B">
        <w:rPr>
          <w:rFonts w:ascii="Times New Roman" w:eastAsia="Times New Roman" w:hAnsi="Times New Roman" w:cs="Times New Roman"/>
          <w:i/>
          <w:noProof/>
          <w:lang w:val="lt-LT" w:eastAsia="lt-LT"/>
        </w:rPr>
        <w:t>European Committee for Antimicrobial Susceptibility Testing (EUCAST)</w:t>
      </w:r>
      <w:r w:rsidRPr="00AD2F8B">
        <w:rPr>
          <w:rFonts w:ascii="Times New Roman" w:eastAsia="Times New Roman" w:hAnsi="Times New Roman" w:cs="Times New Roman"/>
          <w:noProof/>
          <w:lang w:val="lt-LT" w:eastAsia="lt-LT"/>
        </w:rPr>
        <w:t>).</w:t>
      </w:r>
    </w:p>
    <w:p w14:paraId="14AE368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tbl>
      <w:tblPr>
        <w:tblW w:w="362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1756"/>
        <w:gridCol w:w="1900"/>
      </w:tblGrid>
      <w:tr w:rsidR="00AD2F8B" w:rsidRPr="00AD2F8B" w14:paraId="14AE3687" w14:textId="77777777" w:rsidTr="00E8315B">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4AE368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(MSK, μg/ml)</w:t>
            </w:r>
          </w:p>
        </w:tc>
      </w:tr>
      <w:tr w:rsidR="00AD2F8B" w:rsidRPr="00AD2F8B" w14:paraId="14AE368B" w14:textId="77777777" w:rsidTr="00036589">
        <w:trPr>
          <w:trHeight w:val="288"/>
        </w:trPr>
        <w:tc>
          <w:tcPr>
            <w:tcW w:w="2218" w:type="pct"/>
            <w:tcBorders>
              <w:bottom w:val="single" w:sz="4" w:space="0" w:color="auto"/>
            </w:tcBorders>
            <w:shd w:val="clear" w:color="auto" w:fill="E6E6E6"/>
            <w:vAlign w:val="center"/>
          </w:tcPr>
          <w:p w14:paraId="14AE368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Mikroorganizmas</w:t>
            </w:r>
          </w:p>
        </w:tc>
        <w:tc>
          <w:tcPr>
            <w:tcW w:w="1336" w:type="pct"/>
            <w:tcBorders>
              <w:bottom w:val="single" w:sz="4" w:space="0" w:color="auto"/>
            </w:tcBorders>
            <w:shd w:val="clear" w:color="auto" w:fill="E6E6E6"/>
            <w:vAlign w:val="center"/>
          </w:tcPr>
          <w:p w14:paraId="14AE368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Jautrus (</w:t>
            </w:r>
            <w:r w:rsidRPr="00AD2F8B">
              <w:rPr>
                <w:rFonts w:ascii="Times New Roman" w:eastAsia="Times New Roman" w:hAnsi="Times New Roman" w:cs="Times New Roman"/>
                <w:noProof/>
                <w:lang w:val="lt-LT" w:eastAsia="lt-LT"/>
              </w:rPr>
              <w:sym w:font="Symbol" w:char="F0A3"/>
            </w:r>
            <w:r w:rsidRPr="00AD2F8B">
              <w:rPr>
                <w:rFonts w:ascii="Times New Roman" w:eastAsia="Times New Roman" w:hAnsi="Times New Roman" w:cs="Times New Roman"/>
                <w:noProof/>
                <w:lang w:val="lt-LT" w:eastAsia="lt-LT"/>
              </w:rPr>
              <w:t>)</w:t>
            </w:r>
          </w:p>
        </w:tc>
        <w:tc>
          <w:tcPr>
            <w:tcW w:w="1446" w:type="pct"/>
            <w:tcBorders>
              <w:bottom w:val="single" w:sz="4" w:space="0" w:color="auto"/>
            </w:tcBorders>
            <w:shd w:val="clear" w:color="auto" w:fill="E6E6E6"/>
            <w:vAlign w:val="center"/>
          </w:tcPr>
          <w:p w14:paraId="14AE368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Atsparus (&gt;)</w:t>
            </w:r>
          </w:p>
        </w:tc>
      </w:tr>
      <w:tr w:rsidR="00A73833" w:rsidRPr="00AD2F8B" w14:paraId="7703965A" w14:textId="77777777" w:rsidTr="00036589">
        <w:trPr>
          <w:trHeight w:val="288"/>
        </w:trPr>
        <w:tc>
          <w:tcPr>
            <w:tcW w:w="2218" w:type="pct"/>
            <w:shd w:val="clear" w:color="auto" w:fill="FFFFFF" w:themeFill="background1"/>
            <w:vAlign w:val="center"/>
          </w:tcPr>
          <w:p w14:paraId="704546E4" w14:textId="2A64CCCD" w:rsidR="00A73833" w:rsidRPr="00AD2F8B" w:rsidRDefault="00A73833" w:rsidP="00A73833">
            <w:pPr>
              <w:spacing w:after="0" w:line="240" w:lineRule="auto"/>
              <w:rPr>
                <w:rFonts w:ascii="Times New Roman" w:eastAsia="Times New Roman" w:hAnsi="Times New Roman" w:cs="Times New Roman"/>
                <w:noProof/>
                <w:lang w:val="lt-LT" w:eastAsia="lt-LT"/>
              </w:rPr>
            </w:pPr>
            <w:r w:rsidRPr="00036589">
              <w:rPr>
                <w:rFonts w:ascii="Times New Roman" w:eastAsia="Times New Roman" w:hAnsi="Times New Roman" w:cs="Times New Roman"/>
                <w:i/>
                <w:lang w:val="lt-LT"/>
              </w:rPr>
              <w:t>Staphylococcus</w:t>
            </w:r>
            <w:r w:rsidRPr="00935D3B">
              <w:rPr>
                <w:rFonts w:ascii="Times New Roman" w:eastAsia="Times New Roman" w:hAnsi="Times New Roman" w:cs="Times New Roman"/>
                <w:lang w:val="lt-LT"/>
              </w:rPr>
              <w:t xml:space="preserve"> rūšys</w:t>
            </w:r>
            <w:r w:rsidRPr="00935D3B">
              <w:rPr>
                <w:rFonts w:ascii="Times New Roman" w:eastAsia="Times New Roman" w:hAnsi="Times New Roman" w:cs="Times New Roman"/>
                <w:vertAlign w:val="superscript"/>
                <w:lang w:val="lt-LT"/>
              </w:rPr>
              <w:t>1</w:t>
            </w:r>
          </w:p>
        </w:tc>
        <w:tc>
          <w:tcPr>
            <w:tcW w:w="1336" w:type="pct"/>
            <w:shd w:val="clear" w:color="auto" w:fill="FFFFFF" w:themeFill="background1"/>
            <w:vAlign w:val="center"/>
          </w:tcPr>
          <w:p w14:paraId="2CBD936A" w14:textId="5AD22B70" w:rsidR="00A73833" w:rsidRPr="00AD2F8B" w:rsidRDefault="00A73833" w:rsidP="00A73833">
            <w:pPr>
              <w:spacing w:after="0" w:line="240" w:lineRule="auto"/>
              <w:rPr>
                <w:rFonts w:ascii="Times New Roman" w:eastAsia="Times New Roman" w:hAnsi="Times New Roman" w:cs="Times New Roman"/>
                <w:noProof/>
                <w:lang w:val="lt-LT" w:eastAsia="lt-LT"/>
              </w:rPr>
            </w:pPr>
            <w:r w:rsidRPr="005D5293">
              <w:rPr>
                <w:rFonts w:ascii="Times New Roman" w:eastAsia="Times New Roman" w:hAnsi="Times New Roman" w:cs="Times New Roman"/>
                <w:iCs/>
                <w:lang w:val="lt-LT"/>
              </w:rPr>
              <w:t>1 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6" w:type="pct"/>
            <w:shd w:val="clear" w:color="auto" w:fill="FFFFFF" w:themeFill="background1"/>
            <w:vAlign w:val="center"/>
          </w:tcPr>
          <w:p w14:paraId="7FCD0346" w14:textId="378D3CAD" w:rsidR="00A73833" w:rsidRPr="00AD2F8B" w:rsidRDefault="00A73833" w:rsidP="00A73833">
            <w:pPr>
              <w:spacing w:after="0" w:line="240" w:lineRule="auto"/>
              <w:rPr>
                <w:rFonts w:ascii="Times New Roman" w:eastAsia="Times New Roman" w:hAnsi="Times New Roman" w:cs="Times New Roman"/>
                <w:noProof/>
                <w:lang w:val="lt-LT" w:eastAsia="lt-LT"/>
              </w:rPr>
            </w:pPr>
            <w:r w:rsidRPr="005D5293">
              <w:rPr>
                <w:rFonts w:ascii="Times New Roman" w:eastAsia="Times New Roman" w:hAnsi="Times New Roman" w:cs="Times New Roman"/>
                <w:iCs/>
                <w:lang w:val="lt-LT"/>
              </w:rPr>
              <w:t>2 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A73833" w:rsidRPr="00AD2F8B" w14:paraId="14AE368F" w14:textId="77777777" w:rsidTr="00036589">
        <w:trPr>
          <w:trHeight w:val="288"/>
        </w:trPr>
        <w:tc>
          <w:tcPr>
            <w:tcW w:w="2218" w:type="pct"/>
            <w:vAlign w:val="center"/>
          </w:tcPr>
          <w:p w14:paraId="14AE368C" w14:textId="74A032AD" w:rsidR="00A73833" w:rsidRPr="00AD2F8B" w:rsidRDefault="00A73833" w:rsidP="00A73833">
            <w:pPr>
              <w:spacing w:after="0" w:line="240" w:lineRule="auto"/>
              <w:rPr>
                <w:rFonts w:ascii="Times New Roman" w:eastAsia="Times New Roman" w:hAnsi="Times New Roman" w:cs="Times New Roman"/>
                <w:noProof/>
                <w:lang w:val="lt-LT" w:eastAsia="lt-LT"/>
              </w:rPr>
            </w:pPr>
            <w:r w:rsidRPr="00036589">
              <w:rPr>
                <w:rFonts w:ascii="Times New Roman" w:eastAsia="Times New Roman" w:hAnsi="Times New Roman" w:cs="Times New Roman"/>
                <w:i/>
                <w:noProof/>
                <w:lang w:val="lt-LT" w:eastAsia="lt-LT"/>
              </w:rPr>
              <w:t>Streptococcus</w:t>
            </w:r>
            <w:r w:rsidRPr="00AD2F8B">
              <w:rPr>
                <w:rFonts w:ascii="Times New Roman" w:eastAsia="Times New Roman" w:hAnsi="Times New Roman" w:cs="Times New Roman"/>
                <w:noProof/>
                <w:lang w:val="lt-LT" w:eastAsia="lt-LT"/>
              </w:rPr>
              <w:t xml:space="preserve"> rūšys</w:t>
            </w:r>
            <w:r w:rsidRPr="00417DDA">
              <w:rPr>
                <w:rFonts w:ascii="Times New Roman" w:eastAsia="Times New Roman" w:hAnsi="Times New Roman" w:cs="Times New Roman"/>
                <w:iCs/>
                <w:vertAlign w:val="superscript"/>
                <w:lang w:val="lt-LT"/>
              </w:rPr>
              <w:t>1</w:t>
            </w:r>
            <w:r>
              <w:rPr>
                <w:rFonts w:ascii="Times New Roman" w:eastAsia="Times New Roman" w:hAnsi="Times New Roman" w:cs="Times New Roman"/>
                <w:iCs/>
                <w:lang w:val="lt-LT"/>
              </w:rPr>
              <w:t xml:space="preserve"> (A, B, C ir G grupės)</w:t>
            </w:r>
          </w:p>
        </w:tc>
        <w:tc>
          <w:tcPr>
            <w:tcW w:w="1336" w:type="pct"/>
            <w:vAlign w:val="center"/>
          </w:tcPr>
          <w:p w14:paraId="14AE368D" w14:textId="77777777" w:rsidR="00A73833" w:rsidRPr="00AD2F8B" w:rsidRDefault="00A73833" w:rsidP="00A73833">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0,25 </w:t>
            </w:r>
            <w:r w:rsidRPr="00AD2F8B">
              <w:rPr>
                <w:rFonts w:ascii="Times New Roman" w:eastAsia="Times New Roman" w:hAnsi="Times New Roman" w:cs="Times New Roman"/>
                <w:noProof/>
                <w:lang w:val="lt-LT" w:eastAsia="lt-LT"/>
              </w:rPr>
              <w:sym w:font="Symbol" w:char="F06D"/>
            </w:r>
            <w:r w:rsidRPr="00AD2F8B">
              <w:rPr>
                <w:rFonts w:ascii="Times New Roman" w:eastAsia="Times New Roman" w:hAnsi="Times New Roman" w:cs="Times New Roman"/>
                <w:noProof/>
                <w:lang w:val="lt-LT" w:eastAsia="lt-LT"/>
              </w:rPr>
              <w:t>g/ml</w:t>
            </w:r>
          </w:p>
        </w:tc>
        <w:tc>
          <w:tcPr>
            <w:tcW w:w="1446" w:type="pct"/>
            <w:vAlign w:val="center"/>
          </w:tcPr>
          <w:p w14:paraId="14AE368E" w14:textId="77777777" w:rsidR="00A73833" w:rsidRPr="00AD2F8B" w:rsidRDefault="00A73833" w:rsidP="00A73833">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0,5 </w:t>
            </w:r>
            <w:r w:rsidRPr="00AD2F8B">
              <w:rPr>
                <w:rFonts w:ascii="Times New Roman" w:eastAsia="Times New Roman" w:hAnsi="Times New Roman" w:cs="Times New Roman"/>
                <w:noProof/>
                <w:lang w:val="lt-LT" w:eastAsia="lt-LT"/>
              </w:rPr>
              <w:sym w:font="Symbol" w:char="F06D"/>
            </w:r>
            <w:r w:rsidRPr="00AD2F8B">
              <w:rPr>
                <w:rFonts w:ascii="Times New Roman" w:eastAsia="Times New Roman" w:hAnsi="Times New Roman" w:cs="Times New Roman"/>
                <w:noProof/>
                <w:lang w:val="lt-LT" w:eastAsia="lt-LT"/>
              </w:rPr>
              <w:t>g/ml</w:t>
            </w:r>
          </w:p>
        </w:tc>
      </w:tr>
      <w:tr w:rsidR="00A73833" w:rsidRPr="00AD2F8B" w14:paraId="14AE3697" w14:textId="77777777" w:rsidTr="00036589">
        <w:trPr>
          <w:trHeight w:val="288"/>
        </w:trPr>
        <w:tc>
          <w:tcPr>
            <w:tcW w:w="2218" w:type="pct"/>
            <w:tcBorders>
              <w:bottom w:val="single" w:sz="4" w:space="0" w:color="auto"/>
            </w:tcBorders>
            <w:vAlign w:val="center"/>
          </w:tcPr>
          <w:p w14:paraId="14AE3694" w14:textId="0507E124" w:rsidR="00A73833" w:rsidRPr="00AD2F8B" w:rsidRDefault="00A73833" w:rsidP="00A73833">
            <w:pPr>
              <w:spacing w:after="0" w:line="240" w:lineRule="auto"/>
              <w:rPr>
                <w:rFonts w:ascii="Times New Roman" w:eastAsia="Times New Roman" w:hAnsi="Times New Roman" w:cs="Times New Roman"/>
                <w:noProof/>
                <w:lang w:val="lt-LT" w:eastAsia="lt-LT"/>
              </w:rPr>
            </w:pPr>
            <w:r w:rsidRPr="00036589">
              <w:rPr>
                <w:rFonts w:ascii="Times New Roman" w:eastAsia="Times New Roman" w:hAnsi="Times New Roman" w:cs="Times New Roman"/>
                <w:i/>
                <w:lang w:val="lt-LT"/>
              </w:rPr>
              <w:t>Streptococcus</w:t>
            </w:r>
            <w:r w:rsidRPr="00417DDA">
              <w:rPr>
                <w:rFonts w:ascii="Times New Roman" w:eastAsia="Times New Roman" w:hAnsi="Times New Roman" w:cs="Times New Roman"/>
                <w:lang w:val="lt-LT"/>
              </w:rPr>
              <w:t xml:space="preserve"> </w:t>
            </w:r>
            <w:r w:rsidRPr="00036589">
              <w:rPr>
                <w:rFonts w:ascii="Times New Roman" w:eastAsia="Times New Roman" w:hAnsi="Times New Roman" w:cs="Times New Roman"/>
                <w:i/>
                <w:lang w:val="lt-LT"/>
              </w:rPr>
              <w:t>pneumoniae</w:t>
            </w:r>
            <w:r w:rsidRPr="00935D3B">
              <w:rPr>
                <w:rFonts w:ascii="Times New Roman" w:eastAsia="Times New Roman" w:hAnsi="Times New Roman" w:cs="Times New Roman"/>
                <w:vertAlign w:val="superscript"/>
                <w:lang w:val="lt-LT"/>
              </w:rPr>
              <w:t>1</w:t>
            </w:r>
          </w:p>
        </w:tc>
        <w:tc>
          <w:tcPr>
            <w:tcW w:w="1336" w:type="pct"/>
            <w:tcBorders>
              <w:bottom w:val="single" w:sz="4" w:space="0" w:color="auto"/>
            </w:tcBorders>
            <w:vAlign w:val="center"/>
          </w:tcPr>
          <w:p w14:paraId="14AE3695" w14:textId="0243BCC9" w:rsidR="00A73833" w:rsidRPr="00AD2F8B" w:rsidRDefault="00A73833" w:rsidP="00A73833">
            <w:pPr>
              <w:spacing w:after="0" w:line="240" w:lineRule="auto"/>
              <w:rPr>
                <w:rFonts w:ascii="Times New Roman" w:eastAsia="Times New Roman" w:hAnsi="Times New Roman" w:cs="Times New Roman"/>
                <w:noProof/>
                <w:lang w:val="lt-LT" w:eastAsia="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r w:rsidRPr="00AD2F8B" w:rsidDel="00A73833">
              <w:rPr>
                <w:rFonts w:ascii="Times New Roman" w:eastAsia="Times New Roman" w:hAnsi="Times New Roman" w:cs="Times New Roman"/>
                <w:noProof/>
                <w:lang w:val="lt-LT" w:eastAsia="lt-LT"/>
              </w:rPr>
              <w:t xml:space="preserve"> </w:t>
            </w:r>
          </w:p>
        </w:tc>
        <w:tc>
          <w:tcPr>
            <w:tcW w:w="1446" w:type="pct"/>
            <w:tcBorders>
              <w:bottom w:val="single" w:sz="4" w:space="0" w:color="auto"/>
            </w:tcBorders>
            <w:vAlign w:val="center"/>
          </w:tcPr>
          <w:p w14:paraId="14AE3696" w14:textId="5EEB2EBC" w:rsidR="00A73833" w:rsidRPr="00AD2F8B" w:rsidRDefault="00A73833" w:rsidP="00A73833">
            <w:pPr>
              <w:spacing w:after="0" w:line="240" w:lineRule="auto"/>
              <w:rPr>
                <w:rFonts w:ascii="Times New Roman" w:eastAsia="Times New Roman" w:hAnsi="Times New Roman" w:cs="Times New Roman"/>
                <w:noProof/>
                <w:lang w:val="lt-LT" w:eastAsia="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r w:rsidRPr="00AD2F8B" w:rsidDel="00A73833">
              <w:rPr>
                <w:rFonts w:ascii="Times New Roman" w:eastAsia="Times New Roman" w:hAnsi="Times New Roman" w:cs="Times New Roman"/>
                <w:noProof/>
                <w:lang w:val="lt-LT" w:eastAsia="lt-LT"/>
              </w:rPr>
              <w:t xml:space="preserve"> </w:t>
            </w:r>
          </w:p>
        </w:tc>
      </w:tr>
      <w:tr w:rsidR="00A73833" w:rsidRPr="00AD2F8B" w14:paraId="14AE369B" w14:textId="77777777" w:rsidTr="00036589">
        <w:trPr>
          <w:trHeight w:val="288"/>
        </w:trPr>
        <w:tc>
          <w:tcPr>
            <w:tcW w:w="2218" w:type="pct"/>
            <w:tcBorders>
              <w:bottom w:val="single" w:sz="4" w:space="0" w:color="auto"/>
            </w:tcBorders>
            <w:vAlign w:val="center"/>
          </w:tcPr>
          <w:p w14:paraId="14AE3698" w14:textId="6A3CE569" w:rsidR="00A73833" w:rsidRPr="00AD2F8B" w:rsidRDefault="00A73833" w:rsidP="00A73833">
            <w:pPr>
              <w:spacing w:after="0" w:line="240" w:lineRule="auto"/>
              <w:rPr>
                <w:rFonts w:ascii="Times New Roman" w:eastAsia="Times New Roman" w:hAnsi="Times New Roman" w:cs="Times New Roman"/>
                <w:noProof/>
                <w:lang w:val="lt-LT" w:eastAsia="lt-LT"/>
              </w:rPr>
            </w:pPr>
            <w:r w:rsidRPr="00036589">
              <w:rPr>
                <w:rFonts w:ascii="Times New Roman" w:eastAsia="Times New Roman" w:hAnsi="Times New Roman" w:cs="Times New Roman"/>
                <w:i/>
                <w:noProof/>
                <w:lang w:val="lt-LT" w:eastAsia="lt-LT"/>
              </w:rPr>
              <w:t>Moraxella catarrhalis</w:t>
            </w:r>
            <w:r w:rsidR="005820D9" w:rsidRPr="00036589">
              <w:rPr>
                <w:rFonts w:ascii="Times New Roman" w:eastAsia="Times New Roman" w:hAnsi="Times New Roman" w:cs="Times New Roman"/>
                <w:noProof/>
                <w:vertAlign w:val="superscript"/>
                <w:lang w:val="lt-LT" w:eastAsia="lt-LT"/>
              </w:rPr>
              <w:t>1</w:t>
            </w:r>
          </w:p>
        </w:tc>
        <w:tc>
          <w:tcPr>
            <w:tcW w:w="1336" w:type="pct"/>
            <w:tcBorders>
              <w:bottom w:val="single" w:sz="4" w:space="0" w:color="auto"/>
            </w:tcBorders>
            <w:vAlign w:val="center"/>
          </w:tcPr>
          <w:p w14:paraId="14AE3699" w14:textId="77777777" w:rsidR="00A73833" w:rsidRPr="00AD2F8B" w:rsidRDefault="00A73833" w:rsidP="00A73833">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0,25 </w:t>
            </w:r>
            <w:r w:rsidRPr="00AD2F8B">
              <w:rPr>
                <w:rFonts w:ascii="Times New Roman" w:eastAsia="Times New Roman" w:hAnsi="Times New Roman" w:cs="Times New Roman"/>
                <w:noProof/>
                <w:lang w:val="lt-LT" w:eastAsia="lt-LT"/>
              </w:rPr>
              <w:sym w:font="Symbol" w:char="F06D"/>
            </w:r>
            <w:r w:rsidRPr="00AD2F8B">
              <w:rPr>
                <w:rFonts w:ascii="Times New Roman" w:eastAsia="Times New Roman" w:hAnsi="Times New Roman" w:cs="Times New Roman"/>
                <w:noProof/>
                <w:lang w:val="lt-LT" w:eastAsia="lt-LT"/>
              </w:rPr>
              <w:t>g/ml</w:t>
            </w:r>
          </w:p>
        </w:tc>
        <w:tc>
          <w:tcPr>
            <w:tcW w:w="1446" w:type="pct"/>
            <w:tcBorders>
              <w:bottom w:val="single" w:sz="4" w:space="0" w:color="auto"/>
            </w:tcBorders>
            <w:vAlign w:val="center"/>
          </w:tcPr>
          <w:p w14:paraId="14AE369A" w14:textId="77777777" w:rsidR="00A73833" w:rsidRPr="00AD2F8B" w:rsidRDefault="00A73833" w:rsidP="00A73833">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0,5 </w:t>
            </w:r>
            <w:r w:rsidRPr="00AD2F8B">
              <w:rPr>
                <w:rFonts w:ascii="Times New Roman" w:eastAsia="Times New Roman" w:hAnsi="Times New Roman" w:cs="Times New Roman"/>
                <w:noProof/>
                <w:lang w:val="lt-LT" w:eastAsia="lt-LT"/>
              </w:rPr>
              <w:sym w:font="Symbol" w:char="F06D"/>
            </w:r>
            <w:r w:rsidRPr="00AD2F8B">
              <w:rPr>
                <w:rFonts w:ascii="Times New Roman" w:eastAsia="Times New Roman" w:hAnsi="Times New Roman" w:cs="Times New Roman"/>
                <w:noProof/>
                <w:lang w:val="lt-LT" w:eastAsia="lt-LT"/>
              </w:rPr>
              <w:t>g/ml</w:t>
            </w:r>
          </w:p>
        </w:tc>
      </w:tr>
      <w:tr w:rsidR="00A73833" w:rsidRPr="00380513" w14:paraId="69801C91" w14:textId="77777777" w:rsidTr="00A73833">
        <w:trPr>
          <w:trHeight w:val="288"/>
        </w:trPr>
        <w:tc>
          <w:tcPr>
            <w:tcW w:w="2218" w:type="pct"/>
            <w:tcBorders>
              <w:top w:val="single" w:sz="4" w:space="0" w:color="auto"/>
              <w:left w:val="single" w:sz="4" w:space="0" w:color="auto"/>
              <w:bottom w:val="single" w:sz="4" w:space="0" w:color="auto"/>
              <w:right w:val="single" w:sz="4" w:space="0" w:color="auto"/>
            </w:tcBorders>
            <w:vAlign w:val="center"/>
          </w:tcPr>
          <w:p w14:paraId="3C26E403" w14:textId="77777777" w:rsidR="00A73833" w:rsidRPr="00036589" w:rsidRDefault="00A73833" w:rsidP="00A73833">
            <w:pPr>
              <w:spacing w:after="0" w:line="240" w:lineRule="auto"/>
              <w:rPr>
                <w:rFonts w:ascii="Times New Roman" w:eastAsia="Times New Roman" w:hAnsi="Times New Roman" w:cs="Times New Roman"/>
                <w:i/>
                <w:noProof/>
                <w:lang w:val="lt-LT" w:eastAsia="lt-LT"/>
              </w:rPr>
            </w:pPr>
            <w:r w:rsidRPr="00036589">
              <w:rPr>
                <w:rFonts w:ascii="Times New Roman" w:eastAsia="Times New Roman" w:hAnsi="Times New Roman" w:cs="Times New Roman"/>
                <w:i/>
                <w:noProof/>
                <w:lang w:val="lt-LT" w:eastAsia="lt-LT"/>
              </w:rPr>
              <w:t>Helicobacter pylori</w:t>
            </w:r>
          </w:p>
        </w:tc>
        <w:tc>
          <w:tcPr>
            <w:tcW w:w="1336" w:type="pct"/>
            <w:tcBorders>
              <w:top w:val="single" w:sz="4" w:space="0" w:color="auto"/>
              <w:left w:val="single" w:sz="4" w:space="0" w:color="auto"/>
              <w:bottom w:val="single" w:sz="4" w:space="0" w:color="auto"/>
              <w:right w:val="single" w:sz="4" w:space="0" w:color="auto"/>
            </w:tcBorders>
            <w:vAlign w:val="center"/>
          </w:tcPr>
          <w:p w14:paraId="3B06231A" w14:textId="77777777" w:rsidR="00A73833" w:rsidRPr="00A73833" w:rsidRDefault="00A73833" w:rsidP="00A73833">
            <w:pPr>
              <w:spacing w:after="0" w:line="240" w:lineRule="auto"/>
              <w:rPr>
                <w:rFonts w:ascii="Times New Roman" w:eastAsia="Times New Roman" w:hAnsi="Times New Roman" w:cs="Times New Roman"/>
                <w:noProof/>
                <w:lang w:val="lt-LT" w:eastAsia="lt-LT"/>
              </w:rPr>
            </w:pPr>
            <w:r w:rsidRPr="00A73833">
              <w:rPr>
                <w:rFonts w:ascii="Times New Roman" w:eastAsia="Times New Roman" w:hAnsi="Times New Roman" w:cs="Times New Roman"/>
                <w:noProof/>
                <w:lang w:val="lt-LT" w:eastAsia="lt-LT"/>
              </w:rPr>
              <w:t>0,25 </w:t>
            </w:r>
            <w:r w:rsidRPr="00A73833">
              <w:rPr>
                <w:rFonts w:ascii="Times New Roman" w:eastAsia="Times New Roman" w:hAnsi="Times New Roman" w:cs="Times New Roman"/>
                <w:noProof/>
                <w:lang w:val="lt-LT" w:eastAsia="lt-LT"/>
              </w:rPr>
              <w:sym w:font="Symbol" w:char="F06D"/>
            </w:r>
            <w:r w:rsidRPr="00A73833">
              <w:rPr>
                <w:rFonts w:ascii="Times New Roman" w:eastAsia="Times New Roman" w:hAnsi="Times New Roman" w:cs="Times New Roman"/>
                <w:noProof/>
                <w:lang w:val="lt-LT" w:eastAsia="lt-LT"/>
              </w:rPr>
              <w:t>g/ml</w:t>
            </w:r>
          </w:p>
        </w:tc>
        <w:tc>
          <w:tcPr>
            <w:tcW w:w="1446" w:type="pct"/>
            <w:tcBorders>
              <w:top w:val="single" w:sz="4" w:space="0" w:color="auto"/>
              <w:left w:val="single" w:sz="4" w:space="0" w:color="auto"/>
              <w:bottom w:val="single" w:sz="4" w:space="0" w:color="auto"/>
              <w:right w:val="single" w:sz="4" w:space="0" w:color="auto"/>
            </w:tcBorders>
            <w:vAlign w:val="center"/>
          </w:tcPr>
          <w:p w14:paraId="757D7861" w14:textId="77777777" w:rsidR="00A73833" w:rsidRPr="00A73833" w:rsidRDefault="00A73833" w:rsidP="00A73833">
            <w:pPr>
              <w:spacing w:after="0" w:line="240" w:lineRule="auto"/>
              <w:rPr>
                <w:rFonts w:ascii="Times New Roman" w:eastAsia="Times New Roman" w:hAnsi="Times New Roman" w:cs="Times New Roman"/>
                <w:noProof/>
                <w:lang w:val="lt-LT" w:eastAsia="lt-LT"/>
              </w:rPr>
            </w:pPr>
            <w:r w:rsidRPr="00A73833">
              <w:rPr>
                <w:rFonts w:ascii="Times New Roman" w:eastAsia="Times New Roman" w:hAnsi="Times New Roman" w:cs="Times New Roman"/>
                <w:noProof/>
                <w:lang w:val="lt-LT" w:eastAsia="lt-LT"/>
              </w:rPr>
              <w:t>0,5 </w:t>
            </w:r>
            <w:r w:rsidRPr="00A73833">
              <w:rPr>
                <w:rFonts w:ascii="Times New Roman" w:eastAsia="Times New Roman" w:hAnsi="Times New Roman" w:cs="Times New Roman"/>
                <w:noProof/>
                <w:lang w:val="lt-LT" w:eastAsia="lt-LT"/>
              </w:rPr>
              <w:sym w:font="Symbol" w:char="F06D"/>
            </w:r>
            <w:r w:rsidRPr="00A73833">
              <w:rPr>
                <w:rFonts w:ascii="Times New Roman" w:eastAsia="Times New Roman" w:hAnsi="Times New Roman" w:cs="Times New Roman"/>
                <w:noProof/>
                <w:lang w:val="lt-LT" w:eastAsia="lt-LT"/>
              </w:rPr>
              <w:t>g/ml</w:t>
            </w:r>
          </w:p>
        </w:tc>
      </w:tr>
    </w:tbl>
    <w:p w14:paraId="25CBC431" w14:textId="77777777" w:rsidR="00A73833" w:rsidRPr="00417DDA" w:rsidRDefault="00A73833" w:rsidP="00A73833">
      <w:pPr>
        <w:rPr>
          <w:rFonts w:ascii="Times New Roman" w:hAnsi="Times New Roman" w:cs="Times New Roman"/>
          <w:iCs/>
        </w:rPr>
      </w:pPr>
      <w:r w:rsidRPr="00417DDA">
        <w:rPr>
          <w:rFonts w:ascii="Times New Roman" w:hAnsi="Times New Roman" w:cs="Times New Roman"/>
          <w:iCs/>
          <w:vertAlign w:val="superscript"/>
        </w:rPr>
        <w:t>1</w:t>
      </w:r>
      <w:r w:rsidRPr="00417DDA">
        <w:rPr>
          <w:rFonts w:ascii="Times New Roman" w:hAnsi="Times New Roman" w:cs="Times New Roman"/>
          <w:iCs/>
        </w:rPr>
        <w:t>Jautrumas klaritromicinui gali būti nustatomas naudojant eritromiciną.</w:t>
      </w:r>
    </w:p>
    <w:p w14:paraId="14AE369F" w14:textId="77777777" w:rsidR="00AD2F8B" w:rsidRPr="00AD2F8B" w:rsidRDefault="00AD2F8B" w:rsidP="00AD2F8B">
      <w:pPr>
        <w:tabs>
          <w:tab w:val="left" w:pos="567"/>
        </w:tabs>
        <w:spacing w:after="0" w:line="240" w:lineRule="auto"/>
        <w:rPr>
          <w:rFonts w:ascii="Times New Roman" w:eastAsia="Times New Roman" w:hAnsi="Times New Roman" w:cs="Times New Roman"/>
          <w:bCs/>
          <w:u w:val="single"/>
          <w:lang w:val="lt-LT"/>
        </w:rPr>
      </w:pPr>
      <w:r w:rsidRPr="00AD2F8B">
        <w:rPr>
          <w:rFonts w:ascii="Times New Roman" w:eastAsia="Times New Roman" w:hAnsi="Times New Roman" w:cs="Times New Roman"/>
          <w:bCs/>
          <w:u w:val="single"/>
          <w:lang w:val="lt-LT"/>
        </w:rPr>
        <w:t>Mikroorganizmų jautrumas</w:t>
      </w:r>
    </w:p>
    <w:p w14:paraId="14AE36A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Mikroorganizmų jautrumas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reikia kreiptis patarimo į ekspertą.</w:t>
      </w:r>
    </w:p>
    <w:p w14:paraId="14AE36A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lastRenderedPageBreak/>
        <w:t xml:space="preserve">Klacid 500 mg plėvele dengtos tabletės </w:t>
      </w:r>
      <w:r w:rsidRPr="00AD2F8B">
        <w:rPr>
          <w:rFonts w:ascii="Times New Roman" w:eastAsia="Times New Roman" w:hAnsi="Times New Roman" w:cs="Times New Roman"/>
          <w:i/>
          <w:noProof/>
          <w:lang w:val="lt-LT" w:eastAsia="lt-LT"/>
        </w:rPr>
        <w:t>in vitro</w:t>
      </w:r>
      <w:r w:rsidRPr="00AD2F8B">
        <w:rPr>
          <w:rFonts w:ascii="Times New Roman" w:eastAsia="Times New Roman" w:hAnsi="Times New Roman" w:cs="Times New Roman"/>
          <w:noProof/>
          <w:lang w:val="lt-LT" w:eastAsia="lt-LT"/>
        </w:rPr>
        <w:t xml:space="preserve"> veikia šiuos mikroorganizmus.</w:t>
      </w:r>
    </w:p>
    <w:p w14:paraId="14AE36A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AD2F8B" w:rsidRPr="00AD2F8B" w14:paraId="14AE36A4"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A3"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Mikrobų rūšys</w:t>
            </w:r>
          </w:p>
        </w:tc>
      </w:tr>
      <w:tr w:rsidR="00AD2F8B" w:rsidRPr="00AD2F8B" w14:paraId="14AE36A6"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A5" w14:textId="77777777" w:rsidR="00AD2F8B" w:rsidRPr="00AD2F8B" w:rsidRDefault="00AD2F8B" w:rsidP="00AD2F8B">
            <w:pPr>
              <w:spacing w:after="0" w:line="240" w:lineRule="auto"/>
              <w:rPr>
                <w:rFonts w:ascii="Times New Roman" w:eastAsia="Times New Roman" w:hAnsi="Times New Roman" w:cs="Times New Roman"/>
                <w:b/>
                <w:bCs/>
                <w:lang w:val="lt-LT"/>
              </w:rPr>
            </w:pPr>
          </w:p>
        </w:tc>
      </w:tr>
      <w:tr w:rsidR="00AD2F8B" w:rsidRPr="00AD2F8B" w14:paraId="14AE36A8"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A7"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JAUTRŪS</w:t>
            </w:r>
          </w:p>
        </w:tc>
      </w:tr>
      <w:tr w:rsidR="00AD2F8B" w:rsidRPr="00AD2F8B" w14:paraId="14AE36AA"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A9"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Gram teigiami aerobai</w:t>
            </w:r>
          </w:p>
        </w:tc>
      </w:tr>
      <w:tr w:rsidR="00AD2F8B" w:rsidRPr="00AD2F8B" w14:paraId="14AE36B2"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AB"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Listeria monocytogenes</w:t>
            </w:r>
          </w:p>
          <w:p w14:paraId="14AE36AC"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Clostridium perfringens</w:t>
            </w:r>
          </w:p>
          <w:p w14:paraId="14AE36AD"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Peptococcus niger</w:t>
            </w:r>
          </w:p>
          <w:p w14:paraId="14AE36AE"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Peptostreptococcus padermės</w:t>
            </w:r>
          </w:p>
          <w:p w14:paraId="14AE36AF"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Proprionibacterium acnes</w:t>
            </w:r>
          </w:p>
          <w:p w14:paraId="14AE36B0"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F grupės Streptococcus</w:t>
            </w:r>
          </w:p>
          <w:p w14:paraId="14AE36B1" w14:textId="77777777" w:rsidR="00AD2F8B" w:rsidRPr="00AD2F8B" w:rsidRDefault="00AD2F8B" w:rsidP="00AD2F8B">
            <w:pPr>
              <w:spacing w:after="0" w:line="240" w:lineRule="auto"/>
              <w:rPr>
                <w:rFonts w:ascii="Times New Roman" w:eastAsia="Times New Roman" w:hAnsi="Times New Roman" w:cs="Times New Roman"/>
                <w:b/>
                <w:bCs/>
                <w:i/>
                <w:lang w:val="lt-LT"/>
              </w:rPr>
            </w:pPr>
            <w:r w:rsidRPr="00AD2F8B">
              <w:rPr>
                <w:rFonts w:ascii="Times New Roman" w:eastAsia="Times New Roman" w:hAnsi="Times New Roman" w:cs="Times New Roman"/>
                <w:i/>
                <w:lang w:val="lt-LT"/>
              </w:rPr>
              <w:t>Streptococcus alpha-hemolyticus (Viridans grupė)</w:t>
            </w:r>
          </w:p>
        </w:tc>
      </w:tr>
      <w:tr w:rsidR="00AD2F8B" w:rsidRPr="00AD2F8B" w14:paraId="14AE36B4"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B3" w14:textId="77777777" w:rsidR="00AD2F8B" w:rsidRPr="00AD2F8B" w:rsidRDefault="00AD2F8B" w:rsidP="00AD2F8B">
            <w:pPr>
              <w:spacing w:after="0" w:line="240" w:lineRule="auto"/>
              <w:rPr>
                <w:rFonts w:ascii="Times New Roman" w:eastAsia="Times New Roman" w:hAnsi="Times New Roman" w:cs="Times New Roman"/>
                <w:b/>
                <w:bCs/>
                <w:lang w:val="lt-LT"/>
              </w:rPr>
            </w:pPr>
          </w:p>
        </w:tc>
      </w:tr>
      <w:tr w:rsidR="00AD2F8B" w:rsidRPr="00AD2F8B" w14:paraId="14AE36B6"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B5"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Gram-neigiami aerobai</w:t>
            </w:r>
          </w:p>
        </w:tc>
      </w:tr>
      <w:tr w:rsidR="00AD2F8B" w:rsidRPr="00AD2F8B" w14:paraId="14AE36BD"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B7"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Bordetella pertussis</w:t>
            </w:r>
          </w:p>
          <w:p w14:paraId="14AE36B8"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Haemophilus influenzae</w:t>
            </w:r>
            <w:r w:rsidRPr="00AD2F8B">
              <w:rPr>
                <w:rFonts w:ascii="Times New Roman" w:eastAsia="Times New Roman" w:hAnsi="Times New Roman" w:cs="Times New Roman"/>
                <w:i/>
                <w:vertAlign w:val="superscript"/>
                <w:lang w:val="lt-LT"/>
              </w:rPr>
              <w:t>§</w:t>
            </w:r>
          </w:p>
          <w:p w14:paraId="14AE36B9"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Legionella pneumophila</w:t>
            </w:r>
          </w:p>
          <w:p w14:paraId="14AE36BA"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Moraxella catarrhalis</w:t>
            </w:r>
          </w:p>
          <w:p w14:paraId="14AE36BB"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Pasteurella multocida</w:t>
            </w:r>
          </w:p>
          <w:p w14:paraId="14AE36BC"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i/>
                <w:lang w:val="lt-LT"/>
              </w:rPr>
              <w:t>Bacteroides fragilis</w:t>
            </w:r>
          </w:p>
        </w:tc>
      </w:tr>
      <w:tr w:rsidR="00AD2F8B" w:rsidRPr="00AD2F8B" w14:paraId="14AE36BF"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BE" w14:textId="77777777" w:rsidR="00AD2F8B" w:rsidRPr="00AD2F8B" w:rsidRDefault="00AD2F8B" w:rsidP="00AD2F8B">
            <w:pPr>
              <w:spacing w:after="0" w:line="240" w:lineRule="auto"/>
              <w:rPr>
                <w:rFonts w:ascii="Times New Roman" w:eastAsia="Times New Roman" w:hAnsi="Times New Roman" w:cs="Times New Roman"/>
                <w:b/>
                <w:bCs/>
                <w:lang w:val="lt-LT"/>
              </w:rPr>
            </w:pPr>
          </w:p>
        </w:tc>
      </w:tr>
      <w:tr w:rsidR="00AD2F8B" w:rsidRPr="00AD2F8B" w14:paraId="14AE36C1"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C0"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Kiti</w:t>
            </w:r>
          </w:p>
        </w:tc>
      </w:tr>
      <w:tr w:rsidR="00AD2F8B" w:rsidRPr="00AD2F8B" w14:paraId="14AE36CD"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C2"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 xml:space="preserve">Borrelia burgdorferi </w:t>
            </w:r>
          </w:p>
          <w:p w14:paraId="14AE36C3"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Chlamydia pneumoniae (TWAR)</w:t>
            </w:r>
          </w:p>
          <w:p w14:paraId="14AE36C4"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Chlamydia trachomatis</w:t>
            </w:r>
          </w:p>
          <w:p w14:paraId="14AE36C5"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Mycobacterium avium</w:t>
            </w:r>
          </w:p>
          <w:p w14:paraId="14AE36C6"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Mycobacterium chelonae</w:t>
            </w:r>
          </w:p>
          <w:p w14:paraId="14AE36C7"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Mycobacterium fortuitum</w:t>
            </w:r>
          </w:p>
          <w:p w14:paraId="14AE36C8"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Mycobacterium intracellulare</w:t>
            </w:r>
          </w:p>
          <w:p w14:paraId="14AE36C9"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Mycobacterium kansasii</w:t>
            </w:r>
          </w:p>
          <w:p w14:paraId="14AE36CA"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Mycobacterium leprae</w:t>
            </w:r>
          </w:p>
          <w:p w14:paraId="14AE36CB"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Mycoplasma pneumoniae</w:t>
            </w:r>
          </w:p>
          <w:p w14:paraId="14AE36CC"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i/>
                <w:lang w:val="lt-LT"/>
              </w:rPr>
              <w:t>Ureaplazma urealyticum</w:t>
            </w:r>
          </w:p>
        </w:tc>
      </w:tr>
      <w:tr w:rsidR="00AD2F8B" w:rsidRPr="00AD2F8B" w14:paraId="14AE36CF"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CE" w14:textId="77777777" w:rsidR="00AD2F8B" w:rsidRPr="00AD2F8B" w:rsidRDefault="00AD2F8B" w:rsidP="00AD2F8B">
            <w:pPr>
              <w:spacing w:after="0" w:line="240" w:lineRule="auto"/>
              <w:rPr>
                <w:rFonts w:ascii="Times New Roman" w:eastAsia="Times New Roman" w:hAnsi="Times New Roman" w:cs="Times New Roman"/>
                <w:b/>
                <w:bCs/>
                <w:lang w:val="lt-LT"/>
              </w:rPr>
            </w:pPr>
          </w:p>
        </w:tc>
      </w:tr>
      <w:tr w:rsidR="00AD2F8B" w:rsidRPr="00AD2F8B" w14:paraId="14AE36D1"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D0"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lang w:val="lt-LT"/>
              </w:rPr>
              <w:t>ATSPARŪS</w:t>
            </w:r>
          </w:p>
        </w:tc>
      </w:tr>
      <w:tr w:rsidR="00AD2F8B" w:rsidRPr="00AD2F8B" w14:paraId="14AE36D3"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D2"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Gram neigiami aerobai</w:t>
            </w:r>
          </w:p>
        </w:tc>
      </w:tr>
      <w:tr w:rsidR="00AD2F8B" w:rsidRPr="00AD2F8B" w14:paraId="14AE36D6"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D4"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Enterobacteriaceae</w:t>
            </w:r>
          </w:p>
          <w:p w14:paraId="14AE36D5"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lang w:val="lt-LT"/>
              </w:rPr>
              <w:t>Laktozės nefermentuojančios Gram neigiamos lazdelės</w:t>
            </w:r>
          </w:p>
        </w:tc>
      </w:tr>
      <w:tr w:rsidR="00AD2F8B" w:rsidRPr="00AD2F8B" w14:paraId="14AE36D8"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D7" w14:textId="77777777" w:rsidR="00AD2F8B" w:rsidRPr="00AD2F8B" w:rsidRDefault="00AD2F8B" w:rsidP="00AD2F8B">
            <w:pPr>
              <w:spacing w:after="0" w:line="240" w:lineRule="auto"/>
              <w:rPr>
                <w:rFonts w:ascii="Times New Roman" w:eastAsia="Times New Roman" w:hAnsi="Times New Roman" w:cs="Times New Roman"/>
                <w:b/>
                <w:bCs/>
                <w:lang w:val="lt-LT"/>
              </w:rPr>
            </w:pPr>
          </w:p>
        </w:tc>
      </w:tr>
      <w:tr w:rsidR="00AD2F8B" w:rsidRPr="00AD2F8B" w14:paraId="14AE36DA"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D9"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ORGANIZMAI, KURIŲ ĮGYTAS ATSPARUMAS GALI SUKELTI PROBLEMŲ</w:t>
            </w:r>
            <w:r w:rsidRPr="00AD2F8B">
              <w:rPr>
                <w:rFonts w:ascii="Times New Roman" w:eastAsia="Times New Roman" w:hAnsi="Times New Roman" w:cs="Times New Roman"/>
                <w:b/>
                <w:bCs/>
                <w:vertAlign w:val="superscript"/>
                <w:lang w:val="lt-LT"/>
              </w:rPr>
              <w:t>#</w:t>
            </w:r>
            <w:r w:rsidRPr="00AD2F8B">
              <w:rPr>
                <w:rFonts w:ascii="Times New Roman" w:eastAsia="Times New Roman" w:hAnsi="Times New Roman" w:cs="Times New Roman"/>
                <w:b/>
                <w:bCs/>
                <w:lang w:val="lt-LT"/>
              </w:rPr>
              <w:t xml:space="preserve"> </w:t>
            </w:r>
          </w:p>
        </w:tc>
      </w:tr>
      <w:tr w:rsidR="00AD2F8B" w:rsidRPr="00AD2F8B" w14:paraId="14AE36DC"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DB"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Gram teigiami aerobai</w:t>
            </w:r>
          </w:p>
        </w:tc>
      </w:tr>
      <w:tr w:rsidR="00AD2F8B" w:rsidRPr="00AD2F8B" w14:paraId="14AE36E3"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DD"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Staphylococcus aureus</w:t>
            </w:r>
            <w:r w:rsidRPr="00AD2F8B">
              <w:rPr>
                <w:rFonts w:ascii="Times New Roman" w:eastAsia="Times New Roman" w:hAnsi="Times New Roman" w:cs="Times New Roman"/>
                <w:lang w:val="lt-LT"/>
              </w:rPr>
              <w:t xml:space="preserve"> (atsparus arba jautrus* meticilinui)</w:t>
            </w:r>
            <w:r w:rsidRPr="00AD2F8B">
              <w:rPr>
                <w:rFonts w:ascii="Times New Roman" w:eastAsia="Times New Roman" w:hAnsi="Times New Roman" w:cs="Times New Roman"/>
                <w:vertAlign w:val="superscript"/>
                <w:lang w:val="lt-LT"/>
              </w:rPr>
              <w:t>+</w:t>
            </w:r>
          </w:p>
          <w:p w14:paraId="14AE36D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Staphylococcus</w:t>
            </w:r>
            <w:r w:rsidRPr="00AD2F8B">
              <w:rPr>
                <w:rFonts w:ascii="Times New Roman" w:eastAsia="Times New Roman" w:hAnsi="Times New Roman" w:cs="Times New Roman"/>
                <w:lang w:val="lt-LT"/>
              </w:rPr>
              <w:t xml:space="preserve"> koagulazei neigiamas</w:t>
            </w:r>
            <w:r w:rsidRPr="00AD2F8B">
              <w:rPr>
                <w:rFonts w:ascii="Times New Roman" w:eastAsia="Times New Roman" w:hAnsi="Times New Roman" w:cs="Times New Roman"/>
                <w:vertAlign w:val="superscript"/>
                <w:lang w:val="lt-LT"/>
              </w:rPr>
              <w:t>+</w:t>
            </w:r>
          </w:p>
          <w:p w14:paraId="14AE36DF"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Streptococcus pneumoniae*</w:t>
            </w:r>
            <w:r w:rsidRPr="00AD2F8B">
              <w:rPr>
                <w:rFonts w:ascii="Times New Roman" w:eastAsia="Times New Roman" w:hAnsi="Times New Roman" w:cs="Times New Roman"/>
                <w:i/>
                <w:vertAlign w:val="superscript"/>
                <w:lang w:val="lt-LT"/>
              </w:rPr>
              <w:t>+</w:t>
            </w:r>
          </w:p>
          <w:p w14:paraId="14AE36E0" w14:textId="77777777" w:rsidR="00AD2F8B" w:rsidRPr="00AD2F8B" w:rsidRDefault="00AD2F8B" w:rsidP="00AD2F8B">
            <w:pPr>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lang w:val="lt-LT"/>
              </w:rPr>
              <w:t>Streptococcus pyogenes*</w:t>
            </w:r>
          </w:p>
          <w:p w14:paraId="14AE36E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Streptoccoccus</w:t>
            </w:r>
            <w:r w:rsidRPr="00AD2F8B">
              <w:rPr>
                <w:rFonts w:ascii="Times New Roman" w:eastAsia="Times New Roman" w:hAnsi="Times New Roman" w:cs="Times New Roman"/>
                <w:lang w:val="lt-LT"/>
              </w:rPr>
              <w:t xml:space="preserve"> B, C, G grupės</w:t>
            </w:r>
          </w:p>
          <w:p w14:paraId="14AE36E2"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i/>
                <w:lang w:val="lt-LT"/>
              </w:rPr>
              <w:t>Streptococcus spp</w:t>
            </w:r>
            <w:r w:rsidRPr="00AD2F8B">
              <w:rPr>
                <w:rFonts w:ascii="Times New Roman" w:eastAsia="Times New Roman" w:hAnsi="Times New Roman" w:cs="Times New Roman"/>
                <w:lang w:val="lt-LT"/>
              </w:rPr>
              <w:t>.</w:t>
            </w:r>
          </w:p>
        </w:tc>
      </w:tr>
      <w:tr w:rsidR="00AD2F8B" w:rsidRPr="00AD2F8B" w14:paraId="14AE36E5"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E4" w14:textId="77777777" w:rsidR="00AD2F8B" w:rsidRPr="00AD2F8B" w:rsidRDefault="00AD2F8B" w:rsidP="00AD2F8B">
            <w:pPr>
              <w:spacing w:after="0" w:line="240" w:lineRule="auto"/>
              <w:rPr>
                <w:rFonts w:ascii="Times New Roman" w:eastAsia="Times New Roman" w:hAnsi="Times New Roman" w:cs="Times New Roman"/>
                <w:b/>
                <w:bCs/>
                <w:lang w:val="lt-LT"/>
              </w:rPr>
            </w:pPr>
          </w:p>
        </w:tc>
      </w:tr>
      <w:tr w:rsidR="00AD2F8B" w:rsidRPr="00AD2F8B" w14:paraId="14AE36E8"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E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6E7"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lang w:val="lt-LT"/>
              </w:rPr>
              <w:t>* rūšys prieš kurias jautrumas buvo nustatytas klinikinių tyrimų metu (jei buvo jautrios )</w:t>
            </w:r>
          </w:p>
        </w:tc>
      </w:tr>
      <w:tr w:rsidR="00AD2F8B" w:rsidRPr="00AD2F8B" w14:paraId="14AE36EA"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E9"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vertAlign w:val="superscript"/>
                <w:lang w:val="lt-LT"/>
              </w:rPr>
              <w:t>§</w:t>
            </w:r>
            <w:r w:rsidRPr="00AD2F8B">
              <w:rPr>
                <w:rFonts w:ascii="Times New Roman" w:eastAsia="Times New Roman" w:hAnsi="Times New Roman" w:cs="Times New Roman"/>
                <w:lang w:val="lt-LT"/>
              </w:rPr>
              <w:t xml:space="preserve"> nustatyti atskaitos taškai makrolidams ir susijusiems antibiotikams turi tarpinį poveikį „wild“ tipo </w:t>
            </w:r>
            <w:r w:rsidRPr="00AD2F8B">
              <w:rPr>
                <w:rFonts w:ascii="Times New Roman" w:eastAsia="Times New Roman" w:hAnsi="Times New Roman" w:cs="Times New Roman"/>
                <w:i/>
                <w:lang w:val="lt-LT"/>
              </w:rPr>
              <w:t>H.influenzae</w:t>
            </w:r>
            <w:r w:rsidRPr="00AD2F8B">
              <w:rPr>
                <w:rFonts w:ascii="Times New Roman" w:eastAsia="Times New Roman" w:hAnsi="Times New Roman" w:cs="Times New Roman"/>
                <w:lang w:val="lt-LT"/>
              </w:rPr>
              <w:t>.</w:t>
            </w:r>
          </w:p>
        </w:tc>
      </w:tr>
      <w:tr w:rsidR="00AD2F8B" w:rsidRPr="00AD2F8B" w14:paraId="14AE36EC"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EB"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vertAlign w:val="superscript"/>
                <w:lang w:val="lt-LT"/>
              </w:rPr>
              <w:t xml:space="preserve">+ </w:t>
            </w:r>
            <w:r w:rsidRPr="00AD2F8B">
              <w:rPr>
                <w:rFonts w:ascii="Times New Roman" w:eastAsia="Times New Roman" w:hAnsi="Times New Roman" w:cs="Times New Roman"/>
                <w:lang w:val="lt-LT"/>
              </w:rPr>
              <w:t>rūšys, kurioms buvo nustatytas didelis atsparumas (t.y. didesnis nei 50 %) vienoje ar keliose ES vietose/šalyse/regionuose</w:t>
            </w:r>
          </w:p>
        </w:tc>
      </w:tr>
      <w:tr w:rsidR="00AD2F8B" w:rsidRPr="00AD2F8B" w14:paraId="14AE36EE"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ED"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vertAlign w:val="superscript"/>
                <w:lang w:val="lt-LT"/>
              </w:rPr>
              <w:t>#</w:t>
            </w:r>
            <w:r w:rsidRPr="00AD2F8B">
              <w:rPr>
                <w:rFonts w:ascii="Times New Roman" w:eastAsia="Times New Roman" w:hAnsi="Times New Roman" w:cs="Times New Roman"/>
                <w:b/>
                <w:bCs/>
                <w:lang w:val="lt-LT"/>
              </w:rPr>
              <w:t xml:space="preserve"> </w:t>
            </w:r>
            <w:r w:rsidRPr="00AD2F8B">
              <w:rPr>
                <w:rFonts w:ascii="Times New Roman" w:eastAsia="Times New Roman" w:hAnsi="Times New Roman" w:cs="Times New Roman"/>
                <w:lang w:val="lt-LT"/>
              </w:rPr>
              <w:t>≥ 10 % atsparumas bent vienoje ES šalyje</w:t>
            </w:r>
          </w:p>
        </w:tc>
      </w:tr>
      <w:tr w:rsidR="00AD2F8B" w:rsidRPr="00AD2F8B" w14:paraId="14AE36F0" w14:textId="77777777" w:rsidTr="00E8315B">
        <w:trPr>
          <w:cantSplit/>
        </w:trPr>
        <w:tc>
          <w:tcPr>
            <w:tcW w:w="9070" w:type="dxa"/>
            <w:tcBorders>
              <w:top w:val="single" w:sz="4" w:space="0" w:color="auto"/>
              <w:left w:val="single" w:sz="4" w:space="0" w:color="auto"/>
              <w:bottom w:val="single" w:sz="4" w:space="0" w:color="auto"/>
              <w:right w:val="single" w:sz="4" w:space="0" w:color="auto"/>
            </w:tcBorders>
          </w:tcPr>
          <w:p w14:paraId="14AE36EF" w14:textId="77777777" w:rsidR="00AD2F8B" w:rsidRPr="00AD2F8B" w:rsidRDefault="00AD2F8B" w:rsidP="00AD2F8B">
            <w:pPr>
              <w:spacing w:after="0" w:line="240" w:lineRule="auto"/>
              <w:rPr>
                <w:rFonts w:ascii="Times New Roman" w:eastAsia="Times New Roman" w:hAnsi="Times New Roman" w:cs="Times New Roman"/>
                <w:b/>
                <w:bCs/>
                <w:lang w:val="lt-LT"/>
              </w:rPr>
            </w:pPr>
          </w:p>
        </w:tc>
      </w:tr>
    </w:tbl>
    <w:p w14:paraId="14AE36F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F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Klaritromicinas veikia baktericidiškai keletą bakterijų padermių: </w:t>
      </w:r>
      <w:r w:rsidRPr="00AD2F8B">
        <w:rPr>
          <w:rFonts w:ascii="Times New Roman" w:eastAsia="Times New Roman" w:hAnsi="Times New Roman" w:cs="Times New Roman"/>
          <w:i/>
          <w:lang w:val="lt-LT"/>
        </w:rPr>
        <w:t>Haemophilus influenzae, Streptococcus pneumoniae, Streptococcus pyogenes, Streptococcus agalactiae, Moraxella (Branhamella) catarrhalis, Neisseria gonorrhoeae, H. pylori</w:t>
      </w:r>
      <w:r w:rsidRPr="00AD2F8B">
        <w:rPr>
          <w:rFonts w:ascii="Times New Roman" w:eastAsia="Times New Roman" w:hAnsi="Times New Roman" w:cs="Times New Roman"/>
          <w:lang w:val="lt-LT"/>
        </w:rPr>
        <w:t xml:space="preserve"> ir </w:t>
      </w:r>
      <w:r w:rsidRPr="00AD2F8B">
        <w:rPr>
          <w:rFonts w:ascii="Times New Roman" w:eastAsia="Times New Roman" w:hAnsi="Times New Roman" w:cs="Times New Roman"/>
          <w:i/>
          <w:lang w:val="lt-LT"/>
        </w:rPr>
        <w:t>Campylobacter</w:t>
      </w:r>
      <w:r w:rsidRPr="00AD2F8B">
        <w:rPr>
          <w:rFonts w:ascii="Times New Roman" w:eastAsia="Times New Roman" w:hAnsi="Times New Roman" w:cs="Times New Roman"/>
          <w:lang w:val="lt-LT"/>
        </w:rPr>
        <w:t xml:space="preserve"> rūšis.</w:t>
      </w:r>
    </w:p>
    <w:p w14:paraId="14AE36F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bookmarkStart w:id="38" w:name="_Toc129243113"/>
      <w:bookmarkStart w:id="39" w:name="_Toc129243238"/>
    </w:p>
    <w:p w14:paraId="14AE36F4" w14:textId="77777777" w:rsidR="00AD2F8B" w:rsidRPr="00AD2F8B" w:rsidRDefault="00AD2F8B" w:rsidP="00AD2F8B">
      <w:pPr>
        <w:spacing w:after="0" w:line="240" w:lineRule="auto"/>
        <w:rPr>
          <w:rFonts w:ascii="Times New Roman" w:eastAsia="Calibri" w:hAnsi="Times New Roman" w:cs="Times New Roman"/>
          <w:u w:val="single"/>
          <w:lang w:val="lt-LT" w:eastAsia="lt-LT"/>
        </w:rPr>
      </w:pPr>
      <w:r w:rsidRPr="00AD2F8B">
        <w:rPr>
          <w:rFonts w:ascii="Times New Roman" w:eastAsia="Calibri" w:hAnsi="Times New Roman" w:cs="Times New Roman"/>
          <w:u w:val="single"/>
          <w:lang w:val="lt-LT" w:eastAsia="lt-LT"/>
        </w:rPr>
        <w:t>Atsparumo mechanizmas</w:t>
      </w:r>
    </w:p>
    <w:p w14:paraId="14AE36F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Įgytas makrolidų atsparumas </w:t>
      </w:r>
      <w:r w:rsidRPr="00AD2F8B">
        <w:rPr>
          <w:rFonts w:ascii="Times New Roman" w:eastAsia="Times New Roman" w:hAnsi="Times New Roman" w:cs="Times New Roman"/>
          <w:i/>
          <w:lang w:val="lt-LT"/>
        </w:rPr>
        <w:t>S. pneumoniae</w:t>
      </w:r>
      <w:r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i/>
          <w:lang w:val="lt-LT"/>
        </w:rPr>
        <w:t>S. pyogenes</w:t>
      </w:r>
      <w:r w:rsidRPr="00AD2F8B">
        <w:rPr>
          <w:rFonts w:ascii="Times New Roman" w:eastAsia="Times New Roman" w:hAnsi="Times New Roman" w:cs="Times New Roman"/>
          <w:lang w:val="lt-LT"/>
        </w:rPr>
        <w:t xml:space="preserve"> ir </w:t>
      </w:r>
      <w:r w:rsidRPr="00AD2F8B">
        <w:rPr>
          <w:rFonts w:ascii="Times New Roman" w:eastAsia="Times New Roman" w:hAnsi="Times New Roman" w:cs="Times New Roman"/>
          <w:i/>
          <w:lang w:val="lt-LT"/>
        </w:rPr>
        <w:t>S. aureus</w:t>
      </w:r>
      <w:r w:rsidRPr="00AD2F8B">
        <w:rPr>
          <w:rFonts w:ascii="Times New Roman" w:eastAsia="Times New Roman" w:hAnsi="Times New Roman" w:cs="Times New Roman"/>
          <w:lang w:val="lt-LT"/>
        </w:rPr>
        <w:t xml:space="preserve"> yra sąlygotas vieno iš dviejų mechanizmų (t.y. </w:t>
      </w:r>
      <w:r w:rsidRPr="00AD2F8B">
        <w:rPr>
          <w:rFonts w:ascii="Times New Roman" w:eastAsia="Times New Roman" w:hAnsi="Times New Roman" w:cs="Times New Roman"/>
          <w:i/>
          <w:lang w:val="lt-LT"/>
        </w:rPr>
        <w:t>erm</w:t>
      </w:r>
      <w:r w:rsidRPr="00AD2F8B">
        <w:rPr>
          <w:rFonts w:ascii="Times New Roman" w:eastAsia="Times New Roman" w:hAnsi="Times New Roman" w:cs="Times New Roman"/>
          <w:lang w:val="lt-LT"/>
        </w:rPr>
        <w:t xml:space="preserve"> ir </w:t>
      </w:r>
      <w:r w:rsidRPr="00AD2F8B">
        <w:rPr>
          <w:rFonts w:ascii="Times New Roman" w:eastAsia="Times New Roman" w:hAnsi="Times New Roman" w:cs="Times New Roman"/>
          <w:i/>
          <w:lang w:val="lt-LT"/>
        </w:rPr>
        <w:t>mef</w:t>
      </w:r>
      <w:r w:rsidRPr="00AD2F8B">
        <w:rPr>
          <w:rFonts w:ascii="Times New Roman" w:eastAsia="Times New Roman" w:hAnsi="Times New Roman" w:cs="Times New Roman"/>
          <w:lang w:val="lt-LT"/>
        </w:rPr>
        <w:t xml:space="preserve"> arba </w:t>
      </w:r>
      <w:r w:rsidRPr="00AD2F8B">
        <w:rPr>
          <w:rFonts w:ascii="Times New Roman" w:eastAsia="Times New Roman" w:hAnsi="Times New Roman" w:cs="Times New Roman"/>
          <w:i/>
          <w:lang w:val="lt-LT"/>
        </w:rPr>
        <w:t>msr</w:t>
      </w:r>
      <w:r w:rsidRPr="00AD2F8B">
        <w:rPr>
          <w:rFonts w:ascii="Times New Roman" w:eastAsia="Times New Roman" w:hAnsi="Times New Roman" w:cs="Times New Roman"/>
          <w:lang w:val="lt-LT"/>
        </w:rPr>
        <w:t>).</w:t>
      </w:r>
    </w:p>
    <w:p w14:paraId="14AE36F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Antibiotikų prisijungimas prie ribosomų yra stabdomas per ribosomos metilinimo procesą, kurį aktyvina fermentas (</w:t>
      </w:r>
      <w:r w:rsidRPr="00AD2F8B">
        <w:rPr>
          <w:rFonts w:ascii="Times New Roman" w:eastAsia="Times New Roman" w:hAnsi="Times New Roman" w:cs="Times New Roman"/>
          <w:i/>
          <w:lang w:val="lt-LT"/>
        </w:rPr>
        <w:t>erm</w:t>
      </w:r>
      <w:r w:rsidRPr="00AD2F8B">
        <w:rPr>
          <w:rFonts w:ascii="Times New Roman" w:eastAsia="Times New Roman" w:hAnsi="Times New Roman" w:cs="Times New Roman"/>
          <w:lang w:val="lt-LT"/>
        </w:rPr>
        <w:t>). Taip pat antibiotikų prisijungimą prie ribosomų galima stabdyti ir „išpumpavimo“ mechanizmu (</w:t>
      </w:r>
      <w:r w:rsidRPr="00AD2F8B">
        <w:rPr>
          <w:rFonts w:ascii="Times New Roman" w:eastAsia="Times New Roman" w:hAnsi="Times New Roman" w:cs="Times New Roman"/>
          <w:i/>
          <w:lang w:val="lt-LT"/>
        </w:rPr>
        <w:t>mef</w:t>
      </w:r>
      <w:r w:rsidRPr="00AD2F8B">
        <w:rPr>
          <w:rFonts w:ascii="Times New Roman" w:eastAsia="Times New Roman" w:hAnsi="Times New Roman" w:cs="Times New Roman"/>
          <w:lang w:val="lt-LT"/>
        </w:rPr>
        <w:t xml:space="preserve"> arba </w:t>
      </w:r>
      <w:r w:rsidRPr="00AD2F8B">
        <w:rPr>
          <w:rFonts w:ascii="Times New Roman" w:eastAsia="Times New Roman" w:hAnsi="Times New Roman" w:cs="Times New Roman"/>
          <w:i/>
          <w:lang w:val="lt-LT"/>
        </w:rPr>
        <w:t>msr</w:t>
      </w:r>
      <w:r w:rsidRPr="00AD2F8B">
        <w:rPr>
          <w:rFonts w:ascii="Times New Roman" w:eastAsia="Times New Roman" w:hAnsi="Times New Roman" w:cs="Times New Roman"/>
          <w:lang w:val="lt-LT"/>
        </w:rPr>
        <w:t xml:space="preserve">), kai antibiotikai yra pašalinami iš ląstelės nepasiekę ribosomų. Įgyto atsparumo išsivystymo mechanizmai </w:t>
      </w:r>
      <w:r w:rsidRPr="00AD2F8B">
        <w:rPr>
          <w:rFonts w:ascii="Times New Roman" w:eastAsia="Times New Roman" w:hAnsi="Times New Roman" w:cs="Times New Roman"/>
          <w:i/>
          <w:lang w:val="lt-LT"/>
        </w:rPr>
        <w:t>Moraxella</w:t>
      </w:r>
      <w:r w:rsidRPr="00AD2F8B">
        <w:rPr>
          <w:rFonts w:ascii="Times New Roman" w:eastAsia="Times New Roman" w:hAnsi="Times New Roman" w:cs="Times New Roman"/>
          <w:lang w:val="lt-LT"/>
        </w:rPr>
        <w:t xml:space="preserve"> ar </w:t>
      </w:r>
      <w:r w:rsidRPr="00AD2F8B">
        <w:rPr>
          <w:rFonts w:ascii="Times New Roman" w:eastAsia="Times New Roman" w:hAnsi="Times New Roman" w:cs="Times New Roman"/>
          <w:i/>
          <w:lang w:val="lt-LT"/>
        </w:rPr>
        <w:t>Haemophilus spp</w:t>
      </w:r>
      <w:r w:rsidRPr="00AD2F8B">
        <w:rPr>
          <w:rFonts w:ascii="Times New Roman" w:eastAsia="Times New Roman" w:hAnsi="Times New Roman" w:cs="Times New Roman"/>
          <w:lang w:val="lt-LT"/>
        </w:rPr>
        <w:t>. nėra nustatyti. Atsparumo makrolidams mechanizmai vienodai veikia ir 14-, ir 15- makrolidus, įskaitant eritromiciną, klaritromiciną, roksitromiciną ir azitromiciną. Atsparumo mechanizmai penicilinams ir makrolidams nėra susiję.</w:t>
      </w:r>
    </w:p>
    <w:p w14:paraId="14AE36F7" w14:textId="77777777" w:rsid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Reikia atkreipti dėmesį į </w:t>
      </w:r>
      <w:r w:rsidRPr="00AD2F8B">
        <w:rPr>
          <w:rFonts w:ascii="Times New Roman" w:eastAsia="Times New Roman" w:hAnsi="Times New Roman" w:cs="Times New Roman"/>
          <w:i/>
          <w:lang w:val="lt-LT"/>
        </w:rPr>
        <w:t>erm</w:t>
      </w:r>
      <w:r w:rsidRPr="00AD2F8B">
        <w:rPr>
          <w:rFonts w:ascii="Times New Roman" w:eastAsia="Times New Roman" w:hAnsi="Times New Roman" w:cs="Times New Roman"/>
          <w:lang w:val="lt-LT"/>
        </w:rPr>
        <w:t>- sąlygotą kryžminį rezistentiškumą tarp makrolidų, tokių kaip klaritromicinas, ir linkozamidų, tokių kaip linkomicinas ir klindamicinas.</w:t>
      </w:r>
    </w:p>
    <w:p w14:paraId="10876018" w14:textId="77777777" w:rsidR="00156EEA" w:rsidRDefault="00156EEA" w:rsidP="00156EEA">
      <w:pPr>
        <w:spacing w:after="0" w:line="240" w:lineRule="auto"/>
        <w:rPr>
          <w:rFonts w:ascii="Times New Roman" w:eastAsia="Times New Roman" w:hAnsi="Times New Roman" w:cs="Times New Roman"/>
          <w:lang w:val="lt-LT"/>
        </w:rPr>
      </w:pPr>
    </w:p>
    <w:p w14:paraId="78196839" w14:textId="110BE61B" w:rsidR="00156EEA" w:rsidRPr="007F1DB4" w:rsidRDefault="00156EEA" w:rsidP="00156EEA">
      <w:pPr>
        <w:spacing w:after="0" w:line="240" w:lineRule="auto"/>
        <w:rPr>
          <w:rFonts w:ascii="Times New Roman" w:eastAsia="Times New Roman" w:hAnsi="Times New Roman" w:cs="Times New Roman"/>
          <w:u w:val="single"/>
          <w:lang w:val="lt-LT"/>
        </w:rPr>
      </w:pPr>
      <w:r w:rsidRPr="007F1DB4">
        <w:rPr>
          <w:rFonts w:ascii="Times New Roman" w:eastAsia="Times New Roman" w:hAnsi="Times New Roman" w:cs="Times New Roman"/>
          <w:u w:val="single"/>
          <w:lang w:val="lt-LT"/>
        </w:rPr>
        <w:t>Jautrumo tyrimų lūžio taškai</w:t>
      </w:r>
    </w:p>
    <w:p w14:paraId="342D98BD" w14:textId="4A5DBBF0" w:rsidR="00156EEA" w:rsidRPr="00156EEA" w:rsidRDefault="00156EEA" w:rsidP="00156EEA">
      <w:pPr>
        <w:spacing w:after="0" w:line="240" w:lineRule="auto"/>
        <w:rPr>
          <w:rFonts w:ascii="Times New Roman" w:eastAsia="Times New Roman" w:hAnsi="Times New Roman" w:cs="Times New Roman"/>
          <w:lang w:val="lt-LT"/>
        </w:rPr>
      </w:pPr>
      <w:r w:rsidRPr="00156EEA">
        <w:rPr>
          <w:rFonts w:ascii="Times New Roman" w:eastAsia="Times New Roman" w:hAnsi="Times New Roman" w:cs="Times New Roman"/>
          <w:lang w:val="lt-LT"/>
        </w:rPr>
        <w:t>Jautrumo tyrimų MIK (mažiausios inhibitorinės koncentracijos)</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 xml:space="preserve">aiškinimo kriterijus </w:t>
      </w:r>
      <w:r>
        <w:rPr>
          <w:rFonts w:ascii="Times New Roman" w:eastAsia="Times New Roman" w:hAnsi="Times New Roman" w:cs="Times New Roman"/>
          <w:lang w:val="lt-LT"/>
        </w:rPr>
        <w:t xml:space="preserve">klaritromicinui </w:t>
      </w:r>
      <w:r w:rsidRPr="00156EEA">
        <w:rPr>
          <w:rFonts w:ascii="Times New Roman" w:eastAsia="Times New Roman" w:hAnsi="Times New Roman" w:cs="Times New Roman"/>
          <w:lang w:val="lt-LT"/>
        </w:rPr>
        <w:t>nustatė Europos antimikrobinio jautrumo</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tyrimo komitetas (EUCAST) ir jie yra nurodyti čia:</w:t>
      </w:r>
    </w:p>
    <w:p w14:paraId="6FAAE56E" w14:textId="484BF1AB" w:rsidR="00156EEA" w:rsidRPr="007F1DB4" w:rsidRDefault="00174FFC" w:rsidP="00156EEA">
      <w:pPr>
        <w:spacing w:after="0" w:line="240" w:lineRule="auto"/>
        <w:rPr>
          <w:rFonts w:ascii="Times New Roman" w:eastAsia="Times New Roman" w:hAnsi="Times New Roman" w:cs="Times New Roman"/>
          <w:u w:val="single"/>
          <w:lang w:val="lt-LT"/>
        </w:rPr>
      </w:pPr>
      <w:hyperlink r:id="rId10" w:history="1">
        <w:r w:rsidR="00156EEA" w:rsidRPr="007F1DB4">
          <w:rPr>
            <w:rStyle w:val="Hipersaitas"/>
          </w:rPr>
          <w:t>https://www.ema.europa.eu/documents/other/minimum-inhibitoryconcentration-mic-breakpoints_en.xlsx</w:t>
        </w:r>
      </w:hyperlink>
    </w:p>
    <w:p w14:paraId="14AE36F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F9"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D2F8B">
        <w:rPr>
          <w:rFonts w:ascii="Times New Roman" w:eastAsia="Times New Roman" w:hAnsi="Times New Roman" w:cs="Times New Roman"/>
          <w:b/>
          <w:kern w:val="28"/>
          <w:lang w:val="lt-LT"/>
        </w:rPr>
        <w:t>5.2</w:t>
      </w:r>
      <w:r w:rsidRPr="00AD2F8B">
        <w:rPr>
          <w:rFonts w:ascii="Times New Roman" w:eastAsia="Times New Roman" w:hAnsi="Times New Roman" w:cs="Times New Roman"/>
          <w:b/>
          <w:kern w:val="28"/>
          <w:lang w:val="lt-LT"/>
        </w:rPr>
        <w:tab/>
        <w:t>Farmakokinetinės savybės</w:t>
      </w:r>
      <w:bookmarkEnd w:id="38"/>
      <w:bookmarkEnd w:id="39"/>
    </w:p>
    <w:p w14:paraId="14AE36F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FB"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Absorbcija</w:t>
      </w:r>
    </w:p>
    <w:p w14:paraId="14AE36F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Išgėrus klaritromicino, jis greitai ir gerai rezorbuojasi virškinimo trakte. Pagrindinis metabolitas, sukeliantis antimikrobinį poveikį, 14</w:t>
      </w:r>
      <w:r w:rsidRPr="00AD2F8B">
        <w:rPr>
          <w:rFonts w:ascii="Times New Roman" w:eastAsia="Times New Roman" w:hAnsi="Times New Roman" w:cs="Times New Roman"/>
          <w:noProof/>
          <w:lang w:val="lt-LT" w:eastAsia="lt-LT"/>
        </w:rPr>
        <w:noBreakHyphen/>
        <w:t>hidroksiklaritromicinas, atsiranda pirmo prasiskverbimo per kepenis metu. Klaritromiciną galima vartoti nepriklausomai nuo valgio laiko, nes maistas nekeičia jo biologinio pasisavinimo, tik šiek tiek lėtina absorbciją ir 14</w:t>
      </w:r>
      <w:r w:rsidRPr="00AD2F8B">
        <w:rPr>
          <w:rFonts w:ascii="Times New Roman" w:eastAsia="Times New Roman" w:hAnsi="Times New Roman" w:cs="Times New Roman"/>
          <w:noProof/>
          <w:lang w:val="lt-LT" w:eastAsia="lt-LT"/>
        </w:rPr>
        <w:noBreakHyphen/>
        <w:t>hidroksimetabolito susidarymą. Klaritromicino farmakokinetika yra nelinijinė, tačiau vaistinio preparato pavartojus, pastovi koncentracija plazmoje būna po dviejų dienų.</w:t>
      </w:r>
    </w:p>
    <w:p w14:paraId="14AE36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6F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klaritromicino vartojama po 500 mg tris kartus per parą, koncentracija plazmoje būna didesnė, nei vartojant tokią pačią dozę du kartus per parą.</w:t>
      </w:r>
    </w:p>
    <w:p w14:paraId="14AE36F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00"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Pasiskirstymas</w:t>
      </w:r>
    </w:p>
    <w:p w14:paraId="14AE370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Klaritromicino koncentracija audiniuose būna keletą kartų didesnė negu kraujyje. Didelė vaistinio preparato koncentracija būna tonzilėse ir plaučių audinyje. Kai kraujyje klaritromicino koncentracija tampa terapinė, su plazmos baltymais jungiasi 80 % vaistinio preparato dozės.</w:t>
      </w:r>
    </w:p>
    <w:p w14:paraId="14AE370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0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Klaritromicino patenka į skrandžio gleivinę. Vartojant klaritromicino kartu su omeprazolu, klaritromicino koncentracija skrandžio audinyje ir gleivinėje yra didesnė, nei vartojant vien tik klaritromicino.</w:t>
      </w:r>
    </w:p>
    <w:p w14:paraId="14AE37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05" w14:textId="77777777" w:rsidR="00AD2F8B" w:rsidRPr="00AD2F8B" w:rsidRDefault="00AD2F8B" w:rsidP="00AD2F8B">
      <w:pPr>
        <w:tabs>
          <w:tab w:val="left" w:pos="567"/>
        </w:tabs>
        <w:spacing w:after="0" w:line="240" w:lineRule="auto"/>
        <w:rPr>
          <w:rFonts w:ascii="Times New Roman" w:eastAsia="Times New Roman" w:hAnsi="Times New Roman" w:cs="Times New Roman"/>
          <w:u w:val="single"/>
          <w:lang w:val="lt-LT"/>
        </w:rPr>
      </w:pPr>
      <w:r w:rsidRPr="00AD2F8B">
        <w:rPr>
          <w:rFonts w:ascii="Times New Roman" w:eastAsia="Times New Roman" w:hAnsi="Times New Roman" w:cs="Times New Roman"/>
          <w:u w:val="single"/>
          <w:lang w:val="lt-LT"/>
        </w:rPr>
        <w:t>Metabolizmas</w:t>
      </w:r>
    </w:p>
    <w:p w14:paraId="14AE3706" w14:textId="77777777" w:rsidR="00AD2F8B" w:rsidRPr="00AD2F8B" w:rsidRDefault="00AD2F8B" w:rsidP="00AD2F8B">
      <w:pPr>
        <w:tabs>
          <w:tab w:val="left" w:pos="567"/>
        </w:tabs>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Pagrindinis metabolitas, sukeliantis antimikrobinį poveikį, 14(R)</w:t>
      </w:r>
      <w:r w:rsidRPr="00AD2F8B">
        <w:rPr>
          <w:rFonts w:ascii="Times New Roman" w:eastAsia="Times New Roman" w:hAnsi="Times New Roman" w:cs="Times New Roman"/>
          <w:lang w:val="lt-LT"/>
        </w:rPr>
        <w:noBreakHyphen/>
        <w:t>hidroksiklaritromicinas atsiranda pirmo prasiskverbimo per kepenis metu.</w:t>
      </w:r>
    </w:p>
    <w:p w14:paraId="14AE370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08"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Eliminacija</w:t>
      </w:r>
    </w:p>
    <w:p w14:paraId="14AE370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Preparato išgėrus du kartus per parą po 250 mg, 15</w:t>
      </w:r>
      <w:r w:rsidRPr="00AD2F8B">
        <w:rPr>
          <w:rFonts w:ascii="Times New Roman" w:eastAsia="Times New Roman" w:hAnsi="Times New Roman" w:cs="Times New Roman"/>
          <w:noProof/>
          <w:lang w:val="lt-LT" w:eastAsia="lt-LT"/>
        </w:rPr>
        <w:noBreakHyphen/>
        <w:t>20 % pavartotos nepakitusios dozės išsiskiria su šlapimu Jei du kartus per parą vartojama po 500 mg vaistinio preparato, su šlapimu išsiskiria apie 36 % dozės. 14</w:t>
      </w:r>
      <w:r w:rsidRPr="00AD2F8B">
        <w:rPr>
          <w:rFonts w:ascii="Times New Roman" w:eastAsia="Times New Roman" w:hAnsi="Times New Roman" w:cs="Times New Roman"/>
          <w:noProof/>
          <w:lang w:val="lt-LT" w:eastAsia="lt-LT"/>
        </w:rPr>
        <w:noBreakHyphen/>
        <w:t>hidroksiklaritromicinas yra svarbiausias metabolitas, kurio šlapime kiekis atitinka 10</w:t>
      </w:r>
      <w:r w:rsidRPr="00AD2F8B">
        <w:rPr>
          <w:rFonts w:ascii="Times New Roman" w:eastAsia="Times New Roman" w:hAnsi="Times New Roman" w:cs="Times New Roman"/>
          <w:noProof/>
          <w:lang w:val="lt-LT" w:eastAsia="lt-LT"/>
        </w:rPr>
        <w:noBreakHyphen/>
        <w:t>15 % išgertos dozės. Didžiausia likusios dozės dalis išsiskiria su išmatomis, daugiausia su tulžimi. 5</w:t>
      </w:r>
      <w:r w:rsidRPr="00AD2F8B">
        <w:rPr>
          <w:rFonts w:ascii="Times New Roman" w:eastAsia="Times New Roman" w:hAnsi="Times New Roman" w:cs="Times New Roman"/>
          <w:noProof/>
          <w:lang w:val="lt-LT" w:eastAsia="lt-LT"/>
        </w:rPr>
        <w:noBreakHyphen/>
        <w:t>10 % nepakitusio vaistinio preparato išsiskiria su išmatomis.</w:t>
      </w:r>
    </w:p>
    <w:p w14:paraId="14AE370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0B"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i/>
          <w:noProof/>
          <w:u w:val="single"/>
          <w:lang w:val="lt-LT" w:eastAsia="lt-LT"/>
        </w:rPr>
        <w:t xml:space="preserve">H.pylori </w:t>
      </w:r>
      <w:r w:rsidRPr="00AD2F8B">
        <w:rPr>
          <w:rFonts w:ascii="Times New Roman" w:eastAsia="Times New Roman" w:hAnsi="Times New Roman" w:cs="Times New Roman"/>
          <w:noProof/>
          <w:u w:val="single"/>
          <w:lang w:val="lt-LT" w:eastAsia="lt-LT"/>
        </w:rPr>
        <w:t>eradikacija</w:t>
      </w:r>
    </w:p>
    <w:p w14:paraId="14AE370C" w14:textId="77777777" w:rsidR="00AD2F8B" w:rsidRPr="00AD2F8B" w:rsidRDefault="00AD2F8B" w:rsidP="00AD2F8B">
      <w:pPr>
        <w:tabs>
          <w:tab w:val="left" w:pos="567"/>
        </w:tabs>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H.pylori</w:t>
      </w:r>
      <w:r w:rsidRPr="00AD2F8B">
        <w:rPr>
          <w:rFonts w:ascii="Times New Roman" w:eastAsia="Times New Roman" w:hAnsi="Times New Roman" w:cs="Times New Roman"/>
          <w:lang w:val="lt-LT"/>
        </w:rPr>
        <w:t xml:space="preserve"> sukelia pepsinę opą, įskaitant dvylikapirštės žarnos ir skrandžio opą. Ši bakterija dvylikapirštės žarnos ir skrandžio opą sukelia atitinkamai apie 95 % ir 80 % žmonių. Be to, </w:t>
      </w:r>
      <w:r w:rsidRPr="00AD2F8B">
        <w:rPr>
          <w:rFonts w:ascii="Times New Roman" w:eastAsia="Times New Roman" w:hAnsi="Times New Roman" w:cs="Times New Roman"/>
          <w:i/>
          <w:iCs/>
          <w:lang w:val="lt-LT"/>
        </w:rPr>
        <w:t xml:space="preserve">H. pylori </w:t>
      </w:r>
      <w:r w:rsidRPr="00AD2F8B">
        <w:rPr>
          <w:rFonts w:ascii="Times New Roman" w:eastAsia="Times New Roman" w:hAnsi="Times New Roman" w:cs="Times New Roman"/>
          <w:lang w:val="lt-LT"/>
        </w:rPr>
        <w:t>tokiems ligoniams yra svarbiausias opos atsinaujinimo faktorius.</w:t>
      </w:r>
    </w:p>
    <w:p w14:paraId="14AE370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Kai kurie pacientai buvo gydomi kitokiu būdu: jie klaritromicino vartojo su tinidazolu bei omeprazolu, arba su tetraciklinu bei bismuto subsalicilatu ir ranitidinu, arba tik su ranitidinu. Kadangi nelabai aišku, kokia farmakokinetinė sąveika pasireiškia, šie gydymo būdai ištirti nepilnai.</w:t>
      </w:r>
    </w:p>
    <w:p w14:paraId="14AE370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Klinikinių tyrimų, kurių metu </w:t>
      </w:r>
      <w:r w:rsidRPr="00AD2F8B">
        <w:rPr>
          <w:rFonts w:ascii="Times New Roman" w:eastAsia="Times New Roman" w:hAnsi="Times New Roman" w:cs="Times New Roman"/>
          <w:i/>
          <w:iCs/>
          <w:noProof/>
          <w:lang w:val="lt-LT" w:eastAsia="lt-LT"/>
        </w:rPr>
        <w:t>H. pylori</w:t>
      </w:r>
      <w:r w:rsidRPr="00AD2F8B">
        <w:rPr>
          <w:rFonts w:ascii="Times New Roman" w:eastAsia="Times New Roman" w:hAnsi="Times New Roman" w:cs="Times New Roman"/>
          <w:noProof/>
          <w:lang w:val="lt-LT" w:eastAsia="lt-LT"/>
        </w:rPr>
        <w:t xml:space="preserve"> buvo naikinama įvairiais būdais, rezultatai parodė, kad sunaikinus </w:t>
      </w:r>
      <w:r w:rsidRPr="00AD2F8B">
        <w:rPr>
          <w:rFonts w:ascii="Times New Roman" w:eastAsia="Times New Roman" w:hAnsi="Times New Roman" w:cs="Times New Roman"/>
          <w:i/>
          <w:iCs/>
          <w:noProof/>
          <w:lang w:val="lt-LT" w:eastAsia="lt-LT"/>
        </w:rPr>
        <w:t>H. pylori</w:t>
      </w:r>
      <w:r w:rsidRPr="00AD2F8B">
        <w:rPr>
          <w:rFonts w:ascii="Times New Roman" w:eastAsia="Times New Roman" w:hAnsi="Times New Roman" w:cs="Times New Roman"/>
          <w:noProof/>
          <w:lang w:val="lt-LT" w:eastAsia="lt-LT"/>
        </w:rPr>
        <w:t>, opa neatsinaujina.</w:t>
      </w:r>
    </w:p>
    <w:p w14:paraId="14AE370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10"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4"/>
      <w:bookmarkStart w:id="41" w:name="_Toc129243239"/>
      <w:r w:rsidRPr="00AD2F8B">
        <w:rPr>
          <w:rFonts w:ascii="Times New Roman" w:eastAsia="Times New Roman" w:hAnsi="Times New Roman" w:cs="Times New Roman"/>
          <w:b/>
          <w:kern w:val="28"/>
          <w:lang w:val="lt-LT"/>
        </w:rPr>
        <w:t>5.3</w:t>
      </w:r>
      <w:r w:rsidRPr="00AD2F8B">
        <w:rPr>
          <w:rFonts w:ascii="Times New Roman" w:eastAsia="Times New Roman" w:hAnsi="Times New Roman" w:cs="Times New Roman"/>
          <w:b/>
          <w:kern w:val="28"/>
          <w:lang w:val="lt-LT"/>
        </w:rPr>
        <w:tab/>
        <w:t>Ikiklinikinių saugumo tyrimų duomenys</w:t>
      </w:r>
      <w:bookmarkEnd w:id="40"/>
      <w:bookmarkEnd w:id="41"/>
    </w:p>
    <w:p w14:paraId="14AE3711" w14:textId="77777777" w:rsidR="00AD2F8B" w:rsidRPr="00AD2F8B" w:rsidRDefault="00AD2F8B" w:rsidP="00AD2F8B">
      <w:pPr>
        <w:tabs>
          <w:tab w:val="left" w:pos="567"/>
        </w:tabs>
        <w:spacing w:after="0" w:line="240" w:lineRule="auto"/>
        <w:rPr>
          <w:rFonts w:ascii="Times New Roman" w:eastAsia="Times New Roman" w:hAnsi="Times New Roman" w:cs="Times New Roman"/>
          <w:noProof/>
          <w:lang w:val="lt-LT"/>
        </w:rPr>
      </w:pPr>
    </w:p>
    <w:p w14:paraId="14AE371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Trumpalaikių tyrimų su pelėmis ir žiurkėmis rezultatai rodo, kad vidutinė mirtina dozė yra didesnė už didžiausią galimą vartoti dozę (5 g/kg kūno svorio).</w:t>
      </w:r>
    </w:p>
    <w:p w14:paraId="14AE371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1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Pakartotinių dozių tyrimai rodo, kad toksinis poveikis priklauso nuo dozės, gydymo trukmės ir gyvūnų rūšies. Šunys preparatui yra daug jautresni už primatus ar žiurkes. Pagrindiniai toksinio poveikio klinikiniai simptomai yra vėmimas, silpnumas, sumažėjęs maisto suvartojimas, svorio kritimas, seilėtekis, dehidratacija ir padidėjęs aktyvumas. Preparato toksinės dozės visoms gyvūnų rūšims daugiausia veikia kepenis. Toksinis poveikis kepenims buvo nustatytas remiantis labai ankstyvu kepenų funkcijos rodmenų padidėjimu. Nutraukus vaistinio preparato vartojimą, rezultatai sunormalėjo. Kiti organai, įskaitant skrandį, inkstus, užkrūčio liauką bei kitus limfoidinius audinius, pažeidžiami rečiau. Pavartojus artimas terapinėms dozes, akių junginės paraudimas ir ašarojimas atsirado tik šunims. Gyvūnams duodant dideles dozes, t.y. 400 mg/kg kūno svorio per parą, kai kuriems šunims ir beždžionėms padrumstėjo ragena ir (arba) pasireiškė edema.</w:t>
      </w:r>
    </w:p>
    <w:p w14:paraId="14AE371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1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Tyrimai su žiurkėmis parodė, kad preparatas nepageidaujamo poveikio vaisingumui ir dauginimosi funkcijai nesukelia. Klaritromicino poveikio tyrimų su </w:t>
      </w:r>
      <w:r w:rsidRPr="00AD2F8B">
        <w:rPr>
          <w:rFonts w:ascii="Times New Roman" w:eastAsia="Times New Roman" w:hAnsi="Times New Roman" w:cs="Times New Roman"/>
          <w:i/>
          <w:iCs/>
          <w:noProof/>
          <w:lang w:val="lt-LT" w:eastAsia="lt-LT"/>
        </w:rPr>
        <w:t>Wistar</w:t>
      </w:r>
      <w:r w:rsidRPr="00AD2F8B">
        <w:rPr>
          <w:rFonts w:ascii="Times New Roman" w:eastAsia="Times New Roman" w:hAnsi="Times New Roman" w:cs="Times New Roman"/>
          <w:noProof/>
          <w:lang w:val="lt-LT" w:eastAsia="lt-LT"/>
        </w:rPr>
        <w:t xml:space="preserve"> žiurkėmis (šeriant) ir </w:t>
      </w:r>
      <w:r w:rsidRPr="00AD2F8B">
        <w:rPr>
          <w:rFonts w:ascii="Times New Roman" w:eastAsia="Times New Roman" w:hAnsi="Times New Roman" w:cs="Times New Roman"/>
          <w:i/>
          <w:iCs/>
          <w:noProof/>
          <w:lang w:val="lt-LT" w:eastAsia="lt-LT"/>
        </w:rPr>
        <w:t>Spraque-Dawley</w:t>
      </w:r>
      <w:r w:rsidRPr="00AD2F8B">
        <w:rPr>
          <w:rFonts w:ascii="Times New Roman" w:eastAsia="Times New Roman" w:hAnsi="Times New Roman" w:cs="Times New Roman"/>
          <w:noProof/>
          <w:lang w:val="lt-LT" w:eastAsia="lt-LT"/>
        </w:rPr>
        <w:t xml:space="preserve"> žiurkėmis (šeriant ar injekuojant į veną), Naujosios Zelandijos baltaisiais triušiais ir </w:t>
      </w:r>
      <w:r w:rsidRPr="00AD2F8B">
        <w:rPr>
          <w:rFonts w:ascii="Times New Roman" w:eastAsia="Times New Roman" w:hAnsi="Times New Roman" w:cs="Times New Roman"/>
          <w:i/>
          <w:iCs/>
          <w:noProof/>
          <w:lang w:val="lt-LT" w:eastAsia="lt-LT"/>
        </w:rPr>
        <w:t xml:space="preserve">cynomolgus </w:t>
      </w:r>
      <w:r w:rsidRPr="00AD2F8B">
        <w:rPr>
          <w:rFonts w:ascii="Times New Roman" w:eastAsia="Times New Roman" w:hAnsi="Times New Roman" w:cs="Times New Roman"/>
          <w:noProof/>
          <w:lang w:val="lt-LT" w:eastAsia="lt-LT"/>
        </w:rPr>
        <w:t xml:space="preserve">beždžionėmis rezultatai rodo, kad preparatas teratogeninio poveikio nesukelia. Vis dėlto, vėliau atlikti panašūs tyrimai su </w:t>
      </w:r>
      <w:r w:rsidRPr="00AD2F8B">
        <w:rPr>
          <w:rFonts w:ascii="Times New Roman" w:eastAsia="Times New Roman" w:hAnsi="Times New Roman" w:cs="Times New Roman"/>
          <w:i/>
          <w:iCs/>
          <w:noProof/>
          <w:lang w:val="lt-LT" w:eastAsia="lt-LT"/>
        </w:rPr>
        <w:t>Spraque-Dawley</w:t>
      </w:r>
      <w:r w:rsidRPr="00AD2F8B">
        <w:rPr>
          <w:rFonts w:ascii="Times New Roman" w:eastAsia="Times New Roman" w:hAnsi="Times New Roman" w:cs="Times New Roman"/>
          <w:noProof/>
          <w:lang w:val="lt-LT" w:eastAsia="lt-LT"/>
        </w:rPr>
        <w:t xml:space="preserve"> žiurkėmis parodė, kad pasireiškia 6 % širdies ir kraujagyslių sistemos anomalijų atvejų, kurie atsiranda dėl savaiminio genų pokyčio. Dviejų tyrimų su pelėmis rezultatai parodė, kad 3 </w:t>
      </w:r>
      <w:r w:rsidRPr="00AD2F8B">
        <w:rPr>
          <w:rFonts w:ascii="Times New Roman" w:eastAsia="Times New Roman" w:hAnsi="Times New Roman" w:cs="Times New Roman"/>
          <w:noProof/>
          <w:lang w:val="lt-LT" w:eastAsia="lt-LT"/>
        </w:rPr>
        <w:noBreakHyphen/>
        <w:t>30 % atvejų atsiranda vaisiaus gomurio plyšimas, o beždžionėms duodant toksines dozes – vaisius žūva.</w:t>
      </w:r>
    </w:p>
    <w:p w14:paraId="14AE371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1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19"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2" w:name="_Toc129243115"/>
      <w:bookmarkStart w:id="43" w:name="_Toc129243240"/>
      <w:r w:rsidRPr="00AD2F8B">
        <w:rPr>
          <w:rFonts w:ascii="Times New Roman" w:eastAsia="Times New Roman" w:hAnsi="Times New Roman" w:cs="Times New Roman"/>
          <w:b/>
          <w:lang w:val="lt-LT"/>
        </w:rPr>
        <w:t>6.</w:t>
      </w:r>
      <w:r w:rsidRPr="00AD2F8B">
        <w:rPr>
          <w:rFonts w:ascii="Times New Roman" w:eastAsia="Times New Roman" w:hAnsi="Times New Roman" w:cs="Times New Roman"/>
          <w:b/>
          <w:lang w:val="lt-LT"/>
        </w:rPr>
        <w:tab/>
        <w:t>FARMACINĖ INFORMACIJA</w:t>
      </w:r>
      <w:bookmarkEnd w:id="42"/>
      <w:bookmarkEnd w:id="43"/>
    </w:p>
    <w:p w14:paraId="14AE371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1B" w14:textId="77777777" w:rsidR="00AD2F8B" w:rsidRPr="00AD2F8B" w:rsidRDefault="00AD2F8B" w:rsidP="00AD2F8B">
      <w:pPr>
        <w:keepNext/>
        <w:keepLines/>
        <w:numPr>
          <w:ilvl w:val="1"/>
          <w:numId w:val="20"/>
        </w:numPr>
        <w:spacing w:after="0" w:line="240" w:lineRule="auto"/>
        <w:outlineLvl w:val="2"/>
        <w:rPr>
          <w:rFonts w:ascii="Times New Roman" w:eastAsia="Times New Roman" w:hAnsi="Times New Roman" w:cs="Times New Roman"/>
          <w:b/>
          <w:kern w:val="28"/>
          <w:lang w:val="lt-LT"/>
        </w:rPr>
      </w:pPr>
      <w:bookmarkStart w:id="44" w:name="_Toc129243116"/>
      <w:bookmarkStart w:id="45" w:name="_Toc129243241"/>
      <w:r w:rsidRPr="00AD2F8B">
        <w:rPr>
          <w:rFonts w:ascii="Times New Roman" w:eastAsia="Times New Roman" w:hAnsi="Times New Roman" w:cs="Times New Roman"/>
          <w:b/>
          <w:kern w:val="28"/>
          <w:lang w:val="lt-LT"/>
        </w:rPr>
        <w:t>Pagalbinių medžiagų sąrašas</w:t>
      </w:r>
      <w:bookmarkEnd w:id="44"/>
      <w:bookmarkEnd w:id="45"/>
    </w:p>
    <w:p w14:paraId="14AE371C"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71D"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kern w:val="28"/>
          <w:u w:val="single"/>
          <w:lang w:val="lt-LT"/>
        </w:rPr>
      </w:pPr>
      <w:r w:rsidRPr="00AD2F8B">
        <w:rPr>
          <w:rFonts w:ascii="Times New Roman" w:eastAsia="Times New Roman" w:hAnsi="Times New Roman" w:cs="Times New Roman"/>
          <w:kern w:val="28"/>
          <w:u w:val="single"/>
          <w:lang w:val="lt-LT"/>
        </w:rPr>
        <w:t>Tabletės šerdis</w:t>
      </w:r>
    </w:p>
    <w:p w14:paraId="14AE371E"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Kroskarmeliozės natrio druska</w:t>
      </w:r>
    </w:p>
    <w:p w14:paraId="14AE371F"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Mikrokristalinė celiuliozė</w:t>
      </w:r>
    </w:p>
    <w:p w14:paraId="14AE3720"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Silicio dioksidas</w:t>
      </w:r>
    </w:p>
    <w:p w14:paraId="14AE3721"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Povidonas K(29-32)</w:t>
      </w:r>
    </w:p>
    <w:p w14:paraId="14AE3722"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Stearino rūgštis</w:t>
      </w:r>
    </w:p>
    <w:p w14:paraId="14AE3723"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Magnio stearatas</w:t>
      </w:r>
    </w:p>
    <w:p w14:paraId="14AE3724"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Talkas</w:t>
      </w:r>
    </w:p>
    <w:p w14:paraId="14AE3725"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726" w14:textId="77777777" w:rsidR="00AD2F8B" w:rsidRPr="00AD2F8B" w:rsidRDefault="00AD2F8B" w:rsidP="00AD2F8B">
      <w:pPr>
        <w:spacing w:after="0" w:line="240" w:lineRule="auto"/>
        <w:rPr>
          <w:rFonts w:ascii="Times New Roman" w:eastAsia="Calibri" w:hAnsi="Times New Roman" w:cs="Times New Roman"/>
          <w:u w:val="single"/>
          <w:lang w:val="lt-LT" w:eastAsia="lt-LT"/>
        </w:rPr>
      </w:pPr>
      <w:r w:rsidRPr="00AD2F8B">
        <w:rPr>
          <w:rFonts w:ascii="Times New Roman" w:eastAsia="Calibri" w:hAnsi="Times New Roman" w:cs="Times New Roman"/>
          <w:u w:val="single"/>
          <w:lang w:val="lt-LT" w:eastAsia="lt-LT"/>
        </w:rPr>
        <w:t>Tabletės plėvelė</w:t>
      </w:r>
    </w:p>
    <w:p w14:paraId="14AE3727"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Hipromeliozė</w:t>
      </w:r>
    </w:p>
    <w:p w14:paraId="14AE3728"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Sorbitano oleatas</w:t>
      </w:r>
    </w:p>
    <w:p w14:paraId="14AE3729"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Propilenglikolis</w:t>
      </w:r>
    </w:p>
    <w:p w14:paraId="14AE372A"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Titano dioksidas (E 171)</w:t>
      </w:r>
    </w:p>
    <w:p w14:paraId="14AE372B"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Vanilinas</w:t>
      </w:r>
    </w:p>
    <w:p w14:paraId="14AE372C"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Chinolino geltonasis (E 104)</w:t>
      </w:r>
    </w:p>
    <w:p w14:paraId="14AE372D"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lastRenderedPageBreak/>
        <w:t xml:space="preserve">Hidroksipropilceliuliozė </w:t>
      </w:r>
    </w:p>
    <w:p w14:paraId="14AE372E"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Sorbo rūgštis.</w:t>
      </w:r>
    </w:p>
    <w:p w14:paraId="14AE372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0"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7"/>
      <w:bookmarkStart w:id="47" w:name="_Toc129243242"/>
      <w:r w:rsidRPr="00AD2F8B">
        <w:rPr>
          <w:rFonts w:ascii="Times New Roman" w:eastAsia="Times New Roman" w:hAnsi="Times New Roman" w:cs="Times New Roman"/>
          <w:b/>
          <w:kern w:val="28"/>
          <w:lang w:val="lt-LT"/>
        </w:rPr>
        <w:t>6.2</w:t>
      </w:r>
      <w:r w:rsidRPr="00AD2F8B">
        <w:rPr>
          <w:rFonts w:ascii="Times New Roman" w:eastAsia="Times New Roman" w:hAnsi="Times New Roman" w:cs="Times New Roman"/>
          <w:b/>
          <w:kern w:val="28"/>
          <w:lang w:val="lt-LT"/>
        </w:rPr>
        <w:tab/>
        <w:t>Nesuderinamumas</w:t>
      </w:r>
      <w:bookmarkEnd w:id="46"/>
      <w:bookmarkEnd w:id="47"/>
    </w:p>
    <w:p w14:paraId="14AE373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Duomenys nebūtini.</w:t>
      </w:r>
    </w:p>
    <w:p w14:paraId="14AE373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4"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18"/>
      <w:bookmarkStart w:id="49" w:name="_Toc129243243"/>
      <w:r w:rsidRPr="00AD2F8B">
        <w:rPr>
          <w:rFonts w:ascii="Times New Roman" w:eastAsia="Times New Roman" w:hAnsi="Times New Roman" w:cs="Times New Roman"/>
          <w:b/>
          <w:kern w:val="28"/>
          <w:lang w:val="lt-LT"/>
        </w:rPr>
        <w:t>6.3</w:t>
      </w:r>
      <w:r w:rsidRPr="00AD2F8B">
        <w:rPr>
          <w:rFonts w:ascii="Times New Roman" w:eastAsia="Times New Roman" w:hAnsi="Times New Roman" w:cs="Times New Roman"/>
          <w:b/>
          <w:kern w:val="28"/>
          <w:lang w:val="lt-LT"/>
        </w:rPr>
        <w:tab/>
        <w:t>Tinkamumo laikas</w:t>
      </w:r>
      <w:bookmarkEnd w:id="48"/>
      <w:bookmarkEnd w:id="49"/>
    </w:p>
    <w:p w14:paraId="14AE373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 metai</w:t>
      </w:r>
    </w:p>
    <w:p w14:paraId="14AE373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8"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19"/>
      <w:bookmarkStart w:id="51" w:name="_Toc129243244"/>
      <w:r w:rsidRPr="00AD2F8B">
        <w:rPr>
          <w:rFonts w:ascii="Times New Roman" w:eastAsia="Times New Roman" w:hAnsi="Times New Roman" w:cs="Times New Roman"/>
          <w:b/>
          <w:kern w:val="28"/>
          <w:lang w:val="lt-LT"/>
        </w:rPr>
        <w:t>6.4</w:t>
      </w:r>
      <w:r w:rsidRPr="00AD2F8B">
        <w:rPr>
          <w:rFonts w:ascii="Times New Roman" w:eastAsia="Times New Roman" w:hAnsi="Times New Roman" w:cs="Times New Roman"/>
          <w:b/>
          <w:kern w:val="28"/>
          <w:lang w:val="lt-LT"/>
        </w:rPr>
        <w:tab/>
        <w:t>Specialios laikymo sąlygos</w:t>
      </w:r>
      <w:bookmarkEnd w:id="50"/>
      <w:bookmarkEnd w:id="51"/>
    </w:p>
    <w:p w14:paraId="14AE373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A"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kern w:val="28"/>
          <w:lang w:val="lt-LT"/>
        </w:rPr>
      </w:pPr>
      <w:r w:rsidRPr="00AD2F8B">
        <w:rPr>
          <w:rFonts w:ascii="Times New Roman" w:eastAsia="Times New Roman" w:hAnsi="Times New Roman" w:cs="Times New Roman"/>
          <w:kern w:val="28"/>
          <w:lang w:val="lt-LT"/>
        </w:rPr>
        <w:t>Šiam vaistiniam preparatui specialių laikymo sąlygų nereikia.</w:t>
      </w:r>
    </w:p>
    <w:p w14:paraId="14AE373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C"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2" w:name="_Toc129243120"/>
      <w:bookmarkStart w:id="53" w:name="_Toc129243245"/>
      <w:r w:rsidRPr="00AD2F8B">
        <w:rPr>
          <w:rFonts w:ascii="Times New Roman" w:eastAsia="Times New Roman" w:hAnsi="Times New Roman" w:cs="Times New Roman"/>
          <w:b/>
          <w:kern w:val="28"/>
          <w:lang w:val="lt-LT"/>
        </w:rPr>
        <w:t>6.5</w:t>
      </w:r>
      <w:r w:rsidRPr="00AD2F8B">
        <w:rPr>
          <w:rFonts w:ascii="Times New Roman" w:eastAsia="Times New Roman" w:hAnsi="Times New Roman" w:cs="Times New Roman"/>
          <w:b/>
          <w:kern w:val="28"/>
          <w:lang w:val="lt-LT"/>
        </w:rPr>
        <w:tab/>
      </w:r>
      <w:bookmarkEnd w:id="52"/>
      <w:bookmarkEnd w:id="53"/>
      <w:r w:rsidRPr="00AD2F8B">
        <w:rPr>
          <w:rFonts w:ascii="Times New Roman" w:eastAsia="Times New Roman" w:hAnsi="Times New Roman" w:cs="Times New Roman"/>
          <w:b/>
          <w:bCs/>
          <w:kern w:val="28"/>
          <w:lang w:val="lt-LT"/>
        </w:rPr>
        <w:t>Talpyklės pobūdis ir jos turinys</w:t>
      </w:r>
    </w:p>
    <w:p w14:paraId="14AE373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3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Kartono dėžutėje yra PVC/PVdC/Al lizdinės plokštelės ir pakuotės lapelis</w:t>
      </w:r>
    </w:p>
    <w:p w14:paraId="14AE373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14 tablečių - 2 lizdinės plokštelės po 7 tabletes</w:t>
      </w:r>
    </w:p>
    <w:p w14:paraId="14AE374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16 tablečių - 2 lizdinės plokštelės po 8 tabletes</w:t>
      </w:r>
    </w:p>
    <w:p w14:paraId="14AE374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20 tablečių - 2 lizdinės plokštelės po 10 tablečių</w:t>
      </w:r>
    </w:p>
    <w:p w14:paraId="14AE374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21 tabletė - 3 lizdinės plokštelės po 7 tabletes</w:t>
      </w:r>
    </w:p>
    <w:p w14:paraId="14AE374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30 tablečių- 3 lizdinės plokštelės po 10 tablečių</w:t>
      </w:r>
    </w:p>
    <w:p w14:paraId="14AE374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42 tabletės - 6 lizdinės plokštelės po 7 tabletes</w:t>
      </w:r>
    </w:p>
    <w:p w14:paraId="14AE374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100 tablečių- 10 lizdinių plokštelių po 10 tablečių</w:t>
      </w:r>
    </w:p>
    <w:p w14:paraId="14AE374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120 tablečių- 12 lizdinių plokštelių po 10 tablečių.</w:t>
      </w:r>
    </w:p>
    <w:p w14:paraId="14AE374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4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Gali būti tiekiamos ne visų dydžių pakuotės.</w:t>
      </w:r>
    </w:p>
    <w:p w14:paraId="14AE374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 </w:t>
      </w:r>
    </w:p>
    <w:p w14:paraId="14AE374A" w14:textId="77777777" w:rsidR="00AD2F8B" w:rsidRPr="00AD2F8B" w:rsidRDefault="00AD2F8B" w:rsidP="00AD2F8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4" w:name="_Toc129243121"/>
      <w:bookmarkStart w:id="55" w:name="_Toc129243246"/>
      <w:r w:rsidRPr="00AD2F8B">
        <w:rPr>
          <w:rFonts w:ascii="Times New Roman" w:eastAsia="Times New Roman" w:hAnsi="Times New Roman" w:cs="Times New Roman"/>
          <w:b/>
          <w:kern w:val="28"/>
          <w:lang w:val="lt-LT"/>
        </w:rPr>
        <w:t>6.6</w:t>
      </w:r>
      <w:r w:rsidRPr="00AD2F8B">
        <w:rPr>
          <w:rFonts w:ascii="Times New Roman" w:eastAsia="Times New Roman" w:hAnsi="Times New Roman" w:cs="Times New Roman"/>
          <w:b/>
          <w:kern w:val="28"/>
          <w:lang w:val="lt-LT"/>
        </w:rPr>
        <w:tab/>
        <w:t>Specialūs reikalavimai atliekoms tvarkyti</w:t>
      </w:r>
      <w:bookmarkEnd w:id="54"/>
      <w:bookmarkEnd w:id="55"/>
    </w:p>
    <w:p w14:paraId="14AE374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4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Specialių reikalavimų nėra.</w:t>
      </w:r>
    </w:p>
    <w:p w14:paraId="14AE374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4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4F"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2"/>
      <w:bookmarkStart w:id="57" w:name="_Toc129243247"/>
      <w:r w:rsidRPr="00AD2F8B">
        <w:rPr>
          <w:rFonts w:ascii="Times New Roman" w:eastAsia="Times New Roman" w:hAnsi="Times New Roman" w:cs="Times New Roman"/>
          <w:b/>
          <w:lang w:val="lt-LT"/>
        </w:rPr>
        <w:t>7.</w:t>
      </w:r>
      <w:r w:rsidRPr="00AD2F8B">
        <w:rPr>
          <w:rFonts w:ascii="Times New Roman" w:eastAsia="Times New Roman" w:hAnsi="Times New Roman" w:cs="Times New Roman"/>
          <w:b/>
          <w:lang w:val="lt-LT"/>
        </w:rPr>
        <w:tab/>
        <w:t>REGISTRUOTOJAS</w:t>
      </w:r>
      <w:bookmarkEnd w:id="56"/>
      <w:bookmarkEnd w:id="57"/>
    </w:p>
    <w:p w14:paraId="14AE375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51" w14:textId="6AD564A0" w:rsidR="00AD2F8B" w:rsidRPr="00AD2F8B" w:rsidRDefault="0009513C"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0A066C" w:rsidRPr="000A066C">
        <w:rPr>
          <w:rFonts w:ascii="Times New Roman" w:eastAsia="Calibri" w:hAnsi="Times New Roman" w:cs="Times New Roman"/>
          <w:lang w:val="lt-LT" w:eastAsia="lt-LT"/>
        </w:rPr>
        <w:t xml:space="preserve"> </w:t>
      </w:r>
      <w:r w:rsidR="00AD2F8B" w:rsidRPr="00AD2F8B">
        <w:rPr>
          <w:rFonts w:ascii="Times New Roman" w:eastAsia="Calibri" w:hAnsi="Times New Roman" w:cs="Times New Roman"/>
          <w:lang w:val="lt-LT" w:eastAsia="lt-LT"/>
        </w:rPr>
        <w:t>SIA</w:t>
      </w:r>
    </w:p>
    <w:p w14:paraId="14AE3752"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Mūkusalas 101</w:t>
      </w:r>
    </w:p>
    <w:p w14:paraId="14AE3753"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Rīga LV 1004</w:t>
      </w:r>
    </w:p>
    <w:p w14:paraId="14AE3754"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Latvija</w:t>
      </w:r>
    </w:p>
    <w:p w14:paraId="14AE375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5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57"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3"/>
      <w:bookmarkStart w:id="59" w:name="_Toc129243248"/>
      <w:r w:rsidRPr="00AD2F8B">
        <w:rPr>
          <w:rFonts w:ascii="Times New Roman" w:eastAsia="Times New Roman" w:hAnsi="Times New Roman" w:cs="Times New Roman"/>
          <w:b/>
          <w:lang w:val="lt-LT"/>
        </w:rPr>
        <w:t>8.</w:t>
      </w:r>
      <w:r w:rsidRPr="00AD2F8B">
        <w:rPr>
          <w:rFonts w:ascii="Times New Roman" w:eastAsia="Times New Roman" w:hAnsi="Times New Roman" w:cs="Times New Roman"/>
          <w:b/>
          <w:lang w:val="lt-LT"/>
        </w:rPr>
        <w:tab/>
        <w:t xml:space="preserve">REGISTRACIJOS </w:t>
      </w:r>
      <w:r w:rsidRPr="00AD2F8B">
        <w:rPr>
          <w:rFonts w:ascii="Times New Roman" w:eastAsia="Times New Roman" w:hAnsi="Times New Roman" w:cs="Times New Roman"/>
          <w:b/>
          <w:noProof/>
          <w:lang w:val="lt-LT"/>
        </w:rPr>
        <w:t>PAŽYMĖJIMO</w:t>
      </w:r>
      <w:r w:rsidRPr="00AD2F8B">
        <w:rPr>
          <w:rFonts w:ascii="Times New Roman" w:eastAsia="Times New Roman" w:hAnsi="Times New Roman" w:cs="Times New Roman"/>
          <w:b/>
          <w:lang w:val="lt-LT"/>
        </w:rPr>
        <w:t xml:space="preserve"> NUMERIS (-IAI)</w:t>
      </w:r>
      <w:bookmarkEnd w:id="58"/>
      <w:bookmarkEnd w:id="59"/>
    </w:p>
    <w:p w14:paraId="14AE375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59"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N14 - LT/1/98/0264/008</w:t>
      </w:r>
    </w:p>
    <w:p w14:paraId="14AE375A"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N16 - LT/1/98/0264/009</w:t>
      </w:r>
    </w:p>
    <w:p w14:paraId="14AE375B"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N20 - LT/1/98/0264/010</w:t>
      </w:r>
    </w:p>
    <w:p w14:paraId="14AE375C"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N21 - LT/1/98/0264/011</w:t>
      </w:r>
    </w:p>
    <w:p w14:paraId="14AE375D"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N30 - LT/1/98/0264/012</w:t>
      </w:r>
    </w:p>
    <w:p w14:paraId="14AE375E"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N42 - LT/1/98/0264/013</w:t>
      </w:r>
    </w:p>
    <w:p w14:paraId="14AE375F"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N100 - LT/1/98/0264/014</w:t>
      </w:r>
    </w:p>
    <w:p w14:paraId="14AE3760"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N120 - LT/1/98/0264/015</w:t>
      </w:r>
    </w:p>
    <w:p w14:paraId="14AE376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6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63"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0" w:name="_Toc129243124"/>
      <w:bookmarkStart w:id="61" w:name="_Toc129243249"/>
      <w:r w:rsidRPr="00AD2F8B">
        <w:rPr>
          <w:rFonts w:ascii="Times New Roman" w:eastAsia="Times New Roman" w:hAnsi="Times New Roman" w:cs="Times New Roman"/>
          <w:b/>
          <w:lang w:val="lt-LT"/>
        </w:rPr>
        <w:t>9.</w:t>
      </w:r>
      <w:r w:rsidRPr="00AD2F8B">
        <w:rPr>
          <w:rFonts w:ascii="Times New Roman" w:eastAsia="Times New Roman" w:hAnsi="Times New Roman" w:cs="Times New Roman"/>
          <w:b/>
          <w:lang w:val="lt-LT"/>
        </w:rPr>
        <w:tab/>
        <w:t>REGISTRAVIMO / PERREGISTRAVIMO DATA</w:t>
      </w:r>
      <w:bookmarkEnd w:id="60"/>
      <w:bookmarkEnd w:id="61"/>
    </w:p>
    <w:p w14:paraId="14AE376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6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szCs w:val="24"/>
          <w:lang w:val="lt-LT" w:eastAsia="lt-LT"/>
        </w:rPr>
        <w:t xml:space="preserve">Registravimo data </w:t>
      </w:r>
      <w:r w:rsidRPr="00AD2F8B">
        <w:rPr>
          <w:rFonts w:ascii="Times New Roman" w:eastAsia="Times New Roman" w:hAnsi="Times New Roman" w:cs="Times New Roman"/>
          <w:noProof/>
          <w:lang w:val="lt-LT" w:eastAsia="lt-LT"/>
        </w:rPr>
        <w:t>2011 m. balandžio  29 d.</w:t>
      </w:r>
    </w:p>
    <w:p w14:paraId="14AE376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lastRenderedPageBreak/>
        <w:t xml:space="preserve">Paskutinio </w:t>
      </w:r>
      <w:r w:rsidRPr="00AD2F8B">
        <w:rPr>
          <w:rFonts w:ascii="Times New Roman" w:eastAsia="Times New Roman" w:hAnsi="Times New Roman" w:cs="Times New Roman"/>
          <w:noProof/>
          <w:szCs w:val="24"/>
          <w:lang w:val="lt-LT" w:eastAsia="lt-LT"/>
        </w:rPr>
        <w:t xml:space="preserve">perregistravimo data </w:t>
      </w:r>
      <w:r w:rsidRPr="00AD2F8B">
        <w:rPr>
          <w:rFonts w:ascii="Times New Roman" w:eastAsia="Times New Roman" w:hAnsi="Times New Roman" w:cs="Times New Roman"/>
          <w:noProof/>
          <w:lang w:val="lt-LT" w:eastAsia="lt-LT"/>
        </w:rPr>
        <w:t>2015 m. liepos  21 d.</w:t>
      </w:r>
    </w:p>
    <w:p w14:paraId="14AE376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6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69"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5"/>
      <w:bookmarkStart w:id="63" w:name="_Toc129243250"/>
      <w:r w:rsidRPr="00AD2F8B">
        <w:rPr>
          <w:rFonts w:ascii="Times New Roman" w:eastAsia="Times New Roman" w:hAnsi="Times New Roman" w:cs="Times New Roman"/>
          <w:b/>
          <w:lang w:val="lt-LT"/>
        </w:rPr>
        <w:t>10.</w:t>
      </w:r>
      <w:r w:rsidRPr="00AD2F8B">
        <w:rPr>
          <w:rFonts w:ascii="Times New Roman" w:eastAsia="Times New Roman" w:hAnsi="Times New Roman" w:cs="Times New Roman"/>
          <w:b/>
          <w:lang w:val="lt-LT"/>
        </w:rPr>
        <w:tab/>
        <w:t>TEKSTO PERŽIŪROS DATA</w:t>
      </w:r>
      <w:bookmarkEnd w:id="62"/>
      <w:bookmarkEnd w:id="63"/>
    </w:p>
    <w:p w14:paraId="034219FD" w14:textId="3B66CBA4" w:rsidR="00503AA4" w:rsidRPr="00CB2661" w:rsidRDefault="00503AA4" w:rsidP="00503AA4">
      <w:pPr>
        <w:spacing w:after="0"/>
        <w:rPr>
          <w:rFonts w:ascii="Times New Roman" w:hAnsi="Times New Roman" w:cs="Times New Roman"/>
        </w:rPr>
      </w:pPr>
    </w:p>
    <w:p w14:paraId="14AE376B" w14:textId="36EDEE8A" w:rsidR="00AD2F8B" w:rsidRDefault="00036589"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20</w:t>
      </w:r>
      <w:r w:rsidR="0009513C">
        <w:rPr>
          <w:rFonts w:ascii="Times New Roman" w:eastAsia="Times New Roman" w:hAnsi="Times New Roman" w:cs="Times New Roman"/>
          <w:noProof/>
          <w:lang w:val="lt-LT" w:eastAsia="lt-LT"/>
        </w:rPr>
        <w:t>2</w:t>
      </w:r>
      <w:r w:rsidR="008E3254">
        <w:rPr>
          <w:rFonts w:ascii="Times New Roman" w:eastAsia="Times New Roman" w:hAnsi="Times New Roman" w:cs="Times New Roman"/>
          <w:noProof/>
          <w:lang w:val="lt-LT" w:eastAsia="lt-LT"/>
        </w:rPr>
        <w:t xml:space="preserve">4 m. </w:t>
      </w:r>
      <w:r w:rsidR="007F1DB4">
        <w:rPr>
          <w:rFonts w:ascii="Times New Roman" w:eastAsia="Times New Roman" w:hAnsi="Times New Roman" w:cs="Times New Roman"/>
          <w:noProof/>
          <w:lang w:val="lt-LT" w:eastAsia="lt-LT"/>
        </w:rPr>
        <w:t xml:space="preserve">rugsėjo 23 d. </w:t>
      </w:r>
    </w:p>
    <w:p w14:paraId="078A9DF6" w14:textId="77777777" w:rsidR="00C83D52" w:rsidRPr="00AD2F8B" w:rsidRDefault="00C83D52" w:rsidP="00AD2F8B">
      <w:pPr>
        <w:spacing w:after="0" w:line="240" w:lineRule="auto"/>
        <w:rPr>
          <w:rFonts w:ascii="Times New Roman" w:eastAsia="Times New Roman" w:hAnsi="Times New Roman" w:cs="Times New Roman"/>
          <w:noProof/>
          <w:lang w:val="lt-LT" w:eastAsia="lt-LT"/>
        </w:rPr>
      </w:pPr>
    </w:p>
    <w:p w14:paraId="14AE376C" w14:textId="44ACAC30"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Išsami informacija apie šį vaistinį preparatą pateikiama Valstybinės vaistų kontrolės tarnybos prie Lietuvos Respublikos sveikatos apsaugos ministerijos tinklalapyje </w:t>
      </w:r>
      <w:r w:rsidRPr="00AD2F8B">
        <w:rPr>
          <w:rFonts w:ascii="Times New Roman" w:eastAsia="Times New Roman" w:hAnsi="Times New Roman" w:cs="Times New Roman"/>
          <w:noProof/>
          <w:color w:val="0000FF"/>
          <w:u w:val="single"/>
          <w:lang w:val="lt-LT" w:eastAsia="lt-LT"/>
        </w:rPr>
        <w:t>http://www.vvkt.lt/</w:t>
      </w:r>
      <w:r w:rsidRPr="00AD2F8B">
        <w:rPr>
          <w:rFonts w:ascii="Times New Roman" w:eastAsia="Times New Roman" w:hAnsi="Times New Roman" w:cs="Times New Roman"/>
          <w:noProof/>
          <w:lang w:val="lt-LT" w:eastAsia="lt-LT"/>
        </w:rPr>
        <w:br w:type="page"/>
      </w:r>
    </w:p>
    <w:p w14:paraId="14AE376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6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6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7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8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8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82"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64" w:name="_Toc129243128"/>
      <w:bookmarkStart w:id="65" w:name="_Toc129243253"/>
    </w:p>
    <w:p w14:paraId="14AE3783"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p>
    <w:p w14:paraId="14AE3784"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AD2F8B">
        <w:rPr>
          <w:rFonts w:ascii="Times New Roman" w:eastAsia="Times New Roman" w:hAnsi="Times New Roman" w:cs="Times New Roman"/>
          <w:b/>
          <w:caps/>
          <w:lang w:val="lt-LT"/>
        </w:rPr>
        <w:t>II PRIEDAS</w:t>
      </w:r>
      <w:bookmarkEnd w:id="64"/>
      <w:bookmarkEnd w:id="65"/>
    </w:p>
    <w:p w14:paraId="14AE3785"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p>
    <w:p w14:paraId="14AE3786"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AD2F8B">
        <w:rPr>
          <w:rFonts w:ascii="Times New Roman" w:eastAsia="Times New Roman" w:hAnsi="Times New Roman" w:cs="Times New Roman"/>
          <w:b/>
          <w:caps/>
          <w:lang w:val="lt-LT"/>
        </w:rPr>
        <w:t>REGISTRACIJOS SĄLYGOS</w:t>
      </w:r>
    </w:p>
    <w:p w14:paraId="14AE378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88" w14:textId="77777777" w:rsidR="00AD2F8B" w:rsidRPr="00AD2F8B" w:rsidRDefault="00AD2F8B" w:rsidP="00AD2F8B">
      <w:pPr>
        <w:tabs>
          <w:tab w:val="left" w:pos="1701"/>
        </w:tabs>
        <w:spacing w:after="0" w:line="240" w:lineRule="auto"/>
        <w:ind w:left="1701" w:hanging="567"/>
        <w:rPr>
          <w:rFonts w:ascii="Times New Roman" w:eastAsia="Times New Roman" w:hAnsi="Times New Roman" w:cs="Times New Roman"/>
          <w:b/>
          <w:lang w:val="lt-LT"/>
        </w:rPr>
      </w:pPr>
      <w:r w:rsidRPr="00AD2F8B">
        <w:rPr>
          <w:rFonts w:ascii="Times New Roman" w:eastAsia="Times New Roman" w:hAnsi="Times New Roman" w:cs="Times New Roman"/>
          <w:b/>
          <w:lang w:val="lt-LT"/>
        </w:rPr>
        <w:t>A.</w:t>
      </w:r>
      <w:r w:rsidRPr="00AD2F8B">
        <w:rPr>
          <w:rFonts w:ascii="Times New Roman" w:eastAsia="Times New Roman" w:hAnsi="Times New Roman" w:cs="Times New Roman"/>
          <w:b/>
          <w:lang w:val="lt-LT"/>
        </w:rPr>
        <w:tab/>
        <w:t>GAMINTOJAS (-AI), ATSAKINGAS UŽ SERIJŲ IŠLEIDIMĄ</w:t>
      </w:r>
    </w:p>
    <w:p w14:paraId="14AE378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8A" w14:textId="77777777" w:rsidR="00AD2F8B" w:rsidRPr="00AD2F8B" w:rsidRDefault="00AD2F8B" w:rsidP="00AD2F8B">
      <w:pPr>
        <w:tabs>
          <w:tab w:val="left" w:pos="1701"/>
        </w:tabs>
        <w:spacing w:after="0" w:line="240" w:lineRule="auto"/>
        <w:ind w:left="1701" w:hanging="567"/>
        <w:rPr>
          <w:rFonts w:ascii="Times New Roman" w:eastAsia="Times New Roman" w:hAnsi="Times New Roman" w:cs="Times New Roman"/>
          <w:b/>
          <w:lang w:val="lt-LT"/>
        </w:rPr>
      </w:pPr>
      <w:r w:rsidRPr="00AD2F8B">
        <w:rPr>
          <w:rFonts w:ascii="Times New Roman" w:eastAsia="Times New Roman" w:hAnsi="Times New Roman" w:cs="Times New Roman"/>
          <w:b/>
          <w:lang w:val="lt-LT"/>
        </w:rPr>
        <w:t>B.</w:t>
      </w:r>
      <w:r w:rsidRPr="00AD2F8B">
        <w:rPr>
          <w:rFonts w:ascii="Times New Roman" w:eastAsia="Times New Roman" w:hAnsi="Times New Roman" w:cs="Times New Roman"/>
          <w:b/>
          <w:lang w:val="lt-LT"/>
        </w:rPr>
        <w:tab/>
        <w:t>TIEKIMO IR VARTOJIMO SĄLYGOS AR APRIBOJIMAI</w:t>
      </w:r>
    </w:p>
    <w:p w14:paraId="14AE378B" w14:textId="77777777" w:rsidR="00AD2F8B" w:rsidRPr="00AD2F8B" w:rsidRDefault="00AD2F8B" w:rsidP="00AD2F8B">
      <w:pPr>
        <w:tabs>
          <w:tab w:val="left" w:pos="1701"/>
        </w:tabs>
        <w:spacing w:after="0" w:line="240" w:lineRule="auto"/>
        <w:ind w:left="1701" w:hanging="567"/>
        <w:rPr>
          <w:rFonts w:ascii="Times New Roman" w:eastAsia="Times New Roman" w:hAnsi="Times New Roman" w:cs="Times New Roman"/>
          <w:b/>
          <w:lang w:val="lt-LT"/>
        </w:rPr>
      </w:pPr>
    </w:p>
    <w:p w14:paraId="14AE378C" w14:textId="77777777" w:rsidR="00AD2F8B" w:rsidRPr="00AD2F8B" w:rsidRDefault="00AD2F8B" w:rsidP="00AD2F8B">
      <w:pPr>
        <w:tabs>
          <w:tab w:val="left" w:pos="1701"/>
        </w:tabs>
        <w:spacing w:after="0" w:line="240" w:lineRule="auto"/>
        <w:ind w:left="1701" w:hanging="567"/>
        <w:rPr>
          <w:rFonts w:ascii="Times New Roman" w:eastAsia="Times New Roman" w:hAnsi="Times New Roman" w:cs="Times New Roman"/>
          <w:b/>
          <w:lang w:val="lt-LT"/>
        </w:rPr>
      </w:pPr>
    </w:p>
    <w:p w14:paraId="14AE378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8E"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r w:rsidRPr="00AD2F8B">
        <w:rPr>
          <w:rFonts w:ascii="Times New Roman" w:eastAsia="Times New Roman" w:hAnsi="Times New Roman" w:cs="Times New Roman"/>
          <w:b/>
          <w:lang w:val="lt-LT"/>
        </w:rPr>
        <w:br w:type="page"/>
      </w:r>
      <w:r w:rsidRPr="00AD2F8B">
        <w:rPr>
          <w:rFonts w:ascii="Times New Roman" w:eastAsia="Times New Roman" w:hAnsi="Times New Roman" w:cs="Times New Roman"/>
          <w:b/>
          <w:lang w:val="lt-LT"/>
        </w:rPr>
        <w:lastRenderedPageBreak/>
        <w:t>A.</w:t>
      </w:r>
      <w:r w:rsidRPr="00AD2F8B">
        <w:rPr>
          <w:rFonts w:ascii="Times New Roman" w:eastAsia="Times New Roman" w:hAnsi="Times New Roman" w:cs="Times New Roman"/>
          <w:b/>
          <w:lang w:val="lt-LT"/>
        </w:rPr>
        <w:tab/>
        <w:t>GAMINTOJAS (-AI), ATSAKINGAS UŽ SERIJŲ IŠLEIDIMĄ</w:t>
      </w:r>
    </w:p>
    <w:p w14:paraId="14AE378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0" w14:textId="77777777" w:rsidR="00AD2F8B" w:rsidRPr="00AD2F8B" w:rsidRDefault="00AD2F8B" w:rsidP="00AD2F8B">
      <w:pPr>
        <w:spacing w:after="0" w:line="240" w:lineRule="auto"/>
        <w:rPr>
          <w:rFonts w:ascii="Times New Roman" w:eastAsia="Times New Roman" w:hAnsi="Times New Roman" w:cs="Times New Roman"/>
          <w:noProof/>
          <w:u w:val="single"/>
          <w:lang w:val="lt-LT" w:eastAsia="lt-LT"/>
        </w:rPr>
      </w:pPr>
      <w:r w:rsidRPr="00AD2F8B">
        <w:rPr>
          <w:rFonts w:ascii="Times New Roman" w:eastAsia="Times New Roman" w:hAnsi="Times New Roman" w:cs="Times New Roman"/>
          <w:noProof/>
          <w:u w:val="single"/>
          <w:lang w:val="lt-LT" w:eastAsia="lt-LT"/>
        </w:rPr>
        <w:t xml:space="preserve">Gamintojo, atsakingo už serijų išleidimą, pavadinimas ir adresas </w:t>
      </w:r>
    </w:p>
    <w:p w14:paraId="14AE3791"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79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AbbVie S.r.l.</w:t>
      </w:r>
    </w:p>
    <w:p w14:paraId="14AE3793"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S.R. 148 Pontina km 52 snc</w:t>
      </w:r>
    </w:p>
    <w:p w14:paraId="14AE3794"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04010 Campoverde di Aprilia</w:t>
      </w:r>
    </w:p>
    <w:p w14:paraId="14AE379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Italija</w:t>
      </w:r>
    </w:p>
    <w:p w14:paraId="14AE379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8"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6" w:name="_Toc129243129"/>
      <w:bookmarkStart w:id="67" w:name="_Toc129243254"/>
      <w:r w:rsidRPr="00AD2F8B">
        <w:rPr>
          <w:rFonts w:ascii="Times New Roman" w:eastAsia="Times New Roman" w:hAnsi="Times New Roman" w:cs="Times New Roman"/>
          <w:b/>
          <w:lang w:val="lt-LT"/>
        </w:rPr>
        <w:t>B.</w:t>
      </w:r>
      <w:r w:rsidRPr="00AD2F8B">
        <w:rPr>
          <w:rFonts w:ascii="Times New Roman" w:eastAsia="Times New Roman" w:hAnsi="Times New Roman" w:cs="Times New Roman"/>
          <w:b/>
          <w:lang w:val="lt-LT"/>
        </w:rPr>
        <w:tab/>
      </w:r>
      <w:bookmarkEnd w:id="66"/>
      <w:bookmarkEnd w:id="67"/>
      <w:r w:rsidRPr="00AD2F8B">
        <w:rPr>
          <w:rFonts w:ascii="Times New Roman" w:eastAsia="Times New Roman" w:hAnsi="Times New Roman" w:cs="Times New Roman"/>
          <w:b/>
          <w:lang w:val="lt-LT"/>
        </w:rPr>
        <w:t>TIEKIMO IR VARTOJIMO SĄLYGOS AR APRIBOJIMAI</w:t>
      </w:r>
    </w:p>
    <w:p w14:paraId="14AE379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Receptinis vaistinis preparatas</w:t>
      </w:r>
    </w:p>
    <w:p w14:paraId="14AE379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9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7A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A"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68" w:name="_Toc129243134"/>
      <w:bookmarkStart w:id="69" w:name="_Toc129243259"/>
    </w:p>
    <w:p w14:paraId="14AE37BB"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AD2F8B">
        <w:rPr>
          <w:rFonts w:ascii="Times New Roman" w:eastAsia="Times New Roman" w:hAnsi="Times New Roman" w:cs="Times New Roman"/>
          <w:b/>
          <w:caps/>
          <w:lang w:val="lt-LT"/>
        </w:rPr>
        <w:t>III PRIEDAS</w:t>
      </w:r>
      <w:bookmarkEnd w:id="68"/>
      <w:bookmarkEnd w:id="69"/>
    </w:p>
    <w:p w14:paraId="14AE37B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D"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70" w:name="_Toc129243135"/>
      <w:bookmarkStart w:id="71" w:name="_Toc129243260"/>
      <w:r w:rsidRPr="00AD2F8B">
        <w:rPr>
          <w:rFonts w:ascii="Times New Roman" w:eastAsia="Times New Roman" w:hAnsi="Times New Roman" w:cs="Times New Roman"/>
          <w:b/>
          <w:caps/>
          <w:lang w:val="lt-LT"/>
        </w:rPr>
        <w:t>ŽENKLINIMAS IR PAKUOTĖS LAPELIS</w:t>
      </w:r>
      <w:bookmarkEnd w:id="70"/>
      <w:bookmarkEnd w:id="71"/>
    </w:p>
    <w:p w14:paraId="14AE37B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7B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5"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72" w:name="_Toc129243136"/>
      <w:bookmarkStart w:id="73" w:name="_Toc129243261"/>
    </w:p>
    <w:p w14:paraId="14AE37D6"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AD2F8B">
        <w:rPr>
          <w:rFonts w:ascii="Times New Roman" w:eastAsia="Times New Roman" w:hAnsi="Times New Roman" w:cs="Times New Roman"/>
          <w:b/>
          <w:caps/>
          <w:lang w:val="lt-LT"/>
        </w:rPr>
        <w:t>A. ŽENKLINIMAS</w:t>
      </w:r>
      <w:bookmarkEnd w:id="72"/>
      <w:bookmarkEnd w:id="73"/>
    </w:p>
    <w:p w14:paraId="14AE37D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7D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lastRenderedPageBreak/>
        <w:t>INFORMACIJA ANT IŠORINĖS PAKUOTĖS</w:t>
      </w:r>
    </w:p>
    <w:p w14:paraId="14AE37D9"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14AE37DA" w14:textId="77777777" w:rsidR="00AD2F8B" w:rsidRPr="00AD2F8B" w:rsidRDefault="00E03EE1"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AD2F8B">
        <w:rPr>
          <w:rFonts w:ascii="Times New Roman" w:eastAsia="Times New Roman" w:hAnsi="Times New Roman" w:cs="Times New Roman"/>
          <w:b/>
          <w:noProof/>
          <w:lang w:val="lt-LT"/>
        </w:rPr>
        <w:t>KARTONO DĖŽUTĖ</w:t>
      </w:r>
    </w:p>
    <w:p w14:paraId="14AE37D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D"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w:t>
      </w:r>
      <w:r w:rsidRPr="00AD2F8B">
        <w:rPr>
          <w:rFonts w:ascii="Times New Roman" w:eastAsia="Times New Roman" w:hAnsi="Times New Roman" w:cs="Times New Roman"/>
          <w:b/>
          <w:noProof/>
          <w:lang w:val="lt-LT"/>
        </w:rPr>
        <w:tab/>
        <w:t>VAISTINIO PREPARATO PAVADINIMAS</w:t>
      </w:r>
    </w:p>
    <w:p w14:paraId="14AE37D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Klacid 500 mg plėvele dengtos tabletės</w:t>
      </w:r>
    </w:p>
    <w:p w14:paraId="14AE37E0" w14:textId="13FAB717" w:rsidR="00AD2F8B" w:rsidRPr="00AD2F8B" w:rsidRDefault="009B58EC" w:rsidP="00AD2F8B">
      <w:pPr>
        <w:widowControl w:val="0"/>
        <w:autoSpaceDE w:val="0"/>
        <w:autoSpaceDN w:val="0"/>
        <w:adjustRightInd w:val="0"/>
        <w:spacing w:after="0" w:line="240" w:lineRule="auto"/>
        <w:rPr>
          <w:rFonts w:ascii="Times New Roman" w:eastAsia="Times New Roman" w:hAnsi="Times New Roman" w:cs="Times New Roman"/>
          <w:bCs/>
          <w:lang w:val="lt-LT"/>
        </w:rPr>
      </w:pPr>
      <w:bookmarkStart w:id="74" w:name="_Hlk499759395"/>
      <w:r>
        <w:rPr>
          <w:rFonts w:ascii="Times New Roman" w:eastAsia="Times New Roman" w:hAnsi="Times New Roman" w:cs="Times New Roman"/>
          <w:i/>
          <w:lang w:val="lv-LV"/>
        </w:rPr>
        <w:t>c</w:t>
      </w:r>
      <w:r w:rsidR="00AD2F8B" w:rsidRPr="00AD2F8B">
        <w:rPr>
          <w:rFonts w:ascii="Times New Roman" w:eastAsia="Times New Roman" w:hAnsi="Times New Roman" w:cs="Times New Roman"/>
          <w:i/>
          <w:lang w:val="lv-LV"/>
        </w:rPr>
        <w:t>larithromycinum</w:t>
      </w:r>
      <w:bookmarkEnd w:id="74"/>
    </w:p>
    <w:p w14:paraId="14AE37E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3"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2.</w:t>
      </w:r>
      <w:r w:rsidRPr="00AD2F8B">
        <w:rPr>
          <w:rFonts w:ascii="Times New Roman" w:eastAsia="Times New Roman" w:hAnsi="Times New Roman" w:cs="Times New Roman"/>
          <w:b/>
          <w:noProof/>
          <w:lang w:val="lt-LT"/>
        </w:rPr>
        <w:tab/>
        <w:t>VEIKLIOJI MEDŽIAGA IR JOS KIEKIS</w:t>
      </w:r>
    </w:p>
    <w:p w14:paraId="14AE37E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E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Vienoje </w:t>
      </w:r>
      <w:r w:rsidRPr="00AD2F8B">
        <w:rPr>
          <w:rFonts w:ascii="Times New Roman" w:eastAsia="Times New Roman" w:hAnsi="Times New Roman" w:cs="Times New Roman"/>
          <w:sz w:val="24"/>
          <w:szCs w:val="24"/>
          <w:lang w:val="lt-LT"/>
        </w:rPr>
        <w:t xml:space="preserve">plėvele dengtoje </w:t>
      </w:r>
      <w:r w:rsidRPr="00AD2F8B">
        <w:rPr>
          <w:rFonts w:ascii="Times New Roman" w:eastAsia="Times New Roman" w:hAnsi="Times New Roman" w:cs="Times New Roman"/>
          <w:lang w:val="lt-LT"/>
        </w:rPr>
        <w:t>tabletėje yra 500 mg klaritromicino.</w:t>
      </w:r>
    </w:p>
    <w:p w14:paraId="14AE37E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E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3.</w:t>
      </w:r>
      <w:r w:rsidRPr="00AD2F8B">
        <w:rPr>
          <w:rFonts w:ascii="Times New Roman" w:eastAsia="Times New Roman" w:hAnsi="Times New Roman" w:cs="Times New Roman"/>
          <w:b/>
          <w:noProof/>
          <w:lang w:val="lt-LT"/>
        </w:rPr>
        <w:tab/>
        <w:t>PAGALBINIŲ MEDŽIAGŲ SĄRAŠAS</w:t>
      </w:r>
    </w:p>
    <w:p w14:paraId="14AE37E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C"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4.</w:t>
      </w:r>
      <w:r w:rsidRPr="00AD2F8B">
        <w:rPr>
          <w:rFonts w:ascii="Times New Roman" w:eastAsia="Times New Roman" w:hAnsi="Times New Roman" w:cs="Times New Roman"/>
          <w:b/>
          <w:noProof/>
          <w:lang w:val="lt-LT"/>
        </w:rPr>
        <w:tab/>
        <w:t>FARMACINĖ FORMA IR KIEKIS PAKUOTĖJE</w:t>
      </w:r>
    </w:p>
    <w:p w14:paraId="14AE37E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EE"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14 plėvele dengtų tablečių</w:t>
      </w:r>
    </w:p>
    <w:p w14:paraId="14AE37EF" w14:textId="77777777" w:rsidR="00AD2F8B" w:rsidRPr="00AD2F8B" w:rsidRDefault="00AD2F8B" w:rsidP="00AD2F8B">
      <w:pPr>
        <w:spacing w:after="0" w:line="240" w:lineRule="auto"/>
        <w:rPr>
          <w:rFonts w:ascii="Times New Roman" w:eastAsia="Times New Roman" w:hAnsi="Times New Roman" w:cs="Times New Roman"/>
          <w:highlight w:val="lightGray"/>
          <w:lang w:val="lt-LT"/>
        </w:rPr>
      </w:pPr>
      <w:r w:rsidRPr="00AD2F8B">
        <w:rPr>
          <w:rFonts w:ascii="Times New Roman" w:eastAsia="Times New Roman" w:hAnsi="Times New Roman" w:cs="Times New Roman"/>
          <w:highlight w:val="lightGray"/>
          <w:lang w:val="lt-LT"/>
        </w:rPr>
        <w:t>16 plėvele dengtų tablečių</w:t>
      </w:r>
    </w:p>
    <w:p w14:paraId="14AE37F0" w14:textId="77777777" w:rsidR="00AD2F8B" w:rsidRPr="00AD2F8B" w:rsidRDefault="00AD2F8B" w:rsidP="00AD2F8B">
      <w:pPr>
        <w:spacing w:after="0" w:line="240" w:lineRule="auto"/>
        <w:rPr>
          <w:rFonts w:ascii="Times New Roman" w:eastAsia="Times New Roman" w:hAnsi="Times New Roman" w:cs="Times New Roman"/>
          <w:highlight w:val="lightGray"/>
          <w:lang w:val="lt-LT"/>
        </w:rPr>
      </w:pPr>
      <w:r w:rsidRPr="00AD2F8B">
        <w:rPr>
          <w:rFonts w:ascii="Times New Roman" w:eastAsia="Times New Roman" w:hAnsi="Times New Roman" w:cs="Times New Roman"/>
          <w:highlight w:val="lightGray"/>
          <w:lang w:val="lt-LT"/>
        </w:rPr>
        <w:t>20 plėvele dengtų tablečių</w:t>
      </w:r>
    </w:p>
    <w:p w14:paraId="14AE37F1" w14:textId="77777777" w:rsidR="00AD2F8B" w:rsidRPr="00AD2F8B" w:rsidRDefault="00AD2F8B" w:rsidP="00AD2F8B">
      <w:pPr>
        <w:spacing w:after="0" w:line="240" w:lineRule="auto"/>
        <w:rPr>
          <w:rFonts w:ascii="Times New Roman" w:eastAsia="Times New Roman" w:hAnsi="Times New Roman" w:cs="Times New Roman"/>
          <w:highlight w:val="lightGray"/>
          <w:lang w:val="lt-LT"/>
        </w:rPr>
      </w:pPr>
      <w:r w:rsidRPr="00AD2F8B">
        <w:rPr>
          <w:rFonts w:ascii="Times New Roman" w:eastAsia="Times New Roman" w:hAnsi="Times New Roman" w:cs="Times New Roman"/>
          <w:highlight w:val="lightGray"/>
          <w:lang w:val="lt-LT"/>
        </w:rPr>
        <w:t>21 plėvele dengta tabletė</w:t>
      </w:r>
    </w:p>
    <w:p w14:paraId="14AE37F2" w14:textId="77777777" w:rsidR="00AD2F8B" w:rsidRPr="00AD2F8B" w:rsidRDefault="00AD2F8B" w:rsidP="00AD2F8B">
      <w:pPr>
        <w:spacing w:after="0" w:line="240" w:lineRule="auto"/>
        <w:rPr>
          <w:rFonts w:ascii="Times New Roman" w:eastAsia="Times New Roman" w:hAnsi="Times New Roman" w:cs="Times New Roman"/>
          <w:highlight w:val="lightGray"/>
          <w:lang w:val="lt-LT"/>
        </w:rPr>
      </w:pPr>
      <w:r w:rsidRPr="00AD2F8B">
        <w:rPr>
          <w:rFonts w:ascii="Times New Roman" w:eastAsia="Times New Roman" w:hAnsi="Times New Roman" w:cs="Times New Roman"/>
          <w:highlight w:val="lightGray"/>
          <w:lang w:val="lt-LT"/>
        </w:rPr>
        <w:t>30 plėvele dengtų tablečių</w:t>
      </w:r>
    </w:p>
    <w:p w14:paraId="14AE37F3" w14:textId="77777777" w:rsidR="00AD2F8B" w:rsidRPr="00AD2F8B" w:rsidRDefault="00AD2F8B" w:rsidP="00AD2F8B">
      <w:pPr>
        <w:spacing w:after="0" w:line="240" w:lineRule="auto"/>
        <w:rPr>
          <w:rFonts w:ascii="Times New Roman" w:eastAsia="Times New Roman" w:hAnsi="Times New Roman" w:cs="Times New Roman"/>
          <w:highlight w:val="lightGray"/>
          <w:lang w:val="lt-LT"/>
        </w:rPr>
      </w:pPr>
      <w:r w:rsidRPr="00AD2F8B">
        <w:rPr>
          <w:rFonts w:ascii="Times New Roman" w:eastAsia="Times New Roman" w:hAnsi="Times New Roman" w:cs="Times New Roman"/>
          <w:highlight w:val="lightGray"/>
          <w:lang w:val="lt-LT"/>
        </w:rPr>
        <w:t>42 plėvele dengtos tabletės</w:t>
      </w:r>
    </w:p>
    <w:p w14:paraId="14AE37F4" w14:textId="77777777" w:rsidR="00AD2F8B" w:rsidRPr="00AD2F8B" w:rsidRDefault="00AD2F8B" w:rsidP="00AD2F8B">
      <w:pPr>
        <w:spacing w:after="0" w:line="240" w:lineRule="auto"/>
        <w:rPr>
          <w:rFonts w:ascii="Times New Roman" w:eastAsia="Times New Roman" w:hAnsi="Times New Roman" w:cs="Times New Roman"/>
          <w:highlight w:val="lightGray"/>
          <w:lang w:val="lt-LT"/>
        </w:rPr>
      </w:pPr>
      <w:r w:rsidRPr="00AD2F8B">
        <w:rPr>
          <w:rFonts w:ascii="Times New Roman" w:eastAsia="Times New Roman" w:hAnsi="Times New Roman" w:cs="Times New Roman"/>
          <w:highlight w:val="lightGray"/>
          <w:lang w:val="lt-LT"/>
        </w:rPr>
        <w:t>100 plėvele dengtų tablečių</w:t>
      </w:r>
    </w:p>
    <w:p w14:paraId="14AE37F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highlight w:val="lightGray"/>
          <w:lang w:val="lt-LT"/>
        </w:rPr>
        <w:t>120 plėvele dengtų tablečių</w:t>
      </w:r>
    </w:p>
    <w:p w14:paraId="14AE37F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F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5.</w:t>
      </w:r>
      <w:r w:rsidRPr="00AD2F8B">
        <w:rPr>
          <w:rFonts w:ascii="Times New Roman" w:eastAsia="Times New Roman" w:hAnsi="Times New Roman" w:cs="Times New Roman"/>
          <w:b/>
          <w:noProof/>
          <w:lang w:val="lt-LT"/>
        </w:rPr>
        <w:tab/>
        <w:t>VARTOJIMO METODAS IR BŪDAS (-AI)</w:t>
      </w:r>
    </w:p>
    <w:p w14:paraId="14AE37F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Prieš vartojimą perskaitykite pakuotės lapelį.</w:t>
      </w:r>
    </w:p>
    <w:p w14:paraId="14AE37FB"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Vartoti per burną.</w:t>
      </w:r>
    </w:p>
    <w:p w14:paraId="14AE37F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E"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6.</w:t>
      </w:r>
      <w:r w:rsidRPr="00AD2F8B">
        <w:rPr>
          <w:rFonts w:ascii="Times New Roman" w:eastAsia="Times New Roman" w:hAnsi="Times New Roman" w:cs="Times New Roman"/>
          <w:b/>
          <w:noProof/>
          <w:lang w:val="lt-LT"/>
        </w:rPr>
        <w:tab/>
        <w:t>SPECIALUS ĮSPĖJIMAS, KAD VAISTINĮ PREPARATĄ BŪTINA LAIKYTI VAIKAMS NEPASTEBIMOJE IR NEPASIEKIAMOJE VIETOJE</w:t>
      </w:r>
    </w:p>
    <w:p w14:paraId="14AE37F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Laikyti vaikams nepastebimoje ir nepasiekiamoje vietoje.</w:t>
      </w:r>
    </w:p>
    <w:p w14:paraId="14AE380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3"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7.</w:t>
      </w:r>
      <w:r w:rsidRPr="00AD2F8B">
        <w:rPr>
          <w:rFonts w:ascii="Times New Roman" w:eastAsia="Times New Roman" w:hAnsi="Times New Roman" w:cs="Times New Roman"/>
          <w:b/>
          <w:noProof/>
          <w:lang w:val="lt-LT"/>
        </w:rPr>
        <w:tab/>
        <w:t>KITAS (-I) SPECIALUS (-ŪS) ĮSPĖJIMAS (-AI) (JEI REIKIA)</w:t>
      </w:r>
    </w:p>
    <w:p w14:paraId="14AE38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6"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8.</w:t>
      </w:r>
      <w:r w:rsidRPr="00AD2F8B">
        <w:rPr>
          <w:rFonts w:ascii="Times New Roman" w:eastAsia="Times New Roman" w:hAnsi="Times New Roman" w:cs="Times New Roman"/>
          <w:b/>
          <w:noProof/>
          <w:lang w:val="lt-LT"/>
        </w:rPr>
        <w:tab/>
        <w:t>TINKAMUMO LAIKAS</w:t>
      </w:r>
    </w:p>
    <w:p w14:paraId="14AE380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EXP {mm/MMMM}</w:t>
      </w:r>
    </w:p>
    <w:p w14:paraId="14AE380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B"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9.</w:t>
      </w:r>
      <w:r w:rsidRPr="00AD2F8B">
        <w:rPr>
          <w:rFonts w:ascii="Times New Roman" w:eastAsia="Times New Roman" w:hAnsi="Times New Roman" w:cs="Times New Roman"/>
          <w:b/>
          <w:noProof/>
          <w:lang w:val="lt-LT"/>
        </w:rPr>
        <w:tab/>
        <w:t>SPECIALIOS LAIKYMO SĄLYGOS</w:t>
      </w:r>
    </w:p>
    <w:p w14:paraId="14AE380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0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E"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lastRenderedPageBreak/>
        <w:t>10.</w:t>
      </w:r>
      <w:r w:rsidRPr="00AD2F8B">
        <w:rPr>
          <w:rFonts w:ascii="Times New Roman" w:eastAsia="Times New Roman" w:hAnsi="Times New Roman" w:cs="Times New Roman"/>
          <w:b/>
          <w:noProof/>
          <w:lang w:val="lt-LT"/>
        </w:rPr>
        <w:tab/>
        <w:t xml:space="preserve">SPECIALIOS ATSARGUMO PRIEMONĖS DĖL NESUVARTOTO </w:t>
      </w:r>
      <w:r w:rsidRPr="00AD2F8B">
        <w:rPr>
          <w:rFonts w:ascii="Times New Roman" w:eastAsia="Times New Roman" w:hAnsi="Times New Roman" w:cs="Times New Roman"/>
          <w:b/>
          <w:bCs/>
          <w:noProof/>
          <w:lang w:val="lt-LT"/>
        </w:rPr>
        <w:t xml:space="preserve">VAISTINIO PREPARATO AR JO ATLIEKŲ </w:t>
      </w:r>
      <w:r w:rsidRPr="00AD2F8B">
        <w:rPr>
          <w:rFonts w:ascii="Times New Roman" w:eastAsia="Times New Roman" w:hAnsi="Times New Roman" w:cs="Times New Roman"/>
          <w:b/>
          <w:noProof/>
          <w:lang w:val="lt-LT"/>
        </w:rPr>
        <w:t>TVARKYMO (JEI REIKIA)</w:t>
      </w:r>
    </w:p>
    <w:p w14:paraId="14AE380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1"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11.</w:t>
      </w:r>
      <w:r w:rsidRPr="00AD2F8B">
        <w:rPr>
          <w:rFonts w:ascii="Times New Roman" w:eastAsia="Times New Roman" w:hAnsi="Times New Roman" w:cs="Times New Roman"/>
          <w:b/>
          <w:noProof/>
          <w:lang w:val="lt-LT"/>
        </w:rPr>
        <w:tab/>
      </w:r>
      <w:r w:rsidRPr="00AD2F8B">
        <w:rPr>
          <w:rFonts w:ascii="Times New Roman" w:eastAsia="Times New Roman" w:hAnsi="Times New Roman" w:cs="Times New Roman"/>
          <w:b/>
          <w:caps/>
          <w:noProof/>
          <w:szCs w:val="24"/>
          <w:lang w:val="lt-LT"/>
        </w:rPr>
        <w:t>REGISTRUOTOJO</w:t>
      </w:r>
      <w:r w:rsidRPr="00AD2F8B">
        <w:rPr>
          <w:rFonts w:ascii="Times New Roman" w:eastAsia="Times New Roman" w:hAnsi="Times New Roman" w:cs="Times New Roman"/>
          <w:caps/>
          <w:noProof/>
          <w:szCs w:val="24"/>
          <w:lang w:val="lt-LT"/>
        </w:rPr>
        <w:t xml:space="preserve"> </w:t>
      </w:r>
      <w:r w:rsidRPr="00AD2F8B">
        <w:rPr>
          <w:rFonts w:ascii="Times New Roman" w:eastAsia="Times New Roman" w:hAnsi="Times New Roman" w:cs="Times New Roman"/>
          <w:b/>
          <w:noProof/>
          <w:lang w:val="lt-LT"/>
        </w:rPr>
        <w:t>PAVADINIMAS IR ADRESAS</w:t>
      </w:r>
    </w:p>
    <w:p w14:paraId="14AE381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3" w14:textId="7D6859CF" w:rsidR="00AD2F8B" w:rsidRPr="00AD2F8B" w:rsidRDefault="00213C08" w:rsidP="00AD2F8B">
      <w:pPr>
        <w:spacing w:after="0" w:line="240" w:lineRule="auto"/>
        <w:ind w:right="-552"/>
        <w:rPr>
          <w:rFonts w:ascii="Times New Roman" w:eastAsia="Times New Roman" w:hAnsi="Times New Roman" w:cs="Times New Roman"/>
          <w:b/>
          <w:bCs/>
          <w:color w:val="000000"/>
          <w:sz w:val="20"/>
          <w:szCs w:val="20"/>
          <w:lang w:val="lt-LT" w:eastAsia="de-DE"/>
        </w:rPr>
      </w:pPr>
      <w:r>
        <w:rPr>
          <w:rFonts w:ascii="Times New Roman" w:eastAsia="Times New Roman" w:hAnsi="Times New Roman" w:cs="Times New Roman"/>
          <w:bCs/>
          <w:color w:val="000000"/>
          <w:lang w:val="lt-LT" w:eastAsia="de-DE"/>
        </w:rPr>
        <w:t>Viatris</w:t>
      </w:r>
      <w:r w:rsidR="000A066C" w:rsidRPr="000A066C">
        <w:rPr>
          <w:rFonts w:ascii="Times New Roman" w:eastAsia="Times New Roman" w:hAnsi="Times New Roman" w:cs="Times New Roman"/>
          <w:bCs/>
          <w:color w:val="000000"/>
          <w:lang w:val="lt-LT" w:eastAsia="de-DE"/>
        </w:rPr>
        <w:t xml:space="preserve"> </w:t>
      </w:r>
      <w:r w:rsidR="00AD2F8B" w:rsidRPr="00AD2F8B">
        <w:rPr>
          <w:rFonts w:ascii="Times New Roman" w:eastAsia="Times New Roman" w:hAnsi="Times New Roman" w:cs="Times New Roman"/>
          <w:bCs/>
          <w:color w:val="000000"/>
          <w:lang w:val="lt-LT" w:eastAsia="de-DE"/>
        </w:rPr>
        <w:t>SIA</w:t>
      </w:r>
    </w:p>
    <w:p w14:paraId="14AE3814"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Mūkusalas 101</w:t>
      </w:r>
    </w:p>
    <w:p w14:paraId="14AE3815"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Rīga LV 1004</w:t>
      </w:r>
    </w:p>
    <w:p w14:paraId="14AE3816"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Latvija</w:t>
      </w:r>
    </w:p>
    <w:p w14:paraId="14AE3817"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1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9"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12.</w:t>
      </w:r>
      <w:r w:rsidRPr="00AD2F8B">
        <w:rPr>
          <w:rFonts w:ascii="Times New Roman" w:eastAsia="Times New Roman" w:hAnsi="Times New Roman" w:cs="Times New Roman"/>
          <w:b/>
          <w:noProof/>
          <w:lang w:val="lt-LT"/>
        </w:rPr>
        <w:tab/>
      </w:r>
      <w:r w:rsidRPr="00AD2F8B">
        <w:rPr>
          <w:rFonts w:ascii="Times New Roman" w:eastAsia="Times New Roman" w:hAnsi="Times New Roman" w:cs="Times New Roman"/>
          <w:b/>
          <w:noProof/>
          <w:szCs w:val="24"/>
          <w:lang w:val="lt-LT"/>
        </w:rPr>
        <w:t>REGISTRACIJOS PAŽYMĖJIMO NUMERIS (-IAI)</w:t>
      </w:r>
    </w:p>
    <w:p w14:paraId="14AE381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B"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N14 - LT/1/98/0264/008</w:t>
      </w:r>
    </w:p>
    <w:p w14:paraId="14AE381C"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N16 - LT/1/98/0264/009</w:t>
      </w:r>
    </w:p>
    <w:p w14:paraId="14AE381D"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N20 - LT/1/98/0264/010</w:t>
      </w:r>
    </w:p>
    <w:p w14:paraId="14AE381E"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N21 - LT/1/98/0264/011</w:t>
      </w:r>
    </w:p>
    <w:p w14:paraId="14AE381F"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N30 - LT/1/98/0264/012</w:t>
      </w:r>
    </w:p>
    <w:p w14:paraId="14AE3820"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N42 - LT/1/98/0264/013</w:t>
      </w:r>
    </w:p>
    <w:p w14:paraId="14AE3821"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N100 - LT/1/98/0264/014</w:t>
      </w:r>
    </w:p>
    <w:p w14:paraId="14AE3822" w14:textId="77777777" w:rsidR="00AD2F8B" w:rsidRPr="00AD2F8B" w:rsidRDefault="00AD2F8B" w:rsidP="00AD2F8B">
      <w:pPr>
        <w:spacing w:after="0" w:line="240" w:lineRule="auto"/>
        <w:rPr>
          <w:rFonts w:ascii="Times New Roman" w:eastAsia="Times New Roman" w:hAnsi="Times New Roman" w:cs="Times New Roman"/>
          <w:bCs/>
          <w:lang w:val="lt-LT"/>
        </w:rPr>
      </w:pPr>
      <w:r w:rsidRPr="00AD2F8B">
        <w:rPr>
          <w:rFonts w:ascii="Times New Roman" w:eastAsia="Times New Roman" w:hAnsi="Times New Roman" w:cs="Times New Roman"/>
          <w:bCs/>
          <w:lang w:val="lt-LT"/>
        </w:rPr>
        <w:t>N120 - LT/1/98/0264/015</w:t>
      </w:r>
    </w:p>
    <w:p w14:paraId="14AE382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5"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13.</w:t>
      </w:r>
      <w:r w:rsidRPr="00AD2F8B">
        <w:rPr>
          <w:rFonts w:ascii="Times New Roman" w:eastAsia="Times New Roman" w:hAnsi="Times New Roman" w:cs="Times New Roman"/>
          <w:b/>
          <w:noProof/>
          <w:lang w:val="lt-LT"/>
        </w:rPr>
        <w:tab/>
        <w:t>SERIJOS NUMERIS</w:t>
      </w:r>
    </w:p>
    <w:p w14:paraId="14AE382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Lot</w:t>
      </w:r>
    </w:p>
    <w:p w14:paraId="14AE382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A"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14.</w:t>
      </w:r>
      <w:r w:rsidRPr="00AD2F8B">
        <w:rPr>
          <w:rFonts w:ascii="Times New Roman" w:eastAsia="Times New Roman" w:hAnsi="Times New Roman" w:cs="Times New Roman"/>
          <w:b/>
          <w:noProof/>
          <w:lang w:val="lt-LT"/>
        </w:rPr>
        <w:tab/>
        <w:t>PARDAVIMO (IŠDAVIMO) TVARKA</w:t>
      </w:r>
    </w:p>
    <w:p w14:paraId="14AE382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Receptinis vaistas</w:t>
      </w:r>
    </w:p>
    <w:p w14:paraId="14AE382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F"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15.</w:t>
      </w:r>
      <w:r w:rsidRPr="00AD2F8B">
        <w:rPr>
          <w:rFonts w:ascii="Times New Roman" w:eastAsia="Times New Roman" w:hAnsi="Times New Roman" w:cs="Times New Roman"/>
          <w:b/>
          <w:noProof/>
          <w:lang w:val="lt-LT"/>
        </w:rPr>
        <w:tab/>
        <w:t>VARTOJIMO INSTRUKCIJA</w:t>
      </w:r>
    </w:p>
    <w:p w14:paraId="14AE383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2"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16.</w:t>
      </w:r>
      <w:r w:rsidRPr="00AD2F8B">
        <w:rPr>
          <w:rFonts w:ascii="Times New Roman" w:eastAsia="Times New Roman" w:hAnsi="Times New Roman" w:cs="Times New Roman"/>
          <w:b/>
          <w:noProof/>
          <w:lang w:val="lt-LT"/>
        </w:rPr>
        <w:tab/>
        <w:t>INFORMACIJA BRAILIO RAŠTU</w:t>
      </w:r>
    </w:p>
    <w:p w14:paraId="14AE383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4" w14:textId="77777777" w:rsidR="00AD2F8B" w:rsidRPr="00AD2F8B" w:rsidRDefault="00AD2F8B" w:rsidP="00AD2F8B">
      <w:pPr>
        <w:spacing w:after="0" w:line="240" w:lineRule="auto"/>
        <w:rPr>
          <w:rFonts w:ascii="Times New Roman" w:eastAsia="Times New Roman" w:hAnsi="Times New Roman" w:cs="Times New Roman"/>
          <w:b/>
          <w:u w:val="single"/>
          <w:lang w:val="lt-LT"/>
        </w:rPr>
      </w:pPr>
      <w:r w:rsidRPr="00AD2F8B">
        <w:rPr>
          <w:rFonts w:ascii="Times New Roman" w:eastAsia="Times New Roman" w:hAnsi="Times New Roman" w:cs="Times New Roman"/>
          <w:lang w:val="lt-LT"/>
        </w:rPr>
        <w:t>Klacid 500 mg</w:t>
      </w:r>
    </w:p>
    <w:p w14:paraId="14AE383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6" w14:textId="77777777" w:rsidR="00AD2F8B" w:rsidRPr="00AD2F8B" w:rsidRDefault="00AD2F8B" w:rsidP="00AD2F8B">
      <w:pPr>
        <w:spacing w:after="0" w:line="240" w:lineRule="auto"/>
        <w:rPr>
          <w:rFonts w:ascii="Times New Roman" w:eastAsia="Times New Roman" w:hAnsi="Times New Roman" w:cs="Times New Roman"/>
          <w:noProof/>
          <w:shd w:val="clear" w:color="auto" w:fill="CCCCCC"/>
          <w:lang w:val="lt-LT"/>
        </w:rPr>
      </w:pPr>
    </w:p>
    <w:p w14:paraId="14AE3837" w14:textId="77777777" w:rsidR="00AD2F8B" w:rsidRPr="00AD2F8B" w:rsidRDefault="00AD2F8B" w:rsidP="00AD2F8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4"/>
          <w:lang w:val="de-DE" w:eastAsia="lt-LT"/>
        </w:rPr>
      </w:pPr>
      <w:r w:rsidRPr="00AD2F8B">
        <w:rPr>
          <w:rFonts w:ascii="Times New Roman" w:eastAsia="Calibri" w:hAnsi="Times New Roman" w:cs="Times New Roman"/>
          <w:b/>
          <w:noProof/>
          <w:szCs w:val="20"/>
          <w:lang w:val="lt-LT" w:eastAsia="lt-LT"/>
        </w:rPr>
        <w:t>17.</w:t>
      </w:r>
      <w:r w:rsidRPr="00AD2F8B">
        <w:rPr>
          <w:rFonts w:ascii="Times New Roman" w:eastAsia="Calibri" w:hAnsi="Times New Roman" w:cs="Times New Roman"/>
          <w:b/>
          <w:noProof/>
          <w:szCs w:val="20"/>
          <w:lang w:val="lt-LT" w:eastAsia="lt-LT"/>
        </w:rPr>
        <w:tab/>
        <w:t>UNIKALUS IDENTIFIKATORIUS – 2D BRŪKŠNINIS KODAS</w:t>
      </w:r>
    </w:p>
    <w:p w14:paraId="14AE3838"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9" w14:textId="77777777" w:rsidR="00AD2F8B" w:rsidRPr="00AD2F8B" w:rsidRDefault="00AD2F8B" w:rsidP="00AD2F8B">
      <w:pPr>
        <w:spacing w:after="0" w:line="240" w:lineRule="auto"/>
        <w:rPr>
          <w:rFonts w:ascii="Times New Roman" w:eastAsia="Calibri" w:hAnsi="Times New Roman" w:cs="Times New Roman"/>
          <w:noProof/>
          <w:shd w:val="clear" w:color="auto" w:fill="CCCCCC"/>
          <w:lang w:val="lt-LT" w:eastAsia="lt-LT"/>
        </w:rPr>
      </w:pPr>
      <w:r w:rsidRPr="00AD2F8B">
        <w:rPr>
          <w:rFonts w:ascii="Times New Roman" w:eastAsia="Calibri" w:hAnsi="Times New Roman" w:cs="Times New Roman"/>
          <w:noProof/>
          <w:szCs w:val="20"/>
          <w:highlight w:val="lightGray"/>
          <w:lang w:val="lt-LT" w:eastAsia="lt-LT"/>
        </w:rPr>
        <w:t>2D brūkšninis kodas su nurodytu unikaliu identifikatoriumi.</w:t>
      </w:r>
    </w:p>
    <w:p w14:paraId="14AE383A" w14:textId="77777777" w:rsidR="00AD2F8B" w:rsidRPr="00AD2F8B" w:rsidRDefault="00AD2F8B" w:rsidP="00AD2F8B">
      <w:pPr>
        <w:spacing w:after="0" w:line="240" w:lineRule="auto"/>
        <w:rPr>
          <w:rFonts w:ascii="Times New Roman" w:eastAsia="Calibri" w:hAnsi="Times New Roman" w:cs="Times New Roman"/>
          <w:noProof/>
          <w:shd w:val="clear" w:color="auto" w:fill="CCCCCC"/>
          <w:lang w:val="lt-LT" w:eastAsia="lt-LT"/>
        </w:rPr>
      </w:pPr>
    </w:p>
    <w:p w14:paraId="14AE383B"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C" w14:textId="77777777" w:rsidR="00AD2F8B" w:rsidRPr="00AD2F8B" w:rsidRDefault="00AD2F8B" w:rsidP="00AD2F8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0"/>
          <w:lang w:val="lt-LT" w:eastAsia="lt-LT"/>
        </w:rPr>
      </w:pPr>
      <w:r w:rsidRPr="00AD2F8B">
        <w:rPr>
          <w:rFonts w:ascii="Times New Roman" w:eastAsia="Calibri" w:hAnsi="Times New Roman" w:cs="Times New Roman"/>
          <w:b/>
          <w:noProof/>
          <w:szCs w:val="20"/>
          <w:lang w:val="lt-LT" w:eastAsia="lt-LT"/>
        </w:rPr>
        <w:t>18.</w:t>
      </w:r>
      <w:r w:rsidRPr="00AD2F8B">
        <w:rPr>
          <w:rFonts w:ascii="Times New Roman" w:eastAsia="Calibri" w:hAnsi="Times New Roman" w:cs="Times New Roman"/>
          <w:b/>
          <w:noProof/>
          <w:szCs w:val="20"/>
          <w:lang w:val="lt-LT" w:eastAsia="lt-LT"/>
        </w:rPr>
        <w:tab/>
        <w:t>UNIKALUS IDENTIFIKATORIUS – ŽMONĖMS SUPRANTAMI DUOMENYS</w:t>
      </w:r>
    </w:p>
    <w:p w14:paraId="14AE383D"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E" w14:textId="77777777" w:rsidR="00AD2F8B" w:rsidRPr="00AD2F8B" w:rsidRDefault="00AD2F8B" w:rsidP="00AD2F8B">
      <w:pPr>
        <w:spacing w:after="0" w:line="240" w:lineRule="auto"/>
        <w:rPr>
          <w:rFonts w:ascii="Times New Roman" w:eastAsia="Calibri" w:hAnsi="Times New Roman" w:cs="Times New Roman"/>
          <w:color w:val="008000"/>
          <w:lang w:val="lt-LT" w:eastAsia="lt-LT"/>
        </w:rPr>
      </w:pPr>
      <w:r w:rsidRPr="00AD2F8B">
        <w:rPr>
          <w:rFonts w:ascii="Times New Roman" w:eastAsia="Calibri" w:hAnsi="Times New Roman" w:cs="Times New Roman"/>
          <w:szCs w:val="20"/>
          <w:lang w:val="lt-LT" w:eastAsia="lt-LT"/>
        </w:rPr>
        <w:t>PC: {numeris}</w:t>
      </w:r>
    </w:p>
    <w:p w14:paraId="14AE383F"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lang w:val="lt-LT" w:eastAsia="lt-LT"/>
        </w:rPr>
        <w:t>SN: {numeris}</w:t>
      </w:r>
    </w:p>
    <w:p w14:paraId="14AE3840"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highlight w:val="lightGray"/>
          <w:lang w:val="lt-LT" w:eastAsia="lt-LT"/>
        </w:rPr>
        <w:t>NN: {numeris}</w:t>
      </w:r>
    </w:p>
    <w:p w14:paraId="14AE384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4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843"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lastRenderedPageBreak/>
        <w:t xml:space="preserve">MINIMALI </w:t>
      </w:r>
      <w:r w:rsidRPr="00AD2F8B">
        <w:rPr>
          <w:rFonts w:ascii="Times New Roman" w:eastAsia="Times New Roman" w:hAnsi="Times New Roman" w:cs="Times New Roman"/>
          <w:b/>
          <w:caps/>
          <w:noProof/>
          <w:lang w:val="lt-LT"/>
        </w:rPr>
        <w:t xml:space="preserve">informacija ant </w:t>
      </w:r>
      <w:r w:rsidRPr="00AD2F8B">
        <w:rPr>
          <w:rFonts w:ascii="Times New Roman" w:eastAsia="Times New Roman" w:hAnsi="Times New Roman" w:cs="Times New Roman"/>
          <w:b/>
          <w:noProof/>
          <w:lang w:val="lt-LT"/>
        </w:rPr>
        <w:t>LIZDINIŲ PLOKŠTELIŲ ARBA DVISLUOKSNIŲ JUOSTELIŲ</w:t>
      </w:r>
    </w:p>
    <w:p w14:paraId="14AE3844"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14AE3845" w14:textId="77777777" w:rsidR="00AD2F8B" w:rsidRPr="00AD2F8B" w:rsidRDefault="00E03EE1"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LIZDINĖ PLOKŠTELĖ</w:t>
      </w:r>
    </w:p>
    <w:p w14:paraId="14AE384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4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4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w:t>
      </w:r>
      <w:r w:rsidRPr="00AD2F8B">
        <w:rPr>
          <w:rFonts w:ascii="Times New Roman" w:eastAsia="Times New Roman" w:hAnsi="Times New Roman" w:cs="Times New Roman"/>
          <w:b/>
          <w:noProof/>
          <w:lang w:val="lt-LT"/>
        </w:rPr>
        <w:tab/>
        <w:t>VAISTINIO PREPARATO PAVADINIMAS</w:t>
      </w:r>
    </w:p>
    <w:p w14:paraId="14AE384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4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Klacid 500 mg plėvele dengtos tabletės</w:t>
      </w:r>
    </w:p>
    <w:p w14:paraId="14AE384B" w14:textId="1EE3C93E" w:rsidR="00AD2F8B" w:rsidRPr="00AD2F8B" w:rsidRDefault="009B58EC" w:rsidP="00AD2F8B">
      <w:pPr>
        <w:spacing w:after="0" w:line="240" w:lineRule="auto"/>
        <w:rPr>
          <w:rFonts w:ascii="Times New Roman" w:eastAsia="Times New Roman" w:hAnsi="Times New Roman" w:cs="Times New Roman"/>
          <w:noProof/>
          <w:lang w:val="lt-LT" w:eastAsia="lt-LT"/>
        </w:rPr>
      </w:pPr>
      <w:bookmarkStart w:id="75" w:name="_Hlk517433384"/>
      <w:r>
        <w:rPr>
          <w:rFonts w:ascii="Times New Roman" w:eastAsia="Times New Roman" w:hAnsi="Times New Roman" w:cs="Times New Roman"/>
          <w:i/>
          <w:noProof/>
          <w:lang w:val="lv-LV" w:eastAsia="lt-LT"/>
        </w:rPr>
        <w:t>c</w:t>
      </w:r>
      <w:r w:rsidR="00AD2F8B" w:rsidRPr="00AD2F8B">
        <w:rPr>
          <w:rFonts w:ascii="Times New Roman" w:eastAsia="Times New Roman" w:hAnsi="Times New Roman" w:cs="Times New Roman"/>
          <w:i/>
          <w:noProof/>
          <w:lang w:val="lv-LV" w:eastAsia="lt-LT"/>
        </w:rPr>
        <w:t>larithromycinum</w:t>
      </w:r>
      <w:bookmarkEnd w:id="75"/>
    </w:p>
    <w:p w14:paraId="14AE384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4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4E"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2.</w:t>
      </w:r>
      <w:r w:rsidRPr="00AD2F8B">
        <w:rPr>
          <w:rFonts w:ascii="Times New Roman" w:eastAsia="Times New Roman" w:hAnsi="Times New Roman" w:cs="Times New Roman"/>
          <w:b/>
          <w:noProof/>
          <w:lang w:val="lt-LT"/>
        </w:rPr>
        <w:tab/>
      </w:r>
      <w:r w:rsidRPr="00AD2F8B">
        <w:rPr>
          <w:rFonts w:ascii="Times New Roman" w:eastAsia="Times New Roman" w:hAnsi="Times New Roman" w:cs="Times New Roman"/>
          <w:b/>
          <w:caps/>
          <w:noProof/>
          <w:szCs w:val="24"/>
          <w:lang w:val="lt-LT"/>
        </w:rPr>
        <w:t>REGISTRUOTOJO</w:t>
      </w:r>
      <w:r w:rsidRPr="00AD2F8B">
        <w:rPr>
          <w:rFonts w:ascii="Times New Roman" w:eastAsia="Times New Roman" w:hAnsi="Times New Roman" w:cs="Times New Roman"/>
          <w:caps/>
          <w:noProof/>
          <w:szCs w:val="24"/>
          <w:lang w:val="lt-LT"/>
        </w:rPr>
        <w:t xml:space="preserve"> </w:t>
      </w:r>
      <w:r w:rsidRPr="00AD2F8B">
        <w:rPr>
          <w:rFonts w:ascii="Times New Roman" w:eastAsia="Times New Roman" w:hAnsi="Times New Roman" w:cs="Times New Roman"/>
          <w:b/>
          <w:noProof/>
          <w:lang w:val="lt-LT"/>
        </w:rPr>
        <w:t>PAVADINIMAS</w:t>
      </w:r>
    </w:p>
    <w:p w14:paraId="14AE384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0" w14:textId="274A4ABE" w:rsidR="00AD2F8B" w:rsidRPr="00AD2F8B" w:rsidRDefault="00213C08"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0A066C" w:rsidRPr="000A066C">
        <w:rPr>
          <w:rFonts w:ascii="Times New Roman" w:eastAsia="Calibri" w:hAnsi="Times New Roman" w:cs="Times New Roman"/>
          <w:lang w:val="lt-LT" w:eastAsia="lt-LT"/>
        </w:rPr>
        <w:t xml:space="preserve"> </w:t>
      </w:r>
      <w:r w:rsidR="00AD2F8B" w:rsidRPr="00AD2F8B">
        <w:rPr>
          <w:rFonts w:ascii="Times New Roman" w:eastAsia="Calibri" w:hAnsi="Times New Roman" w:cs="Times New Roman"/>
          <w:lang w:val="lt-LT" w:eastAsia="lt-LT"/>
        </w:rPr>
        <w:t>SIA</w:t>
      </w:r>
    </w:p>
    <w:p w14:paraId="14AE3851" w14:textId="77777777" w:rsidR="00AD2F8B" w:rsidRPr="00AD2F8B" w:rsidRDefault="00AD2F8B" w:rsidP="00AD2F8B">
      <w:pPr>
        <w:spacing w:after="0" w:line="240" w:lineRule="auto"/>
        <w:rPr>
          <w:rFonts w:ascii="Times New Roman" w:eastAsia="Times New Roman" w:hAnsi="Times New Roman" w:cs="Times New Roman"/>
          <w:bCs/>
          <w:shd w:val="clear" w:color="auto" w:fill="FFFFFF"/>
          <w:lang w:val="lt-LT"/>
        </w:rPr>
      </w:pPr>
    </w:p>
    <w:p w14:paraId="14AE385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3"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3.</w:t>
      </w:r>
      <w:r w:rsidRPr="00AD2F8B">
        <w:rPr>
          <w:rFonts w:ascii="Times New Roman" w:eastAsia="Times New Roman" w:hAnsi="Times New Roman" w:cs="Times New Roman"/>
          <w:b/>
          <w:noProof/>
          <w:lang w:val="lt-LT"/>
        </w:rPr>
        <w:tab/>
        <w:t>TINKAMUMO LAIKAS</w:t>
      </w:r>
    </w:p>
    <w:p w14:paraId="14AE385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EXP {mm/MMMM}</w:t>
      </w:r>
    </w:p>
    <w:p w14:paraId="14AE385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4.</w:t>
      </w:r>
      <w:r w:rsidRPr="00AD2F8B">
        <w:rPr>
          <w:rFonts w:ascii="Times New Roman" w:eastAsia="Times New Roman" w:hAnsi="Times New Roman" w:cs="Times New Roman"/>
          <w:b/>
          <w:noProof/>
          <w:lang w:val="lt-LT"/>
        </w:rPr>
        <w:tab/>
        <w:t>SERIJOS NUMERIS</w:t>
      </w:r>
    </w:p>
    <w:p w14:paraId="14AE385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Lot</w:t>
      </w:r>
    </w:p>
    <w:p w14:paraId="14AE385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D"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5.</w:t>
      </w:r>
      <w:r w:rsidRPr="00AD2F8B">
        <w:rPr>
          <w:rFonts w:ascii="Times New Roman" w:eastAsia="Times New Roman" w:hAnsi="Times New Roman" w:cs="Times New Roman"/>
          <w:b/>
          <w:noProof/>
          <w:lang w:val="lt-LT"/>
        </w:rPr>
        <w:tab/>
        <w:t>KITA</w:t>
      </w:r>
    </w:p>
    <w:p w14:paraId="14AE385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5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r w:rsidRPr="00AD2F8B">
        <w:rPr>
          <w:rFonts w:ascii="Times New Roman" w:eastAsia="Times New Roman" w:hAnsi="Times New Roman" w:cs="Times New Roman"/>
          <w:noProof/>
          <w:lang w:val="lt-LT" w:eastAsia="lt-LT"/>
        </w:rPr>
        <w:lastRenderedPageBreak/>
        <w:t xml:space="preserve"> </w:t>
      </w:r>
    </w:p>
    <w:p w14:paraId="14AE386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6"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rPr>
      </w:pPr>
      <w:bookmarkStart w:id="76" w:name="_Toc129243137"/>
      <w:bookmarkStart w:id="77" w:name="_Toc129243262"/>
      <w:r w:rsidRPr="00AD2F8B">
        <w:rPr>
          <w:rFonts w:ascii="Times New Roman" w:eastAsia="Times New Roman" w:hAnsi="Times New Roman" w:cs="Times New Roman"/>
          <w:b/>
          <w:caps/>
        </w:rPr>
        <w:t>B. PAKUOTĖS LAPELIS</w:t>
      </w:r>
      <w:bookmarkEnd w:id="76"/>
      <w:bookmarkEnd w:id="77"/>
    </w:p>
    <w:p w14:paraId="14AE3877"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rPr>
      </w:pPr>
      <w:r w:rsidRPr="00AD2F8B">
        <w:rPr>
          <w:rFonts w:ascii="Times New Roman" w:eastAsia="Times New Roman" w:hAnsi="Times New Roman" w:cs="Times New Roman"/>
          <w:b/>
          <w:caps/>
        </w:rPr>
        <w:br w:type="page"/>
      </w:r>
    </w:p>
    <w:p w14:paraId="14AE3878" w14:textId="77777777" w:rsidR="00AD2F8B" w:rsidRPr="00AD2F8B" w:rsidRDefault="00AD2F8B" w:rsidP="00AD2F8B">
      <w:pPr>
        <w:spacing w:after="0" w:line="240" w:lineRule="auto"/>
        <w:jc w:val="center"/>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lastRenderedPageBreak/>
        <w:t>Pakuotės lapelis: informacija vartotojui</w:t>
      </w:r>
    </w:p>
    <w:p w14:paraId="14AE387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A" w14:textId="77777777" w:rsidR="00AD2F8B" w:rsidRPr="00AD2F8B" w:rsidRDefault="00AD2F8B" w:rsidP="00AD2F8B">
      <w:pPr>
        <w:spacing w:after="0" w:line="240" w:lineRule="auto"/>
        <w:jc w:val="center"/>
        <w:rPr>
          <w:rFonts w:ascii="Times New Roman" w:eastAsia="Calibri" w:hAnsi="Times New Roman" w:cs="Times New Roman"/>
          <w:lang w:val="lt-LT" w:eastAsia="lt-LT"/>
        </w:rPr>
      </w:pPr>
      <w:r w:rsidRPr="00AD2F8B">
        <w:rPr>
          <w:rFonts w:ascii="Times New Roman" w:eastAsia="Calibri" w:hAnsi="Times New Roman" w:cs="Times New Roman"/>
          <w:b/>
          <w:lang w:val="lt-LT" w:eastAsia="lt-LT"/>
        </w:rPr>
        <w:t>Klacid 500 mg plėvele dengtos tabletės</w:t>
      </w:r>
    </w:p>
    <w:p w14:paraId="14AE387B" w14:textId="79CB5EBD" w:rsidR="00AD2F8B" w:rsidRPr="00AD2F8B" w:rsidRDefault="0092112E" w:rsidP="00AD2F8B">
      <w:pPr>
        <w:spacing w:after="0" w:line="240" w:lineRule="auto"/>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k</w:t>
      </w:r>
      <w:r w:rsidR="00AD2F8B" w:rsidRPr="00AD2F8B">
        <w:rPr>
          <w:rFonts w:ascii="Times New Roman" w:eastAsia="Calibri" w:hAnsi="Times New Roman" w:cs="Times New Roman"/>
          <w:lang w:val="lt-LT" w:eastAsia="lt-LT"/>
        </w:rPr>
        <w:t>laritromicinas (</w:t>
      </w:r>
      <w:r>
        <w:rPr>
          <w:rFonts w:ascii="Times New Roman" w:eastAsia="Calibri" w:hAnsi="Times New Roman" w:cs="Times New Roman"/>
          <w:i/>
          <w:lang w:val="lv-LV" w:eastAsia="lt-LT"/>
        </w:rPr>
        <w:t>c</w:t>
      </w:r>
      <w:r w:rsidR="00AD2F8B" w:rsidRPr="00AD2F8B">
        <w:rPr>
          <w:rFonts w:ascii="Times New Roman" w:eastAsia="Calibri" w:hAnsi="Times New Roman" w:cs="Times New Roman"/>
          <w:i/>
          <w:lang w:val="lv-LV" w:eastAsia="lt-LT"/>
        </w:rPr>
        <w:t>larithromycinum)</w:t>
      </w:r>
    </w:p>
    <w:p w14:paraId="14AE387C" w14:textId="77777777" w:rsidR="00AD2F8B" w:rsidRPr="00AD2F8B" w:rsidRDefault="00AD2F8B" w:rsidP="00AD2F8B">
      <w:pPr>
        <w:spacing w:after="0" w:line="240" w:lineRule="auto"/>
        <w:jc w:val="center"/>
        <w:rPr>
          <w:rFonts w:ascii="Times New Roman" w:eastAsia="Calibri" w:hAnsi="Times New Roman" w:cs="Times New Roman"/>
          <w:b/>
          <w:lang w:val="lt-LT" w:eastAsia="lt-LT"/>
        </w:rPr>
      </w:pPr>
    </w:p>
    <w:p w14:paraId="14AE387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E" w14:textId="77777777" w:rsidR="00AD2F8B" w:rsidRP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Atidžiai perskaitykite visą šį lapelį, prieš pradėdami vartoti vaistą, nes jame pateikiama Jums svarbi informacija.</w:t>
      </w:r>
    </w:p>
    <w:p w14:paraId="14AE387F"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Neišmeskite šio lapelio, nes vėl gali prireikti jį perskaityti.</w:t>
      </w:r>
    </w:p>
    <w:p w14:paraId="14AE3880"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kiltų daugiau klausimų, kreipkitės į gydytoją arba vaistininką.</w:t>
      </w:r>
    </w:p>
    <w:p w14:paraId="14AE3881" w14:textId="77777777" w:rsidR="00AD2F8B" w:rsidRPr="00AD2F8B" w:rsidRDefault="00AD2F8B" w:rsidP="00AD2F8B">
      <w:pPr>
        <w:spacing w:after="0" w:line="240" w:lineRule="auto"/>
        <w:ind w:left="567" w:right="-2" w:hanging="567"/>
        <w:rPr>
          <w:rFonts w:ascii="Times New Roman" w:eastAsia="Times New Roman" w:hAnsi="Times New Roman" w:cs="Times New Roman"/>
          <w:noProof/>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r>
      <w:r w:rsidRPr="00AD2F8B">
        <w:rPr>
          <w:rFonts w:ascii="Times New Roman" w:eastAsia="Times New Roman" w:hAnsi="Times New Roman" w:cs="Times New Roman"/>
          <w:noProof/>
          <w:lang w:val="lt-LT"/>
        </w:rPr>
        <w:t>Šis vaistas skirtas tik Jums, todėl kitiems žmonėms jo duoti negalima.</w:t>
      </w:r>
      <w:r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noProof/>
          <w:lang w:val="lt-LT"/>
        </w:rPr>
        <w:t>Vaistas gali jiems pakenkti (net tiems, kurių ligos požymiai yra tokie patys kaip Jūsų).</w:t>
      </w:r>
    </w:p>
    <w:p w14:paraId="14AE3882" w14:textId="77777777" w:rsidR="00AD2F8B" w:rsidRPr="00AD2F8B" w:rsidRDefault="00AD2F8B" w:rsidP="00AD2F8B">
      <w:pPr>
        <w:numPr>
          <w:ilvl w:val="0"/>
          <w:numId w:val="26"/>
        </w:numPr>
        <w:spacing w:after="0" w:line="240" w:lineRule="auto"/>
        <w:ind w:left="567" w:right="-2" w:hanging="567"/>
        <w:contextualSpacing/>
        <w:rPr>
          <w:rFonts w:ascii="Times New Roman" w:eastAsia="Times New Roman" w:hAnsi="Times New Roman" w:cs="Times New Roman"/>
          <w:lang w:val="lt-LT"/>
        </w:rPr>
      </w:pPr>
      <w:r w:rsidRPr="00AD2F8B">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14AE3883"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p>
    <w:p w14:paraId="14AE3884" w14:textId="77777777" w:rsid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Apie ką rašoma šiame lapelyje?</w:t>
      </w:r>
    </w:p>
    <w:p w14:paraId="14AE3885" w14:textId="77777777" w:rsidR="00E03EE1" w:rsidRPr="00AD2F8B" w:rsidRDefault="00E03EE1" w:rsidP="00AD2F8B">
      <w:pPr>
        <w:spacing w:after="0" w:line="240" w:lineRule="auto"/>
        <w:rPr>
          <w:rFonts w:ascii="Times New Roman" w:eastAsia="Calibri" w:hAnsi="Times New Roman" w:cs="Times New Roman"/>
          <w:b/>
          <w:lang w:val="lt-LT" w:eastAsia="lt-LT"/>
        </w:rPr>
      </w:pPr>
    </w:p>
    <w:p w14:paraId="14AE388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w:t>
      </w:r>
      <w:r w:rsidRPr="00AD2F8B">
        <w:rPr>
          <w:rFonts w:ascii="Times New Roman" w:eastAsia="Times New Roman" w:hAnsi="Times New Roman" w:cs="Times New Roman"/>
          <w:noProof/>
          <w:lang w:val="lt-LT" w:eastAsia="lt-LT"/>
        </w:rPr>
        <w:tab/>
        <w:t>Kas yra Klacid ir kam jis vartojamas</w:t>
      </w:r>
    </w:p>
    <w:p w14:paraId="14AE388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w:t>
      </w:r>
      <w:r w:rsidRPr="00AD2F8B">
        <w:rPr>
          <w:rFonts w:ascii="Times New Roman" w:eastAsia="Times New Roman" w:hAnsi="Times New Roman" w:cs="Times New Roman"/>
          <w:noProof/>
          <w:lang w:val="lt-LT" w:eastAsia="lt-LT"/>
        </w:rPr>
        <w:tab/>
        <w:t>Kas žinotina prieš vartojant Klacid</w:t>
      </w:r>
    </w:p>
    <w:p w14:paraId="14AE388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w:t>
      </w:r>
      <w:r w:rsidRPr="00AD2F8B">
        <w:rPr>
          <w:rFonts w:ascii="Times New Roman" w:eastAsia="Times New Roman" w:hAnsi="Times New Roman" w:cs="Times New Roman"/>
          <w:noProof/>
          <w:lang w:val="lt-LT" w:eastAsia="lt-LT"/>
        </w:rPr>
        <w:tab/>
        <w:t>Kaip vartoti Klacid</w:t>
      </w:r>
    </w:p>
    <w:p w14:paraId="14AE388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4.</w:t>
      </w:r>
      <w:r w:rsidRPr="00AD2F8B">
        <w:rPr>
          <w:rFonts w:ascii="Times New Roman" w:eastAsia="Times New Roman" w:hAnsi="Times New Roman" w:cs="Times New Roman"/>
          <w:noProof/>
          <w:lang w:val="lt-LT" w:eastAsia="lt-LT"/>
        </w:rPr>
        <w:tab/>
        <w:t>Galimas šalutinis poveikis</w:t>
      </w:r>
    </w:p>
    <w:p w14:paraId="14AE388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5.</w:t>
      </w:r>
      <w:r w:rsidRPr="00AD2F8B">
        <w:rPr>
          <w:rFonts w:ascii="Times New Roman" w:eastAsia="Times New Roman" w:hAnsi="Times New Roman" w:cs="Times New Roman"/>
          <w:noProof/>
          <w:lang w:val="lt-LT" w:eastAsia="lt-LT"/>
        </w:rPr>
        <w:tab/>
        <w:t>Kaip laikyti Klacid</w:t>
      </w:r>
    </w:p>
    <w:p w14:paraId="14AE388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6.</w:t>
      </w:r>
      <w:r w:rsidRPr="00AD2F8B">
        <w:rPr>
          <w:rFonts w:ascii="Times New Roman" w:eastAsia="Times New Roman" w:hAnsi="Times New Roman" w:cs="Times New Roman"/>
          <w:noProof/>
          <w:lang w:val="lt-LT" w:eastAsia="lt-LT"/>
        </w:rPr>
        <w:tab/>
        <w:t>Pakuotės turinys ir kita informacija</w:t>
      </w:r>
    </w:p>
    <w:p w14:paraId="14AE388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8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8E" w14:textId="77777777" w:rsidR="00AD2F8B" w:rsidRPr="00AD2F8B" w:rsidRDefault="00AD2F8B" w:rsidP="00AD2F8B">
      <w:pPr>
        <w:keepNext/>
        <w:numPr>
          <w:ilvl w:val="0"/>
          <w:numId w:val="7"/>
        </w:numPr>
        <w:tabs>
          <w:tab w:val="num" w:pos="540"/>
          <w:tab w:val="left" w:pos="567"/>
        </w:tabs>
        <w:spacing w:after="0" w:line="240" w:lineRule="auto"/>
        <w:ind w:hanging="930"/>
        <w:outlineLvl w:val="1"/>
        <w:rPr>
          <w:rFonts w:ascii="Times New Roman" w:eastAsia="Times New Roman" w:hAnsi="Times New Roman" w:cs="Times New Roman"/>
          <w:b/>
          <w:lang w:val="lt-LT"/>
        </w:rPr>
      </w:pPr>
      <w:bookmarkStart w:id="78" w:name="_Toc129243139"/>
      <w:bookmarkStart w:id="79" w:name="_Toc129243264"/>
      <w:r w:rsidRPr="00AD2F8B">
        <w:rPr>
          <w:rFonts w:ascii="Times New Roman" w:eastAsia="Times New Roman" w:hAnsi="Times New Roman" w:cs="Times New Roman"/>
          <w:b/>
          <w:lang w:val="lt-LT"/>
        </w:rPr>
        <w:t>Kas yra Klacid ir kam jis vartojamas</w:t>
      </w:r>
      <w:bookmarkEnd w:id="78"/>
      <w:bookmarkEnd w:id="79"/>
    </w:p>
    <w:p w14:paraId="14AE388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0"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Klacid yra makrolidų grupės antibiotikas. Jis stabdo bakterijų, sukeliančių infekcinę ligą, augimą ir dauginimąsi.</w:t>
      </w:r>
    </w:p>
    <w:p w14:paraId="14AE3891"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Klacid skirtas suaugusiems žmonėms ir 12 metų bei vyresniems vaikams toliau išvardytų infekcinių ligų gydymui, jei jų sukėlėjas jautrus klaritromicinui:</w:t>
      </w:r>
    </w:p>
    <w:p w14:paraId="14AE3892" w14:textId="77777777" w:rsidR="00AD2F8B" w:rsidRPr="00AD2F8B" w:rsidRDefault="00AD2F8B" w:rsidP="00AD2F8B">
      <w:pPr>
        <w:numPr>
          <w:ilvl w:val="0"/>
          <w:numId w:val="17"/>
        </w:numPr>
        <w:tabs>
          <w:tab w:val="num" w:pos="720"/>
        </w:tabs>
        <w:spacing w:after="0" w:line="240" w:lineRule="auto"/>
        <w:ind w:hanging="852"/>
        <w:rPr>
          <w:rFonts w:ascii="Times New Roman" w:eastAsia="Times New Roman" w:hAnsi="Times New Roman" w:cs="Times New Roman"/>
          <w:lang w:val="lt-LT"/>
        </w:rPr>
      </w:pPr>
      <w:r w:rsidRPr="00AD2F8B">
        <w:rPr>
          <w:rFonts w:ascii="Times New Roman" w:eastAsia="Times New Roman" w:hAnsi="Times New Roman" w:cs="Times New Roman"/>
          <w:lang w:val="lt-LT"/>
        </w:rPr>
        <w:t>viršutinių kvėpavimo takų infekcinės ligos, pvz., ryklės ir prienosinių ančių uždegimas;</w:t>
      </w:r>
    </w:p>
    <w:p w14:paraId="14AE3893" w14:textId="77777777" w:rsidR="00AD2F8B" w:rsidRPr="00AD2F8B" w:rsidRDefault="00AD2F8B" w:rsidP="00AD2F8B">
      <w:pPr>
        <w:numPr>
          <w:ilvl w:val="0"/>
          <w:numId w:val="19"/>
        </w:numPr>
        <w:tabs>
          <w:tab w:val="num" w:pos="720"/>
        </w:tabs>
        <w:spacing w:after="0" w:line="240" w:lineRule="auto"/>
        <w:ind w:left="720"/>
        <w:rPr>
          <w:rFonts w:ascii="Times New Roman" w:eastAsia="Times New Roman" w:hAnsi="Times New Roman" w:cs="Times New Roman"/>
          <w:lang w:val="lt-LT"/>
        </w:rPr>
      </w:pPr>
      <w:r w:rsidRPr="00AD2F8B">
        <w:rPr>
          <w:rFonts w:ascii="Times New Roman" w:eastAsia="Times New Roman" w:hAnsi="Times New Roman" w:cs="Times New Roman"/>
          <w:lang w:val="lt-LT"/>
        </w:rPr>
        <w:t>apatinių kvėpavimo takų</w:t>
      </w:r>
      <w:r w:rsidRPr="00AD2F8B" w:rsidDel="00F9519D">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infekcinės ligos, pvz., ūminis ar lėtinis paūmėjęs bronchitas, plaučių uždegimas;</w:t>
      </w:r>
    </w:p>
    <w:p w14:paraId="14AE3894" w14:textId="77777777" w:rsidR="00AD2F8B" w:rsidRPr="00AD2F8B" w:rsidRDefault="00AD2F8B" w:rsidP="00AD2F8B">
      <w:pPr>
        <w:numPr>
          <w:ilvl w:val="0"/>
          <w:numId w:val="19"/>
        </w:numPr>
        <w:tabs>
          <w:tab w:val="num" w:pos="720"/>
        </w:tabs>
        <w:spacing w:after="0" w:line="240" w:lineRule="auto"/>
        <w:ind w:left="720"/>
        <w:rPr>
          <w:rFonts w:ascii="Times New Roman" w:eastAsia="Times New Roman" w:hAnsi="Times New Roman" w:cs="Times New Roman"/>
          <w:lang w:val="lt-LT"/>
        </w:rPr>
      </w:pPr>
      <w:r w:rsidRPr="00AD2F8B">
        <w:rPr>
          <w:rFonts w:ascii="Times New Roman" w:eastAsia="Times New Roman" w:hAnsi="Times New Roman" w:cs="Times New Roman"/>
          <w:lang w:val="lt-LT"/>
        </w:rPr>
        <w:t>odos ir poodinio audinio infekcinės ligos, pvz., plauko maišelio uždegimas, puraus ląstelyno uždegimas, rožė;</w:t>
      </w:r>
    </w:p>
    <w:p w14:paraId="14AE3895" w14:textId="77777777" w:rsidR="00AD2F8B" w:rsidRPr="00AD2F8B" w:rsidRDefault="00AD2F8B" w:rsidP="00AD2F8B">
      <w:pPr>
        <w:numPr>
          <w:ilvl w:val="0"/>
          <w:numId w:val="19"/>
        </w:numPr>
        <w:tabs>
          <w:tab w:val="num" w:pos="720"/>
        </w:tabs>
        <w:spacing w:after="0" w:line="240" w:lineRule="auto"/>
        <w:ind w:hanging="852"/>
        <w:rPr>
          <w:rFonts w:ascii="Times New Roman" w:eastAsia="Times New Roman" w:hAnsi="Times New Roman" w:cs="Times New Roman"/>
          <w:lang w:val="lt-LT"/>
        </w:rPr>
      </w:pPr>
      <w:r w:rsidRPr="00AD2F8B">
        <w:rPr>
          <w:rFonts w:ascii="Times New Roman" w:eastAsia="Times New Roman" w:hAnsi="Times New Roman" w:cs="Times New Roman"/>
          <w:lang w:val="lt-LT"/>
        </w:rPr>
        <w:t>su</w:t>
      </w:r>
      <w:r w:rsidRPr="00AD2F8B">
        <w:rPr>
          <w:rFonts w:ascii="Times New Roman" w:eastAsia="Times New Roman" w:hAnsi="Times New Roman" w:cs="Times New Roman"/>
          <w:i/>
          <w:lang w:val="lt-LT"/>
        </w:rPr>
        <w:t xml:space="preserve"> Helicobacter pylori</w:t>
      </w:r>
      <w:r w:rsidRPr="00AD2F8B">
        <w:rPr>
          <w:rFonts w:ascii="Times New Roman" w:eastAsia="Times New Roman" w:hAnsi="Times New Roman" w:cs="Times New Roman"/>
          <w:lang w:val="lt-LT"/>
        </w:rPr>
        <w:t xml:space="preserve"> infekcija susijusi opaligė.</w:t>
      </w:r>
    </w:p>
    <w:p w14:paraId="14AE389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8"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140"/>
      <w:bookmarkStart w:id="81" w:name="_Toc129243265"/>
      <w:r w:rsidRPr="00AD2F8B">
        <w:rPr>
          <w:rFonts w:ascii="Times New Roman" w:eastAsia="Times New Roman" w:hAnsi="Times New Roman" w:cs="Times New Roman"/>
          <w:b/>
          <w:lang w:val="lt-LT"/>
        </w:rPr>
        <w:t>2.</w:t>
      </w:r>
      <w:r w:rsidRPr="00AD2F8B">
        <w:rPr>
          <w:rFonts w:ascii="Times New Roman" w:eastAsia="Times New Roman" w:hAnsi="Times New Roman" w:cs="Times New Roman"/>
          <w:b/>
          <w:lang w:val="lt-LT"/>
        </w:rPr>
        <w:tab/>
        <w:t xml:space="preserve">Kas žinotina prieš vartojant </w:t>
      </w:r>
      <w:bookmarkEnd w:id="80"/>
      <w:bookmarkEnd w:id="81"/>
      <w:r w:rsidRPr="00AD2F8B">
        <w:rPr>
          <w:rFonts w:ascii="Times New Roman" w:eastAsia="Times New Roman" w:hAnsi="Times New Roman" w:cs="Times New Roman"/>
          <w:b/>
          <w:lang w:val="lt-LT"/>
        </w:rPr>
        <w:t>Klacid</w:t>
      </w:r>
    </w:p>
    <w:p w14:paraId="14AE389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A" w14:textId="68222E44"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 xml:space="preserve">Klacid vartoti </w:t>
      </w:r>
      <w:r w:rsidR="00004CA5">
        <w:rPr>
          <w:rFonts w:ascii="Times New Roman" w:eastAsia="Times New Roman" w:hAnsi="Times New Roman" w:cs="Times New Roman"/>
          <w:b/>
          <w:lang w:val="lt-LT"/>
        </w:rPr>
        <w:t>draudžiama</w:t>
      </w:r>
      <w:r w:rsidRPr="00AD2F8B">
        <w:rPr>
          <w:rFonts w:ascii="Times New Roman" w:eastAsia="Times New Roman" w:hAnsi="Times New Roman" w:cs="Times New Roman"/>
          <w:b/>
          <w:lang w:val="lt-LT"/>
        </w:rPr>
        <w:t>:</w:t>
      </w:r>
    </w:p>
    <w:p w14:paraId="14AE389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yra alergija klaritromicinui ar kitiems makrolidų grupės antibiotikams, pvz., eritromicinui arba azitromicinui, arba bet kuriai pagalbinei šio vaisto medžiagai (jos išvardytos 6 skyriuje);</w:t>
      </w:r>
    </w:p>
    <w:p w14:paraId="14AE389C" w14:textId="0851A125" w:rsid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 vartojate </w:t>
      </w:r>
      <w:r w:rsidR="003A200B" w:rsidRPr="003A200B">
        <w:rPr>
          <w:rFonts w:ascii="Times New Roman" w:eastAsia="Times New Roman" w:hAnsi="Times New Roman" w:cs="Times New Roman"/>
          <w:lang w:val="lt-LT"/>
        </w:rPr>
        <w:t>skalsių alkaloidus (</w:t>
      </w:r>
      <w:r w:rsidRPr="00AD2F8B">
        <w:rPr>
          <w:rFonts w:ascii="Times New Roman" w:eastAsia="Times New Roman" w:hAnsi="Times New Roman" w:cs="Times New Roman"/>
          <w:lang w:val="lt-LT"/>
        </w:rPr>
        <w:t>ergotamino arba dihidroergotamino tabletes</w:t>
      </w:r>
      <w:r w:rsidR="003A200B">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arba jei vartojate inhaliuojamą ergotaminą migrenai gydyti </w:t>
      </w:r>
      <w:r w:rsidR="003A200B" w:rsidRPr="003A200B">
        <w:rPr>
          <w:rFonts w:ascii="Times New Roman" w:eastAsia="Times New Roman" w:hAnsi="Times New Roman" w:cs="Times New Roman"/>
          <w:lang w:val="lt-LT"/>
        </w:rPr>
        <w:t>arba per burną vartojamą midazolamą (nerimui arba nemigai)</w:t>
      </w:r>
      <w:r w:rsidRPr="00AD2F8B">
        <w:rPr>
          <w:rFonts w:ascii="Times New Roman" w:eastAsia="Times New Roman" w:hAnsi="Times New Roman" w:cs="Times New Roman"/>
          <w:lang w:val="lt-LT"/>
        </w:rPr>
        <w:t>;</w:t>
      </w:r>
    </w:p>
    <w:p w14:paraId="6F7F440B" w14:textId="77777777" w:rsidR="003A200B" w:rsidRDefault="003A200B" w:rsidP="003A200B">
      <w:pPr>
        <w:numPr>
          <w:ilvl w:val="0"/>
          <w:numId w:val="33"/>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jeigu vartojate kitų vaistų, kurie žinomi kaip galintys sutrikdyti širdies ritmą;</w:t>
      </w:r>
    </w:p>
    <w:p w14:paraId="4FA25F1A" w14:textId="25E9FD81" w:rsidR="003A200B" w:rsidRPr="003A200B" w:rsidRDefault="003A200B" w:rsidP="003A200B">
      <w:pPr>
        <w:numPr>
          <w:ilvl w:val="0"/>
          <w:numId w:val="33"/>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jeigu vartojate astemizolą ar terfenadiną (vaistus nuo šienligės arba alergijos), cisapridą ar domperidoną (skrandžio sutrikimams gydyti) as pimozidą (vaistą tam tikriems psichiniams sutrikimams gydyti); jų vartojant kartu su Klacid gali sutrikti širdies ritmas;</w:t>
      </w:r>
    </w:p>
    <w:p w14:paraId="14AE389D" w14:textId="27F3932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tikagrelor</w:t>
      </w:r>
      <w:r w:rsidR="003A200B">
        <w:rPr>
          <w:rFonts w:ascii="Times New Roman" w:eastAsia="Times New Roman" w:hAnsi="Times New Roman" w:cs="Times New Roman"/>
          <w:lang w:val="lt-LT"/>
        </w:rPr>
        <w:t>ą</w:t>
      </w:r>
      <w:r w:rsidRPr="00AD2F8B">
        <w:rPr>
          <w:rFonts w:ascii="Times New Roman" w:eastAsia="Times New Roman" w:hAnsi="Times New Roman" w:cs="Times New Roman"/>
          <w:lang w:val="lt-LT"/>
        </w:rPr>
        <w:t xml:space="preserve">, </w:t>
      </w:r>
      <w:r w:rsidR="008E3254">
        <w:rPr>
          <w:rFonts w:ascii="Times New Roman" w:eastAsia="Times New Roman" w:hAnsi="Times New Roman" w:cs="Times New Roman"/>
          <w:lang w:val="lt-LT"/>
        </w:rPr>
        <w:t xml:space="preserve">ivabradiną ar </w:t>
      </w:r>
      <w:r w:rsidRPr="00AD2F8B">
        <w:rPr>
          <w:rFonts w:ascii="Times New Roman" w:eastAsia="Times New Roman" w:hAnsi="Times New Roman" w:cs="Times New Roman"/>
          <w:lang w:val="lt-LT"/>
        </w:rPr>
        <w:t>ranolazin</w:t>
      </w:r>
      <w:r w:rsidR="003A200B">
        <w:rPr>
          <w:rFonts w:ascii="Times New Roman" w:eastAsia="Times New Roman" w:hAnsi="Times New Roman" w:cs="Times New Roman"/>
          <w:lang w:val="lt-LT"/>
        </w:rPr>
        <w:t xml:space="preserve">ą </w:t>
      </w:r>
      <w:r w:rsidR="003A200B" w:rsidRPr="003A200B">
        <w:rPr>
          <w:rFonts w:ascii="Times New Roman" w:eastAsia="Times New Roman" w:hAnsi="Times New Roman" w:cs="Times New Roman"/>
          <w:lang w:val="lt-LT"/>
        </w:rPr>
        <w:t>(vaistą nuo krūtinės anginos arba širdies priepuolio ar insulto tikimybės sumažinimui)</w:t>
      </w:r>
      <w:r w:rsidRPr="00AD2F8B">
        <w:rPr>
          <w:rFonts w:ascii="Times New Roman" w:eastAsia="Times New Roman" w:hAnsi="Times New Roman" w:cs="Times New Roman"/>
          <w:lang w:val="lt-LT"/>
        </w:rPr>
        <w:t>;</w:t>
      </w:r>
    </w:p>
    <w:p w14:paraId="14AE389E" w14:textId="29F89631"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jeigu Jums yra sumažėjęs kalio </w:t>
      </w:r>
      <w:r w:rsidR="004F1DB0">
        <w:rPr>
          <w:rFonts w:ascii="Times New Roman" w:eastAsia="Times New Roman" w:hAnsi="Times New Roman" w:cs="Times New Roman"/>
          <w:lang w:val="lt-LT"/>
        </w:rPr>
        <w:t xml:space="preserve">ar magnio </w:t>
      </w:r>
      <w:r w:rsidRPr="00AD2F8B">
        <w:rPr>
          <w:rFonts w:ascii="Times New Roman" w:eastAsia="Times New Roman" w:hAnsi="Times New Roman" w:cs="Times New Roman"/>
          <w:lang w:val="lt-LT"/>
        </w:rPr>
        <w:t>kiekis kraujyje (hipokalemija</w:t>
      </w:r>
      <w:r w:rsidR="004F1DB0" w:rsidRPr="004F1DB0">
        <w:rPr>
          <w:rFonts w:ascii="Times New Roman" w:eastAsia="Times New Roman" w:hAnsi="Times New Roman" w:cs="Times New Roman"/>
          <w:noProof/>
          <w:lang w:val="lt-LT"/>
        </w:rPr>
        <w:t xml:space="preserve"> </w:t>
      </w:r>
      <w:r w:rsidR="004F1DB0">
        <w:rPr>
          <w:rFonts w:ascii="Times New Roman" w:eastAsia="Times New Roman" w:hAnsi="Times New Roman" w:cs="Times New Roman"/>
          <w:noProof/>
          <w:lang w:val="lt-LT"/>
        </w:rPr>
        <w:t>ar hipomagnezemija)</w:t>
      </w:r>
      <w:r w:rsidRPr="00AD2F8B">
        <w:rPr>
          <w:rFonts w:ascii="Times New Roman" w:eastAsia="Times New Roman" w:hAnsi="Times New Roman" w:cs="Times New Roman"/>
          <w:lang w:val="lt-LT"/>
        </w:rPr>
        <w:t>;</w:t>
      </w:r>
    </w:p>
    <w:p w14:paraId="14AE389F" w14:textId="647CF6F4"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vaistų padidėjusiam cholesterolio kiekiui mažinti (pvz., lovastatin</w:t>
      </w:r>
      <w:r w:rsidR="003A200B">
        <w:rPr>
          <w:rFonts w:ascii="Times New Roman" w:eastAsia="Times New Roman" w:hAnsi="Times New Roman" w:cs="Times New Roman"/>
          <w:lang w:val="lt-LT"/>
        </w:rPr>
        <w:t>ą</w:t>
      </w:r>
      <w:r w:rsidRPr="00AD2F8B">
        <w:rPr>
          <w:rFonts w:ascii="Times New Roman" w:eastAsia="Times New Roman" w:hAnsi="Times New Roman" w:cs="Times New Roman"/>
          <w:lang w:val="lt-LT"/>
        </w:rPr>
        <w:t xml:space="preserve"> ar simvastatin</w:t>
      </w:r>
      <w:r w:rsidR="003A200B">
        <w:rPr>
          <w:rFonts w:ascii="Times New Roman" w:eastAsia="Times New Roman" w:hAnsi="Times New Roman" w:cs="Times New Roman"/>
          <w:lang w:val="lt-LT"/>
        </w:rPr>
        <w:t>ą</w:t>
      </w:r>
      <w:r w:rsidRPr="00AD2F8B">
        <w:rPr>
          <w:rFonts w:ascii="Times New Roman" w:eastAsia="Times New Roman" w:hAnsi="Times New Roman" w:cs="Times New Roman"/>
          <w:lang w:val="lt-LT"/>
        </w:rPr>
        <w:t>);</w:t>
      </w:r>
    </w:p>
    <w:p w14:paraId="14AE38A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jeigu Jums yra kepenų ir (arba) sunkių inkstų sutrikimų;</w:t>
      </w:r>
    </w:p>
    <w:p w14:paraId="40B12C3A" w14:textId="77777777" w:rsidR="003A200B" w:rsidRPr="005068BF"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AD2F8B">
        <w:rPr>
          <w:rFonts w:ascii="Times New Roman" w:eastAsia="Times New Roman" w:hAnsi="Times New Roman" w:cs="Times New Roman"/>
          <w:lang w:val="lt-LT"/>
        </w:rPr>
        <w:t xml:space="preserve">jeigu Jums arba Jūsų šeimos nariams yra buvę tam tikrų širdies ritmo sutrikimų, vadinamų </w:t>
      </w:r>
      <w:r w:rsidRPr="00036589">
        <w:rPr>
          <w:rFonts w:ascii="Times New Roman" w:eastAsia="Times New Roman" w:hAnsi="Times New Roman" w:cs="Times New Roman"/>
          <w:lang w:val="lt-LT"/>
        </w:rPr>
        <w:t xml:space="preserve">skilvelių aritmija, įskaitant </w:t>
      </w:r>
      <w:r w:rsidRPr="00036589">
        <w:rPr>
          <w:rFonts w:ascii="Times New Roman" w:eastAsia="Times New Roman" w:hAnsi="Times New Roman" w:cs="Times New Roman"/>
          <w:i/>
          <w:lang w:val="lt-LT"/>
        </w:rPr>
        <w:t>torsades de pointes</w:t>
      </w:r>
      <w:r w:rsidRPr="00036589">
        <w:rPr>
          <w:rFonts w:ascii="Times New Roman" w:eastAsia="Times New Roman" w:hAnsi="Times New Roman" w:cs="Times New Roman"/>
          <w:lang w:val="lt-LT"/>
        </w:rPr>
        <w:t xml:space="preserve"> ar elektrokardiogramos </w:t>
      </w:r>
      <w:r w:rsidRPr="00036589">
        <w:rPr>
          <w:rFonts w:ascii="Times New Roman" w:eastAsia="Times New Roman" w:hAnsi="Times New Roman" w:cs="Times New Roman"/>
          <w:lang w:val="lt-LT" w:eastAsia="lt-LT"/>
        </w:rPr>
        <w:t>(elektroninės širdies veiklos užrašas)</w:t>
      </w:r>
      <w:r w:rsidRPr="00036589">
        <w:rPr>
          <w:rFonts w:ascii="Times New Roman" w:eastAsia="Times New Roman" w:hAnsi="Times New Roman" w:cs="Times New Roman"/>
          <w:lang w:val="lt-LT"/>
        </w:rPr>
        <w:t xml:space="preserve"> pokyčiai (</w:t>
      </w:r>
      <w:r w:rsidRPr="005068BF">
        <w:rPr>
          <w:rFonts w:ascii="Times New Roman" w:eastAsia="Times New Roman" w:hAnsi="Times New Roman" w:cs="Times New Roman"/>
          <w:i/>
          <w:iCs/>
          <w:lang w:val="lt-LT"/>
        </w:rPr>
        <w:t>pailgėjusio QT</w:t>
      </w:r>
      <w:r w:rsidRPr="005068BF">
        <w:rPr>
          <w:rFonts w:ascii="Times New Roman" w:eastAsia="Times New Roman" w:hAnsi="Times New Roman" w:cs="Times New Roman"/>
          <w:lang w:val="lt-LT"/>
        </w:rPr>
        <w:t xml:space="preserve"> intervalo </w:t>
      </w:r>
      <w:r w:rsidRPr="005068BF">
        <w:rPr>
          <w:rFonts w:ascii="Times New Roman" w:eastAsia="Times New Roman" w:hAnsi="Times New Roman" w:cs="Times New Roman"/>
          <w:i/>
          <w:iCs/>
          <w:lang w:val="lt-LT"/>
        </w:rPr>
        <w:t>sindromas)</w:t>
      </w:r>
      <w:r w:rsidR="003A200B" w:rsidRPr="005068BF">
        <w:rPr>
          <w:rFonts w:ascii="Times New Roman" w:eastAsia="Times New Roman" w:hAnsi="Times New Roman" w:cs="Times New Roman"/>
          <w:i/>
          <w:iCs/>
          <w:lang w:val="lt-LT"/>
        </w:rPr>
        <w:t>;</w:t>
      </w:r>
    </w:p>
    <w:p w14:paraId="1E424D89" w14:textId="77777777" w:rsidR="004F1DB0" w:rsidRDefault="003A200B"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Pr>
          <w:rFonts w:ascii="Times New Roman" w:eastAsia="Times New Roman" w:hAnsi="Times New Roman"/>
          <w:iCs/>
          <w:lang w:val="lt-LT"/>
        </w:rPr>
        <w:t>jeigu vartojate kolchiciną (podagrai gydyti)</w:t>
      </w:r>
      <w:r w:rsidR="004F1DB0">
        <w:rPr>
          <w:rFonts w:ascii="Times New Roman" w:eastAsia="Times New Roman" w:hAnsi="Times New Roman" w:cs="Times New Roman"/>
          <w:i/>
          <w:iCs/>
          <w:lang w:val="lt-LT"/>
        </w:rPr>
        <w:t>;</w:t>
      </w:r>
    </w:p>
    <w:p w14:paraId="14AE38A1" w14:textId="09FE6409" w:rsidR="00AD2F8B" w:rsidRPr="00AD2F8B" w:rsidRDefault="004F1DB0"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B929FD">
        <w:rPr>
          <w:rFonts w:ascii="Times New Roman" w:eastAsia="Times New Roman" w:hAnsi="Times New Roman" w:cs="Times New Roman"/>
          <w:lang w:val="lt-LT"/>
        </w:rPr>
        <w:t>jeigu vartojate vaistų, kurių sudėtyje yra lomitapido</w:t>
      </w:r>
      <w:r>
        <w:rPr>
          <w:rFonts w:ascii="Times New Roman" w:eastAsia="Times New Roman" w:hAnsi="Times New Roman" w:cs="Times New Roman"/>
          <w:lang w:val="lt-LT"/>
        </w:rPr>
        <w:t>.</w:t>
      </w:r>
    </w:p>
    <w:p w14:paraId="14AE38A2"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A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manote, kad bet kuri iš aukščiau išvardintų sąlygų Jums tinka, prieš vartodami klaritromicino, pasitarkite su gydytoju.</w:t>
      </w:r>
    </w:p>
    <w:p w14:paraId="14AE38A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A5"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Įspėjimai ir atsargumo priemonės</w:t>
      </w:r>
    </w:p>
    <w:p w14:paraId="14AE38A6"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Pasitarkite su gydytoju arba vaistininku prieš pradėdami vartoti Klacid.</w:t>
      </w:r>
    </w:p>
    <w:p w14:paraId="14AE38A7" w14:textId="291AE062"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esate nėščia arba žindote kūdikį (žr. skyrių „Nėštumas</w:t>
      </w:r>
      <w:r w:rsidR="00B67A5F">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žindymo laikotarpis</w:t>
      </w:r>
      <w:r w:rsidR="00B67A5F">
        <w:rPr>
          <w:rFonts w:ascii="Times New Roman" w:eastAsia="Times New Roman" w:hAnsi="Times New Roman" w:cs="Times New Roman"/>
          <w:lang w:val="lt-LT"/>
        </w:rPr>
        <w:t xml:space="preserve"> ir vaisingumas</w:t>
      </w:r>
      <w:r w:rsidRPr="00AD2F8B">
        <w:rPr>
          <w:rFonts w:ascii="Times New Roman" w:eastAsia="Times New Roman" w:hAnsi="Times New Roman" w:cs="Times New Roman"/>
          <w:lang w:val="lt-LT"/>
        </w:rPr>
        <w:t>“);</w:t>
      </w:r>
    </w:p>
    <w:p w14:paraId="14AE38A8"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 Klacid vartojimo metu arba gydymą užbaigus, prasideda sunkus arba ilgalaikis viduriavimas, būtina nedelsiant kreiptis į gydytoją;</w:t>
      </w:r>
    </w:p>
    <w:p w14:paraId="14AE38A9" w14:textId="77777777" w:rsidR="00AD2F8B" w:rsidRPr="00036589" w:rsidRDefault="00AD2F8B" w:rsidP="00BC37F3">
      <w:pPr>
        <w:pStyle w:val="Sraopastraipa"/>
        <w:numPr>
          <w:ilvl w:val="0"/>
          <w:numId w:val="31"/>
        </w:numPr>
        <w:ind w:left="540" w:hanging="540"/>
        <w:rPr>
          <w:sz w:val="22"/>
          <w:szCs w:val="22"/>
        </w:rPr>
      </w:pPr>
      <w:r w:rsidRPr="00036589">
        <w:rPr>
          <w:noProof/>
          <w:sz w:val="22"/>
          <w:szCs w:val="22"/>
        </w:rPr>
        <w:t>jei Jums reikia vartoti triazolamo arba midazolamo (raminantys vaistai);</w:t>
      </w:r>
    </w:p>
    <w:p w14:paraId="14AE38AA" w14:textId="7F506BFB" w:rsidR="00AD2F8B" w:rsidRPr="00036589" w:rsidRDefault="00AD2F8B" w:rsidP="00BC37F3">
      <w:pPr>
        <w:pStyle w:val="Sraopastraipa"/>
        <w:numPr>
          <w:ilvl w:val="0"/>
          <w:numId w:val="31"/>
        </w:numPr>
        <w:ind w:left="540" w:hanging="540"/>
        <w:rPr>
          <w:sz w:val="22"/>
          <w:szCs w:val="22"/>
        </w:rPr>
      </w:pPr>
      <w:r w:rsidRPr="00036589">
        <w:rPr>
          <w:sz w:val="22"/>
          <w:szCs w:val="22"/>
        </w:rPr>
        <w:t xml:space="preserve">jeigu </w:t>
      </w:r>
      <w:r w:rsidRPr="00036589">
        <w:rPr>
          <w:noProof/>
          <w:sz w:val="22"/>
          <w:szCs w:val="22"/>
        </w:rPr>
        <w:t>pasireiškia kepenų ligos požymių, tokių kaip apetito netekimas, odos ir akių baltymų pageltimas, tamsus šlapimas, niežulys ar pilvo skausmas</w:t>
      </w:r>
      <w:r w:rsidR="004F1DB0" w:rsidRPr="00036589">
        <w:rPr>
          <w:noProof/>
          <w:sz w:val="22"/>
          <w:szCs w:val="22"/>
        </w:rPr>
        <w:t>.</w:t>
      </w:r>
    </w:p>
    <w:p w14:paraId="14AE38AB" w14:textId="2A209171"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r>
    </w:p>
    <w:p w14:paraId="14AE38AC"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p>
    <w:p w14:paraId="14AE38AD"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Jeigu bet kuris iš išvardintų požymių pasireiškia Jums, prieš pradėdami vartoti Klacid pasikonsultuokite su gydytoju.</w:t>
      </w:r>
    </w:p>
    <w:p w14:paraId="14AE38AE"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AF"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Kiti vaistai ir Klacid</w:t>
      </w:r>
    </w:p>
    <w:p w14:paraId="14AE38B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arba neseniai vartojote kitų vaistų</w:t>
      </w:r>
      <w:r w:rsidRPr="00AD2F8B">
        <w:rPr>
          <w:rFonts w:ascii="Times New Roman" w:eastAsia="Times New Roman" w:hAnsi="Times New Roman" w:cs="Times New Roman"/>
          <w:noProof/>
          <w:lang w:val="lt-LT"/>
        </w:rPr>
        <w:t xml:space="preserve"> arba dėl to nesate tikri,</w:t>
      </w:r>
      <w:r w:rsidRPr="00AD2F8B">
        <w:rPr>
          <w:rFonts w:ascii="Times New Roman" w:eastAsia="Times New Roman" w:hAnsi="Times New Roman" w:cs="Times New Roman"/>
          <w:lang w:val="lt-LT"/>
        </w:rPr>
        <w:t xml:space="preserve"> pasakykite gydytojui arba vaistininkui.</w:t>
      </w:r>
    </w:p>
    <w:p w14:paraId="117BCBCB" w14:textId="77777777" w:rsidR="003A200B" w:rsidRDefault="003A200B" w:rsidP="003A200B">
      <w:pPr>
        <w:spacing w:after="0" w:line="240" w:lineRule="auto"/>
        <w:rPr>
          <w:rFonts w:ascii="Times New Roman" w:eastAsia="Times New Roman" w:hAnsi="Times New Roman" w:cs="Times New Roman"/>
          <w:lang w:val="lt-LT"/>
        </w:rPr>
      </w:pPr>
    </w:p>
    <w:p w14:paraId="45DA8556" w14:textId="4661B792" w:rsidR="003A200B" w:rsidRDefault="003A200B" w:rsidP="00AD2F8B">
      <w:pPr>
        <w:spacing w:after="0" w:line="240" w:lineRule="auto"/>
        <w:rPr>
          <w:rFonts w:ascii="Times New Roman" w:eastAsia="Times New Roman" w:hAnsi="Times New Roman" w:cs="Times New Roman"/>
          <w:lang w:val="lt-LT"/>
        </w:rPr>
      </w:pPr>
      <w:r w:rsidRPr="003A200B">
        <w:rPr>
          <w:rFonts w:ascii="Times New Roman" w:eastAsia="Times New Roman" w:hAnsi="Times New Roman" w:cs="Times New Roman"/>
          <w:lang w:val="lt-LT"/>
        </w:rPr>
        <w:t>Klacid negalima vartoti kartu su skalsių alkaloidais, astemizolu, terfenadinu, cisapridu, domperidonu, pimozidu, tikagreloru, ran</w:t>
      </w:r>
      <w:r w:rsidR="00672DD7">
        <w:rPr>
          <w:rFonts w:ascii="Times New Roman" w:eastAsia="Times New Roman" w:hAnsi="Times New Roman" w:cs="Times New Roman"/>
          <w:lang w:val="lt-LT"/>
        </w:rPr>
        <w:t>o</w:t>
      </w:r>
      <w:r w:rsidRPr="003A200B">
        <w:rPr>
          <w:rFonts w:ascii="Times New Roman" w:eastAsia="Times New Roman" w:hAnsi="Times New Roman" w:cs="Times New Roman"/>
          <w:lang w:val="lt-LT"/>
        </w:rPr>
        <w:t>l</w:t>
      </w:r>
      <w:r w:rsidR="00672DD7">
        <w:rPr>
          <w:rFonts w:ascii="Times New Roman" w:eastAsia="Times New Roman" w:hAnsi="Times New Roman" w:cs="Times New Roman"/>
          <w:lang w:val="lt-LT"/>
        </w:rPr>
        <w:t>a</w:t>
      </w:r>
      <w:r w:rsidRPr="003A200B">
        <w:rPr>
          <w:rFonts w:ascii="Times New Roman" w:eastAsia="Times New Roman" w:hAnsi="Times New Roman" w:cs="Times New Roman"/>
          <w:lang w:val="lt-LT"/>
        </w:rPr>
        <w:t xml:space="preserve">zinu, kolchicinu, kai kuriais vaistais vartojamais cholesteroliui mažinti ir vaistais, kurie yra žinomi kaip galintys sukelti sunkius širdies ritmo sutrikimus (žr. „Klacid vartoti negalima“). </w:t>
      </w:r>
    </w:p>
    <w:p w14:paraId="2BFBFBA8" w14:textId="77777777" w:rsidR="003A200B" w:rsidRDefault="003A200B" w:rsidP="00AD2F8B">
      <w:pPr>
        <w:spacing w:after="0" w:line="240" w:lineRule="auto"/>
        <w:rPr>
          <w:rFonts w:ascii="Times New Roman" w:eastAsia="Times New Roman" w:hAnsi="Times New Roman" w:cs="Times New Roman"/>
          <w:lang w:val="lt-LT"/>
        </w:rPr>
      </w:pPr>
    </w:p>
    <w:p w14:paraId="14AE38B1" w14:textId="6B3A05C3"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Pasakykite savo gydytojui, jei vartojate bet kurio iš išvardintų vaistų:</w:t>
      </w:r>
    </w:p>
    <w:p w14:paraId="14AE38B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digoksino, kvinidino, dizopiramido (širdies ligoms gydyti);</w:t>
      </w:r>
    </w:p>
    <w:p w14:paraId="14AE38B3" w14:textId="4EBD2315"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varfarino arba </w:t>
      </w:r>
      <w:r w:rsidR="003A200B" w:rsidRPr="003A200B">
        <w:rPr>
          <w:rFonts w:ascii="Times New Roman" w:eastAsia="Times New Roman" w:hAnsi="Times New Roman" w:cs="Times New Roman"/>
          <w:lang w:val="lt-LT"/>
        </w:rPr>
        <w:t>bet kurio kito antikoagulianto</w:t>
      </w:r>
      <w:r w:rsidR="004F1DB0">
        <w:rPr>
          <w:rFonts w:ascii="Times New Roman" w:eastAsia="Times New Roman" w:hAnsi="Times New Roman" w:cs="Times New Roman"/>
          <w:lang w:val="lt-LT"/>
        </w:rPr>
        <w:t xml:space="preserve">, </w:t>
      </w:r>
      <w:r w:rsidR="004F1DB0">
        <w:rPr>
          <w:rFonts w:ascii="Times New Roman" w:eastAsia="Times New Roman" w:hAnsi="Times New Roman" w:cs="Times New Roman"/>
          <w:lang w:val="lt-LT" w:eastAsia="lt-LT"/>
        </w:rPr>
        <w:t>pvz.,</w:t>
      </w:r>
      <w:r w:rsidR="004F1DB0" w:rsidRPr="00B929FD">
        <w:t xml:space="preserve"> </w:t>
      </w:r>
      <w:r w:rsidR="004F1DB0" w:rsidRPr="00B929FD">
        <w:rPr>
          <w:rFonts w:ascii="Times New Roman" w:eastAsia="Times New Roman" w:hAnsi="Times New Roman" w:cs="Times New Roman"/>
          <w:lang w:val="lt-LT" w:eastAsia="lt-LT"/>
        </w:rPr>
        <w:t>dabigatran</w:t>
      </w:r>
      <w:r w:rsidR="004F1DB0">
        <w:rPr>
          <w:rFonts w:ascii="Times New Roman" w:eastAsia="Times New Roman" w:hAnsi="Times New Roman" w:cs="Times New Roman"/>
          <w:lang w:val="lt-LT" w:eastAsia="lt-LT"/>
        </w:rPr>
        <w:t>o</w:t>
      </w:r>
      <w:r w:rsidR="004F1DB0" w:rsidRPr="00B929FD">
        <w:rPr>
          <w:rFonts w:ascii="Times New Roman" w:eastAsia="Times New Roman" w:hAnsi="Times New Roman" w:cs="Times New Roman"/>
          <w:lang w:val="lt-LT" w:eastAsia="lt-LT"/>
        </w:rPr>
        <w:t>, rivaroksaban</w:t>
      </w:r>
      <w:r w:rsidR="004F1DB0">
        <w:rPr>
          <w:rFonts w:ascii="Times New Roman" w:eastAsia="Times New Roman" w:hAnsi="Times New Roman" w:cs="Times New Roman"/>
          <w:lang w:val="lt-LT" w:eastAsia="lt-LT"/>
        </w:rPr>
        <w:t>o</w:t>
      </w:r>
      <w:r w:rsidR="004F1DB0" w:rsidRPr="00B929FD">
        <w:rPr>
          <w:rFonts w:ascii="Times New Roman" w:eastAsia="Times New Roman" w:hAnsi="Times New Roman" w:cs="Times New Roman"/>
          <w:lang w:val="lt-LT" w:eastAsia="lt-LT"/>
        </w:rPr>
        <w:t>, apiksaban</w:t>
      </w:r>
      <w:r w:rsidR="004F1DB0">
        <w:rPr>
          <w:rFonts w:ascii="Times New Roman" w:eastAsia="Times New Roman" w:hAnsi="Times New Roman" w:cs="Times New Roman"/>
          <w:lang w:val="lt-LT" w:eastAsia="lt-LT"/>
        </w:rPr>
        <w:t>o</w:t>
      </w:r>
      <w:r w:rsidR="00473AC6">
        <w:rPr>
          <w:rFonts w:ascii="Times New Roman" w:eastAsia="Times New Roman" w:hAnsi="Times New Roman" w:cs="Times New Roman"/>
          <w:lang w:val="lt-LT" w:eastAsia="lt-LT"/>
        </w:rPr>
        <w:t>, edoksabano</w:t>
      </w:r>
      <w:r w:rsidRPr="00AD2F8B">
        <w:rPr>
          <w:rFonts w:ascii="Times New Roman" w:eastAsia="Times New Roman" w:hAnsi="Times New Roman" w:cs="Times New Roman"/>
          <w:lang w:val="lt-LT"/>
        </w:rPr>
        <w:t xml:space="preserve"> (vaist</w:t>
      </w:r>
      <w:r w:rsidR="003A200B">
        <w:rPr>
          <w:rFonts w:ascii="Times New Roman" w:eastAsia="Times New Roman" w:hAnsi="Times New Roman" w:cs="Times New Roman"/>
          <w:lang w:val="lt-LT"/>
        </w:rPr>
        <w:t>ų</w:t>
      </w:r>
      <w:r w:rsidRPr="00AD2F8B">
        <w:rPr>
          <w:rFonts w:ascii="Times New Roman" w:eastAsia="Times New Roman" w:hAnsi="Times New Roman" w:cs="Times New Roman"/>
          <w:lang w:val="lt-LT"/>
        </w:rPr>
        <w:t xml:space="preserve"> kraujui skystinti);</w:t>
      </w:r>
    </w:p>
    <w:p w14:paraId="14AE38B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karbamazepino, valproatų arba fenitoino (epilepsijai gydyti);</w:t>
      </w:r>
    </w:p>
    <w:p w14:paraId="14AE38B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statinus, ypač simvastatiną ar lovastatiną (padidėjusiam cholesterolio kiekiui mažinti);</w:t>
      </w:r>
    </w:p>
    <w:p w14:paraId="14AE38B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fenobarbitalio (vaistas nuo priepuolių);</w:t>
      </w:r>
    </w:p>
    <w:p w14:paraId="14AE38B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teofilino (kvėpavimui lengvinti);</w:t>
      </w:r>
    </w:p>
    <w:p w14:paraId="14AE38B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triazolamo, alprazolamo arba midazolamo (raminamieji vaistai);</w:t>
      </w:r>
    </w:p>
    <w:p w14:paraId="14AE38B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cilostazolio (kraujotakos sutrikimams gydyti);</w:t>
      </w:r>
    </w:p>
    <w:p w14:paraId="14AE38BD" w14:textId="32AAEC56"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omeprazolo (skrandžio sutrikimams gydyti);</w:t>
      </w:r>
    </w:p>
    <w:p w14:paraId="14AE38BE"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metilprednizolono (kortikosteroidas);</w:t>
      </w:r>
    </w:p>
    <w:p w14:paraId="14AE38BF" w14:textId="77777777" w:rsidR="00AD2F8B" w:rsidRPr="00AD2F8B" w:rsidRDefault="006373EA"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ibrutinibo ar </w:t>
      </w:r>
      <w:r w:rsidR="00AD2F8B" w:rsidRPr="00AD2F8B">
        <w:rPr>
          <w:rFonts w:ascii="Times New Roman" w:eastAsia="Times New Roman" w:hAnsi="Times New Roman" w:cs="Times New Roman"/>
          <w:lang w:val="lt-LT"/>
        </w:rPr>
        <w:t>vinblastino (piktybiniams navikams gydyti);</w:t>
      </w:r>
    </w:p>
    <w:p w14:paraId="14AE38C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ciklosporino (imuninis supresantas);</w:t>
      </w:r>
    </w:p>
    <w:p w14:paraId="14AE38C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jonažolės preparatų (depresijai gydyti);</w:t>
      </w:r>
    </w:p>
    <w:p w14:paraId="14AE38C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insulino, nateglinido, pioglitazono, repaglinido ar roziglitazono (diabetui gydyti);</w:t>
      </w:r>
    </w:p>
    <w:p w14:paraId="14AE38C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rifabutino, rifampicino arba rifapentino (tuberkuliozei gydyti);</w:t>
      </w:r>
    </w:p>
    <w:p w14:paraId="14AE38C5" w14:textId="5FCFAD38"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takrolimuzo </w:t>
      </w:r>
      <w:r w:rsidR="003A200B" w:rsidRPr="003A200B">
        <w:rPr>
          <w:rFonts w:ascii="Times New Roman" w:eastAsia="Times New Roman" w:hAnsi="Times New Roman" w:cs="Times New Roman"/>
          <w:lang w:val="lt-LT"/>
        </w:rPr>
        <w:t xml:space="preserve">sirolimuzo ar ciklosporino </w:t>
      </w:r>
      <w:r w:rsidRPr="00AD2F8B">
        <w:rPr>
          <w:rFonts w:ascii="Times New Roman" w:eastAsia="Times New Roman" w:hAnsi="Times New Roman" w:cs="Times New Roman"/>
          <w:lang w:val="lt-LT"/>
        </w:rPr>
        <w:t>(vartojamo organų transplantacijos metu);</w:t>
      </w:r>
    </w:p>
    <w:p w14:paraId="14AE38C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ritonaviro, zidovudino, efavirenzo, nevirapino, atazanaviro, dideoksiinozino arba sakvinaviro (antivirusiniai vaistai arba vaistai prieš ŽIV);</w:t>
      </w:r>
    </w:p>
    <w:p w14:paraId="14AE38C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sildenafilio, tadalafilio arba vardenafilio (impotencijos sutrikimams gydyti);</w:t>
      </w:r>
    </w:p>
    <w:p w14:paraId="14AE38C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flukonazolo arba itrakonazolo (kai kurioms grybelinėms infekcijoms gydyti);</w:t>
      </w:r>
    </w:p>
    <w:p w14:paraId="14AE38C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tolterodino (vartojamas esant šlapimo nelaikymo sutrikimams);</w:t>
      </w:r>
    </w:p>
    <w:p w14:paraId="14AE38C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bet kurių beta laktaminių antibiotikų (tam tikros rūšies penicilino ir cefalosporino);</w:t>
      </w:r>
    </w:p>
    <w:p w14:paraId="14AE38C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verapamilio, amlodipino ar diltiazemo (padidėjusiam kraujospūdžiui gydyti);</w:t>
      </w:r>
    </w:p>
    <w:p w14:paraId="56247A4F" w14:textId="77777777" w:rsidR="003A200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kvetiapino </w:t>
      </w:r>
      <w:r w:rsidR="003A200B" w:rsidRPr="003A200B">
        <w:rPr>
          <w:rFonts w:ascii="Times New Roman" w:eastAsia="Times New Roman" w:hAnsi="Times New Roman" w:cs="Times New Roman"/>
          <w:lang w:val="lt-LT"/>
        </w:rPr>
        <w:t xml:space="preserve">ar ziprazidono </w:t>
      </w:r>
      <w:r w:rsidRPr="00AD2F8B">
        <w:rPr>
          <w:rFonts w:ascii="Times New Roman" w:eastAsia="Times New Roman" w:hAnsi="Times New Roman" w:cs="Times New Roman"/>
          <w:lang w:val="lt-LT"/>
        </w:rPr>
        <w:t>(psichikos sutrikimams gydyti)</w:t>
      </w:r>
      <w:r w:rsidR="003A200B">
        <w:rPr>
          <w:rFonts w:ascii="Times New Roman" w:eastAsia="Times New Roman" w:hAnsi="Times New Roman" w:cs="Times New Roman"/>
          <w:lang w:val="lt-LT"/>
        </w:rPr>
        <w:t>;</w:t>
      </w:r>
    </w:p>
    <w:p w14:paraId="14AE38CD" w14:textId="44F2AAC4" w:rsidR="00AD2F8B" w:rsidRPr="005A0891" w:rsidRDefault="003A200B" w:rsidP="00535B7A">
      <w:pPr>
        <w:numPr>
          <w:ilvl w:val="0"/>
          <w:numId w:val="21"/>
        </w:numPr>
        <w:tabs>
          <w:tab w:val="num" w:pos="540"/>
        </w:tabs>
        <w:spacing w:after="0" w:line="240" w:lineRule="auto"/>
        <w:ind w:left="540" w:right="-2" w:hanging="540"/>
        <w:rPr>
          <w:rFonts w:ascii="Times New Roman" w:eastAsia="Times New Roman" w:hAnsi="Times New Roman" w:cs="Times New Roman"/>
          <w:noProof/>
          <w:lang w:val="lt-LT" w:eastAsia="lt-LT"/>
        </w:rPr>
      </w:pPr>
      <w:r w:rsidRPr="005A0891">
        <w:rPr>
          <w:rFonts w:ascii="Times New Roman" w:eastAsia="Times New Roman" w:hAnsi="Times New Roman" w:cs="Times New Roman"/>
          <w:lang w:val="lt-LT"/>
        </w:rPr>
        <w:t>aminoglikozidų</w:t>
      </w:r>
      <w:r w:rsidR="005A0891" w:rsidRPr="005A0891">
        <w:rPr>
          <w:rFonts w:ascii="Times New Roman" w:eastAsia="Times New Roman" w:hAnsi="Times New Roman" w:cs="Times New Roman"/>
          <w:lang w:val="lt-LT"/>
        </w:rPr>
        <w:t>;</w:t>
      </w:r>
    </w:p>
    <w:p w14:paraId="1AF7F23A" w14:textId="7D562432" w:rsidR="00473AC6" w:rsidRDefault="00473AC6" w:rsidP="00473AC6">
      <w:pPr>
        <w:pStyle w:val="Sraopastraipa"/>
        <w:numPr>
          <w:ilvl w:val="0"/>
          <w:numId w:val="36"/>
        </w:numPr>
        <w:ind w:left="567" w:hanging="567"/>
        <w:rPr>
          <w:noProof/>
          <w:sz w:val="22"/>
          <w:szCs w:val="22"/>
          <w:lang w:eastAsia="lt-LT"/>
        </w:rPr>
      </w:pPr>
      <w:r w:rsidRPr="00BA1BC8">
        <w:rPr>
          <w:noProof/>
          <w:sz w:val="22"/>
          <w:szCs w:val="22"/>
          <w:lang w:eastAsia="lt-LT"/>
        </w:rPr>
        <w:t>hidroksichlorokvin</w:t>
      </w:r>
      <w:r w:rsidR="005A0891">
        <w:rPr>
          <w:noProof/>
          <w:sz w:val="22"/>
          <w:szCs w:val="22"/>
          <w:lang w:eastAsia="lt-LT"/>
        </w:rPr>
        <w:t>o</w:t>
      </w:r>
      <w:r w:rsidRPr="00BA1BC8">
        <w:rPr>
          <w:noProof/>
          <w:sz w:val="22"/>
          <w:szCs w:val="22"/>
          <w:lang w:eastAsia="lt-LT"/>
        </w:rPr>
        <w:t xml:space="preserve"> arba chlorokvin</w:t>
      </w:r>
      <w:r w:rsidR="005A0891">
        <w:rPr>
          <w:noProof/>
          <w:sz w:val="22"/>
          <w:szCs w:val="22"/>
          <w:lang w:eastAsia="lt-LT"/>
        </w:rPr>
        <w:t>o</w:t>
      </w:r>
      <w:r w:rsidRPr="00BA1BC8">
        <w:rPr>
          <w:noProof/>
          <w:sz w:val="22"/>
          <w:szCs w:val="22"/>
          <w:lang w:eastAsia="lt-LT"/>
        </w:rPr>
        <w:t xml:space="preserve"> (vartojami tokioms ligoms kaip reumatoidinis artritas gydyti, maliarijos gydymui ar profilaktikai). Šiuos vaistus vartojant tuo pačiu metu kaip ir</w:t>
      </w:r>
      <w:r w:rsidRPr="00473AC6">
        <w:rPr>
          <w:noProof/>
          <w:sz w:val="22"/>
          <w:szCs w:val="22"/>
          <w:lang w:eastAsia="lt-LT"/>
        </w:rPr>
        <w:t xml:space="preserve"> </w:t>
      </w:r>
      <w:r w:rsidRPr="00BA1BC8">
        <w:rPr>
          <w:noProof/>
          <w:sz w:val="22"/>
          <w:szCs w:val="22"/>
          <w:lang w:eastAsia="lt-LT"/>
        </w:rPr>
        <w:t>klaritromiciną, gali padidėti širdies ritmo sutrikimų ir kito sunkaus šalutinio poveikio širdžiai</w:t>
      </w:r>
      <w:r w:rsidRPr="00473AC6">
        <w:rPr>
          <w:noProof/>
          <w:sz w:val="22"/>
          <w:szCs w:val="22"/>
          <w:lang w:eastAsia="lt-LT"/>
        </w:rPr>
        <w:t xml:space="preserve"> </w:t>
      </w:r>
      <w:r w:rsidRPr="00BA1BC8">
        <w:rPr>
          <w:noProof/>
          <w:sz w:val="22"/>
          <w:szCs w:val="22"/>
          <w:lang w:eastAsia="lt-LT"/>
        </w:rPr>
        <w:t>tikimybė</w:t>
      </w:r>
      <w:r w:rsidRPr="00473AC6">
        <w:rPr>
          <w:noProof/>
          <w:sz w:val="22"/>
          <w:szCs w:val="22"/>
          <w:lang w:eastAsia="lt-LT"/>
        </w:rPr>
        <w:t>;</w:t>
      </w:r>
    </w:p>
    <w:p w14:paraId="57BD25F3" w14:textId="0352EB89" w:rsidR="00473AC6" w:rsidRPr="00535B7A" w:rsidRDefault="00473AC6" w:rsidP="00473AC6">
      <w:pPr>
        <w:pStyle w:val="Sraopastraipa"/>
        <w:numPr>
          <w:ilvl w:val="0"/>
          <w:numId w:val="36"/>
        </w:numPr>
        <w:ind w:left="567" w:hanging="567"/>
        <w:rPr>
          <w:noProof/>
          <w:sz w:val="22"/>
          <w:szCs w:val="22"/>
          <w:lang w:eastAsia="lt-LT"/>
        </w:rPr>
      </w:pPr>
      <w:r w:rsidRPr="00BA1BC8">
        <w:rPr>
          <w:noProof/>
          <w:sz w:val="22"/>
          <w:szCs w:val="22"/>
          <w:lang w:eastAsia="lt-LT"/>
        </w:rPr>
        <w:t>kortikosteroid</w:t>
      </w:r>
      <w:r w:rsidR="005A0891">
        <w:rPr>
          <w:noProof/>
          <w:sz w:val="22"/>
          <w:szCs w:val="22"/>
          <w:lang w:eastAsia="lt-LT"/>
        </w:rPr>
        <w:t>ų</w:t>
      </w:r>
      <w:r w:rsidRPr="00BA1BC8">
        <w:rPr>
          <w:noProof/>
          <w:sz w:val="22"/>
          <w:szCs w:val="22"/>
          <w:lang w:eastAsia="lt-LT"/>
        </w:rPr>
        <w:t>, kurie vartojami per burną, leidžiami arba įkvepiami (jie vartojami organizmo imuninei sistemai slopinti – tai gali būti naudinga gydant įvairias ligas).</w:t>
      </w:r>
    </w:p>
    <w:p w14:paraId="5E0EF9CE" w14:textId="77777777" w:rsidR="00473AC6" w:rsidRPr="00AD2F8B" w:rsidRDefault="00473AC6" w:rsidP="00473AC6">
      <w:pPr>
        <w:spacing w:after="0" w:line="240" w:lineRule="auto"/>
        <w:rPr>
          <w:rFonts w:ascii="Times New Roman" w:eastAsia="Times New Roman" w:hAnsi="Times New Roman" w:cs="Times New Roman"/>
          <w:noProof/>
          <w:lang w:val="lt-LT" w:eastAsia="lt-LT"/>
        </w:rPr>
      </w:pPr>
    </w:p>
    <w:p w14:paraId="14AE38C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500 mg ir geriamųjų kontraceptikų sąveikos nepastebėta.</w:t>
      </w:r>
    </w:p>
    <w:p w14:paraId="14AE38CF" w14:textId="77777777" w:rsidR="00AD2F8B" w:rsidRPr="00AD2F8B" w:rsidRDefault="00AD2F8B" w:rsidP="00AD2F8B">
      <w:pPr>
        <w:spacing w:after="0" w:line="240" w:lineRule="auto"/>
        <w:rPr>
          <w:rFonts w:ascii="Times New Roman" w:eastAsia="Calibri" w:hAnsi="Times New Roman" w:cs="Times New Roman"/>
          <w:b/>
          <w:lang w:val="lt-LT" w:eastAsia="lt-LT"/>
        </w:rPr>
      </w:pPr>
    </w:p>
    <w:p w14:paraId="14AE38D0" w14:textId="77777777" w:rsidR="00AD2F8B" w:rsidRP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Klacid vartojimas su maistu ir gėrimais</w:t>
      </w:r>
    </w:p>
    <w:p w14:paraId="14AE38D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galima vartoti nepriklausomai nuo valgio laiko, nes maistas nekeičia jo biologinio pasisavinimo.</w:t>
      </w:r>
    </w:p>
    <w:p w14:paraId="14AE38D2" w14:textId="77777777" w:rsidR="00AD2F8B" w:rsidRPr="00AD2F8B" w:rsidRDefault="00AD2F8B" w:rsidP="00AD2F8B">
      <w:pPr>
        <w:spacing w:after="0" w:line="240" w:lineRule="auto"/>
        <w:ind w:left="360"/>
        <w:rPr>
          <w:rFonts w:ascii="Times New Roman" w:eastAsia="Calibri" w:hAnsi="Times New Roman" w:cs="Times New Roman"/>
          <w:lang w:val="lt-LT" w:eastAsia="lt-LT"/>
        </w:rPr>
      </w:pPr>
    </w:p>
    <w:p w14:paraId="14AE38D3" w14:textId="51E40C6E"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Nėštumas</w:t>
      </w:r>
      <w:r w:rsidR="00B67A5F">
        <w:rPr>
          <w:rFonts w:ascii="Times New Roman" w:eastAsia="Times New Roman" w:hAnsi="Times New Roman" w:cs="Times New Roman"/>
          <w:b/>
          <w:lang w:val="lt-LT"/>
        </w:rPr>
        <w:t>,</w:t>
      </w:r>
      <w:r w:rsidRPr="00AD2F8B">
        <w:rPr>
          <w:rFonts w:ascii="Times New Roman" w:eastAsia="Times New Roman" w:hAnsi="Times New Roman" w:cs="Times New Roman"/>
          <w:b/>
          <w:lang w:val="lt-LT"/>
        </w:rPr>
        <w:t xml:space="preserve"> žindymo laikotarpis</w:t>
      </w:r>
      <w:r w:rsidR="00B67A5F">
        <w:rPr>
          <w:rFonts w:ascii="Times New Roman" w:eastAsia="Times New Roman" w:hAnsi="Times New Roman" w:cs="Times New Roman"/>
          <w:b/>
          <w:lang w:val="lt-LT"/>
        </w:rPr>
        <w:t xml:space="preserve"> ir vaisingumas</w:t>
      </w:r>
    </w:p>
    <w:p w14:paraId="14AE38D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p>
    <w:p w14:paraId="14AE38D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Ar Klacid vartoti nėštumo bei žindymo laikotarpiu saugu, nežinoma. Klaritromicino patenka į žindamų gyvūnų ir moterų pieną.</w:t>
      </w:r>
    </w:p>
    <w:p w14:paraId="14AE38D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D7"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Vairavimas ir mechanizmų valdymas</w:t>
      </w:r>
    </w:p>
    <w:p w14:paraId="14AE38D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gali sukelti galvos svaigimą. Tai gali paveikti Jūsų gebėjimą vairuoti ir valdyti mechanizmus.</w:t>
      </w:r>
    </w:p>
    <w:p w14:paraId="14AE38D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DA"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Klacid sudėtyje yra natrio</w:t>
      </w:r>
    </w:p>
    <w:p w14:paraId="14AE38DB"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Šio vaisto tabletėje yra mažiau kaip 1 mmol (23 mg) natrio, t.y. jis beveik neturi reikšmės.</w:t>
      </w:r>
    </w:p>
    <w:p w14:paraId="14AE38DC"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14AE38DD" w14:textId="77777777" w:rsidR="006D7262" w:rsidRPr="00AD2F8B" w:rsidRDefault="006D7262" w:rsidP="00AD2F8B">
      <w:pPr>
        <w:spacing w:after="0" w:line="240" w:lineRule="auto"/>
        <w:rPr>
          <w:rFonts w:ascii="Times New Roman" w:eastAsia="Times New Roman" w:hAnsi="Times New Roman" w:cs="Times New Roman"/>
          <w:noProof/>
          <w:lang w:val="lt-LT" w:eastAsia="lt-LT"/>
        </w:rPr>
      </w:pPr>
    </w:p>
    <w:p w14:paraId="14AE38DE"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141"/>
      <w:bookmarkStart w:id="83" w:name="_Toc129243266"/>
      <w:r w:rsidRPr="00AD2F8B">
        <w:rPr>
          <w:rFonts w:ascii="Times New Roman" w:eastAsia="Times New Roman" w:hAnsi="Times New Roman" w:cs="Times New Roman"/>
          <w:b/>
          <w:lang w:val="lt-LT"/>
        </w:rPr>
        <w:t>3.</w:t>
      </w:r>
      <w:r w:rsidRPr="00AD2F8B">
        <w:rPr>
          <w:rFonts w:ascii="Times New Roman" w:eastAsia="Times New Roman" w:hAnsi="Times New Roman" w:cs="Times New Roman"/>
          <w:b/>
          <w:lang w:val="lt-LT"/>
        </w:rPr>
        <w:tab/>
        <w:t xml:space="preserve">Kaip vartoti </w:t>
      </w:r>
      <w:bookmarkEnd w:id="82"/>
      <w:bookmarkEnd w:id="83"/>
      <w:r w:rsidRPr="00AD2F8B">
        <w:rPr>
          <w:rFonts w:ascii="Times New Roman" w:eastAsia="Times New Roman" w:hAnsi="Times New Roman" w:cs="Times New Roman"/>
          <w:b/>
          <w:lang w:val="lt-LT"/>
        </w:rPr>
        <w:t>Klacid</w:t>
      </w:r>
    </w:p>
    <w:p w14:paraId="14AE38D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E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Visada vartokite šį vaistą tiksliai kaip nurodė gydytojas. Jeigu abejojate, kreipkitės į gydytoją arba vaistininką. Įprasta dozė yra:</w:t>
      </w:r>
    </w:p>
    <w:p w14:paraId="14AE38E1" w14:textId="77777777" w:rsidR="00AD2F8B" w:rsidRPr="00AD2F8B" w:rsidRDefault="00AD2F8B" w:rsidP="00AD2F8B">
      <w:pPr>
        <w:spacing w:after="0" w:line="240" w:lineRule="auto"/>
        <w:rPr>
          <w:rFonts w:ascii="Times New Roman" w:eastAsia="Times New Roman" w:hAnsi="Times New Roman" w:cs="Times New Roman"/>
          <w:b/>
          <w:lang w:val="lt-LT"/>
        </w:rPr>
      </w:pPr>
    </w:p>
    <w:p w14:paraId="14AE38E2" w14:textId="77777777" w:rsidR="00AD2F8B" w:rsidRPr="00AD2F8B" w:rsidRDefault="00AD2F8B" w:rsidP="00AD2F8B">
      <w:pPr>
        <w:tabs>
          <w:tab w:val="left" w:pos="567"/>
        </w:tabs>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u w:val="single"/>
          <w:lang w:val="lt-LT"/>
        </w:rPr>
        <w:t>Kvėpavimo takų, ryklės ir prienosinių ančių, odos ir poodinio audinio infekcinės ligos</w:t>
      </w:r>
    </w:p>
    <w:p w14:paraId="14AE38E3" w14:textId="77777777" w:rsidR="00AD2F8B" w:rsidRPr="00AD2F8B" w:rsidRDefault="00AD2F8B" w:rsidP="00AD2F8B">
      <w:pPr>
        <w:tabs>
          <w:tab w:val="left" w:pos="567"/>
        </w:tabs>
        <w:spacing w:after="0" w:line="240" w:lineRule="auto"/>
        <w:rPr>
          <w:rFonts w:ascii="Times New Roman" w:eastAsia="Times New Roman" w:hAnsi="Times New Roman" w:cs="Times New Roman"/>
          <w:b/>
          <w:i/>
          <w:u w:val="single"/>
          <w:lang w:val="lt-LT"/>
        </w:rPr>
      </w:pPr>
      <w:r w:rsidRPr="00AD2F8B">
        <w:rPr>
          <w:rFonts w:ascii="Times New Roman" w:eastAsia="Times New Roman" w:hAnsi="Times New Roman" w:cs="Times New Roman"/>
          <w:i/>
          <w:lang w:val="lt-LT"/>
        </w:rPr>
        <w:t>Suaugusieji, įskaitant senyvus, ir vyresni kaip 12 metų vaikai</w:t>
      </w:r>
    </w:p>
    <w:p w14:paraId="14AE38E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Įprastinė Klacid dozė suaugusiesiems ir vyresniems kaip 12 metų vaikams – dvi 250 mg tabletės per parą, 7 dienas, vartojant vieną 250 mg tabletę ryte, o kitą- vakare (tokiu atveju reikia vartoti Klacid 250 mg plėvele dengtų tablečių). Sunkiai sergantiems ligoniams gydytojas gali padidinti dozę iki 500 mg 2 kartus per parą (vartojant vieną 500 mg tabletę ryte, o kitą – vakare).</w:t>
      </w:r>
    </w:p>
    <w:p w14:paraId="14AE38E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tabletės turi būti nuryjamos užsigeriant mažiausiai puse stiklinės vandens.</w:t>
      </w:r>
    </w:p>
    <w:p w14:paraId="14AE38E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8" w14:textId="77777777" w:rsidR="00AD2F8B" w:rsidRPr="00AD2F8B" w:rsidRDefault="00AD2F8B" w:rsidP="00AD2F8B">
      <w:pPr>
        <w:spacing w:after="0" w:line="240" w:lineRule="auto"/>
        <w:rPr>
          <w:rFonts w:ascii="Times New Roman" w:eastAsia="Times New Roman" w:hAnsi="Times New Roman" w:cs="Times New Roman"/>
          <w:i/>
          <w:noProof/>
          <w:lang w:val="lt-LT" w:eastAsia="lt-LT"/>
        </w:rPr>
      </w:pPr>
      <w:r w:rsidRPr="00AD2F8B">
        <w:rPr>
          <w:rFonts w:ascii="Times New Roman" w:eastAsia="Times New Roman" w:hAnsi="Times New Roman" w:cs="Times New Roman"/>
          <w:i/>
          <w:noProof/>
          <w:lang w:val="lt-LT" w:eastAsia="lt-LT"/>
        </w:rPr>
        <w:t>Jaunesni kaip 12 metų vaikai</w:t>
      </w:r>
    </w:p>
    <w:p w14:paraId="14AE38E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Šios tabletės netinka vaikams iki 12 metų. Vaikui gydytojas paskirs jam tinkamus vaistus.</w:t>
      </w:r>
    </w:p>
    <w:p w14:paraId="14AE38E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B" w14:textId="77777777" w:rsidR="00AD2F8B" w:rsidRPr="00AD2F8B" w:rsidRDefault="00AD2F8B" w:rsidP="00AD2F8B">
      <w:pPr>
        <w:spacing w:after="0" w:line="240" w:lineRule="auto"/>
        <w:rPr>
          <w:rFonts w:ascii="Times New Roman" w:eastAsia="Times New Roman" w:hAnsi="Times New Roman" w:cs="Times New Roman"/>
          <w:i/>
          <w:u w:val="single"/>
          <w:lang w:val="lt-LT"/>
        </w:rPr>
      </w:pPr>
      <w:r w:rsidRPr="00AD2F8B">
        <w:rPr>
          <w:rFonts w:ascii="Times New Roman" w:eastAsia="Times New Roman" w:hAnsi="Times New Roman" w:cs="Times New Roman"/>
          <w:i/>
          <w:iCs/>
          <w:u w:val="single"/>
          <w:lang w:val="lt-LT"/>
        </w:rPr>
        <w:t>H</w:t>
      </w:r>
      <w:r w:rsidRPr="00AD2F8B">
        <w:rPr>
          <w:rFonts w:ascii="Times New Roman" w:eastAsia="Times New Roman" w:hAnsi="Times New Roman" w:cs="Times New Roman"/>
          <w:i/>
          <w:u w:val="single"/>
          <w:lang w:val="lt-LT"/>
        </w:rPr>
        <w:t>.</w:t>
      </w:r>
      <w:r w:rsidRPr="00AD2F8B">
        <w:rPr>
          <w:rFonts w:ascii="Times New Roman" w:eastAsia="Times New Roman" w:hAnsi="Times New Roman" w:cs="Times New Roman"/>
          <w:i/>
          <w:iCs/>
          <w:u w:val="single"/>
          <w:lang w:val="lt-LT"/>
        </w:rPr>
        <w:t>pylori</w:t>
      </w:r>
      <w:r w:rsidRPr="00AD2F8B">
        <w:rPr>
          <w:rFonts w:ascii="Times New Roman" w:eastAsia="Times New Roman" w:hAnsi="Times New Roman" w:cs="Times New Roman"/>
          <w:i/>
          <w:u w:val="single"/>
          <w:lang w:val="lt-LT"/>
        </w:rPr>
        <w:t xml:space="preserve"> naikinimas suaugusiems žmonėms, sergantiems dvylikapirštės žarnos opalige</w:t>
      </w:r>
    </w:p>
    <w:p w14:paraId="14AE38E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ED"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Suaugusieji</w:t>
      </w:r>
    </w:p>
    <w:p w14:paraId="14AE38EE" w14:textId="77777777" w:rsidR="00AD2F8B" w:rsidRPr="005068BF" w:rsidRDefault="00AD2F8B" w:rsidP="00AD2F8B">
      <w:pPr>
        <w:spacing w:after="0" w:line="240" w:lineRule="auto"/>
        <w:rPr>
          <w:rFonts w:ascii="Times New Roman" w:eastAsia="Times New Roman" w:hAnsi="Times New Roman" w:cs="Times New Roman"/>
          <w:lang w:val="lt-LT"/>
        </w:rPr>
      </w:pPr>
      <w:r w:rsidRPr="00036589">
        <w:rPr>
          <w:rFonts w:ascii="Times New Roman" w:eastAsia="Times New Roman" w:hAnsi="Times New Roman" w:cs="Times New Roman"/>
          <w:i/>
          <w:lang w:val="lt-LT"/>
        </w:rPr>
        <w:t>Helicobacter Pylori</w:t>
      </w:r>
      <w:r w:rsidRPr="00036589">
        <w:rPr>
          <w:rFonts w:ascii="Times New Roman" w:eastAsia="Times New Roman" w:hAnsi="Times New Roman" w:cs="Times New Roman"/>
          <w:lang w:val="lt-LT"/>
        </w:rPr>
        <w:t xml:space="preserve"> gydymui yra keletas veiksmingų gydymo derinių, kur Klacid tabletės vartojamos kartu su vienu ar dviem kitais vaistais. </w:t>
      </w:r>
      <w:r w:rsidRPr="005068BF">
        <w:rPr>
          <w:rFonts w:ascii="Times New Roman" w:eastAsia="Times New Roman" w:hAnsi="Times New Roman" w:cs="Times New Roman"/>
          <w:lang w:val="lt-LT"/>
        </w:rPr>
        <w:t xml:space="preserve">Suaugusiesiems, sergantiems </w:t>
      </w:r>
      <w:r w:rsidRPr="005068BF">
        <w:rPr>
          <w:rFonts w:ascii="Times New Roman" w:eastAsia="Times New Roman" w:hAnsi="Times New Roman" w:cs="Times New Roman"/>
          <w:i/>
          <w:lang w:val="lt-LT"/>
        </w:rPr>
        <w:t xml:space="preserve">H. pylori </w:t>
      </w:r>
      <w:r w:rsidRPr="005068BF">
        <w:rPr>
          <w:rFonts w:ascii="Times New Roman" w:eastAsia="Times New Roman" w:hAnsi="Times New Roman" w:cs="Times New Roman"/>
          <w:lang w:val="lt-LT"/>
        </w:rPr>
        <w:t>infekcijos sukelta dvylikapirštės žarnos opalige, klaritromiciną galima vartoti po 500 mg dukart per parą kartu su tinkamu antimikrobiniu gydymu ir protonų siurblio inhibitoriumi 7</w:t>
      </w:r>
      <w:r w:rsidRPr="005068BF">
        <w:rPr>
          <w:rFonts w:ascii="Times New Roman" w:eastAsia="Times New Roman" w:hAnsi="Times New Roman" w:cs="Times New Roman"/>
          <w:lang w:val="lt-LT"/>
        </w:rPr>
        <w:noBreakHyphen/>
        <w:t xml:space="preserve">14 dienų pagal vietines ir tarptautines </w:t>
      </w:r>
      <w:r w:rsidRPr="005068BF">
        <w:rPr>
          <w:rFonts w:ascii="Times New Roman" w:eastAsia="Times New Roman" w:hAnsi="Times New Roman" w:cs="Times New Roman"/>
          <w:i/>
          <w:lang w:val="lt-LT"/>
        </w:rPr>
        <w:t>H. pylori</w:t>
      </w:r>
      <w:r w:rsidRPr="005068BF">
        <w:rPr>
          <w:rFonts w:ascii="Times New Roman" w:eastAsia="Times New Roman" w:hAnsi="Times New Roman" w:cs="Times New Roman"/>
          <w:lang w:val="lt-LT"/>
        </w:rPr>
        <w:t xml:space="preserve"> naikinimo gaires.</w:t>
      </w:r>
    </w:p>
    <w:p w14:paraId="14AE38E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lastRenderedPageBreak/>
        <w:t>Jums paskirtas gydymas gali būti šiek tiek kitoks nei išvardinti deriniai. Gydytojas nuspręs, kuris gydymo derinys Jums tinka geriausiai. Jeigu nesate tikri, kokias tabletes ir kiek laiko vartoti, pasitarkite su gydytoju.</w:t>
      </w:r>
    </w:p>
    <w:p w14:paraId="14AE38F1"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F2" w14:textId="77777777" w:rsidR="00AD2F8B" w:rsidRPr="00AD2F8B" w:rsidRDefault="00AD2F8B" w:rsidP="00AD2F8B">
      <w:pPr>
        <w:spacing w:after="0" w:line="240" w:lineRule="auto"/>
        <w:rPr>
          <w:rFonts w:ascii="Times New Roman" w:eastAsia="Calibri" w:hAnsi="Times New Roman" w:cs="Times New Roman"/>
          <w:i/>
          <w:lang w:val="lt-LT" w:eastAsia="lt-LT"/>
        </w:rPr>
      </w:pPr>
      <w:r w:rsidRPr="00AD2F8B">
        <w:rPr>
          <w:rFonts w:ascii="Times New Roman" w:eastAsia="Calibri" w:hAnsi="Times New Roman" w:cs="Times New Roman"/>
          <w:i/>
          <w:lang w:val="lt-LT" w:eastAsia="lt-LT"/>
        </w:rPr>
        <w:t>Dozavimas pacientams, kurių inkstų funkcija sutrikusi</w:t>
      </w:r>
    </w:p>
    <w:p w14:paraId="14AE38F3"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Jeigu Jums yra sutrikusi inkstų funkcija, gydytojas parinks reikiamą dozę.</w:t>
      </w:r>
    </w:p>
    <w:p w14:paraId="14AE38F4"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F5" w14:textId="0255DF5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Ką daryti pavartojus per didelę Klacid dozę</w:t>
      </w:r>
    </w:p>
    <w:p w14:paraId="14AE38F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netyčia išgėrėte daugiau Klacid tablečių nei Jums liepė gydytojas, arba šio vaisto tablečių prarijo vaikas, nedelsdami kreipkitės į gydytoją arba artimiausią ligoninės priėmimo skyrių. Klacid tablečių perdozavimas gali sukelti vėmimą ir skrandžio skausmus.</w:t>
      </w:r>
    </w:p>
    <w:p w14:paraId="14AE38F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8" w14:textId="77777777" w:rsidR="00AD2F8B" w:rsidRPr="00AD2F8B" w:rsidRDefault="00AD2F8B" w:rsidP="00AD2F8B">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Pamiršus pavartoti Klacid</w:t>
      </w:r>
    </w:p>
    <w:p w14:paraId="14AE38F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užmiršote laiku išgerti Klacid 500 mg tabletę, tai padarykite iškart, kai prisiminsite. Nevartokite per parą daugiau tablečių, negu paskyrė gydytojas.</w:t>
      </w:r>
    </w:p>
    <w:p w14:paraId="14AE38F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B" w14:textId="77777777" w:rsidR="00AD2F8B" w:rsidRPr="00AD2F8B" w:rsidRDefault="00AD2F8B" w:rsidP="00AD2F8B">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Nustojus vartoti Klacid</w:t>
      </w:r>
    </w:p>
    <w:p w14:paraId="14AE38F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Pasijutę geriau, nesiliaukite vartoję Klacid 500 mg tablečių. Svarbu vartoti vaistus tiek laiko, kiek paskyrė gydytojas, kitaip liga gali atsinaujinti.</w:t>
      </w:r>
    </w:p>
    <w:p w14:paraId="14AE38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F"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4" w:name="_Toc129243142"/>
      <w:bookmarkStart w:id="85" w:name="_Toc129243267"/>
      <w:r w:rsidRPr="00AD2F8B">
        <w:rPr>
          <w:rFonts w:ascii="Times New Roman" w:eastAsia="Times New Roman" w:hAnsi="Times New Roman" w:cs="Times New Roman"/>
          <w:b/>
          <w:lang w:val="lt-LT"/>
        </w:rPr>
        <w:t>4.</w:t>
      </w:r>
      <w:r w:rsidRPr="00AD2F8B">
        <w:rPr>
          <w:rFonts w:ascii="Times New Roman" w:eastAsia="Times New Roman" w:hAnsi="Times New Roman" w:cs="Times New Roman"/>
          <w:b/>
          <w:lang w:val="lt-LT"/>
        </w:rPr>
        <w:tab/>
        <w:t>G</w:t>
      </w:r>
      <w:bookmarkEnd w:id="84"/>
      <w:bookmarkEnd w:id="85"/>
      <w:r w:rsidRPr="00AD2F8B">
        <w:rPr>
          <w:rFonts w:ascii="Times New Roman" w:eastAsia="Times New Roman" w:hAnsi="Times New Roman" w:cs="Times New Roman"/>
          <w:b/>
          <w:lang w:val="lt-LT"/>
        </w:rPr>
        <w:t>alimas šalutinis poveikis</w:t>
      </w:r>
    </w:p>
    <w:p w14:paraId="14AE390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Šis vaistas, kaip ir kiti vaistai, gali sukelti šalutinį poveikį, nors jis pasireiškia ne visiems žmonėms. </w:t>
      </w:r>
    </w:p>
    <w:p w14:paraId="14AE390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vartodami arba baigę vartoti Klacid 500 mg pradedate labai viduriuoti arba viduriuojate ilgai (gali būti su krauju ar gleivėmis), nedelsdami kreipkitės į gydytoją. Viduriavimas gali pasireikšti iki dviejų mėnesių po gydymo Klacid.</w:t>
      </w:r>
    </w:p>
    <w:p w14:paraId="14AE390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Jums pasireiškė bėrimas, pasunkėjo kvėpavimas, alpstama, tinsta veidas arba ryklė, nedelsdami susisiekite su gydytoju, nes tai gali būti alerginės reakcijos požymiai.</w:t>
      </w:r>
    </w:p>
    <w:p w14:paraId="14AE390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gali pabloginti sunkiosios miastenijos (būsena, kai raumenys tampa silpni ir lengvai pavargsta) simptomus šia liga jau sergantiems pacientams.</w:t>
      </w:r>
    </w:p>
    <w:p w14:paraId="14AE390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8" w14:textId="625C70A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Dažn</w:t>
      </w:r>
      <w:r w:rsidR="006D21FE">
        <w:rPr>
          <w:rFonts w:ascii="Times New Roman" w:eastAsia="Times New Roman" w:hAnsi="Times New Roman" w:cs="Times New Roman"/>
          <w:noProof/>
          <w:lang w:val="lt-LT" w:eastAsia="lt-LT"/>
        </w:rPr>
        <w:t>i</w:t>
      </w:r>
      <w:r w:rsidRPr="00AD2F8B">
        <w:rPr>
          <w:rFonts w:ascii="Times New Roman" w:eastAsia="Times New Roman" w:hAnsi="Times New Roman" w:cs="Times New Roman"/>
          <w:noProof/>
          <w:lang w:val="lt-LT" w:eastAsia="lt-LT"/>
        </w:rPr>
        <w:t xml:space="preserve"> </w:t>
      </w:r>
      <w:r w:rsidR="006D21FE" w:rsidRPr="006D21FE">
        <w:rPr>
          <w:rFonts w:ascii="Times New Roman" w:eastAsia="Times New Roman" w:hAnsi="Times New Roman" w:cs="Times New Roman"/>
          <w:noProof/>
          <w:lang w:val="lt-LT" w:eastAsia="lt-LT"/>
        </w:rPr>
        <w:t>šalutinio poveikio reiškiniai (gali pasireikšti rečiau kaip 1 iš 10 asmenų)</w:t>
      </w:r>
      <w:r w:rsidRPr="00AD2F8B">
        <w:rPr>
          <w:rFonts w:ascii="Times New Roman" w:eastAsia="Times New Roman" w:hAnsi="Times New Roman" w:cs="Times New Roman"/>
          <w:noProof/>
          <w:lang w:val="lt-LT" w:eastAsia="lt-LT"/>
        </w:rPr>
        <w:t>:</w:t>
      </w:r>
    </w:p>
    <w:p w14:paraId="14AE390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nemiga;</w:t>
      </w:r>
    </w:p>
    <w:p w14:paraId="14AE390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šleikštulys, vėmimas, pilvo skausmas, nevirškinimas ar viduriavimas;</w:t>
      </w:r>
    </w:p>
    <w:p w14:paraId="14AE390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galvos skausmas;</w:t>
      </w:r>
    </w:p>
    <w:p w14:paraId="14AE390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skonio sutrikimas; padidėjęs prakaitavimas.</w:t>
      </w:r>
    </w:p>
    <w:p w14:paraId="14AE390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E" w14:textId="243DB0AC"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Nedažn</w:t>
      </w:r>
      <w:r w:rsidR="00C67350">
        <w:rPr>
          <w:rFonts w:ascii="Times New Roman" w:eastAsia="Times New Roman" w:hAnsi="Times New Roman" w:cs="Times New Roman"/>
          <w:noProof/>
          <w:lang w:val="lt-LT" w:eastAsia="lt-LT"/>
        </w:rPr>
        <w:t xml:space="preserve">i </w:t>
      </w:r>
      <w:r w:rsidR="00C67350" w:rsidRPr="00C67350">
        <w:rPr>
          <w:rFonts w:ascii="Times New Roman" w:eastAsia="Times New Roman" w:hAnsi="Times New Roman" w:cs="Times New Roman"/>
          <w:noProof/>
          <w:lang w:val="lt-LT" w:eastAsia="lt-LT"/>
        </w:rPr>
        <w:t>šalutinio poveikio reiškiniai (gali pasireikšti rečiau kaip 1 iš 100 asmenų)</w:t>
      </w:r>
      <w:r w:rsidR="00C67350">
        <w:rPr>
          <w:rFonts w:ascii="Times New Roman" w:eastAsia="Times New Roman" w:hAnsi="Times New Roman" w:cs="Times New Roman"/>
          <w:noProof/>
          <w:lang w:val="lt-LT" w:eastAsia="lt-LT"/>
        </w:rPr>
        <w:t>:</w:t>
      </w:r>
    </w:p>
    <w:p w14:paraId="14AE390F"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nerimas;</w:t>
      </w:r>
    </w:p>
    <w:p w14:paraId="14AE391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spengimas ausyse ar klausos praradimas;</w:t>
      </w:r>
    </w:p>
    <w:p w14:paraId="14AE3911"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grybelių sukelta liga, skrandžio ir žarnyno uždegimas, makšties infekcijos;</w:t>
      </w:r>
    </w:p>
    <w:p w14:paraId="14AE391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liežuvio, burnos gleivinės, skrandžio uždegimas, vidurių užkietėjimas, burnos džiūvimas, raugėjimas, dujų kaupimasis;</w:t>
      </w:r>
    </w:p>
    <w:p w14:paraId="14AE391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galvos svaigimas;</w:t>
      </w:r>
    </w:p>
    <w:p w14:paraId="14AE391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spazmai, skausmas;</w:t>
      </w:r>
    </w:p>
    <w:p w14:paraId="14AE391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negalavimas, nuovargis, karščiavimas, krūtinės skausmas, drebulys;</w:t>
      </w:r>
    </w:p>
    <w:p w14:paraId="14AE391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širdies plakimas, pokyčiai elektrokardiogramoje (QT intervalo pailgėjimas);</w:t>
      </w:r>
    </w:p>
    <w:p w14:paraId="14AE391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baltųjų kraujo kūnelių kiekis (didina infekcijų riziką);</w:t>
      </w:r>
    </w:p>
    <w:p w14:paraId="14AE391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tirpulys ar dilgsėjimas galūnėse;</w:t>
      </w:r>
    </w:p>
    <w:p w14:paraId="14AE391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niežėjimas, dilgėlinė, išbėrimas;</w:t>
      </w:r>
    </w:p>
    <w:p w14:paraId="14AE391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inkstų funkcijos tyrimų rodmenų pokyčiai.</w:t>
      </w:r>
    </w:p>
    <w:p w14:paraId="14AE391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1C" w14:textId="6DAF738C" w:rsidR="00AD2F8B" w:rsidRPr="00AD2F8B" w:rsidRDefault="00EF2AC8" w:rsidP="00AD2F8B">
      <w:pPr>
        <w:spacing w:after="0" w:line="240" w:lineRule="auto"/>
        <w:rPr>
          <w:rFonts w:ascii="Times New Roman" w:eastAsia="Times New Roman" w:hAnsi="Times New Roman" w:cs="Times New Roman"/>
          <w:i/>
          <w:lang w:val="lt-LT"/>
        </w:rPr>
      </w:pPr>
      <w:r w:rsidRPr="00EF2AC8">
        <w:rPr>
          <w:rFonts w:ascii="Times New Roman" w:eastAsia="Times New Roman" w:hAnsi="Times New Roman" w:cs="Times New Roman"/>
          <w:i/>
          <w:lang w:val="lt-LT"/>
        </w:rPr>
        <w:lastRenderedPageBreak/>
        <w:t xml:space="preserve">Šalutinio poveikio reiškiniai, kurių </w:t>
      </w:r>
      <w:r>
        <w:rPr>
          <w:rFonts w:ascii="Times New Roman" w:eastAsia="Times New Roman" w:hAnsi="Times New Roman" w:cs="Times New Roman"/>
          <w:i/>
          <w:lang w:val="lt-LT"/>
        </w:rPr>
        <w:t>d</w:t>
      </w:r>
      <w:r w:rsidR="00AD2F8B" w:rsidRPr="00AD2F8B">
        <w:rPr>
          <w:rFonts w:ascii="Times New Roman" w:eastAsia="Times New Roman" w:hAnsi="Times New Roman" w:cs="Times New Roman"/>
          <w:i/>
          <w:lang w:val="lt-LT"/>
        </w:rPr>
        <w:t xml:space="preserve">ažnis nežinomas (negali būti </w:t>
      </w:r>
      <w:r w:rsidR="002370B2">
        <w:rPr>
          <w:rFonts w:ascii="Times New Roman" w:eastAsia="Times New Roman" w:hAnsi="Times New Roman" w:cs="Times New Roman"/>
          <w:i/>
          <w:lang w:val="lt-LT"/>
        </w:rPr>
        <w:t>apskaičiuotas</w:t>
      </w:r>
      <w:r w:rsidR="00AD2F8B" w:rsidRPr="00AD2F8B">
        <w:rPr>
          <w:rFonts w:ascii="Times New Roman" w:eastAsia="Times New Roman" w:hAnsi="Times New Roman" w:cs="Times New Roman"/>
          <w:i/>
          <w:lang w:val="lt-LT"/>
        </w:rPr>
        <w:t xml:space="preserve"> pagal turimus duomenis):</w:t>
      </w:r>
    </w:p>
    <w:p w14:paraId="14AE391D"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minčių susipainiojimas, sutrikusi orientacija, haliucinacijos (nesančių dalykų matymas, jutimas ar girdėjimas), depresija, pakitęs realybės suvokimo jausmas, psichikos sutrikimas, pasireiškiantis liguistai pakilia nuotaika (manija);</w:t>
      </w:r>
    </w:p>
    <w:p w14:paraId="14AE391E"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kurtumas;</w:t>
      </w:r>
    </w:p>
    <w:p w14:paraId="14AE391F"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skilvelių virpėjimas;</w:t>
      </w:r>
    </w:p>
    <w:p w14:paraId="14AE392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odos pažeidimas, vadinamas </w:t>
      </w:r>
      <w:r w:rsidRPr="00AD2F8B">
        <w:rPr>
          <w:rFonts w:ascii="Times New Roman" w:eastAsia="Times New Roman" w:hAnsi="Times New Roman" w:cs="Times New Roman"/>
          <w:i/>
          <w:lang w:val="lt-LT"/>
        </w:rPr>
        <w:t>Stevens-Johnson</w:t>
      </w:r>
      <w:r w:rsidRPr="00AD2F8B">
        <w:rPr>
          <w:rFonts w:ascii="Times New Roman" w:eastAsia="Times New Roman" w:hAnsi="Times New Roman" w:cs="Times New Roman"/>
          <w:lang w:val="lt-LT"/>
        </w:rPr>
        <w:t xml:space="preserve"> sindromu, toksinė epidermio nekrolizė (sunkios ligos, pasireiškiančios burnos, lūpų ir odos išopėjimu), angioneurozinė edema (alerginis pabrinkimas), spuogai;</w:t>
      </w:r>
    </w:p>
    <w:p w14:paraId="14AE3921"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miegas ir slogūs sapnai, manija;</w:t>
      </w:r>
    </w:p>
    <w:p w14:paraId="14AE392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skausmas, raumenų audinio irimas;</w:t>
      </w:r>
    </w:p>
    <w:p w14:paraId="14AE392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pakitusi liežuvio arba dantų spalva;</w:t>
      </w:r>
    </w:p>
    <w:p w14:paraId="14AE392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inkstų uždegimas, inkstų nepakankamumas;</w:t>
      </w:r>
    </w:p>
    <w:p w14:paraId="14AE392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širdies ritmas;</w:t>
      </w:r>
    </w:p>
    <w:p w14:paraId="14AE392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traukuliai;</w:t>
      </w:r>
    </w:p>
    <w:p w14:paraId="14AE392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kraujo plokštelių (trombocitų) kiekis kraujyje (didina mėlynių atsiradimo ir kraujavimo riziką);</w:t>
      </w:r>
    </w:p>
    <w:p w14:paraId="14AE392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kasos uždegimas;</w:t>
      </w:r>
    </w:p>
    <w:p w14:paraId="14AE3929" w14:textId="77777777" w:rsidR="00AD2F8B" w:rsidRPr="00036589"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5068BF">
        <w:rPr>
          <w:rFonts w:ascii="Times New Roman" w:eastAsia="Times New Roman" w:hAnsi="Times New Roman" w:cs="Times New Roman"/>
          <w:lang w:val="lt-LT"/>
        </w:rPr>
        <w:t xml:space="preserve">kraujavimas, </w:t>
      </w:r>
      <w:r w:rsidRPr="00036589">
        <w:rPr>
          <w:rFonts w:ascii="Times New Roman" w:eastAsia="Times New Roman" w:hAnsi="Times New Roman" w:cs="Times New Roman"/>
          <w:lang w:val="lt-LT"/>
        </w:rPr>
        <w:t>kraujo krešėjimo rodmenų pokyčiai;</w:t>
      </w:r>
    </w:p>
    <w:p w14:paraId="14AE392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sutrikimas, dėl kurio gali pagelsti oda (gelta), pakisti šlapimo spalva;</w:t>
      </w:r>
    </w:p>
    <w:p w14:paraId="14AE392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alerginis pabrinkimas, sunki alerginė reakcija (anafilaksija);</w:t>
      </w:r>
    </w:p>
    <w:p w14:paraId="14AE392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gleivinis storosios žarnos uždegimas, rožė;</w:t>
      </w:r>
    </w:p>
    <w:p w14:paraId="14AE392D"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pakitęs uoslės ir skonio jutimas ar šių jutimų praradimas.</w:t>
      </w:r>
    </w:p>
    <w:p w14:paraId="14AE392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2F" w14:textId="77777777" w:rsidR="00AD2F8B" w:rsidRPr="00AD2F8B" w:rsidRDefault="00AD2F8B" w:rsidP="00AD2F8B">
      <w:pPr>
        <w:spacing w:after="0" w:line="240" w:lineRule="auto"/>
        <w:rPr>
          <w:rFonts w:ascii="Times New Roman" w:eastAsia="Times New Roman" w:hAnsi="Times New Roman" w:cs="Times New Roman"/>
          <w:lang w:val="lt-LT"/>
        </w:rPr>
      </w:pPr>
      <w:bookmarkStart w:id="86" w:name="_Hlk499760176"/>
      <w:r w:rsidRPr="00AD2F8B">
        <w:rPr>
          <w:rFonts w:ascii="Times New Roman" w:eastAsia="Times New Roman" w:hAnsi="Times New Roman" w:cs="Times New Roman"/>
          <w:lang w:val="lt-LT"/>
        </w:rPr>
        <w:t xml:space="preserve">Pasireiškus sunkiai odos reakcijai, t.y. atsiradus raudonam žvynuotam išbėrimui su poodiniais gumbais ir pūslėmis (egzanteminei pustuliozei), nedelsdami kreipkitės į gydytoją. </w:t>
      </w:r>
    </w:p>
    <w:bookmarkEnd w:id="86"/>
    <w:p w14:paraId="14AE393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gydant Klacid tiriamas kraujas, gali būti nustatyta padidėjęs kepenų fermentų kiekis. Jokių simptomų dažniausiai nebūna ir fermentų kiekis sunormalėja savaime.</w:t>
      </w:r>
    </w:p>
    <w:p w14:paraId="14AE393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Karščiavimas, bėrimas ir kepenų, inkstų ar plaučių uždegimas gali pasireikšti dėl vaisto sukelto bėrimo su eozinofilija ir sisteminiais simptomais. Gali atsirasti pilvo skausmas ir rausvas odos bėrimas.</w:t>
      </w:r>
    </w:p>
    <w:p w14:paraId="14AE393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5"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noProof/>
          <w:lang w:val="lt-LT"/>
        </w:rPr>
        <w:t>Pranešimas apie šalutinį poveikį</w:t>
      </w:r>
    </w:p>
    <w:p w14:paraId="14AE3936" w14:textId="0AA1CF2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Jeigu pasireiškė šalutinis poveikis, įskaitant šiame lapelyje nenurodytą, pasakykite gydytojui arba vaistininkui. </w:t>
      </w:r>
      <w:r w:rsidR="00946809" w:rsidRPr="00946809">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46809" w:rsidRPr="00946809">
        <w:rPr>
          <w:rFonts w:ascii="Times New Roman" w:eastAsia="Times New Roman" w:hAnsi="Times New Roman" w:cs="Times New Roman"/>
          <w:snapToGrid w:val="0"/>
          <w:color w:val="0000FF"/>
          <w:szCs w:val="20"/>
          <w:u w:val="single"/>
          <w:lang w:val="lt-LT"/>
        </w:rPr>
        <w:t>https://vapris.vvkt.lt/vvkt-web/public/nrv</w:t>
      </w:r>
      <w:r w:rsidR="00946809" w:rsidRPr="00946809">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r w:rsidR="00946809" w:rsidRPr="00946809">
        <w:rPr>
          <w:rFonts w:ascii="Times New Roman" w:eastAsia="Times New Roman" w:hAnsi="Times New Roman" w:cs="Times New Roman"/>
          <w:snapToGrid w:val="0"/>
          <w:color w:val="0000FF"/>
          <w:szCs w:val="20"/>
          <w:u w:val="single"/>
          <w:lang w:val="lt-LT"/>
        </w:rPr>
        <w:t>https://www.vvkt.lt/index.php?4004286486</w:t>
      </w:r>
      <w:r w:rsidR="00946809" w:rsidRPr="00946809">
        <w:rPr>
          <w:rFonts w:ascii="Times New Roman" w:eastAsia="Times New Roman" w:hAnsi="Times New Roman" w:cs="Times New Roman"/>
          <w:snapToGrid w:val="0"/>
          <w:szCs w:val="20"/>
          <w:lang w:val="lt-LT"/>
        </w:rPr>
        <w:t xml:space="preserve">, ir atsiunčiant elektroniniu paštu (adresu </w:t>
      </w:r>
      <w:r w:rsidR="00946809" w:rsidRPr="00946809">
        <w:rPr>
          <w:rFonts w:ascii="Times New Roman" w:eastAsia="Times New Roman" w:hAnsi="Times New Roman" w:cs="Times New Roman"/>
          <w:snapToGrid w:val="0"/>
          <w:color w:val="0000FF"/>
          <w:szCs w:val="20"/>
          <w:u w:val="single"/>
          <w:lang w:val="lt-LT"/>
        </w:rPr>
        <w:t>NepageidaujamaR@vvkt.lt</w:t>
      </w:r>
      <w:r w:rsidR="00946809" w:rsidRPr="00946809">
        <w:rPr>
          <w:rFonts w:ascii="Times New Roman" w:eastAsia="Times New Roman" w:hAnsi="Times New Roman" w:cs="Times New Roman"/>
          <w:snapToGrid w:val="0"/>
          <w:szCs w:val="20"/>
          <w:lang w:val="lt-LT"/>
        </w:rPr>
        <w:t xml:space="preserve">) arba nemokamu telefonu 8 800 73 568. </w:t>
      </w:r>
      <w:r w:rsidRPr="00AD2F8B">
        <w:rPr>
          <w:rFonts w:ascii="Times New Roman" w:eastAsia="Times New Roman" w:hAnsi="Times New Roman" w:cs="Times New Roman"/>
          <w:noProof/>
          <w:lang w:val="lt-LT" w:eastAsia="lt-LT"/>
        </w:rPr>
        <w:t>Pranešdami apie šalutinį poveikį galite mums padėti gauti daugiau informacijos apie šio vaisto saugumą.</w:t>
      </w:r>
    </w:p>
    <w:p w14:paraId="14AE393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9"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7" w:name="_Toc129243143"/>
      <w:bookmarkStart w:id="88" w:name="_Toc129243268"/>
      <w:r w:rsidRPr="00AD2F8B">
        <w:rPr>
          <w:rFonts w:ascii="Times New Roman" w:eastAsia="Times New Roman" w:hAnsi="Times New Roman" w:cs="Times New Roman"/>
          <w:b/>
          <w:lang w:val="lt-LT"/>
        </w:rPr>
        <w:t>5.</w:t>
      </w:r>
      <w:r w:rsidRPr="00AD2F8B">
        <w:rPr>
          <w:rFonts w:ascii="Times New Roman" w:eastAsia="Times New Roman" w:hAnsi="Times New Roman" w:cs="Times New Roman"/>
          <w:b/>
          <w:lang w:val="lt-LT"/>
        </w:rPr>
        <w:tab/>
        <w:t>K</w:t>
      </w:r>
      <w:bookmarkEnd w:id="87"/>
      <w:bookmarkEnd w:id="88"/>
      <w:r w:rsidRPr="00AD2F8B">
        <w:rPr>
          <w:rFonts w:ascii="Times New Roman" w:eastAsia="Times New Roman" w:hAnsi="Times New Roman" w:cs="Times New Roman"/>
          <w:b/>
          <w:lang w:val="lt-LT"/>
        </w:rPr>
        <w:t>aip laikyti Klacid</w:t>
      </w:r>
    </w:p>
    <w:p w14:paraId="14AE393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B"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Šį vaistą laikykite vaikams nepastebimoje ir nepasiekiamoje</w:t>
      </w:r>
      <w:r w:rsidRPr="00AD2F8B" w:rsidDel="003165D5">
        <w:rPr>
          <w:rFonts w:ascii="Times New Roman" w:eastAsia="Calibri" w:hAnsi="Times New Roman" w:cs="Times New Roman"/>
          <w:lang w:val="lt-LT" w:eastAsia="lt-LT"/>
        </w:rPr>
        <w:t xml:space="preserve"> </w:t>
      </w:r>
      <w:r w:rsidRPr="00AD2F8B">
        <w:rPr>
          <w:rFonts w:ascii="Times New Roman" w:eastAsia="Calibri" w:hAnsi="Times New Roman" w:cs="Times New Roman"/>
          <w:lang w:val="lt-LT" w:eastAsia="lt-LT"/>
        </w:rPr>
        <w:t>vietoje.</w:t>
      </w:r>
    </w:p>
    <w:p w14:paraId="14AE393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Šiam vaistui specialių laikymo sąlygų nereikia.</w:t>
      </w:r>
    </w:p>
    <w:p w14:paraId="14AE393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Ant dėžutės ir lizdinės plokštelės po „EXP“ nurodytam tinkamumo laikui pasibaigus, šio vaisto vartoti negalima. Vaistas tinkamas vartoti iki paskutinės nurodyto mėnesio dienos.</w:t>
      </w:r>
    </w:p>
    <w:p w14:paraId="14AE393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4AE3940"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41"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42"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9" w:name="_Toc129243144"/>
      <w:bookmarkStart w:id="90" w:name="_Toc129243269"/>
      <w:r w:rsidRPr="00AD2F8B">
        <w:rPr>
          <w:rFonts w:ascii="Times New Roman" w:eastAsia="Times New Roman" w:hAnsi="Times New Roman" w:cs="Times New Roman"/>
          <w:b/>
          <w:lang w:val="lt-LT"/>
        </w:rPr>
        <w:t>6.</w:t>
      </w:r>
      <w:r w:rsidRPr="00AD2F8B">
        <w:rPr>
          <w:rFonts w:ascii="Times New Roman" w:eastAsia="Times New Roman" w:hAnsi="Times New Roman" w:cs="Times New Roman"/>
          <w:b/>
          <w:lang w:val="lt-LT"/>
        </w:rPr>
        <w:tab/>
      </w:r>
      <w:bookmarkEnd w:id="89"/>
      <w:bookmarkEnd w:id="90"/>
      <w:r w:rsidRPr="00AD2F8B">
        <w:rPr>
          <w:rFonts w:ascii="Times New Roman" w:eastAsia="Times New Roman" w:hAnsi="Times New Roman" w:cs="Times New Roman"/>
          <w:b/>
          <w:lang w:val="lt-LT"/>
        </w:rPr>
        <w:t>Pakuotės turinys ir kita informacija</w:t>
      </w:r>
    </w:p>
    <w:p w14:paraId="14AE394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44"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Klacid sudėtis</w:t>
      </w:r>
    </w:p>
    <w:p w14:paraId="14AE3945"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 xml:space="preserve">Veiklioji medžiaga yra klaritromicinas. Vienoje </w:t>
      </w:r>
      <w:r w:rsidRPr="004F6B6A">
        <w:rPr>
          <w:rFonts w:ascii="Times New Roman" w:eastAsia="Times New Roman" w:hAnsi="Times New Roman" w:cs="Times New Roman"/>
          <w:lang w:val="lt-LT"/>
        </w:rPr>
        <w:t xml:space="preserve">plėvele dengtoje </w:t>
      </w:r>
      <w:r w:rsidRPr="00946809">
        <w:rPr>
          <w:rFonts w:ascii="Times New Roman" w:eastAsia="Times New Roman" w:hAnsi="Times New Roman" w:cs="Times New Roman"/>
          <w:lang w:val="lt-LT"/>
        </w:rPr>
        <w:t>tabletėje</w:t>
      </w:r>
      <w:r w:rsidRPr="00AD2F8B">
        <w:rPr>
          <w:rFonts w:ascii="Times New Roman" w:eastAsia="Times New Roman" w:hAnsi="Times New Roman" w:cs="Times New Roman"/>
          <w:lang w:val="lt-LT"/>
        </w:rPr>
        <w:t xml:space="preserve"> yra 500 mg klaritromicino.</w:t>
      </w:r>
    </w:p>
    <w:p w14:paraId="14AE3946"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Pagalbinės medžiagos yra: tabletės branduolys: kroskarmeliozės natrio druska, mikrokristalinė celiuliozė, silicio dioksidas, povidonas, stearino rūgštis, magnio stearatas, talkas; tabletės plėvelėje: hipromeliozė, sorbitano oleatas, propilenglikolis, titano dioksidas (E171), vanilinas, chinolino geltonasis (E104), hidroksipropilceliuliozė, sorbo rūgštis.</w:t>
      </w:r>
    </w:p>
    <w:p w14:paraId="14AE3947" w14:textId="77777777" w:rsidR="00AD2F8B" w:rsidRPr="00AD2F8B" w:rsidRDefault="00AD2F8B" w:rsidP="00AD2F8B">
      <w:pPr>
        <w:spacing w:after="0" w:line="240" w:lineRule="auto"/>
        <w:rPr>
          <w:rFonts w:ascii="Times New Roman" w:eastAsia="Times New Roman" w:hAnsi="Times New Roman" w:cs="Times New Roman"/>
          <w:b/>
          <w:bCs/>
          <w:lang w:val="lt-LT"/>
        </w:rPr>
      </w:pPr>
    </w:p>
    <w:p w14:paraId="14AE3948"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Klacid išvaizda ir kiekis pakuotėje</w:t>
      </w:r>
    </w:p>
    <w:p w14:paraId="14AE3949"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Klacid 500 mg plėvele dengtos tabletės yra geltonos, ovalios formos,  9 x 19  mm dydžio.</w:t>
      </w:r>
    </w:p>
    <w:p w14:paraId="14AE394A"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Kartono dėžutėje yra lizdinės plokštelės po:</w:t>
      </w:r>
    </w:p>
    <w:p w14:paraId="14AE394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14 tablečių - 2 lizdinės plokštelės po 7 tabletes</w:t>
      </w:r>
    </w:p>
    <w:p w14:paraId="14AE394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16 tablečių - 2 lizdinės plokštelės po 8 tabletes</w:t>
      </w:r>
    </w:p>
    <w:p w14:paraId="14AE394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20 tablečių - 2 lizdinės plokštelės po 10 tablečių</w:t>
      </w:r>
    </w:p>
    <w:p w14:paraId="14AE394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21 tabletę - 3 lizdinės plokštelės po 7 tabletes</w:t>
      </w:r>
    </w:p>
    <w:p w14:paraId="14AE394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30 tablečių - 3 lizdinės plokštelės po 10 tablečių</w:t>
      </w:r>
    </w:p>
    <w:p w14:paraId="14AE395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42 tabletes - 6 lizdinės plokštelės po 7 tabletes</w:t>
      </w:r>
    </w:p>
    <w:p w14:paraId="14AE395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100 tablečių - 10 lizdinių plokštelių po 10 tablečių</w:t>
      </w:r>
    </w:p>
    <w:p w14:paraId="14AE395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120 tablečių - 12 lizdinių plokštelių po 10 tablečių.</w:t>
      </w:r>
    </w:p>
    <w:p w14:paraId="14AE395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5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Gali būti tiekiamos ne visų dydžių pakuotės.</w:t>
      </w:r>
    </w:p>
    <w:p w14:paraId="14AE395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56" w14:textId="77777777"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Registruotojas ir gamintojas</w:t>
      </w:r>
    </w:p>
    <w:p w14:paraId="14AE395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58" w14:textId="77777777" w:rsidR="00AD2F8B" w:rsidRP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Registruotojas</w:t>
      </w:r>
    </w:p>
    <w:p w14:paraId="14AE3959" w14:textId="602174D1" w:rsidR="00AD2F8B" w:rsidRPr="00AD2F8B" w:rsidRDefault="00213C08"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0A066C" w:rsidRPr="000A066C">
        <w:rPr>
          <w:rFonts w:ascii="Times New Roman" w:eastAsia="Calibri" w:hAnsi="Times New Roman" w:cs="Times New Roman"/>
          <w:lang w:val="lt-LT" w:eastAsia="lt-LT"/>
        </w:rPr>
        <w:t xml:space="preserve"> </w:t>
      </w:r>
      <w:r w:rsidR="00AD2F8B" w:rsidRPr="00AD2F8B">
        <w:rPr>
          <w:rFonts w:ascii="Times New Roman" w:eastAsia="Calibri" w:hAnsi="Times New Roman" w:cs="Times New Roman"/>
          <w:lang w:val="lt-LT" w:eastAsia="lt-LT"/>
        </w:rPr>
        <w:t>SIA</w:t>
      </w:r>
    </w:p>
    <w:p w14:paraId="14AE395A"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Mūkusalas 101</w:t>
      </w:r>
    </w:p>
    <w:p w14:paraId="14AE395B"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Rīga LV 1004</w:t>
      </w:r>
    </w:p>
    <w:p w14:paraId="14AE395C"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Latvija</w:t>
      </w:r>
    </w:p>
    <w:p w14:paraId="14AE395D"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95E" w14:textId="77777777" w:rsidR="00AD2F8B" w:rsidRP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Gamintojas</w:t>
      </w:r>
    </w:p>
    <w:p w14:paraId="14AE395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AbbVie S.r.l.</w:t>
      </w:r>
    </w:p>
    <w:p w14:paraId="14AE396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S.R. 148 Pontina km 52 snc</w:t>
      </w:r>
    </w:p>
    <w:p w14:paraId="14AE396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04010 Campoverde di Aprilia</w:t>
      </w:r>
    </w:p>
    <w:p w14:paraId="14AE3962"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Italija</w:t>
      </w:r>
    </w:p>
    <w:p w14:paraId="14AE396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6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Jeigu apie šį vaistą norite sužinoti daugiau, kreipkitės į vietinį </w:t>
      </w:r>
      <w:r w:rsidRPr="00AD2F8B">
        <w:rPr>
          <w:rFonts w:ascii="Times New Roman" w:eastAsia="Times New Roman" w:hAnsi="Times New Roman" w:cs="Times New Roman"/>
          <w:noProof/>
          <w:szCs w:val="24"/>
          <w:lang w:val="lt-LT" w:eastAsia="lt-LT"/>
        </w:rPr>
        <w:t xml:space="preserve">registruotojo </w:t>
      </w:r>
      <w:r w:rsidRPr="00AD2F8B">
        <w:rPr>
          <w:rFonts w:ascii="Times New Roman" w:eastAsia="Times New Roman" w:hAnsi="Times New Roman" w:cs="Times New Roman"/>
          <w:noProof/>
          <w:lang w:val="lt-LT" w:eastAsia="lt-LT"/>
        </w:rPr>
        <w:t>atstovą.</w:t>
      </w:r>
    </w:p>
    <w:p w14:paraId="14AE3965" w14:textId="77777777" w:rsidR="00AD2F8B" w:rsidRPr="00AD2F8B" w:rsidRDefault="00AD2F8B" w:rsidP="00AD2F8B">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AD2F8B" w:rsidRPr="00AD2F8B" w14:paraId="14AE3969" w14:textId="77777777" w:rsidTr="00E8315B">
        <w:tc>
          <w:tcPr>
            <w:tcW w:w="4678" w:type="dxa"/>
          </w:tcPr>
          <w:p w14:paraId="568FFD9F" w14:textId="7E8B55C1" w:rsidR="0005682F" w:rsidRPr="0005682F" w:rsidRDefault="0028435A" w:rsidP="0005682F">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Viatris</w:t>
            </w:r>
            <w:r w:rsidR="002370B2" w:rsidRPr="00DB5E63">
              <w:rPr>
                <w:rFonts w:ascii="Times New Roman" w:eastAsia="Times New Roman" w:hAnsi="Times New Roman" w:cs="Times New Roman"/>
                <w:lang w:val="lt-LT" w:eastAsia="lt-LT"/>
              </w:rPr>
              <w:t xml:space="preserve"> </w:t>
            </w:r>
            <w:r w:rsidR="0005682F" w:rsidRPr="0005682F">
              <w:rPr>
                <w:rFonts w:ascii="Times New Roman" w:eastAsia="Times New Roman" w:hAnsi="Times New Roman" w:cs="Times New Roman"/>
                <w:noProof/>
                <w:lang w:val="lt-LT" w:eastAsia="lt-LT"/>
              </w:rPr>
              <w:t>UAB</w:t>
            </w:r>
          </w:p>
          <w:p w14:paraId="14AE3968" w14:textId="6D01952D" w:rsidR="00AD2F8B" w:rsidRPr="00AD2F8B" w:rsidRDefault="0005682F" w:rsidP="0005682F">
            <w:pPr>
              <w:spacing w:after="0" w:line="240" w:lineRule="auto"/>
              <w:rPr>
                <w:rFonts w:ascii="Times New Roman" w:eastAsia="Times New Roman" w:hAnsi="Times New Roman" w:cs="Times New Roman"/>
                <w:noProof/>
                <w:lang w:val="lt-LT" w:eastAsia="lt-LT"/>
              </w:rPr>
            </w:pPr>
            <w:r w:rsidRPr="0005682F">
              <w:rPr>
                <w:rFonts w:ascii="Times New Roman" w:eastAsia="Times New Roman" w:hAnsi="Times New Roman" w:cs="Times New Roman"/>
                <w:noProof/>
                <w:lang w:val="lt-LT" w:eastAsia="lt-LT"/>
              </w:rPr>
              <w:t>Tel. + 370 5 205 12 88</w:t>
            </w:r>
          </w:p>
        </w:tc>
      </w:tr>
    </w:tbl>
    <w:p w14:paraId="14AE396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6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747E0B5A" w14:textId="3365DA48" w:rsidR="00C83D52" w:rsidRPr="00C536B0" w:rsidRDefault="00AD2F8B" w:rsidP="00C83D52">
      <w:pPr>
        <w:rPr>
          <w:lang w:val="lt-LT"/>
        </w:rPr>
      </w:pPr>
      <w:r w:rsidRPr="00AD2F8B">
        <w:rPr>
          <w:rFonts w:ascii="Times New Roman" w:eastAsia="Times New Roman" w:hAnsi="Times New Roman" w:cs="Times New Roman"/>
          <w:b/>
          <w:bCs/>
          <w:noProof/>
          <w:lang w:val="lt-LT" w:eastAsia="lt-LT"/>
        </w:rPr>
        <w:t>Šis pakuotės lapelis</w:t>
      </w:r>
      <w:r w:rsidRPr="00AD2F8B">
        <w:rPr>
          <w:rFonts w:ascii="Times New Roman" w:eastAsia="Times New Roman" w:hAnsi="Times New Roman" w:cs="Times New Roman"/>
          <w:b/>
          <w:noProof/>
          <w:lang w:val="lt-LT" w:eastAsia="lt-LT"/>
        </w:rPr>
        <w:t xml:space="preserve"> paskutinį kartą peržiūtėtas</w:t>
      </w:r>
      <w:r w:rsidR="00C83D52">
        <w:rPr>
          <w:rFonts w:ascii="Times New Roman" w:eastAsia="Times New Roman" w:hAnsi="Times New Roman" w:cs="Times New Roman"/>
          <w:b/>
          <w:noProof/>
          <w:lang w:val="lt-LT" w:eastAsia="lt-LT"/>
        </w:rPr>
        <w:t xml:space="preserve"> </w:t>
      </w:r>
      <w:r w:rsidR="00036589">
        <w:rPr>
          <w:rFonts w:ascii="Times New Roman" w:eastAsia="Times New Roman" w:hAnsi="Times New Roman" w:cs="Times New Roman"/>
          <w:b/>
          <w:noProof/>
          <w:lang w:val="lt-LT" w:eastAsia="lt-LT"/>
        </w:rPr>
        <w:t>20</w:t>
      </w:r>
      <w:r w:rsidR="0028435A">
        <w:rPr>
          <w:rFonts w:ascii="Times New Roman" w:eastAsia="Times New Roman" w:hAnsi="Times New Roman" w:cs="Times New Roman"/>
          <w:b/>
          <w:noProof/>
          <w:lang w:val="lt-LT" w:eastAsia="lt-LT"/>
        </w:rPr>
        <w:t>2</w:t>
      </w:r>
      <w:r w:rsidR="00473AC6">
        <w:rPr>
          <w:rFonts w:ascii="Times New Roman" w:eastAsia="Times New Roman" w:hAnsi="Times New Roman" w:cs="Times New Roman"/>
          <w:b/>
          <w:noProof/>
          <w:lang w:val="lt-LT" w:eastAsia="lt-LT"/>
        </w:rPr>
        <w:t>4-02-26</w:t>
      </w:r>
      <w:r w:rsidR="00036589">
        <w:rPr>
          <w:rFonts w:ascii="Times New Roman" w:eastAsia="Times New Roman" w:hAnsi="Times New Roman" w:cs="Times New Roman"/>
          <w:b/>
          <w:noProof/>
          <w:lang w:val="lt-LT" w:eastAsia="lt-LT"/>
        </w:rPr>
        <w:t>.</w:t>
      </w:r>
    </w:p>
    <w:p w14:paraId="14AE396D"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6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Išsami informacija apie šį vaistą pateikiama Valstybinės vaistų kontrolės tarnybos prie Lietuvos Respublikos sveikatos apsaugos ministerijos tinklalapyje </w:t>
      </w:r>
      <w:r w:rsidR="006373EA">
        <w:rPr>
          <w:rFonts w:ascii="Times New Roman" w:eastAsia="Times New Roman" w:hAnsi="Times New Roman" w:cs="Times New Roman"/>
          <w:noProof/>
          <w:lang w:val="lt-LT" w:eastAsia="lt-LT"/>
        </w:rPr>
        <w:t>www.vvkt.lt</w:t>
      </w:r>
    </w:p>
    <w:p w14:paraId="14AE396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70" w14:textId="77777777" w:rsidR="00AD2F8B" w:rsidRPr="00AD2F8B" w:rsidRDefault="00AD2F8B" w:rsidP="00AD2F8B">
      <w:pPr>
        <w:spacing w:after="0" w:line="240" w:lineRule="auto"/>
        <w:rPr>
          <w:rFonts w:ascii="Times New Roman" w:eastAsia="Times New Roman" w:hAnsi="Times New Roman" w:cs="Times New Roman"/>
          <w:sz w:val="24"/>
          <w:szCs w:val="24"/>
          <w:lang w:val="lt-LT"/>
        </w:rPr>
      </w:pPr>
    </w:p>
    <w:p w14:paraId="14AE3971" w14:textId="77777777" w:rsidR="00AD2F8B" w:rsidRPr="00AD2F8B" w:rsidRDefault="00AD2F8B" w:rsidP="00AD2F8B">
      <w:pPr>
        <w:spacing w:after="0" w:line="240" w:lineRule="auto"/>
        <w:rPr>
          <w:rFonts w:ascii="Times New Roman" w:eastAsia="Times New Roman" w:hAnsi="Times New Roman" w:cs="Times New Roman"/>
          <w:sz w:val="24"/>
          <w:szCs w:val="24"/>
          <w:lang w:val="lt-LT"/>
        </w:rPr>
      </w:pPr>
    </w:p>
    <w:p w14:paraId="14AE3972" w14:textId="77777777" w:rsidR="00332440" w:rsidRPr="008025BC" w:rsidRDefault="00332440">
      <w:pPr>
        <w:rPr>
          <w:lang w:val="lt-LT"/>
        </w:rPr>
      </w:pPr>
    </w:p>
    <w:sectPr w:rsidR="00332440" w:rsidRPr="008025BC" w:rsidSect="00E8315B">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498A5" w14:textId="77777777" w:rsidR="0012405D" w:rsidRDefault="0012405D">
      <w:pPr>
        <w:spacing w:after="0" w:line="240" w:lineRule="auto"/>
      </w:pPr>
      <w:r>
        <w:separator/>
      </w:r>
    </w:p>
  </w:endnote>
  <w:endnote w:type="continuationSeparator" w:id="0">
    <w:p w14:paraId="69ECCFD9" w14:textId="77777777" w:rsidR="0012405D" w:rsidRDefault="0012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E3977" w14:textId="77777777"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14AE3978" w14:textId="77777777" w:rsidR="00C43769" w:rsidRDefault="00C43769" w:rsidP="00E831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E3979" w14:textId="637279F5"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4FFC">
      <w:rPr>
        <w:rStyle w:val="Puslapionumeris"/>
        <w:noProof/>
      </w:rPr>
      <w:t>2</w:t>
    </w:r>
    <w:r>
      <w:rPr>
        <w:rStyle w:val="Puslapionumeris"/>
      </w:rPr>
      <w:fldChar w:fldCharType="end"/>
    </w:r>
  </w:p>
  <w:p w14:paraId="14AE397A" w14:textId="77777777" w:rsidR="00C43769" w:rsidRDefault="00C43769" w:rsidP="00E8315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A91E" w14:textId="77777777" w:rsidR="0009513C" w:rsidRDefault="000951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75106" w14:textId="77777777" w:rsidR="0012405D" w:rsidRDefault="0012405D">
      <w:pPr>
        <w:spacing w:after="0" w:line="240" w:lineRule="auto"/>
      </w:pPr>
      <w:r>
        <w:separator/>
      </w:r>
    </w:p>
  </w:footnote>
  <w:footnote w:type="continuationSeparator" w:id="0">
    <w:p w14:paraId="31B3AEB0" w14:textId="77777777" w:rsidR="0012405D" w:rsidRDefault="00124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6099" w14:textId="77777777" w:rsidR="0009513C" w:rsidRDefault="000951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39F60" w14:textId="77777777" w:rsidR="0009513C" w:rsidRDefault="000951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3016" w14:textId="77777777" w:rsidR="0009513C" w:rsidRDefault="000951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E08"/>
    <w:multiLevelType w:val="hybridMultilevel"/>
    <w:tmpl w:val="B874DF84"/>
    <w:lvl w:ilvl="0" w:tplc="252C5160">
      <w:start w:val="1"/>
      <w:numFmt w:val="bullet"/>
      <w:lvlText w:val="-"/>
      <w:lvlJc w:val="left"/>
      <w:pPr>
        <w:tabs>
          <w:tab w:val="num" w:pos="567"/>
        </w:tabs>
        <w:ind w:left="567" w:hanging="567"/>
      </w:pPr>
      <w:rPr>
        <w:rFont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E5C6D"/>
    <w:multiLevelType w:val="hybridMultilevel"/>
    <w:tmpl w:val="E61A2F08"/>
    <w:lvl w:ilvl="0" w:tplc="A57C30D0">
      <w:start w:val="2"/>
      <w:numFmt w:val="bullet"/>
      <w:lvlText w:val="-"/>
      <w:lvlJc w:val="left"/>
      <w:pPr>
        <w:tabs>
          <w:tab w:val="num" w:pos="2376"/>
        </w:tabs>
        <w:ind w:left="2376" w:hanging="720"/>
      </w:pPr>
      <w:rPr>
        <w:rFonts w:ascii="Times New Roman" w:eastAsia="Times New Roman" w:hAnsi="Times New Roman"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A8D7E8A"/>
    <w:multiLevelType w:val="hybridMultilevel"/>
    <w:tmpl w:val="E11EE46E"/>
    <w:lvl w:ilvl="0" w:tplc="806C3A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DA58D8"/>
    <w:multiLevelType w:val="hybridMultilevel"/>
    <w:tmpl w:val="2B98C712"/>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2196"/>
    <w:multiLevelType w:val="hybridMultilevel"/>
    <w:tmpl w:val="416C40F8"/>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AB089B"/>
    <w:multiLevelType w:val="hybridMultilevel"/>
    <w:tmpl w:val="C03C3150"/>
    <w:lvl w:ilvl="0" w:tplc="236C6108">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F13256"/>
    <w:multiLevelType w:val="hybridMultilevel"/>
    <w:tmpl w:val="0A86370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F66A9"/>
    <w:multiLevelType w:val="multilevel"/>
    <w:tmpl w:val="68944FC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BD2B7C"/>
    <w:multiLevelType w:val="hybridMultilevel"/>
    <w:tmpl w:val="C8A27C90"/>
    <w:lvl w:ilvl="0" w:tplc="C6E4B66E">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87ECEEB4"/>
    <w:lvl w:ilvl="0" w:tplc="3214778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00657"/>
    <w:multiLevelType w:val="hybridMultilevel"/>
    <w:tmpl w:val="B6B6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07A76"/>
    <w:multiLevelType w:val="hybridMultilevel"/>
    <w:tmpl w:val="A90A6C0E"/>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1DD3"/>
    <w:multiLevelType w:val="hybridMultilevel"/>
    <w:tmpl w:val="01740250"/>
    <w:lvl w:ilvl="0" w:tplc="345400EC">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241BA6"/>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1064B81"/>
    <w:multiLevelType w:val="hybridMultilevel"/>
    <w:tmpl w:val="C0F891BE"/>
    <w:lvl w:ilvl="0" w:tplc="7D6E69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25B4F"/>
    <w:multiLevelType w:val="hybridMultilevel"/>
    <w:tmpl w:val="CE9CAB12"/>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E318D"/>
    <w:multiLevelType w:val="multilevel"/>
    <w:tmpl w:val="7116EAC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1F4175"/>
    <w:multiLevelType w:val="hybridMultilevel"/>
    <w:tmpl w:val="1534BF00"/>
    <w:lvl w:ilvl="0" w:tplc="27E60E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70707B"/>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4AF85B88"/>
    <w:multiLevelType w:val="hybridMultilevel"/>
    <w:tmpl w:val="BC6E7FD4"/>
    <w:lvl w:ilvl="0" w:tplc="7C507428">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A03F6C"/>
    <w:multiLevelType w:val="hybridMultilevel"/>
    <w:tmpl w:val="EB4E8C44"/>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B4EC3E9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BE1658"/>
    <w:multiLevelType w:val="hybridMultilevel"/>
    <w:tmpl w:val="CB38A556"/>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0906B3"/>
    <w:multiLevelType w:val="hybridMultilevel"/>
    <w:tmpl w:val="6BE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107C5"/>
    <w:multiLevelType w:val="hybridMultilevel"/>
    <w:tmpl w:val="723615EA"/>
    <w:lvl w:ilvl="0" w:tplc="146CE862">
      <w:start w:val="2"/>
      <w:numFmt w:val="bullet"/>
      <w:lvlText w:val="-"/>
      <w:lvlJc w:val="left"/>
      <w:pPr>
        <w:tabs>
          <w:tab w:val="num" w:pos="1212"/>
        </w:tabs>
        <w:ind w:left="1212" w:hanging="360"/>
      </w:pPr>
      <w:rPr>
        <w:rFonts w:ascii="Times New Roman" w:eastAsia="Times New Roman" w:hAnsi="Times New Roman" w:cs="Times New Roman"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CA90A9A"/>
    <w:multiLevelType w:val="hybridMultilevel"/>
    <w:tmpl w:val="E9B8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F377E"/>
    <w:multiLevelType w:val="hybridMultilevel"/>
    <w:tmpl w:val="2BBC53CC"/>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C06214"/>
    <w:multiLevelType w:val="multilevel"/>
    <w:tmpl w:val="A9FA8F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C7A6248"/>
    <w:multiLevelType w:val="hybridMultilevel"/>
    <w:tmpl w:val="3A206F7C"/>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
  </w:num>
  <w:num w:numId="4">
    <w:abstractNumId w:val="18"/>
  </w:num>
  <w:num w:numId="5">
    <w:abstractNumId w:val="3"/>
  </w:num>
  <w:num w:numId="6">
    <w:abstractNumId w:val="0"/>
    <w:lvlOverride w:ilvl="0">
      <w:lvl w:ilvl="0">
        <w:start w:val="1"/>
        <w:numFmt w:val="bullet"/>
        <w:lvlText w:val="-"/>
        <w:legacy w:legacy="1" w:legacySpace="0" w:legacyIndent="360"/>
        <w:lvlJc w:val="left"/>
        <w:pPr>
          <w:ind w:left="360" w:hanging="360"/>
        </w:pPr>
      </w:lvl>
    </w:lvlOverride>
  </w:num>
  <w:num w:numId="7">
    <w:abstractNumId w:val="21"/>
  </w:num>
  <w:num w:numId="8">
    <w:abstractNumId w:val="2"/>
  </w:num>
  <w:num w:numId="9">
    <w:abstractNumId w:val="19"/>
  </w:num>
  <w:num w:numId="10">
    <w:abstractNumId w:val="33"/>
  </w:num>
  <w:num w:numId="11">
    <w:abstractNumId w:val="20"/>
  </w:num>
  <w:num w:numId="12">
    <w:abstractNumId w:val="10"/>
  </w:num>
  <w:num w:numId="13">
    <w:abstractNumId w:val="23"/>
  </w:num>
  <w:num w:numId="14">
    <w:abstractNumId w:val="5"/>
  </w:num>
  <w:num w:numId="15">
    <w:abstractNumId w:val="27"/>
  </w:num>
  <w:num w:numId="16">
    <w:abstractNumId w:val="16"/>
  </w:num>
  <w:num w:numId="17">
    <w:abstractNumId w:val="32"/>
  </w:num>
  <w:num w:numId="18">
    <w:abstractNumId w:val="22"/>
  </w:num>
  <w:num w:numId="19">
    <w:abstractNumId w:val="31"/>
  </w:num>
  <w:num w:numId="20">
    <w:abstractNumId w:val="30"/>
  </w:num>
  <w:num w:numId="21">
    <w:abstractNumId w:val="24"/>
  </w:num>
  <w:num w:numId="22">
    <w:abstractNumId w:val="17"/>
  </w:num>
  <w:num w:numId="23">
    <w:abstractNumId w:val="29"/>
  </w:num>
  <w:num w:numId="24">
    <w:abstractNumId w:val="15"/>
  </w:num>
  <w:num w:numId="25">
    <w:abstractNumId w:val="7"/>
  </w:num>
  <w:num w:numId="26">
    <w:abstractNumId w:val="25"/>
  </w:num>
  <w:num w:numId="27">
    <w:abstractNumId w:val="8"/>
  </w:num>
  <w:num w:numId="28">
    <w:abstractNumId w:val="6"/>
  </w:num>
  <w:num w:numId="29">
    <w:abstractNumId w:val="9"/>
  </w:num>
  <w:num w:numId="30">
    <w:abstractNumId w:val="26"/>
  </w:num>
  <w:num w:numId="31">
    <w:abstractNumId w:val="11"/>
  </w:num>
  <w:num w:numId="32">
    <w:abstractNumId w:val="6"/>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73"/>
    <w:rsid w:val="00004CA5"/>
    <w:rsid w:val="000276B3"/>
    <w:rsid w:val="00036589"/>
    <w:rsid w:val="0005682F"/>
    <w:rsid w:val="0009513C"/>
    <w:rsid w:val="000A066C"/>
    <w:rsid w:val="000A3996"/>
    <w:rsid w:val="000A3F28"/>
    <w:rsid w:val="000B7F41"/>
    <w:rsid w:val="000E6ED7"/>
    <w:rsid w:val="001012C1"/>
    <w:rsid w:val="0012405D"/>
    <w:rsid w:val="0014258F"/>
    <w:rsid w:val="001478BB"/>
    <w:rsid w:val="00156EEA"/>
    <w:rsid w:val="0016427D"/>
    <w:rsid w:val="00174FFC"/>
    <w:rsid w:val="0019553D"/>
    <w:rsid w:val="001F2A7C"/>
    <w:rsid w:val="002024CC"/>
    <w:rsid w:val="00213C08"/>
    <w:rsid w:val="00227C13"/>
    <w:rsid w:val="002370B2"/>
    <w:rsid w:val="00237402"/>
    <w:rsid w:val="00240210"/>
    <w:rsid w:val="0028435A"/>
    <w:rsid w:val="002A4473"/>
    <w:rsid w:val="002B2667"/>
    <w:rsid w:val="00332440"/>
    <w:rsid w:val="003A200B"/>
    <w:rsid w:val="003D10CD"/>
    <w:rsid w:val="0040268D"/>
    <w:rsid w:val="00473AC6"/>
    <w:rsid w:val="004F1DB0"/>
    <w:rsid w:val="004F6B6A"/>
    <w:rsid w:val="00503AA4"/>
    <w:rsid w:val="005068BF"/>
    <w:rsid w:val="00535B7A"/>
    <w:rsid w:val="00553F74"/>
    <w:rsid w:val="00556376"/>
    <w:rsid w:val="005820D9"/>
    <w:rsid w:val="005A0891"/>
    <w:rsid w:val="005E6013"/>
    <w:rsid w:val="006373EA"/>
    <w:rsid w:val="00651A82"/>
    <w:rsid w:val="0065625B"/>
    <w:rsid w:val="00672DD7"/>
    <w:rsid w:val="006C75B0"/>
    <w:rsid w:val="006C77AA"/>
    <w:rsid w:val="006D21FE"/>
    <w:rsid w:val="006D7262"/>
    <w:rsid w:val="007816B4"/>
    <w:rsid w:val="007C2326"/>
    <w:rsid w:val="007F1DB4"/>
    <w:rsid w:val="008025BC"/>
    <w:rsid w:val="00817CFA"/>
    <w:rsid w:val="00823ABC"/>
    <w:rsid w:val="00843CDE"/>
    <w:rsid w:val="008A7E0D"/>
    <w:rsid w:val="008D6F7C"/>
    <w:rsid w:val="008E3254"/>
    <w:rsid w:val="0092112E"/>
    <w:rsid w:val="0094554B"/>
    <w:rsid w:val="00946809"/>
    <w:rsid w:val="00977BD3"/>
    <w:rsid w:val="009B58EC"/>
    <w:rsid w:val="009C527E"/>
    <w:rsid w:val="009D53E3"/>
    <w:rsid w:val="009F613E"/>
    <w:rsid w:val="00A73833"/>
    <w:rsid w:val="00AB710A"/>
    <w:rsid w:val="00AD2F8B"/>
    <w:rsid w:val="00AF69CC"/>
    <w:rsid w:val="00B67A5F"/>
    <w:rsid w:val="00BC37F3"/>
    <w:rsid w:val="00BD0611"/>
    <w:rsid w:val="00BE2B6A"/>
    <w:rsid w:val="00C43769"/>
    <w:rsid w:val="00C43E50"/>
    <w:rsid w:val="00C536B0"/>
    <w:rsid w:val="00C67350"/>
    <w:rsid w:val="00C83D52"/>
    <w:rsid w:val="00CC7C25"/>
    <w:rsid w:val="00D05705"/>
    <w:rsid w:val="00DA5E25"/>
    <w:rsid w:val="00DC112C"/>
    <w:rsid w:val="00DF1F93"/>
    <w:rsid w:val="00DF682B"/>
    <w:rsid w:val="00E03EE1"/>
    <w:rsid w:val="00E0711B"/>
    <w:rsid w:val="00E475D6"/>
    <w:rsid w:val="00E8315B"/>
    <w:rsid w:val="00EE7D58"/>
    <w:rsid w:val="00EF2AC8"/>
    <w:rsid w:val="00F14B6E"/>
    <w:rsid w:val="00F42055"/>
    <w:rsid w:val="00F940D9"/>
    <w:rsid w:val="00FA0801"/>
    <w:rsid w:val="00FE0970"/>
    <w:rsid w:val="00FF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34A9"/>
  <w15:docId w15:val="{B52BA1C2-0347-45FD-B6E5-C97B4B4E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D2F8B"/>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AD2F8B"/>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AD2F8B"/>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2F8B"/>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D2F8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D2F8B"/>
    <w:rPr>
      <w:rFonts w:ascii="Arial" w:eastAsia="Times New Roman" w:hAnsi="Arial" w:cs="Arial"/>
      <w:b/>
      <w:bCs/>
      <w:sz w:val="26"/>
      <w:szCs w:val="26"/>
      <w:lang w:val="lt-LT"/>
    </w:rPr>
  </w:style>
  <w:style w:type="numbering" w:customStyle="1" w:styleId="NoList1">
    <w:name w:val="No List1"/>
    <w:next w:val="Sraonra"/>
    <w:uiPriority w:val="99"/>
    <w:semiHidden/>
    <w:unhideWhenUsed/>
    <w:rsid w:val="00AD2F8B"/>
  </w:style>
  <w:style w:type="character" w:styleId="Hipersaitas">
    <w:name w:val="Hyperlink"/>
    <w:uiPriority w:val="99"/>
    <w:rsid w:val="00AD2F8B"/>
    <w:rPr>
      <w:color w:val="0000FF"/>
      <w:u w:val="single"/>
    </w:rPr>
  </w:style>
  <w:style w:type="paragraph" w:customStyle="1" w:styleId="PI-1EMEASMCA">
    <w:name w:val="PI-1 EMEA_SMCA"/>
    <w:basedOn w:val="Antrat2"/>
    <w:autoRedefine/>
    <w:rsid w:val="00AD2F8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D2F8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AD2F8B"/>
    <w:rPr>
      <w:rFonts w:ascii="Times New Roman" w:eastAsia="Times New Roman" w:hAnsi="Times New Roman" w:cs="Times New Roman"/>
      <w:b/>
      <w:noProof/>
      <w:lang w:val="lt-LT"/>
    </w:rPr>
  </w:style>
  <w:style w:type="paragraph" w:customStyle="1" w:styleId="PI-2EMEASMCA">
    <w:name w:val="PI-2 EMEA_SMCA"/>
    <w:basedOn w:val="Antrat3"/>
    <w:autoRedefine/>
    <w:rsid w:val="00AD2F8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D2F8B"/>
    <w:pPr>
      <w:spacing w:after="0" w:line="240" w:lineRule="auto"/>
    </w:pPr>
    <w:rPr>
      <w:rFonts w:ascii="Times New Roman" w:eastAsia="Times New Roman" w:hAnsi="Times New Roman" w:cs="Times New Roman"/>
      <w:noProof/>
      <w:lang w:val="lt-LT" w:eastAsia="lt-LT"/>
    </w:rPr>
  </w:style>
  <w:style w:type="character" w:customStyle="1" w:styleId="BTEMEASMCAChar">
    <w:name w:val="BT EMEA_SMCA Char"/>
    <w:link w:val="BTEMEASMCA"/>
    <w:rsid w:val="00AD2F8B"/>
    <w:rPr>
      <w:rFonts w:ascii="Times New Roman" w:eastAsia="Times New Roman" w:hAnsi="Times New Roman" w:cs="Times New Roman"/>
      <w:noProof/>
      <w:lang w:val="lt-LT" w:eastAsia="lt-LT"/>
    </w:rPr>
  </w:style>
  <w:style w:type="paragraph" w:customStyle="1" w:styleId="TTEMEASMCA">
    <w:name w:val="TT EMEA_SMCA"/>
    <w:basedOn w:val="Antrat1"/>
    <w:link w:val="TTEMEASMCAChar"/>
    <w:autoRedefine/>
    <w:rsid w:val="00AD2F8B"/>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D2F8B"/>
    <w:rPr>
      <w:rFonts w:ascii="Times New Roman" w:eastAsia="Times New Roman" w:hAnsi="Times New Roman" w:cs="Times New Roman"/>
      <w:b/>
      <w:caps/>
    </w:rPr>
  </w:style>
  <w:style w:type="paragraph" w:customStyle="1" w:styleId="BTAnIIEMEASMCA">
    <w:name w:val="BT(AnII) EMEA_SMCA"/>
    <w:basedOn w:val="Debesliotekstas"/>
    <w:autoRedefine/>
    <w:rsid w:val="00AD2F8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AD2F8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AD2F8B"/>
    <w:rPr>
      <w:rFonts w:ascii="Tahoma" w:eastAsia="Times New Roman" w:hAnsi="Tahoma" w:cs="Tahoma"/>
      <w:sz w:val="16"/>
      <w:szCs w:val="16"/>
      <w:lang w:val="lt-LT"/>
    </w:rPr>
  </w:style>
  <w:style w:type="character" w:customStyle="1" w:styleId="PagrindinistekstasDiagrama">
    <w:name w:val="Pagrindinis tekstas Diagrama"/>
    <w:link w:val="Pagrindinistekstas"/>
    <w:locked/>
    <w:rsid w:val="00AD2F8B"/>
    <w:rPr>
      <w:lang w:eastAsia="lt-LT"/>
    </w:rPr>
  </w:style>
  <w:style w:type="paragraph" w:customStyle="1" w:styleId="BodyText1">
    <w:name w:val="Body Text1"/>
    <w:basedOn w:val="prastasis"/>
    <w:next w:val="Pagrindinistekstas"/>
    <w:rsid w:val="00AD2F8B"/>
    <w:pPr>
      <w:spacing w:after="120" w:line="240" w:lineRule="auto"/>
    </w:pPr>
    <w:rPr>
      <w:lang w:eastAsia="lt-LT"/>
    </w:rPr>
  </w:style>
  <w:style w:type="character" w:customStyle="1" w:styleId="BodyTextChar1">
    <w:name w:val="Body Text Char1"/>
    <w:basedOn w:val="Numatytasispastraiposriftas"/>
    <w:uiPriority w:val="99"/>
    <w:semiHidden/>
    <w:rsid w:val="00AD2F8B"/>
    <w:rPr>
      <w:rFonts w:ascii="Times New Roman" w:eastAsia="Times New Roman" w:hAnsi="Times New Roman" w:cs="Times New Roman"/>
      <w:sz w:val="24"/>
      <w:szCs w:val="24"/>
      <w:lang w:val="lt-LT"/>
    </w:rPr>
  </w:style>
  <w:style w:type="character" w:customStyle="1" w:styleId="PagrindinistekstasDiagrama1">
    <w:name w:val="Pagrindinis tekstas Diagrama1"/>
    <w:uiPriority w:val="99"/>
    <w:semiHidden/>
    <w:rsid w:val="00AD2F8B"/>
    <w:rPr>
      <w:rFonts w:ascii="Times New Roman" w:eastAsia="Times New Roman" w:hAnsi="Times New Roman" w:cs="Times New Roman"/>
      <w:sz w:val="24"/>
      <w:szCs w:val="24"/>
    </w:rPr>
  </w:style>
  <w:style w:type="paragraph" w:customStyle="1" w:styleId="PI-3EMEASMCA">
    <w:name w:val="PI-3 EMEA_SMCA"/>
    <w:basedOn w:val="prastasis"/>
    <w:autoRedefine/>
    <w:rsid w:val="00AD2F8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D2F8B"/>
    <w:rPr>
      <w:b/>
    </w:rPr>
  </w:style>
  <w:style w:type="paragraph" w:customStyle="1" w:styleId="BTgEMEASMCA">
    <w:name w:val="BT(g) EMEA_SMCA"/>
    <w:basedOn w:val="BTEMEASMCA"/>
    <w:link w:val="BTgEMEASMCAChar"/>
    <w:autoRedefine/>
    <w:rsid w:val="00AD2F8B"/>
    <w:rPr>
      <w:i/>
      <w:color w:val="008000"/>
    </w:rPr>
  </w:style>
  <w:style w:type="character" w:customStyle="1" w:styleId="BTgEMEASMCAChar">
    <w:name w:val="BT(g) EMEA_SMCA Char"/>
    <w:link w:val="BTgEMEASMCA"/>
    <w:rsid w:val="00AD2F8B"/>
    <w:rPr>
      <w:rFonts w:ascii="Times New Roman" w:eastAsia="Times New Roman" w:hAnsi="Times New Roman" w:cs="Times New Roman"/>
      <w:i/>
      <w:noProof/>
      <w:color w:val="008000"/>
      <w:lang w:val="lt-LT" w:eastAsia="lt-LT"/>
    </w:rPr>
  </w:style>
  <w:style w:type="paragraph" w:customStyle="1" w:styleId="BTuEMEASMCA">
    <w:name w:val="BT(u) EMEA_SMCA"/>
    <w:basedOn w:val="BTEMEASMCA"/>
    <w:autoRedefine/>
    <w:rsid w:val="00AD2F8B"/>
    <w:rPr>
      <w:u w:val="single"/>
    </w:rPr>
  </w:style>
  <w:style w:type="paragraph" w:styleId="Pagrindiniotekstotrauka">
    <w:name w:val="Body Text Indent"/>
    <w:basedOn w:val="prastasis"/>
    <w:link w:val="PagrindiniotekstotraukaDiagrama"/>
    <w:rsid w:val="00AD2F8B"/>
    <w:pPr>
      <w:tabs>
        <w:tab w:val="left" w:pos="567"/>
      </w:tabs>
      <w:spacing w:after="120" w:line="260" w:lineRule="exact"/>
      <w:ind w:left="283"/>
    </w:pPr>
    <w:rPr>
      <w:rFonts w:ascii="Times New Roman" w:eastAsia="Times New Roman" w:hAnsi="Times New Roman" w:cs="Times New Roman"/>
      <w:szCs w:val="20"/>
      <w:lang w:val="en-GB"/>
    </w:rPr>
  </w:style>
  <w:style w:type="character" w:customStyle="1" w:styleId="PagrindiniotekstotraukaDiagrama">
    <w:name w:val="Pagrindinio teksto įtrauka Diagrama"/>
    <w:basedOn w:val="Numatytasispastraiposriftas"/>
    <w:link w:val="Pagrindiniotekstotrauka"/>
    <w:rsid w:val="00AD2F8B"/>
    <w:rPr>
      <w:rFonts w:ascii="Times New Roman" w:eastAsia="Times New Roman" w:hAnsi="Times New Roman" w:cs="Times New Roman"/>
      <w:szCs w:val="20"/>
      <w:lang w:val="en-GB"/>
    </w:rPr>
  </w:style>
  <w:style w:type="paragraph" w:customStyle="1" w:styleId="TableText">
    <w:name w:val="Table Text"/>
    <w:basedOn w:val="prastasis"/>
    <w:rsid w:val="00AD2F8B"/>
    <w:pPr>
      <w:spacing w:after="0" w:line="240" w:lineRule="auto"/>
    </w:pPr>
    <w:rPr>
      <w:rFonts w:ascii="CG Times (W1)" w:eastAsia="Times New Roman" w:hAnsi="CG Times (W1)" w:cs="Times New Roman"/>
      <w:sz w:val="20"/>
      <w:szCs w:val="20"/>
      <w:lang w:val="en-GB"/>
    </w:rPr>
  </w:style>
  <w:style w:type="paragraph" w:customStyle="1" w:styleId="berschrift">
    <w:name w:val="Überschrift"/>
    <w:basedOn w:val="prastasis"/>
    <w:rsid w:val="00AD2F8B"/>
    <w:pPr>
      <w:tabs>
        <w:tab w:val="left" w:pos="420"/>
      </w:tabs>
      <w:spacing w:after="0" w:line="240" w:lineRule="auto"/>
    </w:pPr>
    <w:rPr>
      <w:rFonts w:ascii="Times" w:eastAsia="Times New Roman" w:hAnsi="Times" w:cs="Times New Roman"/>
      <w:b/>
      <w:bCs/>
      <w:color w:val="000000"/>
      <w:sz w:val="20"/>
      <w:szCs w:val="20"/>
      <w:lang w:eastAsia="de-DE"/>
    </w:rPr>
  </w:style>
  <w:style w:type="paragraph" w:customStyle="1" w:styleId="Lvl1Text">
    <w:name w:val="Lvl 1:Text"/>
    <w:rsid w:val="00AD2F8B"/>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szCs w:val="20"/>
    </w:rPr>
  </w:style>
  <w:style w:type="paragraph" w:styleId="Porat">
    <w:name w:val="footer"/>
    <w:basedOn w:val="prastasis"/>
    <w:link w:val="PoratDiagrama"/>
    <w:rsid w:val="00AD2F8B"/>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AD2F8B"/>
    <w:rPr>
      <w:rFonts w:ascii="Times New Roman" w:eastAsia="Calibri" w:hAnsi="Times New Roman" w:cs="Times New Roman"/>
      <w:szCs w:val="20"/>
      <w:lang w:val="lt-LT" w:eastAsia="lt-LT"/>
    </w:rPr>
  </w:style>
  <w:style w:type="character" w:styleId="Puslapionumeris">
    <w:name w:val="page number"/>
    <w:basedOn w:val="Numatytasispastraiposriftas"/>
    <w:rsid w:val="00AD2F8B"/>
  </w:style>
  <w:style w:type="character" w:styleId="Emfaz">
    <w:name w:val="Emphasis"/>
    <w:qFormat/>
    <w:rsid w:val="00AD2F8B"/>
    <w:rPr>
      <w:i/>
      <w:iCs/>
    </w:rPr>
  </w:style>
  <w:style w:type="character" w:styleId="Komentaronuoroda">
    <w:name w:val="annotation reference"/>
    <w:semiHidden/>
    <w:rsid w:val="00AD2F8B"/>
    <w:rPr>
      <w:sz w:val="16"/>
      <w:szCs w:val="16"/>
    </w:rPr>
  </w:style>
  <w:style w:type="paragraph" w:styleId="Komentarotekstas">
    <w:name w:val="annotation text"/>
    <w:basedOn w:val="prastasis"/>
    <w:link w:val="KomentarotekstasDiagrama"/>
    <w:semiHidden/>
    <w:rsid w:val="00AD2F8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AD2F8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D2F8B"/>
    <w:rPr>
      <w:b/>
      <w:bCs/>
    </w:rPr>
  </w:style>
  <w:style w:type="character" w:customStyle="1" w:styleId="KomentarotemaDiagrama">
    <w:name w:val="Komentaro tema Diagrama"/>
    <w:basedOn w:val="KomentarotekstasDiagrama"/>
    <w:link w:val="Komentarotema"/>
    <w:semiHidden/>
    <w:rsid w:val="00AD2F8B"/>
    <w:rPr>
      <w:rFonts w:ascii="Times New Roman" w:eastAsia="Times New Roman" w:hAnsi="Times New Roman" w:cs="Times New Roman"/>
      <w:b/>
      <w:bCs/>
      <w:sz w:val="20"/>
      <w:szCs w:val="20"/>
      <w:lang w:val="lt-LT"/>
    </w:rPr>
  </w:style>
  <w:style w:type="paragraph" w:styleId="Pagrindinistekstas2">
    <w:name w:val="Body Text 2"/>
    <w:basedOn w:val="prastasis"/>
    <w:link w:val="Pagrindinistekstas2Diagrama"/>
    <w:uiPriority w:val="99"/>
    <w:unhideWhenUsed/>
    <w:rsid w:val="00AD2F8B"/>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uiPriority w:val="99"/>
    <w:rsid w:val="00AD2F8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AD2F8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NormalAgency">
    <w:name w:val="Normal (Agency)"/>
    <w:link w:val="NormalAgencyChar"/>
    <w:uiPriority w:val="99"/>
    <w:rsid w:val="00AD2F8B"/>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AD2F8B"/>
    <w:rPr>
      <w:rFonts w:ascii="Verdana" w:eastAsia="Times New Roman" w:hAnsi="Verdana" w:cs="Times New Roman"/>
      <w:snapToGrid w:val="0"/>
      <w:sz w:val="18"/>
      <w:lang w:val="en-GB" w:eastAsia="lt-LT"/>
    </w:rPr>
  </w:style>
  <w:style w:type="paragraph" w:styleId="Betarp">
    <w:name w:val="No Spacing"/>
    <w:uiPriority w:val="1"/>
    <w:qFormat/>
    <w:rsid w:val="00AD2F8B"/>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D2F8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AD2F8B"/>
    <w:rPr>
      <w:rFonts w:ascii="Times New Roman" w:eastAsia="Times New Roman" w:hAnsi="Times New Roman" w:cs="Times New Roman"/>
      <w:sz w:val="24"/>
      <w:szCs w:val="24"/>
      <w:lang w:val="lt-LT"/>
    </w:rPr>
  </w:style>
  <w:style w:type="paragraph" w:styleId="Pavadinimas">
    <w:name w:val="Title"/>
    <w:basedOn w:val="prastasis"/>
    <w:link w:val="PavadinimasDiagrama"/>
    <w:autoRedefine/>
    <w:qFormat/>
    <w:rsid w:val="00AD2F8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D2F8B"/>
    <w:rPr>
      <w:rFonts w:ascii="Times New Roman" w:eastAsia="Times New Roman" w:hAnsi="Times New Roman" w:cs="Times New Roman"/>
      <w:b/>
      <w:kern w:val="28"/>
      <w:szCs w:val="20"/>
      <w:lang w:val="lt-LT" w:eastAsia="lt-LT"/>
    </w:rPr>
  </w:style>
  <w:style w:type="paragraph" w:customStyle="1" w:styleId="BT-EMEASMCA">
    <w:name w:val="BT- EMEA_SMCA"/>
    <w:basedOn w:val="BTEMEASMCA"/>
    <w:autoRedefine/>
    <w:rsid w:val="00AD2F8B"/>
    <w:pPr>
      <w:numPr>
        <w:numId w:val="27"/>
      </w:numPr>
      <w:ind w:left="567" w:hanging="567"/>
    </w:pPr>
    <w:rPr>
      <w:lang w:val="pt-BR" w:eastAsia="en-US"/>
    </w:rPr>
  </w:style>
  <w:style w:type="paragraph" w:styleId="Pataisymai">
    <w:name w:val="Revision"/>
    <w:hidden/>
    <w:uiPriority w:val="99"/>
    <w:semiHidden/>
    <w:rsid w:val="00AD2F8B"/>
    <w:pPr>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semiHidden/>
    <w:unhideWhenUsed/>
    <w:rsid w:val="00AD2F8B"/>
    <w:pPr>
      <w:spacing w:after="120"/>
    </w:pPr>
    <w:rPr>
      <w:lang w:eastAsia="lt-LT"/>
    </w:rPr>
  </w:style>
  <w:style w:type="character" w:customStyle="1" w:styleId="BodyTextChar2">
    <w:name w:val="Body Text Char2"/>
    <w:basedOn w:val="Numatytasispastraiposriftas"/>
    <w:uiPriority w:val="99"/>
    <w:semiHidden/>
    <w:rsid w:val="00AD2F8B"/>
  </w:style>
  <w:style w:type="character" w:customStyle="1" w:styleId="UnresolvedMention">
    <w:name w:val="Unresolved Mention"/>
    <w:basedOn w:val="Numatytasispastraiposriftas"/>
    <w:uiPriority w:val="99"/>
    <w:semiHidden/>
    <w:unhideWhenUsed/>
    <w:rsid w:val="00156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40608">
      <w:bodyDiv w:val="1"/>
      <w:marLeft w:val="0"/>
      <w:marRight w:val="0"/>
      <w:marTop w:val="0"/>
      <w:marBottom w:val="0"/>
      <w:divBdr>
        <w:top w:val="none" w:sz="0" w:space="0" w:color="auto"/>
        <w:left w:val="none" w:sz="0" w:space="0" w:color="auto"/>
        <w:bottom w:val="none" w:sz="0" w:space="0" w:color="auto"/>
        <w:right w:val="none" w:sz="0" w:space="0" w:color="auto"/>
      </w:divBdr>
    </w:div>
    <w:div w:id="545071771">
      <w:bodyDiv w:val="1"/>
      <w:marLeft w:val="0"/>
      <w:marRight w:val="0"/>
      <w:marTop w:val="0"/>
      <w:marBottom w:val="0"/>
      <w:divBdr>
        <w:top w:val="none" w:sz="0" w:space="0" w:color="auto"/>
        <w:left w:val="none" w:sz="0" w:space="0" w:color="auto"/>
        <w:bottom w:val="none" w:sz="0" w:space="0" w:color="auto"/>
        <w:right w:val="none" w:sz="0" w:space="0" w:color="auto"/>
      </w:divBdr>
    </w:div>
    <w:div w:id="1495299404">
      <w:bodyDiv w:val="1"/>
      <w:marLeft w:val="0"/>
      <w:marRight w:val="0"/>
      <w:marTop w:val="0"/>
      <w:marBottom w:val="0"/>
      <w:divBdr>
        <w:top w:val="none" w:sz="0" w:space="0" w:color="auto"/>
        <w:left w:val="none" w:sz="0" w:space="0" w:color="auto"/>
        <w:bottom w:val="none" w:sz="0" w:space="0" w:color="auto"/>
        <w:right w:val="none" w:sz="0" w:space="0" w:color="auto"/>
      </w:divBdr>
    </w:div>
    <w:div w:id="16224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ma.europa.eu/documents/other/minimum-inhibitoryconcentration-mic-breakpoints_en.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32AA67-CDD1-4425-B01F-56B46FC286B2}">
  <ds:schemaRefs>
    <ds:schemaRef ds:uri="http://schemas.microsoft.com/sharepoint/v3/contenttype/forms"/>
  </ds:schemaRefs>
</ds:datastoreItem>
</file>

<file path=customXml/itemProps2.xml><?xml version="1.0" encoding="utf-8"?>
<ds:datastoreItem xmlns:ds="http://schemas.openxmlformats.org/officeDocument/2006/customXml" ds:itemID="{D3578C2A-9637-4E9A-91F8-6652258B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00C704-FE84-45A6-92AE-90348A9D91BE}">
  <ds:schemaRef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46590</Words>
  <Characters>26557</Characters>
  <Application>Microsoft Office Word</Application>
  <DocSecurity>4</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2025-01-27T11:37:00Z</dcterms:created>
  <dcterms:modified xsi:type="dcterms:W3CDTF">2025-01-27T11:37:00Z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2024-08-09T15:10:56Z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e6df16ae-e6ad-4773-b496-c6dde8d56ec7</vt:lpwstr>
  </property>
  <property fmtid="{D5CDD505-2E9C-101B-9397-08002B2CF9AE}" pid="9" name="MSIP_Label_ed96aa77-7762-4c34-b9f0-7d6a55545bbc_ContentBits">
    <vt:lpwstr>0</vt:lpwstr>
  </property>
</Properties>
</file>