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9CD" w:rsidRPr="003A3EC0" w:rsidRDefault="00F579CD" w:rsidP="00F579CD">
      <w:pPr>
        <w:keepNext/>
        <w:tabs>
          <w:tab w:val="left" w:pos="567"/>
        </w:tabs>
        <w:spacing w:after="0" w:line="240" w:lineRule="auto"/>
        <w:jc w:val="center"/>
        <w:outlineLvl w:val="1"/>
        <w:rPr>
          <w:rFonts w:ascii="Times New Roman" w:eastAsia="Times New Roman" w:hAnsi="Times New Roman" w:cs="Times New Roman"/>
          <w:b/>
          <w:snapToGrid w:val="0"/>
          <w:lang w:val="lt-LT" w:eastAsia="x-none"/>
        </w:rPr>
      </w:pPr>
      <w:r w:rsidRPr="003A3EC0">
        <w:rPr>
          <w:rFonts w:ascii="Times New Roman" w:eastAsia="Times New Roman" w:hAnsi="Times New Roman" w:cs="Times New Roman"/>
          <w:b/>
          <w:bCs/>
          <w:iCs/>
          <w:snapToGrid w:val="0"/>
          <w:lang w:val="lt-LT" w:eastAsia="x-none"/>
        </w:rPr>
        <w:t>Pakuotės lapelis:</w:t>
      </w:r>
      <w:r w:rsidRPr="003A3EC0">
        <w:rPr>
          <w:rFonts w:ascii="Times New Roman" w:eastAsia="Times New Roman" w:hAnsi="Times New Roman" w:cs="Times New Roman"/>
          <w:b/>
          <w:snapToGrid w:val="0"/>
          <w:lang w:val="lt-LT" w:eastAsia="x-none"/>
        </w:rPr>
        <w:t xml:space="preserve"> </w:t>
      </w:r>
      <w:r w:rsidRPr="003A3EC0">
        <w:rPr>
          <w:rFonts w:ascii="Times New Roman" w:eastAsia="Times New Roman" w:hAnsi="Times New Roman" w:cs="Times New Roman"/>
          <w:b/>
          <w:bCs/>
          <w:iCs/>
          <w:snapToGrid w:val="0"/>
          <w:lang w:val="lt-LT" w:eastAsia="x-none"/>
        </w:rPr>
        <w:t>informacija vartotojui</w:t>
      </w:r>
    </w:p>
    <w:p w:rsidR="00F579CD" w:rsidRPr="003A3EC0" w:rsidRDefault="00F579CD" w:rsidP="00F579CD">
      <w:pPr>
        <w:numPr>
          <w:ilvl w:val="12"/>
          <w:numId w:val="0"/>
        </w:numPr>
        <w:shd w:val="clear" w:color="auto" w:fill="FFFFFF"/>
        <w:spacing w:after="0" w:line="240" w:lineRule="auto"/>
        <w:jc w:val="center"/>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jc w:val="center"/>
        <w:rPr>
          <w:rFonts w:ascii="Times New Roman" w:eastAsia="Times New Roman" w:hAnsi="Times New Roman" w:cs="Times New Roman"/>
          <w:noProof/>
          <w:lang w:val="lt-LT"/>
        </w:rPr>
      </w:pPr>
      <w:proofErr w:type="spellStart"/>
      <w:r w:rsidRPr="003A3EC0">
        <w:rPr>
          <w:rFonts w:ascii="Times New Roman" w:eastAsia="Times New Roman" w:hAnsi="Times New Roman" w:cs="Times New Roman"/>
          <w:b/>
          <w:lang w:val="lt-LT"/>
        </w:rPr>
        <w:t>Ursofalk</w:t>
      </w:r>
      <w:proofErr w:type="spellEnd"/>
      <w:r w:rsidRPr="003A3EC0">
        <w:rPr>
          <w:rFonts w:ascii="Times New Roman" w:eastAsia="Times New Roman" w:hAnsi="Times New Roman" w:cs="Times New Roman"/>
          <w:noProof/>
          <w:lang w:val="lt-LT"/>
        </w:rPr>
        <w:t xml:space="preserve"> </w:t>
      </w:r>
      <w:r w:rsidRPr="003A3EC0">
        <w:rPr>
          <w:rFonts w:ascii="Times New Roman" w:eastAsia="Times New Roman" w:hAnsi="Times New Roman" w:cs="Times New Roman"/>
          <w:b/>
          <w:noProof/>
          <w:lang w:val="lt-LT"/>
        </w:rPr>
        <w:t>500 mg plėvele dengtos tabletės</w:t>
      </w:r>
    </w:p>
    <w:p w:rsidR="00F579CD" w:rsidRPr="003A3EC0" w:rsidRDefault="00F579CD" w:rsidP="00F579CD">
      <w:pPr>
        <w:numPr>
          <w:ilvl w:val="12"/>
          <w:numId w:val="0"/>
        </w:numPr>
        <w:tabs>
          <w:tab w:val="left" w:pos="720"/>
        </w:tabs>
        <w:spacing w:after="0" w:line="240" w:lineRule="auto"/>
        <w:jc w:val="center"/>
        <w:rPr>
          <w:rFonts w:ascii="Times New Roman" w:eastAsia="Times New Roman" w:hAnsi="Times New Roman" w:cs="Times New Roman"/>
          <w:noProof/>
          <w:lang w:val="lt-LT" w:eastAsia="lt-LT"/>
        </w:rPr>
      </w:pPr>
      <w:r>
        <w:rPr>
          <w:rFonts w:ascii="Times New Roman" w:eastAsia="Times New Roman" w:hAnsi="Times New Roman" w:cs="Times New Roman"/>
          <w:noProof/>
          <w:lang w:val="lt-LT" w:eastAsia="lt-LT"/>
        </w:rPr>
        <w:t>u</w:t>
      </w:r>
      <w:r w:rsidRPr="003A3EC0">
        <w:rPr>
          <w:rFonts w:ascii="Times New Roman" w:eastAsia="Times New Roman" w:hAnsi="Times New Roman" w:cs="Times New Roman"/>
          <w:noProof/>
          <w:lang w:val="lt-LT" w:eastAsia="lt-LT"/>
        </w:rPr>
        <w:t xml:space="preserve">rsodeoksicholio rūgštis </w:t>
      </w:r>
    </w:p>
    <w:p w:rsidR="00F579CD" w:rsidRPr="003A3EC0" w:rsidRDefault="00F579CD" w:rsidP="00F579CD">
      <w:pPr>
        <w:spacing w:after="0" w:line="240" w:lineRule="auto"/>
        <w:rPr>
          <w:rFonts w:ascii="Times New Roman" w:eastAsia="Times New Roman" w:hAnsi="Times New Roman" w:cs="Times New Roman"/>
          <w:snapToGrid w:val="0"/>
          <w:color w:val="008000"/>
          <w:lang w:val="lt-LT"/>
        </w:rPr>
      </w:pPr>
    </w:p>
    <w:p w:rsidR="00F579CD" w:rsidRPr="003A3EC0" w:rsidRDefault="00F579CD" w:rsidP="00F579CD">
      <w:pPr>
        <w:suppressAutoHyphens/>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b/>
          <w:noProof/>
          <w:snapToGrid w:val="0"/>
          <w:lang w:val="lt-LT"/>
        </w:rPr>
        <w:t>Atidžiai perskaitykite visą šį lapelį, prieš pradėdami vartoti vaistą, nes jame pateikiama Jums svarbi informacija.</w:t>
      </w:r>
    </w:p>
    <w:p w:rsidR="00F579CD" w:rsidRPr="003A3EC0" w:rsidRDefault="00F579CD" w:rsidP="00F579CD">
      <w:pPr>
        <w:numPr>
          <w:ilvl w:val="0"/>
          <w:numId w:val="1"/>
        </w:numPr>
        <w:tabs>
          <w:tab w:val="left" w:pos="567"/>
        </w:tabs>
        <w:spacing w:after="0" w:line="240" w:lineRule="auto"/>
        <w:ind w:left="567" w:right="-2" w:hanging="567"/>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Neišmeskite šio lapelio, nes vėl gali prireikti jį perskaityti.</w:t>
      </w:r>
      <w:r w:rsidRPr="003A3EC0">
        <w:rPr>
          <w:rFonts w:ascii="Times New Roman" w:eastAsia="Times New Roman" w:hAnsi="Times New Roman" w:cs="Times New Roman"/>
          <w:snapToGrid w:val="0"/>
          <w:lang w:val="lt-LT"/>
        </w:rPr>
        <w:t xml:space="preserve"> </w:t>
      </w:r>
    </w:p>
    <w:p w:rsidR="00F579CD" w:rsidRPr="003A3EC0" w:rsidRDefault="00F579CD" w:rsidP="00F579CD">
      <w:pPr>
        <w:numPr>
          <w:ilvl w:val="0"/>
          <w:numId w:val="1"/>
        </w:numPr>
        <w:tabs>
          <w:tab w:val="left" w:pos="567"/>
        </w:tabs>
        <w:spacing w:after="0" w:line="240" w:lineRule="auto"/>
        <w:ind w:left="567" w:right="-2" w:hanging="567"/>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Jeigu kiltų daugiau klausimų, kreipkitės į gydytoją arba vaistininką.</w:t>
      </w:r>
    </w:p>
    <w:p w:rsidR="00F579CD" w:rsidRPr="003A3EC0" w:rsidRDefault="00F579CD" w:rsidP="00F579CD">
      <w:pPr>
        <w:tabs>
          <w:tab w:val="left" w:pos="567"/>
        </w:tabs>
        <w:spacing w:after="0" w:line="240" w:lineRule="auto"/>
        <w:ind w:left="567" w:right="-2" w:hanging="567"/>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noProof/>
          <w:snapToGrid w:val="0"/>
          <w:lang w:val="lt-LT"/>
        </w:rPr>
        <w:t>Šis vaistas skirtas tik Jums, todėl kitiems žmonėms jo duoti negalima.</w:t>
      </w:r>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noProof/>
          <w:snapToGrid w:val="0"/>
          <w:lang w:val="lt-LT"/>
        </w:rPr>
        <w:t>Vaistas gali jiems pakenkti (net tiems, kurių ligos požymiai yra tokie patys kaip Jūsų).</w:t>
      </w:r>
      <w:r w:rsidRPr="003A3EC0">
        <w:rPr>
          <w:rFonts w:ascii="Times New Roman" w:eastAsia="Times New Roman" w:hAnsi="Times New Roman" w:cs="Times New Roman"/>
          <w:snapToGrid w:val="0"/>
          <w:color w:val="008000"/>
          <w:lang w:val="lt-LT"/>
        </w:rPr>
        <w:t xml:space="preserve"> </w:t>
      </w:r>
    </w:p>
    <w:p w:rsidR="00F579CD" w:rsidRPr="003A3EC0" w:rsidRDefault="00F579CD" w:rsidP="00F579CD">
      <w:pPr>
        <w:numPr>
          <w:ilvl w:val="0"/>
          <w:numId w:val="1"/>
        </w:numPr>
        <w:tabs>
          <w:tab w:val="left" w:pos="567"/>
        </w:tabs>
        <w:spacing w:after="0" w:line="240" w:lineRule="auto"/>
        <w:ind w:left="567" w:hanging="567"/>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Jeigu pasireiškė šalutinis poveikis (net jeigu jis šiame lapelyje nenurodytas), kreipkitės į gydytoją, vaistininką arba slaugytoją. Žr. 4 skyrių.</w:t>
      </w:r>
    </w:p>
    <w:p w:rsidR="00F579CD" w:rsidRPr="003A3EC0" w:rsidRDefault="00F579CD" w:rsidP="00F579CD">
      <w:p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Apie ką rašoma šiame lapelyje?</w:t>
      </w:r>
    </w:p>
    <w:p w:rsidR="00F579CD" w:rsidRPr="003A3EC0" w:rsidRDefault="00F579CD" w:rsidP="00F579CD">
      <w:pPr>
        <w:numPr>
          <w:ilvl w:val="12"/>
          <w:numId w:val="0"/>
        </w:numPr>
        <w:spacing w:after="0" w:line="240" w:lineRule="auto"/>
        <w:ind w:left="284" w:right="-2"/>
        <w:rPr>
          <w:rFonts w:ascii="Times New Roman" w:eastAsia="Times New Roman" w:hAnsi="Times New Roman" w:cs="Times New Roman"/>
          <w:snapToGrid w:val="0"/>
          <w:lang w:val="lt-LT"/>
        </w:rPr>
      </w:pPr>
    </w:p>
    <w:p w:rsidR="00F579CD" w:rsidRPr="003A3EC0" w:rsidRDefault="00F579CD" w:rsidP="00F579CD">
      <w:pPr>
        <w:numPr>
          <w:ilvl w:val="12"/>
          <w:numId w:val="0"/>
        </w:numPr>
        <w:tabs>
          <w:tab w:val="left" w:pos="567"/>
        </w:tabs>
        <w:spacing w:after="0" w:line="240" w:lineRule="auto"/>
        <w:ind w:left="284"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1.</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Kas yra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ir kam jos vartojamos </w:t>
      </w:r>
    </w:p>
    <w:p w:rsidR="00F579CD" w:rsidRPr="003A3EC0" w:rsidRDefault="00F579CD" w:rsidP="00F579CD">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2.</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Kas žinotina prieš vartojant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w:t>
      </w:r>
    </w:p>
    <w:p w:rsidR="00F579CD" w:rsidRPr="003A3EC0" w:rsidRDefault="00F579CD" w:rsidP="00F579CD">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3.</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Kaip vartoti </w:t>
      </w:r>
      <w:proofErr w:type="spellStart"/>
      <w:r w:rsidRPr="003A3EC0">
        <w:rPr>
          <w:rFonts w:ascii="Times New Roman" w:eastAsia="Times New Roman" w:hAnsi="Times New Roman" w:cs="Times New Roman"/>
          <w:snapToGrid w:val="0"/>
          <w:lang w:val="lt-LT"/>
        </w:rPr>
        <w:t>Ursofalk</w:t>
      </w:r>
      <w:proofErr w:type="spellEnd"/>
    </w:p>
    <w:p w:rsidR="00F579CD" w:rsidRPr="003A3EC0" w:rsidRDefault="00F579CD" w:rsidP="00F579CD">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4.</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Galimas šalutinis poveikis </w:t>
      </w:r>
    </w:p>
    <w:p w:rsidR="00F579CD" w:rsidRPr="003A3EC0" w:rsidRDefault="00F579CD" w:rsidP="00F579CD">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5.</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 xml:space="preserve">Kaip laikyti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w:t>
      </w:r>
    </w:p>
    <w:p w:rsidR="00F579CD" w:rsidRPr="003A3EC0" w:rsidRDefault="00F579CD" w:rsidP="00F579CD">
      <w:pPr>
        <w:numPr>
          <w:ilvl w:val="12"/>
          <w:numId w:val="0"/>
        </w:numPr>
        <w:tabs>
          <w:tab w:val="left" w:pos="284"/>
          <w:tab w:val="left" w:pos="567"/>
        </w:tabs>
        <w:spacing w:after="0" w:line="240" w:lineRule="auto"/>
        <w:ind w:hanging="284"/>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ab/>
        <w:t>6.</w:t>
      </w:r>
      <w:r w:rsidRPr="003A3EC0">
        <w:rPr>
          <w:rFonts w:ascii="Times New Roman" w:eastAsia="Times New Roman" w:hAnsi="Times New Roman" w:cs="Times New Roman"/>
          <w:snapToGrid w:val="0"/>
          <w:lang w:val="lt-LT"/>
        </w:rPr>
        <w:tab/>
      </w:r>
      <w:r w:rsidRPr="003A3EC0">
        <w:rPr>
          <w:rFonts w:ascii="Times New Roman" w:eastAsia="Times New Roman" w:hAnsi="Times New Roman" w:cs="Times New Roman"/>
          <w:snapToGrid w:val="0"/>
          <w:lang w:val="lt-LT"/>
        </w:rPr>
        <w:tab/>
        <w:t>Pakuotės turinys ir kita informacija</w:t>
      </w:r>
    </w:p>
    <w:p w:rsidR="00F579CD" w:rsidRPr="003A3EC0" w:rsidRDefault="00F579CD" w:rsidP="00F579CD">
      <w:pPr>
        <w:numPr>
          <w:ilvl w:val="12"/>
          <w:numId w:val="0"/>
        </w:numPr>
        <w:tabs>
          <w:tab w:val="left" w:pos="284"/>
        </w:tabs>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1.</w:t>
      </w:r>
      <w:r w:rsidRPr="003A3EC0">
        <w:rPr>
          <w:rFonts w:ascii="Times New Roman" w:eastAsia="Times New Roman" w:hAnsi="Times New Roman" w:cs="Times New Roman"/>
          <w:b/>
          <w:bCs/>
          <w:snapToGrid w:val="0"/>
          <w:lang w:val="lt-LT" w:eastAsia="x-none"/>
        </w:rPr>
        <w:tab/>
        <w:t xml:space="preserve">Kas yra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ir kam jos vartojamos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Veiklioji Ursofalk tablečių medžiaga yra ursodeoksicholio rūgštis. Tai natūraliai organizme susidaranti tulžies rūgštis, kurios nedidelis kiekis aptinkamas žmogaus tulžyje.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Ursofalk tablečių vartojama:</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snapToGrid w:val="0"/>
          <w:lang w:val="lt-LT"/>
        </w:rPr>
      </w:pPr>
    </w:p>
    <w:p w:rsidR="00F579CD" w:rsidRPr="003A3EC0" w:rsidRDefault="00F579CD" w:rsidP="00F579CD">
      <w:pPr>
        <w:numPr>
          <w:ilvl w:val="0"/>
          <w:numId w:val="1"/>
        </w:numPr>
        <w:tabs>
          <w:tab w:val="left" w:pos="709"/>
        </w:tabs>
        <w:spacing w:after="0" w:line="240" w:lineRule="auto"/>
        <w:ind w:right="-2" w:hanging="720"/>
        <w:contextualSpacing/>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suaugusių žmonių cholesteroliniams tulžies pūslės akmenims tirpinti. Akmenys turi būti laidūs spinduliams (nematomi rentgenologinio tyrimo metu) ir ne daugiau kaip 15 mm skersmens. Tulžies pūslės veikla dėl susidariusių akmenų turi būti nesutrikusi.</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w:t>
      </w:r>
      <w:r w:rsidRPr="003A3EC0">
        <w:rPr>
          <w:rFonts w:ascii="Times New Roman" w:eastAsia="Times New Roman" w:hAnsi="Times New Roman" w:cs="Times New Roman"/>
          <w:noProof/>
          <w:snapToGrid w:val="0"/>
          <w:lang w:val="lt-LT"/>
        </w:rPr>
        <w:tab/>
        <w:t>pirminiam bilijiniam (tulžiniam) chola</w:t>
      </w:r>
      <w:r>
        <w:rPr>
          <w:rFonts w:ascii="Times New Roman" w:eastAsia="Times New Roman" w:hAnsi="Times New Roman" w:cs="Times New Roman"/>
          <w:noProof/>
          <w:snapToGrid w:val="0"/>
          <w:lang w:val="lt-LT"/>
        </w:rPr>
        <w:t>n</w:t>
      </w:r>
      <w:r w:rsidRPr="003A3EC0">
        <w:rPr>
          <w:rFonts w:ascii="Times New Roman" w:eastAsia="Times New Roman" w:hAnsi="Times New Roman" w:cs="Times New Roman"/>
          <w:noProof/>
          <w:snapToGrid w:val="0"/>
          <w:lang w:val="lt-LT"/>
        </w:rPr>
        <w:t xml:space="preserve">gitui gydyti (PBC – tai lėtinė tulžies latakų liga, galinti išsivystyti į kepenų cirozę), jei cirozė nėra dekompensuota (tai sunki kepenų liga, kurios metu nepažeistas kepenų audinys jau negali kompensuoti pablogėjusios kepenų funkcijos).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 xml:space="preserve">su cistine fibroze (dar vadinama </w:t>
      </w:r>
      <w:proofErr w:type="spellStart"/>
      <w:r w:rsidRPr="003A3EC0">
        <w:rPr>
          <w:rFonts w:ascii="Times New Roman" w:eastAsia="Times New Roman" w:hAnsi="Times New Roman" w:cs="Times New Roman"/>
          <w:snapToGrid w:val="0"/>
          <w:lang w:val="lt-LT"/>
        </w:rPr>
        <w:t>mukoviscidoze</w:t>
      </w:r>
      <w:proofErr w:type="spellEnd"/>
      <w:r w:rsidRPr="003A3EC0">
        <w:rPr>
          <w:rFonts w:ascii="Times New Roman" w:eastAsia="Times New Roman" w:hAnsi="Times New Roman" w:cs="Times New Roman"/>
          <w:snapToGrid w:val="0"/>
          <w:lang w:val="lt-LT"/>
        </w:rPr>
        <w:t>) susijusioms kepenų ir tulžies pūslės ligoms gydyti vaikams nuo 6 iki 18 metų.</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2.</w:t>
      </w:r>
      <w:r w:rsidRPr="003A3EC0">
        <w:rPr>
          <w:rFonts w:ascii="Times New Roman" w:eastAsia="Times New Roman" w:hAnsi="Times New Roman" w:cs="Times New Roman"/>
          <w:b/>
          <w:bCs/>
          <w:snapToGrid w:val="0"/>
          <w:lang w:val="lt-LT" w:eastAsia="x-none"/>
        </w:rPr>
        <w:tab/>
        <w:t xml:space="preserve">Kas žinotina prieš vartojant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spacing w:after="0" w:line="240" w:lineRule="auto"/>
        <w:ind w:left="567" w:hanging="567"/>
        <w:rPr>
          <w:rFonts w:ascii="Times New Roman" w:eastAsia="Times New Roman" w:hAnsi="Times New Roman" w:cs="Times New Roman"/>
          <w:b/>
          <w:caps/>
          <w:noProof/>
          <w:lang w:val="lt-LT" w:eastAsia="lt-LT"/>
        </w:rPr>
      </w:pPr>
      <w:proofErr w:type="spellStart"/>
      <w:r w:rsidRPr="003A3EC0">
        <w:rPr>
          <w:rFonts w:ascii="Times New Roman" w:eastAsia="Times New Roman" w:hAnsi="Times New Roman" w:cs="Times New Roman"/>
          <w:b/>
          <w:lang w:val="lt-LT" w:eastAsia="lt-LT"/>
        </w:rPr>
        <w:t>Ursofalk</w:t>
      </w:r>
      <w:proofErr w:type="spellEnd"/>
      <w:r w:rsidRPr="003A3EC0">
        <w:rPr>
          <w:rFonts w:ascii="Times New Roman" w:eastAsia="Times New Roman" w:hAnsi="Times New Roman" w:cs="Times New Roman"/>
          <w:b/>
          <w:bCs/>
          <w:noProof/>
          <w:lang w:val="lt-LT" w:eastAsia="lt-LT"/>
        </w:rPr>
        <w:t xml:space="preserve"> vartoti </w:t>
      </w:r>
      <w:r>
        <w:rPr>
          <w:rFonts w:ascii="Times New Roman" w:eastAsia="Times New Roman" w:hAnsi="Times New Roman" w:cs="Times New Roman"/>
          <w:b/>
          <w:bCs/>
          <w:noProof/>
          <w:lang w:val="lt-LT" w:eastAsia="lt-LT"/>
        </w:rPr>
        <w:t>draudžiama:</w:t>
      </w:r>
    </w:p>
    <w:p w:rsidR="00F579CD" w:rsidRPr="003A3EC0" w:rsidRDefault="00F579CD" w:rsidP="00F579CD">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 xml:space="preserve">jeigu yra alergija tulžies rūgštims (tokioms kaip ursodeoksicholio rūgštis) arba bet kuriai pagalbinei </w:t>
      </w:r>
      <w:r w:rsidRPr="003A3EC0">
        <w:rPr>
          <w:rFonts w:ascii="Times New Roman" w:eastAsia="Times New Roman" w:hAnsi="Times New Roman" w:cs="Times New Roman"/>
          <w:lang w:val="lt-LT" w:eastAsia="lt-LT"/>
        </w:rPr>
        <w:t>šio vaisto medžiagai (jos išvardytos 6 skyriuje)</w:t>
      </w:r>
      <w:r w:rsidRPr="003A3EC0">
        <w:rPr>
          <w:rFonts w:ascii="Times New Roman" w:eastAsia="Times New Roman" w:hAnsi="Times New Roman" w:cs="Times New Roman"/>
          <w:noProof/>
          <w:lang w:val="lt-LT" w:eastAsia="lt-LT"/>
        </w:rPr>
        <w:t>;</w:t>
      </w:r>
    </w:p>
    <w:p w:rsidR="00F579CD" w:rsidRPr="003A3EC0" w:rsidRDefault="00F579CD" w:rsidP="00F579CD">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jeigu sergate ūminiu tulžies pūslės ar latakų uždegimu;</w:t>
      </w:r>
    </w:p>
    <w:p w:rsidR="00F579CD" w:rsidRPr="003A3EC0" w:rsidRDefault="00F579CD" w:rsidP="00F579CD">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jeigu tulžies latakai užsikimšę (nepraeinami nepakitę arba pūsliniai tulžies latakai);</w:t>
      </w:r>
    </w:p>
    <w:p w:rsidR="00F579CD" w:rsidRPr="003A3EC0" w:rsidRDefault="00F579CD" w:rsidP="00F579CD">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 dažnai kartojasi spazminis viršutinės pilvo dalies skausmas (kepenų diegliai);</w:t>
      </w:r>
    </w:p>
    <w:p w:rsidR="00F579CD" w:rsidRPr="003A3EC0" w:rsidRDefault="00F579CD" w:rsidP="00F579CD">
      <w:pPr>
        <w:numPr>
          <w:ilvl w:val="12"/>
          <w:numId w:val="0"/>
        </w:numPr>
        <w:spacing w:after="0" w:line="240" w:lineRule="auto"/>
        <w:ind w:left="567" w:hanging="567"/>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 gydytojas yra sakęs, kad Jūsų tulžies pūslės akmenys sukalkėję;</w:t>
      </w:r>
    </w:p>
    <w:p w:rsidR="00F579CD" w:rsidRPr="003A3EC0" w:rsidRDefault="00F579CD" w:rsidP="00F579CD">
      <w:pPr>
        <w:tabs>
          <w:tab w:val="left" w:pos="540"/>
        </w:tabs>
        <w:spacing w:after="0" w:line="240" w:lineRule="auto"/>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w:t>
      </w:r>
      <w:r w:rsidRPr="003A3EC0">
        <w:rPr>
          <w:rFonts w:ascii="Times New Roman" w:eastAsia="Times New Roman" w:hAnsi="Times New Roman" w:cs="Times New Roman"/>
          <w:noProof/>
          <w:lang w:val="lt-LT" w:eastAsia="lt-LT"/>
        </w:rPr>
        <w:tab/>
        <w:t>jei yra pablogėjęs tulžies pūslės gebėjimas susitraukti;</w:t>
      </w:r>
    </w:p>
    <w:p w:rsidR="00F579CD" w:rsidRPr="003A3EC0" w:rsidRDefault="00F579CD" w:rsidP="00F579CD">
      <w:pPr>
        <w:tabs>
          <w:tab w:val="left" w:pos="567"/>
        </w:tabs>
        <w:spacing w:after="0" w:line="240" w:lineRule="auto"/>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lastRenderedPageBreak/>
        <w:t>-</w:t>
      </w:r>
      <w:r w:rsidRPr="003A3EC0">
        <w:rPr>
          <w:rFonts w:ascii="Times New Roman" w:eastAsia="Times New Roman" w:hAnsi="Times New Roman" w:cs="Times New Roman"/>
          <w:noProof/>
          <w:lang w:val="lt-LT" w:eastAsia="lt-LT"/>
        </w:rPr>
        <w:tab/>
        <w:t>jeigu Jūsų vaikui užakę tulžies latakai (bilijinė atrezija) arba blogai nuteka tulžis net ir po operacijos.</w:t>
      </w:r>
    </w:p>
    <w:p w:rsidR="00F579CD" w:rsidRPr="003A3EC0" w:rsidRDefault="00F579CD" w:rsidP="00F579CD">
      <w:pPr>
        <w:spacing w:after="0" w:line="240" w:lineRule="auto"/>
        <w:rPr>
          <w:rFonts w:ascii="Times New Roman" w:eastAsia="Times New Roman" w:hAnsi="Times New Roman" w:cs="Times New Roman"/>
          <w:noProof/>
          <w:lang w:val="lt-LT" w:eastAsia="lt-LT"/>
        </w:rPr>
      </w:pPr>
    </w:p>
    <w:p w:rsidR="00F579CD" w:rsidRPr="003A3EC0" w:rsidRDefault="00F579CD" w:rsidP="00F579CD">
      <w:pPr>
        <w:numPr>
          <w:ilvl w:val="12"/>
          <w:numId w:val="0"/>
        </w:numPr>
        <w:spacing w:after="0" w:line="240" w:lineRule="auto"/>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Pasiteiraukite gydytojo apie aukščiau nurodytas būkles. Paklauskite, ar anksčiau Jums nėra buvę šių negalavimų.</w:t>
      </w:r>
    </w:p>
    <w:p w:rsidR="00F579CD" w:rsidRPr="003A3EC0" w:rsidRDefault="00F579CD" w:rsidP="00F579CD">
      <w:pPr>
        <w:numPr>
          <w:ilvl w:val="12"/>
          <w:numId w:val="0"/>
        </w:numPr>
        <w:spacing w:after="0" w:line="240" w:lineRule="auto"/>
        <w:rPr>
          <w:rFonts w:ascii="Times New Roman" w:eastAsia="Times New Roman" w:hAnsi="Times New Roman" w:cs="Times New Roman"/>
          <w:noProof/>
          <w:lang w:val="lt-LT" w:eastAsia="lt-LT"/>
        </w:rPr>
      </w:pPr>
    </w:p>
    <w:p w:rsidR="00F579CD" w:rsidRPr="003A3EC0" w:rsidRDefault="00F579CD" w:rsidP="00F579CD">
      <w:pPr>
        <w:spacing w:after="0" w:line="240" w:lineRule="auto"/>
        <w:outlineLvl w:val="0"/>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Įspėjimai ir atsargumo priemonės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szCs w:val="24"/>
          <w:lang w:val="lt-LT"/>
        </w:rPr>
      </w:pPr>
      <w:r w:rsidRPr="003A3EC0">
        <w:rPr>
          <w:rFonts w:ascii="Times New Roman" w:eastAsia="Times New Roman" w:hAnsi="Times New Roman" w:cs="Times New Roman"/>
          <w:noProof/>
          <w:snapToGrid w:val="0"/>
          <w:szCs w:val="24"/>
          <w:lang w:val="lt-LT"/>
        </w:rPr>
        <w:t>Pasitarkite su gydytoju, prieš pradėdami vartoti</w:t>
      </w:r>
      <w:r>
        <w:rPr>
          <w:rFonts w:ascii="Times New Roman" w:eastAsia="Times New Roman" w:hAnsi="Times New Roman" w:cs="Times New Roman"/>
          <w:noProof/>
          <w:snapToGrid w:val="0"/>
          <w:szCs w:val="24"/>
          <w:lang w:val="lt-LT"/>
        </w:rPr>
        <w:t xml:space="preserve"> </w:t>
      </w:r>
      <w:r w:rsidRPr="003A3EC0">
        <w:rPr>
          <w:rFonts w:ascii="Times New Roman" w:eastAsia="Times New Roman" w:hAnsi="Times New Roman" w:cs="Times New Roman"/>
          <w:noProof/>
          <w:snapToGrid w:val="0"/>
          <w:szCs w:val="24"/>
          <w:lang w:val="lt-LT"/>
        </w:rPr>
        <w:t>Ursofalk.</w:t>
      </w:r>
    </w:p>
    <w:p w:rsidR="00F579CD" w:rsidRPr="003A3EC0" w:rsidRDefault="00F579CD" w:rsidP="00F579CD">
      <w:pPr>
        <w:spacing w:after="0" w:line="240" w:lineRule="auto"/>
        <w:outlineLvl w:val="0"/>
        <w:rPr>
          <w:rFonts w:ascii="Times New Roman" w:eastAsia="Times New Roman" w:hAnsi="Times New Roman" w:cs="Times New Roman"/>
          <w:lang w:val="lt-LT" w:eastAsia="lt-LT"/>
        </w:rPr>
      </w:pPr>
    </w:p>
    <w:p w:rsidR="00F579CD" w:rsidRPr="003A3EC0" w:rsidRDefault="00F579CD" w:rsidP="00F579CD">
      <w:pPr>
        <w:spacing w:after="0" w:line="240" w:lineRule="auto"/>
        <w:outlineLvl w:val="0"/>
        <w:rPr>
          <w:rFonts w:ascii="Times New Roman" w:eastAsia="Times New Roman" w:hAnsi="Times New Roman" w:cs="Times New Roman"/>
          <w:lang w:val="lt-LT" w:eastAsia="lt-LT"/>
        </w:rPr>
      </w:pPr>
      <w:proofErr w:type="spellStart"/>
      <w:r w:rsidRPr="003A3EC0">
        <w:rPr>
          <w:rFonts w:ascii="Times New Roman" w:eastAsia="Times New Roman" w:hAnsi="Times New Roman" w:cs="Times New Roman"/>
          <w:lang w:val="lt-LT" w:eastAsia="lt-LT"/>
        </w:rPr>
        <w:t>Ursofalk</w:t>
      </w:r>
      <w:proofErr w:type="spellEnd"/>
      <w:r w:rsidRPr="003A3EC0">
        <w:rPr>
          <w:rFonts w:ascii="Times New Roman" w:eastAsia="Times New Roman" w:hAnsi="Times New Roman" w:cs="Times New Roman"/>
          <w:lang w:val="lt-LT" w:eastAsia="lt-LT"/>
        </w:rPr>
        <w:t xml:space="preserve"> 500 mg plėvele dengtų tablečių būtina vartoti prižiūrint medicinos personalui.</w:t>
      </w:r>
    </w:p>
    <w:p w:rsidR="00F579CD" w:rsidRPr="003A3EC0" w:rsidRDefault="00F579CD" w:rsidP="00F579CD">
      <w:pPr>
        <w:spacing w:after="0" w:line="240" w:lineRule="auto"/>
        <w:outlineLvl w:val="0"/>
        <w:rPr>
          <w:rFonts w:ascii="Times New Roman" w:eastAsia="Times New Roman" w:hAnsi="Times New Roman" w:cs="Times New Roman"/>
          <w:lang w:val="lt-LT" w:eastAsia="lt-LT"/>
        </w:rPr>
      </w:pPr>
    </w:p>
    <w:p w:rsidR="00F579CD" w:rsidRPr="003A3EC0" w:rsidRDefault="00F579CD" w:rsidP="00F579CD">
      <w:pPr>
        <w:spacing w:after="0" w:line="240" w:lineRule="auto"/>
        <w:outlineLvl w:val="0"/>
        <w:rPr>
          <w:rFonts w:ascii="Times New Roman" w:eastAsia="Times New Roman" w:hAnsi="Times New Roman" w:cs="Times New Roman"/>
          <w:lang w:val="lt-LT" w:eastAsia="lt-LT"/>
        </w:rPr>
      </w:pPr>
      <w:r w:rsidRPr="003A3EC0">
        <w:rPr>
          <w:rFonts w:ascii="Times New Roman" w:eastAsia="Times New Roman" w:hAnsi="Times New Roman" w:cs="Times New Roman"/>
          <w:lang w:val="lt-LT" w:eastAsia="lt-LT"/>
        </w:rPr>
        <w:t xml:space="preserve">Per pirmuosius tris gydymo mėnesius gydytojas turi kas 4 savaites stebėti Jūsų kepenų funkcijos rodmenis. Vėliau kepenų funkcijos rodmenų tyrimus reikia atlikti kas 3 mėnesius. </w:t>
      </w:r>
    </w:p>
    <w:p w:rsidR="00F579CD" w:rsidRPr="003A3EC0" w:rsidRDefault="00F579CD" w:rsidP="00F579CD">
      <w:pPr>
        <w:spacing w:after="0" w:line="240" w:lineRule="auto"/>
        <w:outlineLvl w:val="0"/>
        <w:rPr>
          <w:rFonts w:ascii="Times New Roman" w:eastAsia="Times New Roman" w:hAnsi="Times New Roman" w:cs="Times New Roman"/>
          <w:bCs/>
          <w:noProof/>
          <w:lang w:val="lt-LT" w:eastAsia="lt-LT"/>
        </w:rPr>
      </w:pPr>
    </w:p>
    <w:p w:rsidR="00F579CD" w:rsidRPr="003A3EC0" w:rsidRDefault="00F579CD" w:rsidP="00F579CD">
      <w:pPr>
        <w:numPr>
          <w:ilvl w:val="12"/>
          <w:numId w:val="0"/>
        </w:numPr>
        <w:spacing w:after="0" w:line="240" w:lineRule="auto"/>
        <w:rPr>
          <w:rFonts w:ascii="Times New Roman" w:eastAsia="Times New Roman" w:hAnsi="Times New Roman" w:cs="Times New Roman"/>
          <w:bCs/>
          <w:snapToGrid w:val="0"/>
          <w:lang w:val="lt-LT"/>
        </w:rPr>
      </w:pPr>
      <w:r w:rsidRPr="003A3EC0">
        <w:rPr>
          <w:rFonts w:ascii="Times New Roman" w:eastAsia="Times New Roman" w:hAnsi="Times New Roman" w:cs="Times New Roman"/>
          <w:bCs/>
          <w:snapToGrid w:val="0"/>
          <w:lang w:val="lt-LT"/>
        </w:rPr>
        <w:t xml:space="preserve">Po 6-10 mėnesių nuo </w:t>
      </w:r>
      <w:proofErr w:type="spellStart"/>
      <w:r w:rsidRPr="003A3EC0">
        <w:rPr>
          <w:rFonts w:ascii="Times New Roman" w:eastAsia="Times New Roman" w:hAnsi="Times New Roman" w:cs="Times New Roman"/>
          <w:bCs/>
          <w:snapToGrid w:val="0"/>
          <w:lang w:val="lt-LT"/>
        </w:rPr>
        <w:t>cholesterolinių</w:t>
      </w:r>
      <w:proofErr w:type="spellEnd"/>
      <w:r w:rsidRPr="003A3EC0">
        <w:rPr>
          <w:rFonts w:ascii="Times New Roman" w:eastAsia="Times New Roman" w:hAnsi="Times New Roman" w:cs="Times New Roman"/>
          <w:bCs/>
          <w:snapToGrid w:val="0"/>
          <w:lang w:val="lt-LT"/>
        </w:rPr>
        <w:t xml:space="preserve"> tulžies pūslės akmenų tirpinimo pradžios gydytojas turėtų atlikti apžvalginę tulžies pūslės </w:t>
      </w:r>
      <w:proofErr w:type="spellStart"/>
      <w:r w:rsidRPr="003A3EC0">
        <w:rPr>
          <w:rFonts w:ascii="Times New Roman" w:eastAsia="Times New Roman" w:hAnsi="Times New Roman" w:cs="Times New Roman"/>
          <w:bCs/>
          <w:snapToGrid w:val="0"/>
          <w:lang w:val="lt-LT"/>
        </w:rPr>
        <w:t>rentgenografiją</w:t>
      </w:r>
      <w:proofErr w:type="spellEnd"/>
      <w:r w:rsidRPr="003A3EC0">
        <w:rPr>
          <w:rFonts w:ascii="Times New Roman" w:eastAsia="Times New Roman" w:hAnsi="Times New Roman" w:cs="Times New Roman"/>
          <w:bCs/>
          <w:snapToGrid w:val="0"/>
          <w:lang w:val="lt-LT"/>
        </w:rPr>
        <w:t>.</w:t>
      </w:r>
    </w:p>
    <w:p w:rsidR="00F579CD" w:rsidRPr="003A3EC0" w:rsidRDefault="00F579CD" w:rsidP="00F579CD">
      <w:pPr>
        <w:numPr>
          <w:ilvl w:val="12"/>
          <w:numId w:val="0"/>
        </w:numPr>
        <w:spacing w:after="0" w:line="240" w:lineRule="auto"/>
        <w:rPr>
          <w:rFonts w:ascii="Times New Roman" w:eastAsia="Times New Roman" w:hAnsi="Times New Roman" w:cs="Times New Roman"/>
          <w:bCs/>
          <w:snapToGrid w:val="0"/>
          <w:lang w:val="lt-LT"/>
        </w:rPr>
      </w:pPr>
    </w:p>
    <w:p w:rsidR="00F579CD" w:rsidRPr="003A3EC0" w:rsidRDefault="00F579CD" w:rsidP="00F579CD">
      <w:pPr>
        <w:spacing w:after="0" w:line="240" w:lineRule="auto"/>
        <w:outlineLvl w:val="0"/>
        <w:rPr>
          <w:rFonts w:ascii="Times New Roman" w:eastAsia="Times New Roman" w:hAnsi="Times New Roman" w:cs="Times New Roman"/>
          <w:bCs/>
          <w:noProof/>
          <w:lang w:val="lt-LT" w:eastAsia="lt-LT"/>
        </w:rPr>
      </w:pPr>
      <w:r w:rsidRPr="003A3EC0">
        <w:rPr>
          <w:rFonts w:ascii="Times New Roman" w:eastAsia="Times New Roman" w:hAnsi="Times New Roman" w:cs="Times New Roman"/>
          <w:bCs/>
          <w:noProof/>
          <w:lang w:val="lt-LT" w:eastAsia="lt-LT"/>
        </w:rPr>
        <w:t>Jei esate moteris, vartodama Ursofalk tulžies pūslės akmenų tirpinimui, turėtumėte naudotis veiksmingomis nehormoninėmis kontracepcijos priemonėmis, nes hormoninės priemonės gali paskatinti tulžies puslės akmenų susidarymą.</w:t>
      </w:r>
    </w:p>
    <w:p w:rsidR="00F579CD" w:rsidRPr="003A3EC0" w:rsidRDefault="00F579CD" w:rsidP="00F579CD">
      <w:pPr>
        <w:numPr>
          <w:ilvl w:val="12"/>
          <w:numId w:val="0"/>
        </w:numPr>
        <w:spacing w:after="0" w:line="240" w:lineRule="auto"/>
        <w:rPr>
          <w:rFonts w:ascii="Times New Roman" w:eastAsia="Times New Roman" w:hAnsi="Times New Roman" w:cs="Times New Roman"/>
          <w:bCs/>
          <w:snapToGrid w:val="0"/>
          <w:lang w:val="lt-LT"/>
        </w:rPr>
      </w:pPr>
    </w:p>
    <w:p w:rsidR="00F579CD" w:rsidRPr="003A3EC0" w:rsidRDefault="00F579CD" w:rsidP="00F579CD">
      <w:pPr>
        <w:numPr>
          <w:ilvl w:val="12"/>
          <w:numId w:val="0"/>
        </w:numPr>
        <w:spacing w:after="0" w:line="240" w:lineRule="auto"/>
        <w:rPr>
          <w:rFonts w:ascii="Times New Roman" w:eastAsia="Times New Roman" w:hAnsi="Times New Roman" w:cs="Times New Roman"/>
          <w:bCs/>
          <w:snapToGrid w:val="0"/>
          <w:lang w:val="lt-LT"/>
        </w:rPr>
      </w:pPr>
      <w:r w:rsidRPr="003A3EC0">
        <w:rPr>
          <w:rFonts w:ascii="Times New Roman" w:eastAsia="Times New Roman" w:hAnsi="Times New Roman" w:cs="Times New Roman"/>
          <w:bCs/>
          <w:snapToGrid w:val="0"/>
          <w:lang w:val="lt-LT"/>
        </w:rPr>
        <w:t>Retai, pradėjus gydymą, pacientams, sergantiems PTKC ligos simptomai gali pablogėti (pavyzdžiui, gali sustiprėti niež</w:t>
      </w:r>
      <w:r>
        <w:rPr>
          <w:rFonts w:ascii="Times New Roman" w:eastAsia="Times New Roman" w:hAnsi="Times New Roman" w:cs="Times New Roman"/>
          <w:bCs/>
          <w:snapToGrid w:val="0"/>
          <w:lang w:val="lt-LT"/>
        </w:rPr>
        <w:t>ėjima</w:t>
      </w:r>
      <w:r w:rsidRPr="003A3EC0">
        <w:rPr>
          <w:rFonts w:ascii="Times New Roman" w:eastAsia="Times New Roman" w:hAnsi="Times New Roman" w:cs="Times New Roman"/>
          <w:bCs/>
          <w:snapToGrid w:val="0"/>
          <w:lang w:val="lt-LT"/>
        </w:rPr>
        <w:t>s). Jei taip atsitinka, pasitarkite su gydytoju dėl pradinės dozės mažinimo.</w:t>
      </w:r>
    </w:p>
    <w:p w:rsidR="00F579CD" w:rsidRPr="003A3EC0" w:rsidRDefault="00F579CD" w:rsidP="00F579CD">
      <w:pPr>
        <w:spacing w:after="0" w:line="240" w:lineRule="auto"/>
        <w:outlineLvl w:val="0"/>
        <w:rPr>
          <w:rFonts w:ascii="Times New Roman" w:eastAsia="Times New Roman" w:hAnsi="Times New Roman" w:cs="Times New Roman"/>
          <w:noProof/>
          <w:lang w:val="lt-LT" w:eastAsia="lt-LT"/>
        </w:rPr>
      </w:pPr>
    </w:p>
    <w:p w:rsidR="00F579CD" w:rsidRPr="003A3EC0" w:rsidRDefault="00F579CD" w:rsidP="00F579CD">
      <w:pPr>
        <w:spacing w:after="0" w:line="240" w:lineRule="auto"/>
        <w:outlineLvl w:val="0"/>
        <w:rPr>
          <w:rFonts w:ascii="Times New Roman" w:eastAsia="Times New Roman" w:hAnsi="Times New Roman" w:cs="Times New Roman"/>
          <w:noProof/>
          <w:lang w:val="lt-LT" w:eastAsia="lt-LT"/>
        </w:rPr>
      </w:pPr>
      <w:r w:rsidRPr="003A3EC0">
        <w:rPr>
          <w:rFonts w:ascii="Times New Roman" w:eastAsia="Times New Roman" w:hAnsi="Times New Roman" w:cs="Times New Roman"/>
          <w:noProof/>
          <w:lang w:val="lt-LT" w:eastAsia="lt-LT"/>
        </w:rPr>
        <w:t>Jei pasireiškė viduriavimas, nedelsiant informuokite gydytoją, nes gali tekti mažinti vaisto dozę ar nutraukti gydymą Ursofalk 500 mg plėvele dengtomis tabletėmis.</w:t>
      </w:r>
    </w:p>
    <w:p w:rsidR="00F579CD" w:rsidRPr="003A3EC0" w:rsidRDefault="00F579CD" w:rsidP="00F579CD">
      <w:pPr>
        <w:numPr>
          <w:ilvl w:val="12"/>
          <w:numId w:val="0"/>
        </w:numPr>
        <w:spacing w:after="0" w:line="240" w:lineRule="auto"/>
        <w:rPr>
          <w:rFonts w:ascii="Times New Roman" w:eastAsia="Times New Roman" w:hAnsi="Times New Roman" w:cs="Times New Roman"/>
          <w:b/>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 xml:space="preserve">Kiti vaistai ir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Jeigu vartojate ar neseniai vartojote kitų vaistų arba dėl to nesate tikri, apie tai pasakykite gydytojui arba vaistininkui.</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Vartojant kartu su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šių vaistų poveikis gali pakisti (vaistų sąveika).</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Vartojant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tablečių, gali susilpnėti žemiau išvardintų vaistų poveikis.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r>
      <w:proofErr w:type="spellStart"/>
      <w:r w:rsidRPr="003A3EC0">
        <w:rPr>
          <w:rFonts w:ascii="Times New Roman" w:eastAsia="Times New Roman" w:hAnsi="Times New Roman" w:cs="Times New Roman"/>
          <w:snapToGrid w:val="0"/>
          <w:lang w:val="lt-LT"/>
        </w:rPr>
        <w:t>Kolestiramino</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kolestipolio</w:t>
      </w:r>
      <w:proofErr w:type="spellEnd"/>
      <w:r w:rsidRPr="003A3EC0">
        <w:rPr>
          <w:rFonts w:ascii="Times New Roman" w:eastAsia="Times New Roman" w:hAnsi="Times New Roman" w:cs="Times New Roman"/>
          <w:snapToGrid w:val="0"/>
          <w:lang w:val="lt-LT"/>
        </w:rPr>
        <w:t xml:space="preserve"> (mažinančių lipidų kiekį kraujyje) ar </w:t>
      </w:r>
      <w:proofErr w:type="spellStart"/>
      <w:r w:rsidRPr="003A3EC0">
        <w:rPr>
          <w:rFonts w:ascii="Times New Roman" w:eastAsia="Times New Roman" w:hAnsi="Times New Roman" w:cs="Times New Roman"/>
          <w:snapToGrid w:val="0"/>
          <w:lang w:val="lt-LT"/>
        </w:rPr>
        <w:t>antacidų</w:t>
      </w:r>
      <w:proofErr w:type="spellEnd"/>
      <w:r w:rsidRPr="003A3EC0">
        <w:rPr>
          <w:rFonts w:ascii="Times New Roman" w:eastAsia="Times New Roman" w:hAnsi="Times New Roman" w:cs="Times New Roman"/>
          <w:snapToGrid w:val="0"/>
          <w:lang w:val="lt-LT"/>
        </w:rPr>
        <w:t xml:space="preserve"> (skrandžio sulčių rūgštingumą neutralizuojančių vaistų), į kurių sudėtį įeina aliuminio </w:t>
      </w:r>
      <w:proofErr w:type="spellStart"/>
      <w:r w:rsidRPr="003A3EC0">
        <w:rPr>
          <w:rFonts w:ascii="Times New Roman" w:eastAsia="Times New Roman" w:hAnsi="Times New Roman" w:cs="Times New Roman"/>
          <w:snapToGrid w:val="0"/>
          <w:lang w:val="lt-LT"/>
        </w:rPr>
        <w:t>hidroksidas</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smektitai</w:t>
      </w:r>
      <w:proofErr w:type="spellEnd"/>
      <w:r w:rsidRPr="003A3EC0">
        <w:rPr>
          <w:rFonts w:ascii="Times New Roman" w:eastAsia="Times New Roman" w:hAnsi="Times New Roman" w:cs="Times New Roman"/>
          <w:snapToGrid w:val="0"/>
          <w:lang w:val="lt-LT"/>
        </w:rPr>
        <w:t xml:space="preserve"> (aliuminio oksidas). Jei Jums būtina vartoti vaistų, kurių sudėtyje yra bet kuri iš aukščiau nurodytų medžiagų, jo reikia išgerti bent 2 valandas prieš arba po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tablečių vartojimo.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b/>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r>
      <w:proofErr w:type="spellStart"/>
      <w:r w:rsidRPr="003A3EC0">
        <w:rPr>
          <w:rFonts w:ascii="Times New Roman" w:eastAsia="Times New Roman" w:hAnsi="Times New Roman" w:cs="Times New Roman"/>
          <w:snapToGrid w:val="0"/>
          <w:lang w:val="lt-LT"/>
        </w:rPr>
        <w:t>Ciprofloksacinas</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dapsonas</w:t>
      </w:r>
      <w:proofErr w:type="spellEnd"/>
      <w:r w:rsidRPr="003A3EC0">
        <w:rPr>
          <w:rFonts w:ascii="Times New Roman" w:eastAsia="Times New Roman" w:hAnsi="Times New Roman" w:cs="Times New Roman"/>
          <w:snapToGrid w:val="0"/>
          <w:lang w:val="lt-LT"/>
        </w:rPr>
        <w:t xml:space="preserve"> (antimikrobiniai vaistai), </w:t>
      </w:r>
      <w:proofErr w:type="spellStart"/>
      <w:r w:rsidRPr="003A3EC0">
        <w:rPr>
          <w:rFonts w:ascii="Times New Roman" w:eastAsia="Times New Roman" w:hAnsi="Times New Roman" w:cs="Times New Roman"/>
          <w:snapToGrid w:val="0"/>
          <w:lang w:val="lt-LT"/>
        </w:rPr>
        <w:t>nitrendipinas</w:t>
      </w:r>
      <w:proofErr w:type="spellEnd"/>
      <w:r w:rsidRPr="003A3EC0">
        <w:rPr>
          <w:rFonts w:ascii="Times New Roman" w:eastAsia="Times New Roman" w:hAnsi="Times New Roman" w:cs="Times New Roman"/>
          <w:snapToGrid w:val="0"/>
          <w:lang w:val="lt-LT"/>
        </w:rPr>
        <w:t xml:space="preserve"> (juo gydomas padidėjęs kraujo spaudimas) ir kiti vaistai, </w:t>
      </w:r>
      <w:proofErr w:type="spellStart"/>
      <w:r w:rsidRPr="003A3EC0">
        <w:rPr>
          <w:rFonts w:ascii="Times New Roman" w:eastAsia="Times New Roman" w:hAnsi="Times New Roman" w:cs="Times New Roman"/>
          <w:snapToGrid w:val="0"/>
          <w:lang w:val="lt-LT"/>
        </w:rPr>
        <w:t>metabolizuojami</w:t>
      </w:r>
      <w:proofErr w:type="spellEnd"/>
      <w:r w:rsidRPr="003A3EC0">
        <w:rPr>
          <w:rFonts w:ascii="Times New Roman" w:eastAsia="Times New Roman" w:hAnsi="Times New Roman" w:cs="Times New Roman"/>
          <w:snapToGrid w:val="0"/>
          <w:lang w:val="lt-LT"/>
        </w:rPr>
        <w:t xml:space="preserve"> tuo pačiu būdu. Vartojant šių vaistų kartu, gydytojui gali tekti keisti jų dozavimą.</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Vartojant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tablečių, gali pasikeisti šių vaistų poveikis:</w:t>
      </w:r>
    </w:p>
    <w:p w:rsidR="00F579CD" w:rsidRPr="003A3EC0" w:rsidRDefault="00F579CD" w:rsidP="00F579CD">
      <w:pPr>
        <w:numPr>
          <w:ilvl w:val="0"/>
          <w:numId w:val="2"/>
        </w:numPr>
        <w:spacing w:after="0" w:line="240" w:lineRule="auto"/>
        <w:ind w:right="-2"/>
        <w:contextualSpacing/>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ciklosporino</w:t>
      </w:r>
      <w:proofErr w:type="spellEnd"/>
      <w:r w:rsidRPr="003A3EC0">
        <w:rPr>
          <w:rFonts w:ascii="Times New Roman" w:eastAsia="Times New Roman" w:hAnsi="Times New Roman" w:cs="Times New Roman"/>
          <w:snapToGrid w:val="0"/>
          <w:lang w:val="lt-LT"/>
        </w:rPr>
        <w:t xml:space="preserve"> (vaisto slopinančio imuninės sistemos veiklą). Jei Jūs gydomas </w:t>
      </w:r>
      <w:proofErr w:type="spellStart"/>
      <w:r w:rsidRPr="003A3EC0">
        <w:rPr>
          <w:rFonts w:ascii="Times New Roman" w:eastAsia="Times New Roman" w:hAnsi="Times New Roman" w:cs="Times New Roman"/>
          <w:snapToGrid w:val="0"/>
          <w:lang w:val="lt-LT"/>
        </w:rPr>
        <w:t>ciklosporinu</w:t>
      </w:r>
      <w:proofErr w:type="spellEnd"/>
      <w:r w:rsidRPr="003A3EC0">
        <w:rPr>
          <w:rFonts w:ascii="Times New Roman" w:eastAsia="Times New Roman" w:hAnsi="Times New Roman" w:cs="Times New Roman"/>
          <w:snapToGrid w:val="0"/>
          <w:lang w:val="lt-LT"/>
        </w:rPr>
        <w:t xml:space="preserve">, gydytojas turi tikrinti </w:t>
      </w:r>
      <w:proofErr w:type="spellStart"/>
      <w:r w:rsidRPr="003A3EC0">
        <w:rPr>
          <w:rFonts w:ascii="Times New Roman" w:eastAsia="Times New Roman" w:hAnsi="Times New Roman" w:cs="Times New Roman"/>
          <w:snapToGrid w:val="0"/>
          <w:lang w:val="lt-LT"/>
        </w:rPr>
        <w:t>ciklosporino</w:t>
      </w:r>
      <w:proofErr w:type="spellEnd"/>
      <w:r w:rsidRPr="003A3EC0">
        <w:rPr>
          <w:rFonts w:ascii="Times New Roman" w:eastAsia="Times New Roman" w:hAnsi="Times New Roman" w:cs="Times New Roman"/>
          <w:snapToGrid w:val="0"/>
          <w:lang w:val="lt-LT"/>
        </w:rPr>
        <w:t xml:space="preserve"> koncentraciją kraujyje. Jei reikės, gydytojas keis </w:t>
      </w:r>
      <w:proofErr w:type="spellStart"/>
      <w:r w:rsidRPr="003A3EC0">
        <w:rPr>
          <w:rFonts w:ascii="Times New Roman" w:eastAsia="Times New Roman" w:hAnsi="Times New Roman" w:cs="Times New Roman"/>
          <w:snapToGrid w:val="0"/>
          <w:lang w:val="lt-LT"/>
        </w:rPr>
        <w:t>ciklosporino</w:t>
      </w:r>
      <w:proofErr w:type="spellEnd"/>
      <w:r w:rsidRPr="003A3EC0">
        <w:rPr>
          <w:rFonts w:ascii="Times New Roman" w:eastAsia="Times New Roman" w:hAnsi="Times New Roman" w:cs="Times New Roman"/>
          <w:snapToGrid w:val="0"/>
          <w:lang w:val="lt-LT"/>
        </w:rPr>
        <w:t xml:space="preserve"> dozę.</w:t>
      </w:r>
    </w:p>
    <w:p w:rsidR="00F579CD" w:rsidRPr="003A3EC0" w:rsidRDefault="00F579CD" w:rsidP="00F579CD">
      <w:pPr>
        <w:numPr>
          <w:ilvl w:val="0"/>
          <w:numId w:val="2"/>
        </w:numPr>
        <w:spacing w:after="0" w:line="260" w:lineRule="exact"/>
        <w:contextualSpacing/>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rozuvastatino</w:t>
      </w:r>
      <w:proofErr w:type="spellEnd"/>
      <w:r w:rsidRPr="003A3EC0">
        <w:rPr>
          <w:rFonts w:ascii="Times New Roman" w:eastAsia="Times New Roman" w:hAnsi="Times New Roman" w:cs="Times New Roman"/>
          <w:snapToGrid w:val="0"/>
          <w:lang w:val="lt-LT"/>
        </w:rPr>
        <w:t xml:space="preserve"> (vaisto padidėjusiai cholesterolio koncentracijai kraujyje mažinti).</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500 mg plėvele dengtas tabletes vartojant tulžies pūslės akmenų tirpinimui, pasakykite gydytojui, jei kartu vartojate vaistų, kurių sudėtyje yra </w:t>
      </w:r>
      <w:proofErr w:type="spellStart"/>
      <w:r w:rsidRPr="003A3EC0">
        <w:rPr>
          <w:rFonts w:ascii="Times New Roman" w:eastAsia="Times New Roman" w:hAnsi="Times New Roman" w:cs="Times New Roman"/>
          <w:snapToGrid w:val="0"/>
          <w:lang w:val="lt-LT"/>
        </w:rPr>
        <w:t>estrogeninių</w:t>
      </w:r>
      <w:proofErr w:type="spellEnd"/>
      <w:r w:rsidRPr="003A3EC0">
        <w:rPr>
          <w:rFonts w:ascii="Times New Roman" w:eastAsia="Times New Roman" w:hAnsi="Times New Roman" w:cs="Times New Roman"/>
          <w:snapToGrid w:val="0"/>
          <w:lang w:val="lt-LT"/>
        </w:rPr>
        <w:t xml:space="preserve"> hormonų ar cholesterolio kiekį kraujyje mažinančių vaistų, tokių kaip </w:t>
      </w:r>
      <w:proofErr w:type="spellStart"/>
      <w:r w:rsidRPr="003A3EC0">
        <w:rPr>
          <w:rFonts w:ascii="Times New Roman" w:eastAsia="Times New Roman" w:hAnsi="Times New Roman" w:cs="Times New Roman"/>
          <w:snapToGrid w:val="0"/>
          <w:lang w:val="lt-LT"/>
        </w:rPr>
        <w:t>klofibratas</w:t>
      </w:r>
      <w:proofErr w:type="spellEnd"/>
      <w:r w:rsidRPr="003A3EC0">
        <w:rPr>
          <w:rFonts w:ascii="Times New Roman" w:eastAsia="Times New Roman" w:hAnsi="Times New Roman" w:cs="Times New Roman"/>
          <w:snapToGrid w:val="0"/>
          <w:lang w:val="lt-LT"/>
        </w:rPr>
        <w:t xml:space="preserve">. Šie vaistai gali skatinti tulžies pūslės akmenų susidarymą. Toks poveikis priešingas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500 mg plėvele dengtų tablečių sukeliamam poveikiui.</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Nėštumas</w:t>
      </w:r>
      <w:r w:rsidRPr="003A3EC0">
        <w:rPr>
          <w:rFonts w:ascii="Times New Roman" w:eastAsia="Times New Roman" w:hAnsi="Times New Roman" w:cs="Times New Roman"/>
          <w:b/>
          <w:noProof/>
          <w:snapToGrid w:val="0"/>
          <w:lang w:val="lt-LT" w:eastAsia="x-none"/>
        </w:rPr>
        <w:t>,</w:t>
      </w:r>
      <w:r w:rsidRPr="003A3EC0">
        <w:rPr>
          <w:rFonts w:ascii="Times New Roman" w:eastAsia="Times New Roman" w:hAnsi="Times New Roman" w:cs="Times New Roman"/>
          <w:b/>
          <w:bCs/>
          <w:snapToGrid w:val="0"/>
          <w:lang w:val="lt-LT" w:eastAsia="x-none"/>
        </w:rPr>
        <w:t xml:space="preserve"> žindymo laikotarpis ir vaisingumas</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Jeigu esate nėščia, žindote kūdikį, manote, kad galbūt esate nėščia, arba planuojate pastoti, tai prieš vartodama šį vaistą, pasitarkite su gydytoju arba vaistininku.</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Vaisingumas</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Tyrimai su gyvūnais poveikio vaisingumui nerodo. Apie šio vaisto poveikį žmogui duomenų nėra.</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rPr>
          <w:rFonts w:ascii="Times New Roman" w:eastAsia="Times New Roman" w:hAnsi="Times New Roman" w:cs="Times New Roman"/>
          <w:bCs/>
          <w:i/>
          <w:snapToGrid w:val="0"/>
          <w:lang w:val="lt-LT"/>
        </w:rPr>
      </w:pPr>
      <w:r w:rsidRPr="003A3EC0">
        <w:rPr>
          <w:rFonts w:ascii="Times New Roman" w:eastAsia="Times New Roman" w:hAnsi="Times New Roman" w:cs="Times New Roman"/>
          <w:bCs/>
          <w:i/>
          <w:snapToGrid w:val="0"/>
          <w:lang w:val="lt-LT"/>
        </w:rPr>
        <w:t>Nėštumas</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Duomenų apie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vartojimą nėštumo metu nepakanka. Tyrimai su gyvūnais rodo, kad vartojant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gali būti paveiktas vaisiaus augimas ir vystymasis. Nėštumo metu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vartoti negalima, nebent gydytojas mano, kad tai būtina. </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Net jei nesate nėščia, būtina pasitarti su gydytoju, kadangi vaisingo amžiaus moterys šiuo vaistiniu preparatu gali būti gydomos tik tuo atveju, jeigu naudojasi patikimomis apsaugos nuo nėštumo priemonėmis. Rekomenduojama naudotis nehormoninėmis arba mažai estrogenų turinčiomis kontracepcijos priemonėmis. Pacientėms, vartojančioms </w:t>
      </w: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tulžies pūslės akmenų tirpinimui, būtina naudoti nehormoninių kontracepcijos priemonių, kadangi hormoniniai kontraceptikai gali skatinti tulžies pūslės akmenų susidarymą.</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Prieš skirdamas šį vaistą, gydytojas patikrins Jus dėl galimo nėštumo.</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Žindymas</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Užfiksuoti tik keli atvejai apie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vartojimą žindymo metu. Į pieną išsiskiria labai mažai </w:t>
      </w:r>
      <w:proofErr w:type="spellStart"/>
      <w:r w:rsidRPr="003A3EC0">
        <w:rPr>
          <w:rFonts w:ascii="Times New Roman" w:eastAsia="Times New Roman" w:hAnsi="Times New Roman" w:cs="Times New Roman"/>
          <w:snapToGrid w:val="0"/>
          <w:lang w:val="lt-LT"/>
        </w:rPr>
        <w:t>ursodeoksicholio</w:t>
      </w:r>
      <w:proofErr w:type="spellEnd"/>
      <w:r w:rsidRPr="003A3EC0">
        <w:rPr>
          <w:rFonts w:ascii="Times New Roman" w:eastAsia="Times New Roman" w:hAnsi="Times New Roman" w:cs="Times New Roman"/>
          <w:snapToGrid w:val="0"/>
          <w:lang w:val="lt-LT"/>
        </w:rPr>
        <w:t xml:space="preserve"> ir žindomam kūdikiui neturėtų pasireikšti nepageidaujamų reakcijų.</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u w:val="single"/>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u w:val="single"/>
          <w:lang w:val="lt-LT"/>
        </w:rPr>
      </w:pPr>
      <w:r w:rsidRPr="003A3EC0">
        <w:rPr>
          <w:rFonts w:ascii="Times New Roman" w:eastAsia="Times New Roman" w:hAnsi="Times New Roman" w:cs="Times New Roman"/>
          <w:snapToGrid w:val="0"/>
          <w:u w:val="single"/>
          <w:lang w:val="lt-LT"/>
        </w:rPr>
        <w:t>Vartojimas vaikams</w:t>
      </w:r>
    </w:p>
    <w:p w:rsidR="00F579CD" w:rsidRPr="003A3EC0" w:rsidRDefault="00F579CD" w:rsidP="00F579CD">
      <w:pPr>
        <w:tabs>
          <w:tab w:val="left" w:pos="0"/>
        </w:tabs>
        <w:spacing w:after="0" w:line="260" w:lineRule="exact"/>
        <w:rPr>
          <w:rFonts w:ascii="Times New Roman" w:eastAsia="Times New Roman" w:hAnsi="Times New Roman" w:cs="Times New Roman"/>
          <w:lang w:val="lt-LT"/>
        </w:rPr>
      </w:pPr>
      <w:r w:rsidRPr="003A3EC0">
        <w:rPr>
          <w:rFonts w:ascii="Times New Roman" w:eastAsia="Times New Roman" w:hAnsi="Times New Roman" w:cs="Times New Roman"/>
          <w:noProof/>
          <w:lang w:val="lt-LT"/>
        </w:rPr>
        <w:t xml:space="preserve">Vartojant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plėvele dengtos tabletės </w:t>
      </w:r>
      <w:r w:rsidRPr="003A3EC0">
        <w:rPr>
          <w:rFonts w:ascii="Times New Roman" w:eastAsia="Times New Roman" w:hAnsi="Times New Roman" w:cs="Times New Roman"/>
          <w:snapToGrid w:val="0"/>
          <w:lang w:val="lt-LT"/>
        </w:rPr>
        <w:t>skirtos 6 metų ir vyresniems, bet jaunesniems kaip 18 metų vaikams</w:t>
      </w:r>
      <w:r w:rsidRPr="003A3EC0">
        <w:rPr>
          <w:rFonts w:ascii="Times New Roman" w:eastAsia="Times New Roman" w:hAnsi="Times New Roman" w:cs="Times New Roman"/>
          <w:lang w:val="lt-LT"/>
        </w:rPr>
        <w:t xml:space="preserve">. Šis vaistas dozuojamas atsižvelgiant į svorį ir sveikatos būklę. Vaikams, kurie nenuryja tablečių ar sveria mažiau kaip 47 kg, galima vartoti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kapsulių ar suspensijos.</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Vairavimas ir mechanizmų valdymas</w:t>
      </w:r>
    </w:p>
    <w:p w:rsidR="00F579CD" w:rsidRPr="003A3EC0" w:rsidRDefault="00F579CD" w:rsidP="00F579CD">
      <w:pPr>
        <w:tabs>
          <w:tab w:val="left" w:pos="567"/>
        </w:tabs>
        <w:spacing w:after="0" w:line="260" w:lineRule="exact"/>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Ursofalk gebėjimo vairuoti ir valdyti mechanizmus neveikia arba veikia nereikšmingai.</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3.</w:t>
      </w:r>
      <w:r w:rsidRPr="003A3EC0">
        <w:rPr>
          <w:rFonts w:ascii="Times New Roman" w:eastAsia="Times New Roman" w:hAnsi="Times New Roman" w:cs="Times New Roman"/>
          <w:b/>
          <w:bCs/>
          <w:snapToGrid w:val="0"/>
          <w:lang w:val="lt-LT" w:eastAsia="x-none"/>
        </w:rPr>
        <w:tab/>
        <w:t xml:space="preserve">Kaip vartoti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Visada vartokite šį vaistą tiksliai kaip nurodė gydytojas arba vaistininkas.</w:t>
      </w:r>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noProof/>
          <w:snapToGrid w:val="0"/>
          <w:lang w:val="lt-LT"/>
        </w:rPr>
        <w:t>Jeigu abejojate, kreipkitės į  gydytoją arba vaistininką.</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u w:val="single"/>
          <w:lang w:val="lt-LT"/>
        </w:rPr>
      </w:pPr>
    </w:p>
    <w:p w:rsidR="00F579CD" w:rsidRPr="003A3EC0" w:rsidRDefault="00F579CD" w:rsidP="00F579CD">
      <w:pPr>
        <w:spacing w:after="0" w:line="240" w:lineRule="auto"/>
        <w:rPr>
          <w:rFonts w:ascii="Times New Roman" w:eastAsia="Times New Roman" w:hAnsi="Times New Roman" w:cs="Times New Roman"/>
          <w:noProof/>
          <w:u w:val="single"/>
          <w:lang w:val="lt-LT"/>
        </w:rPr>
      </w:pPr>
      <w:r w:rsidRPr="003A3EC0">
        <w:rPr>
          <w:rFonts w:ascii="Times New Roman" w:eastAsia="Times New Roman" w:hAnsi="Times New Roman" w:cs="Times New Roman"/>
          <w:noProof/>
          <w:u w:val="single"/>
          <w:lang w:val="lt-LT"/>
        </w:rPr>
        <w:t>Cholesterolinių akmenų tirpinimas</w:t>
      </w:r>
    </w:p>
    <w:p w:rsidR="00F579CD" w:rsidRPr="003A3EC0" w:rsidRDefault="00F579CD" w:rsidP="00F579CD">
      <w:pPr>
        <w:spacing w:after="0" w:line="240" w:lineRule="auto"/>
        <w:rPr>
          <w:rFonts w:ascii="Times New Roman" w:eastAsia="Times New Roman" w:hAnsi="Times New Roman" w:cs="Times New Roman"/>
          <w:b/>
          <w:noProof/>
          <w:lang w:val="lt-LT"/>
        </w:rPr>
      </w:pPr>
    </w:p>
    <w:p w:rsidR="00F579CD" w:rsidRPr="003A3EC0" w:rsidRDefault="00F579CD" w:rsidP="00F579CD">
      <w:pPr>
        <w:spacing w:after="0" w:line="240" w:lineRule="auto"/>
        <w:rPr>
          <w:rFonts w:ascii="Times New Roman" w:eastAsia="Times New Roman" w:hAnsi="Times New Roman" w:cs="Times New Roman"/>
          <w:i/>
          <w:noProof/>
          <w:lang w:val="lt-LT"/>
        </w:rPr>
      </w:pPr>
      <w:r w:rsidRPr="003A3EC0">
        <w:rPr>
          <w:rFonts w:ascii="Times New Roman" w:eastAsia="Times New Roman" w:hAnsi="Times New Roman" w:cs="Times New Roman"/>
          <w:i/>
          <w:noProof/>
          <w:lang w:val="lt-LT"/>
        </w:rPr>
        <w:t>Dozavimas</w:t>
      </w:r>
    </w:p>
    <w:p w:rsidR="00F579CD" w:rsidRPr="003A3EC0" w:rsidRDefault="00F579CD" w:rsidP="00F579CD">
      <w:pPr>
        <w:numPr>
          <w:ilvl w:val="0"/>
          <w:numId w:val="4"/>
        </w:numPr>
        <w:tabs>
          <w:tab w:val="left" w:pos="567"/>
        </w:tabs>
        <w:spacing w:after="0" w:line="240" w:lineRule="auto"/>
        <w:rPr>
          <w:rFonts w:ascii="Times New Roman" w:eastAsia="Times New Roman" w:hAnsi="Times New Roman" w:cs="Times New Roman"/>
          <w:lang w:val="lt-LT"/>
        </w:rPr>
      </w:pPr>
      <w:r w:rsidRPr="003A3EC0">
        <w:rPr>
          <w:rFonts w:ascii="Times New Roman" w:eastAsia="Times New Roman" w:hAnsi="Times New Roman" w:cs="Times New Roman"/>
          <w:noProof/>
          <w:lang w:val="lt-LT"/>
        </w:rPr>
        <w:t xml:space="preserve">mg </w:t>
      </w:r>
      <w:proofErr w:type="spellStart"/>
      <w:r w:rsidRPr="003A3EC0">
        <w:rPr>
          <w:rFonts w:ascii="Times New Roman" w:eastAsia="Times New Roman" w:hAnsi="Times New Roman" w:cs="Times New Roman"/>
          <w:lang w:val="lt-LT"/>
        </w:rPr>
        <w:t>ursodeoksicholio</w:t>
      </w:r>
      <w:proofErr w:type="spellEnd"/>
      <w:r w:rsidRPr="003A3EC0">
        <w:rPr>
          <w:rFonts w:ascii="Times New Roman" w:eastAsia="Times New Roman" w:hAnsi="Times New Roman" w:cs="Times New Roman"/>
          <w:lang w:val="lt-LT"/>
        </w:rPr>
        <w:t xml:space="preserve"> rūgšties (</w:t>
      </w:r>
      <w:r w:rsidRPr="003A3EC0">
        <w:rPr>
          <w:rFonts w:ascii="Times New Roman" w:eastAsia="Times New Roman" w:hAnsi="Times New Roman" w:cs="Times New Roman"/>
          <w:noProof/>
          <w:snapToGrid w:val="0"/>
          <w:lang w:val="lt-LT"/>
        </w:rPr>
        <w:t>UDCR)</w:t>
      </w:r>
      <w:r w:rsidRPr="003A3EC0">
        <w:rPr>
          <w:rFonts w:ascii="Times New Roman" w:eastAsia="Times New Roman" w:hAnsi="Times New Roman" w:cs="Times New Roman"/>
          <w:lang w:val="lt-LT"/>
        </w:rPr>
        <w:t xml:space="preserve"> vienam kg kūno svorio apytikriai atitinka:</w:t>
      </w:r>
    </w:p>
    <w:tbl>
      <w:tblPr>
        <w:tblW w:w="9307" w:type="dxa"/>
        <w:tblInd w:w="970" w:type="dxa"/>
        <w:tblLayout w:type="fixed"/>
        <w:tblCellMar>
          <w:left w:w="70" w:type="dxa"/>
          <w:right w:w="70" w:type="dxa"/>
        </w:tblCellMar>
        <w:tblLook w:val="0000" w:firstRow="0" w:lastRow="0" w:firstColumn="0" w:lastColumn="0" w:noHBand="0" w:noVBand="0"/>
      </w:tblPr>
      <w:tblGrid>
        <w:gridCol w:w="2361"/>
        <w:gridCol w:w="3827"/>
        <w:gridCol w:w="3119"/>
      </w:tblGrid>
      <w:tr w:rsidR="00F579CD" w:rsidRPr="003A3EC0" w:rsidTr="00013CDA">
        <w:trPr>
          <w:gridAfter w:val="1"/>
          <w:wAfter w:w="3119" w:type="dxa"/>
        </w:trPr>
        <w:tc>
          <w:tcPr>
            <w:tcW w:w="2361"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bCs/>
                <w:snapToGrid w:val="0"/>
                <w:lang w:val="lt-LT"/>
              </w:rPr>
            </w:pPr>
          </w:p>
        </w:tc>
        <w:tc>
          <w:tcPr>
            <w:tcW w:w="3827"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snapToGrid w:val="0"/>
                <w:lang w:val="lt-LT"/>
              </w:rPr>
            </w:pPr>
          </w:p>
        </w:tc>
      </w:tr>
      <w:tr w:rsidR="00F579CD" w:rsidRPr="003A3EC0" w:rsidTr="00013CDA">
        <w:tc>
          <w:tcPr>
            <w:tcW w:w="2361"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sveriantiems mažiau kaip 60 kg</w:t>
            </w:r>
          </w:p>
        </w:tc>
        <w:tc>
          <w:tcPr>
            <w:tcW w:w="3827"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lang w:val="lt-LT"/>
              </w:rPr>
            </w:pPr>
            <w:r w:rsidRPr="003A3EC0">
              <w:rPr>
                <w:rFonts w:ascii="Times New Roman" w:eastAsia="Times New Roman" w:hAnsi="Times New Roman" w:cs="Times New Roman"/>
                <w:noProof/>
                <w:snapToGrid w:val="0"/>
                <w:lang w:val="lt-LT"/>
              </w:rPr>
              <w:t>1 plėvele dengta tabletė</w:t>
            </w:r>
          </w:p>
        </w:tc>
        <w:tc>
          <w:tcPr>
            <w:tcW w:w="3119" w:type="dxa"/>
          </w:tcPr>
          <w:p w:rsidR="00F579CD" w:rsidRPr="003A3EC0" w:rsidRDefault="00F579CD" w:rsidP="00013CDA">
            <w:pPr>
              <w:rPr>
                <w:rFonts w:ascii="Times New Roman" w:eastAsia="Times New Roman" w:hAnsi="Times New Roman" w:cs="Times New Roman"/>
                <w:snapToGrid w:val="0"/>
                <w:szCs w:val="20"/>
                <w:lang w:val="lt-LT"/>
              </w:rPr>
            </w:pPr>
          </w:p>
        </w:tc>
      </w:tr>
      <w:tr w:rsidR="00F579CD" w:rsidRPr="003A3EC0" w:rsidTr="00013CDA">
        <w:tc>
          <w:tcPr>
            <w:tcW w:w="2361"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sveriantiems 61–80 kg</w:t>
            </w:r>
          </w:p>
        </w:tc>
        <w:tc>
          <w:tcPr>
            <w:tcW w:w="3827"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lang w:val="lt-LT"/>
              </w:rPr>
            </w:pPr>
            <w:r w:rsidRPr="003A3EC0">
              <w:rPr>
                <w:rFonts w:ascii="Times New Roman" w:eastAsia="Times New Roman" w:hAnsi="Times New Roman" w:cs="Times New Roman"/>
                <w:noProof/>
                <w:snapToGrid w:val="0"/>
                <w:lang w:val="lt-LT"/>
              </w:rPr>
              <w:t>1½ plėvele dengtos tabletės</w:t>
            </w:r>
          </w:p>
        </w:tc>
        <w:tc>
          <w:tcPr>
            <w:tcW w:w="3119" w:type="dxa"/>
          </w:tcPr>
          <w:p w:rsidR="00F579CD" w:rsidRPr="003A3EC0" w:rsidRDefault="00F579CD" w:rsidP="00013CDA">
            <w:pPr>
              <w:rPr>
                <w:rFonts w:ascii="Times New Roman" w:eastAsia="Times New Roman" w:hAnsi="Times New Roman" w:cs="Times New Roman"/>
                <w:snapToGrid w:val="0"/>
                <w:szCs w:val="20"/>
                <w:lang w:val="lt-LT"/>
              </w:rPr>
            </w:pPr>
          </w:p>
        </w:tc>
      </w:tr>
      <w:tr w:rsidR="00F579CD" w:rsidRPr="003A3EC0" w:rsidTr="00013CDA">
        <w:tc>
          <w:tcPr>
            <w:tcW w:w="2361"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sveriantiems 81–100 kg</w:t>
            </w:r>
          </w:p>
        </w:tc>
        <w:tc>
          <w:tcPr>
            <w:tcW w:w="3827"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lang w:val="lt-LT"/>
              </w:rPr>
            </w:pPr>
            <w:r w:rsidRPr="003A3EC0">
              <w:rPr>
                <w:rFonts w:ascii="Times New Roman" w:eastAsia="Times New Roman" w:hAnsi="Times New Roman" w:cs="Times New Roman"/>
                <w:noProof/>
                <w:snapToGrid w:val="0"/>
                <w:lang w:val="lt-LT"/>
              </w:rPr>
              <w:t>2 plėvele dengtos tabletės</w:t>
            </w:r>
          </w:p>
        </w:tc>
        <w:tc>
          <w:tcPr>
            <w:tcW w:w="3119" w:type="dxa"/>
          </w:tcPr>
          <w:p w:rsidR="00F579CD" w:rsidRPr="003A3EC0" w:rsidRDefault="00F579CD" w:rsidP="00013CDA">
            <w:pPr>
              <w:rPr>
                <w:rFonts w:ascii="Times New Roman" w:eastAsia="Times New Roman" w:hAnsi="Times New Roman" w:cs="Times New Roman"/>
                <w:snapToGrid w:val="0"/>
                <w:szCs w:val="20"/>
                <w:lang w:val="lt-LT"/>
              </w:rPr>
            </w:pPr>
          </w:p>
        </w:tc>
      </w:tr>
      <w:tr w:rsidR="00F579CD" w:rsidRPr="003A3EC0" w:rsidTr="00013CDA">
        <w:tc>
          <w:tcPr>
            <w:tcW w:w="2361" w:type="dxa"/>
          </w:tcPr>
          <w:p w:rsidR="00F579CD" w:rsidRPr="003A3EC0" w:rsidRDefault="00F579CD" w:rsidP="00013CDA">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sveriantiems daugiau kaip 100 kg</w:t>
            </w:r>
          </w:p>
        </w:tc>
        <w:tc>
          <w:tcPr>
            <w:tcW w:w="3827" w:type="dxa"/>
          </w:tcPr>
          <w:p w:rsidR="00F579CD" w:rsidRPr="003A3EC0" w:rsidRDefault="00F579CD" w:rsidP="00013CDA">
            <w:pPr>
              <w:tabs>
                <w:tab w:val="left" w:pos="567"/>
              </w:tabs>
              <w:spacing w:after="0" w:line="260" w:lineRule="exact"/>
              <w:rPr>
                <w:rFonts w:ascii="Times New Roman" w:eastAsia="Times New Roman" w:hAnsi="Times New Roman" w:cs="Times New Roman"/>
                <w:noProof/>
                <w:snapToGrid w:val="0"/>
                <w:lang w:val="lt-LT"/>
              </w:rPr>
            </w:pPr>
          </w:p>
          <w:p w:rsidR="00F579CD" w:rsidRPr="003A3EC0" w:rsidRDefault="00F579CD" w:rsidP="00013CDA">
            <w:pPr>
              <w:numPr>
                <w:ilvl w:val="12"/>
                <w:numId w:val="0"/>
              </w:numPr>
              <w:spacing w:after="0" w:line="240" w:lineRule="auto"/>
              <w:ind w:right="-2"/>
              <w:rPr>
                <w:rFonts w:ascii="Times New Roman" w:eastAsia="Times New Roman" w:hAnsi="Times New Roman" w:cs="Times New Roman"/>
                <w:lang w:val="lt-LT"/>
              </w:rPr>
            </w:pPr>
            <w:r w:rsidRPr="003A3EC0">
              <w:rPr>
                <w:rFonts w:ascii="Times New Roman" w:eastAsia="Times New Roman" w:hAnsi="Times New Roman" w:cs="Times New Roman"/>
                <w:noProof/>
                <w:snapToGrid w:val="0"/>
                <w:lang w:val="lt-LT"/>
              </w:rPr>
              <w:t>2½ plėvele dengtos tabletės</w:t>
            </w:r>
          </w:p>
        </w:tc>
        <w:tc>
          <w:tcPr>
            <w:tcW w:w="3119" w:type="dxa"/>
          </w:tcPr>
          <w:p w:rsidR="00F579CD" w:rsidRPr="003A3EC0" w:rsidRDefault="00F579CD" w:rsidP="00013CDA">
            <w:pPr>
              <w:rPr>
                <w:rFonts w:ascii="Times New Roman" w:eastAsia="Times New Roman" w:hAnsi="Times New Roman" w:cs="Times New Roman"/>
                <w:snapToGrid w:val="0"/>
                <w:szCs w:val="20"/>
                <w:lang w:val="lt-LT"/>
              </w:rPr>
            </w:pPr>
          </w:p>
        </w:tc>
      </w:tr>
    </w:tbl>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 xml:space="preserve">Kaip vartoti </w:t>
      </w:r>
      <w:proofErr w:type="spellStart"/>
      <w:r w:rsidRPr="003A3EC0">
        <w:rPr>
          <w:rFonts w:ascii="Times New Roman" w:eastAsia="Times New Roman" w:hAnsi="Times New Roman" w:cs="Times New Roman"/>
          <w:i/>
          <w:snapToGrid w:val="0"/>
          <w:lang w:val="lt-LT"/>
        </w:rPr>
        <w:t>Ursofalk</w:t>
      </w:r>
      <w:proofErr w:type="spellEnd"/>
      <w:r w:rsidRPr="003A3EC0">
        <w:rPr>
          <w:rFonts w:ascii="Times New Roman" w:eastAsia="Times New Roman" w:hAnsi="Times New Roman" w:cs="Times New Roman"/>
          <w:i/>
          <w:snapToGrid w:val="0"/>
          <w:lang w:val="lt-LT"/>
        </w:rPr>
        <w:t xml:space="preserve">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vertAlign w:val="superscript"/>
          <w:lang w:val="lt-LT"/>
        </w:rPr>
        <w:t xml:space="preserve"> </w:t>
      </w:r>
      <w:r w:rsidRPr="003A3EC0">
        <w:rPr>
          <w:rFonts w:ascii="Times New Roman" w:eastAsia="Times New Roman" w:hAnsi="Times New Roman" w:cs="Times New Roman"/>
          <w:snapToGrid w:val="0"/>
          <w:lang w:val="lt-LT"/>
        </w:rPr>
        <w:t>tabletes būtina nuryti nesukramtytas, užgeriant nedideliu kiekiu skysčio. Rekomenduojama jų vartoti vakare prieš miegą. Tablečių reikia vartoti reguliariai.</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tabs>
          <w:tab w:val="left" w:pos="567"/>
        </w:tabs>
        <w:spacing w:after="0" w:line="260" w:lineRule="exact"/>
        <w:rPr>
          <w:rFonts w:ascii="Times New Roman" w:eastAsia="Times New Roman" w:hAnsi="Times New Roman" w:cs="Times New Roman"/>
          <w:i/>
          <w:noProof/>
          <w:lang w:val="lt-LT"/>
        </w:rPr>
      </w:pPr>
      <w:r w:rsidRPr="003A3EC0">
        <w:rPr>
          <w:rFonts w:ascii="Times New Roman" w:eastAsia="Times New Roman" w:hAnsi="Times New Roman" w:cs="Times New Roman"/>
          <w:i/>
          <w:noProof/>
          <w:lang w:val="lt-LT"/>
        </w:rPr>
        <w:t>Gydymo trukmė</w:t>
      </w:r>
    </w:p>
    <w:p w:rsidR="00F579CD" w:rsidRPr="003A3EC0" w:rsidRDefault="00F579CD" w:rsidP="00F579CD">
      <w:pPr>
        <w:spacing w:after="0" w:line="240" w:lineRule="auto"/>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 xml:space="preserve">Tulžies pūslės akmenys ištirpsta per 6-24 mėnesius. Jei per 12 mėnesių tulžies pūslės akmenų dydis nesumažėja, vaisto vartojimą reikia nutraukti. </w:t>
      </w:r>
    </w:p>
    <w:p w:rsidR="00F579CD" w:rsidRPr="003A3EC0" w:rsidRDefault="00F579CD" w:rsidP="00F579CD">
      <w:pPr>
        <w:spacing w:after="0" w:line="240" w:lineRule="auto"/>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Gydymo veiksmingumas turi būti vertinamas kas 6 mėnesius, atliekant ultragarsinį arba rentgenologinį tyrimą. Šiuos tyrimus būtina atlikti todėl, kad būtų nustatyta, ar akmenys nesukalkėjo. Akmenims sukalkėjus, gydymą reikia baigti.</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u w:val="single"/>
          <w:lang w:val="lt-LT"/>
        </w:rPr>
      </w:pPr>
      <w:r w:rsidRPr="003A3EC0">
        <w:rPr>
          <w:rFonts w:ascii="Times New Roman" w:eastAsia="Times New Roman" w:hAnsi="Times New Roman" w:cs="Times New Roman"/>
          <w:snapToGrid w:val="0"/>
          <w:u w:val="single"/>
          <w:lang w:val="lt-LT"/>
        </w:rPr>
        <w:t xml:space="preserve">Pirminio </w:t>
      </w:r>
      <w:proofErr w:type="spellStart"/>
      <w:r w:rsidRPr="003A3EC0">
        <w:rPr>
          <w:rFonts w:ascii="Times New Roman" w:eastAsia="Times New Roman" w:hAnsi="Times New Roman" w:cs="Times New Roman"/>
          <w:snapToGrid w:val="0"/>
          <w:u w:val="single"/>
          <w:lang w:val="lt-LT"/>
        </w:rPr>
        <w:t>bilijinio</w:t>
      </w:r>
      <w:proofErr w:type="spellEnd"/>
      <w:r w:rsidRPr="003A3EC0">
        <w:rPr>
          <w:rFonts w:ascii="Times New Roman" w:eastAsia="Times New Roman" w:hAnsi="Times New Roman" w:cs="Times New Roman"/>
          <w:snapToGrid w:val="0"/>
          <w:u w:val="single"/>
          <w:lang w:val="lt-LT"/>
        </w:rPr>
        <w:t xml:space="preserve"> </w:t>
      </w:r>
      <w:proofErr w:type="spellStart"/>
      <w:r w:rsidRPr="003A3EC0">
        <w:rPr>
          <w:rFonts w:ascii="Times New Roman" w:eastAsia="Times New Roman" w:hAnsi="Times New Roman" w:cs="Times New Roman"/>
          <w:snapToGrid w:val="0"/>
          <w:u w:val="single"/>
          <w:lang w:val="lt-LT"/>
        </w:rPr>
        <w:t>cholangito</w:t>
      </w:r>
      <w:proofErr w:type="spellEnd"/>
      <w:r w:rsidRPr="003A3EC0">
        <w:rPr>
          <w:rFonts w:ascii="Times New Roman" w:eastAsia="Times New Roman" w:hAnsi="Times New Roman" w:cs="Times New Roman"/>
          <w:snapToGrid w:val="0"/>
          <w:u w:val="single"/>
          <w:lang w:val="lt-LT"/>
        </w:rPr>
        <w:t xml:space="preserve"> (lėtinio tulžies latakų uždegimo) gydymas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 xml:space="preserve">Dozavimas </w:t>
      </w:r>
    </w:p>
    <w:p w:rsidR="00F579CD" w:rsidRPr="003A3EC0" w:rsidRDefault="00F579CD" w:rsidP="00F579CD">
      <w:pPr>
        <w:widowControl w:val="0"/>
        <w:spacing w:after="0" w:line="240" w:lineRule="auto"/>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 xml:space="preserve">Pirmuosius tris gydymo mėnesius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tablečių reikia vartoti ryte, per pietus ir vakare.</w:t>
      </w:r>
    </w:p>
    <w:p w:rsidR="00F579CD" w:rsidRPr="003A3EC0" w:rsidRDefault="00F579CD" w:rsidP="00F579CD">
      <w:pPr>
        <w:spacing w:after="0" w:line="240" w:lineRule="auto"/>
        <w:ind w:left="567" w:hanging="567"/>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Pagerėjus kepenų funkcijos rodmenims, vaistinio preparto galima vartoti vieną kartą per parą, vakare.</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2"/>
        <w:gridCol w:w="1404"/>
        <w:gridCol w:w="1397"/>
        <w:gridCol w:w="1400"/>
        <w:gridCol w:w="1590"/>
      </w:tblGrid>
      <w:tr w:rsidR="00F579CD" w:rsidRPr="003A3EC0" w:rsidTr="00013CDA">
        <w:trPr>
          <w:cantSplit/>
        </w:trPr>
        <w:tc>
          <w:tcPr>
            <w:tcW w:w="1392" w:type="dxa"/>
            <w:vMerge w:val="restart"/>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Kūno svoris (kg)</w:t>
            </w:r>
          </w:p>
        </w:tc>
        <w:tc>
          <w:tcPr>
            <w:tcW w:w="5791" w:type="dxa"/>
            <w:gridSpan w:val="4"/>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proofErr w:type="spellStart"/>
            <w:r w:rsidRPr="003A3EC0">
              <w:rPr>
                <w:rFonts w:ascii="Times New Roman" w:eastAsia="Times New Roman" w:hAnsi="Times New Roman" w:cs="Times New Roman"/>
                <w:snapToGrid w:val="0"/>
                <w:lang w:val="lt-LT"/>
              </w:rPr>
              <w:t>Ursofalk</w:t>
            </w:r>
            <w:proofErr w:type="spellEnd"/>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bCs/>
                <w:noProof/>
                <w:lang w:val="lt-LT" w:eastAsia="lt-LT"/>
              </w:rPr>
              <w:t>500 mg p</w:t>
            </w:r>
            <w:r w:rsidRPr="003A3EC0">
              <w:rPr>
                <w:rFonts w:ascii="Times New Roman" w:eastAsia="Times New Roman" w:hAnsi="Times New Roman" w:cs="Times New Roman"/>
                <w:lang w:val="lt-LT"/>
              </w:rPr>
              <w:t>lėvele dengtos tabletės</w:t>
            </w:r>
          </w:p>
        </w:tc>
      </w:tr>
      <w:tr w:rsidR="00F579CD" w:rsidRPr="003A3EC0" w:rsidTr="00013CDA">
        <w:trPr>
          <w:cantSplit/>
        </w:trPr>
        <w:tc>
          <w:tcPr>
            <w:tcW w:w="1392" w:type="dxa"/>
            <w:vMerge/>
          </w:tcPr>
          <w:p w:rsidR="00F579CD" w:rsidRPr="003A3EC0" w:rsidRDefault="00F579CD" w:rsidP="00013CDA">
            <w:pPr>
              <w:tabs>
                <w:tab w:val="left" w:pos="567"/>
                <w:tab w:val="left" w:pos="720"/>
              </w:tabs>
              <w:autoSpaceDE w:val="0"/>
              <w:autoSpaceDN w:val="0"/>
              <w:spacing w:after="0" w:line="260" w:lineRule="exact"/>
              <w:rPr>
                <w:rFonts w:ascii="Times New Roman" w:eastAsia="Times New Roman" w:hAnsi="Times New Roman" w:cs="Times New Roman"/>
                <w:lang w:val="lt-LT"/>
              </w:rPr>
            </w:pPr>
          </w:p>
        </w:tc>
        <w:tc>
          <w:tcPr>
            <w:tcW w:w="4201" w:type="dxa"/>
            <w:gridSpan w:val="3"/>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bCs/>
                <w:lang w:val="lt-LT"/>
              </w:rPr>
            </w:pPr>
            <w:r w:rsidRPr="003A3EC0">
              <w:rPr>
                <w:rFonts w:ascii="Times New Roman" w:eastAsia="Times New Roman" w:hAnsi="Times New Roman" w:cs="Times New Roman"/>
                <w:bCs/>
                <w:lang w:val="lt-LT"/>
              </w:rPr>
              <w:t xml:space="preserve">3 pirmieji mėnesiai </w:t>
            </w:r>
          </w:p>
        </w:tc>
        <w:tc>
          <w:tcPr>
            <w:tcW w:w="1590" w:type="dxa"/>
          </w:tcPr>
          <w:p w:rsidR="00F579CD" w:rsidRPr="003A3EC0" w:rsidRDefault="00F579CD" w:rsidP="00013CDA">
            <w:pPr>
              <w:keepNext/>
              <w:tabs>
                <w:tab w:val="left" w:pos="720"/>
              </w:tabs>
              <w:autoSpaceDE w:val="0"/>
              <w:autoSpaceDN w:val="0"/>
              <w:spacing w:after="0" w:line="240" w:lineRule="auto"/>
              <w:jc w:val="center"/>
              <w:outlineLvl w:val="5"/>
              <w:rPr>
                <w:rFonts w:ascii="Times New Roman" w:eastAsia="Times New Roman" w:hAnsi="Times New Roman" w:cs="Times New Roman"/>
                <w:bCs/>
                <w:lang w:val="lt-LT"/>
              </w:rPr>
            </w:pPr>
            <w:r w:rsidRPr="003A3EC0">
              <w:rPr>
                <w:rFonts w:ascii="Times New Roman" w:eastAsia="Times New Roman" w:hAnsi="Times New Roman" w:cs="Times New Roman"/>
                <w:bCs/>
                <w:lang w:val="lt-LT"/>
              </w:rPr>
              <w:t>Vėliau</w:t>
            </w:r>
          </w:p>
        </w:tc>
      </w:tr>
      <w:tr w:rsidR="00F579CD" w:rsidRPr="003A3EC0" w:rsidTr="00013CDA">
        <w:trPr>
          <w:cantSplit/>
        </w:trPr>
        <w:tc>
          <w:tcPr>
            <w:tcW w:w="1392" w:type="dxa"/>
            <w:vMerge/>
          </w:tcPr>
          <w:p w:rsidR="00F579CD" w:rsidRPr="003A3EC0" w:rsidRDefault="00F579CD" w:rsidP="00013CDA">
            <w:pPr>
              <w:tabs>
                <w:tab w:val="left" w:pos="567"/>
                <w:tab w:val="left" w:pos="720"/>
              </w:tabs>
              <w:autoSpaceDE w:val="0"/>
              <w:autoSpaceDN w:val="0"/>
              <w:spacing w:after="0" w:line="260" w:lineRule="exact"/>
              <w:rPr>
                <w:rFonts w:ascii="Times New Roman" w:eastAsia="Times New Roman" w:hAnsi="Times New Roman" w:cs="Times New Roman"/>
                <w:lang w:val="lt-LT"/>
              </w:rPr>
            </w:pPr>
          </w:p>
        </w:tc>
        <w:tc>
          <w:tcPr>
            <w:tcW w:w="1404"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Ryte</w:t>
            </w:r>
          </w:p>
        </w:tc>
        <w:tc>
          <w:tcPr>
            <w:tcW w:w="1397"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Per pietus</w:t>
            </w:r>
          </w:p>
        </w:tc>
        <w:tc>
          <w:tcPr>
            <w:tcW w:w="140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Vakare</w:t>
            </w:r>
          </w:p>
        </w:tc>
        <w:tc>
          <w:tcPr>
            <w:tcW w:w="159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vakare</w:t>
            </w:r>
          </w:p>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 kartą per parą)</w:t>
            </w:r>
          </w:p>
        </w:tc>
      </w:tr>
      <w:tr w:rsidR="00F579CD" w:rsidRPr="003A3EC0" w:rsidTr="00013CDA">
        <w:tc>
          <w:tcPr>
            <w:tcW w:w="1392"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47 – 62</w:t>
            </w:r>
          </w:p>
        </w:tc>
        <w:tc>
          <w:tcPr>
            <w:tcW w:w="1404"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397"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40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59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1½</w:t>
            </w:r>
          </w:p>
        </w:tc>
      </w:tr>
      <w:tr w:rsidR="00F579CD" w:rsidRPr="003A3EC0" w:rsidTr="00013CDA">
        <w:tc>
          <w:tcPr>
            <w:tcW w:w="1392"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63 – 78</w:t>
            </w:r>
          </w:p>
        </w:tc>
        <w:tc>
          <w:tcPr>
            <w:tcW w:w="1404"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397"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40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59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2</w:t>
            </w:r>
          </w:p>
        </w:tc>
      </w:tr>
      <w:tr w:rsidR="00F579CD" w:rsidRPr="003A3EC0" w:rsidTr="00013CDA">
        <w:tc>
          <w:tcPr>
            <w:tcW w:w="1392"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79 – 93</w:t>
            </w:r>
          </w:p>
        </w:tc>
        <w:tc>
          <w:tcPr>
            <w:tcW w:w="1404"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½</w:t>
            </w:r>
          </w:p>
        </w:tc>
        <w:tc>
          <w:tcPr>
            <w:tcW w:w="1397"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40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59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2½</w:t>
            </w:r>
          </w:p>
        </w:tc>
      </w:tr>
      <w:tr w:rsidR="00F579CD" w:rsidRPr="003A3EC0" w:rsidTr="00013CDA">
        <w:tc>
          <w:tcPr>
            <w:tcW w:w="1392"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94 – 109</w:t>
            </w:r>
          </w:p>
        </w:tc>
        <w:tc>
          <w:tcPr>
            <w:tcW w:w="1404"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397"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40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59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3</w:t>
            </w:r>
          </w:p>
        </w:tc>
      </w:tr>
      <w:tr w:rsidR="00F579CD" w:rsidRPr="003A3EC0" w:rsidTr="00013CDA">
        <w:tc>
          <w:tcPr>
            <w:tcW w:w="1392"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Daugiau kaip 110</w:t>
            </w:r>
          </w:p>
        </w:tc>
        <w:tc>
          <w:tcPr>
            <w:tcW w:w="1404"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397"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w:t>
            </w:r>
          </w:p>
        </w:tc>
        <w:tc>
          <w:tcPr>
            <w:tcW w:w="140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1½</w:t>
            </w:r>
          </w:p>
        </w:tc>
        <w:tc>
          <w:tcPr>
            <w:tcW w:w="1590" w:type="dxa"/>
          </w:tcPr>
          <w:p w:rsidR="00F579CD" w:rsidRPr="003A3EC0" w:rsidRDefault="00F579CD" w:rsidP="00013CDA">
            <w:pPr>
              <w:tabs>
                <w:tab w:val="left" w:pos="567"/>
                <w:tab w:val="left" w:pos="720"/>
              </w:tabs>
              <w:autoSpaceDE w:val="0"/>
              <w:autoSpaceDN w:val="0"/>
              <w:spacing w:after="0" w:line="260" w:lineRule="exact"/>
              <w:jc w:val="center"/>
              <w:rPr>
                <w:rFonts w:ascii="Times New Roman" w:eastAsia="Times New Roman" w:hAnsi="Times New Roman" w:cs="Times New Roman"/>
                <w:lang w:val="lt-LT"/>
              </w:rPr>
            </w:pPr>
            <w:r w:rsidRPr="003A3EC0">
              <w:rPr>
                <w:rFonts w:ascii="Times New Roman" w:eastAsia="Times New Roman" w:hAnsi="Times New Roman" w:cs="Times New Roman"/>
                <w:lang w:val="lt-LT"/>
              </w:rPr>
              <w:t>3½</w:t>
            </w:r>
          </w:p>
        </w:tc>
      </w:tr>
    </w:tbl>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widowControl w:val="0"/>
        <w:spacing w:after="0" w:line="240" w:lineRule="auto"/>
        <w:rPr>
          <w:rFonts w:ascii="Times New Roman" w:eastAsia="Times New Roman" w:hAnsi="Times New Roman" w:cs="Times New Roman"/>
          <w:lang w:val="lt-LT"/>
        </w:rPr>
      </w:pPr>
      <w:r w:rsidRPr="003A3EC0">
        <w:rPr>
          <w:rFonts w:ascii="Times New Roman" w:eastAsia="Times New Roman" w:hAnsi="Times New Roman" w:cs="Times New Roman"/>
          <w:lang w:val="lt-LT"/>
        </w:rPr>
        <w:t xml:space="preserve">Jei sveriate mažiau kaip 47 kg ar negalite nuryti tablečių, galite vartoti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kapsulių ar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250 mg/5 ml suspensijos.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 xml:space="preserve">Kaip vartoti </w:t>
      </w:r>
      <w:proofErr w:type="spellStart"/>
      <w:r w:rsidRPr="003A3EC0">
        <w:rPr>
          <w:rFonts w:ascii="Times New Roman" w:eastAsia="Times New Roman" w:hAnsi="Times New Roman" w:cs="Times New Roman"/>
          <w:i/>
          <w:snapToGrid w:val="0"/>
          <w:lang w:val="lt-LT"/>
        </w:rPr>
        <w:t>Ursofalk</w:t>
      </w:r>
      <w:proofErr w:type="spellEnd"/>
      <w:r w:rsidRPr="003A3EC0">
        <w:rPr>
          <w:rFonts w:ascii="Times New Roman" w:eastAsia="Times New Roman" w:hAnsi="Times New Roman" w:cs="Times New Roman"/>
          <w:i/>
          <w:snapToGrid w:val="0"/>
          <w:lang w:val="lt-LT"/>
        </w:rPr>
        <w:t xml:space="preserve">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Nurykite plėvele dengtas tabletes nesukramtytas, užgerdami nedideliu kiekiu skysčio. Įsitikinkite, kad vaisto vartojate reguliariai.</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i/>
          <w:snapToGrid w:val="0"/>
          <w:lang w:val="lt-LT"/>
        </w:rPr>
      </w:pPr>
    </w:p>
    <w:p w:rsidR="00F579CD" w:rsidRPr="003A3EC0" w:rsidRDefault="00F579CD" w:rsidP="00F579CD">
      <w:pPr>
        <w:tabs>
          <w:tab w:val="left" w:pos="567"/>
        </w:tabs>
        <w:spacing w:after="0" w:line="260" w:lineRule="exact"/>
        <w:ind w:left="567" w:hanging="567"/>
        <w:rPr>
          <w:rFonts w:ascii="Times New Roman" w:eastAsia="Times New Roman" w:hAnsi="Times New Roman" w:cs="Times New Roman"/>
          <w:i/>
          <w:noProof/>
          <w:lang w:val="lt-LT"/>
        </w:rPr>
      </w:pPr>
      <w:r w:rsidRPr="003A3EC0">
        <w:rPr>
          <w:rFonts w:ascii="Times New Roman" w:eastAsia="Times New Roman" w:hAnsi="Times New Roman" w:cs="Times New Roman"/>
          <w:i/>
          <w:noProof/>
          <w:lang w:val="lt-LT"/>
        </w:rPr>
        <w:t>Gydymo trukmė</w:t>
      </w:r>
    </w:p>
    <w:p w:rsidR="00F579CD" w:rsidRPr="003A3EC0" w:rsidRDefault="00F579CD" w:rsidP="00F579CD">
      <w:pPr>
        <w:spacing w:after="0" w:line="240" w:lineRule="auto"/>
        <w:rPr>
          <w:rFonts w:ascii="Times New Roman" w:eastAsia="Times New Roman" w:hAnsi="Times New Roman" w:cs="Times New Roman"/>
          <w:noProof/>
          <w:lang w:val="lt-LT"/>
        </w:rPr>
      </w:pPr>
      <w:r w:rsidRPr="003A3EC0">
        <w:rPr>
          <w:rFonts w:ascii="Times New Roman" w:eastAsia="Times New Roman" w:hAnsi="Times New Roman" w:cs="Times New Roman"/>
          <w:lang w:val="lt-LT"/>
        </w:rPr>
        <w:t xml:space="preserve">Gydant pirminį </w:t>
      </w:r>
      <w:proofErr w:type="spellStart"/>
      <w:r w:rsidRPr="003A3EC0">
        <w:rPr>
          <w:rFonts w:ascii="Times New Roman" w:eastAsia="Times New Roman" w:hAnsi="Times New Roman" w:cs="Times New Roman"/>
          <w:lang w:val="lt-LT"/>
        </w:rPr>
        <w:t>bilijinį</w:t>
      </w:r>
      <w:proofErr w:type="spellEnd"/>
      <w:r w:rsidRPr="003A3EC0">
        <w:rPr>
          <w:rFonts w:ascii="Times New Roman" w:eastAsia="Times New Roman" w:hAnsi="Times New Roman" w:cs="Times New Roman"/>
          <w:lang w:val="lt-LT"/>
        </w:rPr>
        <w:t xml:space="preserve"> </w:t>
      </w:r>
      <w:proofErr w:type="spellStart"/>
      <w:r w:rsidRPr="003A3EC0">
        <w:rPr>
          <w:rFonts w:ascii="Times New Roman" w:eastAsia="Times New Roman" w:hAnsi="Times New Roman" w:cs="Times New Roman"/>
          <w:lang w:val="lt-LT"/>
        </w:rPr>
        <w:t>cholangitą</w:t>
      </w:r>
      <w:proofErr w:type="spellEnd"/>
      <w:r w:rsidRPr="003A3EC0">
        <w:rPr>
          <w:rFonts w:ascii="Times New Roman" w:eastAsia="Times New Roman" w:hAnsi="Times New Roman" w:cs="Times New Roman"/>
          <w:lang w:val="lt-LT"/>
        </w:rPr>
        <w:t xml:space="preserve">,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tablečių galima vartoti neribotą laiką.</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i/>
          <w:snapToGrid w:val="0"/>
          <w:lang w:val="lt-LT"/>
        </w:rPr>
      </w:pPr>
    </w:p>
    <w:p w:rsidR="00F579CD" w:rsidRPr="003A3EC0" w:rsidRDefault="00F579CD" w:rsidP="00F579CD">
      <w:pPr>
        <w:tabs>
          <w:tab w:val="left" w:pos="567"/>
        </w:tabs>
        <w:spacing w:after="0" w:line="260" w:lineRule="exact"/>
        <w:ind w:left="567" w:hanging="567"/>
        <w:rPr>
          <w:rFonts w:ascii="Times New Roman" w:eastAsia="Times New Roman" w:hAnsi="Times New Roman" w:cs="Times New Roman"/>
          <w:i/>
          <w:noProof/>
          <w:lang w:val="lt-LT"/>
        </w:rPr>
      </w:pPr>
      <w:r w:rsidRPr="003A3EC0">
        <w:rPr>
          <w:rFonts w:ascii="Times New Roman" w:eastAsia="Times New Roman" w:hAnsi="Times New Roman" w:cs="Times New Roman"/>
          <w:i/>
          <w:noProof/>
          <w:lang w:val="lt-LT"/>
        </w:rPr>
        <w:t>Pastaba</w:t>
      </w:r>
    </w:p>
    <w:p w:rsidR="00F579CD" w:rsidRPr="003A3EC0" w:rsidRDefault="00F579CD" w:rsidP="00F579CD">
      <w:pPr>
        <w:tabs>
          <w:tab w:val="left" w:pos="720"/>
        </w:tabs>
        <w:spacing w:after="0" w:line="240" w:lineRule="auto"/>
        <w:rPr>
          <w:rFonts w:ascii="Times New Roman" w:eastAsia="Times New Roman" w:hAnsi="Times New Roman" w:cs="Times New Roman"/>
          <w:lang w:val="lt-LT"/>
        </w:rPr>
      </w:pPr>
      <w:r w:rsidRPr="003A3EC0">
        <w:rPr>
          <w:rFonts w:ascii="Times New Roman" w:eastAsia="Times New Roman" w:hAnsi="Times New Roman" w:cs="Times New Roman"/>
          <w:lang w:val="lt-LT"/>
        </w:rPr>
        <w:t xml:space="preserve">Pradėjus gydymą, retais atvejais pacientams, sergantiems pirminiu </w:t>
      </w:r>
      <w:proofErr w:type="spellStart"/>
      <w:r w:rsidRPr="003A3EC0">
        <w:rPr>
          <w:rFonts w:ascii="Times New Roman" w:eastAsia="Times New Roman" w:hAnsi="Times New Roman" w:cs="Times New Roman"/>
          <w:lang w:val="lt-LT"/>
        </w:rPr>
        <w:t>bilijiniu</w:t>
      </w:r>
      <w:proofErr w:type="spellEnd"/>
      <w:r w:rsidRPr="003A3EC0">
        <w:rPr>
          <w:rFonts w:ascii="Times New Roman" w:eastAsia="Times New Roman" w:hAnsi="Times New Roman" w:cs="Times New Roman"/>
          <w:lang w:val="lt-LT"/>
        </w:rPr>
        <w:t xml:space="preserve"> </w:t>
      </w:r>
      <w:proofErr w:type="spellStart"/>
      <w:r w:rsidRPr="003A3EC0">
        <w:rPr>
          <w:rFonts w:ascii="Times New Roman" w:eastAsia="Times New Roman" w:hAnsi="Times New Roman" w:cs="Times New Roman"/>
          <w:lang w:val="lt-LT"/>
        </w:rPr>
        <w:t>cholangitu</w:t>
      </w:r>
      <w:proofErr w:type="spellEnd"/>
      <w:r w:rsidRPr="003A3EC0">
        <w:rPr>
          <w:rFonts w:ascii="Times New Roman" w:eastAsia="Times New Roman" w:hAnsi="Times New Roman" w:cs="Times New Roman"/>
          <w:lang w:val="lt-LT"/>
        </w:rPr>
        <w:t>, klinikiniai ligos simptomai gali pasunkėti. Pavyzdžiui, gali sustiprėti niež</w:t>
      </w:r>
      <w:r>
        <w:rPr>
          <w:rFonts w:ascii="Times New Roman" w:eastAsia="Times New Roman" w:hAnsi="Times New Roman" w:cs="Times New Roman"/>
          <w:lang w:val="lt-LT"/>
        </w:rPr>
        <w:t>ėjimas</w:t>
      </w:r>
      <w:r w:rsidRPr="003A3EC0">
        <w:rPr>
          <w:rFonts w:ascii="Times New Roman" w:eastAsia="Times New Roman" w:hAnsi="Times New Roman" w:cs="Times New Roman"/>
          <w:lang w:val="lt-LT"/>
        </w:rPr>
        <w:t xml:space="preserve">. Jei taip atsitinka, gydymą reikia tęsti per parą vartojant pusę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500 mg tabletės. Vėliau vaisto dozę gydytojas gali pamažu padidinti iki įprastinės rekomenduojamos dozės (kas savaitę paros dozę reikia padidinti puse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tabletės ar viena </w:t>
      </w:r>
      <w:proofErr w:type="spellStart"/>
      <w:r w:rsidRPr="003A3EC0">
        <w:rPr>
          <w:rFonts w:ascii="Times New Roman" w:eastAsia="Times New Roman" w:hAnsi="Times New Roman" w:cs="Times New Roman"/>
          <w:lang w:val="lt-LT"/>
        </w:rPr>
        <w:t>Ursofalk</w:t>
      </w:r>
      <w:proofErr w:type="spellEnd"/>
      <w:r w:rsidRPr="003A3EC0">
        <w:rPr>
          <w:rFonts w:ascii="Times New Roman" w:eastAsia="Times New Roman" w:hAnsi="Times New Roman" w:cs="Times New Roman"/>
          <w:lang w:val="lt-LT"/>
        </w:rPr>
        <w:t xml:space="preserve"> kapsule).</w:t>
      </w:r>
    </w:p>
    <w:p w:rsidR="00F579CD" w:rsidRPr="003A3EC0" w:rsidRDefault="00F579CD" w:rsidP="00F579CD">
      <w:pPr>
        <w:tabs>
          <w:tab w:val="left" w:pos="720"/>
        </w:tabs>
        <w:spacing w:after="0" w:line="240" w:lineRule="auto"/>
        <w:rPr>
          <w:rFonts w:ascii="Times New Roman" w:eastAsia="Times New Roman" w:hAnsi="Times New Roman" w:cs="Times New Roman"/>
          <w:noProof/>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szCs w:val="28"/>
          <w:lang w:val="lt-LT" w:eastAsia="x-none"/>
        </w:rPr>
      </w:pPr>
      <w:r w:rsidRPr="003A3EC0">
        <w:rPr>
          <w:rFonts w:ascii="Times New Roman" w:eastAsia="Times New Roman" w:hAnsi="Times New Roman" w:cs="Times New Roman"/>
          <w:b/>
          <w:bCs/>
          <w:snapToGrid w:val="0"/>
          <w:szCs w:val="28"/>
          <w:lang w:val="lt-LT" w:eastAsia="x-none"/>
        </w:rPr>
        <w:t>Vartojimas vaikams ir paaugliams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Su cistine fibroze susijusių kepenų </w:t>
      </w:r>
      <w:r w:rsidRPr="003A3EC0">
        <w:rPr>
          <w:rFonts w:ascii="Times New Roman" w:eastAsia="Times New Roman" w:hAnsi="Times New Roman" w:cs="Times New Roman"/>
          <w:noProof/>
          <w:snapToGrid w:val="0"/>
          <w:lang w:val="lt-LT"/>
        </w:rPr>
        <w:t>pūslės ir latakų funkcijos</w:t>
      </w:r>
      <w:r w:rsidRPr="003A3EC0">
        <w:rPr>
          <w:rFonts w:ascii="Times New Roman" w:eastAsia="Times New Roman" w:hAnsi="Times New Roman" w:cs="Times New Roman"/>
          <w:snapToGrid w:val="0"/>
          <w:lang w:val="lt-LT"/>
        </w:rPr>
        <w:t xml:space="preserve"> sutrikimų gydymas 6 metų ir vyresniems vaikams bei jaunesniems kaip 18 metų paaugliams)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i/>
          <w:snapToGrid w:val="0"/>
          <w:lang w:val="lt-LT"/>
        </w:rPr>
      </w:pPr>
      <w:r w:rsidRPr="003A3EC0">
        <w:rPr>
          <w:rFonts w:ascii="Times New Roman" w:eastAsia="Times New Roman" w:hAnsi="Times New Roman" w:cs="Times New Roman"/>
          <w:i/>
          <w:snapToGrid w:val="0"/>
          <w:lang w:val="lt-LT"/>
        </w:rPr>
        <w:t>Dozavimas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 xml:space="preserve">Rekomenduojama </w:t>
      </w:r>
      <w:r w:rsidRPr="003A3EC0">
        <w:rPr>
          <w:rFonts w:ascii="Times New Roman" w:eastAsia="Times New Roman" w:hAnsi="Times New Roman" w:cs="Times New Roman"/>
          <w:noProof/>
          <w:snapToGrid w:val="0"/>
          <w:lang w:val="lt-LT"/>
        </w:rPr>
        <w:t>UDCR</w:t>
      </w:r>
      <w:r w:rsidRPr="003A3EC0">
        <w:rPr>
          <w:rFonts w:ascii="Times New Roman" w:eastAsia="Times New Roman" w:hAnsi="Times New Roman" w:cs="Times New Roman"/>
          <w:snapToGrid w:val="0"/>
          <w:lang w:val="lt-LT"/>
        </w:rPr>
        <w:t xml:space="preserve"> paros dozė yra 20 mg/kg kūno svorio. Ją reikia gerti lygiomis dalimis per 2-3 kartus. Prireikus Jūsų gydytojas </w:t>
      </w:r>
      <w:r w:rsidRPr="003A3EC0">
        <w:rPr>
          <w:rFonts w:ascii="Times New Roman" w:eastAsia="Times New Roman" w:hAnsi="Times New Roman" w:cs="Times New Roman"/>
          <w:noProof/>
          <w:snapToGrid w:val="0"/>
          <w:lang w:val="lt-LT"/>
        </w:rPr>
        <w:t>UDCR</w:t>
      </w:r>
      <w:r w:rsidRPr="003A3EC0">
        <w:rPr>
          <w:rFonts w:ascii="Times New Roman" w:eastAsia="Times New Roman" w:hAnsi="Times New Roman" w:cs="Times New Roman"/>
          <w:snapToGrid w:val="0"/>
          <w:lang w:val="lt-LT"/>
        </w:rPr>
        <w:t xml:space="preserve"> paros dozę gali padidinti iki 30 mg/kg kūno svorio.</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tbl>
      <w:tblPr>
        <w:tblStyle w:val="Lentelstinklelis"/>
        <w:tblW w:w="0" w:type="auto"/>
        <w:tblLook w:val="04A0" w:firstRow="1" w:lastRow="0" w:firstColumn="1" w:lastColumn="0" w:noHBand="0" w:noVBand="1"/>
      </w:tblPr>
      <w:tblGrid>
        <w:gridCol w:w="1189"/>
        <w:gridCol w:w="1088"/>
        <w:gridCol w:w="875"/>
        <w:gridCol w:w="1488"/>
        <w:gridCol w:w="1169"/>
      </w:tblGrid>
      <w:tr w:rsidR="00F579CD" w:rsidRPr="003A3EC0" w:rsidTr="00013CDA">
        <w:trPr>
          <w:trHeight w:val="350"/>
        </w:trPr>
        <w:tc>
          <w:tcPr>
            <w:tcW w:w="0" w:type="auto"/>
            <w:vMerge w:val="restart"/>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proofErr w:type="spellStart"/>
            <w:r w:rsidRPr="003A3EC0">
              <w:rPr>
                <w:rFonts w:ascii="Times New Roman" w:eastAsia="Times New Roman" w:hAnsi="Times New Roman"/>
                <w:snapToGrid w:val="0"/>
              </w:rPr>
              <w:t>Kūno</w:t>
            </w:r>
            <w:proofErr w:type="spellEnd"/>
            <w:r w:rsidRPr="003A3EC0">
              <w:rPr>
                <w:rFonts w:ascii="Times New Roman" w:eastAsia="Times New Roman" w:hAnsi="Times New Roman"/>
                <w:snapToGrid w:val="0"/>
              </w:rPr>
              <w:t xml:space="preserve"> </w:t>
            </w:r>
            <w:proofErr w:type="spellStart"/>
            <w:r w:rsidRPr="003A3EC0">
              <w:rPr>
                <w:rFonts w:ascii="Times New Roman" w:eastAsia="Times New Roman" w:hAnsi="Times New Roman"/>
                <w:snapToGrid w:val="0"/>
              </w:rPr>
              <w:t>svoris</w:t>
            </w:r>
            <w:proofErr w:type="spellEnd"/>
          </w:p>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(kg)</w:t>
            </w:r>
          </w:p>
        </w:tc>
        <w:tc>
          <w:tcPr>
            <w:tcW w:w="0" w:type="auto"/>
            <w:vMerge w:val="restart"/>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 xml:space="preserve">Paros </w:t>
            </w:r>
            <w:proofErr w:type="spellStart"/>
            <w:r w:rsidRPr="003A3EC0">
              <w:rPr>
                <w:rFonts w:ascii="Times New Roman" w:eastAsia="Times New Roman" w:hAnsi="Times New Roman"/>
                <w:snapToGrid w:val="0"/>
              </w:rPr>
              <w:t>dozė</w:t>
            </w:r>
            <w:proofErr w:type="spellEnd"/>
          </w:p>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UDCR</w:t>
            </w:r>
          </w:p>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(mg/kg)</w:t>
            </w:r>
          </w:p>
        </w:tc>
        <w:tc>
          <w:tcPr>
            <w:tcW w:w="0" w:type="auto"/>
            <w:gridSpan w:val="3"/>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p>
          <w:p w:rsidR="00F579CD" w:rsidRPr="003A3EC0" w:rsidRDefault="00F579CD" w:rsidP="00013CDA">
            <w:pPr>
              <w:tabs>
                <w:tab w:val="left" w:pos="567"/>
              </w:tabs>
              <w:spacing w:line="260" w:lineRule="exact"/>
              <w:jc w:val="center"/>
              <w:rPr>
                <w:rFonts w:ascii="Times New Roman" w:eastAsia="Times New Roman" w:hAnsi="Times New Roman"/>
                <w:snapToGrid w:val="0"/>
              </w:rPr>
            </w:pPr>
            <w:proofErr w:type="spellStart"/>
            <w:r w:rsidRPr="003A3EC0">
              <w:rPr>
                <w:rFonts w:ascii="Times New Roman" w:eastAsia="Times New Roman" w:hAnsi="Times New Roman"/>
                <w:snapToGrid w:val="0"/>
              </w:rPr>
              <w:t>Ursofalk</w:t>
            </w:r>
            <w:proofErr w:type="spellEnd"/>
            <w:r w:rsidRPr="003A3EC0">
              <w:rPr>
                <w:rFonts w:ascii="Times New Roman" w:eastAsia="Times New Roman" w:hAnsi="Times New Roman"/>
                <w:snapToGrid w:val="0"/>
              </w:rPr>
              <w:t xml:space="preserve"> 500 mg </w:t>
            </w:r>
            <w:proofErr w:type="spellStart"/>
            <w:r w:rsidRPr="003A3EC0">
              <w:rPr>
                <w:rFonts w:ascii="Times New Roman" w:eastAsia="Times New Roman" w:hAnsi="Times New Roman"/>
                <w:snapToGrid w:val="0"/>
              </w:rPr>
              <w:t>plėvele</w:t>
            </w:r>
            <w:proofErr w:type="spellEnd"/>
            <w:r w:rsidRPr="003A3EC0">
              <w:rPr>
                <w:rFonts w:ascii="Times New Roman" w:eastAsia="Times New Roman" w:hAnsi="Times New Roman"/>
                <w:snapToGrid w:val="0"/>
              </w:rPr>
              <w:t xml:space="preserve"> </w:t>
            </w:r>
            <w:proofErr w:type="spellStart"/>
            <w:r w:rsidRPr="003A3EC0">
              <w:rPr>
                <w:rFonts w:ascii="Times New Roman" w:eastAsia="Times New Roman" w:hAnsi="Times New Roman"/>
                <w:snapToGrid w:val="0"/>
              </w:rPr>
              <w:t>dengtos</w:t>
            </w:r>
            <w:proofErr w:type="spellEnd"/>
            <w:r w:rsidRPr="003A3EC0">
              <w:rPr>
                <w:rFonts w:ascii="Times New Roman" w:eastAsia="Times New Roman" w:hAnsi="Times New Roman"/>
                <w:snapToGrid w:val="0"/>
              </w:rPr>
              <w:t xml:space="preserve"> </w:t>
            </w:r>
            <w:proofErr w:type="spellStart"/>
            <w:r w:rsidRPr="003A3EC0">
              <w:rPr>
                <w:rFonts w:ascii="Times New Roman" w:eastAsia="Times New Roman" w:hAnsi="Times New Roman"/>
                <w:snapToGrid w:val="0"/>
              </w:rPr>
              <w:t>tabletės</w:t>
            </w:r>
            <w:proofErr w:type="spellEnd"/>
          </w:p>
        </w:tc>
      </w:tr>
      <w:tr w:rsidR="00F579CD" w:rsidRPr="003A3EC0" w:rsidTr="00013CDA">
        <w:trPr>
          <w:trHeight w:val="350"/>
        </w:trPr>
        <w:tc>
          <w:tcPr>
            <w:tcW w:w="0" w:type="auto"/>
            <w:vMerge/>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p>
        </w:tc>
        <w:tc>
          <w:tcPr>
            <w:tcW w:w="0" w:type="auto"/>
            <w:vMerge/>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proofErr w:type="spellStart"/>
            <w:r w:rsidRPr="003A3EC0">
              <w:rPr>
                <w:rFonts w:ascii="Times New Roman" w:eastAsia="Times New Roman" w:hAnsi="Times New Roman"/>
                <w:snapToGrid w:val="0"/>
              </w:rPr>
              <w:t>Ryte</w:t>
            </w:r>
            <w:proofErr w:type="spellEnd"/>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 xml:space="preserve">Per </w:t>
            </w:r>
            <w:proofErr w:type="spellStart"/>
            <w:r w:rsidRPr="003A3EC0">
              <w:rPr>
                <w:rFonts w:ascii="Times New Roman" w:eastAsia="Times New Roman" w:hAnsi="Times New Roman"/>
                <w:snapToGrid w:val="0"/>
              </w:rPr>
              <w:t>pietus</w:t>
            </w:r>
            <w:proofErr w:type="spellEnd"/>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proofErr w:type="spellStart"/>
            <w:r w:rsidRPr="003A3EC0">
              <w:rPr>
                <w:rFonts w:ascii="Times New Roman" w:eastAsia="Times New Roman" w:hAnsi="Times New Roman"/>
                <w:snapToGrid w:val="0"/>
              </w:rPr>
              <w:t>Vakare</w:t>
            </w:r>
            <w:proofErr w:type="spellEnd"/>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20 – 29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17-25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30 – 39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19-25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40 – 49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20-25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b/>
                <w:snapToGrid w:val="0"/>
              </w:rPr>
            </w:pPr>
            <w:r w:rsidRPr="003A3EC0">
              <w:rPr>
                <w:rFonts w:ascii="Times New Roman" w:eastAsia="Times New Roman" w:hAnsi="Times New Roman"/>
                <w:snapToGrid w:val="0"/>
              </w:rPr>
              <w:t>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50 – 59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21-25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60 – 69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70 – 79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80 – 89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22-25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90 – 99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23-25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100 – 109</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23-25</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r>
      <w:tr w:rsidR="00F579CD" w:rsidRPr="003A3EC0" w:rsidTr="00013CDA">
        <w:trPr>
          <w:trHeight w:val="350"/>
        </w:trPr>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&gt;110</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1½</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c>
          <w:tcPr>
            <w:tcW w:w="0" w:type="auto"/>
            <w:vAlign w:val="center"/>
          </w:tcPr>
          <w:p w:rsidR="00F579CD" w:rsidRPr="003A3EC0" w:rsidRDefault="00F579CD" w:rsidP="00013CDA">
            <w:pPr>
              <w:tabs>
                <w:tab w:val="left" w:pos="567"/>
              </w:tabs>
              <w:spacing w:line="260" w:lineRule="exact"/>
              <w:jc w:val="center"/>
              <w:rPr>
                <w:rFonts w:ascii="Times New Roman" w:eastAsia="Times New Roman" w:hAnsi="Times New Roman"/>
                <w:snapToGrid w:val="0"/>
              </w:rPr>
            </w:pPr>
            <w:r w:rsidRPr="003A3EC0">
              <w:rPr>
                <w:rFonts w:ascii="Times New Roman" w:eastAsia="Times New Roman" w:hAnsi="Times New Roman"/>
                <w:snapToGrid w:val="0"/>
              </w:rPr>
              <w:t>2</w:t>
            </w:r>
          </w:p>
        </w:tc>
      </w:tr>
    </w:tbl>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 xml:space="preserve">Ką daryti pavartojus per didelę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dozę</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b/>
          <w:snapToGrid w:val="0"/>
          <w:lang w:val="lt-LT"/>
        </w:rPr>
      </w:pPr>
      <w:r w:rsidRPr="003A3EC0">
        <w:rPr>
          <w:rFonts w:ascii="Times New Roman" w:eastAsia="Times New Roman" w:hAnsi="Times New Roman" w:cs="Times New Roman"/>
          <w:snapToGrid w:val="0"/>
          <w:lang w:val="lt-LT"/>
        </w:rPr>
        <w:t>Perdozavus galimas viduriavimas. Jei nuolat viduriuojate, tuoj pat praneškite apie tai gydytojui, kadangi gali reikėti mažinti vaisto dozę. Jeigu viduriuojate, gerkite pakankamai skysčių, kad nesutriktų skysčių ir elektrolitų pusiausvyra.</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 xml:space="preserve">Pamiršus pavartoti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Negalima vartoti dvigubos dozės norint kompensuoti praleistą dozę.</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 xml:space="preserve">Nustojus vartoti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Cs/>
          <w:snapToGrid w:val="0"/>
          <w:lang w:val="lt-LT" w:eastAsia="x-none"/>
        </w:rPr>
      </w:pPr>
      <w:r w:rsidRPr="003A3EC0">
        <w:rPr>
          <w:rFonts w:ascii="Times New Roman" w:eastAsia="Times New Roman" w:hAnsi="Times New Roman" w:cs="Times New Roman"/>
          <w:bCs/>
          <w:snapToGrid w:val="0"/>
          <w:lang w:val="lt-LT" w:eastAsia="x-none"/>
        </w:rPr>
        <w:t xml:space="preserve">Visada pasitarkite su savo gydytoju, jei norite nutraukti ar anksčiau baigti gydymą </w:t>
      </w:r>
      <w:proofErr w:type="spellStart"/>
      <w:r w:rsidRPr="003A3EC0">
        <w:rPr>
          <w:rFonts w:ascii="Times New Roman" w:eastAsia="Times New Roman" w:hAnsi="Times New Roman" w:cs="Times New Roman"/>
          <w:bCs/>
          <w:snapToGrid w:val="0"/>
          <w:lang w:val="lt-LT" w:eastAsia="x-none"/>
        </w:rPr>
        <w:t>Ursofalk</w:t>
      </w:r>
      <w:proofErr w:type="spellEnd"/>
      <w:r w:rsidRPr="003A3EC0">
        <w:rPr>
          <w:rFonts w:ascii="Times New Roman" w:eastAsia="Times New Roman" w:hAnsi="Times New Roman" w:cs="Times New Roman"/>
          <w:bCs/>
          <w:snapToGrid w:val="0"/>
          <w:lang w:val="lt-LT" w:eastAsia="x-none"/>
        </w:rPr>
        <w:t xml:space="preserve"> tabletėmis.</w:t>
      </w:r>
    </w:p>
    <w:p w:rsidR="00F579CD" w:rsidRPr="003A3EC0" w:rsidRDefault="00F579CD" w:rsidP="00F579CD">
      <w:pPr>
        <w:numPr>
          <w:ilvl w:val="12"/>
          <w:numId w:val="0"/>
        </w:numPr>
        <w:spacing w:after="0" w:line="240" w:lineRule="auto"/>
        <w:ind w:right="-29"/>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 xml:space="preserve">Jeigu kiltų daugiau klausimų dėl šio vaisto vartojimo, kreipkitės į gydytoją arba vaistininką. </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4.</w:t>
      </w:r>
      <w:r w:rsidRPr="003A3EC0">
        <w:rPr>
          <w:rFonts w:ascii="Times New Roman" w:eastAsia="Times New Roman" w:hAnsi="Times New Roman" w:cs="Times New Roman"/>
          <w:b/>
          <w:bCs/>
          <w:snapToGrid w:val="0"/>
          <w:lang w:val="lt-LT" w:eastAsia="x-none"/>
        </w:rPr>
        <w:tab/>
        <w:t>Galimas šalutinis poveikis</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9"/>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Šis vaistas, kaip ir visi kiti, gali sukelti šalutinį poveikį, nors jis pasireiškia ne visiems žmonėms.</w:t>
      </w:r>
    </w:p>
    <w:p w:rsidR="00F579CD" w:rsidRPr="003A3EC0" w:rsidRDefault="00F579CD" w:rsidP="00F579CD">
      <w:pPr>
        <w:numPr>
          <w:ilvl w:val="12"/>
          <w:numId w:val="0"/>
        </w:numPr>
        <w:spacing w:after="0" w:line="240" w:lineRule="auto"/>
        <w:ind w:right="-29"/>
        <w:rPr>
          <w:rFonts w:ascii="Times New Roman" w:eastAsia="Times New Roman" w:hAnsi="Times New Roman" w:cs="Times New Roman"/>
          <w:bCs/>
          <w:i/>
          <w:iCs/>
          <w:snapToGrid w:val="0"/>
          <w:lang w:val="lt-LT"/>
        </w:rPr>
      </w:pPr>
    </w:p>
    <w:p w:rsidR="00F579CD" w:rsidRPr="0086693F" w:rsidRDefault="00F579CD" w:rsidP="00F579CD">
      <w:pPr>
        <w:numPr>
          <w:ilvl w:val="12"/>
          <w:numId w:val="0"/>
        </w:numPr>
        <w:spacing w:after="0" w:line="240" w:lineRule="auto"/>
        <w:ind w:right="-29"/>
        <w:rPr>
          <w:rFonts w:ascii="Times New Roman" w:eastAsia="Times New Roman" w:hAnsi="Times New Roman" w:cs="Times New Roman"/>
          <w:b/>
          <w:snapToGrid w:val="0"/>
          <w:lang w:val="lt-LT"/>
        </w:rPr>
      </w:pPr>
      <w:bookmarkStart w:id="0" w:name="_Hlk161218353"/>
      <w:r w:rsidRPr="0086693F">
        <w:rPr>
          <w:rFonts w:ascii="Times New Roman" w:eastAsia="Times New Roman" w:hAnsi="Times New Roman" w:cs="Times New Roman"/>
          <w:b/>
          <w:bCs/>
          <w:snapToGrid w:val="0"/>
          <w:lang w:val="lt-LT"/>
        </w:rPr>
        <w:t>Dažni šalutinio poveikio reiškiniai (gali pasireikšti rečiau kaip 1 iš 10 asmenų)</w:t>
      </w:r>
      <w:bookmarkEnd w:id="0"/>
      <w:r>
        <w:rPr>
          <w:rFonts w:ascii="Times New Roman" w:eastAsia="Times New Roman" w:hAnsi="Times New Roman" w:cs="Times New Roman"/>
          <w:b/>
          <w:bCs/>
          <w:snapToGrid w:val="0"/>
          <w:lang w:val="lt-LT"/>
        </w:rPr>
        <w:t>:</w:t>
      </w:r>
    </w:p>
    <w:p w:rsidR="00F579CD" w:rsidRPr="003A3EC0" w:rsidRDefault="00F579CD" w:rsidP="00F579CD">
      <w:pPr>
        <w:numPr>
          <w:ilvl w:val="12"/>
          <w:numId w:val="0"/>
        </w:numPr>
        <w:spacing w:after="0" w:line="240" w:lineRule="auto"/>
        <w:ind w:right="-29"/>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Išmatų suskystėjimas ar viduriavimas</w:t>
      </w:r>
    </w:p>
    <w:p w:rsidR="00F579CD" w:rsidRPr="003A3EC0" w:rsidRDefault="00F579CD" w:rsidP="00F579CD">
      <w:pPr>
        <w:numPr>
          <w:ilvl w:val="12"/>
          <w:numId w:val="0"/>
        </w:numPr>
        <w:spacing w:after="0" w:line="240" w:lineRule="auto"/>
        <w:ind w:right="-29"/>
        <w:rPr>
          <w:rFonts w:ascii="Times New Roman" w:eastAsia="Times New Roman" w:hAnsi="Times New Roman" w:cs="Times New Roman"/>
          <w:snapToGrid w:val="0"/>
          <w:lang w:val="lt-LT"/>
        </w:rPr>
      </w:pPr>
    </w:p>
    <w:p w:rsidR="00F579CD" w:rsidRPr="009000C3" w:rsidRDefault="00F579CD" w:rsidP="00F579CD">
      <w:pPr>
        <w:numPr>
          <w:ilvl w:val="12"/>
          <w:numId w:val="0"/>
        </w:numPr>
        <w:spacing w:after="0" w:line="240" w:lineRule="auto"/>
        <w:ind w:right="-29"/>
        <w:rPr>
          <w:rFonts w:ascii="Times New Roman" w:eastAsia="Times New Roman" w:hAnsi="Times New Roman" w:cs="Times New Roman"/>
          <w:snapToGrid w:val="0"/>
          <w:lang w:val="lt-LT"/>
        </w:rPr>
      </w:pPr>
      <w:bookmarkStart w:id="1" w:name="_Hlk161649495"/>
      <w:r w:rsidRPr="0086693F">
        <w:rPr>
          <w:rFonts w:ascii="Times New Roman" w:eastAsia="Times New Roman" w:hAnsi="Times New Roman" w:cs="Times New Roman"/>
          <w:b/>
          <w:bCs/>
          <w:snapToGrid w:val="0"/>
          <w:lang w:val="lt-LT"/>
        </w:rPr>
        <w:t>Labai reti šalutinio poveikio reiškiniai (gali pasireikšti rečiau kaip 1 iš 10</w:t>
      </w:r>
      <w:r>
        <w:rPr>
          <w:rFonts w:ascii="Times New Roman" w:eastAsia="Times New Roman" w:hAnsi="Times New Roman" w:cs="Times New Roman"/>
          <w:b/>
          <w:bCs/>
          <w:snapToGrid w:val="0"/>
          <w:lang w:val="lt-LT"/>
        </w:rPr>
        <w:t xml:space="preserve"> </w:t>
      </w:r>
      <w:r w:rsidRPr="0086693F">
        <w:rPr>
          <w:rFonts w:ascii="Times New Roman" w:eastAsia="Times New Roman" w:hAnsi="Times New Roman" w:cs="Times New Roman"/>
          <w:b/>
          <w:bCs/>
          <w:snapToGrid w:val="0"/>
          <w:lang w:val="lt-LT"/>
        </w:rPr>
        <w:t>000 asmenų</w:t>
      </w:r>
      <w:bookmarkEnd w:id="1"/>
      <w:r>
        <w:rPr>
          <w:rFonts w:ascii="Times New Roman" w:eastAsia="Times New Roman" w:hAnsi="Times New Roman" w:cs="Times New Roman"/>
          <w:b/>
          <w:snapToGrid w:val="0"/>
          <w:lang w:val="lt-LT"/>
        </w:rPr>
        <w:t>):</w:t>
      </w:r>
    </w:p>
    <w:p w:rsidR="00F579CD" w:rsidRPr="003A3EC0" w:rsidRDefault="00F579CD" w:rsidP="00F579CD">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 xml:space="preserve">Gydant pirminį </w:t>
      </w:r>
      <w:proofErr w:type="spellStart"/>
      <w:r w:rsidRPr="003A3EC0">
        <w:rPr>
          <w:rFonts w:ascii="Times New Roman" w:eastAsia="Times New Roman" w:hAnsi="Times New Roman" w:cs="Times New Roman"/>
          <w:snapToGrid w:val="0"/>
          <w:lang w:val="lt-LT"/>
        </w:rPr>
        <w:t>bilijinį</w:t>
      </w:r>
      <w:proofErr w:type="spellEnd"/>
      <w:r w:rsidRPr="003A3EC0">
        <w:rPr>
          <w:rFonts w:ascii="Times New Roman" w:eastAsia="Times New Roman" w:hAnsi="Times New Roman" w:cs="Times New Roman"/>
          <w:snapToGrid w:val="0"/>
          <w:lang w:val="lt-LT"/>
        </w:rPr>
        <w:t xml:space="preserve"> </w:t>
      </w:r>
      <w:proofErr w:type="spellStart"/>
      <w:r w:rsidRPr="003A3EC0">
        <w:rPr>
          <w:rFonts w:ascii="Times New Roman" w:eastAsia="Times New Roman" w:hAnsi="Times New Roman" w:cs="Times New Roman"/>
          <w:snapToGrid w:val="0"/>
          <w:lang w:val="lt-LT"/>
        </w:rPr>
        <w:t>cholangitą</w:t>
      </w:r>
      <w:proofErr w:type="spellEnd"/>
      <w:r w:rsidRPr="003A3EC0">
        <w:rPr>
          <w:rFonts w:ascii="Times New Roman" w:eastAsia="Times New Roman" w:hAnsi="Times New Roman" w:cs="Times New Roman"/>
          <w:snapToGrid w:val="0"/>
          <w:lang w:val="lt-LT"/>
        </w:rPr>
        <w:t>: stiprus viršutinės dešiniosios pilvo dalies skausmas, s</w:t>
      </w:r>
      <w:r>
        <w:rPr>
          <w:rFonts w:ascii="Times New Roman" w:eastAsia="Times New Roman" w:hAnsi="Times New Roman" w:cs="Times New Roman"/>
          <w:snapToGrid w:val="0"/>
          <w:lang w:val="lt-LT"/>
        </w:rPr>
        <w:t>unkus</w:t>
      </w:r>
      <w:r w:rsidRPr="003A3EC0">
        <w:rPr>
          <w:rFonts w:ascii="Times New Roman" w:eastAsia="Times New Roman" w:hAnsi="Times New Roman" w:cs="Times New Roman"/>
          <w:snapToGrid w:val="0"/>
          <w:lang w:val="lt-LT"/>
        </w:rPr>
        <w:t xml:space="preserve"> kepenų cirozės eigos pablogėjimas (</w:t>
      </w:r>
      <w:proofErr w:type="spellStart"/>
      <w:r w:rsidRPr="003A3EC0">
        <w:rPr>
          <w:rFonts w:ascii="Times New Roman" w:eastAsia="Times New Roman" w:hAnsi="Times New Roman" w:cs="Times New Roman"/>
          <w:snapToGrid w:val="0"/>
          <w:lang w:val="lt-LT"/>
        </w:rPr>
        <w:t>dekompensacija</w:t>
      </w:r>
      <w:proofErr w:type="spellEnd"/>
      <w:r w:rsidRPr="003A3EC0">
        <w:rPr>
          <w:rFonts w:ascii="Times New Roman" w:eastAsia="Times New Roman" w:hAnsi="Times New Roman" w:cs="Times New Roman"/>
          <w:snapToGrid w:val="0"/>
          <w:lang w:val="lt-LT"/>
        </w:rPr>
        <w:t>), kuris iš dalies buvo grįžtamas nutraukus gydymą</w:t>
      </w:r>
    </w:p>
    <w:p w:rsidR="00F579CD" w:rsidRPr="003A3EC0" w:rsidRDefault="00F579CD" w:rsidP="00F579CD">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Tulžies pūslės akmenų sukalkėjimas</w:t>
      </w:r>
    </w:p>
    <w:p w:rsidR="00F579CD" w:rsidRPr="003A3EC0" w:rsidRDefault="00F579CD" w:rsidP="00F579CD">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Dilgėlinė (</w:t>
      </w:r>
      <w:proofErr w:type="spellStart"/>
      <w:r w:rsidRPr="003A3EC0">
        <w:rPr>
          <w:rFonts w:ascii="Times New Roman" w:eastAsia="Times New Roman" w:hAnsi="Times New Roman" w:cs="Times New Roman"/>
          <w:snapToGrid w:val="0"/>
          <w:lang w:val="lt-LT"/>
        </w:rPr>
        <w:t>urtikarija</w:t>
      </w:r>
      <w:proofErr w:type="spellEnd"/>
      <w:r w:rsidRPr="003A3EC0">
        <w:rPr>
          <w:rFonts w:ascii="Times New Roman" w:eastAsia="Times New Roman" w:hAnsi="Times New Roman" w:cs="Times New Roman"/>
          <w:snapToGrid w:val="0"/>
          <w:lang w:val="lt-LT"/>
        </w:rPr>
        <w:t>)</w:t>
      </w:r>
    </w:p>
    <w:p w:rsidR="00F579CD" w:rsidRPr="003A3EC0" w:rsidRDefault="00F579CD" w:rsidP="00F579CD">
      <w:pPr>
        <w:numPr>
          <w:ilvl w:val="12"/>
          <w:numId w:val="0"/>
        </w:numPr>
        <w:spacing w:after="0" w:line="240" w:lineRule="auto"/>
        <w:ind w:right="-29"/>
        <w:rPr>
          <w:rFonts w:ascii="Times New Roman" w:eastAsia="Times New Roman" w:hAnsi="Times New Roman" w:cs="Times New Roman"/>
          <w:snapToGrid w:val="0"/>
          <w:lang w:val="lt-LT"/>
        </w:rPr>
      </w:pPr>
    </w:p>
    <w:p w:rsidR="00F579CD" w:rsidRPr="009000C3" w:rsidRDefault="00F579CD" w:rsidP="00F579CD">
      <w:pPr>
        <w:numPr>
          <w:ilvl w:val="12"/>
          <w:numId w:val="0"/>
        </w:numPr>
        <w:spacing w:after="0" w:line="240" w:lineRule="auto"/>
        <w:ind w:right="-29"/>
        <w:rPr>
          <w:rFonts w:ascii="Times New Roman" w:eastAsia="Times New Roman" w:hAnsi="Times New Roman" w:cs="Times New Roman"/>
          <w:b/>
          <w:bCs/>
          <w:snapToGrid w:val="0"/>
          <w:lang w:val="lt-LT"/>
        </w:rPr>
      </w:pPr>
      <w:r w:rsidRPr="009000C3">
        <w:rPr>
          <w:rFonts w:ascii="Times New Roman" w:eastAsia="Times New Roman" w:hAnsi="Times New Roman" w:cs="Times New Roman"/>
          <w:b/>
          <w:bCs/>
          <w:snapToGrid w:val="0"/>
          <w:lang w:val="lt-LT"/>
        </w:rPr>
        <w:t>Dažnis nežinomas</w:t>
      </w:r>
      <w:r>
        <w:rPr>
          <w:rFonts w:ascii="Times New Roman" w:eastAsia="Times New Roman" w:hAnsi="Times New Roman" w:cs="Times New Roman"/>
          <w:b/>
          <w:bCs/>
          <w:snapToGrid w:val="0"/>
          <w:lang w:val="lt-LT"/>
        </w:rPr>
        <w:t xml:space="preserve"> (</w:t>
      </w:r>
      <w:r w:rsidRPr="009000C3">
        <w:rPr>
          <w:rFonts w:ascii="Times New Roman" w:eastAsia="Times New Roman" w:hAnsi="Times New Roman" w:cs="Times New Roman"/>
          <w:b/>
          <w:bCs/>
          <w:snapToGrid w:val="0"/>
          <w:lang w:val="lt-LT"/>
        </w:rPr>
        <w:t>negali būti apskaičiuotas pagal turimus duomenis</w:t>
      </w:r>
      <w:r>
        <w:rPr>
          <w:rFonts w:ascii="Times New Roman" w:eastAsia="Times New Roman" w:hAnsi="Times New Roman" w:cs="Times New Roman"/>
          <w:b/>
          <w:bCs/>
          <w:snapToGrid w:val="0"/>
          <w:lang w:val="lt-LT"/>
        </w:rPr>
        <w:t>):</w:t>
      </w:r>
    </w:p>
    <w:p w:rsidR="00F579CD" w:rsidRPr="003A3EC0" w:rsidRDefault="00F579CD" w:rsidP="00F579CD">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Niežėjimas</w:t>
      </w:r>
    </w:p>
    <w:p w:rsidR="00F579CD" w:rsidRPr="003A3EC0" w:rsidRDefault="00F579CD" w:rsidP="00F579CD">
      <w:pPr>
        <w:numPr>
          <w:ilvl w:val="12"/>
          <w:numId w:val="0"/>
        </w:numPr>
        <w:spacing w:after="0" w:line="240" w:lineRule="auto"/>
        <w:ind w:left="567" w:right="-29" w:hanging="567"/>
        <w:contextualSpacing/>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w:t>
      </w:r>
      <w:r w:rsidRPr="003A3EC0">
        <w:rPr>
          <w:rFonts w:ascii="Times New Roman" w:eastAsia="Times New Roman" w:hAnsi="Times New Roman" w:cs="Times New Roman"/>
          <w:snapToGrid w:val="0"/>
          <w:lang w:val="lt-LT"/>
        </w:rPr>
        <w:tab/>
        <w:t>Pykinimas, vėmimas</w:t>
      </w:r>
    </w:p>
    <w:p w:rsidR="00F579CD" w:rsidRPr="003A3EC0" w:rsidRDefault="00F579CD" w:rsidP="00F579CD">
      <w:pPr>
        <w:numPr>
          <w:ilvl w:val="12"/>
          <w:numId w:val="0"/>
        </w:numPr>
        <w:spacing w:after="0" w:line="240" w:lineRule="auto"/>
        <w:ind w:right="-29"/>
        <w:rPr>
          <w:rFonts w:ascii="Times New Roman" w:eastAsia="Times New Roman" w:hAnsi="Times New Roman" w:cs="Times New Roman"/>
          <w:snapToGrid w:val="0"/>
          <w:lang w:val="lt-LT"/>
        </w:rPr>
      </w:pPr>
    </w:p>
    <w:p w:rsidR="00F579CD" w:rsidRPr="003A3EC0" w:rsidRDefault="00F579CD" w:rsidP="00F579CD">
      <w:pPr>
        <w:tabs>
          <w:tab w:val="left" w:pos="567"/>
        </w:tabs>
        <w:spacing w:after="0" w:line="240" w:lineRule="auto"/>
        <w:rPr>
          <w:rFonts w:ascii="Times New Roman" w:eastAsia="Times New Roman" w:hAnsi="Times New Roman" w:cs="Times New Roman"/>
          <w:b/>
          <w:snapToGrid w:val="0"/>
          <w:lang w:val="lt-LT"/>
        </w:rPr>
      </w:pPr>
      <w:r w:rsidRPr="003A3EC0">
        <w:rPr>
          <w:rFonts w:ascii="Times New Roman" w:eastAsia="Times New Roman" w:hAnsi="Times New Roman" w:cs="Times New Roman"/>
          <w:b/>
          <w:noProof/>
          <w:snapToGrid w:val="0"/>
          <w:lang w:val="lt-LT"/>
        </w:rPr>
        <w:t>Pranešimas apie šalutinį poveikį</w:t>
      </w:r>
    </w:p>
    <w:p w:rsidR="00F579CD" w:rsidRPr="003A3EC0" w:rsidRDefault="00F579CD" w:rsidP="00F579CD">
      <w:pPr>
        <w:tabs>
          <w:tab w:val="left" w:pos="567"/>
        </w:tabs>
        <w:spacing w:after="0" w:line="260" w:lineRule="exact"/>
        <w:ind w:right="-449"/>
        <w:rPr>
          <w:rFonts w:ascii="Times New Roman" w:eastAsia="Times New Roman" w:hAnsi="Times New Roman" w:cs="Times New Roman"/>
          <w:noProof/>
          <w:snapToGrid w:val="0"/>
          <w:lang w:val="lt-LT"/>
        </w:rPr>
      </w:pPr>
      <w:bookmarkStart w:id="2" w:name="_Hlk161649573"/>
      <w:r w:rsidRPr="004F76A8">
        <w:rPr>
          <w:rFonts w:ascii="Times New Roman" w:eastAsia="Times New Roman" w:hAnsi="Times New Roman" w:cs="Times New Roman"/>
          <w:noProof/>
          <w:snapToGrid w:val="0"/>
          <w:lang w:val="en-GB"/>
        </w:rPr>
        <w:t>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bookmarkEnd w:id="2"/>
    </w:p>
    <w:p w:rsidR="00F579CD" w:rsidRPr="003A3EC0" w:rsidRDefault="00F579CD" w:rsidP="00F579CD">
      <w:pPr>
        <w:tabs>
          <w:tab w:val="left" w:pos="567"/>
        </w:tabs>
        <w:spacing w:after="0" w:line="260" w:lineRule="exact"/>
        <w:ind w:right="-449"/>
        <w:rPr>
          <w:rFonts w:ascii="Times New Roman" w:eastAsia="Times New Roman" w:hAnsi="Times New Roman" w:cs="Times New Roman"/>
          <w:noProof/>
          <w:snapToGrid w:val="0"/>
          <w:lang w:val="lt-LT"/>
        </w:rPr>
      </w:pPr>
    </w:p>
    <w:p w:rsidR="00F579CD" w:rsidRPr="003A3EC0" w:rsidRDefault="00F579CD" w:rsidP="00F579C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5.</w:t>
      </w:r>
      <w:r w:rsidRPr="003A3EC0">
        <w:rPr>
          <w:rFonts w:ascii="Times New Roman" w:eastAsia="Times New Roman" w:hAnsi="Times New Roman" w:cs="Times New Roman"/>
          <w:b/>
          <w:bCs/>
          <w:snapToGrid w:val="0"/>
          <w:lang w:val="lt-LT" w:eastAsia="x-none"/>
        </w:rPr>
        <w:tab/>
        <w:t xml:space="preserve">Kaip laikyti </w:t>
      </w: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Šį vaistą laikykite vaikams nepastebimoje ir nepasiekiamoje vietoje.</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Šiam vaistui specialių laikymo sąlygų nereikia.</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noProof/>
          <w:snapToGrid w:val="0"/>
          <w:lang w:val="lt-LT"/>
        </w:rPr>
        <w:t>Ant dėžutės po „Tinka iki“ ir lizdinės plokštelės po „EXP“ nurodytam tinkamumo laikui pasibaigus, šio vaisto vartoti negalima.</w:t>
      </w:r>
      <w:r w:rsidRPr="003A3EC0">
        <w:rPr>
          <w:rFonts w:ascii="Times New Roman" w:eastAsia="Times New Roman" w:hAnsi="Times New Roman" w:cs="Times New Roman"/>
          <w:snapToGrid w:val="0"/>
          <w:lang w:val="lt-LT"/>
        </w:rPr>
        <w:t xml:space="preserve">  </w:t>
      </w:r>
      <w:r w:rsidRPr="003A3EC0">
        <w:rPr>
          <w:rFonts w:ascii="Times New Roman" w:eastAsia="Times New Roman" w:hAnsi="Times New Roman" w:cs="Times New Roman"/>
          <w:noProof/>
          <w:snapToGrid w:val="0"/>
          <w:lang w:val="lt-LT"/>
        </w:rPr>
        <w:t>Vaistas tinkamas vartoti iki paskutinės nurodyto mėnesio dienos.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Vaistų negalima išmesti į kanalizaciją arba su buitinėmis atliekomis. Kaip išmesti nereikalingus vaistus, klauskite vaistininko. Šios priemonės padės apsaugoti aplinką.</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snapToGrid w:val="0"/>
          <w:lang w:val="lt-LT"/>
        </w:rPr>
      </w:pPr>
    </w:p>
    <w:p w:rsidR="00F579CD" w:rsidRPr="003A3EC0" w:rsidRDefault="00F579CD" w:rsidP="00F579CD">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6.</w:t>
      </w:r>
      <w:r w:rsidRPr="003A3EC0">
        <w:rPr>
          <w:rFonts w:ascii="Times New Roman" w:eastAsia="Times New Roman" w:hAnsi="Times New Roman" w:cs="Times New Roman"/>
          <w:bCs/>
          <w:snapToGrid w:val="0"/>
          <w:lang w:val="lt-LT" w:eastAsia="x-none"/>
        </w:rPr>
        <w:tab/>
      </w:r>
      <w:r w:rsidRPr="003A3EC0">
        <w:rPr>
          <w:rFonts w:ascii="Times New Roman" w:eastAsia="Times New Roman" w:hAnsi="Times New Roman" w:cs="Times New Roman"/>
          <w:b/>
          <w:bCs/>
          <w:snapToGrid w:val="0"/>
          <w:lang w:val="lt-LT" w:eastAsia="x-none"/>
        </w:rPr>
        <w:t>Pakuotės turinys ir kita informacija</w:t>
      </w:r>
    </w:p>
    <w:p w:rsidR="00F579CD" w:rsidRPr="003A3EC0" w:rsidRDefault="00F579CD" w:rsidP="00F579CD">
      <w:pPr>
        <w:numPr>
          <w:ilvl w:val="12"/>
          <w:numId w:val="0"/>
        </w:numPr>
        <w:spacing w:after="0" w:line="240" w:lineRule="auto"/>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sudėtis </w:t>
      </w:r>
    </w:p>
    <w:p w:rsidR="00F579CD" w:rsidRPr="003A3EC0" w:rsidRDefault="00F579CD" w:rsidP="00F579CD">
      <w:pPr>
        <w:numPr>
          <w:ilvl w:val="0"/>
          <w:numId w:val="3"/>
        </w:numPr>
        <w:tabs>
          <w:tab w:val="left" w:pos="567"/>
        </w:tabs>
        <w:spacing w:after="0" w:line="240" w:lineRule="auto"/>
        <w:ind w:left="540" w:right="-2" w:hanging="540"/>
        <w:rPr>
          <w:rFonts w:ascii="Times New Roman" w:eastAsia="Times New Roman" w:hAnsi="Times New Roman" w:cs="Times New Roman"/>
          <w:noProof/>
          <w:lang w:val="lt-LT"/>
        </w:rPr>
      </w:pPr>
      <w:r w:rsidRPr="003A3EC0">
        <w:rPr>
          <w:rFonts w:ascii="Times New Roman" w:eastAsia="Times New Roman" w:hAnsi="Times New Roman" w:cs="Times New Roman"/>
          <w:noProof/>
          <w:snapToGrid w:val="0"/>
          <w:lang w:val="lt-LT"/>
        </w:rPr>
        <w:t xml:space="preserve">Veiklioji medžiaga yra ursodeoksicholio rūgštis. </w:t>
      </w:r>
      <w:r w:rsidRPr="003A3EC0">
        <w:rPr>
          <w:rFonts w:ascii="Times New Roman" w:eastAsia="Times New Roman" w:hAnsi="Times New Roman" w:cs="Times New Roman"/>
          <w:noProof/>
          <w:lang w:val="lt-LT"/>
        </w:rPr>
        <w:t>Vienoje plėvele dengtoje tabletėje yra 500 mg ursodeoksicholio rūgšties.</w:t>
      </w:r>
    </w:p>
    <w:p w:rsidR="00F579CD" w:rsidRDefault="00F579CD" w:rsidP="00F579CD">
      <w:pPr>
        <w:numPr>
          <w:ilvl w:val="0"/>
          <w:numId w:val="3"/>
        </w:numPr>
        <w:tabs>
          <w:tab w:val="left" w:pos="567"/>
        </w:tabs>
        <w:spacing w:after="0" w:line="240" w:lineRule="auto"/>
        <w:ind w:left="567" w:right="-2" w:hanging="567"/>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Pagalbinės medžiagos. Tabletės branduolys:</w:t>
      </w:r>
      <w:r w:rsidRPr="003A3EC0">
        <w:rPr>
          <w:rFonts w:ascii="Times New Roman" w:eastAsia="Times New Roman" w:hAnsi="Times New Roman" w:cs="Times New Roman"/>
          <w:lang w:val="lt-LT"/>
        </w:rPr>
        <w:t xml:space="preserve"> magnio </w:t>
      </w:r>
      <w:proofErr w:type="spellStart"/>
      <w:r w:rsidRPr="003A3EC0">
        <w:rPr>
          <w:rFonts w:ascii="Times New Roman" w:eastAsia="Times New Roman" w:hAnsi="Times New Roman" w:cs="Times New Roman"/>
          <w:lang w:val="lt-LT"/>
        </w:rPr>
        <w:t>stearatas</w:t>
      </w:r>
      <w:proofErr w:type="spellEnd"/>
      <w:r w:rsidRPr="003A3EC0">
        <w:rPr>
          <w:rFonts w:ascii="Times New Roman" w:eastAsia="Times New Roman" w:hAnsi="Times New Roman" w:cs="Times New Roman"/>
          <w:lang w:val="lt-LT"/>
        </w:rPr>
        <w:t xml:space="preserve">, </w:t>
      </w:r>
      <w:proofErr w:type="spellStart"/>
      <w:r w:rsidRPr="003A3EC0">
        <w:rPr>
          <w:rFonts w:ascii="Times New Roman" w:eastAsia="Times New Roman" w:hAnsi="Times New Roman" w:cs="Times New Roman"/>
          <w:lang w:val="lt-LT"/>
        </w:rPr>
        <w:t>polisorbatas</w:t>
      </w:r>
      <w:proofErr w:type="spellEnd"/>
      <w:r w:rsidRPr="003A3EC0">
        <w:rPr>
          <w:rFonts w:ascii="Times New Roman" w:eastAsia="Times New Roman" w:hAnsi="Times New Roman" w:cs="Times New Roman"/>
          <w:lang w:val="lt-LT"/>
        </w:rPr>
        <w:t xml:space="preserve"> 80, </w:t>
      </w:r>
      <w:proofErr w:type="spellStart"/>
      <w:r w:rsidRPr="003A3EC0">
        <w:rPr>
          <w:rFonts w:ascii="Times New Roman" w:eastAsia="Times New Roman" w:hAnsi="Times New Roman" w:cs="Times New Roman"/>
          <w:lang w:val="lt-LT"/>
        </w:rPr>
        <w:t>povidonas</w:t>
      </w:r>
      <w:proofErr w:type="spellEnd"/>
      <w:r w:rsidRPr="003A3EC0">
        <w:rPr>
          <w:rFonts w:ascii="Times New Roman" w:eastAsia="Times New Roman" w:hAnsi="Times New Roman" w:cs="Times New Roman"/>
          <w:lang w:val="lt-LT"/>
        </w:rPr>
        <w:t xml:space="preserve"> K25, </w:t>
      </w:r>
      <w:proofErr w:type="spellStart"/>
      <w:r w:rsidRPr="003A3EC0">
        <w:rPr>
          <w:rFonts w:ascii="Times New Roman" w:eastAsia="Times New Roman" w:hAnsi="Times New Roman" w:cs="Times New Roman"/>
          <w:lang w:val="lt-LT"/>
        </w:rPr>
        <w:t>mikrokristalinė</w:t>
      </w:r>
      <w:proofErr w:type="spellEnd"/>
      <w:r w:rsidRPr="003A3EC0">
        <w:rPr>
          <w:rFonts w:ascii="Times New Roman" w:eastAsia="Times New Roman" w:hAnsi="Times New Roman" w:cs="Times New Roman"/>
          <w:lang w:val="lt-LT"/>
        </w:rPr>
        <w:t xml:space="preserve"> celiuliozė, bevandenis koloidinis silicio dioksidas, </w:t>
      </w:r>
      <w:proofErr w:type="spellStart"/>
      <w:r w:rsidRPr="003A3EC0">
        <w:rPr>
          <w:rFonts w:ascii="Times New Roman" w:eastAsia="Times New Roman" w:hAnsi="Times New Roman" w:cs="Times New Roman"/>
          <w:lang w:val="lt-LT"/>
        </w:rPr>
        <w:t>krospovidonas</w:t>
      </w:r>
      <w:proofErr w:type="spellEnd"/>
      <w:r w:rsidRPr="003A3EC0">
        <w:rPr>
          <w:rFonts w:ascii="Times New Roman" w:eastAsia="Times New Roman" w:hAnsi="Times New Roman" w:cs="Times New Roman"/>
          <w:lang w:val="lt-LT"/>
        </w:rPr>
        <w:t xml:space="preserve"> (A tipo). </w:t>
      </w:r>
    </w:p>
    <w:p w:rsidR="00F579CD" w:rsidRPr="003A3EC0" w:rsidRDefault="00F579CD" w:rsidP="00F579CD">
      <w:pPr>
        <w:numPr>
          <w:ilvl w:val="0"/>
          <w:numId w:val="3"/>
        </w:numPr>
        <w:tabs>
          <w:tab w:val="left" w:pos="567"/>
        </w:tabs>
        <w:spacing w:after="0" w:line="240" w:lineRule="auto"/>
        <w:ind w:left="567" w:right="-2" w:hanging="567"/>
        <w:rPr>
          <w:rFonts w:ascii="Times New Roman" w:eastAsia="Times New Roman" w:hAnsi="Times New Roman" w:cs="Times New Roman"/>
          <w:noProof/>
          <w:lang w:val="lt-LT"/>
        </w:rPr>
      </w:pPr>
      <w:r w:rsidRPr="003A3EC0">
        <w:rPr>
          <w:rFonts w:ascii="Times New Roman" w:eastAsia="Times New Roman" w:hAnsi="Times New Roman" w:cs="Times New Roman"/>
          <w:lang w:val="lt-LT"/>
        </w:rPr>
        <w:t xml:space="preserve">Tabletės plėvelė: talkas, </w:t>
      </w:r>
      <w:proofErr w:type="spellStart"/>
      <w:r w:rsidRPr="003A3EC0">
        <w:rPr>
          <w:rFonts w:ascii="Times New Roman" w:eastAsia="Times New Roman" w:hAnsi="Times New Roman" w:cs="Times New Roman"/>
          <w:lang w:val="lt-LT"/>
        </w:rPr>
        <w:t>hipromeliozė</w:t>
      </w:r>
      <w:proofErr w:type="spellEnd"/>
      <w:r w:rsidRPr="003A3EC0">
        <w:rPr>
          <w:rFonts w:ascii="Times New Roman" w:eastAsia="Times New Roman" w:hAnsi="Times New Roman" w:cs="Times New Roman"/>
          <w:lang w:val="lt-LT"/>
        </w:rPr>
        <w:t xml:space="preserve">, </w:t>
      </w:r>
      <w:proofErr w:type="spellStart"/>
      <w:r w:rsidRPr="003A3EC0">
        <w:rPr>
          <w:rFonts w:ascii="Times New Roman" w:eastAsia="Times New Roman" w:hAnsi="Times New Roman" w:cs="Times New Roman"/>
          <w:lang w:val="lt-LT"/>
        </w:rPr>
        <w:t>makrogolis</w:t>
      </w:r>
      <w:proofErr w:type="spellEnd"/>
      <w:r w:rsidRPr="003A3EC0">
        <w:rPr>
          <w:rFonts w:ascii="Times New Roman" w:eastAsia="Times New Roman" w:hAnsi="Times New Roman" w:cs="Times New Roman"/>
          <w:lang w:val="lt-LT"/>
        </w:rPr>
        <w:t> 6000.</w:t>
      </w:r>
      <w:r w:rsidRPr="003A3EC0">
        <w:rPr>
          <w:rFonts w:ascii="Times New Roman" w:eastAsia="Times New Roman" w:hAnsi="Times New Roman" w:cs="Times New Roman"/>
          <w:i/>
          <w:noProof/>
          <w:lang w:val="lt-LT"/>
        </w:rPr>
        <w:t xml:space="preserve"> </w:t>
      </w:r>
    </w:p>
    <w:p w:rsidR="00F579CD" w:rsidRPr="003A3EC0" w:rsidRDefault="00F579CD" w:rsidP="00F579CD">
      <w:pPr>
        <w:tabs>
          <w:tab w:val="left" w:pos="567"/>
        </w:tabs>
        <w:spacing w:after="0" w:line="240" w:lineRule="auto"/>
        <w:ind w:left="567" w:right="-2"/>
        <w:rPr>
          <w:rFonts w:ascii="Times New Roman" w:eastAsia="Times New Roman" w:hAnsi="Times New Roman" w:cs="Times New Roman"/>
          <w:noProof/>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proofErr w:type="spellStart"/>
      <w:r w:rsidRPr="003A3EC0">
        <w:rPr>
          <w:rFonts w:ascii="Times New Roman" w:eastAsia="Times New Roman" w:hAnsi="Times New Roman" w:cs="Times New Roman"/>
          <w:b/>
          <w:bCs/>
          <w:snapToGrid w:val="0"/>
          <w:lang w:val="lt-LT" w:eastAsia="x-none"/>
        </w:rPr>
        <w:t>Ursofalk</w:t>
      </w:r>
      <w:proofErr w:type="spellEnd"/>
      <w:r w:rsidRPr="003A3EC0">
        <w:rPr>
          <w:rFonts w:ascii="Times New Roman" w:eastAsia="Times New Roman" w:hAnsi="Times New Roman" w:cs="Times New Roman"/>
          <w:b/>
          <w:bCs/>
          <w:snapToGrid w:val="0"/>
          <w:lang w:val="lt-LT" w:eastAsia="x-none"/>
        </w:rPr>
        <w:t xml:space="preserve"> išvaizda ir kiekis pakuotėje</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Ursofalk plėvele dengtos tabletės yra baltos, ovalios, abipus išgaubtos su abipuse vagele.</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Tabletę galima dalyti į dvi lygias dalis.</w:t>
      </w:r>
    </w:p>
    <w:p w:rsidR="00F579CD" w:rsidRPr="003A3EC0" w:rsidRDefault="00F579CD" w:rsidP="00F579CD">
      <w:pPr>
        <w:tabs>
          <w:tab w:val="left" w:pos="567"/>
        </w:tabs>
        <w:spacing w:after="0" w:line="260" w:lineRule="exact"/>
        <w:ind w:left="567" w:hanging="567"/>
        <w:rPr>
          <w:rFonts w:ascii="Times New Roman" w:eastAsia="Times New Roman" w:hAnsi="Times New Roman" w:cs="Times New Roman"/>
          <w:noProof/>
          <w:lang w:val="lt-LT"/>
        </w:rPr>
      </w:pPr>
      <w:r w:rsidRPr="003A3EC0">
        <w:rPr>
          <w:rFonts w:ascii="Times New Roman" w:eastAsia="Times New Roman" w:hAnsi="Times New Roman" w:cs="Times New Roman"/>
          <w:noProof/>
          <w:lang w:val="lt-LT"/>
        </w:rPr>
        <w:t>Pakuotėje yra 50 arba 100 plėvele dengtų tablečių.</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keepNext/>
        <w:tabs>
          <w:tab w:val="left" w:pos="567"/>
        </w:tabs>
        <w:spacing w:after="0" w:line="260" w:lineRule="exact"/>
        <w:jc w:val="both"/>
        <w:outlineLvl w:val="3"/>
        <w:rPr>
          <w:rFonts w:ascii="Times New Roman" w:eastAsia="Times New Roman" w:hAnsi="Times New Roman" w:cs="Times New Roman"/>
          <w:b/>
          <w:bCs/>
          <w:snapToGrid w:val="0"/>
          <w:lang w:val="lt-LT" w:eastAsia="x-none"/>
        </w:rPr>
      </w:pPr>
      <w:r w:rsidRPr="003A3EC0">
        <w:rPr>
          <w:rFonts w:ascii="Times New Roman" w:eastAsia="Times New Roman" w:hAnsi="Times New Roman" w:cs="Times New Roman"/>
          <w:b/>
          <w:bCs/>
          <w:snapToGrid w:val="0"/>
          <w:lang w:val="lt-LT" w:eastAsia="x-none"/>
        </w:rPr>
        <w:t>R</w:t>
      </w:r>
      <w:r>
        <w:rPr>
          <w:rFonts w:ascii="Times New Roman" w:eastAsia="Times New Roman" w:hAnsi="Times New Roman" w:cs="Times New Roman"/>
          <w:b/>
          <w:bCs/>
          <w:snapToGrid w:val="0"/>
          <w:lang w:val="lt-LT" w:eastAsia="x-none"/>
        </w:rPr>
        <w:t xml:space="preserve">egistruotojas </w:t>
      </w:r>
      <w:r w:rsidRPr="003A3EC0">
        <w:rPr>
          <w:rFonts w:ascii="Times New Roman" w:eastAsia="Times New Roman" w:hAnsi="Times New Roman" w:cs="Times New Roman"/>
          <w:b/>
          <w:bCs/>
          <w:snapToGrid w:val="0"/>
          <w:lang w:val="lt-LT" w:eastAsia="x-none"/>
        </w:rPr>
        <w:t>ir gamintojas</w:t>
      </w:r>
    </w:p>
    <w:p w:rsidR="00F579CD" w:rsidRPr="003A3EC0" w:rsidRDefault="00F579CD" w:rsidP="00F579CD">
      <w:pPr>
        <w:numPr>
          <w:ilvl w:val="12"/>
          <w:numId w:val="0"/>
        </w:numPr>
        <w:spacing w:after="0" w:line="240" w:lineRule="auto"/>
        <w:ind w:right="-2"/>
        <w:rPr>
          <w:rFonts w:ascii="Times New Roman" w:eastAsia="Times New Roman" w:hAnsi="Times New Roman" w:cs="Times New Roman"/>
          <w:snapToGrid w:val="0"/>
          <w:lang w:val="lt-LT"/>
        </w:rPr>
      </w:pP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Dr. Falk Pharma GmbH</w:t>
      </w:r>
      <w:r w:rsidRPr="003A3EC0">
        <w:rPr>
          <w:rFonts w:ascii="Times New Roman" w:eastAsia="Times New Roman" w:hAnsi="Times New Roman" w:cs="Times New Roman"/>
          <w:noProof/>
          <w:snapToGrid w:val="0"/>
          <w:lang w:val="lt-LT"/>
        </w:rPr>
        <w:br/>
        <w:t>Leinenweberstr. 5</w:t>
      </w:r>
      <w:r w:rsidRPr="003A3EC0">
        <w:rPr>
          <w:rFonts w:ascii="Times New Roman" w:eastAsia="Times New Roman" w:hAnsi="Times New Roman" w:cs="Times New Roman"/>
          <w:noProof/>
          <w:snapToGrid w:val="0"/>
          <w:lang w:val="lt-LT"/>
        </w:rPr>
        <w:br/>
        <w:t>79108 Freiburg</w:t>
      </w:r>
      <w:r w:rsidRPr="003A3EC0">
        <w:rPr>
          <w:rFonts w:ascii="Times New Roman" w:eastAsia="Times New Roman" w:hAnsi="Times New Roman" w:cs="Times New Roman"/>
          <w:noProof/>
          <w:snapToGrid w:val="0"/>
          <w:lang w:val="lt-LT"/>
        </w:rPr>
        <w:br/>
        <w:t>Vokietija</w:t>
      </w: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Tel.: + 49 (0) 761 1514-0</w:t>
      </w: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Fax: + 49 (0) 761 1514-321</w:t>
      </w: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bCs/>
          <w:noProof/>
          <w:snapToGrid w:val="0"/>
          <w:lang w:val="lt-LT"/>
        </w:rPr>
      </w:pPr>
      <w:r w:rsidRPr="003A3EC0">
        <w:rPr>
          <w:rFonts w:ascii="Times New Roman" w:eastAsia="Times New Roman" w:hAnsi="Times New Roman" w:cs="Times New Roman"/>
          <w:bCs/>
          <w:noProof/>
          <w:snapToGrid w:val="0"/>
          <w:lang w:val="lt-LT"/>
        </w:rPr>
        <w:t xml:space="preserve">e-mail: </w:t>
      </w:r>
      <w:hyperlink r:id="rId5" w:history="1">
        <w:r w:rsidRPr="003A3EC0">
          <w:rPr>
            <w:rFonts w:ascii="Times New Roman" w:eastAsia="Times New Roman" w:hAnsi="Times New Roman" w:cs="Times New Roman"/>
            <w:bCs/>
            <w:noProof/>
            <w:snapToGrid w:val="0"/>
            <w:color w:val="0000FF"/>
            <w:u w:val="single"/>
            <w:lang w:val="lt-LT"/>
          </w:rPr>
          <w:t>zentrale@drfa</w:t>
        </w:r>
        <w:bookmarkStart w:id="3" w:name="_Hlt482762861"/>
        <w:r w:rsidRPr="003A3EC0">
          <w:rPr>
            <w:rFonts w:ascii="Times New Roman" w:eastAsia="Times New Roman" w:hAnsi="Times New Roman" w:cs="Times New Roman"/>
            <w:bCs/>
            <w:noProof/>
            <w:snapToGrid w:val="0"/>
            <w:color w:val="0000FF"/>
            <w:u w:val="single"/>
            <w:lang w:val="lt-LT"/>
          </w:rPr>
          <w:t>l</w:t>
        </w:r>
        <w:bookmarkEnd w:id="3"/>
        <w:r w:rsidRPr="003A3EC0">
          <w:rPr>
            <w:rFonts w:ascii="Times New Roman" w:eastAsia="Times New Roman" w:hAnsi="Times New Roman" w:cs="Times New Roman"/>
            <w:bCs/>
            <w:noProof/>
            <w:snapToGrid w:val="0"/>
            <w:color w:val="0000FF"/>
            <w:u w:val="single"/>
            <w:lang w:val="lt-LT"/>
          </w:rPr>
          <w:t>kpharma.de</w:t>
        </w:r>
      </w:hyperlink>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 xml:space="preserve">Jeigu apie šį vaistą norite sužinoti daugiau, kreipkitės į vietinį </w:t>
      </w:r>
      <w:r>
        <w:rPr>
          <w:rFonts w:ascii="Times New Roman" w:eastAsia="Times New Roman" w:hAnsi="Times New Roman" w:cs="Times New Roman"/>
          <w:noProof/>
          <w:snapToGrid w:val="0"/>
          <w:lang w:val="lt-LT"/>
        </w:rPr>
        <w:t>registruotojo</w:t>
      </w:r>
      <w:r w:rsidRPr="003A3EC0">
        <w:rPr>
          <w:rFonts w:ascii="Times New Roman" w:eastAsia="Times New Roman" w:hAnsi="Times New Roman" w:cs="Times New Roman"/>
          <w:noProof/>
          <w:snapToGrid w:val="0"/>
          <w:lang w:val="lt-LT"/>
        </w:rPr>
        <w:t xml:space="preserve"> atstovą. </w:t>
      </w: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UAB Morfėjus</w:t>
      </w: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Tel. +370</w:t>
      </w:r>
      <w:r>
        <w:rPr>
          <w:rFonts w:ascii="Times New Roman" w:eastAsia="Times New Roman" w:hAnsi="Times New Roman" w:cs="Times New Roman"/>
          <w:noProof/>
          <w:snapToGrid w:val="0"/>
          <w:lang w:val="lt-LT"/>
        </w:rPr>
        <w:t xml:space="preserve"> 5</w:t>
      </w:r>
      <w:r w:rsidRPr="003A3EC0">
        <w:rPr>
          <w:rFonts w:ascii="Times New Roman" w:eastAsia="Times New Roman" w:hAnsi="Times New Roman" w:cs="Times New Roman"/>
          <w:noProof/>
          <w:snapToGrid w:val="0"/>
          <w:lang w:val="lt-LT"/>
        </w:rPr>
        <w:t xml:space="preserve"> 2796328</w:t>
      </w: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noProof/>
          <w:snapToGrid w:val="0"/>
          <w:lang w:val="lt-LT"/>
        </w:rPr>
      </w:pPr>
      <w:r w:rsidRPr="003A3EC0">
        <w:rPr>
          <w:rFonts w:ascii="Times New Roman" w:eastAsia="Times New Roman" w:hAnsi="Times New Roman" w:cs="Times New Roman"/>
          <w:noProof/>
          <w:snapToGrid w:val="0"/>
          <w:lang w:val="lt-LT"/>
        </w:rPr>
        <w:t>info@morfejus.lt</w:t>
      </w: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rsidR="00F579CD" w:rsidRPr="003A3EC0" w:rsidRDefault="00F579CD" w:rsidP="00F579CD">
      <w:pPr>
        <w:numPr>
          <w:ilvl w:val="12"/>
          <w:numId w:val="0"/>
        </w:numPr>
        <w:tabs>
          <w:tab w:val="left" w:pos="567"/>
        </w:tabs>
        <w:spacing w:after="0" w:line="260" w:lineRule="exact"/>
        <w:ind w:right="-2"/>
        <w:rPr>
          <w:rFonts w:ascii="Times New Roman" w:eastAsia="Times New Roman" w:hAnsi="Times New Roman" w:cs="Times New Roman"/>
          <w:snapToGrid w:val="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b/>
          <w:snapToGrid w:val="0"/>
          <w:lang w:val="lt-LT"/>
        </w:rPr>
      </w:pPr>
      <w:r w:rsidRPr="003A3EC0">
        <w:rPr>
          <w:rFonts w:ascii="Times New Roman" w:eastAsia="Times New Roman" w:hAnsi="Times New Roman" w:cs="Times New Roman"/>
          <w:b/>
          <w:snapToGrid w:val="0"/>
          <w:lang w:val="lt-LT"/>
        </w:rPr>
        <w:t xml:space="preserve">Šis pakuotės lapelis paskutinį kartą peržiūrėtas </w:t>
      </w:r>
      <w:r>
        <w:rPr>
          <w:rFonts w:ascii="Times New Roman" w:eastAsia="Times New Roman" w:hAnsi="Times New Roman" w:cs="Times New Roman"/>
          <w:b/>
          <w:snapToGrid w:val="0"/>
          <w:lang w:val="lt-LT"/>
        </w:rPr>
        <w:t>2025-02-21.</w:t>
      </w:r>
    </w:p>
    <w:p w:rsidR="00F579CD" w:rsidRPr="003A3EC0" w:rsidRDefault="00F579CD" w:rsidP="00F579CD">
      <w:pPr>
        <w:numPr>
          <w:ilvl w:val="12"/>
          <w:numId w:val="0"/>
        </w:numPr>
        <w:tabs>
          <w:tab w:val="left" w:pos="567"/>
        </w:tabs>
        <w:spacing w:after="0" w:line="240" w:lineRule="auto"/>
        <w:ind w:right="-2"/>
        <w:rPr>
          <w:rFonts w:ascii="Times New Roman" w:eastAsia="Times New Roman" w:hAnsi="Times New Roman" w:cs="Times New Roman"/>
          <w:i/>
          <w:snapToGrid w:val="0"/>
          <w:color w:val="008000"/>
          <w:lang w:val="lt-LT"/>
        </w:rPr>
      </w:pPr>
    </w:p>
    <w:p w:rsidR="00F579CD" w:rsidRPr="003A3EC0" w:rsidRDefault="00F579CD" w:rsidP="00F579CD">
      <w:pPr>
        <w:numPr>
          <w:ilvl w:val="12"/>
          <w:numId w:val="0"/>
        </w:numPr>
        <w:tabs>
          <w:tab w:val="left" w:pos="567"/>
        </w:tabs>
        <w:spacing w:after="0" w:line="240" w:lineRule="auto"/>
        <w:ind w:right="-2"/>
        <w:rPr>
          <w:rFonts w:ascii="Times New Roman" w:eastAsia="Times New Roman" w:hAnsi="Times New Roman" w:cs="Times New Roman"/>
          <w:i/>
          <w:snapToGrid w:val="0"/>
          <w:color w:val="008000"/>
          <w:lang w:val="lt-LT"/>
        </w:rPr>
      </w:pPr>
    </w:p>
    <w:p w:rsidR="00F579CD" w:rsidRPr="003A3EC0" w:rsidRDefault="00F579CD" w:rsidP="00F579CD">
      <w:pPr>
        <w:numPr>
          <w:ilvl w:val="12"/>
          <w:numId w:val="0"/>
        </w:numPr>
        <w:spacing w:after="0" w:line="240" w:lineRule="auto"/>
        <w:ind w:right="-2"/>
        <w:rPr>
          <w:rFonts w:ascii="Times New Roman" w:eastAsia="Times New Roman" w:hAnsi="Times New Roman" w:cs="Times New Roman"/>
          <w:b/>
          <w:snapToGrid w:val="0"/>
          <w:lang w:val="lt-LT"/>
        </w:rPr>
      </w:pPr>
      <w:r w:rsidRPr="003A3EC0">
        <w:rPr>
          <w:rFonts w:ascii="Times New Roman" w:eastAsia="Times New Roman" w:hAnsi="Times New Roman" w:cs="Times New Roman"/>
          <w:b/>
          <w:noProof/>
          <w:snapToGrid w:val="0"/>
          <w:lang w:val="lt-LT"/>
        </w:rPr>
        <w:t>Kiti informacijos šaltiniai</w:t>
      </w:r>
    </w:p>
    <w:p w:rsidR="00F579CD" w:rsidRPr="003A3EC0" w:rsidRDefault="00F579CD" w:rsidP="00F579CD">
      <w:pPr>
        <w:numPr>
          <w:ilvl w:val="12"/>
          <w:numId w:val="0"/>
        </w:numPr>
        <w:tabs>
          <w:tab w:val="left" w:pos="567"/>
        </w:tabs>
        <w:spacing w:after="0" w:line="240" w:lineRule="auto"/>
        <w:ind w:right="-2"/>
        <w:rPr>
          <w:rFonts w:ascii="Times New Roman" w:eastAsia="Times New Roman" w:hAnsi="Times New Roman" w:cs="Times New Roman"/>
          <w:i/>
          <w:snapToGrid w:val="0"/>
          <w:lang w:val="lt-LT"/>
        </w:rPr>
      </w:pPr>
    </w:p>
    <w:p w:rsidR="00F579CD" w:rsidRPr="003A3EC0" w:rsidRDefault="00F579CD" w:rsidP="00F579CD">
      <w:pPr>
        <w:numPr>
          <w:ilvl w:val="12"/>
          <w:numId w:val="0"/>
        </w:numPr>
        <w:tabs>
          <w:tab w:val="left" w:pos="567"/>
        </w:tabs>
        <w:spacing w:after="0" w:line="240" w:lineRule="auto"/>
        <w:ind w:right="-2"/>
        <w:rPr>
          <w:rFonts w:ascii="Times New Roman" w:eastAsia="Times New Roman" w:hAnsi="Times New Roman" w:cs="Times New Roman"/>
          <w:snapToGrid w:val="0"/>
          <w:lang w:val="lt-LT"/>
        </w:rPr>
      </w:pPr>
      <w:r w:rsidRPr="003A3EC0">
        <w:rPr>
          <w:rFonts w:ascii="Times New Roman" w:eastAsia="Times New Roman" w:hAnsi="Times New Roman" w:cs="Times New Roman"/>
          <w:snapToGrid w:val="0"/>
          <w:lang w:val="lt-LT"/>
        </w:rPr>
        <w:t>Išsami informacija apie šį vaistą pateikiama Valstybinės vaistų kontrolės tarnybos prie Lietuvos Respublikos sveikatos apsaugos ministerijos tinklalapyje</w:t>
      </w:r>
      <w:r>
        <w:rPr>
          <w:rFonts w:ascii="Times New Roman" w:eastAsia="Times New Roman" w:hAnsi="Times New Roman" w:cs="Times New Roman"/>
          <w:snapToGrid w:val="0"/>
          <w:lang w:val="lt-LT"/>
        </w:rPr>
        <w:t xml:space="preserve"> </w:t>
      </w:r>
      <w:r w:rsidRPr="00EF2B51">
        <w:rPr>
          <w:rFonts w:ascii="Times New Roman" w:eastAsia="Times New Roman" w:hAnsi="Times New Roman" w:cs="Times New Roman"/>
          <w:snapToGrid w:val="0"/>
          <w:lang w:val="lt-LT"/>
        </w:rPr>
        <w:t xml:space="preserve"> </w:t>
      </w:r>
      <w:r w:rsidRPr="00F94A7D">
        <w:rPr>
          <w:rFonts w:ascii="Times New Roman" w:hAnsi="Times New Roman" w:cs="Times New Roman"/>
          <w:color w:val="0000EE"/>
          <w:u w:val="single"/>
          <w:lang w:eastAsia="lt-LT"/>
        </w:rPr>
        <w:t>https://vvkt.lrv.lt/lt/</w:t>
      </w:r>
      <w:r>
        <w:rPr>
          <w:rFonts w:ascii="Times New Roman" w:hAnsi="Times New Roman" w:cs="Times New Roman"/>
          <w:color w:val="0000EE"/>
          <w:u w:val="single"/>
          <w:lang w:eastAsia="lt-LT"/>
        </w:rPr>
        <w:t>.</w:t>
      </w:r>
    </w:p>
    <w:p w:rsidR="00F579CD" w:rsidRPr="003A3EC0" w:rsidRDefault="00F579CD" w:rsidP="00F579CD">
      <w:pPr>
        <w:spacing w:after="0" w:line="240" w:lineRule="auto"/>
        <w:rPr>
          <w:rFonts w:ascii="Times New Roman" w:eastAsia="Times New Roman" w:hAnsi="Times New Roman" w:cs="Times New Roman"/>
          <w:snapToGrid w:val="0"/>
          <w:color w:val="008000"/>
          <w:lang w:val="lt-LT"/>
        </w:rPr>
      </w:pPr>
    </w:p>
    <w:p w:rsidR="00F579CD" w:rsidRPr="003A3EC0" w:rsidRDefault="00F579CD" w:rsidP="00F579CD">
      <w:pPr>
        <w:spacing w:after="0" w:line="240" w:lineRule="auto"/>
        <w:rPr>
          <w:rFonts w:ascii="Times New Roman" w:eastAsia="Times New Roman" w:hAnsi="Times New Roman" w:cs="Times New Roman"/>
          <w:snapToGrid w:val="0"/>
          <w:color w:val="008000"/>
          <w:lang w:val="lt-LT"/>
        </w:rPr>
      </w:pPr>
    </w:p>
    <w:p w:rsidR="00F579CD" w:rsidRPr="003A3EC0" w:rsidRDefault="00F579CD" w:rsidP="00F579CD">
      <w:pPr>
        <w:spacing w:after="0" w:line="240" w:lineRule="auto"/>
        <w:rPr>
          <w:rFonts w:ascii="Times New Roman" w:eastAsia="Times New Roman" w:hAnsi="Times New Roman" w:cs="Times New Roman"/>
          <w:i/>
          <w:snapToGrid w:val="0"/>
          <w:color w:val="008000"/>
          <w:lang w:val="lt-LT"/>
        </w:rPr>
      </w:pPr>
    </w:p>
    <w:p w:rsidR="00F579CD" w:rsidRPr="003A3EC0" w:rsidRDefault="00F579CD" w:rsidP="00F579CD">
      <w:pPr>
        <w:tabs>
          <w:tab w:val="left" w:pos="567"/>
        </w:tabs>
        <w:spacing w:after="0" w:line="260" w:lineRule="exact"/>
        <w:rPr>
          <w:rFonts w:ascii="Times New Roman" w:eastAsia="Times New Roman" w:hAnsi="Times New Roman" w:cs="Times New Roman"/>
          <w:noProof/>
          <w:snapToGrid w:val="0"/>
          <w:lang w:val="lt-LT"/>
        </w:rPr>
      </w:pPr>
    </w:p>
    <w:p w:rsidR="00F579CD" w:rsidRPr="003A3EC0" w:rsidRDefault="00F579CD" w:rsidP="00F579CD">
      <w:pPr>
        <w:tabs>
          <w:tab w:val="left" w:pos="567"/>
        </w:tabs>
        <w:spacing w:after="0" w:line="260" w:lineRule="exact"/>
        <w:rPr>
          <w:rFonts w:ascii="Times New Roman" w:eastAsia="Times New Roman" w:hAnsi="Times New Roman" w:cs="Times New Roman"/>
          <w:noProof/>
          <w:snapToGrid w:val="0"/>
          <w:lang w:val="lt-LT"/>
        </w:rPr>
      </w:pPr>
    </w:p>
    <w:p w:rsidR="00F579CD" w:rsidRPr="003A3EC0" w:rsidRDefault="00F579CD" w:rsidP="00F579CD">
      <w:pPr>
        <w:tabs>
          <w:tab w:val="left" w:pos="567"/>
        </w:tabs>
        <w:spacing w:after="0" w:line="260" w:lineRule="exact"/>
        <w:rPr>
          <w:rFonts w:ascii="Times New Roman" w:eastAsia="Times New Roman" w:hAnsi="Times New Roman" w:cs="Times New Roman"/>
          <w:snapToGrid w:val="0"/>
          <w:szCs w:val="20"/>
          <w:lang w:val="lt-LT"/>
        </w:rPr>
      </w:pPr>
    </w:p>
    <w:p w:rsidR="00BA6577" w:rsidRDefault="00BA6577">
      <w:bookmarkStart w:id="4" w:name="_GoBack"/>
      <w:bookmarkEnd w:id="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2454089"/>
    <w:multiLevelType w:val="hybridMultilevel"/>
    <w:tmpl w:val="189093D8"/>
    <w:lvl w:ilvl="0" w:tplc="26F4AC80">
      <w:start w:val="10"/>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 w15:restartNumberingAfterBreak="0">
    <w:nsid w:val="43F96105"/>
    <w:multiLevelType w:val="singleLevel"/>
    <w:tmpl w:val="D8B63C8A"/>
    <w:lvl w:ilvl="0">
      <w:numFmt w:val="bullet"/>
      <w:lvlText w:val="-"/>
      <w:lvlJc w:val="left"/>
      <w:pPr>
        <w:tabs>
          <w:tab w:val="num" w:pos="567"/>
        </w:tabs>
        <w:ind w:left="567" w:hanging="567"/>
      </w:pPr>
      <w:rPr>
        <w:rFonts w:ascii="Times New Roman" w:hAnsi="Arial Unicode MS" w:hint="default"/>
      </w:rPr>
    </w:lvl>
  </w:abstractNum>
  <w:num w:numId="1">
    <w:abstractNumId w:val="0"/>
    <w:lvlOverride w:ilvl="0">
      <w:lvl w:ilvl="0">
        <w:start w:val="1"/>
        <w:numFmt w:val="bullet"/>
        <w:lvlText w:val="-"/>
        <w:lvlJc w:val="left"/>
        <w:pPr>
          <w:ind w:left="720" w:hanging="360"/>
        </w:pPr>
      </w:lvl>
    </w:lvlOverride>
  </w:num>
  <w:num w:numId="2">
    <w:abstractNumId w:val="2"/>
  </w:num>
  <w:num w:numId="3">
    <w:abstractNumId w:val="0"/>
    <w:lvlOverride w:ilvl="0">
      <w:lvl w:ilvl="0">
        <w:start w:val="1"/>
        <w:numFmt w:val="bullet"/>
        <w:lvlText w:val="-"/>
        <w:lvlJc w:val="left"/>
        <w:pPr>
          <w:ind w:left="720" w:hanging="360"/>
        </w:p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9CD"/>
    <w:rsid w:val="00072F85"/>
    <w:rsid w:val="000A5E72"/>
    <w:rsid w:val="000A7B60"/>
    <w:rsid w:val="00181364"/>
    <w:rsid w:val="002945D9"/>
    <w:rsid w:val="00305C48"/>
    <w:rsid w:val="003362C6"/>
    <w:rsid w:val="00497D4D"/>
    <w:rsid w:val="00742EBF"/>
    <w:rsid w:val="00B4219F"/>
    <w:rsid w:val="00BA6577"/>
    <w:rsid w:val="00C30905"/>
    <w:rsid w:val="00D358F2"/>
    <w:rsid w:val="00E76721"/>
    <w:rsid w:val="00EF4A4D"/>
    <w:rsid w:val="00F579C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1F9F84-3D1A-4A24-97BB-1A30D4878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579CD"/>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579CD"/>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zentrale@drfalkpharm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8939</Words>
  <Characters>5096</Characters>
  <Application>Microsoft Office Word</Application>
  <DocSecurity>0</DocSecurity>
  <Lines>42</Lines>
  <Paragraphs>28</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    Pakuotės lapelis: informacija vartotojui</vt:lpstr>
      <vt:lpstr>Įspėjimai ir atsargumo priemonės</vt:lpstr>
      <vt:lpstr/>
      <vt:lpstr>Ursofalk 500 mg plėvele dengtų tablečių būtina vartoti prižiūrint medicinos pers</vt:lpstr>
      <vt:lpstr/>
      <vt:lpstr>Per pirmuosius tris gydymo mėnesius gydytojas turi kas 4 savaites stebėti Jūsų k</vt:lpstr>
      <vt:lpstr/>
      <vt:lpstr>Jei esate moteris, vartodama Ursofalk tulžies pūslės akmenų tirpinimui, turėtumė</vt:lpstr>
      <vt:lpstr/>
      <vt:lpstr>Jei pasireiškė viduriavimas, nedelsiant informuokite gydytoją, nes gali tekti ma</vt:lpstr>
      <vt:lpstr>        3.	Kaip vartoti Ursofalk </vt:lpstr>
      <vt:lpstr>        4.	Galimas šalutinis poveikis</vt:lpstr>
      <vt:lpstr>        5.	Kaip laikyti Ursofalk </vt:lpstr>
      <vt:lpstr>        6.	Pakuotės turinys ir kita informacija</vt:lpstr>
    </vt:vector>
  </TitlesOfParts>
  <Company/>
  <LinksUpToDate>false</LinksUpToDate>
  <CharactersWithSpaces>14007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2025-02-21T12:59:00Z</dcterms:created>
  <dcterms:modified xsi:type="dcterms:W3CDTF">2025-02-21T13:00:00Z</dcterms:modified>
</cp:coreProperties>
</file>