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7D32" w:rsidRDefault="00917D32">
      <w:pPr>
        <w:spacing w:after="0" w:line="240" w:lineRule="auto"/>
        <w:jc w:val="center"/>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center"/>
        <w:rPr>
          <w:rFonts w:ascii="Times New Roman" w:hAnsi="Times New Roman" w:cs="Times New Roman"/>
          <w:b/>
          <w:lang w:val="lt-LT"/>
        </w:rPr>
      </w:pPr>
    </w:p>
    <w:p w:rsidR="00917D32" w:rsidRDefault="00917D32">
      <w:pPr>
        <w:spacing w:after="0" w:line="240" w:lineRule="auto"/>
        <w:jc w:val="both"/>
        <w:rPr>
          <w:rFonts w:ascii="Times New Roman" w:hAnsi="Times New Roman" w:cs="Times New Roman"/>
          <w:b/>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I PRIEDAS</w:t>
      </w: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PREPARATO CHARAKTERISTIKŲ SANTRAUKA</w:t>
      </w:r>
    </w:p>
    <w:p w:rsidR="00917D32" w:rsidRDefault="00917D32">
      <w:pPr>
        <w:spacing w:after="0" w:line="240" w:lineRule="auto"/>
        <w:jc w:val="both"/>
        <w:rPr>
          <w:rFonts w:ascii="Times New Roman" w:hAnsi="Times New Roman" w:cs="Times New Roman"/>
          <w:b/>
          <w:caps/>
          <w:lang w:val="lt-LT"/>
        </w:rPr>
      </w:pPr>
    </w:p>
    <w:p w:rsidR="00917D32" w:rsidRDefault="00917D32">
      <w:pPr>
        <w:pageBreakBefore/>
        <w:tabs>
          <w:tab w:val="left" w:pos="567"/>
        </w:tabs>
        <w:spacing w:after="0" w:line="240" w:lineRule="auto"/>
        <w:jc w:val="both"/>
      </w:pPr>
      <w:r>
        <w:rPr>
          <w:rFonts w:ascii="Times New Roman" w:hAnsi="Times New Roman" w:cs="Times New Roman"/>
          <w:b/>
          <w:lang w:val="lt-LT"/>
        </w:rPr>
        <w:lastRenderedPageBreak/>
        <w:t>1.</w:t>
      </w:r>
      <w:r>
        <w:rPr>
          <w:rFonts w:ascii="Times New Roman" w:hAnsi="Times New Roman" w:cs="Times New Roman"/>
          <w:b/>
          <w:lang w:val="lt-LT"/>
        </w:rPr>
        <w:tab/>
        <w:t>VAISTINIO PREPARATO PAVADINIMAS</w:t>
      </w:r>
    </w:p>
    <w:p w:rsidR="00917D32" w:rsidRDefault="00917D32">
      <w:pPr>
        <w:spacing w:after="0" w:line="240" w:lineRule="auto"/>
        <w:jc w:val="both"/>
        <w:rPr>
          <w:rFonts w:ascii="Times New Roman" w:hAnsi="Times New Roman" w:cs="Times New Roman"/>
          <w:b/>
          <w:lang w:val="lt-LT"/>
        </w:rPr>
      </w:pPr>
    </w:p>
    <w:p w:rsidR="00917D32" w:rsidRDefault="00917D32">
      <w:pPr>
        <w:spacing w:after="0" w:line="240" w:lineRule="auto"/>
        <w:jc w:val="both"/>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50 mg/12,5 mg plėvele dengtos tabletės</w:t>
      </w:r>
    </w:p>
    <w:p w:rsidR="00917D32" w:rsidRDefault="00917D32">
      <w:pPr>
        <w:spacing w:after="0" w:line="240" w:lineRule="auto"/>
        <w:jc w:val="both"/>
      </w:pPr>
      <w:r>
        <w:rPr>
          <w:rFonts w:ascii="Times New Roman" w:hAnsi="Times New Roman" w:cs="Times New Roman"/>
          <w:highlight w:val="lightGray"/>
          <w:lang w:val="lt-LT"/>
        </w:rPr>
        <w:t>Losartan Hydrochlorothiazide Actavis 100 mg/25 mg plėvele dengtos tabletės</w:t>
      </w: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2.</w:t>
      </w:r>
      <w:r>
        <w:rPr>
          <w:rFonts w:ascii="Times New Roman" w:hAnsi="Times New Roman" w:cs="Times New Roman"/>
          <w:b/>
          <w:lang w:val="lt-LT"/>
        </w:rPr>
        <w:tab/>
        <w:t>KOKYBINĖ IR KIEKYBINĖ SUDĖTIS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Kiekvienoje plėvele dengtoje tabletėje yra 50 mg losartano kalio druskos ir 12,5 mg hidrochlorotiazido.</w:t>
      </w:r>
    </w:p>
    <w:p w:rsidR="00917D32" w:rsidRDefault="00917D32">
      <w:pPr>
        <w:spacing w:after="0" w:line="240" w:lineRule="auto"/>
      </w:pPr>
      <w:r>
        <w:rPr>
          <w:rFonts w:ascii="Times New Roman" w:hAnsi="Times New Roman" w:cs="Times New Roman"/>
          <w:highlight w:val="lightGray"/>
          <w:lang w:val="lt-LT"/>
        </w:rPr>
        <w:t>Kiekvienoje plėvele dengtoje tabletėje yra 100 mg losartano kalio druskos ir 25 mg hidrochlorotiazido.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Visos pagalbinės medžiagos išvardytos 6.1 skyriuje.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3.</w:t>
      </w:r>
      <w:r>
        <w:rPr>
          <w:rFonts w:ascii="Times New Roman" w:hAnsi="Times New Roman" w:cs="Times New Roman"/>
          <w:b/>
          <w:lang w:val="lt-LT"/>
        </w:rPr>
        <w:tab/>
        <w:t>FARMACINĖ FORMA</w:t>
      </w:r>
    </w:p>
    <w:p w:rsidR="00917D32" w:rsidRDefault="00917D32">
      <w:pPr>
        <w:spacing w:after="0" w:line="240" w:lineRule="auto"/>
        <w:jc w:val="both"/>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Plėvele dengta tabletė.</w:t>
      </w:r>
    </w:p>
    <w:p w:rsidR="00917D32" w:rsidRDefault="00917D32">
      <w:pPr>
        <w:spacing w:after="0" w:line="240" w:lineRule="auto"/>
        <w:rPr>
          <w:rFonts w:ascii="Times New Roman" w:hAnsi="Times New Roman" w:cs="Times New Roman"/>
          <w:lang w:val="lt-LT"/>
        </w:rPr>
      </w:pPr>
    </w:p>
    <w:p w:rsidR="00917D32" w:rsidRDefault="00917D32">
      <w:pPr>
        <w:tabs>
          <w:tab w:val="left" w:pos="180"/>
        </w:tabs>
        <w:spacing w:after="0" w:line="240" w:lineRule="auto"/>
      </w:pPr>
      <w:r>
        <w:rPr>
          <w:rFonts w:ascii="Times New Roman" w:hAnsi="Times New Roman" w:cs="Times New Roman"/>
          <w:lang w:val="lt-LT"/>
        </w:rPr>
        <w:t>Losartan Hydrochlorothiazide Actavis 50 mg/12,5 mg tabletės yra baltos, apvalios, abipus išgaubtos, 8 mm skersmens, dengtos plėvele, abiejose jų pusėse yra kraštus kertanti vagelė ir vienoje pusėje užrašas „HL1“.</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Vagelė skirta tik tabletei perlaužti, kad būtų lengviau nuryti, bet ne jai padalyti į lygias dozes.</w:t>
      </w:r>
    </w:p>
    <w:p w:rsidR="00917D32" w:rsidRDefault="00917D32">
      <w:pPr>
        <w:tabs>
          <w:tab w:val="left" w:pos="180"/>
        </w:tabs>
        <w:spacing w:after="0" w:line="240" w:lineRule="auto"/>
        <w:rPr>
          <w:rFonts w:ascii="Times New Roman" w:hAnsi="Times New Roman" w:cs="Times New Roman"/>
          <w:lang w:val="lt-LT"/>
        </w:rPr>
      </w:pPr>
    </w:p>
    <w:p w:rsidR="00917D32" w:rsidRDefault="00917D32">
      <w:pPr>
        <w:tabs>
          <w:tab w:val="left" w:pos="180"/>
        </w:tabs>
        <w:spacing w:after="0" w:line="240" w:lineRule="auto"/>
      </w:pPr>
      <w:r>
        <w:rPr>
          <w:rFonts w:ascii="Times New Roman" w:hAnsi="Times New Roman" w:cs="Times New Roman"/>
          <w:highlight w:val="lightGray"/>
          <w:lang w:val="lt-LT"/>
        </w:rPr>
        <w:t>Losartan Hydrochlorothiazide Actavis 100 mg/25 mg tabletės yra baltos, apvalios, abipus išgaubtos, 10 mm skersmens, dengtos plėvele, abiejose jų pusėse yra kraštus kertanti vagelė ir vienoje pusėje užrašas „HL2“.</w:t>
      </w:r>
    </w:p>
    <w:p w:rsidR="00917D32" w:rsidRDefault="00917D32">
      <w:pPr>
        <w:tabs>
          <w:tab w:val="left" w:pos="180"/>
        </w:tabs>
        <w:spacing w:after="0" w:line="240" w:lineRule="auto"/>
        <w:rPr>
          <w:rFonts w:ascii="Times New Roman" w:hAnsi="Times New Roman" w:cs="Times New Roman"/>
          <w:highlight w:val="lightGray"/>
          <w:lang w:val="lt-LT"/>
        </w:rPr>
      </w:pPr>
    </w:p>
    <w:p w:rsidR="00917D32" w:rsidRDefault="00917D32">
      <w:pPr>
        <w:tabs>
          <w:tab w:val="left" w:pos="180"/>
        </w:tabs>
        <w:spacing w:after="0" w:line="240" w:lineRule="auto"/>
      </w:pPr>
      <w:r>
        <w:rPr>
          <w:rFonts w:ascii="Times New Roman" w:hAnsi="Times New Roman" w:cs="Times New Roman"/>
          <w:highlight w:val="lightGray"/>
          <w:lang w:val="lt-LT"/>
        </w:rPr>
        <w:t>Tabletę galima padalyti į dvi lygias dozes.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w:t>
      </w:r>
      <w:r>
        <w:rPr>
          <w:rFonts w:ascii="Times New Roman" w:hAnsi="Times New Roman" w:cs="Times New Roman"/>
          <w:b/>
          <w:lang w:val="lt-LT"/>
        </w:rPr>
        <w:tab/>
        <w:t>KLINIKINĖ INFORMACIJA</w:t>
      </w:r>
    </w:p>
    <w:p w:rsidR="00917D32" w:rsidRDefault="00917D32">
      <w:pPr>
        <w:spacing w:after="0" w:line="240" w:lineRule="auto"/>
        <w:rPr>
          <w:rFonts w:ascii="Times New Roman" w:hAnsi="Times New Roman" w:cs="Times New Roman"/>
          <w:b/>
          <w:lang w:val="lt-LT"/>
        </w:rPr>
      </w:pPr>
    </w:p>
    <w:p w:rsidR="00917D32" w:rsidRDefault="00917D32">
      <w:pPr>
        <w:tabs>
          <w:tab w:val="left" w:pos="567"/>
        </w:tabs>
        <w:spacing w:after="0" w:line="240" w:lineRule="auto"/>
      </w:pPr>
      <w:r>
        <w:rPr>
          <w:rFonts w:ascii="Times New Roman" w:hAnsi="Times New Roman" w:cs="Times New Roman"/>
          <w:b/>
          <w:lang w:val="lt-LT"/>
        </w:rPr>
        <w:t>4.1</w:t>
      </w:r>
      <w:r>
        <w:rPr>
          <w:rFonts w:ascii="Times New Roman" w:hAnsi="Times New Roman" w:cs="Times New Roman"/>
          <w:b/>
          <w:lang w:val="lt-LT"/>
        </w:rPr>
        <w:tab/>
        <w:t>Terapinės indikacijos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Pirminės arterinės hipertenzijos gydymas pacientams, kurių kraujospūdis, gydant vien losartanu ar hidrochlorotiazidu, reguliuojamas nepakankamai.</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4.2</w:t>
      </w:r>
      <w:r>
        <w:rPr>
          <w:rFonts w:ascii="Times New Roman" w:hAnsi="Times New Roman" w:cs="Times New Roman"/>
          <w:b/>
          <w:lang w:val="lt-LT"/>
        </w:rPr>
        <w:tab/>
        <w:t>Dozavimas ir vartojimo metodas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u w:val="single"/>
          <w:lang w:val="lt-LT"/>
        </w:rPr>
        <w:t>Dozavimas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Hipertenzija</w:t>
      </w:r>
    </w:p>
    <w:p w:rsidR="00917D32" w:rsidRDefault="00917D32">
      <w:pPr>
        <w:spacing w:after="0" w:line="240" w:lineRule="auto"/>
      </w:pPr>
      <w:r>
        <w:rPr>
          <w:rFonts w:ascii="Times New Roman" w:hAnsi="Times New Roman" w:cs="Times New Roman"/>
          <w:lang w:val="lt-LT"/>
        </w:rPr>
        <w:t>Losartano ir hidrochlorotiazido derinys pradiniam gydymui netinka. Juo gydomi pacientai, kurių kraujospūdis, gydant vien losartanu ar hidrochlorotiazidu, reguliuojamas nepakankamai.</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Dozę rekomenduojama nustatyti gydant kiekviena veikliąja medžiaga (losartanu ir hidrochlorotiazidu) atskirai.</w:t>
      </w:r>
    </w:p>
    <w:p w:rsidR="00917D32" w:rsidRDefault="00917D32">
      <w:pPr>
        <w:spacing w:after="0" w:line="240" w:lineRule="auto"/>
      </w:pPr>
      <w:r>
        <w:rPr>
          <w:rFonts w:ascii="Times New Roman" w:hAnsi="Times New Roman" w:cs="Times New Roman"/>
          <w:lang w:val="lt-LT"/>
        </w:rPr>
        <w:t>Kai kliniškai tinka, pacientams, kurių kraujospūdis reguliuojamas nepakankamai, monoterapiją galima tiesiogiai keisti gydymu fiksuotu deriniu.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Įprastinė palaikomoji Losartan Hydrochlorothiazide Actavis dozė yra viena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50 mg/12,5 mg (50 mg losartano ir 12,5 mg hidrochlortiazido[HCTZ]) tabletė kartą per parą. Pacientams, kurių reakcija į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50 mg/12,5 mg yra nepakankama, dozę galima didinti iki vienos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 xml:space="preserve">100 mg/25 mg (100 mg losartano ir 25 mg HCTZ) tabletės kartą per parą. Didžiausia dozė yra </w:t>
      </w:r>
      <w:r>
        <w:rPr>
          <w:rFonts w:ascii="Times New Roman" w:hAnsi="Times New Roman" w:cs="Times New Roman"/>
          <w:lang w:val="lt-LT"/>
        </w:rPr>
        <w:lastRenderedPageBreak/>
        <w:t>viena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100 mg/25 mg tabletė kartą per parą. Paprastai optimalus antihipertenzinis poveikis pasireiškia per tris – keturias savaites nuo gydymo pradžios. Pacientams, kuriems losartano dozę padidinus iki 100 mg, kraujospūdžiui reguliuoti reikia papildomo gydymo, tinka ir kitos 100 mg losartano ir 12,5 mg HCTZ turinčios tabletės.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Pacientams, kurių inkstų funkcija sutrikusi, ir pacientams, kuriems atliekama hemodializė</w:t>
      </w:r>
    </w:p>
    <w:p w:rsidR="00917D32" w:rsidRDefault="00917D32">
      <w:pPr>
        <w:spacing w:after="0" w:line="240" w:lineRule="auto"/>
      </w:pPr>
      <w:r>
        <w:rPr>
          <w:rFonts w:ascii="Times New Roman" w:hAnsi="Times New Roman" w:cs="Times New Roman"/>
          <w:lang w:val="lt-LT"/>
        </w:rPr>
        <w:t>Pacientams, kuriems yra vidutinio sunkumo inkstų funkcijos sutrikimas (t.y. kreatinino klirensas yra 30 - 50 ml/min.), pradinės dozės koreguoti nereikia. Pacientams, kuriems atliekama hemodializė, losartano ir hidrochlorotiazido tablečių vartoti nerekomenduojama. Pacientus, kuriems yra sunkus inkstų funkcijos sutrikimas (t.y. kreatinino klirensas &lt; 30 ml/min.), losartano ir HCTZ tabletėmis gydyti draudžiama (žr. 4.3 skyrių).</w:t>
      </w:r>
    </w:p>
    <w:p w:rsidR="00917D32" w:rsidRDefault="00917D32">
      <w:pPr>
        <w:spacing w:after="0" w:line="240" w:lineRule="auto"/>
        <w:rPr>
          <w:rFonts w:ascii="Times New Roman" w:hAnsi="Times New Roman" w:cs="Times New Roman"/>
          <w:i/>
          <w:lang w:val="lt-LT"/>
        </w:rPr>
      </w:pPr>
    </w:p>
    <w:p w:rsidR="00917D32" w:rsidRDefault="00917D32">
      <w:pPr>
        <w:spacing w:after="0" w:line="240" w:lineRule="auto"/>
      </w:pPr>
      <w:r>
        <w:rPr>
          <w:rFonts w:ascii="Times New Roman" w:hAnsi="Times New Roman" w:cs="Times New Roman"/>
          <w:i/>
          <w:lang w:val="lt-LT"/>
        </w:rPr>
        <w:t>Pacientams, kurių kraujo tūris sumažėjęs</w:t>
      </w:r>
    </w:p>
    <w:p w:rsidR="00917D32" w:rsidRDefault="00917D32">
      <w:pPr>
        <w:spacing w:after="0" w:line="240" w:lineRule="auto"/>
      </w:pPr>
      <w:r>
        <w:rPr>
          <w:rFonts w:ascii="Times New Roman" w:hAnsi="Times New Roman" w:cs="Times New Roman"/>
          <w:lang w:val="lt-LT"/>
        </w:rPr>
        <w:t>Prieš gydymą losartano ir HCTZ tabletėmis reikia normalizuoti kraujo tūrį ir natrio kiekį organizme.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Pacientams, kurių kepenų funkcija sutrikusi</w:t>
      </w:r>
    </w:p>
    <w:p w:rsidR="00917D32" w:rsidRDefault="00917D32">
      <w:pPr>
        <w:spacing w:after="0" w:line="240" w:lineRule="auto"/>
      </w:pPr>
      <w:r>
        <w:rPr>
          <w:rFonts w:ascii="Times New Roman" w:hAnsi="Times New Roman" w:cs="Times New Roman"/>
          <w:lang w:val="lt-LT"/>
        </w:rPr>
        <w:t>Pacientams, kurių kepenų funkcija sutrikusi, losartano ir HCTZ tablečių vartoti negalima (žr. 4.3 skyrių).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Senyviems pacientams</w:t>
      </w:r>
    </w:p>
    <w:p w:rsidR="00917D32" w:rsidRDefault="00917D32">
      <w:pPr>
        <w:spacing w:after="0" w:line="240" w:lineRule="auto"/>
      </w:pPr>
      <w:r>
        <w:rPr>
          <w:rFonts w:ascii="Times New Roman" w:hAnsi="Times New Roman" w:cs="Times New Roman"/>
          <w:lang w:val="lt-LT"/>
        </w:rPr>
        <w:t>Paprastai senyviems žmonėms dozės keisti nereikia.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Vaikų populiacija</w:t>
      </w:r>
    </w:p>
    <w:p w:rsidR="00917D32" w:rsidRDefault="00917D32">
      <w:pPr>
        <w:spacing w:after="0" w:line="240" w:lineRule="auto"/>
      </w:pPr>
      <w:r>
        <w:rPr>
          <w:rFonts w:ascii="Times New Roman" w:hAnsi="Times New Roman" w:cs="Times New Roman"/>
          <w:lang w:val="lt-LT"/>
        </w:rPr>
        <w:t xml:space="preserve">Vartojimo vaikams ir paaugliams patirties nėra, todėl losartano ir hidrochlorotiazido tablečių vaikams ir paaugliams skirti negalima.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Vartojimo metodas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lang w:val="lt-LT"/>
        </w:rPr>
        <w:t>Losartan Hydrochlorothiazide Actavis galima vartoti kartu su kitais antihipertenziniais vaistiniais preparatais.</w:t>
      </w:r>
    </w:p>
    <w:p w:rsidR="00917D32" w:rsidRDefault="00917D32">
      <w:pPr>
        <w:spacing w:after="0" w:line="240" w:lineRule="auto"/>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tabletę reikia nuryti užgeriant stikline vandens.</w:t>
      </w:r>
    </w:p>
    <w:p w:rsidR="00917D32" w:rsidRDefault="00917D32">
      <w:pPr>
        <w:spacing w:after="0" w:line="240" w:lineRule="auto"/>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galima vartoti valgio metu arba nevalgius.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4.3</w:t>
      </w:r>
      <w:r>
        <w:rPr>
          <w:rFonts w:ascii="Times New Roman" w:hAnsi="Times New Roman" w:cs="Times New Roman"/>
          <w:b/>
          <w:lang w:val="lt-LT"/>
        </w:rPr>
        <w:tab/>
        <w:t xml:space="preserve">Kontraindikacijos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ind w:left="720" w:hanging="720"/>
      </w:pPr>
      <w:r>
        <w:rPr>
          <w:rFonts w:ascii="Times New Roman" w:hAnsi="Times New Roman" w:cs="Times New Roman"/>
          <w:lang w:val="lt-LT"/>
        </w:rPr>
        <w:t>-</w:t>
      </w:r>
      <w:r>
        <w:rPr>
          <w:rFonts w:ascii="Times New Roman" w:hAnsi="Times New Roman" w:cs="Times New Roman"/>
          <w:lang w:val="lt-LT"/>
        </w:rPr>
        <w:tab/>
        <w:t>Padidėjęs jautrumas veikliajai medžiagai, sulfonamidų dariniams arba bet kuriai 6.1 skyriuje pagalbinei medžiagai.</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Gydymui atspari hipokalemija arba hiperkalcemija.</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Sunkus kepenų funkcijos sutrikimas, cholestazė ar obstrukciniai latakų sutrikimai.</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Gydymui atspari hiponatremija.</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Simptominė hiperurikemija (podagra).</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Antras ir trečias nėštumo trimestrai (žr. 4.4 ir 4.6 skyrius).</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Sunkus inkstų funkcijos sutrikimas (t.y. kreatinino klirensas &lt; 30 ml/min.).</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Anurija.</w:t>
      </w:r>
    </w:p>
    <w:p w:rsidR="00917D32" w:rsidRDefault="00917D32">
      <w:pPr>
        <w:spacing w:after="0" w:line="240" w:lineRule="auto"/>
        <w:ind w:left="720" w:hanging="720"/>
      </w:pPr>
      <w:r>
        <w:rPr>
          <w:rFonts w:ascii="Times New Roman" w:hAnsi="Times New Roman" w:cs="Times New Roman"/>
          <w:lang w:val="lt-LT"/>
        </w:rPr>
        <w:t>-</w:t>
      </w:r>
      <w:r>
        <w:rPr>
          <w:rFonts w:ascii="Times New Roman" w:hAnsi="Times New Roman" w:cs="Times New Roman"/>
          <w:lang w:val="lt-LT"/>
        </w:rPr>
        <w:tab/>
        <w:t>Pacientams, kurie serga cukriniu diabetu arba kurių inkstų funkcija sutrikusi (GFG &lt; 60 ml/min./1,73 m2), Losartan Actavis negalima vartoti kartu su preparatais, kurių sudėtyje yra aliskireno (žr. 4.5 ir 5.1 skyrius).</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4.4</w:t>
      </w:r>
      <w:r>
        <w:rPr>
          <w:rFonts w:ascii="Times New Roman" w:hAnsi="Times New Roman" w:cs="Times New Roman"/>
          <w:b/>
          <w:lang w:val="lt-LT"/>
        </w:rPr>
        <w:tab/>
        <w:t>Specialūs įspėjimai ir atsargumo priemonės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u w:val="single"/>
          <w:lang w:val="lt-LT"/>
        </w:rPr>
        <w:t>Losartanas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Angioneurozinė edema</w:t>
      </w:r>
    </w:p>
    <w:p w:rsidR="00917D32" w:rsidRDefault="00917D32">
      <w:pPr>
        <w:spacing w:after="0" w:line="240" w:lineRule="auto"/>
      </w:pPr>
      <w:r>
        <w:rPr>
          <w:rFonts w:ascii="Times New Roman" w:hAnsi="Times New Roman" w:cs="Times New Roman"/>
          <w:lang w:val="lt-LT"/>
        </w:rPr>
        <w:t>Pacientus, kuriems buvo angioneurozinė edema (veido, lūpų, ryklės ir [arba] liežuvio sutinimas), būtina atidžiai stebėti (žr. 4.8 skyrių).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lastRenderedPageBreak/>
        <w:t>Hipotenzija ir sumažėjęs kraujo tūris</w:t>
      </w:r>
    </w:p>
    <w:p w:rsidR="00917D32" w:rsidRDefault="00917D32">
      <w:pPr>
        <w:spacing w:after="0" w:line="240" w:lineRule="auto"/>
      </w:pPr>
      <w:r>
        <w:rPr>
          <w:rFonts w:ascii="Times New Roman" w:hAnsi="Times New Roman" w:cs="Times New Roman"/>
          <w:lang w:val="lt-LT"/>
        </w:rPr>
        <w:t>Pacientams, kurių organizme dėl gydymo didelėmis diuretikų dozėmis, druskos stokos maiste, viduriavimo ar vėmimo sumažėjęs kraujo tūris ir (arba) druskos kiekis, gali pasireikšti simptominė hipotenzija, ypač po pirmos dozės pavartojimo. Šias būkles reikia koreguoti prieš pradedant gydyti Losartan Hydrochlorothiazide Actavis tabletėmis (žr. 4.2 ir 4.3 skyrius).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Elektrolitų pusiausvyros sutrikimas</w:t>
      </w:r>
    </w:p>
    <w:p w:rsidR="00917D32" w:rsidRDefault="00917D32">
      <w:pPr>
        <w:spacing w:after="0" w:line="240" w:lineRule="auto"/>
      </w:pPr>
      <w:r>
        <w:rPr>
          <w:rFonts w:ascii="Times New Roman" w:hAnsi="Times New Roman" w:cs="Times New Roman"/>
          <w:lang w:val="lt-LT"/>
        </w:rPr>
        <w:t>Reikia turėti omenyje, kad tiek cukriniu diabetu sergantiems, tiek juo nesergantiems pacientams, kurių inkstai pažeisti, dažnai sutrinka elektrolitų pusiausvyra. Reikia atidžiai sekti kalio koncentraciją kraujo plazmoje ir kreatinino klirensą, ypač širdies nepakankamumu sergantiems pacientams, kurių kreatinino klirensas yra 30 – 50 ml/min.</w:t>
      </w:r>
    </w:p>
    <w:p w:rsidR="00917D32" w:rsidRDefault="00917D32">
      <w:pPr>
        <w:spacing w:after="0" w:line="240" w:lineRule="auto"/>
      </w:pPr>
      <w:r>
        <w:rPr>
          <w:rFonts w:ascii="Times New Roman" w:hAnsi="Times New Roman" w:cs="Times New Roman"/>
          <w:lang w:val="lt-LT"/>
        </w:rPr>
        <w:t>Losartano ir hidrochlorotiazido nerekomenduojama vartoti kartu su kalį organizme sulaikančiais diuretikais, kalio papildais ar druskos pakaitalais, kuriuose yra kalio (žr. 4.5 skyrių).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Kepenų funkcijos sutrikimas</w:t>
      </w:r>
    </w:p>
    <w:p w:rsidR="00917D32" w:rsidRDefault="00917D32">
      <w:pPr>
        <w:spacing w:after="0" w:line="240" w:lineRule="auto"/>
      </w:pPr>
      <w:r>
        <w:rPr>
          <w:rFonts w:ascii="Times New Roman" w:hAnsi="Times New Roman" w:cs="Times New Roman"/>
          <w:lang w:val="lt-LT"/>
        </w:rPr>
        <w:t>Pacientus, kuriems yra buvęs lengvas arba vidutinio sunkumo kepenų funkcijos sutrikimas, Losartan Hydrochlorothiazide Actavis reikia gydyti atsargiai, nes farmakokinetikos tyrimais įrodyta, kad kepenų ciroze sergančių žmonių kraujo plazmoje losartano koncentracija yra reikšmingai didesnė. Pacientų, kuriems yra sunkus kepenų funkcijos sutrikimas, gydymo losartanu patirties nėra, todėl pacientų, kuriems yra sunkus kepenų funkcijos sutrikimas, Losartan Hydrochlorothiazide Actavis gydyti negalima (žr. 4.2, 4.3 ir 5.2 skyrius).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Inkstų funkcijos sutrikimas</w:t>
      </w:r>
    </w:p>
    <w:p w:rsidR="00917D32" w:rsidRDefault="00917D32">
      <w:pPr>
        <w:spacing w:after="0" w:line="240" w:lineRule="auto"/>
      </w:pPr>
      <w:r>
        <w:rPr>
          <w:rFonts w:ascii="Times New Roman" w:hAnsi="Times New Roman" w:cs="Times New Roman"/>
          <w:lang w:val="lt-LT"/>
        </w:rPr>
        <w:t>Dėl renino, angiotenzino ir aldosterono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w:t>
      </w:r>
    </w:p>
    <w:p w:rsidR="00917D32" w:rsidRDefault="00917D32">
      <w:pPr>
        <w:spacing w:after="0" w:line="240" w:lineRule="auto"/>
      </w:pPr>
      <w:r>
        <w:rPr>
          <w:rFonts w:ascii="Times New Roman" w:hAnsi="Times New Roman" w:cs="Times New Roman"/>
          <w:lang w:val="lt-LT"/>
        </w:rPr>
        <w:t>Kaip ir vartojant kitų vaistinių preparatų, veikiančių renino, angiotenzino ir aldosterono sistemą, pacientams, kuriems yra abiejų inkstų arba vieno, jeigu tik vienas funkcionuoja, arterijos stenozė, nustatytas urėjos ir kreatinino koncentracijos kraujyje padidėjimas. Nutraukus gydymą, šie inkstų funkcijos pokyčiai gali išnykti. Pacientus, kuriems yra abiejų inkstų arba vieno, jeigu tik vienas funkcionuoja, arterijos stenozė, losartanu reikia gydyti atsargiai.</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Inkstų transplantacija</w:t>
      </w:r>
    </w:p>
    <w:p w:rsidR="00917D32" w:rsidRDefault="00917D32">
      <w:pPr>
        <w:spacing w:after="0" w:line="240" w:lineRule="auto"/>
      </w:pPr>
      <w:r>
        <w:rPr>
          <w:rFonts w:ascii="Times New Roman" w:hAnsi="Times New Roman" w:cs="Times New Roman"/>
          <w:lang w:val="lt-LT"/>
        </w:rPr>
        <w:t>Pacientų, kuriems neseniai persodinti inkstai, gydymo šiuo vaistiniu preparatu patirties nėra.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Pirminis hiperaldosteronizmas</w:t>
      </w:r>
    </w:p>
    <w:p w:rsidR="00917D32" w:rsidRDefault="00917D32">
      <w:pPr>
        <w:spacing w:after="0" w:line="240" w:lineRule="auto"/>
      </w:pPr>
      <w:r>
        <w:rPr>
          <w:rFonts w:ascii="Times New Roman" w:hAnsi="Times New Roman" w:cs="Times New Roman"/>
          <w:lang w:val="lt-LT"/>
        </w:rPr>
        <w:t>Pacientai, sergantys pirminiu hiperaldosteronizmu, į gydymą antihipertenziniais vaistiniais preparatais, kurie veikia slopindami renino ir angiotenzino sistemą, paprastai nereaguoja, todėl jų Losartan Hydrochlorothiazide Actavis tabletėmis gydyti nerekomenduojama.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Koronarinė širdies liga ir smegenų kraujagyslių liga</w:t>
      </w:r>
    </w:p>
    <w:p w:rsidR="00917D32" w:rsidRDefault="00917D32">
      <w:pPr>
        <w:spacing w:after="0" w:line="240" w:lineRule="auto"/>
      </w:pPr>
      <w:r>
        <w:rPr>
          <w:rFonts w:ascii="Times New Roman" w:hAnsi="Times New Roman" w:cs="Times New Roman"/>
          <w:lang w:val="lt-LT"/>
        </w:rPr>
        <w:t>Kaip ir vartojant kitų antihipertenzinių preparatų, pacientams, sergantiems išemine širdies liga ar smegenų kraujagyslių liga, per didelis kraujospūdžio sumažėjimas gali sukelti miokardo infarktą arba smegenų insultą.</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Širdies nepakankamumas</w:t>
      </w:r>
    </w:p>
    <w:p w:rsidR="00917D32" w:rsidRDefault="00917D32">
      <w:pPr>
        <w:spacing w:after="0" w:line="240" w:lineRule="auto"/>
      </w:pPr>
      <w:r>
        <w:rPr>
          <w:rFonts w:ascii="Times New Roman" w:hAnsi="Times New Roman" w:cs="Times New Roman"/>
          <w:lang w:val="lt-LT"/>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Aortos ar mitralinio vožtuvo stenozė, obstrukcinė hipertrofinė kardiomiopatija</w:t>
      </w:r>
    </w:p>
    <w:p w:rsidR="00917D32" w:rsidRDefault="00917D32">
      <w:pPr>
        <w:spacing w:after="0" w:line="240" w:lineRule="auto"/>
      </w:pPr>
      <w:r>
        <w:rPr>
          <w:rFonts w:ascii="Times New Roman" w:hAnsi="Times New Roman" w:cs="Times New Roman"/>
          <w:lang w:val="lt-LT"/>
        </w:rPr>
        <w:t>Losartan Hydrochlorothiazide Actavis, kaip ir kitais vazodiliatatoriais, pacientus, kuriems yra aortos ar mitralinio vožtuvo stenozė arba obstrukcinė hipertrofinė kardiomiopatija, rekomenduojama gydyti itin atsargiai.</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i/>
          <w:lang w:val="lt-LT"/>
        </w:rPr>
        <w:t>Etniniai skirtumai</w:t>
      </w:r>
    </w:p>
    <w:p w:rsidR="00917D32" w:rsidRDefault="00917D32">
      <w:pPr>
        <w:spacing w:after="0" w:line="240" w:lineRule="auto"/>
      </w:pPr>
      <w:r>
        <w:rPr>
          <w:rFonts w:ascii="Times New Roman" w:hAnsi="Times New Roman" w:cs="Times New Roman"/>
          <w:lang w:val="lt-LT"/>
        </w:rPr>
        <w:lastRenderedPageBreak/>
        <w:t>Nustatyta, kad losartanas bei kiti angiotenzinui II jautrių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Nėštumas</w:t>
      </w:r>
    </w:p>
    <w:p w:rsidR="00917D32" w:rsidRDefault="00917D32">
      <w:pPr>
        <w:spacing w:after="0" w:line="240" w:lineRule="auto"/>
      </w:pPr>
      <w:r>
        <w:rPr>
          <w:rFonts w:ascii="Times New Roman" w:hAnsi="Times New Roman" w:cs="Times New Roman"/>
          <w:lang w:val="lt-LT"/>
        </w:rPr>
        <w:t>Nėščių moterų pradėti gydyti Losartan Hydrochlorothiazide Actavis negalima. Išskyrus atvejus, kai tolesnis gydymas losartanu ir HCT yra būtinas, planuojančioms pastoti moterims juos reikia keisti kitokiais antihipertenziniais vaistiniais preparatais, kurių vartojimo saugumas nėštumo metu ištirtas. Nustačius nėštumą, Losartan Hydrochlorothiazide Actavis vartojimą būtina nedelsiant nutraukti ir, jei reikia, skirti kitokį tinkamą gydymą (žr. 4.3 ir 4.6 skyrius).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u w:val="single"/>
          <w:lang w:val="lt-LT"/>
        </w:rPr>
        <w:t>Dvigubas renino, angiotenzino ir aldosterono sistemo</w:t>
      </w:r>
      <w:r>
        <w:rPr>
          <w:rFonts w:ascii="Times New Roman" w:hAnsi="Times New Roman" w:cs="Times New Roman"/>
          <w:i/>
          <w:lang w:val="lt-LT"/>
        </w:rPr>
        <w:t>s (RAAS) nuslopinimas</w:t>
      </w:r>
    </w:p>
    <w:p w:rsidR="00917D32" w:rsidRDefault="00917D32">
      <w:pPr>
        <w:spacing w:after="0" w:line="240" w:lineRule="auto"/>
      </w:pPr>
      <w:r>
        <w:rPr>
          <w:rFonts w:ascii="Times New Roman" w:hAnsi="Times New Roman" w:cs="Times New Roman"/>
          <w:lang w:val="lt-LT"/>
        </w:rPr>
        <w:t>Turima įrodymų, kad kartu vartojant AKF inhibitorius, angiotenzino II receptorių blokatorius ar aliskireną padidėja hipotenzijos, hiperkalemijos ir inkstų funksijos susilpnėjimo (įskaitant ūminį inkstų nepakankamumą) rizika. Todėl nerekomenduojama dvigubai nuslopinti RAAS, vartojant AKF inhibitorių, angiotenzino II receptorių blokatorių ar aliskireno derinį (žr. 4.5 ir 5.1 skyrius).</w:t>
      </w:r>
    </w:p>
    <w:p w:rsidR="00917D32" w:rsidRDefault="00917D32">
      <w:pPr>
        <w:spacing w:after="0" w:line="240" w:lineRule="auto"/>
      </w:pPr>
      <w:r>
        <w:rPr>
          <w:rFonts w:ascii="Times New Roman" w:hAnsi="Times New Roman" w:cs="Times New Roman"/>
          <w:lang w:val="lt-LT"/>
        </w:rPr>
        <w:t>Vis dėl to, jei dvigubas nuslopinimas laikomas absoliučiai būtinu, šis gydymas turi būti atliekamas tik prižiūrint specialistams ir dažnai bei atidžiai tiriant inkstų funkciją, elektrolitų koncentraciją bei kraujospūdį.</w:t>
      </w:r>
    </w:p>
    <w:p w:rsidR="00917D32" w:rsidRDefault="00917D32">
      <w:pPr>
        <w:spacing w:after="0" w:line="240" w:lineRule="auto"/>
      </w:pPr>
      <w:r>
        <w:rPr>
          <w:rFonts w:ascii="Times New Roman" w:hAnsi="Times New Roman" w:cs="Times New Roman"/>
          <w:lang w:val="lt-LT"/>
        </w:rPr>
        <w:t>Pacientams, sergantiems diabetine nefropatija, negalima kartu vartoti AKF inhibitorių ir angiotenzino II receptorių blokatorių.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Hidrochlorotiazidas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 xml:space="preserve">Hipotenzija bei elektrolitų ir skysčių pusiausvyros sutrikimas </w:t>
      </w:r>
    </w:p>
    <w:p w:rsidR="00917D32" w:rsidRDefault="00917D32">
      <w:pPr>
        <w:spacing w:after="0" w:line="240" w:lineRule="auto"/>
      </w:pPr>
      <w:r>
        <w:rPr>
          <w:rFonts w:ascii="Times New Roman" w:hAnsi="Times New Roman" w:cs="Times New Roman"/>
          <w:lang w:val="lt-LT"/>
        </w:rPr>
        <w:t>Hidrochlorotiazidas, kaip ir kiti antihipertenziniai vaistiniai preparatai, kai kuriems pacientams gali sukelti simptominę hipotenziją. Reikia sekti, ar pacientams neatsiranda skysčių arba elektrolitų pusiausvyros sutrikimo požymių, pvz.: skysčių trūkumas, hiponatremija, hipochloreminė alkalozė, hipomagnezemija ir hipokalemija, kurios galimos stipriai viduriuojant arba vemiant. Tokiems pacientams svarbu reguliariai tirti elektrolitų koncentraciją kraujo serume. Pacientams, kuriems yra edema, karštame ore gali pasireikšti dėl praskiedimo atsirandanti hiponatremija.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Medžiagų apykaita ir endokrininė sistema</w:t>
      </w:r>
    </w:p>
    <w:p w:rsidR="00917D32" w:rsidRDefault="00917D32">
      <w:pPr>
        <w:spacing w:after="0" w:line="240" w:lineRule="auto"/>
      </w:pPr>
      <w:r>
        <w:rPr>
          <w:rFonts w:ascii="Times New Roman" w:hAnsi="Times New Roman" w:cs="Times New Roman"/>
          <w:lang w:val="lt-LT"/>
        </w:rPr>
        <w:t>Tiazidai gali pabloginti gliukozės toleravimą, todėl gali reikėti koreguoti antidiabetinių vaistinių preparatų, įskaitant insuliną, dozę (žr. 4.5 skyrių). Gydymo tiazidais metu gali tapti akivaizdus latentinis cukrinis diabetas.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Tiazidai gali sumažinti kalcio išsiskyrimą su šlapimu ir sukelti protarpinį, mažą kalcio kiekio padidėjimą serume. Didesnė hiperkalcemija gali būti latentinio hiperparatiroidizmo požymis. Prieš prieskydinių liaukų tyrimą, tiazidų vartojimą reikia nutraukti.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Gydant tiazidiniais diuretikais, gali padidėti cholesterolio ir trigliceridų koncentracija kraujyje.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Kai kuriems pacientams tiazidai gali skatinti hiperurikemijos ir (arba) podagros pasireiškimą. Losartanas mažina šlapimo rūgšties kiekį, todėl vartojamas kartu su hidrochlorotiazidu silpnina diuretikų sukeliamą hiperurikemiją.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Kepenų funkcijos sutrikimas</w:t>
      </w:r>
    </w:p>
    <w:p w:rsidR="00917D32" w:rsidRDefault="00917D32">
      <w:pPr>
        <w:spacing w:after="0" w:line="240" w:lineRule="auto"/>
      </w:pPr>
      <w:r>
        <w:rPr>
          <w:rFonts w:ascii="Times New Roman" w:hAnsi="Times New Roman" w:cs="Times New Roman"/>
          <w:lang w:val="lt-LT"/>
        </w:rPr>
        <w:t xml:space="preserve">Pacientus, kurių kepenų funkcija sutrikusi arba kurie serga progresuojančia kepenų liga, tiazidais reikia gydyti atsargiai, nes jie gali sukelti intrahepatinę cholestazę, o net ir nedideli skysčių ir elektrolitų pusiausvyros pokyčiai gali skatinti kepenų komos pasireiškimą. </w:t>
      </w:r>
    </w:p>
    <w:p w:rsidR="00917D32" w:rsidRDefault="00917D32">
      <w:pPr>
        <w:spacing w:after="0" w:line="240" w:lineRule="auto"/>
      </w:pPr>
      <w:r>
        <w:rPr>
          <w:rFonts w:ascii="Times New Roman" w:hAnsi="Times New Roman" w:cs="Times New Roman"/>
          <w:lang w:val="lt-LT"/>
        </w:rPr>
        <w:t>Pacientams, kuriems yra sunkus kepenų funkcijos sutrikimas, Losartan Hydrochlorothiazide Actavis vartoti draudžiama (žr. 4.3 ir 5.2 skyrius).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Nemelanominis odos vėžys</w:t>
      </w:r>
    </w:p>
    <w:p w:rsidR="00917D32" w:rsidRDefault="00917D32">
      <w:pPr>
        <w:spacing w:after="0" w:line="240" w:lineRule="auto"/>
      </w:pPr>
      <w:r>
        <w:rPr>
          <w:rFonts w:ascii="Times New Roman" w:hAnsi="Times New Roman" w:cs="Times New Roman"/>
          <w:lang w:val="lt-LT"/>
        </w:rPr>
        <w:lastRenderedPageBreak/>
        <w:t>Atlikus du epidemiologinius tyrimus, pagrįstus Danijos nacionalinio vėžio registro duomenimis, nustatyta, kad didėjant kumuliacinei hidrochlorotiazido dozei, didėja nemelanominio odos vėžio (NOV) [bazalinių ląstelių karcinomos (BLK) ir plokščiųjų ląstelių karcinomos (PLK)] rizika. Gali būti, kad fotosensibilizuojantis hidrochlorotiazido poveikis veikia kaip NOV sukeliantis mechanizmas.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Hidrochlorotiazidą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hidrochlorotiazidą (taip pat žr. 4.8 skyrių).</w:t>
      </w:r>
    </w:p>
    <w:p w:rsidR="00917D32" w:rsidRDefault="00917D32">
      <w:pPr>
        <w:spacing w:after="0" w:line="240" w:lineRule="auto"/>
      </w:pPr>
    </w:p>
    <w:p w:rsidR="00917D32" w:rsidRPr="00DC0B60" w:rsidRDefault="00917D32">
      <w:pPr>
        <w:pStyle w:val="Default"/>
      </w:pPr>
      <w:r w:rsidRPr="00DC0B60">
        <w:rPr>
          <w:rFonts w:ascii="Times New Roman" w:hAnsi="Times New Roman" w:cs="Times New Roman"/>
          <w:i/>
          <w:iCs/>
          <w:sz w:val="22"/>
          <w:szCs w:val="22"/>
        </w:rPr>
        <w:t>Skysčio susikaupimas tarp akies gyslainės ir skleros (angl. choroidal effusion), ūminė miopija ir antrinė uždarojo kampo glaukoma</w:t>
      </w:r>
    </w:p>
    <w:p w:rsidR="00917D32" w:rsidRPr="00DC0B60" w:rsidRDefault="00917D32">
      <w:pPr>
        <w:spacing w:after="0" w:line="240" w:lineRule="auto"/>
      </w:pPr>
      <w:r w:rsidRPr="00DC0B60">
        <w:rPr>
          <w:rFonts w:ascii="Times New Roman" w:hAnsi="Times New Roman" w:cs="Times New Roman"/>
          <w:lang w:val="lt-LT"/>
        </w:rPr>
        <w:t>Sulfonamidų grupės vaistiniai preparatai ar sulfonamidų dariniai gali sukelti idiosinkrazinę reakciją ir dėl to gali pasireikšti skysčio susikaupimas tarp akies gyslainės ir skleros su regėjimo lauko defektu, praeinanti miopija ir ūminė uždaro kampo glaukoma. Simptomai, pasireiškiantys nuo kelių valandų iki savaičių po vaistinio preparato pavartojimo yra ūmus regėjimo aštrumo sumažėjimas ar akies skausmas. Negydoma uždarojo kampo glaukoma gali sukelti nuolatinį aklumą. Pirmoji pagalba yra kuo greičiau nutraukti vaistinio preparato vartojimą. Jei akispūdžio reguliuoti neįmanoma, gali prireikti skubaus medikamentinio ar chirurginio gydymo. Galimi rizikos faktoriai uždarojo kampo glaukomai išsivystyti gali būti anksčiau pasireiškusi alergija sulfonamidui ar penicilinui.</w:t>
      </w:r>
    </w:p>
    <w:p w:rsidR="00917D32" w:rsidRPr="00DC0B60" w:rsidRDefault="00917D32">
      <w:pPr>
        <w:spacing w:after="0" w:line="240" w:lineRule="auto"/>
        <w:rPr>
          <w:rFonts w:ascii="Times New Roman" w:hAnsi="Times New Roman" w:cs="Times New Roman"/>
          <w:lang w:val="lt-LT"/>
        </w:rPr>
      </w:pPr>
    </w:p>
    <w:p w:rsidR="00917D32" w:rsidRPr="00DC0B60" w:rsidRDefault="00917D32">
      <w:pPr>
        <w:spacing w:after="0" w:line="240" w:lineRule="auto"/>
      </w:pPr>
      <w:r w:rsidRPr="00DC0B60">
        <w:rPr>
          <w:rFonts w:ascii="Times New Roman" w:hAnsi="Times New Roman" w:cs="Times New Roman"/>
          <w:i/>
          <w:lang w:val="lt-LT"/>
        </w:rPr>
        <w:t>Kitoks poveikis</w:t>
      </w:r>
    </w:p>
    <w:p w:rsidR="00917D32" w:rsidRPr="00DC0B60" w:rsidRDefault="00917D32">
      <w:pPr>
        <w:spacing w:after="0" w:line="240" w:lineRule="auto"/>
      </w:pPr>
      <w:r w:rsidRPr="00DC0B60">
        <w:rPr>
          <w:rFonts w:ascii="Times New Roman" w:hAnsi="Times New Roman" w:cs="Times New Roman"/>
          <w:lang w:val="lt-LT"/>
        </w:rPr>
        <w:t xml:space="preserve">Tiazidais gydomiems pacientams, nepriklausomai nuo to, ar jie alergiški ir ar sirgo bronchų astma, gali pasireikšti padidėjusio jautrumo reakcijų. Pastebėta, kad, vartojant tiazidų, gali pasunkėti arba suaktyvėti sisteminė raudonoji vilkligė. </w:t>
      </w:r>
    </w:p>
    <w:p w:rsidR="00917D32" w:rsidRPr="00DC0B60" w:rsidRDefault="00917D32">
      <w:pPr>
        <w:spacing w:after="0" w:line="240" w:lineRule="auto"/>
      </w:pPr>
    </w:p>
    <w:p w:rsidR="00917D32" w:rsidRPr="00DC0B60" w:rsidRDefault="00917D32">
      <w:pPr>
        <w:spacing w:after="0" w:line="240" w:lineRule="auto"/>
      </w:pPr>
      <w:r w:rsidRPr="00DC0B60">
        <w:rPr>
          <w:rFonts w:ascii="Times New Roman" w:hAnsi="Times New Roman" w:cs="Times New Roman"/>
          <w:lang w:val="lt-LT"/>
        </w:rPr>
        <w:t>Pagalbinės medžiagos</w:t>
      </w:r>
    </w:p>
    <w:p w:rsidR="00917D32" w:rsidRPr="00DC0B60" w:rsidRDefault="00917D32">
      <w:pPr>
        <w:spacing w:after="0" w:line="240" w:lineRule="auto"/>
      </w:pPr>
    </w:p>
    <w:p w:rsidR="00917D32" w:rsidRPr="00DC0B60" w:rsidRDefault="00917D32">
      <w:pPr>
        <w:spacing w:after="0" w:line="240" w:lineRule="auto"/>
      </w:pPr>
      <w:r w:rsidRPr="00DC0B60">
        <w:rPr>
          <w:rFonts w:ascii="Times New Roman" w:hAnsi="Times New Roman" w:cs="Times New Roman"/>
          <w:i/>
          <w:iCs/>
          <w:lang w:val="lt-LT"/>
        </w:rPr>
        <w:t>Natris</w:t>
      </w:r>
    </w:p>
    <w:p w:rsidR="00917D32" w:rsidRPr="00DC0B60" w:rsidRDefault="00917D32">
      <w:pPr>
        <w:spacing w:after="0" w:line="240" w:lineRule="auto"/>
      </w:pPr>
      <w:r w:rsidRPr="00DC0B60">
        <w:rPr>
          <w:rFonts w:ascii="Times New Roman" w:hAnsi="Times New Roman" w:cs="Times New Roman"/>
          <w:lang w:val="lt-LT" w:eastAsia="lt-LT"/>
        </w:rPr>
        <w:t>Šio vaistinio preparato vienoje plėvele dengtoje tabletėje yra mažiau kaip 1 mmol (23 mg) natrio, t. y. jis beveik neturi reikšmės.</w:t>
      </w:r>
    </w:p>
    <w:p w:rsidR="00917D32" w:rsidRPr="00DC0B60" w:rsidRDefault="00917D32">
      <w:pPr>
        <w:spacing w:after="0" w:line="240" w:lineRule="auto"/>
        <w:rPr>
          <w:rFonts w:ascii="Times New Roman" w:hAnsi="Times New Roman" w:cs="Times New Roman"/>
          <w:lang w:val="lt-LT"/>
        </w:rPr>
      </w:pPr>
    </w:p>
    <w:p w:rsidR="00917D32" w:rsidRPr="00DC0B60" w:rsidRDefault="00917D32">
      <w:pPr>
        <w:tabs>
          <w:tab w:val="left" w:pos="567"/>
        </w:tabs>
        <w:spacing w:after="0" w:line="240" w:lineRule="auto"/>
      </w:pPr>
      <w:r w:rsidRPr="00DC0B60">
        <w:rPr>
          <w:rFonts w:ascii="Times New Roman" w:hAnsi="Times New Roman" w:cs="Times New Roman"/>
          <w:b/>
          <w:lang w:val="lt-LT"/>
        </w:rPr>
        <w:t>4.5</w:t>
      </w:r>
      <w:r w:rsidRPr="00DC0B60">
        <w:rPr>
          <w:rFonts w:ascii="Times New Roman" w:hAnsi="Times New Roman" w:cs="Times New Roman"/>
          <w:b/>
          <w:lang w:val="lt-LT"/>
        </w:rPr>
        <w:tab/>
        <w:t xml:space="preserve">Sąveika su kitais vaistiniais preparatais ir kitokia sąveika </w:t>
      </w:r>
    </w:p>
    <w:p w:rsidR="00917D32" w:rsidRPr="00DC0B60" w:rsidRDefault="00917D32">
      <w:pPr>
        <w:spacing w:after="0" w:line="240" w:lineRule="auto"/>
        <w:rPr>
          <w:rFonts w:ascii="Times New Roman" w:hAnsi="Times New Roman" w:cs="Times New Roman"/>
          <w:b/>
          <w:lang w:val="lt-LT"/>
        </w:rPr>
      </w:pPr>
    </w:p>
    <w:p w:rsidR="00917D32" w:rsidRPr="00DC0B60" w:rsidRDefault="00917D32">
      <w:pPr>
        <w:spacing w:after="0" w:line="240" w:lineRule="auto"/>
      </w:pPr>
      <w:r w:rsidRPr="00DC0B60">
        <w:rPr>
          <w:rFonts w:ascii="Times New Roman" w:hAnsi="Times New Roman" w:cs="Times New Roman"/>
          <w:u w:val="single"/>
          <w:lang w:val="lt-LT"/>
        </w:rPr>
        <w:t>Losartanas</w:t>
      </w:r>
    </w:p>
    <w:p w:rsidR="00917D32" w:rsidRDefault="00917D32">
      <w:pPr>
        <w:spacing w:after="0" w:line="240" w:lineRule="auto"/>
      </w:pPr>
      <w:r w:rsidRPr="00DC0B60">
        <w:rPr>
          <w:rFonts w:ascii="Times New Roman" w:hAnsi="Times New Roman" w:cs="Times New Roman"/>
          <w:lang w:val="lt-LT"/>
        </w:rPr>
        <w:t>Nustatyta, kad rifampicinas</w:t>
      </w:r>
      <w:r>
        <w:rPr>
          <w:rFonts w:ascii="Times New Roman" w:hAnsi="Times New Roman" w:cs="Times New Roman"/>
          <w:lang w:val="lt-LT"/>
        </w:rPr>
        <w:t xml:space="preserve"> ir flukonazolas mažina aktyvaus metabolito kiekį. Šios sąveikos klinikinės pasekmės netirtos.</w:t>
      </w:r>
    </w:p>
    <w:p w:rsidR="00917D32" w:rsidRDefault="00917D32">
      <w:pPr>
        <w:spacing w:after="0" w:line="240" w:lineRule="auto"/>
      </w:pPr>
      <w:r>
        <w:rPr>
          <w:rFonts w:ascii="Times New Roman" w:hAnsi="Times New Roman" w:cs="Times New Roman"/>
          <w:lang w:val="lt-LT"/>
        </w:rPr>
        <w:t>Kartu su Losartan Hydrochlorothiazide Actavis, kaip ir kitais vaistiniais preparatais, slopinančiais angiotenzino II gamybą arba poveikį, vartojami kalį organizme sulaikantys diuretikai (pvz., spironolaktonas, triamterenas, amiloridas), kalio papildai ar druskų pakaitalai, kuriuose yra kalio, gali padidinti kalio koncentraciją kraujo serume. Šių preparatų kartu su Losartan Hydrochlorothiazide Actavis vartoti nerekomenduojama.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Kaip ir vartojant kitų vaistinių preparatų, veikiančių natrio ekskreciją, gali sumažėti ličio ekskrecija. Todėl reikia atidžiai stebėti ličio kiekį kraujo serume, jeigu ličio druskų vartojama kartu su angiotenzino II receptorių blokatoriais.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Angiotenzinui II jautrių receptorių blokatorių vartojant kartu su nesteroidiniais vaistiniais preparatais nuo uždegimo (NVNU), t.y. selektyviais COX-2 inhibitoriais, priešuždegiminėmis acetilsalicilo rūgšties dozėmis ar neselektyviais NVNU, gali susilpnėti antihipertenzinis poveikis. Kartu vartojant angiotenzino II receptorių blokatorių arba diuretikų ir NVNU, gali padidėti inkstų funkcijos silpnėjimo, įskaitant galimą ūminį inkstų nepakankamumą, rizika ir kalio koncentracija kraujo serume, ypač pacientams, kurių inkstų funkcija yra silpna prieš pradedant gydyti. Šių vaistinių preparatų </w:t>
      </w:r>
      <w:r>
        <w:rPr>
          <w:rFonts w:ascii="Times New Roman" w:hAnsi="Times New Roman" w:cs="Times New Roman"/>
          <w:lang w:val="lt-LT"/>
        </w:rPr>
        <w:lastRenderedPageBreak/>
        <w:t>deriniu reikia gydyti atsargiai, ypač senyvus pacientus. Pacientus būtina tinkamai hidruoti ir sekti inkstų funkciją, pradėjus taikyti kompleksinį gydymą bei periodiškai jo metu.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Kai kuriems nesteroidiniais vaistiniais preparatais nuo uždegimo, įskaitant selektyvius COX-2 inhibitorius, gydomiems pacientams, kurių inkstų funkcija yra silpna prieš pradedant gydyti, pradėjus vartoti angiotenzino II receptorių blokatorių, inkstų funkcija gali silpnėti toliau. Nutraukus gydymą, šie inkstų funkcijos pokyčiai paprastai išnyksta.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Kartu vartojant kitokių hipotenziją sukeliančių preparatų, pvz., triciklių antidepresantų, vaistinių preparatų nuo psichozės, baklofeno ar amifostino, kurie mažina kraujospūdį arba kurių svarbiausias nepageidaujamas poveikis yra kraujospūdžio mažėjimas, gali didėti hipotenzijos rizika.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Klinikinių tyrimų duomenys parodė, kad, palyginti su vieno RASS veikiančio preparato vartojimu, dvigubas renino, angiotenzino ir aldosterone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 4.3, 4.4 ir 5.1 skyrius).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 xml:space="preserve">Hidrochlorotiazidas </w:t>
      </w:r>
    </w:p>
    <w:p w:rsidR="00917D32" w:rsidRDefault="00917D32">
      <w:pPr>
        <w:spacing w:after="0" w:line="240" w:lineRule="auto"/>
      </w:pPr>
      <w:r>
        <w:rPr>
          <w:rFonts w:ascii="Times New Roman" w:hAnsi="Times New Roman" w:cs="Times New Roman"/>
          <w:lang w:val="lt-LT"/>
        </w:rPr>
        <w:t>Su tiazidiniais diuretikais gali sąveikauti toliau išvardyti kartu vartojami vaistiniai preparatai.</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Alkoholis, barbitūratai, narkozę sukeliantys preparatai arba antidepresantai</w:t>
      </w:r>
    </w:p>
    <w:p w:rsidR="00917D32" w:rsidRDefault="00917D32">
      <w:pPr>
        <w:spacing w:after="0" w:line="240" w:lineRule="auto"/>
      </w:pPr>
      <w:r>
        <w:rPr>
          <w:rFonts w:ascii="Times New Roman" w:hAnsi="Times New Roman" w:cs="Times New Roman"/>
          <w:lang w:val="lt-LT"/>
        </w:rPr>
        <w:t xml:space="preserve">Gali sustiprėti ortostatinė hipotenzija.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Vaistiniai preparatai nuo cukrinio diabeto</w:t>
      </w:r>
      <w:r>
        <w:rPr>
          <w:rFonts w:ascii="Times New Roman" w:hAnsi="Times New Roman" w:cs="Times New Roman"/>
          <w:lang w:val="lt-LT"/>
        </w:rPr>
        <w:t xml:space="preserve"> </w:t>
      </w:r>
      <w:r>
        <w:rPr>
          <w:rFonts w:ascii="Times New Roman" w:hAnsi="Times New Roman" w:cs="Times New Roman"/>
          <w:i/>
          <w:lang w:val="lt-LT"/>
        </w:rPr>
        <w:t>(geriamieji preparatai ir insulinas)</w:t>
      </w:r>
    </w:p>
    <w:p w:rsidR="00917D32" w:rsidRDefault="00917D32">
      <w:pPr>
        <w:autoSpaceDE w:val="0"/>
        <w:spacing w:after="0" w:line="240" w:lineRule="auto"/>
      </w:pPr>
      <w:r>
        <w:rPr>
          <w:rFonts w:ascii="Times New Roman" w:hAnsi="Times New Roman" w:cs="Times New Roman"/>
          <w:lang w:val="lt-LT"/>
        </w:rPr>
        <w:t>Gydymas tiazidais gali paveikti gliukozės toleravimą. Gali reikėti koreguoti medikamentų nuo cukrinio diabeto dozę. Su metforminu reikia derinti atsargiai, kadangi pasireiškus hidrochlorotiazido sukeliamam funkciniam inkstų nepakankamumui, gali padidėti pieno rūgšties acidozės pasireiškimo rizika.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Kiti antihipertenziniai vaistiniai preparatai</w:t>
      </w:r>
    </w:p>
    <w:p w:rsidR="00917D32" w:rsidRDefault="00917D32">
      <w:pPr>
        <w:spacing w:after="0" w:line="240" w:lineRule="auto"/>
      </w:pPr>
      <w:r>
        <w:rPr>
          <w:rFonts w:ascii="Times New Roman" w:hAnsi="Times New Roman" w:cs="Times New Roman"/>
          <w:lang w:val="lt-LT"/>
        </w:rPr>
        <w:t xml:space="preserve">Poveikis būna adityvus.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Kolestiraminas ir kolestipolio dervos</w:t>
      </w:r>
    </w:p>
    <w:p w:rsidR="00917D32" w:rsidRDefault="00917D32">
      <w:pPr>
        <w:autoSpaceDE w:val="0"/>
        <w:spacing w:after="0" w:line="240" w:lineRule="auto"/>
      </w:pPr>
      <w:r>
        <w:rPr>
          <w:rFonts w:ascii="Times New Roman" w:hAnsi="Times New Roman" w:cs="Times New Roman"/>
          <w:lang w:val="lt-LT"/>
        </w:rPr>
        <w:t xml:space="preserve">Anijonais pasikeičiančios dervos gali trikdyti hidrochlorotiazido absorbciją. Ir kolestiramino, ir kolestipolio dervų vienkartinės dozės suriša hidrochlorotiazidą, todėl sumažina jo absorbciją iš virškinimo trakto atitinkamai 85% ir 43%.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Kortikosteroidai, AKTH</w:t>
      </w:r>
    </w:p>
    <w:p w:rsidR="00917D32" w:rsidRDefault="00917D32">
      <w:pPr>
        <w:spacing w:after="0" w:line="240" w:lineRule="auto"/>
      </w:pPr>
      <w:r>
        <w:rPr>
          <w:rFonts w:ascii="Times New Roman" w:hAnsi="Times New Roman" w:cs="Times New Roman"/>
          <w:lang w:val="lt-LT"/>
        </w:rPr>
        <w:t xml:space="preserve">Greičiau pasireiškia elektrolitų trūkumas, ypač hipokalemija.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Kraujagysles sutraukiantys aminai (pvz., adrenalinas)</w:t>
      </w:r>
    </w:p>
    <w:p w:rsidR="00917D32" w:rsidRDefault="00917D32">
      <w:pPr>
        <w:spacing w:after="0" w:line="240" w:lineRule="auto"/>
      </w:pPr>
      <w:r>
        <w:rPr>
          <w:rFonts w:ascii="Times New Roman" w:hAnsi="Times New Roman" w:cs="Times New Roman"/>
          <w:lang w:val="lt-LT"/>
        </w:rPr>
        <w:t xml:space="preserve">Kraujagysles sutraukiančių aminų poveikis gali susilpnėti, tačiau ne tiek, kad jų negalima būtų vartoti.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Nedepoliarizuojantys skeleto raumenis atpalaiduojantys preparatai</w:t>
      </w:r>
      <w:r>
        <w:rPr>
          <w:rFonts w:ascii="Times New Roman" w:hAnsi="Times New Roman" w:cs="Times New Roman"/>
          <w:b/>
          <w:i/>
          <w:lang w:val="lt-LT"/>
        </w:rPr>
        <w:t xml:space="preserve"> </w:t>
      </w:r>
      <w:r>
        <w:rPr>
          <w:rFonts w:ascii="Times New Roman" w:hAnsi="Times New Roman" w:cs="Times New Roman"/>
          <w:i/>
          <w:lang w:val="lt-LT"/>
        </w:rPr>
        <w:t>(pvz., tubokurarinas)</w:t>
      </w:r>
    </w:p>
    <w:p w:rsidR="00917D32" w:rsidRDefault="00917D32">
      <w:pPr>
        <w:spacing w:after="0" w:line="240" w:lineRule="auto"/>
      </w:pPr>
      <w:r>
        <w:rPr>
          <w:rFonts w:ascii="Times New Roman" w:hAnsi="Times New Roman" w:cs="Times New Roman"/>
          <w:lang w:val="lt-LT"/>
        </w:rPr>
        <w:t xml:space="preserve">Gali padidėti atsakas į raumenis atpalaiduojančių preparatų poveikį.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Litis</w:t>
      </w:r>
    </w:p>
    <w:p w:rsidR="00917D32" w:rsidRDefault="00917D32">
      <w:pPr>
        <w:spacing w:after="0" w:line="240" w:lineRule="auto"/>
      </w:pPr>
      <w:r>
        <w:rPr>
          <w:rFonts w:ascii="Times New Roman" w:hAnsi="Times New Roman" w:cs="Times New Roman"/>
          <w:lang w:val="lt-LT"/>
        </w:rPr>
        <w:t xml:space="preserve">Diuretikai mažina ličio klirensą inkstuose, todėl daugiau padidina toksinio ličio poveikio riziką. Kartu šių medikamentų vartoti nerekomenduojama. </w:t>
      </w:r>
    </w:p>
    <w:p w:rsidR="00917D32" w:rsidRDefault="00917D32">
      <w:pPr>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Vaistiniai preparatai podagrai gydyti (probenecidas, sulfinpirazonas ir alopurinolis)</w:t>
      </w:r>
    </w:p>
    <w:p w:rsidR="00917D32" w:rsidRDefault="00917D32">
      <w:pPr>
        <w:autoSpaceDE w:val="0"/>
        <w:spacing w:after="0" w:line="240" w:lineRule="auto"/>
      </w:pPr>
      <w:r>
        <w:rPr>
          <w:rFonts w:ascii="Times New Roman" w:hAnsi="Times New Roman" w:cs="Times New Roman"/>
          <w:lang w:val="lt-LT"/>
        </w:rPr>
        <w:t>Kadangi hidrochlorotiazidas gali padidinti šlapimo rūgšties kiekį kraujo serume, gali reikėti koreguoti šią rūgštį iš organizmo išskiriančių vaistinių preparatų dozę. Gali prireikti didinti probenecido arba sulfinpirazono dozę. Tiazidai gali didinti padidėjusio jautrumo reakcijos alopurinoliui pasireiškimo dažnį.</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lastRenderedPageBreak/>
        <w:t>Anticholinerginiai preparatai (pvz., atropinas, biperidenas)</w:t>
      </w:r>
    </w:p>
    <w:p w:rsidR="00917D32" w:rsidRDefault="00917D32">
      <w:pPr>
        <w:autoSpaceDE w:val="0"/>
        <w:spacing w:after="0" w:line="240" w:lineRule="auto"/>
      </w:pPr>
      <w:r>
        <w:rPr>
          <w:rFonts w:ascii="Times New Roman" w:hAnsi="Times New Roman" w:cs="Times New Roman"/>
          <w:lang w:val="lt-LT"/>
        </w:rPr>
        <w:t>Slopindami skrandžio ir žarnų motoriką ir lėtindami skrandžio ištuštinimą, šie preparatai gali didinti biologinį tiazidinių diuretikų prieinamumą.</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Citotoksiniai preparatai (pvz., ciklofosfamidas, metotreksatas)</w:t>
      </w:r>
    </w:p>
    <w:p w:rsidR="00917D32" w:rsidRDefault="00917D32">
      <w:pPr>
        <w:tabs>
          <w:tab w:val="left" w:pos="1080"/>
        </w:tabs>
        <w:spacing w:after="0" w:line="240" w:lineRule="auto"/>
      </w:pPr>
      <w:r>
        <w:rPr>
          <w:rFonts w:ascii="Times New Roman" w:hAnsi="Times New Roman" w:cs="Times New Roman"/>
          <w:lang w:val="lt-LT"/>
        </w:rPr>
        <w:t>Tiazidai gali mažinti citotoksinių vaistinių preparatų išsiskyrimą pro inkstus ir stiprinti jų sukeliamą mieloidinio audinio funkcijos slopinimą.</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Salicilatai</w:t>
      </w:r>
    </w:p>
    <w:p w:rsidR="00917D32" w:rsidRDefault="00917D32">
      <w:pPr>
        <w:tabs>
          <w:tab w:val="left" w:pos="1080"/>
        </w:tabs>
        <w:spacing w:after="0" w:line="240" w:lineRule="auto"/>
      </w:pPr>
      <w:r>
        <w:rPr>
          <w:rFonts w:ascii="Times New Roman" w:hAnsi="Times New Roman" w:cs="Times New Roman"/>
          <w:lang w:val="lt-LT"/>
        </w:rPr>
        <w:t>Vartojant dideles salicilatų dozes, hidrochlorotiazidas gali stiprinti toksinį salicilatų poveikį centrinei nervų sistemai.</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Metildopa</w:t>
      </w:r>
    </w:p>
    <w:p w:rsidR="00917D32" w:rsidRDefault="00917D32">
      <w:pPr>
        <w:tabs>
          <w:tab w:val="left" w:pos="1080"/>
        </w:tabs>
        <w:spacing w:after="0" w:line="240" w:lineRule="auto"/>
      </w:pPr>
      <w:r>
        <w:rPr>
          <w:rFonts w:ascii="Times New Roman" w:hAnsi="Times New Roman" w:cs="Times New Roman"/>
          <w:lang w:val="lt-LT"/>
        </w:rPr>
        <w:t>Buvo pavienių pranešimų apie hemolizinės anemijos pasireiškimą pacientams, hidrochlorotiazido vartojusiems kartu su metildopa.</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Ciklosporinas</w:t>
      </w:r>
    </w:p>
    <w:p w:rsidR="00917D32" w:rsidRDefault="00917D32">
      <w:pPr>
        <w:tabs>
          <w:tab w:val="left" w:pos="1080"/>
        </w:tabs>
        <w:spacing w:after="0" w:line="240" w:lineRule="auto"/>
      </w:pPr>
      <w:r>
        <w:rPr>
          <w:rFonts w:ascii="Times New Roman" w:hAnsi="Times New Roman" w:cs="Times New Roman"/>
          <w:lang w:val="lt-LT"/>
        </w:rPr>
        <w:t>Hidrochlorotiazidu gydant kartu su ciklosporinu, gali padidėti hiperurikemijos ir podagros tipo komplikacijų rizika.</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Rusmenės glikozidai</w:t>
      </w:r>
    </w:p>
    <w:p w:rsidR="00917D32" w:rsidRDefault="00917D32">
      <w:pPr>
        <w:autoSpaceDE w:val="0"/>
        <w:spacing w:after="0" w:line="240" w:lineRule="auto"/>
      </w:pPr>
      <w:r>
        <w:rPr>
          <w:rFonts w:ascii="Times New Roman" w:hAnsi="Times New Roman" w:cs="Times New Roman"/>
          <w:lang w:val="lt-LT"/>
        </w:rPr>
        <w:t>Tiazidų sukeliama hipokalemija ar hipomagnezemija skatina rusmenės glikozidų sukeliamos širdies aritmijos pasireiškimą (žr. 4.4 skyrių).</w:t>
      </w:r>
    </w:p>
    <w:p w:rsidR="00917D32" w:rsidRDefault="00917D32">
      <w:pPr>
        <w:tabs>
          <w:tab w:val="left" w:pos="1080"/>
        </w:tabs>
        <w:spacing w:after="0" w:line="240" w:lineRule="auto"/>
        <w:rPr>
          <w:rFonts w:ascii="Times New Roman" w:hAnsi="Times New Roman" w:cs="Times New Roman"/>
          <w:lang w:val="lt-LT"/>
        </w:rPr>
      </w:pPr>
    </w:p>
    <w:p w:rsidR="00917D32" w:rsidRDefault="00917D32">
      <w:pPr>
        <w:autoSpaceDE w:val="0"/>
        <w:spacing w:after="0" w:line="240" w:lineRule="auto"/>
      </w:pPr>
      <w:r>
        <w:rPr>
          <w:rFonts w:ascii="Times New Roman" w:hAnsi="Times New Roman" w:cs="Times New Roman"/>
          <w:i/>
          <w:lang w:val="lt-LT"/>
        </w:rPr>
        <w:t>Vaistiniai preparatai, kurių poveikis gali kisti dėl kalio kiekio pokyčio kraujo serume</w:t>
      </w:r>
      <w:r>
        <w:rPr>
          <w:rFonts w:ascii="Times New Roman" w:hAnsi="Times New Roman" w:cs="Times New Roman"/>
          <w:lang w:val="lt-LT"/>
        </w:rPr>
        <w:t xml:space="preserve"> </w:t>
      </w:r>
    </w:p>
    <w:p w:rsidR="00917D32" w:rsidRDefault="00917D32">
      <w:pPr>
        <w:autoSpaceDE w:val="0"/>
        <w:spacing w:after="0" w:line="240" w:lineRule="auto"/>
      </w:pPr>
      <w:r>
        <w:rPr>
          <w:rFonts w:ascii="Times New Roman" w:hAnsi="Times New Roman" w:cs="Times New Roman"/>
          <w:lang w:val="lt-LT"/>
        </w:rPr>
        <w:t>Kartu su losartanu ir hidrochlorotiazidu vartojant preparatų, kurių poveikis gali kisti dėl kalio kiekio pokyčio kraujo serume (pvz., rusmenės glikozidų ir vaistinių preparatų nuo širdies aritmijos) arba kurie gali sukelti polimorfinę skilvelinę paroksizminę tachikardiją, įskaitant ir kai kuriuos medikamentus nuo širdies aritmijos (hipokalemija šios aritmijos pasireiškimą skatina), rekomenduojama periodiškai nustatinėti kalio kiekį kraujo serume ir sekti EKG. Minėtiems vaistiniams preparatams priklauso šios grupės:</w:t>
      </w:r>
    </w:p>
    <w:p w:rsidR="00917D32" w:rsidRDefault="00917D32">
      <w:pPr>
        <w:autoSpaceDE w:val="0"/>
        <w:spacing w:after="0" w:line="240" w:lineRule="auto"/>
      </w:pPr>
      <w:r>
        <w:rPr>
          <w:rFonts w:ascii="Times New Roman" w:hAnsi="Times New Roman" w:cs="Times New Roman"/>
          <w:lang w:val="lt-LT"/>
        </w:rPr>
        <w:t>- Ia klasės antiaritminiai preparatai (pvz., chinidinas, hidrochinidinas, dizopiramidas);</w:t>
      </w:r>
    </w:p>
    <w:p w:rsidR="00917D32" w:rsidRDefault="00917D32">
      <w:pPr>
        <w:autoSpaceDE w:val="0"/>
        <w:spacing w:after="0" w:line="240" w:lineRule="auto"/>
      </w:pPr>
      <w:r>
        <w:rPr>
          <w:rFonts w:ascii="Times New Roman" w:hAnsi="Times New Roman" w:cs="Times New Roman"/>
          <w:lang w:val="lt-LT"/>
        </w:rPr>
        <w:t>- III klasės antiaritmikai (pvz., amjodaronas, sotalolis, dofetilidas, ibutilidas);</w:t>
      </w:r>
    </w:p>
    <w:p w:rsidR="00917D32" w:rsidRDefault="00917D32">
      <w:pPr>
        <w:autoSpaceDE w:val="0"/>
        <w:spacing w:after="0" w:line="240" w:lineRule="auto"/>
      </w:pPr>
      <w:r>
        <w:rPr>
          <w:rFonts w:ascii="Times New Roman" w:hAnsi="Times New Roman" w:cs="Times New Roman"/>
          <w:lang w:val="lt-LT"/>
        </w:rPr>
        <w:t>- kai kurie medikamentai nuo psichozės (pvz., tioridazinas, chlorpromazinas, levomepromazinas, trifluoperazinas, ciamemazinas, sulpiridas, sultopridas, amisulpridas, tiapridas, pimozidas, haloperidolis, droperidolis);</w:t>
      </w:r>
    </w:p>
    <w:p w:rsidR="00917D32" w:rsidRDefault="00917D32">
      <w:pPr>
        <w:autoSpaceDE w:val="0"/>
        <w:spacing w:after="0" w:line="240" w:lineRule="auto"/>
      </w:pPr>
      <w:r>
        <w:rPr>
          <w:rFonts w:ascii="Times New Roman" w:hAnsi="Times New Roman" w:cs="Times New Roman"/>
          <w:lang w:val="lt-LT"/>
        </w:rPr>
        <w:t>- kiti medikamentai (pvz., bepridilis, cisapridas, difemanilis, į veną leidžiamas eritromicinas, halofantrinas, mizolastinas, pentamidinas, terfenadinas, į veną leidžiamas vinkaminas).</w:t>
      </w:r>
    </w:p>
    <w:p w:rsidR="00917D32" w:rsidRDefault="00917D32">
      <w:pPr>
        <w:tabs>
          <w:tab w:val="left" w:pos="1080"/>
        </w:tabs>
        <w:spacing w:after="0" w:line="240" w:lineRule="auto"/>
        <w:rPr>
          <w:rFonts w:ascii="Times New Roman" w:hAnsi="Times New Roman" w:cs="Times New Roman"/>
          <w:i/>
          <w:lang w:val="lt-LT"/>
        </w:rPr>
      </w:pPr>
    </w:p>
    <w:p w:rsidR="00917D32" w:rsidRDefault="00917D32">
      <w:pPr>
        <w:autoSpaceDE w:val="0"/>
        <w:spacing w:after="0" w:line="240" w:lineRule="auto"/>
      </w:pPr>
      <w:r>
        <w:rPr>
          <w:rFonts w:ascii="Times New Roman" w:hAnsi="Times New Roman" w:cs="Times New Roman"/>
          <w:i/>
          <w:lang w:val="lt-LT"/>
        </w:rPr>
        <w:t>Kalcio druskos</w:t>
      </w:r>
      <w:r>
        <w:rPr>
          <w:rFonts w:ascii="Times New Roman" w:hAnsi="Times New Roman" w:cs="Times New Roman"/>
          <w:lang w:val="lt-LT"/>
        </w:rPr>
        <w:t xml:space="preserve"> </w:t>
      </w:r>
    </w:p>
    <w:p w:rsidR="00917D32" w:rsidRDefault="00917D32">
      <w:pPr>
        <w:autoSpaceDE w:val="0"/>
        <w:spacing w:after="0" w:line="240" w:lineRule="auto"/>
      </w:pPr>
      <w:r>
        <w:rPr>
          <w:rFonts w:ascii="Times New Roman" w:hAnsi="Times New Roman" w:cs="Times New Roman"/>
          <w:lang w:val="lt-LT"/>
        </w:rPr>
        <w:t>Tiazidai, mažindami kalcio išsiskyrimą su šlapimu, gali didinti jo kiekį kraujo serume. Jeigu kalcio preparatų vartoti būtina, reikia sekti kalcio koncentraciją kraujyje, prireikus keisti jų dozę.</w:t>
      </w:r>
    </w:p>
    <w:p w:rsidR="00917D32" w:rsidRDefault="00917D32">
      <w:pPr>
        <w:tabs>
          <w:tab w:val="left" w:pos="1080"/>
        </w:tabs>
        <w:spacing w:after="0" w:line="240" w:lineRule="auto"/>
        <w:rPr>
          <w:rFonts w:ascii="Times New Roman" w:hAnsi="Times New Roman" w:cs="Times New Roman"/>
          <w:i/>
          <w:lang w:val="lt-LT"/>
        </w:rPr>
      </w:pPr>
    </w:p>
    <w:p w:rsidR="00917D32" w:rsidRDefault="00917D32">
      <w:pPr>
        <w:spacing w:after="0" w:line="240" w:lineRule="auto"/>
      </w:pPr>
      <w:r>
        <w:rPr>
          <w:rFonts w:ascii="Times New Roman" w:hAnsi="Times New Roman" w:cs="Times New Roman"/>
          <w:i/>
          <w:lang w:val="lt-LT"/>
        </w:rPr>
        <w:t>Poveikis laboratorinių tyrimų duomenims</w:t>
      </w:r>
    </w:p>
    <w:p w:rsidR="00917D32" w:rsidRDefault="00917D32">
      <w:pPr>
        <w:spacing w:after="0" w:line="240" w:lineRule="auto"/>
      </w:pPr>
      <w:r>
        <w:rPr>
          <w:rFonts w:ascii="Times New Roman" w:hAnsi="Times New Roman" w:cs="Times New Roman"/>
          <w:lang w:val="lt-LT"/>
        </w:rPr>
        <w:t xml:space="preserve">Tiazidai gali keisti prieskydinių liaukų funkcijos tyrimų duomenis, nes veikia kalcio metabolizmą (žr. 4.4 skyrių). </w:t>
      </w:r>
    </w:p>
    <w:p w:rsidR="00917D32" w:rsidRDefault="00917D32">
      <w:pPr>
        <w:tabs>
          <w:tab w:val="left" w:pos="1080"/>
        </w:tabs>
        <w:spacing w:after="0" w:line="240" w:lineRule="auto"/>
        <w:rPr>
          <w:rFonts w:ascii="Times New Roman" w:hAnsi="Times New Roman" w:cs="Times New Roman"/>
          <w:i/>
          <w:lang w:val="lt-LT"/>
        </w:rPr>
      </w:pPr>
    </w:p>
    <w:p w:rsidR="00917D32" w:rsidRDefault="00917D32">
      <w:pPr>
        <w:tabs>
          <w:tab w:val="left" w:pos="1080"/>
        </w:tabs>
        <w:spacing w:after="0" w:line="240" w:lineRule="auto"/>
      </w:pPr>
      <w:r>
        <w:rPr>
          <w:rFonts w:ascii="Times New Roman" w:hAnsi="Times New Roman" w:cs="Times New Roman"/>
          <w:i/>
          <w:lang w:val="lt-LT"/>
        </w:rPr>
        <w:t>Karbamazepinas</w:t>
      </w:r>
    </w:p>
    <w:p w:rsidR="00917D32" w:rsidRDefault="00917D32">
      <w:pPr>
        <w:tabs>
          <w:tab w:val="left" w:pos="1080"/>
        </w:tabs>
        <w:spacing w:after="0" w:line="240" w:lineRule="auto"/>
      </w:pPr>
      <w:r>
        <w:rPr>
          <w:rFonts w:ascii="Times New Roman" w:hAnsi="Times New Roman" w:cs="Times New Roman"/>
          <w:lang w:val="lt-LT"/>
        </w:rPr>
        <w:t>Simptominės hiponatremijos rizika. Pacientui reikalingas klinikinis ir biologinis stebėjimas.</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Kontrastiniai preparatai, kuriuose yra jodo</w:t>
      </w:r>
    </w:p>
    <w:p w:rsidR="00917D32" w:rsidRDefault="00917D32">
      <w:pPr>
        <w:tabs>
          <w:tab w:val="left" w:pos="1080"/>
        </w:tabs>
        <w:spacing w:after="0" w:line="240" w:lineRule="auto"/>
      </w:pPr>
      <w:r>
        <w:rPr>
          <w:rFonts w:ascii="Times New Roman" w:hAnsi="Times New Roman" w:cs="Times New Roman"/>
          <w:lang w:val="lt-LT"/>
        </w:rPr>
        <w:t>Diuretikų sukeltos dehidracijos atveju padidėja ūminio inkstų nepakankamumo rizika, ypač pavartojus didelę dozę preparatų, kuriuose yra jodo.</w:t>
      </w:r>
    </w:p>
    <w:p w:rsidR="00917D32" w:rsidRDefault="00917D32">
      <w:pPr>
        <w:tabs>
          <w:tab w:val="left" w:pos="1080"/>
        </w:tabs>
        <w:spacing w:after="0" w:line="240" w:lineRule="auto"/>
      </w:pPr>
      <w:r>
        <w:rPr>
          <w:rFonts w:ascii="Times New Roman" w:hAnsi="Times New Roman" w:cs="Times New Roman"/>
          <w:lang w:val="lt-LT"/>
        </w:rPr>
        <w:t>Prieš tokių preparatų vartojimą pacientui reikia sunormalinti skysčių kiekį.</w:t>
      </w:r>
    </w:p>
    <w:p w:rsidR="00917D32" w:rsidRDefault="00917D32">
      <w:pPr>
        <w:tabs>
          <w:tab w:val="left" w:pos="1080"/>
        </w:tabs>
        <w:spacing w:after="0" w:line="240" w:lineRule="auto"/>
        <w:rPr>
          <w:rFonts w:ascii="Times New Roman" w:hAnsi="Times New Roman" w:cs="Times New Roman"/>
          <w:lang w:val="lt-LT"/>
        </w:rPr>
      </w:pPr>
    </w:p>
    <w:p w:rsidR="00917D32" w:rsidRDefault="00917D32">
      <w:pPr>
        <w:tabs>
          <w:tab w:val="left" w:pos="1080"/>
        </w:tabs>
        <w:spacing w:after="0" w:line="240" w:lineRule="auto"/>
      </w:pPr>
      <w:r>
        <w:rPr>
          <w:rFonts w:ascii="Times New Roman" w:hAnsi="Times New Roman" w:cs="Times New Roman"/>
          <w:i/>
          <w:lang w:val="lt-LT"/>
        </w:rPr>
        <w:t>Amfotericinas B (vartojamas parenteraliniu būdu), kortikosteroidai, AKTH, vidurių laisvinamieji preparatai arba glicirizinas (yra saldymedžio šaknyje).</w:t>
      </w:r>
    </w:p>
    <w:p w:rsidR="00917D32" w:rsidRDefault="00917D32">
      <w:pPr>
        <w:tabs>
          <w:tab w:val="left" w:pos="1080"/>
        </w:tabs>
        <w:spacing w:after="0" w:line="240" w:lineRule="auto"/>
      </w:pPr>
      <w:r>
        <w:rPr>
          <w:rFonts w:ascii="Times New Roman" w:hAnsi="Times New Roman" w:cs="Times New Roman"/>
          <w:lang w:val="lt-LT"/>
        </w:rPr>
        <w:lastRenderedPageBreak/>
        <w:t>Hidrochlorotiazidas gali stiprinti elektrolitų pusiausvyros sutrikimus, ypač hipokalemiją.</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4.6</w:t>
      </w:r>
      <w:r>
        <w:rPr>
          <w:rFonts w:ascii="Times New Roman" w:hAnsi="Times New Roman" w:cs="Times New Roman"/>
          <w:b/>
          <w:lang w:val="lt-LT"/>
        </w:rPr>
        <w:tab/>
        <w:t xml:space="preserve">Vaisingumas, nėštumo ir žindymo laikotarpis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i/>
          <w:u w:val="single"/>
          <w:lang w:val="lt-LT"/>
        </w:rPr>
        <w:t xml:space="preserve">Nėštumas </w:t>
      </w:r>
    </w:p>
    <w:p w:rsidR="00917D32" w:rsidRDefault="00917D32">
      <w:pPr>
        <w:spacing w:after="0" w:line="240" w:lineRule="auto"/>
      </w:pPr>
      <w:r>
        <w:rPr>
          <w:rFonts w:ascii="Times New Roman" w:hAnsi="Times New Roman" w:cs="Times New Roman"/>
          <w:i/>
          <w:lang w:val="lt-LT"/>
        </w:rPr>
        <w:t>Angiotenzino II receptorių blokatoriai (AIIRB)</w:t>
      </w:r>
    </w:p>
    <w:p w:rsidR="00917D32" w:rsidRDefault="00917D32">
      <w:pPr>
        <w:spacing w:after="0" w:line="240" w:lineRule="auto"/>
      </w:pPr>
      <w:r>
        <w:rPr>
          <w:rFonts w:ascii="Times New Roman" w:hAnsi="Times New Roman" w:cs="Times New Roman"/>
          <w:lang w:val="lt-LT"/>
        </w:rPr>
        <w:t>Pirmuoju nėštumo trimestru AIIRB vartoti nerekomenduojama (žr. 4.4 skyrių). Antruoju ir trečiuoju nėštumo trimestrais AIIRB</w:t>
      </w:r>
      <w:r>
        <w:rPr>
          <w:rFonts w:ascii="Times New Roman" w:hAnsi="Times New Roman" w:cs="Times New Roman"/>
          <w:sz w:val="20"/>
          <w:lang w:val="lt-LT"/>
        </w:rPr>
        <w:t xml:space="preserve"> </w:t>
      </w:r>
      <w:r>
        <w:rPr>
          <w:rFonts w:ascii="Times New Roman" w:hAnsi="Times New Roman" w:cs="Times New Roman"/>
          <w:lang w:val="lt-LT"/>
        </w:rPr>
        <w:t xml:space="preserve">vartoti draudžiama (žr. 4.3 ir 4.4 skyrius).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Epidemiologinių tyrimų duomenys dėl pirmuoju nėštumo trimestru vartojamų AKF inhibitorių teratogeninio poveikio rizikos nėra galutiniai, tačiau nedidelio rizikos padidėjimo atmesti negalima. Nors kontrolinių epidemiologinių tyrimų duomenų apie angiotenzino II receptorių blokatorių (AIIRB) keliamą riziką nėra, tačiau ji gali būti tokia pati, kaip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gydymą AIIRB būtina nedelsiant nutraukti ir, jei reikia, skirti kitokį tinkamą gydymą.</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Žinoma, kad antruoju arba trečiuoju nėštumo trimestru vartojami AIIRB sukelia toksinį poveikį žmogaus vaisiui (inkstų funkcijos susilpnėjimą, oligohidramnioną, kaukolės kaulėjimo sulėtėjimą) ir naujagimiui (inkstų nepakankamumą, hipotenziją, hiperkalemiją) (žr. ir 5.3 skyrių). </w:t>
      </w:r>
    </w:p>
    <w:p w:rsidR="00917D32" w:rsidRDefault="00917D32">
      <w:pPr>
        <w:autoSpaceDE w:val="0"/>
        <w:spacing w:after="0" w:line="240" w:lineRule="auto"/>
      </w:pPr>
      <w:r>
        <w:rPr>
          <w:rFonts w:ascii="Times New Roman" w:hAnsi="Times New Roman" w:cs="Times New Roman"/>
          <w:lang w:val="lt-LT"/>
        </w:rPr>
        <w:t>Jei moteris AIIRB vartoja antruoju arba trečiuoju nėštumo trimestru, rekomenduojama ultragarsu sekti jos vaisiaus inkstų funkciją ir kaukolę.</w:t>
      </w:r>
    </w:p>
    <w:p w:rsidR="00917D32" w:rsidRDefault="00917D32">
      <w:pPr>
        <w:spacing w:after="0" w:line="240" w:lineRule="auto"/>
      </w:pPr>
      <w:r>
        <w:rPr>
          <w:rFonts w:ascii="Times New Roman" w:hAnsi="Times New Roman" w:cs="Times New Roman"/>
          <w:lang w:val="lt-LT"/>
        </w:rPr>
        <w:t>Reikia atidžiai stebėti, ar kūdikiams, kurių motinos nuo antro nėštumo trimestro vartojo AIIRB, nepasireiškia hipotenzija (žr. 4.3 ir 4.4 skyrius).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Klinikinių duomenų apie hidrochlorotiazido vartojimą nėštumo metu, ypač pirmuoju trimestru, yra mažai. Tyrimų su gyvūnais atlikta nepakankamai. </w:t>
      </w:r>
    </w:p>
    <w:p w:rsidR="00917D32" w:rsidRDefault="00917D32">
      <w:pPr>
        <w:spacing w:after="0" w:line="240" w:lineRule="auto"/>
      </w:pPr>
      <w:r>
        <w:rPr>
          <w:rFonts w:ascii="Times New Roman" w:hAnsi="Times New Roman" w:cs="Times New Roman"/>
          <w:lang w:val="lt-LT"/>
        </w:rPr>
        <w:t xml:space="preserve">Hidrochorotiazido prasiskverbia per placentos barjerą. Remiantis farmakologiniu hidrochlorotiazido veikimo būdu, vartojamas antruoju arba trečiuoju nėštumo trimestru jis gali sutrikdyti vaisiaus ir placentos perfuziją, vaisiui ir naujagimiui sukelti poveikį, pvz., geltą, elektrolitų pusiausvyros sutrikimą ir trombocitopeniją.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Nėštumo edemą, nėštumo hipertenziją ar preeklampsiją hidrochlorotiazidu gydyti negalima, kadangi kyla kraujo plazmos kiekio sumažėjimo ir placentos hipoperfuzijos rizika, nepasireiškiant palankiam poveikiui ligos eigai,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u w:val="single"/>
          <w:lang w:val="lt-LT"/>
        </w:rPr>
        <w:t xml:space="preserve">Žindymo laikotarpis </w:t>
      </w:r>
    </w:p>
    <w:p w:rsidR="00917D32" w:rsidRDefault="00917D32">
      <w:pPr>
        <w:spacing w:after="0" w:line="240" w:lineRule="auto"/>
      </w:pPr>
      <w:r>
        <w:rPr>
          <w:rFonts w:ascii="Times New Roman" w:hAnsi="Times New Roman" w:cs="Times New Roman"/>
          <w:i/>
          <w:lang w:val="lt-LT"/>
        </w:rPr>
        <w:t>Angiotenzino II receptorių blokatoriai (AIIRB)</w:t>
      </w:r>
    </w:p>
    <w:p w:rsidR="00917D32" w:rsidRDefault="00917D32">
      <w:pPr>
        <w:spacing w:after="0" w:line="240" w:lineRule="auto"/>
      </w:pPr>
      <w:r>
        <w:rPr>
          <w:rFonts w:ascii="Times New Roman" w:hAnsi="Times New Roman" w:cs="Times New Roman"/>
          <w:lang w:val="lt-LT"/>
        </w:rPr>
        <w:t xml:space="preserve">Kadangi informacijos apie losartano vartojimą žindymo laikotarpiu nėra, jo skirti nerekomenduojama, o vertėtų pasirinkti alternatyvų gydymą, kurio saugumo pobūdis vartojant žindymo laikotarpiu yra geriau ištirtas, ypač jei krūtimi maitinamas naujagimis ar prieš laiką gimęs kūdikis. </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4.7</w:t>
      </w:r>
      <w:r>
        <w:rPr>
          <w:rFonts w:ascii="Times New Roman" w:hAnsi="Times New Roman" w:cs="Times New Roman"/>
          <w:b/>
          <w:lang w:val="lt-LT"/>
        </w:rPr>
        <w:tab/>
        <w:t>Poveikis gebėjimui vairuoti ir valdyti mechanizmus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 xml:space="preserve">Poveikio gebėjimui vairuoti ir valdyti mechanizmus tyrimų neatlikta. </w:t>
      </w:r>
    </w:p>
    <w:p w:rsidR="00917D32" w:rsidRDefault="00917D32">
      <w:pPr>
        <w:spacing w:after="0" w:line="240" w:lineRule="auto"/>
      </w:pPr>
      <w:r>
        <w:rPr>
          <w:rFonts w:ascii="Times New Roman" w:hAnsi="Times New Roman" w:cs="Times New Roman"/>
          <w:lang w:val="lt-LT"/>
        </w:rPr>
        <w:t xml:space="preserve">Vis dėlto vairuojant ar valdant mechanizmus reikia prisiminti, kad vartojant antihipertenzinių vaistinių preparatų kartais gali pasireikšti galvos svaigimas ar mieguistumas, ypač gydymo pradžioje ar padidinus dozę. </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4.8</w:t>
      </w:r>
      <w:r>
        <w:rPr>
          <w:rFonts w:ascii="Times New Roman" w:hAnsi="Times New Roman" w:cs="Times New Roman"/>
          <w:b/>
          <w:lang w:val="lt-LT"/>
        </w:rPr>
        <w:tab/>
        <w:t xml:space="preserve">Nepageidaujamas poveikis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Toliau išvardyti nepageidaujami reiškiniai yra suklasifikuoti pagal organų sistemų klases. Jų dažnis apibūdinamas taip:</w:t>
      </w:r>
    </w:p>
    <w:p w:rsidR="00917D32" w:rsidRDefault="00917D32">
      <w:pPr>
        <w:spacing w:after="0" w:line="240" w:lineRule="auto"/>
      </w:pPr>
      <w:r>
        <w:rPr>
          <w:rFonts w:ascii="Times New Roman" w:hAnsi="Times New Roman" w:cs="Times New Roman"/>
          <w:lang w:val="lt-LT"/>
        </w:rPr>
        <w:t>- labai dažni: (≥ 1/10),</w:t>
      </w:r>
    </w:p>
    <w:p w:rsidR="00917D32" w:rsidRDefault="00917D32">
      <w:pPr>
        <w:spacing w:after="0" w:line="240" w:lineRule="auto"/>
      </w:pPr>
      <w:r>
        <w:rPr>
          <w:rFonts w:ascii="Times New Roman" w:hAnsi="Times New Roman" w:cs="Times New Roman"/>
          <w:lang w:val="lt-LT"/>
        </w:rPr>
        <w:t xml:space="preserve">- dažni (nuo ≥ 1/100 iki &lt; 1/10), </w:t>
      </w:r>
    </w:p>
    <w:p w:rsidR="00917D32" w:rsidRDefault="00917D32">
      <w:pPr>
        <w:spacing w:after="0" w:line="240" w:lineRule="auto"/>
      </w:pPr>
      <w:r>
        <w:rPr>
          <w:rFonts w:ascii="Times New Roman" w:hAnsi="Times New Roman" w:cs="Times New Roman"/>
          <w:lang w:val="lt-LT"/>
        </w:rPr>
        <w:t>- nedažni (nuo ≥ 1/1000 iki &lt; 1/100),</w:t>
      </w:r>
    </w:p>
    <w:p w:rsidR="00917D32" w:rsidRDefault="00917D32">
      <w:pPr>
        <w:spacing w:after="0" w:line="240" w:lineRule="auto"/>
      </w:pPr>
      <w:r>
        <w:rPr>
          <w:rFonts w:ascii="Times New Roman" w:hAnsi="Times New Roman" w:cs="Times New Roman"/>
          <w:lang w:val="lt-LT"/>
        </w:rPr>
        <w:lastRenderedPageBreak/>
        <w:t xml:space="preserve">- reti: (nuo ≥ 1/10000 iki &lt; 1/1000), </w:t>
      </w:r>
    </w:p>
    <w:p w:rsidR="00917D32" w:rsidRDefault="00917D32">
      <w:pPr>
        <w:spacing w:after="0" w:line="240" w:lineRule="auto"/>
      </w:pPr>
      <w:r>
        <w:rPr>
          <w:rFonts w:ascii="Times New Roman" w:hAnsi="Times New Roman" w:cs="Times New Roman"/>
          <w:lang w:val="lt-LT"/>
        </w:rPr>
        <w:t xml:space="preserve">- labai reti (&lt; 1/10000), </w:t>
      </w:r>
    </w:p>
    <w:p w:rsidR="00917D32" w:rsidRDefault="00917D32">
      <w:pPr>
        <w:spacing w:after="0" w:line="240" w:lineRule="auto"/>
      </w:pPr>
      <w:r>
        <w:rPr>
          <w:rFonts w:ascii="Times New Roman" w:hAnsi="Times New Roman" w:cs="Times New Roman"/>
          <w:lang w:val="lt-LT"/>
        </w:rPr>
        <w:t>- dažnis nežinomas (negali būti įvertintas pagal turimus duomenis).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Atliekant klinikinius tyrimus su losartano kalio druska ir hidrochlorotiazidu, nepageidaujamų reakcijų, kurios būtų būdingos tik šiam deriniui, nestebėta. Nepageidaujamos reakcijos buvo tik tokios, kokios buvo stebėtos ankstesnio gydymo losartanu ir (arba) hidrochlorotiazidu metu.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Atliekant kontroliuojamus klinikinius pirminės hipertenzijos tyrimus, galvos svaigimas buvo vienintelė su vaistiniu preparatu susijusi nepageidaujama reakcija, kuri pasireiškė 1% ar daugiau losartano kalio druska ir hidrochlorotiazidu gydytų ligonių bei dažniau negu vartojusiems placebą.</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Vaistiniu preparatu gydant po to, kai jis pateko į rinką, be minėto nepageidaujamo poveikio, buvo nustatyta ir kitų žemiau nurodytų nepageidaujamų reakcijų.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Kepenų, tulžies pūslės ir latakų sutrikimai</w:t>
      </w:r>
    </w:p>
    <w:p w:rsidR="00917D32" w:rsidRDefault="00917D32">
      <w:pPr>
        <w:tabs>
          <w:tab w:val="left" w:pos="1560"/>
        </w:tabs>
        <w:spacing w:after="0" w:line="240" w:lineRule="auto"/>
        <w:ind w:left="1418" w:hanging="1418"/>
      </w:pPr>
      <w:r>
        <w:rPr>
          <w:rFonts w:ascii="Times New Roman" w:hAnsi="Times New Roman" w:cs="Times New Roman"/>
          <w:lang w:val="lt-LT"/>
        </w:rPr>
        <w:t>Reti: hepatitas.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Tyrimai</w:t>
      </w:r>
    </w:p>
    <w:p w:rsidR="00917D32" w:rsidRDefault="00917D32">
      <w:pPr>
        <w:tabs>
          <w:tab w:val="left" w:pos="1560"/>
        </w:tabs>
        <w:spacing w:after="0" w:line="240" w:lineRule="auto"/>
        <w:ind w:left="1418" w:hanging="1418"/>
      </w:pPr>
      <w:r>
        <w:rPr>
          <w:rFonts w:ascii="Times New Roman" w:hAnsi="Times New Roman" w:cs="Times New Roman"/>
          <w:lang w:val="lt-LT"/>
        </w:rPr>
        <w:t>Reti: hiperkalemija, ALT koncentracijos padidėjimas.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pPr>
      <w:r>
        <w:rPr>
          <w:rFonts w:ascii="Times New Roman" w:hAnsi="Times New Roman" w:cs="Times New Roman"/>
          <w:lang w:val="lt-LT"/>
        </w:rPr>
        <w:t>Papildomos nepageidaujamos reakcijos, kurios buvo stebėtos gydant kiekviena veikliąja medžiaga atskirai ir kurios gali būti losartano ir hidrochlorotiazido derinio nepageidaujamos reakcijos, išvardytos toliau.</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u w:val="single"/>
          <w:lang w:val="lt-LT"/>
        </w:rPr>
        <w:t>Losartanas</w:t>
      </w:r>
    </w:p>
    <w:p w:rsidR="00917D32" w:rsidRDefault="00917D32">
      <w:pPr>
        <w:tabs>
          <w:tab w:val="left" w:pos="1560"/>
        </w:tabs>
        <w:spacing w:after="0" w:line="240" w:lineRule="auto"/>
        <w:ind w:left="1418" w:hanging="1418"/>
        <w:rPr>
          <w:rFonts w:ascii="Times New Roman" w:hAnsi="Times New Roman" w:cs="Times New Roman"/>
          <w:u w:val="single"/>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Kraujo ir limfinės sistemos sutrikimai</w:t>
      </w:r>
    </w:p>
    <w:p w:rsidR="00917D32" w:rsidRDefault="00917D32">
      <w:pPr>
        <w:tabs>
          <w:tab w:val="left" w:pos="1560"/>
        </w:tabs>
        <w:spacing w:after="0" w:line="240" w:lineRule="auto"/>
        <w:ind w:left="1418" w:hanging="1418"/>
      </w:pPr>
      <w:r>
        <w:rPr>
          <w:rFonts w:ascii="Times New Roman" w:hAnsi="Times New Roman" w:cs="Times New Roman"/>
          <w:lang w:val="lt-LT"/>
        </w:rPr>
        <w:t xml:space="preserve">Nedažni: anemija, </w:t>
      </w:r>
      <w:r>
        <w:rPr>
          <w:rFonts w:ascii="Times New Roman" w:hAnsi="Times New Roman" w:cs="Times New Roman"/>
          <w:i/>
          <w:lang w:val="lt-LT"/>
        </w:rPr>
        <w:t>Henoch-Schönlein</w:t>
      </w:r>
      <w:r>
        <w:rPr>
          <w:rFonts w:ascii="Times New Roman" w:hAnsi="Times New Roman" w:cs="Times New Roman"/>
          <w:lang w:val="lt-LT"/>
        </w:rPr>
        <w:t xml:space="preserve"> purpura, ekchimozė, hemolizė.</w:t>
      </w:r>
    </w:p>
    <w:p w:rsidR="00917D32" w:rsidRDefault="00917D32">
      <w:pPr>
        <w:tabs>
          <w:tab w:val="left" w:pos="1560"/>
        </w:tabs>
        <w:spacing w:after="0" w:line="240" w:lineRule="auto"/>
        <w:ind w:left="1418" w:hanging="1418"/>
      </w:pPr>
      <w:r>
        <w:rPr>
          <w:rFonts w:ascii="Times New Roman" w:hAnsi="Times New Roman" w:cs="Times New Roman"/>
          <w:lang w:val="lt-LT"/>
        </w:rPr>
        <w:t>Dažnis nežinomas: trombocitopenija.</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Imuninės sistemos sutrikimai</w:t>
      </w:r>
    </w:p>
    <w:p w:rsidR="00917D32" w:rsidRDefault="00917D32">
      <w:pPr>
        <w:tabs>
          <w:tab w:val="left" w:pos="1560"/>
        </w:tabs>
        <w:spacing w:after="0" w:line="240" w:lineRule="auto"/>
      </w:pPr>
      <w:r>
        <w:rPr>
          <w:rFonts w:ascii="Times New Roman" w:hAnsi="Times New Roman" w:cs="Times New Roman"/>
          <w:lang w:val="lt-LT"/>
        </w:rPr>
        <w:t xml:space="preserve">Reti: padidėjusio jautrumo: anafilaksinės reakcijos, angioneurozinė edema, apimanti gerklės ir balso aparato patinimą, dėl ko kemšasi kvėpavimo takai ir/arba veido, lūpų, ryklės ir/arba liežuvio tinimas; kai kuriems šių pacientų angioedema buvo pastebėta anksčiau, vartojant kitų vaistų, tarp jų ir AKF inhibitorių. </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Metabolizmo ir mitybos sutrikimai</w:t>
      </w:r>
    </w:p>
    <w:p w:rsidR="00917D32" w:rsidRDefault="00917D32">
      <w:pPr>
        <w:tabs>
          <w:tab w:val="left" w:pos="1560"/>
        </w:tabs>
        <w:spacing w:after="0" w:line="240" w:lineRule="auto"/>
        <w:ind w:left="1418" w:hanging="1418"/>
      </w:pPr>
      <w:r>
        <w:rPr>
          <w:rFonts w:ascii="Times New Roman" w:hAnsi="Times New Roman" w:cs="Times New Roman"/>
          <w:lang w:val="lt-LT"/>
        </w:rPr>
        <w:t>Nedažni: anoreksija, podagra.</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Psichikos sutrikimai</w:t>
      </w:r>
    </w:p>
    <w:p w:rsidR="00917D32" w:rsidRDefault="00917D32">
      <w:pPr>
        <w:tabs>
          <w:tab w:val="left" w:pos="1560"/>
        </w:tabs>
        <w:spacing w:after="0" w:line="240" w:lineRule="auto"/>
        <w:ind w:left="1418" w:hanging="1418"/>
      </w:pPr>
      <w:r>
        <w:rPr>
          <w:rFonts w:ascii="Times New Roman" w:hAnsi="Times New Roman" w:cs="Times New Roman"/>
          <w:lang w:val="lt-LT"/>
        </w:rPr>
        <w:t>Dažni: nemiga.</w:t>
      </w:r>
    </w:p>
    <w:p w:rsidR="00917D32" w:rsidRDefault="00917D32">
      <w:pPr>
        <w:tabs>
          <w:tab w:val="left" w:pos="1560"/>
        </w:tabs>
        <w:spacing w:after="0" w:line="240" w:lineRule="auto"/>
      </w:pPr>
      <w:r>
        <w:rPr>
          <w:rFonts w:ascii="Times New Roman" w:hAnsi="Times New Roman" w:cs="Times New Roman"/>
          <w:lang w:val="lt-LT"/>
        </w:rPr>
        <w:t>Nedažni: nerimas, nerimo sutrikimas, panikos sutrikimas, konfūzija, depresija, nenormalūs sapnai, miego sutrikimas, somnolencija, atminties sutrikimas.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Nervų sistemos sutrikimai</w:t>
      </w:r>
    </w:p>
    <w:p w:rsidR="00917D32" w:rsidRDefault="00917D32">
      <w:pPr>
        <w:tabs>
          <w:tab w:val="left" w:pos="1560"/>
        </w:tabs>
        <w:spacing w:after="0" w:line="240" w:lineRule="auto"/>
        <w:ind w:left="1418" w:hanging="1418"/>
      </w:pPr>
      <w:r>
        <w:rPr>
          <w:rFonts w:ascii="Times New Roman" w:hAnsi="Times New Roman" w:cs="Times New Roman"/>
          <w:lang w:val="lt-LT"/>
        </w:rPr>
        <w:t>Dažni: galvos skausmas, galvos svaigimas.</w:t>
      </w:r>
    </w:p>
    <w:p w:rsidR="00917D32" w:rsidRDefault="00917D32">
      <w:pPr>
        <w:tabs>
          <w:tab w:val="left" w:pos="1560"/>
        </w:tabs>
        <w:spacing w:after="0" w:line="240" w:lineRule="auto"/>
        <w:ind w:left="1418" w:hanging="1418"/>
      </w:pPr>
      <w:r>
        <w:rPr>
          <w:rFonts w:ascii="Times New Roman" w:hAnsi="Times New Roman" w:cs="Times New Roman"/>
          <w:lang w:val="lt-LT"/>
        </w:rPr>
        <w:t>Nedažni:  nervingumas, parestezija, periferinė neuropatija, tremoras, migrena, alpulys.</w:t>
      </w:r>
    </w:p>
    <w:p w:rsidR="00917D32" w:rsidRDefault="00917D32">
      <w:pPr>
        <w:spacing w:after="0" w:line="240" w:lineRule="auto"/>
      </w:pPr>
      <w:r>
        <w:rPr>
          <w:rFonts w:ascii="Times New Roman" w:hAnsi="Times New Roman" w:cs="Times New Roman"/>
          <w:lang w:val="lt-LT"/>
        </w:rPr>
        <w:t>Dažnis nežinomas: disgeuzija.</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Pr="00DC0B60" w:rsidRDefault="00917D32">
      <w:pPr>
        <w:tabs>
          <w:tab w:val="left" w:pos="1560"/>
        </w:tabs>
        <w:spacing w:after="0" w:line="240" w:lineRule="auto"/>
        <w:ind w:left="1418" w:hanging="1418"/>
      </w:pPr>
      <w:r w:rsidRPr="00DC0B60">
        <w:rPr>
          <w:rFonts w:ascii="Times New Roman" w:hAnsi="Times New Roman" w:cs="Times New Roman"/>
          <w:i/>
          <w:lang w:val="lt-LT"/>
        </w:rPr>
        <w:t>Akių sutrikimai</w:t>
      </w:r>
    </w:p>
    <w:p w:rsidR="00917D32" w:rsidRPr="00DC0B60" w:rsidRDefault="00917D32">
      <w:pPr>
        <w:tabs>
          <w:tab w:val="left" w:pos="1560"/>
        </w:tabs>
        <w:spacing w:after="0" w:line="240" w:lineRule="auto"/>
      </w:pPr>
      <w:r w:rsidRPr="00DC0B60">
        <w:rPr>
          <w:rFonts w:ascii="Times New Roman" w:hAnsi="Times New Roman" w:cs="Times New Roman"/>
          <w:lang w:val="lt-LT"/>
        </w:rPr>
        <w:t>Nedažni: regos sutrikimas, kai daiktai matomi lyg per miglą, akių deginimo ir (arba) perštėjimo pojūtis, konjunktyvitas, regėjimo aštrumo sumažėjimas.</w:t>
      </w:r>
    </w:p>
    <w:p w:rsidR="00917D32" w:rsidRPr="00DC0B60" w:rsidRDefault="00917D32">
      <w:pPr>
        <w:tabs>
          <w:tab w:val="left" w:pos="1560"/>
        </w:tabs>
        <w:spacing w:after="0" w:line="240" w:lineRule="auto"/>
      </w:pPr>
      <w:r w:rsidRPr="00DC0B60">
        <w:rPr>
          <w:rFonts w:ascii="Times New Roman" w:hAnsi="Times New Roman" w:cs="Times New Roman"/>
          <w:lang w:val="lt-LT"/>
        </w:rPr>
        <w:t xml:space="preserve">Dažnis nežinomas: skysčio susikaupimas tarp akies gyslainės ir skleros, </w:t>
      </w:r>
      <w:r w:rsidRPr="00DC0B60">
        <w:rPr>
          <w:rFonts w:ascii="Times New Roman" w:hAnsi="Times New Roman" w:cs="Times New Roman"/>
          <w:u w:val="single"/>
          <w:lang w:val="lt-LT"/>
        </w:rPr>
        <w:t>ūminė miopija ir ūminė uždaro kampo glaukoma.</w:t>
      </w:r>
    </w:p>
    <w:p w:rsidR="00917D32" w:rsidRPr="00DC0B60" w:rsidRDefault="00917D32">
      <w:pPr>
        <w:tabs>
          <w:tab w:val="left" w:pos="1560"/>
        </w:tabs>
        <w:spacing w:after="0" w:line="240" w:lineRule="auto"/>
        <w:ind w:left="1418" w:hanging="1418"/>
        <w:rPr>
          <w:rFonts w:ascii="Times New Roman" w:hAnsi="Times New Roman" w:cs="Times New Roman"/>
          <w:lang w:val="lt-LT"/>
        </w:rPr>
      </w:pPr>
    </w:p>
    <w:p w:rsidR="00917D32" w:rsidRPr="00DC0B60" w:rsidRDefault="00917D32">
      <w:pPr>
        <w:tabs>
          <w:tab w:val="left" w:pos="1560"/>
        </w:tabs>
        <w:spacing w:after="0" w:line="240" w:lineRule="auto"/>
        <w:ind w:left="1418" w:hanging="1418"/>
      </w:pPr>
      <w:r w:rsidRPr="00DC0B60">
        <w:rPr>
          <w:rFonts w:ascii="Times New Roman" w:hAnsi="Times New Roman" w:cs="Times New Roman"/>
          <w:i/>
          <w:lang w:val="lt-LT"/>
        </w:rPr>
        <w:t>Ausų ir labirintų sutrikimai</w:t>
      </w:r>
    </w:p>
    <w:p w:rsidR="00917D32" w:rsidRPr="00DC0B60" w:rsidRDefault="00917D32">
      <w:pPr>
        <w:tabs>
          <w:tab w:val="left" w:pos="1560"/>
        </w:tabs>
        <w:spacing w:after="0" w:line="240" w:lineRule="auto"/>
        <w:ind w:left="1418" w:hanging="1418"/>
      </w:pPr>
      <w:r w:rsidRPr="00DC0B60">
        <w:rPr>
          <w:rFonts w:ascii="Times New Roman" w:hAnsi="Times New Roman" w:cs="Times New Roman"/>
          <w:lang w:val="lt-LT"/>
        </w:rPr>
        <w:lastRenderedPageBreak/>
        <w:t>Nedažni:  galvos sukimasis (</w:t>
      </w:r>
      <w:r w:rsidRPr="00DC0B60">
        <w:rPr>
          <w:rFonts w:ascii="Times New Roman" w:hAnsi="Times New Roman" w:cs="Times New Roman"/>
          <w:i/>
          <w:lang w:val="lt-LT"/>
        </w:rPr>
        <w:t>vertigo</w:t>
      </w:r>
      <w:r w:rsidRPr="00DC0B60">
        <w:rPr>
          <w:rFonts w:ascii="Times New Roman" w:hAnsi="Times New Roman" w:cs="Times New Roman"/>
          <w:lang w:val="lt-LT"/>
        </w:rPr>
        <w:t>), spengimas ausyse.</w:t>
      </w:r>
    </w:p>
    <w:p w:rsidR="00917D32" w:rsidRPr="00DC0B60" w:rsidRDefault="00917D32">
      <w:pPr>
        <w:tabs>
          <w:tab w:val="left" w:pos="1560"/>
        </w:tabs>
        <w:spacing w:after="0" w:line="240" w:lineRule="auto"/>
        <w:ind w:left="1418" w:hanging="1418"/>
        <w:rPr>
          <w:rFonts w:ascii="Times New Roman" w:hAnsi="Times New Roman" w:cs="Times New Roman"/>
          <w:lang w:val="lt-LT"/>
        </w:rPr>
      </w:pPr>
    </w:p>
    <w:p w:rsidR="00917D32" w:rsidRPr="00DC0B60" w:rsidRDefault="00917D32">
      <w:pPr>
        <w:tabs>
          <w:tab w:val="left" w:pos="1560"/>
        </w:tabs>
        <w:spacing w:after="0" w:line="240" w:lineRule="auto"/>
        <w:ind w:left="1418" w:hanging="1418"/>
      </w:pPr>
      <w:r w:rsidRPr="00DC0B60">
        <w:rPr>
          <w:rFonts w:ascii="Times New Roman" w:hAnsi="Times New Roman" w:cs="Times New Roman"/>
          <w:i/>
          <w:lang w:val="lt-LT"/>
        </w:rPr>
        <w:t>Širdies sutrikimai</w:t>
      </w:r>
    </w:p>
    <w:p w:rsidR="00917D32" w:rsidRDefault="00917D32">
      <w:pPr>
        <w:tabs>
          <w:tab w:val="left" w:pos="1560"/>
        </w:tabs>
        <w:spacing w:after="0" w:line="240" w:lineRule="auto"/>
      </w:pPr>
      <w:r w:rsidRPr="00DC0B60">
        <w:rPr>
          <w:rFonts w:ascii="Times New Roman" w:hAnsi="Times New Roman" w:cs="Times New Roman"/>
          <w:lang w:val="lt-LT"/>
        </w:rPr>
        <w:t>Nedažni: hipotenzija, ortostatinė hipotenzija, krūtinkaulio skausmai, krūtinės angina, II laipsnio atrioventrikulinė</w:t>
      </w:r>
      <w:r>
        <w:rPr>
          <w:rFonts w:ascii="Times New Roman" w:hAnsi="Times New Roman" w:cs="Times New Roman"/>
          <w:lang w:val="lt-LT"/>
        </w:rPr>
        <w:t xml:space="preserve"> blokada, smegenų kraujagyslių sutrikimai, miokardo infarktas, palpitacija, aritmija (prieširdžių virpėjimas, sinusinė bradikardija, tachikardija, skilvelinė tachikardija, skilvelių virpėjimas).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Kraujagyslių sutrikimai</w:t>
      </w:r>
    </w:p>
    <w:p w:rsidR="00917D32" w:rsidRDefault="00917D32">
      <w:pPr>
        <w:tabs>
          <w:tab w:val="left" w:pos="1560"/>
        </w:tabs>
        <w:spacing w:after="0" w:line="240" w:lineRule="auto"/>
        <w:ind w:left="1418" w:hanging="1418"/>
      </w:pPr>
      <w:r>
        <w:rPr>
          <w:rFonts w:ascii="Times New Roman" w:hAnsi="Times New Roman" w:cs="Times New Roman"/>
          <w:lang w:val="lt-LT"/>
        </w:rPr>
        <w:t>Nedažni: vaskulitas.</w:t>
      </w:r>
    </w:p>
    <w:p w:rsidR="00917D32" w:rsidRDefault="00917D32">
      <w:pPr>
        <w:spacing w:after="0" w:line="240" w:lineRule="auto"/>
      </w:pPr>
      <w:r>
        <w:rPr>
          <w:rFonts w:ascii="Times New Roman" w:hAnsi="Times New Roman" w:cs="Times New Roman"/>
          <w:lang w:val="lt-LT"/>
        </w:rPr>
        <w:t>Dažnis nežinomas: nuo dozės priklausantis ortostatinis poveikis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Kvėpavimo sistemos, krūtinės ląstos ir tarpuplaučio sutrikimai</w:t>
      </w:r>
    </w:p>
    <w:p w:rsidR="00917D32" w:rsidRDefault="00917D32">
      <w:pPr>
        <w:tabs>
          <w:tab w:val="left" w:pos="1560"/>
        </w:tabs>
        <w:spacing w:after="0" w:line="240" w:lineRule="auto"/>
      </w:pPr>
      <w:r>
        <w:rPr>
          <w:rFonts w:ascii="Times New Roman" w:hAnsi="Times New Roman" w:cs="Times New Roman"/>
          <w:lang w:val="lt-LT"/>
        </w:rPr>
        <w:t>Dažni: kosulys, viršutinių kvėpavimo takų infekcija, nosies užgulimas, sinusitas, sinusų pažeidimas.</w:t>
      </w:r>
    </w:p>
    <w:p w:rsidR="00917D32" w:rsidRDefault="00917D32">
      <w:pPr>
        <w:tabs>
          <w:tab w:val="left" w:pos="1560"/>
        </w:tabs>
        <w:spacing w:after="0" w:line="240" w:lineRule="auto"/>
      </w:pPr>
      <w:r>
        <w:rPr>
          <w:rFonts w:ascii="Times New Roman" w:hAnsi="Times New Roman" w:cs="Times New Roman"/>
          <w:lang w:val="lt-LT"/>
        </w:rPr>
        <w:t>Nedažni: nemalonus pojūtis ryklėje, faringitas, laringitas, dusulys, bronchitas, kraujavimas iš nosies, rinitas, kvėpavimo takų paburkimas.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Virškinimo trakto sutrikimai</w:t>
      </w:r>
    </w:p>
    <w:p w:rsidR="00917D32" w:rsidRDefault="00917D32">
      <w:pPr>
        <w:tabs>
          <w:tab w:val="left" w:pos="1560"/>
        </w:tabs>
        <w:spacing w:after="0" w:line="240" w:lineRule="auto"/>
        <w:ind w:left="1418" w:hanging="1418"/>
      </w:pPr>
      <w:r>
        <w:rPr>
          <w:rFonts w:ascii="Times New Roman" w:hAnsi="Times New Roman" w:cs="Times New Roman"/>
          <w:lang w:val="lt-LT"/>
        </w:rPr>
        <w:t>Dažni: pilvo skausmas, pykinimas, viduriavimas, dispepsija.</w:t>
      </w:r>
    </w:p>
    <w:p w:rsidR="00917D32" w:rsidRDefault="00917D32">
      <w:pPr>
        <w:tabs>
          <w:tab w:val="left" w:pos="1560"/>
        </w:tabs>
        <w:spacing w:after="0" w:line="240" w:lineRule="auto"/>
      </w:pPr>
      <w:r>
        <w:rPr>
          <w:rFonts w:ascii="Times New Roman" w:hAnsi="Times New Roman" w:cs="Times New Roman"/>
          <w:lang w:val="lt-LT"/>
        </w:rPr>
        <w:t>Nedažni: vidurių užkietėjimas, dantų skausmas, burnos džiūvimas, vidurių pūtimas, gastritas, vėmimas.</w:t>
      </w:r>
    </w:p>
    <w:p w:rsidR="00917D32" w:rsidRDefault="00917D32">
      <w:pPr>
        <w:tabs>
          <w:tab w:val="left" w:pos="1560"/>
        </w:tabs>
        <w:spacing w:after="0" w:line="240" w:lineRule="auto"/>
        <w:ind w:left="1418" w:hanging="1418"/>
      </w:pPr>
      <w:r>
        <w:rPr>
          <w:rFonts w:ascii="Times New Roman" w:hAnsi="Times New Roman" w:cs="Times New Roman"/>
          <w:lang w:val="lt-LT"/>
        </w:rPr>
        <w:t>Dažnis nežinomas: pankreatitas.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Kepenų, tulžies pūslės ir latakų sutrikimai</w:t>
      </w:r>
    </w:p>
    <w:p w:rsidR="00917D32" w:rsidRDefault="00917D32">
      <w:pPr>
        <w:tabs>
          <w:tab w:val="left" w:pos="1560"/>
        </w:tabs>
        <w:spacing w:after="0" w:line="240" w:lineRule="auto"/>
        <w:ind w:left="1418" w:hanging="1418"/>
      </w:pPr>
      <w:r>
        <w:rPr>
          <w:rFonts w:ascii="Times New Roman" w:hAnsi="Times New Roman" w:cs="Times New Roman"/>
          <w:lang w:val="lt-LT"/>
        </w:rPr>
        <w:t>Dažnis nežinomas: kepenų funkcijos sutrikimas.</w:t>
      </w:r>
    </w:p>
    <w:p w:rsidR="00917D32" w:rsidRDefault="00917D32">
      <w:pPr>
        <w:tabs>
          <w:tab w:val="left" w:pos="1560"/>
        </w:tabs>
        <w:spacing w:after="0" w:line="240" w:lineRule="auto"/>
        <w:ind w:left="1418" w:hanging="1418"/>
        <w:rPr>
          <w:rFonts w:ascii="Times New Roman" w:hAnsi="Times New Roman" w:cs="Times New Roman"/>
          <w:lang w:val="lt-LT"/>
        </w:rPr>
      </w:pPr>
    </w:p>
    <w:p w:rsidR="00917D32" w:rsidRDefault="00917D32">
      <w:pPr>
        <w:tabs>
          <w:tab w:val="left" w:pos="1560"/>
        </w:tabs>
        <w:spacing w:after="0" w:line="240" w:lineRule="auto"/>
        <w:ind w:left="1418" w:hanging="1418"/>
      </w:pPr>
      <w:r>
        <w:rPr>
          <w:rFonts w:ascii="Times New Roman" w:hAnsi="Times New Roman" w:cs="Times New Roman"/>
          <w:i/>
          <w:lang w:val="lt-LT"/>
        </w:rPr>
        <w:t>Odos ir poodinio audinio sutrikimai</w:t>
      </w:r>
    </w:p>
    <w:p w:rsidR="00917D32" w:rsidRDefault="00917D32">
      <w:pPr>
        <w:tabs>
          <w:tab w:val="left" w:pos="1560"/>
        </w:tabs>
        <w:autoSpaceDE w:val="0"/>
        <w:spacing w:after="0" w:line="240" w:lineRule="auto"/>
      </w:pPr>
      <w:r>
        <w:rPr>
          <w:rFonts w:ascii="Times New Roman" w:hAnsi="Times New Roman" w:cs="Times New Roman"/>
          <w:lang w:val="lt-LT"/>
        </w:rPr>
        <w:t>Nedažni: alopecija, dermatitas, odos sausmė, eritema, paraudimas su karščio pojūčiu, jautrumo šviesai padidėjimas, niežulys, išbėrimas, dilgėlinė, prakaitavimas.</w:t>
      </w:r>
    </w:p>
    <w:p w:rsidR="00917D32" w:rsidRDefault="00917D32">
      <w:pPr>
        <w:tabs>
          <w:tab w:val="left" w:pos="1560"/>
        </w:tabs>
        <w:autoSpaceDE w:val="0"/>
        <w:spacing w:after="0" w:line="240" w:lineRule="auto"/>
        <w:ind w:left="1418" w:hanging="1418"/>
        <w:rPr>
          <w:rFonts w:ascii="Times New Roman" w:hAnsi="Times New Roman" w:cs="Times New Roman"/>
          <w:lang w:val="lt-LT"/>
        </w:rPr>
      </w:pPr>
    </w:p>
    <w:p w:rsidR="00917D32" w:rsidRDefault="00917D32">
      <w:pPr>
        <w:tabs>
          <w:tab w:val="left" w:pos="1560"/>
        </w:tabs>
        <w:autoSpaceDE w:val="0"/>
        <w:spacing w:after="0" w:line="240" w:lineRule="auto"/>
        <w:ind w:left="1418" w:hanging="1418"/>
      </w:pPr>
      <w:r>
        <w:rPr>
          <w:rFonts w:ascii="Times New Roman" w:hAnsi="Times New Roman" w:cs="Times New Roman"/>
          <w:i/>
          <w:lang w:val="lt-LT"/>
        </w:rPr>
        <w:t>Skeleto, raumenų ir jungiamojo audinio sutrikimai</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Dažni: raumenų mėšlungis, nugaros skausmas, kojų skausmas, raumenų skausmas.</w:t>
      </w:r>
    </w:p>
    <w:p w:rsidR="00917D32" w:rsidRDefault="00917D32">
      <w:pPr>
        <w:tabs>
          <w:tab w:val="left" w:pos="1560"/>
        </w:tabs>
        <w:autoSpaceDE w:val="0"/>
        <w:spacing w:after="0" w:line="240" w:lineRule="auto"/>
      </w:pPr>
      <w:r>
        <w:rPr>
          <w:rFonts w:ascii="Times New Roman" w:hAnsi="Times New Roman" w:cs="Times New Roman"/>
          <w:lang w:val="lt-LT"/>
        </w:rPr>
        <w:t>Nedažni: rankų skausmas, sąnarių patinimas, kelių skausmas, skeleto ir raumenų skausmas, peties sąnario skausmas, sustingimas, sąnarių skausmas, artritas, klubo sąnario skausmas, fibromialgija, raumenų silpnumas.</w:t>
      </w:r>
    </w:p>
    <w:p w:rsidR="00917D32" w:rsidRDefault="00917D32">
      <w:pPr>
        <w:tabs>
          <w:tab w:val="left" w:pos="1560"/>
        </w:tabs>
        <w:autoSpaceDE w:val="0"/>
        <w:spacing w:after="0" w:line="240" w:lineRule="auto"/>
        <w:rPr>
          <w:rFonts w:ascii="Times New Roman" w:hAnsi="Times New Roman" w:cs="Times New Roman"/>
          <w:lang w:val="lt-LT"/>
        </w:rPr>
      </w:pPr>
    </w:p>
    <w:p w:rsidR="00917D32" w:rsidRDefault="00917D32">
      <w:pPr>
        <w:tabs>
          <w:tab w:val="left" w:pos="1560"/>
        </w:tabs>
        <w:autoSpaceDE w:val="0"/>
        <w:spacing w:after="0" w:line="240" w:lineRule="auto"/>
        <w:ind w:left="1418" w:hanging="1418"/>
      </w:pPr>
      <w:r>
        <w:rPr>
          <w:rFonts w:ascii="Times New Roman" w:hAnsi="Times New Roman" w:cs="Times New Roman"/>
          <w:lang w:val="lt-LT"/>
        </w:rPr>
        <w:t>Dažnis nežinomas: rabdomiolizė.</w:t>
      </w:r>
    </w:p>
    <w:p w:rsidR="00917D32" w:rsidRDefault="00917D32">
      <w:pPr>
        <w:tabs>
          <w:tab w:val="left" w:pos="1560"/>
        </w:tabs>
        <w:autoSpaceDE w:val="0"/>
        <w:spacing w:after="0" w:line="240" w:lineRule="auto"/>
        <w:ind w:left="1418" w:hanging="1418"/>
        <w:rPr>
          <w:rFonts w:ascii="Times New Roman" w:hAnsi="Times New Roman" w:cs="Times New Roman"/>
          <w:lang w:val="lt-LT"/>
        </w:rPr>
      </w:pPr>
    </w:p>
    <w:p w:rsidR="00917D32" w:rsidRDefault="00917D32">
      <w:pPr>
        <w:tabs>
          <w:tab w:val="left" w:pos="1560"/>
        </w:tabs>
        <w:autoSpaceDE w:val="0"/>
        <w:spacing w:after="0" w:line="240" w:lineRule="auto"/>
        <w:ind w:left="1418" w:hanging="1418"/>
      </w:pPr>
      <w:r>
        <w:rPr>
          <w:rFonts w:ascii="Times New Roman" w:hAnsi="Times New Roman" w:cs="Times New Roman"/>
          <w:i/>
          <w:lang w:val="lt-LT"/>
        </w:rPr>
        <w:t>Inkstų ir šlapimo takų sutrikimai</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Dažni: inkstų nepakankamumas ir inkstų pakenkimas.</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Nedažni: šlapinimasis naktį, dažnas šlapinimasis, šlapimo takų infekcija.</w:t>
      </w:r>
    </w:p>
    <w:p w:rsidR="00917D32" w:rsidRDefault="00917D32">
      <w:pPr>
        <w:tabs>
          <w:tab w:val="left" w:pos="1560"/>
        </w:tabs>
        <w:autoSpaceDE w:val="0"/>
        <w:spacing w:after="0" w:line="240" w:lineRule="auto"/>
        <w:ind w:left="1418" w:hanging="1418"/>
        <w:rPr>
          <w:rFonts w:ascii="Times New Roman" w:hAnsi="Times New Roman" w:cs="Times New Roman"/>
          <w:lang w:val="lt-LT"/>
        </w:rPr>
      </w:pPr>
    </w:p>
    <w:p w:rsidR="00917D32" w:rsidRDefault="00917D32">
      <w:pPr>
        <w:tabs>
          <w:tab w:val="left" w:pos="1560"/>
        </w:tabs>
        <w:autoSpaceDE w:val="0"/>
        <w:spacing w:after="0" w:line="240" w:lineRule="auto"/>
        <w:ind w:left="1418" w:hanging="1418"/>
      </w:pPr>
      <w:r>
        <w:rPr>
          <w:rFonts w:ascii="Times New Roman" w:hAnsi="Times New Roman" w:cs="Times New Roman"/>
          <w:i/>
          <w:lang w:val="lt-LT"/>
        </w:rPr>
        <w:t>Lytinės sistemos ir krūties sutrikimai</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Nedažni: seksualinio potraukio sumažėjimas, erekcijos sutrikimas/impotencija.</w:t>
      </w:r>
    </w:p>
    <w:p w:rsidR="00917D32" w:rsidRDefault="00917D32">
      <w:pPr>
        <w:tabs>
          <w:tab w:val="left" w:pos="1560"/>
        </w:tabs>
        <w:autoSpaceDE w:val="0"/>
        <w:spacing w:after="0" w:line="240" w:lineRule="auto"/>
        <w:ind w:left="1418" w:hanging="1418"/>
        <w:rPr>
          <w:rFonts w:ascii="Times New Roman" w:hAnsi="Times New Roman" w:cs="Times New Roman"/>
          <w:lang w:val="lt-LT"/>
        </w:rPr>
      </w:pPr>
    </w:p>
    <w:p w:rsidR="00917D32" w:rsidRDefault="00917D32">
      <w:pPr>
        <w:tabs>
          <w:tab w:val="left" w:pos="1560"/>
        </w:tabs>
        <w:autoSpaceDE w:val="0"/>
        <w:spacing w:after="0" w:line="240" w:lineRule="auto"/>
        <w:ind w:left="1418" w:hanging="1418"/>
      </w:pPr>
      <w:r>
        <w:rPr>
          <w:rFonts w:ascii="Times New Roman" w:hAnsi="Times New Roman" w:cs="Times New Roman"/>
          <w:i/>
          <w:lang w:val="lt-LT"/>
        </w:rPr>
        <w:t>Bendrieji sutrikimai ir vartojimo vietos pažeidimai</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Dažni: astenija, nuovargis, krūtinės skausmas.</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Nedažni: veido edema, edema, karščiavimas.</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Dažnis nežinomas: į gripą panašūs simptomai ir negalavimas.</w:t>
      </w:r>
    </w:p>
    <w:p w:rsidR="00917D32" w:rsidRDefault="00917D32">
      <w:pPr>
        <w:tabs>
          <w:tab w:val="left" w:pos="1560"/>
        </w:tabs>
        <w:autoSpaceDE w:val="0"/>
        <w:spacing w:after="0" w:line="240" w:lineRule="auto"/>
        <w:ind w:left="1418" w:hanging="1418"/>
        <w:rPr>
          <w:rFonts w:ascii="Times New Roman" w:hAnsi="Times New Roman" w:cs="Times New Roman"/>
          <w:lang w:val="lt-LT"/>
        </w:rPr>
      </w:pPr>
    </w:p>
    <w:p w:rsidR="00917D32" w:rsidRDefault="00917D32">
      <w:pPr>
        <w:tabs>
          <w:tab w:val="left" w:pos="1560"/>
        </w:tabs>
        <w:autoSpaceDE w:val="0"/>
        <w:spacing w:after="0" w:line="240" w:lineRule="auto"/>
        <w:ind w:left="1418" w:hanging="1418"/>
      </w:pPr>
      <w:r>
        <w:rPr>
          <w:rFonts w:ascii="Times New Roman" w:hAnsi="Times New Roman" w:cs="Times New Roman"/>
          <w:i/>
          <w:lang w:val="lt-LT"/>
        </w:rPr>
        <w:t>Tyrimai</w:t>
      </w:r>
    </w:p>
    <w:p w:rsidR="00917D32" w:rsidRDefault="00917D32">
      <w:pPr>
        <w:tabs>
          <w:tab w:val="left" w:pos="1560"/>
        </w:tabs>
        <w:autoSpaceDE w:val="0"/>
        <w:spacing w:after="0" w:line="240" w:lineRule="auto"/>
      </w:pPr>
      <w:r>
        <w:rPr>
          <w:rFonts w:ascii="Times New Roman" w:hAnsi="Times New Roman" w:cs="Times New Roman"/>
          <w:lang w:val="lt-LT"/>
        </w:rPr>
        <w:t>Dažni: hiperkalemija, nežymus hematokrito rodmenų ir hemoglobino koncentracijos sumažėjimas kraujyje, hipoglikemija.</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Nedažni: nežymus urėjos ir kreatinino koncentracijos padidėjimas kraujo serume.</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Labai reti: kepenų fermentų ir bilirubino kiekio padidėjimas kraujyje.</w:t>
      </w:r>
    </w:p>
    <w:p w:rsidR="00917D32" w:rsidRDefault="00917D32">
      <w:pPr>
        <w:tabs>
          <w:tab w:val="left" w:pos="1560"/>
        </w:tabs>
        <w:autoSpaceDE w:val="0"/>
        <w:spacing w:after="0" w:line="240" w:lineRule="auto"/>
        <w:ind w:left="1418" w:hanging="1418"/>
      </w:pPr>
      <w:r>
        <w:rPr>
          <w:rFonts w:ascii="Times New Roman" w:hAnsi="Times New Roman" w:cs="Times New Roman"/>
          <w:lang w:val="lt-LT"/>
        </w:rPr>
        <w:t>Dažnis nežinomas: hiponetremija.</w:t>
      </w:r>
    </w:p>
    <w:p w:rsidR="00917D32" w:rsidRDefault="00917D32">
      <w:pPr>
        <w:autoSpaceDE w:val="0"/>
        <w:spacing w:after="0" w:line="240" w:lineRule="auto"/>
        <w:rPr>
          <w:rFonts w:ascii="Times New Roman" w:hAnsi="Times New Roman" w:cs="Times New Roman"/>
          <w:lang w:val="lt-LT"/>
        </w:rPr>
      </w:pPr>
    </w:p>
    <w:p w:rsidR="00917D32" w:rsidRDefault="00917D32">
      <w:pPr>
        <w:autoSpaceDE w:val="0"/>
        <w:spacing w:after="0" w:line="240" w:lineRule="auto"/>
      </w:pPr>
      <w:r>
        <w:rPr>
          <w:rFonts w:ascii="Times New Roman" w:hAnsi="Times New Roman" w:cs="Times New Roman"/>
          <w:u w:val="single"/>
          <w:lang w:val="lt-LT"/>
        </w:rPr>
        <w:lastRenderedPageBreak/>
        <w:t>Hidrochlorotiazidas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Gerybiniai, piktybiniai ir nepatikslinti navikai (tarp jų cistos ir polipai)</w:t>
      </w:r>
    </w:p>
    <w:p w:rsidR="00917D32" w:rsidRDefault="00917D32">
      <w:pPr>
        <w:spacing w:after="0" w:line="240" w:lineRule="auto"/>
      </w:pPr>
      <w:r>
        <w:rPr>
          <w:rFonts w:ascii="Times New Roman" w:hAnsi="Times New Roman" w:cs="Times New Roman"/>
          <w:lang w:val="lt-LT"/>
        </w:rPr>
        <w:t>Dažnis nežinomas: nemelanominis odos vėžys (bazalinių ląstelių karcinoma ir plokščiųjų ląstelių karcinoma).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Kraujo ir limfinės sistemos sutrikimai</w:t>
      </w:r>
    </w:p>
    <w:p w:rsidR="00917D32" w:rsidRDefault="00917D32">
      <w:pPr>
        <w:spacing w:after="0" w:line="240" w:lineRule="auto"/>
      </w:pPr>
      <w:r>
        <w:rPr>
          <w:rFonts w:ascii="Times New Roman" w:hAnsi="Times New Roman" w:cs="Times New Roman"/>
          <w:lang w:val="lt-LT"/>
        </w:rPr>
        <w:t>Nedažni: agranuliocitozė, aplazinė anemija, hemolizinė anemija, leukopenija, purpura, trombocitopenija.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Imuninės sistemos sutrikimai</w:t>
      </w:r>
    </w:p>
    <w:p w:rsidR="00917D32" w:rsidRDefault="00917D32">
      <w:pPr>
        <w:spacing w:after="0" w:line="240" w:lineRule="auto"/>
      </w:pPr>
      <w:r>
        <w:rPr>
          <w:rFonts w:ascii="Times New Roman" w:hAnsi="Times New Roman" w:cs="Times New Roman"/>
          <w:lang w:val="lt-LT"/>
        </w:rPr>
        <w:t>Reti: anafilaksinė reakcija.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Metabolizmo ir mitybos sutrikimai</w:t>
      </w:r>
    </w:p>
    <w:p w:rsidR="00917D32" w:rsidRDefault="00917D32">
      <w:pPr>
        <w:spacing w:after="0" w:line="240" w:lineRule="auto"/>
      </w:pPr>
      <w:r>
        <w:rPr>
          <w:rFonts w:ascii="Times New Roman" w:hAnsi="Times New Roman" w:cs="Times New Roman"/>
          <w:lang w:val="lt-LT"/>
        </w:rPr>
        <w:t>Nedažni: anoreksija, hiperglikemija, hiperurikemija, hipokalemija, hiponatremija.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Psichikos sutrikimai</w:t>
      </w:r>
    </w:p>
    <w:p w:rsidR="00917D32" w:rsidRDefault="00917D32">
      <w:pPr>
        <w:spacing w:after="0" w:line="240" w:lineRule="auto"/>
      </w:pPr>
      <w:r>
        <w:rPr>
          <w:rFonts w:ascii="Times New Roman" w:hAnsi="Times New Roman" w:cs="Times New Roman"/>
          <w:lang w:val="lt-LT"/>
        </w:rPr>
        <w:t>Nedažni: nemiga.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Nervų sistemos sutrikimai</w:t>
      </w:r>
    </w:p>
    <w:p w:rsidR="00917D32" w:rsidRDefault="00917D32">
      <w:pPr>
        <w:spacing w:after="0" w:line="240" w:lineRule="auto"/>
      </w:pPr>
      <w:r>
        <w:rPr>
          <w:rFonts w:ascii="Times New Roman" w:hAnsi="Times New Roman" w:cs="Times New Roman"/>
          <w:lang w:val="lt-LT"/>
        </w:rPr>
        <w:t>Dažni: galvos skausmas.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Akių sutrikimai</w:t>
      </w:r>
    </w:p>
    <w:p w:rsidR="00917D32" w:rsidRDefault="00917D32">
      <w:pPr>
        <w:spacing w:after="0" w:line="240" w:lineRule="auto"/>
      </w:pPr>
      <w:r>
        <w:rPr>
          <w:rFonts w:ascii="Times New Roman" w:hAnsi="Times New Roman" w:cs="Times New Roman"/>
          <w:lang w:val="lt-LT"/>
        </w:rPr>
        <w:t>Nedažni: trumpalaikis regos sutrikimas, kai daiktai matomi lyg per miglą.</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Kraujagyslių sutrikimai</w:t>
      </w:r>
    </w:p>
    <w:p w:rsidR="00917D32" w:rsidRDefault="00917D32">
      <w:pPr>
        <w:spacing w:after="0" w:line="240" w:lineRule="auto"/>
      </w:pPr>
      <w:r>
        <w:rPr>
          <w:rFonts w:ascii="Times New Roman" w:hAnsi="Times New Roman" w:cs="Times New Roman"/>
          <w:lang w:val="lt-LT"/>
        </w:rPr>
        <w:t>Nedažni: nekrozinis angitas (vaskulitas, odos kraujagyslių uždegimas).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Kvėpavimo sistemos, krūtinės ląstos ir tarpuplaučio sutrikimai</w:t>
      </w:r>
    </w:p>
    <w:p w:rsidR="00917D32" w:rsidRDefault="00917D32">
      <w:pPr>
        <w:spacing w:after="0" w:line="240" w:lineRule="auto"/>
      </w:pPr>
      <w:r>
        <w:rPr>
          <w:rFonts w:ascii="Times New Roman" w:hAnsi="Times New Roman" w:cs="Times New Roman"/>
          <w:lang w:val="lt-LT"/>
        </w:rPr>
        <w:t>Nedažni: kvėpavimo distreso sindromas, įskaitant pneumoniją ir plaučių edemą.</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Virškinimo trakto sutrikimai</w:t>
      </w:r>
    </w:p>
    <w:p w:rsidR="00917D32" w:rsidRDefault="00917D32">
      <w:pPr>
        <w:spacing w:after="0" w:line="240" w:lineRule="auto"/>
      </w:pPr>
      <w:r>
        <w:rPr>
          <w:rFonts w:ascii="Times New Roman" w:hAnsi="Times New Roman" w:cs="Times New Roman"/>
          <w:lang w:val="lt-LT"/>
        </w:rPr>
        <w:t>Nedažni: seilių liaukos uždegimas, spazmai, skrandžio dirginimas, pykinimas, vėmimas, viduriavimas, vidurių užkietėjimas.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Kepenų, tulžies pūslės ir latakų sutrikimai</w:t>
      </w:r>
    </w:p>
    <w:p w:rsidR="00917D32" w:rsidRDefault="00917D32">
      <w:pPr>
        <w:spacing w:after="0" w:line="240" w:lineRule="auto"/>
      </w:pPr>
      <w:r>
        <w:rPr>
          <w:rFonts w:ascii="Times New Roman" w:hAnsi="Times New Roman" w:cs="Times New Roman"/>
          <w:lang w:val="lt-LT"/>
        </w:rPr>
        <w:t>Nedažnai: gelta (intrahepatinė cholestazė), pankreatitas.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Odos ir poodinio audinio sutrikimai</w:t>
      </w:r>
    </w:p>
    <w:p w:rsidR="00917D32" w:rsidRDefault="00917D32">
      <w:pPr>
        <w:autoSpaceDE w:val="0"/>
        <w:spacing w:after="0" w:line="240" w:lineRule="auto"/>
      </w:pPr>
      <w:r>
        <w:rPr>
          <w:rFonts w:ascii="Times New Roman" w:hAnsi="Times New Roman" w:cs="Times New Roman"/>
          <w:lang w:val="lt-LT"/>
        </w:rPr>
        <w:t>Nedažni: jautrumo šviesai padidėjimas, dilgėlinė, toksinė epidermio nekrolizė.</w:t>
      </w:r>
    </w:p>
    <w:p w:rsidR="00917D32" w:rsidRDefault="00917D32">
      <w:pPr>
        <w:tabs>
          <w:tab w:val="left" w:pos="1560"/>
        </w:tabs>
        <w:spacing w:after="0" w:line="240" w:lineRule="auto"/>
        <w:ind w:left="1418" w:hanging="1418"/>
      </w:pPr>
      <w:r>
        <w:rPr>
          <w:rFonts w:ascii="Times New Roman" w:hAnsi="Times New Roman" w:cs="Times New Roman"/>
          <w:lang w:val="lt-LT"/>
        </w:rPr>
        <w:t>Dažnis nežinomas: odos raudonoji vilkligė</w:t>
      </w:r>
    </w:p>
    <w:p w:rsidR="00917D32" w:rsidRDefault="00917D32">
      <w:pPr>
        <w:autoSpaceDE w:val="0"/>
        <w:spacing w:after="0" w:line="240" w:lineRule="auto"/>
        <w:rPr>
          <w:rFonts w:ascii="Times New Roman" w:hAnsi="Times New Roman" w:cs="Times New Roman"/>
          <w:lang w:val="lt-LT"/>
        </w:rPr>
      </w:pPr>
    </w:p>
    <w:p w:rsidR="00917D32" w:rsidRDefault="00917D32">
      <w:pPr>
        <w:autoSpaceDE w:val="0"/>
        <w:spacing w:after="0" w:line="240" w:lineRule="auto"/>
      </w:pPr>
      <w:r>
        <w:rPr>
          <w:rFonts w:ascii="Times New Roman" w:hAnsi="Times New Roman" w:cs="Times New Roman"/>
          <w:i/>
          <w:lang w:val="lt-LT"/>
        </w:rPr>
        <w:t>Skeleto, raumenų ir jungiamojo audinio sutrikimai</w:t>
      </w:r>
    </w:p>
    <w:p w:rsidR="00917D32" w:rsidRDefault="00917D32">
      <w:pPr>
        <w:autoSpaceDE w:val="0"/>
        <w:spacing w:after="0" w:line="240" w:lineRule="auto"/>
      </w:pPr>
      <w:r>
        <w:rPr>
          <w:rFonts w:ascii="Times New Roman" w:hAnsi="Times New Roman" w:cs="Times New Roman"/>
          <w:lang w:val="lt-LT"/>
        </w:rPr>
        <w:t>Nedažni: raumenų mėšlungis.</w:t>
      </w:r>
    </w:p>
    <w:p w:rsidR="00917D32" w:rsidRDefault="00917D32">
      <w:pPr>
        <w:autoSpaceDE w:val="0"/>
        <w:spacing w:after="0" w:line="240" w:lineRule="auto"/>
        <w:rPr>
          <w:rFonts w:ascii="Times New Roman" w:hAnsi="Times New Roman" w:cs="Times New Roman"/>
          <w:lang w:val="lt-LT"/>
        </w:rPr>
      </w:pPr>
    </w:p>
    <w:p w:rsidR="00917D32" w:rsidRDefault="00917D32">
      <w:pPr>
        <w:autoSpaceDE w:val="0"/>
        <w:spacing w:after="0" w:line="240" w:lineRule="auto"/>
      </w:pPr>
      <w:r>
        <w:rPr>
          <w:rFonts w:ascii="Times New Roman" w:hAnsi="Times New Roman" w:cs="Times New Roman"/>
          <w:i/>
          <w:lang w:val="lt-LT"/>
        </w:rPr>
        <w:t>Inkstų ir šlapimo takų sutrikimai</w:t>
      </w:r>
    </w:p>
    <w:p w:rsidR="00917D32" w:rsidRDefault="00917D32">
      <w:pPr>
        <w:autoSpaceDE w:val="0"/>
        <w:spacing w:after="0" w:line="240" w:lineRule="auto"/>
      </w:pPr>
      <w:r>
        <w:rPr>
          <w:rFonts w:ascii="Times New Roman" w:hAnsi="Times New Roman" w:cs="Times New Roman"/>
          <w:lang w:val="lt-LT"/>
        </w:rPr>
        <w:t>Nedažni: glikozurija, intersticinis nefritas, inkstų funkcijos sutrikimas, inkstų nepakankamumas.</w:t>
      </w:r>
    </w:p>
    <w:p w:rsidR="00917D32" w:rsidRDefault="00917D32">
      <w:pPr>
        <w:autoSpaceDE w:val="0"/>
        <w:spacing w:after="0" w:line="240" w:lineRule="auto"/>
        <w:rPr>
          <w:rFonts w:ascii="Times New Roman" w:hAnsi="Times New Roman" w:cs="Times New Roman"/>
          <w:lang w:val="lt-LT"/>
        </w:rPr>
      </w:pPr>
    </w:p>
    <w:p w:rsidR="00917D32" w:rsidRDefault="00917D32">
      <w:pPr>
        <w:autoSpaceDE w:val="0"/>
        <w:spacing w:after="0" w:line="240" w:lineRule="auto"/>
      </w:pPr>
      <w:r>
        <w:rPr>
          <w:rFonts w:ascii="Times New Roman" w:hAnsi="Times New Roman" w:cs="Times New Roman"/>
          <w:i/>
          <w:lang w:val="lt-LT"/>
        </w:rPr>
        <w:t>Bendrieji sutrikimai ir vartojimo vietos pažeidimai</w:t>
      </w:r>
    </w:p>
    <w:p w:rsidR="00917D32" w:rsidRDefault="00917D32">
      <w:pPr>
        <w:autoSpaceDE w:val="0"/>
        <w:spacing w:after="0" w:line="240" w:lineRule="auto"/>
      </w:pPr>
      <w:r>
        <w:rPr>
          <w:rFonts w:ascii="Times New Roman" w:hAnsi="Times New Roman" w:cs="Times New Roman"/>
          <w:lang w:val="lt-LT"/>
        </w:rPr>
        <w:t>Nedažni: karščiavimas, galvos svaigimas.</w:t>
      </w:r>
    </w:p>
    <w:p w:rsidR="00917D32" w:rsidRDefault="00917D32">
      <w:pPr>
        <w:tabs>
          <w:tab w:val="left" w:pos="567"/>
        </w:tabs>
        <w:autoSpaceDE w:val="0"/>
        <w:spacing w:after="0" w:line="260" w:lineRule="exact"/>
        <w:jc w:val="both"/>
        <w:rPr>
          <w:rFonts w:ascii="Times New Roman" w:hAnsi="Times New Roman" w:cs="Times New Roman"/>
          <w:u w:val="single"/>
          <w:lang w:val="lt-LT"/>
        </w:rPr>
      </w:pPr>
    </w:p>
    <w:p w:rsidR="00917D32" w:rsidRDefault="00917D32">
      <w:pPr>
        <w:tabs>
          <w:tab w:val="left" w:pos="567"/>
        </w:tabs>
        <w:autoSpaceDE w:val="0"/>
        <w:spacing w:after="0" w:line="260" w:lineRule="exact"/>
        <w:jc w:val="both"/>
      </w:pPr>
      <w:r>
        <w:rPr>
          <w:rFonts w:ascii="Times New Roman" w:hAnsi="Times New Roman" w:cs="Times New Roman"/>
          <w:u w:val="single"/>
          <w:lang w:val="lt-LT"/>
        </w:rPr>
        <w:t>Atrinktų nepageidaujamų reakcijų apibūdinimas</w:t>
      </w:r>
    </w:p>
    <w:p w:rsidR="00917D32" w:rsidRDefault="00917D32">
      <w:pPr>
        <w:tabs>
          <w:tab w:val="left" w:pos="567"/>
        </w:tabs>
        <w:autoSpaceDE w:val="0"/>
        <w:spacing w:after="0" w:line="260" w:lineRule="exact"/>
        <w:jc w:val="both"/>
      </w:pPr>
      <w:r>
        <w:rPr>
          <w:rFonts w:ascii="Times New Roman" w:hAnsi="Times New Roman" w:cs="Times New Roman"/>
          <w:lang w:val="lt-LT"/>
        </w:rPr>
        <w:t>Nemelanominis odos vėžys. Remiantis turimais epidemiologinių tyrimų duomenimis buvo nustatyta nuo kumuliacinės dozės priklausoma hidrochlorotiazido sąsaja su NOV (taip pat žr. 4.4 ir 5.1 skyrius).</w:t>
      </w:r>
    </w:p>
    <w:p w:rsidR="00917D32" w:rsidRDefault="00917D32">
      <w:pPr>
        <w:tabs>
          <w:tab w:val="left" w:pos="567"/>
        </w:tabs>
        <w:autoSpaceDE w:val="0"/>
        <w:spacing w:after="0" w:line="260" w:lineRule="exact"/>
        <w:jc w:val="both"/>
        <w:rPr>
          <w:rFonts w:ascii="Times New Roman" w:hAnsi="Times New Roman" w:cs="Times New Roman"/>
          <w:u w:val="single"/>
          <w:lang w:val="lt-LT"/>
        </w:rPr>
      </w:pPr>
    </w:p>
    <w:p w:rsidR="00917D32" w:rsidRDefault="00917D32">
      <w:pPr>
        <w:tabs>
          <w:tab w:val="left" w:pos="567"/>
        </w:tabs>
        <w:autoSpaceDE w:val="0"/>
        <w:spacing w:after="0" w:line="260" w:lineRule="exact"/>
        <w:jc w:val="both"/>
      </w:pPr>
      <w:r>
        <w:rPr>
          <w:rFonts w:ascii="Times New Roman" w:eastAsia="Times New Roman" w:hAnsi="Times New Roman" w:cs="Times New Roman"/>
          <w:szCs w:val="24"/>
          <w:u w:val="single"/>
          <w:lang w:val="lt-LT" w:eastAsia="lt-LT"/>
        </w:rPr>
        <w:t>Pranešimas apie įtariamas nepageidaujamas reakcijas</w:t>
      </w:r>
    </w:p>
    <w:p w:rsidR="00917D32" w:rsidRDefault="00917D32">
      <w:pPr>
        <w:tabs>
          <w:tab w:val="left" w:pos="567"/>
        </w:tabs>
        <w:autoSpaceDE w:val="0"/>
        <w:spacing w:after="0" w:line="260" w:lineRule="exact"/>
        <w:jc w:val="both"/>
      </w:pPr>
      <w:r>
        <w:rPr>
          <w:rFonts w:ascii="Times New Roman" w:eastAsia="Times New Roman" w:hAnsi="Times New Roman" w:cs="Times New Roman"/>
          <w:szCs w:val="24"/>
          <w:lang w:val="lt-LT" w:eastAsia="lt-LT"/>
        </w:rPr>
        <w:lastRenderedPageBreak/>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eastAsia="lt-LT"/>
        </w:rPr>
        <w:t>Sveikatos priežiūros specialistai turi pranešti apie bet kokias įtariamas nepageidaujamas reakcijas, užpildę interneto svetainėje http://</w:t>
      </w:r>
      <w:hyperlink r:id="rId7" w:history="1">
        <w:r>
          <w:rPr>
            <w:rStyle w:val="Hipersaitas"/>
            <w:rFonts w:ascii="Times New Roman" w:eastAsia="SimSun" w:hAnsi="Times New Roman"/>
            <w:szCs w:val="24"/>
            <w:lang w:val="lt-LT" w:eastAsia="lt-LT"/>
          </w:rPr>
          <w:t>www.vvkt.lt</w:t>
        </w:r>
      </w:hyperlink>
      <w:r>
        <w:rPr>
          <w:rFonts w:ascii="Times New Roman" w:eastAsia="Times New Roman" w:hAnsi="Times New Roman" w:cs="Times New Roman"/>
          <w:szCs w:val="24"/>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Style w:val="Hipersaitas"/>
            <w:rFonts w:ascii="Times New Roman" w:eastAsia="SimSun" w:hAnsi="Times New Roman"/>
            <w:szCs w:val="24"/>
            <w:lang w:val="lt-LT" w:eastAsia="lt-LT"/>
          </w:rPr>
          <w:t>NepageidaujamaR@vvkt.lt</w:t>
        </w:r>
      </w:hyperlink>
      <w:r>
        <w:rPr>
          <w:rFonts w:ascii="Times New Roman" w:eastAsia="Times New Roman" w:hAnsi="Times New Roman" w:cs="Times New Roman"/>
          <w:szCs w:val="24"/>
          <w:lang w:val="lt-LT" w:eastAsia="lt-LT"/>
        </w:rPr>
        <w:t>), per interneto svetainę (adresu http://www.vvkt.lt).</w:t>
      </w:r>
    </w:p>
    <w:p w:rsidR="00917D32" w:rsidRDefault="00917D32">
      <w:pPr>
        <w:spacing w:after="0" w:line="240" w:lineRule="auto"/>
        <w:rPr>
          <w:rFonts w:ascii="Times New Roman" w:eastAsia="Times New Roman" w:hAnsi="Times New Roman" w:cs="Times New Roman"/>
          <w:szCs w:val="24"/>
          <w:lang w:val="lt-LT" w:eastAsia="lt-LT"/>
        </w:rPr>
      </w:pPr>
    </w:p>
    <w:p w:rsidR="00917D32" w:rsidRDefault="00917D32">
      <w:pPr>
        <w:tabs>
          <w:tab w:val="left" w:pos="567"/>
        </w:tabs>
        <w:spacing w:after="0" w:line="240" w:lineRule="auto"/>
      </w:pPr>
      <w:r>
        <w:rPr>
          <w:rFonts w:ascii="Times New Roman" w:hAnsi="Times New Roman" w:cs="Times New Roman"/>
          <w:b/>
          <w:lang w:val="lt-LT"/>
        </w:rPr>
        <w:t>4.9</w:t>
      </w:r>
      <w:r>
        <w:rPr>
          <w:rFonts w:ascii="Times New Roman" w:hAnsi="Times New Roman" w:cs="Times New Roman"/>
          <w:b/>
          <w:lang w:val="lt-LT"/>
        </w:rPr>
        <w:tab/>
        <w:t xml:space="preserve">Perdozavimas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Specifinės informacijos apie Losartan Hydrochlorothiazide Actavis perdozavimo gydymą nėra. Taikomas simptominis ir palaikomasis gydymas. Gydymą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reikia nutraukti, o pacientą atidžiai stebėti. Siūlomos priemonės yra vėmimo sukėlimas, jei vaistinio preparato pavartota neseniai, bei dehidracijos, elektrolitų pusiausvyros sutrikimo, hepatinės komos ir hipotenzijos koregavimas įprastinėmis procedūromis.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Losartanas</w:t>
      </w:r>
    </w:p>
    <w:p w:rsidR="00917D32" w:rsidRDefault="00917D32">
      <w:pPr>
        <w:spacing w:after="0" w:line="240" w:lineRule="auto"/>
      </w:pPr>
      <w:r>
        <w:rPr>
          <w:rFonts w:ascii="Times New Roman" w:hAnsi="Times New Roman" w:cs="Times New Roman"/>
          <w:lang w:val="lt-LT"/>
        </w:rPr>
        <w:t xml:space="preserve">Apie perdozavimą žmogui duomenų yra mažai. Labiausiai tikėtini perdozavimo simptomai yra hipotenzija ir tachikardija, taip pat galima bradikardija dėl parasimpatinės nervų sistemos (klajoklio nervo) stimuliacijos. Pasireiškus simptominei hipotenzijai, reikia taikyti palaikomąjį gydymą.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Hemodialize neįmanoma iš organizmo pašalinti nei losartano, nei aktyvaus jo metabolito.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 xml:space="preserve">Hidrochlorotiazidas </w:t>
      </w:r>
    </w:p>
    <w:p w:rsidR="00917D32" w:rsidRDefault="00917D32">
      <w:pPr>
        <w:spacing w:after="0" w:line="240" w:lineRule="auto"/>
      </w:pPr>
      <w:r>
        <w:rPr>
          <w:rFonts w:ascii="Times New Roman" w:hAnsi="Times New Roman" w:cs="Times New Roman"/>
          <w:lang w:val="lt-LT"/>
        </w:rPr>
        <w:t xml:space="preserve">Dažniausi stebėti perdozavimo požymiai ir simptomai yra dėl stiprios diurezės atsiradęs elektrolitų trūkumas (hipokalemija, hipochloremija, hiponatremija) bei dehidracija. Kartu pavartojus rusmenės preparatų, dėl hipokalemijos gali sutiprėti širdies aritmija.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Nenustatyta, kiek hidrochlorotiazido įmanoma pašalinti hemodialize.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5.</w:t>
      </w:r>
      <w:r>
        <w:rPr>
          <w:rFonts w:ascii="Times New Roman" w:hAnsi="Times New Roman" w:cs="Times New Roman"/>
          <w:b/>
          <w:lang w:val="lt-LT"/>
        </w:rPr>
        <w:tab/>
        <w:t xml:space="preserve">FARMAKOLOGINĖS SAVYBĖS </w:t>
      </w:r>
    </w:p>
    <w:p w:rsidR="00917D32" w:rsidRDefault="00917D32">
      <w:pPr>
        <w:spacing w:after="0" w:line="240" w:lineRule="auto"/>
        <w:rPr>
          <w:rFonts w:ascii="Times New Roman" w:hAnsi="Times New Roman" w:cs="Times New Roman"/>
          <w:b/>
          <w:lang w:val="lt-LT"/>
        </w:rPr>
      </w:pPr>
    </w:p>
    <w:p w:rsidR="00917D32" w:rsidRDefault="00917D32">
      <w:pPr>
        <w:tabs>
          <w:tab w:val="left" w:pos="567"/>
        </w:tabs>
        <w:spacing w:after="0" w:line="240" w:lineRule="auto"/>
      </w:pPr>
      <w:r>
        <w:rPr>
          <w:rFonts w:ascii="Times New Roman" w:hAnsi="Times New Roman" w:cs="Times New Roman"/>
          <w:b/>
          <w:lang w:val="lt-LT"/>
        </w:rPr>
        <w:t>5.1</w:t>
      </w:r>
      <w:r>
        <w:rPr>
          <w:rFonts w:ascii="Times New Roman" w:hAnsi="Times New Roman" w:cs="Times New Roman"/>
          <w:b/>
          <w:lang w:val="lt-LT"/>
        </w:rPr>
        <w:tab/>
        <w:t>Farmakodinaminės savybės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Farmakoterapinė grupė – angiotenzino II receptorių (AT</w:t>
      </w:r>
      <w:r>
        <w:rPr>
          <w:rFonts w:ascii="Times New Roman" w:hAnsi="Times New Roman" w:cs="Times New Roman"/>
          <w:vertAlign w:val="subscript"/>
          <w:lang w:val="lt-LT"/>
        </w:rPr>
        <w:t>1</w:t>
      </w:r>
      <w:r>
        <w:rPr>
          <w:rFonts w:ascii="Times New Roman" w:hAnsi="Times New Roman" w:cs="Times New Roman"/>
          <w:lang w:val="lt-LT"/>
        </w:rPr>
        <w:t xml:space="preserve"> tipo) antagonistai kartu su tiazidiniais diuretikais, ATC kodas – C09DA01.</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 xml:space="preserve">Losartanas ir hidrochlorotiazidas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Įrodyta, kad veikliųjų Losartan Hydrochlorothiazide Actavis medžiagų kraujospūdį mažinantis poveikis yra adityvus, todėl preparatas kraujospūdį mažina labiau, negu atskirai vartojama kiekviena veiklioji medžiaga. Manoma, kad taip preparatas veikia todėl, kad abiejų jo medžiagų poveikis papildo vienas kitą. Be to, dėl diurezinio hidrochlorotiazido veikimo padidėja renino aktyvumas kraujo plazmoje ir aldosterono sekrecija, sumažėja kalio koncentracija kraujo serume bei padidėja angiotenzino II kiekis. Losartanas blokuoja visą fiziologiškai reikšmingą angiotenzino II sukeliamą poveikį, o slopindamas aldosterono sekreciją, gali mažinti diuretikų sukeliamą kalio išsiskyrimą su šlapimu.</w:t>
      </w:r>
    </w:p>
    <w:p w:rsidR="00917D32" w:rsidRDefault="00917D32">
      <w:pPr>
        <w:tabs>
          <w:tab w:val="center" w:pos="4986"/>
          <w:tab w:val="right" w:pos="9972"/>
        </w:tabs>
        <w:spacing w:after="0" w:line="240" w:lineRule="auto"/>
        <w:rPr>
          <w:rFonts w:ascii="Times New Roman" w:hAnsi="Times New Roman" w:cs="Times New Roman"/>
          <w:lang w:val="lt-LT"/>
        </w:rPr>
      </w:pPr>
    </w:p>
    <w:p w:rsidR="00917D32" w:rsidRDefault="00917D32">
      <w:pPr>
        <w:tabs>
          <w:tab w:val="center" w:pos="4986"/>
          <w:tab w:val="right" w:pos="9972"/>
        </w:tabs>
        <w:spacing w:after="0" w:line="240" w:lineRule="auto"/>
      </w:pPr>
      <w:r>
        <w:rPr>
          <w:rFonts w:ascii="Times New Roman" w:hAnsi="Times New Roman" w:cs="Times New Roman"/>
          <w:lang w:val="lt-LT"/>
        </w:rPr>
        <w:t>Įrodyta, kad losartanas silpnai ir trumpai didina šlapimo rūgšties išsiskyrimą. Įrodyta, kad hidrochlorotiazidas saikingai didina šlapimo rūgšties koncentraciją. Losartano ir hidrochlorotiazido derinys turi polinkį silpninti diuretikų sukeliamą hiperurikemiją.</w:t>
      </w:r>
    </w:p>
    <w:p w:rsidR="00917D32" w:rsidRDefault="00917D32">
      <w:pPr>
        <w:tabs>
          <w:tab w:val="center" w:pos="4986"/>
          <w:tab w:val="right" w:pos="9972"/>
        </w:tabs>
        <w:spacing w:after="0" w:line="240" w:lineRule="auto"/>
        <w:rPr>
          <w:rFonts w:ascii="Times New Roman" w:hAnsi="Times New Roman" w:cs="Times New Roman"/>
          <w:lang w:val="lt-LT"/>
        </w:rPr>
      </w:pPr>
    </w:p>
    <w:p w:rsidR="00917D32" w:rsidRDefault="00917D32">
      <w:pPr>
        <w:tabs>
          <w:tab w:val="center" w:pos="4986"/>
          <w:tab w:val="right" w:pos="9972"/>
        </w:tabs>
        <w:spacing w:after="0" w:line="240" w:lineRule="auto"/>
      </w:pPr>
      <w:r>
        <w:rPr>
          <w:rFonts w:ascii="Times New Roman" w:hAnsi="Times New Roman" w:cs="Times New Roman"/>
          <w:lang w:val="lt-LT"/>
        </w:rPr>
        <w:t xml:space="preserve">Antihipertenzinis Losartan Hydrochlorothiazide Actavis poveikis trunka 24 valandas. Klinikinių tyrimų metu vaistinio preparato nuolat vartojant mažiausiai vienerius metus, antihipertenzinis jo poveikis išliko. Reikšmingai mažindamas kraujospūdį, klinikai reikšmingai širdies susitraukimų dažnio Losartan Hydrochlorothiazide Actavis neveikia. Klinikinių tyrimų metu 12 savaičių vartojus </w:t>
      </w:r>
      <w:r>
        <w:rPr>
          <w:rFonts w:ascii="Times New Roman" w:hAnsi="Times New Roman" w:cs="Times New Roman"/>
          <w:lang w:val="lt-LT"/>
        </w:rPr>
        <w:lastRenderedPageBreak/>
        <w:t>50 mg losartano ir 12,5 mg hidrochlorotiazido paros dozę, intervalo tarp dozių vartojimo pabaigoje diastolinis kraujospūdis sėdint buvo vidutiniškai 13,2 mm Hg mažesnis.</w:t>
      </w:r>
    </w:p>
    <w:p w:rsidR="00917D32" w:rsidRDefault="00917D32">
      <w:pPr>
        <w:tabs>
          <w:tab w:val="center" w:pos="4986"/>
          <w:tab w:val="right" w:pos="9972"/>
        </w:tabs>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veiksmingai mažina kraujospūdį vyrams ir moterims, juodaodžiams ir nejuodaodžiams, jaunesniems (&lt; 65 metų) bei senyviems (</w:t>
      </w:r>
      <w:r>
        <w:rPr>
          <w:rFonts w:ascii="Symbol" w:eastAsia="Symbol" w:hAnsi="Symbol" w:cs="Symbol"/>
          <w:lang w:val="lt-LT"/>
        </w:rPr>
        <w:t></w:t>
      </w:r>
      <w:r>
        <w:rPr>
          <w:rFonts w:ascii="Times New Roman" w:hAnsi="Times New Roman" w:cs="Times New Roman"/>
          <w:lang w:val="lt-LT"/>
        </w:rPr>
        <w:t> 65 metų) pacientams ir yra veiksmingas visų laipsnių hipertenzijai gydyti.</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 xml:space="preserve">Losartanas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Losartanas yra sintetinis geriamasis angiotenzinui II jautrių receptorių (AT</w:t>
      </w:r>
      <w:r>
        <w:rPr>
          <w:rFonts w:ascii="Times New Roman" w:hAnsi="Times New Roman" w:cs="Times New Roman"/>
          <w:vertAlign w:val="subscript"/>
          <w:lang w:val="lt-LT"/>
        </w:rPr>
        <w:t>1</w:t>
      </w:r>
      <w:r>
        <w:rPr>
          <w:rFonts w:ascii="Times New Roman" w:hAnsi="Times New Roman" w:cs="Times New Roman"/>
          <w:lang w:val="lt-LT"/>
        </w:rPr>
        <w:t xml:space="preserve"> tipo) blokatorius. Stiprus vazokonstriktorius angiotenzinas II yra svarbiausias aktyvus renino ir angiotenzino sistemos hormonas ir svarbus hipertenzijos patofiziologiją lemiantis veiksnys. Angiotenzinas II prisijungia prie AT</w:t>
      </w:r>
      <w:r>
        <w:rPr>
          <w:rFonts w:ascii="Times New Roman" w:hAnsi="Times New Roman" w:cs="Times New Roman"/>
          <w:vertAlign w:val="subscript"/>
          <w:lang w:val="lt-LT"/>
        </w:rPr>
        <w:t>1</w:t>
      </w:r>
      <w:r>
        <w:rPr>
          <w:rFonts w:ascii="Times New Roman" w:hAnsi="Times New Roman" w:cs="Times New Roman"/>
          <w:lang w:val="lt-LT"/>
        </w:rPr>
        <w:t xml:space="preserve"> receptorių, kurių yra daugelyje audinių (pvz., lygiuosiuose kraujagyslių raumenyse, antinksčiuose, inkstuose ir širdyje), todėl sukelia tam tikrą svarbų biologinį poveikį, įskaitant vazokonstrikciją bei aldosterono išsiskyrimą. Be to, angiotenzinas II stimuliuoja lygiųjų raumenų ląstelių proliferaciją. </w:t>
      </w:r>
    </w:p>
    <w:p w:rsidR="00917D32" w:rsidRDefault="00917D32">
      <w:pPr>
        <w:spacing w:after="0" w:line="240" w:lineRule="auto"/>
      </w:pPr>
      <w:r>
        <w:rPr>
          <w:rFonts w:ascii="Times New Roman" w:hAnsi="Times New Roman" w:cs="Times New Roman"/>
          <w:lang w:val="lt-LT"/>
        </w:rPr>
        <w:t>Losartanas selektyviai blokuoja AT</w:t>
      </w:r>
      <w:r>
        <w:rPr>
          <w:rFonts w:ascii="Times New Roman" w:hAnsi="Times New Roman" w:cs="Times New Roman"/>
          <w:vertAlign w:val="subscript"/>
          <w:lang w:val="lt-LT"/>
        </w:rPr>
        <w:t>1</w:t>
      </w:r>
      <w:r>
        <w:rPr>
          <w:rFonts w:ascii="Times New Roman" w:hAnsi="Times New Roman" w:cs="Times New Roman"/>
          <w:lang w:val="lt-LT"/>
        </w:rPr>
        <w:t xml:space="preserve"> receptorius. Tiek losartanas, tiek jo farmakologiškai aktyvus karboksirūgšties metabolitas (E-3174) </w:t>
      </w:r>
      <w:r>
        <w:rPr>
          <w:rFonts w:ascii="Times New Roman" w:hAnsi="Times New Roman" w:cs="Times New Roman"/>
          <w:i/>
          <w:lang w:val="lt-LT"/>
        </w:rPr>
        <w:t>in vitro</w:t>
      </w:r>
      <w:r>
        <w:rPr>
          <w:rFonts w:ascii="Times New Roman" w:hAnsi="Times New Roman" w:cs="Times New Roman"/>
          <w:lang w:val="lt-LT"/>
        </w:rPr>
        <w:t xml:space="preserve"> ir </w:t>
      </w:r>
      <w:r>
        <w:rPr>
          <w:rFonts w:ascii="Times New Roman" w:hAnsi="Times New Roman" w:cs="Times New Roman"/>
          <w:i/>
          <w:lang w:val="lt-LT"/>
        </w:rPr>
        <w:t>in vivo</w:t>
      </w:r>
      <w:r>
        <w:rPr>
          <w:rFonts w:ascii="Times New Roman" w:hAnsi="Times New Roman" w:cs="Times New Roman"/>
          <w:lang w:val="lt-LT"/>
        </w:rPr>
        <w:t xml:space="preserve"> blokuoja visą fiziologiškai reikšmingą angiotenzino II poveikį, nepaisant jo sintezės būdo ir šaltinio.</w:t>
      </w:r>
    </w:p>
    <w:p w:rsidR="00917D32" w:rsidRDefault="00917D32">
      <w:pPr>
        <w:spacing w:after="0" w:line="240" w:lineRule="auto"/>
      </w:pPr>
      <w:r>
        <w:rPr>
          <w:rFonts w:ascii="Times New Roman" w:hAnsi="Times New Roman" w:cs="Times New Roman"/>
          <w:lang w:val="lt-LT"/>
        </w:rPr>
        <w:t>Losartanas nedaro agonistinio poveikio ir neblokuoja kitų kardiovaskulinės sistemos reguliacijai svarbių hormonų receptorių ar jonų srovės kanalų. Be to, losartanas neslopina AKF (kininazės II) – fermento, kuris skaldo bradikininą. Dėl to neskatinamas bradikinino medijuojamas nepageidaujamas poveikis.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kraujo plazmoje mažinimas išlieka, vadinasi, angiotenzinui II jautrių receptorių blokada yra veiksminga. Nutraukus losartano vartojimą, kraujo plazmoje renino aktyvumas ir angiotenzino II kiekis per tris paras sumažėja iki pradinių reikšmių.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Tiek losartano, tiek svarbiausio aktyvaus jo metabolito afinitetas AT</w:t>
      </w:r>
      <w:r>
        <w:rPr>
          <w:rFonts w:ascii="Times New Roman" w:hAnsi="Times New Roman" w:cs="Times New Roman"/>
          <w:vertAlign w:val="subscript"/>
          <w:lang w:val="lt-LT"/>
        </w:rPr>
        <w:t>1</w:t>
      </w:r>
      <w:r>
        <w:rPr>
          <w:rFonts w:ascii="Times New Roman" w:hAnsi="Times New Roman" w:cs="Times New Roman"/>
          <w:lang w:val="lt-LT"/>
        </w:rPr>
        <w:t xml:space="preserve"> receptoriams yra daug didesnis nei AT</w:t>
      </w:r>
      <w:r>
        <w:rPr>
          <w:rFonts w:ascii="Times New Roman" w:hAnsi="Times New Roman" w:cs="Times New Roman"/>
          <w:vertAlign w:val="subscript"/>
          <w:lang w:val="lt-LT"/>
        </w:rPr>
        <w:t>2</w:t>
      </w:r>
      <w:r>
        <w:rPr>
          <w:rFonts w:ascii="Times New Roman" w:hAnsi="Times New Roman" w:cs="Times New Roman"/>
          <w:lang w:val="lt-LT"/>
        </w:rPr>
        <w:t xml:space="preserve"> receptoriams. Aktyvaus metabolito poveikis yra 10 - 40 kartų stipresnis nei losartano, vertinant atititinkamu svorio santykiu.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Tyrimo, specialiai suplanuoto nustatyti kosulio dažnį losartanu, palinginti su AKF inhibitoriais, gydomiems pacientams, metu nustatyta, kad kosulio dažnis losartano arba hidrochlorotiazido vartojusiems pacientams buvo panašus bei reikšmingai mažesnis, negu pacientams, gydytiems AKF inhibitoriais. Be to, 16 dvigubai aklo metodo klinikinių tyrimų, kuriuose dalyvavo 4131 pacientas, bendros analizės metu nustatyta, kad savanoriškų pranešimų apie kosulį dažnis buvo panašus pacientams, gydytiems losartanu (3,1%), placebu (2,6%) arba hidrochlorotiazidu (4,1%), o AKF inhibitoriais gydytiems pacientams kosulio dažnis buvo 8,8%.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Hipertenzija, susijusia su proteinurija, sergantiems pacientams, kuriems nėra cukrinio diabeto, losartano kalio druska reikšmingai sumažino proteinuriją, frakcinę albumino ir IgG ekskreciją. Losartanas palaiko glomerulų filtracijos greitį, mažina filtracijos frakciją. Paprastai losartanas sukelia šlapimo rūgšties kiekio kraujo serume sumažėjimą (dažniausiai &lt; 0,4 mg/dl), kuris ilgalaikio gydymo metu išsilaiko.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Losartanas autonominių refleksų neveikia ir nepasižymi ilgalaikiu poveikiu kraujo plazmos norepinefrinui.</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Pacientams, kuriems yra kairiojo širdies skilvelio nepakankamumas, 25 mg ir 50 mg losartano dozės sukėlė palankų hemodinamikos ir neurohormoninį poveikį, pasireiškiantį širdies indekso padidėjimu ir plaučių kapiliarų slėgio, bendro periferinio pasipriešinimo, vidutinio sisteminio arterinio kraujospūdžio bei širdies susitraukimų dažnio sumažėjimu ir atitinkamu cirkuliuojančio aldosterono ir norepinefrino kiekio sumažėjimu. </w:t>
      </w:r>
    </w:p>
    <w:p w:rsidR="00917D32" w:rsidRDefault="00917D32">
      <w:pPr>
        <w:spacing w:after="0" w:line="240" w:lineRule="auto"/>
      </w:pPr>
      <w:r>
        <w:rPr>
          <w:rFonts w:ascii="Times New Roman" w:hAnsi="Times New Roman" w:cs="Times New Roman"/>
          <w:lang w:val="lt-LT"/>
        </w:rPr>
        <w:lastRenderedPageBreak/>
        <w:t>Šiems širdies nepakankamumu sergantiems pacientams hipotenzijos pasireiškimas priklausė nuo dozės dydžio.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Hipertenzijos tyrimai</w:t>
      </w:r>
    </w:p>
    <w:p w:rsidR="00917D32" w:rsidRDefault="00917D32">
      <w:pPr>
        <w:spacing w:after="0" w:line="240" w:lineRule="auto"/>
      </w:pPr>
      <w:r>
        <w:rPr>
          <w:rFonts w:ascii="Times New Roman" w:hAnsi="Times New Roman" w:cs="Times New Roman"/>
          <w:lang w:val="lt-LT"/>
        </w:rPr>
        <w:t xml:space="preserve">Kontroliuojamų klinikinių tyrimų metu pacientams, sergantiems lengva ar vidutinio sunkumo pirmine hipertenzija, kartą per parą geriama losartano dozė statistiškai reikšmingai sumažino sistolinį ir diastolinį kraujospūdį. Kraujospūdžio matavimo, praėjus 24 val. ir 5 – 6 val. po dozės pavartojimo, duomenų palyginimas rodo, kad kraujospūdis mažėja 24 valandų laikotarpiu. Natūralus kraujospūdžio svyravimas paros metu išliko. Intervalo tarp dozių vartojimo pabaigoje kraujospūdžio sumažėjimas atitiko maždaug 70-80% to sumažėjimo, kuris pasireiškė praėjus 5 - 6 val. po preparato pavartojimo.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Hipertenzija sergantiems pacientams losartano vartojimo nutraukimas nelemia staigaus kraujospūdžio padidėjimo (atsigavimo). Nors losartanas ženkliai sumažina kraujospūdį, bet kliniškai reikšmingai širdies susitraukimų dažnio neveikia.</w:t>
      </w:r>
    </w:p>
    <w:p w:rsidR="00917D32" w:rsidRDefault="00917D32">
      <w:pPr>
        <w:spacing w:after="0" w:line="240" w:lineRule="auto"/>
        <w:rPr>
          <w:rFonts w:ascii="Times New Roman" w:hAnsi="Times New Roman" w:cs="Times New Roman"/>
          <w:lang w:val="lt-LT"/>
        </w:rPr>
      </w:pPr>
    </w:p>
    <w:p w:rsidR="00917D32" w:rsidRPr="00DC0B60" w:rsidRDefault="00917D32">
      <w:pPr>
        <w:spacing w:after="0" w:line="240" w:lineRule="auto"/>
      </w:pPr>
      <w:r w:rsidRPr="00DC0B60">
        <w:rPr>
          <w:rFonts w:ascii="Times New Roman" w:hAnsi="Times New Roman" w:cs="Times New Roman"/>
          <w:lang w:val="lt-LT"/>
        </w:rPr>
        <w:t>Losartanas vienodai veiksmingas vyrams ir moterims, jaunesniems kaip 65 metų ir senyviems pacientams, sergantiems hipertenzija.</w:t>
      </w:r>
    </w:p>
    <w:p w:rsidR="00917D32" w:rsidRPr="00DC0B60" w:rsidRDefault="00917D32">
      <w:pPr>
        <w:spacing w:after="0" w:line="240" w:lineRule="auto"/>
        <w:rPr>
          <w:rFonts w:ascii="Times New Roman" w:hAnsi="Times New Roman" w:cs="Times New Roman"/>
          <w:lang w:val="lt-LT"/>
        </w:rPr>
      </w:pPr>
    </w:p>
    <w:p w:rsidR="00917D32" w:rsidRPr="00DC0B60" w:rsidRDefault="00917D32">
      <w:pPr>
        <w:spacing w:after="0" w:line="240" w:lineRule="auto"/>
      </w:pPr>
      <w:r w:rsidRPr="00DC0B60">
        <w:rPr>
          <w:rFonts w:ascii="Times New Roman" w:hAnsi="Times New Roman" w:cs="Times New Roman"/>
          <w:b/>
          <w:lang w:val="lt-LT"/>
        </w:rPr>
        <w:t>LIFE tyrimas</w:t>
      </w:r>
    </w:p>
    <w:p w:rsidR="00917D32" w:rsidRDefault="00917D32">
      <w:pPr>
        <w:spacing w:after="0" w:line="240" w:lineRule="auto"/>
      </w:pPr>
      <w:r w:rsidRPr="00DC0B60">
        <w:rPr>
          <w:rFonts w:ascii="Times New Roman" w:hAnsi="Times New Roman" w:cs="Times New Roman"/>
          <w:lang w:val="lt-LT"/>
        </w:rPr>
        <w:t>Losartano poveikio hipertenzijos vertinamąjai baigčiai mažinti tyrimas</w:t>
      </w:r>
      <w:r>
        <w:rPr>
          <w:rFonts w:ascii="Times New Roman" w:hAnsi="Times New Roman" w:cs="Times New Roman"/>
          <w:lang w:val="lt-LT"/>
        </w:rPr>
        <w:t xml:space="preserve"> (</w:t>
      </w:r>
      <w:r>
        <w:rPr>
          <w:rFonts w:ascii="Times New Roman" w:hAnsi="Times New Roman" w:cs="Times New Roman"/>
          <w:i/>
          <w:lang w:val="lt-LT"/>
        </w:rPr>
        <w:t>The Losartan Intervention For Endpoint reduction in hypertension</w:t>
      </w:r>
      <w:r>
        <w:rPr>
          <w:rFonts w:ascii="Times New Roman" w:hAnsi="Times New Roman" w:cs="Times New Roman"/>
          <w:lang w:val="lt-LT"/>
        </w:rPr>
        <w:t xml:space="preserve"> [LIFE]) buvo atsitiktinių imčių, trigubai aklas, aktyviu vaistiniu preparatu kontroliuojamas tyrimas, kuriame dalyvavo 9193 hipertenzija sergantys 55 - 80 metų pacientai, kuriems EKG tyrimu buvo nustatyta kairiojo skilvelio hipertrofija. Tiriamieji atsitiktinių imčių būdu buvo atrinkti vartoti 50 mg losartano arba 50 mg atenololio kartą per parą. Jei kraujospūdis reikiamai nemažėjo (t. y. netapo &lt; 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angiotenzinui II jautrių receptorių blokatorius ir beta adrenoblokatorius.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Pacientai stebėti vidutiniškai 4,8 metus.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Pirmaeilė vertinamoji baigtis buvo bendra, t. y. kardiovaskulinis mirštamumas ir ligotumas, nustatytas atsižvelgiant į bendrą kardiovaskulinės mirties, smegenų insulto ir miokardo infarkto dažnį. Abiejų grupių tiriamiesiems kraujospūdis mažėjo reikšmingai ir tiek pat. Pacientams, kuriems bendra vertinamoji baigtis buvo nustatyta, riziką losartanas sumažino 13% (p = 0,021; 95% PI: 0,77 - 0,98) daugiau negu atenololis. Tai daugiausiai priklausė nuo insulto dažnio sumažėjimo. Insulto riziką losartanas sumažino 25% daugiau negu atenololis (p = 0,001; 95% PI: 0,63 - 0,89). Kardiovaskulinės mirties ir miokardo infarkto dažnis abiejų grupių pacientams reikšmingai nesiskyrė.</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ONTARGET, VA NEPHRON ir ALTITUDE tyrimas</w:t>
      </w:r>
    </w:p>
    <w:p w:rsidR="00917D32" w:rsidRDefault="00917D32">
      <w:pPr>
        <w:spacing w:after="0" w:line="240" w:lineRule="auto"/>
      </w:pPr>
      <w:r>
        <w:rPr>
          <w:rFonts w:ascii="Times New Roman" w:hAnsi="Times New Roman" w:cs="Times New Roman"/>
          <w:lang w:val="lt-LT"/>
        </w:rPr>
        <w:t>Dviem dideliais atsitiktinės atrankos, kontroliuojamais tyrimais (ONTARGET (angl. „</w:t>
      </w:r>
      <w:r>
        <w:rPr>
          <w:rFonts w:ascii="Times New Roman" w:hAnsi="Times New Roman" w:cs="Times New Roman"/>
          <w:i/>
          <w:lang w:val="lt-LT"/>
        </w:rPr>
        <w:t xml:space="preserve">Ongoing Telmisartan Alone and in combination with Ramipril Global Endpoint Trial) </w:t>
      </w:r>
      <w:r>
        <w:rPr>
          <w:rFonts w:ascii="Times New Roman" w:hAnsi="Times New Roman" w:cs="Times New Roman"/>
          <w:lang w:val="lt-LT"/>
        </w:rPr>
        <w:t>ir VA NEPHRON-D</w:t>
      </w:r>
      <w:r>
        <w:rPr>
          <w:rFonts w:ascii="Times New Roman" w:hAnsi="Times New Roman" w:cs="Times New Roman"/>
          <w:i/>
          <w:lang w:val="lt-LT"/>
        </w:rPr>
        <w:t xml:space="preserve"> </w:t>
      </w:r>
      <w:r>
        <w:rPr>
          <w:rFonts w:ascii="Times New Roman" w:hAnsi="Times New Roman" w:cs="Times New Roman"/>
          <w:lang w:val="lt-LT"/>
        </w:rPr>
        <w:t>(angl.</w:t>
      </w:r>
      <w:r>
        <w:rPr>
          <w:rFonts w:ascii="Times New Roman" w:hAnsi="Times New Roman" w:cs="Times New Roman"/>
          <w:i/>
          <w:lang w:val="lt-LT"/>
        </w:rPr>
        <w:t xml:space="preserve"> „The Veterans Affairs Nehropathy in Diabetes“)) </w:t>
      </w:r>
      <w:r>
        <w:rPr>
          <w:rFonts w:ascii="Times New Roman" w:hAnsi="Times New Roman" w:cs="Times New Roman"/>
          <w:lang w:val="lt-LT"/>
        </w:rPr>
        <w:t>buvo ištirtas AK inhibitoriaus ir angiotenzino II receptorių blokatoriaus derinio vartojimas.</w:t>
      </w:r>
    </w:p>
    <w:p w:rsidR="00917D32" w:rsidRDefault="00917D32">
      <w:pPr>
        <w:spacing w:after="0" w:line="240" w:lineRule="auto"/>
      </w:pPr>
      <w:r>
        <w:rPr>
          <w:rFonts w:ascii="Times New Roman" w:hAnsi="Times New Roman" w:cs="Times New Roman"/>
          <w:lang w:val="lt-LT"/>
        </w:rPr>
        <w:t>ONTARGET tyrime dalyvavo pacientai, kurių anamnezėje buvo širdies ir kraujagyslių ar smegenų kraujagyslių liga arba 2 tipo cukrinis diabetas ir susijusi akivaizdi organų-taikinių pažaida. VA NEPHRON –D tyrimas buvo atliekamas su pacientais, sergančiais 2 tipo cukriniu diabetu ir diabetine nefropatija.</w:t>
      </w:r>
    </w:p>
    <w:p w:rsidR="00917D32" w:rsidRDefault="00917D32">
      <w:pPr>
        <w:spacing w:after="0" w:line="240" w:lineRule="auto"/>
      </w:pPr>
      <w:r>
        <w:rPr>
          <w:rFonts w:ascii="Times New Roman"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917D32" w:rsidRDefault="00917D32">
      <w:pPr>
        <w:spacing w:after="0" w:line="240" w:lineRule="auto"/>
      </w:pPr>
      <w:r>
        <w:rPr>
          <w:rFonts w:ascii="Times New Roman" w:hAnsi="Times New Roman" w:cs="Times New Roman"/>
          <w:lang w:val="lt-LT"/>
        </w:rPr>
        <w:t>Todėl pacientams, sergantiems diabetine nefropatija, negalima kartu vartoti AKF inhibitorių ir angiotenzino II receptorių blokatorių.</w:t>
      </w:r>
    </w:p>
    <w:p w:rsidR="00917D32" w:rsidRDefault="00917D32">
      <w:pPr>
        <w:spacing w:after="0" w:line="240" w:lineRule="auto"/>
      </w:pPr>
      <w:r>
        <w:rPr>
          <w:rFonts w:ascii="Times New Roman" w:hAnsi="Times New Roman" w:cs="Times New Roman"/>
          <w:lang w:val="lt-LT"/>
        </w:rPr>
        <w:t xml:space="preserve">ALTITUDE (angl. </w:t>
      </w:r>
      <w:r>
        <w:rPr>
          <w:rFonts w:ascii="Times New Roman" w:hAnsi="Times New Roman" w:cs="Times New Roman"/>
          <w:i/>
          <w:lang w:val="lt-LT"/>
        </w:rPr>
        <w:t xml:space="preserve">„Aliskiren Trial in Type 2 Diabetes Using Cardiovascular and Renal Disease Endpoints“) </w:t>
      </w:r>
      <w:r>
        <w:rPr>
          <w:rFonts w:ascii="Times New Roman" w:hAnsi="Times New Roman" w:cs="Times New Roman"/>
          <w:lang w:val="lt-LT"/>
        </w:rPr>
        <w:t xml:space="preserve">tyrimu buvo siekiam ištirti, ar būtų naudingas aliskireno įtraukimas į standartinį pacientų, </w:t>
      </w:r>
      <w:r>
        <w:rPr>
          <w:rFonts w:ascii="Times New Roman" w:hAnsi="Times New Roman" w:cs="Times New Roman"/>
          <w:lang w:val="lt-LT"/>
        </w:rPr>
        <w:lastRenderedPageBreak/>
        <w:t xml:space="preserve">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dažniai nei placebo grupėje.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Hidrochlorotiazidas</w:t>
      </w:r>
    </w:p>
    <w:p w:rsidR="00917D32" w:rsidRDefault="00917D32">
      <w:pPr>
        <w:autoSpaceDE w:val="0"/>
        <w:spacing w:after="0" w:line="240" w:lineRule="auto"/>
      </w:pPr>
      <w:r>
        <w:rPr>
          <w:rFonts w:ascii="Times New Roman" w:hAnsi="Times New Roman" w:cs="Times New Roman"/>
          <w:lang w:val="lt-LT"/>
        </w:rPr>
        <w:t>Hidrochlorotiazidas yra tiazidinis diuretikas. Antihipertenzinio tiazidinių diuretikų poveikio būdas galutinai neištirtas. Tiazidai veikia inkstų kanalėliuose elektrolitų reabsorbciją, tiesiogiai didindami maždaug vienodu kiekiu natrio ir chlorido išsiskyrimą iš organizmo. Dėl diurezinio hidrochlorotiazido poveikio sumažėja kraujo plazmos tūris, padidėja renino aktyvumas plazmoje ir aldosterono sekrecija, vadinasi, ir kalio bei vandenilio karbonato išsiskyrimas iš organizmo. Dėl to kalio kiekis kraujo serume sumažėja. Renino ir aldosterono tarpusavio ryšį reguliuoja angiotenzinas II, todėl gydymas angiotenzinui II jautrių receptorių blokatoriais yra linkęs mažinti kartu vartojamo tiazidinio diuretiko sukeliamą kalio išsiskyrimą iš organizmo.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Preparato išgėrus, diurezinis poveikis pasireiškia per 2 val., stipriausias būna po 4 val., poveikis trunka 6 – 12 val. Antihipertenzinis poveikis trunka iki 24 valandų.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Nemelanominis odos vėžys: remiantis turimais epidemiologinių tyrimų duomenimis buvo nustatyta nuo kumuliacinės dozės priklausoma hidrochlorotiazido sąsaja su NOV. Atliekant vieną tyrimą, buvo tiriama populiacija, sudaryta iš 71533 BLK ir 8629 PLK sergančių pacientų, kurie buvo lyginami su atitinkamai 1430833 ir 172462 kontroliniais pacientais. Vartojant dideles hidrochlorotiazido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hidrochlorotiazido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rsidR="00917D32" w:rsidRDefault="00917D32">
      <w:pPr>
        <w:tabs>
          <w:tab w:val="left" w:pos="567"/>
        </w:tabs>
        <w:spacing w:after="0" w:line="240" w:lineRule="auto"/>
      </w:pPr>
    </w:p>
    <w:p w:rsidR="00917D32" w:rsidRDefault="00917D32">
      <w:pPr>
        <w:tabs>
          <w:tab w:val="left" w:pos="567"/>
        </w:tabs>
        <w:spacing w:after="0" w:line="240" w:lineRule="auto"/>
      </w:pPr>
      <w:r>
        <w:rPr>
          <w:rFonts w:ascii="Times New Roman" w:hAnsi="Times New Roman" w:cs="Times New Roman"/>
          <w:b/>
          <w:lang w:val="lt-LT"/>
        </w:rPr>
        <w:t>5.2</w:t>
      </w:r>
      <w:r>
        <w:rPr>
          <w:rFonts w:ascii="Times New Roman" w:hAnsi="Times New Roman" w:cs="Times New Roman"/>
          <w:b/>
          <w:lang w:val="lt-LT"/>
        </w:rPr>
        <w:tab/>
        <w:t xml:space="preserve">Farmakokinetinės savybės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u w:val="single"/>
          <w:lang w:val="lt-LT"/>
        </w:rPr>
        <w:t>Absorbcija</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 xml:space="preserve">Losartanas </w:t>
      </w:r>
    </w:p>
    <w:p w:rsidR="00917D32" w:rsidRDefault="00917D32">
      <w:pPr>
        <w:spacing w:after="0" w:line="240" w:lineRule="auto"/>
      </w:pPr>
      <w:r>
        <w:rPr>
          <w:rFonts w:ascii="Times New Roman" w:hAnsi="Times New Roman" w:cs="Times New Roman"/>
          <w:lang w:val="lt-LT"/>
        </w:rPr>
        <w:t>Vartojamas per burną losartanas gerai absorbuojamas ir pirmo prasiskverbimo per kepenis metu metabolizuojamas į aktyvų karboksirūgšties metabolitą bei neaktyvius metabolitus. Sisteminis biologinis losartano tablečių prieinamumas yra 33%. Losartano ir jo aktyvaus metabolito vidutinė didžiausia koncentracija kraujyje atsiranda atitinkamai po 1 val. ir 3 - 4 val. Kartu vartojamas įprastinis maistas kliniškai reikšmingai losartano koncentracijos kraujo plazmoje neveikė.</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Pasiskirstymas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 xml:space="preserve">Losartanas </w:t>
      </w:r>
    </w:p>
    <w:p w:rsidR="00917D32" w:rsidRDefault="00917D32">
      <w:pPr>
        <w:spacing w:after="0" w:line="240" w:lineRule="auto"/>
      </w:pPr>
      <w:r>
        <w:rPr>
          <w:rFonts w:ascii="Symbol" w:eastAsia="Symbol" w:hAnsi="Symbol" w:cs="Symbol"/>
          <w:lang w:val="lt-LT"/>
        </w:rPr>
        <w:t></w:t>
      </w:r>
      <w:r>
        <w:rPr>
          <w:rFonts w:ascii="Times New Roman" w:hAnsi="Times New Roman" w:cs="Times New Roman"/>
          <w:lang w:val="lt-LT"/>
        </w:rPr>
        <w:t> 99% losartano ir jo aktyvaus metabolito prisijungia prie kraujo plazmos baltymų, visų pirma albumino. Losartano pasiskirstymo tūris yra 34 litrai. Tyrimai su žiurkėmis rodo, kad per hematoencefalinį barjerą losartano prasiskverbia mažai, jeigu iš viso prasiskverbia.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 xml:space="preserve">Hidrochlorotiazidas </w:t>
      </w:r>
    </w:p>
    <w:p w:rsidR="00917D32" w:rsidRDefault="00917D32">
      <w:pPr>
        <w:spacing w:after="0" w:line="240" w:lineRule="auto"/>
      </w:pPr>
      <w:r>
        <w:rPr>
          <w:rFonts w:ascii="Times New Roman" w:hAnsi="Times New Roman" w:cs="Times New Roman"/>
          <w:lang w:val="lt-LT"/>
        </w:rPr>
        <w:t>Hidrochlorotiazido prasiskverbia per placentos barjerą. Per hematoencefalinį barjerą jo neprasiskverbia. Hidrochlorotiazido išsiskiria su motinos pienu.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 xml:space="preserve">Biotransformacija </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lastRenderedPageBreak/>
        <w:t xml:space="preserve">Losartanas </w:t>
      </w:r>
    </w:p>
    <w:p w:rsidR="00917D32" w:rsidRDefault="00917D32">
      <w:pPr>
        <w:spacing w:after="0" w:line="240" w:lineRule="auto"/>
      </w:pPr>
      <w:r>
        <w:rPr>
          <w:rFonts w:ascii="Times New Roman" w:hAnsi="Times New Roman" w:cs="Times New Roman"/>
          <w:lang w:val="lt-LT"/>
        </w:rPr>
        <w:t xml:space="preserve">Apie 14% į veną arba per burną pavartoto losartano verčiama aktyviu metabolitu. </w:t>
      </w:r>
      <w:r>
        <w:rPr>
          <w:rFonts w:ascii="Times New Roman" w:hAnsi="Times New Roman" w:cs="Times New Roman"/>
          <w:vertAlign w:val="superscript"/>
          <w:lang w:val="lt-LT"/>
        </w:rPr>
        <w:t>14</w:t>
      </w:r>
      <w:r>
        <w:rPr>
          <w:rFonts w:ascii="Times New Roman" w:hAnsi="Times New Roman" w:cs="Times New Roman"/>
          <w:lang w:val="lt-LT"/>
        </w:rPr>
        <w:t>C žymėto losartano pavartojus per burną arba suleidus į veną, daugiausia plazmoje cirkuliuojančios radioaktyviosios medžiagos būna susijusios su losartanu ir jo aktyviu metabolitu. Mažiau negu 1% tiriamųjų organizme losartano virtimas aktyviu metabolitu buvo minimalus.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Be aktyvaus metabolito, atsiranda neaktyvių metabolitų, įskaitant du svarbesnius metabolitus, susiformuojančius hidroksilinant butilo šoninę grandinę, ir vieną mažiau svarbų metabolitą </w:t>
      </w:r>
      <w:r>
        <w:rPr>
          <w:rFonts w:ascii="Symbol" w:eastAsia="Symbol" w:hAnsi="Symbol" w:cs="Symbol"/>
          <w:lang w:val="lt-LT"/>
        </w:rPr>
        <w:t></w:t>
      </w:r>
      <w:r>
        <w:rPr>
          <w:rFonts w:ascii="Times New Roman" w:hAnsi="Times New Roman" w:cs="Times New Roman"/>
          <w:lang w:val="lt-LT"/>
        </w:rPr>
        <w:t xml:space="preserve"> N-2 tetrazolgliukuronidą.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Eliminacija</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 xml:space="preserve">Losartanas </w:t>
      </w:r>
    </w:p>
    <w:p w:rsidR="00917D32" w:rsidRDefault="00917D32">
      <w:pPr>
        <w:spacing w:after="0" w:line="240" w:lineRule="auto"/>
      </w:pPr>
      <w:r>
        <w:rPr>
          <w:rFonts w:ascii="Times New Roman" w:hAnsi="Times New Roman" w:cs="Times New Roman"/>
          <w:lang w:val="lt-LT"/>
        </w:rPr>
        <w:t>Losartano ir jo aktyvaus metabolito klirensas plazmoje yra atitinkamai maždaug 600 ml/min. ir 50 ml/min. Losartano ir jo aktyvaus metabolito klirensas inkstuose yra atitinkamai maždaug 74 ml/min. ir 26 ml/min. Losartano pavartojus per burną, apie 4% dozės išsiskiria nepakitusio preparato pavidalu ir maždaug 6% dozės aktyvaus metabolito pavidalu su šlapimu. Išgėrus nedidesnę kaip 200 mg losartano kalio druskos dozę, losartano ir aktyvaus jo metabolito farmakokinetika yra tiesinė.</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Per burną pavartoto losartano ir aktyvaus jo metabolito koncentracija kraujo plazmoje mažėja polieksponentiškai, galutinės pusinės eliminacijos laikas yra atitinkamai apie 2 val. ir 6 - 9 val. Vartojant 100 mg dozę kartą per parą, nei losartano, nei aktyvaus jo metabolito kraujo plazmoje reikšmingai nesikaupia.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Losartano ir jo metabolitų eliminacijai yra svarbus išsiskyrimas su tulžimi ir pro inkstus. </w:t>
      </w:r>
      <w:r>
        <w:rPr>
          <w:rFonts w:ascii="Times New Roman" w:hAnsi="Times New Roman" w:cs="Times New Roman"/>
          <w:vertAlign w:val="superscript"/>
          <w:lang w:val="lt-LT"/>
        </w:rPr>
        <w:t>14</w:t>
      </w:r>
      <w:r>
        <w:rPr>
          <w:rFonts w:ascii="Times New Roman" w:hAnsi="Times New Roman" w:cs="Times New Roman"/>
          <w:lang w:val="lt-LT"/>
        </w:rPr>
        <w:t xml:space="preserve">C žymėto losartano pavartojus per burną, iš žmogaus organizmo 35% radioaktyviosios medžiagos išsiskyrė su šlapimu, 58% </w:t>
      </w:r>
      <w:r>
        <w:rPr>
          <w:rFonts w:ascii="Symbol" w:eastAsia="Symbol" w:hAnsi="Symbol" w:cs="Symbol"/>
          <w:lang w:val="lt-LT"/>
        </w:rPr>
        <w:t></w:t>
      </w:r>
      <w:r>
        <w:rPr>
          <w:rFonts w:ascii="Times New Roman" w:hAnsi="Times New Roman" w:cs="Times New Roman"/>
          <w:lang w:val="lt-LT"/>
        </w:rPr>
        <w:t xml:space="preserve"> su išmatomis.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 xml:space="preserve">Hidrochlorotiazidas </w:t>
      </w:r>
    </w:p>
    <w:p w:rsidR="00917D32" w:rsidRDefault="00917D32">
      <w:pPr>
        <w:spacing w:after="0" w:line="240" w:lineRule="auto"/>
      </w:pPr>
      <w:r>
        <w:rPr>
          <w:rFonts w:ascii="Times New Roman" w:hAnsi="Times New Roman" w:cs="Times New Roman"/>
          <w:lang w:val="lt-LT"/>
        </w:rPr>
        <w:t xml:space="preserve">Hidrochlorotiazidas organizme nemetabolizuojamas, bet greitai išskiriamas pro inkstus. Stebint koncentraciją kraujo plazmoje mažiausiai 24 valandas, nustatyta, kad pusinės eliminacijos periodas svyruoja nuo 5,6 val. iki 14,8 val. Mažiausiai 61% išgertos dozės iš organizmo išsiskiria per 24 valandas nepakitusio preparato pavidalu.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u w:val="single"/>
          <w:lang w:val="lt-LT"/>
        </w:rPr>
        <w:t>Specialių grupių pacientai</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i/>
          <w:lang w:val="lt-LT"/>
        </w:rPr>
        <w:t xml:space="preserve">Losartanas ir hidrochlorotiazidas </w:t>
      </w:r>
    </w:p>
    <w:p w:rsidR="00917D32" w:rsidRDefault="00917D32">
      <w:pPr>
        <w:spacing w:after="0" w:line="240" w:lineRule="auto"/>
      </w:pPr>
      <w:r>
        <w:rPr>
          <w:rFonts w:ascii="Times New Roman" w:hAnsi="Times New Roman" w:cs="Times New Roman"/>
          <w:lang w:val="lt-LT"/>
        </w:rPr>
        <w:t>Hipertenzija sergantiems senyviems pacientams losartano ir aktyvaus jo metabolito koncentracija kraujo plazmoje bei hidrochlorotiazido absorbcija reikšmingai nuo hipertenzija sergančių jaunesnių pacientų nesiskiria.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 xml:space="preserve">Losartanas </w:t>
      </w:r>
    </w:p>
    <w:p w:rsidR="00917D32" w:rsidRDefault="00917D32">
      <w:pPr>
        <w:spacing w:after="0" w:line="240" w:lineRule="auto"/>
      </w:pPr>
      <w:r>
        <w:rPr>
          <w:rFonts w:ascii="Times New Roman" w:hAnsi="Times New Roman" w:cs="Times New Roman"/>
          <w:lang w:val="lt-LT"/>
        </w:rPr>
        <w:t>Losartano pavartojus per burną, pacientų, kuriems yra lengva ar vidutinio sunkumo alkoholinė kepenų cirozė, kraujo plazmoje losartano ir aktyvaus jo metabolito koncentracija buvo atitinkamai 5 kartus ir 1,7 karto didesnė, negu jaunų savanorių vyrų kraujo plazmoje.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Farmakokinetinių tyrimų metu nustatyta kad japonų ir ne japonų kilmės sveikų vyrų losartano AUC nesiskiria. Vis dėl to, karboksilo rūgšties metabolito (E3174) AUC abiejose grupėse buvo skirtingas, japonų grupėje ekspozicija buvo 1,5 karto didesnė nei ne japonų. Klinikinė šių rezultatų reikšmė nežinoma.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Hemodialize losartano ir aktyvaus jo metabolito iš organizmo pašalinti neįmanoma.</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5.3</w:t>
      </w:r>
      <w:r>
        <w:rPr>
          <w:rFonts w:ascii="Times New Roman" w:hAnsi="Times New Roman" w:cs="Times New Roman"/>
          <w:b/>
          <w:lang w:val="lt-LT"/>
        </w:rPr>
        <w:tab/>
        <w:t xml:space="preserve">Ikiklinikinių saugumo tyrimų duomenys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lastRenderedPageBreak/>
        <w:t>Įprastų farmakologinio saugumo, genotoksiškumo ir galimo kancerogeniškumo ikiklinikinių tyrimų duomenys specifinio pavojaus žmogui nerodo. Losartano ir hidrochlorotiazido derinio galimas toksinis poveikis nustatinėtas lėtinio toksinio poveikio tyrimo, trukusio iki 6 mėnesių, metu su žiurkėmis ir šunimis, kurie vaistinio preparato vartojo enteriniu būdu. Tyrimo metu nustatyti derinio sukelti pokyčiai daugiausia priklausė nuo losartano. Losartano ir hidrochlorotiazido derinio vartojimas sukėlė raudonųjų kraujo ląstelių parametrų (eritrocitų, hemaglobino, hematokrito kiekio) sumažėjimą, urėjos azoto kiekio padidėjimą kraujo serume, širdies svorio sumažėjimą (histologinių pokyčių koreliacijos nenustatyta) ir virškinimo trakto pokyčius (gleivinės pažaidą, opas, erozijas, hemoragiją). Žiurkėms ir triušiams, gydytiems losartano ir hidrochlorotiazido deriniu, teratogeninis poveikis neįrodytas. Žiurkių patelių, kurios deriniu buvo gydomos prieš apvaisinimą ir vaikingumo laikotarpiu, vaisiui pasireiškė toksinis poveikis: nežymus papildomų šonkaulių skaičiaus padidėjimas F</w:t>
      </w:r>
      <w:r>
        <w:rPr>
          <w:rFonts w:ascii="Times New Roman" w:hAnsi="Times New Roman" w:cs="Times New Roman"/>
          <w:vertAlign w:val="subscript"/>
          <w:lang w:val="lt-LT"/>
        </w:rPr>
        <w:t>1</w:t>
      </w:r>
      <w:r>
        <w:rPr>
          <w:rFonts w:ascii="Times New Roman" w:hAnsi="Times New Roman" w:cs="Times New Roman"/>
          <w:lang w:val="lt-LT"/>
        </w:rPr>
        <w:t xml:space="preserve"> kartoje. Kaip ir vien losartano tyrimų metu, vaikingų žiurkių, kurios vėlyvuoju vaikingumo ir (arba) žindymo laikotarpiu vartojo losartano ir hidrochlorotiazido derinio, vaisiui ir naujagimiui pasireiškė nepageidaujamas poveikis, įskaitant toksinį poveikį inkstams ir vaisiaus žūtį.</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6.</w:t>
      </w:r>
      <w:r>
        <w:rPr>
          <w:rFonts w:ascii="Times New Roman" w:hAnsi="Times New Roman" w:cs="Times New Roman"/>
          <w:b/>
          <w:lang w:val="lt-LT"/>
        </w:rPr>
        <w:tab/>
        <w:t xml:space="preserve">FARMACINĖ INFORMACIJA </w:t>
      </w:r>
    </w:p>
    <w:p w:rsidR="00917D32" w:rsidRDefault="00917D32">
      <w:pPr>
        <w:spacing w:after="0" w:line="240" w:lineRule="auto"/>
        <w:rPr>
          <w:rFonts w:ascii="Times New Roman" w:hAnsi="Times New Roman" w:cs="Times New Roman"/>
          <w:b/>
          <w:lang w:val="lt-LT"/>
        </w:rPr>
      </w:pPr>
    </w:p>
    <w:p w:rsidR="00917D32" w:rsidRDefault="00917D32">
      <w:pPr>
        <w:tabs>
          <w:tab w:val="left" w:pos="567"/>
        </w:tabs>
        <w:spacing w:after="0" w:line="240" w:lineRule="auto"/>
      </w:pPr>
      <w:r>
        <w:rPr>
          <w:rFonts w:ascii="Times New Roman" w:hAnsi="Times New Roman" w:cs="Times New Roman"/>
          <w:b/>
          <w:lang w:val="lt-LT"/>
        </w:rPr>
        <w:t>6.1</w:t>
      </w:r>
      <w:r>
        <w:rPr>
          <w:rFonts w:ascii="Times New Roman" w:hAnsi="Times New Roman" w:cs="Times New Roman"/>
          <w:b/>
          <w:lang w:val="lt-LT"/>
        </w:rPr>
        <w:tab/>
        <w:t xml:space="preserve">Pagalbinių medžiagų sąrašas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i/>
          <w:u w:val="single"/>
          <w:lang w:val="lt-LT"/>
        </w:rPr>
        <w:t>Tabletės branduolys</w:t>
      </w:r>
    </w:p>
    <w:p w:rsidR="00917D32" w:rsidRDefault="00917D32">
      <w:pPr>
        <w:spacing w:after="0" w:line="240" w:lineRule="auto"/>
      </w:pPr>
      <w:r>
        <w:rPr>
          <w:rFonts w:ascii="Times New Roman" w:hAnsi="Times New Roman" w:cs="Times New Roman"/>
          <w:lang w:val="lt-LT"/>
        </w:rPr>
        <w:t>Manitolis (E 421)</w:t>
      </w:r>
    </w:p>
    <w:p w:rsidR="00917D32" w:rsidRDefault="00917D32">
      <w:pPr>
        <w:spacing w:after="0" w:line="240" w:lineRule="auto"/>
      </w:pPr>
      <w:r>
        <w:rPr>
          <w:rFonts w:ascii="Times New Roman" w:hAnsi="Times New Roman" w:cs="Times New Roman"/>
          <w:lang w:val="lt-LT"/>
        </w:rPr>
        <w:t xml:space="preserve">Mikrokristalinė celiuliozė </w:t>
      </w:r>
    </w:p>
    <w:p w:rsidR="00917D32" w:rsidRDefault="00917D32">
      <w:pPr>
        <w:spacing w:after="0" w:line="240" w:lineRule="auto"/>
      </w:pPr>
      <w:r>
        <w:rPr>
          <w:rFonts w:ascii="Times New Roman" w:hAnsi="Times New Roman" w:cs="Times New Roman"/>
          <w:lang w:val="lt-LT"/>
        </w:rPr>
        <w:t>Kroskarmeliozės natrio druska</w:t>
      </w:r>
    </w:p>
    <w:p w:rsidR="00917D32" w:rsidRDefault="00917D32">
      <w:pPr>
        <w:spacing w:after="0" w:line="240" w:lineRule="auto"/>
      </w:pPr>
      <w:r>
        <w:rPr>
          <w:rFonts w:ascii="Times New Roman" w:hAnsi="Times New Roman" w:cs="Times New Roman"/>
          <w:lang w:val="lt-LT"/>
        </w:rPr>
        <w:t>Povidonas (K 30)</w:t>
      </w:r>
    </w:p>
    <w:p w:rsidR="00917D32" w:rsidRDefault="00917D32">
      <w:pPr>
        <w:spacing w:after="0" w:line="240" w:lineRule="auto"/>
      </w:pPr>
      <w:r>
        <w:rPr>
          <w:rFonts w:ascii="Times New Roman" w:hAnsi="Times New Roman" w:cs="Times New Roman"/>
          <w:lang w:val="lt-LT"/>
        </w:rPr>
        <w:t>Magnio stearatas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u w:val="single"/>
          <w:lang w:val="lt-LT"/>
        </w:rPr>
        <w:t>Tabletės plėvelė</w:t>
      </w:r>
    </w:p>
    <w:p w:rsidR="00917D32" w:rsidRDefault="00917D32">
      <w:pPr>
        <w:spacing w:after="0" w:line="240" w:lineRule="auto"/>
      </w:pPr>
      <w:r>
        <w:rPr>
          <w:rFonts w:ascii="Times New Roman" w:hAnsi="Times New Roman" w:cs="Times New Roman"/>
          <w:lang w:val="lt-LT"/>
        </w:rPr>
        <w:t>Hipromeliozė (3cP, 50cP)</w:t>
      </w:r>
    </w:p>
    <w:p w:rsidR="00917D32" w:rsidRDefault="00917D32">
      <w:pPr>
        <w:spacing w:after="0" w:line="240" w:lineRule="auto"/>
      </w:pPr>
      <w:r>
        <w:rPr>
          <w:rFonts w:ascii="Times New Roman" w:hAnsi="Times New Roman" w:cs="Times New Roman"/>
          <w:lang w:val="lt-LT"/>
        </w:rPr>
        <w:t>Hidroksipropilceliuliozė</w:t>
      </w:r>
    </w:p>
    <w:p w:rsidR="00917D32" w:rsidRDefault="00917D32">
      <w:pPr>
        <w:spacing w:after="0" w:line="240" w:lineRule="auto"/>
      </w:pPr>
      <w:r>
        <w:rPr>
          <w:rFonts w:ascii="Times New Roman" w:hAnsi="Times New Roman" w:cs="Times New Roman"/>
          <w:lang w:val="lt-LT"/>
        </w:rPr>
        <w:t>Titano dioksidas (E 171)</w:t>
      </w:r>
    </w:p>
    <w:p w:rsidR="00917D32" w:rsidRDefault="00917D32">
      <w:pPr>
        <w:spacing w:after="0" w:line="240" w:lineRule="auto"/>
      </w:pPr>
      <w:r>
        <w:rPr>
          <w:rFonts w:ascii="Times New Roman" w:hAnsi="Times New Roman" w:cs="Times New Roman"/>
          <w:lang w:val="lt-LT"/>
        </w:rPr>
        <w:t>Makrogolis 400</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6.2</w:t>
      </w:r>
      <w:r>
        <w:rPr>
          <w:rFonts w:ascii="Times New Roman" w:hAnsi="Times New Roman" w:cs="Times New Roman"/>
          <w:b/>
          <w:lang w:val="lt-LT"/>
        </w:rPr>
        <w:tab/>
        <w:t xml:space="preserve">Nesuderinamumas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 xml:space="preserve">Duomenys nebūtini. </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6.3</w:t>
      </w:r>
      <w:r>
        <w:rPr>
          <w:rFonts w:ascii="Times New Roman" w:hAnsi="Times New Roman" w:cs="Times New Roman"/>
          <w:b/>
          <w:lang w:val="lt-LT"/>
        </w:rPr>
        <w:tab/>
        <w:t xml:space="preserve">Tinkamumo laikas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4 metai</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6.4</w:t>
      </w:r>
      <w:r>
        <w:rPr>
          <w:rFonts w:ascii="Times New Roman" w:hAnsi="Times New Roman" w:cs="Times New Roman"/>
          <w:b/>
          <w:lang w:val="lt-LT"/>
        </w:rPr>
        <w:tab/>
        <w:t xml:space="preserve">Specialios laikymo sąlygos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i/>
          <w:lang w:val="lt-LT"/>
        </w:rPr>
        <w:t>Lizdinė plokštelė:</w:t>
      </w:r>
    </w:p>
    <w:p w:rsidR="00917D32" w:rsidRDefault="00917D32">
      <w:pPr>
        <w:spacing w:after="0" w:line="240" w:lineRule="auto"/>
      </w:pPr>
      <w:r>
        <w:rPr>
          <w:rFonts w:ascii="Times New Roman" w:hAnsi="Times New Roman" w:cs="Times New Roman"/>
          <w:lang w:val="lt-LT"/>
        </w:rPr>
        <w:t>Laikyti žemesnėje kaip 25</w:t>
      </w:r>
      <w:r>
        <w:rPr>
          <w:rFonts w:ascii="Symbol" w:eastAsia="Symbol" w:hAnsi="Symbol" w:cs="Symbol"/>
          <w:lang w:val="lt-LT"/>
        </w:rPr>
        <w:t></w:t>
      </w:r>
      <w:r>
        <w:rPr>
          <w:rFonts w:ascii="Times New Roman" w:hAnsi="Times New Roman" w:cs="Times New Roman"/>
          <w:lang w:val="lt-LT"/>
        </w:rPr>
        <w:t xml:space="preserve">C temperatūroje.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Tablečių talpyklė:</w:t>
      </w:r>
    </w:p>
    <w:p w:rsidR="00917D32" w:rsidRDefault="00917D32">
      <w:pPr>
        <w:spacing w:after="0" w:line="240" w:lineRule="auto"/>
      </w:pPr>
      <w:r>
        <w:rPr>
          <w:rFonts w:ascii="Times New Roman" w:hAnsi="Times New Roman" w:cs="Times New Roman"/>
          <w:lang w:val="lt-LT"/>
        </w:rPr>
        <w:t>Laikyti žemesnėje kaip 30</w:t>
      </w:r>
      <w:r>
        <w:rPr>
          <w:rFonts w:ascii="Symbol" w:eastAsia="Symbol" w:hAnsi="Symbol" w:cs="Symbol"/>
          <w:lang w:val="lt-LT"/>
        </w:rPr>
        <w:t></w:t>
      </w:r>
      <w:r>
        <w:rPr>
          <w:rFonts w:ascii="Times New Roman" w:hAnsi="Times New Roman" w:cs="Times New Roman"/>
          <w:lang w:val="lt-LT"/>
        </w:rPr>
        <w:t>C temperatūroje.</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6.5</w:t>
      </w:r>
      <w:r>
        <w:rPr>
          <w:rFonts w:ascii="Times New Roman" w:hAnsi="Times New Roman" w:cs="Times New Roman"/>
          <w:b/>
          <w:lang w:val="lt-LT"/>
        </w:rPr>
        <w:tab/>
        <w:t xml:space="preserve">Talpyklės pobūdis ir jos turinys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PVC/PVDC/Al lizdinės plokštelės arba DTPE tablečių taplyklė su MTPE dangteliu.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Lizdinėse plokštelėse yra 10, 14, 20, 28, 30, 50, 56, 60, 98 arba 100 plėvele dengtų tablečių.</w:t>
      </w:r>
    </w:p>
    <w:p w:rsidR="00917D32" w:rsidRDefault="00917D32">
      <w:pPr>
        <w:spacing w:after="0" w:line="240" w:lineRule="auto"/>
      </w:pPr>
      <w:r>
        <w:rPr>
          <w:rFonts w:ascii="Times New Roman" w:hAnsi="Times New Roman" w:cs="Times New Roman"/>
          <w:lang w:val="lt-LT"/>
        </w:rPr>
        <w:t>Tablečių talpyklėje yra 100, 250 arba 500 plėvele dengtų tablečių.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Gali būti tiekiamos ne visų dydžių pakuotės.</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6.6</w:t>
      </w:r>
      <w:r>
        <w:rPr>
          <w:rFonts w:ascii="Times New Roman" w:hAnsi="Times New Roman" w:cs="Times New Roman"/>
          <w:b/>
          <w:lang w:val="lt-LT"/>
        </w:rPr>
        <w:tab/>
        <w:t>Specialūs reikalavimai atliekoms tvarkyti</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Nesuvartotą preparatą ar atliekas reikia tvarkyti laikantis vietinių reikalavimų.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7.</w:t>
      </w:r>
      <w:r>
        <w:rPr>
          <w:rFonts w:ascii="Times New Roman" w:hAnsi="Times New Roman" w:cs="Times New Roman"/>
          <w:b/>
          <w:lang w:val="lt-LT"/>
        </w:rPr>
        <w:tab/>
        <w:t>REGISTRUOTOJAS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Actavis Group PTC ehf.</w:t>
      </w:r>
    </w:p>
    <w:p w:rsidR="00917D32" w:rsidRDefault="00917D32">
      <w:pPr>
        <w:spacing w:after="0" w:line="240" w:lineRule="auto"/>
      </w:pPr>
      <w:r>
        <w:rPr>
          <w:rFonts w:ascii="Times New Roman" w:hAnsi="Times New Roman" w:cs="Times New Roman"/>
          <w:lang w:val="lt-LT"/>
        </w:rPr>
        <w:t>Reykjavikurvegi 76-78</w:t>
      </w:r>
    </w:p>
    <w:p w:rsidR="00917D32" w:rsidRDefault="00917D32">
      <w:pPr>
        <w:spacing w:after="0" w:line="240" w:lineRule="auto"/>
      </w:pPr>
      <w:r>
        <w:rPr>
          <w:rFonts w:ascii="Times New Roman" w:hAnsi="Times New Roman" w:cs="Times New Roman"/>
          <w:lang w:val="lt-LT"/>
        </w:rPr>
        <w:t>220 Hafnarfjörður</w:t>
      </w:r>
    </w:p>
    <w:p w:rsidR="00917D32" w:rsidRDefault="00917D32">
      <w:pPr>
        <w:spacing w:after="0" w:line="240" w:lineRule="auto"/>
      </w:pPr>
      <w:r>
        <w:rPr>
          <w:rFonts w:ascii="Times New Roman" w:hAnsi="Times New Roman" w:cs="Times New Roman"/>
          <w:lang w:val="lt-LT"/>
        </w:rPr>
        <w:t>Islandija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8.</w:t>
      </w:r>
      <w:r>
        <w:rPr>
          <w:rFonts w:ascii="Times New Roman" w:hAnsi="Times New Roman" w:cs="Times New Roman"/>
          <w:b/>
          <w:lang w:val="lt-LT"/>
        </w:rPr>
        <w:tab/>
        <w:t>REGISTRACIJOS PAŽYMĖJIMO NUMERIS</w:t>
      </w:r>
    </w:p>
    <w:p w:rsidR="00917D32" w:rsidRDefault="00917D32">
      <w:pPr>
        <w:spacing w:after="0" w:line="240" w:lineRule="auto"/>
        <w:jc w:val="both"/>
        <w:rPr>
          <w:rFonts w:ascii="Times New Roman" w:hAnsi="Times New Roman" w:cs="Times New Roman"/>
          <w:b/>
          <w:lang w:val="lt-LT"/>
        </w:rPr>
      </w:pPr>
    </w:p>
    <w:p w:rsidR="00917D32" w:rsidRDefault="00917D32">
      <w:pPr>
        <w:spacing w:after="0" w:line="240" w:lineRule="auto"/>
        <w:jc w:val="both"/>
      </w:pPr>
      <w:r>
        <w:rPr>
          <w:rFonts w:ascii="Times New Roman" w:hAnsi="Times New Roman" w:cs="Times New Roman"/>
          <w:lang w:val="lt-LT"/>
        </w:rPr>
        <w:t xml:space="preserve">Losartan Hydrochlorothiazide Actavis 50 mg/12,5 mg </w:t>
      </w:r>
    </w:p>
    <w:p w:rsidR="00917D32" w:rsidRDefault="00917D32">
      <w:pPr>
        <w:spacing w:after="0" w:line="240" w:lineRule="auto"/>
        <w:jc w:val="both"/>
      </w:pPr>
      <w:r>
        <w:rPr>
          <w:rFonts w:ascii="Times New Roman" w:hAnsi="Times New Roman" w:cs="Times New Roman"/>
          <w:u w:val="single"/>
          <w:lang w:val="lt-LT"/>
        </w:rPr>
        <w:t>Lizdinė plokštelė:</w:t>
      </w:r>
    </w:p>
    <w:p w:rsidR="00917D32" w:rsidRDefault="00917D32">
      <w:pPr>
        <w:spacing w:after="0" w:line="240" w:lineRule="auto"/>
      </w:pPr>
      <w:r>
        <w:rPr>
          <w:rFonts w:ascii="Times New Roman" w:hAnsi="Times New Roman" w:cs="Times New Roman"/>
          <w:lang w:val="lt-LT"/>
        </w:rPr>
        <w:t xml:space="preserve">N10 - LT/1/10/2021/001 </w:t>
      </w:r>
    </w:p>
    <w:p w:rsidR="00917D32" w:rsidRDefault="00917D32">
      <w:pPr>
        <w:spacing w:after="0" w:line="240" w:lineRule="auto"/>
      </w:pPr>
      <w:r>
        <w:rPr>
          <w:rFonts w:ascii="Times New Roman" w:hAnsi="Times New Roman" w:cs="Times New Roman"/>
          <w:lang w:val="lt-LT"/>
        </w:rPr>
        <w:t xml:space="preserve">N14 - LT/1/10/2021/002 </w:t>
      </w:r>
    </w:p>
    <w:p w:rsidR="00917D32" w:rsidRDefault="00917D32">
      <w:pPr>
        <w:spacing w:after="0" w:line="240" w:lineRule="auto"/>
      </w:pPr>
      <w:r>
        <w:rPr>
          <w:rFonts w:ascii="Times New Roman" w:hAnsi="Times New Roman" w:cs="Times New Roman"/>
          <w:lang w:val="lt-LT"/>
        </w:rPr>
        <w:t xml:space="preserve">N20 - LT/1/10/2021/003 </w:t>
      </w:r>
    </w:p>
    <w:p w:rsidR="00917D32" w:rsidRDefault="00917D32">
      <w:pPr>
        <w:spacing w:after="0" w:line="240" w:lineRule="auto"/>
      </w:pPr>
      <w:r>
        <w:rPr>
          <w:rFonts w:ascii="Times New Roman" w:hAnsi="Times New Roman" w:cs="Times New Roman"/>
          <w:lang w:val="lt-LT"/>
        </w:rPr>
        <w:t xml:space="preserve">N28 - LT/1/10/2021/004 </w:t>
      </w:r>
    </w:p>
    <w:p w:rsidR="00917D32" w:rsidRDefault="00917D32">
      <w:pPr>
        <w:spacing w:after="0" w:line="240" w:lineRule="auto"/>
      </w:pPr>
      <w:r>
        <w:rPr>
          <w:rFonts w:ascii="Times New Roman" w:hAnsi="Times New Roman" w:cs="Times New Roman"/>
          <w:lang w:val="lt-LT"/>
        </w:rPr>
        <w:t xml:space="preserve">N30 - LT/1/10/2021/005 </w:t>
      </w:r>
    </w:p>
    <w:p w:rsidR="00917D32" w:rsidRDefault="00917D32">
      <w:pPr>
        <w:spacing w:after="0" w:line="240" w:lineRule="auto"/>
      </w:pPr>
      <w:r>
        <w:rPr>
          <w:rFonts w:ascii="Times New Roman" w:hAnsi="Times New Roman" w:cs="Times New Roman"/>
          <w:lang w:val="lt-LT"/>
        </w:rPr>
        <w:t xml:space="preserve">N50 - LT/1/10/2021/006 </w:t>
      </w:r>
    </w:p>
    <w:p w:rsidR="00917D32" w:rsidRDefault="00917D32">
      <w:pPr>
        <w:spacing w:after="0" w:line="240" w:lineRule="auto"/>
      </w:pPr>
      <w:r>
        <w:rPr>
          <w:rFonts w:ascii="Times New Roman" w:hAnsi="Times New Roman" w:cs="Times New Roman"/>
          <w:lang w:val="lt-LT"/>
        </w:rPr>
        <w:t xml:space="preserve">N56 - LT/1/10/2021/007 </w:t>
      </w:r>
    </w:p>
    <w:p w:rsidR="00917D32" w:rsidRDefault="00917D32">
      <w:pPr>
        <w:spacing w:after="0" w:line="240" w:lineRule="auto"/>
      </w:pPr>
      <w:r>
        <w:rPr>
          <w:rFonts w:ascii="Times New Roman" w:hAnsi="Times New Roman" w:cs="Times New Roman"/>
          <w:lang w:val="lt-LT"/>
        </w:rPr>
        <w:t xml:space="preserve">N60 - LT/1/10/2021/008 </w:t>
      </w:r>
    </w:p>
    <w:p w:rsidR="00917D32" w:rsidRDefault="00917D32">
      <w:pPr>
        <w:spacing w:after="0" w:line="240" w:lineRule="auto"/>
      </w:pPr>
      <w:r>
        <w:rPr>
          <w:rFonts w:ascii="Times New Roman" w:hAnsi="Times New Roman" w:cs="Times New Roman"/>
          <w:lang w:val="lt-LT"/>
        </w:rPr>
        <w:t xml:space="preserve">N98 - LT/1/10/2021/009 </w:t>
      </w:r>
    </w:p>
    <w:p w:rsidR="00917D32" w:rsidRDefault="00917D32">
      <w:pPr>
        <w:spacing w:after="0" w:line="240" w:lineRule="auto"/>
      </w:pPr>
      <w:r>
        <w:rPr>
          <w:rFonts w:ascii="Times New Roman" w:hAnsi="Times New Roman" w:cs="Times New Roman"/>
          <w:lang w:val="lt-LT"/>
        </w:rPr>
        <w:t xml:space="preserve">N100 - LT/1/10/2021/010 </w:t>
      </w:r>
    </w:p>
    <w:p w:rsidR="00917D32" w:rsidRDefault="00917D32">
      <w:pPr>
        <w:spacing w:after="0" w:line="240" w:lineRule="auto"/>
      </w:pPr>
      <w:r>
        <w:rPr>
          <w:rFonts w:ascii="Times New Roman" w:hAnsi="Times New Roman" w:cs="Times New Roman"/>
          <w:u w:val="single"/>
          <w:lang w:val="lt-LT"/>
        </w:rPr>
        <w:t>Tablečių talpyklė:</w:t>
      </w:r>
    </w:p>
    <w:p w:rsidR="00917D32" w:rsidRDefault="00917D32">
      <w:pPr>
        <w:spacing w:after="0" w:line="240" w:lineRule="auto"/>
      </w:pPr>
      <w:r>
        <w:rPr>
          <w:rFonts w:ascii="Times New Roman" w:hAnsi="Times New Roman" w:cs="Times New Roman"/>
          <w:lang w:val="lt-LT"/>
        </w:rPr>
        <w:t xml:space="preserve">N100 - LT/1/10/2021/011 </w:t>
      </w:r>
    </w:p>
    <w:p w:rsidR="00917D32" w:rsidRDefault="00917D32">
      <w:pPr>
        <w:spacing w:after="0" w:line="240" w:lineRule="auto"/>
      </w:pPr>
      <w:r>
        <w:rPr>
          <w:rFonts w:ascii="Times New Roman" w:hAnsi="Times New Roman" w:cs="Times New Roman"/>
          <w:lang w:val="lt-LT"/>
        </w:rPr>
        <w:t xml:space="preserve">N250 - LT/1/10/2021/012 </w:t>
      </w:r>
    </w:p>
    <w:p w:rsidR="00917D32" w:rsidRDefault="00917D32">
      <w:pPr>
        <w:spacing w:after="0" w:line="240" w:lineRule="auto"/>
        <w:jc w:val="both"/>
      </w:pPr>
      <w:r>
        <w:rPr>
          <w:rFonts w:ascii="Times New Roman" w:hAnsi="Times New Roman" w:cs="Times New Roman"/>
          <w:lang w:val="lt-LT"/>
        </w:rPr>
        <w:t xml:space="preserve">N500 - LT/1/10/2021/013 </w:t>
      </w: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 xml:space="preserve">100 mg/25 mg </w:t>
      </w:r>
    </w:p>
    <w:p w:rsidR="00917D32" w:rsidRDefault="00917D32">
      <w:pPr>
        <w:spacing w:after="0" w:line="240" w:lineRule="auto"/>
        <w:jc w:val="both"/>
      </w:pPr>
      <w:r>
        <w:rPr>
          <w:rFonts w:ascii="Times New Roman" w:hAnsi="Times New Roman" w:cs="Times New Roman"/>
          <w:u w:val="single"/>
          <w:lang w:val="lt-LT"/>
        </w:rPr>
        <w:t>Lizdinė plokštelė:</w:t>
      </w:r>
    </w:p>
    <w:p w:rsidR="00917D32" w:rsidRDefault="00917D32">
      <w:pPr>
        <w:spacing w:after="0" w:line="240" w:lineRule="auto"/>
      </w:pPr>
      <w:r>
        <w:rPr>
          <w:rFonts w:ascii="Times New Roman" w:hAnsi="Times New Roman" w:cs="Times New Roman"/>
          <w:lang w:val="lt-LT"/>
        </w:rPr>
        <w:t>N10 - LT/1/10/2021/014</w:t>
      </w:r>
    </w:p>
    <w:p w:rsidR="00917D32" w:rsidRDefault="00917D32">
      <w:pPr>
        <w:spacing w:after="0" w:line="240" w:lineRule="auto"/>
      </w:pPr>
      <w:r>
        <w:rPr>
          <w:rFonts w:ascii="Times New Roman" w:hAnsi="Times New Roman" w:cs="Times New Roman"/>
          <w:lang w:val="lt-LT"/>
        </w:rPr>
        <w:t xml:space="preserve">N14 - LT/1/10/2021/015 </w:t>
      </w:r>
    </w:p>
    <w:p w:rsidR="00917D32" w:rsidRDefault="00917D32">
      <w:pPr>
        <w:spacing w:after="0" w:line="240" w:lineRule="auto"/>
      </w:pPr>
      <w:r>
        <w:rPr>
          <w:rFonts w:ascii="Times New Roman" w:hAnsi="Times New Roman" w:cs="Times New Roman"/>
          <w:lang w:val="lt-LT"/>
        </w:rPr>
        <w:t xml:space="preserve">N20 - LT/1/10/2021/016 </w:t>
      </w:r>
    </w:p>
    <w:p w:rsidR="00917D32" w:rsidRDefault="00917D32">
      <w:pPr>
        <w:spacing w:after="0" w:line="240" w:lineRule="auto"/>
      </w:pPr>
      <w:r>
        <w:rPr>
          <w:rFonts w:ascii="Times New Roman" w:hAnsi="Times New Roman" w:cs="Times New Roman"/>
          <w:lang w:val="lt-LT"/>
        </w:rPr>
        <w:t xml:space="preserve">N28 - LT/1/10/2021/017 </w:t>
      </w:r>
    </w:p>
    <w:p w:rsidR="00917D32" w:rsidRDefault="00917D32">
      <w:pPr>
        <w:spacing w:after="0" w:line="240" w:lineRule="auto"/>
      </w:pPr>
      <w:r>
        <w:rPr>
          <w:rFonts w:ascii="Times New Roman" w:hAnsi="Times New Roman" w:cs="Times New Roman"/>
          <w:lang w:val="lt-LT"/>
        </w:rPr>
        <w:t xml:space="preserve">N30 - LT/1/10/2021/018 </w:t>
      </w:r>
    </w:p>
    <w:p w:rsidR="00917D32" w:rsidRDefault="00917D32">
      <w:pPr>
        <w:spacing w:after="0" w:line="240" w:lineRule="auto"/>
      </w:pPr>
      <w:r>
        <w:rPr>
          <w:rFonts w:ascii="Times New Roman" w:hAnsi="Times New Roman" w:cs="Times New Roman"/>
          <w:lang w:val="lt-LT"/>
        </w:rPr>
        <w:t xml:space="preserve">N50 - LT/1/10/2021/019 </w:t>
      </w:r>
    </w:p>
    <w:p w:rsidR="00917D32" w:rsidRDefault="00917D32">
      <w:pPr>
        <w:spacing w:after="0" w:line="240" w:lineRule="auto"/>
      </w:pPr>
      <w:r>
        <w:rPr>
          <w:rFonts w:ascii="Times New Roman" w:hAnsi="Times New Roman" w:cs="Times New Roman"/>
          <w:lang w:val="lt-LT"/>
        </w:rPr>
        <w:t xml:space="preserve">N56 - LT/1/10/2021/020 </w:t>
      </w:r>
    </w:p>
    <w:p w:rsidR="00917D32" w:rsidRDefault="00917D32">
      <w:pPr>
        <w:spacing w:after="0" w:line="240" w:lineRule="auto"/>
      </w:pPr>
      <w:r>
        <w:rPr>
          <w:rFonts w:ascii="Times New Roman" w:hAnsi="Times New Roman" w:cs="Times New Roman"/>
          <w:lang w:val="lt-LT"/>
        </w:rPr>
        <w:t xml:space="preserve">N60 - LT/1/10/2021/021 </w:t>
      </w:r>
    </w:p>
    <w:p w:rsidR="00917D32" w:rsidRDefault="00917D32">
      <w:pPr>
        <w:spacing w:after="0" w:line="240" w:lineRule="auto"/>
      </w:pPr>
      <w:r>
        <w:rPr>
          <w:rFonts w:ascii="Times New Roman" w:hAnsi="Times New Roman" w:cs="Times New Roman"/>
          <w:lang w:val="lt-LT"/>
        </w:rPr>
        <w:t xml:space="preserve">N98 - LT/1/10/2021/022 </w:t>
      </w:r>
    </w:p>
    <w:p w:rsidR="00917D32" w:rsidRDefault="00917D32">
      <w:pPr>
        <w:spacing w:after="0" w:line="240" w:lineRule="auto"/>
      </w:pPr>
      <w:r>
        <w:rPr>
          <w:rFonts w:ascii="Times New Roman" w:hAnsi="Times New Roman" w:cs="Times New Roman"/>
          <w:lang w:val="lt-LT"/>
        </w:rPr>
        <w:t xml:space="preserve">N100 - LT/1/10/2021/023 </w:t>
      </w:r>
    </w:p>
    <w:p w:rsidR="00917D32" w:rsidRDefault="00917D32">
      <w:pPr>
        <w:spacing w:after="0" w:line="240" w:lineRule="auto"/>
      </w:pPr>
      <w:r>
        <w:rPr>
          <w:rFonts w:ascii="Times New Roman" w:hAnsi="Times New Roman" w:cs="Times New Roman"/>
          <w:u w:val="single"/>
          <w:lang w:val="lt-LT"/>
        </w:rPr>
        <w:t>Tablečių talpyklė:</w:t>
      </w:r>
    </w:p>
    <w:p w:rsidR="00917D32" w:rsidRDefault="00917D32">
      <w:pPr>
        <w:spacing w:after="0" w:line="240" w:lineRule="auto"/>
      </w:pPr>
      <w:r>
        <w:rPr>
          <w:rFonts w:ascii="Times New Roman" w:hAnsi="Times New Roman" w:cs="Times New Roman"/>
          <w:lang w:val="lt-LT"/>
        </w:rPr>
        <w:t xml:space="preserve">N100 - LT/1/10/2021/024 </w:t>
      </w:r>
    </w:p>
    <w:p w:rsidR="00917D32" w:rsidRDefault="00917D32">
      <w:pPr>
        <w:spacing w:after="0" w:line="240" w:lineRule="auto"/>
      </w:pPr>
      <w:r>
        <w:rPr>
          <w:rFonts w:ascii="Times New Roman" w:hAnsi="Times New Roman" w:cs="Times New Roman"/>
          <w:lang w:val="lt-LT"/>
        </w:rPr>
        <w:t xml:space="preserve">N250 - LT/1/10/2021/025 </w:t>
      </w:r>
    </w:p>
    <w:p w:rsidR="00917D32" w:rsidRDefault="00917D32">
      <w:pPr>
        <w:spacing w:after="0" w:line="240" w:lineRule="auto"/>
        <w:jc w:val="both"/>
      </w:pPr>
      <w:r>
        <w:rPr>
          <w:rFonts w:ascii="Times New Roman" w:hAnsi="Times New Roman" w:cs="Times New Roman"/>
          <w:lang w:val="lt-LT"/>
        </w:rPr>
        <w:t xml:space="preserve">N500 - LT/1/10/2021/026 </w:t>
      </w: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tabs>
          <w:tab w:val="left" w:pos="567"/>
        </w:tabs>
        <w:spacing w:after="0" w:line="240" w:lineRule="auto"/>
        <w:jc w:val="both"/>
      </w:pPr>
      <w:r>
        <w:rPr>
          <w:rFonts w:ascii="Times New Roman" w:hAnsi="Times New Roman" w:cs="Times New Roman"/>
          <w:b/>
          <w:lang w:val="lt-LT"/>
        </w:rPr>
        <w:t>9.</w:t>
      </w:r>
      <w:r>
        <w:rPr>
          <w:rFonts w:ascii="Times New Roman" w:hAnsi="Times New Roman" w:cs="Times New Roman"/>
          <w:b/>
          <w:lang w:val="lt-LT"/>
        </w:rPr>
        <w:tab/>
        <w:t xml:space="preserve">REGISTRAVIMO / PERREGISTRAVIMO DATA </w:t>
      </w:r>
    </w:p>
    <w:p w:rsidR="00917D32" w:rsidRDefault="00917D32">
      <w:pPr>
        <w:spacing w:after="0" w:line="240" w:lineRule="auto"/>
        <w:jc w:val="both"/>
        <w:rPr>
          <w:rFonts w:ascii="Times New Roman" w:hAnsi="Times New Roman" w:cs="Times New Roman"/>
          <w:b/>
          <w:lang w:val="lt-LT"/>
        </w:rPr>
      </w:pPr>
    </w:p>
    <w:p w:rsidR="00917D32" w:rsidRDefault="00917D32">
      <w:pPr>
        <w:spacing w:after="0" w:line="240" w:lineRule="auto"/>
        <w:jc w:val="both"/>
      </w:pPr>
      <w:r>
        <w:rPr>
          <w:rFonts w:ascii="Times New Roman" w:hAnsi="Times New Roman" w:cs="Times New Roman"/>
          <w:lang w:val="lt-LT"/>
        </w:rPr>
        <w:t>Registravimo data 2010 m. gegužės 27 d.</w:t>
      </w: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rPr>
          <w:rFonts w:ascii="Times New Roman" w:hAnsi="Times New Roman" w:cs="Times New Roman"/>
          <w:lang w:val="lt-LT"/>
        </w:rPr>
      </w:pPr>
    </w:p>
    <w:p w:rsidR="00917D32" w:rsidRDefault="00917D32">
      <w:pPr>
        <w:tabs>
          <w:tab w:val="left" w:pos="567"/>
        </w:tabs>
        <w:spacing w:after="0" w:line="240" w:lineRule="auto"/>
        <w:jc w:val="both"/>
      </w:pPr>
      <w:r>
        <w:rPr>
          <w:rFonts w:ascii="Times New Roman" w:hAnsi="Times New Roman" w:cs="Times New Roman"/>
          <w:b/>
          <w:lang w:val="lt-LT"/>
        </w:rPr>
        <w:t>10.</w:t>
      </w:r>
      <w:r>
        <w:rPr>
          <w:rFonts w:ascii="Times New Roman" w:hAnsi="Times New Roman" w:cs="Times New Roman"/>
          <w:b/>
          <w:lang w:val="lt-LT"/>
        </w:rPr>
        <w:tab/>
        <w:t xml:space="preserve">TEKSTO PERŽIŪROS DATA </w:t>
      </w:r>
    </w:p>
    <w:p w:rsidR="00917D32" w:rsidRPr="00DC0B60" w:rsidRDefault="00DC0B60">
      <w:pPr>
        <w:spacing w:after="0" w:line="240" w:lineRule="auto"/>
        <w:jc w:val="both"/>
        <w:rPr>
          <w:rFonts w:ascii="Times New Roman" w:hAnsi="Times New Roman" w:cs="Times New Roman"/>
          <w:lang w:val="lt-LT"/>
        </w:rPr>
      </w:pPr>
      <w:r w:rsidRPr="00DC0B60">
        <w:rPr>
          <w:rFonts w:ascii="Times New Roman" w:hAnsi="Times New Roman" w:cs="Times New Roman"/>
          <w:lang w:val="lt-LT"/>
        </w:rPr>
        <w:lastRenderedPageBreak/>
        <w:t>2020 m. rugsėjo 30 d.</w:t>
      </w:r>
    </w:p>
    <w:p w:rsidR="00917D32" w:rsidRDefault="00917D32">
      <w:pPr>
        <w:spacing w:after="0" w:line="240" w:lineRule="auto"/>
      </w:pPr>
    </w:p>
    <w:p w:rsidR="00917D32" w:rsidRDefault="00917D32">
      <w:pPr>
        <w:tabs>
          <w:tab w:val="left" w:pos="567"/>
        </w:tabs>
        <w:spacing w:after="0" w:line="240" w:lineRule="auto"/>
        <w:rPr>
          <w:rFonts w:ascii="Times New Roman" w:hAnsi="Times New Roman" w:cs="Times New Roman"/>
          <w:lang w:val="lt-LT" w:eastAsia="lt-LT"/>
        </w:rPr>
      </w:pPr>
    </w:p>
    <w:p w:rsidR="00917D32" w:rsidRDefault="00917D32">
      <w:pPr>
        <w:tabs>
          <w:tab w:val="left" w:pos="567"/>
          <w:tab w:val="center" w:pos="4320"/>
          <w:tab w:val="right" w:pos="8640"/>
        </w:tabs>
        <w:spacing w:after="0" w:line="240" w:lineRule="auto"/>
      </w:pPr>
      <w:r>
        <w:rPr>
          <w:rFonts w:ascii="Times New Roman" w:hAnsi="Times New Roman" w:cs="Times New Roman"/>
          <w:lang w:val="lt-LT" w:eastAsia="lt-LT"/>
        </w:rPr>
        <w:t>Išsami informacija apie šį vaistinį preparatą</w:t>
      </w:r>
      <w:r>
        <w:rPr>
          <w:rFonts w:ascii="Times New Roman" w:hAnsi="Times New Roman" w:cs="Times New Roman"/>
          <w:lang w:val="lt-LT"/>
        </w:rPr>
        <w:t xml:space="preserve"> pateikiama Valstybinės vaistų kontrolės tarnybos prie Lietuvos Respublikos </w:t>
      </w:r>
      <w:r>
        <w:rPr>
          <w:rFonts w:ascii="Times New Roman" w:hAnsi="Times New Roman" w:cs="Times New Roman"/>
          <w:lang w:val="lt-LT" w:eastAsia="lt-LT"/>
        </w:rPr>
        <w:t xml:space="preserve"> </w:t>
      </w:r>
      <w:r>
        <w:rPr>
          <w:rFonts w:ascii="Times New Roman" w:hAnsi="Times New Roman" w:cs="Times New Roman"/>
          <w:lang w:val="lt-LT"/>
        </w:rPr>
        <w:t xml:space="preserve">sveikatos apsaugos ministerijos </w:t>
      </w:r>
      <w:r>
        <w:rPr>
          <w:rFonts w:ascii="Times New Roman" w:hAnsi="Times New Roman" w:cs="Times New Roman"/>
          <w:lang w:val="lt-LT" w:eastAsia="lt-LT"/>
        </w:rPr>
        <w:t>tinklalapyje</w:t>
      </w:r>
      <w:r>
        <w:rPr>
          <w:rFonts w:ascii="Times New Roman" w:hAnsi="Times New Roman" w:cs="Times New Roman"/>
          <w:i/>
          <w:lang w:val="lt-LT" w:eastAsia="lt-LT"/>
        </w:rPr>
        <w:t xml:space="preserve"> </w:t>
      </w:r>
      <w:hyperlink r:id="rId9" w:history="1">
        <w:r>
          <w:rPr>
            <w:rStyle w:val="Hipersaitas"/>
            <w:rFonts w:ascii="Times New Roman" w:hAnsi="Times New Roman"/>
            <w:lang w:val="lt-LT"/>
          </w:rPr>
          <w:t>http://www.vvkt.lt/</w:t>
        </w:r>
      </w:hyperlink>
      <w:r>
        <w:rPr>
          <w:rFonts w:ascii="Times New Roman" w:hAnsi="Times New Roman" w:cs="Times New Roman"/>
          <w:u w:val="single"/>
          <w:lang w:val="lt-LT" w:eastAsia="lt-LT"/>
        </w:rPr>
        <w:t xml:space="preserve"> </w:t>
      </w:r>
    </w:p>
    <w:p w:rsidR="00917D32" w:rsidRDefault="00917D32">
      <w:pPr>
        <w:spacing w:after="0" w:line="240" w:lineRule="auto"/>
        <w:rPr>
          <w:rFonts w:ascii="Times New Roman" w:hAnsi="Times New Roman" w:cs="Times New Roman"/>
          <w:u w:val="single"/>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pageBreakBefore/>
        <w:spacing w:after="0" w:line="240" w:lineRule="auto"/>
        <w:rPr>
          <w:rFonts w:ascii="Times New Roman" w:hAnsi="Times New Roman" w:cs="Times New Roman"/>
          <w:b/>
          <w:caps/>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II PRIEDAS</w:t>
      </w: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REGISTRACIJOS SĄLYGOS</w:t>
      </w:r>
    </w:p>
    <w:p w:rsidR="00917D32" w:rsidRDefault="00917D32">
      <w:pPr>
        <w:spacing w:after="0" w:line="240" w:lineRule="auto"/>
        <w:rPr>
          <w:rFonts w:ascii="Times New Roman" w:hAnsi="Times New Roman" w:cs="Times New Roman"/>
          <w:b/>
          <w:caps/>
          <w:lang w:val="lt-LT"/>
        </w:rPr>
      </w:pPr>
    </w:p>
    <w:p w:rsidR="00917D32" w:rsidRDefault="00917D32">
      <w:pPr>
        <w:spacing w:after="0" w:line="240" w:lineRule="auto"/>
        <w:ind w:left="1701" w:hanging="540"/>
      </w:pPr>
      <w:r>
        <w:rPr>
          <w:rFonts w:ascii="Times New Roman" w:hAnsi="Times New Roman" w:cs="Times New Roman"/>
          <w:b/>
          <w:lang w:val="lt-LT"/>
        </w:rPr>
        <w:t>A.</w:t>
      </w:r>
      <w:r>
        <w:rPr>
          <w:rFonts w:ascii="Times New Roman" w:hAnsi="Times New Roman" w:cs="Times New Roman"/>
          <w:b/>
          <w:lang w:val="lt-LT"/>
        </w:rPr>
        <w:tab/>
        <w:t>GAMINTOJAS (-AI), ATSAKINGAS (-I) UŽ SERIJŲ IŠLEIDIMĄ</w:t>
      </w:r>
    </w:p>
    <w:p w:rsidR="00917D32" w:rsidRDefault="00917D32">
      <w:pPr>
        <w:spacing w:after="0" w:line="240" w:lineRule="auto"/>
        <w:ind w:left="1701"/>
        <w:rPr>
          <w:rFonts w:ascii="Times New Roman" w:hAnsi="Times New Roman" w:cs="Times New Roman"/>
          <w:b/>
          <w:highlight w:val="yellow"/>
          <w:lang w:val="lt-LT"/>
        </w:rPr>
      </w:pPr>
    </w:p>
    <w:p w:rsidR="00917D32" w:rsidRDefault="00917D32">
      <w:pPr>
        <w:spacing w:after="0" w:line="240" w:lineRule="auto"/>
        <w:ind w:left="1701" w:hanging="567"/>
      </w:pPr>
      <w:r>
        <w:rPr>
          <w:rFonts w:ascii="Times New Roman" w:hAnsi="Times New Roman" w:cs="Times New Roman"/>
          <w:b/>
          <w:lang w:val="lt-LT"/>
        </w:rPr>
        <w:t>B.</w:t>
      </w:r>
      <w:r>
        <w:rPr>
          <w:rFonts w:ascii="Times New Roman" w:hAnsi="Times New Roman" w:cs="Times New Roman"/>
          <w:b/>
          <w:lang w:val="lt-LT"/>
        </w:rPr>
        <w:tab/>
        <w:t>TIEKIMO IR VARTOJIMO SĄLYGOS IR APRIBOJIMAI</w:t>
      </w:r>
    </w:p>
    <w:p w:rsidR="00917D32" w:rsidRDefault="00917D32">
      <w:pPr>
        <w:spacing w:after="0" w:line="240" w:lineRule="auto"/>
        <w:rPr>
          <w:rFonts w:ascii="Times New Roman" w:hAnsi="Times New Roman" w:cs="Times New Roman"/>
          <w:b/>
          <w:highlight w:val="yellow"/>
          <w:lang w:val="lt-LT"/>
        </w:rPr>
      </w:pPr>
    </w:p>
    <w:p w:rsidR="00917D32" w:rsidRDefault="00917D32">
      <w:pPr>
        <w:pageBreakBefore/>
        <w:tabs>
          <w:tab w:val="left" w:pos="567"/>
          <w:tab w:val="left" w:pos="1701"/>
        </w:tabs>
        <w:spacing w:after="0" w:line="240" w:lineRule="auto"/>
      </w:pPr>
      <w:r>
        <w:rPr>
          <w:rFonts w:ascii="Times New Roman" w:hAnsi="Times New Roman" w:cs="Times New Roman"/>
          <w:b/>
          <w:lang w:val="lt-LT"/>
        </w:rPr>
        <w:lastRenderedPageBreak/>
        <w:t>A.</w:t>
      </w:r>
      <w:r>
        <w:rPr>
          <w:rFonts w:ascii="Times New Roman" w:hAnsi="Times New Roman" w:cs="Times New Roman"/>
          <w:b/>
          <w:lang w:val="lt-LT"/>
        </w:rPr>
        <w:tab/>
        <w:t>GAMINTOJAS, ATSAKINGAS UŽ SERIJŲ</w:t>
      </w:r>
      <w:r>
        <w:rPr>
          <w:rFonts w:ascii="Times New Roman" w:hAnsi="Times New Roman" w:cs="Times New Roman"/>
          <w:lang w:val="lt-LT"/>
        </w:rPr>
        <w:t xml:space="preserve"> </w:t>
      </w:r>
      <w:r>
        <w:rPr>
          <w:rFonts w:ascii="Times New Roman" w:hAnsi="Times New Roman" w:cs="Times New Roman"/>
          <w:b/>
          <w:lang w:val="lt-LT"/>
        </w:rPr>
        <w:t>IŠLEIDIMĄ</w:t>
      </w:r>
    </w:p>
    <w:p w:rsidR="00917D32" w:rsidRDefault="00917D32">
      <w:pPr>
        <w:spacing w:after="0" w:line="240" w:lineRule="auto"/>
        <w:rPr>
          <w:rFonts w:ascii="Times New Roman" w:hAnsi="Times New Roman" w:cs="Times New Roman"/>
          <w:b/>
          <w:highlight w:val="yellow"/>
          <w:lang w:val="lt-LT"/>
        </w:rPr>
      </w:pPr>
    </w:p>
    <w:p w:rsidR="00917D32" w:rsidRDefault="00917D32">
      <w:pPr>
        <w:spacing w:after="0" w:line="240" w:lineRule="auto"/>
      </w:pPr>
      <w:r>
        <w:rPr>
          <w:rFonts w:ascii="Times New Roman" w:hAnsi="Times New Roman" w:cs="Times New Roman"/>
          <w:u w:val="single"/>
          <w:lang w:val="lt-LT"/>
        </w:rPr>
        <w:t>Gamintojo, atsakingo už serijų išleidimą, pavadinimas ir adresas</w:t>
      </w:r>
    </w:p>
    <w:p w:rsidR="00917D32" w:rsidRDefault="00917D32">
      <w:pPr>
        <w:spacing w:after="0" w:line="240" w:lineRule="auto"/>
        <w:rPr>
          <w:rFonts w:ascii="Times New Roman" w:hAnsi="Times New Roman" w:cs="Times New Roman"/>
          <w:u w:val="single"/>
          <w:lang w:val="lt-LT"/>
        </w:rPr>
      </w:pPr>
    </w:p>
    <w:p w:rsidR="00917D32" w:rsidRDefault="00917D32">
      <w:pPr>
        <w:spacing w:after="0" w:line="240" w:lineRule="auto"/>
      </w:pPr>
      <w:r>
        <w:rPr>
          <w:rFonts w:ascii="Times New Roman" w:hAnsi="Times New Roman" w:cs="Times New Roman"/>
          <w:lang w:val="lt-LT"/>
        </w:rPr>
        <w:t>Actavis hf</w:t>
      </w:r>
    </w:p>
    <w:p w:rsidR="00917D32" w:rsidRDefault="00917D32">
      <w:pPr>
        <w:spacing w:after="0" w:line="240" w:lineRule="auto"/>
      </w:pPr>
      <w:r>
        <w:rPr>
          <w:rFonts w:ascii="Times New Roman" w:hAnsi="Times New Roman" w:cs="Times New Roman"/>
          <w:lang w:val="lt-LT"/>
        </w:rPr>
        <w:t>Reykjavikurvegur 78</w:t>
      </w:r>
    </w:p>
    <w:p w:rsidR="00917D32" w:rsidRDefault="00917D32">
      <w:pPr>
        <w:spacing w:after="0" w:line="240" w:lineRule="auto"/>
      </w:pPr>
      <w:r>
        <w:rPr>
          <w:rFonts w:ascii="Times New Roman" w:hAnsi="Times New Roman" w:cs="Times New Roman"/>
          <w:lang w:val="lt-LT"/>
        </w:rPr>
        <w:t>IS-220 Hafnarfjordur</w:t>
      </w:r>
    </w:p>
    <w:p w:rsidR="00917D32" w:rsidRDefault="00917D32">
      <w:pPr>
        <w:spacing w:after="0" w:line="240" w:lineRule="auto"/>
      </w:pPr>
      <w:r>
        <w:rPr>
          <w:rFonts w:ascii="Times New Roman" w:hAnsi="Times New Roman" w:cs="Times New Roman"/>
          <w:lang w:val="lt-LT"/>
        </w:rPr>
        <w:t>Islandija</w:t>
      </w: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ind w:right="-2"/>
      </w:pPr>
      <w:r>
        <w:rPr>
          <w:rFonts w:ascii="Times New Roman" w:hAnsi="Times New Roman" w:cs="Times New Roman"/>
        </w:rPr>
        <w:t>Actavis Ltd</w:t>
      </w:r>
    </w:p>
    <w:p w:rsidR="00917D32" w:rsidRDefault="00917D32">
      <w:pPr>
        <w:spacing w:after="0" w:line="240" w:lineRule="auto"/>
        <w:ind w:right="-2"/>
      </w:pPr>
      <w:r>
        <w:rPr>
          <w:rFonts w:ascii="Times New Roman" w:hAnsi="Times New Roman" w:cs="Times New Roman"/>
        </w:rPr>
        <w:t>BLB016</w:t>
      </w:r>
    </w:p>
    <w:p w:rsidR="00917D32" w:rsidRDefault="00917D32">
      <w:pPr>
        <w:spacing w:after="0" w:line="240" w:lineRule="auto"/>
        <w:ind w:right="-2"/>
      </w:pPr>
      <w:r>
        <w:rPr>
          <w:rFonts w:ascii="Times New Roman" w:hAnsi="Times New Roman" w:cs="Times New Roman"/>
        </w:rPr>
        <w:t>Bulebel Industrial Estate</w:t>
      </w:r>
    </w:p>
    <w:p w:rsidR="00917D32" w:rsidRDefault="00917D32">
      <w:pPr>
        <w:spacing w:after="0" w:line="240" w:lineRule="auto"/>
        <w:ind w:right="-2"/>
      </w:pPr>
      <w:r>
        <w:rPr>
          <w:rFonts w:ascii="Times New Roman" w:hAnsi="Times New Roman" w:cs="Times New Roman"/>
          <w:lang w:val="nb-NO"/>
        </w:rPr>
        <w:t>Zejtun ZTN 3000</w:t>
      </w:r>
    </w:p>
    <w:p w:rsidR="00917D32" w:rsidRDefault="00917D32">
      <w:pPr>
        <w:spacing w:after="0" w:line="240" w:lineRule="auto"/>
        <w:ind w:right="-2"/>
      </w:pPr>
      <w:r>
        <w:rPr>
          <w:rFonts w:ascii="Times New Roman" w:hAnsi="Times New Roman" w:cs="Times New Roman"/>
          <w:lang w:val="nb-NO"/>
        </w:rPr>
        <w:t>Malta</w:t>
      </w: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pPr>
      <w:r>
        <w:rPr>
          <w:rFonts w:ascii="Times New Roman" w:hAnsi="Times New Roman" w:cs="Times New Roman"/>
          <w:lang w:val="lt-LT"/>
        </w:rPr>
        <w:t xml:space="preserve">Manufacturing Packaging Farmaca (MPF) B.V. Appelhof 13, </w:t>
      </w:r>
    </w:p>
    <w:p w:rsidR="00917D32" w:rsidRDefault="00917D32">
      <w:pPr>
        <w:spacing w:after="0" w:line="240" w:lineRule="auto"/>
      </w:pPr>
      <w:r>
        <w:rPr>
          <w:rFonts w:ascii="Times New Roman" w:hAnsi="Times New Roman" w:cs="Times New Roman"/>
          <w:lang w:val="lt-LT"/>
        </w:rPr>
        <w:t xml:space="preserve">Oudehaske, 8465RX, </w:t>
      </w:r>
    </w:p>
    <w:p w:rsidR="00917D32" w:rsidRDefault="00917D32">
      <w:pPr>
        <w:spacing w:after="0" w:line="240" w:lineRule="auto"/>
      </w:pPr>
      <w:r>
        <w:rPr>
          <w:rFonts w:ascii="Times New Roman" w:hAnsi="Times New Roman" w:cs="Times New Roman"/>
          <w:lang w:val="lt-LT"/>
        </w:rPr>
        <w:t>Nyderlandai</w:t>
      </w:r>
    </w:p>
    <w:p w:rsidR="00917D32" w:rsidRDefault="00917D32">
      <w:pPr>
        <w:spacing w:after="0" w:line="240" w:lineRule="auto"/>
      </w:pPr>
      <w:r>
        <w:rPr>
          <w:rFonts w:ascii="Times New Roman" w:eastAsia="Times New Roman" w:hAnsi="Times New Roman" w:cs="Times New Roman"/>
          <w:lang w:val="lt-LT"/>
        </w:rPr>
        <w:t xml:space="preserve"> </w:t>
      </w:r>
    </w:p>
    <w:p w:rsidR="00917D32" w:rsidRDefault="00917D32">
      <w:pPr>
        <w:spacing w:after="0" w:line="240" w:lineRule="auto"/>
      </w:pPr>
      <w:r>
        <w:rPr>
          <w:rFonts w:ascii="Times New Roman" w:hAnsi="Times New Roman" w:cs="Times New Roman"/>
          <w:lang w:val="lt-LT"/>
        </w:rPr>
        <w:t xml:space="preserve">Manufacturing Packaging Farmaca (MPF) B.V. Neptunus 12, </w:t>
      </w:r>
    </w:p>
    <w:p w:rsidR="00917D32" w:rsidRDefault="00917D32">
      <w:pPr>
        <w:spacing w:after="0" w:line="240" w:lineRule="auto"/>
      </w:pPr>
      <w:r>
        <w:rPr>
          <w:rFonts w:ascii="Times New Roman" w:hAnsi="Times New Roman" w:cs="Times New Roman"/>
          <w:lang w:val="lt-LT"/>
        </w:rPr>
        <w:t xml:space="preserve">Herenveen, 8448CN, </w:t>
      </w:r>
    </w:p>
    <w:p w:rsidR="00917D32" w:rsidRDefault="00917D32">
      <w:pPr>
        <w:spacing w:after="0" w:line="240" w:lineRule="auto"/>
      </w:pPr>
      <w:r>
        <w:rPr>
          <w:rFonts w:ascii="Times New Roman" w:hAnsi="Times New Roman" w:cs="Times New Roman"/>
          <w:lang w:val="lt-LT"/>
        </w:rPr>
        <w:t>Nyderlandai</w:t>
      </w:r>
    </w:p>
    <w:p w:rsidR="00917D32" w:rsidRDefault="00917D32">
      <w:pPr>
        <w:spacing w:after="0" w:line="240" w:lineRule="auto"/>
      </w:pPr>
      <w:r>
        <w:rPr>
          <w:rFonts w:ascii="Times New Roman" w:eastAsia="Times New Roman" w:hAnsi="Times New Roman" w:cs="Times New Roman"/>
          <w:lang w:val="lt-LT"/>
        </w:rPr>
        <w:t xml:space="preserve"> </w:t>
      </w:r>
    </w:p>
    <w:p w:rsidR="00917D32" w:rsidRDefault="00917D32">
      <w:pPr>
        <w:spacing w:after="0" w:line="240" w:lineRule="auto"/>
      </w:pPr>
      <w:r>
        <w:rPr>
          <w:rFonts w:ascii="Times New Roman" w:hAnsi="Times New Roman" w:cs="Times New Roman"/>
          <w:lang w:val="lt-LT"/>
        </w:rPr>
        <w:t xml:space="preserve">Actavis Group PTC ehf. </w:t>
      </w:r>
    </w:p>
    <w:p w:rsidR="00917D32" w:rsidRDefault="00917D32">
      <w:pPr>
        <w:spacing w:after="0" w:line="240" w:lineRule="auto"/>
      </w:pPr>
      <w:r>
        <w:rPr>
          <w:rFonts w:ascii="Times New Roman" w:hAnsi="Times New Roman" w:cs="Times New Roman"/>
          <w:lang w:val="lt-LT"/>
        </w:rPr>
        <w:t xml:space="preserve">Reykjavikurvegur 76-78 </w:t>
      </w:r>
    </w:p>
    <w:p w:rsidR="00917D32" w:rsidRDefault="00917D32">
      <w:pPr>
        <w:spacing w:after="0" w:line="240" w:lineRule="auto"/>
      </w:pPr>
      <w:r>
        <w:rPr>
          <w:rFonts w:ascii="Times New Roman" w:hAnsi="Times New Roman" w:cs="Times New Roman"/>
          <w:lang w:val="lt-LT"/>
        </w:rPr>
        <w:t xml:space="preserve">IS-220 Hafnarfjordur </w:t>
      </w:r>
    </w:p>
    <w:p w:rsidR="00917D32" w:rsidRDefault="00917D32">
      <w:pPr>
        <w:spacing w:after="0" w:line="240" w:lineRule="auto"/>
      </w:pPr>
      <w:r>
        <w:rPr>
          <w:rFonts w:ascii="Times New Roman" w:hAnsi="Times New Roman" w:cs="Times New Roman"/>
          <w:lang w:val="lt-LT"/>
        </w:rPr>
        <w:t>Islandija</w:t>
      </w: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rPr>
          <w:rFonts w:ascii="Times New Roman" w:hAnsi="Times New Roman" w:cs="Times New Roman"/>
          <w:highlight w:val="yellow"/>
          <w:lang w:val="lt-LT"/>
        </w:rPr>
      </w:pPr>
    </w:p>
    <w:p w:rsidR="00917D32" w:rsidRDefault="00917D32">
      <w:pPr>
        <w:tabs>
          <w:tab w:val="left" w:pos="567"/>
        </w:tabs>
        <w:spacing w:after="0" w:line="240" w:lineRule="auto"/>
      </w:pPr>
      <w:r>
        <w:rPr>
          <w:rFonts w:ascii="Times New Roman" w:hAnsi="Times New Roman" w:cs="Times New Roman"/>
          <w:b/>
          <w:lang w:val="lt-LT"/>
        </w:rPr>
        <w:t>B.</w:t>
      </w:r>
      <w:r>
        <w:rPr>
          <w:rFonts w:ascii="Times New Roman" w:hAnsi="Times New Roman" w:cs="Times New Roman"/>
          <w:b/>
          <w:lang w:val="lt-LT"/>
        </w:rPr>
        <w:tab/>
        <w:t xml:space="preserve">TIEKIMO IR VARTOJIMO SĄLYGOS AR APRIBOJIMAI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Receptinis vaistinis preparatas.</w:t>
      </w: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highlight w:val="yellow"/>
          <w:lang w:val="lt-LT"/>
        </w:rPr>
      </w:pPr>
    </w:p>
    <w:p w:rsidR="00917D32" w:rsidRDefault="00917D32">
      <w:pPr>
        <w:spacing w:after="0" w:line="240" w:lineRule="auto"/>
        <w:rPr>
          <w:rFonts w:ascii="Times New Roman" w:hAnsi="Times New Roman" w:cs="Times New Roman"/>
          <w:highlight w:val="yellow"/>
          <w:lang w:val="lt-LT"/>
        </w:rPr>
      </w:pPr>
    </w:p>
    <w:p w:rsidR="00917D32" w:rsidRDefault="00917D32">
      <w:pPr>
        <w:pageBreakBefore/>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III PRIEDAS</w:t>
      </w:r>
    </w:p>
    <w:p w:rsidR="00917D32" w:rsidRDefault="00917D32">
      <w:pPr>
        <w:spacing w:after="0" w:line="240" w:lineRule="auto"/>
        <w:rPr>
          <w:rFonts w:ascii="Times New Roman" w:hAnsi="Times New Roman" w:cs="Times New Roman"/>
          <w:b/>
          <w:caps/>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ŽENKLINIMAS IR PAKUOTĖS LAPELIS</w:t>
      </w:r>
    </w:p>
    <w:p w:rsidR="00917D32" w:rsidRDefault="00917D32">
      <w:pPr>
        <w:spacing w:after="0" w:line="240" w:lineRule="auto"/>
        <w:rPr>
          <w:rFonts w:ascii="Times New Roman" w:hAnsi="Times New Roman" w:cs="Times New Roman"/>
          <w:b/>
          <w:caps/>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ageBreakBefore/>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pPr>
      <w:r>
        <w:rPr>
          <w:rFonts w:ascii="Times New Roman" w:hAnsi="Times New Roman" w:cs="Times New Roman"/>
          <w:b/>
          <w:caps/>
          <w:lang w:val="lt-LT"/>
        </w:rPr>
        <w:t>A. ŽENKLINIMAS</w:t>
      </w:r>
    </w:p>
    <w:p w:rsidR="00917D32" w:rsidRDefault="00917D32">
      <w:pPr>
        <w:spacing w:after="0" w:line="240" w:lineRule="auto"/>
        <w:rPr>
          <w:rFonts w:ascii="Times New Roman" w:hAnsi="Times New Roman" w:cs="Times New Roman"/>
          <w:b/>
          <w:caps/>
          <w:lang w:val="lt-LT"/>
        </w:rPr>
      </w:pPr>
    </w:p>
    <w:p w:rsidR="00917D32" w:rsidRDefault="00917D32">
      <w:pPr>
        <w:spacing w:after="0" w:line="240" w:lineRule="auto"/>
        <w:rPr>
          <w:rFonts w:ascii="Times New Roman" w:hAnsi="Times New Roman" w:cs="Times New Roman"/>
          <w:lang w:val="lt-LT"/>
        </w:rPr>
      </w:pPr>
    </w:p>
    <w:p w:rsidR="00917D32" w:rsidRDefault="00917D32">
      <w:pPr>
        <w:pageBreakBefore/>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INFORMACIJA ANT IŠORINĖS IR VIDINĖS PAKUOTĖS</w:t>
      </w: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p>
    <w:p w:rsidR="00917D32" w:rsidRDefault="00917D3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lang w:val="lt-LT"/>
        </w:rPr>
        <w:t xml:space="preserve">KARTONO DĖŽUTĖ IR TABLEČIŲ TALPYKLĖS ETIKETĖ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w:t>
      </w:r>
      <w:r>
        <w:rPr>
          <w:rFonts w:ascii="Times New Roman" w:hAnsi="Times New Roman" w:cs="Times New Roman"/>
          <w:b/>
          <w:lang w:val="lt-LT"/>
        </w:rPr>
        <w:tab/>
        <w:t>VAISTINIO PREPARATO PAVADINIMAS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Losartan Hydrochlorothiazide Actavis 50 mg/12,5 mg plėvele dengtos tabletės</w:t>
      </w:r>
    </w:p>
    <w:p w:rsidR="00917D32" w:rsidRDefault="00917D32">
      <w:pPr>
        <w:spacing w:after="0" w:line="240" w:lineRule="auto"/>
      </w:pPr>
      <w:r>
        <w:rPr>
          <w:rFonts w:ascii="Times New Roman" w:hAnsi="Times New Roman" w:cs="Times New Roman"/>
          <w:highlight w:val="lightGray"/>
          <w:lang w:val="lt-LT"/>
        </w:rPr>
        <w:t>Losartan Hydrochlorothiazide Actavis 100 mg/25 mg plėvele dengtos tabletės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Losartanum kalicum/Hydrochlorothiazidum</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2.</w:t>
      </w:r>
      <w:r>
        <w:rPr>
          <w:rFonts w:ascii="Times New Roman" w:hAnsi="Times New Roman" w:cs="Times New Roman"/>
          <w:b/>
          <w:lang w:val="lt-LT"/>
        </w:rPr>
        <w:tab/>
        <w:t>VEIKLIOJI MEDŽIAGA IR JOS KIEKIS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Kiekvienoje Losartan Hydrochlorothiazide Actavis 50 mg/12,5 mg tabletėje yra 50 mg losartano kalio druskos ir 12,5 mg hidrochlorotiazido.</w:t>
      </w:r>
    </w:p>
    <w:p w:rsidR="00917D32" w:rsidRDefault="00917D32">
      <w:pPr>
        <w:spacing w:after="0" w:line="240" w:lineRule="auto"/>
      </w:pPr>
      <w:r>
        <w:rPr>
          <w:rFonts w:ascii="Times New Roman" w:hAnsi="Times New Roman" w:cs="Times New Roman"/>
          <w:highlight w:val="lightGray"/>
          <w:lang w:val="lt-LT"/>
        </w:rPr>
        <w:t>Kiekvienoje Losartan Hydrochlorothiazide Actavis 100 mg/25 mg tabletėje yra 100 mg losartano kalio druskos ir 25 mg hidrochlorotiazido.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3.</w:t>
      </w:r>
      <w:r>
        <w:rPr>
          <w:rFonts w:ascii="Times New Roman" w:hAnsi="Times New Roman" w:cs="Times New Roman"/>
          <w:b/>
          <w:lang w:val="lt-LT"/>
        </w:rPr>
        <w:tab/>
        <w:t>PAGALBINIŲ MEDŽIAGŲ SĄRAŠAS</w:t>
      </w:r>
    </w:p>
    <w:p w:rsidR="00917D32" w:rsidRDefault="00917D32">
      <w:pPr>
        <w:spacing w:after="0" w:line="240" w:lineRule="auto"/>
        <w:rPr>
          <w:rFonts w:ascii="Times New Roman" w:hAnsi="Times New Roman" w:cs="Times New Roman"/>
          <w:b/>
          <w:highlight w:val="lightGray"/>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4.</w:t>
      </w:r>
      <w:r>
        <w:rPr>
          <w:rFonts w:ascii="Times New Roman" w:hAnsi="Times New Roman" w:cs="Times New Roman"/>
          <w:b/>
          <w:lang w:val="lt-LT"/>
        </w:rPr>
        <w:tab/>
        <w:t>FARMACINĖ FORMA IR KIEKIS PAKUOTĖJE</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highlight w:val="lightGray"/>
          <w:lang w:val="lt-LT"/>
        </w:rPr>
        <w:t>Plėvele dengta tabletė.</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highlight w:val="lightGray"/>
          <w:lang w:val="lt-LT"/>
        </w:rPr>
        <w:t>Lizdinės plokštelės</w:t>
      </w:r>
    </w:p>
    <w:p w:rsidR="00917D32" w:rsidRDefault="00917D32">
      <w:pPr>
        <w:spacing w:after="0" w:line="240" w:lineRule="auto"/>
      </w:pPr>
      <w:r>
        <w:rPr>
          <w:rFonts w:ascii="Times New Roman" w:hAnsi="Times New Roman" w:cs="Times New Roman"/>
          <w:lang w:val="lt-LT"/>
        </w:rPr>
        <w:t>10</w:t>
      </w:r>
      <w:r>
        <w:rPr>
          <w:rFonts w:ascii="Times New Roman" w:hAnsi="Times New Roman" w:cs="Times New Roman"/>
          <w:highlight w:val="lightGray"/>
          <w:lang w:val="lt-LT"/>
        </w:rPr>
        <w:t xml:space="preserve"> plėvele dengtų </w:t>
      </w:r>
      <w:r>
        <w:rPr>
          <w:rFonts w:ascii="Times New Roman" w:hAnsi="Times New Roman" w:cs="Times New Roman"/>
          <w:lang w:val="lt-LT"/>
        </w:rPr>
        <w:t>tablečių</w:t>
      </w:r>
    </w:p>
    <w:p w:rsidR="00917D32" w:rsidRDefault="00917D32">
      <w:pPr>
        <w:spacing w:after="0" w:line="240" w:lineRule="auto"/>
      </w:pPr>
      <w:r>
        <w:rPr>
          <w:rFonts w:ascii="Times New Roman" w:hAnsi="Times New Roman" w:cs="Times New Roman"/>
          <w:highlight w:val="lightGray"/>
          <w:lang w:val="lt-LT"/>
        </w:rPr>
        <w:t>14 plėvele dengtų tablečių</w:t>
      </w:r>
    </w:p>
    <w:p w:rsidR="00917D32" w:rsidRDefault="00917D32">
      <w:pPr>
        <w:spacing w:after="0" w:line="240" w:lineRule="auto"/>
      </w:pPr>
      <w:r>
        <w:rPr>
          <w:rFonts w:ascii="Times New Roman" w:hAnsi="Times New Roman" w:cs="Times New Roman"/>
          <w:highlight w:val="lightGray"/>
          <w:lang w:val="lt-LT"/>
        </w:rPr>
        <w:t>20 plėvele dengtų tablečių</w:t>
      </w:r>
    </w:p>
    <w:p w:rsidR="00917D32" w:rsidRDefault="00917D32">
      <w:pPr>
        <w:spacing w:after="0" w:line="240" w:lineRule="auto"/>
      </w:pPr>
      <w:r>
        <w:rPr>
          <w:rFonts w:ascii="Times New Roman" w:hAnsi="Times New Roman" w:cs="Times New Roman"/>
          <w:highlight w:val="lightGray"/>
          <w:lang w:val="lt-LT"/>
        </w:rPr>
        <w:t>28 plėvele dengtos tabletės</w:t>
      </w:r>
    </w:p>
    <w:p w:rsidR="00917D32" w:rsidRDefault="00917D32">
      <w:pPr>
        <w:spacing w:after="0" w:line="240" w:lineRule="auto"/>
      </w:pPr>
      <w:r>
        <w:rPr>
          <w:rFonts w:ascii="Times New Roman" w:hAnsi="Times New Roman" w:cs="Times New Roman"/>
          <w:highlight w:val="lightGray"/>
          <w:lang w:val="lt-LT"/>
        </w:rPr>
        <w:t>30 plėvele dengtų tablečių</w:t>
      </w:r>
    </w:p>
    <w:p w:rsidR="00917D32" w:rsidRDefault="00917D32">
      <w:pPr>
        <w:spacing w:after="0" w:line="240" w:lineRule="auto"/>
      </w:pPr>
      <w:r>
        <w:rPr>
          <w:rFonts w:ascii="Times New Roman" w:hAnsi="Times New Roman" w:cs="Times New Roman"/>
          <w:highlight w:val="lightGray"/>
          <w:lang w:val="lt-LT"/>
        </w:rPr>
        <w:t>50 plėvele dengtų tablečių</w:t>
      </w:r>
    </w:p>
    <w:p w:rsidR="00917D32" w:rsidRDefault="00917D32">
      <w:pPr>
        <w:spacing w:after="0" w:line="240" w:lineRule="auto"/>
      </w:pPr>
      <w:r>
        <w:rPr>
          <w:rFonts w:ascii="Times New Roman" w:hAnsi="Times New Roman" w:cs="Times New Roman"/>
          <w:highlight w:val="lightGray"/>
          <w:lang w:val="lt-LT"/>
        </w:rPr>
        <w:t>56 plėvele dengtos tabletės</w:t>
      </w:r>
    </w:p>
    <w:p w:rsidR="00917D32" w:rsidRDefault="00917D32">
      <w:pPr>
        <w:spacing w:after="0" w:line="240" w:lineRule="auto"/>
      </w:pPr>
      <w:r>
        <w:rPr>
          <w:rFonts w:ascii="Times New Roman" w:hAnsi="Times New Roman" w:cs="Times New Roman"/>
          <w:highlight w:val="lightGray"/>
          <w:lang w:val="lt-LT"/>
        </w:rPr>
        <w:t>60 plėvele dengtų tablečių</w:t>
      </w:r>
    </w:p>
    <w:p w:rsidR="00917D32" w:rsidRDefault="00917D32">
      <w:pPr>
        <w:spacing w:after="0" w:line="240" w:lineRule="auto"/>
      </w:pPr>
      <w:r>
        <w:rPr>
          <w:rFonts w:ascii="Times New Roman" w:hAnsi="Times New Roman" w:cs="Times New Roman"/>
          <w:highlight w:val="lightGray"/>
          <w:lang w:val="lt-LT"/>
        </w:rPr>
        <w:t>98 plėvele dengtos tabletės</w:t>
      </w:r>
    </w:p>
    <w:p w:rsidR="00917D32" w:rsidRDefault="00917D32">
      <w:pPr>
        <w:spacing w:after="0" w:line="240" w:lineRule="auto"/>
      </w:pPr>
      <w:r>
        <w:rPr>
          <w:rFonts w:ascii="Times New Roman" w:hAnsi="Times New Roman" w:cs="Times New Roman"/>
          <w:highlight w:val="lightGray"/>
          <w:lang w:val="lt-LT"/>
        </w:rPr>
        <w:t>100 plėvele dengtų tablečių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highlight w:val="lightGray"/>
          <w:lang w:val="lt-LT"/>
        </w:rPr>
        <w:t>Tablečių talpyklė</w:t>
      </w:r>
    </w:p>
    <w:p w:rsidR="00917D32" w:rsidRDefault="00917D32">
      <w:pPr>
        <w:spacing w:after="0" w:line="240" w:lineRule="auto"/>
      </w:pPr>
      <w:r>
        <w:rPr>
          <w:rFonts w:ascii="Times New Roman" w:hAnsi="Times New Roman" w:cs="Times New Roman"/>
          <w:highlight w:val="lightGray"/>
          <w:lang w:val="lt-LT"/>
        </w:rPr>
        <w:t>100 plėvele dengtų tablečių</w:t>
      </w:r>
    </w:p>
    <w:p w:rsidR="00917D32" w:rsidRDefault="00917D32">
      <w:pPr>
        <w:spacing w:after="0" w:line="240" w:lineRule="auto"/>
      </w:pPr>
      <w:r>
        <w:rPr>
          <w:rFonts w:ascii="Times New Roman" w:hAnsi="Times New Roman" w:cs="Times New Roman"/>
          <w:highlight w:val="lightGray"/>
          <w:lang w:val="lt-LT"/>
        </w:rPr>
        <w:t>250 plėvele dengtų tablečių</w:t>
      </w:r>
    </w:p>
    <w:p w:rsidR="00917D32" w:rsidRDefault="00917D32">
      <w:pPr>
        <w:spacing w:after="0" w:line="240" w:lineRule="auto"/>
      </w:pPr>
      <w:r>
        <w:rPr>
          <w:rFonts w:ascii="Times New Roman" w:hAnsi="Times New Roman" w:cs="Times New Roman"/>
          <w:highlight w:val="lightGray"/>
          <w:lang w:val="lt-LT"/>
        </w:rPr>
        <w:t>500 plėvele dengtų tablečių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5.</w:t>
      </w:r>
      <w:r>
        <w:rPr>
          <w:rFonts w:ascii="Times New Roman" w:hAnsi="Times New Roman" w:cs="Times New Roman"/>
          <w:b/>
          <w:lang w:val="lt-LT"/>
        </w:rPr>
        <w:tab/>
        <w:t>VARTOJIMO METODAS IR BŪDAS (-AI)</w:t>
      </w:r>
    </w:p>
    <w:p w:rsidR="00917D32" w:rsidRDefault="00917D32">
      <w:pPr>
        <w:spacing w:after="0" w:line="240" w:lineRule="auto"/>
        <w:rPr>
          <w:rFonts w:ascii="Times New Roman" w:hAnsi="Times New Roman" w:cs="Times New Roman"/>
          <w:b/>
          <w:highlight w:val="lightGray"/>
          <w:lang w:val="lt-LT"/>
        </w:rPr>
      </w:pPr>
    </w:p>
    <w:p w:rsidR="00917D32" w:rsidRDefault="00917D32">
      <w:pPr>
        <w:spacing w:after="0" w:line="240" w:lineRule="auto"/>
      </w:pPr>
      <w:r>
        <w:rPr>
          <w:rFonts w:ascii="Times New Roman" w:hAnsi="Times New Roman" w:cs="Times New Roman"/>
          <w:lang w:val="lt-LT"/>
        </w:rPr>
        <w:t>Vartoti per burną. Prieš vartojimą perskaitykite pakuotės lapelį.</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6.</w:t>
      </w:r>
      <w:r>
        <w:rPr>
          <w:rFonts w:ascii="Times New Roman" w:hAnsi="Times New Roman" w:cs="Times New Roman"/>
          <w:b/>
          <w:lang w:val="lt-LT"/>
        </w:rPr>
        <w:tab/>
        <w:t xml:space="preserve">SPECIALUS ĮSPĖJIMAS, KAD VAISTINĮ PREPARATĄ BŪTINA LAIKYTI VAIKAMS </w:t>
      </w:r>
      <w:r>
        <w:rPr>
          <w:rFonts w:ascii="Times New Roman" w:eastAsia="Times New Roman" w:hAnsi="Times New Roman" w:cs="Times New Roman"/>
          <w:b/>
          <w:lang w:val="lt-LT" w:eastAsia="lt-LT"/>
        </w:rPr>
        <w:t xml:space="preserve">NEPASTEBIMOJE IR </w:t>
      </w:r>
      <w:r>
        <w:rPr>
          <w:rFonts w:ascii="Times New Roman" w:hAnsi="Times New Roman" w:cs="Times New Roman"/>
          <w:b/>
          <w:lang w:val="lt-LT"/>
        </w:rPr>
        <w:t>NEPASIEKIAMOJE VIETOJE</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lastRenderedPageBreak/>
        <w:t xml:space="preserve">Laikyti vaikams </w:t>
      </w:r>
      <w:r>
        <w:rPr>
          <w:rFonts w:ascii="Times New Roman" w:eastAsia="Times New Roman" w:hAnsi="Times New Roman" w:cs="Times New Roman"/>
          <w:iCs/>
          <w:lang w:val="lt-LT" w:eastAsia="lt-LT"/>
        </w:rPr>
        <w:t xml:space="preserve">nepastebimoje ir </w:t>
      </w:r>
      <w:r>
        <w:rPr>
          <w:rFonts w:ascii="Times New Roman" w:hAnsi="Times New Roman" w:cs="Times New Roman"/>
          <w:lang w:val="lt-LT"/>
        </w:rPr>
        <w:t>nepasiekiamoje vietoje.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7.</w:t>
      </w:r>
      <w:r>
        <w:rPr>
          <w:rFonts w:ascii="Times New Roman" w:hAnsi="Times New Roman" w:cs="Times New Roman"/>
          <w:b/>
          <w:lang w:val="lt-LT"/>
        </w:rPr>
        <w:tab/>
        <w:t>KITAS (-I) SPECIALUS (-ŪS) ĮSPĖJIMAS (-AI) (JEI REIKIA)</w:t>
      </w:r>
    </w:p>
    <w:p w:rsidR="00917D32" w:rsidRDefault="00917D32">
      <w:pPr>
        <w:spacing w:after="0" w:line="240" w:lineRule="auto"/>
        <w:rPr>
          <w:rFonts w:ascii="Times New Roman" w:hAnsi="Times New Roman" w:cs="Times New Roman"/>
          <w:b/>
          <w:highlight w:val="lightGray"/>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8.</w:t>
      </w:r>
      <w:r>
        <w:rPr>
          <w:rFonts w:ascii="Times New Roman" w:hAnsi="Times New Roman" w:cs="Times New Roman"/>
          <w:b/>
          <w:lang w:val="lt-LT"/>
        </w:rPr>
        <w:tab/>
        <w:t>TINKAMUMO LAIKAS</w:t>
      </w:r>
    </w:p>
    <w:p w:rsidR="00917D32" w:rsidRDefault="00917D32">
      <w:pPr>
        <w:spacing w:after="0" w:line="240" w:lineRule="auto"/>
        <w:rPr>
          <w:rFonts w:ascii="Times New Roman" w:hAnsi="Times New Roman" w:cs="Times New Roman"/>
          <w:b/>
          <w:highlight w:val="lightGray"/>
          <w:lang w:val="lt-LT"/>
        </w:rPr>
      </w:pPr>
    </w:p>
    <w:p w:rsidR="00917D32" w:rsidRDefault="00917D32">
      <w:pPr>
        <w:spacing w:after="0" w:line="240" w:lineRule="auto"/>
      </w:pPr>
      <w:r>
        <w:rPr>
          <w:rFonts w:ascii="Times New Roman" w:hAnsi="Times New Roman" w:cs="Times New Roman"/>
          <w:lang w:val="lt-LT"/>
        </w:rPr>
        <w:t>EXP</w:t>
      </w:r>
      <w:r>
        <w:rPr>
          <w:rFonts w:ascii="Times New Roman" w:hAnsi="Times New Roman" w:cs="Times New Roman"/>
          <w:highlight w:val="lightGray"/>
          <w:lang w:val="lt-LT"/>
        </w:rPr>
        <w:t>/</w:t>
      </w:r>
      <w:r>
        <w:rPr>
          <w:rFonts w:ascii="Times New Roman" w:hAnsi="Times New Roman" w:cs="Times New Roman"/>
          <w:lang w:val="lt-LT"/>
        </w:rPr>
        <w:t>Tinka iki {mm/MMMM}</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9.</w:t>
      </w:r>
      <w:r>
        <w:rPr>
          <w:rFonts w:ascii="Times New Roman" w:hAnsi="Times New Roman" w:cs="Times New Roman"/>
          <w:b/>
          <w:lang w:val="lt-LT"/>
        </w:rPr>
        <w:tab/>
        <w:t>SPECIALIOS LAIKYMO SĄLYGOS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highlight w:val="lightGray"/>
          <w:lang w:val="lt-LT"/>
        </w:rPr>
        <w:t>Lizdinė plokštelė</w:t>
      </w:r>
    </w:p>
    <w:p w:rsidR="00917D32" w:rsidRDefault="00917D32">
      <w:pPr>
        <w:spacing w:after="0" w:line="240" w:lineRule="auto"/>
      </w:pPr>
      <w:r>
        <w:rPr>
          <w:rFonts w:ascii="Times New Roman" w:hAnsi="Times New Roman" w:cs="Times New Roman"/>
          <w:lang w:val="lt-LT"/>
        </w:rPr>
        <w:t>Laikyti žemesnėje kaip 25</w:t>
      </w:r>
      <w:r>
        <w:rPr>
          <w:rFonts w:ascii="Symbol" w:eastAsia="Symbol" w:hAnsi="Symbol" w:cs="Symbol"/>
          <w:lang w:val="lt-LT"/>
        </w:rPr>
        <w:t></w:t>
      </w:r>
      <w:r>
        <w:rPr>
          <w:rFonts w:ascii="Times New Roman" w:hAnsi="Times New Roman" w:cs="Times New Roman"/>
          <w:lang w:val="lt-LT"/>
        </w:rPr>
        <w:t>C temperatūroje.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highlight w:val="lightGray"/>
          <w:lang w:val="lt-LT"/>
        </w:rPr>
        <w:t>Tablečių talpyklė</w:t>
      </w:r>
    </w:p>
    <w:p w:rsidR="00917D32" w:rsidRDefault="00917D32">
      <w:pPr>
        <w:spacing w:after="0" w:line="240" w:lineRule="auto"/>
      </w:pPr>
      <w:r>
        <w:rPr>
          <w:rFonts w:ascii="Times New Roman" w:hAnsi="Times New Roman" w:cs="Times New Roman"/>
          <w:highlight w:val="lightGray"/>
          <w:lang w:val="lt-LT"/>
        </w:rPr>
        <w:t>Laikyti žemesnėje kaip 30</w:t>
      </w:r>
      <w:r>
        <w:rPr>
          <w:rFonts w:ascii="Symbol" w:eastAsia="Symbol" w:hAnsi="Symbol" w:cs="Symbol"/>
          <w:highlight w:val="lightGray"/>
          <w:lang w:val="lt-LT"/>
        </w:rPr>
        <w:t></w:t>
      </w:r>
      <w:r>
        <w:rPr>
          <w:rFonts w:ascii="Times New Roman" w:hAnsi="Times New Roman" w:cs="Times New Roman"/>
          <w:highlight w:val="lightGray"/>
          <w:lang w:val="lt-LT"/>
        </w:rPr>
        <w:t>C temperatūroje.</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10.</w:t>
      </w:r>
      <w:r>
        <w:rPr>
          <w:rFonts w:ascii="Times New Roman" w:hAnsi="Times New Roman" w:cs="Times New Roman"/>
          <w:b/>
          <w:lang w:val="lt-LT"/>
        </w:rPr>
        <w:tab/>
        <w:t>SPECIALIOS ATSARGUMO PRIEMONĖS DĖL NESUVARTOTO VAISTINIO PREPARATO AR JO ATLIEKŲ TVARKYMO (JEI REIKIA)</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11.</w:t>
      </w:r>
      <w:r>
        <w:rPr>
          <w:rFonts w:ascii="Times New Roman" w:hAnsi="Times New Roman" w:cs="Times New Roman"/>
          <w:b/>
          <w:lang w:val="lt-LT"/>
        </w:rPr>
        <w:tab/>
        <w:t>REGISTRUOTOJO PAVADINIMAS IR ADRESAS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Actavis Group PTC ehf.</w:t>
      </w:r>
    </w:p>
    <w:p w:rsidR="00917D32" w:rsidRDefault="00917D32">
      <w:pPr>
        <w:spacing w:after="0" w:line="240" w:lineRule="auto"/>
      </w:pPr>
      <w:r>
        <w:rPr>
          <w:rFonts w:ascii="Times New Roman" w:hAnsi="Times New Roman" w:cs="Times New Roman"/>
          <w:lang w:val="lt-LT"/>
        </w:rPr>
        <w:t xml:space="preserve">Reykjavikurvegi 76-78 </w:t>
      </w:r>
    </w:p>
    <w:p w:rsidR="00917D32" w:rsidRDefault="00917D32">
      <w:pPr>
        <w:spacing w:after="0" w:line="240" w:lineRule="auto"/>
      </w:pPr>
      <w:r>
        <w:rPr>
          <w:rFonts w:ascii="Times New Roman" w:hAnsi="Times New Roman" w:cs="Times New Roman"/>
          <w:lang w:val="lt-LT"/>
        </w:rPr>
        <w:t>220 Hafnarfjörður</w:t>
      </w:r>
    </w:p>
    <w:p w:rsidR="00917D32" w:rsidRDefault="00917D32">
      <w:pPr>
        <w:spacing w:after="0" w:line="240" w:lineRule="auto"/>
      </w:pPr>
      <w:r>
        <w:rPr>
          <w:rFonts w:ascii="Times New Roman" w:hAnsi="Times New Roman" w:cs="Times New Roman"/>
          <w:lang w:val="lt-LT"/>
        </w:rPr>
        <w:t>Islandija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12.</w:t>
      </w:r>
      <w:r>
        <w:rPr>
          <w:rFonts w:ascii="Times New Roman" w:hAnsi="Times New Roman" w:cs="Times New Roman"/>
          <w:b/>
          <w:lang w:val="lt-LT"/>
        </w:rPr>
        <w:tab/>
        <w:t xml:space="preserve">REGISTRACIJOS </w:t>
      </w:r>
      <w:r>
        <w:rPr>
          <w:rFonts w:ascii="Times New Roman" w:eastAsia="Times New Roman" w:hAnsi="Times New Roman" w:cs="Times New Roman"/>
          <w:b/>
          <w:lang w:val="lt-LT" w:eastAsia="lt-LT"/>
        </w:rPr>
        <w:t>PAŽYMĖJIMO</w:t>
      </w:r>
      <w:r>
        <w:rPr>
          <w:rFonts w:ascii="Times New Roman" w:hAnsi="Times New Roman" w:cs="Times New Roman"/>
          <w:b/>
          <w:lang w:val="lt-LT"/>
        </w:rPr>
        <w:t xml:space="preserve"> NUMERIS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jc w:val="both"/>
      </w:pPr>
      <w:r>
        <w:rPr>
          <w:rFonts w:ascii="Times New Roman" w:hAnsi="Times New Roman" w:cs="Times New Roman"/>
          <w:lang w:val="lt-LT"/>
        </w:rPr>
        <w:t xml:space="preserve">Losartan Hydrochlorothiazide Actavis 50 mg/12,5 mg </w:t>
      </w:r>
    </w:p>
    <w:p w:rsidR="00917D32" w:rsidRDefault="00917D32">
      <w:pPr>
        <w:spacing w:after="0" w:line="240" w:lineRule="auto"/>
        <w:jc w:val="both"/>
      </w:pPr>
      <w:r>
        <w:rPr>
          <w:rFonts w:ascii="Times New Roman" w:hAnsi="Times New Roman" w:cs="Times New Roman"/>
          <w:u w:val="single"/>
          <w:lang w:val="lt-LT"/>
        </w:rPr>
        <w:t>Lizdinė plokštelė:</w:t>
      </w:r>
    </w:p>
    <w:p w:rsidR="00917D32" w:rsidRDefault="00917D32">
      <w:pPr>
        <w:spacing w:after="0" w:line="240" w:lineRule="auto"/>
      </w:pPr>
      <w:r>
        <w:rPr>
          <w:rFonts w:ascii="Times New Roman" w:hAnsi="Times New Roman" w:cs="Times New Roman"/>
          <w:lang w:val="lt-LT"/>
        </w:rPr>
        <w:t xml:space="preserve">N10 - LT/1/10/2021/001 </w:t>
      </w:r>
    </w:p>
    <w:p w:rsidR="00917D32" w:rsidRDefault="00917D32">
      <w:pPr>
        <w:spacing w:after="0" w:line="240" w:lineRule="auto"/>
      </w:pPr>
      <w:r>
        <w:rPr>
          <w:rFonts w:ascii="Times New Roman" w:hAnsi="Times New Roman" w:cs="Times New Roman"/>
          <w:lang w:val="lt-LT"/>
        </w:rPr>
        <w:t xml:space="preserve">N14 - LT/1/10/2021/002 </w:t>
      </w:r>
    </w:p>
    <w:p w:rsidR="00917D32" w:rsidRDefault="00917D32">
      <w:pPr>
        <w:spacing w:after="0" w:line="240" w:lineRule="auto"/>
      </w:pPr>
      <w:r>
        <w:rPr>
          <w:rFonts w:ascii="Times New Roman" w:hAnsi="Times New Roman" w:cs="Times New Roman"/>
          <w:lang w:val="lt-LT"/>
        </w:rPr>
        <w:t xml:space="preserve">N20 - LT/1/10/2021/003 </w:t>
      </w:r>
    </w:p>
    <w:p w:rsidR="00917D32" w:rsidRDefault="00917D32">
      <w:pPr>
        <w:spacing w:after="0" w:line="240" w:lineRule="auto"/>
      </w:pPr>
      <w:r>
        <w:rPr>
          <w:rFonts w:ascii="Times New Roman" w:hAnsi="Times New Roman" w:cs="Times New Roman"/>
          <w:lang w:val="lt-LT"/>
        </w:rPr>
        <w:t xml:space="preserve">N28 - LT/1/10/2021/004 </w:t>
      </w:r>
    </w:p>
    <w:p w:rsidR="00917D32" w:rsidRDefault="00917D32">
      <w:pPr>
        <w:spacing w:after="0" w:line="240" w:lineRule="auto"/>
      </w:pPr>
      <w:r>
        <w:rPr>
          <w:rFonts w:ascii="Times New Roman" w:hAnsi="Times New Roman" w:cs="Times New Roman"/>
          <w:lang w:val="lt-LT"/>
        </w:rPr>
        <w:t xml:space="preserve">N30 - LT/1/10/2021/005 </w:t>
      </w:r>
    </w:p>
    <w:p w:rsidR="00917D32" w:rsidRDefault="00917D32">
      <w:pPr>
        <w:spacing w:after="0" w:line="240" w:lineRule="auto"/>
      </w:pPr>
      <w:r>
        <w:rPr>
          <w:rFonts w:ascii="Times New Roman" w:hAnsi="Times New Roman" w:cs="Times New Roman"/>
          <w:lang w:val="lt-LT"/>
        </w:rPr>
        <w:t xml:space="preserve">N50 - LT/1/10/2021/006 </w:t>
      </w:r>
    </w:p>
    <w:p w:rsidR="00917D32" w:rsidRDefault="00917D32">
      <w:pPr>
        <w:spacing w:after="0" w:line="240" w:lineRule="auto"/>
      </w:pPr>
      <w:r>
        <w:rPr>
          <w:rFonts w:ascii="Times New Roman" w:hAnsi="Times New Roman" w:cs="Times New Roman"/>
          <w:lang w:val="lt-LT"/>
        </w:rPr>
        <w:t xml:space="preserve">N56 - LT/1/10/2021/007 </w:t>
      </w:r>
    </w:p>
    <w:p w:rsidR="00917D32" w:rsidRDefault="00917D32">
      <w:pPr>
        <w:spacing w:after="0" w:line="240" w:lineRule="auto"/>
      </w:pPr>
      <w:r>
        <w:rPr>
          <w:rFonts w:ascii="Times New Roman" w:hAnsi="Times New Roman" w:cs="Times New Roman"/>
          <w:lang w:val="lt-LT"/>
        </w:rPr>
        <w:t xml:space="preserve">N60 - LT/1/10/2021/008 </w:t>
      </w:r>
    </w:p>
    <w:p w:rsidR="00917D32" w:rsidRDefault="00917D32">
      <w:pPr>
        <w:spacing w:after="0" w:line="240" w:lineRule="auto"/>
      </w:pPr>
      <w:r>
        <w:rPr>
          <w:rFonts w:ascii="Times New Roman" w:hAnsi="Times New Roman" w:cs="Times New Roman"/>
          <w:lang w:val="lt-LT"/>
        </w:rPr>
        <w:t xml:space="preserve">N98 - LT/1/10/2021/009 </w:t>
      </w:r>
    </w:p>
    <w:p w:rsidR="00917D32" w:rsidRDefault="00917D32">
      <w:pPr>
        <w:spacing w:after="0" w:line="240" w:lineRule="auto"/>
      </w:pPr>
      <w:r>
        <w:rPr>
          <w:rFonts w:ascii="Times New Roman" w:hAnsi="Times New Roman" w:cs="Times New Roman"/>
          <w:lang w:val="lt-LT"/>
        </w:rPr>
        <w:t xml:space="preserve">N100 - LT/1/10/2021/010 </w:t>
      </w:r>
    </w:p>
    <w:p w:rsidR="00917D32" w:rsidRDefault="00917D32">
      <w:pPr>
        <w:spacing w:after="0" w:line="240" w:lineRule="auto"/>
      </w:pPr>
      <w:r>
        <w:rPr>
          <w:rFonts w:ascii="Times New Roman" w:hAnsi="Times New Roman" w:cs="Times New Roman"/>
          <w:u w:val="single"/>
          <w:lang w:val="lt-LT"/>
        </w:rPr>
        <w:t>Tablečių talpyklė:</w:t>
      </w:r>
    </w:p>
    <w:p w:rsidR="00917D32" w:rsidRDefault="00917D32">
      <w:pPr>
        <w:spacing w:after="0" w:line="240" w:lineRule="auto"/>
      </w:pPr>
      <w:r>
        <w:rPr>
          <w:rFonts w:ascii="Times New Roman" w:hAnsi="Times New Roman" w:cs="Times New Roman"/>
          <w:lang w:val="lt-LT"/>
        </w:rPr>
        <w:t xml:space="preserve">N100 - LT/1/10/2021/011 </w:t>
      </w:r>
    </w:p>
    <w:p w:rsidR="00917D32" w:rsidRDefault="00917D32">
      <w:pPr>
        <w:spacing w:after="0" w:line="240" w:lineRule="auto"/>
      </w:pPr>
      <w:r>
        <w:rPr>
          <w:rFonts w:ascii="Times New Roman" w:hAnsi="Times New Roman" w:cs="Times New Roman"/>
          <w:lang w:val="lt-LT"/>
        </w:rPr>
        <w:t xml:space="preserve">N250 - LT/1/10/2021/012 </w:t>
      </w:r>
    </w:p>
    <w:p w:rsidR="00917D32" w:rsidRDefault="00917D32">
      <w:pPr>
        <w:spacing w:after="0" w:line="240" w:lineRule="auto"/>
        <w:jc w:val="both"/>
      </w:pPr>
      <w:r>
        <w:rPr>
          <w:rFonts w:ascii="Times New Roman" w:hAnsi="Times New Roman" w:cs="Times New Roman"/>
          <w:lang w:val="lt-LT"/>
        </w:rPr>
        <w:t xml:space="preserve">N500 - LT/1/10/2021/013 </w:t>
      </w:r>
    </w:p>
    <w:p w:rsidR="00917D32" w:rsidRDefault="00917D32">
      <w:pPr>
        <w:spacing w:after="0" w:line="240" w:lineRule="auto"/>
        <w:jc w:val="both"/>
        <w:rPr>
          <w:rFonts w:ascii="Times New Roman" w:hAnsi="Times New Roman" w:cs="Times New Roman"/>
          <w:lang w:val="lt-LT"/>
        </w:rPr>
      </w:pPr>
    </w:p>
    <w:p w:rsidR="00917D32" w:rsidRDefault="00917D32">
      <w:pPr>
        <w:spacing w:after="0" w:line="240" w:lineRule="auto"/>
        <w:jc w:val="both"/>
      </w:pPr>
      <w:r>
        <w:rPr>
          <w:rFonts w:ascii="Times New Roman" w:hAnsi="Times New Roman" w:cs="Times New Roman"/>
          <w:lang w:val="lt-LT"/>
        </w:rPr>
        <w:t xml:space="preserve">Losartan Hydrochlorothiazide Actavis 100 mg/25 mg </w:t>
      </w:r>
    </w:p>
    <w:p w:rsidR="00917D32" w:rsidRDefault="00917D32">
      <w:pPr>
        <w:spacing w:after="0" w:line="240" w:lineRule="auto"/>
        <w:jc w:val="both"/>
      </w:pPr>
      <w:r>
        <w:rPr>
          <w:rFonts w:ascii="Times New Roman" w:hAnsi="Times New Roman" w:cs="Times New Roman"/>
          <w:u w:val="single"/>
          <w:lang w:val="lt-LT"/>
        </w:rPr>
        <w:t>Lizdinė plokštelė:</w:t>
      </w:r>
    </w:p>
    <w:p w:rsidR="00917D32" w:rsidRDefault="00917D32">
      <w:pPr>
        <w:spacing w:after="0" w:line="240" w:lineRule="auto"/>
      </w:pPr>
      <w:r>
        <w:rPr>
          <w:rFonts w:ascii="Times New Roman" w:hAnsi="Times New Roman" w:cs="Times New Roman"/>
          <w:lang w:val="lt-LT"/>
        </w:rPr>
        <w:t>N10 - LT/1/10/2021/014</w:t>
      </w:r>
    </w:p>
    <w:p w:rsidR="00917D32" w:rsidRDefault="00917D32">
      <w:pPr>
        <w:spacing w:after="0" w:line="240" w:lineRule="auto"/>
      </w:pPr>
      <w:r>
        <w:rPr>
          <w:rFonts w:ascii="Times New Roman" w:hAnsi="Times New Roman" w:cs="Times New Roman"/>
          <w:lang w:val="lt-LT"/>
        </w:rPr>
        <w:t xml:space="preserve">N14 - LT/1/10/2021/015 </w:t>
      </w:r>
    </w:p>
    <w:p w:rsidR="00917D32" w:rsidRDefault="00917D32">
      <w:pPr>
        <w:spacing w:after="0" w:line="240" w:lineRule="auto"/>
      </w:pPr>
      <w:r>
        <w:rPr>
          <w:rFonts w:ascii="Times New Roman" w:hAnsi="Times New Roman" w:cs="Times New Roman"/>
          <w:lang w:val="lt-LT"/>
        </w:rPr>
        <w:t xml:space="preserve">N20 - LT/1/10/2021/016 </w:t>
      </w:r>
    </w:p>
    <w:p w:rsidR="00917D32" w:rsidRDefault="00917D32">
      <w:pPr>
        <w:spacing w:after="0" w:line="240" w:lineRule="auto"/>
      </w:pPr>
      <w:r>
        <w:rPr>
          <w:rFonts w:ascii="Times New Roman" w:hAnsi="Times New Roman" w:cs="Times New Roman"/>
          <w:lang w:val="lt-LT"/>
        </w:rPr>
        <w:lastRenderedPageBreak/>
        <w:t xml:space="preserve">N28 - LT/1/10/2021/017 </w:t>
      </w:r>
    </w:p>
    <w:p w:rsidR="00917D32" w:rsidRDefault="00917D32">
      <w:pPr>
        <w:spacing w:after="0" w:line="240" w:lineRule="auto"/>
      </w:pPr>
      <w:r>
        <w:rPr>
          <w:rFonts w:ascii="Times New Roman" w:hAnsi="Times New Roman" w:cs="Times New Roman"/>
          <w:lang w:val="lt-LT"/>
        </w:rPr>
        <w:t xml:space="preserve">N30 - LT/1/10/2021/018 </w:t>
      </w:r>
    </w:p>
    <w:p w:rsidR="00917D32" w:rsidRDefault="00917D32">
      <w:pPr>
        <w:spacing w:after="0" w:line="240" w:lineRule="auto"/>
      </w:pPr>
      <w:r>
        <w:rPr>
          <w:rFonts w:ascii="Times New Roman" w:hAnsi="Times New Roman" w:cs="Times New Roman"/>
          <w:lang w:val="lt-LT"/>
        </w:rPr>
        <w:t xml:space="preserve">N50 - LT/1/10/2021/019 </w:t>
      </w:r>
    </w:p>
    <w:p w:rsidR="00917D32" w:rsidRDefault="00917D32">
      <w:pPr>
        <w:spacing w:after="0" w:line="240" w:lineRule="auto"/>
      </w:pPr>
      <w:r>
        <w:rPr>
          <w:rFonts w:ascii="Times New Roman" w:hAnsi="Times New Roman" w:cs="Times New Roman"/>
          <w:lang w:val="lt-LT"/>
        </w:rPr>
        <w:t xml:space="preserve">N56 - LT/1/10/2021/020 </w:t>
      </w:r>
    </w:p>
    <w:p w:rsidR="00917D32" w:rsidRDefault="00917D32">
      <w:pPr>
        <w:spacing w:after="0" w:line="240" w:lineRule="auto"/>
      </w:pPr>
      <w:r>
        <w:rPr>
          <w:rFonts w:ascii="Times New Roman" w:hAnsi="Times New Roman" w:cs="Times New Roman"/>
          <w:lang w:val="lt-LT"/>
        </w:rPr>
        <w:t xml:space="preserve">N60 - LT/1/10/2021/021 </w:t>
      </w:r>
    </w:p>
    <w:p w:rsidR="00917D32" w:rsidRDefault="00917D32">
      <w:pPr>
        <w:spacing w:after="0" w:line="240" w:lineRule="auto"/>
      </w:pPr>
      <w:r>
        <w:rPr>
          <w:rFonts w:ascii="Times New Roman" w:hAnsi="Times New Roman" w:cs="Times New Roman"/>
          <w:lang w:val="lt-LT"/>
        </w:rPr>
        <w:t xml:space="preserve">N98 - LT/1/10/2021/022 </w:t>
      </w:r>
    </w:p>
    <w:p w:rsidR="00917D32" w:rsidRDefault="00917D32">
      <w:pPr>
        <w:spacing w:after="0" w:line="240" w:lineRule="auto"/>
      </w:pPr>
      <w:r>
        <w:rPr>
          <w:rFonts w:ascii="Times New Roman" w:hAnsi="Times New Roman" w:cs="Times New Roman"/>
          <w:lang w:val="lt-LT"/>
        </w:rPr>
        <w:t xml:space="preserve">N100 - LT/1/10/2021/023 </w:t>
      </w:r>
    </w:p>
    <w:p w:rsidR="00917D32" w:rsidRDefault="00917D32">
      <w:pPr>
        <w:spacing w:after="0" w:line="240" w:lineRule="auto"/>
      </w:pPr>
      <w:r>
        <w:rPr>
          <w:rFonts w:ascii="Times New Roman" w:hAnsi="Times New Roman" w:cs="Times New Roman"/>
          <w:u w:val="single"/>
          <w:lang w:val="lt-LT"/>
        </w:rPr>
        <w:t>Tablečių talpyklė:</w:t>
      </w:r>
    </w:p>
    <w:p w:rsidR="00917D32" w:rsidRDefault="00917D32">
      <w:pPr>
        <w:spacing w:after="0" w:line="240" w:lineRule="auto"/>
      </w:pPr>
      <w:r>
        <w:rPr>
          <w:rFonts w:ascii="Times New Roman" w:hAnsi="Times New Roman" w:cs="Times New Roman"/>
          <w:lang w:val="lt-LT"/>
        </w:rPr>
        <w:t xml:space="preserve">N100 - LT/1/10/2021/024 </w:t>
      </w:r>
    </w:p>
    <w:p w:rsidR="00917D32" w:rsidRDefault="00917D32">
      <w:pPr>
        <w:spacing w:after="0" w:line="240" w:lineRule="auto"/>
      </w:pPr>
      <w:r>
        <w:rPr>
          <w:rFonts w:ascii="Times New Roman" w:hAnsi="Times New Roman" w:cs="Times New Roman"/>
          <w:lang w:val="lt-LT"/>
        </w:rPr>
        <w:t xml:space="preserve">N250 - LT/1/10/2021/025 </w:t>
      </w:r>
    </w:p>
    <w:p w:rsidR="00917D32" w:rsidRDefault="00917D32">
      <w:pPr>
        <w:spacing w:after="0" w:line="240" w:lineRule="auto"/>
        <w:jc w:val="both"/>
      </w:pPr>
      <w:r>
        <w:rPr>
          <w:rFonts w:ascii="Times New Roman" w:hAnsi="Times New Roman" w:cs="Times New Roman"/>
          <w:lang w:val="lt-LT"/>
        </w:rPr>
        <w:t xml:space="preserve">N500 - LT/1/10/2021/026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13.</w:t>
      </w:r>
      <w:r>
        <w:rPr>
          <w:rFonts w:ascii="Times New Roman" w:hAnsi="Times New Roman" w:cs="Times New Roman"/>
          <w:b/>
          <w:lang w:val="lt-LT"/>
        </w:rPr>
        <w:tab/>
        <w:t>SERIJOS NUMERIS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Lot</w:t>
      </w:r>
      <w:r>
        <w:rPr>
          <w:rFonts w:ascii="Times New Roman" w:hAnsi="Times New Roman" w:cs="Times New Roman"/>
          <w:highlight w:val="lightGray"/>
          <w:lang w:val="lt-LT"/>
        </w:rPr>
        <w:t>/</w:t>
      </w:r>
      <w:r>
        <w:rPr>
          <w:rFonts w:ascii="Times New Roman" w:hAnsi="Times New Roman" w:cs="Times New Roman"/>
          <w:lang w:val="lt-LT"/>
        </w:rPr>
        <w:t>Serija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14.</w:t>
      </w:r>
      <w:r>
        <w:rPr>
          <w:rFonts w:ascii="Times New Roman" w:hAnsi="Times New Roman" w:cs="Times New Roman"/>
          <w:b/>
          <w:lang w:val="lt-LT"/>
        </w:rPr>
        <w:tab/>
        <w:t>PARDAVIMO (IŠDAVIMO) TVARKA</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Receptinis vaistas.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15.</w:t>
      </w:r>
      <w:r>
        <w:rPr>
          <w:rFonts w:ascii="Times New Roman" w:hAnsi="Times New Roman" w:cs="Times New Roman"/>
          <w:b/>
          <w:lang w:val="lt-LT"/>
        </w:rPr>
        <w:tab/>
        <w:t>VARTOJIMO INSTRUKCIJA</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16.</w:t>
      </w:r>
      <w:r>
        <w:rPr>
          <w:rFonts w:ascii="Times New Roman" w:hAnsi="Times New Roman" w:cs="Times New Roman"/>
          <w:b/>
          <w:lang w:val="lt-LT"/>
        </w:rPr>
        <w:tab/>
        <w:t>INFORMACIJA BRAILIO RAŠTU</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eastAsia="Times New Roman" w:hAnsi="Times New Roman" w:cs="Times New Roman"/>
          <w:iCs/>
          <w:lang w:val="lt-LT" w:eastAsia="lt-LT"/>
        </w:rPr>
        <w:t>losartan hydrochlorothiazide actavis</w:t>
      </w:r>
      <w:r>
        <w:rPr>
          <w:rFonts w:ascii="Times New Roman" w:hAnsi="Times New Roman" w:cs="Times New Roman"/>
          <w:lang w:val="lt-LT"/>
        </w:rPr>
        <w:t xml:space="preserve"> 50 mg/12,5 mg</w:t>
      </w:r>
    </w:p>
    <w:p w:rsidR="00917D32" w:rsidRDefault="00917D32">
      <w:pPr>
        <w:spacing w:after="0" w:line="240" w:lineRule="auto"/>
      </w:pPr>
      <w:r>
        <w:rPr>
          <w:rFonts w:ascii="Times New Roman" w:eastAsia="Times New Roman" w:hAnsi="Times New Roman" w:cs="Times New Roman"/>
          <w:iCs/>
          <w:highlight w:val="lightGray"/>
          <w:lang w:val="lt-LT" w:eastAsia="lt-LT"/>
        </w:rPr>
        <w:t>losartan hydrochlorothiazide actavis</w:t>
      </w:r>
      <w:r>
        <w:rPr>
          <w:rFonts w:ascii="Times New Roman" w:hAnsi="Times New Roman" w:cs="Times New Roman"/>
          <w:highlight w:val="lightGray"/>
          <w:lang w:val="lt-LT"/>
        </w:rPr>
        <w:t xml:space="preserve"> 100 mg/25 mg</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keepNext/>
        <w:numPr>
          <w:ilvl w:val="1"/>
          <w:numId w:val="14"/>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pPr>
      <w:r>
        <w:rPr>
          <w:rFonts w:ascii="Times New Roman" w:eastAsia="Times New Roman" w:hAnsi="Times New Roman" w:cs="Times New Roman"/>
          <w:b/>
          <w:lang w:val="lt-LT" w:eastAsia="lt-LT" w:bidi="lt-LT"/>
        </w:rPr>
        <w:t>UNIKALUS IDENTIFIKATORIUS – 2D BRŪKŠNINIS KODAS</w:t>
      </w:r>
    </w:p>
    <w:p w:rsidR="00917D32" w:rsidRDefault="00917D32">
      <w:pPr>
        <w:spacing w:after="0" w:line="240" w:lineRule="auto"/>
        <w:rPr>
          <w:rFonts w:ascii="Times New Roman" w:eastAsia="Times New Roman" w:hAnsi="Times New Roman" w:cs="Times New Roman"/>
          <w:i/>
          <w:lang w:val="lt-LT" w:eastAsia="lt-LT" w:bidi="lt-LT"/>
        </w:rPr>
      </w:pPr>
    </w:p>
    <w:p w:rsidR="00917D32" w:rsidRDefault="00917D32">
      <w:pPr>
        <w:tabs>
          <w:tab w:val="left" w:pos="567"/>
        </w:tabs>
        <w:spacing w:after="0" w:line="240" w:lineRule="auto"/>
      </w:pPr>
      <w:r>
        <w:rPr>
          <w:rFonts w:ascii="Times New Roman" w:eastAsia="Times New Roman" w:hAnsi="Times New Roman" w:cs="Times New Roman"/>
          <w:highlight w:val="lightGray"/>
          <w:lang w:val="sv-SE" w:eastAsia="lt-LT" w:bidi="lt-LT"/>
        </w:rPr>
        <w:t>2D brūkšninis kodas su nurodytu unikaliu identifikatoriumi.</w:t>
      </w:r>
    </w:p>
    <w:p w:rsidR="00917D32" w:rsidRDefault="00917D32">
      <w:pPr>
        <w:tabs>
          <w:tab w:val="left" w:pos="567"/>
        </w:tabs>
        <w:spacing w:after="0" w:line="240" w:lineRule="auto"/>
        <w:rPr>
          <w:rFonts w:ascii="Times New Roman" w:eastAsia="Times New Roman" w:hAnsi="Times New Roman" w:cs="Times New Roman"/>
          <w:shd w:val="clear" w:color="auto" w:fill="CCCCCC"/>
          <w:lang w:val="sv-SE" w:eastAsia="lt-LT" w:bidi="lt-LT"/>
        </w:rPr>
      </w:pPr>
    </w:p>
    <w:p w:rsidR="00917D32" w:rsidRDefault="00917D32">
      <w:pPr>
        <w:spacing w:after="0" w:line="240" w:lineRule="auto"/>
        <w:rPr>
          <w:rFonts w:ascii="Times New Roman" w:eastAsia="Times New Roman" w:hAnsi="Times New Roman" w:cs="Times New Roman"/>
          <w:shd w:val="clear" w:color="auto" w:fill="CCCCCC"/>
          <w:lang w:val="sv-SE" w:eastAsia="lt-LT" w:bidi="lt-LT"/>
        </w:rPr>
      </w:pPr>
    </w:p>
    <w:p w:rsidR="00917D32" w:rsidRDefault="00917D32">
      <w:pPr>
        <w:keepNext/>
        <w:numPr>
          <w:ilvl w:val="1"/>
          <w:numId w:val="14"/>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pPr>
      <w:r>
        <w:rPr>
          <w:rFonts w:ascii="Times New Roman" w:eastAsia="Times New Roman" w:hAnsi="Times New Roman" w:cs="Times New Roman"/>
          <w:b/>
          <w:lang w:val="lt-LT" w:eastAsia="lt-LT" w:bidi="lt-LT"/>
        </w:rPr>
        <w:t>UNIKALUS IDENTIFIKATORIUS – ŽMONĖMS SUPRANTAMI DUOMENYS</w:t>
      </w:r>
    </w:p>
    <w:p w:rsidR="00917D32" w:rsidRDefault="00917D32">
      <w:pPr>
        <w:widowControl w:val="0"/>
        <w:tabs>
          <w:tab w:val="left" w:pos="567"/>
        </w:tabs>
        <w:autoSpaceDE w:val="0"/>
        <w:snapToGrid w:val="0"/>
        <w:spacing w:after="0" w:line="240" w:lineRule="auto"/>
        <w:jc w:val="both"/>
        <w:rPr>
          <w:rFonts w:ascii="Times New Roman" w:eastAsia="Times New Roman" w:hAnsi="Times New Roman" w:cs="Times New Roman"/>
          <w:i/>
          <w:color w:val="000000"/>
          <w:lang w:val="lt-LT" w:eastAsia="lt-LT" w:bidi="lt-LT"/>
        </w:rPr>
      </w:pPr>
    </w:p>
    <w:p w:rsidR="00917D32" w:rsidRDefault="00917D32">
      <w:pPr>
        <w:spacing w:after="0" w:line="240" w:lineRule="auto"/>
      </w:pPr>
      <w:r>
        <w:rPr>
          <w:rFonts w:ascii="Times New Roman" w:eastAsia="Times New Roman" w:hAnsi="Times New Roman" w:cs="Times New Roman"/>
          <w:color w:val="000000"/>
        </w:rPr>
        <w:t xml:space="preserve">PC: </w:t>
      </w:r>
    </w:p>
    <w:p w:rsidR="00917D32" w:rsidRDefault="00917D32">
      <w:pPr>
        <w:spacing w:after="0" w:line="240" w:lineRule="auto"/>
      </w:pPr>
      <w:r>
        <w:rPr>
          <w:rFonts w:ascii="Times New Roman" w:eastAsia="Times New Roman" w:hAnsi="Times New Roman" w:cs="Times New Roman"/>
          <w:color w:val="000000"/>
        </w:rPr>
        <w:t xml:space="preserve">SN: </w:t>
      </w:r>
    </w:p>
    <w:p w:rsidR="00917D32" w:rsidRDefault="00917D32">
      <w:pPr>
        <w:spacing w:after="0" w:line="240" w:lineRule="auto"/>
      </w:pPr>
      <w:r>
        <w:rPr>
          <w:rFonts w:ascii="Times New Roman" w:eastAsia="Times New Roman" w:hAnsi="Times New Roman" w:cs="Times New Roman"/>
          <w:color w:val="000000"/>
          <w:highlight w:val="lightGray"/>
        </w:rPr>
        <w:t>NN:</w:t>
      </w:r>
      <w:r>
        <w:rPr>
          <w:rFonts w:ascii="Times New Roman" w:eastAsia="Times New Roman" w:hAnsi="Times New Roman" w:cs="Times New Roman"/>
          <w:color w:val="000000"/>
        </w:rPr>
        <w:t xml:space="preserve"> </w:t>
      </w:r>
    </w:p>
    <w:p w:rsidR="00917D32" w:rsidRDefault="00917D32">
      <w:pPr>
        <w:spacing w:after="0" w:line="240" w:lineRule="auto"/>
        <w:rPr>
          <w:rFonts w:ascii="Times New Roman" w:eastAsia="Times New Roman" w:hAnsi="Times New Roman" w:cs="Times New Roman"/>
          <w:color w:val="000000"/>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ageBreakBefore/>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 xml:space="preserve">MINIMALI </w:t>
      </w:r>
      <w:r>
        <w:rPr>
          <w:rFonts w:ascii="Times New Roman" w:hAnsi="Times New Roman" w:cs="Times New Roman"/>
          <w:b/>
          <w:caps/>
          <w:lang w:val="lt-LT"/>
        </w:rPr>
        <w:t xml:space="preserve">informacija ant </w:t>
      </w:r>
      <w:r>
        <w:rPr>
          <w:rFonts w:ascii="Times New Roman" w:hAnsi="Times New Roman" w:cs="Times New Roman"/>
          <w:b/>
          <w:lang w:val="lt-LT"/>
        </w:rPr>
        <w:t>LIZDINIŲ PLOKŠTELIŲ ARBA DVISLUOKSNIŲ JUOSTELIŲ</w:t>
      </w: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LIZDINĖ PLOKŠTELĖ</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1.</w:t>
      </w:r>
      <w:r>
        <w:rPr>
          <w:rFonts w:ascii="Times New Roman" w:hAnsi="Times New Roman" w:cs="Times New Roman"/>
          <w:b/>
          <w:lang w:val="lt-LT"/>
        </w:rPr>
        <w:tab/>
        <w:t>VAISTINIO PREPARATO PAVADINIMAS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Losartan Hydrochlorothiazide Actavis 50 mg/12,5 mg plėvele dengtos tabletės</w:t>
      </w:r>
    </w:p>
    <w:p w:rsidR="00917D32" w:rsidRDefault="00917D32">
      <w:pPr>
        <w:spacing w:after="0" w:line="240" w:lineRule="auto"/>
      </w:pPr>
      <w:r>
        <w:rPr>
          <w:rFonts w:ascii="Times New Roman" w:hAnsi="Times New Roman" w:cs="Times New Roman"/>
          <w:highlight w:val="lightGray"/>
          <w:lang w:val="lt-LT"/>
        </w:rPr>
        <w:t>Losartan Hydrochlorothiazide Actavis 100 mg/25 mg plėvele dengtos tabletės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Losartanum kalicum/Hydrochlorothiazidum</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2.</w:t>
      </w:r>
      <w:r>
        <w:rPr>
          <w:rFonts w:ascii="Times New Roman" w:hAnsi="Times New Roman" w:cs="Times New Roman"/>
          <w:b/>
          <w:lang w:val="lt-LT"/>
        </w:rPr>
        <w:tab/>
        <w:t>REGISTRUOTOJO PAVADINIMAS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 xml:space="preserve">Actavis </w:t>
      </w:r>
      <w:r>
        <w:rPr>
          <w:rFonts w:ascii="Times New Roman" w:hAnsi="Times New Roman" w:cs="Times New Roman"/>
          <w:highlight w:val="lightGray"/>
          <w:lang w:val="lt-LT"/>
        </w:rPr>
        <w:t>Group PTC ehf</w:t>
      </w:r>
      <w:r>
        <w:rPr>
          <w:rFonts w:ascii="Times New Roman" w:eastAsia="Times New Roman" w:hAnsi="Times New Roman" w:cs="Times New Roman"/>
          <w:iCs/>
          <w:lang w:val="lt-LT" w:eastAsia="lt-LT"/>
        </w:rPr>
        <w:t xml:space="preserve"> </w:t>
      </w:r>
      <w:r>
        <w:rPr>
          <w:rFonts w:ascii="Times New Roman" w:eastAsia="Times New Roman" w:hAnsi="Times New Roman" w:cs="Times New Roman"/>
          <w:iCs/>
          <w:highlight w:val="lightGray"/>
          <w:lang w:val="lt-LT" w:eastAsia="lt-LT"/>
        </w:rPr>
        <w:t>logo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3.</w:t>
      </w:r>
      <w:r>
        <w:rPr>
          <w:rFonts w:ascii="Times New Roman" w:hAnsi="Times New Roman" w:cs="Times New Roman"/>
          <w:b/>
          <w:lang w:val="lt-LT"/>
        </w:rPr>
        <w:tab/>
        <w:t>TINKAMUMO LAIKAS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highlight w:val="lightGray"/>
          <w:lang w:val="lt-LT"/>
        </w:rPr>
        <w:t>EXP</w:t>
      </w:r>
      <w:r>
        <w:rPr>
          <w:rFonts w:ascii="Times New Roman" w:hAnsi="Times New Roman" w:cs="Times New Roman"/>
          <w:lang w:val="lt-LT"/>
        </w:rPr>
        <w:t xml:space="preserve"> { mm. MMMM}</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4.</w:t>
      </w:r>
      <w:r>
        <w:rPr>
          <w:rFonts w:ascii="Times New Roman" w:hAnsi="Times New Roman" w:cs="Times New Roman"/>
          <w:b/>
          <w:lang w:val="lt-LT"/>
        </w:rPr>
        <w:tab/>
        <w:t>SERIJOS NUMERIS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highlight w:val="lightGray"/>
          <w:lang w:val="lt-LT"/>
        </w:rPr>
        <w:t>Lot</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lang w:val="lt-LT"/>
        </w:rPr>
        <w:t>5.</w:t>
      </w:r>
      <w:r>
        <w:rPr>
          <w:rFonts w:ascii="Times New Roman" w:hAnsi="Times New Roman" w:cs="Times New Roman"/>
          <w:b/>
          <w:lang w:val="lt-LT"/>
        </w:rPr>
        <w:tab/>
        <w:t>KITA</w:t>
      </w:r>
    </w:p>
    <w:p w:rsidR="00917D32" w:rsidRDefault="00917D32">
      <w:pPr>
        <w:spacing w:after="0" w:line="240" w:lineRule="auto"/>
        <w:rPr>
          <w:rFonts w:ascii="Times New Roman" w:hAnsi="Times New Roman" w:cs="Times New Roman"/>
          <w:b/>
          <w:lang w:val="lt-LT"/>
        </w:rPr>
      </w:pPr>
    </w:p>
    <w:p w:rsidR="00917D32" w:rsidRDefault="00917D32">
      <w:pPr>
        <w:pageBreakBefore/>
        <w:rPr>
          <w:rFonts w:ascii="Times New Roman" w:eastAsia="Times New Roman" w:hAnsi="Times New Roman" w:cs="Times New Roman"/>
          <w:iCs/>
          <w:lang w:val="lt-LT" w:eastAsia="lt-LT"/>
        </w:rPr>
      </w:pPr>
    </w:p>
    <w:p w:rsidR="00917D32" w:rsidRDefault="00917D32">
      <w:pPr>
        <w:tabs>
          <w:tab w:val="left" w:pos="567"/>
        </w:tabs>
        <w:spacing w:after="0" w:line="240" w:lineRule="auto"/>
        <w:ind w:left="567" w:hanging="567"/>
        <w:jc w:val="center"/>
        <w:rPr>
          <w:rFonts w:ascii="Times New Roman" w:eastAsia="Times New Roman" w:hAnsi="Times New Roman" w:cs="Times New Roman"/>
          <w:b/>
          <w:iCs/>
          <w:caps/>
          <w:lang w:val="lt-LT" w:eastAsia="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tabs>
          <w:tab w:val="left" w:pos="567"/>
        </w:tabs>
        <w:spacing w:after="0" w:line="240" w:lineRule="auto"/>
        <w:ind w:left="567" w:hanging="567"/>
        <w:jc w:val="center"/>
        <w:rPr>
          <w:rFonts w:ascii="Times New Roman" w:hAnsi="Times New Roman" w:cs="Times New Roman"/>
          <w:b/>
          <w:caps/>
          <w:lang w:val="lt-LT"/>
        </w:rPr>
      </w:pPr>
    </w:p>
    <w:p w:rsidR="00917D32" w:rsidRDefault="00917D32">
      <w:pPr>
        <w:jc w:val="center"/>
      </w:pPr>
      <w:r>
        <w:rPr>
          <w:rFonts w:ascii="Times New Roman" w:hAnsi="Times New Roman" w:cs="Times New Roman"/>
          <w:b/>
          <w:lang w:val="lt-LT"/>
        </w:rPr>
        <w:t>B. PAKUOTĖS LAPELIS</w:t>
      </w:r>
    </w:p>
    <w:p w:rsidR="00917D32" w:rsidRDefault="00917D32">
      <w:pPr>
        <w:pageBreakBefore/>
        <w:jc w:val="center"/>
      </w:pPr>
      <w:r>
        <w:rPr>
          <w:rFonts w:ascii="Times New Roman" w:hAnsi="Times New Roman" w:cs="Times New Roman"/>
          <w:b/>
          <w:lang w:val="lt-LT"/>
        </w:rPr>
        <w:lastRenderedPageBreak/>
        <w:t>Pakuotės lapelis: informacija vartotojui</w:t>
      </w:r>
    </w:p>
    <w:p w:rsidR="00917D32" w:rsidRDefault="00917D32">
      <w:pPr>
        <w:spacing w:after="0" w:line="240" w:lineRule="auto"/>
        <w:jc w:val="center"/>
        <w:rPr>
          <w:rFonts w:ascii="Times New Roman" w:hAnsi="Times New Roman" w:cs="Times New Roman"/>
          <w:b/>
          <w:lang w:val="lt-LT"/>
        </w:rPr>
      </w:pPr>
    </w:p>
    <w:p w:rsidR="00917D32" w:rsidRDefault="00917D32">
      <w:pPr>
        <w:spacing w:after="0" w:line="240" w:lineRule="auto"/>
        <w:jc w:val="center"/>
      </w:pPr>
      <w:r>
        <w:rPr>
          <w:rFonts w:ascii="Times New Roman" w:hAnsi="Times New Roman" w:cs="Times New Roman"/>
          <w:b/>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b/>
          <w:lang w:val="lt-LT"/>
        </w:rPr>
        <w:t>50 mg/12,5 mg plėvele dengtos tabletės</w:t>
      </w:r>
    </w:p>
    <w:p w:rsidR="00917D32" w:rsidRDefault="00917D32">
      <w:pPr>
        <w:spacing w:after="0" w:line="240" w:lineRule="auto"/>
        <w:jc w:val="center"/>
      </w:pPr>
      <w:r>
        <w:rPr>
          <w:rFonts w:ascii="Times New Roman" w:hAnsi="Times New Roman" w:cs="Times New Roman"/>
          <w:b/>
          <w:highlight w:val="lightGray"/>
          <w:lang w:val="lt-LT"/>
        </w:rPr>
        <w:t>Losartan Hydrochlorothiazide Actavis</w:t>
      </w:r>
      <w:r>
        <w:rPr>
          <w:rFonts w:ascii="Times New Roman" w:hAnsi="Times New Roman" w:cs="Times New Roman"/>
          <w:sz w:val="20"/>
          <w:highlight w:val="lightGray"/>
          <w:lang w:val="lt-LT"/>
        </w:rPr>
        <w:t xml:space="preserve"> </w:t>
      </w:r>
      <w:r>
        <w:rPr>
          <w:rFonts w:ascii="Times New Roman" w:hAnsi="Times New Roman" w:cs="Times New Roman"/>
          <w:b/>
          <w:highlight w:val="lightGray"/>
          <w:lang w:val="lt-LT"/>
        </w:rPr>
        <w:t>100 mg/25 mg plėvele dengtos tabletės</w:t>
      </w:r>
    </w:p>
    <w:p w:rsidR="00917D32" w:rsidRDefault="00917D32">
      <w:pPr>
        <w:spacing w:after="0" w:line="240" w:lineRule="auto"/>
        <w:jc w:val="center"/>
      </w:pPr>
      <w:r>
        <w:rPr>
          <w:rFonts w:ascii="Times New Roman" w:hAnsi="Times New Roman" w:cs="Times New Roman"/>
          <w:lang w:val="lt-LT"/>
        </w:rPr>
        <w:t>losartano kalio druska / hidrochlorotiazidas</w:t>
      </w:r>
    </w:p>
    <w:p w:rsidR="00917D32" w:rsidRDefault="00917D32">
      <w:pPr>
        <w:spacing w:after="0" w:line="240" w:lineRule="auto"/>
        <w:jc w:val="center"/>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Atidžiai perskaitykite visą šį lapelį prieš pradėdami vartoti vaistą, nes jame pateikiam Jums svarbi informacija.</w:t>
      </w:r>
    </w:p>
    <w:p w:rsidR="00917D32" w:rsidRDefault="00917D32">
      <w:pPr>
        <w:spacing w:after="0" w:line="240" w:lineRule="auto"/>
        <w:ind w:left="567" w:hanging="567"/>
      </w:pPr>
      <w:r>
        <w:rPr>
          <w:rFonts w:ascii="Times New Roman" w:hAnsi="Times New Roman" w:cs="Times New Roman"/>
          <w:lang w:val="lt-LT"/>
        </w:rPr>
        <w:t>-</w:t>
      </w:r>
      <w:r>
        <w:rPr>
          <w:rFonts w:ascii="Times New Roman" w:hAnsi="Times New Roman" w:cs="Times New Roman"/>
          <w:lang w:val="lt-LT"/>
        </w:rPr>
        <w:tab/>
        <w:t>Neišmeskite šio lapelio, nes vėl gali prireikti jį perskaityti.</w:t>
      </w:r>
    </w:p>
    <w:p w:rsidR="00917D32" w:rsidRDefault="00917D32">
      <w:pPr>
        <w:spacing w:after="0" w:line="240" w:lineRule="auto"/>
        <w:ind w:left="567" w:hanging="567"/>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vaistininką.</w:t>
      </w:r>
    </w:p>
    <w:p w:rsidR="00917D32" w:rsidRDefault="00917D32">
      <w:pPr>
        <w:numPr>
          <w:ilvl w:val="0"/>
          <w:numId w:val="13"/>
        </w:numPr>
        <w:tabs>
          <w:tab w:val="left" w:pos="567"/>
        </w:tabs>
        <w:spacing w:after="0" w:line="260" w:lineRule="exact"/>
        <w:ind w:left="567" w:hanging="567"/>
      </w:pPr>
      <w:r>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917D32" w:rsidRDefault="00917D32">
      <w:pPr>
        <w:spacing w:after="0" w:line="240" w:lineRule="auto"/>
        <w:ind w:left="540" w:hanging="540"/>
      </w:pPr>
      <w:r>
        <w:rPr>
          <w:rFonts w:ascii="Times New Roman" w:hAnsi="Times New Roman" w:cs="Times New Roman"/>
          <w:lang w:val="lt-LT"/>
        </w:rPr>
        <w:t>-</w:t>
      </w:r>
      <w:r>
        <w:rPr>
          <w:rFonts w:ascii="Times New Roman" w:hAnsi="Times New Roman" w:cs="Times New Roman"/>
          <w:lang w:val="lt-LT"/>
        </w:rPr>
        <w:tab/>
        <w:t>Jeigu pasireiškė sunkus poveikis (net jeigu jis šiame lapelyje nenurodytas), kreipkitės į gydytoją arba vaistininką. Žr. 4 skyrių.</w:t>
      </w:r>
    </w:p>
    <w:p w:rsidR="00917D32" w:rsidRDefault="00917D32">
      <w:pPr>
        <w:spacing w:after="0" w:line="240" w:lineRule="auto"/>
        <w:jc w:val="center"/>
        <w:rPr>
          <w:rFonts w:ascii="Times New Roman" w:hAnsi="Times New Roman" w:cs="Times New Roman"/>
          <w:b/>
          <w:lang w:val="lt-LT"/>
        </w:rPr>
      </w:pPr>
    </w:p>
    <w:p w:rsidR="00917D32" w:rsidRDefault="00917D32">
      <w:pPr>
        <w:spacing w:after="0" w:line="240" w:lineRule="auto"/>
        <w:ind w:left="567" w:hanging="567"/>
      </w:pPr>
      <w:r>
        <w:rPr>
          <w:rFonts w:ascii="Times New Roman" w:hAnsi="Times New Roman" w:cs="Times New Roman"/>
          <w:b/>
          <w:lang w:val="lt-LT"/>
        </w:rPr>
        <w:t>Apie ką rašoma šiame lapelyje?</w:t>
      </w:r>
    </w:p>
    <w:p w:rsidR="00917D32" w:rsidRDefault="00917D32">
      <w:pPr>
        <w:spacing w:after="0" w:line="240" w:lineRule="auto"/>
        <w:ind w:left="567" w:hanging="567"/>
        <w:rPr>
          <w:rFonts w:ascii="Times New Roman" w:hAnsi="Times New Roman" w:cs="Times New Roman"/>
          <w:b/>
          <w:lang w:val="lt-LT"/>
        </w:rPr>
      </w:pPr>
    </w:p>
    <w:p w:rsidR="00917D32" w:rsidRDefault="00917D32">
      <w:pPr>
        <w:spacing w:after="0" w:line="240" w:lineRule="auto"/>
        <w:ind w:left="567" w:hanging="567"/>
      </w:pPr>
      <w:r>
        <w:rPr>
          <w:rFonts w:ascii="Times New Roman" w:hAnsi="Times New Roman" w:cs="Times New Roman"/>
          <w:lang w:val="lt-LT"/>
        </w:rPr>
        <w:t>1.</w:t>
      </w:r>
      <w:r>
        <w:rPr>
          <w:rFonts w:ascii="Times New Roman" w:hAnsi="Times New Roman" w:cs="Times New Roman"/>
          <w:lang w:val="lt-LT"/>
        </w:rPr>
        <w:tab/>
        <w:t>Kas yra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ir kam jis vartojamas</w:t>
      </w:r>
    </w:p>
    <w:p w:rsidR="00917D32" w:rsidRDefault="00917D32">
      <w:pPr>
        <w:spacing w:after="0" w:line="240" w:lineRule="auto"/>
        <w:ind w:left="567" w:hanging="567"/>
      </w:pPr>
      <w:r>
        <w:rPr>
          <w:rFonts w:ascii="Times New Roman" w:hAnsi="Times New Roman" w:cs="Times New Roman"/>
          <w:lang w:val="lt-LT"/>
        </w:rPr>
        <w:t>2.</w:t>
      </w:r>
      <w:r>
        <w:rPr>
          <w:rFonts w:ascii="Times New Roman" w:hAnsi="Times New Roman" w:cs="Times New Roman"/>
          <w:lang w:val="lt-LT"/>
        </w:rPr>
        <w:tab/>
        <w:t>Kas žinotina prieš vartojant Losartan Hydrochlorothiazide Actavis</w:t>
      </w:r>
    </w:p>
    <w:p w:rsidR="00917D32" w:rsidRDefault="00917D32">
      <w:pPr>
        <w:spacing w:after="0" w:line="240" w:lineRule="auto"/>
        <w:ind w:left="567" w:hanging="567"/>
      </w:pPr>
      <w:r>
        <w:rPr>
          <w:rFonts w:ascii="Times New Roman" w:hAnsi="Times New Roman" w:cs="Times New Roman"/>
          <w:lang w:val="lt-LT"/>
        </w:rPr>
        <w:t>3.</w:t>
      </w:r>
      <w:r>
        <w:rPr>
          <w:rFonts w:ascii="Times New Roman" w:hAnsi="Times New Roman" w:cs="Times New Roman"/>
          <w:lang w:val="lt-LT"/>
        </w:rPr>
        <w:tab/>
        <w:t>Kaip vartoti Losartan Hydrochlorothiazide Actavis</w:t>
      </w:r>
    </w:p>
    <w:p w:rsidR="00917D32" w:rsidRDefault="00917D32">
      <w:pPr>
        <w:spacing w:after="0" w:line="240" w:lineRule="auto"/>
        <w:ind w:left="567" w:hanging="567"/>
      </w:pPr>
      <w:r>
        <w:rPr>
          <w:rFonts w:ascii="Times New Roman" w:hAnsi="Times New Roman" w:cs="Times New Roman"/>
          <w:lang w:val="lt-LT"/>
        </w:rPr>
        <w:t>4.</w:t>
      </w:r>
      <w:r>
        <w:rPr>
          <w:rFonts w:ascii="Times New Roman" w:hAnsi="Times New Roman" w:cs="Times New Roman"/>
          <w:lang w:val="lt-LT"/>
        </w:rPr>
        <w:tab/>
        <w:t>Galimas šalutinis poveikis</w:t>
      </w:r>
    </w:p>
    <w:p w:rsidR="00917D32" w:rsidRDefault="00917D32">
      <w:pPr>
        <w:spacing w:after="0" w:line="240" w:lineRule="auto"/>
        <w:ind w:left="567" w:hanging="567"/>
      </w:pPr>
      <w:r>
        <w:rPr>
          <w:rFonts w:ascii="Times New Roman" w:hAnsi="Times New Roman" w:cs="Times New Roman"/>
          <w:lang w:val="lt-LT"/>
        </w:rPr>
        <w:t>5.</w:t>
      </w:r>
      <w:r>
        <w:rPr>
          <w:rFonts w:ascii="Times New Roman" w:hAnsi="Times New Roman" w:cs="Times New Roman"/>
          <w:lang w:val="lt-LT"/>
        </w:rPr>
        <w:tab/>
        <w:t>Kaip laikyti Losartan Hydrochlorothiazide Actavis</w:t>
      </w:r>
    </w:p>
    <w:p w:rsidR="00917D32" w:rsidRDefault="00917D32">
      <w:pPr>
        <w:spacing w:after="0" w:line="240" w:lineRule="auto"/>
        <w:ind w:left="567" w:hanging="567"/>
      </w:pPr>
      <w:r>
        <w:rPr>
          <w:rFonts w:ascii="Times New Roman" w:hAnsi="Times New Roman" w:cs="Times New Roman"/>
          <w:lang w:val="lt-LT"/>
        </w:rPr>
        <w:t>6.</w:t>
      </w:r>
      <w:r>
        <w:rPr>
          <w:rFonts w:ascii="Times New Roman" w:hAnsi="Times New Roman" w:cs="Times New Roman"/>
          <w:lang w:val="lt-LT"/>
        </w:rPr>
        <w:tab/>
        <w:t>Pakuotės turinys ir kita informacija</w:t>
      </w:r>
    </w:p>
    <w:p w:rsidR="00917D32" w:rsidRDefault="00917D32">
      <w:pPr>
        <w:spacing w:after="0" w:line="240" w:lineRule="auto"/>
        <w:ind w:left="567" w:hanging="567"/>
        <w:rPr>
          <w:rFonts w:ascii="Times New Roman" w:hAnsi="Times New Roman" w:cs="Times New Roman"/>
          <w:lang w:val="lt-LT"/>
        </w:rPr>
      </w:pPr>
    </w:p>
    <w:p w:rsidR="00917D32" w:rsidRDefault="00917D32">
      <w:pPr>
        <w:spacing w:after="0" w:line="240" w:lineRule="auto"/>
        <w:ind w:left="567" w:hanging="567"/>
        <w:rPr>
          <w:rFonts w:ascii="Times New Roman" w:hAnsi="Times New Roman" w:cs="Times New Roman"/>
          <w:lang w:val="lt-LT"/>
        </w:rPr>
      </w:pPr>
    </w:p>
    <w:p w:rsidR="00917D32" w:rsidRDefault="00917D32">
      <w:pPr>
        <w:spacing w:after="0" w:line="240" w:lineRule="auto"/>
        <w:ind w:left="567" w:hanging="567"/>
      </w:pPr>
      <w:r>
        <w:rPr>
          <w:rFonts w:ascii="Times New Roman" w:hAnsi="Times New Roman" w:cs="Times New Roman"/>
          <w:b/>
          <w:lang w:val="lt-LT"/>
        </w:rPr>
        <w:t>1.</w:t>
      </w:r>
      <w:r>
        <w:rPr>
          <w:rFonts w:ascii="Times New Roman" w:hAnsi="Times New Roman" w:cs="Times New Roman"/>
          <w:b/>
          <w:lang w:val="lt-LT"/>
        </w:rPr>
        <w:tab/>
        <w:t>Kas yra Losartan Hydrochlorothiazide Actavis ir kam jis vartojamas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yra angiotenzinui II jautrių receptorių blokatoriaus (losartano) ir diuretiko (hidrochlotiazido) derinys.</w:t>
      </w:r>
    </w:p>
    <w:p w:rsidR="00917D32" w:rsidRDefault="00917D32">
      <w:pPr>
        <w:spacing w:after="0" w:line="240" w:lineRule="auto"/>
      </w:pPr>
      <w:r>
        <w:rPr>
          <w:rFonts w:ascii="Times New Roman" w:hAnsi="Times New Roman" w:cs="Times New Roman"/>
          <w:lang w:val="lt-LT"/>
        </w:rPr>
        <w:t>Losartan Hydrochlorothiazide Actavis</w:t>
      </w:r>
      <w:r>
        <w:rPr>
          <w:rFonts w:ascii="Times New Roman" w:hAnsi="Times New Roman" w:cs="Times New Roman"/>
          <w:sz w:val="20"/>
          <w:lang w:val="lt-LT"/>
        </w:rPr>
        <w:t xml:space="preserve"> </w:t>
      </w:r>
      <w:r>
        <w:rPr>
          <w:rFonts w:ascii="Times New Roman" w:hAnsi="Times New Roman" w:cs="Times New Roman"/>
          <w:lang w:val="lt-LT"/>
        </w:rPr>
        <w:t>gydoma pirminė hipertenzija (didelio kraujospūdžio liga).</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ind w:left="567" w:hanging="567"/>
      </w:pPr>
      <w:r>
        <w:rPr>
          <w:rFonts w:ascii="Times New Roman" w:hAnsi="Times New Roman" w:cs="Times New Roman"/>
          <w:b/>
          <w:lang w:val="lt-LT"/>
        </w:rPr>
        <w:t>2.</w:t>
      </w:r>
      <w:r>
        <w:rPr>
          <w:rFonts w:ascii="Times New Roman" w:hAnsi="Times New Roman" w:cs="Times New Roman"/>
          <w:b/>
          <w:lang w:val="lt-LT"/>
        </w:rPr>
        <w:tab/>
        <w:t>Kas žinotina prieš vartojant Losartan Hydrochlorothiazide Actavis</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b/>
          <w:lang w:val="lt-LT"/>
        </w:rPr>
        <w:t>Losartan Hydrochlorothiazide Actavis vartoti negalima:</w:t>
      </w:r>
    </w:p>
    <w:p w:rsidR="00917D32" w:rsidRDefault="00917D32">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jeigu yra alergija losartanui, hidrochlorotiazidui arba bet kuriai pagalbinei šio vaisto medžiagai (jos išvardytos 6 skyriuje).</w:t>
      </w:r>
    </w:p>
    <w:p w:rsidR="00917D32" w:rsidRDefault="00917D32">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jeigu yra alergija  kitiems sulfonamidų dariniams (pvz., kitiems tiazidams, kai kuriems antibakteriniams vaistams, tokiems kaip, kotrimoksazolas; jeigu abejojate, kreipkitės į gydytoją);</w:t>
      </w:r>
    </w:p>
    <w:p w:rsidR="00917D32" w:rsidRDefault="00917D32">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 xml:space="preserve">jeigu yra sunkus kepenų veiklos sutrikimas; </w:t>
      </w:r>
    </w:p>
    <w:p w:rsidR="00917D32" w:rsidRDefault="00917D32">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jeigu esate daugiau negu 3 mėnesiai nėščia (Losartan Hydrochlorothiazide Actavis</w:t>
      </w:r>
      <w:r>
        <w:rPr>
          <w:rFonts w:ascii="Times New Roman" w:hAnsi="Times New Roman" w:cs="Times New Roman"/>
          <w:sz w:val="20"/>
          <w:lang w:val="lt-LT"/>
        </w:rPr>
        <w:t xml:space="preserve"> </w:t>
      </w:r>
      <w:r>
        <w:rPr>
          <w:rFonts w:ascii="Times New Roman" w:hAnsi="Times New Roman" w:cs="Times New Roman"/>
          <w:lang w:val="lt-LT"/>
        </w:rPr>
        <w:t>vartoti reikėtų vengti ir ankstyvuoju nėštumo periodu, žr. skyrių „Nėštumas ir žindymo laikotarpis”);</w:t>
      </w:r>
    </w:p>
    <w:p w:rsidR="00917D32" w:rsidRDefault="00917D32">
      <w:pPr>
        <w:tabs>
          <w:tab w:val="left" w:pos="426"/>
        </w:tabs>
        <w:spacing w:after="0" w:line="240" w:lineRule="auto"/>
      </w:pPr>
      <w:r>
        <w:rPr>
          <w:rFonts w:ascii="Times New Roman" w:hAnsi="Times New Roman" w:cs="Times New Roman"/>
          <w:lang w:val="lt-LT"/>
        </w:rPr>
        <w:t>-</w:t>
      </w:r>
      <w:r>
        <w:rPr>
          <w:rFonts w:ascii="Times New Roman" w:hAnsi="Times New Roman" w:cs="Times New Roman"/>
          <w:lang w:val="lt-LT"/>
        </w:rPr>
        <w:tab/>
        <w:t>jeigu yra sunkus inkstų funkcijos sutrikimas arba inkstai negamina šlapimo;</w:t>
      </w:r>
    </w:p>
    <w:p w:rsidR="00917D32" w:rsidRDefault="00917D32">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jeigu yra maža kalio ar natrio arba didelė kalcio koncentracija kraujyje, kurios gydymo metu nepavyksta koreguoti;</w:t>
      </w:r>
    </w:p>
    <w:p w:rsidR="00917D32" w:rsidRDefault="00917D32">
      <w:pPr>
        <w:tabs>
          <w:tab w:val="left" w:pos="426"/>
        </w:tabs>
        <w:spacing w:after="0" w:line="240" w:lineRule="auto"/>
      </w:pPr>
      <w:r>
        <w:rPr>
          <w:rFonts w:ascii="Times New Roman" w:hAnsi="Times New Roman" w:cs="Times New Roman"/>
          <w:lang w:val="lt-LT"/>
        </w:rPr>
        <w:t>-</w:t>
      </w:r>
      <w:r>
        <w:rPr>
          <w:rFonts w:ascii="Times New Roman" w:hAnsi="Times New Roman" w:cs="Times New Roman"/>
          <w:lang w:val="lt-LT"/>
        </w:rPr>
        <w:tab/>
        <w:t>jeigu sergate podagra;</w:t>
      </w:r>
    </w:p>
    <w:p w:rsidR="00917D32" w:rsidRDefault="00917D32">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 xml:space="preserve">jeigu Jūs sergate cukriniu diabetu arba Jūsų inkstų veikla sutrikusi ir Jums skirtas kraujospūdį mažinantis vaistas, kurio sudėtyje yra aliskireno.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b/>
          <w:lang w:val="lt-LT"/>
        </w:rPr>
        <w:t>Įspėjimai ir atsargumo priemonės</w:t>
      </w:r>
    </w:p>
    <w:p w:rsidR="00917D32" w:rsidRDefault="00917D32">
      <w:pPr>
        <w:tabs>
          <w:tab w:val="left" w:pos="567"/>
        </w:tabs>
        <w:spacing w:after="0" w:line="240" w:lineRule="auto"/>
      </w:pPr>
      <w:r>
        <w:rPr>
          <w:rFonts w:ascii="Times New Roman" w:hAnsi="Times New Roman" w:cs="Times New Roman"/>
          <w:lang w:val="lt-LT"/>
        </w:rPr>
        <w:t>Pasitarkite su gydytoju arba vaistininku, prieš pradėdami vartoti Losartan Hydrochlorothiazide Actavis.</w:t>
      </w:r>
    </w:p>
    <w:p w:rsidR="00917D32" w:rsidRDefault="00917D32">
      <w:pPr>
        <w:pStyle w:val="ListParagraph"/>
        <w:numPr>
          <w:ilvl w:val="0"/>
          <w:numId w:val="12"/>
        </w:numPr>
        <w:tabs>
          <w:tab w:val="left" w:pos="567"/>
        </w:tabs>
        <w:ind w:left="567" w:hanging="567"/>
      </w:pPr>
      <w:r>
        <w:rPr>
          <w:sz w:val="22"/>
          <w:lang w:val="lt-LT"/>
        </w:rPr>
        <w:t>jeigu anksčiau Jums buvo sutinęs veidas, lūpos, ryklė arba liežuvis;</w:t>
      </w:r>
    </w:p>
    <w:p w:rsidR="00917D32" w:rsidRDefault="00917D32">
      <w:pPr>
        <w:pStyle w:val="ListParagraph"/>
        <w:numPr>
          <w:ilvl w:val="0"/>
          <w:numId w:val="12"/>
        </w:numPr>
        <w:tabs>
          <w:tab w:val="left" w:pos="567"/>
        </w:tabs>
        <w:ind w:left="567" w:hanging="567"/>
      </w:pPr>
      <w:r>
        <w:rPr>
          <w:sz w:val="22"/>
          <w:lang w:val="lt-LT"/>
        </w:rPr>
        <w:t>jeigu vartojate diuretikų (šlapimo išsiskyrimą didinančių tablečių);</w:t>
      </w:r>
    </w:p>
    <w:p w:rsidR="00917D32" w:rsidRDefault="00917D32">
      <w:pPr>
        <w:pStyle w:val="ListParagraph"/>
        <w:numPr>
          <w:ilvl w:val="0"/>
          <w:numId w:val="12"/>
        </w:numPr>
        <w:tabs>
          <w:tab w:val="left" w:pos="567"/>
        </w:tabs>
        <w:ind w:left="567" w:hanging="567"/>
      </w:pPr>
      <w:r>
        <w:rPr>
          <w:sz w:val="22"/>
          <w:lang w:val="lt-LT"/>
        </w:rPr>
        <w:t>jeigu laikotės druskos kiekį ribojančios dietos;</w:t>
      </w:r>
    </w:p>
    <w:p w:rsidR="00917D32" w:rsidRDefault="00917D32">
      <w:pPr>
        <w:pStyle w:val="ListParagraph"/>
        <w:numPr>
          <w:ilvl w:val="0"/>
          <w:numId w:val="12"/>
        </w:numPr>
        <w:tabs>
          <w:tab w:val="left" w:pos="567"/>
        </w:tabs>
        <w:ind w:left="567" w:hanging="567"/>
      </w:pPr>
      <w:r>
        <w:rPr>
          <w:sz w:val="22"/>
          <w:lang w:val="lt-LT"/>
        </w:rPr>
        <w:t>jeigu yra arba anksčiau buvo stiprus vėmimas ir (arba) viduriavimas;</w:t>
      </w:r>
    </w:p>
    <w:p w:rsidR="00917D32" w:rsidRDefault="00917D32">
      <w:pPr>
        <w:pStyle w:val="ListParagraph"/>
        <w:numPr>
          <w:ilvl w:val="0"/>
          <w:numId w:val="12"/>
        </w:numPr>
        <w:tabs>
          <w:tab w:val="left" w:pos="567"/>
        </w:tabs>
        <w:ind w:left="567" w:hanging="567"/>
      </w:pPr>
      <w:r>
        <w:rPr>
          <w:sz w:val="22"/>
          <w:lang w:val="lt-LT"/>
        </w:rPr>
        <w:lastRenderedPageBreak/>
        <w:t>jeigu sergate širdies nepakankamumu;</w:t>
      </w:r>
    </w:p>
    <w:p w:rsidR="00917D32" w:rsidRDefault="00917D32">
      <w:pPr>
        <w:pStyle w:val="ListParagraph"/>
        <w:numPr>
          <w:ilvl w:val="0"/>
          <w:numId w:val="12"/>
        </w:numPr>
        <w:tabs>
          <w:tab w:val="left" w:pos="567"/>
        </w:tabs>
        <w:ind w:left="567" w:hanging="567"/>
      </w:pPr>
      <w:r>
        <w:rPr>
          <w:sz w:val="22"/>
          <w:lang w:val="lt-LT"/>
        </w:rPr>
        <w:t>jeigu susiaurėjusios Jūsų inkstų kraujagyslės (yra inkstų arterijų stenozė), funkcionuoja tik vienas inkstas arba neseniai buvo persodintas inkstas;</w:t>
      </w:r>
    </w:p>
    <w:p w:rsidR="00917D32" w:rsidRDefault="00917D32">
      <w:pPr>
        <w:pStyle w:val="ListParagraph"/>
        <w:numPr>
          <w:ilvl w:val="0"/>
          <w:numId w:val="12"/>
        </w:numPr>
        <w:tabs>
          <w:tab w:val="left" w:pos="567"/>
        </w:tabs>
        <w:ind w:left="567" w:hanging="567"/>
      </w:pPr>
      <w:r>
        <w:rPr>
          <w:sz w:val="22"/>
          <w:lang w:val="lt-LT"/>
        </w:rPr>
        <w:t>jeigu yra arterijų susiaurėjimas (aterosklerozė), krūtinės angina (krūtinės skausmas dėl silpnos širdies veiklos);</w:t>
      </w:r>
    </w:p>
    <w:p w:rsidR="00917D32" w:rsidRDefault="00917D32">
      <w:pPr>
        <w:pStyle w:val="ListParagraph"/>
        <w:numPr>
          <w:ilvl w:val="0"/>
          <w:numId w:val="12"/>
        </w:numPr>
        <w:tabs>
          <w:tab w:val="left" w:pos="567"/>
        </w:tabs>
        <w:ind w:left="567" w:hanging="567"/>
      </w:pPr>
      <w:r>
        <w:rPr>
          <w:sz w:val="22"/>
          <w:lang w:val="lt-LT"/>
        </w:rPr>
        <w:t>jeigu yra aortos arba mitralinio vožtuvo stenozė (širdies vožtuvų susiaurėjimas) arba hipertrofinė kardiomiopatija (liga, dėl kurios sustorėja širdies raumuo);</w:t>
      </w:r>
    </w:p>
    <w:p w:rsidR="00917D32" w:rsidRDefault="00917D32">
      <w:pPr>
        <w:pStyle w:val="ListParagraph"/>
        <w:numPr>
          <w:ilvl w:val="0"/>
          <w:numId w:val="12"/>
        </w:numPr>
        <w:tabs>
          <w:tab w:val="left" w:pos="567"/>
        </w:tabs>
        <w:ind w:left="567" w:hanging="567"/>
      </w:pPr>
      <w:r>
        <w:rPr>
          <w:sz w:val="22"/>
          <w:lang w:val="lt-LT"/>
        </w:rPr>
        <w:t>jei yra buvęs lengvas ar vidutinio sunkumo kepenų sutrikimas;</w:t>
      </w:r>
    </w:p>
    <w:p w:rsidR="00917D32" w:rsidRDefault="00917D32">
      <w:pPr>
        <w:pStyle w:val="ListParagraph"/>
        <w:numPr>
          <w:ilvl w:val="0"/>
          <w:numId w:val="12"/>
        </w:numPr>
        <w:tabs>
          <w:tab w:val="left" w:pos="567"/>
        </w:tabs>
        <w:ind w:left="567" w:hanging="567"/>
      </w:pPr>
      <w:r>
        <w:rPr>
          <w:sz w:val="22"/>
          <w:lang w:val="lt-LT"/>
        </w:rPr>
        <w:t>jeigu sergate cukriniu diabetu;</w:t>
      </w:r>
    </w:p>
    <w:p w:rsidR="00917D32" w:rsidRDefault="00917D32">
      <w:pPr>
        <w:pStyle w:val="ListParagraph"/>
        <w:numPr>
          <w:ilvl w:val="0"/>
          <w:numId w:val="12"/>
        </w:numPr>
        <w:tabs>
          <w:tab w:val="left" w:pos="567"/>
        </w:tabs>
        <w:ind w:left="567" w:hanging="567"/>
      </w:pPr>
      <w:r>
        <w:rPr>
          <w:sz w:val="22"/>
          <w:lang w:val="lt-LT"/>
        </w:rPr>
        <w:t>jeigu sirgote podagra;</w:t>
      </w:r>
    </w:p>
    <w:p w:rsidR="00917D32" w:rsidRDefault="00917D32">
      <w:pPr>
        <w:pStyle w:val="ListParagraph"/>
        <w:numPr>
          <w:ilvl w:val="0"/>
          <w:numId w:val="12"/>
        </w:numPr>
        <w:tabs>
          <w:tab w:val="left" w:pos="567"/>
        </w:tabs>
        <w:ind w:left="567" w:hanging="567"/>
      </w:pPr>
      <w:r>
        <w:rPr>
          <w:sz w:val="22"/>
          <w:lang w:val="lt-LT"/>
        </w:rPr>
        <w:t>jeigu sergate arba sirgote alergine liga, astma arba liga, kuri sukelia sąnarių skausmą, odos išbėrimą ir karščiavimą (sistemine raudonąja vilklige);</w:t>
      </w:r>
    </w:p>
    <w:p w:rsidR="00917D32" w:rsidRDefault="00917D32">
      <w:pPr>
        <w:pStyle w:val="ListParagraph"/>
        <w:numPr>
          <w:ilvl w:val="0"/>
          <w:numId w:val="12"/>
        </w:numPr>
        <w:tabs>
          <w:tab w:val="left" w:pos="567"/>
        </w:tabs>
        <w:ind w:left="567" w:hanging="567"/>
      </w:pPr>
      <w:r>
        <w:rPr>
          <w:sz w:val="22"/>
          <w:szCs w:val="22"/>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Losartan Hydrochlorothiazide Actavis, saugokite savo odą nuo saulės ir ultravioletinių spindulių.</w:t>
      </w:r>
    </w:p>
    <w:p w:rsidR="00917D32" w:rsidRDefault="00917D32">
      <w:pPr>
        <w:pStyle w:val="ListParagraph"/>
        <w:numPr>
          <w:ilvl w:val="0"/>
          <w:numId w:val="12"/>
        </w:numPr>
        <w:tabs>
          <w:tab w:val="left" w:pos="567"/>
        </w:tabs>
        <w:ind w:left="567" w:hanging="567"/>
      </w:pPr>
      <w:r>
        <w:rPr>
          <w:sz w:val="22"/>
          <w:lang w:val="lt-LT"/>
        </w:rPr>
        <w:t>jeigu yra didelė kalcio arba maža kalio koncentracija kraujyje arba laikotės mažo kalio kiekio dietos;</w:t>
      </w:r>
    </w:p>
    <w:p w:rsidR="00917D32" w:rsidRDefault="00917D32">
      <w:pPr>
        <w:pStyle w:val="ListParagraph"/>
        <w:numPr>
          <w:ilvl w:val="0"/>
          <w:numId w:val="12"/>
        </w:numPr>
        <w:tabs>
          <w:tab w:val="left" w:pos="567"/>
        </w:tabs>
        <w:ind w:left="567" w:hanging="567"/>
      </w:pPr>
      <w:r>
        <w:rPr>
          <w:sz w:val="22"/>
          <w:lang w:val="lt-LT"/>
        </w:rPr>
        <w:t>jei reikia atlikti anesteziją (net dantų gydytojo kabinete), chirurginę operaciją arba prieskydinių liaukų funkcijos tyrimą, privalote gydytojui arba medicinos personalui pasakyti, kad vartojate losartano kalio druskos ir hidrochlorotiazido tabletes;</w:t>
      </w:r>
    </w:p>
    <w:p w:rsidR="00917D32" w:rsidRDefault="00917D32">
      <w:pPr>
        <w:pStyle w:val="ListParagraph"/>
        <w:numPr>
          <w:ilvl w:val="0"/>
          <w:numId w:val="12"/>
        </w:numPr>
        <w:tabs>
          <w:tab w:val="left" w:pos="567"/>
        </w:tabs>
        <w:ind w:left="567" w:hanging="567"/>
      </w:pPr>
      <w:r>
        <w:rPr>
          <w:sz w:val="22"/>
          <w:lang w:val="lt-LT"/>
        </w:rPr>
        <w:t>jeigu vargina pirminis hiperaldosteronizmas (su padidėjusia antinksčių hormono aldosterono sekrecija susijęs sindromas, kurį sukelia šios liaukos sutrikimas);</w:t>
      </w:r>
    </w:p>
    <w:p w:rsidR="00917D32" w:rsidRDefault="00917D32">
      <w:pPr>
        <w:pStyle w:val="ListParagraph"/>
        <w:numPr>
          <w:ilvl w:val="0"/>
          <w:numId w:val="12"/>
        </w:numPr>
        <w:tabs>
          <w:tab w:val="left" w:pos="567"/>
        </w:tabs>
        <w:ind w:left="567" w:hanging="567"/>
      </w:pPr>
      <w:r>
        <w:rPr>
          <w:sz w:val="22"/>
          <w:lang w:val="lt-LT"/>
        </w:rPr>
        <w:t>jeigu vartojate kurį nors iš šių vaistų padidėjusiam kraujospūdžiui gydyti:</w:t>
      </w:r>
    </w:p>
    <w:p w:rsidR="00917D32" w:rsidRDefault="00917D32">
      <w:pPr>
        <w:pStyle w:val="ListParagraph"/>
        <w:numPr>
          <w:ilvl w:val="0"/>
          <w:numId w:val="12"/>
        </w:numPr>
        <w:tabs>
          <w:tab w:val="left" w:pos="567"/>
        </w:tabs>
        <w:ind w:left="567" w:hanging="567"/>
      </w:pPr>
      <w:r>
        <w:rPr>
          <w:sz w:val="22"/>
          <w:lang w:val="lt-LT"/>
        </w:rPr>
        <w:t>AKF inhibitorių (pavyzdžiui, enalaprilį, lizinoprilį, ramiprilį), ypač jei turite su diabetu susijusių inkstų sutrikimų;</w:t>
      </w:r>
    </w:p>
    <w:p w:rsidR="00917D32" w:rsidRDefault="00917D32">
      <w:pPr>
        <w:pStyle w:val="ListParagraph"/>
        <w:numPr>
          <w:ilvl w:val="0"/>
          <w:numId w:val="12"/>
        </w:numPr>
        <w:tabs>
          <w:tab w:val="left" w:pos="567"/>
        </w:tabs>
        <w:ind w:left="567" w:hanging="567"/>
      </w:pPr>
      <w:r>
        <w:rPr>
          <w:sz w:val="22"/>
          <w:lang w:val="lt-LT"/>
        </w:rPr>
        <w:t>aliskireną</w:t>
      </w:r>
    </w:p>
    <w:p w:rsidR="00917D32" w:rsidRDefault="00917D32">
      <w:pPr>
        <w:pStyle w:val="ListParagraph"/>
        <w:numPr>
          <w:ilvl w:val="0"/>
          <w:numId w:val="12"/>
        </w:numPr>
        <w:tabs>
          <w:tab w:val="left" w:pos="567"/>
        </w:tabs>
        <w:ind w:left="567" w:hanging="567"/>
      </w:pPr>
      <w:r>
        <w:rPr>
          <w:sz w:val="22"/>
          <w:lang w:val="lt-LT"/>
        </w:rPr>
        <w:t>jeigu vartojate AKF inhibitorių kartu su tam tikrais vaistais, skirtais širdies nepakankamumui gydyti ir vadinamais mineralokortikoidinių receptorių antagonistais (MRA) (pavyzdžiui, spironolaktonu, eleronu) arba beta adrenoblokatoriais (pavyzdžiui, metoprololiu).</w:t>
      </w:r>
    </w:p>
    <w:p w:rsidR="00917D32" w:rsidRPr="00DC0B60" w:rsidRDefault="00917D32">
      <w:pPr>
        <w:tabs>
          <w:tab w:val="left" w:pos="0"/>
        </w:tabs>
        <w:spacing w:after="0" w:line="240" w:lineRule="auto"/>
      </w:pPr>
      <w:r>
        <w:rPr>
          <w:rFonts w:ascii="Times New Roman" w:hAnsi="Times New Roman" w:cs="Times New Roman"/>
          <w:lang w:val="lt-LT"/>
        </w:rPr>
        <w:tab/>
        <w:t xml:space="preserve">Jūsų gydytojas gali reguliariai ištirti Jūsų inkstų funkciją, kraujospūdį ir elektrolitų (pvz., kalio) </w:t>
      </w:r>
      <w:r w:rsidRPr="00DC0B60">
        <w:rPr>
          <w:rFonts w:ascii="Times New Roman" w:hAnsi="Times New Roman" w:cs="Times New Roman"/>
          <w:lang w:val="lt-LT"/>
        </w:rPr>
        <w:t>kiekį kraujyje.</w:t>
      </w:r>
    </w:p>
    <w:p w:rsidR="00917D32" w:rsidRPr="00DC0B60" w:rsidRDefault="00917D32">
      <w:pPr>
        <w:tabs>
          <w:tab w:val="left" w:pos="426"/>
        </w:tabs>
        <w:spacing w:after="0" w:line="240" w:lineRule="auto"/>
        <w:ind w:left="420" w:hanging="420"/>
        <w:rPr>
          <w:rFonts w:ascii="Times New Roman" w:hAnsi="Times New Roman" w:cs="Times New Roman"/>
          <w:lang w:val="lt-LT"/>
        </w:rPr>
      </w:pPr>
    </w:p>
    <w:p w:rsidR="00917D32" w:rsidRPr="00DC0B60" w:rsidRDefault="00917D32">
      <w:pPr>
        <w:tabs>
          <w:tab w:val="left" w:pos="0"/>
        </w:tabs>
        <w:spacing w:after="0" w:line="240" w:lineRule="auto"/>
        <w:ind w:left="1296"/>
      </w:pPr>
      <w:r w:rsidRPr="00DC0B60">
        <w:rPr>
          <w:rFonts w:ascii="Times New Roman" w:hAnsi="Times New Roman" w:cs="Times New Roman"/>
          <w:lang w:val="lt-LT"/>
        </w:rPr>
        <w:t>Taip pat žiūrėkite informaciją, pateiktą poskyryje „Losartan Hydrochlorothiazide Actavis vartoti negalima“.</w:t>
      </w:r>
    </w:p>
    <w:p w:rsidR="00917D32" w:rsidRPr="00DC0B60" w:rsidRDefault="00917D32">
      <w:pPr>
        <w:pStyle w:val="ListParagraph"/>
        <w:numPr>
          <w:ilvl w:val="0"/>
          <w:numId w:val="12"/>
        </w:numPr>
      </w:pPr>
      <w:r w:rsidRPr="00DC0B60">
        <w:rPr>
          <w:lang w:val="lt-LT" w:eastAsia="lt-LT"/>
        </w:rPr>
        <w:t>jeigu Jums susilpnėja regėjimas arba atsiranda akies skausmas. Šie simptomai gali būti skysčio susikaupimo akies kraujagysliniame dangale (tarp gyslainės ir odenos) arba padidėjusio</w:t>
      </w:r>
      <w:r w:rsidRPr="00DC0B60">
        <w:rPr>
          <w:lang w:val="lt-LT"/>
        </w:rPr>
        <w:t xml:space="preserve"> akispūdžio požymiai ir gali atsirasti po kelių valandų ar net po kelių savaičių  nuo Losartan Hydrochlorothiazide Actavis vartojimo pradžios. Tai gali lemti nuolatinį aklumą, jeigu negydoma. Jeigu anksčiau Jums buvo pasireiškusi alergija penicilinui ar sulfonamidui, yra didesnė tikimybė, kad tai Jums pasireikš.</w:t>
      </w:r>
    </w:p>
    <w:p w:rsidR="00917D32" w:rsidRPr="00DC0B60" w:rsidRDefault="00917D32">
      <w:pPr>
        <w:spacing w:after="0" w:line="240" w:lineRule="auto"/>
        <w:rPr>
          <w:rFonts w:ascii="Times New Roman" w:hAnsi="Times New Roman" w:cs="Times New Roman"/>
          <w:lang w:val="lt-LT"/>
        </w:rPr>
      </w:pPr>
    </w:p>
    <w:p w:rsidR="00917D32" w:rsidRPr="00DC0B60" w:rsidRDefault="00917D32">
      <w:pPr>
        <w:spacing w:after="0" w:line="240" w:lineRule="auto"/>
      </w:pPr>
      <w:r w:rsidRPr="00DC0B60">
        <w:rPr>
          <w:rFonts w:ascii="Times New Roman" w:hAnsi="Times New Roman" w:cs="Times New Roman"/>
          <w:lang w:val="lt-LT"/>
        </w:rPr>
        <w:t>Jeigu manote, kad esate (arba galite tapti) nėščia, turite apie tai pasakyti savo gydytojui. Ankstyvuoju nėštumo laikotarpiu Losartan Hydrochlorothiazide Actavis vartoti nerekomenduojama, o jeigu esate daugiau negu 3 mėnesiai nėščia, vartoti draudžiama, kadangi šiuo laikotarpiu vartojamas vaistas gali padaryti didžiulės žalos Jūsų kūdikiui (žr. skyrių „Nėštumas ir žindymo laikotarpis”).</w:t>
      </w:r>
    </w:p>
    <w:p w:rsidR="00917D32" w:rsidRPr="00DC0B60" w:rsidRDefault="00917D32">
      <w:pPr>
        <w:spacing w:after="0" w:line="240" w:lineRule="auto"/>
        <w:rPr>
          <w:rFonts w:ascii="Times New Roman" w:hAnsi="Times New Roman" w:cs="Times New Roman"/>
          <w:lang w:val="lt-LT"/>
        </w:rPr>
      </w:pPr>
    </w:p>
    <w:p w:rsidR="00917D32" w:rsidRPr="00DC0B60" w:rsidRDefault="00917D32">
      <w:pPr>
        <w:spacing w:after="0" w:line="240" w:lineRule="auto"/>
      </w:pPr>
      <w:r w:rsidRPr="00DC0B60">
        <w:rPr>
          <w:rFonts w:ascii="Times New Roman" w:hAnsi="Times New Roman" w:cs="Times New Roman"/>
          <w:b/>
          <w:lang w:val="lt-LT"/>
        </w:rPr>
        <w:t>Vaikams ir paaugliams</w:t>
      </w:r>
    </w:p>
    <w:p w:rsidR="00917D32" w:rsidRPr="00DC0B60" w:rsidRDefault="00917D32">
      <w:pPr>
        <w:spacing w:after="0" w:line="240" w:lineRule="auto"/>
      </w:pPr>
      <w:r w:rsidRPr="00DC0B60">
        <w:rPr>
          <w:rFonts w:ascii="Times New Roman" w:hAnsi="Times New Roman" w:cs="Times New Roman"/>
          <w:lang w:val="lt-LT"/>
        </w:rPr>
        <w:t xml:space="preserve">Patirties gydant vaikus Losartan Hydrochlorothiazide Actavis nėra, todėl Losartan Hydrochlorothiazide Actavis vaikams neskirtinas. </w:t>
      </w:r>
    </w:p>
    <w:p w:rsidR="00917D32" w:rsidRPr="00DC0B60" w:rsidRDefault="00917D32">
      <w:pPr>
        <w:spacing w:after="0" w:line="240" w:lineRule="auto"/>
      </w:pPr>
    </w:p>
    <w:p w:rsidR="00917D32" w:rsidRPr="00DC0B60" w:rsidRDefault="00917D32">
      <w:pPr>
        <w:spacing w:after="0" w:line="240" w:lineRule="auto"/>
      </w:pPr>
      <w:r w:rsidRPr="00DC0B60">
        <w:rPr>
          <w:rFonts w:ascii="Times New Roman" w:hAnsi="Times New Roman" w:cs="Times New Roman"/>
          <w:b/>
          <w:lang w:val="lt-LT"/>
        </w:rPr>
        <w:t>Senyviems pacientams</w:t>
      </w:r>
    </w:p>
    <w:p w:rsidR="00917D32" w:rsidRPr="00DC0B60" w:rsidRDefault="00917D32">
      <w:pPr>
        <w:spacing w:after="0" w:line="240" w:lineRule="auto"/>
      </w:pPr>
      <w:r w:rsidRPr="00DC0B60">
        <w:rPr>
          <w:rFonts w:ascii="Times New Roman" w:hAnsi="Times New Roman" w:cs="Times New Roman"/>
          <w:lang w:val="lt-LT"/>
        </w:rPr>
        <w:lastRenderedPageBreak/>
        <w:t>Daugumai senyvų ir jaunesnių suaugusių pacientų Losartan Hydrochlorothiazide Actavis poveikis yra vienodai geras ir jie šį vaistą toleruoja vienodai gerai. Daugumai senyvų pacientų reikia tokių pačių dozių, kaip jaunesniems pacientams.</w:t>
      </w:r>
    </w:p>
    <w:p w:rsidR="00917D32" w:rsidRPr="00DC0B60" w:rsidRDefault="00917D32">
      <w:pPr>
        <w:spacing w:after="0" w:line="240" w:lineRule="auto"/>
        <w:rPr>
          <w:rFonts w:ascii="Times New Roman" w:hAnsi="Times New Roman" w:cs="Times New Roman"/>
          <w:b/>
          <w:lang w:val="lt-LT"/>
        </w:rPr>
      </w:pPr>
    </w:p>
    <w:p w:rsidR="00917D32" w:rsidRPr="00DC0B60" w:rsidRDefault="00917D32">
      <w:pPr>
        <w:spacing w:after="0" w:line="240" w:lineRule="auto"/>
      </w:pPr>
      <w:r w:rsidRPr="00DC0B60">
        <w:rPr>
          <w:rFonts w:ascii="Times New Roman" w:hAnsi="Times New Roman" w:cs="Times New Roman"/>
          <w:b/>
          <w:lang w:val="lt-LT"/>
        </w:rPr>
        <w:t>Kiti vaistai ir Losartan Hydrochlorothiazide Actavis</w:t>
      </w:r>
    </w:p>
    <w:p w:rsidR="00917D32" w:rsidRPr="00DC0B60" w:rsidRDefault="00917D32">
      <w:pPr>
        <w:spacing w:after="0" w:line="240" w:lineRule="auto"/>
      </w:pPr>
      <w:r w:rsidRPr="00DC0B60">
        <w:rPr>
          <w:rFonts w:ascii="Times New Roman" w:hAnsi="Times New Roman" w:cs="Times New Roman"/>
          <w:lang w:val="lt-LT"/>
        </w:rPr>
        <w:t>Jeigu vartojate arba neseniai vartojote kitų vaistų arba dėl to nesate tikri, apie tai pasakykite gydytojui ar vaistininkui.</w:t>
      </w:r>
    </w:p>
    <w:p w:rsidR="00917D32" w:rsidRPr="00DC0B60" w:rsidRDefault="00917D32">
      <w:pPr>
        <w:spacing w:after="0" w:line="240" w:lineRule="auto"/>
        <w:rPr>
          <w:rFonts w:ascii="Times New Roman" w:hAnsi="Times New Roman" w:cs="Times New Roman"/>
          <w:b/>
          <w:lang w:val="lt-LT"/>
        </w:rPr>
      </w:pPr>
    </w:p>
    <w:p w:rsidR="00917D32" w:rsidRDefault="00917D32">
      <w:pPr>
        <w:spacing w:after="0" w:line="240" w:lineRule="auto"/>
      </w:pPr>
      <w:r w:rsidRPr="00DC0B60">
        <w:rPr>
          <w:rFonts w:ascii="Times New Roman" w:hAnsi="Times New Roman" w:cs="Times New Roman"/>
          <w:lang w:val="lt-LT"/>
        </w:rPr>
        <w:t>Šlapimo išsiskyrimą didinantys preparatai, tokie kaip hidrochlorotiazidas, kurio yra Losartan Hydrochlorothiazide Actavis</w:t>
      </w:r>
      <w:r>
        <w:rPr>
          <w:rFonts w:ascii="Times New Roman" w:hAnsi="Times New Roman" w:cs="Times New Roman"/>
          <w:lang w:val="lt-LT"/>
        </w:rPr>
        <w:t xml:space="preserve"> tabletėse, gali sąveikauti su kitais vaistais.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Vaistinių preparatų, kurių sudėtyje yra ličio, vartoti kartu su Losartan Hydrochlorothiazide Actavis negalima, jeigu to atidžiai neprižiūri gydytojas.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 xml:space="preserve">Jeigu vartojate kalio papildų, druskos pakaitalų, kuriuose yra kalio, arba kalį organizme sulaikančių vaistų, kitokių diuretikų (šlapimo išsiskyrimą didinančių tablečių), kai kurių vidurių laisvinamųjų preparatų, glicirizino (yra saldymedyje) vaistų nuo podagros, vaistų širdies ritmui kontroliuoti arba vaistų nuo cukrinio diabeto (geriamųjų preparatų arba insulino), gali reikėti specialių atsargumo priemonių (pvz., atlikinėti kraujo tyrimus). </w:t>
      </w:r>
    </w:p>
    <w:p w:rsidR="00917D32" w:rsidRDefault="00917D32">
      <w:pPr>
        <w:spacing w:after="0" w:line="240" w:lineRule="auto"/>
      </w:pPr>
      <w:r>
        <w:rPr>
          <w:rFonts w:ascii="Times New Roman" w:hAnsi="Times New Roman" w:cs="Times New Roman"/>
          <w:lang w:val="lt-LT"/>
        </w:rPr>
        <w:t>Jūsų gydytojui gali tekti pakeisti Jūsų dozę ir (arba) imtis kitų atsargumo priemonių:</w:t>
      </w:r>
    </w:p>
    <w:p w:rsidR="00917D32" w:rsidRDefault="00917D32">
      <w:pPr>
        <w:numPr>
          <w:ilvl w:val="0"/>
          <w:numId w:val="13"/>
        </w:numPr>
        <w:spacing w:after="0" w:line="240" w:lineRule="auto"/>
        <w:contextualSpacing/>
      </w:pPr>
      <w:r>
        <w:rPr>
          <w:rFonts w:ascii="Times New Roman" w:eastAsia="Times New Roman" w:hAnsi="Times New Roman" w:cs="Times New Roman"/>
          <w:lang w:val="lt-LT"/>
        </w:rPr>
        <w:t xml:space="preserve"> </w:t>
      </w:r>
      <w:r>
        <w:rPr>
          <w:rFonts w:ascii="Times New Roman" w:hAnsi="Times New Roman" w:cs="Times New Roman"/>
          <w:lang w:val="lt-LT"/>
        </w:rPr>
        <w:t>jeigu vartojate AKF inhibitorių arba aliskireną (taip pat žiūrėkite informaciją, pateiktą poskyriuose „Losartan Hydrochlorothiazide Actavis vartoti negalima“ ir „Įspėjimai ir atsargumo priemonės“)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Be to, Jūsų gydytojui svarbu žinoti, jeigu vartojate:</w:t>
      </w:r>
    </w:p>
    <w:p w:rsidR="00917D32" w:rsidRDefault="00917D32">
      <w:pPr>
        <w:numPr>
          <w:ilvl w:val="0"/>
          <w:numId w:val="13"/>
        </w:numPr>
        <w:spacing w:after="0" w:line="240" w:lineRule="auto"/>
      </w:pPr>
      <w:r>
        <w:rPr>
          <w:rFonts w:ascii="Times New Roman" w:hAnsi="Times New Roman" w:cs="Times New Roman"/>
          <w:lang w:val="lt-LT"/>
        </w:rPr>
        <w:t>kitų kraujospūdį mažinančių vaistų;</w:t>
      </w:r>
    </w:p>
    <w:p w:rsidR="00917D32" w:rsidRDefault="00917D32">
      <w:pPr>
        <w:numPr>
          <w:ilvl w:val="0"/>
          <w:numId w:val="13"/>
        </w:numPr>
        <w:spacing w:after="0" w:line="240" w:lineRule="auto"/>
      </w:pPr>
      <w:r>
        <w:rPr>
          <w:rFonts w:ascii="Times New Roman" w:hAnsi="Times New Roman" w:cs="Times New Roman"/>
          <w:lang w:val="lt-LT"/>
        </w:rPr>
        <w:t>steroidų;</w:t>
      </w:r>
    </w:p>
    <w:p w:rsidR="00917D32" w:rsidRDefault="00917D32">
      <w:pPr>
        <w:numPr>
          <w:ilvl w:val="0"/>
          <w:numId w:val="13"/>
        </w:numPr>
        <w:spacing w:after="0" w:line="240" w:lineRule="auto"/>
      </w:pPr>
      <w:r>
        <w:rPr>
          <w:rFonts w:ascii="Times New Roman" w:hAnsi="Times New Roman" w:cs="Times New Roman"/>
          <w:lang w:val="lt-LT"/>
        </w:rPr>
        <w:t>vaistų vėžiui gydyti;</w:t>
      </w:r>
    </w:p>
    <w:p w:rsidR="00917D32" w:rsidRDefault="00917D32">
      <w:pPr>
        <w:numPr>
          <w:ilvl w:val="0"/>
          <w:numId w:val="13"/>
        </w:numPr>
        <w:spacing w:after="0" w:line="240" w:lineRule="auto"/>
      </w:pPr>
      <w:r>
        <w:rPr>
          <w:rFonts w:ascii="Times New Roman" w:hAnsi="Times New Roman" w:cs="Times New Roman"/>
          <w:lang w:val="lt-LT"/>
        </w:rPr>
        <w:t>skausmą malšinančių preparatų;</w:t>
      </w:r>
    </w:p>
    <w:p w:rsidR="00917D32" w:rsidRDefault="00917D32">
      <w:pPr>
        <w:numPr>
          <w:ilvl w:val="0"/>
          <w:numId w:val="13"/>
        </w:numPr>
        <w:spacing w:after="0" w:line="240" w:lineRule="auto"/>
      </w:pPr>
      <w:r>
        <w:rPr>
          <w:rFonts w:ascii="Times New Roman" w:hAnsi="Times New Roman" w:cs="Times New Roman"/>
          <w:lang w:val="lt-LT"/>
        </w:rPr>
        <w:t>vaistų infekcijoms, įskaitant grybelines, gydyti;</w:t>
      </w:r>
    </w:p>
    <w:p w:rsidR="00917D32" w:rsidRDefault="00917D32">
      <w:pPr>
        <w:numPr>
          <w:ilvl w:val="0"/>
          <w:numId w:val="13"/>
        </w:numPr>
        <w:spacing w:after="0" w:line="240" w:lineRule="auto"/>
      </w:pPr>
      <w:r>
        <w:rPr>
          <w:rFonts w:ascii="Times New Roman" w:hAnsi="Times New Roman" w:cs="Times New Roman"/>
          <w:lang w:val="lt-LT"/>
        </w:rPr>
        <w:t>vaistų nuo artrito;</w:t>
      </w:r>
    </w:p>
    <w:p w:rsidR="00917D32" w:rsidRDefault="00917D32">
      <w:pPr>
        <w:numPr>
          <w:ilvl w:val="0"/>
          <w:numId w:val="13"/>
        </w:numPr>
        <w:spacing w:after="0" w:line="240" w:lineRule="auto"/>
      </w:pPr>
      <w:r>
        <w:rPr>
          <w:rFonts w:ascii="Times New Roman" w:hAnsi="Times New Roman" w:cs="Times New Roman"/>
          <w:lang w:val="lt-LT"/>
        </w:rPr>
        <w:t>didelį cholesterolio kiekį mažinančių dervų (pvz., kolestiramino);</w:t>
      </w:r>
    </w:p>
    <w:p w:rsidR="00917D32" w:rsidRDefault="00917D32">
      <w:pPr>
        <w:numPr>
          <w:ilvl w:val="0"/>
          <w:numId w:val="13"/>
        </w:numPr>
        <w:spacing w:after="0" w:line="240" w:lineRule="auto"/>
      </w:pPr>
      <w:r>
        <w:rPr>
          <w:rFonts w:ascii="Times New Roman" w:hAnsi="Times New Roman" w:cs="Times New Roman"/>
          <w:lang w:val="lt-LT"/>
        </w:rPr>
        <w:t>raumenis atpalaiduojančių vaistų;</w:t>
      </w:r>
    </w:p>
    <w:p w:rsidR="00917D32" w:rsidRDefault="00917D32">
      <w:pPr>
        <w:numPr>
          <w:ilvl w:val="0"/>
          <w:numId w:val="13"/>
        </w:numPr>
        <w:spacing w:after="0" w:line="240" w:lineRule="auto"/>
      </w:pPr>
      <w:r>
        <w:rPr>
          <w:rFonts w:ascii="Times New Roman" w:hAnsi="Times New Roman" w:cs="Times New Roman"/>
          <w:lang w:val="lt-LT"/>
        </w:rPr>
        <w:t>migdomųjų tablečių;</w:t>
      </w:r>
    </w:p>
    <w:p w:rsidR="00917D32" w:rsidRDefault="00917D32">
      <w:pPr>
        <w:numPr>
          <w:ilvl w:val="0"/>
          <w:numId w:val="13"/>
        </w:numPr>
        <w:spacing w:after="0" w:line="240" w:lineRule="auto"/>
      </w:pPr>
      <w:r>
        <w:rPr>
          <w:rFonts w:ascii="Times New Roman" w:hAnsi="Times New Roman" w:cs="Times New Roman"/>
          <w:lang w:val="lt-LT"/>
        </w:rPr>
        <w:t>opioidų grupės preparatų, pavyzdžiui, morfino;</w:t>
      </w:r>
    </w:p>
    <w:p w:rsidR="00917D32" w:rsidRDefault="00917D32">
      <w:pPr>
        <w:numPr>
          <w:ilvl w:val="0"/>
          <w:numId w:val="13"/>
        </w:numPr>
        <w:spacing w:after="0" w:line="240" w:lineRule="auto"/>
      </w:pPr>
      <w:r>
        <w:rPr>
          <w:rFonts w:ascii="Times New Roman" w:hAnsi="Times New Roman" w:cs="Times New Roman"/>
          <w:lang w:val="lt-LT"/>
        </w:rPr>
        <w:t>kraujospūdį didinančių aminų, pavyzdžiui, adrenalino ar kitų šios grupės vaistų;</w:t>
      </w:r>
    </w:p>
    <w:p w:rsidR="00917D32" w:rsidRDefault="00917D32">
      <w:pPr>
        <w:numPr>
          <w:ilvl w:val="0"/>
          <w:numId w:val="13"/>
        </w:numPr>
        <w:spacing w:after="0" w:line="240" w:lineRule="auto"/>
      </w:pPr>
      <w:r>
        <w:rPr>
          <w:rFonts w:ascii="Times New Roman" w:hAnsi="Times New Roman" w:cs="Times New Roman"/>
          <w:lang w:val="lt-LT"/>
        </w:rPr>
        <w:t>per burną vartojamų vaistų nuo diabeto ar insulino;</w:t>
      </w:r>
    </w:p>
    <w:p w:rsidR="00917D32" w:rsidRDefault="00917D32">
      <w:pPr>
        <w:numPr>
          <w:ilvl w:val="0"/>
          <w:numId w:val="13"/>
        </w:numPr>
        <w:spacing w:after="0" w:line="240" w:lineRule="auto"/>
      </w:pPr>
      <w:r>
        <w:rPr>
          <w:rFonts w:ascii="Times New Roman" w:hAnsi="Times New Roman" w:cs="Times New Roman"/>
          <w:lang w:val="lt-LT"/>
        </w:rPr>
        <w:t>anticholinerginių vaistų (pvz., atropino, biperideno);</w:t>
      </w:r>
    </w:p>
    <w:p w:rsidR="00917D32" w:rsidRDefault="00917D32">
      <w:pPr>
        <w:numPr>
          <w:ilvl w:val="0"/>
          <w:numId w:val="13"/>
        </w:numPr>
        <w:spacing w:after="0" w:line="240" w:lineRule="auto"/>
      </w:pPr>
      <w:r>
        <w:rPr>
          <w:rFonts w:ascii="Times New Roman" w:hAnsi="Times New Roman" w:cs="Times New Roman"/>
          <w:lang w:val="lt-LT"/>
        </w:rPr>
        <w:t>antipsichotikų;</w:t>
      </w:r>
    </w:p>
    <w:p w:rsidR="00917D32" w:rsidRDefault="00917D32">
      <w:pPr>
        <w:numPr>
          <w:ilvl w:val="0"/>
          <w:numId w:val="13"/>
        </w:numPr>
        <w:spacing w:after="0" w:line="240" w:lineRule="auto"/>
      </w:pPr>
      <w:r>
        <w:rPr>
          <w:rFonts w:ascii="Times New Roman" w:hAnsi="Times New Roman" w:cs="Times New Roman"/>
          <w:lang w:val="lt-LT"/>
        </w:rPr>
        <w:t>antidepresantų;</w:t>
      </w:r>
    </w:p>
    <w:p w:rsidR="00917D32" w:rsidRDefault="00917D32">
      <w:pPr>
        <w:numPr>
          <w:ilvl w:val="0"/>
          <w:numId w:val="13"/>
        </w:numPr>
        <w:spacing w:after="0" w:line="240" w:lineRule="auto"/>
      </w:pPr>
      <w:r>
        <w:rPr>
          <w:rFonts w:ascii="Times New Roman" w:hAnsi="Times New Roman" w:cs="Times New Roman"/>
          <w:lang w:val="lt-LT"/>
        </w:rPr>
        <w:t>karbamazepino.</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Prieš rentgenologinį tyrimą, kurio metu Jums reikės vartoti kontrastinių preparatų, kuriuose yra jodo, apie Losartan Hydrochlorothiazide Actavis vartojimą pasakykite gydytojui.</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Losartan Hydrochlorothiazide Actavis vartojimas su maistu, gėrimais ir alkoholiu</w:t>
      </w:r>
    </w:p>
    <w:p w:rsidR="00917D32" w:rsidRDefault="00917D32">
      <w:pPr>
        <w:spacing w:after="0" w:line="240" w:lineRule="auto"/>
      </w:pPr>
      <w:r>
        <w:rPr>
          <w:rFonts w:ascii="Times New Roman" w:hAnsi="Times New Roman" w:cs="Times New Roman"/>
          <w:lang w:val="lt-LT"/>
        </w:rPr>
        <w:t>Tol, kol vartojate šių tablečių, alkoholio patariama nevartoti, kadangi alkoholis ir Losartan Hydrochlorothiazide Actavis tabletės gali sustiprinti vienas kito poveikį.</w:t>
      </w:r>
    </w:p>
    <w:p w:rsidR="00917D32" w:rsidRDefault="00917D32">
      <w:pPr>
        <w:spacing w:after="0" w:line="240" w:lineRule="auto"/>
      </w:pPr>
      <w:r>
        <w:rPr>
          <w:rFonts w:ascii="Times New Roman" w:hAnsi="Times New Roman" w:cs="Times New Roman"/>
          <w:lang w:val="lt-LT"/>
        </w:rPr>
        <w:t>Per didelis valgomosios druskos kiekis maiste gali neutralizuoti Losartan Hydrochlorothiazide Actavis tablečių poveikį.</w:t>
      </w:r>
    </w:p>
    <w:p w:rsidR="00917D32" w:rsidRDefault="00917D32">
      <w:pPr>
        <w:spacing w:after="0" w:line="240" w:lineRule="auto"/>
      </w:pPr>
      <w:r>
        <w:rPr>
          <w:rFonts w:ascii="Times New Roman" w:hAnsi="Times New Roman" w:cs="Times New Roman"/>
          <w:lang w:val="lt-LT"/>
        </w:rPr>
        <w:t>Losartan Hydrochlorothiazide Actavis galima vartoti valgio metu arba nevalgius.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Nėštumo ir žindymo laikotarpis</w:t>
      </w:r>
    </w:p>
    <w:p w:rsidR="00917D32" w:rsidRDefault="00917D32">
      <w:pPr>
        <w:spacing w:after="0" w:line="240" w:lineRule="auto"/>
      </w:pPr>
      <w:r>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Nėštumas</w:t>
      </w:r>
    </w:p>
    <w:p w:rsidR="00917D32" w:rsidRDefault="00917D32">
      <w:pPr>
        <w:spacing w:after="0" w:line="240" w:lineRule="auto"/>
      </w:pPr>
      <w:r>
        <w:rPr>
          <w:rFonts w:ascii="Times New Roman" w:hAnsi="Times New Roman" w:cs="Times New Roman"/>
          <w:lang w:val="lt-LT"/>
        </w:rPr>
        <w:lastRenderedPageBreak/>
        <w:t xml:space="preserve">Jeigu manote, kad esate (arba galite tapti) nėščia, turite apie tai pasakyti savo gydytojui. Jūsų gydytojas paprastai lieps Jums nebevartoti Losartan Hydrochlorothiazide Actavis prieš planuojant pastojimą arba iš karto sužinojus apie nėštumą ir paskirs kitą vaistinį preparatą vietoj Losartan Hydrochlorothiazide Actavis. Losartan Hydrochlorothiazide Actavis yra nerekomenduojamas nėštumo laikotarpiu ir negali būti vartojamas, jeigu esate daugiau kaip tris mėnesius nėščia, nes vartojamas po trečio nėštumo mėnesio jis gali labai pakenkti Jūsų kūdikiui.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i/>
          <w:lang w:val="lt-LT"/>
        </w:rPr>
        <w:t>Žindymo laikotarpis</w:t>
      </w:r>
    </w:p>
    <w:p w:rsidR="00917D32" w:rsidRDefault="00917D32">
      <w:pPr>
        <w:spacing w:after="0" w:line="240" w:lineRule="auto"/>
      </w:pPr>
      <w:r>
        <w:rPr>
          <w:rFonts w:ascii="Times New Roman" w:hAnsi="Times New Roman" w:cs="Times New Roman"/>
          <w:lang w:val="lt-LT"/>
        </w:rPr>
        <w:t xml:space="preserve">Pasakykite savo gydytojui, jei žindote arba ruošiatės pradėti tai daryti. Losartan Hydrochlorothiazide Actavis nerekomenduojamas žindančioms motinoms. Jeigu motina nori žindyti, gydytojas gali paskirti kitą vaistą. </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b/>
          <w:lang w:val="lt-LT"/>
        </w:rPr>
        <w:t>Vaikai ir paaugliai</w:t>
      </w:r>
    </w:p>
    <w:p w:rsidR="00917D32" w:rsidRDefault="00917D32">
      <w:pPr>
        <w:spacing w:after="0" w:line="240" w:lineRule="auto"/>
      </w:pPr>
      <w:r>
        <w:rPr>
          <w:rFonts w:ascii="Times New Roman" w:hAnsi="Times New Roman" w:cs="Times New Roman"/>
          <w:lang w:val="lt-LT"/>
        </w:rPr>
        <w:t>Losartan Hydrochlorothiazide Actavis vartojimo vaikams patirties nėra, todėl vaikų Losartan Hydrochlorothiazide Actavis gydyti negalima.</w:t>
      </w:r>
    </w:p>
    <w:p w:rsidR="00917D32" w:rsidRDefault="00917D32">
      <w:pPr>
        <w:spacing w:after="0" w:line="240" w:lineRule="auto"/>
      </w:pPr>
    </w:p>
    <w:p w:rsidR="00917D32" w:rsidRDefault="00917D32">
      <w:pPr>
        <w:spacing w:after="0" w:line="240" w:lineRule="auto"/>
      </w:pPr>
    </w:p>
    <w:p w:rsidR="00917D32" w:rsidRDefault="00917D32">
      <w:pPr>
        <w:spacing w:after="0" w:line="240" w:lineRule="auto"/>
      </w:pPr>
    </w:p>
    <w:p w:rsidR="00917D32" w:rsidRDefault="00917D32">
      <w:pPr>
        <w:spacing w:after="0" w:line="240" w:lineRule="auto"/>
      </w:pPr>
      <w:r>
        <w:rPr>
          <w:rFonts w:ascii="Times New Roman" w:hAnsi="Times New Roman" w:cs="Times New Roman"/>
          <w:b/>
          <w:lang w:val="lt-LT"/>
        </w:rPr>
        <w:t>Vairavimas ir mechanizmų valdymas</w:t>
      </w:r>
      <w:r>
        <w:rPr>
          <w:rFonts w:ascii="Times New Roman" w:hAnsi="Times New Roman" w:cs="Times New Roman"/>
          <w:lang w:val="lt-LT"/>
        </w:rPr>
        <w:t xml:space="preserve"> </w:t>
      </w:r>
    </w:p>
    <w:p w:rsidR="00917D32" w:rsidRPr="00DC0B60" w:rsidRDefault="00917D32">
      <w:pPr>
        <w:spacing w:after="0" w:line="240" w:lineRule="auto"/>
      </w:pPr>
      <w:r>
        <w:rPr>
          <w:rFonts w:ascii="Times New Roman" w:hAnsi="Times New Roman" w:cs="Times New Roman"/>
          <w:lang w:val="lt-LT"/>
        </w:rPr>
        <w:t xml:space="preserve">Pradėjus gydytis šiuo vaistu, nepatariama dirbti darbų, kuriems gali prireikti specialaus dėmesio sukaupimo (pavyzdžiui, vairuoti automobilį ar valdyti pavojingus mechanizmus) tol, kol nesužinojote kaip šį </w:t>
      </w:r>
      <w:r w:rsidRPr="00DC0B60">
        <w:rPr>
          <w:rFonts w:ascii="Times New Roman" w:hAnsi="Times New Roman" w:cs="Times New Roman"/>
          <w:lang w:val="lt-LT"/>
        </w:rPr>
        <w:t>vaistą toleruojate.</w:t>
      </w:r>
    </w:p>
    <w:p w:rsidR="00917D32" w:rsidRPr="00DC0B60" w:rsidRDefault="00917D32">
      <w:pPr>
        <w:spacing w:after="0" w:line="240" w:lineRule="auto"/>
      </w:pPr>
    </w:p>
    <w:p w:rsidR="00917D32" w:rsidRPr="00DC0B60" w:rsidRDefault="00917D32">
      <w:pPr>
        <w:spacing w:after="0" w:line="240" w:lineRule="auto"/>
      </w:pPr>
      <w:r w:rsidRPr="00DC0B60">
        <w:rPr>
          <w:rFonts w:ascii="Times New Roman" w:hAnsi="Times New Roman" w:cs="Times New Roman"/>
          <w:b/>
          <w:bCs/>
          <w:lang w:val="lt-LT" w:eastAsia="lt-LT"/>
        </w:rPr>
        <w:t>Šio vaisto sudėtyje yra natrio</w:t>
      </w:r>
    </w:p>
    <w:p w:rsidR="00917D32" w:rsidRPr="00DC0B60" w:rsidRDefault="00917D32">
      <w:pPr>
        <w:spacing w:after="0" w:line="240" w:lineRule="auto"/>
      </w:pPr>
      <w:r w:rsidRPr="00DC0B60">
        <w:rPr>
          <w:rFonts w:ascii="Times New Roman" w:hAnsi="Times New Roman" w:cs="Times New Roman"/>
          <w:lang w:val="lt-LT" w:eastAsia="lt-LT"/>
        </w:rPr>
        <w:t>Šio vaisto vienoje plėvele dengtoje tabletėje yra mažiau kaip 1 mmol (23 mg) natrio, t. y. jis beveik neturi reikšmės.</w:t>
      </w:r>
    </w:p>
    <w:p w:rsidR="00917D32" w:rsidRPr="00DC0B60" w:rsidRDefault="00917D32">
      <w:pPr>
        <w:spacing w:after="0" w:line="240" w:lineRule="auto"/>
        <w:rPr>
          <w:rFonts w:ascii="Times New Roman" w:hAnsi="Times New Roman" w:cs="Times New Roman"/>
          <w:lang w:val="lt-LT"/>
        </w:rPr>
      </w:pPr>
    </w:p>
    <w:p w:rsidR="00917D32" w:rsidRPr="00DC0B60" w:rsidRDefault="00917D32">
      <w:pPr>
        <w:spacing w:after="0" w:line="240" w:lineRule="auto"/>
        <w:ind w:left="567" w:hanging="567"/>
      </w:pPr>
      <w:r w:rsidRPr="00DC0B60">
        <w:rPr>
          <w:rFonts w:ascii="Times New Roman" w:hAnsi="Times New Roman" w:cs="Times New Roman"/>
          <w:b/>
          <w:lang w:val="lt-LT"/>
        </w:rPr>
        <w:t>3.</w:t>
      </w:r>
      <w:r w:rsidRPr="00DC0B60">
        <w:rPr>
          <w:rFonts w:ascii="Times New Roman" w:hAnsi="Times New Roman" w:cs="Times New Roman"/>
          <w:b/>
          <w:lang w:val="lt-LT"/>
        </w:rPr>
        <w:tab/>
        <w:t>Kaip vartoti Losartan Hydrochlorothiazide Actavis</w:t>
      </w:r>
    </w:p>
    <w:p w:rsidR="00917D32" w:rsidRPr="00DC0B60" w:rsidRDefault="00917D32">
      <w:pPr>
        <w:spacing w:after="0" w:line="240" w:lineRule="auto"/>
        <w:rPr>
          <w:rFonts w:ascii="Times New Roman" w:hAnsi="Times New Roman" w:cs="Times New Roman"/>
          <w:b/>
          <w:lang w:val="lt-LT"/>
        </w:rPr>
      </w:pPr>
    </w:p>
    <w:p w:rsidR="00917D32" w:rsidRPr="00DC0B60" w:rsidRDefault="00917D32">
      <w:pPr>
        <w:spacing w:after="0" w:line="240" w:lineRule="auto"/>
      </w:pPr>
      <w:r w:rsidRPr="00DC0B60">
        <w:rPr>
          <w:rFonts w:ascii="Times New Roman" w:hAnsi="Times New Roman" w:cs="Times New Roman"/>
          <w:lang w:val="lt-LT"/>
        </w:rPr>
        <w:t>Visada vartokite šį vaistą tiksliai, kaip nurodė gydytojas. Jeigu abejojate, kreipkitės į gydytoją arba vaistininką. Tikslią Losartan Hydrochlorothiazide Actavis dozę nustatys gydytojas, įvertinęs Jūsų būklę ir išsiaiškinęs, ar vartojate kitų vaistų. Svarbu Losartan Hydrochlorothiazide Actavis vartoti tiek laiko, kiek gydytojo skirta, kad galėtumėte tinkamai kontroliuoti savo kraujospūdį.</w:t>
      </w:r>
    </w:p>
    <w:p w:rsidR="00917D32" w:rsidRPr="00DC0B60" w:rsidRDefault="00917D32">
      <w:pPr>
        <w:spacing w:after="0" w:line="240" w:lineRule="auto"/>
        <w:rPr>
          <w:rFonts w:ascii="Times New Roman" w:hAnsi="Times New Roman" w:cs="Times New Roman"/>
          <w:lang w:val="lt-LT"/>
        </w:rPr>
      </w:pPr>
    </w:p>
    <w:p w:rsidR="00917D32" w:rsidRPr="00DC0B60" w:rsidRDefault="00917D32">
      <w:pPr>
        <w:spacing w:after="0" w:line="240" w:lineRule="auto"/>
      </w:pPr>
      <w:r w:rsidRPr="00DC0B60">
        <w:rPr>
          <w:rFonts w:ascii="Times New Roman" w:hAnsi="Times New Roman" w:cs="Times New Roman"/>
          <w:i/>
          <w:lang w:val="lt-LT"/>
        </w:rPr>
        <w:t>Didelio kraujospūdžio liga</w:t>
      </w:r>
    </w:p>
    <w:p w:rsidR="00917D32" w:rsidRDefault="00917D32">
      <w:pPr>
        <w:spacing w:after="0" w:line="240" w:lineRule="auto"/>
      </w:pPr>
      <w:r w:rsidRPr="00DC0B60">
        <w:rPr>
          <w:rFonts w:ascii="Times New Roman" w:hAnsi="Times New Roman" w:cs="Times New Roman"/>
          <w:lang w:val="lt-LT"/>
        </w:rPr>
        <w:t>Daugumai didelio</w:t>
      </w:r>
      <w:r>
        <w:rPr>
          <w:rFonts w:ascii="Times New Roman" w:hAnsi="Times New Roman" w:cs="Times New Roman"/>
          <w:lang w:val="lt-LT"/>
        </w:rPr>
        <w:t xml:space="preserve"> kraujospūdžio liga sergančių pacientų rekomenduojama Losartan Hydrochlorothiazide Actavis dozė kontroliuoti kraujospūdį 24 valandas, yra 1 Losartan Hydrochlorothiazide Actavis 50 mg/12,5 mg tabletė per parą. Paros dozę galima padidinti iki dviejų losartano ir hidrochlorotiazido 50 mg/12,5 mg plėvele dengtų tablečių kartą per parą arba vienos losartano ir hidrochlorotiazido 100 mg/25 mg plėvele dengtos tabletės (didesnės dozės) per parą. Didžiausia paros dozė yra dvi losartano ir hidrochlorotiazido 50 mg/12,5 mg plėvele dengtos tabletės arba viena losartano ir hidrochlorotiazido 100 mg/25 mg plėvele dengta tabletė.</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Ką daryti pavartojus per didelę Losartan Hydrochlorothiazide Actavis dozę?</w:t>
      </w:r>
    </w:p>
    <w:p w:rsidR="00917D32" w:rsidRDefault="00917D32">
      <w:pPr>
        <w:spacing w:after="0" w:line="240" w:lineRule="auto"/>
      </w:pPr>
      <w:r>
        <w:rPr>
          <w:rFonts w:ascii="Times New Roman" w:hAnsi="Times New Roman" w:cs="Times New Roman"/>
          <w:lang w:val="lt-LT"/>
        </w:rPr>
        <w:t xml:space="preserve">Perdozavimo atveju nedelsdami kreipkitės į gydytoją, kad laiku būtų suteikta medicinos priežiūra. Perdozavimas gali sukelti kraujospūdžio kritimą, pernelyg greitą juntamą širdies plakimą, retą pulsą, kraujo pokyčius ir dehidraciją.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Pamiršus pavartoti Losartan Hydrochlorothiazide Actavis</w:t>
      </w:r>
    </w:p>
    <w:p w:rsidR="00917D32" w:rsidRDefault="00917D32">
      <w:pPr>
        <w:spacing w:after="0" w:line="240" w:lineRule="auto"/>
      </w:pPr>
      <w:r>
        <w:rPr>
          <w:rFonts w:ascii="Times New Roman" w:hAnsi="Times New Roman" w:cs="Times New Roman"/>
          <w:lang w:val="lt-LT"/>
        </w:rPr>
        <w:t xml:space="preserve">Stenkitės Losartan Hydrochlorothiazide Actavis vartoti kasdien, kaip gydytojo skirta. Negalima vartoti dvigubos dozės, norint kompensuoti praleistą dozę. Tiesiog tęskite gydymą įprastine tvarka.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Nustojus vartoti</w:t>
      </w:r>
      <w:r>
        <w:rPr>
          <w:rFonts w:ascii="Times New Roman" w:hAnsi="Times New Roman" w:cs="Times New Roman"/>
          <w:lang w:val="lt-LT"/>
        </w:rPr>
        <w:t xml:space="preserve"> </w:t>
      </w:r>
      <w:r>
        <w:rPr>
          <w:rFonts w:ascii="Times New Roman" w:hAnsi="Times New Roman" w:cs="Times New Roman"/>
          <w:b/>
          <w:lang w:val="lt-LT"/>
        </w:rPr>
        <w:t>Losartan Hydrochlorothiazide Actavis</w:t>
      </w:r>
    </w:p>
    <w:p w:rsidR="00917D32" w:rsidRDefault="00917D32">
      <w:pPr>
        <w:spacing w:after="0" w:line="240" w:lineRule="auto"/>
      </w:pPr>
      <w:r>
        <w:rPr>
          <w:rFonts w:ascii="Times New Roman" w:hAnsi="Times New Roman" w:cs="Times New Roman"/>
          <w:lang w:val="lt-LT"/>
        </w:rPr>
        <w:t>Jeigu kiltų daugiau klausimų dėl šio vaisto vartojimo, kreipkitės į gydytoją arba vaistininką.</w:t>
      </w:r>
    </w:p>
    <w:p w:rsidR="00917D32" w:rsidRDefault="00917D32">
      <w:pPr>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4.</w:t>
      </w:r>
      <w:r>
        <w:rPr>
          <w:rFonts w:ascii="Times New Roman" w:hAnsi="Times New Roman" w:cs="Times New Roman"/>
          <w:b/>
          <w:lang w:val="lt-LT"/>
        </w:rPr>
        <w:tab/>
        <w:t>Galimas šalutinis poveikis</w:t>
      </w:r>
      <w:r>
        <w:rPr>
          <w:rFonts w:ascii="Times New Roman" w:hAnsi="Times New Roman" w:cs="Times New Roman"/>
          <w:b/>
          <w:caps/>
          <w:lang w:val="lt-LT"/>
        </w:rPr>
        <w:t xml:space="preserve">   </w:t>
      </w:r>
    </w:p>
    <w:p w:rsidR="00917D32" w:rsidRDefault="00917D32">
      <w:pPr>
        <w:spacing w:after="0" w:line="240" w:lineRule="auto"/>
        <w:rPr>
          <w:rFonts w:ascii="Times New Roman" w:hAnsi="Times New Roman" w:cs="Times New Roman"/>
          <w:b/>
          <w:caps/>
          <w:lang w:val="lt-LT"/>
        </w:rPr>
      </w:pPr>
    </w:p>
    <w:p w:rsidR="00917D32" w:rsidRDefault="00917D32">
      <w:pPr>
        <w:spacing w:after="0" w:line="240" w:lineRule="auto"/>
      </w:pPr>
      <w:r>
        <w:rPr>
          <w:rFonts w:ascii="Times New Roman" w:hAnsi="Times New Roman" w:cs="Times New Roman"/>
          <w:lang w:val="lt-LT"/>
        </w:rPr>
        <w:lastRenderedPageBreak/>
        <w:t xml:space="preserve">Šis vaistas, kaip ir visi kiti, gali sukelti šalutinį poveikį, nors jis pasireiškia ne visiems žmonėms.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Jeigu Jums pasireiškė toliau išvardytas poveikis, Losartan Hydrochlorothiazide Actavis tablečių vartojimą nutraukite  ir nedelsdami pasakykite savo gydytojui arba kreipkitės į artimiausios ligoninės skubios medicinos pagalbos skyrių.</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Sunki alerginė reakcija (išbėrimas, niežulys, veido, lūpų, burnos ar ryklės patinimas, kuris gali pasunkinti rijimą ar kvėpavimą).</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Tai sunkus, bet retas šalutinis poveikis, kuris pasireiškia daugiau kaip 1 iš 10000, bet mažiau kaip 1 iš 1 000 pacientų. Jums gali prireikti skubios gydytojo priežiūros arba guldymo į ligoninę.</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Pastebėtas šalutinis poveikis išvardytas toliau.</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i/>
          <w:lang w:val="lt-LT"/>
        </w:rPr>
        <w:t>Dažnas (gali pasireikšti mažiau kaip 1 iš 10 žmonių)</w:t>
      </w:r>
    </w:p>
    <w:p w:rsidR="00917D32" w:rsidRDefault="00917D32">
      <w:pPr>
        <w:spacing w:after="0" w:line="240" w:lineRule="auto"/>
        <w:ind w:right="-2"/>
      </w:pPr>
      <w:r>
        <w:rPr>
          <w:rFonts w:ascii="Times New Roman" w:hAnsi="Times New Roman" w:cs="Times New Roman"/>
          <w:lang w:val="lt-LT"/>
        </w:rPr>
        <w:t>-</w:t>
      </w:r>
      <w:r>
        <w:rPr>
          <w:rFonts w:ascii="Times New Roman" w:hAnsi="Times New Roman" w:cs="Times New Roman"/>
          <w:lang w:val="lt-LT"/>
        </w:rPr>
        <w:tab/>
        <w:t>Kosulys, viršutinių kvėpavimo takų infekcija, nosies užgulimas, sinusitas, sinusų sutrikimas.</w:t>
      </w:r>
    </w:p>
    <w:p w:rsidR="00917D32" w:rsidRDefault="00917D32">
      <w:pPr>
        <w:spacing w:after="0" w:line="240" w:lineRule="auto"/>
        <w:ind w:right="-2"/>
      </w:pPr>
      <w:r>
        <w:rPr>
          <w:rFonts w:ascii="Times New Roman" w:hAnsi="Times New Roman" w:cs="Times New Roman"/>
          <w:lang w:val="lt-LT"/>
        </w:rPr>
        <w:t>-</w:t>
      </w:r>
      <w:r>
        <w:rPr>
          <w:rFonts w:ascii="Times New Roman" w:hAnsi="Times New Roman" w:cs="Times New Roman"/>
          <w:lang w:val="lt-LT"/>
        </w:rPr>
        <w:tab/>
        <w:t>Viduriavimas, pilvo skausmas, pykinimas, nevirškinimas.</w:t>
      </w:r>
    </w:p>
    <w:p w:rsidR="00917D32" w:rsidRDefault="00917D32">
      <w:pPr>
        <w:spacing w:after="0" w:line="240" w:lineRule="auto"/>
        <w:ind w:right="-2"/>
      </w:pPr>
      <w:r>
        <w:rPr>
          <w:rFonts w:ascii="Times New Roman" w:hAnsi="Times New Roman" w:cs="Times New Roman"/>
          <w:lang w:val="lt-LT"/>
        </w:rPr>
        <w:t>-</w:t>
      </w:r>
      <w:r>
        <w:rPr>
          <w:rFonts w:ascii="Times New Roman" w:hAnsi="Times New Roman" w:cs="Times New Roman"/>
          <w:lang w:val="lt-LT"/>
        </w:rPr>
        <w:tab/>
        <w:t>Raumenų skausmas arba mėšlungis, kojų skausmas, nugaros skausmas.</w:t>
      </w:r>
    </w:p>
    <w:p w:rsidR="00917D32" w:rsidRDefault="00917D32">
      <w:pPr>
        <w:spacing w:after="0" w:line="240" w:lineRule="auto"/>
        <w:ind w:right="-2"/>
      </w:pPr>
      <w:r>
        <w:rPr>
          <w:rFonts w:ascii="Times New Roman" w:hAnsi="Times New Roman" w:cs="Times New Roman"/>
          <w:lang w:val="lt-LT"/>
        </w:rPr>
        <w:t>-</w:t>
      </w:r>
      <w:r>
        <w:rPr>
          <w:rFonts w:ascii="Times New Roman" w:hAnsi="Times New Roman" w:cs="Times New Roman"/>
          <w:lang w:val="lt-LT"/>
        </w:rPr>
        <w:tab/>
        <w:t>Nemiga, galvos skausmas, galvos svaigimas.</w:t>
      </w:r>
    </w:p>
    <w:p w:rsidR="00917D32" w:rsidRDefault="00917D32">
      <w:pPr>
        <w:spacing w:after="0" w:line="240" w:lineRule="auto"/>
        <w:ind w:right="-2"/>
      </w:pPr>
      <w:r>
        <w:rPr>
          <w:rFonts w:ascii="Times New Roman" w:hAnsi="Times New Roman" w:cs="Times New Roman"/>
          <w:lang w:val="lt-LT"/>
        </w:rPr>
        <w:t>-</w:t>
      </w:r>
      <w:r>
        <w:rPr>
          <w:rFonts w:ascii="Times New Roman" w:hAnsi="Times New Roman" w:cs="Times New Roman"/>
          <w:lang w:val="lt-LT"/>
        </w:rPr>
        <w:tab/>
        <w:t>Silpnumas, nuovargis, krūtinės skausmas.</w:t>
      </w:r>
    </w:p>
    <w:p w:rsidR="00917D32" w:rsidRDefault="00917D32">
      <w:pPr>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Kalio koncentracijos padidėjimas kraujyje (jis gali sukelti širdies ritmo sutrikimą), hemoglobino kiekio sumažėjimas kraujyje.</w:t>
      </w:r>
    </w:p>
    <w:p w:rsidR="00917D32" w:rsidRDefault="00917D32">
      <w:pPr>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Inkstų funkcijos sutrikimas, tame tarpe ir inkstų nepakankamumas.</w:t>
      </w:r>
    </w:p>
    <w:p w:rsidR="00917D32" w:rsidRDefault="00917D32">
      <w:pPr>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Sumažėjęs cukraus kiekis kraujyje (hipoglikemija).</w:t>
      </w:r>
    </w:p>
    <w:p w:rsidR="00917D32" w:rsidRDefault="00917D32">
      <w:pPr>
        <w:spacing w:after="0" w:line="240" w:lineRule="auto"/>
        <w:ind w:right="-2"/>
        <w:rPr>
          <w:rFonts w:ascii="Times New Roman" w:hAnsi="Times New Roman" w:cs="Times New Roman"/>
          <w:i/>
          <w:lang w:val="lt-LT"/>
        </w:rPr>
      </w:pPr>
    </w:p>
    <w:p w:rsidR="00917D32" w:rsidRDefault="00917D32">
      <w:pPr>
        <w:spacing w:after="0" w:line="240" w:lineRule="auto"/>
        <w:ind w:right="-2"/>
      </w:pPr>
      <w:r>
        <w:rPr>
          <w:rFonts w:ascii="Times New Roman" w:hAnsi="Times New Roman" w:cs="Times New Roman"/>
          <w:i/>
          <w:lang w:val="lt-LT"/>
        </w:rPr>
        <w:t>Nedažnas (gali pasireikšti mažiau kaip 1 iš 100 žmonių)</w:t>
      </w:r>
    </w:p>
    <w:p w:rsidR="00917D32" w:rsidRDefault="00917D32">
      <w:pPr>
        <w:tabs>
          <w:tab w:val="left" w:pos="0"/>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Mažakraujystė, raudonos ar rusvos odos dėmės (kartais, ypač ant pėdų, kojų, rankų ir sėdmenų, kartu su sąnarių skausmu, rankų ir kojų patinimu bei skrandžio skausmu), kraujosruvos, baltųjų kraujo ląstelių kiekio sumažėjimas, kraujo krešėjimo sutrikimai, sumažėjęs trombocitų kiekis.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Apetito stoka, šlapimo rūgšties kiekio padidėjimas arba podagra, cukraus kiekio padidėjimas kraujyje, nenormalus elektrolitų kiekis kraujyje.</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Nerimas, nervingumas, panikos sutrikimas (atsinaujinantys panikos priepuoliai), minčių susipainiojimas, depresija, nenormalūs sapnai, miego sutrikimas, mieguistumas, atminties sutrikimas.</w:t>
      </w:r>
    </w:p>
    <w:p w:rsidR="00917D32" w:rsidRDefault="00917D32">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Dilgčiojimas arba panašūs pojūčiai, galūnių skausmas, drebulys, migrena, alpulys.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Regos sutrikimas, kai daiktai matomi lyg per miglą, akių deginimo arba perštėjimo pojūtis, konjunktyvitas, regėjimo pablogėjimas, daiktų matymas su geltonu atspalviu.</w:t>
      </w:r>
    </w:p>
    <w:p w:rsidR="00917D32" w:rsidRDefault="00917D32">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Spengimas, zvimbimas, ūžimas arba spragsėjimas ausyse, svaigulys.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 xml:space="preserve">Mažas kraujospūdis, kuris gali būti susijęs su kūno padėties pokyčių (apsvaigimo arba silpnumo pojūtis stojant), krūtinės angina (krūtinės skausmas), nenormalus širdies ritmas, cerebrovaskulinis priepuolis (praeinantysis smegenų išemijos priepuolis [PSIP] </w:t>
      </w:r>
      <w:r>
        <w:rPr>
          <w:rFonts w:ascii="Symbol" w:eastAsia="Symbol" w:hAnsi="Symbol" w:cs="Symbol"/>
          <w:lang w:val="lt-LT"/>
        </w:rPr>
        <w:t></w:t>
      </w:r>
      <w:r>
        <w:rPr>
          <w:rFonts w:ascii="Times New Roman" w:hAnsi="Times New Roman" w:cs="Times New Roman"/>
          <w:lang w:val="lt-LT"/>
        </w:rPr>
        <w:t xml:space="preserve"> mikroinsultas), širdies priepuolis, pernelyg greitas juntamas širdies plakimas.</w:t>
      </w:r>
    </w:p>
    <w:p w:rsidR="00917D32" w:rsidRDefault="00917D32">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Kraujagyslių uždegimas, kuris dažnai būna susijęs su odos išbėrimu ir kraujosruvomis.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Ryklės uždegimas, dusulys, bronchitas, plaučių uždegimas, skysčio sankaupa ant plaučių (ji apsunkina kvėpavimą), kraujavimas iš nosies, sekreto tekėjimas iš nosies, nosies užgulimas.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Vidurių užkietėjimas, pilvo pūtimas, nemalonus pojūtis skrandyje, skrandžio spazmai, vėmimas, burnos džiūvimas, seilių liaukų uždegimas, dantų skausmas.</w:t>
      </w:r>
    </w:p>
    <w:p w:rsidR="00917D32" w:rsidRDefault="00917D32">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Gelta (akių ir odos pageltimas), kasos uždegimas.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Dilgėlinė, niežulys, odos uždegimas, išbėrimas, odos paraudimas, jautrumo šviesai padidėjimas, odos sausmė, raudonis, prakaitavimas, plaukų slinkimas.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Rankų, pečių, klubo, kelių ar kitų sąnarių skausmas, sąnarių patinimas, sustingimas, raumenų silpnumas.</w:t>
      </w:r>
    </w:p>
    <w:p w:rsidR="00917D32" w:rsidRDefault="00917D32">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Dažnas šlapinimasis, įskaitant nakties metu, inkstų funkcijos sutrikimas, įskaitant inkstų uždegimą, šlapimo takų infekcija, cukrus šlapime.</w:t>
      </w:r>
    </w:p>
    <w:p w:rsidR="00917D32" w:rsidRDefault="00917D32">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Seksualinio potraukio sumažėjimas, impotencija.</w:t>
      </w:r>
    </w:p>
    <w:p w:rsidR="00917D32" w:rsidRDefault="00917D32">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Veido patinimas, lokalizuotas tinimas (edema), karščiavimas.</w:t>
      </w:r>
    </w:p>
    <w:p w:rsidR="00917D32" w:rsidRDefault="00917D32">
      <w:pPr>
        <w:spacing w:after="0" w:line="240" w:lineRule="auto"/>
        <w:ind w:left="426" w:right="-2" w:hanging="426"/>
        <w:rPr>
          <w:rFonts w:ascii="Times New Roman" w:hAnsi="Times New Roman" w:cs="Times New Roman"/>
          <w:lang w:val="lt-LT"/>
        </w:rPr>
      </w:pPr>
    </w:p>
    <w:p w:rsidR="00917D32" w:rsidRDefault="00917D32">
      <w:pPr>
        <w:spacing w:after="0" w:line="240" w:lineRule="auto"/>
        <w:ind w:right="-2"/>
      </w:pPr>
      <w:r>
        <w:rPr>
          <w:rFonts w:ascii="Times New Roman" w:hAnsi="Times New Roman" w:cs="Times New Roman"/>
          <w:i/>
          <w:lang w:val="lt-LT"/>
        </w:rPr>
        <w:t>Retas (</w:t>
      </w:r>
      <w:r>
        <w:rPr>
          <w:rFonts w:ascii="Times New Roman" w:hAnsi="Times New Roman" w:cs="Times New Roman"/>
          <w:i/>
          <w:iCs/>
          <w:lang w:val="lt-LT"/>
        </w:rPr>
        <w:t>gali pasireikšti</w:t>
      </w:r>
      <w:r>
        <w:rPr>
          <w:rFonts w:ascii="Times New Roman" w:hAnsi="Times New Roman" w:cs="Times New Roman"/>
          <w:i/>
          <w:lang w:val="lt-LT"/>
        </w:rPr>
        <w:t xml:space="preserve"> mažiau kaip 1 iš 1000 žmonių)</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Hepatitas (kepenų uždegimas), nenormalūs kepenų funkcijos tyrimų duomenys.</w:t>
      </w:r>
    </w:p>
    <w:p w:rsidR="00917D32" w:rsidRDefault="00917D32">
      <w:pPr>
        <w:spacing w:after="0" w:line="240" w:lineRule="auto"/>
        <w:ind w:right="-2"/>
        <w:jc w:val="both"/>
        <w:rPr>
          <w:rFonts w:ascii="Times New Roman" w:hAnsi="Times New Roman" w:cs="Times New Roman"/>
          <w:lang w:val="lt-LT"/>
        </w:rPr>
      </w:pPr>
    </w:p>
    <w:p w:rsidR="00917D32" w:rsidRDefault="00917D32">
      <w:pPr>
        <w:spacing w:after="0" w:line="240" w:lineRule="auto"/>
        <w:ind w:right="-2"/>
        <w:jc w:val="both"/>
      </w:pPr>
      <w:r>
        <w:rPr>
          <w:rFonts w:ascii="Times New Roman" w:hAnsi="Times New Roman" w:cs="Times New Roman"/>
          <w:i/>
          <w:lang w:val="lt-LT"/>
        </w:rPr>
        <w:t>Dažnis nežinomas (negali būti įvertintas pagal turimus duomenis)</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Panašūs į gripo simptomai ir bendra nemaloni ir sirgimą primenanti būsena.</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Blogos savijautos pojūtis (negalavimas).</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 xml:space="preserve">Sumažėjęs natrio kiekis kraujyje (hiponatremija). </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Nenormalus raumenų irimas (rabdomiolizė), lydimas tokių simptomų, kaip raumenų skausmas, silpnumas ir patinimas, galintis sukelti inkstų problemas (gali patamsėti šlapimas).</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Skonio pojūčio sutrikimas (disgeuzija).</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Nuo dozės priklausantis ortostatinis poveikis, kai kraujospūdis krenta stojantis iš sėdimos ar gulimos padėties.</w:t>
      </w:r>
    </w:p>
    <w:p w:rsidR="00917D32" w:rsidRDefault="00917D32">
      <w:pPr>
        <w:numPr>
          <w:ilvl w:val="0"/>
          <w:numId w:val="13"/>
        </w:numPr>
        <w:spacing w:after="0" w:line="240" w:lineRule="auto"/>
        <w:ind w:right="-2"/>
        <w:contextualSpacing/>
        <w:jc w:val="both"/>
      </w:pPr>
      <w:r>
        <w:rPr>
          <w:rFonts w:ascii="Times New Roman" w:hAnsi="Times New Roman" w:cs="Times New Roman"/>
          <w:lang w:val="lt-LT"/>
        </w:rPr>
        <w:t>Odos vilkligė, pasireiškianti veido, kaklo ir galvos plaukuotosios dalies bėrimu.</w:t>
      </w:r>
    </w:p>
    <w:p w:rsidR="00917D32" w:rsidRPr="00DC0B60" w:rsidRDefault="00917D32">
      <w:pPr>
        <w:numPr>
          <w:ilvl w:val="0"/>
          <w:numId w:val="13"/>
        </w:numPr>
        <w:spacing w:after="0" w:line="240" w:lineRule="auto"/>
        <w:ind w:right="-2"/>
        <w:contextualSpacing/>
        <w:jc w:val="both"/>
      </w:pPr>
      <w:r>
        <w:rPr>
          <w:rFonts w:ascii="Times New Roman" w:hAnsi="Times New Roman" w:cs="Times New Roman"/>
          <w:lang w:val="lt-LT"/>
        </w:rPr>
        <w:t>Odos ir lūpos vėžys (</w:t>
      </w:r>
      <w:r w:rsidRPr="00DC0B60">
        <w:rPr>
          <w:rFonts w:ascii="Times New Roman" w:hAnsi="Times New Roman" w:cs="Times New Roman"/>
          <w:lang w:val="lt-LT"/>
        </w:rPr>
        <w:t>nemelanominis odos vėžys).</w:t>
      </w:r>
      <w:r w:rsidRPr="00DC0B60">
        <w:rPr>
          <w:rFonts w:ascii="Times New Roman" w:hAnsi="Times New Roman" w:cs="Times New Roman"/>
          <w:lang w:val="lt-LT" w:eastAsia="lt-LT"/>
        </w:rPr>
        <w:t xml:space="preserve"> </w:t>
      </w:r>
    </w:p>
    <w:p w:rsidR="00917D32" w:rsidRPr="00DC0B60" w:rsidRDefault="00917D32">
      <w:pPr>
        <w:numPr>
          <w:ilvl w:val="0"/>
          <w:numId w:val="13"/>
        </w:numPr>
        <w:spacing w:after="0" w:line="240" w:lineRule="auto"/>
        <w:ind w:right="-2"/>
        <w:contextualSpacing/>
        <w:jc w:val="both"/>
      </w:pPr>
      <w:r w:rsidRPr="00DC0B60">
        <w:rPr>
          <w:rFonts w:ascii="Times New Roman" w:hAnsi="Times New Roman" w:cs="Times New Roman"/>
          <w:lang w:val="lt-LT" w:eastAsia="lt-LT"/>
        </w:rPr>
        <w:t>Susilpnėjęs regėjimas ar akių skausmas dėl padidėjusio akispūdžio (galimi skysčio susikaupimo akies kraujagysliniame dangale (tarp gyslainės ir odenos) arba ūminės uždaro kampo glaukomos požymiai).</w:t>
      </w:r>
    </w:p>
    <w:p w:rsidR="00917D32" w:rsidRPr="00DC0B60" w:rsidRDefault="00917D32">
      <w:pPr>
        <w:spacing w:after="0" w:line="240" w:lineRule="auto"/>
        <w:ind w:right="-2"/>
        <w:jc w:val="both"/>
        <w:rPr>
          <w:rFonts w:ascii="Times New Roman" w:hAnsi="Times New Roman" w:cs="Times New Roman"/>
          <w:lang w:val="lt-LT"/>
        </w:rPr>
      </w:pPr>
    </w:p>
    <w:p w:rsidR="00917D32" w:rsidRPr="00DC0B60" w:rsidRDefault="00917D32">
      <w:pPr>
        <w:spacing w:after="0" w:line="240" w:lineRule="auto"/>
        <w:ind w:right="-2"/>
        <w:jc w:val="both"/>
      </w:pPr>
      <w:r w:rsidRPr="00DC0B60">
        <w:rPr>
          <w:rFonts w:ascii="Times New Roman" w:hAnsi="Times New Roman" w:cs="Times New Roman"/>
          <w:b/>
          <w:lang w:val="lt-LT"/>
        </w:rPr>
        <w:t>Pranešimas apie šalutinį poveikį</w:t>
      </w:r>
    </w:p>
    <w:p w:rsidR="00917D32" w:rsidRDefault="00917D32">
      <w:pPr>
        <w:spacing w:after="0" w:line="240" w:lineRule="auto"/>
        <w:ind w:right="-2"/>
        <w:jc w:val="both"/>
      </w:pPr>
      <w:r w:rsidRPr="00DC0B60">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DC0B60">
          <w:rPr>
            <w:rStyle w:val="Hipersaitas"/>
            <w:rFonts w:ascii="Times New Roman" w:hAnsi="Times New Roman"/>
            <w:lang w:val="lt-LT"/>
          </w:rPr>
          <w:t>www.vvkt.lt</w:t>
        </w:r>
      </w:hyperlink>
      <w:r>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Pr>
            <w:rStyle w:val="Hipersaitas"/>
            <w:rFonts w:ascii="Times New Roman" w:hAnsi="Times New Roman"/>
            <w:lang w:val="lt-LT"/>
          </w:rPr>
          <w:t>NepageidaujamaR@vvkt.lt</w:t>
        </w:r>
      </w:hyperlink>
      <w:r>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2" w:history="1">
        <w:r>
          <w:rPr>
            <w:rStyle w:val="Hipersaitas"/>
            <w:rFonts w:ascii="Times New Roman" w:hAnsi="Times New Roman"/>
            <w:lang w:val="lt-LT"/>
          </w:rPr>
          <w:t>http://www.vvkt.lt</w:t>
        </w:r>
      </w:hyperlink>
      <w:r>
        <w:rPr>
          <w:rFonts w:ascii="Times New Roman" w:hAnsi="Times New Roman" w:cs="Times New Roman"/>
          <w:lang w:val="lt-LT"/>
        </w:rPr>
        <w:t>). Pranešdami apie šalutinį poveikį galite mums padėti gauti daugiau informacijos apie šio vaisto saugumą.</w:t>
      </w:r>
    </w:p>
    <w:p w:rsidR="00917D32" w:rsidRDefault="00917D32">
      <w:pPr>
        <w:spacing w:after="0" w:line="240" w:lineRule="auto"/>
        <w:ind w:right="-2"/>
        <w:jc w:val="both"/>
        <w:rPr>
          <w:rFonts w:ascii="Times New Roman" w:hAnsi="Times New Roman" w:cs="Times New Roman"/>
          <w:lang w:val="lt-LT"/>
        </w:rPr>
      </w:pPr>
    </w:p>
    <w:p w:rsidR="00917D32" w:rsidRDefault="00917D32">
      <w:pPr>
        <w:autoSpaceDE w:val="0"/>
        <w:spacing w:after="0" w:line="240" w:lineRule="auto"/>
        <w:rPr>
          <w:rFonts w:ascii="Times New Roman" w:hAnsi="Times New Roman" w:cs="Times New Roman"/>
          <w:lang w:val="lt-LT"/>
        </w:rPr>
      </w:pPr>
    </w:p>
    <w:p w:rsidR="00917D32" w:rsidRDefault="00917D32">
      <w:pPr>
        <w:tabs>
          <w:tab w:val="left" w:pos="567"/>
        </w:tabs>
        <w:spacing w:after="0" w:line="240" w:lineRule="auto"/>
      </w:pPr>
      <w:r>
        <w:rPr>
          <w:rFonts w:ascii="Times New Roman" w:hAnsi="Times New Roman" w:cs="Times New Roman"/>
          <w:b/>
          <w:lang w:val="lt-LT"/>
        </w:rPr>
        <w:t>5.</w:t>
      </w:r>
      <w:r>
        <w:rPr>
          <w:rFonts w:ascii="Times New Roman" w:hAnsi="Times New Roman" w:cs="Times New Roman"/>
          <w:b/>
          <w:lang w:val="lt-LT"/>
        </w:rPr>
        <w:tab/>
        <w:t xml:space="preserve">Kaip laikyti Losartan Hydrochlorothiazide Actavis </w:t>
      </w:r>
    </w:p>
    <w:p w:rsidR="00917D32" w:rsidRDefault="00917D32">
      <w:pPr>
        <w:spacing w:after="0" w:line="240" w:lineRule="auto"/>
        <w:rPr>
          <w:rFonts w:ascii="Times New Roman" w:hAnsi="Times New Roman" w:cs="Times New Roman"/>
          <w:b/>
          <w:caps/>
          <w:lang w:val="lt-LT"/>
        </w:rPr>
      </w:pPr>
    </w:p>
    <w:p w:rsidR="00917D32" w:rsidRDefault="00917D32">
      <w:pPr>
        <w:spacing w:after="0" w:line="240" w:lineRule="auto"/>
      </w:pPr>
      <w:r>
        <w:rPr>
          <w:rFonts w:ascii="Times New Roman" w:hAnsi="Times New Roman" w:cs="Times New Roman"/>
          <w:lang w:val="lt-LT"/>
        </w:rPr>
        <w:t xml:space="preserve">Šį vaistą laikykite vaikams nepastebimoje ir nepasiekiamoje vietoje.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Ant kartono dėžutės ir etiketės po „EXP</w:t>
      </w:r>
      <w:r>
        <w:rPr>
          <w:rFonts w:ascii="Times New Roman" w:hAnsi="Times New Roman" w:cs="Times New Roman"/>
          <w:highlight w:val="lightGray"/>
          <w:lang w:val="lt-LT"/>
        </w:rPr>
        <w:t>/</w:t>
      </w:r>
      <w:r>
        <w:rPr>
          <w:rFonts w:ascii="Times New Roman" w:hAnsi="Times New Roman" w:cs="Times New Roman"/>
          <w:lang w:val="lt-LT"/>
        </w:rPr>
        <w:t>Tinka iki“ ir ant lizdinės plokštelės po „EXP“ nurodytam tinkamumo laikui pasibaigus, šio vaisto vartoti negalima. Vaistas tinkamas vartoti iki paskutinės nurodyto mėnesio dienos.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Lizdinė plokštelė:</w:t>
      </w:r>
    </w:p>
    <w:p w:rsidR="00917D32" w:rsidRDefault="00917D32">
      <w:pPr>
        <w:spacing w:after="0" w:line="240" w:lineRule="auto"/>
      </w:pPr>
      <w:r>
        <w:rPr>
          <w:rFonts w:ascii="Times New Roman" w:hAnsi="Times New Roman" w:cs="Times New Roman"/>
          <w:lang w:val="lt-LT"/>
        </w:rPr>
        <w:t>Laikyti žemesnėje kaip 25</w:t>
      </w:r>
      <w:r>
        <w:rPr>
          <w:rFonts w:ascii="Symbol" w:eastAsia="Symbol" w:hAnsi="Symbol" w:cs="Symbol"/>
          <w:lang w:val="lt-LT"/>
        </w:rPr>
        <w:t></w:t>
      </w:r>
      <w:r>
        <w:rPr>
          <w:rFonts w:ascii="Times New Roman" w:hAnsi="Times New Roman" w:cs="Times New Roman"/>
          <w:lang w:val="lt-LT"/>
        </w:rPr>
        <w:t xml:space="preserve">C temperatūroje.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lang w:val="lt-LT"/>
        </w:rPr>
        <w:t>Tablečių talpyklė:</w:t>
      </w:r>
    </w:p>
    <w:p w:rsidR="00917D32" w:rsidRDefault="00917D32">
      <w:pPr>
        <w:spacing w:after="0" w:line="240" w:lineRule="auto"/>
      </w:pPr>
      <w:r>
        <w:rPr>
          <w:rFonts w:ascii="Times New Roman" w:hAnsi="Times New Roman" w:cs="Times New Roman"/>
          <w:lang w:val="lt-LT"/>
        </w:rPr>
        <w:t>Laikyti žemesnėje kaip 30</w:t>
      </w:r>
      <w:r>
        <w:rPr>
          <w:rFonts w:ascii="Symbol" w:eastAsia="Symbol" w:hAnsi="Symbol" w:cs="Symbol"/>
          <w:lang w:val="lt-LT"/>
        </w:rPr>
        <w:t></w:t>
      </w:r>
      <w:r>
        <w:rPr>
          <w:rFonts w:ascii="Times New Roman" w:hAnsi="Times New Roman" w:cs="Times New Roman"/>
          <w:lang w:val="lt-LT"/>
        </w:rPr>
        <w:t xml:space="preserve">C temperatūroje. </w:t>
      </w:r>
    </w:p>
    <w:p w:rsidR="00917D32" w:rsidRDefault="00917D32">
      <w:pPr>
        <w:spacing w:after="0" w:line="240" w:lineRule="auto"/>
        <w:rPr>
          <w:rFonts w:ascii="Times New Roman" w:hAnsi="Times New Roman" w:cs="Times New Roman"/>
          <w:lang w:val="lt-LT"/>
        </w:rPr>
      </w:pPr>
    </w:p>
    <w:p w:rsidR="00917D32" w:rsidRDefault="00917D32">
      <w:pPr>
        <w:tabs>
          <w:tab w:val="left" w:pos="4680"/>
        </w:tabs>
        <w:spacing w:after="0" w:line="240" w:lineRule="auto"/>
      </w:pPr>
      <w:r>
        <w:rPr>
          <w:rFonts w:ascii="Times New Roman" w:hAnsi="Times New Roman" w:cs="Times New Roman"/>
          <w:lang w:val="lt-LT"/>
        </w:rPr>
        <w:t xml:space="preserve">Vaistų negalima išmesti į kanalizaciją arba su buitinėmis atliekomis. Kaip išmesti nereikalingus vaistus, klauskite vaistininko. Šios priemonės padės apsaugoti aplinką.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p>
    <w:p w:rsidR="00917D32" w:rsidRDefault="00917D32">
      <w:pPr>
        <w:tabs>
          <w:tab w:val="left" w:pos="567"/>
        </w:tabs>
      </w:pPr>
      <w:r>
        <w:rPr>
          <w:rFonts w:ascii="Times New Roman" w:hAnsi="Times New Roman" w:cs="Times New Roman"/>
          <w:b/>
          <w:lang w:val="lt-LT"/>
        </w:rPr>
        <w:t>6.</w:t>
      </w:r>
      <w:r>
        <w:rPr>
          <w:rFonts w:ascii="Times New Roman" w:hAnsi="Times New Roman" w:cs="Times New Roman"/>
          <w:b/>
          <w:lang w:val="lt-LT"/>
        </w:rPr>
        <w:tab/>
        <w:t>Pakuotės turinys ir kita informacija</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b/>
          <w:lang w:val="lt-LT"/>
        </w:rPr>
        <w:t>Losartan Hydrochlorothiazide Actavis</w:t>
      </w:r>
      <w:r>
        <w:rPr>
          <w:rFonts w:ascii="Times New Roman" w:hAnsi="Times New Roman" w:cs="Times New Roman"/>
          <w:lang w:val="lt-LT"/>
        </w:rPr>
        <w:t xml:space="preserve"> </w:t>
      </w:r>
      <w:r>
        <w:rPr>
          <w:rFonts w:ascii="Times New Roman" w:hAnsi="Times New Roman" w:cs="Times New Roman"/>
          <w:b/>
          <w:lang w:val="lt-LT"/>
        </w:rPr>
        <w:t>sudėtis</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t xml:space="preserve">Veikliosios medžiagos yra losartano kalio druska ir hidrochlorotiazidas. </w:t>
      </w:r>
    </w:p>
    <w:p w:rsidR="00917D32" w:rsidRDefault="00917D32">
      <w:pPr>
        <w:spacing w:after="0" w:line="240" w:lineRule="auto"/>
        <w:ind w:left="709"/>
      </w:pPr>
      <w:r>
        <w:rPr>
          <w:rFonts w:ascii="Times New Roman" w:hAnsi="Times New Roman" w:cs="Times New Roman"/>
          <w:lang w:val="lt-LT"/>
        </w:rPr>
        <w:t>Kiekvienoje Losartan Hydrochlorothiazide Actavis 50 mg/12,5 mg tabletėje yra 50 mg losartano kalio druskos ir 12,5 mg hidrochlorotiazido.</w:t>
      </w:r>
    </w:p>
    <w:p w:rsidR="00917D32" w:rsidRDefault="00917D32">
      <w:pPr>
        <w:spacing w:after="0" w:line="240" w:lineRule="auto"/>
        <w:ind w:left="709"/>
      </w:pPr>
      <w:r>
        <w:rPr>
          <w:rFonts w:ascii="Times New Roman" w:hAnsi="Times New Roman" w:cs="Times New Roman"/>
          <w:highlight w:val="lightGray"/>
          <w:lang w:val="lt-LT"/>
        </w:rPr>
        <w:lastRenderedPageBreak/>
        <w:t>Kiekvienoje Losartan Hydrochlorothiazide Actavis 100 mg/25 mg tabletėje yra 100 mg losartano kalio druskos ir 25 mg hidrochlorotiazido.</w:t>
      </w:r>
    </w:p>
    <w:p w:rsidR="00917D32" w:rsidRDefault="00917D32">
      <w:pPr>
        <w:spacing w:after="0" w:line="240" w:lineRule="auto"/>
      </w:pPr>
      <w:r>
        <w:rPr>
          <w:rFonts w:ascii="Times New Roman" w:hAnsi="Times New Roman" w:cs="Times New Roman"/>
          <w:lang w:val="lt-LT"/>
        </w:rPr>
        <w:t>-</w:t>
      </w:r>
      <w:r>
        <w:rPr>
          <w:rFonts w:ascii="Times New Roman" w:hAnsi="Times New Roman" w:cs="Times New Roman"/>
          <w:lang w:val="lt-LT"/>
        </w:rPr>
        <w:tab/>
      </w:r>
      <w:r>
        <w:rPr>
          <w:rFonts w:ascii="Times New Roman" w:hAnsi="Times New Roman" w:cs="Times New Roman"/>
          <w:u w:val="single"/>
          <w:lang w:val="lt-LT"/>
        </w:rPr>
        <w:t>Pagalbinės medžiagos</w:t>
      </w:r>
    </w:p>
    <w:p w:rsidR="00917D32" w:rsidRDefault="00917D32">
      <w:pPr>
        <w:spacing w:after="0" w:line="240" w:lineRule="auto"/>
        <w:ind w:left="709"/>
      </w:pPr>
      <w:r>
        <w:rPr>
          <w:rFonts w:ascii="Times New Roman" w:hAnsi="Times New Roman" w:cs="Times New Roman"/>
          <w:i/>
          <w:lang w:val="lt-LT"/>
        </w:rPr>
        <w:t>Tablečių branduolys</w:t>
      </w:r>
      <w:r>
        <w:rPr>
          <w:rFonts w:ascii="Times New Roman" w:hAnsi="Times New Roman" w:cs="Times New Roman"/>
          <w:lang w:val="lt-LT"/>
        </w:rPr>
        <w:t>: manitolis (E 421), mikrokristalinė celiuliozė, kroskarmeliozės natrio druska, povidonas (K 30) ir magnio stearatas.</w:t>
      </w:r>
    </w:p>
    <w:p w:rsidR="00917D32" w:rsidRDefault="00917D32">
      <w:pPr>
        <w:spacing w:after="0" w:line="240" w:lineRule="auto"/>
        <w:ind w:left="709"/>
      </w:pPr>
      <w:r>
        <w:rPr>
          <w:rFonts w:ascii="Times New Roman" w:hAnsi="Times New Roman" w:cs="Times New Roman"/>
          <w:i/>
          <w:lang w:val="lt-LT"/>
        </w:rPr>
        <w:t xml:space="preserve">Tablečių plėvelė: </w:t>
      </w:r>
      <w:r>
        <w:rPr>
          <w:rFonts w:ascii="Times New Roman" w:hAnsi="Times New Roman" w:cs="Times New Roman"/>
          <w:lang w:val="lt-LT"/>
        </w:rPr>
        <w:t xml:space="preserve">hipromeliozė (3cP, 50cP), hidroksipropilceliuliozė, titano dioksidas (E 171) ir makrogolis 400. </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Losartan Hydrochlorothiazide Actavis</w:t>
      </w:r>
      <w:r>
        <w:rPr>
          <w:rFonts w:ascii="Times New Roman" w:hAnsi="Times New Roman" w:cs="Times New Roman"/>
          <w:lang w:val="lt-LT"/>
        </w:rPr>
        <w:t xml:space="preserve"> </w:t>
      </w:r>
      <w:r>
        <w:rPr>
          <w:rFonts w:ascii="Times New Roman" w:hAnsi="Times New Roman" w:cs="Times New Roman"/>
          <w:b/>
          <w:lang w:val="lt-LT"/>
        </w:rPr>
        <w:t>išvaizda ir kiekis pakuotėje</w:t>
      </w:r>
    </w:p>
    <w:p w:rsidR="00917D32" w:rsidRDefault="00917D32">
      <w:pPr>
        <w:tabs>
          <w:tab w:val="left" w:pos="180"/>
        </w:tabs>
        <w:spacing w:after="0" w:line="240" w:lineRule="auto"/>
      </w:pPr>
      <w:r>
        <w:rPr>
          <w:rFonts w:ascii="Times New Roman" w:hAnsi="Times New Roman" w:cs="Times New Roman"/>
          <w:lang w:val="lt-LT"/>
        </w:rPr>
        <w:t>Losartan Hydrochlorothiazide Actavis 50 mg/12,5 mg tabletės yra baltos, apvalios, abipus išgaubtos, 8 mm skersmens, dengtos plėvele, abiejose jų pusėse yra kraštus kertanti vagelė ir vienoje pusėje užrašas „HL1“.</w:t>
      </w:r>
    </w:p>
    <w:p w:rsidR="00917D32" w:rsidRDefault="00917D32">
      <w:pPr>
        <w:spacing w:after="0" w:line="240" w:lineRule="auto"/>
      </w:pPr>
      <w:r>
        <w:rPr>
          <w:rFonts w:ascii="Times New Roman" w:hAnsi="Times New Roman" w:cs="Times New Roman"/>
          <w:lang w:val="lt-LT"/>
        </w:rPr>
        <w:t>Vagelė skirta tik tabletei perlaužti, kad būtų lengviau nuryti, bet ne jai padalyti į lygias dozes.</w:t>
      </w:r>
    </w:p>
    <w:p w:rsidR="00917D32" w:rsidRDefault="00917D32">
      <w:pPr>
        <w:tabs>
          <w:tab w:val="left" w:pos="180"/>
        </w:tabs>
        <w:spacing w:after="0" w:line="240" w:lineRule="auto"/>
        <w:rPr>
          <w:rFonts w:ascii="Times New Roman" w:hAnsi="Times New Roman" w:cs="Times New Roman"/>
          <w:lang w:val="lt-LT"/>
        </w:rPr>
      </w:pPr>
    </w:p>
    <w:p w:rsidR="00917D32" w:rsidRDefault="00917D32">
      <w:pPr>
        <w:tabs>
          <w:tab w:val="left" w:pos="180"/>
        </w:tabs>
        <w:spacing w:after="0" w:line="240" w:lineRule="auto"/>
      </w:pPr>
      <w:r>
        <w:rPr>
          <w:rFonts w:ascii="Times New Roman" w:hAnsi="Times New Roman" w:cs="Times New Roman"/>
          <w:highlight w:val="lightGray"/>
          <w:lang w:val="lt-LT"/>
        </w:rPr>
        <w:t>Losartan Hydrochlorothiazide Actavis 100 mg/25 mg tabletės yra baltos, apvalios, abipus išgaubtos, 10 mm skersmens, dengtos plėvele, abiejose jų pusėse yra kraštus kertanti vagelė ir vienoje pusėje užrašas „HL2“.</w:t>
      </w:r>
    </w:p>
    <w:p w:rsidR="00917D32" w:rsidRDefault="00917D32">
      <w:pPr>
        <w:tabs>
          <w:tab w:val="left" w:pos="180"/>
        </w:tabs>
        <w:spacing w:after="0" w:line="240" w:lineRule="auto"/>
      </w:pPr>
      <w:r>
        <w:rPr>
          <w:rFonts w:ascii="Times New Roman" w:hAnsi="Times New Roman" w:cs="Times New Roman"/>
          <w:highlight w:val="lightGray"/>
          <w:lang w:val="lt-LT"/>
        </w:rPr>
        <w:t>Tabletę galima padalyti į dvi lygias dalis.</w:t>
      </w:r>
    </w:p>
    <w:p w:rsidR="00917D32" w:rsidRDefault="00917D32">
      <w:pPr>
        <w:tabs>
          <w:tab w:val="left" w:pos="180"/>
        </w:tabs>
        <w:spacing w:after="0" w:line="240" w:lineRule="auto"/>
        <w:rPr>
          <w:rFonts w:ascii="Times New Roman" w:hAnsi="Times New Roman" w:cs="Times New Roman"/>
          <w:highlight w:val="lightGray"/>
          <w:lang w:val="lt-LT"/>
        </w:rPr>
      </w:pPr>
    </w:p>
    <w:p w:rsidR="00917D32" w:rsidRDefault="00917D32">
      <w:pPr>
        <w:spacing w:after="0" w:line="240" w:lineRule="auto"/>
      </w:pPr>
      <w:r>
        <w:rPr>
          <w:rFonts w:ascii="Times New Roman" w:hAnsi="Times New Roman" w:cs="Times New Roman"/>
          <w:u w:val="single"/>
          <w:lang w:val="lt-LT"/>
        </w:rPr>
        <w:t>Pakuotės dydžiai</w:t>
      </w:r>
    </w:p>
    <w:p w:rsidR="00917D32" w:rsidRDefault="00917D32">
      <w:pPr>
        <w:spacing w:after="0" w:line="240" w:lineRule="auto"/>
      </w:pPr>
      <w:r>
        <w:rPr>
          <w:rFonts w:ascii="Times New Roman" w:hAnsi="Times New Roman" w:cs="Times New Roman"/>
          <w:lang w:val="lt-LT"/>
        </w:rPr>
        <w:t>Losartan Hydrochlorothiazide Actavis tiekiamas lizdinėmis plokštelėmis ir tablečių talpyklėmis.</w:t>
      </w:r>
    </w:p>
    <w:p w:rsidR="00917D32" w:rsidRDefault="00917D32">
      <w:pPr>
        <w:spacing w:after="0" w:line="240" w:lineRule="auto"/>
      </w:pPr>
      <w:r>
        <w:rPr>
          <w:rFonts w:ascii="Times New Roman" w:hAnsi="Times New Roman" w:cs="Times New Roman"/>
          <w:lang w:val="lt-LT"/>
        </w:rPr>
        <w:t>Lizdinėse plokštelėse yra 10, 14, 20, 28, 30, 50, 56, 60, 98 arba 100 plėvele dengtų tablečių.</w:t>
      </w:r>
    </w:p>
    <w:p w:rsidR="00917D32" w:rsidRDefault="00917D32">
      <w:pPr>
        <w:spacing w:after="0" w:line="240" w:lineRule="auto"/>
      </w:pPr>
      <w:r>
        <w:rPr>
          <w:rFonts w:ascii="Times New Roman" w:hAnsi="Times New Roman" w:cs="Times New Roman"/>
          <w:lang w:val="lt-LT"/>
        </w:rPr>
        <w:t>Tablečių talpyklėje yra 100, 250 arba 500 plėvele dengtų tablečių.</w:t>
      </w:r>
    </w:p>
    <w:p w:rsidR="00917D32" w:rsidRDefault="00917D32">
      <w:pPr>
        <w:spacing w:after="0" w:line="240" w:lineRule="auto"/>
      </w:pPr>
      <w:r>
        <w:rPr>
          <w:rFonts w:ascii="Times New Roman" w:hAnsi="Times New Roman" w:cs="Times New Roman"/>
          <w:lang w:val="lt-LT"/>
        </w:rPr>
        <w:t>Gali būti tiekiamos ne visų dydžių pakuotės.</w:t>
      </w: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pPr>
      <w:r>
        <w:rPr>
          <w:rFonts w:ascii="Times New Roman" w:hAnsi="Times New Roman" w:cs="Times New Roman"/>
          <w:b/>
          <w:lang w:val="lt-LT"/>
        </w:rPr>
        <w:t>Registruotojas ir gamintojas</w:t>
      </w:r>
    </w:p>
    <w:p w:rsidR="00917D32" w:rsidRDefault="00917D32">
      <w:pPr>
        <w:spacing w:after="0" w:line="240" w:lineRule="auto"/>
        <w:rPr>
          <w:rFonts w:ascii="Times New Roman" w:hAnsi="Times New Roman" w:cs="Times New Roman"/>
          <w:b/>
          <w:i/>
          <w:lang w:val="lt-LT"/>
        </w:rPr>
      </w:pPr>
    </w:p>
    <w:p w:rsidR="00917D32" w:rsidRDefault="00917D32">
      <w:pPr>
        <w:spacing w:after="0" w:line="240" w:lineRule="auto"/>
      </w:pPr>
      <w:r>
        <w:rPr>
          <w:rFonts w:ascii="Times New Roman" w:hAnsi="Times New Roman" w:cs="Times New Roman"/>
          <w:i/>
          <w:lang w:val="lt-LT"/>
        </w:rPr>
        <w:t>Registruotojas</w:t>
      </w:r>
    </w:p>
    <w:p w:rsidR="00917D32" w:rsidRDefault="00917D32">
      <w:pPr>
        <w:spacing w:after="0" w:line="240" w:lineRule="auto"/>
      </w:pPr>
      <w:r>
        <w:rPr>
          <w:rFonts w:ascii="Times New Roman" w:hAnsi="Times New Roman" w:cs="Times New Roman"/>
          <w:lang w:val="lt-LT"/>
        </w:rPr>
        <w:t>Actavis Group PTC ehf.</w:t>
      </w:r>
    </w:p>
    <w:p w:rsidR="00917D32" w:rsidRDefault="00917D32">
      <w:pPr>
        <w:spacing w:after="0" w:line="240" w:lineRule="auto"/>
      </w:pPr>
      <w:r>
        <w:rPr>
          <w:rFonts w:ascii="Times New Roman" w:hAnsi="Times New Roman" w:cs="Times New Roman"/>
          <w:lang w:val="lt-LT"/>
        </w:rPr>
        <w:t xml:space="preserve">Reykjavikurvegi 76-78 </w:t>
      </w:r>
    </w:p>
    <w:p w:rsidR="00917D32" w:rsidRDefault="00917D32">
      <w:pPr>
        <w:spacing w:after="0" w:line="240" w:lineRule="auto"/>
      </w:pPr>
      <w:r>
        <w:rPr>
          <w:rFonts w:ascii="Times New Roman" w:hAnsi="Times New Roman" w:cs="Times New Roman"/>
          <w:lang w:val="lt-LT"/>
        </w:rPr>
        <w:t>220 Hafnarfjörður</w:t>
      </w:r>
    </w:p>
    <w:p w:rsidR="00917D32" w:rsidRDefault="00917D32">
      <w:pPr>
        <w:spacing w:after="0" w:line="240" w:lineRule="auto"/>
      </w:pPr>
      <w:r>
        <w:rPr>
          <w:rFonts w:ascii="Times New Roman" w:hAnsi="Times New Roman" w:cs="Times New Roman"/>
          <w:lang w:val="lt-LT"/>
        </w:rPr>
        <w:t>Islandija</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pPr>
      <w:r>
        <w:rPr>
          <w:rFonts w:ascii="Times New Roman" w:hAnsi="Times New Roman" w:cs="Times New Roman"/>
          <w:i/>
          <w:lang w:val="lt-LT"/>
        </w:rPr>
        <w:t>Gamintojas</w:t>
      </w:r>
    </w:p>
    <w:p w:rsidR="00917D32" w:rsidRDefault="00917D32">
      <w:pPr>
        <w:spacing w:after="0" w:line="240" w:lineRule="auto"/>
      </w:pPr>
      <w:r>
        <w:rPr>
          <w:rFonts w:ascii="Times New Roman" w:hAnsi="Times New Roman" w:cs="Times New Roman"/>
          <w:lang w:val="lt-LT"/>
        </w:rPr>
        <w:t>Actavis hf</w:t>
      </w:r>
    </w:p>
    <w:p w:rsidR="00917D32" w:rsidRDefault="00917D32">
      <w:pPr>
        <w:spacing w:after="0" w:line="240" w:lineRule="auto"/>
      </w:pPr>
      <w:r>
        <w:rPr>
          <w:rFonts w:ascii="Times New Roman" w:hAnsi="Times New Roman" w:cs="Times New Roman"/>
          <w:lang w:val="lt-LT"/>
        </w:rPr>
        <w:t>Reykjavikurvegur 78, IS-220 Hafnarfjordur</w:t>
      </w:r>
    </w:p>
    <w:p w:rsidR="00917D32" w:rsidRDefault="00917D32">
      <w:pPr>
        <w:spacing w:after="0" w:line="240" w:lineRule="auto"/>
      </w:pPr>
      <w:r>
        <w:rPr>
          <w:rFonts w:ascii="Times New Roman" w:hAnsi="Times New Roman" w:cs="Times New Roman"/>
          <w:lang w:val="lt-LT"/>
        </w:rPr>
        <w:t>Islandija</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ind w:right="-2"/>
      </w:pPr>
      <w:r>
        <w:rPr>
          <w:rFonts w:ascii="Times New Roman" w:hAnsi="Times New Roman" w:cs="Times New Roman"/>
          <w:lang w:val="lt-LT"/>
        </w:rPr>
        <w:t>Actavis Ltd</w:t>
      </w:r>
    </w:p>
    <w:p w:rsidR="00917D32" w:rsidRDefault="00917D32">
      <w:pPr>
        <w:spacing w:after="0" w:line="240" w:lineRule="auto"/>
        <w:ind w:right="-2"/>
      </w:pPr>
      <w:r>
        <w:rPr>
          <w:rFonts w:ascii="Times New Roman" w:hAnsi="Times New Roman" w:cs="Times New Roman"/>
          <w:lang w:val="lt-LT"/>
        </w:rPr>
        <w:t>BLB016</w:t>
      </w:r>
    </w:p>
    <w:p w:rsidR="00917D32" w:rsidRDefault="00917D32">
      <w:pPr>
        <w:spacing w:after="0" w:line="240" w:lineRule="auto"/>
        <w:ind w:right="-2"/>
      </w:pPr>
      <w:r>
        <w:rPr>
          <w:rFonts w:ascii="Times New Roman" w:hAnsi="Times New Roman" w:cs="Times New Roman"/>
        </w:rPr>
        <w:t>Bulebel Industrial Estate</w:t>
      </w:r>
    </w:p>
    <w:p w:rsidR="00917D32" w:rsidRDefault="00917D32">
      <w:pPr>
        <w:spacing w:after="0" w:line="240" w:lineRule="auto"/>
        <w:ind w:right="-2"/>
      </w:pPr>
      <w:r>
        <w:rPr>
          <w:rFonts w:ascii="Times New Roman" w:hAnsi="Times New Roman" w:cs="Times New Roman"/>
          <w:lang w:val="nb-NO"/>
        </w:rPr>
        <w:t>Zejtun ZTN 3000</w:t>
      </w:r>
    </w:p>
    <w:p w:rsidR="00917D32" w:rsidRDefault="00917D32">
      <w:pPr>
        <w:spacing w:after="0" w:line="240" w:lineRule="auto"/>
        <w:ind w:right="-2"/>
      </w:pPr>
      <w:r>
        <w:rPr>
          <w:rFonts w:ascii="Times New Roman" w:hAnsi="Times New Roman" w:cs="Times New Roman"/>
          <w:lang w:val="nb-NO"/>
        </w:rPr>
        <w:t>Malta</w:t>
      </w:r>
    </w:p>
    <w:p w:rsidR="00917D32" w:rsidRDefault="00917D32">
      <w:pPr>
        <w:spacing w:after="0" w:line="240" w:lineRule="auto"/>
        <w:rPr>
          <w:rFonts w:ascii="Times New Roman" w:hAnsi="Times New Roman" w:cs="Times New Roman"/>
          <w:lang w:val="nb-NO"/>
        </w:rPr>
      </w:pPr>
    </w:p>
    <w:p w:rsidR="00917D32" w:rsidRDefault="00917D32">
      <w:pPr>
        <w:spacing w:after="0" w:line="240" w:lineRule="auto"/>
      </w:pPr>
      <w:r>
        <w:rPr>
          <w:rFonts w:ascii="Times New Roman" w:hAnsi="Times New Roman" w:cs="Times New Roman"/>
          <w:lang w:val="nb-NO"/>
        </w:rPr>
        <w:t xml:space="preserve">Manufacturing Packaging Farmaca (MPF) B.V. Appelhof 13, </w:t>
      </w:r>
    </w:p>
    <w:p w:rsidR="00917D32" w:rsidRDefault="00917D32">
      <w:pPr>
        <w:spacing w:after="0" w:line="240" w:lineRule="auto"/>
      </w:pPr>
      <w:r>
        <w:rPr>
          <w:rFonts w:ascii="Times New Roman" w:hAnsi="Times New Roman" w:cs="Times New Roman"/>
          <w:lang w:val="nb-NO"/>
        </w:rPr>
        <w:t xml:space="preserve">Oudehaske, 8465RX, </w:t>
      </w:r>
    </w:p>
    <w:p w:rsidR="00917D32" w:rsidRDefault="00917D32">
      <w:pPr>
        <w:spacing w:after="0" w:line="240" w:lineRule="auto"/>
      </w:pPr>
      <w:r>
        <w:rPr>
          <w:rFonts w:ascii="Times New Roman" w:hAnsi="Times New Roman" w:cs="Times New Roman"/>
          <w:lang w:val="nb-NO"/>
        </w:rPr>
        <w:t>Nyderlandai</w:t>
      </w:r>
    </w:p>
    <w:p w:rsidR="00917D32" w:rsidRDefault="00917D32">
      <w:pPr>
        <w:spacing w:after="0" w:line="240" w:lineRule="auto"/>
        <w:rPr>
          <w:rFonts w:ascii="Times New Roman" w:hAnsi="Times New Roman" w:cs="Times New Roman"/>
          <w:lang w:val="nb-NO"/>
        </w:rPr>
      </w:pPr>
    </w:p>
    <w:p w:rsidR="00917D32" w:rsidRDefault="00917D32">
      <w:pPr>
        <w:spacing w:after="0" w:line="240" w:lineRule="auto"/>
      </w:pPr>
      <w:r>
        <w:rPr>
          <w:rFonts w:ascii="Times New Roman" w:hAnsi="Times New Roman" w:cs="Times New Roman"/>
          <w:lang w:val="nb-NO"/>
        </w:rPr>
        <w:t xml:space="preserve">Manufacturing Packaging Farmaca (MPF) B.V. Neptunus 12, </w:t>
      </w:r>
    </w:p>
    <w:p w:rsidR="00917D32" w:rsidRDefault="00917D32">
      <w:pPr>
        <w:spacing w:after="0" w:line="240" w:lineRule="auto"/>
      </w:pPr>
      <w:r>
        <w:rPr>
          <w:rFonts w:ascii="Times New Roman" w:hAnsi="Times New Roman" w:cs="Times New Roman"/>
          <w:lang w:val="nb-NO"/>
        </w:rPr>
        <w:t xml:space="preserve">Herenveen, 8448CN, </w:t>
      </w:r>
    </w:p>
    <w:p w:rsidR="00917D32" w:rsidRDefault="00917D32">
      <w:pPr>
        <w:spacing w:after="0" w:line="240" w:lineRule="auto"/>
      </w:pPr>
      <w:r>
        <w:rPr>
          <w:rFonts w:ascii="Times New Roman" w:hAnsi="Times New Roman" w:cs="Times New Roman"/>
          <w:lang w:val="nb-NO"/>
        </w:rPr>
        <w:t>Nyderlandai</w:t>
      </w:r>
    </w:p>
    <w:p w:rsidR="00917D32" w:rsidRDefault="00917D32">
      <w:pPr>
        <w:spacing w:after="0" w:line="240" w:lineRule="auto"/>
        <w:rPr>
          <w:rFonts w:ascii="Times New Roman" w:hAnsi="Times New Roman" w:cs="Times New Roman"/>
          <w:lang w:val="nb-NO"/>
        </w:rPr>
      </w:pPr>
    </w:p>
    <w:p w:rsidR="00917D32" w:rsidRDefault="00917D32">
      <w:pPr>
        <w:spacing w:after="0" w:line="240" w:lineRule="auto"/>
      </w:pPr>
      <w:r>
        <w:rPr>
          <w:rFonts w:ascii="Times New Roman" w:hAnsi="Times New Roman" w:cs="Times New Roman"/>
          <w:lang w:val="nb-NO"/>
        </w:rPr>
        <w:t xml:space="preserve">Actavis Group PTC ehf. </w:t>
      </w:r>
    </w:p>
    <w:p w:rsidR="00917D32" w:rsidRDefault="00917D32">
      <w:pPr>
        <w:spacing w:after="0" w:line="240" w:lineRule="auto"/>
      </w:pPr>
      <w:r>
        <w:rPr>
          <w:rFonts w:ascii="Times New Roman" w:hAnsi="Times New Roman" w:cs="Times New Roman"/>
          <w:lang w:val="nb-NO"/>
        </w:rPr>
        <w:t xml:space="preserve">Reykjavikurvegur 76-78 </w:t>
      </w:r>
    </w:p>
    <w:p w:rsidR="00917D32" w:rsidRDefault="00917D32">
      <w:pPr>
        <w:spacing w:after="0" w:line="240" w:lineRule="auto"/>
      </w:pPr>
      <w:r>
        <w:rPr>
          <w:rFonts w:ascii="Times New Roman" w:hAnsi="Times New Roman" w:cs="Times New Roman"/>
          <w:lang w:val="nb-NO"/>
        </w:rPr>
        <w:t xml:space="preserve">IS-220 Hafnarfjordur </w:t>
      </w:r>
    </w:p>
    <w:p w:rsidR="00917D32" w:rsidRDefault="00917D32">
      <w:pPr>
        <w:spacing w:after="0" w:line="240" w:lineRule="auto"/>
      </w:pPr>
      <w:r>
        <w:rPr>
          <w:rFonts w:ascii="Times New Roman" w:hAnsi="Times New Roman" w:cs="Times New Roman"/>
          <w:lang w:val="nb-NO"/>
        </w:rPr>
        <w:t>Islandija</w:t>
      </w:r>
    </w:p>
    <w:p w:rsidR="00917D32" w:rsidRDefault="00917D32">
      <w:pPr>
        <w:spacing w:after="0" w:line="240" w:lineRule="auto"/>
        <w:rPr>
          <w:rFonts w:ascii="Times New Roman" w:hAnsi="Times New Roman" w:cs="Times New Roman"/>
          <w:lang w:val="nb-NO"/>
        </w:rPr>
      </w:pPr>
    </w:p>
    <w:p w:rsidR="00917D32" w:rsidRDefault="00917D32">
      <w:pPr>
        <w:spacing w:after="0" w:line="240" w:lineRule="auto"/>
      </w:pPr>
      <w:r>
        <w:rPr>
          <w:rFonts w:ascii="Times New Roman" w:hAnsi="Times New Roman" w:cs="Times New Roman"/>
          <w:lang w:val="lt-LT"/>
        </w:rPr>
        <w:lastRenderedPageBreak/>
        <w:t>Jeigu apie šį vaistą norite sužinoti daugiau, kreipkitės į vietinį registruotojo atstovą.</w:t>
      </w:r>
    </w:p>
    <w:p w:rsidR="00917D32" w:rsidRDefault="00917D32">
      <w:pPr>
        <w:spacing w:after="0" w:line="240" w:lineRule="auto"/>
      </w:pPr>
      <w:r>
        <w:rPr>
          <w:rFonts w:ascii="Times New Roman" w:hAnsi="Times New Roman" w:cs="Times New Roman"/>
          <w:lang w:val="lt-LT"/>
        </w:rPr>
        <w:t xml:space="preserve">UAB Teva Baltics </w:t>
      </w:r>
    </w:p>
    <w:p w:rsidR="00917D32" w:rsidRDefault="00917D32">
      <w:pPr>
        <w:spacing w:after="0" w:line="240" w:lineRule="auto"/>
      </w:pPr>
      <w:r>
        <w:rPr>
          <w:rFonts w:ascii="Times New Roman" w:hAnsi="Times New Roman" w:cs="Times New Roman"/>
          <w:lang w:val="lt-LT"/>
        </w:rPr>
        <w:t xml:space="preserve">Molėtų pl. 5 </w:t>
      </w:r>
    </w:p>
    <w:p w:rsidR="00917D32" w:rsidRDefault="00917D32">
      <w:pPr>
        <w:spacing w:after="0" w:line="240" w:lineRule="auto"/>
      </w:pPr>
      <w:r>
        <w:rPr>
          <w:rFonts w:ascii="Times New Roman" w:hAnsi="Times New Roman" w:cs="Times New Roman"/>
          <w:lang w:val="lt-LT"/>
        </w:rPr>
        <w:t xml:space="preserve">LT-08409 Vilnius </w:t>
      </w:r>
    </w:p>
    <w:p w:rsidR="00917D32" w:rsidRDefault="00917D32">
      <w:pPr>
        <w:spacing w:after="0" w:line="240" w:lineRule="auto"/>
      </w:pPr>
      <w:r>
        <w:rPr>
          <w:rFonts w:ascii="Times New Roman" w:hAnsi="Times New Roman" w:cs="Times New Roman"/>
          <w:lang w:val="lt-LT"/>
        </w:rPr>
        <w:t>Tel.: +370 5 266 02 03</w:t>
      </w:r>
    </w:p>
    <w:p w:rsidR="00917D32" w:rsidRDefault="00917D32">
      <w:pPr>
        <w:spacing w:after="0" w:line="240" w:lineRule="auto"/>
        <w:rPr>
          <w:rFonts w:ascii="Times New Roman" w:hAnsi="Times New Roman" w:cs="Times New Roman"/>
          <w:lang w:val="lt-LT"/>
        </w:rPr>
      </w:pPr>
    </w:p>
    <w:p w:rsidR="00917D32" w:rsidRPr="00882EDA" w:rsidRDefault="00917D32">
      <w:pPr>
        <w:spacing w:after="0" w:line="240" w:lineRule="auto"/>
        <w:rPr>
          <w:rFonts w:ascii="Times New Roman" w:hAnsi="Times New Roman" w:cs="Times New Roman"/>
          <w:b/>
        </w:rPr>
      </w:pPr>
      <w:r w:rsidRPr="00882EDA">
        <w:rPr>
          <w:rFonts w:ascii="Times New Roman" w:hAnsi="Times New Roman" w:cs="Times New Roman"/>
          <w:b/>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7655"/>
      </w:tblGrid>
      <w:tr w:rsidR="00882EDA" w:rsidTr="009025D1">
        <w:tc>
          <w:tcPr>
            <w:tcW w:w="1384" w:type="dxa"/>
          </w:tcPr>
          <w:p w:rsidR="00882EDA" w:rsidRDefault="00882EDA" w:rsidP="009025D1">
            <w:pPr>
              <w:spacing w:after="0" w:line="240" w:lineRule="auto"/>
              <w:rPr>
                <w:rFonts w:ascii="Times New Roman" w:hAnsi="Times New Roman"/>
                <w:lang w:val="lt-LT"/>
              </w:rPr>
            </w:pPr>
            <w:r w:rsidRPr="00F1163E">
              <w:rPr>
                <w:rFonts w:ascii="Times New Roman" w:hAnsi="Times New Roman"/>
                <w:lang w:val="lt-LT"/>
              </w:rPr>
              <w:t>D</w:t>
            </w:r>
            <w:r>
              <w:rPr>
                <w:rFonts w:ascii="Times New Roman" w:hAnsi="Times New Roman"/>
                <w:lang w:val="lt-LT"/>
              </w:rPr>
              <w:t>anija</w:t>
            </w:r>
          </w:p>
        </w:tc>
        <w:tc>
          <w:tcPr>
            <w:tcW w:w="7655" w:type="dxa"/>
          </w:tcPr>
          <w:p w:rsidR="00882EDA" w:rsidRDefault="00882EDA" w:rsidP="009025D1">
            <w:pPr>
              <w:spacing w:after="0" w:line="240" w:lineRule="auto"/>
              <w:rPr>
                <w:rFonts w:ascii="Times New Roman" w:hAnsi="Times New Roman"/>
                <w:lang w:val="lt-LT"/>
              </w:rPr>
            </w:pPr>
            <w:r w:rsidRPr="00F1163E">
              <w:rPr>
                <w:rFonts w:ascii="Times New Roman" w:hAnsi="Times New Roman"/>
                <w:lang w:val="lt-LT"/>
              </w:rPr>
              <w:t>Losartankalium/hydrochlorthiazid Actavis</w:t>
            </w:r>
          </w:p>
        </w:tc>
      </w:tr>
      <w:tr w:rsidR="00882EDA" w:rsidTr="009025D1">
        <w:tc>
          <w:tcPr>
            <w:tcW w:w="1384" w:type="dxa"/>
          </w:tcPr>
          <w:p w:rsidR="00882EDA" w:rsidRDefault="00882EDA" w:rsidP="009025D1">
            <w:pPr>
              <w:spacing w:after="0" w:line="240" w:lineRule="auto"/>
              <w:rPr>
                <w:rFonts w:ascii="Times New Roman" w:hAnsi="Times New Roman"/>
                <w:lang w:val="lt-LT"/>
              </w:rPr>
            </w:pPr>
            <w:r w:rsidRPr="00F1163E">
              <w:rPr>
                <w:rFonts w:ascii="Times New Roman" w:hAnsi="Times New Roman"/>
                <w:lang w:val="lt-LT"/>
              </w:rPr>
              <w:t>Li</w:t>
            </w:r>
            <w:r>
              <w:rPr>
                <w:rFonts w:ascii="Times New Roman" w:hAnsi="Times New Roman"/>
                <w:lang w:val="lt-LT"/>
              </w:rPr>
              <w:t>etuva</w:t>
            </w:r>
          </w:p>
        </w:tc>
        <w:tc>
          <w:tcPr>
            <w:tcW w:w="7655" w:type="dxa"/>
          </w:tcPr>
          <w:p w:rsidR="00882EDA" w:rsidRPr="00F1163E" w:rsidRDefault="00882EDA" w:rsidP="009025D1">
            <w:pPr>
              <w:spacing w:after="0" w:line="240" w:lineRule="auto"/>
              <w:rPr>
                <w:rFonts w:ascii="Times New Roman" w:hAnsi="Times New Roman"/>
                <w:lang w:val="lt-LT"/>
              </w:rPr>
            </w:pPr>
            <w:r w:rsidRPr="00F1163E">
              <w:rPr>
                <w:rFonts w:ascii="Times New Roman" w:hAnsi="Times New Roman"/>
                <w:lang w:val="lt-LT"/>
              </w:rPr>
              <w:t>Losartan Hydrochlorothiazide Actavis 50 mg/12,5 mg plėvele dengtos tabletės</w:t>
            </w:r>
          </w:p>
          <w:p w:rsidR="00882EDA" w:rsidRDefault="00882EDA" w:rsidP="009025D1">
            <w:pPr>
              <w:spacing w:after="0" w:line="240" w:lineRule="auto"/>
              <w:rPr>
                <w:rFonts w:ascii="Times New Roman" w:hAnsi="Times New Roman"/>
                <w:lang w:val="lt-LT"/>
              </w:rPr>
            </w:pPr>
            <w:r w:rsidRPr="00F1163E">
              <w:rPr>
                <w:rFonts w:ascii="Times New Roman" w:hAnsi="Times New Roman"/>
                <w:lang w:val="lt-LT"/>
              </w:rPr>
              <w:t>Losartan Hydrochlorothiazide Actavis 100 mg/25 mg plėvele dengtos tabletės</w:t>
            </w:r>
          </w:p>
        </w:tc>
      </w:tr>
    </w:tbl>
    <w:tbl>
      <w:tblPr>
        <w:tblW w:w="0" w:type="auto"/>
        <w:tblInd w:w="-5" w:type="dxa"/>
        <w:tblLayout w:type="fixed"/>
        <w:tblLook w:val="0000" w:firstRow="0" w:lastRow="0" w:firstColumn="0" w:lastColumn="0" w:noHBand="0" w:noVBand="0"/>
      </w:tblPr>
      <w:tblGrid>
        <w:gridCol w:w="1384"/>
        <w:gridCol w:w="7665"/>
      </w:tblGrid>
      <w:tr w:rsidR="00917D32">
        <w:tc>
          <w:tcPr>
            <w:tcW w:w="1384" w:type="dxa"/>
            <w:tcBorders>
              <w:top w:val="single" w:sz="4" w:space="0" w:color="FFFFFF"/>
              <w:left w:val="single" w:sz="4" w:space="0" w:color="FFFFFF"/>
              <w:bottom w:val="single" w:sz="4" w:space="0" w:color="FFFFFF"/>
            </w:tcBorders>
            <w:shd w:val="clear" w:color="auto" w:fill="auto"/>
          </w:tcPr>
          <w:p w:rsidR="00917D32" w:rsidRDefault="00917D32">
            <w:pPr>
              <w:spacing w:after="0" w:line="240" w:lineRule="auto"/>
            </w:pPr>
          </w:p>
          <w:p w:rsidR="00882EDA" w:rsidRDefault="00882EDA">
            <w:pPr>
              <w:spacing w:after="0" w:line="240" w:lineRule="auto"/>
            </w:pPr>
          </w:p>
        </w:tc>
        <w:tc>
          <w:tcPr>
            <w:tcW w:w="7665" w:type="dxa"/>
            <w:tcBorders>
              <w:top w:val="single" w:sz="4" w:space="0" w:color="FFFFFF"/>
              <w:left w:val="single" w:sz="4" w:space="0" w:color="FFFFFF"/>
              <w:bottom w:val="single" w:sz="4" w:space="0" w:color="FFFFFF"/>
              <w:right w:val="single" w:sz="4" w:space="0" w:color="FFFFFF"/>
            </w:tcBorders>
            <w:shd w:val="clear" w:color="auto" w:fill="auto"/>
          </w:tcPr>
          <w:p w:rsidR="00917D32" w:rsidRDefault="00917D32">
            <w:pPr>
              <w:spacing w:after="0" w:line="240" w:lineRule="auto"/>
            </w:pPr>
          </w:p>
        </w:tc>
      </w:tr>
      <w:tr w:rsidR="00917D32">
        <w:tc>
          <w:tcPr>
            <w:tcW w:w="1384" w:type="dxa"/>
            <w:tcBorders>
              <w:top w:val="single" w:sz="4" w:space="0" w:color="FFFFFF"/>
              <w:left w:val="single" w:sz="4" w:space="0" w:color="FFFFFF"/>
              <w:bottom w:val="single" w:sz="4" w:space="0" w:color="FFFFFF"/>
            </w:tcBorders>
            <w:shd w:val="clear" w:color="auto" w:fill="auto"/>
          </w:tcPr>
          <w:p w:rsidR="00917D32" w:rsidRDefault="00917D32">
            <w:pPr>
              <w:spacing w:after="0" w:line="240" w:lineRule="auto"/>
            </w:pPr>
          </w:p>
        </w:tc>
        <w:tc>
          <w:tcPr>
            <w:tcW w:w="7665" w:type="dxa"/>
            <w:tcBorders>
              <w:top w:val="single" w:sz="4" w:space="0" w:color="FFFFFF"/>
              <w:left w:val="single" w:sz="4" w:space="0" w:color="FFFFFF"/>
              <w:bottom w:val="single" w:sz="4" w:space="0" w:color="FFFFFF"/>
              <w:right w:val="single" w:sz="4" w:space="0" w:color="FFFFFF"/>
            </w:tcBorders>
            <w:shd w:val="clear" w:color="auto" w:fill="auto"/>
          </w:tcPr>
          <w:p w:rsidR="00917D32" w:rsidRDefault="00917D32">
            <w:pPr>
              <w:spacing w:after="0" w:line="240" w:lineRule="auto"/>
            </w:pPr>
          </w:p>
        </w:tc>
      </w:tr>
      <w:tr w:rsidR="00917D32">
        <w:tc>
          <w:tcPr>
            <w:tcW w:w="1384" w:type="dxa"/>
            <w:tcBorders>
              <w:top w:val="single" w:sz="4" w:space="0" w:color="FFFFFF"/>
              <w:left w:val="single" w:sz="4" w:space="0" w:color="FFFFFF"/>
              <w:bottom w:val="single" w:sz="4" w:space="0" w:color="FFFFFF"/>
            </w:tcBorders>
            <w:shd w:val="clear" w:color="auto" w:fill="auto"/>
          </w:tcPr>
          <w:p w:rsidR="00917D32" w:rsidRDefault="00917D32">
            <w:pPr>
              <w:spacing w:after="0" w:line="240" w:lineRule="auto"/>
            </w:pPr>
          </w:p>
        </w:tc>
        <w:tc>
          <w:tcPr>
            <w:tcW w:w="7665" w:type="dxa"/>
            <w:tcBorders>
              <w:top w:val="single" w:sz="4" w:space="0" w:color="FFFFFF"/>
              <w:left w:val="single" w:sz="4" w:space="0" w:color="FFFFFF"/>
              <w:bottom w:val="single" w:sz="4" w:space="0" w:color="FFFFFF"/>
              <w:right w:val="single" w:sz="4" w:space="0" w:color="FFFFFF"/>
            </w:tcBorders>
            <w:shd w:val="clear" w:color="auto" w:fill="auto"/>
          </w:tcPr>
          <w:p w:rsidR="00917D32" w:rsidRDefault="00917D32">
            <w:pPr>
              <w:spacing w:after="0" w:line="240" w:lineRule="auto"/>
            </w:pPr>
          </w:p>
        </w:tc>
      </w:tr>
    </w:tbl>
    <w:p w:rsidR="00917D32" w:rsidRDefault="00917D32">
      <w:pPr>
        <w:spacing w:after="0" w:line="240" w:lineRule="auto"/>
      </w:pPr>
      <w:r>
        <w:rPr>
          <w:rFonts w:ascii="Times New Roman" w:hAnsi="Times New Roman" w:cs="Times New Roman"/>
          <w:b/>
          <w:lang w:val="lt-LT"/>
        </w:rPr>
        <w:t>Šis pakuotės lapelis paskutinį kartą peržiūrėtas</w:t>
      </w:r>
      <w:r w:rsidR="00DC0B60">
        <w:rPr>
          <w:rFonts w:ascii="Times New Roman" w:hAnsi="Times New Roman" w:cs="Times New Roman"/>
          <w:b/>
          <w:lang w:val="lt-LT"/>
        </w:rPr>
        <w:t xml:space="preserve"> 2020-09-30</w:t>
      </w:r>
      <w:r>
        <w:rPr>
          <w:rFonts w:ascii="Times New Roman" w:hAnsi="Times New Roman" w:cs="Times New Roman"/>
          <w:b/>
          <w:lang w:val="lt-LT"/>
        </w:rPr>
        <w:t>.</w:t>
      </w:r>
    </w:p>
    <w:p w:rsidR="00917D32" w:rsidRDefault="00917D32">
      <w:pPr>
        <w:spacing w:after="0" w:line="240" w:lineRule="auto"/>
        <w:rPr>
          <w:rFonts w:ascii="Times New Roman" w:hAnsi="Times New Roman" w:cs="Times New Roman"/>
          <w:b/>
          <w:lang w:val="lt-LT"/>
        </w:rPr>
      </w:pPr>
    </w:p>
    <w:p w:rsidR="00917D32" w:rsidRDefault="00917D32">
      <w:pPr>
        <w:spacing w:after="0" w:line="240" w:lineRule="auto"/>
        <w:rPr>
          <w:rFonts w:ascii="Times New Roman" w:hAnsi="Times New Roman" w:cs="Times New Roman"/>
          <w:lang w:val="lt-LT"/>
        </w:rPr>
      </w:pPr>
    </w:p>
    <w:p w:rsidR="00917D32" w:rsidRDefault="00917D32">
      <w:pPr>
        <w:spacing w:after="0" w:line="240" w:lineRule="auto"/>
        <w:rPr>
          <w:rFonts w:ascii="Times New Roman" w:hAnsi="Times New Roman" w:cs="Times New Roman"/>
          <w:lang w:val="lt-LT"/>
        </w:rPr>
      </w:pPr>
      <w:r>
        <w:rPr>
          <w:rFonts w:ascii="Times New Roman" w:eastAsia="Times New Roman" w:hAnsi="Times New Roman" w:cs="Times New Roman"/>
          <w:iCs/>
          <w:lang w:val="lt-LT" w:eastAsia="lt-LT"/>
        </w:rPr>
        <w:t>Išsami informacija apie šį vaistą</w:t>
      </w:r>
      <w:r>
        <w:rPr>
          <w:rFonts w:ascii="Times New Roman" w:hAnsi="Times New Roman" w:cs="Times New Roman"/>
          <w:lang w:val="lt-LT"/>
        </w:rPr>
        <w:t xml:space="preserve"> pateikiama Valstybinės vaistų kontrolės tarnybos prie Lietuvos Respublikos sveikatos apsaugos ministerijos tinklalapyje</w:t>
      </w:r>
      <w:r>
        <w:rPr>
          <w:rFonts w:ascii="Times New Roman" w:hAnsi="Times New Roman" w:cs="Times New Roman"/>
          <w:i/>
          <w:lang w:val="lt-LT"/>
        </w:rPr>
        <w:t xml:space="preserve"> </w:t>
      </w:r>
      <w:hyperlink r:id="rId13" w:history="1">
        <w:r>
          <w:rPr>
            <w:rStyle w:val="Hipersaitas"/>
            <w:rFonts w:ascii="Times New Roman" w:eastAsia="Times New Roman" w:hAnsi="Times New Roman"/>
            <w:iCs/>
            <w:lang w:val="lt-LT" w:eastAsia="lt-LT"/>
          </w:rPr>
          <w:t>http://www.vvkt.lt/</w:t>
        </w:r>
      </w:hyperlink>
    </w:p>
    <w:p w:rsidR="00917D32" w:rsidRDefault="00917D32">
      <w:pPr>
        <w:spacing w:after="0" w:line="240" w:lineRule="auto"/>
        <w:rPr>
          <w:rFonts w:ascii="Times New Roman" w:hAnsi="Times New Roman" w:cs="Times New Roman"/>
          <w:lang w:val="lt-LT"/>
        </w:rPr>
      </w:pPr>
      <w:bookmarkStart w:id="0" w:name="_GoBack"/>
      <w:bookmarkEnd w:id="0"/>
    </w:p>
    <w:p w:rsidR="00917D32" w:rsidRDefault="00917D32">
      <w:pPr>
        <w:rPr>
          <w:rFonts w:ascii="Times New Roman" w:hAnsi="Times New Roman" w:cs="Times New Roman"/>
          <w:lang w:val="lt-LT"/>
        </w:rPr>
      </w:pPr>
    </w:p>
    <w:p w:rsidR="00917D32" w:rsidRDefault="00917D32"/>
    <w:sectPr w:rsidR="00917D32">
      <w:footerReference w:type="default" r:id="rId14"/>
      <w:pgSz w:w="11906" w:h="16838"/>
      <w:pgMar w:top="1134" w:right="1418" w:bottom="1134" w:left="1418" w:header="56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32" w:rsidRDefault="00917D32">
      <w:pPr>
        <w:spacing w:after="0" w:line="240" w:lineRule="auto"/>
      </w:pPr>
      <w:r>
        <w:separator/>
      </w:r>
    </w:p>
  </w:endnote>
  <w:endnote w:type="continuationSeparator" w:id="0">
    <w:p w:rsidR="00917D32" w:rsidRDefault="0091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32" w:rsidRDefault="00A23E79">
    <w:pPr>
      <w:pStyle w:val="Porat"/>
      <w:ind w:right="360"/>
    </w:pPr>
    <w:r>
      <w:rPr>
        <w:noProof/>
        <w:lang w:val="lt-LT" w:eastAsia="lt-LT"/>
      </w:rPr>
      <mc:AlternateContent>
        <mc:Choice Requires="wps">
          <w:drawing>
            <wp:anchor distT="0" distB="0" distL="0" distR="0" simplePos="0" relativeHeight="251657728" behindDoc="0" locked="0" layoutInCell="1" allowOverlap="1">
              <wp:simplePos x="0" y="0"/>
              <wp:positionH relativeFrom="page">
                <wp:align>right</wp:align>
              </wp:positionH>
              <wp:positionV relativeFrom="paragraph">
                <wp:posOffset>635</wp:posOffset>
              </wp:positionV>
              <wp:extent cx="127000" cy="146050"/>
              <wp:effectExtent l="7620" t="635" r="825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D32" w:rsidRDefault="00917D32">
                          <w:pPr>
                            <w:pStyle w:val="Porat"/>
                          </w:pPr>
                          <w:r>
                            <w:rPr>
                              <w:rStyle w:val="Puslapionumeris"/>
                              <w:sz w:val="20"/>
                              <w:szCs w:val="20"/>
                            </w:rPr>
                            <w:fldChar w:fldCharType="begin"/>
                          </w:r>
                          <w:r>
                            <w:rPr>
                              <w:rStyle w:val="Puslapionumeris"/>
                              <w:sz w:val="20"/>
                              <w:szCs w:val="20"/>
                            </w:rPr>
                            <w:instrText xml:space="preserve"> PAGE </w:instrText>
                          </w:r>
                          <w:r>
                            <w:rPr>
                              <w:rStyle w:val="Puslapionumeris"/>
                              <w:sz w:val="20"/>
                              <w:szCs w:val="20"/>
                            </w:rPr>
                            <w:fldChar w:fldCharType="separate"/>
                          </w:r>
                          <w:r w:rsidR="00882EDA">
                            <w:rPr>
                              <w:rStyle w:val="Puslapionumeris"/>
                              <w:noProof/>
                              <w:sz w:val="20"/>
                              <w:szCs w:val="20"/>
                            </w:rPr>
                            <w:t>35</w:t>
                          </w:r>
                          <w:r>
                            <w:rPr>
                              <w:rStyle w:val="Puslapionumeri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pt;margin-top:.05pt;width:10pt;height:11.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" stroked="f">
              <v:fill opacity="0"/>
              <v:textbox inset="0,0,0,0">
                <w:txbxContent>
                  <w:p w:rsidR="00917D32" w:rsidRDefault="00917D32">
                    <w:pPr>
                      <w:pStyle w:val="Porat"/>
                    </w:pPr>
                    <w:r>
                      <w:rPr>
                        <w:rStyle w:val="Puslapionumeris"/>
                        <w:sz w:val="20"/>
                        <w:szCs w:val="20"/>
                      </w:rPr>
                      <w:fldChar w:fldCharType="begin"/>
                    </w:r>
                    <w:r>
                      <w:rPr>
                        <w:rStyle w:val="Puslapionumeris"/>
                        <w:sz w:val="20"/>
                        <w:szCs w:val="20"/>
                      </w:rPr>
                      <w:instrText xml:space="preserve"> PAGE </w:instrText>
                    </w:r>
                    <w:r>
                      <w:rPr>
                        <w:rStyle w:val="Puslapionumeris"/>
                        <w:sz w:val="20"/>
                        <w:szCs w:val="20"/>
                      </w:rPr>
                      <w:fldChar w:fldCharType="separate"/>
                    </w:r>
                    <w:r w:rsidR="00882EDA">
                      <w:rPr>
                        <w:rStyle w:val="Puslapionumeris"/>
                        <w:noProof/>
                        <w:sz w:val="20"/>
                        <w:szCs w:val="20"/>
                      </w:rPr>
                      <w:t>35</w:t>
                    </w:r>
                    <w:r>
                      <w:rPr>
                        <w:rStyle w:val="Puslapionumeris"/>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32" w:rsidRDefault="00917D32">
      <w:pPr>
        <w:spacing w:after="0" w:line="240" w:lineRule="auto"/>
      </w:pPr>
      <w:r>
        <w:separator/>
      </w:r>
    </w:p>
  </w:footnote>
  <w:footnote w:type="continuationSeparator" w:id="0">
    <w:p w:rsidR="00917D32" w:rsidRDefault="00917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1492"/>
        </w:tabs>
        <w:ind w:left="1492" w:hanging="360"/>
      </w:pPr>
      <w:rPr>
        <w:rFonts w:cs="Times New Roman"/>
      </w:rPr>
    </w:lvl>
  </w:abstractNum>
  <w:abstractNum w:abstractNumId="2" w15:restartNumberingAfterBreak="0">
    <w:nsid w:val="00000003"/>
    <w:multiLevelType w:val="singleLevel"/>
    <w:tmpl w:val="00000003"/>
    <w:name w:val="WW8Num2"/>
    <w:lvl w:ilvl="0">
      <w:start w:val="1"/>
      <w:numFmt w:val="decimal"/>
      <w:lvlText w:val="%1."/>
      <w:lvlJc w:val="left"/>
      <w:pPr>
        <w:tabs>
          <w:tab w:val="num" w:pos="1209"/>
        </w:tabs>
        <w:ind w:left="1209" w:hanging="360"/>
      </w:pPr>
      <w:rPr>
        <w:rFonts w:cs="Times New Roman"/>
      </w:rPr>
    </w:lvl>
  </w:abstractNum>
  <w:abstractNum w:abstractNumId="3" w15:restartNumberingAfterBreak="0">
    <w:nsid w:val="00000004"/>
    <w:multiLevelType w:val="singleLevel"/>
    <w:tmpl w:val="00000004"/>
    <w:name w:val="WW8Num3"/>
    <w:lvl w:ilvl="0">
      <w:start w:val="1"/>
      <w:numFmt w:val="decimal"/>
      <w:lvlText w:val="%1."/>
      <w:lvlJc w:val="left"/>
      <w:pPr>
        <w:tabs>
          <w:tab w:val="num" w:pos="926"/>
        </w:tabs>
        <w:ind w:left="926" w:hanging="360"/>
      </w:pPr>
      <w:rPr>
        <w:rFonts w:cs="Times New Roman"/>
      </w:rPr>
    </w:lvl>
  </w:abstractNum>
  <w:abstractNum w:abstractNumId="4" w15:restartNumberingAfterBreak="0">
    <w:nsid w:val="00000005"/>
    <w:multiLevelType w:val="singleLevel"/>
    <w:tmpl w:val="00000005"/>
    <w:name w:val="WW8Num4"/>
    <w:lvl w:ilvl="0">
      <w:start w:val="1"/>
      <w:numFmt w:val="decimal"/>
      <w:lvlText w:val="%1."/>
      <w:lvlJc w:val="left"/>
      <w:pPr>
        <w:tabs>
          <w:tab w:val="num" w:pos="643"/>
        </w:tabs>
        <w:ind w:left="643" w:hanging="360"/>
      </w:pPr>
      <w:rPr>
        <w:rFonts w:cs="Times New Roman"/>
      </w:rPr>
    </w:lvl>
  </w:abstractNum>
  <w:abstractNum w:abstractNumId="5" w15:restartNumberingAfterBreak="0">
    <w:nsid w:val="00000006"/>
    <w:multiLevelType w:val="singleLevel"/>
    <w:tmpl w:val="00000006"/>
    <w:name w:val="WW8Num5"/>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rPr>
        <w:rFonts w:cs="Times New Roman"/>
      </w:rPr>
    </w:lvl>
  </w:abstractNum>
  <w:abstractNum w:abstractNumId="10"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Liberation Serif" w:hAnsi="Liberation Serif"/>
        <w:lang w:val="lt-LT"/>
      </w:rPr>
    </w:lvl>
  </w:abstractNum>
  <w:abstractNum w:abstractNumId="12" w15:restartNumberingAfterBreak="0">
    <w:nsid w:val="0000000D"/>
    <w:multiLevelType w:val="singleLevel"/>
    <w:tmpl w:val="0000000D"/>
    <w:lvl w:ilvl="0">
      <w:numFmt w:val="bullet"/>
      <w:lvlText w:val="-"/>
      <w:lvlJc w:val="left"/>
      <w:pPr>
        <w:tabs>
          <w:tab w:val="num" w:pos="360"/>
        </w:tabs>
        <w:ind w:left="360" w:hanging="360"/>
      </w:pPr>
      <w:rPr>
        <w:rFonts w:ascii="Liberation Serif" w:hAnsi="Liberation Serif" w:cs="Times New Roman"/>
        <w:lang w:val="lt-LT"/>
      </w:rPr>
    </w:lvl>
  </w:abstractNum>
  <w:abstractNum w:abstractNumId="13" w15:restartNumberingAfterBreak="0">
    <w:nsid w:val="0000000E"/>
    <w:multiLevelType w:val="multilevel"/>
    <w:tmpl w:val="0000000E"/>
    <w:lvl w:ilvl="0">
      <w:start w:val="1"/>
      <w:numFmt w:val="upperLetter"/>
      <w:lvlText w:val="%1."/>
      <w:lvlJc w:val="left"/>
      <w:pPr>
        <w:tabs>
          <w:tab w:val="num" w:pos="0"/>
        </w:tabs>
        <w:ind w:left="5670" w:hanging="5670"/>
      </w:pPr>
      <w:rPr>
        <w:b/>
      </w:rPr>
    </w:lvl>
    <w:lvl w:ilvl="1">
      <w:start w:val="17"/>
      <w:numFmt w:val="decimal"/>
      <w:lvlText w:val="%2."/>
      <w:lvlJc w:val="left"/>
      <w:pPr>
        <w:tabs>
          <w:tab w:val="num" w:pos="0"/>
        </w:tabs>
        <w:ind w:left="1650" w:hanging="570"/>
      </w:pPr>
      <w:rPr>
        <w:b/>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60"/>
    <w:rsid w:val="0013217E"/>
    <w:rsid w:val="00882EDA"/>
    <w:rsid w:val="00917D32"/>
    <w:rsid w:val="00A23E79"/>
    <w:rsid w:val="00DC0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096BCD2"/>
  <w15:chartTrackingRefBased/>
  <w15:docId w15:val="{105C9098-BD34-4A9A-8F16-0F5B748F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cs="Arial"/>
      <w:sz w:val="22"/>
      <w:szCs w:val="22"/>
      <w:lang w:val="en-US" w:eastAsia="zh-CN"/>
    </w:rPr>
  </w:style>
  <w:style w:type="paragraph" w:styleId="Antrat1">
    <w:name w:val="heading 1"/>
    <w:basedOn w:val="prastasis"/>
    <w:next w:val="prastasis"/>
    <w:qFormat/>
    <w:pPr>
      <w:keepNext/>
      <w:numPr>
        <w:numId w:val="1"/>
      </w:numPr>
      <w:spacing w:before="240" w:after="60" w:line="240" w:lineRule="auto"/>
      <w:outlineLvl w:val="0"/>
    </w:pPr>
    <w:rPr>
      <w:rFonts w:ascii="Arial" w:hAnsi="Arial" w:cs="Times New Roman"/>
      <w:b/>
      <w:bCs/>
      <w:kern w:val="2"/>
      <w:sz w:val="32"/>
      <w:szCs w:val="32"/>
    </w:rPr>
  </w:style>
  <w:style w:type="paragraph" w:styleId="Antrat2">
    <w:name w:val="heading 2"/>
    <w:basedOn w:val="prastasis"/>
    <w:next w:val="prastasis"/>
    <w:qFormat/>
    <w:pPr>
      <w:keepNext/>
      <w:numPr>
        <w:ilvl w:val="1"/>
        <w:numId w:val="1"/>
      </w:numPr>
      <w:spacing w:before="240" w:after="60" w:line="240" w:lineRule="auto"/>
      <w:outlineLvl w:val="1"/>
    </w:pPr>
    <w:rPr>
      <w:rFonts w:ascii="Arial" w:hAnsi="Arial" w:cs="Times New Roman"/>
      <w:b/>
      <w:bCs/>
      <w:i/>
      <w:iCs/>
      <w:sz w:val="28"/>
      <w:szCs w:val="28"/>
    </w:rPr>
  </w:style>
  <w:style w:type="paragraph" w:styleId="Antrat3">
    <w:name w:val="heading 3"/>
    <w:basedOn w:val="prastasis"/>
    <w:next w:val="prastasis"/>
    <w:qFormat/>
    <w:pPr>
      <w:keepNext/>
      <w:numPr>
        <w:ilvl w:val="2"/>
        <w:numId w:val="1"/>
      </w:numPr>
      <w:spacing w:before="240" w:after="60" w:line="240" w:lineRule="auto"/>
      <w:outlineLvl w:val="2"/>
    </w:pPr>
    <w:rPr>
      <w:rFonts w:ascii="Arial" w:hAnsi="Arial" w:cs="Times New Roman"/>
      <w:b/>
      <w:bCs/>
      <w:sz w:val="26"/>
      <w:szCs w:val="26"/>
    </w:rPr>
  </w:style>
  <w:style w:type="paragraph" w:styleId="Antrat4">
    <w:name w:val="heading 4"/>
    <w:basedOn w:val="prastasis"/>
    <w:next w:val="prastasis"/>
    <w:qFormat/>
    <w:pPr>
      <w:keepNext/>
      <w:numPr>
        <w:ilvl w:val="3"/>
        <w:numId w:val="1"/>
      </w:numPr>
      <w:spacing w:before="240" w:after="60" w:line="240" w:lineRule="auto"/>
      <w:outlineLvl w:val="3"/>
    </w:pPr>
    <w:rPr>
      <w:rFonts w:ascii="Times New Roman" w:hAnsi="Times New Roman" w:cs="Times New Roman"/>
      <w:b/>
      <w:bCs/>
      <w:sz w:val="28"/>
      <w:szCs w:val="28"/>
    </w:rPr>
  </w:style>
  <w:style w:type="paragraph" w:styleId="Antrat5">
    <w:name w:val="heading 5"/>
    <w:basedOn w:val="prastasis"/>
    <w:next w:val="prastasis"/>
    <w:qFormat/>
    <w:pPr>
      <w:numPr>
        <w:ilvl w:val="4"/>
        <w:numId w:val="1"/>
      </w:numPr>
      <w:spacing w:before="240" w:after="60" w:line="240" w:lineRule="auto"/>
      <w:outlineLvl w:val="4"/>
    </w:pPr>
    <w:rPr>
      <w:rFonts w:ascii="Times New Roman" w:hAnsi="Times New Roman" w:cs="Times New Roman"/>
      <w:b/>
      <w:bCs/>
      <w:i/>
      <w:iCs/>
      <w:sz w:val="26"/>
      <w:szCs w:val="26"/>
    </w:rPr>
  </w:style>
  <w:style w:type="paragraph" w:styleId="Antrat6">
    <w:name w:val="heading 6"/>
    <w:basedOn w:val="prastasis"/>
    <w:next w:val="prastasis"/>
    <w:qFormat/>
    <w:pPr>
      <w:numPr>
        <w:ilvl w:val="5"/>
        <w:numId w:val="1"/>
      </w:numPr>
      <w:spacing w:before="240" w:after="60" w:line="240" w:lineRule="auto"/>
      <w:outlineLvl w:val="5"/>
    </w:pPr>
    <w:rPr>
      <w:rFonts w:ascii="Times New Roman" w:hAnsi="Times New Roman" w:cs="Times New Roman"/>
      <w:b/>
      <w:bCs/>
    </w:rPr>
  </w:style>
  <w:style w:type="paragraph" w:styleId="Antrat7">
    <w:name w:val="heading 7"/>
    <w:basedOn w:val="prastasis"/>
    <w:next w:val="prastasis"/>
    <w:qFormat/>
    <w:pPr>
      <w:numPr>
        <w:ilvl w:val="6"/>
        <w:numId w:val="1"/>
      </w:numPr>
      <w:spacing w:before="240" w:after="60" w:line="240" w:lineRule="auto"/>
      <w:outlineLvl w:val="6"/>
    </w:pPr>
    <w:rPr>
      <w:rFonts w:ascii="Times New Roman" w:hAnsi="Times New Roman" w:cs="Times New Roman"/>
      <w:sz w:val="24"/>
      <w:szCs w:val="24"/>
    </w:rPr>
  </w:style>
  <w:style w:type="paragraph" w:styleId="Antrat8">
    <w:name w:val="heading 8"/>
    <w:basedOn w:val="prastasis"/>
    <w:next w:val="prastasis"/>
    <w:qFormat/>
    <w:pPr>
      <w:numPr>
        <w:ilvl w:val="7"/>
        <w:numId w:val="1"/>
      </w:numPr>
      <w:spacing w:before="240" w:after="60" w:line="240" w:lineRule="auto"/>
      <w:outlineLvl w:val="7"/>
    </w:pPr>
    <w:rPr>
      <w:rFonts w:ascii="Times New Roman" w:hAnsi="Times New Roman" w:cs="Times New Roman"/>
      <w:i/>
      <w:iCs/>
      <w:sz w:val="24"/>
      <w:szCs w:val="24"/>
    </w:rPr>
  </w:style>
  <w:style w:type="paragraph" w:styleId="Antrat9">
    <w:name w:val="heading 9"/>
    <w:basedOn w:val="prastasis"/>
    <w:next w:val="prastasis"/>
    <w:qFormat/>
    <w:pPr>
      <w:numPr>
        <w:ilvl w:val="8"/>
        <w:numId w:val="1"/>
      </w:numPr>
      <w:spacing w:before="240" w:after="60" w:line="240" w:lineRule="auto"/>
      <w:outlineLvl w:val="8"/>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Symbol" w:hAnsi="Symbol" w:cs="Symbol" w:hint="default"/>
    </w:rPr>
  </w:style>
  <w:style w:type="character" w:customStyle="1" w:styleId="WW8Num11z0">
    <w:name w:val="WW8Num11z0"/>
    <w:rPr>
      <w:rFonts w:ascii="Times New Roman" w:hAnsi="Times New Roman" w:cs="Times New Roman"/>
      <w:lang w:val="lt-LT"/>
    </w:rPr>
  </w:style>
  <w:style w:type="character" w:customStyle="1" w:styleId="WW8Num12z0">
    <w:name w:val="WW8Num12z0"/>
    <w:rPr>
      <w:lang w:val="lt-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b/>
    </w:rPr>
  </w:style>
  <w:style w:type="character" w:customStyle="1" w:styleId="WW8Num15z1">
    <w:name w:val="WW8Num15z1"/>
    <w:rPr>
      <w:b/>
      <w:i w:val="0"/>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DefaultParagraphFont">
    <w:name w:val="Default Paragraph Font"/>
  </w:style>
  <w:style w:type="character" w:customStyle="1" w:styleId="Heading1Char">
    <w:name w:val="Heading 1 Char"/>
    <w:rPr>
      <w:rFonts w:ascii="Arial" w:eastAsia="Calibri" w:hAnsi="Arial" w:cs="Times New Roman"/>
      <w:b/>
      <w:bCs/>
      <w:kern w:val="2"/>
      <w:sz w:val="32"/>
      <w:szCs w:val="32"/>
      <w:lang w:val="en-US"/>
    </w:rPr>
  </w:style>
  <w:style w:type="character" w:customStyle="1" w:styleId="Heading2Char">
    <w:name w:val="Heading 2 Char"/>
    <w:rPr>
      <w:rFonts w:ascii="Arial" w:eastAsia="Calibri" w:hAnsi="Arial" w:cs="Times New Roman"/>
      <w:b/>
      <w:bCs/>
      <w:i/>
      <w:iCs/>
      <w:sz w:val="28"/>
      <w:szCs w:val="28"/>
      <w:lang w:val="en-US"/>
    </w:rPr>
  </w:style>
  <w:style w:type="character" w:customStyle="1" w:styleId="Heading3Char">
    <w:name w:val="Heading 3 Char"/>
    <w:rPr>
      <w:rFonts w:ascii="Arial" w:eastAsia="Calibri" w:hAnsi="Arial" w:cs="Times New Roman"/>
      <w:b/>
      <w:bCs/>
      <w:sz w:val="26"/>
      <w:szCs w:val="26"/>
      <w:lang w:val="en-US"/>
    </w:rPr>
  </w:style>
  <w:style w:type="character" w:customStyle="1" w:styleId="Heading4Char">
    <w:name w:val="Heading 4 Char"/>
    <w:rPr>
      <w:rFonts w:ascii="Times New Roman" w:eastAsia="Calibri" w:hAnsi="Times New Roman" w:cs="Times New Roman"/>
      <w:b/>
      <w:bCs/>
      <w:sz w:val="28"/>
      <w:szCs w:val="28"/>
      <w:lang w:val="en-US"/>
    </w:rPr>
  </w:style>
  <w:style w:type="character" w:customStyle="1" w:styleId="Heading5Char">
    <w:name w:val="Heading 5 Char"/>
    <w:rPr>
      <w:rFonts w:ascii="Times New Roman" w:eastAsia="Calibri" w:hAnsi="Times New Roman" w:cs="Times New Roman"/>
      <w:b/>
      <w:bCs/>
      <w:i/>
      <w:iCs/>
      <w:sz w:val="26"/>
      <w:szCs w:val="26"/>
      <w:lang w:val="en-US"/>
    </w:rPr>
  </w:style>
  <w:style w:type="character" w:customStyle="1" w:styleId="Heading6Char">
    <w:name w:val="Heading 6 Char"/>
    <w:rPr>
      <w:rFonts w:ascii="Times New Roman" w:eastAsia="Calibri" w:hAnsi="Times New Roman" w:cs="Times New Roman"/>
      <w:b/>
      <w:bCs/>
      <w:lang w:val="en-US"/>
    </w:rPr>
  </w:style>
  <w:style w:type="character" w:customStyle="1" w:styleId="Heading7Char">
    <w:name w:val="Heading 7 Char"/>
    <w:rPr>
      <w:rFonts w:ascii="Times New Roman" w:eastAsia="Calibri" w:hAnsi="Times New Roman" w:cs="Times New Roman"/>
      <w:sz w:val="24"/>
      <w:szCs w:val="24"/>
      <w:lang w:val="en-US"/>
    </w:rPr>
  </w:style>
  <w:style w:type="character" w:customStyle="1" w:styleId="Heading8Char">
    <w:name w:val="Heading 8 Char"/>
    <w:rPr>
      <w:rFonts w:ascii="Times New Roman" w:eastAsia="Calibri" w:hAnsi="Times New Roman" w:cs="Times New Roman"/>
      <w:i/>
      <w:iCs/>
      <w:sz w:val="24"/>
      <w:szCs w:val="24"/>
      <w:lang w:val="en-US"/>
    </w:rPr>
  </w:style>
  <w:style w:type="character" w:customStyle="1" w:styleId="Heading9Char">
    <w:name w:val="Heading 9 Char"/>
    <w:rPr>
      <w:rFonts w:ascii="Arial" w:eastAsia="Calibri" w:hAnsi="Arial" w:cs="Arial"/>
      <w:lang w:val="en-US"/>
    </w:rPr>
  </w:style>
  <w:style w:type="character" w:styleId="Hipersaitas">
    <w:name w:val="Hyperlink"/>
    <w:rPr>
      <w:rFonts w:cs="Times New Roman"/>
      <w:color w:val="0000FF"/>
      <w:u w:val="single"/>
    </w:rPr>
  </w:style>
  <w:style w:type="character" w:customStyle="1" w:styleId="PI-1labEMEASMCAChar">
    <w:name w:val="PI-1_lab EMEA_SMCA Char"/>
    <w:rPr>
      <w:rFonts w:ascii="Times New Roman" w:eastAsia="Times New Roman" w:hAnsi="Times New Roman" w:cs="Times New Roman"/>
      <w:b/>
    </w:rPr>
  </w:style>
  <w:style w:type="character" w:customStyle="1" w:styleId="BTEMEASMCAChar">
    <w:name w:val="BT EMEA_SMCA Char"/>
    <w:rPr>
      <w:rFonts w:ascii="Times New Roman" w:eastAsia="Times New Roman" w:hAnsi="Times New Roman" w:cs="Times New Roman"/>
      <w:iCs/>
    </w:rPr>
  </w:style>
  <w:style w:type="character" w:customStyle="1" w:styleId="TTEMEASMCAChar">
    <w:name w:val="TT EMEA_SMCA Char"/>
    <w:rPr>
      <w:rFonts w:ascii="Times New Roman" w:eastAsia="Times New Roman" w:hAnsi="Times New Roman" w:cs="Times New Roman"/>
      <w:b/>
      <w:caps/>
      <w:lang w:val="lt-LT" w:eastAsia="lt-LT"/>
    </w:rPr>
  </w:style>
  <w:style w:type="character" w:customStyle="1" w:styleId="BalloonTextChar">
    <w:name w:val="Balloon Text Char"/>
    <w:rPr>
      <w:rFonts w:ascii="Tahoma" w:eastAsia="Calibri" w:hAnsi="Tahoma" w:cs="Times New Roman"/>
      <w:sz w:val="16"/>
      <w:szCs w:val="16"/>
      <w:lang w:val="en-US"/>
    </w:rPr>
  </w:style>
  <w:style w:type="character" w:customStyle="1" w:styleId="BT-EMEASMCAChar">
    <w:name w:val="BT- EMEA_SMCA Char"/>
    <w:rPr>
      <w:rFonts w:ascii="Times New Roman" w:eastAsia="Times New Roman" w:hAnsi="Times New Roman" w:cs="Times New Roman"/>
      <w:iCs/>
    </w:rPr>
  </w:style>
  <w:style w:type="character" w:customStyle="1" w:styleId="BTgEMEASMCAChar">
    <w:name w:val="BT(g) EMEA_SMCA Char"/>
    <w:rPr>
      <w:rFonts w:ascii="Times New Roman" w:eastAsia="Times New Roman" w:hAnsi="Times New Roman" w:cs="Times New Roman"/>
      <w:i/>
      <w:iCs/>
      <w:color w:val="008000"/>
    </w:rPr>
  </w:style>
  <w:style w:type="character" w:customStyle="1" w:styleId="TitleChar">
    <w:name w:val="Title Char"/>
    <w:rPr>
      <w:rFonts w:ascii="Times New Roman" w:eastAsia="Calibri" w:hAnsi="Times New Roman" w:cs="Times New Roman"/>
      <w:b/>
      <w:szCs w:val="20"/>
      <w:lang w:val="en-GB"/>
    </w:rPr>
  </w:style>
  <w:style w:type="character" w:customStyle="1" w:styleId="BodyTextChar1">
    <w:name w:val="Body Text Char1"/>
    <w:rPr>
      <w:rFonts w:ascii="Times New Roman" w:eastAsia="Calibri" w:hAnsi="Times New Roman" w:cs="Times New Roman"/>
      <w:szCs w:val="20"/>
      <w:lang w:val="en-US"/>
    </w:rPr>
  </w:style>
  <w:style w:type="character" w:customStyle="1" w:styleId="BodyTextChar">
    <w:name w:val="Body Text Char"/>
    <w:basedOn w:val="DefaultParagraphFont"/>
  </w:style>
  <w:style w:type="character" w:customStyle="1" w:styleId="BodyText3Char">
    <w:name w:val="Body Text 3 Char"/>
    <w:rPr>
      <w:rFonts w:ascii="Times New Roman" w:eastAsia="Calibri" w:hAnsi="Times New Roman" w:cs="Times New Roman"/>
      <w:sz w:val="16"/>
      <w:szCs w:val="16"/>
      <w:lang w:val="en-US"/>
    </w:rPr>
  </w:style>
  <w:style w:type="character" w:customStyle="1" w:styleId="CommentTextChar">
    <w:name w:val="Comment Text Char"/>
    <w:rPr>
      <w:rFonts w:ascii="Times New Roman" w:eastAsia="Calibri" w:hAnsi="Times New Roman" w:cs="Times New Roman"/>
      <w:sz w:val="20"/>
      <w:szCs w:val="20"/>
      <w:lang w:val="en-US"/>
    </w:rPr>
  </w:style>
  <w:style w:type="character" w:customStyle="1" w:styleId="CommentSubjectChar">
    <w:name w:val="Comment Subject Char"/>
    <w:rPr>
      <w:rFonts w:ascii="Times New Roman" w:eastAsia="Calibri" w:hAnsi="Times New Roman" w:cs="Times New Roman"/>
      <w:b/>
      <w:bCs/>
      <w:sz w:val="20"/>
      <w:szCs w:val="20"/>
      <w:lang w:val="en-US"/>
    </w:rPr>
  </w:style>
  <w:style w:type="character" w:customStyle="1" w:styleId="FooterChar">
    <w:name w:val="Footer Char"/>
    <w:rPr>
      <w:rFonts w:ascii="Times New Roman" w:eastAsia="Calibri" w:hAnsi="Times New Roman" w:cs="Times New Roman"/>
      <w:sz w:val="24"/>
      <w:szCs w:val="24"/>
      <w:lang w:val="en-US"/>
    </w:rPr>
  </w:style>
  <w:style w:type="character" w:styleId="Puslapionumeris">
    <w:name w:val="page number"/>
    <w:rPr>
      <w:rFonts w:cs="Times New Roman"/>
    </w:rPr>
  </w:style>
  <w:style w:type="character" w:customStyle="1" w:styleId="FootnoteTextChar">
    <w:name w:val="Footnote Text Char"/>
    <w:rPr>
      <w:rFonts w:ascii="TimesLT" w:eastAsia="Calibri" w:hAnsi="TimesLT" w:cs="Times New Roman"/>
      <w:sz w:val="20"/>
      <w:szCs w:val="20"/>
      <w:lang w:val="en-GB"/>
    </w:rPr>
  </w:style>
  <w:style w:type="character" w:customStyle="1" w:styleId="HeaderChar">
    <w:name w:val="Header Char"/>
    <w:rPr>
      <w:rFonts w:ascii="TimesLT" w:eastAsia="Calibri" w:hAnsi="TimesLT" w:cs="Times New Roman"/>
      <w:sz w:val="24"/>
      <w:szCs w:val="20"/>
      <w:lang w:val="en-GB"/>
    </w:rPr>
  </w:style>
  <w:style w:type="character" w:customStyle="1" w:styleId="BTEMEASMCADiagrama">
    <w:name w:val="BT EMEA_SMCA Diagrama"/>
    <w:rPr>
      <w:rFonts w:cs="Times New Roman"/>
      <w:sz w:val="22"/>
      <w:szCs w:val="22"/>
      <w:lang w:val="en-US" w:eastAsia="lt-LT" w:bidi="ar-SA"/>
    </w:rPr>
  </w:style>
  <w:style w:type="character" w:customStyle="1" w:styleId="BodyTextIndentChar">
    <w:name w:val="Body Text Indent Char"/>
    <w:rPr>
      <w:rFonts w:ascii="Times New Roman" w:eastAsia="Calibri" w:hAnsi="Times New Roman" w:cs="Times New Roman"/>
      <w:sz w:val="24"/>
      <w:szCs w:val="24"/>
      <w:lang w:val="en-US"/>
    </w:rPr>
  </w:style>
  <w:style w:type="character" w:customStyle="1" w:styleId="BodyText2Char">
    <w:name w:val="Body Text 2 Char"/>
    <w:rPr>
      <w:rFonts w:ascii="Times New Roman" w:eastAsia="Calibri" w:hAnsi="Times New Roman" w:cs="Times New Roman"/>
      <w:sz w:val="24"/>
      <w:szCs w:val="24"/>
      <w:lang w:val="en-US"/>
    </w:rPr>
  </w:style>
  <w:style w:type="character" w:customStyle="1" w:styleId="BodyTextFirstIndentChar">
    <w:name w:val="Body Text First Indent Char"/>
    <w:rPr>
      <w:rFonts w:ascii="Times New Roman" w:eastAsia="Calibri" w:hAnsi="Times New Roman" w:cs="Times New Roman"/>
      <w:sz w:val="24"/>
      <w:szCs w:val="24"/>
      <w:lang w:val="en-US"/>
    </w:rPr>
  </w:style>
  <w:style w:type="character" w:customStyle="1" w:styleId="BodyTextFirstIndent2Char">
    <w:name w:val="Body Text First Indent 2 Char"/>
    <w:rPr>
      <w:rFonts w:ascii="Times New Roman" w:eastAsia="Calibri" w:hAnsi="Times New Roman" w:cs="Times New Roman"/>
      <w:sz w:val="24"/>
      <w:szCs w:val="24"/>
      <w:lang w:val="en-US"/>
    </w:rPr>
  </w:style>
  <w:style w:type="character" w:customStyle="1" w:styleId="BodyTextIndent2Char">
    <w:name w:val="Body Text Indent 2 Char"/>
    <w:rPr>
      <w:rFonts w:ascii="Times New Roman" w:eastAsia="Calibri" w:hAnsi="Times New Roman" w:cs="Times New Roman"/>
      <w:sz w:val="24"/>
      <w:szCs w:val="24"/>
      <w:lang w:val="en-US"/>
    </w:rPr>
  </w:style>
  <w:style w:type="character" w:customStyle="1" w:styleId="BodyTextIndent3Char">
    <w:name w:val="Body Text Indent 3 Char"/>
    <w:rPr>
      <w:rFonts w:ascii="Times New Roman" w:eastAsia="Calibri" w:hAnsi="Times New Roman" w:cs="Times New Roman"/>
      <w:sz w:val="16"/>
      <w:szCs w:val="16"/>
      <w:lang w:val="en-US"/>
    </w:rPr>
  </w:style>
  <w:style w:type="character" w:customStyle="1" w:styleId="ClosingChar">
    <w:name w:val="Closing Char"/>
    <w:rPr>
      <w:rFonts w:ascii="Times New Roman" w:eastAsia="Calibri" w:hAnsi="Times New Roman" w:cs="Times New Roman"/>
      <w:sz w:val="24"/>
      <w:szCs w:val="24"/>
      <w:lang w:val="en-US"/>
    </w:rPr>
  </w:style>
  <w:style w:type="character" w:customStyle="1" w:styleId="DateChar">
    <w:name w:val="Date Char"/>
    <w:rPr>
      <w:rFonts w:ascii="Times New Roman" w:eastAsia="Calibri" w:hAnsi="Times New Roman" w:cs="Times New Roman"/>
      <w:sz w:val="24"/>
      <w:szCs w:val="24"/>
      <w:lang w:val="en-US"/>
    </w:rPr>
  </w:style>
  <w:style w:type="character" w:customStyle="1" w:styleId="E-mailSignatureChar">
    <w:name w:val="E-mail Signature Char"/>
    <w:rPr>
      <w:rFonts w:ascii="Times New Roman" w:eastAsia="Calibri" w:hAnsi="Times New Roman" w:cs="Times New Roman"/>
      <w:sz w:val="24"/>
      <w:szCs w:val="24"/>
      <w:lang w:val="en-US"/>
    </w:rPr>
  </w:style>
  <w:style w:type="character" w:customStyle="1" w:styleId="HTMLAddressChar">
    <w:name w:val="HTML Address Char"/>
    <w:rPr>
      <w:rFonts w:ascii="Times New Roman" w:eastAsia="Calibri" w:hAnsi="Times New Roman" w:cs="Times New Roman"/>
      <w:i/>
      <w:iCs/>
      <w:sz w:val="24"/>
      <w:szCs w:val="24"/>
      <w:lang w:val="en-US"/>
    </w:rPr>
  </w:style>
  <w:style w:type="character" w:customStyle="1" w:styleId="HTMLPreformattedChar">
    <w:name w:val="HTML Preformatted Char"/>
    <w:rPr>
      <w:rFonts w:ascii="Courier New" w:eastAsia="Calibri" w:hAnsi="Courier New" w:cs="Courier New"/>
      <w:sz w:val="20"/>
      <w:szCs w:val="20"/>
      <w:lang w:val="en-US"/>
    </w:rPr>
  </w:style>
  <w:style w:type="character" w:customStyle="1" w:styleId="MessageHeaderChar">
    <w:name w:val="Message Header Char"/>
    <w:rPr>
      <w:rFonts w:ascii="Arial" w:eastAsia="Calibri" w:hAnsi="Arial" w:cs="Arial"/>
      <w:sz w:val="24"/>
      <w:szCs w:val="24"/>
      <w:shd w:val="clear" w:color="auto" w:fill="CCCCCC"/>
      <w:lang w:val="en-US"/>
    </w:rPr>
  </w:style>
  <w:style w:type="character" w:customStyle="1" w:styleId="NoteHeadingChar">
    <w:name w:val="Note Heading Char"/>
    <w:rPr>
      <w:rFonts w:ascii="Times New Roman" w:eastAsia="Calibri" w:hAnsi="Times New Roman" w:cs="Times New Roman"/>
      <w:sz w:val="24"/>
      <w:szCs w:val="24"/>
      <w:lang w:val="en-US"/>
    </w:rPr>
  </w:style>
  <w:style w:type="character" w:customStyle="1" w:styleId="PlainTextChar">
    <w:name w:val="Plain Text Char"/>
    <w:rPr>
      <w:rFonts w:ascii="Courier New" w:eastAsia="Calibri" w:hAnsi="Courier New" w:cs="Courier New"/>
      <w:sz w:val="20"/>
      <w:szCs w:val="20"/>
      <w:lang w:val="en-US"/>
    </w:rPr>
  </w:style>
  <w:style w:type="character" w:customStyle="1" w:styleId="SalutationChar">
    <w:name w:val="Salutation Char"/>
    <w:rPr>
      <w:rFonts w:ascii="Times New Roman" w:eastAsia="Calibri" w:hAnsi="Times New Roman" w:cs="Times New Roman"/>
      <w:sz w:val="24"/>
      <w:szCs w:val="24"/>
      <w:lang w:val="en-US"/>
    </w:rPr>
  </w:style>
  <w:style w:type="character" w:customStyle="1" w:styleId="SignatureChar">
    <w:name w:val="Signature Char"/>
    <w:rPr>
      <w:rFonts w:ascii="Times New Roman" w:eastAsia="Calibri" w:hAnsi="Times New Roman" w:cs="Times New Roman"/>
      <w:sz w:val="24"/>
      <w:szCs w:val="24"/>
      <w:lang w:val="en-US"/>
    </w:rPr>
  </w:style>
  <w:style w:type="character" w:customStyle="1" w:styleId="SubtitleChar">
    <w:name w:val="Subtitle Char"/>
    <w:rPr>
      <w:rFonts w:ascii="Arial" w:eastAsia="Calibri" w:hAnsi="Arial" w:cs="Arial"/>
      <w:sz w:val="24"/>
      <w:szCs w:val="24"/>
      <w:lang w:val="en-US"/>
    </w:rPr>
  </w:style>
  <w:style w:type="paragraph" w:customStyle="1" w:styleId="Antrat10">
    <w:name w:val="Antraštė1"/>
    <w:basedOn w:val="prastasis"/>
    <w:next w:val="Pagrindinistekstas"/>
    <w:pPr>
      <w:spacing w:after="0" w:line="240" w:lineRule="auto"/>
      <w:jc w:val="center"/>
    </w:pPr>
    <w:rPr>
      <w:rFonts w:ascii="Times New Roman" w:hAnsi="Times New Roman" w:cs="Times New Roman"/>
      <w:b/>
      <w:szCs w:val="20"/>
      <w:lang w:val="en-GB"/>
    </w:rPr>
  </w:style>
  <w:style w:type="paragraph" w:styleId="Pagrindinistekstas">
    <w:name w:val="Body Text"/>
    <w:basedOn w:val="prastasis"/>
    <w:pPr>
      <w:spacing w:after="0" w:line="240" w:lineRule="auto"/>
      <w:jc w:val="both"/>
    </w:pPr>
    <w:rPr>
      <w:rFonts w:ascii="Times New Roman" w:hAnsi="Times New Roman" w:cs="Times New Roman"/>
      <w:szCs w:val="20"/>
    </w:rPr>
  </w:style>
  <w:style w:type="paragraph" w:styleId="Sraas">
    <w:name w:val="List"/>
    <w:basedOn w:val="prastasis"/>
    <w:pPr>
      <w:spacing w:after="0" w:line="240" w:lineRule="auto"/>
      <w:ind w:left="283" w:hanging="283"/>
    </w:pPr>
    <w:rPr>
      <w:rFonts w:ascii="Times New Roman" w:hAnsi="Times New Roman" w:cs="Times New Roman"/>
      <w:sz w:val="24"/>
      <w:szCs w:val="24"/>
    </w:rPr>
  </w:style>
  <w:style w:type="paragraph" w:styleId="Antrat">
    <w:name w:val="caption"/>
    <w:basedOn w:val="prastasis"/>
    <w:qFormat/>
    <w:pPr>
      <w:suppressLineNumbers/>
      <w:spacing w:before="120" w:after="120"/>
    </w:pPr>
    <w:rPr>
      <w:i/>
      <w:iCs/>
      <w:sz w:val="24"/>
      <w:szCs w:val="24"/>
    </w:rPr>
  </w:style>
  <w:style w:type="paragraph" w:customStyle="1" w:styleId="Rodykl">
    <w:name w:val="Rodyklė"/>
    <w:basedOn w:val="prastasis"/>
    <w:pPr>
      <w:suppressLineNumbers/>
    </w:pPr>
  </w:style>
  <w:style w:type="paragraph" w:customStyle="1" w:styleId="PI-1EMEASMCA">
    <w:name w:val="PI-1 EMEA_SMCA"/>
    <w:basedOn w:val="Antrat2"/>
    <w:pPr>
      <w:numPr>
        <w:ilvl w:val="0"/>
        <w:numId w:val="0"/>
      </w:numPr>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spacing w:after="0" w:line="240" w:lineRule="auto"/>
    </w:pPr>
    <w:rPr>
      <w:rFonts w:ascii="Times New Roman" w:eastAsia="Times New Roman" w:hAnsi="Times New Roman" w:cs="Times New Roman"/>
      <w:b/>
      <w:lang w:val="lt-LT"/>
    </w:rPr>
  </w:style>
  <w:style w:type="paragraph" w:customStyle="1" w:styleId="PI-2EMEASMCA">
    <w:name w:val="PI-2 EMEA_SMCA"/>
    <w:basedOn w:val="Antrat3"/>
    <w:pPr>
      <w:keepLines/>
      <w:numPr>
        <w:ilvl w:val="0"/>
        <w:numId w:val="0"/>
      </w:numPr>
      <w:spacing w:before="0" w:after="0"/>
      <w:ind w:left="567" w:hanging="567"/>
    </w:pPr>
    <w:rPr>
      <w:rFonts w:ascii="Times New Roman" w:hAnsi="Times New Roman"/>
      <w:bCs w:val="0"/>
      <w:kern w:val="2"/>
      <w:sz w:val="22"/>
      <w:szCs w:val="22"/>
    </w:rPr>
  </w:style>
  <w:style w:type="paragraph" w:customStyle="1" w:styleId="BTEMEASMCA">
    <w:name w:val="BT EMEA_SMCA"/>
    <w:basedOn w:val="prastasis"/>
    <w:pPr>
      <w:spacing w:after="0" w:line="240" w:lineRule="auto"/>
    </w:pPr>
    <w:rPr>
      <w:rFonts w:ascii="Times New Roman" w:eastAsia="Times New Roman" w:hAnsi="Times New Roman" w:cs="Times New Roman"/>
      <w:iCs/>
      <w:lang w:val="lt-LT"/>
    </w:rPr>
  </w:style>
  <w:style w:type="paragraph" w:customStyle="1" w:styleId="TTEMEASMCA">
    <w:name w:val="TT EMEA_SMCA"/>
    <w:basedOn w:val="Antrat1"/>
    <w:pPr>
      <w:keepNext w:val="0"/>
      <w:numPr>
        <w:numId w:val="0"/>
      </w:numPr>
      <w:spacing w:before="0" w:after="0"/>
      <w:ind w:left="567" w:hanging="567"/>
      <w:jc w:val="center"/>
    </w:pPr>
    <w:rPr>
      <w:rFonts w:ascii="Times New Roman" w:eastAsia="Times New Roman" w:hAnsi="Times New Roman"/>
      <w:bCs w:val="0"/>
      <w:caps/>
      <w:kern w:val="0"/>
      <w:sz w:val="22"/>
      <w:szCs w:val="22"/>
      <w:lang w:val="lt-LT" w:eastAsia="lt-LT"/>
    </w:rPr>
  </w:style>
  <w:style w:type="paragraph" w:customStyle="1" w:styleId="BalloonText">
    <w:name w:val="Balloon Text"/>
    <w:basedOn w:val="prastasis"/>
    <w:pPr>
      <w:spacing w:after="0" w:line="240" w:lineRule="auto"/>
    </w:pPr>
    <w:rPr>
      <w:rFonts w:ascii="Tahoma" w:hAnsi="Tahoma" w:cs="Times New Roman"/>
      <w:sz w:val="16"/>
      <w:szCs w:val="16"/>
    </w:rPr>
  </w:style>
  <w:style w:type="paragraph" w:customStyle="1" w:styleId="BTAnIIEMEASMCA">
    <w:name w:val="BT(AnII) EMEA_SMCA"/>
    <w:basedOn w:val="BalloonText"/>
    <w:pPr>
      <w:numPr>
        <w:numId w:val="2"/>
      </w:numPr>
      <w:ind w:left="0" w:firstLine="0"/>
    </w:pPr>
    <w:rPr>
      <w:rFonts w:ascii="Times New Roman" w:hAnsi="Times New Roman" w:cs="Tahoma"/>
      <w:b/>
      <w:sz w:val="22"/>
      <w:szCs w:val="22"/>
      <w:lang w:val="en-GB"/>
    </w:rPr>
  </w:style>
  <w:style w:type="paragraph" w:customStyle="1" w:styleId="BT-EMEASMCA">
    <w:name w:val="BT- EMEA_SMCA"/>
    <w:basedOn w:val="BTEMEASMCA"/>
    <w:pPr>
      <w:numPr>
        <w:numId w:val="11"/>
      </w:numPr>
      <w:ind w:left="540" w:hanging="540"/>
    </w:pPr>
  </w:style>
  <w:style w:type="paragraph" w:customStyle="1" w:styleId="PI-3EMEASMCA">
    <w:name w:val="PI-3 EMEA_SMCA"/>
    <w:basedOn w:val="prastasis"/>
    <w:pPr>
      <w:spacing w:after="0" w:line="220" w:lineRule="exact"/>
    </w:pPr>
    <w:rPr>
      <w:rFonts w:ascii="Times New Roman" w:hAnsi="Times New Roman" w:cs="Times New Roman"/>
      <w:b/>
      <w:bCs/>
    </w:rPr>
  </w:style>
  <w:style w:type="paragraph" w:customStyle="1" w:styleId="BTbEMEASMCA">
    <w:name w:val="BT(b) EMEA_SMCA"/>
    <w:basedOn w:val="BTEMEASMCA"/>
    <w:rPr>
      <w:rFonts w:eastAsia="Calibri"/>
      <w:b/>
      <w:lang w:val="en-US"/>
    </w:rPr>
  </w:style>
  <w:style w:type="paragraph" w:customStyle="1" w:styleId="BTbeEMEASMCA">
    <w:name w:val="BT(be) EMEA_SMCA"/>
    <w:basedOn w:val="BTEMEASMCA"/>
    <w:pPr>
      <w:jc w:val="center"/>
    </w:pPr>
    <w:rPr>
      <w:rFonts w:eastAsia="Calibri"/>
      <w:b/>
      <w:lang w:val="en-US"/>
    </w:rPr>
  </w:style>
  <w:style w:type="paragraph" w:customStyle="1" w:styleId="BTeEMEASMCA">
    <w:name w:val="BT(e) EMEA_SMCA"/>
    <w:basedOn w:val="BTEMEASMCA"/>
    <w:pPr>
      <w:jc w:val="center"/>
    </w:pPr>
    <w:rPr>
      <w:rFonts w:eastAsia="Calibri"/>
      <w:lang w:val="en-US"/>
    </w:rPr>
  </w:style>
  <w:style w:type="paragraph" w:customStyle="1" w:styleId="BTgEMEASMCA">
    <w:name w:val="BT(g) EMEA_SMCA"/>
    <w:basedOn w:val="BTEMEASMCA"/>
    <w:rPr>
      <w:i/>
      <w:color w:val="008000"/>
    </w:rPr>
  </w:style>
  <w:style w:type="paragraph" w:customStyle="1" w:styleId="BTuEMEASMCA">
    <w:name w:val="BT(u) EMEA_SMCA"/>
    <w:basedOn w:val="BTEMEASMCA"/>
    <w:rPr>
      <w:rFonts w:eastAsia="Calibri"/>
      <w:u w:val="single"/>
      <w:lang w:val="en-US"/>
    </w:rPr>
  </w:style>
  <w:style w:type="paragraph" w:customStyle="1" w:styleId="BodyText3">
    <w:name w:val="Body Text 3"/>
    <w:basedOn w:val="prastasis"/>
    <w:pPr>
      <w:spacing w:after="120" w:line="240" w:lineRule="auto"/>
    </w:pPr>
    <w:rPr>
      <w:rFonts w:ascii="Times New Roman" w:hAnsi="Times New Roman" w:cs="Times New Roman"/>
      <w:sz w:val="16"/>
      <w:szCs w:val="16"/>
    </w:rPr>
  </w:style>
  <w:style w:type="paragraph" w:customStyle="1" w:styleId="btemeasmca0">
    <w:name w:val="btemeasmca"/>
    <w:basedOn w:val="prastasis"/>
    <w:pPr>
      <w:spacing w:before="280" w:after="280" w:line="240" w:lineRule="auto"/>
    </w:pPr>
    <w:rPr>
      <w:rFonts w:ascii="Times New Roman" w:hAnsi="Times New Roman" w:cs="Times New Roman"/>
      <w:sz w:val="24"/>
      <w:szCs w:val="24"/>
    </w:rPr>
  </w:style>
  <w:style w:type="paragraph" w:customStyle="1" w:styleId="CommentText">
    <w:name w:val="Comment Text"/>
    <w:basedOn w:val="prastasis"/>
    <w:pPr>
      <w:spacing w:after="0" w:line="240" w:lineRule="auto"/>
    </w:pPr>
    <w:rPr>
      <w:rFonts w:ascii="Times New Roman" w:hAnsi="Times New Roman" w:cs="Times New Roman"/>
      <w:sz w:val="20"/>
      <w:szCs w:val="20"/>
    </w:rPr>
  </w:style>
  <w:style w:type="paragraph" w:customStyle="1" w:styleId="CommentSubject">
    <w:name w:val="Comment Subject"/>
    <w:basedOn w:val="CommentText"/>
    <w:next w:val="CommentText"/>
    <w:rPr>
      <w:b/>
      <w:bCs/>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pPr>
      <w:spacing w:after="0" w:line="240" w:lineRule="auto"/>
    </w:pPr>
    <w:rPr>
      <w:rFonts w:ascii="Times New Roman" w:hAnsi="Times New Roman" w:cs="Times New Roman"/>
      <w:sz w:val="24"/>
      <w:szCs w:val="24"/>
    </w:rPr>
  </w:style>
  <w:style w:type="paragraph" w:styleId="Puslapioinaostekstas">
    <w:name w:val="footnote text"/>
    <w:basedOn w:val="prastasis"/>
    <w:next w:val="prastasis"/>
    <w:pPr>
      <w:spacing w:after="0" w:line="240" w:lineRule="auto"/>
    </w:pPr>
    <w:rPr>
      <w:rFonts w:ascii="TimesLT" w:hAnsi="TimesLT" w:cs="Times New Roman"/>
      <w:sz w:val="20"/>
      <w:szCs w:val="20"/>
      <w:lang w:val="en-GB"/>
    </w:rPr>
  </w:style>
  <w:style w:type="paragraph" w:styleId="Antrats">
    <w:name w:val="header"/>
    <w:basedOn w:val="prastasis"/>
    <w:pPr>
      <w:spacing w:after="0" w:line="240" w:lineRule="auto"/>
    </w:pPr>
    <w:rPr>
      <w:rFonts w:ascii="TimesLT" w:hAnsi="TimesLT" w:cs="Times New Roman"/>
      <w:sz w:val="24"/>
      <w:szCs w:val="20"/>
      <w:lang w:val="en-GB"/>
    </w:rPr>
  </w:style>
  <w:style w:type="paragraph" w:styleId="Pagrindiniotekstotrauka">
    <w:name w:val="Body Text Indent"/>
    <w:basedOn w:val="prastasis"/>
    <w:pPr>
      <w:spacing w:after="120" w:line="240" w:lineRule="auto"/>
      <w:ind w:left="283"/>
    </w:pPr>
    <w:rPr>
      <w:rFonts w:ascii="Times New Roman" w:hAnsi="Times New Roman" w:cs="Times New Roman"/>
      <w:sz w:val="24"/>
      <w:szCs w:val="24"/>
    </w:rPr>
  </w:style>
  <w:style w:type="paragraph" w:customStyle="1" w:styleId="NormalIndent">
    <w:name w:val="Normal Indent"/>
    <w:basedOn w:val="prastasis"/>
    <w:pPr>
      <w:spacing w:before="120" w:after="0" w:line="360" w:lineRule="auto"/>
      <w:ind w:left="2880"/>
    </w:pPr>
    <w:rPr>
      <w:rFonts w:ascii="Times New Roman" w:hAnsi="Times New Roman" w:cs="Times New Roman"/>
      <w:sz w:val="24"/>
      <w:szCs w:val="20"/>
    </w:rPr>
  </w:style>
  <w:style w:type="paragraph" w:customStyle="1" w:styleId="BodyText1">
    <w:name w:val="Body Text1"/>
    <w:pPr>
      <w:suppressAutoHyphens/>
      <w:autoSpaceDE w:val="0"/>
      <w:ind w:firstLine="312"/>
      <w:jc w:val="both"/>
    </w:pPr>
    <w:rPr>
      <w:rFonts w:ascii="TimesLT" w:hAnsi="TimesLT"/>
      <w:lang w:val="en-US" w:eastAsia="zh-CN"/>
    </w:rPr>
  </w:style>
  <w:style w:type="paragraph" w:customStyle="1" w:styleId="TitleA">
    <w:name w:val="Title A"/>
    <w:basedOn w:val="TTEMEASMCA"/>
    <w:rPr>
      <w:rFonts w:eastAsia="Calibri"/>
    </w:rPr>
  </w:style>
  <w:style w:type="paragraph" w:customStyle="1" w:styleId="BlockText">
    <w:name w:val="Block Text"/>
    <w:basedOn w:val="prastasis"/>
    <w:pPr>
      <w:spacing w:after="120" w:line="240" w:lineRule="auto"/>
      <w:ind w:left="1440" w:right="1440"/>
    </w:pPr>
    <w:rPr>
      <w:rFonts w:ascii="Times New Roman" w:hAnsi="Times New Roman" w:cs="Times New Roman"/>
      <w:sz w:val="24"/>
      <w:szCs w:val="24"/>
    </w:rPr>
  </w:style>
  <w:style w:type="paragraph" w:customStyle="1" w:styleId="BodyText2">
    <w:name w:val="Body Text 2"/>
    <w:basedOn w:val="prastasis"/>
    <w:pPr>
      <w:spacing w:after="120" w:line="480" w:lineRule="auto"/>
    </w:pPr>
    <w:rPr>
      <w:rFonts w:ascii="Times New Roman" w:hAnsi="Times New Roman" w:cs="Times New Roman"/>
      <w:sz w:val="24"/>
      <w:szCs w:val="24"/>
    </w:rPr>
  </w:style>
  <w:style w:type="paragraph" w:customStyle="1" w:styleId="BodyTextFirstIndent">
    <w:name w:val="Body Text First Indent"/>
    <w:basedOn w:val="Pagrindinistekstas"/>
    <w:pPr>
      <w:spacing w:after="120"/>
      <w:ind w:firstLine="210"/>
      <w:jc w:val="left"/>
    </w:pPr>
    <w:rPr>
      <w:sz w:val="24"/>
      <w:szCs w:val="24"/>
    </w:rPr>
  </w:style>
  <w:style w:type="paragraph" w:customStyle="1" w:styleId="BodyTextFirstIndent2">
    <w:name w:val="Body Text First Indent 2"/>
    <w:basedOn w:val="Pagrindiniotekstotrauka"/>
    <w:pPr>
      <w:ind w:firstLine="210"/>
    </w:pPr>
  </w:style>
  <w:style w:type="paragraph" w:customStyle="1" w:styleId="BodyTextIndent2">
    <w:name w:val="Body Text Indent 2"/>
    <w:basedOn w:val="prastasis"/>
    <w:pPr>
      <w:spacing w:after="120" w:line="480" w:lineRule="auto"/>
      <w:ind w:left="283"/>
    </w:pPr>
    <w:rPr>
      <w:rFonts w:ascii="Times New Roman" w:hAnsi="Times New Roman" w:cs="Times New Roman"/>
      <w:sz w:val="24"/>
      <w:szCs w:val="24"/>
    </w:rPr>
  </w:style>
  <w:style w:type="paragraph" w:customStyle="1" w:styleId="BodyTextIndent3">
    <w:name w:val="Body Text Indent 3"/>
    <w:basedOn w:val="prastasis"/>
    <w:pPr>
      <w:spacing w:after="120" w:line="240" w:lineRule="auto"/>
      <w:ind w:left="283"/>
    </w:pPr>
    <w:rPr>
      <w:rFonts w:ascii="Times New Roman" w:hAnsi="Times New Roman" w:cs="Times New Roman"/>
      <w:sz w:val="16"/>
      <w:szCs w:val="16"/>
    </w:rPr>
  </w:style>
  <w:style w:type="paragraph" w:customStyle="1" w:styleId="Closing">
    <w:name w:val="Closing"/>
    <w:basedOn w:val="prastasis"/>
    <w:pPr>
      <w:spacing w:after="0" w:line="240" w:lineRule="auto"/>
      <w:ind w:left="4252"/>
    </w:pPr>
    <w:rPr>
      <w:rFonts w:ascii="Times New Roman" w:hAnsi="Times New Roman" w:cs="Times New Roman"/>
      <w:sz w:val="24"/>
      <w:szCs w:val="24"/>
    </w:rPr>
  </w:style>
  <w:style w:type="paragraph" w:customStyle="1" w:styleId="Date">
    <w:name w:val="Date"/>
    <w:basedOn w:val="prastasis"/>
    <w:next w:val="prastasis"/>
    <w:pPr>
      <w:spacing w:after="0" w:line="240" w:lineRule="auto"/>
    </w:pPr>
    <w:rPr>
      <w:rFonts w:ascii="Times New Roman" w:hAnsi="Times New Roman" w:cs="Times New Roman"/>
      <w:sz w:val="24"/>
      <w:szCs w:val="24"/>
    </w:rPr>
  </w:style>
  <w:style w:type="paragraph" w:customStyle="1" w:styleId="E-mailSignature">
    <w:name w:val="E-mail Signature"/>
    <w:basedOn w:val="prastasis"/>
    <w:pPr>
      <w:spacing w:after="0" w:line="240" w:lineRule="auto"/>
    </w:pPr>
    <w:rPr>
      <w:rFonts w:ascii="Times New Roman" w:hAnsi="Times New Roman" w:cs="Times New Roman"/>
      <w:sz w:val="24"/>
      <w:szCs w:val="24"/>
    </w:rPr>
  </w:style>
  <w:style w:type="paragraph" w:styleId="Adresasantvoko">
    <w:name w:val="envelope address"/>
    <w:basedOn w:val="prastasis"/>
    <w:pPr>
      <w:spacing w:after="0" w:line="240" w:lineRule="auto"/>
      <w:ind w:left="2880"/>
    </w:pPr>
    <w:rPr>
      <w:rFonts w:ascii="Arial" w:hAnsi="Arial"/>
      <w:sz w:val="24"/>
      <w:szCs w:val="24"/>
    </w:rPr>
  </w:style>
  <w:style w:type="paragraph" w:styleId="Vokoatgalinisadresas">
    <w:name w:val="envelope return"/>
    <w:basedOn w:val="prastasis"/>
    <w:pPr>
      <w:spacing w:after="0" w:line="240" w:lineRule="auto"/>
    </w:pPr>
    <w:rPr>
      <w:rFonts w:ascii="Arial" w:hAnsi="Arial"/>
      <w:sz w:val="20"/>
      <w:szCs w:val="20"/>
    </w:rPr>
  </w:style>
  <w:style w:type="paragraph" w:customStyle="1" w:styleId="HTMLAddress">
    <w:name w:val="HTML Address"/>
    <w:basedOn w:val="prastasis"/>
    <w:pPr>
      <w:spacing w:after="0" w:line="240" w:lineRule="auto"/>
    </w:pPr>
    <w:rPr>
      <w:rFonts w:ascii="Times New Roman" w:hAnsi="Times New Roman" w:cs="Times New Roman"/>
      <w:i/>
      <w:iCs/>
      <w:sz w:val="24"/>
      <w:szCs w:val="24"/>
    </w:rPr>
  </w:style>
  <w:style w:type="paragraph" w:customStyle="1" w:styleId="HTMLPreformatted">
    <w:name w:val="HTML Preformatted"/>
    <w:basedOn w:val="prastasis"/>
    <w:pPr>
      <w:spacing w:after="0" w:line="240" w:lineRule="auto"/>
    </w:pPr>
    <w:rPr>
      <w:rFonts w:ascii="Courier New" w:hAnsi="Courier New" w:cs="Courier New"/>
      <w:sz w:val="20"/>
      <w:szCs w:val="20"/>
    </w:rPr>
  </w:style>
  <w:style w:type="paragraph" w:styleId="Indeksas1">
    <w:name w:val="index 1"/>
    <w:basedOn w:val="prastasis"/>
    <w:next w:val="prastasis"/>
    <w:pPr>
      <w:spacing w:after="0" w:line="240" w:lineRule="auto"/>
      <w:ind w:left="240" w:hanging="240"/>
    </w:pPr>
    <w:rPr>
      <w:rFonts w:ascii="Times New Roman" w:hAnsi="Times New Roman" w:cs="Times New Roman"/>
      <w:sz w:val="24"/>
      <w:szCs w:val="24"/>
    </w:rPr>
  </w:style>
  <w:style w:type="paragraph" w:customStyle="1" w:styleId="List2">
    <w:name w:val="List 2"/>
    <w:basedOn w:val="prastasis"/>
    <w:pPr>
      <w:spacing w:after="0" w:line="240" w:lineRule="auto"/>
      <w:ind w:left="566" w:hanging="283"/>
    </w:pPr>
    <w:rPr>
      <w:rFonts w:ascii="Times New Roman" w:hAnsi="Times New Roman" w:cs="Times New Roman"/>
      <w:sz w:val="24"/>
      <w:szCs w:val="24"/>
    </w:rPr>
  </w:style>
  <w:style w:type="paragraph" w:customStyle="1" w:styleId="List3">
    <w:name w:val="List 3"/>
    <w:basedOn w:val="prastasis"/>
    <w:pPr>
      <w:spacing w:after="0" w:line="240" w:lineRule="auto"/>
      <w:ind w:left="849" w:hanging="283"/>
    </w:pPr>
    <w:rPr>
      <w:rFonts w:ascii="Times New Roman" w:hAnsi="Times New Roman" w:cs="Times New Roman"/>
      <w:sz w:val="24"/>
      <w:szCs w:val="24"/>
    </w:rPr>
  </w:style>
  <w:style w:type="paragraph" w:customStyle="1" w:styleId="List4">
    <w:name w:val="List 4"/>
    <w:basedOn w:val="prastasis"/>
    <w:pPr>
      <w:spacing w:after="0" w:line="240" w:lineRule="auto"/>
      <w:ind w:left="1132" w:hanging="283"/>
    </w:pPr>
    <w:rPr>
      <w:rFonts w:ascii="Times New Roman" w:hAnsi="Times New Roman" w:cs="Times New Roman"/>
      <w:sz w:val="24"/>
      <w:szCs w:val="24"/>
    </w:rPr>
  </w:style>
  <w:style w:type="paragraph" w:customStyle="1" w:styleId="List5">
    <w:name w:val="List 5"/>
    <w:basedOn w:val="prastasis"/>
    <w:pPr>
      <w:spacing w:after="0" w:line="240" w:lineRule="auto"/>
      <w:ind w:left="1415" w:hanging="283"/>
    </w:pPr>
    <w:rPr>
      <w:rFonts w:ascii="Times New Roman" w:hAnsi="Times New Roman" w:cs="Times New Roman"/>
      <w:sz w:val="24"/>
      <w:szCs w:val="24"/>
    </w:rPr>
  </w:style>
  <w:style w:type="paragraph" w:customStyle="1" w:styleId="ListBullet">
    <w:name w:val="List Bullet"/>
    <w:basedOn w:val="prastasis"/>
    <w:pPr>
      <w:numPr>
        <w:numId w:val="9"/>
      </w:numPr>
      <w:spacing w:after="0" w:line="240" w:lineRule="auto"/>
      <w:ind w:left="360" w:firstLine="0"/>
    </w:pPr>
    <w:rPr>
      <w:rFonts w:ascii="Times New Roman" w:hAnsi="Times New Roman" w:cs="Times New Roman"/>
      <w:sz w:val="24"/>
      <w:szCs w:val="24"/>
    </w:rPr>
  </w:style>
  <w:style w:type="paragraph" w:customStyle="1" w:styleId="ListBullet2">
    <w:name w:val="List Bullet 2"/>
    <w:basedOn w:val="prastasis"/>
    <w:pPr>
      <w:numPr>
        <w:numId w:val="8"/>
      </w:numPr>
      <w:spacing w:after="0" w:line="240" w:lineRule="auto"/>
      <w:ind w:left="643" w:firstLine="0"/>
    </w:pPr>
    <w:rPr>
      <w:rFonts w:ascii="Times New Roman" w:hAnsi="Times New Roman" w:cs="Times New Roman"/>
      <w:sz w:val="24"/>
      <w:szCs w:val="24"/>
    </w:rPr>
  </w:style>
  <w:style w:type="paragraph" w:customStyle="1" w:styleId="ListBullet3">
    <w:name w:val="List Bullet 3"/>
    <w:basedOn w:val="prastasis"/>
    <w:pPr>
      <w:numPr>
        <w:numId w:val="7"/>
      </w:numPr>
      <w:spacing w:after="0" w:line="240" w:lineRule="auto"/>
      <w:ind w:left="926" w:firstLine="0"/>
    </w:pPr>
    <w:rPr>
      <w:rFonts w:ascii="Times New Roman" w:hAnsi="Times New Roman" w:cs="Times New Roman"/>
      <w:sz w:val="24"/>
      <w:szCs w:val="24"/>
    </w:rPr>
  </w:style>
  <w:style w:type="paragraph" w:customStyle="1" w:styleId="ListBullet4">
    <w:name w:val="List Bullet 4"/>
    <w:basedOn w:val="prastasis"/>
    <w:pPr>
      <w:numPr>
        <w:numId w:val="6"/>
      </w:numPr>
      <w:spacing w:after="0" w:line="240" w:lineRule="auto"/>
      <w:ind w:left="1209" w:firstLine="0"/>
    </w:pPr>
    <w:rPr>
      <w:rFonts w:ascii="Times New Roman" w:hAnsi="Times New Roman" w:cs="Times New Roman"/>
      <w:sz w:val="24"/>
      <w:szCs w:val="24"/>
    </w:rPr>
  </w:style>
  <w:style w:type="paragraph" w:customStyle="1" w:styleId="ListBullet5">
    <w:name w:val="List Bullet 5"/>
    <w:basedOn w:val="prastasis"/>
    <w:pPr>
      <w:numPr>
        <w:numId w:val="10"/>
      </w:numPr>
      <w:spacing w:after="0" w:line="240" w:lineRule="auto"/>
      <w:ind w:left="1492" w:firstLine="0"/>
    </w:pPr>
    <w:rPr>
      <w:rFonts w:ascii="Times New Roman" w:hAnsi="Times New Roman" w:cs="Times New Roman"/>
      <w:sz w:val="24"/>
      <w:szCs w:val="24"/>
    </w:rPr>
  </w:style>
  <w:style w:type="paragraph" w:customStyle="1" w:styleId="ListContinue">
    <w:name w:val="List Continue"/>
    <w:basedOn w:val="prastasis"/>
    <w:pPr>
      <w:spacing w:after="120" w:line="240" w:lineRule="auto"/>
      <w:ind w:left="283"/>
    </w:pPr>
    <w:rPr>
      <w:rFonts w:ascii="Times New Roman" w:hAnsi="Times New Roman" w:cs="Times New Roman"/>
      <w:sz w:val="24"/>
      <w:szCs w:val="24"/>
    </w:rPr>
  </w:style>
  <w:style w:type="paragraph" w:customStyle="1" w:styleId="ListContinue2">
    <w:name w:val="List Continue 2"/>
    <w:basedOn w:val="prastasis"/>
    <w:pPr>
      <w:spacing w:after="120" w:line="240" w:lineRule="auto"/>
      <w:ind w:left="566"/>
    </w:pPr>
    <w:rPr>
      <w:rFonts w:ascii="Times New Roman" w:hAnsi="Times New Roman" w:cs="Times New Roman"/>
      <w:sz w:val="24"/>
      <w:szCs w:val="24"/>
    </w:rPr>
  </w:style>
  <w:style w:type="paragraph" w:customStyle="1" w:styleId="ListContinue3">
    <w:name w:val="List Continue 3"/>
    <w:basedOn w:val="prastasis"/>
    <w:pPr>
      <w:spacing w:after="120" w:line="240" w:lineRule="auto"/>
      <w:ind w:left="849"/>
    </w:pPr>
    <w:rPr>
      <w:rFonts w:ascii="Times New Roman" w:hAnsi="Times New Roman" w:cs="Times New Roman"/>
      <w:sz w:val="24"/>
      <w:szCs w:val="24"/>
    </w:rPr>
  </w:style>
  <w:style w:type="paragraph" w:customStyle="1" w:styleId="ListContinue4">
    <w:name w:val="List Continue 4"/>
    <w:basedOn w:val="prastasis"/>
    <w:pPr>
      <w:spacing w:after="120" w:line="240" w:lineRule="auto"/>
      <w:ind w:left="1132"/>
    </w:pPr>
    <w:rPr>
      <w:rFonts w:ascii="Times New Roman" w:hAnsi="Times New Roman" w:cs="Times New Roman"/>
      <w:sz w:val="24"/>
      <w:szCs w:val="24"/>
    </w:rPr>
  </w:style>
  <w:style w:type="paragraph" w:customStyle="1" w:styleId="ListContinue5">
    <w:name w:val="List Continue 5"/>
    <w:basedOn w:val="prastasis"/>
    <w:pPr>
      <w:spacing w:after="120" w:line="240" w:lineRule="auto"/>
      <w:ind w:left="1415"/>
    </w:pPr>
    <w:rPr>
      <w:rFonts w:ascii="Times New Roman" w:hAnsi="Times New Roman" w:cs="Times New Roman"/>
      <w:sz w:val="24"/>
      <w:szCs w:val="24"/>
    </w:rPr>
  </w:style>
  <w:style w:type="paragraph" w:customStyle="1" w:styleId="ListNumber">
    <w:name w:val="List Number"/>
    <w:basedOn w:val="prastasis"/>
    <w:pPr>
      <w:numPr>
        <w:numId w:val="5"/>
      </w:numPr>
      <w:spacing w:after="0" w:line="240" w:lineRule="auto"/>
      <w:ind w:left="360" w:firstLine="0"/>
    </w:pPr>
    <w:rPr>
      <w:rFonts w:ascii="Times New Roman" w:hAnsi="Times New Roman" w:cs="Times New Roman"/>
      <w:sz w:val="24"/>
      <w:szCs w:val="24"/>
    </w:rPr>
  </w:style>
  <w:style w:type="paragraph" w:customStyle="1" w:styleId="ListNumber2">
    <w:name w:val="List Number 2"/>
    <w:basedOn w:val="prastasis"/>
    <w:pPr>
      <w:numPr>
        <w:numId w:val="4"/>
      </w:numPr>
      <w:spacing w:after="0" w:line="240" w:lineRule="auto"/>
      <w:ind w:left="643" w:firstLine="0"/>
    </w:pPr>
    <w:rPr>
      <w:rFonts w:ascii="Times New Roman" w:hAnsi="Times New Roman" w:cs="Times New Roman"/>
      <w:sz w:val="24"/>
      <w:szCs w:val="24"/>
    </w:rPr>
  </w:style>
  <w:style w:type="paragraph" w:customStyle="1" w:styleId="ListNumber3">
    <w:name w:val="List Number 3"/>
    <w:basedOn w:val="prastasis"/>
    <w:pPr>
      <w:numPr>
        <w:numId w:val="3"/>
      </w:numPr>
      <w:spacing w:after="0" w:line="240" w:lineRule="auto"/>
      <w:ind w:left="926" w:firstLine="0"/>
    </w:pPr>
    <w:rPr>
      <w:rFonts w:ascii="Times New Roman" w:hAnsi="Times New Roman" w:cs="Times New Roman"/>
      <w:sz w:val="24"/>
      <w:szCs w:val="24"/>
    </w:rPr>
  </w:style>
  <w:style w:type="paragraph" w:customStyle="1" w:styleId="ListNumber4">
    <w:name w:val="List Number 4"/>
    <w:basedOn w:val="prastasis"/>
    <w:pPr>
      <w:spacing w:after="0" w:line="240" w:lineRule="auto"/>
      <w:ind w:left="1209" w:hanging="360"/>
    </w:pPr>
    <w:rPr>
      <w:rFonts w:ascii="Times New Roman" w:hAnsi="Times New Roman" w:cs="Times New Roman"/>
      <w:sz w:val="24"/>
      <w:szCs w:val="24"/>
    </w:rPr>
  </w:style>
  <w:style w:type="paragraph" w:customStyle="1" w:styleId="ListNumber5">
    <w:name w:val="List Number 5"/>
    <w:basedOn w:val="prastasis"/>
    <w:pPr>
      <w:spacing w:after="0" w:line="240" w:lineRule="auto"/>
      <w:ind w:left="1492" w:hanging="360"/>
    </w:pPr>
    <w:rPr>
      <w:rFonts w:ascii="Times New Roman" w:hAnsi="Times New Roman" w:cs="Times New Roman"/>
      <w:sz w:val="24"/>
      <w:szCs w:val="24"/>
    </w:rPr>
  </w:style>
  <w:style w:type="paragraph" w:customStyle="1" w:styleId="MessageHeader">
    <w:name w:val="Message Header"/>
    <w:basedOn w:val="prastasis"/>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sz w:val="24"/>
      <w:szCs w:val="24"/>
    </w:rPr>
  </w:style>
  <w:style w:type="paragraph" w:customStyle="1" w:styleId="NormalWeb">
    <w:name w:val="Normal (Web)"/>
    <w:basedOn w:val="prastasis"/>
    <w:pPr>
      <w:spacing w:after="0" w:line="240" w:lineRule="auto"/>
      <w:ind w:left="1209" w:hanging="360"/>
    </w:pPr>
    <w:rPr>
      <w:rFonts w:ascii="Times New Roman" w:hAnsi="Times New Roman" w:cs="Times New Roman"/>
      <w:sz w:val="24"/>
      <w:szCs w:val="24"/>
    </w:rPr>
  </w:style>
  <w:style w:type="paragraph" w:customStyle="1" w:styleId="NoteHeading">
    <w:name w:val="Note Heading"/>
    <w:basedOn w:val="prastasis"/>
    <w:next w:val="prastasis"/>
    <w:pPr>
      <w:spacing w:after="0" w:line="240" w:lineRule="auto"/>
      <w:ind w:left="1492" w:hanging="360"/>
    </w:pPr>
    <w:rPr>
      <w:rFonts w:ascii="Times New Roman" w:hAnsi="Times New Roman" w:cs="Times New Roman"/>
      <w:sz w:val="24"/>
      <w:szCs w:val="24"/>
    </w:rPr>
  </w:style>
  <w:style w:type="paragraph" w:customStyle="1" w:styleId="PlainText">
    <w:name w:val="Plain Text"/>
    <w:basedOn w:val="prastasis"/>
    <w:pPr>
      <w:spacing w:after="0" w:line="240" w:lineRule="auto"/>
    </w:pPr>
    <w:rPr>
      <w:rFonts w:ascii="Courier New" w:hAnsi="Courier New" w:cs="Courier New"/>
      <w:sz w:val="20"/>
      <w:szCs w:val="20"/>
    </w:rPr>
  </w:style>
  <w:style w:type="paragraph" w:customStyle="1" w:styleId="Salutation">
    <w:name w:val="Salutation"/>
    <w:basedOn w:val="prastasis"/>
    <w:next w:val="prastasis"/>
    <w:pPr>
      <w:spacing w:after="0" w:line="240" w:lineRule="auto"/>
    </w:pPr>
    <w:rPr>
      <w:rFonts w:ascii="Times New Roman" w:hAnsi="Times New Roman" w:cs="Times New Roman"/>
      <w:sz w:val="24"/>
      <w:szCs w:val="24"/>
    </w:rPr>
  </w:style>
  <w:style w:type="paragraph" w:styleId="Paraas">
    <w:name w:val="Signature"/>
    <w:basedOn w:val="prastasis"/>
    <w:pPr>
      <w:spacing w:after="0" w:line="240" w:lineRule="auto"/>
      <w:ind w:left="4252"/>
    </w:pPr>
    <w:rPr>
      <w:rFonts w:ascii="Times New Roman" w:hAnsi="Times New Roman" w:cs="Times New Roman"/>
      <w:sz w:val="24"/>
      <w:szCs w:val="24"/>
    </w:rPr>
  </w:style>
  <w:style w:type="paragraph" w:styleId="Paantrat">
    <w:name w:val="Subtitle"/>
    <w:basedOn w:val="prastasis"/>
    <w:next w:val="Pagrindinistekstas"/>
    <w:qFormat/>
    <w:pPr>
      <w:spacing w:after="60" w:line="240" w:lineRule="auto"/>
      <w:jc w:val="center"/>
    </w:pPr>
    <w:rPr>
      <w:rFonts w:ascii="Arial" w:hAnsi="Arial"/>
      <w:sz w:val="24"/>
      <w:szCs w:val="24"/>
    </w:rPr>
  </w:style>
  <w:style w:type="paragraph" w:customStyle="1" w:styleId="TableofFigures">
    <w:name w:val="Table of Figures"/>
    <w:basedOn w:val="prastasis"/>
    <w:next w:val="prastasis"/>
    <w:pPr>
      <w:spacing w:after="0" w:line="240" w:lineRule="auto"/>
    </w:pPr>
    <w:rPr>
      <w:rFonts w:ascii="Times New Roman" w:hAnsi="Times New Roman" w:cs="Times New Roman"/>
      <w:sz w:val="24"/>
      <w:szCs w:val="24"/>
    </w:rPr>
  </w:style>
  <w:style w:type="paragraph" w:styleId="Turinys1">
    <w:name w:val="toc 1"/>
    <w:basedOn w:val="prastasis"/>
    <w:next w:val="prastasis"/>
    <w:pPr>
      <w:spacing w:after="0" w:line="240" w:lineRule="auto"/>
      <w:ind w:left="360" w:hanging="360"/>
    </w:pPr>
    <w:rPr>
      <w:rFonts w:ascii="Times New Roman" w:hAnsi="Times New Roman" w:cs="Times New Roman"/>
      <w:sz w:val="24"/>
      <w:szCs w:val="24"/>
    </w:rPr>
  </w:style>
  <w:style w:type="paragraph" w:styleId="Turinys2">
    <w:name w:val="toc 2"/>
    <w:basedOn w:val="prastasis"/>
    <w:next w:val="prastasis"/>
    <w:pPr>
      <w:spacing w:after="0" w:line="240" w:lineRule="auto"/>
      <w:ind w:left="240" w:hanging="360"/>
    </w:pPr>
    <w:rPr>
      <w:rFonts w:ascii="Times New Roman" w:hAnsi="Times New Roman" w:cs="Times New Roman"/>
      <w:sz w:val="24"/>
      <w:szCs w:val="24"/>
    </w:rPr>
  </w:style>
  <w:style w:type="paragraph" w:customStyle="1" w:styleId="Pataisymai1">
    <w:name w:val="Pataisymai1"/>
    <w:pPr>
      <w:suppressAutoHyphens/>
    </w:pPr>
    <w:rPr>
      <w:rFonts w:eastAsia="Calibri"/>
      <w:sz w:val="24"/>
      <w:szCs w:val="24"/>
      <w:lang w:val="en-US" w:eastAsia="zh-CN"/>
    </w:rPr>
  </w:style>
  <w:style w:type="paragraph" w:customStyle="1" w:styleId="Sraopastraipa1">
    <w:name w:val="Sąrašo pastraipa1"/>
    <w:basedOn w:val="prastasis"/>
    <w:pPr>
      <w:spacing w:after="0" w:line="240" w:lineRule="auto"/>
      <w:ind w:left="720"/>
      <w:contextualSpacing/>
    </w:pPr>
    <w:rPr>
      <w:rFonts w:ascii="Times New Roman" w:hAnsi="Times New Roman" w:cs="Times New Roman"/>
      <w:sz w:val="24"/>
      <w:szCs w:val="24"/>
    </w:rPr>
  </w:style>
  <w:style w:type="paragraph" w:customStyle="1" w:styleId="Revision">
    <w:name w:val="Revision"/>
    <w:pPr>
      <w:suppressAutoHyphens/>
    </w:pPr>
    <w:rPr>
      <w:rFonts w:eastAsia="Calibri"/>
      <w:sz w:val="24"/>
      <w:szCs w:val="24"/>
      <w:lang w:val="en-US" w:eastAsia="zh-CN"/>
    </w:rPr>
  </w:style>
  <w:style w:type="paragraph" w:customStyle="1" w:styleId="ListParagraph">
    <w:name w:val="List Paragraph"/>
    <w:basedOn w:val="prastasis"/>
    <w:pPr>
      <w:spacing w:after="0" w:line="240" w:lineRule="auto"/>
      <w:ind w:left="720"/>
      <w:contextualSpacing/>
    </w:pPr>
    <w:rPr>
      <w:rFonts w:ascii="Times New Roman" w:hAnsi="Times New Roman" w:cs="Times New Roman"/>
      <w:sz w:val="24"/>
      <w:szCs w:val="24"/>
    </w:rPr>
  </w:style>
  <w:style w:type="paragraph" w:customStyle="1" w:styleId="Pagrindinistekstas1">
    <w:name w:val="Pagrindinis tekstas1"/>
    <w:pPr>
      <w:suppressAutoHyphens/>
      <w:autoSpaceDE w:val="0"/>
      <w:ind w:firstLine="312"/>
      <w:jc w:val="both"/>
    </w:pPr>
    <w:rPr>
      <w:rFonts w:ascii="TimesLT" w:hAnsi="TimesLT"/>
      <w:lang w:val="en-US" w:eastAsia="zh-CN"/>
    </w:rPr>
  </w:style>
  <w:style w:type="paragraph" w:customStyle="1" w:styleId="Pataisymai2">
    <w:name w:val="Pataisymai2"/>
    <w:pPr>
      <w:suppressAutoHyphens/>
    </w:pPr>
    <w:rPr>
      <w:rFonts w:eastAsia="Calibri"/>
      <w:sz w:val="24"/>
      <w:szCs w:val="24"/>
      <w:lang w:val="en-US" w:eastAsia="zh-CN"/>
    </w:rPr>
  </w:style>
  <w:style w:type="paragraph" w:customStyle="1" w:styleId="Sraopastraipa2">
    <w:name w:val="Sąrašo pastraipa2"/>
    <w:basedOn w:val="prastasis"/>
    <w:pPr>
      <w:spacing w:after="0" w:line="240" w:lineRule="auto"/>
      <w:ind w:left="720"/>
      <w:contextualSpacing/>
    </w:pPr>
    <w:rPr>
      <w:rFonts w:ascii="Times New Roman" w:hAnsi="Times New Roman" w:cs="Times New Roman"/>
      <w:sz w:val="24"/>
      <w:szCs w:val="24"/>
    </w:rPr>
  </w:style>
  <w:style w:type="paragraph" w:customStyle="1" w:styleId="Default">
    <w:name w:val="Default"/>
    <w:pPr>
      <w:suppressAutoHyphens/>
      <w:autoSpaceDE w:val="0"/>
    </w:pPr>
    <w:rPr>
      <w:rFonts w:ascii="Verdana" w:eastAsia="Calibri" w:hAnsi="Verdana" w:cs="Verdana"/>
      <w:color w:val="000000"/>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table" w:styleId="Lentelstinklelis">
    <w:name w:val="Table Grid"/>
    <w:basedOn w:val="prastojilentel"/>
    <w:uiPriority w:val="39"/>
    <w:rsid w:val="00882E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51640</Words>
  <Characters>29436</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80915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4</cp:revision>
  <cp:lastPrinted>1995-11-21T15:41:00Z</cp:lastPrinted>
  <dcterms:created xsi:type="dcterms:W3CDTF">2020-10-14T11:53:00Z</dcterms:created>
  <dcterms:modified xsi:type="dcterms:W3CDTF">2020-10-14T12:17:00Z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0x010105009E78678ECF9F9D4493ECA7D4AC1E5F5F</vt:lpwstr>
  </property>
  <property fmtid="{D5CDD505-2E9C-101B-9397-08002B2CF9AE}" pid="4" name="IconOverlay">
    <vt:lpwstr/>
  </property>
</Properties>
</file>