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09A" w:rsidRPr="001A2181" w:rsidRDefault="0007309A" w:rsidP="0007309A">
      <w:pPr>
        <w:spacing w:after="0" w:line="240" w:lineRule="auto"/>
        <w:jc w:val="center"/>
        <w:rPr>
          <w:rFonts w:ascii="Times New Roman" w:eastAsia="Times New Roman" w:hAnsi="Times New Roman"/>
          <w:b/>
          <w:lang w:val="lt-LT" w:eastAsia="lt-LT"/>
        </w:rPr>
      </w:pPr>
      <w:r w:rsidRPr="00C23BD1">
        <w:rPr>
          <w:rFonts w:ascii="Times New Roman" w:eastAsia="Times New Roman" w:hAnsi="Times New Roman"/>
          <w:b/>
          <w:lang w:val="lt-LT" w:eastAsia="lt-LT"/>
        </w:rPr>
        <w:t>Pakuotės lapelis: informacija vartotojui</w:t>
      </w:r>
    </w:p>
    <w:p w:rsidR="0007309A" w:rsidRPr="00E16E72" w:rsidRDefault="0007309A" w:rsidP="0007309A">
      <w:pPr>
        <w:spacing w:after="0" w:line="240" w:lineRule="auto"/>
        <w:jc w:val="center"/>
        <w:rPr>
          <w:rFonts w:ascii="Times New Roman" w:eastAsia="Times New Roman" w:hAnsi="Times New Roman"/>
          <w:bCs/>
          <w:lang w:val="lt-LT" w:eastAsia="lt-LT"/>
        </w:rPr>
      </w:pPr>
    </w:p>
    <w:p w:rsidR="0007309A" w:rsidRPr="001A2181" w:rsidRDefault="0007309A" w:rsidP="0007309A">
      <w:pPr>
        <w:spacing w:after="0" w:line="240" w:lineRule="auto"/>
        <w:jc w:val="center"/>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150mg kietosios kapsulės</w:t>
      </w:r>
    </w:p>
    <w:p w:rsidR="0007309A" w:rsidRPr="001A2181" w:rsidRDefault="0007309A" w:rsidP="0007309A">
      <w:pPr>
        <w:spacing w:after="0" w:line="240" w:lineRule="auto"/>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o</w:t>
      </w:r>
      <w:r w:rsidRPr="001A2181">
        <w:rPr>
          <w:rFonts w:ascii="Times New Roman" w:eastAsia="Times New Roman" w:hAnsi="Times New Roman"/>
          <w:lang w:val="lt-LT" w:eastAsia="lt-LT"/>
        </w:rPr>
        <w:t>ksitriptanas</w:t>
      </w:r>
      <w:proofErr w:type="spellEnd"/>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b/>
          <w:bCs/>
          <w:noProof/>
          <w:lang w:val="lt-LT"/>
        </w:rPr>
      </w:pPr>
      <w:r w:rsidRPr="001A2181">
        <w:rPr>
          <w:rFonts w:ascii="Times New Roman" w:eastAsia="Times New Roman" w:hAnsi="Times New Roman"/>
          <w:b/>
          <w:bCs/>
          <w:noProof/>
          <w:lang w:val="lt-LT"/>
        </w:rPr>
        <w:t>Atidžiai perskaitykite visą šį lapelį, prieš pradėdami vartoti vaistą</w:t>
      </w:r>
      <w:r>
        <w:rPr>
          <w:rFonts w:ascii="Times New Roman" w:eastAsia="Times New Roman" w:hAnsi="Times New Roman"/>
          <w:b/>
          <w:bCs/>
          <w:noProof/>
          <w:lang w:val="lt-LT"/>
        </w:rPr>
        <w:t>, nes jame pateikiama Jums svarbi informacija.</w:t>
      </w:r>
    </w:p>
    <w:p w:rsidR="0007309A" w:rsidRPr="00342841" w:rsidRDefault="0007309A" w:rsidP="0007309A">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Neišmeskite šio lapelio, nes vėl gali prireikti jį perskaityti.</w:t>
      </w:r>
    </w:p>
    <w:p w:rsidR="0007309A" w:rsidRPr="00342841" w:rsidRDefault="0007309A" w:rsidP="0007309A">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Jeigu kiltų daugiau klausimų, kreipkitės į gydytoją.</w:t>
      </w:r>
    </w:p>
    <w:p w:rsidR="0007309A" w:rsidRPr="00342841" w:rsidRDefault="0007309A" w:rsidP="0007309A">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Šis vaistas skirtas</w:t>
      </w:r>
      <w:r>
        <w:rPr>
          <w:rFonts w:ascii="Times New Roman" w:eastAsia="Times New Roman" w:hAnsi="Times New Roman"/>
          <w:noProof/>
          <w:lang w:val="lt-LT"/>
        </w:rPr>
        <w:t xml:space="preserve"> tik</w:t>
      </w:r>
      <w:r w:rsidRPr="00342841">
        <w:rPr>
          <w:rFonts w:ascii="Times New Roman" w:eastAsia="Times New Roman" w:hAnsi="Times New Roman"/>
          <w:noProof/>
          <w:lang w:val="lt-LT"/>
        </w:rPr>
        <w:t xml:space="preserve"> Jums, todėl kitiems žmonėms jo duoti negalima. Vaistas gali jiems pakenkti (net tiems, kurių ligos </w:t>
      </w:r>
      <w:r>
        <w:rPr>
          <w:rFonts w:ascii="Times New Roman" w:eastAsia="Times New Roman" w:hAnsi="Times New Roman"/>
          <w:noProof/>
          <w:lang w:val="lt-LT"/>
        </w:rPr>
        <w:t>požymiai</w:t>
      </w:r>
      <w:r w:rsidRPr="00342841">
        <w:rPr>
          <w:rFonts w:ascii="Times New Roman" w:eastAsia="Times New Roman" w:hAnsi="Times New Roman"/>
          <w:noProof/>
          <w:lang w:val="lt-LT"/>
        </w:rPr>
        <w:t xml:space="preserve"> yra tokie patys kaip Jūsų).</w:t>
      </w:r>
    </w:p>
    <w:p w:rsidR="0007309A" w:rsidRPr="00342841" w:rsidRDefault="0007309A" w:rsidP="0007309A">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 xml:space="preserve">Jeigu pasireiškė šalutinis poveikis </w:t>
      </w:r>
      <w:r>
        <w:rPr>
          <w:rFonts w:ascii="Times New Roman" w:eastAsia="Times New Roman" w:hAnsi="Times New Roman"/>
          <w:noProof/>
          <w:lang w:val="lt-LT"/>
        </w:rPr>
        <w:t xml:space="preserve">(net jeigu jis </w:t>
      </w:r>
      <w:r w:rsidRPr="00342841">
        <w:rPr>
          <w:rFonts w:ascii="Times New Roman" w:eastAsia="Times New Roman" w:hAnsi="Times New Roman"/>
          <w:noProof/>
          <w:lang w:val="lt-LT"/>
        </w:rPr>
        <w:t>šiame lapelyje nenurodyt</w:t>
      </w:r>
      <w:r>
        <w:rPr>
          <w:rFonts w:ascii="Times New Roman" w:eastAsia="Times New Roman" w:hAnsi="Times New Roman"/>
          <w:noProof/>
          <w:lang w:val="lt-LT"/>
        </w:rPr>
        <w:t>as),</w:t>
      </w:r>
      <w:r w:rsidRPr="00342841">
        <w:rPr>
          <w:rFonts w:ascii="Times New Roman" w:eastAsia="Times New Roman" w:hAnsi="Times New Roman"/>
          <w:noProof/>
          <w:lang w:val="lt-LT"/>
        </w:rPr>
        <w:t xml:space="preserve"> </w:t>
      </w:r>
      <w:r>
        <w:rPr>
          <w:rFonts w:ascii="Times New Roman" w:eastAsia="Times New Roman" w:hAnsi="Times New Roman"/>
          <w:noProof/>
          <w:lang w:val="lt-LT"/>
        </w:rPr>
        <w:t xml:space="preserve">kreipkitės į </w:t>
      </w:r>
      <w:r w:rsidRPr="00342841">
        <w:rPr>
          <w:rFonts w:ascii="Times New Roman" w:eastAsia="Times New Roman" w:hAnsi="Times New Roman"/>
          <w:noProof/>
          <w:lang w:val="lt-LT"/>
        </w:rPr>
        <w:t>gydytoj</w:t>
      </w:r>
      <w:r>
        <w:rPr>
          <w:rFonts w:ascii="Times New Roman" w:eastAsia="Times New Roman" w:hAnsi="Times New Roman"/>
          <w:noProof/>
          <w:lang w:val="lt-LT"/>
        </w:rPr>
        <w:t>ą</w:t>
      </w:r>
      <w:r w:rsidRPr="00342841">
        <w:rPr>
          <w:rFonts w:ascii="Times New Roman" w:eastAsia="Times New Roman" w:hAnsi="Times New Roman"/>
          <w:noProof/>
          <w:lang w:val="lt-LT"/>
        </w:rPr>
        <w:t>.</w:t>
      </w:r>
      <w:r>
        <w:rPr>
          <w:rFonts w:ascii="Times New Roman" w:eastAsia="Times New Roman" w:hAnsi="Times New Roman"/>
          <w:noProof/>
          <w:lang w:val="lt-LT"/>
        </w:rPr>
        <w:t xml:space="preserve"> Žr. 4 skyrių.</w:t>
      </w:r>
    </w:p>
    <w:p w:rsidR="0007309A" w:rsidRPr="001A2181" w:rsidRDefault="0007309A" w:rsidP="0007309A">
      <w:pPr>
        <w:spacing w:after="0" w:line="240" w:lineRule="auto"/>
        <w:rPr>
          <w:rFonts w:ascii="Times New Roman" w:eastAsia="Times New Roman" w:hAnsi="Times New Roman"/>
          <w:lang w:val="lt-LT" w:eastAsia="lt-LT"/>
        </w:rPr>
      </w:pPr>
    </w:p>
    <w:p w:rsidR="0007309A" w:rsidRDefault="0007309A" w:rsidP="0007309A">
      <w:pPr>
        <w:spacing w:after="0" w:line="240" w:lineRule="auto"/>
        <w:rPr>
          <w:rFonts w:ascii="Times New Roman" w:eastAsia="Times New Roman" w:hAnsi="Times New Roman"/>
          <w:b/>
          <w:lang w:val="lt-LT" w:eastAsia="lt-LT"/>
        </w:rPr>
      </w:pPr>
      <w:r w:rsidRPr="00C23BD1">
        <w:rPr>
          <w:rFonts w:ascii="Times New Roman" w:eastAsia="Times New Roman" w:hAnsi="Times New Roman"/>
          <w:b/>
          <w:lang w:val="lt-LT" w:eastAsia="lt-LT"/>
        </w:rPr>
        <w:t>Apie ką rašoma šiame lapelyje?</w:t>
      </w:r>
    </w:p>
    <w:p w:rsidR="0007309A" w:rsidRPr="00E16E72" w:rsidRDefault="0007309A" w:rsidP="0007309A">
      <w:pPr>
        <w:spacing w:after="0" w:line="240" w:lineRule="auto"/>
        <w:rPr>
          <w:rFonts w:ascii="Times New Roman" w:eastAsia="Times New Roman" w:hAnsi="Times New Roman"/>
          <w:bCs/>
          <w:lang w:val="lt-LT" w:eastAsia="lt-LT"/>
        </w:rPr>
      </w:pP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1.</w:t>
      </w:r>
      <w:r w:rsidRPr="001A2181">
        <w:rPr>
          <w:rFonts w:ascii="Times New Roman" w:eastAsia="Times New Roman" w:hAnsi="Times New Roman"/>
          <w:lang w:val="lt-LT" w:eastAsia="lt-LT"/>
        </w:rPr>
        <w:tab/>
        <w:t xml:space="preserve">Kas yra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ir kam jis vartojamas</w:t>
      </w: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2.</w:t>
      </w:r>
      <w:r w:rsidRPr="001A2181">
        <w:rPr>
          <w:rFonts w:ascii="Times New Roman" w:eastAsia="Times New Roman" w:hAnsi="Times New Roman"/>
          <w:lang w:val="lt-LT" w:eastAsia="lt-LT"/>
        </w:rPr>
        <w:tab/>
        <w:t xml:space="preserve">Kas žinotina prieš vartojant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w:t>
      </w: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3.</w:t>
      </w:r>
      <w:r w:rsidRPr="001A2181">
        <w:rPr>
          <w:rFonts w:ascii="Times New Roman" w:eastAsia="Times New Roman" w:hAnsi="Times New Roman"/>
          <w:lang w:val="lt-LT" w:eastAsia="lt-LT"/>
        </w:rPr>
        <w:tab/>
        <w:t xml:space="preserve">Kaip vartoti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w:t>
      </w: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4.</w:t>
      </w:r>
      <w:r w:rsidRPr="001A2181">
        <w:rPr>
          <w:rFonts w:ascii="Times New Roman" w:eastAsia="Times New Roman" w:hAnsi="Times New Roman"/>
          <w:lang w:val="lt-LT" w:eastAsia="lt-LT"/>
        </w:rPr>
        <w:tab/>
        <w:t>Galimas šalutinis poveikis</w:t>
      </w: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5.</w:t>
      </w:r>
      <w:r w:rsidRPr="001A2181">
        <w:rPr>
          <w:rFonts w:ascii="Times New Roman" w:eastAsia="Times New Roman" w:hAnsi="Times New Roman"/>
          <w:lang w:val="lt-LT" w:eastAsia="lt-LT"/>
        </w:rPr>
        <w:tab/>
        <w:t xml:space="preserve">Kaip laikyti </w:t>
      </w:r>
      <w:proofErr w:type="spellStart"/>
      <w:r w:rsidRPr="001A2181">
        <w:rPr>
          <w:rFonts w:ascii="Times New Roman" w:eastAsia="Times New Roman" w:hAnsi="Times New Roman"/>
          <w:lang w:val="lt-LT" w:eastAsia="lt-LT"/>
        </w:rPr>
        <w:t>Triptosan</w:t>
      </w:r>
      <w:proofErr w:type="spellEnd"/>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6.</w:t>
      </w:r>
      <w:r w:rsidRPr="001A2181">
        <w:rPr>
          <w:rFonts w:ascii="Times New Roman" w:eastAsia="Times New Roman" w:hAnsi="Times New Roman"/>
          <w:lang w:val="lt-LT" w:eastAsia="lt-LT"/>
        </w:rPr>
        <w:tab/>
      </w:r>
      <w:r w:rsidRPr="00C23BD1">
        <w:rPr>
          <w:rFonts w:ascii="Times New Roman" w:eastAsia="Times New Roman" w:hAnsi="Times New Roman"/>
          <w:lang w:val="lt-LT" w:eastAsia="lt-LT"/>
        </w:rPr>
        <w:t>Pakuotės turinys ir kita informacija</w:t>
      </w:r>
    </w:p>
    <w:p w:rsidR="0007309A" w:rsidRPr="00E16E72" w:rsidRDefault="0007309A" w:rsidP="0007309A">
      <w:pPr>
        <w:spacing w:after="0" w:line="240" w:lineRule="auto"/>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1.</w:t>
      </w:r>
      <w:r w:rsidRPr="001A2181">
        <w:rPr>
          <w:rFonts w:ascii="Times New Roman" w:eastAsia="Times New Roman" w:hAnsi="Times New Roman"/>
          <w:b/>
          <w:lang w:val="lt-LT" w:eastAsia="lt-LT"/>
        </w:rPr>
        <w:tab/>
      </w:r>
      <w:r>
        <w:rPr>
          <w:rFonts w:ascii="Times New Roman" w:eastAsia="Times New Roman" w:hAnsi="Times New Roman"/>
          <w:b/>
          <w:lang w:val="lt-LT" w:eastAsia="lt-LT"/>
        </w:rPr>
        <w:t xml:space="preserve">Kas yra </w:t>
      </w:r>
      <w:proofErr w:type="spellStart"/>
      <w:r>
        <w:rPr>
          <w:rFonts w:ascii="Times New Roman" w:eastAsia="Times New Roman" w:hAnsi="Times New Roman"/>
          <w:b/>
          <w:lang w:val="lt-LT" w:eastAsia="lt-LT"/>
        </w:rPr>
        <w:t>Triptosan</w:t>
      </w:r>
      <w:proofErr w:type="spellEnd"/>
      <w:r>
        <w:rPr>
          <w:rFonts w:ascii="Times New Roman" w:eastAsia="Times New Roman" w:hAnsi="Times New Roman"/>
          <w:b/>
          <w:lang w:val="lt-LT" w:eastAsia="lt-LT"/>
        </w:rPr>
        <w:t xml:space="preserve"> ir kam jis vartojamas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Manoma, kad depresija kyla sumažėjus tam tikros medžiagos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koncentracijai smegenyse.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didina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koncentraciją galvos smegenyse.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skiriamas lengvų depresijos epizodų gydymui.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2.</w:t>
      </w:r>
      <w:r w:rsidRPr="001A2181">
        <w:rPr>
          <w:rFonts w:ascii="Times New Roman" w:eastAsia="Times New Roman" w:hAnsi="Times New Roman"/>
          <w:b/>
          <w:lang w:val="lt-LT" w:eastAsia="lt-LT"/>
        </w:rPr>
        <w:tab/>
        <w:t xml:space="preserve"> </w:t>
      </w:r>
      <w:r>
        <w:rPr>
          <w:rFonts w:ascii="Times New Roman" w:eastAsia="Times New Roman" w:hAnsi="Times New Roman"/>
          <w:b/>
          <w:lang w:val="lt-LT" w:eastAsia="lt-LT"/>
        </w:rPr>
        <w:t xml:space="preserve">Kas žinotina prieš vartojant </w:t>
      </w:r>
      <w:proofErr w:type="spellStart"/>
      <w:r>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vartoti </w:t>
      </w:r>
      <w:r>
        <w:rPr>
          <w:rFonts w:ascii="Times New Roman" w:eastAsia="Times New Roman" w:hAnsi="Times New Roman"/>
          <w:b/>
          <w:lang w:val="lt-LT" w:eastAsia="lt-LT"/>
        </w:rPr>
        <w:t>draudžiama</w:t>
      </w:r>
      <w:r w:rsidRPr="001A2181">
        <w:rPr>
          <w:rFonts w:ascii="Times New Roman" w:eastAsia="Times New Roman" w:hAnsi="Times New Roman"/>
          <w:b/>
          <w:lang w:val="lt-LT" w:eastAsia="lt-LT"/>
        </w:rPr>
        <w:t>:</w:t>
      </w:r>
    </w:p>
    <w:p w:rsidR="0007309A" w:rsidRPr="001A2181" w:rsidRDefault="0007309A" w:rsidP="0007309A">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jeigu yra alergija </w:t>
      </w:r>
      <w:r>
        <w:rPr>
          <w:rFonts w:ascii="Times New Roman" w:eastAsia="Times New Roman" w:hAnsi="Times New Roman"/>
          <w:lang w:val="lt-LT" w:eastAsia="lt-LT"/>
        </w:rPr>
        <w:t>veikliajai medžiagai</w:t>
      </w:r>
      <w:r w:rsidRPr="001A2181">
        <w:rPr>
          <w:rFonts w:ascii="Times New Roman" w:eastAsia="Times New Roman" w:hAnsi="Times New Roman"/>
          <w:lang w:val="lt-LT" w:eastAsia="lt-LT"/>
        </w:rPr>
        <w:t xml:space="preserve"> arba bet kuriai pagalbinei </w:t>
      </w:r>
      <w:r>
        <w:rPr>
          <w:rFonts w:ascii="Times New Roman" w:eastAsia="Times New Roman" w:hAnsi="Times New Roman"/>
          <w:lang w:val="lt-LT" w:eastAsia="lt-LT"/>
        </w:rPr>
        <w:t xml:space="preserve">šio vaisto </w:t>
      </w:r>
      <w:r w:rsidRPr="001A2181">
        <w:rPr>
          <w:rFonts w:ascii="Times New Roman" w:eastAsia="Times New Roman" w:hAnsi="Times New Roman"/>
          <w:lang w:val="lt-LT" w:eastAsia="lt-LT"/>
        </w:rPr>
        <w:t>medžiagai</w:t>
      </w:r>
      <w:r>
        <w:rPr>
          <w:rFonts w:ascii="Times New Roman" w:eastAsia="Times New Roman" w:hAnsi="Times New Roman"/>
          <w:lang w:val="lt-LT" w:eastAsia="lt-LT"/>
        </w:rPr>
        <w:t xml:space="preserve"> (jos išvardytos 6 skyriuje)</w:t>
      </w:r>
      <w:r w:rsidRPr="001A2181">
        <w:rPr>
          <w:rFonts w:ascii="Times New Roman" w:eastAsia="Times New Roman" w:hAnsi="Times New Roman"/>
          <w:lang w:val="lt-LT" w:eastAsia="lt-LT"/>
        </w:rPr>
        <w:t>;</w:t>
      </w:r>
    </w:p>
    <w:p w:rsidR="0007309A" w:rsidRPr="001A2181" w:rsidRDefault="0007309A" w:rsidP="0007309A">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sunkiu kepenų nepakankamumu ar kitomis sunkiomis kepenų ligomis;</w:t>
      </w:r>
    </w:p>
    <w:p w:rsidR="0007309A" w:rsidRPr="001A2181" w:rsidRDefault="0007309A" w:rsidP="0007309A">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sunkiu inkstų nepakankamumu ar kitomis sunkiomis inkstų ligomis;</w:t>
      </w:r>
    </w:p>
    <w:p w:rsidR="0007309A" w:rsidRPr="001A2181" w:rsidRDefault="0007309A" w:rsidP="0007309A">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vėžiu;</w:t>
      </w:r>
    </w:p>
    <w:p w:rsidR="0007309A" w:rsidRPr="001A2181" w:rsidRDefault="0007309A" w:rsidP="0007309A">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vartojate kitų vaistų nuo depresijos;</w:t>
      </w:r>
    </w:p>
    <w:p w:rsidR="0007309A" w:rsidRPr="001A2181" w:rsidRDefault="0007309A" w:rsidP="0007309A">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jeigu anksčiau pavartojus L-</w:t>
      </w:r>
      <w:proofErr w:type="spellStart"/>
      <w:r w:rsidRPr="001A2181">
        <w:rPr>
          <w:rFonts w:ascii="Times New Roman" w:eastAsia="Times New Roman" w:hAnsi="Times New Roman"/>
          <w:lang w:val="lt-LT" w:eastAsia="lt-LT"/>
        </w:rPr>
        <w:t>triptofano</w:t>
      </w:r>
      <w:proofErr w:type="spellEnd"/>
      <w:r w:rsidRPr="001A2181">
        <w:rPr>
          <w:rFonts w:ascii="Times New Roman" w:eastAsia="Times New Roman" w:hAnsi="Times New Roman"/>
          <w:lang w:val="lt-LT" w:eastAsia="lt-LT"/>
        </w:rPr>
        <w:t xml:space="preserve"> pasireiškė taip vadinamasis </w:t>
      </w:r>
      <w:proofErr w:type="spellStart"/>
      <w:r w:rsidRPr="001A2181">
        <w:rPr>
          <w:rFonts w:ascii="Times New Roman" w:eastAsia="Times New Roman" w:hAnsi="Times New Roman"/>
          <w:lang w:val="lt-LT" w:eastAsia="lt-LT"/>
        </w:rPr>
        <w:t>eozinofilinės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w:t>
      </w:r>
    </w:p>
    <w:p w:rsidR="0007309A" w:rsidRPr="001A2181" w:rsidRDefault="0007309A" w:rsidP="0007309A">
      <w:pPr>
        <w:spacing w:after="0" w:line="240" w:lineRule="auto"/>
        <w:rPr>
          <w:rFonts w:ascii="Times New Roman" w:eastAsia="Times New Roman" w:hAnsi="Times New Roman"/>
          <w:lang w:val="lt-LT" w:eastAsia="lt-LT"/>
        </w:rPr>
      </w:pPr>
    </w:p>
    <w:p w:rsidR="0007309A" w:rsidRPr="006B2EE7" w:rsidRDefault="0007309A" w:rsidP="0007309A">
      <w:pPr>
        <w:keepNext/>
        <w:spacing w:after="0" w:line="240" w:lineRule="auto"/>
        <w:outlineLvl w:val="2"/>
        <w:rPr>
          <w:rFonts w:ascii="Times New Roman" w:eastAsia="Times New Roman" w:hAnsi="Times New Roman"/>
          <w:b/>
          <w:lang w:val="lt-LT" w:eastAsia="lt-LT"/>
        </w:rPr>
      </w:pPr>
      <w:r>
        <w:rPr>
          <w:rFonts w:ascii="Times New Roman" w:eastAsia="Times New Roman" w:hAnsi="Times New Roman"/>
          <w:b/>
          <w:lang w:val="lt-LT" w:eastAsia="lt-LT"/>
        </w:rPr>
        <w:t>Įspėjimai ir atsargumo priemonės</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Kaip ir vartojant kitus vaistus nuo depresijos, pirmąsias kelias gydymo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savaites ar ilgiau būklė gali nepagerėti, todėl labai svarbu tiksliai laikytis gydytojo nurodymų ir nenutraukti vaisto vartojimo arba keisti vaisto dozę nepasitarus su gydytoju. </w:t>
      </w:r>
    </w:p>
    <w:p w:rsidR="0007309A" w:rsidRPr="001A2181" w:rsidRDefault="0007309A" w:rsidP="0007309A">
      <w:pPr>
        <w:spacing w:after="0" w:line="240" w:lineRule="auto"/>
        <w:jc w:val="both"/>
        <w:rPr>
          <w:rFonts w:ascii="Times New Roman" w:eastAsia="Times New Roman" w:hAnsi="Times New Roman"/>
          <w:lang w:val="lt-LT" w:eastAsia="lt-LT"/>
        </w:rPr>
      </w:pPr>
    </w:p>
    <w:p w:rsidR="0007309A" w:rsidRPr="00342841" w:rsidRDefault="0007309A" w:rsidP="0007309A">
      <w:pPr>
        <w:spacing w:after="0" w:line="240" w:lineRule="auto"/>
        <w:rPr>
          <w:rFonts w:ascii="Times New Roman" w:eastAsia="Times New Roman" w:hAnsi="Times New Roman"/>
          <w:i/>
          <w:lang w:val="lt-LT" w:eastAsia="lt-LT"/>
        </w:rPr>
      </w:pPr>
      <w:r w:rsidRPr="00342841">
        <w:rPr>
          <w:rFonts w:ascii="Times New Roman" w:eastAsia="Times New Roman" w:hAnsi="Times New Roman"/>
          <w:i/>
          <w:lang w:val="lt-LT" w:eastAsia="lt-LT"/>
        </w:rPr>
        <w:t>Mintys apie savižudybę ir depresijos arba nerimo sutrikimų pasunkėjimas</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Tokia minčių tikimybė Jums yra didesnė šiais atvejais:</w:t>
      </w:r>
    </w:p>
    <w:p w:rsidR="0007309A" w:rsidRPr="001A2181" w:rsidRDefault="0007309A" w:rsidP="0007309A">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jeigu anksčiau mąstėte apie savižudybę arba savęs žalojimą;</w:t>
      </w:r>
    </w:p>
    <w:p w:rsidR="0007309A" w:rsidRPr="001A2181" w:rsidRDefault="0007309A" w:rsidP="0007309A">
      <w:pPr>
        <w:numPr>
          <w:ilvl w:val="12"/>
          <w:numId w:val="0"/>
        </w:numPr>
        <w:spacing w:after="0" w:line="240" w:lineRule="auto"/>
        <w:ind w:left="562" w:hanging="562"/>
        <w:rPr>
          <w:rFonts w:ascii="Times New Roman" w:eastAsia="Times New Roman" w:hAnsi="Times New Roman"/>
          <w:lang w:val="lt-LT" w:eastAsia="lt-LT"/>
        </w:rPr>
      </w:pPr>
      <w:r w:rsidRPr="001A2181">
        <w:rPr>
          <w:rFonts w:ascii="Times New Roman" w:hAnsi="Times New Roman"/>
          <w:lang w:val="lt-LT"/>
        </w:rPr>
        <w:lastRenderedPageBreak/>
        <w:t>-</w:t>
      </w:r>
      <w:r w:rsidRPr="001A2181">
        <w:rPr>
          <w:rFonts w:ascii="Times New Roman" w:hAnsi="Times New Roman"/>
          <w:lang w:val="lt-LT"/>
        </w:rPr>
        <w:tab/>
      </w:r>
      <w:r w:rsidRPr="001A2181">
        <w:rPr>
          <w:rFonts w:ascii="Times New Roman" w:eastAsia="Times New Roman" w:hAnsi="Times New Roman"/>
          <w:lang w:val="lt-LT" w:eastAsia="lt-LT"/>
        </w:rPr>
        <w:t>jeigu esate jaunas suaugęs asmuo. Klinikinių tyrimų duomenys parodė, kad psichikos sutrikimais sergantiems jauniems suaugusiems (jaunesniems kaip 25 metų), vartojant antidepresantų, su savižudybe siejamo elgesio rizika yra didesnė.</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bet kuriuo metu galvojate apie savižudybę arba savęs žalojimą, nedelsdami kreipkitės į gydytoją arba vykite į ligoninės priėmimo skyrių.</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noProof/>
          <w:lang w:val="lt-LT" w:eastAsia="lt-LT"/>
        </w:rPr>
      </w:pPr>
      <w:r w:rsidRPr="001A2181">
        <w:rPr>
          <w:rFonts w:ascii="Times New Roman" w:eastAsia="Times New Roman" w:hAnsi="Times New Roman"/>
          <w:lang w:val="lt-LT" w:eastAsia="lt-LT"/>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rsidR="0007309A" w:rsidRPr="001A2181" w:rsidRDefault="0007309A" w:rsidP="00073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Times New Roman" w:eastAsia="Times New Roman" w:hAnsi="Times New Roman"/>
          <w:noProof/>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Geriant vaistų, kurių sudėtyje yra L-</w:t>
      </w:r>
      <w:proofErr w:type="spellStart"/>
      <w:r w:rsidRPr="001A2181">
        <w:rPr>
          <w:rFonts w:ascii="Times New Roman" w:eastAsia="Times New Roman" w:hAnsi="Times New Roman"/>
          <w:lang w:val="lt-LT" w:eastAsia="lt-LT"/>
        </w:rPr>
        <w:t>triptofano</w:t>
      </w:r>
      <w:proofErr w:type="spellEnd"/>
      <w:r w:rsidRPr="001A2181">
        <w:rPr>
          <w:rFonts w:ascii="Times New Roman" w:eastAsia="Times New Roman" w:hAnsi="Times New Roman"/>
          <w:lang w:val="lt-LT" w:eastAsia="lt-LT"/>
        </w:rPr>
        <w:t xml:space="preserve">, pasireiškė </w:t>
      </w:r>
      <w:proofErr w:type="spellStart"/>
      <w:r w:rsidRPr="001A2181">
        <w:rPr>
          <w:rFonts w:ascii="Times New Roman" w:eastAsia="Times New Roman" w:hAnsi="Times New Roman"/>
          <w:lang w:val="lt-LT" w:eastAsia="lt-LT"/>
        </w:rPr>
        <w:t>eozinofilinės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Šio sutrikimo priežastys iki šiol neišaiškintos. Jeigu vartojant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pasireiškia sąnarių ar raumenų skausmas, karščiavimas, dusulys, periferinių nervų uždegimas (neuropatija), patinimas ir odos pažeidimas (pvz., sklerozė, išbėrimas, dilgėlinė), nedelsdami kreipkitės į gydytoją. Gydytojas nustatys, ar tai ne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ir ar galima toliau gydytis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Vartojant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ypač kartu su kitais vaistais nuo depresijos gali pasireikšti taip vadinamas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sindromas.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sindromui būdinga sujaudinimas, nerimastingumas, </w:t>
      </w:r>
      <w:proofErr w:type="spellStart"/>
      <w:r w:rsidRPr="001A2181">
        <w:rPr>
          <w:rFonts w:ascii="Times New Roman" w:eastAsia="Times New Roman" w:hAnsi="Times New Roman"/>
          <w:lang w:val="lt-LT" w:eastAsia="lt-LT"/>
        </w:rPr>
        <w:t>tachikardija</w:t>
      </w:r>
      <w:proofErr w:type="spellEnd"/>
      <w:r w:rsidRPr="001A2181">
        <w:rPr>
          <w:rFonts w:ascii="Times New Roman" w:eastAsia="Times New Roman" w:hAnsi="Times New Roman"/>
          <w:lang w:val="lt-LT" w:eastAsia="lt-LT"/>
        </w:rPr>
        <w:t xml:space="preserve">, padidėjęs kraujospūdis, padidėjusi kūno temperatūra, veido ir kaklo paraudimas, pernelyg didelis refleksų sustiprėjimas, galvos svaigimas, drebulys, prakaitavimo sustiprėjimas, žarnų peristaltikos suintensyvėjimas, orientacijos sutrikimas, vyzdžių išsiplėtimas ir raumenų trūkčiojimas. </w:t>
      </w:r>
    </w:p>
    <w:p w:rsidR="0007309A" w:rsidRDefault="0007309A" w:rsidP="0007309A">
      <w:pPr>
        <w:spacing w:after="0" w:line="240" w:lineRule="auto"/>
        <w:rPr>
          <w:rFonts w:ascii="Times New Roman" w:eastAsia="Times New Roman" w:hAnsi="Times New Roman"/>
          <w:lang w:val="lt-LT" w:eastAsia="lt-LT"/>
        </w:rPr>
      </w:pPr>
    </w:p>
    <w:p w:rsidR="0007309A" w:rsidRDefault="0007309A" w:rsidP="0007309A">
      <w:pPr>
        <w:spacing w:after="0" w:line="240" w:lineRule="auto"/>
        <w:rPr>
          <w:rFonts w:ascii="Times New Roman" w:eastAsia="Times New Roman" w:hAnsi="Times New Roman"/>
          <w:b/>
          <w:lang w:val="lt-LT" w:eastAsia="lt-LT"/>
        </w:rPr>
      </w:pPr>
      <w:r w:rsidRPr="00342841">
        <w:rPr>
          <w:rFonts w:ascii="Times New Roman" w:eastAsia="Times New Roman" w:hAnsi="Times New Roman"/>
          <w:b/>
          <w:lang w:val="lt-LT" w:eastAsia="lt-LT"/>
        </w:rPr>
        <w:t>Vaikams ir paaugliams</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Jaunesniems nei 18 metų vaikams ir paaugliams vartoti nerekomenduojama. </w:t>
      </w:r>
    </w:p>
    <w:p w:rsidR="0007309A" w:rsidRPr="00E16E72" w:rsidRDefault="0007309A" w:rsidP="0007309A">
      <w:pPr>
        <w:spacing w:after="0" w:line="240" w:lineRule="auto"/>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Kit</w:t>
      </w:r>
      <w:r>
        <w:rPr>
          <w:rFonts w:ascii="Times New Roman" w:eastAsia="Times New Roman" w:hAnsi="Times New Roman"/>
          <w:b/>
          <w:lang w:val="lt-LT" w:eastAsia="lt-LT"/>
        </w:rPr>
        <w:t>i</w:t>
      </w:r>
      <w:r w:rsidRPr="001A2181">
        <w:rPr>
          <w:rFonts w:ascii="Times New Roman" w:eastAsia="Times New Roman" w:hAnsi="Times New Roman"/>
          <w:b/>
          <w:lang w:val="lt-LT" w:eastAsia="lt-LT"/>
        </w:rPr>
        <w:t xml:space="preserve"> vaist</w:t>
      </w:r>
      <w:r>
        <w:rPr>
          <w:rFonts w:ascii="Times New Roman" w:eastAsia="Times New Roman" w:hAnsi="Times New Roman"/>
          <w:b/>
          <w:lang w:val="lt-LT" w:eastAsia="lt-LT"/>
        </w:rPr>
        <w:t xml:space="preserve">ai ir </w:t>
      </w:r>
      <w:proofErr w:type="spellStart"/>
      <w:r>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Jeigu vartojate arba neseniai vartojote kitų vaistų </w:t>
      </w:r>
      <w:r w:rsidRPr="00ED024D">
        <w:rPr>
          <w:rFonts w:ascii="Times New Roman" w:hAnsi="Times New Roman"/>
          <w:noProof/>
          <w:szCs w:val="24"/>
          <w:lang w:val="lt-LT"/>
        </w:rPr>
        <w:t>arba dėl to nesate tikri, apie tai</w:t>
      </w:r>
      <w:r w:rsidRPr="00ED024D">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pasakykite gydytojui arba vaistininkui.</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Būtina pasakyti gydytojui, jeigu kartu su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vartojate:</w:t>
      </w:r>
    </w:p>
    <w:p w:rsidR="0007309A" w:rsidRPr="001A2181" w:rsidRDefault="0007309A" w:rsidP="0007309A">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r>
      <w:proofErr w:type="spellStart"/>
      <w:r w:rsidRPr="001A2181">
        <w:rPr>
          <w:rFonts w:ascii="Times New Roman" w:eastAsia="Times New Roman" w:hAnsi="Times New Roman"/>
          <w:lang w:val="lt-LT" w:eastAsia="lt-LT"/>
        </w:rPr>
        <w:t>fenotiazinų</w:t>
      </w:r>
      <w:proofErr w:type="spellEnd"/>
      <w:r w:rsidRPr="001A2181">
        <w:rPr>
          <w:rFonts w:ascii="Times New Roman" w:eastAsia="Times New Roman" w:hAnsi="Times New Roman"/>
          <w:lang w:val="lt-LT" w:eastAsia="lt-LT"/>
        </w:rPr>
        <w:t xml:space="preserve"> grupės vaistų nuo psichozės (pvz.: </w:t>
      </w:r>
      <w:proofErr w:type="spellStart"/>
      <w:r w:rsidRPr="001A2181">
        <w:rPr>
          <w:rFonts w:ascii="Times New Roman" w:eastAsia="Times New Roman" w:hAnsi="Times New Roman"/>
          <w:lang w:val="lt-LT" w:eastAsia="lt-LT"/>
        </w:rPr>
        <w:t>levomepromaziną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flufenaziną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tioridaziną</w:t>
      </w:r>
      <w:proofErr w:type="spellEnd"/>
      <w:r w:rsidRPr="001A2181">
        <w:rPr>
          <w:rFonts w:ascii="Times New Roman" w:eastAsia="Times New Roman" w:hAnsi="Times New Roman"/>
          <w:lang w:val="lt-LT" w:eastAsia="lt-LT"/>
        </w:rPr>
        <w:t>), nes pavieniais atvejais gali sutrikti lytinė funkcija;</w:t>
      </w:r>
    </w:p>
    <w:p w:rsidR="0007309A" w:rsidRPr="001A2181" w:rsidRDefault="0007309A" w:rsidP="0007309A">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migdomųjų ir vaistų nerimui mažinti, taip vadinamų benzodiazepinų (pvz.: </w:t>
      </w:r>
      <w:proofErr w:type="spellStart"/>
      <w:r w:rsidRPr="001A2181">
        <w:rPr>
          <w:rFonts w:ascii="Times New Roman" w:eastAsia="Times New Roman" w:hAnsi="Times New Roman"/>
          <w:lang w:val="lt-LT" w:eastAsia="lt-LT"/>
        </w:rPr>
        <w:t>alprazolamą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bromazepamą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brotizolamą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chlordiazepoksidą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diazepamą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estazolamą</w:t>
      </w:r>
      <w:proofErr w:type="spellEnd"/>
      <w:r w:rsidRPr="001A2181">
        <w:rPr>
          <w:rFonts w:ascii="Times New Roman" w:eastAsia="Times New Roman" w:hAnsi="Times New Roman"/>
          <w:lang w:val="lt-LT" w:eastAsia="lt-LT"/>
        </w:rPr>
        <w:t xml:space="preserve"> ir kitus), nes pavieniais atvejais gali sutrikti lytinė funkcija.</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vartojimas su maistu ir gėrimais</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Maistas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vartojimui įtakos neturi. Vaistą galima gerti valgio metu arba nevalgius.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Nėštum</w:t>
      </w:r>
      <w:r>
        <w:rPr>
          <w:rFonts w:ascii="Times New Roman" w:eastAsia="Times New Roman" w:hAnsi="Times New Roman"/>
          <w:b/>
          <w:lang w:val="lt-LT" w:eastAsia="lt-LT"/>
        </w:rPr>
        <w:t>as</w:t>
      </w:r>
      <w:r w:rsidRPr="001A2181">
        <w:rPr>
          <w:rFonts w:ascii="Times New Roman" w:eastAsia="Times New Roman" w:hAnsi="Times New Roman"/>
          <w:b/>
          <w:lang w:val="lt-LT" w:eastAsia="lt-LT"/>
        </w:rPr>
        <w:t xml:space="preserve"> ir žindymo laikotarpis</w:t>
      </w:r>
    </w:p>
    <w:p w:rsidR="0007309A" w:rsidRDefault="0007309A" w:rsidP="0007309A">
      <w:pPr>
        <w:spacing w:after="0" w:line="240" w:lineRule="auto"/>
        <w:rPr>
          <w:rFonts w:ascii="Times New Roman" w:eastAsia="Times New Roman" w:hAnsi="Times New Roman"/>
          <w:lang w:val="lt-LT" w:eastAsia="lt-LT"/>
        </w:rPr>
      </w:pPr>
      <w:r w:rsidRPr="00ED024D">
        <w:rPr>
          <w:rFonts w:ascii="Times New Roman" w:hAnsi="Times New Roman"/>
          <w:noProof/>
          <w:szCs w:val="24"/>
          <w:lang w:val="lt-LT"/>
        </w:rPr>
        <w:t>Jeigu esate nėščia, žindote kūdikį, manote, kad galbūt esate nėščia, arba planuojate pastoti, tai prieš vartodama šį vaistą,</w:t>
      </w:r>
      <w:r>
        <w:rPr>
          <w:rFonts w:ascii="Times New Roman" w:hAnsi="Times New Roman"/>
          <w:noProof/>
          <w:szCs w:val="24"/>
          <w:lang w:val="lt-LT"/>
        </w:rPr>
        <w:t xml:space="preserve"> pasitarkite su gydytoju arba vaistininku</w:t>
      </w:r>
      <w:r w:rsidRPr="00ED024D">
        <w:rPr>
          <w:rFonts w:ascii="Times New Roman" w:hAnsi="Times New Roman"/>
          <w:noProof/>
          <w:szCs w:val="24"/>
          <w:lang w:val="lt-LT"/>
        </w:rPr>
        <w:t>.</w:t>
      </w:r>
      <w:r w:rsidRPr="00ED024D">
        <w:rPr>
          <w:rFonts w:ascii="Times New Roman" w:eastAsia="Times New Roman" w:hAnsi="Times New Roman"/>
          <w:lang w:val="lt-LT" w:eastAsia="lt-LT"/>
        </w:rPr>
        <w:t xml:space="preserve"> </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Nėštumo ir žindymo laikotarpiu nerekomenduojama vartoti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Vairavimas ir mechanizmų valdymas</w:t>
      </w:r>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gali sukelti galvos svaigimą. Jeigu jaučiate galvos svaigimą, vairuoti ar mechanizmų valdyti negalima.</w:t>
      </w:r>
    </w:p>
    <w:p w:rsidR="0007309A" w:rsidRPr="00E16E72" w:rsidRDefault="0007309A" w:rsidP="0007309A">
      <w:pPr>
        <w:keepNext/>
        <w:spacing w:after="0" w:line="240" w:lineRule="auto"/>
        <w:outlineLvl w:val="1"/>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3.</w:t>
      </w:r>
      <w:r w:rsidRPr="001A2181">
        <w:rPr>
          <w:rFonts w:ascii="Times New Roman" w:eastAsia="Times New Roman" w:hAnsi="Times New Roman"/>
          <w:b/>
          <w:lang w:val="lt-LT" w:eastAsia="lt-LT"/>
        </w:rPr>
        <w:tab/>
      </w:r>
      <w:r>
        <w:rPr>
          <w:rFonts w:ascii="Times New Roman" w:eastAsia="Times New Roman" w:hAnsi="Times New Roman"/>
          <w:b/>
          <w:lang w:val="lt-LT" w:eastAsia="lt-LT"/>
        </w:rPr>
        <w:t xml:space="preserve">Kaip vartoti </w:t>
      </w:r>
      <w:proofErr w:type="spellStart"/>
      <w:r>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w:t>
      </w:r>
      <w:r w:rsidRPr="001A2181">
        <w:rPr>
          <w:rFonts w:ascii="Times New Roman" w:eastAsia="Times New Roman" w:hAnsi="Times New Roman"/>
          <w:lang w:val="lt-LT" w:eastAsia="lt-LT"/>
        </w:rPr>
        <w:t xml:space="preserve">isada vartokite </w:t>
      </w:r>
      <w:r>
        <w:rPr>
          <w:rFonts w:ascii="Times New Roman" w:eastAsia="Times New Roman" w:hAnsi="Times New Roman"/>
          <w:lang w:val="lt-LT" w:eastAsia="lt-LT"/>
        </w:rPr>
        <w:t xml:space="preserve">šį vaistą </w:t>
      </w:r>
      <w:r w:rsidRPr="001A2181">
        <w:rPr>
          <w:rFonts w:ascii="Times New Roman" w:eastAsia="Times New Roman" w:hAnsi="Times New Roman"/>
          <w:lang w:val="lt-LT" w:eastAsia="lt-LT"/>
        </w:rPr>
        <w:t>tiksliai kaip nurodė gydytojas. Jeigu abejojate, kreipkitės į gydytoją arba vaistininką.</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kapsules reikia nuryti užgeriant stikline vandens.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t>Suaugusie</w:t>
      </w:r>
      <w:r>
        <w:rPr>
          <w:rFonts w:ascii="Times New Roman" w:eastAsia="Times New Roman" w:hAnsi="Times New Roman"/>
          <w:u w:val="single"/>
          <w:lang w:val="lt-LT" w:eastAsia="lt-LT"/>
        </w:rPr>
        <w:t>siems</w:t>
      </w:r>
      <w:r w:rsidRPr="001A2181">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Dozę nustato gydytojas. Įprastinė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paros dozė suaugusiems ligoniams yra 150 mg (1</w:t>
      </w:r>
      <w:r>
        <w:rPr>
          <w:rFonts w:ascii="Times New Roman" w:eastAsia="Times New Roman" w:hAnsi="Times New Roman"/>
          <w:lang w:val="lt-LT" w:eastAsia="lt-LT"/>
        </w:rPr>
        <w: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kapsulė) du kartus per parą.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Kas 3-4 savaites gydytojas įvertins Jūsų būklę ir nuspręs, ar reikia tęsti gydymą.</w:t>
      </w:r>
    </w:p>
    <w:p w:rsidR="0007309A" w:rsidRPr="001A2181" w:rsidRDefault="0007309A" w:rsidP="0007309A">
      <w:pPr>
        <w:spacing w:after="0" w:line="240" w:lineRule="auto"/>
        <w:outlineLvl w:val="0"/>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t>Senyvi</w:t>
      </w:r>
      <w:r>
        <w:rPr>
          <w:rFonts w:ascii="Times New Roman" w:eastAsia="Times New Roman" w:hAnsi="Times New Roman"/>
          <w:u w:val="single"/>
          <w:lang w:val="lt-LT" w:eastAsia="lt-LT"/>
        </w:rPr>
        <w:t>ems</w:t>
      </w:r>
      <w:r w:rsidRPr="001A2181">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rsidR="0007309A" w:rsidRDefault="0007309A" w:rsidP="0007309A">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Senyviems pacientams gydymą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reikėtų pradėti vartojant per pus mažesnę nei rekomenduojama suaugusiems vaisto dozę.</w:t>
      </w:r>
    </w:p>
    <w:p w:rsidR="0007309A" w:rsidRDefault="0007309A" w:rsidP="0007309A">
      <w:pPr>
        <w:spacing w:after="0" w:line="240" w:lineRule="auto"/>
        <w:outlineLvl w:val="0"/>
        <w:rPr>
          <w:rFonts w:ascii="Times New Roman" w:eastAsia="Times New Roman" w:hAnsi="Times New Roman"/>
          <w:lang w:val="lt-LT" w:eastAsia="lt-LT"/>
        </w:rPr>
      </w:pPr>
    </w:p>
    <w:p w:rsidR="0007309A" w:rsidRPr="00342841" w:rsidRDefault="0007309A" w:rsidP="0007309A">
      <w:pPr>
        <w:spacing w:after="0" w:line="240" w:lineRule="auto"/>
        <w:outlineLvl w:val="0"/>
        <w:rPr>
          <w:rFonts w:ascii="Times New Roman" w:eastAsia="Times New Roman" w:hAnsi="Times New Roman"/>
          <w:b/>
          <w:lang w:val="lt-LT" w:eastAsia="lt-LT"/>
        </w:rPr>
      </w:pPr>
      <w:r w:rsidRPr="00342841">
        <w:rPr>
          <w:rFonts w:ascii="Times New Roman" w:hAnsi="Times New Roman"/>
          <w:b/>
          <w:lang w:val="lt-LT"/>
        </w:rPr>
        <w:t>Vartojimas vaikams ir paaugliams</w:t>
      </w:r>
    </w:p>
    <w:p w:rsidR="0007309A" w:rsidRDefault="0007309A" w:rsidP="0007309A">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Jaunesniems nei </w:t>
      </w:r>
      <w:r w:rsidRPr="001A2181">
        <w:rPr>
          <w:rFonts w:ascii="Times New Roman" w:eastAsia="Times New Roman" w:hAnsi="Times New Roman"/>
          <w:lang w:eastAsia="lt-LT"/>
        </w:rPr>
        <w:t xml:space="preserve">18 </w:t>
      </w:r>
      <w:r w:rsidRPr="001A2181">
        <w:rPr>
          <w:rFonts w:ascii="Times New Roman" w:eastAsia="Times New Roman" w:hAnsi="Times New Roman"/>
          <w:lang w:val="lt-LT" w:eastAsia="lt-LT"/>
        </w:rPr>
        <w:t>metų vaikams ir paaugliams vartoti nerekomenduojama</w:t>
      </w:r>
      <w:r>
        <w:rPr>
          <w:rFonts w:ascii="Times New Roman" w:eastAsia="Times New Roman" w:hAnsi="Times New Roman"/>
          <w:lang w:val="lt-LT" w:eastAsia="lt-LT"/>
        </w:rPr>
        <w:t>.</w:t>
      </w:r>
    </w:p>
    <w:p w:rsidR="0007309A" w:rsidRPr="001A2181" w:rsidRDefault="0007309A" w:rsidP="0007309A">
      <w:pPr>
        <w:spacing w:after="0" w:line="240" w:lineRule="auto"/>
        <w:outlineLvl w:val="0"/>
        <w:rPr>
          <w:rFonts w:ascii="Times New Roman" w:eastAsia="Times New Roman" w:hAnsi="Times New Roman"/>
          <w:u w:val="single"/>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r>
        <w:rPr>
          <w:rFonts w:ascii="Times New Roman" w:eastAsia="Times New Roman" w:hAnsi="Times New Roman"/>
          <w:b/>
          <w:lang w:val="lt-LT" w:eastAsia="lt-LT"/>
        </w:rPr>
        <w:t>Ką daryti p</w:t>
      </w:r>
      <w:r w:rsidRPr="001A2181">
        <w:rPr>
          <w:rFonts w:ascii="Times New Roman" w:eastAsia="Times New Roman" w:hAnsi="Times New Roman"/>
          <w:b/>
          <w:lang w:val="lt-LT" w:eastAsia="lt-LT"/>
        </w:rPr>
        <w:t xml:space="preserve">avartojus per didelę </w:t>
      </w: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dozę</w:t>
      </w:r>
      <w:r>
        <w:rPr>
          <w:rFonts w:ascii="Times New Roman" w:eastAsia="Times New Roman" w:hAnsi="Times New Roman"/>
          <w:b/>
          <w:lang w:val="lt-LT" w:eastAsia="lt-LT"/>
        </w:rPr>
        <w:t>?</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Atsitiktinai išgėrus per didelę vaisto dozę, kreipkitės į gydytoją arba artimiausios ligoninės priėmimo skyrių.</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 xml:space="preserve">Pamiršus pavartoti </w:t>
      </w:r>
      <w:proofErr w:type="spellStart"/>
      <w:r w:rsidRPr="001A2181">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Negalima vartoti dvigubos dozės norint kompensuoti praleistą dozę.</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 xml:space="preserve">Nustojus vartoti </w:t>
      </w:r>
      <w:proofErr w:type="spellStart"/>
      <w:r w:rsidRPr="001A2181">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vartojimą reikia nutraukti palaipsniui sumažinant dozę. Nutraukus vaisto vartojimą staiga gali pasireikšti šalutinis poveikis.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kiltų daugiau klausimų dėl šio vaisto vartojimo, kreipkitės į gydytoją arba vaistininką.</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4.</w:t>
      </w:r>
      <w:r w:rsidRPr="001A2181">
        <w:rPr>
          <w:rFonts w:ascii="Times New Roman" w:eastAsia="Times New Roman" w:hAnsi="Times New Roman"/>
          <w:b/>
          <w:lang w:val="lt-LT" w:eastAsia="lt-LT"/>
        </w:rPr>
        <w:tab/>
      </w:r>
      <w:r>
        <w:rPr>
          <w:rFonts w:ascii="Times New Roman" w:eastAsia="Times New Roman" w:hAnsi="Times New Roman"/>
          <w:b/>
          <w:lang w:val="lt-LT" w:eastAsia="lt-LT"/>
        </w:rPr>
        <w:t>Galimas šalutinis poveikis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Šis vaistas</w:t>
      </w:r>
      <w:r w:rsidRPr="001A2181">
        <w:rPr>
          <w:rFonts w:ascii="Times New Roman" w:eastAsia="Times New Roman" w:hAnsi="Times New Roman"/>
          <w:lang w:val="lt-LT" w:eastAsia="lt-LT"/>
        </w:rPr>
        <w:t>, kaip ir visi kiti, gali sukelti šalutinį poveikį, nors jis pasireiškia ne visiems žmonėms.</w:t>
      </w:r>
    </w:p>
    <w:p w:rsidR="0007309A" w:rsidRPr="001A2181" w:rsidRDefault="0007309A" w:rsidP="0007309A">
      <w:pPr>
        <w:spacing w:after="0" w:line="240" w:lineRule="auto"/>
        <w:jc w:val="both"/>
        <w:rPr>
          <w:rFonts w:ascii="Times New Roman" w:eastAsia="Times New Roman" w:hAnsi="Times New Roman"/>
          <w:color w:val="000000"/>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Vartojant vaistą, dažniausiai diegia pilvą, pykina, prasideda viduriavimas, dingsta apetitas. Tačiau šis šalutinis poveikis buvo nestiprus ir vartojant įprastą dozę dažniausiai silpnėjo ir per 2</w:t>
      </w:r>
      <w:r w:rsidRPr="001A2181">
        <w:rPr>
          <w:rFonts w:ascii="Times New Roman" w:eastAsia="Times New Roman" w:hAnsi="Times New Roman"/>
          <w:lang w:val="lt-LT" w:eastAsia="lt-LT"/>
        </w:rPr>
        <w:noBreakHyphen/>
        <w:t xml:space="preserve">3 dienas visai išnyko.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Labai dažni šalutinio poveikio reiškiniai (</w:t>
      </w:r>
      <w:r w:rsidRPr="001E5395">
        <w:rPr>
          <w:rFonts w:ascii="Times New Roman" w:hAnsi="Times New Roman"/>
          <w:b/>
          <w:bCs/>
          <w:iCs/>
          <w:lang w:val="lt-LT"/>
        </w:rPr>
        <w:t>gali pasireikšti ne rečiau kaip 1 iš 10 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pykinimas, vėmimas. </w:t>
      </w:r>
      <w:r w:rsidRPr="001A2181">
        <w:rPr>
          <w:rFonts w:ascii="Times New Roman" w:eastAsia="Times New Roman" w:hAnsi="Times New Roman"/>
          <w:lang w:val="lt-LT" w:eastAsia="lt-LT"/>
        </w:rPr>
        <w:t xml:space="preserve">Šalutinis poveikis virškinimo traktui priklauso nuo dozės ir pasireiškia dažniau, vartojant vien tik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Dažni šalutinio poveikio reiškiniai (</w:t>
      </w:r>
      <w:r w:rsidRPr="001E5395">
        <w:rPr>
          <w:rFonts w:ascii="Times New Roman" w:hAnsi="Times New Roman"/>
          <w:b/>
          <w:bCs/>
          <w:iCs/>
          <w:lang w:val="lt-LT"/>
        </w:rPr>
        <w:t>gali pasireikšti rečiau kaip 1 iš 10 asmenų</w:t>
      </w:r>
      <w:r w:rsidRPr="001E5395">
        <w:rPr>
          <w:rFonts w:ascii="Times New Roman" w:eastAsia="Times New Roman" w:hAnsi="Times New Roman"/>
          <w:b/>
          <w:bCs/>
          <w:lang w:val="lt-LT" w:eastAsia="lt-LT"/>
        </w:rPr>
        <w:t>)</w:t>
      </w:r>
      <w:r w:rsidRPr="00E148A6">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pakili nuotaika, galvos skausmas, mieguistumas, viršutinės pilvo srities skausmas, viduriavimas.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noProof/>
          <w:lang w:val="lt-LT" w:eastAsia="lt-LT"/>
        </w:rPr>
      </w:pPr>
      <w:r w:rsidRPr="001E5395">
        <w:rPr>
          <w:rFonts w:ascii="Times New Roman" w:eastAsia="Times New Roman" w:hAnsi="Times New Roman"/>
          <w:b/>
          <w:bCs/>
          <w:lang w:val="lt-LT" w:eastAsia="lt-LT"/>
        </w:rPr>
        <w:t>Nedažni šalutinio poveikio reiškiniai (</w:t>
      </w:r>
      <w:r w:rsidRPr="001E5395">
        <w:rPr>
          <w:rFonts w:ascii="Times New Roman" w:hAnsi="Times New Roman"/>
          <w:b/>
          <w:bCs/>
          <w:iCs/>
          <w:lang w:val="lt-LT"/>
        </w:rPr>
        <w:t>gali pasireikšti rečiau kaip 1 iš 100 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kraujo ląstelių eozinofilų padidėjimas (eozinofilija), </w:t>
      </w:r>
      <w:r w:rsidRPr="001A2181">
        <w:rPr>
          <w:rFonts w:ascii="Times New Roman" w:eastAsia="Times New Roman" w:hAnsi="Times New Roman"/>
          <w:lang w:val="lt-LT" w:eastAsia="lt-LT"/>
        </w:rPr>
        <w:t xml:space="preserve">nemiga, </w:t>
      </w:r>
      <w:r w:rsidRPr="001A2181">
        <w:rPr>
          <w:rFonts w:ascii="Times New Roman" w:eastAsia="Times New Roman" w:hAnsi="Times New Roman"/>
          <w:noProof/>
          <w:lang w:val="lt-LT" w:eastAsia="lt-LT"/>
        </w:rPr>
        <w:t xml:space="preserve">paraudimas. </w:t>
      </w:r>
    </w:p>
    <w:p w:rsidR="0007309A" w:rsidRPr="001A2181" w:rsidRDefault="0007309A" w:rsidP="0007309A">
      <w:pPr>
        <w:spacing w:after="0" w:line="240" w:lineRule="auto"/>
        <w:rPr>
          <w:rFonts w:ascii="Times New Roman" w:eastAsia="Times New Roman" w:hAnsi="Times New Roman"/>
          <w:noProof/>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E5395">
        <w:rPr>
          <w:rFonts w:ascii="Times New Roman" w:eastAsia="Times New Roman" w:hAnsi="Times New Roman"/>
          <w:b/>
          <w:bCs/>
          <w:noProof/>
          <w:lang w:val="lt-LT" w:eastAsia="lt-LT"/>
        </w:rPr>
        <w:t xml:space="preserve">Reti šalutinio poveikio reiškiniai </w:t>
      </w:r>
      <w:r w:rsidRPr="001E5395">
        <w:rPr>
          <w:rFonts w:ascii="Times New Roman" w:eastAsia="Times New Roman" w:hAnsi="Times New Roman"/>
          <w:b/>
          <w:bCs/>
          <w:lang w:val="lt-LT" w:eastAsia="lt-LT"/>
        </w:rPr>
        <w:t>(</w:t>
      </w:r>
      <w:r w:rsidRPr="001E5395">
        <w:rPr>
          <w:rFonts w:ascii="Times New Roman" w:hAnsi="Times New Roman"/>
          <w:b/>
          <w:bCs/>
          <w:iCs/>
          <w:lang w:val="lt-LT"/>
        </w:rPr>
        <w:t>gali pasireikšti rečiau kaip 1 iš 1 000 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apetito sumažėjimas, </w:t>
      </w:r>
      <w:r w:rsidRPr="001A2181">
        <w:rPr>
          <w:rFonts w:ascii="Times New Roman" w:eastAsia="Times New Roman" w:hAnsi="Times New Roman"/>
          <w:lang w:val="lt-LT" w:eastAsia="lt-LT"/>
        </w:rPr>
        <w:t>depresijos simptomų pasunkėjimas.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Šalutinio poveikio reiškiniai, kurių dažnis nežinomas(negali būti apskaičiuotas pagal turimus duomenis)</w:t>
      </w:r>
      <w:r w:rsidRPr="001A2181">
        <w:rPr>
          <w:rFonts w:ascii="Times New Roman" w:eastAsia="Times New Roman" w:hAnsi="Times New Roman"/>
          <w:lang w:val="lt-LT" w:eastAsia="lt-LT"/>
        </w:rPr>
        <w:t>:</w:t>
      </w:r>
      <w:r w:rsidRPr="001A2181">
        <w:rPr>
          <w:rFonts w:ascii="Times New Roman" w:eastAsia="Times New Roman" w:hAnsi="Times New Roman"/>
          <w:noProof/>
          <w:lang w:val="lt-LT" w:eastAsia="lt-LT"/>
        </w:rPr>
        <w:t xml:space="preserve"> apetito nebuvimas, galvos svaigimas,</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dažnas širdies plakimas, kraujospūdžio padidėjimas ar sumažėjimas, elektrokardiogramos sutrikimai. Vartojant dideles vaisto dozes gali pasireikšti </w:t>
      </w:r>
      <w:r w:rsidRPr="001A2181">
        <w:rPr>
          <w:rFonts w:ascii="Times New Roman" w:eastAsia="Times New Roman" w:hAnsi="Times New Roman"/>
          <w:lang w:val="lt-LT" w:eastAsia="lt-LT"/>
        </w:rPr>
        <w:t xml:space="preserve">trumpalaikiai nenormaliai pakilios nuotaikos požymiai (manija ar </w:t>
      </w:r>
      <w:proofErr w:type="spellStart"/>
      <w:r w:rsidRPr="001A2181">
        <w:rPr>
          <w:rFonts w:ascii="Times New Roman" w:eastAsia="Times New Roman" w:hAnsi="Times New Roman"/>
          <w:lang w:val="lt-LT" w:eastAsia="lt-LT"/>
        </w:rPr>
        <w:t>hipomanija</w:t>
      </w:r>
      <w:proofErr w:type="spellEnd"/>
      <w:r w:rsidRPr="001A2181">
        <w:rPr>
          <w:rFonts w:ascii="Times New Roman" w:eastAsia="Times New Roman" w:hAnsi="Times New Roman"/>
          <w:lang w:val="lt-LT" w:eastAsia="lt-LT"/>
        </w:rPr>
        <w:t xml:space="preserve">). </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Remiantis stebėjimo po vaisto patekimo į rinką duomenimis, gali pasireikšti sindromas, susijęs su </w:t>
      </w:r>
      <w:proofErr w:type="spellStart"/>
      <w:r w:rsidRPr="001A2181">
        <w:rPr>
          <w:rFonts w:ascii="Times New Roman" w:eastAsia="Times New Roman" w:hAnsi="Times New Roman"/>
          <w:lang w:val="lt-LT" w:eastAsia="lt-LT"/>
        </w:rPr>
        <w:t>eozinofilų</w:t>
      </w:r>
      <w:proofErr w:type="spellEnd"/>
      <w:r w:rsidRPr="001A2181">
        <w:rPr>
          <w:rFonts w:ascii="Times New Roman" w:eastAsia="Times New Roman" w:hAnsi="Times New Roman"/>
          <w:lang w:val="lt-LT" w:eastAsia="lt-LT"/>
        </w:rPr>
        <w:t xml:space="preserve"> kiekio kraujyje padidėjimu, sąnarių ar raumenų skausmu, karščiavimu, dusuliu, neuropatija, patinimu ir odos pažeidimu, kuris gali pasireikšti išbėrimu bei dilgėline (taip vadinamasis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w:t>
      </w:r>
    </w:p>
    <w:p w:rsidR="0007309A" w:rsidRPr="001A2181" w:rsidRDefault="0007309A" w:rsidP="0007309A">
      <w:pPr>
        <w:spacing w:after="0" w:line="240" w:lineRule="auto"/>
        <w:rPr>
          <w:rFonts w:ascii="Times New Roman" w:eastAsia="Times New Roman" w:hAnsi="Times New Roman"/>
          <w:lang w:val="lt-LT" w:eastAsia="lt-LT"/>
        </w:rPr>
      </w:pPr>
    </w:p>
    <w:p w:rsidR="0007309A" w:rsidRPr="00253D55" w:rsidRDefault="0007309A" w:rsidP="0007309A">
      <w:pPr>
        <w:pStyle w:val="Betarp"/>
        <w:rPr>
          <w:rFonts w:ascii="Times New Roman" w:hAnsi="Times New Roman"/>
          <w:b/>
          <w:lang w:val="lt-LT"/>
        </w:rPr>
      </w:pPr>
      <w:r w:rsidRPr="00253D55">
        <w:rPr>
          <w:rFonts w:ascii="Times New Roman" w:hAnsi="Times New Roman"/>
          <w:b/>
          <w:noProof/>
          <w:lang w:val="lt-LT"/>
        </w:rPr>
        <w:t>Pranešimas apie šalutinį poveikį</w:t>
      </w:r>
    </w:p>
    <w:p w:rsidR="0007309A" w:rsidRDefault="0007309A" w:rsidP="0007309A">
      <w:pPr>
        <w:pStyle w:val="Betarp"/>
        <w:rPr>
          <w:rFonts w:ascii="Times New Roman" w:hAnsi="Times New Roman"/>
          <w:lang w:val="lt-LT"/>
        </w:rPr>
      </w:pPr>
      <w:r w:rsidRPr="006C5DD1">
        <w:rPr>
          <w:rFonts w:ascii="Times New Roman" w:hAnsi="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82502">
          <w:rPr>
            <w:rStyle w:val="Hipersaitas"/>
            <w:rFonts w:ascii="Times New Roman" w:hAnsi="Times New Roman"/>
            <w:lang w:val="lt-LT"/>
          </w:rPr>
          <w:t>https://vapris.vvkt.lt/vvkt-web/public/nrv</w:t>
        </w:r>
      </w:hyperlink>
      <w:r w:rsidRPr="006C5DD1">
        <w:rPr>
          <w:rFonts w:ascii="Times New Roman" w:hAnsi="Times New Roman"/>
          <w:lang w:val="lt-LT"/>
        </w:rPr>
        <w:t xml:space="preserve"> arba užpildant Paciento pranešimo apie įtariamą nepageidaujamą reakciją (ĮNR) formą, kuri skelbiama </w:t>
      </w:r>
      <w:hyperlink r:id="rId6" w:history="1">
        <w:r w:rsidRPr="00482502">
          <w:rPr>
            <w:rStyle w:val="Hipersaitas"/>
            <w:rFonts w:ascii="Times New Roman" w:hAnsi="Times New Roman"/>
            <w:lang w:val="lt-LT"/>
          </w:rPr>
          <w:t>https://www.vvkt.lt/index.php?4004286486</w:t>
        </w:r>
      </w:hyperlink>
      <w:r w:rsidRPr="006C5DD1">
        <w:rPr>
          <w:rFonts w:ascii="Times New Roman" w:hAnsi="Times New Roman"/>
          <w:lang w:val="lt-LT"/>
        </w:rPr>
        <w:t xml:space="preserve">, ir atsiunčiant elektroniniu paštu (adresu </w:t>
      </w:r>
      <w:hyperlink r:id="rId7" w:history="1">
        <w:r w:rsidRPr="00482502">
          <w:rPr>
            <w:rStyle w:val="Hipersaitas"/>
            <w:rFonts w:ascii="Times New Roman" w:hAnsi="Times New Roman"/>
            <w:lang w:val="lt-LT"/>
          </w:rPr>
          <w:t>NepageidaujamaR@vvkt.lt</w:t>
        </w:r>
      </w:hyperlink>
      <w:r w:rsidRPr="006C5DD1">
        <w:rPr>
          <w:rFonts w:ascii="Times New Roman" w:hAnsi="Times New Roman"/>
          <w:lang w:val="lt-LT"/>
        </w:rPr>
        <w:t>) arba nemokamu telefonu 8 800 73 568. Pranešdami apie šalutinį poveikį galite mums padėti gauti daugiau informacijos apie šio vaisto saugumą.</w:t>
      </w:r>
    </w:p>
    <w:p w:rsidR="0007309A" w:rsidRPr="00253D55" w:rsidRDefault="0007309A" w:rsidP="0007309A">
      <w:pPr>
        <w:pStyle w:val="Betarp"/>
        <w:rPr>
          <w:rFonts w:ascii="Times New Roman" w:eastAsia="Times New Roman" w:hAnsi="Times New Roman"/>
          <w:lang w:val="lt-LT" w:eastAsia="lt-LT"/>
        </w:rPr>
      </w:pPr>
    </w:p>
    <w:p w:rsidR="0007309A" w:rsidRPr="00253D55" w:rsidRDefault="0007309A" w:rsidP="0007309A">
      <w:pPr>
        <w:pStyle w:val="Betarp"/>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5.</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Kaip laikyti</w:t>
      </w:r>
      <w:r>
        <w:rPr>
          <w:rFonts w:ascii="Times New Roman" w:eastAsia="Times New Roman" w:hAnsi="Times New Roman"/>
          <w:b/>
          <w:lang w:val="lt-LT" w:eastAsia="lt-LT"/>
        </w:rPr>
        <w:t xml:space="preserve"> </w:t>
      </w:r>
      <w:proofErr w:type="spellStart"/>
      <w:r>
        <w:rPr>
          <w:rFonts w:ascii="Times New Roman" w:eastAsia="Times New Roman" w:hAnsi="Times New Roman"/>
          <w:b/>
          <w:lang w:val="lt-LT" w:eastAsia="lt-LT"/>
        </w:rPr>
        <w:t>Triptosan</w:t>
      </w:r>
      <w:proofErr w:type="spellEnd"/>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C23BD1">
        <w:rPr>
          <w:rFonts w:ascii="Times New Roman" w:eastAsia="Times New Roman" w:hAnsi="Times New Roman"/>
          <w:lang w:val="lt-LT" w:eastAsia="lt-LT"/>
        </w:rPr>
        <w:t>Šį vaistą laikykite vaikams nepastebimoje ir nepasiekiamoje vietoje.</w:t>
      </w: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Laikyti gamintojo pakuotėje, kad preparatas būtų apsaugotas nuo drėgmės.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Ant dėžutės ir lizdinės plokštelės po „Tinka iki“ nurodytam tinkamumo laikui pasibaigus, </w:t>
      </w:r>
      <w:r>
        <w:rPr>
          <w:rFonts w:ascii="Times New Roman" w:eastAsia="Times New Roman" w:hAnsi="Times New Roman"/>
          <w:lang w:val="lt-LT" w:eastAsia="lt-LT"/>
        </w:rPr>
        <w:t>šio vaisto</w:t>
      </w:r>
      <w:r w:rsidRPr="001A2181">
        <w:rPr>
          <w:rFonts w:ascii="Times New Roman" w:eastAsia="Times New Roman" w:hAnsi="Times New Roman"/>
          <w:lang w:val="lt-LT" w:eastAsia="lt-LT"/>
        </w:rPr>
        <w:t xml:space="preserve"> vartoti negalima. Vaistas tinka</w:t>
      </w:r>
      <w:r>
        <w:rPr>
          <w:rFonts w:ascii="Times New Roman" w:eastAsia="Times New Roman" w:hAnsi="Times New Roman"/>
          <w:lang w:val="lt-LT" w:eastAsia="lt-LT"/>
        </w:rPr>
        <w:t>mas</w:t>
      </w:r>
      <w:r w:rsidRPr="001A2181">
        <w:rPr>
          <w:rFonts w:ascii="Times New Roman" w:eastAsia="Times New Roman" w:hAnsi="Times New Roman"/>
          <w:lang w:val="lt-LT" w:eastAsia="lt-LT"/>
        </w:rPr>
        <w:t xml:space="preserve"> vartoti iki paskutinės nurodyto mėnesio dienos.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Vaistų negalima iš</w:t>
      </w:r>
      <w:r>
        <w:rPr>
          <w:rFonts w:ascii="Times New Roman" w:eastAsia="Times New Roman" w:hAnsi="Times New Roman"/>
          <w:lang w:val="lt-LT" w:eastAsia="lt-LT"/>
        </w:rPr>
        <w:t>mesti</w:t>
      </w:r>
      <w:r w:rsidRPr="001A2181">
        <w:rPr>
          <w:rFonts w:ascii="Times New Roman" w:eastAsia="Times New Roman" w:hAnsi="Times New Roman"/>
          <w:lang w:val="lt-LT" w:eastAsia="lt-LT"/>
        </w:rPr>
        <w:t xml:space="preserve"> į kanalizaciją arba su buitinėmis atliekomis. Kaip </w:t>
      </w:r>
      <w:r>
        <w:rPr>
          <w:rFonts w:ascii="Times New Roman" w:eastAsia="Times New Roman" w:hAnsi="Times New Roman"/>
          <w:lang w:val="lt-LT" w:eastAsia="lt-LT"/>
        </w:rPr>
        <w:t>išmesti</w:t>
      </w:r>
      <w:r w:rsidRPr="001A2181">
        <w:rPr>
          <w:rFonts w:ascii="Times New Roman" w:eastAsia="Times New Roman" w:hAnsi="Times New Roman"/>
          <w:lang w:val="lt-LT" w:eastAsia="lt-LT"/>
        </w:rPr>
        <w:t xml:space="preserve"> nereikalingus vaistus, klauskite vaistininko. Šios priemonės padės apsaugoti aplinką.</w:t>
      </w:r>
    </w:p>
    <w:p w:rsidR="0007309A" w:rsidRPr="00E16E72" w:rsidRDefault="0007309A" w:rsidP="0007309A">
      <w:pPr>
        <w:keepNext/>
        <w:spacing w:after="0" w:line="240" w:lineRule="auto"/>
        <w:outlineLvl w:val="1"/>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6.</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Pakuotės turinys ir kita informacija</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sudėtis</w:t>
      </w:r>
    </w:p>
    <w:p w:rsidR="0007309A" w:rsidRPr="001A2181" w:rsidRDefault="0007309A" w:rsidP="0007309A">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Veiklioji medžiaga yra </w:t>
      </w: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Kiekvienoje kietojoje kapsulėje yra 150</w:t>
      </w:r>
      <w:r>
        <w:rPr>
          <w:rFonts w:ascii="Times New Roman" w:eastAsia="Times New Roman" w:hAnsi="Times New Roman"/>
          <w:lang w:val="lt-LT" w:eastAsia="lt-LT"/>
        </w:rPr>
        <w:t> </w:t>
      </w:r>
      <w:r w:rsidRPr="001A2181">
        <w:rPr>
          <w:rFonts w:ascii="Times New Roman" w:eastAsia="Times New Roman" w:hAnsi="Times New Roman"/>
          <w:lang w:val="lt-LT" w:eastAsia="lt-LT"/>
        </w:rPr>
        <w:t xml:space="preserve">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Pagalbinės medžiagos kapsulės turinyje yra </w:t>
      </w:r>
      <w:proofErr w:type="spellStart"/>
      <w:r w:rsidRPr="001A2181">
        <w:rPr>
          <w:rFonts w:ascii="Times New Roman" w:eastAsia="Times New Roman" w:hAnsi="Times New Roman"/>
          <w:lang w:val="lt-LT" w:eastAsia="lt-LT"/>
        </w:rPr>
        <w:t>mikrokristalinė</w:t>
      </w:r>
      <w:proofErr w:type="spellEnd"/>
      <w:r w:rsidRPr="001A2181">
        <w:rPr>
          <w:rFonts w:ascii="Times New Roman" w:eastAsia="Times New Roman" w:hAnsi="Times New Roman"/>
          <w:lang w:val="lt-LT" w:eastAsia="lt-LT"/>
        </w:rPr>
        <w:t xml:space="preserve"> celiuliozė, talkas, magnio </w:t>
      </w:r>
      <w:proofErr w:type="spellStart"/>
      <w:r w:rsidRPr="001A2181">
        <w:rPr>
          <w:rFonts w:ascii="Times New Roman" w:eastAsia="Times New Roman" w:hAnsi="Times New Roman"/>
          <w:lang w:val="lt-LT" w:eastAsia="lt-LT"/>
        </w:rPr>
        <w:t>stearatas</w:t>
      </w:r>
      <w:proofErr w:type="spellEnd"/>
      <w:r w:rsidRPr="001A2181">
        <w:rPr>
          <w:rFonts w:ascii="Times New Roman" w:eastAsia="Times New Roman" w:hAnsi="Times New Roman"/>
          <w:lang w:val="lt-LT" w:eastAsia="lt-LT"/>
        </w:rPr>
        <w:t xml:space="preserve">, bevandenis koloidinis silicio dioksidas, kapsulės korpuse – želatina, titano dioksidas </w:t>
      </w:r>
      <w:r>
        <w:rPr>
          <w:rFonts w:ascii="Times New Roman" w:eastAsia="Times New Roman" w:hAnsi="Times New Roman"/>
          <w:lang w:val="lt-LT" w:eastAsia="lt-LT"/>
        </w:rPr>
        <w:t>(</w:t>
      </w:r>
      <w:r w:rsidRPr="001A2181">
        <w:rPr>
          <w:rFonts w:ascii="Times New Roman" w:eastAsia="Times New Roman" w:hAnsi="Times New Roman"/>
          <w:lang w:val="lt-LT" w:eastAsia="lt-LT"/>
        </w:rPr>
        <w:t>E171</w:t>
      </w:r>
      <w:r>
        <w:rPr>
          <w:rFonts w:ascii="Times New Roman" w:eastAsia="Times New Roman" w:hAnsi="Times New Roman"/>
          <w:lang w:val="lt-LT" w:eastAsia="lt-LT"/>
        </w:rPr>
        <w:t>)</w:t>
      </w:r>
      <w:r w:rsidRPr="001A2181">
        <w:rPr>
          <w:rFonts w:ascii="Times New Roman" w:eastAsia="Times New Roman" w:hAnsi="Times New Roman"/>
          <w:lang w:val="lt-LT" w:eastAsia="lt-LT"/>
        </w:rPr>
        <w:t>.</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išvaizda ir kiekis pakuotėje</w:t>
      </w:r>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kietosios kapsulės yra baltos spalvos, cilindro formos, užpildytos balkšvais arba rusvais milteliais.</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supakuotos lizdinėse plokštelėse po 20 kapsulių. Lizdinės plokštelės supakuotos į kartono dėžutes, kuriose yra 40 arba 60 kapsulių.</w:t>
      </w:r>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Gali būti tiekiamos ne visų dydžių pakuotės.</w:t>
      </w:r>
    </w:p>
    <w:p w:rsidR="0007309A" w:rsidRPr="00E16E72" w:rsidRDefault="0007309A" w:rsidP="0007309A">
      <w:pPr>
        <w:spacing w:after="0" w:line="240" w:lineRule="auto"/>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R</w:t>
      </w:r>
      <w:r>
        <w:rPr>
          <w:rFonts w:ascii="Times New Roman" w:eastAsia="Times New Roman" w:hAnsi="Times New Roman"/>
          <w:b/>
          <w:lang w:val="lt-LT" w:eastAsia="lt-LT"/>
        </w:rPr>
        <w:t>egistruotojas</w:t>
      </w:r>
      <w:r w:rsidRPr="001A2181">
        <w:rPr>
          <w:rFonts w:ascii="Times New Roman" w:eastAsia="Times New Roman" w:hAnsi="Times New Roman"/>
          <w:b/>
          <w:lang w:val="lt-LT" w:eastAsia="lt-LT"/>
        </w:rPr>
        <w:t xml:space="preserve"> ir gamintojas</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UAB </w:t>
      </w:r>
      <w:proofErr w:type="spellStart"/>
      <w:r w:rsidRPr="001A2181">
        <w:rPr>
          <w:rFonts w:ascii="Times New Roman" w:eastAsia="Times New Roman" w:hAnsi="Times New Roman"/>
          <w:lang w:val="lt-LT" w:eastAsia="lt-LT"/>
        </w:rPr>
        <w:t>Aconitum</w:t>
      </w:r>
      <w:proofErr w:type="spellEnd"/>
    </w:p>
    <w:p w:rsidR="0007309A"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Inovacijų g. 4</w:t>
      </w:r>
    </w:p>
    <w:p w:rsidR="0007309A" w:rsidRDefault="0007309A" w:rsidP="0007309A">
      <w:pPr>
        <w:tabs>
          <w:tab w:val="left" w:pos="567"/>
        </w:tabs>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Biruliškių</w:t>
      </w:r>
      <w:proofErr w:type="spellEnd"/>
      <w:r w:rsidRPr="001A2181">
        <w:rPr>
          <w:rFonts w:ascii="Times New Roman" w:eastAsia="Times New Roman" w:hAnsi="Times New Roman"/>
          <w:lang w:val="lt-LT" w:eastAsia="lt-LT"/>
        </w:rPr>
        <w:t xml:space="preserve"> k.</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AF51CC">
        <w:rPr>
          <w:rFonts w:ascii="Times New Roman" w:eastAsia="Times New Roman" w:hAnsi="Times New Roman"/>
          <w:lang w:val="lt-LT" w:eastAsia="lt-LT"/>
        </w:rPr>
        <w:t>Karmėlavos sen.</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Kauno r. sav. </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Lietuva</w:t>
      </w:r>
    </w:p>
    <w:p w:rsidR="0007309A" w:rsidRPr="001A2181" w:rsidRDefault="0007309A" w:rsidP="0007309A">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Tel. +370 37 328008</w:t>
      </w:r>
    </w:p>
    <w:p w:rsidR="0007309A" w:rsidRPr="001A2181" w:rsidRDefault="0007309A" w:rsidP="0007309A">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w:t>
      </w:r>
      <w:r w:rsidRPr="001A2181">
        <w:rPr>
          <w:rFonts w:ascii="Times New Roman" w:eastAsia="Times New Roman" w:hAnsi="Times New Roman"/>
          <w:lang w:val="lt-LT" w:eastAsia="lt-LT"/>
        </w:rPr>
        <w:t xml:space="preserve">l. paštas </w:t>
      </w:r>
      <w:proofErr w:type="spellStart"/>
      <w:r w:rsidRPr="001A2181">
        <w:rPr>
          <w:rFonts w:ascii="Times New Roman" w:eastAsia="Times New Roman" w:hAnsi="Times New Roman"/>
          <w:lang w:val="lt-LT" w:eastAsia="lt-LT"/>
        </w:rPr>
        <w:t>info</w:t>
      </w:r>
      <w:proofErr w:type="spellEnd"/>
      <w:r w:rsidRPr="001A2181">
        <w:rPr>
          <w:rFonts w:ascii="Times New Roman" w:eastAsia="Times New Roman" w:hAnsi="Times New Roman"/>
          <w:lang w:eastAsia="lt-LT"/>
        </w:rPr>
        <w:t>@</w:t>
      </w:r>
      <w:proofErr w:type="spellStart"/>
      <w:r w:rsidRPr="001A2181">
        <w:rPr>
          <w:rFonts w:ascii="Times New Roman" w:eastAsia="Times New Roman" w:hAnsi="Times New Roman"/>
          <w:lang w:val="lt-LT" w:eastAsia="lt-LT"/>
        </w:rPr>
        <w:t>aconitum.lt</w:t>
      </w:r>
      <w:proofErr w:type="spellEnd"/>
    </w:p>
    <w:p w:rsidR="0007309A" w:rsidRPr="001A2181" w:rsidRDefault="0007309A" w:rsidP="0007309A">
      <w:pPr>
        <w:spacing w:after="0" w:line="240" w:lineRule="auto"/>
        <w:rPr>
          <w:rFonts w:ascii="Times New Roman" w:eastAsia="Times New Roman" w:hAnsi="Times New Roman"/>
          <w:lang w:val="lt-LT" w:eastAsia="lt-LT"/>
        </w:rPr>
      </w:pPr>
    </w:p>
    <w:p w:rsidR="0007309A" w:rsidRPr="001A2181" w:rsidRDefault="0007309A" w:rsidP="0007309A">
      <w:pPr>
        <w:spacing w:after="0" w:line="240" w:lineRule="auto"/>
        <w:rPr>
          <w:rFonts w:ascii="Times New Roman" w:eastAsia="Times New Roman" w:hAnsi="Times New Roman"/>
          <w:noProof/>
          <w:lang w:val="lt-LT"/>
        </w:rPr>
      </w:pPr>
      <w:r w:rsidRPr="001A2181">
        <w:rPr>
          <w:rFonts w:ascii="Times New Roman" w:eastAsia="Times New Roman" w:hAnsi="Times New Roman"/>
          <w:noProof/>
          <w:lang w:val="lt-LT"/>
        </w:rPr>
        <w:t xml:space="preserve">Jeigu apie šį vaistą norite sužinoti daugiau, kreipkitės į </w:t>
      </w:r>
      <w:r w:rsidRPr="00C23BD1">
        <w:rPr>
          <w:rFonts w:ascii="Times New Roman" w:eastAsia="Times New Roman" w:hAnsi="Times New Roman"/>
          <w:noProof/>
          <w:lang w:val="lt-LT"/>
        </w:rPr>
        <w:t>vietinį registruotojo atstovą</w:t>
      </w:r>
      <w:r w:rsidRPr="001A2181">
        <w:rPr>
          <w:rFonts w:ascii="Times New Roman" w:eastAsia="Times New Roman" w:hAnsi="Times New Roman"/>
          <w:noProof/>
          <w:lang w:val="lt-LT"/>
        </w:rPr>
        <w:t>.</w:t>
      </w:r>
    </w:p>
    <w:p w:rsidR="0007309A" w:rsidRPr="00E16E72" w:rsidRDefault="0007309A" w:rsidP="0007309A">
      <w:pPr>
        <w:spacing w:after="0" w:line="240" w:lineRule="auto"/>
        <w:rPr>
          <w:rFonts w:ascii="Times New Roman" w:eastAsia="Times New Roman" w:hAnsi="Times New Roman"/>
          <w:bCs/>
          <w:lang w:val="lt-LT" w:eastAsia="lt-LT"/>
        </w:rPr>
      </w:pPr>
    </w:p>
    <w:p w:rsidR="0007309A" w:rsidRPr="001A2181" w:rsidRDefault="0007309A" w:rsidP="0007309A">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Šis pakuotės lapelis paskutinį kartą p</w:t>
      </w:r>
      <w:r>
        <w:rPr>
          <w:rFonts w:ascii="Times New Roman" w:eastAsia="Times New Roman" w:hAnsi="Times New Roman"/>
          <w:b/>
          <w:lang w:val="lt-LT" w:eastAsia="lt-LT"/>
        </w:rPr>
        <w:t>eržiūrėtas</w:t>
      </w:r>
      <w:r w:rsidRPr="001A2181">
        <w:rPr>
          <w:rFonts w:ascii="Times New Roman" w:eastAsia="Times New Roman" w:hAnsi="Times New Roman"/>
          <w:b/>
          <w:lang w:val="lt-LT" w:eastAsia="lt-LT"/>
        </w:rPr>
        <w:t xml:space="preserve"> </w:t>
      </w:r>
      <w:r>
        <w:rPr>
          <w:rFonts w:ascii="Times New Roman" w:eastAsia="Times New Roman" w:hAnsi="Times New Roman"/>
          <w:b/>
          <w:lang w:val="lt-LT" w:eastAsia="lt-LT"/>
        </w:rPr>
        <w:t>2023-10-01.</w:t>
      </w:r>
    </w:p>
    <w:p w:rsidR="0007309A" w:rsidRPr="00E16E72" w:rsidRDefault="0007309A" w:rsidP="0007309A">
      <w:pPr>
        <w:spacing w:after="0" w:line="240" w:lineRule="auto"/>
        <w:rPr>
          <w:rFonts w:ascii="Times New Roman" w:eastAsia="Times New Roman" w:hAnsi="Times New Roman"/>
          <w:bCs/>
          <w:lang w:val="lt-LT" w:eastAsia="lt-LT"/>
        </w:rPr>
      </w:pPr>
    </w:p>
    <w:p w:rsidR="0007309A" w:rsidRDefault="0007309A" w:rsidP="0007309A">
      <w:pPr>
        <w:spacing w:after="0" w:line="240" w:lineRule="auto"/>
        <w:rPr>
          <w:rStyle w:val="Hipersaitas"/>
          <w:rFonts w:ascii="Times New Roman" w:hAnsi="Times New Roman"/>
          <w:lang w:val="lt-LT"/>
        </w:rPr>
      </w:pPr>
      <w:r w:rsidRPr="00342841">
        <w:rPr>
          <w:rFonts w:ascii="Times New Roman" w:hAnsi="Times New Roman"/>
          <w:lang w:val="lt-LT"/>
        </w:rPr>
        <w:t xml:space="preserve">Išsami informacija apie šį </w:t>
      </w:r>
      <w:r w:rsidRPr="00342841">
        <w:rPr>
          <w:rFonts w:ascii="Times New Roman" w:hAnsi="Times New Roman"/>
          <w:szCs w:val="24"/>
          <w:lang w:val="lt-LT"/>
        </w:rPr>
        <w:t>vaistą</w:t>
      </w:r>
      <w:r w:rsidRPr="00342841">
        <w:rPr>
          <w:rFonts w:ascii="Times New Roman" w:hAnsi="Times New Roman"/>
          <w:lang w:val="lt-LT"/>
        </w:rPr>
        <w:t xml:space="preserve"> pateikiama Valstybinės vaistų kontrolės tarnybos prie Lietuvos Respublikos sveikatos apsaugos ministerijos tinklalapyje</w:t>
      </w:r>
      <w:r w:rsidRPr="00342841">
        <w:rPr>
          <w:rFonts w:ascii="Times New Roman" w:hAnsi="Times New Roman"/>
          <w:i/>
          <w:szCs w:val="24"/>
          <w:lang w:val="lt-LT"/>
        </w:rPr>
        <w:t xml:space="preserve"> </w:t>
      </w:r>
      <w:hyperlink r:id="rId8" w:history="1">
        <w:r w:rsidRPr="00342841">
          <w:rPr>
            <w:rStyle w:val="Hipersaitas"/>
            <w:rFonts w:ascii="Times New Roman" w:hAnsi="Times New Roman"/>
            <w:lang w:val="lt-LT"/>
          </w:rPr>
          <w:t>http://www.vvkt.lt/</w:t>
        </w:r>
      </w:hyperlink>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C201E"/>
    <w:multiLevelType w:val="hybridMultilevel"/>
    <w:tmpl w:val="5E2633D8"/>
    <w:lvl w:ilvl="0" w:tplc="4CDE77D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8745BCC"/>
    <w:multiLevelType w:val="hybridMultilevel"/>
    <w:tmpl w:val="D4485EB6"/>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9A"/>
    <w:rsid w:val="00004415"/>
    <w:rsid w:val="0007309A"/>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6148D-EF40-4E5C-9206-50B51D6B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309A"/>
    <w:rPr>
      <w:rFonts w:ascii="Calibri" w:eastAsia="Calibri" w:hAnsi="Calibri" w:cs="Times New Roman"/>
      <w:kern w:val="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07309A"/>
    <w:pPr>
      <w:spacing w:after="200" w:line="276" w:lineRule="auto"/>
      <w:ind w:left="720"/>
      <w:contextualSpacing/>
    </w:pPr>
    <w:rPr>
      <w:kern w:val="0"/>
    </w:rPr>
  </w:style>
  <w:style w:type="character" w:styleId="Hipersaitas">
    <w:name w:val="Hyperlink"/>
    <w:rsid w:val="0007309A"/>
    <w:rPr>
      <w:rFonts w:cs="Times New Roman"/>
      <w:color w:val="0000FF"/>
      <w:u w:val="single"/>
    </w:rPr>
  </w:style>
  <w:style w:type="paragraph" w:styleId="Betarp">
    <w:name w:val="No Spacing"/>
    <w:uiPriority w:val="1"/>
    <w:qFormat/>
    <w:rsid w:val="0007309A"/>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7009</Words>
  <Characters>3996</Characters>
  <Application>Microsoft Office Word</Application>
  <DocSecurity>0</DocSecurity>
  <Lines>33</Lines>
  <Paragraphs>21</Paragraphs>
  <ScaleCrop>false</ScaleCrop>
  <HeadingPairs>
    <vt:vector size="4" baseType="variant">
      <vt:variant>
        <vt:lpstr>Pavadinimas</vt:lpstr>
      </vt:variant>
      <vt:variant>
        <vt:i4>1</vt:i4>
      </vt:variant>
      <vt:variant>
        <vt:lpstr>Antraštės</vt:lpstr>
      </vt:variant>
      <vt:variant>
        <vt:i4>23</vt:i4>
      </vt:variant>
    </vt:vector>
  </HeadingPairs>
  <TitlesOfParts>
    <vt:vector size="24" baseType="lpstr">
      <vt:lpstr/>
      <vt:lpstr>    1.	Kas yra Triptosan ir kam jis vartojamas</vt:lpstr>
      <vt:lpstr>    2.	 Kas žinotina prieš vartojant Triptosan</vt:lpstr>
      <vt:lpstr>        Triptosan vartoti draudžiama:</vt:lpstr>
      <vt:lpstr>        Įspėjimai ir atsargumo priemonės</vt:lpstr>
      <vt:lpstr>Vartojant oksitriptaną, ypač kartu su kitais vaistais nuo depresijos gali pasire</vt:lpstr>
      <vt:lpstr>        Triptosan vartojimas su maistu ir gėrimais</vt:lpstr>
      <vt:lpstr>        Nėštumas ir žindymo laikotarpis</vt:lpstr>
      <vt:lpstr>        Vairavimas ir mechanizmų valdymas</vt:lpstr>
      <vt:lpstr>    </vt:lpstr>
      <vt:lpstr>    3.	Kaip vartoti Triptosan</vt:lpstr>
      <vt:lpstr>Senyviems pacientams</vt:lpstr>
      <vt:lpstr>Senyviems pacientams gydymą Triptosan reikėtų pradėti vartojant per pus mažesnę </vt:lpstr>
      <vt:lpstr/>
      <vt:lpstr>Vartojimas vaikams ir paaugliams</vt:lpstr>
      <vt:lpstr>Jaunesniems nei 18 metų vaikams ir paaugliams vartoti nerekomenduojama.</vt:lpstr>
      <vt:lpstr/>
      <vt:lpstr>        Ką daryti pavartojus per didelę Triptosan dozę?</vt:lpstr>
      <vt:lpstr>        Pamiršus pavartoti Triptosan</vt:lpstr>
      <vt:lpstr>        Nustojus vartoti Triptosan</vt:lpstr>
      <vt:lpstr>    4.	Galimas šalutinis poveikis</vt:lpstr>
      <vt:lpstr>    5.	Kaip laikyti Triptosan</vt:lpstr>
      <vt:lpstr>    </vt:lpstr>
      <vt:lpstr>    6.	Pakuotės turinys ir kita informacija</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2023-11-16T06:49:00Z</dcterms:created>
  <dcterms:modified xsi:type="dcterms:W3CDTF">2023-11-16T06:49:00Z</dcterms:modified>
</cp:coreProperties>
</file>