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9A1B3" w14:textId="77777777" w:rsidR="00D11F9D" w:rsidRPr="007C0B1E" w:rsidRDefault="00D11F9D" w:rsidP="00D11F9D"/>
    <w:p w14:paraId="742D31E2" w14:textId="77777777" w:rsidR="00D11F9D" w:rsidRPr="007C0B1E" w:rsidRDefault="00D11F9D" w:rsidP="00D11F9D"/>
    <w:p w14:paraId="04DF98F3" w14:textId="77777777" w:rsidR="00D11F9D" w:rsidRPr="007C0B1E" w:rsidRDefault="00D11F9D" w:rsidP="00D11F9D"/>
    <w:p w14:paraId="10FB60D8" w14:textId="77777777" w:rsidR="00D11F9D" w:rsidRPr="007C0B1E" w:rsidRDefault="00D11F9D" w:rsidP="00D11F9D"/>
    <w:p w14:paraId="16BF0BA6" w14:textId="77777777" w:rsidR="00D11F9D" w:rsidRPr="007C0B1E" w:rsidRDefault="00D11F9D" w:rsidP="00D11F9D"/>
    <w:p w14:paraId="3A2E963A" w14:textId="77777777" w:rsidR="00D11F9D" w:rsidRPr="007C0B1E" w:rsidRDefault="00D11F9D" w:rsidP="00D11F9D"/>
    <w:p w14:paraId="28460E62" w14:textId="77777777" w:rsidR="00D11F9D" w:rsidRPr="007C0B1E" w:rsidRDefault="00D11F9D" w:rsidP="00D11F9D"/>
    <w:p w14:paraId="22A27AE1" w14:textId="77777777" w:rsidR="00D11F9D" w:rsidRPr="007C0B1E" w:rsidRDefault="00D11F9D" w:rsidP="00D11F9D"/>
    <w:p w14:paraId="4E50C2D5" w14:textId="77777777" w:rsidR="00D11F9D" w:rsidRPr="007C0B1E" w:rsidRDefault="00D11F9D" w:rsidP="00D11F9D"/>
    <w:p w14:paraId="0B4F4EF5" w14:textId="77777777" w:rsidR="00D11F9D" w:rsidRPr="007C0B1E" w:rsidRDefault="00D11F9D" w:rsidP="00D11F9D"/>
    <w:p w14:paraId="7C94BDDB" w14:textId="77777777" w:rsidR="00D11F9D" w:rsidRPr="007C0B1E" w:rsidRDefault="00D11F9D" w:rsidP="00D11F9D"/>
    <w:p w14:paraId="714464E1" w14:textId="77777777" w:rsidR="00D11F9D" w:rsidRPr="007C0B1E" w:rsidRDefault="00D11F9D" w:rsidP="00D11F9D"/>
    <w:p w14:paraId="67DF0259" w14:textId="77777777" w:rsidR="00D11F9D" w:rsidRPr="007C0B1E" w:rsidRDefault="00D11F9D" w:rsidP="00D11F9D"/>
    <w:p w14:paraId="7169FED9" w14:textId="77777777" w:rsidR="00D11F9D" w:rsidRPr="007C0B1E" w:rsidRDefault="00D11F9D" w:rsidP="00D11F9D"/>
    <w:p w14:paraId="0A62C7F7" w14:textId="77777777" w:rsidR="00D11F9D" w:rsidRPr="007C0B1E" w:rsidRDefault="00D11F9D" w:rsidP="00D11F9D"/>
    <w:p w14:paraId="0A9E0F66" w14:textId="77777777" w:rsidR="00D11F9D" w:rsidRPr="007C0B1E" w:rsidRDefault="00D11F9D" w:rsidP="00D11F9D"/>
    <w:p w14:paraId="6CC16629" w14:textId="77777777" w:rsidR="00D11F9D" w:rsidRPr="007C0B1E" w:rsidRDefault="00D11F9D" w:rsidP="00D11F9D"/>
    <w:p w14:paraId="5279363E" w14:textId="77777777" w:rsidR="00D11F9D" w:rsidRPr="007C0B1E" w:rsidRDefault="00D11F9D" w:rsidP="00D11F9D"/>
    <w:p w14:paraId="0F22D267" w14:textId="77777777" w:rsidR="00D11F9D" w:rsidRPr="007C0B1E" w:rsidRDefault="00D11F9D" w:rsidP="00D11F9D"/>
    <w:p w14:paraId="45EE5FC8" w14:textId="77777777" w:rsidR="00D11F9D" w:rsidRPr="007C0B1E" w:rsidRDefault="00D11F9D" w:rsidP="00D11F9D"/>
    <w:p w14:paraId="64DD557E" w14:textId="77777777" w:rsidR="00D11F9D" w:rsidRPr="007C0B1E" w:rsidRDefault="00D11F9D" w:rsidP="00D11F9D"/>
    <w:p w14:paraId="1A25BAD0" w14:textId="77777777" w:rsidR="00D11F9D" w:rsidRPr="007C0B1E" w:rsidRDefault="00D11F9D" w:rsidP="00D11F9D"/>
    <w:p w14:paraId="347C7097" w14:textId="77777777" w:rsidR="00D11F9D" w:rsidRPr="007C0B1E" w:rsidRDefault="00D11F9D" w:rsidP="00D11F9D"/>
    <w:p w14:paraId="24F81F15" w14:textId="77777777" w:rsidR="00D11F9D" w:rsidRPr="007C0B1E" w:rsidRDefault="00D11F9D" w:rsidP="00D11F9D">
      <w:pPr>
        <w:pStyle w:val="TTEMEASMCA"/>
        <w:rPr>
          <w:lang w:val="lt-LT"/>
        </w:rPr>
      </w:pPr>
      <w:bookmarkStart w:id="0" w:name="_Toc129243096"/>
      <w:bookmarkStart w:id="1" w:name="_Toc129243221"/>
      <w:r w:rsidRPr="007C0B1E">
        <w:rPr>
          <w:lang w:val="lt-LT"/>
        </w:rPr>
        <w:t>I PRIEDAS</w:t>
      </w:r>
      <w:bookmarkEnd w:id="0"/>
      <w:bookmarkEnd w:id="1"/>
    </w:p>
    <w:p w14:paraId="5DCD3461" w14:textId="77777777" w:rsidR="00D11F9D" w:rsidRPr="007C0B1E" w:rsidRDefault="00D11F9D" w:rsidP="00D11F9D">
      <w:pPr>
        <w:pStyle w:val="BTEMEASMCA"/>
        <w:rPr>
          <w:noProof w:val="0"/>
        </w:rPr>
      </w:pPr>
    </w:p>
    <w:p w14:paraId="245F5F95" w14:textId="77777777" w:rsidR="00D11F9D" w:rsidRPr="007C0B1E" w:rsidRDefault="00D11F9D" w:rsidP="00D11F9D">
      <w:pPr>
        <w:jc w:val="center"/>
        <w:rPr>
          <w:b/>
          <w:bCs/>
          <w:szCs w:val="22"/>
        </w:rPr>
      </w:pPr>
      <w:bookmarkStart w:id="2" w:name="_Toc129243097"/>
      <w:bookmarkStart w:id="3" w:name="_Toc129243222"/>
      <w:r w:rsidRPr="007C0B1E">
        <w:rPr>
          <w:b/>
          <w:szCs w:val="22"/>
        </w:rPr>
        <w:t>PREPARATO CHARAKTERISTIKŲ SANTRAUKA</w:t>
      </w:r>
      <w:bookmarkEnd w:id="2"/>
      <w:bookmarkEnd w:id="3"/>
    </w:p>
    <w:p w14:paraId="79E291A5" w14:textId="77777777" w:rsidR="00D11F9D" w:rsidRPr="007C0B1E" w:rsidRDefault="00D11F9D" w:rsidP="00D11F9D">
      <w:pPr>
        <w:ind w:left="567" w:hanging="567"/>
        <w:rPr>
          <w:b/>
          <w:szCs w:val="22"/>
        </w:rPr>
      </w:pPr>
      <w:r w:rsidRPr="007C0B1E">
        <w:rPr>
          <w:b/>
          <w:szCs w:val="22"/>
        </w:rPr>
        <w:br w:type="page"/>
      </w:r>
      <w:r w:rsidRPr="007C0B1E">
        <w:rPr>
          <w:b/>
          <w:szCs w:val="22"/>
        </w:rPr>
        <w:lastRenderedPageBreak/>
        <w:t>1.</w:t>
      </w:r>
      <w:r w:rsidRPr="007C0B1E">
        <w:rPr>
          <w:b/>
          <w:szCs w:val="22"/>
        </w:rPr>
        <w:tab/>
      </w:r>
      <w:r w:rsidRPr="007C0B1E">
        <w:rPr>
          <w:b/>
          <w:caps/>
          <w:szCs w:val="22"/>
        </w:rPr>
        <w:t>VAISTINIO</w:t>
      </w:r>
      <w:r w:rsidRPr="007C0B1E">
        <w:rPr>
          <w:b/>
          <w:szCs w:val="22"/>
        </w:rPr>
        <w:t xml:space="preserve"> PREPARATO PAVADINIMAS</w:t>
      </w:r>
    </w:p>
    <w:p w14:paraId="03FA61D4" w14:textId="77777777" w:rsidR="00D11F9D" w:rsidRPr="007C0B1E" w:rsidRDefault="00D11F9D" w:rsidP="00D11F9D">
      <w:pPr>
        <w:ind w:left="567" w:hanging="567"/>
        <w:rPr>
          <w:szCs w:val="22"/>
        </w:rPr>
      </w:pPr>
    </w:p>
    <w:p w14:paraId="3787B14C" w14:textId="77777777" w:rsidR="00D11F9D" w:rsidRPr="007C0B1E" w:rsidRDefault="00D11F9D" w:rsidP="00D11F9D">
      <w:pPr>
        <w:tabs>
          <w:tab w:val="num" w:pos="0"/>
        </w:tabs>
        <w:outlineLvl w:val="0"/>
        <w:rPr>
          <w:szCs w:val="22"/>
        </w:rPr>
      </w:pPr>
      <w:bookmarkStart w:id="4" w:name="_GoBack"/>
      <w:r w:rsidRPr="007C0B1E">
        <w:rPr>
          <w:szCs w:val="22"/>
        </w:rPr>
        <w:t xml:space="preserve">ORALAIR </w:t>
      </w:r>
      <w:bookmarkEnd w:id="4"/>
      <w:r w:rsidRPr="007C0B1E">
        <w:rPr>
          <w:szCs w:val="22"/>
        </w:rPr>
        <w:t>100 IR &amp; 300 IR poliežuvinės tabletės</w:t>
      </w:r>
    </w:p>
    <w:p w14:paraId="6BA97BAF" w14:textId="77777777" w:rsidR="00D11F9D" w:rsidRPr="007C0B1E" w:rsidRDefault="00D11F9D" w:rsidP="00D11F9D">
      <w:pPr>
        <w:tabs>
          <w:tab w:val="num" w:pos="0"/>
        </w:tabs>
        <w:outlineLvl w:val="0"/>
        <w:rPr>
          <w:b/>
          <w:szCs w:val="22"/>
        </w:rPr>
      </w:pPr>
      <w:r w:rsidRPr="007C0B1E">
        <w:rPr>
          <w:szCs w:val="22"/>
        </w:rPr>
        <w:t>ORALAIR 300 IR poliežuvinės tabletės</w:t>
      </w:r>
    </w:p>
    <w:p w14:paraId="5FFAE8ED" w14:textId="77777777" w:rsidR="00D11F9D" w:rsidRPr="007C0B1E" w:rsidRDefault="00D11F9D" w:rsidP="00D11F9D">
      <w:pPr>
        <w:ind w:left="567" w:hanging="567"/>
        <w:rPr>
          <w:szCs w:val="22"/>
        </w:rPr>
      </w:pPr>
    </w:p>
    <w:p w14:paraId="37C6ABC8" w14:textId="77777777" w:rsidR="00D11F9D" w:rsidRPr="007C0B1E" w:rsidRDefault="00D11F9D" w:rsidP="00D11F9D">
      <w:pPr>
        <w:ind w:left="567" w:hanging="567"/>
        <w:rPr>
          <w:szCs w:val="22"/>
        </w:rPr>
      </w:pPr>
    </w:p>
    <w:p w14:paraId="5BB8EFC5" w14:textId="77777777" w:rsidR="00D11F9D" w:rsidRPr="007C0B1E" w:rsidRDefault="00D11F9D" w:rsidP="00D11F9D">
      <w:pPr>
        <w:ind w:left="567" w:hanging="567"/>
        <w:rPr>
          <w:b/>
          <w:caps/>
          <w:szCs w:val="22"/>
        </w:rPr>
      </w:pPr>
      <w:r w:rsidRPr="007C0B1E">
        <w:rPr>
          <w:b/>
          <w:caps/>
          <w:szCs w:val="22"/>
        </w:rPr>
        <w:t>2.</w:t>
      </w:r>
      <w:r w:rsidRPr="007C0B1E">
        <w:rPr>
          <w:b/>
          <w:caps/>
          <w:szCs w:val="22"/>
        </w:rPr>
        <w:tab/>
        <w:t>kokybinė ir kiekybinė sudėtis</w:t>
      </w:r>
    </w:p>
    <w:p w14:paraId="60D349C8" w14:textId="77777777" w:rsidR="00D11F9D" w:rsidRPr="007C0B1E" w:rsidRDefault="00D11F9D" w:rsidP="00D11F9D">
      <w:pPr>
        <w:rPr>
          <w:szCs w:val="22"/>
        </w:rPr>
      </w:pPr>
    </w:p>
    <w:p w14:paraId="24C2691B" w14:textId="77777777" w:rsidR="00D11F9D" w:rsidRPr="007C0B1E" w:rsidRDefault="00D11F9D" w:rsidP="00D11F9D">
      <w:pPr>
        <w:rPr>
          <w:szCs w:val="22"/>
        </w:rPr>
      </w:pPr>
      <w:r w:rsidRPr="007C0B1E">
        <w:rPr>
          <w:szCs w:val="22"/>
        </w:rPr>
        <w:t>Kiekvienoje poliežuvinėje tabletėje yra 100 IR* arba 300 IR* paprastosios šunažolės (</w:t>
      </w:r>
      <w:r w:rsidRPr="007C0B1E">
        <w:rPr>
          <w:i/>
          <w:szCs w:val="22"/>
        </w:rPr>
        <w:t>Dactylis glomerata</w:t>
      </w:r>
      <w:r w:rsidRPr="007C0B1E">
        <w:rPr>
          <w:szCs w:val="22"/>
        </w:rPr>
        <w:t xml:space="preserve"> L.), kvapiosios gardūnytės (</w:t>
      </w:r>
      <w:r w:rsidRPr="007C0B1E">
        <w:rPr>
          <w:i/>
          <w:szCs w:val="22"/>
        </w:rPr>
        <w:t>Anthoxanthum odoratum</w:t>
      </w:r>
      <w:r w:rsidRPr="007C0B1E">
        <w:rPr>
          <w:szCs w:val="22"/>
        </w:rPr>
        <w:t xml:space="preserve"> L.), daugiametės svidrės (</w:t>
      </w:r>
      <w:r w:rsidRPr="007C0B1E">
        <w:rPr>
          <w:i/>
          <w:szCs w:val="22"/>
        </w:rPr>
        <w:t>Lolium perenne</w:t>
      </w:r>
      <w:r w:rsidRPr="007C0B1E">
        <w:rPr>
          <w:szCs w:val="22"/>
        </w:rPr>
        <w:t xml:space="preserve"> L.), pievinės miglės (</w:t>
      </w:r>
      <w:r w:rsidRPr="007C0B1E">
        <w:rPr>
          <w:i/>
          <w:szCs w:val="22"/>
        </w:rPr>
        <w:t>Poa pratensis</w:t>
      </w:r>
      <w:r w:rsidRPr="007C0B1E">
        <w:rPr>
          <w:szCs w:val="22"/>
        </w:rPr>
        <w:t xml:space="preserve"> L.) ir pašarinio motiejuko (</w:t>
      </w:r>
      <w:r w:rsidRPr="007C0B1E">
        <w:rPr>
          <w:i/>
          <w:szCs w:val="22"/>
        </w:rPr>
        <w:t>Phleum pratense</w:t>
      </w:r>
      <w:r w:rsidRPr="007C0B1E">
        <w:rPr>
          <w:szCs w:val="22"/>
        </w:rPr>
        <w:t xml:space="preserve"> L.) žiedadulkių alergenų ekstrakto.</w:t>
      </w:r>
    </w:p>
    <w:p w14:paraId="5146F66B" w14:textId="77777777" w:rsidR="00D11F9D" w:rsidRPr="007C0B1E" w:rsidRDefault="00D11F9D" w:rsidP="00D11F9D">
      <w:pPr>
        <w:rPr>
          <w:szCs w:val="22"/>
        </w:rPr>
      </w:pPr>
    </w:p>
    <w:p w14:paraId="2A6836E5" w14:textId="77777777" w:rsidR="00D11F9D" w:rsidRPr="00A95FD2" w:rsidRDefault="00D11F9D" w:rsidP="00D11F9D">
      <w:pPr>
        <w:rPr>
          <w:szCs w:val="22"/>
        </w:rPr>
      </w:pPr>
      <w:r w:rsidRPr="007C0B1E">
        <w:rPr>
          <w:szCs w:val="22"/>
        </w:rPr>
        <w:t xml:space="preserve">*IR (angl. </w:t>
      </w:r>
      <w:r w:rsidRPr="007C0B1E">
        <w:rPr>
          <w:i/>
          <w:szCs w:val="22"/>
        </w:rPr>
        <w:t>Index of Reactivity</w:t>
      </w:r>
      <w:r w:rsidRPr="007C0B1E">
        <w:rPr>
          <w:szCs w:val="22"/>
        </w:rPr>
        <w:t>) reaktyvumo koeficientas.</w:t>
      </w:r>
    </w:p>
    <w:p w14:paraId="7B0EC8BA" w14:textId="08234FD6" w:rsidR="00D11F9D" w:rsidRPr="00A95FD2" w:rsidRDefault="00D11F9D" w:rsidP="00D11F9D">
      <w:pPr>
        <w:rPr>
          <w:i/>
          <w:szCs w:val="22"/>
        </w:rPr>
      </w:pPr>
      <w:r w:rsidRPr="007C0B1E">
        <w:rPr>
          <w:szCs w:val="22"/>
        </w:rPr>
        <w:t>IR vienetais matuojamas alergenų ekstrakto alergeniškumas.</w:t>
      </w:r>
      <w:r w:rsidRPr="00A95FD2">
        <w:rPr>
          <w:szCs w:val="22"/>
        </w:rPr>
        <w:t xml:space="preserve"> </w:t>
      </w:r>
      <w:r w:rsidRPr="007C0B1E">
        <w:rPr>
          <w:szCs w:val="22"/>
        </w:rPr>
        <w:t xml:space="preserve">Alergenų ekstrakte yra 100 IR/ml, kai odos dūrio testui naudojant „Stallerpoint“, trisdešimčiai šiam alergenui jautrių pacientų, atsiranda </w:t>
      </w:r>
      <w:smartTag w:uri="schemas-tilde-lv/tildestengine" w:element="metric2">
        <w:smartTagPr>
          <w:attr w:name="metric_value" w:val="7"/>
          <w:attr w:name="metric_text" w:val="mm"/>
        </w:smartTagPr>
        <w:r w:rsidRPr="007C0B1E">
          <w:rPr>
            <w:szCs w:val="22"/>
          </w:rPr>
          <w:t>7 mm</w:t>
        </w:r>
      </w:smartTag>
      <w:r w:rsidRPr="007C0B1E">
        <w:rPr>
          <w:szCs w:val="22"/>
        </w:rPr>
        <w:t xml:space="preserve"> skersmens žiedinis paraudimas.</w:t>
      </w:r>
      <w:r w:rsidRPr="00A95FD2">
        <w:rPr>
          <w:szCs w:val="22"/>
        </w:rPr>
        <w:t xml:space="preserve"> </w:t>
      </w:r>
      <w:r w:rsidRPr="007C0B1E">
        <w:rPr>
          <w:szCs w:val="22"/>
        </w:rPr>
        <w:t>Šių pacientų odos reaktyvumas patvirtinamas tuo pat metu atliekant teigiamą odos dūrio testą su 9 % kodeino fosfatu arba 10 mg/ml histamin</w:t>
      </w:r>
      <w:r w:rsidR="0070730B" w:rsidRPr="007C0B1E">
        <w:rPr>
          <w:szCs w:val="22"/>
        </w:rPr>
        <w:t>o dihidrochlorido</w:t>
      </w:r>
      <w:r w:rsidRPr="007C0B1E">
        <w:rPr>
          <w:szCs w:val="22"/>
        </w:rPr>
        <w:t>.</w:t>
      </w:r>
      <w:r w:rsidRPr="00A95FD2">
        <w:rPr>
          <w:szCs w:val="22"/>
        </w:rPr>
        <w:t xml:space="preserve"> „Stallergenes“ IR </w:t>
      </w:r>
      <w:r w:rsidRPr="007C0B1E">
        <w:rPr>
          <w:szCs w:val="22"/>
        </w:rPr>
        <w:t>vieneto negalima palyginti su vienetais, kuriuos naudoja kiti alergenų gamintojai.</w:t>
      </w:r>
    </w:p>
    <w:p w14:paraId="01378A19" w14:textId="77777777" w:rsidR="00D11F9D" w:rsidRPr="00A95FD2" w:rsidRDefault="00D11F9D" w:rsidP="00D11F9D">
      <w:pPr>
        <w:rPr>
          <w:szCs w:val="22"/>
        </w:rPr>
      </w:pPr>
    </w:p>
    <w:p w14:paraId="4AB9A4BE" w14:textId="04FC1585" w:rsidR="00D11F9D" w:rsidRPr="00A95FD2" w:rsidRDefault="00D11F9D" w:rsidP="00D11F9D">
      <w:pPr>
        <w:rPr>
          <w:szCs w:val="22"/>
        </w:rPr>
      </w:pPr>
      <w:r w:rsidRPr="007C0B1E">
        <w:rPr>
          <w:szCs w:val="22"/>
          <w:u w:val="single"/>
        </w:rPr>
        <w:t>Pagalbinė medžiaga, kurios poveikis žinomas</w:t>
      </w:r>
      <w:r w:rsidRPr="007C0B1E">
        <w:rPr>
          <w:szCs w:val="22"/>
        </w:rPr>
        <w:t>:</w:t>
      </w:r>
    </w:p>
    <w:p w14:paraId="4EF1E7B0" w14:textId="77777777" w:rsidR="00D11F9D" w:rsidRPr="00A95FD2" w:rsidRDefault="00D11F9D" w:rsidP="00D11F9D">
      <w:pPr>
        <w:rPr>
          <w:szCs w:val="22"/>
        </w:rPr>
      </w:pPr>
      <w:r w:rsidRPr="007C0B1E">
        <w:rPr>
          <w:szCs w:val="22"/>
        </w:rPr>
        <w:t>Vienoje poliežuvinėje 100 IR tabletėje yra 83,1–83,6 mg laktozės monohidrato.</w:t>
      </w:r>
    </w:p>
    <w:p w14:paraId="31522800" w14:textId="18F480CD" w:rsidR="00D11F9D" w:rsidRPr="00A95FD2" w:rsidRDefault="00D11F9D" w:rsidP="00D11F9D">
      <w:pPr>
        <w:rPr>
          <w:szCs w:val="22"/>
        </w:rPr>
      </w:pPr>
      <w:r w:rsidRPr="007C0B1E">
        <w:rPr>
          <w:szCs w:val="22"/>
        </w:rPr>
        <w:t>Vienoje poliežuvinėje 300 IR tabletėje yra 81,</w:t>
      </w:r>
      <w:r w:rsidR="00163BDE">
        <w:rPr>
          <w:szCs w:val="22"/>
        </w:rPr>
        <w:t>7</w:t>
      </w:r>
      <w:r w:rsidRPr="007C0B1E">
        <w:rPr>
          <w:szCs w:val="22"/>
        </w:rPr>
        <w:t>–83,</w:t>
      </w:r>
      <w:r w:rsidR="00163BDE">
        <w:rPr>
          <w:szCs w:val="22"/>
        </w:rPr>
        <w:t>2</w:t>
      </w:r>
      <w:r w:rsidRPr="007C0B1E">
        <w:rPr>
          <w:szCs w:val="22"/>
        </w:rPr>
        <w:t> mg laktozės monohidrato.</w:t>
      </w:r>
    </w:p>
    <w:p w14:paraId="37D55268" w14:textId="77777777" w:rsidR="00D11F9D" w:rsidRPr="00A95FD2" w:rsidRDefault="00D11F9D" w:rsidP="00D11F9D">
      <w:pPr>
        <w:rPr>
          <w:szCs w:val="22"/>
        </w:rPr>
      </w:pPr>
    </w:p>
    <w:p w14:paraId="0DC7216C" w14:textId="77777777" w:rsidR="00D11F9D" w:rsidRPr="00A95FD2" w:rsidRDefault="00D11F9D" w:rsidP="00D11F9D">
      <w:pPr>
        <w:outlineLvl w:val="0"/>
        <w:rPr>
          <w:szCs w:val="22"/>
        </w:rPr>
      </w:pPr>
      <w:r w:rsidRPr="007C0B1E">
        <w:rPr>
          <w:szCs w:val="22"/>
        </w:rPr>
        <w:t>Visos pagalbinės medžiagos išvardytos 6.1 skyriuje.</w:t>
      </w:r>
    </w:p>
    <w:p w14:paraId="2B59E435" w14:textId="77777777" w:rsidR="00D11F9D" w:rsidRPr="007C0B1E" w:rsidRDefault="00D11F9D" w:rsidP="00D11F9D">
      <w:pPr>
        <w:ind w:left="567" w:hanging="567"/>
        <w:rPr>
          <w:szCs w:val="22"/>
        </w:rPr>
      </w:pPr>
    </w:p>
    <w:p w14:paraId="32949308" w14:textId="77777777" w:rsidR="00D11F9D" w:rsidRPr="007C0B1E" w:rsidRDefault="00D11F9D" w:rsidP="00D11F9D">
      <w:pPr>
        <w:ind w:left="567" w:hanging="567"/>
        <w:rPr>
          <w:szCs w:val="22"/>
        </w:rPr>
      </w:pPr>
    </w:p>
    <w:p w14:paraId="08D96237" w14:textId="77777777" w:rsidR="00D11F9D" w:rsidRPr="007C0B1E" w:rsidRDefault="00D11F9D" w:rsidP="00D11F9D">
      <w:pPr>
        <w:ind w:left="567" w:hanging="567"/>
        <w:rPr>
          <w:b/>
          <w:caps/>
          <w:szCs w:val="22"/>
        </w:rPr>
      </w:pPr>
      <w:r w:rsidRPr="007C0B1E">
        <w:rPr>
          <w:b/>
          <w:caps/>
          <w:szCs w:val="22"/>
        </w:rPr>
        <w:t>3.</w:t>
      </w:r>
      <w:r w:rsidRPr="007C0B1E">
        <w:rPr>
          <w:b/>
          <w:caps/>
          <w:szCs w:val="22"/>
        </w:rPr>
        <w:tab/>
      </w:r>
      <w:r w:rsidRPr="00A95FD2">
        <w:rPr>
          <w:b/>
          <w:caps/>
          <w:szCs w:val="22"/>
        </w:rPr>
        <w:t>FARMACINĖ</w:t>
      </w:r>
      <w:r w:rsidRPr="007C0B1E">
        <w:rPr>
          <w:b/>
          <w:caps/>
          <w:szCs w:val="22"/>
        </w:rPr>
        <w:t xml:space="preserve"> forma</w:t>
      </w:r>
    </w:p>
    <w:p w14:paraId="16999653" w14:textId="77777777" w:rsidR="00D11F9D" w:rsidRPr="007C0B1E" w:rsidRDefault="00D11F9D" w:rsidP="00D11F9D">
      <w:pPr>
        <w:rPr>
          <w:szCs w:val="22"/>
        </w:rPr>
      </w:pPr>
    </w:p>
    <w:p w14:paraId="1D28A66D" w14:textId="77777777" w:rsidR="00D11F9D" w:rsidRPr="007C0B1E" w:rsidRDefault="00D11F9D" w:rsidP="00D11F9D">
      <w:pPr>
        <w:outlineLvl w:val="0"/>
        <w:rPr>
          <w:szCs w:val="22"/>
        </w:rPr>
      </w:pPr>
      <w:r w:rsidRPr="007C0B1E">
        <w:rPr>
          <w:szCs w:val="22"/>
        </w:rPr>
        <w:t>Poliežuvinė tabletė.</w:t>
      </w:r>
    </w:p>
    <w:p w14:paraId="3B8566E2" w14:textId="77777777" w:rsidR="00D11F9D" w:rsidRPr="007C0B1E" w:rsidRDefault="00D11F9D" w:rsidP="00D11F9D">
      <w:pPr>
        <w:rPr>
          <w:szCs w:val="22"/>
        </w:rPr>
      </w:pPr>
    </w:p>
    <w:p w14:paraId="07C8CA4A" w14:textId="77777777" w:rsidR="00D11F9D" w:rsidRPr="007C0B1E" w:rsidRDefault="00D11F9D" w:rsidP="00D11F9D">
      <w:pPr>
        <w:rPr>
          <w:szCs w:val="22"/>
        </w:rPr>
      </w:pPr>
      <w:r w:rsidRPr="007C0B1E">
        <w:rPr>
          <w:szCs w:val="22"/>
        </w:rPr>
        <w:t>100 IR tabletės yra neryškiai margos, baltos ar smėlio spalvos, kurių abiejose pusėse įspausta „100“.</w:t>
      </w:r>
    </w:p>
    <w:p w14:paraId="3D0538B9" w14:textId="77777777" w:rsidR="00D11F9D" w:rsidRPr="007C0B1E" w:rsidRDefault="00D11F9D" w:rsidP="00D11F9D">
      <w:pPr>
        <w:rPr>
          <w:szCs w:val="22"/>
        </w:rPr>
      </w:pPr>
      <w:r w:rsidRPr="007C0B1E">
        <w:rPr>
          <w:szCs w:val="22"/>
        </w:rPr>
        <w:t>300 IR tabletės yra neryškiai margos, baltos ar smėlio spalvos, kurių abiejose pusėse įspausta „300“.</w:t>
      </w:r>
    </w:p>
    <w:p w14:paraId="0C5DE1C2" w14:textId="77777777" w:rsidR="00D11F9D" w:rsidRPr="007C0B1E" w:rsidRDefault="00D11F9D" w:rsidP="00D11F9D">
      <w:pPr>
        <w:rPr>
          <w:szCs w:val="22"/>
        </w:rPr>
      </w:pPr>
    </w:p>
    <w:p w14:paraId="08AA8D12" w14:textId="77777777" w:rsidR="00D11F9D" w:rsidRPr="007C0B1E" w:rsidRDefault="00D11F9D" w:rsidP="00D11F9D">
      <w:pPr>
        <w:ind w:left="567" w:hanging="567"/>
        <w:rPr>
          <w:szCs w:val="22"/>
        </w:rPr>
      </w:pPr>
    </w:p>
    <w:p w14:paraId="11F2AADB" w14:textId="77777777" w:rsidR="00D11F9D" w:rsidRPr="007C0B1E" w:rsidRDefault="00D11F9D" w:rsidP="00D11F9D">
      <w:pPr>
        <w:ind w:left="567" w:hanging="567"/>
        <w:rPr>
          <w:b/>
          <w:caps/>
          <w:szCs w:val="22"/>
        </w:rPr>
      </w:pPr>
      <w:r w:rsidRPr="007C0B1E">
        <w:rPr>
          <w:b/>
          <w:caps/>
          <w:szCs w:val="22"/>
        </w:rPr>
        <w:t>4.</w:t>
      </w:r>
      <w:r w:rsidRPr="007C0B1E">
        <w:rPr>
          <w:b/>
          <w:caps/>
          <w:szCs w:val="22"/>
        </w:rPr>
        <w:tab/>
        <w:t>klinikinĖ informacija</w:t>
      </w:r>
    </w:p>
    <w:p w14:paraId="259159B2" w14:textId="77777777" w:rsidR="00D11F9D" w:rsidRPr="007C0B1E" w:rsidRDefault="00D11F9D" w:rsidP="00D11F9D">
      <w:pPr>
        <w:ind w:left="567" w:hanging="567"/>
        <w:rPr>
          <w:szCs w:val="22"/>
        </w:rPr>
      </w:pPr>
    </w:p>
    <w:p w14:paraId="542AB5BD" w14:textId="77777777" w:rsidR="00D11F9D" w:rsidRPr="007C0B1E" w:rsidRDefault="00D11F9D" w:rsidP="00D11F9D">
      <w:pPr>
        <w:ind w:left="567" w:hanging="567"/>
        <w:rPr>
          <w:b/>
          <w:szCs w:val="22"/>
        </w:rPr>
      </w:pPr>
      <w:r w:rsidRPr="007C0B1E">
        <w:rPr>
          <w:b/>
          <w:szCs w:val="22"/>
        </w:rPr>
        <w:t>4.1</w:t>
      </w:r>
      <w:r w:rsidRPr="007C0B1E">
        <w:rPr>
          <w:b/>
          <w:szCs w:val="22"/>
        </w:rPr>
        <w:tab/>
        <w:t>Terapinės indikacijos</w:t>
      </w:r>
    </w:p>
    <w:p w14:paraId="058AF6B8" w14:textId="77777777" w:rsidR="00D11F9D" w:rsidRPr="007C0B1E" w:rsidRDefault="00D11F9D" w:rsidP="00D11F9D">
      <w:pPr>
        <w:ind w:left="567" w:hanging="567"/>
        <w:rPr>
          <w:szCs w:val="22"/>
        </w:rPr>
      </w:pPr>
    </w:p>
    <w:p w14:paraId="3F27A944" w14:textId="48E6C2AD" w:rsidR="00D11F9D" w:rsidRDefault="00D11F9D" w:rsidP="00D11F9D">
      <w:pPr>
        <w:rPr>
          <w:szCs w:val="22"/>
        </w:rPr>
      </w:pPr>
      <w:r w:rsidRPr="007C0B1E">
        <w:rPr>
          <w:szCs w:val="22"/>
        </w:rPr>
        <w:t xml:space="preserve">Žolių žiedadulkių sukelto suaugusiųjų, paauglių ir vaikų (vyresnių kaip 5 metų amžiaus) alerginio rinito su konjunktyvitu arba be jo, pasireiškiančio reikšmingais klinikiniais simptomais, patvirtinto teigiamu odos mėginiu ir (arba) </w:t>
      </w:r>
      <w:r w:rsidR="00163BDE">
        <w:rPr>
          <w:szCs w:val="22"/>
        </w:rPr>
        <w:t xml:space="preserve">vienos iš </w:t>
      </w:r>
      <w:r w:rsidR="00163BDE" w:rsidRPr="003A3625">
        <w:rPr>
          <w:i/>
          <w:color w:val="000000"/>
          <w:szCs w:val="22"/>
        </w:rPr>
        <w:t>Pooideae</w:t>
      </w:r>
      <w:r w:rsidR="00163BDE" w:rsidRPr="00904D3B">
        <w:rPr>
          <w:color w:val="000000"/>
          <w:szCs w:val="22"/>
        </w:rPr>
        <w:t xml:space="preserve"> </w:t>
      </w:r>
      <w:r w:rsidR="00163BDE">
        <w:rPr>
          <w:color w:val="000000"/>
          <w:szCs w:val="22"/>
        </w:rPr>
        <w:t xml:space="preserve">žolių </w:t>
      </w:r>
      <w:r w:rsidR="00163BDE">
        <w:rPr>
          <w:szCs w:val="22"/>
        </w:rPr>
        <w:t>homologinės grupės</w:t>
      </w:r>
      <w:r w:rsidR="00163BDE" w:rsidRPr="003A3625">
        <w:rPr>
          <w:szCs w:val="22"/>
          <w:vertAlign w:val="superscript"/>
        </w:rPr>
        <w:t>1</w:t>
      </w:r>
      <w:r w:rsidR="00163BDE">
        <w:rPr>
          <w:szCs w:val="22"/>
        </w:rPr>
        <w:t xml:space="preserve"> </w:t>
      </w:r>
      <w:r w:rsidRPr="007C0B1E">
        <w:rPr>
          <w:szCs w:val="22"/>
        </w:rPr>
        <w:t>žolių žiedadulkių specifinio IgE teigiamu titru, gydymas.</w:t>
      </w:r>
    </w:p>
    <w:p w14:paraId="1C9E3B1B" w14:textId="34067732" w:rsidR="00163BDE" w:rsidRDefault="00163BDE" w:rsidP="00D11F9D">
      <w:pPr>
        <w:rPr>
          <w:szCs w:val="22"/>
        </w:rPr>
      </w:pPr>
    </w:p>
    <w:p w14:paraId="771790D4" w14:textId="5421DECC" w:rsidR="00163BDE" w:rsidRPr="007C0B1E" w:rsidRDefault="00163BDE" w:rsidP="00D11F9D">
      <w:pPr>
        <w:rPr>
          <w:szCs w:val="22"/>
        </w:rPr>
      </w:pPr>
      <w:r w:rsidRPr="00904D3B">
        <w:rPr>
          <w:i/>
          <w:iCs/>
          <w:color w:val="000000"/>
          <w:szCs w:val="22"/>
          <w:vertAlign w:val="superscript"/>
        </w:rPr>
        <w:t>1</w:t>
      </w:r>
      <w:r w:rsidRPr="00904D3B">
        <w:rPr>
          <w:i/>
          <w:iCs/>
          <w:color w:val="000000"/>
          <w:szCs w:val="22"/>
        </w:rPr>
        <w:t xml:space="preserve"> Pooideae (</w:t>
      </w:r>
      <w:r>
        <w:rPr>
          <w:i/>
          <w:iCs/>
          <w:color w:val="000000"/>
          <w:szCs w:val="22"/>
        </w:rPr>
        <w:t>miglinių</w:t>
      </w:r>
      <w:r w:rsidRPr="00904D3B">
        <w:rPr>
          <w:i/>
          <w:iCs/>
          <w:color w:val="000000"/>
          <w:szCs w:val="22"/>
        </w:rPr>
        <w:t xml:space="preserve">) </w:t>
      </w:r>
      <w:r>
        <w:rPr>
          <w:i/>
          <w:iCs/>
          <w:color w:val="000000"/>
          <w:szCs w:val="22"/>
        </w:rPr>
        <w:t>žolių homologinė grupė</w:t>
      </w:r>
      <w:r w:rsidRPr="00904D3B">
        <w:rPr>
          <w:i/>
          <w:iCs/>
          <w:color w:val="000000"/>
          <w:szCs w:val="22"/>
        </w:rPr>
        <w:t>: Phleum pratense (</w:t>
      </w:r>
      <w:r w:rsidRPr="00125E05">
        <w:rPr>
          <w:i/>
          <w:iCs/>
          <w:color w:val="000000"/>
          <w:szCs w:val="22"/>
        </w:rPr>
        <w:t>pašarini</w:t>
      </w:r>
      <w:r>
        <w:rPr>
          <w:i/>
          <w:iCs/>
          <w:color w:val="000000"/>
          <w:szCs w:val="22"/>
        </w:rPr>
        <w:t>s</w:t>
      </w:r>
      <w:r w:rsidRPr="00125E05">
        <w:rPr>
          <w:i/>
          <w:iCs/>
          <w:color w:val="000000"/>
          <w:szCs w:val="22"/>
        </w:rPr>
        <w:t xml:space="preserve"> motiejuk</w:t>
      </w:r>
      <w:r>
        <w:rPr>
          <w:i/>
          <w:iCs/>
          <w:color w:val="000000"/>
          <w:szCs w:val="22"/>
        </w:rPr>
        <w:t>as</w:t>
      </w:r>
      <w:r w:rsidRPr="00125E05">
        <w:rPr>
          <w:i/>
          <w:iCs/>
          <w:color w:val="000000"/>
          <w:szCs w:val="22"/>
        </w:rPr>
        <w:t>)</w:t>
      </w:r>
      <w:r w:rsidRPr="00904D3B">
        <w:rPr>
          <w:i/>
          <w:iCs/>
          <w:color w:val="000000"/>
          <w:szCs w:val="22"/>
        </w:rPr>
        <w:t>, Anthoxanthum odoratum (</w:t>
      </w:r>
      <w:r w:rsidRPr="00125E05">
        <w:rPr>
          <w:i/>
          <w:iCs/>
          <w:color w:val="000000"/>
          <w:szCs w:val="22"/>
        </w:rPr>
        <w:t>kvapio</w:t>
      </w:r>
      <w:r>
        <w:rPr>
          <w:i/>
          <w:iCs/>
          <w:color w:val="000000"/>
          <w:szCs w:val="22"/>
        </w:rPr>
        <w:t>ji gardūnytė</w:t>
      </w:r>
      <w:r w:rsidRPr="00125E05">
        <w:rPr>
          <w:i/>
          <w:iCs/>
          <w:color w:val="000000"/>
          <w:szCs w:val="22"/>
        </w:rPr>
        <w:t>)</w:t>
      </w:r>
      <w:r w:rsidRPr="00904D3B">
        <w:rPr>
          <w:i/>
          <w:iCs/>
          <w:color w:val="000000"/>
          <w:szCs w:val="22"/>
        </w:rPr>
        <w:t xml:space="preserve">, </w:t>
      </w:r>
      <w:r w:rsidRPr="00125E05">
        <w:rPr>
          <w:i/>
          <w:iCs/>
          <w:color w:val="000000"/>
          <w:szCs w:val="22"/>
        </w:rPr>
        <w:t>Avena sativa (sėjamoji aviža),</w:t>
      </w:r>
      <w:r w:rsidRPr="00904D3B">
        <w:rPr>
          <w:i/>
          <w:iCs/>
          <w:color w:val="000000"/>
          <w:szCs w:val="22"/>
        </w:rPr>
        <w:t xml:space="preserve"> Dactylis glomerata (</w:t>
      </w:r>
      <w:r>
        <w:rPr>
          <w:i/>
          <w:iCs/>
          <w:color w:val="000000"/>
          <w:szCs w:val="22"/>
        </w:rPr>
        <w:t>paprastoji</w:t>
      </w:r>
      <w:r w:rsidRPr="00125E05">
        <w:rPr>
          <w:i/>
          <w:iCs/>
          <w:color w:val="000000"/>
          <w:szCs w:val="22"/>
        </w:rPr>
        <w:t xml:space="preserve"> šunažolė</w:t>
      </w:r>
      <w:r w:rsidRPr="00904D3B">
        <w:rPr>
          <w:i/>
          <w:iCs/>
          <w:color w:val="000000"/>
          <w:szCs w:val="22"/>
        </w:rPr>
        <w:t xml:space="preserve">), </w:t>
      </w:r>
      <w:r w:rsidRPr="00125E05">
        <w:rPr>
          <w:i/>
          <w:iCs/>
          <w:color w:val="000000"/>
          <w:szCs w:val="22"/>
        </w:rPr>
        <w:t>Festuca spp. (</w:t>
      </w:r>
      <w:r w:rsidRPr="00582B87">
        <w:rPr>
          <w:i/>
          <w:iCs/>
          <w:color w:val="000000"/>
          <w:szCs w:val="22"/>
        </w:rPr>
        <w:t>pievini</w:t>
      </w:r>
      <w:r>
        <w:rPr>
          <w:i/>
          <w:iCs/>
          <w:color w:val="000000"/>
          <w:szCs w:val="22"/>
        </w:rPr>
        <w:t>s</w:t>
      </w:r>
      <w:r w:rsidRPr="00582B87">
        <w:rPr>
          <w:i/>
          <w:iCs/>
          <w:color w:val="000000"/>
          <w:szCs w:val="22"/>
        </w:rPr>
        <w:t xml:space="preserve"> eraičinas</w:t>
      </w:r>
      <w:r w:rsidRPr="00125E05">
        <w:rPr>
          <w:i/>
          <w:iCs/>
          <w:color w:val="000000"/>
          <w:szCs w:val="22"/>
        </w:rPr>
        <w:t>),</w:t>
      </w:r>
      <w:r w:rsidRPr="00904D3B">
        <w:rPr>
          <w:i/>
          <w:iCs/>
          <w:color w:val="000000"/>
          <w:szCs w:val="22"/>
        </w:rPr>
        <w:t xml:space="preserve"> </w:t>
      </w:r>
      <w:r w:rsidRPr="00125E05">
        <w:rPr>
          <w:i/>
          <w:iCs/>
          <w:color w:val="000000"/>
          <w:szCs w:val="22"/>
        </w:rPr>
        <w:t>Holcus lanatus (</w:t>
      </w:r>
      <w:r w:rsidRPr="003660C5">
        <w:rPr>
          <w:i/>
          <w:iCs/>
          <w:color w:val="000000"/>
          <w:szCs w:val="22"/>
        </w:rPr>
        <w:t>pūkuotoji vilnūnė),</w:t>
      </w:r>
      <w:r w:rsidRPr="00904D3B">
        <w:rPr>
          <w:i/>
          <w:iCs/>
          <w:color w:val="000000"/>
          <w:szCs w:val="22"/>
        </w:rPr>
        <w:t xml:space="preserve"> </w:t>
      </w:r>
      <w:r w:rsidRPr="003660C5">
        <w:rPr>
          <w:i/>
          <w:iCs/>
          <w:color w:val="000000"/>
          <w:szCs w:val="22"/>
        </w:rPr>
        <w:t>Hordeum vulgare (</w:t>
      </w:r>
      <w:r w:rsidRPr="00582B87">
        <w:rPr>
          <w:i/>
          <w:iCs/>
          <w:color w:val="000000"/>
          <w:szCs w:val="22"/>
        </w:rPr>
        <w:t>miežiai</w:t>
      </w:r>
      <w:r w:rsidRPr="003660C5">
        <w:rPr>
          <w:i/>
          <w:iCs/>
          <w:color w:val="000000"/>
          <w:szCs w:val="22"/>
        </w:rPr>
        <w:t>),</w:t>
      </w:r>
      <w:r w:rsidRPr="00904D3B">
        <w:rPr>
          <w:i/>
          <w:iCs/>
          <w:color w:val="000000"/>
          <w:szCs w:val="22"/>
        </w:rPr>
        <w:t xml:space="preserve"> Lolium perenne (</w:t>
      </w:r>
      <w:r w:rsidRPr="00125E05">
        <w:rPr>
          <w:i/>
          <w:iCs/>
          <w:color w:val="000000"/>
          <w:szCs w:val="22"/>
        </w:rPr>
        <w:t>daugiametė svidrė</w:t>
      </w:r>
      <w:r w:rsidRPr="00904D3B">
        <w:rPr>
          <w:i/>
          <w:iCs/>
          <w:color w:val="000000"/>
          <w:szCs w:val="22"/>
        </w:rPr>
        <w:t>), Poa pratensis (</w:t>
      </w:r>
      <w:r w:rsidRPr="00125E05">
        <w:rPr>
          <w:i/>
          <w:iCs/>
          <w:color w:val="000000"/>
          <w:szCs w:val="22"/>
        </w:rPr>
        <w:t>pievinė miglė</w:t>
      </w:r>
      <w:r w:rsidRPr="00904D3B">
        <w:rPr>
          <w:i/>
          <w:iCs/>
          <w:color w:val="000000"/>
          <w:szCs w:val="22"/>
        </w:rPr>
        <w:t xml:space="preserve">), </w:t>
      </w:r>
      <w:r w:rsidRPr="003660C5">
        <w:rPr>
          <w:i/>
          <w:iCs/>
          <w:color w:val="000000"/>
          <w:szCs w:val="22"/>
        </w:rPr>
        <w:t>Secale cereale (sėjamasis rugys), Triticum aestivum (paprastasis kvietys</w:t>
      </w:r>
      <w:r w:rsidRPr="00582B87">
        <w:rPr>
          <w:i/>
          <w:iCs/>
          <w:color w:val="000000"/>
          <w:szCs w:val="22"/>
        </w:rPr>
        <w:t>).</w:t>
      </w:r>
    </w:p>
    <w:p w14:paraId="6F9566EC" w14:textId="77777777" w:rsidR="00D11F9D" w:rsidRPr="007C0B1E" w:rsidRDefault="00D11F9D" w:rsidP="00D11F9D"/>
    <w:p w14:paraId="519A680A" w14:textId="77777777" w:rsidR="00D11F9D" w:rsidRPr="007C0B1E" w:rsidRDefault="00D11F9D" w:rsidP="00D11F9D">
      <w:pPr>
        <w:ind w:left="567" w:hanging="567"/>
        <w:rPr>
          <w:b/>
          <w:szCs w:val="22"/>
        </w:rPr>
      </w:pPr>
      <w:r w:rsidRPr="007C0B1E">
        <w:rPr>
          <w:b/>
          <w:szCs w:val="22"/>
        </w:rPr>
        <w:t>4.2</w:t>
      </w:r>
      <w:r w:rsidRPr="007C0B1E">
        <w:rPr>
          <w:b/>
          <w:szCs w:val="22"/>
        </w:rPr>
        <w:tab/>
        <w:t>Dozavimas ir vartojimo metodas</w:t>
      </w:r>
    </w:p>
    <w:p w14:paraId="3B88D9DE" w14:textId="77777777" w:rsidR="00D11F9D" w:rsidRPr="007C0B1E" w:rsidRDefault="00D11F9D" w:rsidP="00D11F9D">
      <w:pPr>
        <w:rPr>
          <w:szCs w:val="22"/>
        </w:rPr>
      </w:pPr>
    </w:p>
    <w:p w14:paraId="0C1AF6A3" w14:textId="77777777" w:rsidR="00D11F9D" w:rsidRPr="007C0B1E" w:rsidRDefault="00D11F9D" w:rsidP="00D11F9D">
      <w:pPr>
        <w:rPr>
          <w:szCs w:val="22"/>
        </w:rPr>
      </w:pPr>
      <w:r w:rsidRPr="007C0B1E">
        <w:rPr>
          <w:szCs w:val="22"/>
        </w:rPr>
        <w:t>Gydymą ORALAIR gali paskirti ir pradėti gydytojai, tinkamai apmokyti ir turintys patirties gydant alergines ligas. Gydant šiuo preparatu vaikus, gydytojai turi būti tinkamai apmokyti ir turėti atitinkamos vaikų gydymo patirties.</w:t>
      </w:r>
    </w:p>
    <w:p w14:paraId="01748EA8" w14:textId="77777777" w:rsidR="00D11F9D" w:rsidRPr="007C0B1E" w:rsidRDefault="00D11F9D" w:rsidP="00D11F9D">
      <w:pPr>
        <w:rPr>
          <w:szCs w:val="22"/>
        </w:rPr>
      </w:pPr>
    </w:p>
    <w:p w14:paraId="6F91626C" w14:textId="77777777" w:rsidR="00D11F9D" w:rsidRPr="007C0B1E" w:rsidRDefault="00D11F9D" w:rsidP="00D11F9D">
      <w:pPr>
        <w:rPr>
          <w:szCs w:val="22"/>
        </w:rPr>
      </w:pPr>
      <w:r w:rsidRPr="007C0B1E">
        <w:rPr>
          <w:szCs w:val="22"/>
        </w:rPr>
        <w:lastRenderedPageBreak/>
        <w:t>Pirmoji ORALAIR tabletė turi būti suvartota prižiūrint medicinos specialistui ir pacientas turi būti stebimas 30 minučių.</w:t>
      </w:r>
    </w:p>
    <w:p w14:paraId="3779CD8F" w14:textId="77777777" w:rsidR="00D11F9D" w:rsidRPr="007C0B1E" w:rsidRDefault="00D11F9D" w:rsidP="00D11F9D">
      <w:pPr>
        <w:rPr>
          <w:szCs w:val="22"/>
        </w:rPr>
      </w:pPr>
    </w:p>
    <w:p w14:paraId="56CFC3C9" w14:textId="77777777" w:rsidR="00D11F9D" w:rsidRPr="007C0B1E" w:rsidRDefault="00D11F9D" w:rsidP="00D11F9D">
      <w:pPr>
        <w:rPr>
          <w:szCs w:val="22"/>
          <w:u w:val="single"/>
        </w:rPr>
      </w:pPr>
      <w:r w:rsidRPr="007C0B1E">
        <w:rPr>
          <w:szCs w:val="22"/>
          <w:u w:val="single"/>
        </w:rPr>
        <w:t>Dozavimas</w:t>
      </w:r>
    </w:p>
    <w:p w14:paraId="7B96D1E1" w14:textId="77777777" w:rsidR="00D11F9D" w:rsidRPr="007C0B1E" w:rsidRDefault="00D11F9D" w:rsidP="00D11F9D">
      <w:pPr>
        <w:rPr>
          <w:i/>
          <w:szCs w:val="22"/>
        </w:rPr>
      </w:pPr>
    </w:p>
    <w:p w14:paraId="63FE991A" w14:textId="7E7E3103" w:rsidR="00D11F9D" w:rsidRPr="007C0B1E" w:rsidRDefault="00D11F9D" w:rsidP="00D11F9D">
      <w:pPr>
        <w:rPr>
          <w:szCs w:val="22"/>
        </w:rPr>
      </w:pPr>
      <w:r w:rsidRPr="007C0B1E">
        <w:rPr>
          <w:szCs w:val="22"/>
        </w:rPr>
        <w:t>Gydymą sudaro pirmin</w:t>
      </w:r>
      <w:r w:rsidR="00CE7D78" w:rsidRPr="007C0B1E">
        <w:rPr>
          <w:szCs w:val="22"/>
        </w:rPr>
        <w:t>ė</w:t>
      </w:r>
      <w:r w:rsidR="00D57975" w:rsidRPr="007C0B1E">
        <w:rPr>
          <w:szCs w:val="22"/>
        </w:rPr>
        <w:t xml:space="preserve"> gydymo</w:t>
      </w:r>
      <w:r w:rsidRPr="007C0B1E">
        <w:rPr>
          <w:szCs w:val="22"/>
        </w:rPr>
        <w:t xml:space="preserve"> </w:t>
      </w:r>
      <w:r w:rsidR="00CE7D78" w:rsidRPr="007C0B1E">
        <w:rPr>
          <w:szCs w:val="22"/>
        </w:rPr>
        <w:t xml:space="preserve">fazė </w:t>
      </w:r>
      <w:r w:rsidRPr="007C0B1E">
        <w:rPr>
          <w:szCs w:val="22"/>
        </w:rPr>
        <w:t xml:space="preserve">(įskaitant 3 dienų dozės didinimą) ir </w:t>
      </w:r>
      <w:r w:rsidR="00CE7D78" w:rsidRPr="007C0B1E">
        <w:rPr>
          <w:szCs w:val="22"/>
        </w:rPr>
        <w:t xml:space="preserve">palaikomoji </w:t>
      </w:r>
      <w:r w:rsidR="00D57975" w:rsidRPr="007C0B1E">
        <w:rPr>
          <w:szCs w:val="22"/>
        </w:rPr>
        <w:t xml:space="preserve">gydymo </w:t>
      </w:r>
      <w:r w:rsidR="00CE7D78" w:rsidRPr="007C0B1E">
        <w:rPr>
          <w:szCs w:val="22"/>
        </w:rPr>
        <w:t>fazė</w:t>
      </w:r>
      <w:r w:rsidRPr="007C0B1E">
        <w:rPr>
          <w:szCs w:val="22"/>
        </w:rPr>
        <w:t xml:space="preserve">. </w:t>
      </w:r>
    </w:p>
    <w:p w14:paraId="394457BB" w14:textId="77777777" w:rsidR="00D11F9D" w:rsidRPr="00A95FD2" w:rsidRDefault="00CE7D78" w:rsidP="00CE7D78">
      <w:pPr>
        <w:rPr>
          <w:i/>
          <w:szCs w:val="22"/>
        </w:rPr>
      </w:pPr>
      <w:r w:rsidRPr="00A95FD2">
        <w:rPr>
          <w:i/>
          <w:szCs w:val="22"/>
        </w:rPr>
        <w:t>Pirminis gydymas</w:t>
      </w:r>
    </w:p>
    <w:p w14:paraId="0DE6803F" w14:textId="25BE4977" w:rsidR="006536EE" w:rsidRPr="007C0B1E" w:rsidRDefault="006536EE" w:rsidP="00CE7D78">
      <w:pPr>
        <w:rPr>
          <w:szCs w:val="22"/>
        </w:rPr>
      </w:pPr>
      <w:r w:rsidRPr="007C0B1E">
        <w:rPr>
          <w:szCs w:val="22"/>
        </w:rPr>
        <w:t>ORALAIR doz</w:t>
      </w:r>
      <w:r w:rsidR="00DF25B9">
        <w:rPr>
          <w:szCs w:val="22"/>
        </w:rPr>
        <w:t>ė</w:t>
      </w:r>
      <w:r w:rsidR="00E10388">
        <w:rPr>
          <w:szCs w:val="22"/>
        </w:rPr>
        <w:t xml:space="preserve"> turi būti didinama</w:t>
      </w:r>
      <w:r w:rsidRPr="007C0B1E">
        <w:rPr>
          <w:szCs w:val="22"/>
        </w:rPr>
        <w:t xml:space="preserve"> </w:t>
      </w:r>
      <w:r w:rsidR="00675A30" w:rsidRPr="00A95FD2">
        <w:rPr>
          <w:szCs w:val="22"/>
        </w:rPr>
        <w:t>trijų</w:t>
      </w:r>
      <w:r w:rsidRPr="00A95FD2">
        <w:rPr>
          <w:szCs w:val="22"/>
        </w:rPr>
        <w:t xml:space="preserve"> </w:t>
      </w:r>
      <w:r w:rsidRPr="007C0B1E">
        <w:rPr>
          <w:szCs w:val="22"/>
        </w:rPr>
        <w:t>dienų laikotarpiu, kol pasiekiama palaikomoji dozė</w:t>
      </w:r>
      <w:r w:rsidR="00E10388">
        <w:rPr>
          <w:szCs w:val="22"/>
        </w:rPr>
        <w:t>, v</w:t>
      </w:r>
      <w:r w:rsidR="00DF25B9" w:rsidRPr="007C0B1E">
        <w:rPr>
          <w:szCs w:val="22"/>
        </w:rPr>
        <w:t>adovaujantis šia schema</w:t>
      </w:r>
      <w:r w:rsidR="00E10388">
        <w:rPr>
          <w:szCs w:val="22"/>
        </w:rPr>
        <w:t>:</w:t>
      </w:r>
    </w:p>
    <w:p w14:paraId="5ED2A629" w14:textId="77777777" w:rsidR="006536EE" w:rsidRPr="007C0B1E" w:rsidRDefault="006536EE" w:rsidP="00CE7D78">
      <w:pPr>
        <w:rPr>
          <w:szCs w:val="22"/>
        </w:rPr>
      </w:pPr>
    </w:p>
    <w:tbl>
      <w:tblPr>
        <w:tblpPr w:leftFromText="141" w:rightFromText="141" w:vertAnchor="text" w:horzAnchor="margin"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
        <w:gridCol w:w="2752"/>
      </w:tblGrid>
      <w:tr w:rsidR="006536EE" w:rsidRPr="007C0B1E" w14:paraId="64819E48" w14:textId="77777777" w:rsidTr="009F4A16">
        <w:trPr>
          <w:trHeight w:val="148"/>
        </w:trPr>
        <w:tc>
          <w:tcPr>
            <w:tcW w:w="0" w:type="auto"/>
          </w:tcPr>
          <w:p w14:paraId="523D525A" w14:textId="77777777" w:rsidR="006536EE" w:rsidRPr="00A95FD2" w:rsidRDefault="006536EE" w:rsidP="009F4A16">
            <w:pPr>
              <w:pStyle w:val="Default"/>
              <w:rPr>
                <w:sz w:val="22"/>
                <w:szCs w:val="22"/>
                <w:lang w:val="lt-LT"/>
              </w:rPr>
            </w:pPr>
            <w:r w:rsidRPr="00A95FD2">
              <w:rPr>
                <w:sz w:val="22"/>
                <w:szCs w:val="22"/>
                <w:lang w:val="lt-LT"/>
              </w:rPr>
              <w:t>1-oji diena</w:t>
            </w:r>
          </w:p>
        </w:tc>
        <w:tc>
          <w:tcPr>
            <w:tcW w:w="0" w:type="auto"/>
          </w:tcPr>
          <w:p w14:paraId="158D3046" w14:textId="77777777" w:rsidR="006536EE" w:rsidRPr="00A95FD2" w:rsidRDefault="006536EE" w:rsidP="006536EE">
            <w:pPr>
              <w:pStyle w:val="Default"/>
              <w:rPr>
                <w:sz w:val="22"/>
                <w:szCs w:val="22"/>
                <w:lang w:val="lt-LT"/>
              </w:rPr>
            </w:pPr>
            <w:r w:rsidRPr="00A95FD2">
              <w:rPr>
                <w:sz w:val="22"/>
                <w:szCs w:val="22"/>
                <w:lang w:val="lt-LT"/>
              </w:rPr>
              <w:t>1 tabletė 100 IR</w:t>
            </w:r>
          </w:p>
        </w:tc>
      </w:tr>
      <w:tr w:rsidR="006536EE" w:rsidRPr="007C0B1E" w14:paraId="1E33A909" w14:textId="77777777" w:rsidTr="009F4A16">
        <w:trPr>
          <w:trHeight w:val="148"/>
        </w:trPr>
        <w:tc>
          <w:tcPr>
            <w:tcW w:w="0" w:type="auto"/>
          </w:tcPr>
          <w:p w14:paraId="5BA21A7A" w14:textId="77777777" w:rsidR="006536EE" w:rsidRPr="00A95FD2" w:rsidRDefault="006536EE" w:rsidP="006536EE">
            <w:pPr>
              <w:pStyle w:val="Default"/>
              <w:rPr>
                <w:sz w:val="22"/>
                <w:szCs w:val="22"/>
                <w:lang w:val="lt-LT"/>
              </w:rPr>
            </w:pPr>
            <w:r w:rsidRPr="00A95FD2">
              <w:rPr>
                <w:sz w:val="22"/>
                <w:szCs w:val="22"/>
                <w:lang w:val="lt-LT"/>
              </w:rPr>
              <w:t>2-oji diena</w:t>
            </w:r>
          </w:p>
        </w:tc>
        <w:tc>
          <w:tcPr>
            <w:tcW w:w="0" w:type="auto"/>
          </w:tcPr>
          <w:p w14:paraId="74DEB0DB" w14:textId="77777777" w:rsidR="006536EE" w:rsidRPr="00A95FD2" w:rsidRDefault="006536EE" w:rsidP="009B5188">
            <w:pPr>
              <w:pStyle w:val="Default"/>
              <w:rPr>
                <w:sz w:val="22"/>
                <w:szCs w:val="22"/>
                <w:lang w:val="lt-LT"/>
              </w:rPr>
            </w:pPr>
            <w:r w:rsidRPr="00A95FD2">
              <w:rPr>
                <w:sz w:val="22"/>
                <w:szCs w:val="22"/>
                <w:lang w:val="lt-LT"/>
              </w:rPr>
              <w:t xml:space="preserve">2 tabletės 100 IR </w:t>
            </w:r>
            <w:r w:rsidR="009B5188" w:rsidRPr="00A95FD2">
              <w:rPr>
                <w:sz w:val="22"/>
                <w:szCs w:val="22"/>
                <w:lang w:val="lt-LT"/>
              </w:rPr>
              <w:t>vienu metu</w:t>
            </w:r>
          </w:p>
        </w:tc>
      </w:tr>
      <w:tr w:rsidR="006536EE" w:rsidRPr="007C0B1E" w14:paraId="62306362" w14:textId="77777777" w:rsidTr="009F4A16">
        <w:trPr>
          <w:trHeight w:val="148"/>
        </w:trPr>
        <w:tc>
          <w:tcPr>
            <w:tcW w:w="0" w:type="auto"/>
          </w:tcPr>
          <w:p w14:paraId="3EE89244" w14:textId="77777777" w:rsidR="006536EE" w:rsidRPr="00A95FD2" w:rsidRDefault="006536EE" w:rsidP="009F4A16">
            <w:pPr>
              <w:pStyle w:val="Default"/>
              <w:rPr>
                <w:sz w:val="22"/>
                <w:szCs w:val="22"/>
                <w:lang w:val="lt-LT"/>
              </w:rPr>
            </w:pPr>
            <w:r w:rsidRPr="00A95FD2">
              <w:rPr>
                <w:sz w:val="22"/>
                <w:szCs w:val="22"/>
                <w:lang w:val="lt-LT"/>
              </w:rPr>
              <w:t>3-ioji diena</w:t>
            </w:r>
          </w:p>
        </w:tc>
        <w:tc>
          <w:tcPr>
            <w:tcW w:w="0" w:type="auto"/>
          </w:tcPr>
          <w:p w14:paraId="7B4005EE" w14:textId="77777777" w:rsidR="006536EE" w:rsidRPr="00A95FD2" w:rsidRDefault="006536EE" w:rsidP="006536EE">
            <w:pPr>
              <w:pStyle w:val="Default"/>
              <w:rPr>
                <w:sz w:val="22"/>
                <w:szCs w:val="22"/>
                <w:lang w:val="lt-LT"/>
              </w:rPr>
            </w:pPr>
            <w:r w:rsidRPr="00A95FD2">
              <w:rPr>
                <w:sz w:val="22"/>
                <w:szCs w:val="22"/>
                <w:lang w:val="lt-LT"/>
              </w:rPr>
              <w:t xml:space="preserve">1 tabletė 300 IR </w:t>
            </w:r>
          </w:p>
        </w:tc>
      </w:tr>
    </w:tbl>
    <w:p w14:paraId="7561A467" w14:textId="77777777" w:rsidR="006536EE" w:rsidRPr="007C0B1E" w:rsidRDefault="006536EE" w:rsidP="00CE7D78">
      <w:pPr>
        <w:rPr>
          <w:szCs w:val="22"/>
        </w:rPr>
      </w:pPr>
    </w:p>
    <w:p w14:paraId="3DED02A6" w14:textId="77777777" w:rsidR="006536EE" w:rsidRPr="007C0B1E" w:rsidRDefault="006536EE" w:rsidP="00CE7D78">
      <w:pPr>
        <w:rPr>
          <w:szCs w:val="22"/>
        </w:rPr>
      </w:pPr>
    </w:p>
    <w:p w14:paraId="488B5E44" w14:textId="77777777" w:rsidR="006536EE" w:rsidRPr="007C0B1E" w:rsidRDefault="006536EE" w:rsidP="00CE7D78">
      <w:pPr>
        <w:rPr>
          <w:szCs w:val="22"/>
        </w:rPr>
      </w:pPr>
    </w:p>
    <w:p w14:paraId="25AC26E1" w14:textId="77777777" w:rsidR="006536EE" w:rsidRPr="007C0B1E" w:rsidRDefault="006536EE" w:rsidP="00CE7D78">
      <w:pPr>
        <w:rPr>
          <w:szCs w:val="22"/>
        </w:rPr>
      </w:pPr>
    </w:p>
    <w:p w14:paraId="505A6D8F" w14:textId="77777777" w:rsidR="00D11F9D" w:rsidRPr="00A95FD2" w:rsidRDefault="00D11F9D" w:rsidP="00D11F9D">
      <w:pPr>
        <w:rPr>
          <w:szCs w:val="22"/>
        </w:rPr>
      </w:pPr>
    </w:p>
    <w:p w14:paraId="3829ECB4" w14:textId="77777777" w:rsidR="00B62954" w:rsidRPr="00A95FD2" w:rsidRDefault="00B62954" w:rsidP="00D11F9D">
      <w:pPr>
        <w:rPr>
          <w:szCs w:val="22"/>
        </w:rPr>
      </w:pPr>
      <w:r w:rsidRPr="00A95FD2">
        <w:rPr>
          <w:szCs w:val="22"/>
        </w:rPr>
        <w:t>Priklausomai nuo paciento būklės, jei būtina, gydytojas gali pratęsti dozės didinimo laikotarpį.</w:t>
      </w:r>
    </w:p>
    <w:p w14:paraId="3B6A827E" w14:textId="77777777" w:rsidR="00FF30FA" w:rsidRPr="00A95FD2" w:rsidRDefault="00FF30FA" w:rsidP="00D11F9D">
      <w:pPr>
        <w:rPr>
          <w:szCs w:val="22"/>
        </w:rPr>
      </w:pPr>
    </w:p>
    <w:p w14:paraId="001CF218" w14:textId="77777777" w:rsidR="00FF30FA" w:rsidRPr="007C0B1E" w:rsidRDefault="00FF30FA" w:rsidP="00FF30FA">
      <w:pPr>
        <w:rPr>
          <w:i/>
          <w:szCs w:val="22"/>
        </w:rPr>
      </w:pPr>
      <w:r w:rsidRPr="007C0B1E">
        <w:rPr>
          <w:i/>
          <w:szCs w:val="22"/>
        </w:rPr>
        <w:t>Palaikomasis gydymas</w:t>
      </w:r>
    </w:p>
    <w:p w14:paraId="71803FC8" w14:textId="77777777" w:rsidR="00FF30FA" w:rsidRPr="00A95FD2" w:rsidRDefault="00FF30FA" w:rsidP="00FF30FA">
      <w:pPr>
        <w:rPr>
          <w:szCs w:val="22"/>
        </w:rPr>
      </w:pPr>
      <w:r w:rsidRPr="00A95FD2">
        <w:rPr>
          <w:szCs w:val="22"/>
        </w:rPr>
        <w:t>Paros dozė suaugusiesiems, paaugliams ir vaikams yra 300 IR.</w:t>
      </w:r>
    </w:p>
    <w:p w14:paraId="601BDD48" w14:textId="77777777" w:rsidR="00B62954" w:rsidRPr="00A95FD2" w:rsidRDefault="00B62954" w:rsidP="00D11F9D">
      <w:pPr>
        <w:rPr>
          <w:szCs w:val="22"/>
        </w:rPr>
      </w:pPr>
    </w:p>
    <w:p w14:paraId="28050486" w14:textId="47210D0D" w:rsidR="00D11F9D" w:rsidRPr="00A95FD2" w:rsidRDefault="0022201B" w:rsidP="00D11F9D">
      <w:pPr>
        <w:rPr>
          <w:szCs w:val="22"/>
        </w:rPr>
      </w:pPr>
      <w:r w:rsidRPr="007C0B1E">
        <w:rPr>
          <w:szCs w:val="22"/>
        </w:rPr>
        <w:t>Palaikomąjį</w:t>
      </w:r>
      <w:r w:rsidR="00D11F9D" w:rsidRPr="007C0B1E">
        <w:rPr>
          <w:szCs w:val="22"/>
        </w:rPr>
        <w:t xml:space="preserve"> gydymą reikia tęsti vartojant vieną ORALAIR 300 IR poliežuvinę tabletę per dieną iki žydėjimo sezono pabaigos.</w:t>
      </w:r>
    </w:p>
    <w:p w14:paraId="638B5BB3" w14:textId="77777777" w:rsidR="00D11F9D" w:rsidRPr="00A95FD2" w:rsidRDefault="00D11F9D" w:rsidP="00D11F9D">
      <w:pPr>
        <w:rPr>
          <w:szCs w:val="22"/>
        </w:rPr>
      </w:pPr>
    </w:p>
    <w:p w14:paraId="7449C5C1" w14:textId="6D11651D" w:rsidR="00D11F9D" w:rsidRDefault="00D11F9D" w:rsidP="00D11F9D">
      <w:pPr>
        <w:rPr>
          <w:szCs w:val="22"/>
        </w:rPr>
      </w:pPr>
      <w:r w:rsidRPr="007C0B1E">
        <w:rPr>
          <w:szCs w:val="22"/>
        </w:rPr>
        <w:t>Gydymą reikia pradėti likus maždaug 4 mėnesiams iki tikėtinos žydėjimo sezono pradžios ir tęsti iki žydėjimo sezono pabaigos.</w:t>
      </w:r>
    </w:p>
    <w:p w14:paraId="4F60EB17" w14:textId="30E54798" w:rsidR="0000528C" w:rsidRDefault="0000528C" w:rsidP="00D11F9D">
      <w:pPr>
        <w:rPr>
          <w:szCs w:val="22"/>
        </w:rPr>
      </w:pPr>
    </w:p>
    <w:p w14:paraId="294C18E6" w14:textId="77777777" w:rsidR="0000528C" w:rsidRPr="003A3625" w:rsidRDefault="0000528C" w:rsidP="0000528C">
      <w:pPr>
        <w:rPr>
          <w:i/>
          <w:szCs w:val="22"/>
          <w:u w:val="single"/>
        </w:rPr>
      </w:pPr>
      <w:r w:rsidRPr="003A3625">
        <w:rPr>
          <w:i/>
          <w:szCs w:val="22"/>
          <w:u w:val="single"/>
        </w:rPr>
        <w:t>Gydymo trukmė</w:t>
      </w:r>
    </w:p>
    <w:p w14:paraId="66F863D0" w14:textId="240237E5" w:rsidR="0000528C" w:rsidRPr="007C0B1E" w:rsidRDefault="00F71235" w:rsidP="0000528C">
      <w:pPr>
        <w:rPr>
          <w:szCs w:val="22"/>
        </w:rPr>
      </w:pPr>
      <w:r w:rsidRPr="00F71235">
        <w:rPr>
          <w:szCs w:val="22"/>
        </w:rPr>
        <w:t>Tarptautinėse gydymo gairėse nurodoma, kad alergeno imunoterapija (AIT) turi trukti mažiausiai 3 metus, kad būtų pasiektas ilgalaikis veiksmingumas nutraukus gydymą.</w:t>
      </w:r>
    </w:p>
    <w:p w14:paraId="4D347440" w14:textId="77777777" w:rsidR="00D11F9D" w:rsidRPr="007C0B1E" w:rsidRDefault="00D11F9D" w:rsidP="00D11F9D">
      <w:pPr>
        <w:rPr>
          <w:szCs w:val="22"/>
        </w:rPr>
      </w:pPr>
    </w:p>
    <w:p w14:paraId="705C8DE5" w14:textId="77777777" w:rsidR="00D11F9D" w:rsidRPr="007C0B1E" w:rsidRDefault="00D11F9D" w:rsidP="00D11F9D">
      <w:pPr>
        <w:rPr>
          <w:szCs w:val="22"/>
        </w:rPr>
      </w:pPr>
      <w:r w:rsidRPr="007C0B1E">
        <w:rPr>
          <w:szCs w:val="22"/>
        </w:rPr>
        <w:t>Jei reikšmingo simptomų pagerėjimo pirmojo žydėjimo sezono metu negaunama, nėra indikacijų tęsti gydymą toliau.</w:t>
      </w:r>
    </w:p>
    <w:p w14:paraId="29BC7172" w14:textId="77777777" w:rsidR="00D11F9D" w:rsidRPr="007C0B1E" w:rsidRDefault="00D11F9D" w:rsidP="00D11F9D">
      <w:pPr>
        <w:rPr>
          <w:szCs w:val="22"/>
        </w:rPr>
      </w:pPr>
    </w:p>
    <w:p w14:paraId="3D58E194" w14:textId="59FE803E" w:rsidR="00D11F9D" w:rsidRPr="007C0B1E" w:rsidRDefault="00D11F9D" w:rsidP="00D11F9D">
      <w:pPr>
        <w:rPr>
          <w:szCs w:val="22"/>
        </w:rPr>
      </w:pPr>
      <w:r w:rsidRPr="007C0B1E">
        <w:rPr>
          <w:szCs w:val="22"/>
        </w:rPr>
        <w:t>Jei gydymas yra nutraukiamas mažiau nei 7 dienoms, jis gali būti normaliai tęsiamas. Jei gydymo nutraukimas yra ilgesnis nei 7 dienos, rekomenduojama tęsti gydymą prižiūrint medicinos specialistui.</w:t>
      </w:r>
    </w:p>
    <w:p w14:paraId="15D2C954" w14:textId="77777777" w:rsidR="00D11F9D" w:rsidRPr="007C0B1E" w:rsidRDefault="00D11F9D" w:rsidP="00D11F9D">
      <w:pPr>
        <w:rPr>
          <w:szCs w:val="22"/>
        </w:rPr>
      </w:pPr>
    </w:p>
    <w:p w14:paraId="528257D5" w14:textId="77777777" w:rsidR="00D11F9D" w:rsidRPr="007C0B1E" w:rsidRDefault="00D11F9D" w:rsidP="00D11F9D">
      <w:pPr>
        <w:rPr>
          <w:szCs w:val="22"/>
        </w:rPr>
      </w:pPr>
      <w:r w:rsidRPr="007C0B1E">
        <w:rPr>
          <w:i/>
          <w:szCs w:val="22"/>
        </w:rPr>
        <w:t>Ypatingos pacientų populiacijos</w:t>
      </w:r>
    </w:p>
    <w:p w14:paraId="6D7068AF" w14:textId="77777777" w:rsidR="00D11F9D" w:rsidRPr="007C0B1E" w:rsidRDefault="00D11F9D" w:rsidP="00D11F9D">
      <w:pPr>
        <w:rPr>
          <w:szCs w:val="22"/>
        </w:rPr>
      </w:pPr>
    </w:p>
    <w:p w14:paraId="0C6CE768" w14:textId="76FDE55A" w:rsidR="00D11F9D" w:rsidRPr="007C0B1E" w:rsidRDefault="00D11F9D" w:rsidP="00D11F9D">
      <w:pPr>
        <w:rPr>
          <w:szCs w:val="22"/>
        </w:rPr>
      </w:pPr>
      <w:r w:rsidRPr="007C0B1E">
        <w:rPr>
          <w:szCs w:val="22"/>
        </w:rPr>
        <w:t xml:space="preserve">Klinikinės patirties taikant imunoterapiją, skiriant ORALAIR vyresniems kaip </w:t>
      </w:r>
      <w:r w:rsidR="0000528C">
        <w:rPr>
          <w:szCs w:val="22"/>
        </w:rPr>
        <w:t>65</w:t>
      </w:r>
      <w:r w:rsidRPr="007C0B1E">
        <w:rPr>
          <w:szCs w:val="22"/>
        </w:rPr>
        <w:t> metų pacientams, yra nepakankamai.</w:t>
      </w:r>
    </w:p>
    <w:p w14:paraId="48F62E90" w14:textId="77777777" w:rsidR="00D11F9D" w:rsidRPr="007C0B1E" w:rsidRDefault="00D11F9D" w:rsidP="00D11F9D">
      <w:pPr>
        <w:rPr>
          <w:szCs w:val="22"/>
        </w:rPr>
      </w:pPr>
    </w:p>
    <w:p w14:paraId="2765237B" w14:textId="77777777" w:rsidR="00D11F9D" w:rsidRPr="007C0B1E" w:rsidRDefault="00D11F9D" w:rsidP="00D11F9D">
      <w:pPr>
        <w:rPr>
          <w:i/>
          <w:szCs w:val="22"/>
        </w:rPr>
      </w:pPr>
      <w:r w:rsidRPr="007C0B1E">
        <w:rPr>
          <w:i/>
          <w:szCs w:val="22"/>
        </w:rPr>
        <w:t>Vaikų populiacija</w:t>
      </w:r>
    </w:p>
    <w:p w14:paraId="6E0EDF00" w14:textId="77777777" w:rsidR="00D11F9D" w:rsidRPr="007C0B1E" w:rsidRDefault="00D11F9D" w:rsidP="00D11F9D">
      <w:pPr>
        <w:rPr>
          <w:i/>
          <w:szCs w:val="22"/>
        </w:rPr>
      </w:pPr>
    </w:p>
    <w:p w14:paraId="4B8E017B" w14:textId="77777777" w:rsidR="00D11F9D" w:rsidRPr="007C0B1E" w:rsidRDefault="00D11F9D" w:rsidP="00D11F9D">
      <w:pPr>
        <w:rPr>
          <w:szCs w:val="22"/>
        </w:rPr>
      </w:pPr>
      <w:r w:rsidRPr="007C0B1E">
        <w:rPr>
          <w:szCs w:val="22"/>
        </w:rPr>
        <w:t>ORALAIR vartojimo saugumas ir efektyvumas jaunesniems kaip 5 metų amžiaus vaikams nėra nustatytas. Taip pat, nėra duomenų apie vaikų gydymą ORALAIR ilgiau nei vieną žolių žydėjimo sezoną.</w:t>
      </w:r>
    </w:p>
    <w:p w14:paraId="21DB968A" w14:textId="77777777" w:rsidR="00D11F9D" w:rsidRPr="007C0B1E" w:rsidRDefault="00D11F9D" w:rsidP="00D11F9D">
      <w:pPr>
        <w:rPr>
          <w:szCs w:val="22"/>
        </w:rPr>
      </w:pPr>
    </w:p>
    <w:p w14:paraId="002AF139" w14:textId="77777777" w:rsidR="00D11F9D" w:rsidRPr="007C0B1E" w:rsidRDefault="00D11F9D" w:rsidP="00D11F9D">
      <w:pPr>
        <w:rPr>
          <w:szCs w:val="22"/>
        </w:rPr>
      </w:pPr>
      <w:r w:rsidRPr="007C0B1E">
        <w:rPr>
          <w:szCs w:val="22"/>
        </w:rPr>
        <w:t>Paaugliams ir vaikams virš 5 metų dozavimas turi būti taikomas toks pats, kaip suaugusiems.</w:t>
      </w:r>
    </w:p>
    <w:p w14:paraId="0A74B6F5" w14:textId="77777777" w:rsidR="00D11F9D" w:rsidRPr="007C0B1E" w:rsidRDefault="00D11F9D" w:rsidP="00D11F9D">
      <w:pPr>
        <w:rPr>
          <w:szCs w:val="22"/>
        </w:rPr>
      </w:pPr>
    </w:p>
    <w:p w14:paraId="3A9B7EAB" w14:textId="77777777" w:rsidR="00D11F9D" w:rsidRPr="00A95FD2" w:rsidRDefault="00D11F9D" w:rsidP="00D11F9D">
      <w:pPr>
        <w:rPr>
          <w:szCs w:val="22"/>
          <w:u w:val="single"/>
        </w:rPr>
      </w:pPr>
      <w:r w:rsidRPr="00A95FD2">
        <w:rPr>
          <w:szCs w:val="22"/>
          <w:u w:val="single"/>
        </w:rPr>
        <w:t>Vartojimo metodas</w:t>
      </w:r>
    </w:p>
    <w:p w14:paraId="7A5727AC" w14:textId="77777777" w:rsidR="00D11F9D" w:rsidRPr="007C0B1E" w:rsidRDefault="00D11F9D" w:rsidP="00D11F9D">
      <w:pPr>
        <w:rPr>
          <w:szCs w:val="22"/>
        </w:rPr>
      </w:pPr>
    </w:p>
    <w:p w14:paraId="7C99DFED" w14:textId="24408E10" w:rsidR="00D11F9D" w:rsidRPr="007C0B1E" w:rsidRDefault="00D11F9D" w:rsidP="00D11F9D">
      <w:pPr>
        <w:rPr>
          <w:szCs w:val="22"/>
        </w:rPr>
      </w:pPr>
      <w:r w:rsidRPr="007C0B1E">
        <w:rPr>
          <w:szCs w:val="22"/>
        </w:rPr>
        <w:t>Tablet</w:t>
      </w:r>
      <w:r w:rsidR="00F0756F" w:rsidRPr="007C0B1E">
        <w:rPr>
          <w:szCs w:val="22"/>
        </w:rPr>
        <w:t>e</w:t>
      </w:r>
      <w:r w:rsidRPr="007C0B1E">
        <w:rPr>
          <w:szCs w:val="22"/>
        </w:rPr>
        <w:t xml:space="preserve">s </w:t>
      </w:r>
      <w:r w:rsidR="00B96A63" w:rsidRPr="007C0B1E">
        <w:rPr>
          <w:szCs w:val="22"/>
        </w:rPr>
        <w:t>reikia</w:t>
      </w:r>
      <w:r w:rsidRPr="007C0B1E">
        <w:rPr>
          <w:szCs w:val="22"/>
        </w:rPr>
        <w:t xml:space="preserve"> padėt</w:t>
      </w:r>
      <w:r w:rsidR="00B96A63" w:rsidRPr="007C0B1E">
        <w:rPr>
          <w:szCs w:val="22"/>
        </w:rPr>
        <w:t>i</w:t>
      </w:r>
      <w:r w:rsidRPr="007C0B1E">
        <w:rPr>
          <w:szCs w:val="22"/>
        </w:rPr>
        <w:t xml:space="preserve"> po liežuviu, kol visiškai ištirps (mažiausiai 1 minutę) ir tada nuryt</w:t>
      </w:r>
      <w:r w:rsidR="00F0756F" w:rsidRPr="007C0B1E">
        <w:rPr>
          <w:szCs w:val="22"/>
        </w:rPr>
        <w:t>i</w:t>
      </w:r>
      <w:r w:rsidRPr="007C0B1E">
        <w:rPr>
          <w:szCs w:val="22"/>
        </w:rPr>
        <w:t>.</w:t>
      </w:r>
    </w:p>
    <w:p w14:paraId="36307D69" w14:textId="5B96CCF5" w:rsidR="00D11F9D" w:rsidRPr="007C0B1E" w:rsidRDefault="00D11F9D" w:rsidP="00D11F9D">
      <w:pPr>
        <w:rPr>
          <w:szCs w:val="22"/>
        </w:rPr>
      </w:pPr>
      <w:r w:rsidRPr="007C0B1E">
        <w:rPr>
          <w:szCs w:val="22"/>
        </w:rPr>
        <w:t>Patariama suvartoti tabletę dienos metu į tuščią burną.</w:t>
      </w:r>
      <w:r w:rsidR="00535111" w:rsidRPr="007C0B1E">
        <w:rPr>
          <w:szCs w:val="22"/>
        </w:rPr>
        <w:t xml:space="preserve"> 5 minutes po vartojimo negalima valgyti ir gerti.</w:t>
      </w:r>
    </w:p>
    <w:p w14:paraId="7D47F7C9" w14:textId="77777777" w:rsidR="00D11F9D" w:rsidRPr="007C0B1E" w:rsidRDefault="00D11F9D" w:rsidP="00D11F9D">
      <w:pPr>
        <w:rPr>
          <w:szCs w:val="22"/>
        </w:rPr>
      </w:pPr>
    </w:p>
    <w:p w14:paraId="4CF9E7A2" w14:textId="77777777" w:rsidR="00D11F9D" w:rsidRPr="007C0B1E" w:rsidRDefault="00D11F9D" w:rsidP="00D11F9D">
      <w:pPr>
        <w:ind w:left="567" w:hanging="567"/>
        <w:rPr>
          <w:b/>
          <w:szCs w:val="22"/>
        </w:rPr>
      </w:pPr>
      <w:r w:rsidRPr="007C0B1E">
        <w:rPr>
          <w:b/>
          <w:szCs w:val="22"/>
        </w:rPr>
        <w:t>4.3</w:t>
      </w:r>
      <w:r w:rsidRPr="007C0B1E">
        <w:rPr>
          <w:b/>
          <w:szCs w:val="22"/>
        </w:rPr>
        <w:tab/>
        <w:t>Kontraindikacijos</w:t>
      </w:r>
    </w:p>
    <w:p w14:paraId="2A381762" w14:textId="77777777" w:rsidR="00D11F9D" w:rsidRPr="007C0B1E" w:rsidRDefault="00D11F9D" w:rsidP="00D11F9D">
      <w:pPr>
        <w:ind w:left="567" w:hanging="567"/>
        <w:rPr>
          <w:szCs w:val="22"/>
        </w:rPr>
      </w:pPr>
    </w:p>
    <w:p w14:paraId="44E5C2CC" w14:textId="77777777" w:rsidR="00D11F9D" w:rsidRPr="007C0B1E" w:rsidRDefault="00D11F9D" w:rsidP="00D11F9D">
      <w:pPr>
        <w:numPr>
          <w:ilvl w:val="0"/>
          <w:numId w:val="7"/>
        </w:numPr>
        <w:tabs>
          <w:tab w:val="clear" w:pos="720"/>
        </w:tabs>
        <w:ind w:left="567" w:hanging="567"/>
        <w:rPr>
          <w:szCs w:val="22"/>
        </w:rPr>
      </w:pPr>
      <w:r w:rsidRPr="007C0B1E">
        <w:rPr>
          <w:szCs w:val="22"/>
        </w:rPr>
        <w:t>Padidėjęs jautrumas bet kuriai 6.1 skyriuje nurodytai pagalbinei medžiagai;</w:t>
      </w:r>
    </w:p>
    <w:p w14:paraId="3D6EEECA" w14:textId="651A8857" w:rsidR="00D11F9D" w:rsidRPr="007C0B1E" w:rsidRDefault="00D11F9D" w:rsidP="00D11F9D">
      <w:pPr>
        <w:numPr>
          <w:ilvl w:val="0"/>
          <w:numId w:val="7"/>
        </w:numPr>
        <w:tabs>
          <w:tab w:val="clear" w:pos="720"/>
        </w:tabs>
        <w:ind w:left="567" w:hanging="567"/>
        <w:rPr>
          <w:szCs w:val="22"/>
        </w:rPr>
      </w:pPr>
      <w:r w:rsidRPr="007C0B1E">
        <w:rPr>
          <w:szCs w:val="22"/>
        </w:rPr>
        <w:t>sunki</w:t>
      </w:r>
      <w:r w:rsidR="00767932" w:rsidRPr="007C0B1E">
        <w:rPr>
          <w:szCs w:val="22"/>
        </w:rPr>
        <w:t>, nekontroliuojama</w:t>
      </w:r>
      <w:r w:rsidRPr="007C0B1E">
        <w:rPr>
          <w:szCs w:val="22"/>
        </w:rPr>
        <w:t xml:space="preserve"> arba nestabili astma (</w:t>
      </w:r>
      <w:r w:rsidRPr="00A95FD2">
        <w:rPr>
          <w:szCs w:val="22"/>
        </w:rPr>
        <w:t>FEV</w:t>
      </w:r>
      <w:r w:rsidRPr="00A95FD2">
        <w:rPr>
          <w:szCs w:val="22"/>
          <w:vertAlign w:val="subscript"/>
        </w:rPr>
        <w:t>1</w:t>
      </w:r>
      <w:r w:rsidRPr="007C0B1E">
        <w:rPr>
          <w:szCs w:val="22"/>
        </w:rPr>
        <w:t xml:space="preserve">&lt; </w:t>
      </w:r>
      <w:r w:rsidR="00767932" w:rsidRPr="00A95FD2">
        <w:rPr>
          <w:szCs w:val="22"/>
        </w:rPr>
        <w:t>8</w:t>
      </w:r>
      <w:r w:rsidRPr="007C0B1E">
        <w:rPr>
          <w:szCs w:val="22"/>
        </w:rPr>
        <w:t>0 % numatytosios vertės)</w:t>
      </w:r>
      <w:r w:rsidR="00767932" w:rsidRPr="007C0B1E">
        <w:rPr>
          <w:szCs w:val="22"/>
        </w:rPr>
        <w:t xml:space="preserve"> arba sunkus astmos pablogėjimas per pastaruosius </w:t>
      </w:r>
      <w:r w:rsidR="00767932" w:rsidRPr="00A95FD2">
        <w:rPr>
          <w:szCs w:val="22"/>
        </w:rPr>
        <w:t xml:space="preserve">3 </w:t>
      </w:r>
      <w:r w:rsidR="00767932" w:rsidRPr="007C0B1E">
        <w:rPr>
          <w:szCs w:val="22"/>
        </w:rPr>
        <w:t>mėnesius</w:t>
      </w:r>
      <w:r w:rsidRPr="007C0B1E">
        <w:rPr>
          <w:szCs w:val="22"/>
        </w:rPr>
        <w:t>;</w:t>
      </w:r>
    </w:p>
    <w:p w14:paraId="63CB9DB0" w14:textId="50742825" w:rsidR="00767932" w:rsidRPr="007C0B1E" w:rsidRDefault="00BB1B7A" w:rsidP="00D11F9D">
      <w:pPr>
        <w:numPr>
          <w:ilvl w:val="0"/>
          <w:numId w:val="7"/>
        </w:numPr>
        <w:tabs>
          <w:tab w:val="clear" w:pos="720"/>
        </w:tabs>
        <w:ind w:left="567" w:hanging="567"/>
        <w:rPr>
          <w:szCs w:val="22"/>
        </w:rPr>
      </w:pPr>
      <w:r w:rsidRPr="007C0B1E">
        <w:rPr>
          <w:szCs w:val="22"/>
        </w:rPr>
        <w:t>pacientams, kurie serga aktyvia arba blogai kontroliuojama autoimunin</w:t>
      </w:r>
      <w:r w:rsidR="00CF5D46" w:rsidRPr="007C0B1E">
        <w:rPr>
          <w:szCs w:val="22"/>
        </w:rPr>
        <w:t>e liga, kuriems yra imuninės sistemos</w:t>
      </w:r>
      <w:r w:rsidRPr="007C0B1E">
        <w:rPr>
          <w:szCs w:val="22"/>
        </w:rPr>
        <w:t xml:space="preserve"> sutrikimų, imuninės sistemos nepakankamumas</w:t>
      </w:r>
      <w:r w:rsidR="00942077" w:rsidRPr="007C0B1E">
        <w:rPr>
          <w:szCs w:val="22"/>
        </w:rPr>
        <w:t xml:space="preserve">, imuninės sistemos slopinimas ar </w:t>
      </w:r>
      <w:r w:rsidR="00496976">
        <w:rPr>
          <w:szCs w:val="22"/>
        </w:rPr>
        <w:t xml:space="preserve">tiesiogiai susiję su </w:t>
      </w:r>
      <w:r w:rsidR="00DE7398">
        <w:rPr>
          <w:szCs w:val="22"/>
        </w:rPr>
        <w:t xml:space="preserve">dabartine liga </w:t>
      </w:r>
      <w:r w:rsidR="00942077" w:rsidRPr="007C0B1E">
        <w:rPr>
          <w:szCs w:val="22"/>
        </w:rPr>
        <w:t>piktybinės navikinės ligos</w:t>
      </w:r>
      <w:r w:rsidR="00CF5D46" w:rsidRPr="007C0B1E">
        <w:rPr>
          <w:szCs w:val="22"/>
        </w:rPr>
        <w:t>;</w:t>
      </w:r>
    </w:p>
    <w:p w14:paraId="746614A0" w14:textId="1F71B72C" w:rsidR="00352FE8" w:rsidRPr="007C0B1E" w:rsidRDefault="00352FE8" w:rsidP="00D11F9D">
      <w:pPr>
        <w:numPr>
          <w:ilvl w:val="0"/>
          <w:numId w:val="7"/>
        </w:numPr>
        <w:tabs>
          <w:tab w:val="clear" w:pos="720"/>
        </w:tabs>
        <w:ind w:left="567" w:hanging="567"/>
        <w:rPr>
          <w:szCs w:val="22"/>
        </w:rPr>
      </w:pPr>
      <w:r w:rsidRPr="007C0B1E">
        <w:rPr>
          <w:szCs w:val="22"/>
        </w:rPr>
        <w:t xml:space="preserve">sunkūs </w:t>
      </w:r>
      <w:r w:rsidR="00D11F9D" w:rsidRPr="007C0B1E">
        <w:rPr>
          <w:szCs w:val="22"/>
        </w:rPr>
        <w:t>burnos uždegimai (pvz., burnos plokščioji kerpligė, burnos opos arba burnos mikozė)</w:t>
      </w:r>
      <w:r w:rsidRPr="007C0B1E">
        <w:rPr>
          <w:szCs w:val="22"/>
        </w:rPr>
        <w:t>;</w:t>
      </w:r>
    </w:p>
    <w:p w14:paraId="0B3221EF" w14:textId="4CA513A2" w:rsidR="00D11F9D" w:rsidRPr="007C0B1E" w:rsidRDefault="00F26AAD" w:rsidP="00D11F9D">
      <w:pPr>
        <w:numPr>
          <w:ilvl w:val="0"/>
          <w:numId w:val="7"/>
        </w:numPr>
        <w:tabs>
          <w:tab w:val="clear" w:pos="720"/>
        </w:tabs>
        <w:ind w:left="567" w:hanging="567"/>
        <w:rPr>
          <w:szCs w:val="22"/>
        </w:rPr>
      </w:pPr>
      <w:r w:rsidRPr="007C0B1E">
        <w:rPr>
          <w:szCs w:val="22"/>
        </w:rPr>
        <w:t>g</w:t>
      </w:r>
      <w:r w:rsidR="00352FE8" w:rsidRPr="007C0B1E">
        <w:rPr>
          <w:szCs w:val="22"/>
        </w:rPr>
        <w:t>ydym</w:t>
      </w:r>
      <w:r w:rsidR="000C66D6">
        <w:rPr>
          <w:szCs w:val="22"/>
        </w:rPr>
        <w:t>ą</w:t>
      </w:r>
      <w:r w:rsidR="00352FE8" w:rsidRPr="007C0B1E">
        <w:rPr>
          <w:szCs w:val="22"/>
        </w:rPr>
        <w:t xml:space="preserve"> alergenų imunoterapija </w:t>
      </w:r>
      <w:r w:rsidR="000C66D6">
        <w:rPr>
          <w:szCs w:val="22"/>
        </w:rPr>
        <w:t>draudžiama</w:t>
      </w:r>
      <w:r w:rsidR="00352FE8" w:rsidRPr="007C0B1E">
        <w:rPr>
          <w:szCs w:val="22"/>
        </w:rPr>
        <w:t xml:space="preserve"> pradėti nėštumo metu (žr. </w:t>
      </w:r>
      <w:r w:rsidR="00352FE8" w:rsidRPr="00A95FD2">
        <w:rPr>
          <w:szCs w:val="22"/>
        </w:rPr>
        <w:t xml:space="preserve">4.6 </w:t>
      </w:r>
      <w:r w:rsidR="00352FE8" w:rsidRPr="007C0B1E">
        <w:rPr>
          <w:szCs w:val="22"/>
        </w:rPr>
        <w:t>skyrių).</w:t>
      </w:r>
    </w:p>
    <w:p w14:paraId="1D4C7F34" w14:textId="77777777" w:rsidR="00D11F9D" w:rsidRPr="007C0B1E" w:rsidRDefault="00D11F9D" w:rsidP="00D11F9D"/>
    <w:p w14:paraId="1AB8BC45" w14:textId="77777777" w:rsidR="00D11F9D" w:rsidRPr="007C0B1E" w:rsidRDefault="00D11F9D" w:rsidP="00D11F9D">
      <w:pPr>
        <w:ind w:left="567" w:hanging="567"/>
        <w:rPr>
          <w:b/>
          <w:szCs w:val="22"/>
        </w:rPr>
      </w:pPr>
      <w:r w:rsidRPr="007C0B1E">
        <w:rPr>
          <w:b/>
          <w:szCs w:val="22"/>
        </w:rPr>
        <w:t>4.4</w:t>
      </w:r>
      <w:r w:rsidRPr="007C0B1E">
        <w:rPr>
          <w:b/>
          <w:szCs w:val="22"/>
        </w:rPr>
        <w:tab/>
        <w:t>Specialūs įspėjimai ir atsargumo priemonės</w:t>
      </w:r>
    </w:p>
    <w:p w14:paraId="3C1B5665" w14:textId="77777777" w:rsidR="00D11F9D" w:rsidRPr="007C0B1E" w:rsidRDefault="00D11F9D" w:rsidP="00D11F9D">
      <w:pPr>
        <w:ind w:left="567" w:hanging="567"/>
        <w:rPr>
          <w:szCs w:val="22"/>
        </w:rPr>
      </w:pPr>
    </w:p>
    <w:p w14:paraId="7FCE246C" w14:textId="77777777" w:rsidR="00AD1223" w:rsidRPr="00A95FD2" w:rsidRDefault="00AD1223" w:rsidP="00D11F9D">
      <w:pPr>
        <w:ind w:left="567" w:hanging="567"/>
        <w:rPr>
          <w:szCs w:val="22"/>
          <w:u w:val="single"/>
        </w:rPr>
      </w:pPr>
      <w:r w:rsidRPr="00A95FD2">
        <w:rPr>
          <w:szCs w:val="22"/>
          <w:u w:val="single"/>
        </w:rPr>
        <w:t>Sunkios alerginės reakcijos</w:t>
      </w:r>
    </w:p>
    <w:p w14:paraId="22584B3B" w14:textId="77777777" w:rsidR="00E408E2" w:rsidRPr="007C0B1E" w:rsidRDefault="00E408E2" w:rsidP="00A95FD2">
      <w:pPr>
        <w:rPr>
          <w:szCs w:val="22"/>
        </w:rPr>
      </w:pPr>
      <w:r w:rsidRPr="007C0B1E">
        <w:rPr>
          <w:szCs w:val="22"/>
        </w:rPr>
        <w:t>Kaip ir taikant bet kurią alergenų imunoterapiją, gali atsirasti sunkios alerginės reakcijos, įskaitant sunkius gerklų ir ryklės sutrikimus ar sistemines alergines reakcijas (t.</w:t>
      </w:r>
      <w:r w:rsidR="007E0F9A" w:rsidRPr="007C0B1E">
        <w:rPr>
          <w:szCs w:val="22"/>
        </w:rPr>
        <w:t xml:space="preserve"> </w:t>
      </w:r>
      <w:r w:rsidRPr="007C0B1E">
        <w:rPr>
          <w:szCs w:val="22"/>
        </w:rPr>
        <w:t>y. ūmiai prasidedančios ligos pasireiškiančios ant odos, gleivinės audinio, ar abiejų, kvėpavimo slopinimas, nuolatiniai virškinimo trakto simptomai, arba sumažėjęs kraujo spaudimas ir (arba) su juo susiję simptomai). Pacientai turi būti informuoti apie su vartojimu susijusius požymius ir simptomus, ir juos pastebėję turi nedelsiant kreiptis medicininės pagalbos, bei nutraukti gydymą jei šie požymiai pasireiškia. Gydymą atnaujinti galima tik gydytojui paliepus.</w:t>
      </w:r>
    </w:p>
    <w:p w14:paraId="304AE3FC" w14:textId="77777777" w:rsidR="00AD1223" w:rsidRPr="007C0B1E" w:rsidRDefault="00AD1223" w:rsidP="00A95FD2">
      <w:pPr>
        <w:rPr>
          <w:szCs w:val="22"/>
        </w:rPr>
      </w:pPr>
    </w:p>
    <w:p w14:paraId="44191450" w14:textId="77777777" w:rsidR="00440092" w:rsidRPr="00A95FD2" w:rsidRDefault="000D000F" w:rsidP="00440092">
      <w:pPr>
        <w:ind w:left="567" w:hanging="567"/>
        <w:rPr>
          <w:szCs w:val="22"/>
          <w:u w:val="single"/>
        </w:rPr>
      </w:pPr>
      <w:r w:rsidRPr="007C0B1E">
        <w:rPr>
          <w:szCs w:val="22"/>
          <w:u w:val="single"/>
        </w:rPr>
        <w:t>Buvusi</w:t>
      </w:r>
      <w:r w:rsidR="00440092" w:rsidRPr="00A95FD2">
        <w:rPr>
          <w:szCs w:val="22"/>
          <w:u w:val="single"/>
        </w:rPr>
        <w:t xml:space="preserve"> sisteminė alerginė re</w:t>
      </w:r>
      <w:r w:rsidRPr="00A95FD2">
        <w:rPr>
          <w:szCs w:val="22"/>
          <w:u w:val="single"/>
        </w:rPr>
        <w:t>akcija į alergenų imunoterapiją</w:t>
      </w:r>
    </w:p>
    <w:p w14:paraId="112D0BC5" w14:textId="5F1AE2F4" w:rsidR="00AD1223" w:rsidRPr="007C0B1E" w:rsidRDefault="009273C8" w:rsidP="00A95FD2">
      <w:pPr>
        <w:rPr>
          <w:szCs w:val="22"/>
        </w:rPr>
      </w:pPr>
      <w:r>
        <w:rPr>
          <w:szCs w:val="22"/>
        </w:rPr>
        <w:t>Turi būti</w:t>
      </w:r>
      <w:r w:rsidR="00440092" w:rsidRPr="007C0B1E">
        <w:rPr>
          <w:szCs w:val="22"/>
        </w:rPr>
        <w:t xml:space="preserve"> atidžiai apsvarstyt</w:t>
      </w:r>
      <w:r w:rsidR="003872EA">
        <w:rPr>
          <w:szCs w:val="22"/>
        </w:rPr>
        <w:t>as</w:t>
      </w:r>
      <w:r w:rsidR="00440092" w:rsidRPr="007C0B1E">
        <w:rPr>
          <w:szCs w:val="22"/>
        </w:rPr>
        <w:t xml:space="preserve"> </w:t>
      </w:r>
      <w:r w:rsidR="00DE7CF2">
        <w:rPr>
          <w:szCs w:val="22"/>
        </w:rPr>
        <w:t xml:space="preserve">gydymo </w:t>
      </w:r>
      <w:r w:rsidR="00440092" w:rsidRPr="007C0B1E">
        <w:rPr>
          <w:szCs w:val="22"/>
        </w:rPr>
        <w:t xml:space="preserve">ORALAIR </w:t>
      </w:r>
      <w:r w:rsidR="003872EA">
        <w:rPr>
          <w:szCs w:val="22"/>
        </w:rPr>
        <w:t>pradėjimas</w:t>
      </w:r>
      <w:r w:rsidR="00440092" w:rsidRPr="007C0B1E">
        <w:rPr>
          <w:szCs w:val="22"/>
        </w:rPr>
        <w:t xml:space="preserve"> pacientams, kuriems anksčiau buvo pasireiškusi sisteminė alerginė reakcija į ankstesnę alergenų imunoterapiją, ir </w:t>
      </w:r>
      <w:r w:rsidR="00A55543">
        <w:rPr>
          <w:szCs w:val="22"/>
        </w:rPr>
        <w:t xml:space="preserve">turi būti </w:t>
      </w:r>
      <w:r w:rsidR="00093172">
        <w:rPr>
          <w:szCs w:val="22"/>
        </w:rPr>
        <w:t>prieinamos</w:t>
      </w:r>
      <w:r w:rsidR="00440092" w:rsidRPr="007C0B1E">
        <w:rPr>
          <w:szCs w:val="22"/>
        </w:rPr>
        <w:t xml:space="preserve"> galimų reakcijų gydymo priemon</w:t>
      </w:r>
      <w:r w:rsidR="00A67D1E">
        <w:rPr>
          <w:szCs w:val="22"/>
        </w:rPr>
        <w:t>ė</w:t>
      </w:r>
      <w:r w:rsidR="00440092" w:rsidRPr="007C0B1E">
        <w:rPr>
          <w:szCs w:val="22"/>
        </w:rPr>
        <w:t>s.</w:t>
      </w:r>
    </w:p>
    <w:p w14:paraId="08293BB8" w14:textId="77777777" w:rsidR="000D000F" w:rsidRPr="007C0B1E" w:rsidRDefault="000D000F" w:rsidP="00A95FD2">
      <w:pPr>
        <w:rPr>
          <w:szCs w:val="22"/>
        </w:rPr>
      </w:pPr>
    </w:p>
    <w:p w14:paraId="30E4A955" w14:textId="77777777" w:rsidR="00572B48" w:rsidRPr="00A95FD2" w:rsidRDefault="00572B48" w:rsidP="00572B48">
      <w:pPr>
        <w:rPr>
          <w:szCs w:val="22"/>
          <w:u w:val="single"/>
        </w:rPr>
      </w:pPr>
      <w:r w:rsidRPr="00A95FD2">
        <w:rPr>
          <w:szCs w:val="22"/>
          <w:u w:val="single"/>
        </w:rPr>
        <w:t>Astma</w:t>
      </w:r>
    </w:p>
    <w:p w14:paraId="4F40F127" w14:textId="25818947" w:rsidR="00572B48" w:rsidRPr="007C0B1E" w:rsidRDefault="00572B48" w:rsidP="00572B48">
      <w:pPr>
        <w:rPr>
          <w:szCs w:val="22"/>
        </w:rPr>
      </w:pPr>
      <w:r w:rsidRPr="007C0B1E">
        <w:rPr>
          <w:szCs w:val="22"/>
        </w:rPr>
        <w:t>Astma yra žinomas sunkių sisteminių alerginių reakcijų rizikos veiksnys. Prieš pradedant gydymą reikia atidžiai įvertinti astmos būklę (žr. 4.3 skyrių).</w:t>
      </w:r>
    </w:p>
    <w:p w14:paraId="097045C1" w14:textId="37B3D974" w:rsidR="00572B48" w:rsidRPr="007C0B1E" w:rsidRDefault="00572B48" w:rsidP="00572B48">
      <w:pPr>
        <w:rPr>
          <w:szCs w:val="22"/>
        </w:rPr>
      </w:pPr>
      <w:r w:rsidRPr="007C0B1E">
        <w:rPr>
          <w:szCs w:val="22"/>
        </w:rPr>
        <w:t xml:space="preserve">Pacientai, kuriems </w:t>
      </w:r>
      <w:r w:rsidR="00C573A6">
        <w:rPr>
          <w:szCs w:val="22"/>
        </w:rPr>
        <w:t xml:space="preserve">kartu </w:t>
      </w:r>
      <w:r w:rsidRPr="007C0B1E">
        <w:rPr>
          <w:szCs w:val="22"/>
        </w:rPr>
        <w:t xml:space="preserve">yra astma, turi būti </w:t>
      </w:r>
      <w:r w:rsidR="0023025B" w:rsidRPr="007C0B1E">
        <w:rPr>
          <w:szCs w:val="22"/>
        </w:rPr>
        <w:t>stebimi</w:t>
      </w:r>
      <w:r w:rsidRPr="007C0B1E">
        <w:rPr>
          <w:szCs w:val="22"/>
        </w:rPr>
        <w:t xml:space="preserve"> pradedant gydymą ORALAIR ir visą gydymo juo laiką. Pradėjus gydymą ORALAIR, nerekomenduojama staiga nutraukti astmą kontroliuojančių vaist</w:t>
      </w:r>
      <w:r w:rsidR="00C573A6">
        <w:rPr>
          <w:szCs w:val="22"/>
        </w:rPr>
        <w:t>inių preparatų</w:t>
      </w:r>
      <w:r w:rsidRPr="007C0B1E">
        <w:rPr>
          <w:szCs w:val="22"/>
        </w:rPr>
        <w:t xml:space="preserve"> vartojimo.</w:t>
      </w:r>
    </w:p>
    <w:p w14:paraId="3330B5C3" w14:textId="51159BBC" w:rsidR="00572B48" w:rsidRDefault="00572B48" w:rsidP="00572B48">
      <w:pPr>
        <w:rPr>
          <w:szCs w:val="22"/>
        </w:rPr>
      </w:pPr>
      <w:r w:rsidRPr="007C0B1E">
        <w:rPr>
          <w:szCs w:val="22"/>
        </w:rPr>
        <w:t xml:space="preserve">Pacientai, </w:t>
      </w:r>
      <w:r w:rsidR="00FB2B84">
        <w:rPr>
          <w:szCs w:val="22"/>
        </w:rPr>
        <w:t>kuriems kartu yra</w:t>
      </w:r>
      <w:r w:rsidRPr="007C0B1E">
        <w:rPr>
          <w:szCs w:val="22"/>
        </w:rPr>
        <w:t xml:space="preserve"> astma, turi būti informuoti apie būtinybę nedelsiant kreiptis į gydytoją, jei astma staiga pablogėtų.</w:t>
      </w:r>
    </w:p>
    <w:p w14:paraId="450461E0" w14:textId="63CDD460" w:rsidR="0000528C" w:rsidRPr="007C0B1E" w:rsidRDefault="0000528C" w:rsidP="00572B48">
      <w:pPr>
        <w:rPr>
          <w:szCs w:val="22"/>
        </w:rPr>
      </w:pPr>
      <w:r w:rsidRPr="00FD3C96">
        <w:rPr>
          <w:szCs w:val="22"/>
        </w:rPr>
        <w:t>Astma sergantiems pacientams, kuriems pasireiškia ūminė kvėpavimo takų infekcija, gydymo ORALAIR pradžią reikia atidėti, kol infekcija praeis.</w:t>
      </w:r>
    </w:p>
    <w:p w14:paraId="6EB9B99A" w14:textId="77777777" w:rsidR="00572B48" w:rsidRPr="007C0B1E" w:rsidRDefault="00572B48" w:rsidP="00572B48">
      <w:pPr>
        <w:rPr>
          <w:szCs w:val="22"/>
        </w:rPr>
      </w:pPr>
    </w:p>
    <w:p w14:paraId="661238E3" w14:textId="77777777" w:rsidR="00572B48" w:rsidRPr="00A95FD2" w:rsidRDefault="00572B48" w:rsidP="00572B48">
      <w:pPr>
        <w:rPr>
          <w:szCs w:val="22"/>
          <w:u w:val="single"/>
        </w:rPr>
      </w:pPr>
      <w:r w:rsidRPr="00A95FD2">
        <w:rPr>
          <w:szCs w:val="22"/>
          <w:u w:val="single"/>
        </w:rPr>
        <w:t>Širdies ir kraujagyslių ligos</w:t>
      </w:r>
    </w:p>
    <w:p w14:paraId="641D44B0" w14:textId="5877AB9A" w:rsidR="00572B48" w:rsidRPr="007C0B1E" w:rsidRDefault="00572B48" w:rsidP="00572B48">
      <w:pPr>
        <w:rPr>
          <w:szCs w:val="22"/>
        </w:rPr>
      </w:pPr>
      <w:r w:rsidRPr="007C0B1E">
        <w:rPr>
          <w:szCs w:val="22"/>
        </w:rPr>
        <w:t>Pacientams, sergantiems širdies ir kraujagyslių lig</w:t>
      </w:r>
      <w:r w:rsidR="00FB2B84">
        <w:rPr>
          <w:szCs w:val="22"/>
        </w:rPr>
        <w:t>a</w:t>
      </w:r>
      <w:r w:rsidRPr="007C0B1E">
        <w:rPr>
          <w:szCs w:val="22"/>
        </w:rPr>
        <w:t>, gali būti padidėjusi sisteminių alerginių reakcijų rizika. Į tai reikia atsižvelgti prieš pradedant vartoti ORALAIR.</w:t>
      </w:r>
    </w:p>
    <w:p w14:paraId="51E1072D" w14:textId="77777777" w:rsidR="00572B48" w:rsidRPr="007C0B1E" w:rsidRDefault="00572B48" w:rsidP="00A95FD2">
      <w:pPr>
        <w:rPr>
          <w:szCs w:val="22"/>
        </w:rPr>
      </w:pPr>
    </w:p>
    <w:p w14:paraId="40DD3120" w14:textId="77777777" w:rsidR="00EB47FE" w:rsidRPr="007C0B1E" w:rsidRDefault="00EB47FE" w:rsidP="00EB47FE">
      <w:pPr>
        <w:rPr>
          <w:szCs w:val="22"/>
          <w:u w:val="single"/>
        </w:rPr>
      </w:pPr>
      <w:r w:rsidRPr="007C0B1E">
        <w:rPr>
          <w:szCs w:val="22"/>
          <w:u w:val="single"/>
        </w:rPr>
        <w:t>Beta adrenoreceptorių blokatoriai</w:t>
      </w:r>
    </w:p>
    <w:p w14:paraId="00B2620F" w14:textId="01FF12C8" w:rsidR="00EB47FE" w:rsidRPr="007C0B1E" w:rsidRDefault="00EB47FE" w:rsidP="00EB47FE">
      <w:pPr>
        <w:rPr>
          <w:szCs w:val="22"/>
        </w:rPr>
      </w:pPr>
      <w:r w:rsidRPr="007C0B1E">
        <w:rPr>
          <w:szCs w:val="22"/>
        </w:rPr>
        <w:t>Pacientų, kurie vartoja beta adrenoreceptorių blokatori</w:t>
      </w:r>
      <w:r w:rsidR="00FB2B84">
        <w:rPr>
          <w:szCs w:val="22"/>
        </w:rPr>
        <w:t>ų</w:t>
      </w:r>
      <w:r w:rsidRPr="007C0B1E">
        <w:rPr>
          <w:szCs w:val="22"/>
        </w:rPr>
        <w:t>, gali neveikti įprastinės adrenalino dozės, kurios yra vartojamos sunkių sisteminių reakcijų, įskaitant anafilaksiją, gydymui. Tiksliau, beta adrenoreceptorių blokatoriai slopina širdį stimuliuojantį ir bronchus plečiantį adrenalino poveikį.</w:t>
      </w:r>
    </w:p>
    <w:p w14:paraId="56688D39" w14:textId="77777777" w:rsidR="00EB47FE" w:rsidRPr="007C0B1E" w:rsidRDefault="00EB47FE" w:rsidP="00A95FD2">
      <w:pPr>
        <w:rPr>
          <w:szCs w:val="22"/>
        </w:rPr>
      </w:pPr>
    </w:p>
    <w:p w14:paraId="03FEB142" w14:textId="77777777" w:rsidR="00F421CC" w:rsidRPr="00A95FD2" w:rsidRDefault="00F421CC" w:rsidP="00F421CC">
      <w:pPr>
        <w:rPr>
          <w:szCs w:val="22"/>
          <w:u w:val="single"/>
        </w:rPr>
      </w:pPr>
      <w:r w:rsidRPr="00A95FD2">
        <w:rPr>
          <w:szCs w:val="22"/>
          <w:u w:val="single"/>
        </w:rPr>
        <w:t>MAOI, t</w:t>
      </w:r>
      <w:r w:rsidR="00CD56D9" w:rsidRPr="00A95FD2">
        <w:rPr>
          <w:szCs w:val="22"/>
          <w:u w:val="single"/>
        </w:rPr>
        <w:t>ricikliniai antidepresantai ir K</w:t>
      </w:r>
      <w:r w:rsidRPr="00A95FD2">
        <w:rPr>
          <w:szCs w:val="22"/>
          <w:u w:val="single"/>
        </w:rPr>
        <w:t>OMT inhibitoriai</w:t>
      </w:r>
    </w:p>
    <w:p w14:paraId="5CE2DEFB" w14:textId="31804259" w:rsidR="00F421CC" w:rsidRPr="007C0B1E" w:rsidRDefault="00CD56D9" w:rsidP="00A95FD2">
      <w:pPr>
        <w:rPr>
          <w:szCs w:val="22"/>
        </w:rPr>
      </w:pPr>
      <w:r w:rsidRPr="007C0B1E">
        <w:rPr>
          <w:szCs w:val="22"/>
        </w:rPr>
        <w:t>Alergenų</w:t>
      </w:r>
      <w:r w:rsidR="00F421CC" w:rsidRPr="007C0B1E">
        <w:rPr>
          <w:szCs w:val="22"/>
        </w:rPr>
        <w:t xml:space="preserve"> imunoterapija pacientams, gydomiems monoaminooksidazės inhibitoriais (MAOI), tricikliniais antidepresantais arba</w:t>
      </w:r>
      <w:r w:rsidRPr="007C0B1E">
        <w:rPr>
          <w:szCs w:val="22"/>
        </w:rPr>
        <w:t xml:space="preserve"> katechol-O-metiltransferazės (K</w:t>
      </w:r>
      <w:r w:rsidR="00F421CC" w:rsidRPr="007C0B1E">
        <w:rPr>
          <w:szCs w:val="22"/>
        </w:rPr>
        <w:t>OMT) inhibitoriais, tur</w:t>
      </w:r>
      <w:r w:rsidR="00FD13BA">
        <w:rPr>
          <w:szCs w:val="22"/>
        </w:rPr>
        <w:t>i</w:t>
      </w:r>
      <w:r w:rsidR="00F421CC" w:rsidRPr="007C0B1E">
        <w:rPr>
          <w:szCs w:val="22"/>
        </w:rPr>
        <w:t xml:space="preserve"> būti kruopščiai apsvarstyta, nes šis gydymas gali sustiprinti adrenalino poveikį.</w:t>
      </w:r>
    </w:p>
    <w:p w14:paraId="06913142" w14:textId="77777777" w:rsidR="00F421CC" w:rsidRPr="007C0B1E" w:rsidRDefault="00F421CC" w:rsidP="00A95FD2">
      <w:pPr>
        <w:rPr>
          <w:szCs w:val="22"/>
        </w:rPr>
      </w:pPr>
    </w:p>
    <w:p w14:paraId="0B1B5DF0" w14:textId="77777777" w:rsidR="008F4405" w:rsidRPr="00A95FD2" w:rsidRDefault="008F4405" w:rsidP="008F4405">
      <w:pPr>
        <w:rPr>
          <w:szCs w:val="22"/>
          <w:u w:val="single"/>
        </w:rPr>
      </w:pPr>
      <w:r w:rsidRPr="00A95FD2">
        <w:rPr>
          <w:szCs w:val="22"/>
          <w:u w:val="single"/>
        </w:rPr>
        <w:t>Lengvos ar vidutinio sunkumo vietinės alerginės reakcijos</w:t>
      </w:r>
    </w:p>
    <w:p w14:paraId="33EF7311" w14:textId="4B08639D" w:rsidR="008F4405" w:rsidRPr="007C0B1E" w:rsidRDefault="00E36F98" w:rsidP="008F4405">
      <w:pPr>
        <w:rPr>
          <w:szCs w:val="22"/>
        </w:rPr>
      </w:pPr>
      <w:r w:rsidRPr="007C0B1E">
        <w:rPr>
          <w:szCs w:val="22"/>
        </w:rPr>
        <w:t>Pacientas gydymo metu yra veikiamas</w:t>
      </w:r>
      <w:r w:rsidR="008F4405" w:rsidRPr="007C0B1E">
        <w:rPr>
          <w:szCs w:val="22"/>
        </w:rPr>
        <w:t xml:space="preserve"> alergenų, kuriems yra alergiškas. Todėl galima tikėtis lengvų ar vidutinio sunkumo vietinių alerginių reakcijų burnos ertmės srityje (pvz., burnos niežėjimo, gerklės dirginimo, ausų niežėjimo). Jei pacientui </w:t>
      </w:r>
      <w:r w:rsidR="00316C56" w:rsidRPr="007C0B1E">
        <w:rPr>
          <w:szCs w:val="22"/>
        </w:rPr>
        <w:t xml:space="preserve">vartojimo vietoje </w:t>
      </w:r>
      <w:r w:rsidR="008F4405" w:rsidRPr="007C0B1E">
        <w:rPr>
          <w:szCs w:val="22"/>
        </w:rPr>
        <w:t xml:space="preserve">pasireiškia </w:t>
      </w:r>
      <w:r w:rsidR="0044712E">
        <w:rPr>
          <w:szCs w:val="22"/>
        </w:rPr>
        <w:t>reikšmingų</w:t>
      </w:r>
      <w:r w:rsidR="00316C56" w:rsidRPr="007C0B1E">
        <w:rPr>
          <w:szCs w:val="22"/>
        </w:rPr>
        <w:t xml:space="preserve"> reakcij</w:t>
      </w:r>
      <w:r w:rsidR="0085796B">
        <w:rPr>
          <w:szCs w:val="22"/>
        </w:rPr>
        <w:t>ų</w:t>
      </w:r>
      <w:r w:rsidR="008F4405" w:rsidRPr="007C0B1E">
        <w:rPr>
          <w:szCs w:val="22"/>
        </w:rPr>
        <w:t>, galima apsvarstyti simptominį gydymą (pvz., antihistamininiais vaist</w:t>
      </w:r>
      <w:r w:rsidR="00107BE1">
        <w:rPr>
          <w:szCs w:val="22"/>
        </w:rPr>
        <w:t>iniais preparatais</w:t>
      </w:r>
      <w:r w:rsidR="008F4405" w:rsidRPr="007C0B1E">
        <w:rPr>
          <w:szCs w:val="22"/>
        </w:rPr>
        <w:t>).</w:t>
      </w:r>
    </w:p>
    <w:p w14:paraId="041E1378" w14:textId="77777777" w:rsidR="008F4405" w:rsidRPr="007C0B1E" w:rsidRDefault="008F4405" w:rsidP="00A95FD2">
      <w:pPr>
        <w:rPr>
          <w:szCs w:val="22"/>
        </w:rPr>
      </w:pPr>
    </w:p>
    <w:p w14:paraId="10DD903A" w14:textId="77777777" w:rsidR="007362FA" w:rsidRPr="00A95FD2" w:rsidRDefault="007362FA" w:rsidP="00A95FD2">
      <w:pPr>
        <w:rPr>
          <w:szCs w:val="22"/>
          <w:u w:val="single"/>
        </w:rPr>
      </w:pPr>
      <w:r w:rsidRPr="00A95FD2">
        <w:rPr>
          <w:szCs w:val="22"/>
          <w:u w:val="single"/>
        </w:rPr>
        <w:t>Burnos ertmės pažeidimai</w:t>
      </w:r>
    </w:p>
    <w:p w14:paraId="1EF2CC4D" w14:textId="36169106" w:rsidR="00D11F9D" w:rsidRPr="00B24CCF" w:rsidRDefault="00D11F9D" w:rsidP="00D11F9D">
      <w:pPr>
        <w:rPr>
          <w:szCs w:val="22"/>
        </w:rPr>
      </w:pPr>
      <w:r w:rsidRPr="007C0B1E">
        <w:rPr>
          <w:szCs w:val="22"/>
        </w:rPr>
        <w:t>Chirurginių burnos intervencijų atvejais, taip pat ir ištraukus dantį, gydym</w:t>
      </w:r>
      <w:r w:rsidR="00C33224" w:rsidRPr="007C0B1E">
        <w:rPr>
          <w:szCs w:val="22"/>
        </w:rPr>
        <w:t>o</w:t>
      </w:r>
      <w:r w:rsidRPr="007C0B1E">
        <w:rPr>
          <w:szCs w:val="22"/>
        </w:rPr>
        <w:t xml:space="preserve"> ORALAIR </w:t>
      </w:r>
      <w:r w:rsidR="00C33224" w:rsidRPr="007C0B1E">
        <w:rPr>
          <w:szCs w:val="22"/>
        </w:rPr>
        <w:t xml:space="preserve">pradžią </w:t>
      </w:r>
      <w:r w:rsidRPr="007C0B1E">
        <w:rPr>
          <w:szCs w:val="22"/>
        </w:rPr>
        <w:t xml:space="preserve">reikia </w:t>
      </w:r>
      <w:r w:rsidR="00C33224" w:rsidRPr="007C0B1E">
        <w:rPr>
          <w:szCs w:val="22"/>
        </w:rPr>
        <w:t xml:space="preserve">atidėti, o esamą gydymą laikinai nutraukti </w:t>
      </w:r>
      <w:r w:rsidRPr="007C0B1E">
        <w:rPr>
          <w:szCs w:val="22"/>
        </w:rPr>
        <w:t xml:space="preserve">iki visiško </w:t>
      </w:r>
      <w:r w:rsidR="00C33224" w:rsidRPr="007C0B1E">
        <w:rPr>
          <w:szCs w:val="22"/>
        </w:rPr>
        <w:t xml:space="preserve">burnos ertmės </w:t>
      </w:r>
      <w:r w:rsidRPr="007C0B1E">
        <w:rPr>
          <w:szCs w:val="22"/>
        </w:rPr>
        <w:t>išgijimo.</w:t>
      </w:r>
    </w:p>
    <w:p w14:paraId="2A6CC3F6" w14:textId="77777777" w:rsidR="00D11F9D" w:rsidRPr="007C0B1E" w:rsidRDefault="00D11F9D" w:rsidP="00D11F9D">
      <w:pPr>
        <w:rPr>
          <w:szCs w:val="22"/>
        </w:rPr>
      </w:pPr>
    </w:p>
    <w:p w14:paraId="29A671E3" w14:textId="77777777" w:rsidR="000D6FED" w:rsidRPr="00A95FD2" w:rsidRDefault="000D6FED" w:rsidP="00D11F9D">
      <w:pPr>
        <w:rPr>
          <w:szCs w:val="22"/>
          <w:u w:val="single"/>
        </w:rPr>
      </w:pPr>
      <w:r w:rsidRPr="00A95FD2">
        <w:rPr>
          <w:szCs w:val="22"/>
          <w:u w:val="single"/>
        </w:rPr>
        <w:t>Eozinofilinis ezofagitas</w:t>
      </w:r>
    </w:p>
    <w:p w14:paraId="716BC9CF" w14:textId="15133465" w:rsidR="00D11F9D" w:rsidRPr="007C0B1E" w:rsidRDefault="00D11F9D" w:rsidP="00D11F9D">
      <w:pPr>
        <w:rPr>
          <w:szCs w:val="22"/>
        </w:rPr>
      </w:pPr>
      <w:r w:rsidRPr="007C0B1E">
        <w:rPr>
          <w:szCs w:val="22"/>
        </w:rPr>
        <w:t xml:space="preserve">Taikant gydymą </w:t>
      </w:r>
      <w:r w:rsidR="00B50071" w:rsidRPr="007C0B1E">
        <w:rPr>
          <w:szCs w:val="22"/>
        </w:rPr>
        <w:t>ORALAIR</w:t>
      </w:r>
      <w:r w:rsidRPr="007C0B1E">
        <w:rPr>
          <w:szCs w:val="22"/>
        </w:rPr>
        <w:t xml:space="preserve">, gauta pranešimų apie eozinofilinio ezofagito atvejus. Jeigu gydymo </w:t>
      </w:r>
      <w:r w:rsidRPr="007C0B1E">
        <w:rPr>
          <w:caps/>
          <w:szCs w:val="22"/>
        </w:rPr>
        <w:t>Oralair</w:t>
      </w:r>
      <w:r w:rsidRPr="007C0B1E">
        <w:rPr>
          <w:szCs w:val="22"/>
        </w:rPr>
        <w:t xml:space="preserve"> metu pasireiškia sunkūs arba nuolatiniai skrandžio, stemplės simptomai, įskaitant disfagiją ar krūtinės skausmą, </w:t>
      </w:r>
      <w:r w:rsidRPr="007C0B1E">
        <w:rPr>
          <w:caps/>
          <w:szCs w:val="22"/>
        </w:rPr>
        <w:t>Oralair</w:t>
      </w:r>
      <w:r w:rsidRPr="007C0B1E">
        <w:rPr>
          <w:szCs w:val="22"/>
        </w:rPr>
        <w:t xml:space="preserve"> vartojimą reikia nutraukti ir paciento būklę turi įvertinti gydytojas. Gydymą vėl tęsti galima tik gydytojo nurodymu.</w:t>
      </w:r>
    </w:p>
    <w:p w14:paraId="4F29FAD1" w14:textId="77777777" w:rsidR="00D11F9D" w:rsidRPr="007C0B1E" w:rsidRDefault="00D11F9D" w:rsidP="00D11F9D">
      <w:pPr>
        <w:rPr>
          <w:szCs w:val="22"/>
        </w:rPr>
      </w:pPr>
    </w:p>
    <w:p w14:paraId="1887FE11" w14:textId="77777777" w:rsidR="0098067D" w:rsidRPr="00A95FD2" w:rsidRDefault="0098067D" w:rsidP="0098067D">
      <w:pPr>
        <w:rPr>
          <w:szCs w:val="22"/>
          <w:u w:val="single"/>
        </w:rPr>
      </w:pPr>
      <w:r w:rsidRPr="00A95FD2">
        <w:rPr>
          <w:szCs w:val="22"/>
          <w:u w:val="single"/>
        </w:rPr>
        <w:t>Autoimuninių ligų remisija</w:t>
      </w:r>
    </w:p>
    <w:p w14:paraId="342A995C" w14:textId="77777777" w:rsidR="0098067D" w:rsidRPr="007C0B1E" w:rsidRDefault="0098067D" w:rsidP="0098067D">
      <w:pPr>
        <w:rPr>
          <w:szCs w:val="22"/>
        </w:rPr>
      </w:pPr>
      <w:r w:rsidRPr="007C0B1E">
        <w:rPr>
          <w:szCs w:val="22"/>
        </w:rPr>
        <w:t>Pacientams, kuriems yra autoi</w:t>
      </w:r>
      <w:r w:rsidR="001C5DED" w:rsidRPr="007C0B1E">
        <w:rPr>
          <w:szCs w:val="22"/>
        </w:rPr>
        <w:t>muninės ligo</w:t>
      </w:r>
      <w:r w:rsidRPr="007C0B1E">
        <w:rPr>
          <w:szCs w:val="22"/>
        </w:rPr>
        <w:t>s remisija, ORALAIR reikia skirti atsargiai.</w:t>
      </w:r>
    </w:p>
    <w:p w14:paraId="614A2753" w14:textId="77777777" w:rsidR="00A20FF5" w:rsidRPr="007C0B1E" w:rsidRDefault="00A20FF5" w:rsidP="0098067D">
      <w:pPr>
        <w:rPr>
          <w:szCs w:val="22"/>
        </w:rPr>
      </w:pPr>
    </w:p>
    <w:p w14:paraId="74D3913D" w14:textId="77777777" w:rsidR="00A20FF5" w:rsidRPr="00A95FD2" w:rsidRDefault="00A20FF5" w:rsidP="00A20FF5">
      <w:pPr>
        <w:rPr>
          <w:szCs w:val="22"/>
          <w:u w:val="single"/>
        </w:rPr>
      </w:pPr>
      <w:r w:rsidRPr="00A95FD2">
        <w:rPr>
          <w:szCs w:val="22"/>
          <w:u w:val="single"/>
        </w:rPr>
        <w:t>Laktozė</w:t>
      </w:r>
    </w:p>
    <w:p w14:paraId="7377B530" w14:textId="6875A151" w:rsidR="00A20FF5" w:rsidRDefault="00530959" w:rsidP="0098067D">
      <w:pPr>
        <w:rPr>
          <w:szCs w:val="22"/>
        </w:rPr>
      </w:pPr>
      <w:r w:rsidRPr="007C0B1E">
        <w:rPr>
          <w:szCs w:val="22"/>
        </w:rPr>
        <w:t>Š</w:t>
      </w:r>
      <w:r w:rsidR="00A20FF5" w:rsidRPr="007C0B1E">
        <w:rPr>
          <w:szCs w:val="22"/>
        </w:rPr>
        <w:t>io vaist</w:t>
      </w:r>
      <w:r w:rsidR="0022388F">
        <w:rPr>
          <w:szCs w:val="22"/>
        </w:rPr>
        <w:t>inio preparato</w:t>
      </w:r>
      <w:r w:rsidR="00A20FF5" w:rsidRPr="007C0B1E">
        <w:rPr>
          <w:szCs w:val="22"/>
        </w:rPr>
        <w:t xml:space="preserve"> negalima vartoti pacientams, kuriems nustatytas retas paveldimas sutrikimas – </w:t>
      </w:r>
      <w:r w:rsidR="0022388F">
        <w:rPr>
          <w:szCs w:val="22"/>
        </w:rPr>
        <w:t>visiškas</w:t>
      </w:r>
      <w:r w:rsidR="00A20FF5" w:rsidRPr="007C0B1E">
        <w:rPr>
          <w:szCs w:val="22"/>
        </w:rPr>
        <w:t xml:space="preserve"> laktazės stygius arba gliukozės ir galaktozės malabsorbcija.</w:t>
      </w:r>
    </w:p>
    <w:p w14:paraId="03BA7C4B" w14:textId="6F9EA856" w:rsidR="0043686A" w:rsidRDefault="0043686A" w:rsidP="0098067D">
      <w:pPr>
        <w:rPr>
          <w:szCs w:val="22"/>
        </w:rPr>
      </w:pPr>
    </w:p>
    <w:p w14:paraId="2A5887EA" w14:textId="77777777" w:rsidR="0043686A" w:rsidRDefault="0043686A" w:rsidP="0043686A">
      <w:pPr>
        <w:rPr>
          <w:szCs w:val="22"/>
        </w:rPr>
      </w:pPr>
      <w:r>
        <w:rPr>
          <w:szCs w:val="22"/>
        </w:rPr>
        <w:t>Natris</w:t>
      </w:r>
    </w:p>
    <w:p w14:paraId="34ACCB9A" w14:textId="2162F181" w:rsidR="0043686A" w:rsidRPr="007C0B1E" w:rsidRDefault="0043686A" w:rsidP="0043686A">
      <w:pPr>
        <w:rPr>
          <w:szCs w:val="22"/>
        </w:rPr>
      </w:pPr>
      <w:r>
        <w:rPr>
          <w:szCs w:val="22"/>
        </w:rPr>
        <w:t>Vienoje š</w:t>
      </w:r>
      <w:r w:rsidRPr="00732578">
        <w:rPr>
          <w:szCs w:val="22"/>
        </w:rPr>
        <w:t xml:space="preserve">io vaisto </w:t>
      </w:r>
      <w:r>
        <w:rPr>
          <w:szCs w:val="22"/>
        </w:rPr>
        <w:t>tabletėje yra mažiau kaip 1 </w:t>
      </w:r>
      <w:r w:rsidRPr="00732578">
        <w:rPr>
          <w:szCs w:val="22"/>
        </w:rPr>
        <w:t>mmol (23</w:t>
      </w:r>
      <w:r>
        <w:rPr>
          <w:szCs w:val="22"/>
        </w:rPr>
        <w:t> </w:t>
      </w:r>
      <w:r w:rsidRPr="00732578">
        <w:rPr>
          <w:szCs w:val="22"/>
        </w:rPr>
        <w:t>mg) natrio, t.</w:t>
      </w:r>
      <w:r>
        <w:rPr>
          <w:szCs w:val="22"/>
        </w:rPr>
        <w:t xml:space="preserve"> </w:t>
      </w:r>
      <w:r w:rsidRPr="00732578">
        <w:rPr>
          <w:szCs w:val="22"/>
        </w:rPr>
        <w:t>y. jis beveik neturi reikšmės.</w:t>
      </w:r>
    </w:p>
    <w:p w14:paraId="34EF77F0" w14:textId="77777777" w:rsidR="00D11F9D" w:rsidRPr="007C0B1E" w:rsidRDefault="00D11F9D" w:rsidP="00D11F9D">
      <w:pPr>
        <w:ind w:left="567" w:hanging="567"/>
        <w:rPr>
          <w:szCs w:val="22"/>
        </w:rPr>
      </w:pPr>
    </w:p>
    <w:p w14:paraId="61D90DFA" w14:textId="77777777" w:rsidR="00D11F9D" w:rsidRPr="007C0B1E" w:rsidRDefault="00D11F9D" w:rsidP="00D11F9D">
      <w:pPr>
        <w:ind w:left="567" w:hanging="567"/>
        <w:rPr>
          <w:b/>
          <w:szCs w:val="22"/>
        </w:rPr>
      </w:pPr>
      <w:r w:rsidRPr="007C0B1E">
        <w:rPr>
          <w:b/>
          <w:szCs w:val="22"/>
        </w:rPr>
        <w:t>4.5</w:t>
      </w:r>
      <w:r w:rsidRPr="007C0B1E">
        <w:rPr>
          <w:b/>
          <w:szCs w:val="22"/>
        </w:rPr>
        <w:tab/>
        <w:t>Sąveika su kitais vaistiniais preparatais ir kitokia sąveika</w:t>
      </w:r>
    </w:p>
    <w:p w14:paraId="5EFA0DDB" w14:textId="77777777" w:rsidR="00D11F9D" w:rsidRPr="007C0B1E" w:rsidRDefault="00D11F9D" w:rsidP="00D11F9D"/>
    <w:p w14:paraId="39F262D3" w14:textId="77777777" w:rsidR="00991FCE" w:rsidRPr="007C0B1E" w:rsidRDefault="00991FCE" w:rsidP="00D11F9D">
      <w:r w:rsidRPr="007C0B1E">
        <w:t>Sąveikos tyrimų neatklikta.</w:t>
      </w:r>
    </w:p>
    <w:p w14:paraId="22C61172" w14:textId="77777777" w:rsidR="00D11F9D" w:rsidRPr="007C0B1E" w:rsidRDefault="00D11F9D" w:rsidP="00D11F9D">
      <w:pPr>
        <w:rPr>
          <w:szCs w:val="22"/>
        </w:rPr>
      </w:pPr>
      <w:r w:rsidRPr="007C0B1E">
        <w:rPr>
          <w:szCs w:val="22"/>
        </w:rPr>
        <w:t>Klinikiniuose ORALAIR tyrimuose, kurių metu pacientai galėjo vartoti vaistus alergijos simptomams gydyti (antihistamininius, steroidinius preparatus), duomenų apie tarpusavio sąveiką negauta.</w:t>
      </w:r>
    </w:p>
    <w:p w14:paraId="2397FF42" w14:textId="77777777" w:rsidR="00D11F9D" w:rsidRPr="007C0B1E" w:rsidRDefault="00D11F9D" w:rsidP="00D11F9D">
      <w:pPr>
        <w:rPr>
          <w:szCs w:val="22"/>
        </w:rPr>
      </w:pPr>
    </w:p>
    <w:p w14:paraId="19284D56" w14:textId="77777777" w:rsidR="00D11F9D" w:rsidRPr="007C0B1E" w:rsidRDefault="00D11F9D" w:rsidP="00D11F9D">
      <w:pPr>
        <w:rPr>
          <w:szCs w:val="22"/>
        </w:rPr>
      </w:pPr>
      <w:r w:rsidRPr="007C0B1E">
        <w:rPr>
          <w:szCs w:val="22"/>
        </w:rPr>
        <w:t>Nėra duomenų apie kartu atliekamos imunoterapijos su kitais alergenais galimą riziką gydymo ORALAIR metu.</w:t>
      </w:r>
    </w:p>
    <w:p w14:paraId="3A2BA539" w14:textId="77777777" w:rsidR="00D11F9D" w:rsidRPr="007C0B1E" w:rsidRDefault="00D11F9D" w:rsidP="00D11F9D">
      <w:pPr>
        <w:rPr>
          <w:szCs w:val="22"/>
        </w:rPr>
      </w:pPr>
    </w:p>
    <w:p w14:paraId="376E5266" w14:textId="37F94DF8" w:rsidR="00D11F9D" w:rsidRPr="007C0B1E" w:rsidRDefault="001F1948" w:rsidP="00D11F9D">
      <w:pPr>
        <w:rPr>
          <w:szCs w:val="22"/>
        </w:rPr>
      </w:pPr>
      <w:r w:rsidRPr="00A95FD2">
        <w:rPr>
          <w:szCs w:val="22"/>
        </w:rPr>
        <w:t xml:space="preserve">Kartu </w:t>
      </w:r>
      <w:r w:rsidR="004B4C30">
        <w:rPr>
          <w:szCs w:val="22"/>
        </w:rPr>
        <w:t>taikant gyydmą</w:t>
      </w:r>
      <w:r w:rsidRPr="00A95FD2">
        <w:rPr>
          <w:szCs w:val="22"/>
        </w:rPr>
        <w:t xml:space="preserve"> simptomini</w:t>
      </w:r>
      <w:r w:rsidR="004B4C30">
        <w:rPr>
          <w:szCs w:val="22"/>
        </w:rPr>
        <w:t>ais</w:t>
      </w:r>
      <w:r w:rsidRPr="00A95FD2">
        <w:rPr>
          <w:szCs w:val="22"/>
        </w:rPr>
        <w:t xml:space="preserve"> antialergini</w:t>
      </w:r>
      <w:r w:rsidR="004B4C30">
        <w:rPr>
          <w:szCs w:val="22"/>
        </w:rPr>
        <w:t>ais vaistiniais preparatais</w:t>
      </w:r>
      <w:r w:rsidRPr="00A95FD2">
        <w:rPr>
          <w:szCs w:val="22"/>
        </w:rPr>
        <w:t xml:space="preserve"> arba anti-IgE vaistini</w:t>
      </w:r>
      <w:r w:rsidR="0057148B">
        <w:rPr>
          <w:szCs w:val="22"/>
        </w:rPr>
        <w:t>ais</w:t>
      </w:r>
      <w:r w:rsidRPr="00A95FD2">
        <w:rPr>
          <w:szCs w:val="22"/>
        </w:rPr>
        <w:t xml:space="preserve"> preparat</w:t>
      </w:r>
      <w:r w:rsidR="0057148B">
        <w:rPr>
          <w:szCs w:val="22"/>
        </w:rPr>
        <w:t>ais</w:t>
      </w:r>
      <w:r w:rsidRPr="00A95FD2">
        <w:rPr>
          <w:szCs w:val="22"/>
        </w:rPr>
        <w:t>, pvz., omalizumab</w:t>
      </w:r>
      <w:r w:rsidR="0057148B">
        <w:rPr>
          <w:szCs w:val="22"/>
        </w:rPr>
        <w:t>u</w:t>
      </w:r>
      <w:r w:rsidRPr="00A95FD2">
        <w:rPr>
          <w:szCs w:val="22"/>
        </w:rPr>
        <w:t>, gali padidėti paciento tolerancija imunoterapijai. Į tai reik</w:t>
      </w:r>
      <w:r w:rsidR="00B0296E">
        <w:rPr>
          <w:szCs w:val="22"/>
        </w:rPr>
        <w:t>ia</w:t>
      </w:r>
      <w:r w:rsidRPr="00A95FD2">
        <w:rPr>
          <w:szCs w:val="22"/>
        </w:rPr>
        <w:t xml:space="preserve"> atsižvelgti nutraukiant tokių vaistinių preparatų vartojimą.</w:t>
      </w:r>
    </w:p>
    <w:p w14:paraId="1E5BF2F7" w14:textId="77777777" w:rsidR="00D11F9D" w:rsidRPr="007C0B1E" w:rsidRDefault="00D11F9D" w:rsidP="00D11F9D"/>
    <w:p w14:paraId="4884B463" w14:textId="77777777" w:rsidR="00D11F9D" w:rsidRPr="007C0B1E" w:rsidRDefault="00D11F9D" w:rsidP="00D11F9D">
      <w:pPr>
        <w:rPr>
          <w:szCs w:val="22"/>
        </w:rPr>
      </w:pPr>
      <w:r w:rsidRPr="007C0B1E">
        <w:rPr>
          <w:szCs w:val="22"/>
        </w:rPr>
        <w:t>Nėra klinikinės patirties, susijusios su vakcinacija ir gydymu ORALAIR, kurie taikomi vienu metu. Vakcinaciją galima atlikti nenutraukiant gydymo ORALAIR, atlikus bendros paciento būklės medicininį įvertinimą.</w:t>
      </w:r>
    </w:p>
    <w:p w14:paraId="26091ED2" w14:textId="77777777" w:rsidR="00D11F9D" w:rsidRPr="007C0B1E" w:rsidRDefault="00D11F9D" w:rsidP="00D11F9D">
      <w:pPr>
        <w:rPr>
          <w:szCs w:val="22"/>
        </w:rPr>
      </w:pPr>
    </w:p>
    <w:p w14:paraId="46F0247F" w14:textId="77777777" w:rsidR="00D11F9D" w:rsidRPr="007C0B1E" w:rsidRDefault="00D11F9D" w:rsidP="00D11F9D">
      <w:pPr>
        <w:ind w:left="567" w:hanging="567"/>
        <w:rPr>
          <w:b/>
          <w:szCs w:val="22"/>
        </w:rPr>
      </w:pPr>
      <w:r w:rsidRPr="007C0B1E">
        <w:rPr>
          <w:b/>
          <w:szCs w:val="22"/>
        </w:rPr>
        <w:t>4.6</w:t>
      </w:r>
      <w:r w:rsidRPr="007C0B1E">
        <w:rPr>
          <w:b/>
          <w:szCs w:val="22"/>
        </w:rPr>
        <w:tab/>
        <w:t xml:space="preserve">Vaisingumas, </w:t>
      </w:r>
      <w:r w:rsidRPr="007C0B1E">
        <w:rPr>
          <w:b/>
          <w:bCs/>
          <w:szCs w:val="22"/>
        </w:rPr>
        <w:t>nėštumo ir žindymo laikotarpis</w:t>
      </w:r>
      <w:r w:rsidRPr="007C0B1E">
        <w:rPr>
          <w:szCs w:val="22"/>
        </w:rPr>
        <w:t xml:space="preserve"> </w:t>
      </w:r>
    </w:p>
    <w:p w14:paraId="05B4FD8C" w14:textId="77777777" w:rsidR="00D11F9D" w:rsidRPr="007C0B1E" w:rsidRDefault="00D11F9D" w:rsidP="00D11F9D"/>
    <w:p w14:paraId="0B6F9C6F" w14:textId="77777777" w:rsidR="00D11F9D" w:rsidRPr="007C0B1E" w:rsidRDefault="00D11F9D" w:rsidP="00D11F9D">
      <w:pPr>
        <w:rPr>
          <w:szCs w:val="22"/>
          <w:u w:val="single"/>
        </w:rPr>
      </w:pPr>
      <w:r w:rsidRPr="007C0B1E">
        <w:rPr>
          <w:szCs w:val="22"/>
          <w:u w:val="single"/>
        </w:rPr>
        <w:t>Nėštumas</w:t>
      </w:r>
    </w:p>
    <w:p w14:paraId="53D1071E" w14:textId="77777777" w:rsidR="00D11F9D" w:rsidRPr="007C0B1E" w:rsidRDefault="00D11F9D" w:rsidP="00D11F9D">
      <w:pPr>
        <w:autoSpaceDE w:val="0"/>
        <w:autoSpaceDN w:val="0"/>
        <w:adjustRightInd w:val="0"/>
        <w:spacing w:line="240" w:lineRule="atLeast"/>
        <w:rPr>
          <w:szCs w:val="22"/>
        </w:rPr>
      </w:pPr>
      <w:r w:rsidRPr="007C0B1E">
        <w:rPr>
          <w:szCs w:val="22"/>
        </w:rPr>
        <w:t>Nėra klinikinių duomenų apie ORALAIR vartojimo poveikį nėščioms moterims.</w:t>
      </w:r>
    </w:p>
    <w:p w14:paraId="150AFDF7" w14:textId="77777777" w:rsidR="00D11F9D" w:rsidRPr="007C0B1E" w:rsidRDefault="00D11F9D" w:rsidP="00D11F9D">
      <w:pPr>
        <w:autoSpaceDE w:val="0"/>
        <w:autoSpaceDN w:val="0"/>
        <w:adjustRightInd w:val="0"/>
        <w:spacing w:line="240" w:lineRule="atLeast"/>
        <w:rPr>
          <w:szCs w:val="22"/>
        </w:rPr>
      </w:pPr>
      <w:r w:rsidRPr="007C0B1E">
        <w:rPr>
          <w:szCs w:val="22"/>
        </w:rPr>
        <w:t>Tyrimai su gyvūnais tiesioginio ar netiesioginio kenksmingo toksinio poveikio reprodukcijai neparodė (žr. 5.3 skyrių).</w:t>
      </w:r>
    </w:p>
    <w:p w14:paraId="61BDAE11" w14:textId="0EE1C4A1" w:rsidR="009419A6" w:rsidRPr="007C0B1E" w:rsidRDefault="009419A6" w:rsidP="00D11F9D">
      <w:pPr>
        <w:autoSpaceDE w:val="0"/>
        <w:autoSpaceDN w:val="0"/>
        <w:adjustRightInd w:val="0"/>
        <w:spacing w:line="240" w:lineRule="atLeast"/>
        <w:rPr>
          <w:szCs w:val="22"/>
        </w:rPr>
      </w:pPr>
      <w:r w:rsidRPr="007C0B1E">
        <w:rPr>
          <w:szCs w:val="22"/>
        </w:rPr>
        <w:t>Gydymo ORALAIR negalima pradėti nėštumo metu (žr. 4.3 skyrių)</w:t>
      </w:r>
      <w:r w:rsidR="0043686A">
        <w:rPr>
          <w:szCs w:val="22"/>
        </w:rPr>
        <w:t xml:space="preserve"> </w:t>
      </w:r>
      <w:r w:rsidR="0043686A" w:rsidRPr="00D82CF2">
        <w:rPr>
          <w:szCs w:val="22"/>
        </w:rPr>
        <w:t>dėl galimos sunkių sisteminių alerginių reakcijų (anafilaksinių reakcijų) rizikos</w:t>
      </w:r>
      <w:r w:rsidRPr="007C0B1E">
        <w:rPr>
          <w:szCs w:val="22"/>
        </w:rPr>
        <w:t>.</w:t>
      </w:r>
    </w:p>
    <w:p w14:paraId="44CBAB00" w14:textId="77777777" w:rsidR="00D11F9D" w:rsidRPr="007C0B1E" w:rsidRDefault="00D11F9D" w:rsidP="00D11F9D">
      <w:pPr>
        <w:autoSpaceDE w:val="0"/>
        <w:autoSpaceDN w:val="0"/>
        <w:adjustRightInd w:val="0"/>
        <w:spacing w:line="240" w:lineRule="atLeast"/>
        <w:rPr>
          <w:szCs w:val="22"/>
        </w:rPr>
      </w:pPr>
    </w:p>
    <w:p w14:paraId="546BFD42" w14:textId="7230EE3E" w:rsidR="00D11F9D" w:rsidRPr="007C0B1E" w:rsidRDefault="00D11F9D" w:rsidP="00D11F9D">
      <w:pPr>
        <w:autoSpaceDE w:val="0"/>
        <w:autoSpaceDN w:val="0"/>
        <w:adjustRightInd w:val="0"/>
        <w:spacing w:line="240" w:lineRule="atLeast"/>
        <w:rPr>
          <w:szCs w:val="22"/>
        </w:rPr>
      </w:pPr>
      <w:r w:rsidRPr="007C0B1E">
        <w:rPr>
          <w:szCs w:val="22"/>
        </w:rPr>
        <w:t>Jei gydymo metu pastojama, gydymą ORALAIR galima tęsti, jei būtina, bet atidžiai stebint pacientę.</w:t>
      </w:r>
    </w:p>
    <w:p w14:paraId="4DDFBA26" w14:textId="77777777" w:rsidR="00D11F9D" w:rsidRPr="007C0B1E" w:rsidRDefault="00D11F9D" w:rsidP="00D11F9D">
      <w:pPr>
        <w:rPr>
          <w:szCs w:val="22"/>
        </w:rPr>
      </w:pPr>
    </w:p>
    <w:p w14:paraId="1AF5103C" w14:textId="77777777" w:rsidR="00D11F9D" w:rsidRPr="007C0B1E" w:rsidRDefault="00D11F9D" w:rsidP="00D11F9D">
      <w:pPr>
        <w:rPr>
          <w:szCs w:val="22"/>
          <w:u w:val="single"/>
        </w:rPr>
      </w:pPr>
      <w:r w:rsidRPr="007C0B1E">
        <w:rPr>
          <w:szCs w:val="22"/>
          <w:u w:val="single"/>
        </w:rPr>
        <w:t>Žindymas</w:t>
      </w:r>
    </w:p>
    <w:p w14:paraId="467C8BC3" w14:textId="77777777" w:rsidR="00D11F9D" w:rsidRPr="007C0B1E" w:rsidRDefault="00D11F9D" w:rsidP="00D11F9D">
      <w:pPr>
        <w:rPr>
          <w:szCs w:val="22"/>
        </w:rPr>
      </w:pPr>
      <w:r w:rsidRPr="007C0B1E">
        <w:rPr>
          <w:szCs w:val="22"/>
        </w:rPr>
        <w:t>Nežinoma, ar 5 žolių žiedadulkių alergenų ekstraktai išsiskiria su motinos pienu.</w:t>
      </w:r>
    </w:p>
    <w:p w14:paraId="330A99FF" w14:textId="77777777" w:rsidR="00D11F9D" w:rsidRPr="007C0B1E" w:rsidRDefault="00D11F9D" w:rsidP="00D11F9D">
      <w:pPr>
        <w:rPr>
          <w:szCs w:val="22"/>
        </w:rPr>
      </w:pPr>
      <w:r w:rsidRPr="007C0B1E">
        <w:rPr>
          <w:szCs w:val="22"/>
        </w:rPr>
        <w:t>Dėl atsargumo, pageidautina vengti pradėti alergenų imunoterapiją žindymo laikotarpiu.</w:t>
      </w:r>
    </w:p>
    <w:p w14:paraId="38C2A387" w14:textId="77777777" w:rsidR="00D11F9D" w:rsidRPr="007C0B1E" w:rsidRDefault="00D11F9D" w:rsidP="00D11F9D">
      <w:pPr>
        <w:rPr>
          <w:szCs w:val="22"/>
        </w:rPr>
      </w:pPr>
    </w:p>
    <w:p w14:paraId="1E084E5B" w14:textId="77777777" w:rsidR="00D11F9D" w:rsidRPr="007C0B1E" w:rsidRDefault="00D11F9D" w:rsidP="00D11F9D">
      <w:pPr>
        <w:rPr>
          <w:szCs w:val="22"/>
        </w:rPr>
      </w:pPr>
      <w:r w:rsidRPr="007C0B1E">
        <w:rPr>
          <w:szCs w:val="22"/>
        </w:rPr>
        <w:t>Tačiau, kadangi sisteminė ORALAIR veikliosios medžiagos ekspozicija žindyvėms motinoms yra nežymi, ORALAIR vartojimas gali būti svarstomas žindymo laikotarpiu, atsižvelgiant į gydymo naudą moteriai ir žindymo naudą vaikui.</w:t>
      </w:r>
    </w:p>
    <w:p w14:paraId="3FB2CA82" w14:textId="77777777" w:rsidR="00D11F9D" w:rsidRPr="007C0B1E" w:rsidRDefault="00D11F9D" w:rsidP="00D11F9D">
      <w:pPr>
        <w:ind w:left="567" w:hanging="567"/>
        <w:rPr>
          <w:szCs w:val="22"/>
        </w:rPr>
      </w:pPr>
    </w:p>
    <w:p w14:paraId="490FA1B6" w14:textId="77777777" w:rsidR="00D11F9D" w:rsidRPr="007C0B1E" w:rsidRDefault="00D11F9D" w:rsidP="00D11F9D">
      <w:pPr>
        <w:ind w:left="567" w:hanging="567"/>
        <w:rPr>
          <w:szCs w:val="22"/>
          <w:u w:val="single"/>
        </w:rPr>
      </w:pPr>
      <w:r w:rsidRPr="007C0B1E">
        <w:rPr>
          <w:szCs w:val="22"/>
          <w:u w:val="single"/>
        </w:rPr>
        <w:t>Vaisingumas</w:t>
      </w:r>
    </w:p>
    <w:p w14:paraId="77BB9DB4" w14:textId="77777777" w:rsidR="00D11F9D" w:rsidRPr="007C0B1E" w:rsidRDefault="00D11F9D" w:rsidP="00D11F9D">
      <w:pPr>
        <w:ind w:left="567" w:hanging="567"/>
        <w:rPr>
          <w:szCs w:val="22"/>
        </w:rPr>
      </w:pPr>
      <w:r w:rsidRPr="007C0B1E">
        <w:rPr>
          <w:szCs w:val="22"/>
        </w:rPr>
        <w:t>Nėra duomenų dėl žmonių vaisingumo.</w:t>
      </w:r>
    </w:p>
    <w:p w14:paraId="739DF361" w14:textId="77777777" w:rsidR="00D11F9D" w:rsidRPr="007C0B1E" w:rsidRDefault="00D11F9D" w:rsidP="00D11F9D">
      <w:pPr>
        <w:rPr>
          <w:szCs w:val="22"/>
        </w:rPr>
      </w:pPr>
      <w:r w:rsidRPr="007C0B1E">
        <w:rPr>
          <w:szCs w:val="22"/>
        </w:rPr>
        <w:t>Gyvūnų vaisingumo tyrimai su ORALAIR veikliosiomis medžiagomis nebuvo atlikti. Tačiau, histopatologinis patinėlio ir patelės reprodukcinių organų tyrimas neparodė jokių nepageidaujamo poveikio požymių kartotinės dozės 5 žolių žiedadulkių alergenų ekstraktų toksiškumo tyrimuose.</w:t>
      </w:r>
    </w:p>
    <w:p w14:paraId="0D8ECD26" w14:textId="77777777" w:rsidR="00D11F9D" w:rsidRPr="007C0B1E" w:rsidRDefault="00D11F9D" w:rsidP="00D11F9D">
      <w:pPr>
        <w:ind w:left="567" w:hanging="567"/>
        <w:rPr>
          <w:szCs w:val="22"/>
        </w:rPr>
      </w:pPr>
    </w:p>
    <w:p w14:paraId="3A60D67D" w14:textId="77777777" w:rsidR="00D11F9D" w:rsidRPr="007C0B1E" w:rsidRDefault="00D11F9D" w:rsidP="00D11F9D">
      <w:pPr>
        <w:ind w:left="567" w:hanging="567"/>
        <w:rPr>
          <w:b/>
          <w:szCs w:val="22"/>
        </w:rPr>
      </w:pPr>
      <w:r w:rsidRPr="007C0B1E">
        <w:rPr>
          <w:b/>
          <w:szCs w:val="22"/>
        </w:rPr>
        <w:t>4.7</w:t>
      </w:r>
      <w:r w:rsidRPr="007C0B1E">
        <w:rPr>
          <w:b/>
          <w:szCs w:val="22"/>
        </w:rPr>
        <w:tab/>
        <w:t>Poveikis gebėjimui vairuoti ir valdyti mechanizmus</w:t>
      </w:r>
    </w:p>
    <w:p w14:paraId="30114F47" w14:textId="77777777" w:rsidR="00D11F9D" w:rsidRPr="007C0B1E" w:rsidRDefault="00D11F9D" w:rsidP="00D11F9D">
      <w:pPr>
        <w:ind w:left="567" w:hanging="567"/>
        <w:rPr>
          <w:szCs w:val="22"/>
        </w:rPr>
      </w:pPr>
    </w:p>
    <w:p w14:paraId="231B36C7" w14:textId="77777777" w:rsidR="00D11F9D" w:rsidRPr="007C0B1E" w:rsidRDefault="00D11F9D" w:rsidP="00D11F9D">
      <w:pPr>
        <w:outlineLvl w:val="0"/>
        <w:rPr>
          <w:szCs w:val="22"/>
        </w:rPr>
      </w:pPr>
      <w:r w:rsidRPr="007C0B1E">
        <w:rPr>
          <w:szCs w:val="22"/>
        </w:rPr>
        <w:t>ORALAIR gebėjimo vairuoti ir valdyti mechanizmus neveikia arba veikia nereikšmingai.</w:t>
      </w:r>
    </w:p>
    <w:p w14:paraId="66113DEB" w14:textId="77777777" w:rsidR="00D11F9D" w:rsidRPr="007C0B1E" w:rsidRDefault="00D11F9D" w:rsidP="00D11F9D"/>
    <w:p w14:paraId="3E81411B" w14:textId="77777777" w:rsidR="00D11F9D" w:rsidRPr="007C0B1E" w:rsidRDefault="00D11F9D" w:rsidP="00D11F9D">
      <w:pPr>
        <w:ind w:left="567" w:hanging="567"/>
        <w:rPr>
          <w:b/>
          <w:szCs w:val="22"/>
        </w:rPr>
      </w:pPr>
      <w:r w:rsidRPr="007C0B1E">
        <w:rPr>
          <w:b/>
          <w:szCs w:val="22"/>
        </w:rPr>
        <w:t>4.8</w:t>
      </w:r>
      <w:r w:rsidRPr="007C0B1E">
        <w:rPr>
          <w:b/>
          <w:szCs w:val="22"/>
        </w:rPr>
        <w:tab/>
        <w:t>Nepageidaujamas poveikis</w:t>
      </w:r>
    </w:p>
    <w:p w14:paraId="7FAB6F63" w14:textId="77777777" w:rsidR="00D11F9D" w:rsidRPr="007C0B1E" w:rsidRDefault="00D11F9D" w:rsidP="00D11F9D"/>
    <w:p w14:paraId="6EDD2D36" w14:textId="77777777" w:rsidR="00420CC3" w:rsidRPr="007C0B1E" w:rsidRDefault="00420CC3" w:rsidP="00420CC3">
      <w:pPr>
        <w:rPr>
          <w:b/>
          <w:i/>
          <w:szCs w:val="22"/>
        </w:rPr>
      </w:pPr>
      <w:r w:rsidRPr="007C0B1E">
        <w:rPr>
          <w:b/>
          <w:i/>
          <w:iCs/>
          <w:szCs w:val="22"/>
          <w:lang w:eastAsia="lt-LT"/>
        </w:rPr>
        <w:t>Saugumo duomenų santrauka</w:t>
      </w:r>
    </w:p>
    <w:p w14:paraId="361C6163" w14:textId="77777777" w:rsidR="00420CC3" w:rsidRPr="007C0B1E" w:rsidRDefault="00420CC3" w:rsidP="00D11F9D"/>
    <w:p w14:paraId="79D0D4AC" w14:textId="77777777" w:rsidR="00D11F9D" w:rsidRPr="007C0B1E" w:rsidRDefault="00D11F9D" w:rsidP="00D11F9D">
      <w:pPr>
        <w:rPr>
          <w:szCs w:val="22"/>
        </w:rPr>
      </w:pPr>
      <w:r w:rsidRPr="007C0B1E">
        <w:rPr>
          <w:szCs w:val="22"/>
        </w:rPr>
        <w:t xml:space="preserve">Gydymo ORALAIR metu pacientus veikia alergenai, kurie gali sukelti vartojimo vietos reakcijas ir (arba) sisteminius alergijos simptomus. </w:t>
      </w:r>
    </w:p>
    <w:p w14:paraId="5B7BD626" w14:textId="7D523C44" w:rsidR="00D11F9D" w:rsidRPr="007C0B1E" w:rsidRDefault="00D11F9D" w:rsidP="00D11F9D">
      <w:pPr>
        <w:rPr>
          <w:szCs w:val="22"/>
        </w:rPr>
      </w:pPr>
      <w:r w:rsidRPr="007C0B1E">
        <w:rPr>
          <w:szCs w:val="22"/>
        </w:rPr>
        <w:t xml:space="preserve">Vartojimo vietos reakcijų (pvz. burnos niežulys arba gerklės dirginimas) gali pasireikšti viso gydymo metu. Jei gydymo metu pacientui pasireiškia vartojimo vietos reakcijų, </w:t>
      </w:r>
      <w:r w:rsidR="00CF7D61" w:rsidRPr="00CF7D61">
        <w:rPr>
          <w:szCs w:val="22"/>
        </w:rPr>
        <w:t xml:space="preserve">galima apsvarstyti simptominį gydymą </w:t>
      </w:r>
      <w:r w:rsidRPr="007C0B1E">
        <w:rPr>
          <w:szCs w:val="22"/>
        </w:rPr>
        <w:t xml:space="preserve"> (pvz., antihistamininiais vaist</w:t>
      </w:r>
      <w:r w:rsidR="00A40AB6">
        <w:rPr>
          <w:szCs w:val="22"/>
        </w:rPr>
        <w:t>iniais preparatais</w:t>
      </w:r>
      <w:r w:rsidRPr="007C0B1E">
        <w:rPr>
          <w:szCs w:val="22"/>
        </w:rPr>
        <w:t>).</w:t>
      </w:r>
    </w:p>
    <w:p w14:paraId="38D35FD3" w14:textId="77777777" w:rsidR="00D11F9D" w:rsidRPr="007C0B1E" w:rsidRDefault="00D11F9D" w:rsidP="00D11F9D">
      <w:pPr>
        <w:rPr>
          <w:szCs w:val="22"/>
        </w:rPr>
      </w:pPr>
    </w:p>
    <w:p w14:paraId="308DD6A1" w14:textId="77777777" w:rsidR="00420CC3" w:rsidRPr="007C0B1E" w:rsidRDefault="00420CC3" w:rsidP="00420CC3">
      <w:pPr>
        <w:rPr>
          <w:i/>
          <w:szCs w:val="22"/>
        </w:rPr>
      </w:pPr>
      <w:r w:rsidRPr="007C0B1E">
        <w:rPr>
          <w:b/>
          <w:i/>
          <w:iCs/>
          <w:szCs w:val="22"/>
          <w:lang w:eastAsia="lt-LT"/>
        </w:rPr>
        <w:t>Nepageidaujamų reakcijų santrauka lentelėje</w:t>
      </w:r>
    </w:p>
    <w:p w14:paraId="4C6FAB11" w14:textId="77777777" w:rsidR="00420CC3" w:rsidRPr="007C0B1E" w:rsidRDefault="00420CC3" w:rsidP="00D11F9D"/>
    <w:p w14:paraId="73027713" w14:textId="77777777" w:rsidR="00D11F9D" w:rsidRPr="007C0B1E" w:rsidRDefault="00D11F9D" w:rsidP="00D11F9D">
      <w:pPr>
        <w:rPr>
          <w:szCs w:val="22"/>
        </w:rPr>
      </w:pPr>
      <w:r w:rsidRPr="007C0B1E">
        <w:rPr>
          <w:szCs w:val="22"/>
        </w:rPr>
        <w:t>Placebu kontroliuojamų klinikinių tyrimų metu, kasdienine 300 IR ORALAIR doze buvo gydomi 1038 suaugusieji ir 154 vaikai ir paaugliai, kuriems pasireiškė žolių žiedadulkių sukeltas rinokonjuktyvitas. Nepageidaujamas poveikis, pasireiškęs šiems pacientams, apibendrintas toliau pateiktoje lentelėje.</w:t>
      </w:r>
    </w:p>
    <w:p w14:paraId="409F142E" w14:textId="54DD45D0" w:rsidR="00D11F9D" w:rsidRPr="007C0B1E" w:rsidRDefault="00D11F9D" w:rsidP="00D11F9D">
      <w:pPr>
        <w:rPr>
          <w:szCs w:val="22"/>
        </w:rPr>
      </w:pPr>
      <w:r w:rsidRPr="007C0B1E">
        <w:rPr>
          <w:szCs w:val="22"/>
        </w:rPr>
        <w:t xml:space="preserve">Absoliuti dauguma nepageidaujamų reakcijų, dėl kurių reikėjo nutraukti tyrimą, buvo susijusios su vartojimo vietos reakcijomis. Šios reakcijos buvo </w:t>
      </w:r>
      <w:r w:rsidR="008B5305">
        <w:rPr>
          <w:szCs w:val="22"/>
        </w:rPr>
        <w:t>lengvos</w:t>
      </w:r>
      <w:r w:rsidR="008B5305" w:rsidRPr="007C0B1E">
        <w:rPr>
          <w:szCs w:val="22"/>
        </w:rPr>
        <w:t xml:space="preserve"> </w:t>
      </w:r>
      <w:r w:rsidRPr="007C0B1E">
        <w:rPr>
          <w:szCs w:val="22"/>
        </w:rPr>
        <w:t>arba vidutin</w:t>
      </w:r>
      <w:r w:rsidR="008B5305">
        <w:rPr>
          <w:szCs w:val="22"/>
        </w:rPr>
        <w:t>io sunkumo</w:t>
      </w:r>
      <w:r w:rsidRPr="007C0B1E">
        <w:rPr>
          <w:szCs w:val="22"/>
        </w:rPr>
        <w:t xml:space="preserve"> ir ne</w:t>
      </w:r>
      <w:r w:rsidR="008B5305">
        <w:rPr>
          <w:szCs w:val="22"/>
        </w:rPr>
        <w:t>pavojingos</w:t>
      </w:r>
      <w:r w:rsidRPr="007C0B1E">
        <w:rPr>
          <w:szCs w:val="22"/>
        </w:rPr>
        <w:t xml:space="preserve">. </w:t>
      </w:r>
    </w:p>
    <w:p w14:paraId="31D6015A" w14:textId="77777777" w:rsidR="00D11F9D" w:rsidRPr="007C0B1E" w:rsidRDefault="00D11F9D" w:rsidP="00D11F9D">
      <w:pPr>
        <w:rPr>
          <w:szCs w:val="22"/>
        </w:rPr>
      </w:pPr>
    </w:p>
    <w:p w14:paraId="79FEAEF6" w14:textId="77777777" w:rsidR="00D11F9D" w:rsidRPr="007C0B1E" w:rsidRDefault="00D11F9D" w:rsidP="00D11F9D">
      <w:pPr>
        <w:rPr>
          <w:szCs w:val="22"/>
        </w:rPr>
      </w:pPr>
    </w:p>
    <w:p w14:paraId="3A8B0855" w14:textId="2ED4E34E" w:rsidR="00D11F9D" w:rsidRPr="007C0B1E" w:rsidRDefault="00D11F9D" w:rsidP="00D11F9D">
      <w:pPr>
        <w:rPr>
          <w:szCs w:val="22"/>
        </w:rPr>
      </w:pPr>
      <w:r w:rsidRPr="007C0B1E">
        <w:rPr>
          <w:szCs w:val="22"/>
        </w:rPr>
        <w:t xml:space="preserve">Lentelėje pateikiamo nepageidaujamo poveikio dažnis pagal organų sistemos klases apibūdinamas taip: labai dažnas (≥ 1/10), dažnas (nuo ≥ 1/100 iki &lt; 1/10), nedažnas (nuo ≥ 1/1 000 iki &lt; 1/100), retas (nuo ≥ 1/10 000 iki &lt; 1/1000). </w:t>
      </w:r>
      <w:r w:rsidR="00BE30B9">
        <w:rPr>
          <w:szCs w:val="22"/>
        </w:rPr>
        <w:t>Kiekvienoje dažnio</w:t>
      </w:r>
      <w:r w:rsidRPr="007C0B1E">
        <w:rPr>
          <w:szCs w:val="22"/>
        </w:rPr>
        <w:t xml:space="preserve"> kategorijoje, </w:t>
      </w:r>
      <w:r w:rsidR="00F42AD0" w:rsidRPr="007C0B1E">
        <w:rPr>
          <w:szCs w:val="22"/>
        </w:rPr>
        <w:t xml:space="preserve">nepageidaujamos </w:t>
      </w:r>
      <w:r w:rsidRPr="007C0B1E">
        <w:rPr>
          <w:szCs w:val="22"/>
        </w:rPr>
        <w:t xml:space="preserve">reakcijos pateikiamos </w:t>
      </w:r>
      <w:r w:rsidR="00F42AD0" w:rsidRPr="007C0B1E">
        <w:rPr>
          <w:szCs w:val="22"/>
        </w:rPr>
        <w:t>mažėjančio sunkumo tvarka</w:t>
      </w:r>
      <w:r w:rsidRPr="007C0B1E">
        <w:rPr>
          <w:szCs w:val="22"/>
        </w:rPr>
        <w:t>.</w:t>
      </w:r>
      <w:r w:rsidR="00FB61AE">
        <w:rPr>
          <w:szCs w:val="22"/>
        </w:rPr>
        <w:t xml:space="preserve"> </w:t>
      </w:r>
      <w:r w:rsidR="00FB61AE" w:rsidRPr="00D82CF2">
        <w:rPr>
          <w:szCs w:val="22"/>
        </w:rPr>
        <w:t xml:space="preserve">Nepageidaujamos reakcijos į vaistą, apie kurias pranešta </w:t>
      </w:r>
      <w:r w:rsidR="00FB61AE">
        <w:rPr>
          <w:szCs w:val="22"/>
        </w:rPr>
        <w:t>po vaisto registracijos</w:t>
      </w:r>
      <w:r w:rsidR="00FB61AE" w:rsidRPr="00D82CF2">
        <w:rPr>
          <w:szCs w:val="22"/>
        </w:rPr>
        <w:t>, pateiktos toliau esančioje lentelėje, nurodant dažnį "nežinomas".</w:t>
      </w:r>
    </w:p>
    <w:p w14:paraId="02CB6D30" w14:textId="77777777" w:rsidR="00D11F9D" w:rsidRPr="00A95FD2" w:rsidRDefault="00D11F9D" w:rsidP="00D11F9D">
      <w:pPr>
        <w:rPr>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83"/>
        <w:gridCol w:w="1418"/>
        <w:gridCol w:w="4723"/>
      </w:tblGrid>
      <w:tr w:rsidR="00D11F9D" w:rsidRPr="007C0B1E" w14:paraId="1B1418EF" w14:textId="77777777" w:rsidTr="00324877">
        <w:trPr>
          <w:jc w:val="center"/>
        </w:trPr>
        <w:tc>
          <w:tcPr>
            <w:tcW w:w="9084" w:type="dxa"/>
            <w:gridSpan w:val="4"/>
            <w:tcBorders>
              <w:left w:val="nil"/>
              <w:right w:val="nil"/>
            </w:tcBorders>
          </w:tcPr>
          <w:p w14:paraId="512888C7" w14:textId="77777777" w:rsidR="00D11F9D" w:rsidRPr="00A95FD2" w:rsidRDefault="00D11F9D" w:rsidP="00A95FD2">
            <w:pPr>
              <w:jc w:val="center"/>
              <w:rPr>
                <w:b/>
              </w:rPr>
            </w:pPr>
            <w:r w:rsidRPr="00A95FD2">
              <w:rPr>
                <w:b/>
                <w:szCs w:val="22"/>
              </w:rPr>
              <w:t>Organų sistemos klasė / Dažnis / Nepageidaujam</w:t>
            </w:r>
            <w:r w:rsidR="007C0B1E">
              <w:rPr>
                <w:b/>
                <w:szCs w:val="22"/>
              </w:rPr>
              <w:t>a</w:t>
            </w:r>
            <w:r w:rsidRPr="00A95FD2">
              <w:rPr>
                <w:b/>
                <w:szCs w:val="22"/>
              </w:rPr>
              <w:t>s poveikis</w:t>
            </w:r>
          </w:p>
        </w:tc>
      </w:tr>
      <w:tr w:rsidR="00D11F9D" w:rsidRPr="007C0B1E" w14:paraId="2FE066DF" w14:textId="77777777" w:rsidTr="00324877">
        <w:trPr>
          <w:jc w:val="center"/>
        </w:trPr>
        <w:tc>
          <w:tcPr>
            <w:tcW w:w="9084" w:type="dxa"/>
            <w:gridSpan w:val="4"/>
            <w:tcBorders>
              <w:left w:val="nil"/>
              <w:bottom w:val="nil"/>
              <w:right w:val="nil"/>
            </w:tcBorders>
          </w:tcPr>
          <w:p w14:paraId="6D0D3CBF" w14:textId="77777777" w:rsidR="00D11F9D" w:rsidRPr="00A95FD2" w:rsidRDefault="00D11F9D" w:rsidP="00324877">
            <w:pPr>
              <w:jc w:val="both"/>
              <w:rPr>
                <w:b/>
                <w:bCs/>
              </w:rPr>
            </w:pPr>
            <w:r w:rsidRPr="00A95FD2">
              <w:rPr>
                <w:b/>
                <w:szCs w:val="22"/>
              </w:rPr>
              <w:t>Infekcijos ir infestacijos</w:t>
            </w:r>
          </w:p>
        </w:tc>
      </w:tr>
      <w:tr w:rsidR="00D11F9D" w:rsidRPr="007C0B1E" w14:paraId="46A0E5BA" w14:textId="77777777" w:rsidTr="00324877">
        <w:trPr>
          <w:jc w:val="center"/>
        </w:trPr>
        <w:tc>
          <w:tcPr>
            <w:tcW w:w="2943" w:type="dxa"/>
            <w:gridSpan w:val="2"/>
            <w:tcBorders>
              <w:top w:val="nil"/>
              <w:left w:val="nil"/>
              <w:bottom w:val="nil"/>
              <w:right w:val="nil"/>
            </w:tcBorders>
          </w:tcPr>
          <w:p w14:paraId="4ED739AD" w14:textId="77777777" w:rsidR="00D11F9D" w:rsidRPr="00A95FD2" w:rsidRDefault="00D11F9D" w:rsidP="00324877">
            <w:pPr>
              <w:jc w:val="both"/>
            </w:pPr>
          </w:p>
        </w:tc>
        <w:tc>
          <w:tcPr>
            <w:tcW w:w="1418" w:type="dxa"/>
            <w:tcBorders>
              <w:top w:val="nil"/>
              <w:left w:val="nil"/>
              <w:bottom w:val="nil"/>
              <w:right w:val="nil"/>
            </w:tcBorders>
          </w:tcPr>
          <w:p w14:paraId="31CC7252" w14:textId="77777777" w:rsidR="00D11F9D" w:rsidRPr="00A95FD2" w:rsidRDefault="00D11F9D" w:rsidP="00324877">
            <w:pPr>
              <w:jc w:val="right"/>
              <w:rPr>
                <w:bCs/>
              </w:rPr>
            </w:pPr>
            <w:r w:rsidRPr="00A95FD2">
              <w:rPr>
                <w:bCs/>
                <w:szCs w:val="22"/>
              </w:rPr>
              <w:t>Dažnas</w:t>
            </w:r>
          </w:p>
        </w:tc>
        <w:tc>
          <w:tcPr>
            <w:tcW w:w="4723" w:type="dxa"/>
            <w:tcBorders>
              <w:top w:val="nil"/>
              <w:left w:val="nil"/>
              <w:bottom w:val="nil"/>
              <w:right w:val="nil"/>
            </w:tcBorders>
          </w:tcPr>
          <w:p w14:paraId="0B4A90C7" w14:textId="77777777" w:rsidR="00D11F9D" w:rsidRPr="00A95FD2" w:rsidRDefault="00D11F9D" w:rsidP="00324877">
            <w:pPr>
              <w:ind w:left="176"/>
              <w:jc w:val="both"/>
              <w:rPr>
                <w:bCs/>
              </w:rPr>
            </w:pPr>
            <w:r w:rsidRPr="00A95FD2">
              <w:rPr>
                <w:bCs/>
                <w:szCs w:val="22"/>
              </w:rPr>
              <w:t>Nazofaringitas, rinitas</w:t>
            </w:r>
          </w:p>
        </w:tc>
      </w:tr>
      <w:tr w:rsidR="00D11F9D" w:rsidRPr="007C0B1E" w14:paraId="16984921" w14:textId="77777777" w:rsidTr="00324877">
        <w:trPr>
          <w:jc w:val="center"/>
        </w:trPr>
        <w:tc>
          <w:tcPr>
            <w:tcW w:w="2943" w:type="dxa"/>
            <w:gridSpan w:val="2"/>
            <w:tcBorders>
              <w:top w:val="nil"/>
              <w:left w:val="nil"/>
              <w:right w:val="nil"/>
            </w:tcBorders>
          </w:tcPr>
          <w:p w14:paraId="2599FCB2" w14:textId="77777777" w:rsidR="00D11F9D" w:rsidRPr="00A95FD2" w:rsidRDefault="00D11F9D" w:rsidP="00324877">
            <w:pPr>
              <w:jc w:val="both"/>
            </w:pPr>
          </w:p>
        </w:tc>
        <w:tc>
          <w:tcPr>
            <w:tcW w:w="1418" w:type="dxa"/>
            <w:tcBorders>
              <w:top w:val="nil"/>
              <w:left w:val="nil"/>
              <w:right w:val="nil"/>
            </w:tcBorders>
          </w:tcPr>
          <w:p w14:paraId="1F7FF043" w14:textId="77777777" w:rsidR="00D11F9D" w:rsidRPr="00A95FD2" w:rsidRDefault="00D11F9D" w:rsidP="00324877">
            <w:pPr>
              <w:jc w:val="right"/>
              <w:rPr>
                <w:bCs/>
              </w:rPr>
            </w:pPr>
            <w:r w:rsidRPr="00A95FD2">
              <w:rPr>
                <w:bCs/>
                <w:szCs w:val="22"/>
              </w:rPr>
              <w:t>Nedažnas</w:t>
            </w:r>
          </w:p>
        </w:tc>
        <w:tc>
          <w:tcPr>
            <w:tcW w:w="4723" w:type="dxa"/>
            <w:tcBorders>
              <w:top w:val="nil"/>
              <w:left w:val="nil"/>
              <w:right w:val="nil"/>
            </w:tcBorders>
          </w:tcPr>
          <w:p w14:paraId="0A310BA4" w14:textId="0DCE0414" w:rsidR="00D11F9D" w:rsidRPr="00A95FD2" w:rsidRDefault="00D11F9D" w:rsidP="00324877">
            <w:pPr>
              <w:ind w:left="176"/>
              <w:jc w:val="both"/>
              <w:rPr>
                <w:bCs/>
              </w:rPr>
            </w:pPr>
            <w:r w:rsidRPr="00A95FD2">
              <w:rPr>
                <w:bCs/>
                <w:szCs w:val="22"/>
              </w:rPr>
              <w:t>Burnos pūsl</w:t>
            </w:r>
            <w:r w:rsidR="002A1F22">
              <w:rPr>
                <w:bCs/>
                <w:szCs w:val="22"/>
              </w:rPr>
              <w:t>e</w:t>
            </w:r>
            <w:r w:rsidRPr="00A95FD2">
              <w:rPr>
                <w:bCs/>
                <w:szCs w:val="22"/>
              </w:rPr>
              <w:t>linė, otitas</w:t>
            </w:r>
          </w:p>
        </w:tc>
      </w:tr>
      <w:tr w:rsidR="00D11F9D" w:rsidRPr="007C0B1E" w14:paraId="32D4D962" w14:textId="77777777" w:rsidTr="00324877">
        <w:trPr>
          <w:jc w:val="center"/>
        </w:trPr>
        <w:tc>
          <w:tcPr>
            <w:tcW w:w="9084" w:type="dxa"/>
            <w:gridSpan w:val="4"/>
            <w:tcBorders>
              <w:left w:val="nil"/>
              <w:bottom w:val="nil"/>
              <w:right w:val="nil"/>
            </w:tcBorders>
          </w:tcPr>
          <w:p w14:paraId="6B3A3374" w14:textId="77777777" w:rsidR="00D11F9D" w:rsidRPr="00A95FD2" w:rsidRDefault="00D11F9D" w:rsidP="00324877">
            <w:pPr>
              <w:jc w:val="both"/>
              <w:rPr>
                <w:b/>
                <w:bCs/>
              </w:rPr>
            </w:pPr>
            <w:r w:rsidRPr="00A95FD2">
              <w:rPr>
                <w:b/>
                <w:szCs w:val="22"/>
              </w:rPr>
              <w:t>Kraujo ir limfinės sistemos sutrikimai</w:t>
            </w:r>
          </w:p>
        </w:tc>
      </w:tr>
      <w:tr w:rsidR="00D11F9D" w:rsidRPr="007C0B1E" w14:paraId="63CEA66D" w14:textId="77777777" w:rsidTr="00324877">
        <w:trPr>
          <w:jc w:val="center"/>
        </w:trPr>
        <w:tc>
          <w:tcPr>
            <w:tcW w:w="2943" w:type="dxa"/>
            <w:gridSpan w:val="2"/>
            <w:tcBorders>
              <w:top w:val="nil"/>
              <w:left w:val="nil"/>
              <w:right w:val="nil"/>
            </w:tcBorders>
          </w:tcPr>
          <w:p w14:paraId="2AA46257" w14:textId="77777777" w:rsidR="00D11F9D" w:rsidRPr="00A95FD2" w:rsidRDefault="00D11F9D" w:rsidP="00324877">
            <w:pPr>
              <w:jc w:val="both"/>
            </w:pPr>
          </w:p>
        </w:tc>
        <w:tc>
          <w:tcPr>
            <w:tcW w:w="1418" w:type="dxa"/>
            <w:tcBorders>
              <w:top w:val="nil"/>
              <w:left w:val="nil"/>
              <w:right w:val="nil"/>
            </w:tcBorders>
          </w:tcPr>
          <w:p w14:paraId="7F5D5FFE" w14:textId="77777777" w:rsidR="00D11F9D" w:rsidRPr="00A95FD2" w:rsidRDefault="00D11F9D" w:rsidP="00324877">
            <w:pPr>
              <w:jc w:val="right"/>
              <w:rPr>
                <w:bCs/>
              </w:rPr>
            </w:pPr>
            <w:r w:rsidRPr="00A95FD2">
              <w:rPr>
                <w:bCs/>
                <w:szCs w:val="22"/>
              </w:rPr>
              <w:t>Nedažnas</w:t>
            </w:r>
          </w:p>
        </w:tc>
        <w:tc>
          <w:tcPr>
            <w:tcW w:w="4723" w:type="dxa"/>
            <w:tcBorders>
              <w:top w:val="nil"/>
              <w:left w:val="nil"/>
              <w:right w:val="nil"/>
            </w:tcBorders>
          </w:tcPr>
          <w:p w14:paraId="3C38A2E9" w14:textId="77777777" w:rsidR="00D11F9D" w:rsidRPr="00A95FD2" w:rsidRDefault="00D11F9D" w:rsidP="00324877">
            <w:pPr>
              <w:ind w:left="176"/>
              <w:jc w:val="both"/>
              <w:rPr>
                <w:bCs/>
              </w:rPr>
            </w:pPr>
            <w:r w:rsidRPr="00A95FD2">
              <w:rPr>
                <w:bCs/>
                <w:szCs w:val="22"/>
              </w:rPr>
              <w:t>Limfmazgių padidėjimas</w:t>
            </w:r>
          </w:p>
        </w:tc>
      </w:tr>
      <w:tr w:rsidR="00D11F9D" w:rsidRPr="007C0B1E" w14:paraId="11BC60A6" w14:textId="77777777" w:rsidTr="00324877">
        <w:trPr>
          <w:jc w:val="center"/>
        </w:trPr>
        <w:tc>
          <w:tcPr>
            <w:tcW w:w="9084" w:type="dxa"/>
            <w:gridSpan w:val="4"/>
            <w:tcBorders>
              <w:left w:val="nil"/>
              <w:bottom w:val="nil"/>
              <w:right w:val="nil"/>
            </w:tcBorders>
          </w:tcPr>
          <w:p w14:paraId="09D37F04" w14:textId="77777777" w:rsidR="00D11F9D" w:rsidRPr="00A95FD2" w:rsidRDefault="00D11F9D" w:rsidP="00324877">
            <w:pPr>
              <w:jc w:val="both"/>
              <w:rPr>
                <w:b/>
                <w:bCs/>
              </w:rPr>
            </w:pPr>
            <w:r w:rsidRPr="00A95FD2">
              <w:rPr>
                <w:b/>
                <w:szCs w:val="22"/>
              </w:rPr>
              <w:t>Imuninės sistemos sutrikimai</w:t>
            </w:r>
          </w:p>
        </w:tc>
      </w:tr>
      <w:tr w:rsidR="00D11F9D" w:rsidRPr="007C0B1E" w14:paraId="68C8E9BA" w14:textId="77777777" w:rsidTr="00324877">
        <w:trPr>
          <w:jc w:val="center"/>
        </w:trPr>
        <w:tc>
          <w:tcPr>
            <w:tcW w:w="2943" w:type="dxa"/>
            <w:gridSpan w:val="2"/>
            <w:tcBorders>
              <w:top w:val="nil"/>
              <w:left w:val="nil"/>
              <w:right w:val="nil"/>
            </w:tcBorders>
          </w:tcPr>
          <w:p w14:paraId="02D46985" w14:textId="77777777" w:rsidR="00D11F9D" w:rsidRPr="00A95FD2" w:rsidRDefault="00D11F9D" w:rsidP="00324877">
            <w:pPr>
              <w:jc w:val="both"/>
            </w:pPr>
          </w:p>
        </w:tc>
        <w:tc>
          <w:tcPr>
            <w:tcW w:w="1418" w:type="dxa"/>
            <w:tcBorders>
              <w:top w:val="nil"/>
              <w:left w:val="nil"/>
              <w:right w:val="nil"/>
            </w:tcBorders>
          </w:tcPr>
          <w:p w14:paraId="60B68200" w14:textId="77777777" w:rsidR="00D11F9D" w:rsidRDefault="00D11F9D" w:rsidP="00324877">
            <w:pPr>
              <w:jc w:val="right"/>
              <w:rPr>
                <w:bCs/>
                <w:szCs w:val="22"/>
              </w:rPr>
            </w:pPr>
            <w:r w:rsidRPr="00A95FD2">
              <w:rPr>
                <w:bCs/>
                <w:szCs w:val="22"/>
              </w:rPr>
              <w:t>Nedažnas</w:t>
            </w:r>
          </w:p>
          <w:p w14:paraId="29E0C30C" w14:textId="3B78C568" w:rsidR="00FB61AE" w:rsidRPr="00A95FD2" w:rsidRDefault="00FB61AE" w:rsidP="00324877">
            <w:pPr>
              <w:jc w:val="right"/>
              <w:rPr>
                <w:bCs/>
              </w:rPr>
            </w:pPr>
            <w:r>
              <w:rPr>
                <w:bCs/>
                <w:szCs w:val="22"/>
              </w:rPr>
              <w:t>Nežinomas</w:t>
            </w:r>
          </w:p>
        </w:tc>
        <w:tc>
          <w:tcPr>
            <w:tcW w:w="4723" w:type="dxa"/>
            <w:tcBorders>
              <w:top w:val="nil"/>
              <w:left w:val="nil"/>
              <w:right w:val="nil"/>
            </w:tcBorders>
          </w:tcPr>
          <w:p w14:paraId="2EE3A03A" w14:textId="77777777" w:rsidR="00D11F9D" w:rsidRDefault="00D11F9D" w:rsidP="00324877">
            <w:pPr>
              <w:ind w:left="176"/>
              <w:jc w:val="both"/>
              <w:rPr>
                <w:bCs/>
                <w:szCs w:val="22"/>
              </w:rPr>
            </w:pPr>
            <w:r w:rsidRPr="007C0B1E">
              <w:rPr>
                <w:szCs w:val="22"/>
              </w:rPr>
              <w:t>Padidėjęs jautrumas</w:t>
            </w:r>
            <w:r w:rsidRPr="00A95FD2">
              <w:rPr>
                <w:bCs/>
                <w:szCs w:val="22"/>
              </w:rPr>
              <w:t>, burnos alergijos sindromas</w:t>
            </w:r>
          </w:p>
          <w:p w14:paraId="2EA771E3" w14:textId="3BB2D00E" w:rsidR="00FB61AE" w:rsidRPr="00A95FD2" w:rsidRDefault="00FB61AE" w:rsidP="00324877">
            <w:pPr>
              <w:ind w:left="176"/>
              <w:jc w:val="both"/>
              <w:rPr>
                <w:bCs/>
              </w:rPr>
            </w:pPr>
            <w:r w:rsidRPr="005A7D20">
              <w:rPr>
                <w:bCs/>
              </w:rPr>
              <w:t>Anafilaksinė reakcija</w:t>
            </w:r>
          </w:p>
        </w:tc>
      </w:tr>
      <w:tr w:rsidR="00D11F9D" w:rsidRPr="007C0B1E" w14:paraId="7AB93369" w14:textId="77777777" w:rsidTr="00324877">
        <w:trPr>
          <w:jc w:val="center"/>
        </w:trPr>
        <w:tc>
          <w:tcPr>
            <w:tcW w:w="9084" w:type="dxa"/>
            <w:gridSpan w:val="4"/>
            <w:tcBorders>
              <w:left w:val="nil"/>
              <w:bottom w:val="nil"/>
              <w:right w:val="nil"/>
            </w:tcBorders>
          </w:tcPr>
          <w:p w14:paraId="7EBB83B8" w14:textId="77777777" w:rsidR="00D11F9D" w:rsidRPr="00A95FD2" w:rsidRDefault="00D11F9D" w:rsidP="00324877">
            <w:pPr>
              <w:jc w:val="both"/>
              <w:rPr>
                <w:b/>
                <w:bCs/>
              </w:rPr>
            </w:pPr>
            <w:r w:rsidRPr="00A95FD2">
              <w:rPr>
                <w:b/>
                <w:szCs w:val="22"/>
              </w:rPr>
              <w:t>Psichikos sutrikimai</w:t>
            </w:r>
          </w:p>
        </w:tc>
      </w:tr>
      <w:tr w:rsidR="00D11F9D" w:rsidRPr="007C0B1E" w14:paraId="63BA0982" w14:textId="77777777" w:rsidTr="00324877">
        <w:trPr>
          <w:jc w:val="center"/>
        </w:trPr>
        <w:tc>
          <w:tcPr>
            <w:tcW w:w="2943" w:type="dxa"/>
            <w:gridSpan w:val="2"/>
            <w:tcBorders>
              <w:top w:val="nil"/>
              <w:left w:val="nil"/>
              <w:right w:val="nil"/>
            </w:tcBorders>
          </w:tcPr>
          <w:p w14:paraId="2DF62FDE" w14:textId="77777777" w:rsidR="00D11F9D" w:rsidRPr="00A95FD2" w:rsidRDefault="00D11F9D" w:rsidP="00324877">
            <w:pPr>
              <w:jc w:val="both"/>
            </w:pPr>
          </w:p>
        </w:tc>
        <w:tc>
          <w:tcPr>
            <w:tcW w:w="1418" w:type="dxa"/>
            <w:tcBorders>
              <w:top w:val="nil"/>
              <w:left w:val="nil"/>
              <w:right w:val="nil"/>
            </w:tcBorders>
          </w:tcPr>
          <w:p w14:paraId="589720B4" w14:textId="77777777" w:rsidR="00D11F9D" w:rsidRPr="00A95FD2" w:rsidRDefault="00D11F9D" w:rsidP="00324877">
            <w:pPr>
              <w:jc w:val="right"/>
              <w:rPr>
                <w:bCs/>
              </w:rPr>
            </w:pPr>
            <w:r w:rsidRPr="00A95FD2">
              <w:rPr>
                <w:bCs/>
                <w:szCs w:val="22"/>
              </w:rPr>
              <w:t>Nedažnas</w:t>
            </w:r>
          </w:p>
        </w:tc>
        <w:tc>
          <w:tcPr>
            <w:tcW w:w="4723" w:type="dxa"/>
            <w:tcBorders>
              <w:top w:val="nil"/>
              <w:left w:val="nil"/>
              <w:right w:val="nil"/>
            </w:tcBorders>
          </w:tcPr>
          <w:p w14:paraId="38CE770D" w14:textId="77777777" w:rsidR="00D11F9D" w:rsidRPr="00A95FD2" w:rsidRDefault="00D11F9D" w:rsidP="00324877">
            <w:pPr>
              <w:ind w:left="176"/>
              <w:jc w:val="both"/>
              <w:rPr>
                <w:bCs/>
              </w:rPr>
            </w:pPr>
            <w:r w:rsidRPr="00A95FD2">
              <w:rPr>
                <w:bCs/>
                <w:szCs w:val="22"/>
              </w:rPr>
              <w:t>Depresija</w:t>
            </w:r>
          </w:p>
        </w:tc>
      </w:tr>
      <w:tr w:rsidR="00D11F9D" w:rsidRPr="007C0B1E" w14:paraId="22108E19" w14:textId="77777777" w:rsidTr="00324877">
        <w:trPr>
          <w:jc w:val="center"/>
        </w:trPr>
        <w:tc>
          <w:tcPr>
            <w:tcW w:w="9084" w:type="dxa"/>
            <w:gridSpan w:val="4"/>
            <w:tcBorders>
              <w:left w:val="nil"/>
              <w:bottom w:val="nil"/>
              <w:right w:val="nil"/>
            </w:tcBorders>
          </w:tcPr>
          <w:p w14:paraId="730BAD9E" w14:textId="77777777" w:rsidR="00D11F9D" w:rsidRPr="00A95FD2" w:rsidRDefault="00D11F9D" w:rsidP="00324877">
            <w:pPr>
              <w:jc w:val="both"/>
              <w:rPr>
                <w:b/>
                <w:bCs/>
              </w:rPr>
            </w:pPr>
            <w:r w:rsidRPr="00A95FD2">
              <w:rPr>
                <w:b/>
                <w:szCs w:val="22"/>
              </w:rPr>
              <w:t>Nervų sistemos sutrikimai</w:t>
            </w:r>
          </w:p>
        </w:tc>
      </w:tr>
      <w:tr w:rsidR="00D11F9D" w:rsidRPr="007C0B1E" w14:paraId="40605945" w14:textId="77777777" w:rsidTr="00324877">
        <w:trPr>
          <w:jc w:val="center"/>
        </w:trPr>
        <w:tc>
          <w:tcPr>
            <w:tcW w:w="2943" w:type="dxa"/>
            <w:gridSpan w:val="2"/>
            <w:tcBorders>
              <w:top w:val="nil"/>
              <w:left w:val="nil"/>
              <w:bottom w:val="nil"/>
              <w:right w:val="nil"/>
            </w:tcBorders>
          </w:tcPr>
          <w:p w14:paraId="702806C2" w14:textId="77777777" w:rsidR="00D11F9D" w:rsidRPr="00A95FD2" w:rsidRDefault="00D11F9D" w:rsidP="00324877">
            <w:pPr>
              <w:jc w:val="both"/>
            </w:pPr>
          </w:p>
        </w:tc>
        <w:tc>
          <w:tcPr>
            <w:tcW w:w="1418" w:type="dxa"/>
            <w:tcBorders>
              <w:top w:val="nil"/>
              <w:left w:val="nil"/>
              <w:bottom w:val="nil"/>
              <w:right w:val="nil"/>
            </w:tcBorders>
          </w:tcPr>
          <w:p w14:paraId="4A982AB9" w14:textId="77777777" w:rsidR="00D11F9D" w:rsidRPr="00A95FD2" w:rsidRDefault="00D11F9D" w:rsidP="00324877">
            <w:pPr>
              <w:jc w:val="right"/>
              <w:rPr>
                <w:bCs/>
              </w:rPr>
            </w:pPr>
            <w:r w:rsidRPr="00A95FD2">
              <w:rPr>
                <w:bCs/>
                <w:szCs w:val="22"/>
              </w:rPr>
              <w:t>Labai dažnas</w:t>
            </w:r>
          </w:p>
        </w:tc>
        <w:tc>
          <w:tcPr>
            <w:tcW w:w="4723" w:type="dxa"/>
            <w:tcBorders>
              <w:top w:val="nil"/>
              <w:left w:val="nil"/>
              <w:bottom w:val="nil"/>
              <w:right w:val="nil"/>
            </w:tcBorders>
          </w:tcPr>
          <w:p w14:paraId="4AABEAED" w14:textId="77777777" w:rsidR="00D11F9D" w:rsidRPr="00A95FD2" w:rsidRDefault="00D11F9D" w:rsidP="00324877">
            <w:pPr>
              <w:ind w:left="176"/>
              <w:jc w:val="both"/>
              <w:rPr>
                <w:bCs/>
              </w:rPr>
            </w:pPr>
            <w:r w:rsidRPr="00A95FD2">
              <w:rPr>
                <w:bCs/>
                <w:szCs w:val="22"/>
              </w:rPr>
              <w:t>Galvos skausmas</w:t>
            </w:r>
          </w:p>
        </w:tc>
      </w:tr>
      <w:tr w:rsidR="00D11F9D" w:rsidRPr="007C0B1E" w14:paraId="7EEF02D3" w14:textId="77777777" w:rsidTr="00324877">
        <w:trPr>
          <w:jc w:val="center"/>
        </w:trPr>
        <w:tc>
          <w:tcPr>
            <w:tcW w:w="2943" w:type="dxa"/>
            <w:gridSpan w:val="2"/>
            <w:tcBorders>
              <w:top w:val="nil"/>
              <w:left w:val="nil"/>
              <w:right w:val="nil"/>
            </w:tcBorders>
          </w:tcPr>
          <w:p w14:paraId="4B4D775E" w14:textId="77777777" w:rsidR="00D11F9D" w:rsidRPr="00A95FD2" w:rsidRDefault="00D11F9D" w:rsidP="00324877">
            <w:pPr>
              <w:jc w:val="both"/>
            </w:pPr>
          </w:p>
        </w:tc>
        <w:tc>
          <w:tcPr>
            <w:tcW w:w="1418" w:type="dxa"/>
            <w:tcBorders>
              <w:top w:val="nil"/>
              <w:left w:val="nil"/>
              <w:right w:val="nil"/>
            </w:tcBorders>
          </w:tcPr>
          <w:p w14:paraId="75E9400A" w14:textId="77777777" w:rsidR="00D11F9D" w:rsidRPr="00A95FD2" w:rsidRDefault="00D11F9D" w:rsidP="00324877">
            <w:pPr>
              <w:jc w:val="right"/>
              <w:rPr>
                <w:bCs/>
              </w:rPr>
            </w:pPr>
            <w:r w:rsidRPr="00A95FD2">
              <w:rPr>
                <w:bCs/>
                <w:szCs w:val="22"/>
              </w:rPr>
              <w:t>Nedažnas</w:t>
            </w:r>
          </w:p>
          <w:p w14:paraId="104AB93F" w14:textId="77777777" w:rsidR="00D11F9D" w:rsidRPr="00A95FD2" w:rsidRDefault="00D11F9D" w:rsidP="00324877">
            <w:pPr>
              <w:jc w:val="right"/>
              <w:rPr>
                <w:bCs/>
              </w:rPr>
            </w:pPr>
            <w:r w:rsidRPr="00A95FD2">
              <w:rPr>
                <w:bCs/>
                <w:szCs w:val="22"/>
              </w:rPr>
              <w:t>Retas</w:t>
            </w:r>
          </w:p>
        </w:tc>
        <w:tc>
          <w:tcPr>
            <w:tcW w:w="4723" w:type="dxa"/>
            <w:tcBorders>
              <w:top w:val="nil"/>
              <w:left w:val="nil"/>
              <w:right w:val="nil"/>
            </w:tcBorders>
          </w:tcPr>
          <w:p w14:paraId="1DB151DF" w14:textId="20D74D39" w:rsidR="00D11F9D" w:rsidRPr="00A95FD2" w:rsidRDefault="004557DA" w:rsidP="00324877">
            <w:pPr>
              <w:ind w:left="176"/>
              <w:jc w:val="both"/>
              <w:rPr>
                <w:bCs/>
              </w:rPr>
            </w:pPr>
            <w:r w:rsidRPr="00A95FD2">
              <w:rPr>
                <w:bCs/>
                <w:szCs w:val="22"/>
              </w:rPr>
              <w:t>Galvos svaigimas, d</w:t>
            </w:r>
            <w:r w:rsidR="00D11F9D" w:rsidRPr="00A95FD2">
              <w:rPr>
                <w:bCs/>
                <w:szCs w:val="22"/>
              </w:rPr>
              <w:t>isgeuzija, mieguistumas</w:t>
            </w:r>
          </w:p>
          <w:p w14:paraId="369EA364" w14:textId="77777777" w:rsidR="00D11F9D" w:rsidRPr="00A95FD2" w:rsidRDefault="00D11F9D" w:rsidP="00324877">
            <w:pPr>
              <w:ind w:left="176"/>
              <w:jc w:val="both"/>
              <w:rPr>
                <w:bCs/>
              </w:rPr>
            </w:pPr>
            <w:r w:rsidRPr="00A95FD2">
              <w:rPr>
                <w:bCs/>
                <w:szCs w:val="22"/>
              </w:rPr>
              <w:t>Nerimas</w:t>
            </w:r>
          </w:p>
        </w:tc>
      </w:tr>
      <w:tr w:rsidR="00D11F9D" w:rsidRPr="007C0B1E" w14:paraId="345E8DBA" w14:textId="77777777" w:rsidTr="00324877">
        <w:trPr>
          <w:jc w:val="center"/>
        </w:trPr>
        <w:tc>
          <w:tcPr>
            <w:tcW w:w="9084" w:type="dxa"/>
            <w:gridSpan w:val="4"/>
            <w:tcBorders>
              <w:left w:val="nil"/>
              <w:bottom w:val="nil"/>
              <w:right w:val="nil"/>
            </w:tcBorders>
          </w:tcPr>
          <w:p w14:paraId="324C4E24" w14:textId="77777777" w:rsidR="00D11F9D" w:rsidRPr="00A95FD2" w:rsidRDefault="00D11F9D" w:rsidP="00324877">
            <w:pPr>
              <w:jc w:val="both"/>
              <w:rPr>
                <w:b/>
                <w:bCs/>
              </w:rPr>
            </w:pPr>
            <w:r w:rsidRPr="00A95FD2">
              <w:rPr>
                <w:b/>
                <w:szCs w:val="22"/>
              </w:rPr>
              <w:t>Akių sutrikimai</w:t>
            </w:r>
          </w:p>
        </w:tc>
      </w:tr>
      <w:tr w:rsidR="00D11F9D" w:rsidRPr="007C0B1E" w14:paraId="0E05AC22" w14:textId="77777777" w:rsidTr="00324877">
        <w:trPr>
          <w:jc w:val="center"/>
        </w:trPr>
        <w:tc>
          <w:tcPr>
            <w:tcW w:w="2943" w:type="dxa"/>
            <w:gridSpan w:val="2"/>
            <w:tcBorders>
              <w:top w:val="nil"/>
              <w:left w:val="nil"/>
              <w:bottom w:val="nil"/>
              <w:right w:val="nil"/>
            </w:tcBorders>
          </w:tcPr>
          <w:p w14:paraId="2A6FD976" w14:textId="77777777" w:rsidR="00D11F9D" w:rsidRPr="00A95FD2" w:rsidRDefault="00D11F9D" w:rsidP="00324877">
            <w:pPr>
              <w:jc w:val="both"/>
            </w:pPr>
          </w:p>
        </w:tc>
        <w:tc>
          <w:tcPr>
            <w:tcW w:w="1418" w:type="dxa"/>
            <w:tcBorders>
              <w:top w:val="nil"/>
              <w:left w:val="nil"/>
              <w:bottom w:val="nil"/>
              <w:right w:val="nil"/>
            </w:tcBorders>
          </w:tcPr>
          <w:p w14:paraId="1FF642E2" w14:textId="77777777" w:rsidR="00D11F9D" w:rsidRPr="00A95FD2" w:rsidRDefault="00D11F9D" w:rsidP="00324877">
            <w:pPr>
              <w:jc w:val="right"/>
              <w:rPr>
                <w:bCs/>
              </w:rPr>
            </w:pPr>
            <w:r w:rsidRPr="00A95FD2">
              <w:rPr>
                <w:bCs/>
                <w:szCs w:val="22"/>
              </w:rPr>
              <w:t>Dažnas</w:t>
            </w:r>
          </w:p>
        </w:tc>
        <w:tc>
          <w:tcPr>
            <w:tcW w:w="4723" w:type="dxa"/>
            <w:tcBorders>
              <w:top w:val="nil"/>
              <w:left w:val="nil"/>
              <w:bottom w:val="nil"/>
              <w:right w:val="nil"/>
            </w:tcBorders>
          </w:tcPr>
          <w:p w14:paraId="4570A8B9" w14:textId="49D54CE2" w:rsidR="00D11F9D" w:rsidRPr="00A95FD2" w:rsidRDefault="00F82C52" w:rsidP="00F82C52">
            <w:pPr>
              <w:ind w:left="176"/>
              <w:rPr>
                <w:bCs/>
              </w:rPr>
            </w:pPr>
            <w:r w:rsidRPr="00A95FD2">
              <w:rPr>
                <w:bCs/>
                <w:szCs w:val="22"/>
              </w:rPr>
              <w:t>Konjunktyvitas, a</w:t>
            </w:r>
            <w:r w:rsidR="00D11F9D" w:rsidRPr="00A95FD2">
              <w:rPr>
                <w:bCs/>
                <w:szCs w:val="22"/>
              </w:rPr>
              <w:t>kių niežėjimas, padidėjęs ašarojimas</w:t>
            </w:r>
          </w:p>
        </w:tc>
      </w:tr>
      <w:tr w:rsidR="00D11F9D" w:rsidRPr="007C0B1E" w14:paraId="430987A0" w14:textId="77777777" w:rsidTr="00324877">
        <w:trPr>
          <w:jc w:val="center"/>
        </w:trPr>
        <w:tc>
          <w:tcPr>
            <w:tcW w:w="2943" w:type="dxa"/>
            <w:gridSpan w:val="2"/>
            <w:tcBorders>
              <w:top w:val="nil"/>
              <w:left w:val="nil"/>
              <w:right w:val="nil"/>
            </w:tcBorders>
          </w:tcPr>
          <w:p w14:paraId="0AA94F8C" w14:textId="77777777" w:rsidR="00D11F9D" w:rsidRPr="00A95FD2" w:rsidRDefault="00D11F9D" w:rsidP="00324877">
            <w:pPr>
              <w:jc w:val="both"/>
            </w:pPr>
          </w:p>
        </w:tc>
        <w:tc>
          <w:tcPr>
            <w:tcW w:w="1418" w:type="dxa"/>
            <w:tcBorders>
              <w:top w:val="nil"/>
              <w:left w:val="nil"/>
              <w:right w:val="nil"/>
            </w:tcBorders>
          </w:tcPr>
          <w:p w14:paraId="1C5D745F" w14:textId="77777777" w:rsidR="00D11F9D" w:rsidRPr="00A95FD2" w:rsidRDefault="00D11F9D" w:rsidP="00324877">
            <w:pPr>
              <w:jc w:val="right"/>
              <w:rPr>
                <w:bCs/>
              </w:rPr>
            </w:pPr>
            <w:r w:rsidRPr="00A95FD2">
              <w:rPr>
                <w:bCs/>
                <w:szCs w:val="22"/>
              </w:rPr>
              <w:t>Nedažnas</w:t>
            </w:r>
          </w:p>
        </w:tc>
        <w:tc>
          <w:tcPr>
            <w:tcW w:w="4723" w:type="dxa"/>
            <w:tcBorders>
              <w:top w:val="nil"/>
              <w:left w:val="nil"/>
              <w:right w:val="nil"/>
            </w:tcBorders>
          </w:tcPr>
          <w:p w14:paraId="48461111" w14:textId="0FBA184C" w:rsidR="00D11F9D" w:rsidRPr="00A95FD2" w:rsidRDefault="00F82C52" w:rsidP="00F82C52">
            <w:pPr>
              <w:ind w:left="176"/>
              <w:rPr>
                <w:bCs/>
              </w:rPr>
            </w:pPr>
            <w:r w:rsidRPr="00A95FD2">
              <w:rPr>
                <w:bCs/>
                <w:szCs w:val="22"/>
              </w:rPr>
              <w:t xml:space="preserve">Akių pabrinkimas, </w:t>
            </w:r>
            <w:r w:rsidRPr="00A95FD2">
              <w:t>a</w:t>
            </w:r>
            <w:r w:rsidR="00AE7561" w:rsidRPr="00A95FD2">
              <w:t>kies hiperemija</w:t>
            </w:r>
            <w:r w:rsidR="00D11F9D" w:rsidRPr="00A95FD2">
              <w:rPr>
                <w:bCs/>
                <w:szCs w:val="22"/>
              </w:rPr>
              <w:t>, akių sausmė</w:t>
            </w:r>
          </w:p>
        </w:tc>
      </w:tr>
      <w:tr w:rsidR="00D11F9D" w:rsidRPr="007C0B1E" w14:paraId="54100FA2" w14:textId="77777777" w:rsidTr="00324877">
        <w:trPr>
          <w:jc w:val="center"/>
        </w:trPr>
        <w:tc>
          <w:tcPr>
            <w:tcW w:w="9084" w:type="dxa"/>
            <w:gridSpan w:val="4"/>
            <w:tcBorders>
              <w:left w:val="nil"/>
              <w:bottom w:val="nil"/>
              <w:right w:val="nil"/>
            </w:tcBorders>
          </w:tcPr>
          <w:p w14:paraId="5FA4E5C8" w14:textId="77777777" w:rsidR="00D11F9D" w:rsidRPr="00A95FD2" w:rsidRDefault="00D11F9D" w:rsidP="00324877">
            <w:pPr>
              <w:jc w:val="both"/>
              <w:rPr>
                <w:b/>
                <w:bCs/>
              </w:rPr>
            </w:pPr>
            <w:r w:rsidRPr="00A95FD2">
              <w:rPr>
                <w:b/>
                <w:szCs w:val="22"/>
              </w:rPr>
              <w:t>Ausų ir labirintų sutrikimai</w:t>
            </w:r>
          </w:p>
        </w:tc>
      </w:tr>
      <w:tr w:rsidR="00D11F9D" w:rsidRPr="007C0B1E" w14:paraId="7BF78C28" w14:textId="77777777" w:rsidTr="00324877">
        <w:trPr>
          <w:jc w:val="center"/>
        </w:trPr>
        <w:tc>
          <w:tcPr>
            <w:tcW w:w="2943" w:type="dxa"/>
            <w:gridSpan w:val="2"/>
            <w:tcBorders>
              <w:top w:val="nil"/>
              <w:left w:val="nil"/>
              <w:bottom w:val="nil"/>
              <w:right w:val="nil"/>
            </w:tcBorders>
          </w:tcPr>
          <w:p w14:paraId="07349BDD" w14:textId="77777777" w:rsidR="00D11F9D" w:rsidRPr="00A95FD2" w:rsidRDefault="00D11F9D" w:rsidP="00324877">
            <w:pPr>
              <w:jc w:val="both"/>
            </w:pPr>
          </w:p>
        </w:tc>
        <w:tc>
          <w:tcPr>
            <w:tcW w:w="1418" w:type="dxa"/>
            <w:tcBorders>
              <w:top w:val="nil"/>
              <w:left w:val="nil"/>
              <w:bottom w:val="nil"/>
              <w:right w:val="nil"/>
            </w:tcBorders>
          </w:tcPr>
          <w:p w14:paraId="084C10E1" w14:textId="77777777" w:rsidR="00D11F9D" w:rsidRPr="00A95FD2" w:rsidRDefault="00D11F9D" w:rsidP="00324877">
            <w:pPr>
              <w:jc w:val="right"/>
              <w:rPr>
                <w:bCs/>
              </w:rPr>
            </w:pPr>
            <w:r w:rsidRPr="00A95FD2">
              <w:rPr>
                <w:bCs/>
                <w:szCs w:val="22"/>
              </w:rPr>
              <w:t>Dažnas</w:t>
            </w:r>
          </w:p>
        </w:tc>
        <w:tc>
          <w:tcPr>
            <w:tcW w:w="4723" w:type="dxa"/>
            <w:tcBorders>
              <w:top w:val="nil"/>
              <w:left w:val="nil"/>
              <w:bottom w:val="nil"/>
              <w:right w:val="nil"/>
            </w:tcBorders>
          </w:tcPr>
          <w:p w14:paraId="693045ED" w14:textId="77777777" w:rsidR="00D11F9D" w:rsidRPr="00A95FD2" w:rsidRDefault="00D11F9D" w:rsidP="00324877">
            <w:pPr>
              <w:ind w:left="176"/>
              <w:jc w:val="both"/>
              <w:rPr>
                <w:bCs/>
              </w:rPr>
            </w:pPr>
            <w:r w:rsidRPr="00A95FD2">
              <w:rPr>
                <w:bCs/>
                <w:szCs w:val="22"/>
              </w:rPr>
              <w:t>Ausų niežėjimas</w:t>
            </w:r>
          </w:p>
        </w:tc>
      </w:tr>
      <w:tr w:rsidR="00D11F9D" w:rsidRPr="007C0B1E" w14:paraId="52008A8B" w14:textId="77777777" w:rsidTr="00324877">
        <w:trPr>
          <w:jc w:val="center"/>
        </w:trPr>
        <w:tc>
          <w:tcPr>
            <w:tcW w:w="2943" w:type="dxa"/>
            <w:gridSpan w:val="2"/>
            <w:tcBorders>
              <w:top w:val="nil"/>
              <w:left w:val="nil"/>
              <w:right w:val="nil"/>
            </w:tcBorders>
          </w:tcPr>
          <w:p w14:paraId="62C8CC6C" w14:textId="77777777" w:rsidR="00D11F9D" w:rsidRPr="00A95FD2" w:rsidRDefault="00D11F9D" w:rsidP="00324877">
            <w:pPr>
              <w:jc w:val="both"/>
            </w:pPr>
          </w:p>
        </w:tc>
        <w:tc>
          <w:tcPr>
            <w:tcW w:w="1418" w:type="dxa"/>
            <w:tcBorders>
              <w:top w:val="nil"/>
              <w:left w:val="nil"/>
              <w:right w:val="nil"/>
            </w:tcBorders>
          </w:tcPr>
          <w:p w14:paraId="4C5728AB" w14:textId="77777777" w:rsidR="00D11F9D" w:rsidRPr="00A95FD2" w:rsidRDefault="00D11F9D" w:rsidP="00324877">
            <w:pPr>
              <w:jc w:val="right"/>
              <w:rPr>
                <w:bCs/>
              </w:rPr>
            </w:pPr>
            <w:r w:rsidRPr="00A95FD2">
              <w:rPr>
                <w:bCs/>
                <w:szCs w:val="22"/>
              </w:rPr>
              <w:t>Nedažnas</w:t>
            </w:r>
          </w:p>
        </w:tc>
        <w:tc>
          <w:tcPr>
            <w:tcW w:w="4723" w:type="dxa"/>
            <w:tcBorders>
              <w:top w:val="nil"/>
              <w:left w:val="nil"/>
              <w:right w:val="nil"/>
            </w:tcBorders>
          </w:tcPr>
          <w:p w14:paraId="46C0155E" w14:textId="77777777" w:rsidR="00D11F9D" w:rsidRPr="00A95FD2" w:rsidRDefault="00D11F9D" w:rsidP="00324877">
            <w:pPr>
              <w:ind w:left="176"/>
              <w:jc w:val="both"/>
              <w:rPr>
                <w:bCs/>
              </w:rPr>
            </w:pPr>
            <w:r w:rsidRPr="00A95FD2">
              <w:rPr>
                <w:bCs/>
                <w:szCs w:val="22"/>
              </w:rPr>
              <w:t>Nemalonus pojūtis ausyse</w:t>
            </w:r>
          </w:p>
        </w:tc>
      </w:tr>
      <w:tr w:rsidR="00D11F9D" w:rsidRPr="007C0B1E" w14:paraId="356C99EC" w14:textId="77777777" w:rsidTr="00324877">
        <w:trPr>
          <w:jc w:val="center"/>
        </w:trPr>
        <w:tc>
          <w:tcPr>
            <w:tcW w:w="9084" w:type="dxa"/>
            <w:gridSpan w:val="4"/>
            <w:tcBorders>
              <w:left w:val="nil"/>
              <w:bottom w:val="nil"/>
              <w:right w:val="nil"/>
            </w:tcBorders>
          </w:tcPr>
          <w:p w14:paraId="79CFD6B3" w14:textId="77777777" w:rsidR="00D11F9D" w:rsidRPr="00A95FD2" w:rsidRDefault="00D11F9D" w:rsidP="00324877">
            <w:pPr>
              <w:jc w:val="both"/>
              <w:rPr>
                <w:b/>
              </w:rPr>
            </w:pPr>
            <w:r w:rsidRPr="00A95FD2">
              <w:rPr>
                <w:b/>
                <w:szCs w:val="22"/>
              </w:rPr>
              <w:t>Kraujagyslių sutrikimai</w:t>
            </w:r>
          </w:p>
        </w:tc>
      </w:tr>
      <w:tr w:rsidR="00D11F9D" w:rsidRPr="007C0B1E" w14:paraId="693AFE62" w14:textId="77777777" w:rsidTr="00324877">
        <w:trPr>
          <w:jc w:val="center"/>
        </w:trPr>
        <w:tc>
          <w:tcPr>
            <w:tcW w:w="9084" w:type="dxa"/>
            <w:gridSpan w:val="4"/>
            <w:tcBorders>
              <w:top w:val="nil"/>
              <w:left w:val="nil"/>
              <w:right w:val="nil"/>
            </w:tcBorders>
          </w:tcPr>
          <w:p w14:paraId="2259C72E" w14:textId="77777777" w:rsidR="00D11F9D" w:rsidRPr="00A95FD2" w:rsidRDefault="00D11F9D" w:rsidP="00324877">
            <w:pPr>
              <w:jc w:val="both"/>
            </w:pPr>
            <w:r w:rsidRPr="00A95FD2">
              <w:rPr>
                <w:szCs w:val="22"/>
              </w:rPr>
              <w:t xml:space="preserve">                                                              Retas        Kraujo priplūdimas į veidą ir kaklą</w:t>
            </w:r>
          </w:p>
        </w:tc>
      </w:tr>
      <w:tr w:rsidR="00D11F9D" w:rsidRPr="007C0B1E" w14:paraId="3D7383DF" w14:textId="77777777" w:rsidTr="00324877">
        <w:trPr>
          <w:jc w:val="center"/>
        </w:trPr>
        <w:tc>
          <w:tcPr>
            <w:tcW w:w="9084" w:type="dxa"/>
            <w:gridSpan w:val="4"/>
            <w:tcBorders>
              <w:left w:val="nil"/>
              <w:bottom w:val="nil"/>
              <w:right w:val="nil"/>
            </w:tcBorders>
          </w:tcPr>
          <w:p w14:paraId="173DEB2B" w14:textId="77777777" w:rsidR="00D11F9D" w:rsidRPr="00A95FD2" w:rsidRDefault="00D11F9D" w:rsidP="00324877">
            <w:pPr>
              <w:jc w:val="both"/>
              <w:rPr>
                <w:b/>
                <w:bCs/>
              </w:rPr>
            </w:pPr>
            <w:r w:rsidRPr="00A95FD2">
              <w:rPr>
                <w:b/>
                <w:szCs w:val="22"/>
              </w:rPr>
              <w:t>Kvėpavimo sistemos, krūtinės ląstos ir tarpuplaučio sutrikimai</w:t>
            </w:r>
          </w:p>
        </w:tc>
      </w:tr>
      <w:tr w:rsidR="00D11F9D" w:rsidRPr="007C0B1E" w14:paraId="1986B001" w14:textId="77777777" w:rsidTr="00324877">
        <w:trPr>
          <w:jc w:val="center"/>
        </w:trPr>
        <w:tc>
          <w:tcPr>
            <w:tcW w:w="2660" w:type="dxa"/>
            <w:tcBorders>
              <w:top w:val="nil"/>
              <w:left w:val="nil"/>
              <w:bottom w:val="nil"/>
              <w:right w:val="nil"/>
            </w:tcBorders>
          </w:tcPr>
          <w:p w14:paraId="1396E525" w14:textId="77777777" w:rsidR="00D11F9D" w:rsidRPr="00A95FD2" w:rsidRDefault="00D11F9D" w:rsidP="00324877">
            <w:pPr>
              <w:jc w:val="both"/>
            </w:pPr>
          </w:p>
        </w:tc>
        <w:tc>
          <w:tcPr>
            <w:tcW w:w="1701" w:type="dxa"/>
            <w:gridSpan w:val="2"/>
            <w:tcBorders>
              <w:top w:val="nil"/>
              <w:left w:val="nil"/>
              <w:bottom w:val="nil"/>
              <w:right w:val="nil"/>
            </w:tcBorders>
          </w:tcPr>
          <w:p w14:paraId="1EE17BD5" w14:textId="77777777" w:rsidR="00D11F9D" w:rsidRPr="00A95FD2" w:rsidRDefault="00D11F9D" w:rsidP="00324877">
            <w:pPr>
              <w:jc w:val="right"/>
              <w:rPr>
                <w:bCs/>
              </w:rPr>
            </w:pPr>
            <w:r w:rsidRPr="00A95FD2">
              <w:rPr>
                <w:bCs/>
                <w:szCs w:val="22"/>
              </w:rPr>
              <w:t>Labai dažnas</w:t>
            </w:r>
          </w:p>
        </w:tc>
        <w:tc>
          <w:tcPr>
            <w:tcW w:w="4723" w:type="dxa"/>
            <w:tcBorders>
              <w:top w:val="nil"/>
              <w:left w:val="nil"/>
              <w:bottom w:val="nil"/>
              <w:right w:val="nil"/>
            </w:tcBorders>
          </w:tcPr>
          <w:p w14:paraId="4B58677B" w14:textId="77777777" w:rsidR="00D11F9D" w:rsidRPr="00A95FD2" w:rsidRDefault="00D11F9D" w:rsidP="00324877">
            <w:pPr>
              <w:ind w:left="176"/>
              <w:jc w:val="both"/>
              <w:rPr>
                <w:bCs/>
              </w:rPr>
            </w:pPr>
            <w:r w:rsidRPr="00A95FD2">
              <w:rPr>
                <w:bCs/>
                <w:szCs w:val="22"/>
              </w:rPr>
              <w:t>Gerklės dirginimas</w:t>
            </w:r>
          </w:p>
        </w:tc>
      </w:tr>
      <w:tr w:rsidR="00D11F9D" w:rsidRPr="007C0B1E" w14:paraId="35C03EC1" w14:textId="77777777" w:rsidTr="00324877">
        <w:trPr>
          <w:jc w:val="center"/>
        </w:trPr>
        <w:tc>
          <w:tcPr>
            <w:tcW w:w="2943" w:type="dxa"/>
            <w:gridSpan w:val="2"/>
            <w:tcBorders>
              <w:top w:val="nil"/>
              <w:left w:val="nil"/>
              <w:bottom w:val="nil"/>
              <w:right w:val="nil"/>
            </w:tcBorders>
          </w:tcPr>
          <w:p w14:paraId="5F1AD36E" w14:textId="77777777" w:rsidR="00D11F9D" w:rsidRPr="00A95FD2" w:rsidRDefault="00D11F9D" w:rsidP="00324877">
            <w:pPr>
              <w:jc w:val="both"/>
            </w:pPr>
          </w:p>
        </w:tc>
        <w:tc>
          <w:tcPr>
            <w:tcW w:w="1418" w:type="dxa"/>
            <w:tcBorders>
              <w:top w:val="nil"/>
              <w:left w:val="nil"/>
              <w:bottom w:val="nil"/>
              <w:right w:val="nil"/>
            </w:tcBorders>
          </w:tcPr>
          <w:p w14:paraId="232DFE3A" w14:textId="77777777" w:rsidR="00D11F9D" w:rsidRPr="00A95FD2" w:rsidRDefault="00D11F9D" w:rsidP="00324877">
            <w:pPr>
              <w:jc w:val="right"/>
              <w:rPr>
                <w:bCs/>
              </w:rPr>
            </w:pPr>
            <w:r w:rsidRPr="00A95FD2">
              <w:rPr>
                <w:bCs/>
                <w:szCs w:val="22"/>
              </w:rPr>
              <w:t>Dažnas</w:t>
            </w:r>
          </w:p>
        </w:tc>
        <w:tc>
          <w:tcPr>
            <w:tcW w:w="4723" w:type="dxa"/>
            <w:tcBorders>
              <w:top w:val="nil"/>
              <w:left w:val="nil"/>
              <w:bottom w:val="nil"/>
              <w:right w:val="nil"/>
            </w:tcBorders>
          </w:tcPr>
          <w:p w14:paraId="367EB3B0" w14:textId="6A00EB95" w:rsidR="00D11F9D" w:rsidRPr="00A95FD2" w:rsidRDefault="00F82C52" w:rsidP="00F52560">
            <w:pPr>
              <w:ind w:left="176"/>
              <w:rPr>
                <w:bCs/>
              </w:rPr>
            </w:pPr>
            <w:r w:rsidRPr="00A95FD2">
              <w:rPr>
                <w:bCs/>
                <w:szCs w:val="22"/>
              </w:rPr>
              <w:t>Ryklės edema, a</w:t>
            </w:r>
            <w:r w:rsidR="00D11F9D" w:rsidRPr="00A95FD2">
              <w:rPr>
                <w:bCs/>
                <w:szCs w:val="22"/>
              </w:rPr>
              <w:t xml:space="preserve">stma, </w:t>
            </w:r>
            <w:r w:rsidRPr="00A95FD2">
              <w:rPr>
                <w:bCs/>
                <w:szCs w:val="22"/>
              </w:rPr>
              <w:t xml:space="preserve">dispnėja, kosulys, disfonija, </w:t>
            </w:r>
            <w:r w:rsidR="00D11F9D" w:rsidRPr="00A95FD2">
              <w:rPr>
                <w:bCs/>
                <w:szCs w:val="22"/>
              </w:rPr>
              <w:t>alerginis rinitas (nosies užgulimas, čiaudulys, išskyros iš nosies, nemalonus pojūtis nosyje), sinusų užsikimšimas</w:t>
            </w:r>
          </w:p>
        </w:tc>
      </w:tr>
      <w:tr w:rsidR="00D11F9D" w:rsidRPr="007C0B1E" w14:paraId="4DC28B33" w14:textId="77777777" w:rsidTr="00324877">
        <w:trPr>
          <w:jc w:val="center"/>
        </w:trPr>
        <w:tc>
          <w:tcPr>
            <w:tcW w:w="2943" w:type="dxa"/>
            <w:gridSpan w:val="2"/>
            <w:tcBorders>
              <w:top w:val="nil"/>
              <w:left w:val="nil"/>
              <w:right w:val="nil"/>
            </w:tcBorders>
          </w:tcPr>
          <w:p w14:paraId="2B344775" w14:textId="77777777" w:rsidR="00D11F9D" w:rsidRPr="00A95FD2" w:rsidRDefault="00D11F9D" w:rsidP="00324877">
            <w:pPr>
              <w:jc w:val="both"/>
            </w:pPr>
          </w:p>
        </w:tc>
        <w:tc>
          <w:tcPr>
            <w:tcW w:w="1418" w:type="dxa"/>
            <w:tcBorders>
              <w:top w:val="nil"/>
              <w:left w:val="nil"/>
              <w:right w:val="nil"/>
            </w:tcBorders>
          </w:tcPr>
          <w:p w14:paraId="0FA62913" w14:textId="77777777" w:rsidR="00D11F9D" w:rsidRPr="00A95FD2" w:rsidRDefault="00D11F9D" w:rsidP="00324877">
            <w:pPr>
              <w:jc w:val="right"/>
              <w:rPr>
                <w:bCs/>
              </w:rPr>
            </w:pPr>
            <w:r w:rsidRPr="00A95FD2">
              <w:rPr>
                <w:bCs/>
                <w:szCs w:val="22"/>
              </w:rPr>
              <w:t>Nedažnas</w:t>
            </w:r>
          </w:p>
        </w:tc>
        <w:tc>
          <w:tcPr>
            <w:tcW w:w="4723" w:type="dxa"/>
            <w:tcBorders>
              <w:top w:val="nil"/>
              <w:left w:val="nil"/>
              <w:right w:val="nil"/>
            </w:tcBorders>
          </w:tcPr>
          <w:p w14:paraId="74828202" w14:textId="7E08DDF0" w:rsidR="00D11F9D" w:rsidRPr="00A95FD2" w:rsidRDefault="00680B6E" w:rsidP="00680B6E">
            <w:pPr>
              <w:ind w:left="176"/>
              <w:rPr>
                <w:bCs/>
              </w:rPr>
            </w:pPr>
            <w:r w:rsidRPr="00A95FD2">
              <w:rPr>
                <w:bCs/>
                <w:szCs w:val="22"/>
              </w:rPr>
              <w:t>Gerklų edema, švokštimas, gerklės spaudimas, r</w:t>
            </w:r>
            <w:r w:rsidR="00D11F9D" w:rsidRPr="00A95FD2">
              <w:rPr>
                <w:bCs/>
                <w:szCs w:val="22"/>
              </w:rPr>
              <w:t>yklės hipestezija</w:t>
            </w:r>
          </w:p>
        </w:tc>
      </w:tr>
      <w:tr w:rsidR="00D11F9D" w:rsidRPr="007C0B1E" w14:paraId="6E8BA9CE" w14:textId="77777777" w:rsidTr="00324877">
        <w:trPr>
          <w:jc w:val="center"/>
        </w:trPr>
        <w:tc>
          <w:tcPr>
            <w:tcW w:w="9084" w:type="dxa"/>
            <w:gridSpan w:val="4"/>
            <w:tcBorders>
              <w:left w:val="nil"/>
              <w:bottom w:val="nil"/>
              <w:right w:val="nil"/>
            </w:tcBorders>
          </w:tcPr>
          <w:p w14:paraId="3B6302C3" w14:textId="77777777" w:rsidR="00D11F9D" w:rsidRPr="00A95FD2" w:rsidRDefault="00D11F9D" w:rsidP="00324877">
            <w:pPr>
              <w:jc w:val="both"/>
              <w:rPr>
                <w:b/>
              </w:rPr>
            </w:pPr>
          </w:p>
          <w:p w14:paraId="606DC782" w14:textId="77777777" w:rsidR="00D11F9D" w:rsidRPr="00A95FD2" w:rsidRDefault="00D11F9D" w:rsidP="00324877">
            <w:pPr>
              <w:jc w:val="both"/>
              <w:rPr>
                <w:b/>
                <w:bCs/>
              </w:rPr>
            </w:pPr>
            <w:r w:rsidRPr="00A95FD2">
              <w:rPr>
                <w:b/>
                <w:szCs w:val="22"/>
              </w:rPr>
              <w:t>Virškinimo trakto sutrikimai</w:t>
            </w:r>
          </w:p>
        </w:tc>
      </w:tr>
      <w:tr w:rsidR="00D11F9D" w:rsidRPr="007C0B1E" w14:paraId="0E09117F" w14:textId="77777777" w:rsidTr="00324877">
        <w:trPr>
          <w:jc w:val="center"/>
        </w:trPr>
        <w:tc>
          <w:tcPr>
            <w:tcW w:w="2660" w:type="dxa"/>
            <w:tcBorders>
              <w:top w:val="nil"/>
              <w:left w:val="nil"/>
              <w:bottom w:val="nil"/>
              <w:right w:val="nil"/>
            </w:tcBorders>
          </w:tcPr>
          <w:p w14:paraId="7EFE2D08" w14:textId="77777777" w:rsidR="00D11F9D" w:rsidRPr="00A95FD2" w:rsidRDefault="00D11F9D" w:rsidP="00324877">
            <w:pPr>
              <w:jc w:val="both"/>
            </w:pPr>
          </w:p>
        </w:tc>
        <w:tc>
          <w:tcPr>
            <w:tcW w:w="1701" w:type="dxa"/>
            <w:gridSpan w:val="2"/>
            <w:tcBorders>
              <w:top w:val="nil"/>
              <w:left w:val="nil"/>
              <w:bottom w:val="nil"/>
              <w:right w:val="nil"/>
            </w:tcBorders>
          </w:tcPr>
          <w:p w14:paraId="78128D01" w14:textId="77777777" w:rsidR="00D11F9D" w:rsidRPr="00A95FD2" w:rsidRDefault="00D11F9D" w:rsidP="00324877">
            <w:pPr>
              <w:jc w:val="right"/>
              <w:rPr>
                <w:bCs/>
              </w:rPr>
            </w:pPr>
            <w:r w:rsidRPr="00A95FD2">
              <w:rPr>
                <w:bCs/>
                <w:szCs w:val="22"/>
              </w:rPr>
              <w:t>Labai dažnas</w:t>
            </w:r>
          </w:p>
        </w:tc>
        <w:tc>
          <w:tcPr>
            <w:tcW w:w="4723" w:type="dxa"/>
            <w:tcBorders>
              <w:top w:val="nil"/>
              <w:left w:val="nil"/>
              <w:bottom w:val="nil"/>
              <w:right w:val="nil"/>
            </w:tcBorders>
          </w:tcPr>
          <w:p w14:paraId="7AB85E5D" w14:textId="77777777" w:rsidR="00D11F9D" w:rsidRPr="00A95FD2" w:rsidRDefault="00D11F9D" w:rsidP="00324877">
            <w:pPr>
              <w:ind w:left="176"/>
              <w:jc w:val="both"/>
              <w:rPr>
                <w:bCs/>
              </w:rPr>
            </w:pPr>
            <w:r w:rsidRPr="00A95FD2">
              <w:rPr>
                <w:bCs/>
                <w:szCs w:val="22"/>
              </w:rPr>
              <w:t>Burnos niežulys</w:t>
            </w:r>
          </w:p>
        </w:tc>
      </w:tr>
      <w:tr w:rsidR="00D11F9D" w:rsidRPr="007C0B1E" w14:paraId="2951E350" w14:textId="77777777" w:rsidTr="00324877">
        <w:trPr>
          <w:jc w:val="center"/>
        </w:trPr>
        <w:tc>
          <w:tcPr>
            <w:tcW w:w="2660" w:type="dxa"/>
            <w:tcBorders>
              <w:top w:val="nil"/>
              <w:left w:val="nil"/>
              <w:bottom w:val="nil"/>
              <w:right w:val="nil"/>
            </w:tcBorders>
          </w:tcPr>
          <w:p w14:paraId="0CF0E46B" w14:textId="77777777" w:rsidR="00D11F9D" w:rsidRPr="00A95FD2" w:rsidRDefault="00D11F9D" w:rsidP="00324877">
            <w:pPr>
              <w:jc w:val="both"/>
            </w:pPr>
          </w:p>
        </w:tc>
        <w:tc>
          <w:tcPr>
            <w:tcW w:w="1701" w:type="dxa"/>
            <w:gridSpan w:val="2"/>
            <w:tcBorders>
              <w:top w:val="nil"/>
              <w:left w:val="nil"/>
              <w:bottom w:val="nil"/>
              <w:right w:val="nil"/>
            </w:tcBorders>
          </w:tcPr>
          <w:p w14:paraId="1077A7F4" w14:textId="77777777" w:rsidR="00D11F9D" w:rsidRPr="00A95FD2" w:rsidRDefault="00D11F9D" w:rsidP="00324877">
            <w:pPr>
              <w:jc w:val="right"/>
              <w:rPr>
                <w:bCs/>
              </w:rPr>
            </w:pPr>
            <w:r w:rsidRPr="00A95FD2">
              <w:rPr>
                <w:bCs/>
                <w:szCs w:val="22"/>
              </w:rPr>
              <w:t>Dažnas</w:t>
            </w:r>
          </w:p>
        </w:tc>
        <w:tc>
          <w:tcPr>
            <w:tcW w:w="4723" w:type="dxa"/>
            <w:tcBorders>
              <w:top w:val="nil"/>
              <w:left w:val="nil"/>
              <w:bottom w:val="nil"/>
              <w:right w:val="nil"/>
            </w:tcBorders>
          </w:tcPr>
          <w:p w14:paraId="5972EF44" w14:textId="50FB8234" w:rsidR="00D11F9D" w:rsidRPr="00A95FD2" w:rsidRDefault="00201E9D" w:rsidP="009F4A16">
            <w:pPr>
              <w:ind w:left="176"/>
              <w:rPr>
                <w:bCs/>
              </w:rPr>
            </w:pPr>
            <w:r w:rsidRPr="00A95FD2">
              <w:rPr>
                <w:bCs/>
                <w:szCs w:val="22"/>
              </w:rPr>
              <w:t>B</w:t>
            </w:r>
            <w:r w:rsidR="00D11F9D" w:rsidRPr="00A95FD2">
              <w:rPr>
                <w:bCs/>
                <w:szCs w:val="22"/>
              </w:rPr>
              <w:t xml:space="preserve">urnos edema, </w:t>
            </w:r>
            <w:r w:rsidR="00BA2862" w:rsidRPr="00A95FD2">
              <w:rPr>
                <w:bCs/>
                <w:szCs w:val="22"/>
              </w:rPr>
              <w:t>liežuvio pabrinkimas</w:t>
            </w:r>
            <w:r w:rsidR="00ED1BFB" w:rsidRPr="00A95FD2">
              <w:rPr>
                <w:bCs/>
                <w:szCs w:val="22"/>
              </w:rPr>
              <w:t xml:space="preserve">, </w:t>
            </w:r>
            <w:r w:rsidR="00D11F9D" w:rsidRPr="00A95FD2">
              <w:rPr>
                <w:bCs/>
                <w:szCs w:val="22"/>
              </w:rPr>
              <w:t xml:space="preserve">lūpų pabrinkimas, </w:t>
            </w:r>
            <w:r w:rsidR="00ED1BFB" w:rsidRPr="00A95FD2">
              <w:rPr>
                <w:bCs/>
                <w:szCs w:val="22"/>
              </w:rPr>
              <w:t xml:space="preserve">burnos ir ryklės </w:t>
            </w:r>
            <w:r w:rsidR="00BA2862" w:rsidRPr="00A95FD2">
              <w:rPr>
                <w:bCs/>
                <w:szCs w:val="22"/>
              </w:rPr>
              <w:t>pūslelės</w:t>
            </w:r>
            <w:r w:rsidR="00ED1BFB" w:rsidRPr="00A95FD2">
              <w:rPr>
                <w:bCs/>
                <w:szCs w:val="22"/>
              </w:rPr>
              <w:t xml:space="preserve">, </w:t>
            </w:r>
            <w:r w:rsidR="00D11F9D" w:rsidRPr="00A95FD2">
              <w:rPr>
                <w:bCs/>
                <w:szCs w:val="22"/>
              </w:rPr>
              <w:t xml:space="preserve">stomatitas, </w:t>
            </w:r>
            <w:r w:rsidR="00057C0E" w:rsidRPr="00A95FD2">
              <w:rPr>
                <w:bCs/>
                <w:szCs w:val="22"/>
              </w:rPr>
              <w:t>viduria</w:t>
            </w:r>
            <w:r w:rsidR="00ED1BFB" w:rsidRPr="00A95FD2">
              <w:rPr>
                <w:bCs/>
                <w:szCs w:val="22"/>
              </w:rPr>
              <w:t xml:space="preserve">vimas, </w:t>
            </w:r>
            <w:r w:rsidR="00CC5A75" w:rsidRPr="00A95FD2">
              <w:rPr>
                <w:bCs/>
                <w:szCs w:val="22"/>
              </w:rPr>
              <w:t xml:space="preserve">vėmimas, </w:t>
            </w:r>
            <w:r w:rsidR="00ED1BFB" w:rsidRPr="00A95FD2">
              <w:rPr>
                <w:bCs/>
                <w:szCs w:val="22"/>
              </w:rPr>
              <w:t xml:space="preserve">pilvo skausmas, dispepsija, disfagija, pykinimas, </w:t>
            </w:r>
            <w:r w:rsidR="00CD4C14" w:rsidRPr="00A95FD2">
              <w:rPr>
                <w:bCs/>
                <w:szCs w:val="22"/>
              </w:rPr>
              <w:t>glosodinija</w:t>
            </w:r>
            <w:r w:rsidR="00BA2862" w:rsidRPr="00A95FD2">
              <w:rPr>
                <w:bCs/>
                <w:szCs w:val="22"/>
              </w:rPr>
              <w:t xml:space="preserve">, burnos hipestezija, burnos parestezija, </w:t>
            </w:r>
            <w:r w:rsidR="00C6519A" w:rsidRPr="00A95FD2">
              <w:rPr>
                <w:bCs/>
                <w:szCs w:val="22"/>
              </w:rPr>
              <w:t>burnos ir ryklės skausmas, nemalo</w:t>
            </w:r>
            <w:r w:rsidR="009F4A16" w:rsidRPr="00A95FD2">
              <w:rPr>
                <w:bCs/>
                <w:szCs w:val="22"/>
              </w:rPr>
              <w:t xml:space="preserve">nus pojūtis burnoje ir ryklėje, </w:t>
            </w:r>
            <w:r w:rsidR="00D11F9D" w:rsidRPr="00A95FD2">
              <w:rPr>
                <w:bCs/>
                <w:szCs w:val="22"/>
              </w:rPr>
              <w:t xml:space="preserve">nemalonus pojūtis burnoje, </w:t>
            </w:r>
            <w:r w:rsidR="009C4621" w:rsidRPr="00A95FD2">
              <w:rPr>
                <w:bCs/>
                <w:szCs w:val="22"/>
              </w:rPr>
              <w:t>lie</w:t>
            </w:r>
            <w:r w:rsidR="009C4621" w:rsidRPr="007C0B1E">
              <w:rPr>
                <w:bCs/>
                <w:szCs w:val="22"/>
              </w:rPr>
              <w:t>žuvio niežėjimas, lūpų niežėjimas, burnos džiūvimas, gerklės džiūvimas</w:t>
            </w:r>
          </w:p>
        </w:tc>
      </w:tr>
      <w:tr w:rsidR="00D11F9D" w:rsidRPr="007C0B1E" w14:paraId="498DE197" w14:textId="77777777" w:rsidTr="00324877">
        <w:trPr>
          <w:jc w:val="center"/>
        </w:trPr>
        <w:tc>
          <w:tcPr>
            <w:tcW w:w="2660" w:type="dxa"/>
            <w:tcBorders>
              <w:top w:val="nil"/>
              <w:left w:val="nil"/>
              <w:bottom w:val="nil"/>
              <w:right w:val="nil"/>
            </w:tcBorders>
          </w:tcPr>
          <w:p w14:paraId="458A4536" w14:textId="77777777" w:rsidR="00D11F9D" w:rsidRPr="00A95FD2" w:rsidRDefault="00D11F9D" w:rsidP="00324877">
            <w:pPr>
              <w:jc w:val="both"/>
            </w:pPr>
          </w:p>
        </w:tc>
        <w:tc>
          <w:tcPr>
            <w:tcW w:w="1701" w:type="dxa"/>
            <w:gridSpan w:val="2"/>
            <w:tcBorders>
              <w:top w:val="nil"/>
              <w:left w:val="nil"/>
              <w:bottom w:val="nil"/>
              <w:right w:val="nil"/>
            </w:tcBorders>
          </w:tcPr>
          <w:p w14:paraId="648DF797" w14:textId="77777777" w:rsidR="00D11F9D" w:rsidRPr="00A95FD2" w:rsidRDefault="00D11F9D" w:rsidP="00324877">
            <w:pPr>
              <w:jc w:val="right"/>
              <w:rPr>
                <w:bCs/>
              </w:rPr>
            </w:pPr>
            <w:r w:rsidRPr="00A95FD2">
              <w:rPr>
                <w:bCs/>
                <w:szCs w:val="22"/>
              </w:rPr>
              <w:t>Nedažnas</w:t>
            </w:r>
          </w:p>
        </w:tc>
        <w:tc>
          <w:tcPr>
            <w:tcW w:w="4723" w:type="dxa"/>
            <w:tcBorders>
              <w:top w:val="nil"/>
              <w:left w:val="nil"/>
              <w:bottom w:val="nil"/>
              <w:right w:val="nil"/>
            </w:tcBorders>
          </w:tcPr>
          <w:p w14:paraId="356046EE" w14:textId="6C005E21" w:rsidR="00D11F9D" w:rsidRPr="00A95FD2" w:rsidRDefault="000464E8" w:rsidP="00CA5474">
            <w:pPr>
              <w:ind w:left="176"/>
              <w:rPr>
                <w:bCs/>
              </w:rPr>
            </w:pPr>
            <w:r w:rsidRPr="00A95FD2">
              <w:rPr>
                <w:bCs/>
                <w:szCs w:val="22"/>
              </w:rPr>
              <w:t xml:space="preserve">Gomurio pabrinkimas, </w:t>
            </w:r>
            <w:r w:rsidR="00D11F9D" w:rsidRPr="00A95FD2">
              <w:rPr>
                <w:bCs/>
                <w:szCs w:val="22"/>
              </w:rPr>
              <w:t xml:space="preserve">gastritas, gastroezofaginis refliuksas, burnos išopėjimas, stemplės skausmas, </w:t>
            </w:r>
            <w:r w:rsidR="00596622" w:rsidRPr="00A95FD2">
              <w:rPr>
                <w:bCs/>
                <w:szCs w:val="22"/>
              </w:rPr>
              <w:t>burnos skau</w:t>
            </w:r>
            <w:r w:rsidR="00FC0CB0">
              <w:rPr>
                <w:bCs/>
                <w:szCs w:val="22"/>
              </w:rPr>
              <w:t>s</w:t>
            </w:r>
            <w:r w:rsidR="00596622" w:rsidRPr="00A95FD2">
              <w:rPr>
                <w:bCs/>
                <w:szCs w:val="22"/>
              </w:rPr>
              <w:t>mas, cheilita</w:t>
            </w:r>
            <w:r w:rsidR="00CA5474" w:rsidRPr="00A95FD2">
              <w:rPr>
                <w:bCs/>
                <w:szCs w:val="22"/>
              </w:rPr>
              <w:t xml:space="preserve">s, </w:t>
            </w:r>
            <w:r w:rsidR="00D11F9D" w:rsidRPr="00A95FD2">
              <w:rPr>
                <w:bCs/>
                <w:szCs w:val="22"/>
              </w:rPr>
              <w:t>raugulys</w:t>
            </w:r>
            <w:r w:rsidR="00CA5474" w:rsidRPr="00A95FD2">
              <w:rPr>
                <w:bCs/>
                <w:szCs w:val="22"/>
              </w:rPr>
              <w:t>, danten</w:t>
            </w:r>
            <w:r w:rsidR="00CA5474" w:rsidRPr="007C0B1E">
              <w:rPr>
                <w:bCs/>
                <w:szCs w:val="22"/>
              </w:rPr>
              <w:t>ų uždegimas, liežuvio uždegimas, odinofagija, burnos funkcijos sutrikimas, seilių liaukų padidėjimas, pernelyg sustiprėjusi seilių sekrecija, liežuvio funkcijos sutrikimas</w:t>
            </w:r>
          </w:p>
        </w:tc>
      </w:tr>
      <w:tr w:rsidR="00FB61AE" w:rsidRPr="007C0B1E" w14:paraId="42900839" w14:textId="77777777" w:rsidTr="00324877">
        <w:trPr>
          <w:jc w:val="center"/>
        </w:trPr>
        <w:tc>
          <w:tcPr>
            <w:tcW w:w="2660" w:type="dxa"/>
            <w:tcBorders>
              <w:top w:val="nil"/>
              <w:left w:val="nil"/>
              <w:bottom w:val="nil"/>
              <w:right w:val="nil"/>
            </w:tcBorders>
          </w:tcPr>
          <w:p w14:paraId="4234A6AA" w14:textId="77777777" w:rsidR="00FB61AE" w:rsidRPr="00A95FD2" w:rsidRDefault="00FB61AE" w:rsidP="00324877">
            <w:pPr>
              <w:jc w:val="both"/>
            </w:pPr>
          </w:p>
        </w:tc>
        <w:tc>
          <w:tcPr>
            <w:tcW w:w="1701" w:type="dxa"/>
            <w:gridSpan w:val="2"/>
            <w:tcBorders>
              <w:top w:val="nil"/>
              <w:left w:val="nil"/>
              <w:bottom w:val="nil"/>
              <w:right w:val="nil"/>
            </w:tcBorders>
          </w:tcPr>
          <w:p w14:paraId="78EAA63D" w14:textId="7D358CCE" w:rsidR="00FB61AE" w:rsidRPr="00A95FD2" w:rsidRDefault="00FB61AE" w:rsidP="00324877">
            <w:pPr>
              <w:jc w:val="right"/>
              <w:rPr>
                <w:bCs/>
                <w:szCs w:val="22"/>
              </w:rPr>
            </w:pPr>
            <w:r>
              <w:rPr>
                <w:bCs/>
                <w:szCs w:val="22"/>
              </w:rPr>
              <w:t>Nežinomas</w:t>
            </w:r>
          </w:p>
        </w:tc>
        <w:tc>
          <w:tcPr>
            <w:tcW w:w="4723" w:type="dxa"/>
            <w:tcBorders>
              <w:top w:val="nil"/>
              <w:left w:val="nil"/>
              <w:bottom w:val="nil"/>
              <w:right w:val="nil"/>
            </w:tcBorders>
          </w:tcPr>
          <w:p w14:paraId="5CF8743C" w14:textId="60025C79" w:rsidR="00FB61AE" w:rsidRPr="00A95FD2" w:rsidRDefault="00FB61AE" w:rsidP="00CA5474">
            <w:pPr>
              <w:ind w:left="176"/>
              <w:rPr>
                <w:bCs/>
                <w:szCs w:val="22"/>
              </w:rPr>
            </w:pPr>
            <w:r w:rsidRPr="005A7D20">
              <w:rPr>
                <w:bCs/>
                <w:szCs w:val="22"/>
              </w:rPr>
              <w:t>Eozinofilinis ezofagitas</w:t>
            </w:r>
          </w:p>
        </w:tc>
      </w:tr>
      <w:tr w:rsidR="00D11F9D" w:rsidRPr="007C0B1E" w14:paraId="1B4766B7" w14:textId="77777777" w:rsidTr="00324877">
        <w:trPr>
          <w:jc w:val="center"/>
        </w:trPr>
        <w:tc>
          <w:tcPr>
            <w:tcW w:w="9084" w:type="dxa"/>
            <w:gridSpan w:val="4"/>
            <w:tcBorders>
              <w:left w:val="nil"/>
              <w:bottom w:val="nil"/>
              <w:right w:val="nil"/>
            </w:tcBorders>
          </w:tcPr>
          <w:p w14:paraId="6314427B" w14:textId="77777777" w:rsidR="00D11F9D" w:rsidRPr="00A95FD2" w:rsidDel="00D553A2" w:rsidRDefault="00D11F9D" w:rsidP="00324877">
            <w:pPr>
              <w:jc w:val="both"/>
              <w:rPr>
                <w:b/>
                <w:bCs/>
              </w:rPr>
            </w:pPr>
            <w:r w:rsidRPr="00A95FD2">
              <w:rPr>
                <w:b/>
                <w:szCs w:val="22"/>
              </w:rPr>
              <w:t>Odos ir poodinio audinio sutrikimai</w:t>
            </w:r>
          </w:p>
        </w:tc>
      </w:tr>
      <w:tr w:rsidR="00D11F9D" w:rsidRPr="007C0B1E" w14:paraId="367BDF52" w14:textId="77777777" w:rsidTr="00324877">
        <w:trPr>
          <w:jc w:val="center"/>
        </w:trPr>
        <w:tc>
          <w:tcPr>
            <w:tcW w:w="2660" w:type="dxa"/>
            <w:tcBorders>
              <w:top w:val="nil"/>
              <w:left w:val="nil"/>
              <w:bottom w:val="nil"/>
              <w:right w:val="nil"/>
            </w:tcBorders>
          </w:tcPr>
          <w:p w14:paraId="1D3C41E4" w14:textId="77777777" w:rsidR="00D11F9D" w:rsidRPr="00A95FD2" w:rsidDel="00D553A2" w:rsidRDefault="00D11F9D" w:rsidP="00324877">
            <w:pPr>
              <w:jc w:val="both"/>
            </w:pPr>
          </w:p>
        </w:tc>
        <w:tc>
          <w:tcPr>
            <w:tcW w:w="1701" w:type="dxa"/>
            <w:gridSpan w:val="2"/>
            <w:tcBorders>
              <w:top w:val="nil"/>
              <w:left w:val="nil"/>
              <w:bottom w:val="nil"/>
              <w:right w:val="nil"/>
            </w:tcBorders>
          </w:tcPr>
          <w:p w14:paraId="2BB87F47" w14:textId="77777777" w:rsidR="00D11F9D" w:rsidRPr="00A95FD2" w:rsidDel="00D553A2" w:rsidRDefault="00D11F9D" w:rsidP="00324877">
            <w:pPr>
              <w:jc w:val="right"/>
              <w:rPr>
                <w:bCs/>
              </w:rPr>
            </w:pPr>
            <w:r w:rsidRPr="00A95FD2">
              <w:rPr>
                <w:bCs/>
                <w:szCs w:val="22"/>
              </w:rPr>
              <w:t>Dažnas</w:t>
            </w:r>
          </w:p>
        </w:tc>
        <w:tc>
          <w:tcPr>
            <w:tcW w:w="4723" w:type="dxa"/>
            <w:tcBorders>
              <w:top w:val="nil"/>
              <w:left w:val="nil"/>
              <w:bottom w:val="nil"/>
              <w:right w:val="nil"/>
            </w:tcBorders>
          </w:tcPr>
          <w:p w14:paraId="5FF78A27" w14:textId="4A04B1DC" w:rsidR="00D11F9D" w:rsidRPr="00FC0CB0" w:rsidDel="00D553A2" w:rsidRDefault="00D11F9D" w:rsidP="00D464CC">
            <w:pPr>
              <w:ind w:left="176"/>
              <w:jc w:val="both"/>
              <w:rPr>
                <w:bCs/>
                <w:strike/>
              </w:rPr>
            </w:pPr>
            <w:r w:rsidRPr="007C0B1E">
              <w:rPr>
                <w:bCs/>
                <w:szCs w:val="22"/>
              </w:rPr>
              <w:t xml:space="preserve">Dilgėlinė, </w:t>
            </w:r>
            <w:r w:rsidR="00D464CC" w:rsidRPr="007C0B1E">
              <w:rPr>
                <w:bCs/>
                <w:szCs w:val="22"/>
              </w:rPr>
              <w:t xml:space="preserve">atopinis dermatitas, </w:t>
            </w:r>
            <w:r w:rsidRPr="007C0B1E">
              <w:rPr>
                <w:bCs/>
                <w:szCs w:val="22"/>
              </w:rPr>
              <w:t>niežulys</w:t>
            </w:r>
          </w:p>
        </w:tc>
      </w:tr>
      <w:tr w:rsidR="00D11F9D" w:rsidRPr="007C0B1E" w14:paraId="70797381" w14:textId="77777777" w:rsidTr="00324877">
        <w:trPr>
          <w:jc w:val="center"/>
        </w:trPr>
        <w:tc>
          <w:tcPr>
            <w:tcW w:w="2660" w:type="dxa"/>
            <w:tcBorders>
              <w:top w:val="nil"/>
              <w:left w:val="nil"/>
              <w:right w:val="nil"/>
            </w:tcBorders>
          </w:tcPr>
          <w:p w14:paraId="49332EDF" w14:textId="77777777" w:rsidR="00D11F9D" w:rsidRPr="007C0B1E" w:rsidDel="00D553A2" w:rsidRDefault="00D11F9D" w:rsidP="00324877">
            <w:pPr>
              <w:jc w:val="both"/>
            </w:pPr>
          </w:p>
        </w:tc>
        <w:tc>
          <w:tcPr>
            <w:tcW w:w="1701" w:type="dxa"/>
            <w:gridSpan w:val="2"/>
            <w:tcBorders>
              <w:top w:val="nil"/>
              <w:left w:val="nil"/>
              <w:right w:val="nil"/>
            </w:tcBorders>
          </w:tcPr>
          <w:p w14:paraId="4B99F1EF" w14:textId="77777777" w:rsidR="00D11F9D" w:rsidRPr="00A95FD2" w:rsidRDefault="00D11F9D" w:rsidP="00324877">
            <w:pPr>
              <w:jc w:val="right"/>
              <w:rPr>
                <w:bCs/>
              </w:rPr>
            </w:pPr>
            <w:r w:rsidRPr="00A95FD2">
              <w:rPr>
                <w:bCs/>
                <w:szCs w:val="22"/>
              </w:rPr>
              <w:t>Nedažnas</w:t>
            </w:r>
          </w:p>
          <w:p w14:paraId="6BE33E41" w14:textId="77777777" w:rsidR="00D11F9D" w:rsidRPr="00A95FD2" w:rsidDel="00D553A2" w:rsidRDefault="00D11F9D" w:rsidP="00324877">
            <w:pPr>
              <w:jc w:val="right"/>
              <w:rPr>
                <w:bCs/>
              </w:rPr>
            </w:pPr>
            <w:r w:rsidRPr="00A95FD2">
              <w:rPr>
                <w:bCs/>
                <w:szCs w:val="22"/>
              </w:rPr>
              <w:t>Retas</w:t>
            </w:r>
          </w:p>
        </w:tc>
        <w:tc>
          <w:tcPr>
            <w:tcW w:w="4723" w:type="dxa"/>
            <w:tcBorders>
              <w:top w:val="nil"/>
              <w:left w:val="nil"/>
              <w:right w:val="nil"/>
            </w:tcBorders>
          </w:tcPr>
          <w:p w14:paraId="07D83B0E" w14:textId="02F911AA" w:rsidR="00D11F9D" w:rsidRPr="00A95FD2" w:rsidRDefault="00D11F9D" w:rsidP="00324877">
            <w:pPr>
              <w:ind w:left="176"/>
              <w:jc w:val="both"/>
              <w:rPr>
                <w:bCs/>
              </w:rPr>
            </w:pPr>
            <w:r w:rsidRPr="00A95FD2">
              <w:rPr>
                <w:bCs/>
                <w:szCs w:val="22"/>
              </w:rPr>
              <w:t xml:space="preserve">Angioneurozinė edema, </w:t>
            </w:r>
            <w:r w:rsidR="004E754E">
              <w:rPr>
                <w:bCs/>
                <w:szCs w:val="22"/>
              </w:rPr>
              <w:t>iš</w:t>
            </w:r>
            <w:r w:rsidRPr="00A95FD2">
              <w:rPr>
                <w:bCs/>
                <w:szCs w:val="22"/>
              </w:rPr>
              <w:t>bėrimas, spuogai</w:t>
            </w:r>
          </w:p>
          <w:p w14:paraId="0D5E29E2" w14:textId="77777777" w:rsidR="00D11F9D" w:rsidRPr="00A95FD2" w:rsidDel="00D553A2" w:rsidRDefault="00D11F9D" w:rsidP="00324877">
            <w:pPr>
              <w:ind w:left="176"/>
              <w:jc w:val="both"/>
              <w:rPr>
                <w:bCs/>
              </w:rPr>
            </w:pPr>
            <w:r w:rsidRPr="00A95FD2">
              <w:rPr>
                <w:bCs/>
                <w:szCs w:val="22"/>
              </w:rPr>
              <w:t>Veido edema</w:t>
            </w:r>
          </w:p>
        </w:tc>
      </w:tr>
      <w:tr w:rsidR="00D11F9D" w:rsidRPr="007C0B1E" w14:paraId="04E2F5A3" w14:textId="77777777" w:rsidTr="00324877">
        <w:trPr>
          <w:jc w:val="center"/>
        </w:trPr>
        <w:tc>
          <w:tcPr>
            <w:tcW w:w="9084" w:type="dxa"/>
            <w:gridSpan w:val="4"/>
            <w:tcBorders>
              <w:left w:val="nil"/>
              <w:bottom w:val="nil"/>
              <w:right w:val="nil"/>
            </w:tcBorders>
          </w:tcPr>
          <w:p w14:paraId="7E5102BD" w14:textId="77777777" w:rsidR="00D11F9D" w:rsidRPr="00A95FD2" w:rsidDel="00D553A2" w:rsidRDefault="00D11F9D" w:rsidP="00324877">
            <w:pPr>
              <w:jc w:val="both"/>
              <w:rPr>
                <w:b/>
                <w:bCs/>
              </w:rPr>
            </w:pPr>
            <w:r w:rsidRPr="00A95FD2">
              <w:rPr>
                <w:b/>
                <w:szCs w:val="22"/>
              </w:rPr>
              <w:t>Bendrieji sutrikimai ir vartojimo vietos pažeidimai</w:t>
            </w:r>
          </w:p>
        </w:tc>
      </w:tr>
      <w:tr w:rsidR="00D11F9D" w:rsidRPr="007C0B1E" w14:paraId="36863DF0" w14:textId="77777777" w:rsidTr="00324877">
        <w:trPr>
          <w:jc w:val="center"/>
        </w:trPr>
        <w:tc>
          <w:tcPr>
            <w:tcW w:w="2660" w:type="dxa"/>
            <w:tcBorders>
              <w:top w:val="nil"/>
              <w:left w:val="nil"/>
              <w:bottom w:val="nil"/>
              <w:right w:val="nil"/>
            </w:tcBorders>
          </w:tcPr>
          <w:p w14:paraId="11F63420" w14:textId="77777777" w:rsidR="00D11F9D" w:rsidRPr="00A95FD2" w:rsidDel="00D553A2" w:rsidRDefault="00D11F9D" w:rsidP="00324877">
            <w:pPr>
              <w:jc w:val="both"/>
            </w:pPr>
          </w:p>
        </w:tc>
        <w:tc>
          <w:tcPr>
            <w:tcW w:w="1701" w:type="dxa"/>
            <w:gridSpan w:val="2"/>
            <w:tcBorders>
              <w:top w:val="nil"/>
              <w:left w:val="nil"/>
              <w:bottom w:val="nil"/>
              <w:right w:val="nil"/>
            </w:tcBorders>
          </w:tcPr>
          <w:p w14:paraId="2D3A7529" w14:textId="77777777" w:rsidR="00D11F9D" w:rsidRPr="00A95FD2" w:rsidDel="00D553A2" w:rsidRDefault="00D11F9D" w:rsidP="00324877">
            <w:pPr>
              <w:jc w:val="right"/>
              <w:rPr>
                <w:bCs/>
              </w:rPr>
            </w:pPr>
            <w:r w:rsidRPr="00A95FD2">
              <w:rPr>
                <w:bCs/>
                <w:szCs w:val="22"/>
              </w:rPr>
              <w:t>Dažnas</w:t>
            </w:r>
          </w:p>
        </w:tc>
        <w:tc>
          <w:tcPr>
            <w:tcW w:w="4723" w:type="dxa"/>
            <w:tcBorders>
              <w:top w:val="nil"/>
              <w:left w:val="nil"/>
              <w:bottom w:val="nil"/>
              <w:right w:val="nil"/>
            </w:tcBorders>
          </w:tcPr>
          <w:p w14:paraId="36AD6EF3" w14:textId="77777777" w:rsidR="00D11F9D" w:rsidRPr="00A95FD2" w:rsidDel="00D553A2" w:rsidRDefault="00D11F9D" w:rsidP="00324877">
            <w:pPr>
              <w:ind w:left="176"/>
              <w:jc w:val="both"/>
              <w:rPr>
                <w:bCs/>
              </w:rPr>
            </w:pPr>
            <w:r w:rsidRPr="00A95FD2">
              <w:rPr>
                <w:bCs/>
                <w:szCs w:val="22"/>
              </w:rPr>
              <w:t>Nemalonus pojūtis krūtinėje</w:t>
            </w:r>
          </w:p>
        </w:tc>
      </w:tr>
      <w:tr w:rsidR="00D11F9D" w:rsidRPr="007C0B1E" w14:paraId="1A16BB03" w14:textId="77777777" w:rsidTr="00324877">
        <w:trPr>
          <w:jc w:val="center"/>
        </w:trPr>
        <w:tc>
          <w:tcPr>
            <w:tcW w:w="2660" w:type="dxa"/>
            <w:tcBorders>
              <w:top w:val="nil"/>
              <w:left w:val="nil"/>
              <w:right w:val="nil"/>
            </w:tcBorders>
          </w:tcPr>
          <w:p w14:paraId="5702FBF9" w14:textId="77777777" w:rsidR="00D11F9D" w:rsidRPr="00A95FD2" w:rsidDel="00D553A2" w:rsidRDefault="00D11F9D" w:rsidP="00324877">
            <w:pPr>
              <w:jc w:val="both"/>
            </w:pPr>
          </w:p>
        </w:tc>
        <w:tc>
          <w:tcPr>
            <w:tcW w:w="1701" w:type="dxa"/>
            <w:gridSpan w:val="2"/>
            <w:tcBorders>
              <w:top w:val="nil"/>
              <w:left w:val="nil"/>
              <w:right w:val="nil"/>
            </w:tcBorders>
          </w:tcPr>
          <w:p w14:paraId="28896CDB" w14:textId="77777777" w:rsidR="00D11F9D" w:rsidRPr="00A95FD2" w:rsidDel="00D553A2" w:rsidRDefault="00D11F9D" w:rsidP="00324877">
            <w:pPr>
              <w:jc w:val="right"/>
              <w:rPr>
                <w:bCs/>
              </w:rPr>
            </w:pPr>
            <w:r w:rsidRPr="00A95FD2">
              <w:rPr>
                <w:bCs/>
                <w:szCs w:val="22"/>
              </w:rPr>
              <w:t>Nedažnas</w:t>
            </w:r>
          </w:p>
        </w:tc>
        <w:tc>
          <w:tcPr>
            <w:tcW w:w="4723" w:type="dxa"/>
            <w:tcBorders>
              <w:top w:val="nil"/>
              <w:left w:val="nil"/>
              <w:right w:val="nil"/>
            </w:tcBorders>
          </w:tcPr>
          <w:p w14:paraId="3B21C887" w14:textId="77777777" w:rsidR="00D11F9D" w:rsidRPr="00A95FD2" w:rsidDel="00D553A2" w:rsidRDefault="00D11F9D" w:rsidP="00324877">
            <w:pPr>
              <w:ind w:left="176"/>
              <w:jc w:val="both"/>
              <w:rPr>
                <w:bCs/>
              </w:rPr>
            </w:pPr>
            <w:r w:rsidRPr="007C0B1E">
              <w:rPr>
                <w:szCs w:val="22"/>
              </w:rPr>
              <w:t>Svetimkūnio pojūtis gerklėje</w:t>
            </w:r>
            <w:r w:rsidRPr="00A95FD2">
              <w:rPr>
                <w:bCs/>
                <w:szCs w:val="22"/>
              </w:rPr>
              <w:t>, astenija, į gripą panaši liga</w:t>
            </w:r>
          </w:p>
        </w:tc>
      </w:tr>
      <w:tr w:rsidR="00D11F9D" w:rsidRPr="007C0B1E" w14:paraId="2A6E68FB" w14:textId="77777777" w:rsidTr="00324877">
        <w:trPr>
          <w:jc w:val="center"/>
        </w:trPr>
        <w:tc>
          <w:tcPr>
            <w:tcW w:w="2660" w:type="dxa"/>
            <w:tcBorders>
              <w:top w:val="nil"/>
              <w:left w:val="nil"/>
              <w:bottom w:val="nil"/>
              <w:right w:val="nil"/>
            </w:tcBorders>
          </w:tcPr>
          <w:p w14:paraId="75111F01" w14:textId="77777777" w:rsidR="00D11F9D" w:rsidRPr="00A95FD2" w:rsidDel="00D553A2" w:rsidRDefault="00D11F9D" w:rsidP="00324877">
            <w:pPr>
              <w:jc w:val="both"/>
              <w:rPr>
                <w:b/>
              </w:rPr>
            </w:pPr>
            <w:r w:rsidRPr="00A95FD2">
              <w:rPr>
                <w:b/>
                <w:szCs w:val="22"/>
              </w:rPr>
              <w:t>Tyrimai</w:t>
            </w:r>
          </w:p>
        </w:tc>
        <w:tc>
          <w:tcPr>
            <w:tcW w:w="1701" w:type="dxa"/>
            <w:gridSpan w:val="2"/>
            <w:tcBorders>
              <w:top w:val="nil"/>
              <w:left w:val="nil"/>
              <w:bottom w:val="nil"/>
              <w:right w:val="nil"/>
            </w:tcBorders>
          </w:tcPr>
          <w:p w14:paraId="2CDF5D0E" w14:textId="77777777" w:rsidR="00D11F9D" w:rsidRPr="00A95FD2" w:rsidRDefault="00D11F9D" w:rsidP="00324877">
            <w:pPr>
              <w:jc w:val="right"/>
              <w:rPr>
                <w:bCs/>
              </w:rPr>
            </w:pPr>
          </w:p>
        </w:tc>
        <w:tc>
          <w:tcPr>
            <w:tcW w:w="4723" w:type="dxa"/>
            <w:tcBorders>
              <w:top w:val="nil"/>
              <w:left w:val="nil"/>
              <w:bottom w:val="nil"/>
              <w:right w:val="nil"/>
            </w:tcBorders>
          </w:tcPr>
          <w:p w14:paraId="1001A6F3" w14:textId="77777777" w:rsidR="00D11F9D" w:rsidRPr="00A95FD2" w:rsidRDefault="00D11F9D" w:rsidP="00324877">
            <w:pPr>
              <w:ind w:left="176"/>
              <w:jc w:val="both"/>
              <w:rPr>
                <w:bCs/>
              </w:rPr>
            </w:pPr>
          </w:p>
        </w:tc>
      </w:tr>
      <w:tr w:rsidR="00D11F9D" w:rsidRPr="007C0B1E" w14:paraId="2D35CD9D" w14:textId="77777777" w:rsidTr="00324877">
        <w:trPr>
          <w:jc w:val="center"/>
        </w:trPr>
        <w:tc>
          <w:tcPr>
            <w:tcW w:w="2660" w:type="dxa"/>
            <w:tcBorders>
              <w:top w:val="nil"/>
              <w:left w:val="nil"/>
              <w:right w:val="nil"/>
            </w:tcBorders>
          </w:tcPr>
          <w:p w14:paraId="68BE4191" w14:textId="77777777" w:rsidR="00D11F9D" w:rsidRPr="00A95FD2" w:rsidDel="00D553A2" w:rsidRDefault="00D11F9D" w:rsidP="00324877">
            <w:pPr>
              <w:jc w:val="both"/>
            </w:pPr>
          </w:p>
        </w:tc>
        <w:tc>
          <w:tcPr>
            <w:tcW w:w="1701" w:type="dxa"/>
            <w:gridSpan w:val="2"/>
            <w:tcBorders>
              <w:top w:val="nil"/>
              <w:left w:val="nil"/>
              <w:right w:val="nil"/>
            </w:tcBorders>
          </w:tcPr>
          <w:p w14:paraId="65E65674" w14:textId="77777777" w:rsidR="00D11F9D" w:rsidRPr="00A95FD2" w:rsidRDefault="00D11F9D" w:rsidP="00324877">
            <w:pPr>
              <w:jc w:val="right"/>
              <w:rPr>
                <w:bCs/>
              </w:rPr>
            </w:pPr>
            <w:r w:rsidRPr="00A95FD2">
              <w:rPr>
                <w:bCs/>
                <w:szCs w:val="22"/>
              </w:rPr>
              <w:t>Retas</w:t>
            </w:r>
          </w:p>
        </w:tc>
        <w:tc>
          <w:tcPr>
            <w:tcW w:w="4723" w:type="dxa"/>
            <w:tcBorders>
              <w:top w:val="nil"/>
              <w:left w:val="nil"/>
              <w:right w:val="nil"/>
            </w:tcBorders>
          </w:tcPr>
          <w:p w14:paraId="508F86DE" w14:textId="77777777" w:rsidR="00D11F9D" w:rsidRPr="00A95FD2" w:rsidRDefault="00D11F9D" w:rsidP="00324877">
            <w:pPr>
              <w:ind w:left="176"/>
              <w:jc w:val="both"/>
              <w:rPr>
                <w:bCs/>
              </w:rPr>
            </w:pPr>
            <w:r w:rsidRPr="00A95FD2">
              <w:rPr>
                <w:bCs/>
                <w:szCs w:val="22"/>
              </w:rPr>
              <w:t>Padidėjęs eozinofilų kiekis kraujyje</w:t>
            </w:r>
          </w:p>
        </w:tc>
      </w:tr>
      <w:tr w:rsidR="00D11F9D" w:rsidRPr="007C0B1E" w14:paraId="056D9862" w14:textId="77777777" w:rsidTr="00324877">
        <w:trPr>
          <w:jc w:val="center"/>
        </w:trPr>
        <w:tc>
          <w:tcPr>
            <w:tcW w:w="9084" w:type="dxa"/>
            <w:gridSpan w:val="4"/>
            <w:tcBorders>
              <w:left w:val="nil"/>
              <w:bottom w:val="nil"/>
              <w:right w:val="nil"/>
            </w:tcBorders>
          </w:tcPr>
          <w:p w14:paraId="041DC725" w14:textId="77777777" w:rsidR="00D11F9D" w:rsidRPr="00A95FD2" w:rsidDel="00D553A2" w:rsidRDefault="00D11F9D" w:rsidP="00324877">
            <w:pPr>
              <w:jc w:val="both"/>
              <w:rPr>
                <w:b/>
                <w:bCs/>
              </w:rPr>
            </w:pPr>
            <w:r w:rsidRPr="00A95FD2">
              <w:rPr>
                <w:b/>
                <w:szCs w:val="22"/>
              </w:rPr>
              <w:t>Sužalojimai, apsinuodijimai ir procedūrų komplikacijos</w:t>
            </w:r>
          </w:p>
        </w:tc>
      </w:tr>
      <w:tr w:rsidR="00D11F9D" w:rsidRPr="007C0B1E" w14:paraId="5B61D2C5" w14:textId="77777777" w:rsidTr="00324877">
        <w:trPr>
          <w:jc w:val="center"/>
        </w:trPr>
        <w:tc>
          <w:tcPr>
            <w:tcW w:w="2660" w:type="dxa"/>
            <w:tcBorders>
              <w:top w:val="nil"/>
              <w:left w:val="nil"/>
              <w:right w:val="nil"/>
            </w:tcBorders>
          </w:tcPr>
          <w:p w14:paraId="587B9515" w14:textId="77777777" w:rsidR="00D11F9D" w:rsidRPr="00A95FD2" w:rsidDel="00D553A2" w:rsidRDefault="00D11F9D" w:rsidP="00324877">
            <w:pPr>
              <w:jc w:val="both"/>
            </w:pPr>
          </w:p>
        </w:tc>
        <w:tc>
          <w:tcPr>
            <w:tcW w:w="1701" w:type="dxa"/>
            <w:gridSpan w:val="2"/>
            <w:tcBorders>
              <w:top w:val="nil"/>
              <w:left w:val="nil"/>
              <w:right w:val="nil"/>
            </w:tcBorders>
          </w:tcPr>
          <w:p w14:paraId="18132A49" w14:textId="77777777" w:rsidR="00D11F9D" w:rsidRPr="00A95FD2" w:rsidDel="00D553A2" w:rsidRDefault="00D11F9D" w:rsidP="00324877">
            <w:pPr>
              <w:jc w:val="right"/>
              <w:rPr>
                <w:bCs/>
              </w:rPr>
            </w:pPr>
            <w:r w:rsidRPr="00A95FD2">
              <w:rPr>
                <w:bCs/>
                <w:szCs w:val="22"/>
              </w:rPr>
              <w:t>Nedažnas</w:t>
            </w:r>
          </w:p>
        </w:tc>
        <w:tc>
          <w:tcPr>
            <w:tcW w:w="4723" w:type="dxa"/>
            <w:tcBorders>
              <w:top w:val="nil"/>
              <w:left w:val="nil"/>
              <w:right w:val="nil"/>
            </w:tcBorders>
          </w:tcPr>
          <w:p w14:paraId="3249FC53" w14:textId="77777777" w:rsidR="00D11F9D" w:rsidRPr="00A95FD2" w:rsidDel="00D553A2" w:rsidRDefault="00D11F9D" w:rsidP="00324877">
            <w:pPr>
              <w:ind w:left="176"/>
              <w:jc w:val="both"/>
              <w:rPr>
                <w:bCs/>
              </w:rPr>
            </w:pPr>
            <w:r w:rsidRPr="00A95FD2">
              <w:rPr>
                <w:bCs/>
                <w:szCs w:val="22"/>
              </w:rPr>
              <w:t>Įdrėskimai</w:t>
            </w:r>
          </w:p>
        </w:tc>
      </w:tr>
    </w:tbl>
    <w:p w14:paraId="52DFA881" w14:textId="77777777" w:rsidR="00D11F9D" w:rsidRPr="00A95FD2" w:rsidRDefault="00D11F9D" w:rsidP="00D11F9D">
      <w:pPr>
        <w:jc w:val="both"/>
        <w:rPr>
          <w:szCs w:val="22"/>
        </w:rPr>
      </w:pPr>
    </w:p>
    <w:p w14:paraId="69504E01" w14:textId="77777777" w:rsidR="00D11F9D" w:rsidRPr="007C0B1E" w:rsidRDefault="00D11F9D" w:rsidP="00D11F9D">
      <w:pPr>
        <w:rPr>
          <w:szCs w:val="22"/>
        </w:rPr>
      </w:pPr>
      <w:r w:rsidRPr="007C0B1E">
        <w:rPr>
          <w:szCs w:val="22"/>
        </w:rPr>
        <w:t>Vartojant ORALAIR klinikiniuose tyrimuose tris žolių žiedadulkių sezonus iš eilės, suaugusiems pacientams nepageidaujamos reakcijos pasireiškė rečiau ir silpniau antrame ir trečiame gydymo periode, lyginant su pirmuoju periodu.</w:t>
      </w:r>
    </w:p>
    <w:p w14:paraId="48CD60D8" w14:textId="77777777" w:rsidR="00D11F9D" w:rsidRPr="007C0B1E" w:rsidRDefault="00D11F9D" w:rsidP="00D11F9D">
      <w:pPr>
        <w:rPr>
          <w:szCs w:val="22"/>
        </w:rPr>
      </w:pPr>
    </w:p>
    <w:p w14:paraId="0A090834" w14:textId="77777777" w:rsidR="00D11F9D" w:rsidRPr="007C0B1E" w:rsidRDefault="00D11F9D" w:rsidP="00D11F9D">
      <w:pPr>
        <w:rPr>
          <w:b/>
          <w:i/>
          <w:szCs w:val="22"/>
        </w:rPr>
      </w:pPr>
      <w:r w:rsidRPr="007C0B1E">
        <w:rPr>
          <w:b/>
          <w:i/>
          <w:iCs/>
          <w:szCs w:val="22"/>
          <w:lang w:eastAsia="lt-LT"/>
        </w:rPr>
        <w:t>Atrinktų nepageidaujamų reakcijų apibūdinimas</w:t>
      </w:r>
    </w:p>
    <w:p w14:paraId="178C5C2E" w14:textId="77777777" w:rsidR="00D11F9D" w:rsidRPr="007C0B1E" w:rsidRDefault="00D11F9D" w:rsidP="00D11F9D">
      <w:pPr>
        <w:rPr>
          <w:szCs w:val="22"/>
        </w:rPr>
      </w:pPr>
    </w:p>
    <w:p w14:paraId="7EB90768" w14:textId="77777777" w:rsidR="00D11F9D" w:rsidRPr="007C0B1E" w:rsidRDefault="00D11F9D" w:rsidP="00D11F9D">
      <w:pPr>
        <w:rPr>
          <w:szCs w:val="22"/>
        </w:rPr>
      </w:pPr>
      <w:r w:rsidRPr="007C0B1E">
        <w:rPr>
          <w:szCs w:val="22"/>
        </w:rPr>
        <w:lastRenderedPageBreak/>
        <w:t xml:space="preserve">Gydymo ORALAIR metu pacientus veikia alergenai, kurie gali sukelti vartojimo vietos reakcijas ir (arba) sisteminius alergijos simptomus. </w:t>
      </w:r>
    </w:p>
    <w:p w14:paraId="1B5E118D" w14:textId="77777777" w:rsidR="00D11F9D" w:rsidRPr="007C0B1E" w:rsidRDefault="00D11F9D" w:rsidP="00D11F9D">
      <w:pPr>
        <w:rPr>
          <w:szCs w:val="22"/>
        </w:rPr>
      </w:pPr>
    </w:p>
    <w:p w14:paraId="02D40FF0" w14:textId="77777777" w:rsidR="00D11F9D" w:rsidRPr="007C0B1E" w:rsidRDefault="00D11F9D" w:rsidP="00D11F9D">
      <w:pPr>
        <w:rPr>
          <w:szCs w:val="22"/>
        </w:rPr>
      </w:pPr>
      <w:r w:rsidRPr="007C0B1E">
        <w:rPr>
          <w:szCs w:val="22"/>
        </w:rPr>
        <w:t>Vartojimo vietos reakcijų (pvz. burnos niežulys arba gerklės dirginimas) gali pasireikšti viso gydymo metu. Jei gydymo metu pacientui pasireiškia vartojimo vietos reakcijų,  turėtų būti skiriamas simptominis gydymas (pvz., antihistamininiais vaistais).</w:t>
      </w:r>
    </w:p>
    <w:p w14:paraId="1C742921" w14:textId="77777777" w:rsidR="00D11F9D" w:rsidRPr="007C0B1E" w:rsidRDefault="00D11F9D" w:rsidP="00D11F9D">
      <w:pPr>
        <w:rPr>
          <w:szCs w:val="22"/>
        </w:rPr>
      </w:pPr>
    </w:p>
    <w:p w14:paraId="2F5AA0A5" w14:textId="77777777" w:rsidR="00D11F9D" w:rsidRPr="007C0B1E" w:rsidRDefault="00D11F9D" w:rsidP="00D11F9D">
      <w:pPr>
        <w:rPr>
          <w:szCs w:val="22"/>
        </w:rPr>
      </w:pPr>
      <w:r w:rsidRPr="007C0B1E">
        <w:rPr>
          <w:szCs w:val="22"/>
        </w:rPr>
        <w:t>Kaip ir taikant bet kurią alergenų imunoterapiją, gali atsirasti sunkios alerginės reakcijos, įskaitant sunkius gerklų ir ryklės sutrikimus ar anafilaksines reakcijas (t.</w:t>
      </w:r>
      <w:r w:rsidR="003918BC">
        <w:rPr>
          <w:szCs w:val="22"/>
        </w:rPr>
        <w:t xml:space="preserve"> </w:t>
      </w:r>
      <w:r w:rsidRPr="003918BC">
        <w:rPr>
          <w:szCs w:val="22"/>
        </w:rPr>
        <w:t>y. ūmiai prasidedančios ligos pasireiškiančios ant odos, glei</w:t>
      </w:r>
      <w:r w:rsidRPr="007C0B1E">
        <w:rPr>
          <w:szCs w:val="22"/>
        </w:rPr>
        <w:t>vinės audinio, ar abiejų, kvėpavimo slopinimas, nuolatiniai virškinimo trakto simptomai, arba sumažėjęs kraujo spaudimas ir (arba) su juo susiję simptomai). Pacientai turi būti informuoti apie su vartojimu susijusius požymius ir simptomus, ir juos pastebėję turi nedelsiant kreiptis medicininės pagalbos, bei nutraukti gydymą jei šie požymiai pasireiškia. Gydymą atnaujinti galima tik gydytojui paliepus.</w:t>
      </w:r>
    </w:p>
    <w:p w14:paraId="42D1B9A0" w14:textId="77777777" w:rsidR="00D11F9D" w:rsidRPr="007C0B1E" w:rsidRDefault="00D11F9D" w:rsidP="00D11F9D">
      <w:pPr>
        <w:rPr>
          <w:szCs w:val="22"/>
        </w:rPr>
      </w:pPr>
    </w:p>
    <w:p w14:paraId="02CB073F" w14:textId="77777777" w:rsidR="00D11F9D" w:rsidRPr="007C0B1E" w:rsidRDefault="00D11F9D" w:rsidP="00D11F9D">
      <w:pPr>
        <w:rPr>
          <w:szCs w:val="22"/>
          <w:u w:val="single"/>
        </w:rPr>
      </w:pPr>
      <w:r w:rsidRPr="007C0B1E">
        <w:rPr>
          <w:szCs w:val="22"/>
          <w:u w:val="single"/>
        </w:rPr>
        <w:t>Vaikų populiacija</w:t>
      </w:r>
    </w:p>
    <w:p w14:paraId="41E1A061" w14:textId="77777777" w:rsidR="00D11F9D" w:rsidRPr="007C0B1E" w:rsidRDefault="00D11F9D" w:rsidP="00D11F9D">
      <w:pPr>
        <w:rPr>
          <w:szCs w:val="22"/>
        </w:rPr>
      </w:pPr>
    </w:p>
    <w:p w14:paraId="07D26E54" w14:textId="77777777" w:rsidR="00D11F9D" w:rsidRPr="007C0B1E" w:rsidRDefault="00D11F9D" w:rsidP="00D11F9D">
      <w:pPr>
        <w:rPr>
          <w:szCs w:val="22"/>
        </w:rPr>
      </w:pPr>
      <w:r w:rsidRPr="007C0B1E">
        <w:rPr>
          <w:szCs w:val="22"/>
        </w:rPr>
        <w:t>Bendrais bruožais, vaisto saugumas vaikų populiacijai yra panašus į suaugusiųjų. Toliau išvardintos reakcijos, kurios pasireiškė dažniau vaikų populiacijoje, negu suaugusiems žmonėms: kosulys, nazofaringitas, burnos edema (labai dažnai), burnos alergijos sindromas, cheilitas, liežuvio uždegimas, svetimkūnio pojūtis gerklėje, nemalonus pojūtis ausyje (dažnas).</w:t>
      </w:r>
    </w:p>
    <w:p w14:paraId="2EDF42C4" w14:textId="77777777" w:rsidR="00D11F9D" w:rsidRPr="007C0B1E" w:rsidRDefault="00D11F9D" w:rsidP="00D11F9D">
      <w:pPr>
        <w:rPr>
          <w:szCs w:val="22"/>
        </w:rPr>
      </w:pPr>
    </w:p>
    <w:p w14:paraId="46112029" w14:textId="77777777" w:rsidR="00D11F9D" w:rsidRPr="007C0B1E" w:rsidRDefault="00D11F9D" w:rsidP="00D11F9D">
      <w:pPr>
        <w:rPr>
          <w:szCs w:val="22"/>
        </w:rPr>
      </w:pPr>
      <w:r w:rsidRPr="007C0B1E">
        <w:rPr>
          <w:szCs w:val="22"/>
        </w:rPr>
        <w:t>Be suvestinės lentelėje, vartojantiems ORALAIR vaikams ir paaugliams pasireiškė šios nepageidaujamos reakcijos: tonzilitas, bronchitas (dažnas), krūtinės skausmas (nedažnas).</w:t>
      </w:r>
    </w:p>
    <w:p w14:paraId="1A0B9F43" w14:textId="77777777" w:rsidR="00D11F9D" w:rsidRPr="007C0B1E" w:rsidRDefault="00D11F9D" w:rsidP="00D11F9D">
      <w:pPr>
        <w:rPr>
          <w:szCs w:val="22"/>
        </w:rPr>
      </w:pPr>
    </w:p>
    <w:p w14:paraId="4AE98310" w14:textId="77777777" w:rsidR="00D11F9D" w:rsidRPr="007C0B1E" w:rsidRDefault="00D11F9D" w:rsidP="00D11F9D">
      <w:pPr>
        <w:rPr>
          <w:szCs w:val="22"/>
          <w:u w:val="single"/>
        </w:rPr>
      </w:pPr>
      <w:r w:rsidRPr="007C0B1E">
        <w:rPr>
          <w:szCs w:val="22"/>
          <w:u w:val="single"/>
          <w:lang w:eastAsia="lt-LT"/>
        </w:rPr>
        <w:t>Duomenys, gauti po vaistinio preparato registracijos</w:t>
      </w:r>
    </w:p>
    <w:p w14:paraId="7B55DFB7" w14:textId="77777777" w:rsidR="00D11F9D" w:rsidRPr="007C0B1E" w:rsidRDefault="00D11F9D" w:rsidP="00D11F9D">
      <w:pPr>
        <w:rPr>
          <w:szCs w:val="22"/>
        </w:rPr>
      </w:pPr>
    </w:p>
    <w:p w14:paraId="287466B1" w14:textId="0554A655" w:rsidR="00D11F9D" w:rsidRPr="007C0B1E" w:rsidRDefault="00EC2232" w:rsidP="00D11F9D">
      <w:pPr>
        <w:rPr>
          <w:szCs w:val="22"/>
        </w:rPr>
      </w:pPr>
      <w:r>
        <w:rPr>
          <w:szCs w:val="22"/>
        </w:rPr>
        <w:t>Š</w:t>
      </w:r>
      <w:r w:rsidR="00D11F9D" w:rsidRPr="007C0B1E">
        <w:rPr>
          <w:szCs w:val="22"/>
        </w:rPr>
        <w:t>ios nepageidaujamos reakcijos buvo praneštos suaugusiems, paaugliams ir vaikams po preparato registracijos: astmos paūmėjimas, sisteminė alerginė reakcija, eozinofilinis ezofagitas.</w:t>
      </w:r>
    </w:p>
    <w:p w14:paraId="14946DD8" w14:textId="77777777" w:rsidR="00D11F9D" w:rsidRPr="007C0B1E" w:rsidRDefault="00D11F9D" w:rsidP="00D11F9D">
      <w:pPr>
        <w:rPr>
          <w:szCs w:val="22"/>
        </w:rPr>
      </w:pPr>
      <w:r w:rsidRPr="007C0B1E">
        <w:rPr>
          <w:szCs w:val="22"/>
        </w:rPr>
        <w:t>Šių reakcijų dažnis pacientams, gydytiems ORALAIR nėra žinomas.</w:t>
      </w:r>
    </w:p>
    <w:p w14:paraId="1D46AD45" w14:textId="77777777" w:rsidR="00D11F9D" w:rsidRPr="007C0B1E" w:rsidRDefault="00D11F9D" w:rsidP="00D11F9D">
      <w:pPr>
        <w:rPr>
          <w:szCs w:val="22"/>
        </w:rPr>
      </w:pPr>
    </w:p>
    <w:p w14:paraId="3B71F394" w14:textId="77777777" w:rsidR="00D11F9D" w:rsidRPr="007C0B1E" w:rsidRDefault="00D11F9D" w:rsidP="00D11F9D">
      <w:pPr>
        <w:autoSpaceDE w:val="0"/>
        <w:autoSpaceDN w:val="0"/>
        <w:adjustRightInd w:val="0"/>
        <w:rPr>
          <w:szCs w:val="22"/>
          <w:u w:val="single"/>
        </w:rPr>
      </w:pPr>
      <w:r w:rsidRPr="00A95FD2">
        <w:rPr>
          <w:szCs w:val="22"/>
          <w:u w:val="single"/>
        </w:rPr>
        <w:t>Pranešimas apie įtariamas nepageidaujamas reakcijas</w:t>
      </w:r>
    </w:p>
    <w:p w14:paraId="1D9A417F" w14:textId="3DBF448A" w:rsidR="00D11F9D" w:rsidRPr="00A95FD2" w:rsidRDefault="00D11F9D" w:rsidP="00D11F9D">
      <w:pPr>
        <w:autoSpaceDE w:val="0"/>
        <w:autoSpaceDN w:val="0"/>
        <w:adjustRightInd w:val="0"/>
        <w:rPr>
          <w:szCs w:val="22"/>
        </w:rPr>
      </w:pPr>
      <w:r w:rsidRPr="00A95FD2">
        <w:rPr>
          <w:szCs w:val="22"/>
        </w:rPr>
        <w:t>Svarbu pranešti apie įtariamas nepageidaujamas reakcijas, pastebėtas po vaistinio preparato registracijos, nes tai leidžia nuolat stebėti vaistinio preparato naudos ir rizikos santykį.</w:t>
      </w:r>
      <w:r w:rsidRPr="007C0B1E">
        <w:rPr>
          <w:szCs w:val="22"/>
        </w:rPr>
        <w:t xml:space="preserve"> </w:t>
      </w:r>
      <w:r w:rsidRPr="00A95FD2">
        <w:rPr>
          <w:szCs w:val="22"/>
        </w:rPr>
        <w:t xml:space="preserve">Sveikatos priežiūros </w:t>
      </w:r>
      <w:r w:rsidR="004D68B9" w:rsidRPr="00A95FD2">
        <w:rPr>
          <w:snapToGrid w:val="0"/>
        </w:rPr>
        <w:t xml:space="preserve">ar farmacijos </w:t>
      </w:r>
      <w:r w:rsidRPr="00A95FD2">
        <w:rPr>
          <w:szCs w:val="22"/>
        </w:rPr>
        <w:t xml:space="preserve">specialistai turi pranešti apie bet kokias įtariamas nepageidaujamas reakcijas, </w:t>
      </w:r>
      <w:r w:rsidR="00A83689" w:rsidRPr="00A95FD2">
        <w:rPr>
          <w:szCs w:val="22"/>
        </w:rPr>
        <w:t>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41CF589D" w14:textId="77777777" w:rsidR="00D11F9D" w:rsidRPr="007C0B1E" w:rsidRDefault="00D11F9D" w:rsidP="00D11F9D">
      <w:pPr>
        <w:jc w:val="both"/>
        <w:rPr>
          <w:szCs w:val="22"/>
        </w:rPr>
      </w:pPr>
    </w:p>
    <w:p w14:paraId="4A8750B5" w14:textId="77777777" w:rsidR="00D11F9D" w:rsidRPr="007C0B1E" w:rsidRDefault="00D11F9D" w:rsidP="00D11F9D">
      <w:pPr>
        <w:ind w:left="567" w:hanging="567"/>
        <w:rPr>
          <w:b/>
          <w:szCs w:val="22"/>
        </w:rPr>
      </w:pPr>
      <w:r w:rsidRPr="007C0B1E">
        <w:rPr>
          <w:b/>
          <w:szCs w:val="22"/>
        </w:rPr>
        <w:t>4.9</w:t>
      </w:r>
      <w:r w:rsidRPr="007C0B1E">
        <w:rPr>
          <w:b/>
          <w:szCs w:val="22"/>
        </w:rPr>
        <w:tab/>
        <w:t>Perdozavimas</w:t>
      </w:r>
    </w:p>
    <w:p w14:paraId="44300925" w14:textId="77777777" w:rsidR="00D11F9D" w:rsidRPr="007C0B1E" w:rsidRDefault="00D11F9D" w:rsidP="00D11F9D">
      <w:pPr>
        <w:ind w:left="567" w:hanging="567"/>
        <w:rPr>
          <w:szCs w:val="22"/>
        </w:rPr>
      </w:pPr>
    </w:p>
    <w:p w14:paraId="01DB9EAC" w14:textId="77777777" w:rsidR="00D11F9D" w:rsidRPr="00A95FD2" w:rsidRDefault="00D11F9D" w:rsidP="00D11F9D">
      <w:pPr>
        <w:outlineLvl w:val="0"/>
        <w:rPr>
          <w:szCs w:val="22"/>
        </w:rPr>
      </w:pPr>
      <w:r w:rsidRPr="007C0B1E">
        <w:rPr>
          <w:szCs w:val="22"/>
        </w:rPr>
        <w:t>Pranešimų apie perdozavimą negauta.</w:t>
      </w:r>
    </w:p>
    <w:p w14:paraId="6162D1DF" w14:textId="77777777" w:rsidR="00D11F9D" w:rsidRPr="00A95FD2" w:rsidRDefault="00D11F9D" w:rsidP="00D11F9D">
      <w:pPr>
        <w:outlineLvl w:val="0"/>
        <w:rPr>
          <w:szCs w:val="22"/>
        </w:rPr>
      </w:pPr>
    </w:p>
    <w:p w14:paraId="271A4A5B" w14:textId="77777777" w:rsidR="00D11F9D" w:rsidRPr="00A95FD2" w:rsidRDefault="00D11F9D" w:rsidP="00D11F9D">
      <w:pPr>
        <w:rPr>
          <w:szCs w:val="22"/>
        </w:rPr>
      </w:pPr>
      <w:r w:rsidRPr="007C0B1E">
        <w:rPr>
          <w:szCs w:val="22"/>
        </w:rPr>
        <w:t>Vartojant didesnes nei rekomenduojama paros dozes, didėja nepageidaujamo poveikio rizika, taip pat ir sisteminio šalutinio poveikio ar sunkių vietinių nepageidaujamų reakcijų rizika.</w:t>
      </w:r>
      <w:r w:rsidRPr="00A95FD2">
        <w:rPr>
          <w:szCs w:val="22"/>
        </w:rPr>
        <w:t xml:space="preserve"> </w:t>
      </w:r>
      <w:r w:rsidRPr="007C0B1E">
        <w:rPr>
          <w:szCs w:val="22"/>
        </w:rPr>
        <w:t>Jei pasireiškia sunkūs simptomai, pvz., angioedema, pasunkėja rijimas arba kvėpavimas, pasikeičia balsas ar atsiranda pilnumo pojūtis gerklėje, reikia skubiai kreiptis į gydytoją.</w:t>
      </w:r>
    </w:p>
    <w:p w14:paraId="36A35695" w14:textId="77777777" w:rsidR="00D11F9D" w:rsidRPr="00A95FD2" w:rsidRDefault="00D11F9D" w:rsidP="00D11F9D">
      <w:pPr>
        <w:outlineLvl w:val="0"/>
        <w:rPr>
          <w:szCs w:val="22"/>
        </w:rPr>
      </w:pPr>
    </w:p>
    <w:p w14:paraId="333D5D95" w14:textId="77777777" w:rsidR="00D11F9D" w:rsidRPr="007C0B1E" w:rsidRDefault="00D11F9D" w:rsidP="00D11F9D">
      <w:r w:rsidRPr="007C0B1E">
        <w:t>Perdozavimo atveju šalutinis poveikis turi būti gydomas simptomiškai.</w:t>
      </w:r>
    </w:p>
    <w:p w14:paraId="543BF398" w14:textId="77777777" w:rsidR="00D11F9D" w:rsidRPr="007C0B1E" w:rsidRDefault="00D11F9D" w:rsidP="00D11F9D"/>
    <w:p w14:paraId="1AFCFF96" w14:textId="77777777" w:rsidR="00D11F9D" w:rsidRPr="007C0B1E" w:rsidRDefault="00D11F9D" w:rsidP="00D11F9D"/>
    <w:p w14:paraId="76E5F082" w14:textId="77777777" w:rsidR="00D11F9D" w:rsidRPr="007C0B1E" w:rsidRDefault="00D11F9D" w:rsidP="00D11F9D">
      <w:pPr>
        <w:ind w:left="567" w:hanging="567"/>
        <w:rPr>
          <w:b/>
          <w:caps/>
          <w:szCs w:val="22"/>
        </w:rPr>
      </w:pPr>
      <w:r w:rsidRPr="007C0B1E">
        <w:rPr>
          <w:b/>
          <w:caps/>
          <w:szCs w:val="22"/>
        </w:rPr>
        <w:t>5.</w:t>
      </w:r>
      <w:r w:rsidRPr="007C0B1E">
        <w:rPr>
          <w:b/>
          <w:caps/>
          <w:szCs w:val="22"/>
        </w:rPr>
        <w:tab/>
      </w:r>
      <w:r w:rsidRPr="007C0B1E">
        <w:rPr>
          <w:b/>
          <w:szCs w:val="22"/>
        </w:rPr>
        <w:t xml:space="preserve">FARMAKOLOGINĖS </w:t>
      </w:r>
      <w:r w:rsidRPr="007C0B1E">
        <w:rPr>
          <w:b/>
          <w:caps/>
          <w:szCs w:val="22"/>
        </w:rPr>
        <w:t>savybės</w:t>
      </w:r>
    </w:p>
    <w:p w14:paraId="6E48B551" w14:textId="77777777" w:rsidR="00D11F9D" w:rsidRPr="007C0B1E" w:rsidRDefault="00D11F9D" w:rsidP="00D11F9D">
      <w:pPr>
        <w:ind w:left="567" w:hanging="567"/>
        <w:rPr>
          <w:szCs w:val="22"/>
        </w:rPr>
      </w:pPr>
    </w:p>
    <w:p w14:paraId="7660DBA2" w14:textId="77777777" w:rsidR="00D11F9D" w:rsidRPr="007C0B1E" w:rsidRDefault="00D11F9D" w:rsidP="00D11F9D">
      <w:pPr>
        <w:pStyle w:val="Antrat3"/>
        <w:rPr>
          <w:lang w:val="lt-LT"/>
        </w:rPr>
      </w:pPr>
      <w:r w:rsidRPr="007C0B1E">
        <w:rPr>
          <w:lang w:val="lt-LT"/>
        </w:rPr>
        <w:lastRenderedPageBreak/>
        <w:t>5.1</w:t>
      </w:r>
      <w:r w:rsidRPr="007C0B1E">
        <w:rPr>
          <w:lang w:val="lt-LT"/>
        </w:rPr>
        <w:tab/>
        <w:t>Farmakodinaminės savybės</w:t>
      </w:r>
    </w:p>
    <w:p w14:paraId="7CD6D5C0" w14:textId="77777777" w:rsidR="00D11F9D" w:rsidRPr="007C0B1E" w:rsidRDefault="00D11F9D" w:rsidP="00D11F9D">
      <w:pPr>
        <w:rPr>
          <w:color w:val="000000"/>
          <w:szCs w:val="22"/>
        </w:rPr>
      </w:pPr>
    </w:p>
    <w:p w14:paraId="58D32959" w14:textId="77777777" w:rsidR="00D11F9D" w:rsidRPr="007C0B1E" w:rsidRDefault="00D11F9D" w:rsidP="00D11F9D">
      <w:pPr>
        <w:rPr>
          <w:szCs w:val="22"/>
        </w:rPr>
      </w:pPr>
      <w:r w:rsidRPr="007C0B1E">
        <w:rPr>
          <w:color w:val="000000"/>
          <w:szCs w:val="22"/>
        </w:rPr>
        <w:t>Farmakoterapinė grupė – alergenų ekstraktas, žolių žiedadulkės,</w:t>
      </w:r>
    </w:p>
    <w:p w14:paraId="37E62C40" w14:textId="77777777" w:rsidR="00D11F9D" w:rsidRPr="007C0B1E" w:rsidRDefault="00D11F9D" w:rsidP="00D11F9D">
      <w:pPr>
        <w:rPr>
          <w:szCs w:val="22"/>
        </w:rPr>
      </w:pPr>
      <w:r w:rsidRPr="007C0B1E">
        <w:rPr>
          <w:color w:val="000000"/>
          <w:szCs w:val="22"/>
        </w:rPr>
        <w:t>ATC kodas – V01AA02</w:t>
      </w:r>
    </w:p>
    <w:p w14:paraId="143C62D4" w14:textId="77777777" w:rsidR="00D11F9D" w:rsidRPr="007C0B1E" w:rsidRDefault="00D11F9D" w:rsidP="00D11F9D">
      <w:pPr>
        <w:rPr>
          <w:color w:val="000000"/>
          <w:szCs w:val="22"/>
        </w:rPr>
      </w:pPr>
    </w:p>
    <w:p w14:paraId="6BA80EBE" w14:textId="77777777" w:rsidR="00D11F9D" w:rsidRPr="007C0B1E" w:rsidRDefault="00D11F9D" w:rsidP="00D11F9D">
      <w:pPr>
        <w:rPr>
          <w:color w:val="000000"/>
          <w:szCs w:val="22"/>
          <w:u w:val="single"/>
        </w:rPr>
      </w:pPr>
      <w:r w:rsidRPr="007C0B1E">
        <w:rPr>
          <w:color w:val="000000"/>
          <w:szCs w:val="22"/>
          <w:u w:val="single"/>
        </w:rPr>
        <w:t>Veikimo mechanizmas</w:t>
      </w:r>
      <w:r w:rsidR="00831C36" w:rsidRPr="007C0B1E">
        <w:rPr>
          <w:color w:val="000000"/>
          <w:szCs w:val="22"/>
          <w:u w:val="single"/>
        </w:rPr>
        <w:t xml:space="preserve"> ir farmakodinaminis poveikis</w:t>
      </w:r>
    </w:p>
    <w:p w14:paraId="294A83EA" w14:textId="3D31BF7E" w:rsidR="00D11F9D" w:rsidRPr="007C0B1E" w:rsidRDefault="00D11F9D" w:rsidP="00D11F9D">
      <w:pPr>
        <w:ind w:right="-159"/>
        <w:rPr>
          <w:szCs w:val="22"/>
        </w:rPr>
      </w:pPr>
      <w:r w:rsidRPr="007C0B1E">
        <w:rPr>
          <w:szCs w:val="22"/>
        </w:rPr>
        <w:t xml:space="preserve">ORALAIR naudojamas pacientų gydymui, kai jiems pasireiškia žolių žiedadulkių sukelti </w:t>
      </w:r>
      <w:r w:rsidR="009D2038" w:rsidRPr="007C0B1E">
        <w:rPr>
          <w:szCs w:val="22"/>
        </w:rPr>
        <w:t xml:space="preserve">alerginio rinito ir (arba) konjunktyvito </w:t>
      </w:r>
      <w:r w:rsidRPr="007C0B1E">
        <w:rPr>
          <w:szCs w:val="22"/>
        </w:rPr>
        <w:t>alergijos simptomai, kurių pasireiškimą įtakoja specifiniai IgE.</w:t>
      </w:r>
    </w:p>
    <w:p w14:paraId="2AB36946" w14:textId="77777777" w:rsidR="00D11F9D" w:rsidRPr="007C0B1E" w:rsidRDefault="00D11F9D" w:rsidP="00D11F9D">
      <w:pPr>
        <w:ind w:right="-159"/>
        <w:rPr>
          <w:color w:val="000000"/>
          <w:szCs w:val="22"/>
        </w:rPr>
      </w:pPr>
    </w:p>
    <w:p w14:paraId="3FDA5DEC" w14:textId="77777777" w:rsidR="00D11F9D" w:rsidRPr="00A95FD2" w:rsidRDefault="00D11F9D" w:rsidP="00D11F9D">
      <w:pPr>
        <w:ind w:right="-159"/>
        <w:rPr>
          <w:szCs w:val="22"/>
        </w:rPr>
      </w:pPr>
      <w:r w:rsidRPr="007C0B1E">
        <w:rPr>
          <w:color w:val="000000"/>
          <w:szCs w:val="22"/>
        </w:rPr>
        <w:t>Imuninė sistema yra farmakodinaminio poveikio taikinys.</w:t>
      </w:r>
      <w:r w:rsidRPr="00A95FD2">
        <w:rPr>
          <w:color w:val="000000"/>
          <w:szCs w:val="22"/>
        </w:rPr>
        <w:t xml:space="preserve"> </w:t>
      </w:r>
      <w:r w:rsidRPr="007C0B1E">
        <w:rPr>
          <w:color w:val="000000"/>
          <w:szCs w:val="22"/>
        </w:rPr>
        <w:t>Tikslas – sukelti imuninį atsaką prieš alergeną, kuriuo gydomas pacientas.</w:t>
      </w:r>
      <w:r w:rsidRPr="00A95FD2">
        <w:rPr>
          <w:color w:val="000000"/>
          <w:szCs w:val="22"/>
        </w:rPr>
        <w:t xml:space="preserve"> </w:t>
      </w:r>
      <w:r w:rsidRPr="007C0B1E">
        <w:rPr>
          <w:color w:val="000000"/>
          <w:szCs w:val="22"/>
        </w:rPr>
        <w:t>Išsamus ir tikslus specifinės imunoterapijos klinikinio poveikio pasireiškimo mechanizmas nėra visiškai suprastas ir aprašytas dokumentuose.</w:t>
      </w:r>
      <w:r w:rsidRPr="00A95FD2">
        <w:rPr>
          <w:color w:val="000000"/>
          <w:szCs w:val="22"/>
        </w:rPr>
        <w:t xml:space="preserve"> </w:t>
      </w:r>
      <w:r w:rsidRPr="007C0B1E">
        <w:rPr>
          <w:color w:val="000000"/>
          <w:szCs w:val="22"/>
        </w:rPr>
        <w:t>Paaiškėjo, kad gydymas ORALAIR sužadina sisteminį konkuruojančių antikūnų atsaką į žolę ir sukelia specifinio IgG koncentracijos padidėjimą.</w:t>
      </w:r>
      <w:r w:rsidRPr="00A95FD2">
        <w:rPr>
          <w:color w:val="000000"/>
          <w:szCs w:val="22"/>
        </w:rPr>
        <w:t xml:space="preserve"> </w:t>
      </w:r>
      <w:r w:rsidRPr="007C0B1E">
        <w:rPr>
          <w:color w:val="000000"/>
          <w:szCs w:val="22"/>
        </w:rPr>
        <w:t>Šių duomenų klinikinė reikšmė nebuvo nustatyta.</w:t>
      </w:r>
      <w:r w:rsidRPr="00A95FD2">
        <w:rPr>
          <w:color w:val="000000"/>
          <w:szCs w:val="22"/>
        </w:rPr>
        <w:t xml:space="preserve"> </w:t>
      </w:r>
    </w:p>
    <w:p w14:paraId="3752091E" w14:textId="77777777" w:rsidR="00D11F9D" w:rsidRPr="00A95FD2" w:rsidRDefault="00D11F9D" w:rsidP="00D11F9D">
      <w:pPr>
        <w:ind w:right="-159"/>
        <w:rPr>
          <w:color w:val="000000"/>
          <w:szCs w:val="22"/>
        </w:rPr>
      </w:pPr>
    </w:p>
    <w:p w14:paraId="61348A54" w14:textId="77777777" w:rsidR="00E921F3" w:rsidRPr="007C0B1E" w:rsidRDefault="00D11F9D" w:rsidP="00D11F9D">
      <w:pPr>
        <w:rPr>
          <w:szCs w:val="22"/>
          <w:u w:val="single"/>
        </w:rPr>
      </w:pPr>
      <w:r w:rsidRPr="007C0B1E">
        <w:rPr>
          <w:szCs w:val="22"/>
          <w:u w:val="single"/>
        </w:rPr>
        <w:t>Klinikinis veiksmingumas</w:t>
      </w:r>
      <w:r w:rsidR="00831C36" w:rsidRPr="007C0B1E">
        <w:rPr>
          <w:szCs w:val="22"/>
          <w:u w:val="single"/>
        </w:rPr>
        <w:t xml:space="preserve"> ir saugumas</w:t>
      </w:r>
    </w:p>
    <w:p w14:paraId="37ABAED4" w14:textId="77777777" w:rsidR="00831C36" w:rsidRPr="007C0B1E" w:rsidRDefault="00831C36" w:rsidP="00D11F9D">
      <w:pPr>
        <w:rPr>
          <w:szCs w:val="22"/>
          <w:u w:val="single"/>
        </w:rPr>
      </w:pPr>
    </w:p>
    <w:p w14:paraId="505ECD96" w14:textId="77777777" w:rsidR="00D11F9D" w:rsidRPr="00A95FD2" w:rsidRDefault="00D11F9D" w:rsidP="00D11F9D">
      <w:pPr>
        <w:rPr>
          <w:color w:val="000000"/>
          <w:szCs w:val="22"/>
          <w:u w:val="single"/>
        </w:rPr>
      </w:pPr>
      <w:r w:rsidRPr="00A95FD2">
        <w:rPr>
          <w:szCs w:val="22"/>
          <w:u w:val="single"/>
        </w:rPr>
        <w:t>VO34.04 tyrimas</w:t>
      </w:r>
    </w:p>
    <w:p w14:paraId="6001D3C6" w14:textId="77777777" w:rsidR="00D11F9D" w:rsidRPr="00A95FD2" w:rsidRDefault="00D11F9D" w:rsidP="00D11F9D">
      <w:pPr>
        <w:rPr>
          <w:szCs w:val="22"/>
        </w:rPr>
      </w:pPr>
      <w:r w:rsidRPr="007C0B1E">
        <w:rPr>
          <w:szCs w:val="22"/>
        </w:rPr>
        <w:t>Europoje atliktas daugiacentris, kelių šalių, atsitiktinių imčių, dvigubai aklas, placebu kontroliuojamas tyrimas.</w:t>
      </w:r>
      <w:r w:rsidRPr="00A95FD2">
        <w:rPr>
          <w:szCs w:val="22"/>
        </w:rPr>
        <w:t xml:space="preserve"> </w:t>
      </w:r>
      <w:r w:rsidRPr="007C0B1E">
        <w:rPr>
          <w:szCs w:val="22"/>
        </w:rPr>
        <w:t>Tyrime dalyvavo 628 suaugusieji, sergantys sezoniniu alerginiu žolių žiedadulkių sukeltu rinitu ir (arba) rinokonjunktyvitu, tai buvo patvirtinta odos testais ir (arba) teigiamų IgE prieš žolės žiedadulkes titrų nustatymu.</w:t>
      </w:r>
    </w:p>
    <w:p w14:paraId="41263C6E" w14:textId="77777777" w:rsidR="00D11F9D" w:rsidRPr="00A95FD2" w:rsidRDefault="00D11F9D" w:rsidP="00D11F9D">
      <w:pPr>
        <w:rPr>
          <w:szCs w:val="22"/>
        </w:rPr>
      </w:pPr>
    </w:p>
    <w:p w14:paraId="72E91835" w14:textId="77777777" w:rsidR="00D11F9D" w:rsidRPr="00A95FD2" w:rsidRDefault="00D11F9D" w:rsidP="00D11F9D">
      <w:pPr>
        <w:rPr>
          <w:szCs w:val="22"/>
        </w:rPr>
      </w:pPr>
      <w:r w:rsidRPr="007C0B1E">
        <w:rPr>
          <w:szCs w:val="22"/>
        </w:rPr>
        <w:t>Pacientai atsitiktine tvarka suskirstyti į 4 grupes:</w:t>
      </w:r>
      <w:r w:rsidRPr="00A95FD2">
        <w:rPr>
          <w:szCs w:val="22"/>
        </w:rPr>
        <w:t xml:space="preserve"> </w:t>
      </w:r>
      <w:r w:rsidRPr="007C0B1E">
        <w:rPr>
          <w:szCs w:val="22"/>
        </w:rPr>
        <w:t xml:space="preserve">placebo (n=156), </w:t>
      </w:r>
      <w:r w:rsidRPr="007C0B1E">
        <w:rPr>
          <w:caps/>
          <w:szCs w:val="22"/>
        </w:rPr>
        <w:t>Oralair</w:t>
      </w:r>
      <w:r w:rsidRPr="007C0B1E">
        <w:rPr>
          <w:szCs w:val="22"/>
        </w:rPr>
        <w:t xml:space="preserve"> 100 IR per parą (n=157), </w:t>
      </w:r>
      <w:r w:rsidRPr="007C0B1E">
        <w:rPr>
          <w:caps/>
          <w:szCs w:val="22"/>
        </w:rPr>
        <w:t>Oralair</w:t>
      </w:r>
      <w:r w:rsidRPr="007C0B1E">
        <w:rPr>
          <w:szCs w:val="22"/>
        </w:rPr>
        <w:t xml:space="preserve"> 300 IR per parą (n=155) ir </w:t>
      </w:r>
      <w:r w:rsidRPr="007C0B1E">
        <w:rPr>
          <w:caps/>
          <w:szCs w:val="22"/>
        </w:rPr>
        <w:t>Oralair</w:t>
      </w:r>
      <w:r w:rsidRPr="003918BC">
        <w:rPr>
          <w:szCs w:val="22"/>
        </w:rPr>
        <w:t xml:space="preserve"> 500 IR per parą (n=160).</w:t>
      </w:r>
    </w:p>
    <w:p w14:paraId="735297B2" w14:textId="77777777" w:rsidR="00D11F9D" w:rsidRPr="00A95FD2" w:rsidRDefault="00D11F9D" w:rsidP="00D11F9D">
      <w:pPr>
        <w:rPr>
          <w:szCs w:val="22"/>
        </w:rPr>
      </w:pPr>
    </w:p>
    <w:p w14:paraId="42927DFA" w14:textId="77777777" w:rsidR="00D11F9D" w:rsidRPr="007C0B1E" w:rsidRDefault="00D11F9D" w:rsidP="00D11F9D">
      <w:pPr>
        <w:rPr>
          <w:szCs w:val="22"/>
        </w:rPr>
      </w:pPr>
      <w:r w:rsidRPr="007C0B1E">
        <w:rPr>
          <w:szCs w:val="22"/>
        </w:rPr>
        <w:t>Kiekvienam pacientui vieną kartą per parą buvo skiriama vaisto dozė po liežuviu, likus maždaug 4 mėnesiams iki žydėjimo sezono pradžios ir tęsiama visą vieno žydėjimo sezoną.</w:t>
      </w:r>
      <w:r w:rsidRPr="00A95FD2">
        <w:rPr>
          <w:szCs w:val="22"/>
        </w:rPr>
        <w:t xml:space="preserve"> </w:t>
      </w:r>
      <w:r w:rsidRPr="007C0B1E">
        <w:rPr>
          <w:szCs w:val="22"/>
        </w:rPr>
        <w:t xml:space="preserve">Rezultatų analizė pagrįsta 569 vertintų pacientų rezultatais (placebo, n=148; </w:t>
      </w:r>
      <w:r w:rsidRPr="007C0B1E">
        <w:rPr>
          <w:caps/>
          <w:szCs w:val="22"/>
        </w:rPr>
        <w:t>Oralair</w:t>
      </w:r>
      <w:r w:rsidRPr="007C0B1E">
        <w:rPr>
          <w:szCs w:val="22"/>
        </w:rPr>
        <w:t xml:space="preserve"> 100 IR, n=142; </w:t>
      </w:r>
      <w:r w:rsidRPr="007C0B1E">
        <w:rPr>
          <w:caps/>
          <w:szCs w:val="22"/>
        </w:rPr>
        <w:t>Oralair</w:t>
      </w:r>
      <w:r w:rsidRPr="007C0B1E">
        <w:rPr>
          <w:szCs w:val="22"/>
        </w:rPr>
        <w:t xml:space="preserve"> 300 IR, n=136; </w:t>
      </w:r>
      <w:r w:rsidRPr="007C0B1E">
        <w:rPr>
          <w:caps/>
          <w:szCs w:val="22"/>
        </w:rPr>
        <w:t>Oralair</w:t>
      </w:r>
      <w:r w:rsidRPr="003918BC">
        <w:rPr>
          <w:szCs w:val="22"/>
        </w:rPr>
        <w:t xml:space="preserve"> 500 IR, n=143).</w:t>
      </w:r>
      <w:r w:rsidRPr="00A95FD2">
        <w:rPr>
          <w:szCs w:val="22"/>
        </w:rPr>
        <w:t xml:space="preserve"> </w:t>
      </w:r>
      <w:r w:rsidRPr="007C0B1E">
        <w:rPr>
          <w:szCs w:val="22"/>
        </w:rPr>
        <w:t xml:space="preserve">Šio vieno žydėjimo sezono metu veiksmingumas buvo įvertintas pagal bendrąjį rinokonjunktyvito simptomų balą BRSB (angl. </w:t>
      </w:r>
      <w:r w:rsidRPr="007C0B1E">
        <w:rPr>
          <w:i/>
          <w:szCs w:val="22"/>
        </w:rPr>
        <w:t>Rhinoconjunctivitis Total Symptom Score</w:t>
      </w:r>
      <w:r w:rsidRPr="007C0B1E">
        <w:rPr>
          <w:szCs w:val="22"/>
        </w:rPr>
        <w:t>, RTSS) (žr. toliau).</w:t>
      </w:r>
    </w:p>
    <w:p w14:paraId="08F7B278" w14:textId="77777777" w:rsidR="00D11F9D" w:rsidRPr="007C0B1E" w:rsidRDefault="00D11F9D" w:rsidP="00D11F9D">
      <w:pPr>
        <w:rPr>
          <w:szCs w:val="22"/>
        </w:rPr>
      </w:pPr>
    </w:p>
    <w:p w14:paraId="2186667C" w14:textId="77777777" w:rsidR="00D11F9D" w:rsidRPr="007C0B1E" w:rsidRDefault="00D11F9D" w:rsidP="00D11F9D">
      <w:pPr>
        <w:rPr>
          <w:szCs w:val="22"/>
        </w:rPr>
      </w:pPr>
      <w:r w:rsidRPr="007C0B1E">
        <w:rPr>
          <w:szCs w:val="22"/>
        </w:rPr>
        <w:t>Šio tyrimo rezultatai parodė, kad 500 IR ir 300 IR veiksmingumas buvo panašus, saugumo duomenys buvo palankesni skiriant 300 IR, todėl buvo rekomenduota 300 IR dozė per parą.</w:t>
      </w:r>
    </w:p>
    <w:p w14:paraId="3C166210" w14:textId="77777777" w:rsidR="00D11F9D" w:rsidRPr="007C0B1E" w:rsidRDefault="00D11F9D" w:rsidP="00D11F9D">
      <w:pPr>
        <w:rPr>
          <w:szCs w:val="22"/>
        </w:rPr>
      </w:pPr>
    </w:p>
    <w:p w14:paraId="41BCD070" w14:textId="77777777" w:rsidR="00D11F9D" w:rsidRPr="007C0B1E" w:rsidRDefault="00D11F9D" w:rsidP="00D11F9D">
      <w:pPr>
        <w:rPr>
          <w:szCs w:val="22"/>
        </w:rPr>
      </w:pPr>
      <w:r w:rsidRPr="007C0B1E">
        <w:rPr>
          <w:szCs w:val="22"/>
        </w:rPr>
        <w:t xml:space="preserve">Veiksmingumo rezultatai 300 IR grupėje, lyginant su placebo grupe (į ketinimo gydyti (KG) (angl. </w:t>
      </w:r>
      <w:r w:rsidRPr="007C0B1E">
        <w:rPr>
          <w:i/>
          <w:szCs w:val="22"/>
        </w:rPr>
        <w:t xml:space="preserve">Intent to Treat, </w:t>
      </w:r>
      <w:r w:rsidRPr="007C0B1E">
        <w:rPr>
          <w:szCs w:val="22"/>
        </w:rPr>
        <w:t>ITT) populiaciją buvo įtraukti atitinkamai 136 ir 148 tiriamieji), buvo tokie:</w:t>
      </w:r>
    </w:p>
    <w:p w14:paraId="03951D40" w14:textId="77777777" w:rsidR="00D11F9D" w:rsidRPr="007C0B1E" w:rsidRDefault="00D11F9D" w:rsidP="00D11F9D">
      <w:pPr>
        <w:rPr>
          <w:szCs w:val="22"/>
        </w:rPr>
      </w:pPr>
    </w:p>
    <w:p w14:paraId="0A8FDB72" w14:textId="77777777" w:rsidR="00D11F9D" w:rsidRPr="007C0B1E" w:rsidRDefault="00D11F9D" w:rsidP="00D11F9D">
      <w:pPr>
        <w:rPr>
          <w:szCs w:val="22"/>
        </w:rPr>
      </w:pPr>
      <w:r w:rsidRPr="007C0B1E">
        <w:rPr>
          <w:color w:val="000000"/>
          <w:szCs w:val="22"/>
        </w:rPr>
        <w:t>tyrimas V</w:t>
      </w:r>
      <w:r w:rsidR="003C5CBF" w:rsidRPr="007C0B1E">
        <w:rPr>
          <w:color w:val="000000"/>
          <w:szCs w:val="22"/>
        </w:rPr>
        <w:t>O</w:t>
      </w:r>
      <w:r w:rsidRPr="007C0B1E">
        <w:rPr>
          <w:color w:val="000000"/>
          <w:szCs w:val="22"/>
        </w:rPr>
        <w:t>34.04 veiksmingumo rezultatai (vieno žydėjimo sezono metu)</w:t>
      </w:r>
    </w:p>
    <w:p w14:paraId="67C8702A" w14:textId="77777777" w:rsidR="00306AEB" w:rsidRDefault="00306AEB" w:rsidP="00D11F9D">
      <w:pPr>
        <w:rPr>
          <w:b/>
          <w:szCs w:val="22"/>
        </w:rPr>
      </w:pPr>
    </w:p>
    <w:p w14:paraId="482CB6A7" w14:textId="7071365F" w:rsidR="00D11F9D" w:rsidRPr="007C0B1E" w:rsidRDefault="00306AEB" w:rsidP="00D11F9D">
      <w:pPr>
        <w:jc w:val="both"/>
        <w:rPr>
          <w:color w:val="000000"/>
          <w:szCs w:val="22"/>
        </w:rPr>
      </w:pPr>
      <w:r w:rsidRPr="00306AEB">
        <w:rPr>
          <w:b/>
          <w:szCs w:val="22"/>
        </w:rPr>
        <w:t>Pagrindinė vertinamoji baigtis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5"/>
        <w:gridCol w:w="1589"/>
        <w:gridCol w:w="1290"/>
        <w:gridCol w:w="2039"/>
        <w:gridCol w:w="1158"/>
        <w:gridCol w:w="1005"/>
      </w:tblGrid>
      <w:tr w:rsidR="00D11F9D" w:rsidRPr="007C0B1E" w14:paraId="61D38D1D" w14:textId="77777777" w:rsidTr="00324877">
        <w:trPr>
          <w:jc w:val="center"/>
        </w:trPr>
        <w:tc>
          <w:tcPr>
            <w:tcW w:w="1775" w:type="dxa"/>
            <w:vAlign w:val="center"/>
          </w:tcPr>
          <w:p w14:paraId="7667F31D" w14:textId="77777777" w:rsidR="00D11F9D" w:rsidRPr="007C0B1E" w:rsidRDefault="00D11F9D" w:rsidP="00324877">
            <w:pPr>
              <w:jc w:val="center"/>
            </w:pPr>
            <w:r w:rsidRPr="007C0B1E">
              <w:rPr>
                <w:b/>
                <w:szCs w:val="22"/>
              </w:rPr>
              <w:br w:type="page"/>
              <w:t>TyrimasV</w:t>
            </w:r>
            <w:r w:rsidR="003C5CBF" w:rsidRPr="007C0B1E">
              <w:rPr>
                <w:b/>
                <w:szCs w:val="22"/>
              </w:rPr>
              <w:t>O</w:t>
            </w:r>
            <w:r w:rsidRPr="007C0B1E">
              <w:rPr>
                <w:b/>
                <w:szCs w:val="22"/>
              </w:rPr>
              <w:t>34.04</w:t>
            </w:r>
          </w:p>
        </w:tc>
        <w:tc>
          <w:tcPr>
            <w:tcW w:w="1589" w:type="dxa"/>
            <w:vAlign w:val="center"/>
          </w:tcPr>
          <w:p w14:paraId="0CE6A68F" w14:textId="77777777" w:rsidR="00D11F9D" w:rsidRPr="007C0B1E" w:rsidRDefault="00D11F9D" w:rsidP="00324877">
            <w:pPr>
              <w:jc w:val="center"/>
              <w:rPr>
                <w:b/>
              </w:rPr>
            </w:pPr>
            <w:r w:rsidRPr="007C0B1E">
              <w:rPr>
                <w:b/>
                <w:szCs w:val="22"/>
              </w:rPr>
              <w:t>ORALAIR 300 IR</w:t>
            </w:r>
          </w:p>
          <w:p w14:paraId="07907BB8" w14:textId="77777777" w:rsidR="00D11F9D" w:rsidRPr="007C0B1E" w:rsidRDefault="00D11F9D" w:rsidP="00324877">
            <w:pPr>
              <w:jc w:val="center"/>
              <w:rPr>
                <w:b/>
              </w:rPr>
            </w:pPr>
            <w:r w:rsidRPr="007C0B1E">
              <w:rPr>
                <w:b/>
                <w:szCs w:val="22"/>
              </w:rPr>
              <w:t>Vidurkis (SN)</w:t>
            </w:r>
          </w:p>
          <w:p w14:paraId="4CE6E50F" w14:textId="77777777" w:rsidR="00D11F9D" w:rsidRPr="007C0B1E" w:rsidRDefault="00D11F9D" w:rsidP="00324877">
            <w:pPr>
              <w:jc w:val="center"/>
            </w:pPr>
          </w:p>
          <w:p w14:paraId="50EE5886" w14:textId="77777777" w:rsidR="00D11F9D" w:rsidRPr="007C0B1E" w:rsidRDefault="00D11F9D" w:rsidP="00324877">
            <w:pPr>
              <w:jc w:val="center"/>
            </w:pPr>
            <w:r w:rsidRPr="007C0B1E">
              <w:rPr>
                <w:i/>
                <w:szCs w:val="22"/>
              </w:rPr>
              <w:t>Mediana</w:t>
            </w:r>
          </w:p>
        </w:tc>
        <w:tc>
          <w:tcPr>
            <w:tcW w:w="1290" w:type="dxa"/>
            <w:vAlign w:val="center"/>
          </w:tcPr>
          <w:p w14:paraId="62C6F1FB" w14:textId="77777777" w:rsidR="00D11F9D" w:rsidRPr="007C0B1E" w:rsidRDefault="00D11F9D" w:rsidP="00324877">
            <w:pPr>
              <w:jc w:val="center"/>
              <w:rPr>
                <w:b/>
              </w:rPr>
            </w:pPr>
            <w:r w:rsidRPr="007C0B1E">
              <w:rPr>
                <w:b/>
                <w:szCs w:val="22"/>
              </w:rPr>
              <w:t>Placebas</w:t>
            </w:r>
          </w:p>
          <w:p w14:paraId="053E1A35" w14:textId="77777777" w:rsidR="00D11F9D" w:rsidRPr="007C0B1E" w:rsidRDefault="00D11F9D" w:rsidP="00324877">
            <w:pPr>
              <w:jc w:val="center"/>
              <w:rPr>
                <w:b/>
              </w:rPr>
            </w:pPr>
            <w:r w:rsidRPr="007C0B1E">
              <w:rPr>
                <w:b/>
                <w:szCs w:val="22"/>
              </w:rPr>
              <w:t>Vidurkis (SN)</w:t>
            </w:r>
          </w:p>
          <w:p w14:paraId="3A800592" w14:textId="77777777" w:rsidR="00D11F9D" w:rsidRPr="007C0B1E" w:rsidRDefault="00D11F9D" w:rsidP="00324877">
            <w:pPr>
              <w:jc w:val="center"/>
            </w:pPr>
          </w:p>
          <w:p w14:paraId="5C629338" w14:textId="77777777" w:rsidR="00D11F9D" w:rsidRPr="007C0B1E" w:rsidRDefault="00D11F9D" w:rsidP="00324877">
            <w:pPr>
              <w:jc w:val="center"/>
            </w:pPr>
            <w:r w:rsidRPr="007C0B1E">
              <w:rPr>
                <w:i/>
                <w:szCs w:val="22"/>
              </w:rPr>
              <w:t>Mediana</w:t>
            </w:r>
          </w:p>
        </w:tc>
        <w:tc>
          <w:tcPr>
            <w:tcW w:w="2039" w:type="dxa"/>
            <w:vAlign w:val="center"/>
          </w:tcPr>
          <w:p w14:paraId="4CB6BBBC" w14:textId="77777777" w:rsidR="00D11F9D" w:rsidRPr="007C0B1E" w:rsidRDefault="00D11F9D" w:rsidP="00324877">
            <w:pPr>
              <w:jc w:val="center"/>
              <w:rPr>
                <w:b/>
              </w:rPr>
            </w:pPr>
            <w:r w:rsidRPr="007C0B1E">
              <w:rPr>
                <w:b/>
                <w:szCs w:val="22"/>
              </w:rPr>
              <w:t>Absoliutus koreguotas skirt.</w:t>
            </w:r>
          </w:p>
          <w:p w14:paraId="194D06D2" w14:textId="77777777" w:rsidR="00D11F9D" w:rsidRPr="007C0B1E" w:rsidRDefault="00D11F9D" w:rsidP="00324877">
            <w:pPr>
              <w:jc w:val="center"/>
            </w:pPr>
            <w:r w:rsidRPr="007C0B1E">
              <w:rPr>
                <w:b/>
                <w:szCs w:val="22"/>
              </w:rPr>
              <w:t xml:space="preserve">Vidurkis [PI </w:t>
            </w:r>
            <w:r w:rsidRPr="007C0B1E">
              <w:rPr>
                <w:b/>
                <w:szCs w:val="22"/>
                <w:vertAlign w:val="subscript"/>
              </w:rPr>
              <w:t>95 %</w:t>
            </w:r>
            <w:r w:rsidRPr="007C0B1E">
              <w:rPr>
                <w:b/>
                <w:szCs w:val="22"/>
              </w:rPr>
              <w:t>]</w:t>
            </w:r>
          </w:p>
        </w:tc>
        <w:tc>
          <w:tcPr>
            <w:tcW w:w="1158" w:type="dxa"/>
            <w:vAlign w:val="center"/>
          </w:tcPr>
          <w:p w14:paraId="3B0B72DE" w14:textId="77777777" w:rsidR="00D11F9D" w:rsidRPr="007C0B1E" w:rsidRDefault="00D11F9D" w:rsidP="00324877">
            <w:pPr>
              <w:jc w:val="center"/>
              <w:rPr>
                <w:b/>
              </w:rPr>
            </w:pPr>
            <w:r w:rsidRPr="007C0B1E">
              <w:rPr>
                <w:b/>
                <w:szCs w:val="22"/>
              </w:rPr>
              <w:t>Santykin is</w:t>
            </w:r>
          </w:p>
          <w:p w14:paraId="41427A8D" w14:textId="77777777" w:rsidR="00D11F9D" w:rsidRPr="007C0B1E" w:rsidRDefault="00D11F9D" w:rsidP="00324877">
            <w:pPr>
              <w:jc w:val="center"/>
              <w:rPr>
                <w:b/>
              </w:rPr>
            </w:pPr>
            <w:r w:rsidRPr="007C0B1E">
              <w:rPr>
                <w:b/>
                <w:szCs w:val="22"/>
              </w:rPr>
              <w:t xml:space="preserve">vidurkio </w:t>
            </w:r>
          </w:p>
          <w:p w14:paraId="2E644D23" w14:textId="77777777" w:rsidR="00D11F9D" w:rsidRPr="007C0B1E" w:rsidRDefault="00D11F9D" w:rsidP="00324877">
            <w:pPr>
              <w:jc w:val="center"/>
              <w:rPr>
                <w:b/>
              </w:rPr>
            </w:pPr>
            <w:r w:rsidRPr="007C0B1E">
              <w:rPr>
                <w:b/>
                <w:szCs w:val="22"/>
              </w:rPr>
              <w:t>skirt.*</w:t>
            </w:r>
          </w:p>
          <w:p w14:paraId="58F0105B" w14:textId="77777777" w:rsidR="00D11F9D" w:rsidRPr="007C0B1E" w:rsidRDefault="00D11F9D" w:rsidP="00324877">
            <w:pPr>
              <w:jc w:val="center"/>
              <w:rPr>
                <w:b/>
              </w:rPr>
            </w:pPr>
            <w:r w:rsidRPr="007C0B1E">
              <w:rPr>
                <w:b/>
                <w:szCs w:val="22"/>
              </w:rPr>
              <w:t>%</w:t>
            </w:r>
          </w:p>
        </w:tc>
        <w:tc>
          <w:tcPr>
            <w:tcW w:w="1005" w:type="dxa"/>
            <w:vAlign w:val="center"/>
          </w:tcPr>
          <w:p w14:paraId="0CB04855" w14:textId="77777777" w:rsidR="00D11F9D" w:rsidRPr="007C0B1E" w:rsidRDefault="00D11F9D" w:rsidP="00324877">
            <w:pPr>
              <w:jc w:val="center"/>
            </w:pPr>
            <w:r w:rsidRPr="007C0B1E">
              <w:rPr>
                <w:b/>
                <w:szCs w:val="22"/>
              </w:rPr>
              <w:t>p vertė**</w:t>
            </w:r>
          </w:p>
        </w:tc>
      </w:tr>
      <w:tr w:rsidR="00D11F9D" w:rsidRPr="007C0B1E" w14:paraId="30041C84" w14:textId="77777777" w:rsidTr="00324877">
        <w:trPr>
          <w:jc w:val="center"/>
        </w:trPr>
        <w:tc>
          <w:tcPr>
            <w:tcW w:w="1775" w:type="dxa"/>
            <w:tcBorders>
              <w:top w:val="single" w:sz="4" w:space="0" w:color="auto"/>
              <w:left w:val="single" w:sz="4" w:space="0" w:color="auto"/>
              <w:bottom w:val="single" w:sz="4" w:space="0" w:color="auto"/>
              <w:right w:val="single" w:sz="4" w:space="0" w:color="auto"/>
            </w:tcBorders>
            <w:vAlign w:val="center"/>
          </w:tcPr>
          <w:p w14:paraId="0BD98022" w14:textId="77777777" w:rsidR="00D11F9D" w:rsidRPr="007C0B1E" w:rsidRDefault="00D11F9D" w:rsidP="00324877">
            <w:pPr>
              <w:jc w:val="center"/>
            </w:pPr>
            <w:r w:rsidRPr="007C0B1E">
              <w:rPr>
                <w:szCs w:val="22"/>
              </w:rPr>
              <w:t>Rinokonjunktyvito</w:t>
            </w:r>
          </w:p>
          <w:p w14:paraId="32154FBA" w14:textId="77777777" w:rsidR="00D11F9D" w:rsidRPr="007C0B1E" w:rsidRDefault="00D11F9D" w:rsidP="00324877">
            <w:pPr>
              <w:jc w:val="center"/>
            </w:pPr>
            <w:r w:rsidRPr="007C0B1E">
              <w:rPr>
                <w:szCs w:val="22"/>
              </w:rPr>
              <w:t>simptomų balas</w:t>
            </w:r>
            <w:r w:rsidRPr="007C0B1E">
              <w:rPr>
                <w:szCs w:val="22"/>
                <w:vertAlign w:val="superscript"/>
              </w:rPr>
              <w:t>A</w:t>
            </w:r>
          </w:p>
        </w:tc>
        <w:tc>
          <w:tcPr>
            <w:tcW w:w="1589" w:type="dxa"/>
            <w:tcBorders>
              <w:top w:val="single" w:sz="4" w:space="0" w:color="auto"/>
              <w:left w:val="single" w:sz="4" w:space="0" w:color="auto"/>
              <w:bottom w:val="single" w:sz="4" w:space="0" w:color="auto"/>
              <w:right w:val="single" w:sz="4" w:space="0" w:color="auto"/>
            </w:tcBorders>
            <w:vAlign w:val="center"/>
          </w:tcPr>
          <w:p w14:paraId="76A04EF6" w14:textId="77777777" w:rsidR="00D11F9D" w:rsidRPr="007C0B1E" w:rsidRDefault="00D11F9D" w:rsidP="00324877">
            <w:pPr>
              <w:jc w:val="center"/>
            </w:pPr>
            <w:r w:rsidRPr="007C0B1E">
              <w:rPr>
                <w:szCs w:val="22"/>
              </w:rPr>
              <w:t>3,58 (2,98)</w:t>
            </w:r>
          </w:p>
          <w:p w14:paraId="7F021CA3" w14:textId="77777777" w:rsidR="00D11F9D" w:rsidRPr="007C0B1E" w:rsidRDefault="00D11F9D" w:rsidP="00324877">
            <w:pPr>
              <w:jc w:val="center"/>
              <w:rPr>
                <w:i/>
              </w:rPr>
            </w:pPr>
            <w:r w:rsidRPr="007C0B1E">
              <w:rPr>
                <w:i/>
                <w:szCs w:val="22"/>
              </w:rPr>
              <w:t>2,91</w:t>
            </w:r>
          </w:p>
        </w:tc>
        <w:tc>
          <w:tcPr>
            <w:tcW w:w="1290" w:type="dxa"/>
            <w:tcBorders>
              <w:top w:val="single" w:sz="4" w:space="0" w:color="auto"/>
              <w:left w:val="single" w:sz="4" w:space="0" w:color="auto"/>
              <w:bottom w:val="single" w:sz="4" w:space="0" w:color="auto"/>
              <w:right w:val="single" w:sz="4" w:space="0" w:color="auto"/>
            </w:tcBorders>
            <w:vAlign w:val="center"/>
          </w:tcPr>
          <w:p w14:paraId="0F11A15D" w14:textId="77777777" w:rsidR="00D11F9D" w:rsidRPr="007C0B1E" w:rsidRDefault="00D11F9D" w:rsidP="00324877">
            <w:pPr>
              <w:jc w:val="center"/>
            </w:pPr>
            <w:r w:rsidRPr="007C0B1E">
              <w:rPr>
                <w:szCs w:val="22"/>
              </w:rPr>
              <w:t>4,93 (3,23)</w:t>
            </w:r>
          </w:p>
          <w:p w14:paraId="326821E9" w14:textId="77777777" w:rsidR="00D11F9D" w:rsidRPr="007C0B1E" w:rsidRDefault="00D11F9D" w:rsidP="00324877">
            <w:pPr>
              <w:jc w:val="center"/>
              <w:rPr>
                <w:i/>
              </w:rPr>
            </w:pPr>
            <w:r w:rsidRPr="007C0B1E">
              <w:rPr>
                <w:i/>
                <w:szCs w:val="22"/>
              </w:rPr>
              <w:t>4,62</w:t>
            </w:r>
          </w:p>
        </w:tc>
        <w:tc>
          <w:tcPr>
            <w:tcW w:w="2039" w:type="dxa"/>
            <w:tcBorders>
              <w:top w:val="single" w:sz="4" w:space="0" w:color="auto"/>
              <w:left w:val="single" w:sz="4" w:space="0" w:color="auto"/>
              <w:bottom w:val="single" w:sz="4" w:space="0" w:color="auto"/>
              <w:right w:val="single" w:sz="4" w:space="0" w:color="auto"/>
            </w:tcBorders>
            <w:vAlign w:val="center"/>
          </w:tcPr>
          <w:p w14:paraId="5FE9B92A" w14:textId="77777777" w:rsidR="00D11F9D" w:rsidRPr="007C0B1E" w:rsidRDefault="00D11F9D" w:rsidP="00324877">
            <w:pPr>
              <w:jc w:val="center"/>
            </w:pPr>
            <w:r w:rsidRPr="007C0B1E">
              <w:rPr>
                <w:szCs w:val="22"/>
              </w:rPr>
              <w:t>-1,39 [-2,09; -0,69]</w:t>
            </w:r>
          </w:p>
        </w:tc>
        <w:tc>
          <w:tcPr>
            <w:tcW w:w="1158" w:type="dxa"/>
            <w:tcBorders>
              <w:top w:val="single" w:sz="4" w:space="0" w:color="auto"/>
              <w:left w:val="single" w:sz="4" w:space="0" w:color="auto"/>
              <w:bottom w:val="single" w:sz="4" w:space="0" w:color="auto"/>
              <w:right w:val="single" w:sz="4" w:space="0" w:color="auto"/>
            </w:tcBorders>
            <w:vAlign w:val="center"/>
          </w:tcPr>
          <w:p w14:paraId="24717213" w14:textId="77777777" w:rsidR="00D11F9D" w:rsidRPr="007C0B1E" w:rsidRDefault="00D11F9D" w:rsidP="00324877">
            <w:pPr>
              <w:jc w:val="center"/>
            </w:pPr>
            <w:r w:rsidRPr="007C0B1E">
              <w:rPr>
                <w:szCs w:val="22"/>
              </w:rPr>
              <w:t>27,3 %</w:t>
            </w:r>
          </w:p>
        </w:tc>
        <w:tc>
          <w:tcPr>
            <w:tcW w:w="1005" w:type="dxa"/>
            <w:tcBorders>
              <w:top w:val="single" w:sz="4" w:space="0" w:color="auto"/>
              <w:left w:val="single" w:sz="4" w:space="0" w:color="auto"/>
              <w:bottom w:val="single" w:sz="4" w:space="0" w:color="auto"/>
              <w:right w:val="single" w:sz="4" w:space="0" w:color="auto"/>
            </w:tcBorders>
            <w:vAlign w:val="center"/>
          </w:tcPr>
          <w:p w14:paraId="2F32195F" w14:textId="77777777" w:rsidR="00D11F9D" w:rsidRPr="007C0B1E" w:rsidRDefault="00D11F9D" w:rsidP="00324877">
            <w:pPr>
              <w:jc w:val="center"/>
            </w:pPr>
            <w:r w:rsidRPr="007C0B1E">
              <w:rPr>
                <w:szCs w:val="22"/>
              </w:rPr>
              <w:t>0,0001</w:t>
            </w:r>
          </w:p>
        </w:tc>
      </w:tr>
    </w:tbl>
    <w:p w14:paraId="28C6C6FA" w14:textId="77777777" w:rsidR="00D11F9D" w:rsidRPr="007C0B1E" w:rsidRDefault="00D11F9D" w:rsidP="00D11F9D">
      <w:pPr>
        <w:rPr>
          <w:szCs w:val="22"/>
        </w:rPr>
      </w:pPr>
      <w:r w:rsidRPr="007C0B1E">
        <w:rPr>
          <w:szCs w:val="22"/>
        </w:rPr>
        <w:t>* Santykinis vidurkio skirtumas: absoliutus skirtumas / placebas</w:t>
      </w:r>
    </w:p>
    <w:p w14:paraId="6CCC222F" w14:textId="77777777" w:rsidR="00D11F9D" w:rsidRPr="007C0B1E" w:rsidRDefault="00D11F9D" w:rsidP="00D11F9D">
      <w:pPr>
        <w:rPr>
          <w:szCs w:val="22"/>
        </w:rPr>
      </w:pPr>
      <w:r w:rsidRPr="007C0B1E">
        <w:rPr>
          <w:szCs w:val="22"/>
        </w:rPr>
        <w:t>** ANCOVA p vertė</w:t>
      </w:r>
    </w:p>
    <w:p w14:paraId="6E485C35" w14:textId="77777777" w:rsidR="00D11F9D" w:rsidRPr="007C0B1E" w:rsidRDefault="00D11F9D" w:rsidP="00D11F9D">
      <w:pPr>
        <w:rPr>
          <w:szCs w:val="22"/>
        </w:rPr>
      </w:pPr>
      <w:r w:rsidRPr="007C0B1E">
        <w:rPr>
          <w:szCs w:val="22"/>
          <w:vertAlign w:val="superscript"/>
        </w:rPr>
        <w:t>A</w:t>
      </w:r>
      <w:r w:rsidRPr="007C0B1E">
        <w:rPr>
          <w:szCs w:val="22"/>
        </w:rPr>
        <w:t xml:space="preserve"> Simptomų balas: žolės žydėjimo sezono metu kiekvieno paciento vidutinis bendrasis rinokonjunktyvito simptomų balas kasdien. Rinokonjunktyvito simptomai yra čiaudulys, tekėjimas iš </w:t>
      </w:r>
      <w:r w:rsidRPr="007C0B1E">
        <w:rPr>
          <w:szCs w:val="22"/>
        </w:rPr>
        <w:lastRenderedPageBreak/>
        <w:t>nosies, nosies niežulys, nosies užgulimas, ašarojimas ir akių niežulys (balų intervalas 0–18; viršutinė 18 vertė rodo ilgalaikį labai sunkų visų šešių simptomų pasireiškimą).</w:t>
      </w:r>
    </w:p>
    <w:p w14:paraId="69065643" w14:textId="77777777" w:rsidR="00D11F9D" w:rsidRPr="007C0B1E" w:rsidRDefault="00D11F9D" w:rsidP="00D11F9D">
      <w:pPr>
        <w:rPr>
          <w:szCs w:val="22"/>
        </w:rPr>
      </w:pPr>
    </w:p>
    <w:p w14:paraId="27B9791B" w14:textId="24AE27B6" w:rsidR="00D11F9D" w:rsidRPr="007C0B1E" w:rsidRDefault="00B47F33" w:rsidP="00D11F9D">
      <w:pPr>
        <w:rPr>
          <w:szCs w:val="22"/>
        </w:rPr>
      </w:pPr>
      <w:r w:rsidRPr="00B47F33">
        <w:rPr>
          <w:b/>
          <w:szCs w:val="22"/>
        </w:rPr>
        <w:t xml:space="preserve">Antreilės vertinamosios baigtys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7"/>
        <w:gridCol w:w="1656"/>
        <w:gridCol w:w="1247"/>
        <w:gridCol w:w="2102"/>
        <w:gridCol w:w="1084"/>
        <w:gridCol w:w="1154"/>
      </w:tblGrid>
      <w:tr w:rsidR="00D11F9D" w:rsidRPr="007C0B1E" w14:paraId="729193FF" w14:textId="77777777" w:rsidTr="00324877">
        <w:trPr>
          <w:jc w:val="center"/>
        </w:trPr>
        <w:tc>
          <w:tcPr>
            <w:tcW w:w="1002" w:type="pct"/>
            <w:vAlign w:val="center"/>
          </w:tcPr>
          <w:p w14:paraId="1167CD50" w14:textId="77777777" w:rsidR="00D11F9D" w:rsidRPr="007C0B1E" w:rsidRDefault="00D11F9D" w:rsidP="00324877">
            <w:pPr>
              <w:jc w:val="center"/>
            </w:pPr>
            <w:r w:rsidRPr="007C0B1E">
              <w:rPr>
                <w:b/>
                <w:szCs w:val="22"/>
              </w:rPr>
              <w:br w:type="page"/>
              <w:t>TyrimasV</w:t>
            </w:r>
            <w:r w:rsidR="003C5CBF" w:rsidRPr="007C0B1E">
              <w:rPr>
                <w:b/>
                <w:szCs w:val="22"/>
              </w:rPr>
              <w:t>O</w:t>
            </w:r>
            <w:r w:rsidRPr="007C0B1E">
              <w:rPr>
                <w:b/>
                <w:szCs w:val="22"/>
              </w:rPr>
              <w:t>34.04</w:t>
            </w:r>
          </w:p>
        </w:tc>
        <w:tc>
          <w:tcPr>
            <w:tcW w:w="914" w:type="pct"/>
            <w:vAlign w:val="center"/>
          </w:tcPr>
          <w:p w14:paraId="563C3AFF" w14:textId="77777777" w:rsidR="00D11F9D" w:rsidRPr="007C0B1E" w:rsidRDefault="00D11F9D" w:rsidP="00324877">
            <w:pPr>
              <w:jc w:val="center"/>
              <w:rPr>
                <w:b/>
              </w:rPr>
            </w:pPr>
            <w:r w:rsidRPr="007C0B1E">
              <w:rPr>
                <w:b/>
                <w:szCs w:val="22"/>
              </w:rPr>
              <w:t>ORALAIR 300 IR</w:t>
            </w:r>
          </w:p>
          <w:p w14:paraId="5FB026AC" w14:textId="77777777" w:rsidR="00D11F9D" w:rsidRPr="007C0B1E" w:rsidRDefault="00D11F9D" w:rsidP="00324877">
            <w:pPr>
              <w:jc w:val="center"/>
              <w:rPr>
                <w:b/>
              </w:rPr>
            </w:pPr>
            <w:r w:rsidRPr="007C0B1E">
              <w:rPr>
                <w:b/>
                <w:szCs w:val="22"/>
              </w:rPr>
              <w:t>Vidurkis (SN)</w:t>
            </w:r>
          </w:p>
          <w:p w14:paraId="03C86CC1" w14:textId="77777777" w:rsidR="00D11F9D" w:rsidRPr="007C0B1E" w:rsidRDefault="00D11F9D" w:rsidP="00324877">
            <w:pPr>
              <w:jc w:val="center"/>
            </w:pPr>
          </w:p>
          <w:p w14:paraId="3B00DA8A" w14:textId="77777777" w:rsidR="00D11F9D" w:rsidRPr="007C0B1E" w:rsidRDefault="00D11F9D" w:rsidP="00324877">
            <w:pPr>
              <w:jc w:val="center"/>
            </w:pPr>
            <w:r w:rsidRPr="007C0B1E">
              <w:rPr>
                <w:i/>
                <w:szCs w:val="22"/>
              </w:rPr>
              <w:t>Mediana</w:t>
            </w:r>
          </w:p>
        </w:tc>
        <w:tc>
          <w:tcPr>
            <w:tcW w:w="688" w:type="pct"/>
            <w:vAlign w:val="center"/>
          </w:tcPr>
          <w:p w14:paraId="2ACCC357" w14:textId="77777777" w:rsidR="00D11F9D" w:rsidRPr="007C0B1E" w:rsidRDefault="00D11F9D" w:rsidP="00324877">
            <w:pPr>
              <w:jc w:val="center"/>
              <w:rPr>
                <w:b/>
              </w:rPr>
            </w:pPr>
            <w:r w:rsidRPr="007C0B1E">
              <w:rPr>
                <w:b/>
                <w:szCs w:val="22"/>
              </w:rPr>
              <w:t>Placebas</w:t>
            </w:r>
          </w:p>
          <w:p w14:paraId="0C6EA6F7" w14:textId="77777777" w:rsidR="00D11F9D" w:rsidRPr="007C0B1E" w:rsidRDefault="00D11F9D" w:rsidP="00324877">
            <w:pPr>
              <w:jc w:val="center"/>
              <w:rPr>
                <w:b/>
              </w:rPr>
            </w:pPr>
            <w:r w:rsidRPr="007C0B1E">
              <w:rPr>
                <w:b/>
                <w:szCs w:val="22"/>
              </w:rPr>
              <w:t>Vidurkis (SN)</w:t>
            </w:r>
          </w:p>
          <w:p w14:paraId="0C081AB7" w14:textId="77777777" w:rsidR="00D11F9D" w:rsidRPr="007C0B1E" w:rsidRDefault="00D11F9D" w:rsidP="00324877">
            <w:pPr>
              <w:jc w:val="center"/>
            </w:pPr>
          </w:p>
          <w:p w14:paraId="2DF58ED0" w14:textId="77777777" w:rsidR="00D11F9D" w:rsidRPr="007C0B1E" w:rsidRDefault="00D11F9D" w:rsidP="00324877">
            <w:pPr>
              <w:jc w:val="center"/>
            </w:pPr>
            <w:r w:rsidRPr="007C0B1E">
              <w:rPr>
                <w:i/>
                <w:szCs w:val="22"/>
              </w:rPr>
              <w:t>Mediana</w:t>
            </w:r>
          </w:p>
        </w:tc>
        <w:tc>
          <w:tcPr>
            <w:tcW w:w="1160" w:type="pct"/>
            <w:vAlign w:val="center"/>
          </w:tcPr>
          <w:p w14:paraId="40747B1C" w14:textId="77777777" w:rsidR="00D11F9D" w:rsidRPr="007C0B1E" w:rsidRDefault="00D11F9D" w:rsidP="00324877">
            <w:pPr>
              <w:jc w:val="center"/>
              <w:rPr>
                <w:b/>
              </w:rPr>
            </w:pPr>
            <w:r w:rsidRPr="007C0B1E">
              <w:rPr>
                <w:b/>
                <w:szCs w:val="22"/>
              </w:rPr>
              <w:t>Absoliutus koreguotas skirt.</w:t>
            </w:r>
          </w:p>
          <w:p w14:paraId="4FA3A7D4" w14:textId="77777777" w:rsidR="00D11F9D" w:rsidRPr="007C0B1E" w:rsidRDefault="00D11F9D" w:rsidP="00324877">
            <w:pPr>
              <w:jc w:val="center"/>
            </w:pPr>
            <w:r w:rsidRPr="007C0B1E">
              <w:rPr>
                <w:b/>
                <w:szCs w:val="22"/>
              </w:rPr>
              <w:t xml:space="preserve">Vidurkis [PI </w:t>
            </w:r>
            <w:r w:rsidRPr="007C0B1E">
              <w:rPr>
                <w:b/>
                <w:szCs w:val="22"/>
                <w:vertAlign w:val="subscript"/>
              </w:rPr>
              <w:t>95 %</w:t>
            </w:r>
            <w:r w:rsidRPr="007C0B1E">
              <w:rPr>
                <w:b/>
                <w:szCs w:val="22"/>
              </w:rPr>
              <w:t>]</w:t>
            </w:r>
          </w:p>
        </w:tc>
        <w:tc>
          <w:tcPr>
            <w:tcW w:w="598" w:type="pct"/>
            <w:vAlign w:val="center"/>
          </w:tcPr>
          <w:p w14:paraId="546A54DE" w14:textId="77777777" w:rsidR="00D11F9D" w:rsidRPr="007C0B1E" w:rsidRDefault="00D11F9D" w:rsidP="00324877">
            <w:pPr>
              <w:jc w:val="center"/>
              <w:rPr>
                <w:b/>
              </w:rPr>
            </w:pPr>
            <w:r w:rsidRPr="007C0B1E">
              <w:rPr>
                <w:b/>
                <w:szCs w:val="22"/>
              </w:rPr>
              <w:t>Santykin is</w:t>
            </w:r>
          </w:p>
          <w:p w14:paraId="0E46B539" w14:textId="77777777" w:rsidR="00D11F9D" w:rsidRPr="007C0B1E" w:rsidRDefault="00D11F9D" w:rsidP="00324877">
            <w:pPr>
              <w:jc w:val="center"/>
              <w:rPr>
                <w:b/>
              </w:rPr>
            </w:pPr>
            <w:r w:rsidRPr="007C0B1E">
              <w:rPr>
                <w:b/>
                <w:szCs w:val="22"/>
              </w:rPr>
              <w:t xml:space="preserve">vidurkio </w:t>
            </w:r>
          </w:p>
          <w:p w14:paraId="49A306C0" w14:textId="77777777" w:rsidR="00D11F9D" w:rsidRPr="007C0B1E" w:rsidRDefault="00D11F9D" w:rsidP="00324877">
            <w:pPr>
              <w:jc w:val="center"/>
              <w:rPr>
                <w:b/>
              </w:rPr>
            </w:pPr>
            <w:r w:rsidRPr="007C0B1E">
              <w:rPr>
                <w:b/>
                <w:szCs w:val="22"/>
              </w:rPr>
              <w:t>skirt.*</w:t>
            </w:r>
          </w:p>
          <w:p w14:paraId="0E46D2B0" w14:textId="77777777" w:rsidR="00D11F9D" w:rsidRPr="007C0B1E" w:rsidRDefault="00D11F9D" w:rsidP="00324877">
            <w:pPr>
              <w:jc w:val="center"/>
              <w:rPr>
                <w:b/>
              </w:rPr>
            </w:pPr>
            <w:r w:rsidRPr="007C0B1E">
              <w:rPr>
                <w:b/>
                <w:szCs w:val="22"/>
              </w:rPr>
              <w:t>%</w:t>
            </w:r>
          </w:p>
        </w:tc>
        <w:tc>
          <w:tcPr>
            <w:tcW w:w="637" w:type="pct"/>
            <w:vAlign w:val="center"/>
          </w:tcPr>
          <w:p w14:paraId="4E0D62BC" w14:textId="77777777" w:rsidR="00D11F9D" w:rsidRPr="007C0B1E" w:rsidRDefault="00D11F9D" w:rsidP="00324877">
            <w:pPr>
              <w:jc w:val="center"/>
            </w:pPr>
            <w:r w:rsidRPr="007C0B1E">
              <w:rPr>
                <w:b/>
                <w:szCs w:val="22"/>
              </w:rPr>
              <w:t>p vertė**</w:t>
            </w:r>
          </w:p>
        </w:tc>
      </w:tr>
      <w:tr w:rsidR="00D11F9D" w:rsidRPr="007C0B1E" w14:paraId="60A8DF32" w14:textId="77777777" w:rsidTr="00324877">
        <w:trPr>
          <w:jc w:val="center"/>
        </w:trPr>
        <w:tc>
          <w:tcPr>
            <w:tcW w:w="1002" w:type="pct"/>
            <w:tcBorders>
              <w:top w:val="single" w:sz="4" w:space="0" w:color="auto"/>
              <w:left w:val="single" w:sz="4" w:space="0" w:color="auto"/>
              <w:bottom w:val="single" w:sz="4" w:space="0" w:color="auto"/>
              <w:right w:val="single" w:sz="4" w:space="0" w:color="auto"/>
            </w:tcBorders>
            <w:vAlign w:val="center"/>
          </w:tcPr>
          <w:p w14:paraId="55E78556" w14:textId="77777777" w:rsidR="00D11F9D" w:rsidRPr="007C0B1E" w:rsidRDefault="00D11F9D" w:rsidP="00324877">
            <w:pPr>
              <w:jc w:val="center"/>
            </w:pPr>
            <w:r w:rsidRPr="007C0B1E">
              <w:rPr>
                <w:szCs w:val="22"/>
              </w:rPr>
              <w:t>Gelbstinčio vaisto</w:t>
            </w:r>
          </w:p>
          <w:p w14:paraId="2DF31D11" w14:textId="77777777" w:rsidR="00D11F9D" w:rsidRPr="007C0B1E" w:rsidRDefault="00D11F9D" w:rsidP="00324877">
            <w:pPr>
              <w:jc w:val="center"/>
            </w:pPr>
            <w:r w:rsidRPr="007C0B1E">
              <w:rPr>
                <w:szCs w:val="22"/>
              </w:rPr>
              <w:t>vartojimas</w:t>
            </w:r>
            <w:r w:rsidRPr="007C0B1E">
              <w:rPr>
                <w:szCs w:val="22"/>
                <w:vertAlign w:val="superscript"/>
              </w:rPr>
              <w:t>B</w:t>
            </w:r>
          </w:p>
        </w:tc>
        <w:tc>
          <w:tcPr>
            <w:tcW w:w="914" w:type="pct"/>
            <w:tcBorders>
              <w:top w:val="single" w:sz="4" w:space="0" w:color="auto"/>
              <w:left w:val="single" w:sz="4" w:space="0" w:color="auto"/>
              <w:bottom w:val="single" w:sz="4" w:space="0" w:color="auto"/>
              <w:right w:val="single" w:sz="4" w:space="0" w:color="auto"/>
            </w:tcBorders>
            <w:vAlign w:val="center"/>
          </w:tcPr>
          <w:p w14:paraId="62AEF36F" w14:textId="77777777" w:rsidR="00D11F9D" w:rsidRPr="007C0B1E" w:rsidRDefault="00D11F9D" w:rsidP="00324877">
            <w:pPr>
              <w:jc w:val="center"/>
            </w:pPr>
            <w:r w:rsidRPr="007C0B1E">
              <w:rPr>
                <w:szCs w:val="22"/>
              </w:rPr>
              <w:t>19,7 % (24,8)</w:t>
            </w:r>
          </w:p>
          <w:p w14:paraId="6CBDD67E" w14:textId="77777777" w:rsidR="00D11F9D" w:rsidRPr="007C0B1E" w:rsidRDefault="00D11F9D" w:rsidP="00324877">
            <w:pPr>
              <w:jc w:val="center"/>
              <w:rPr>
                <w:i/>
              </w:rPr>
            </w:pPr>
            <w:r w:rsidRPr="007C0B1E">
              <w:rPr>
                <w:i/>
                <w:szCs w:val="22"/>
              </w:rPr>
              <w:t>10,6 %</w:t>
            </w:r>
          </w:p>
        </w:tc>
        <w:tc>
          <w:tcPr>
            <w:tcW w:w="688" w:type="pct"/>
            <w:tcBorders>
              <w:top w:val="single" w:sz="4" w:space="0" w:color="auto"/>
              <w:left w:val="single" w:sz="4" w:space="0" w:color="auto"/>
              <w:bottom w:val="single" w:sz="4" w:space="0" w:color="auto"/>
              <w:right w:val="single" w:sz="4" w:space="0" w:color="auto"/>
            </w:tcBorders>
            <w:vAlign w:val="center"/>
          </w:tcPr>
          <w:p w14:paraId="49DA9290" w14:textId="77777777" w:rsidR="00D11F9D" w:rsidRPr="007C0B1E" w:rsidRDefault="00D11F9D" w:rsidP="00324877">
            <w:pPr>
              <w:jc w:val="center"/>
            </w:pPr>
            <w:r w:rsidRPr="007C0B1E">
              <w:rPr>
                <w:szCs w:val="22"/>
              </w:rPr>
              <w:t>27,9 % (29,3)</w:t>
            </w:r>
          </w:p>
          <w:p w14:paraId="613582A4" w14:textId="77777777" w:rsidR="00D11F9D" w:rsidRPr="007C0B1E" w:rsidRDefault="00D11F9D" w:rsidP="00324877">
            <w:pPr>
              <w:jc w:val="center"/>
              <w:rPr>
                <w:i/>
              </w:rPr>
            </w:pPr>
            <w:r w:rsidRPr="007C0B1E">
              <w:rPr>
                <w:i/>
                <w:szCs w:val="22"/>
              </w:rPr>
              <w:t>19,7 %</w:t>
            </w:r>
          </w:p>
        </w:tc>
        <w:tc>
          <w:tcPr>
            <w:tcW w:w="1160" w:type="pct"/>
            <w:tcBorders>
              <w:top w:val="single" w:sz="4" w:space="0" w:color="auto"/>
              <w:left w:val="single" w:sz="4" w:space="0" w:color="auto"/>
              <w:bottom w:val="single" w:sz="4" w:space="0" w:color="auto"/>
              <w:right w:val="single" w:sz="4" w:space="0" w:color="auto"/>
            </w:tcBorders>
            <w:vAlign w:val="center"/>
          </w:tcPr>
          <w:p w14:paraId="5CE1AFBC" w14:textId="77777777" w:rsidR="00D11F9D" w:rsidRPr="007C0B1E" w:rsidRDefault="00D11F9D" w:rsidP="00324877">
            <w:pPr>
              <w:jc w:val="center"/>
            </w:pPr>
            <w:r w:rsidRPr="007C0B1E">
              <w:rPr>
                <w:szCs w:val="22"/>
              </w:rPr>
              <w:t>-</w:t>
            </w:r>
          </w:p>
        </w:tc>
        <w:tc>
          <w:tcPr>
            <w:tcW w:w="598" w:type="pct"/>
            <w:tcBorders>
              <w:top w:val="single" w:sz="4" w:space="0" w:color="auto"/>
              <w:left w:val="single" w:sz="4" w:space="0" w:color="auto"/>
              <w:bottom w:val="single" w:sz="4" w:space="0" w:color="auto"/>
              <w:right w:val="single" w:sz="4" w:space="0" w:color="auto"/>
            </w:tcBorders>
            <w:vAlign w:val="center"/>
          </w:tcPr>
          <w:p w14:paraId="591F9730" w14:textId="77777777" w:rsidR="00D11F9D" w:rsidRPr="007C0B1E" w:rsidRDefault="00D11F9D" w:rsidP="00324877">
            <w:pPr>
              <w:jc w:val="center"/>
            </w:pPr>
            <w:r w:rsidRPr="007C0B1E">
              <w:rPr>
                <w:szCs w:val="22"/>
              </w:rPr>
              <w:t>-</w:t>
            </w:r>
          </w:p>
        </w:tc>
        <w:tc>
          <w:tcPr>
            <w:tcW w:w="637" w:type="pct"/>
            <w:tcBorders>
              <w:top w:val="single" w:sz="4" w:space="0" w:color="auto"/>
              <w:left w:val="single" w:sz="4" w:space="0" w:color="auto"/>
              <w:bottom w:val="single" w:sz="4" w:space="0" w:color="auto"/>
              <w:right w:val="single" w:sz="4" w:space="0" w:color="auto"/>
            </w:tcBorders>
            <w:vAlign w:val="center"/>
          </w:tcPr>
          <w:p w14:paraId="2BF7E8C0" w14:textId="77777777" w:rsidR="00D11F9D" w:rsidRPr="007C0B1E" w:rsidRDefault="00D11F9D" w:rsidP="00324877">
            <w:pPr>
              <w:jc w:val="center"/>
            </w:pPr>
            <w:r w:rsidRPr="007C0B1E">
              <w:rPr>
                <w:szCs w:val="22"/>
              </w:rPr>
              <w:t>-</w:t>
            </w:r>
          </w:p>
        </w:tc>
      </w:tr>
      <w:tr w:rsidR="00D11F9D" w:rsidRPr="007C0B1E" w14:paraId="328BA675" w14:textId="77777777" w:rsidTr="00324877">
        <w:trPr>
          <w:jc w:val="center"/>
        </w:trPr>
        <w:tc>
          <w:tcPr>
            <w:tcW w:w="1002" w:type="pct"/>
            <w:tcBorders>
              <w:top w:val="single" w:sz="4" w:space="0" w:color="auto"/>
              <w:left w:val="single" w:sz="4" w:space="0" w:color="auto"/>
              <w:bottom w:val="single" w:sz="4" w:space="0" w:color="auto"/>
              <w:right w:val="single" w:sz="4" w:space="0" w:color="auto"/>
            </w:tcBorders>
            <w:vAlign w:val="center"/>
          </w:tcPr>
          <w:p w14:paraId="49876C03" w14:textId="77777777" w:rsidR="00D11F9D" w:rsidRPr="007C0B1E" w:rsidRDefault="00D11F9D" w:rsidP="00324877">
            <w:pPr>
              <w:jc w:val="center"/>
            </w:pPr>
            <w:r w:rsidRPr="007C0B1E">
              <w:rPr>
                <w:szCs w:val="22"/>
              </w:rPr>
              <w:t>Gyvenimo kokybės balas</w:t>
            </w:r>
            <w:r w:rsidRPr="007C0B1E">
              <w:rPr>
                <w:szCs w:val="22"/>
                <w:vertAlign w:val="superscript"/>
              </w:rPr>
              <w:t>C</w:t>
            </w:r>
          </w:p>
        </w:tc>
        <w:tc>
          <w:tcPr>
            <w:tcW w:w="914" w:type="pct"/>
            <w:tcBorders>
              <w:top w:val="single" w:sz="4" w:space="0" w:color="auto"/>
              <w:left w:val="single" w:sz="4" w:space="0" w:color="auto"/>
              <w:bottom w:val="single" w:sz="4" w:space="0" w:color="auto"/>
              <w:right w:val="single" w:sz="4" w:space="0" w:color="auto"/>
            </w:tcBorders>
            <w:vAlign w:val="center"/>
          </w:tcPr>
          <w:p w14:paraId="6B4789AD" w14:textId="77777777" w:rsidR="00D11F9D" w:rsidRPr="007C0B1E" w:rsidRDefault="00D11F9D" w:rsidP="00324877">
            <w:pPr>
              <w:jc w:val="center"/>
            </w:pPr>
            <w:r w:rsidRPr="007C0B1E">
              <w:rPr>
                <w:szCs w:val="22"/>
              </w:rPr>
              <w:t>1,0</w:t>
            </w:r>
            <w:r w:rsidRPr="00A95FD2">
              <w:rPr>
                <w:szCs w:val="22"/>
              </w:rPr>
              <w:t>8</w:t>
            </w:r>
            <w:r w:rsidRPr="007C0B1E">
              <w:rPr>
                <w:szCs w:val="22"/>
              </w:rPr>
              <w:t xml:space="preserve"> (0,96)</w:t>
            </w:r>
          </w:p>
          <w:p w14:paraId="3279A2D7" w14:textId="77777777" w:rsidR="00D11F9D" w:rsidRPr="007C0B1E" w:rsidRDefault="00D11F9D" w:rsidP="00324877">
            <w:pPr>
              <w:jc w:val="center"/>
            </w:pPr>
            <w:r w:rsidRPr="007C0B1E">
              <w:rPr>
                <w:i/>
                <w:szCs w:val="22"/>
              </w:rPr>
              <w:t>0,89</w:t>
            </w:r>
          </w:p>
        </w:tc>
        <w:tc>
          <w:tcPr>
            <w:tcW w:w="688" w:type="pct"/>
            <w:tcBorders>
              <w:top w:val="single" w:sz="4" w:space="0" w:color="auto"/>
              <w:left w:val="single" w:sz="4" w:space="0" w:color="auto"/>
              <w:bottom w:val="single" w:sz="4" w:space="0" w:color="auto"/>
              <w:right w:val="single" w:sz="4" w:space="0" w:color="auto"/>
            </w:tcBorders>
            <w:vAlign w:val="center"/>
          </w:tcPr>
          <w:p w14:paraId="7F68E8A5" w14:textId="77777777" w:rsidR="00D11F9D" w:rsidRPr="007C0B1E" w:rsidRDefault="00D11F9D" w:rsidP="00324877">
            <w:pPr>
              <w:jc w:val="center"/>
            </w:pPr>
            <w:r w:rsidRPr="007C0B1E">
              <w:rPr>
                <w:szCs w:val="22"/>
              </w:rPr>
              <w:t>1,37 (1,01)</w:t>
            </w:r>
          </w:p>
          <w:p w14:paraId="76B1FA46" w14:textId="77777777" w:rsidR="00D11F9D" w:rsidRPr="007C0B1E" w:rsidRDefault="00D11F9D" w:rsidP="00324877">
            <w:pPr>
              <w:jc w:val="center"/>
            </w:pPr>
            <w:r w:rsidRPr="007C0B1E">
              <w:rPr>
                <w:i/>
                <w:szCs w:val="22"/>
              </w:rPr>
              <w:t>1,20</w:t>
            </w:r>
          </w:p>
        </w:tc>
        <w:tc>
          <w:tcPr>
            <w:tcW w:w="1160" w:type="pct"/>
            <w:tcBorders>
              <w:top w:val="single" w:sz="4" w:space="0" w:color="auto"/>
              <w:left w:val="single" w:sz="4" w:space="0" w:color="auto"/>
              <w:bottom w:val="single" w:sz="4" w:space="0" w:color="auto"/>
              <w:right w:val="single" w:sz="4" w:space="0" w:color="auto"/>
            </w:tcBorders>
            <w:vAlign w:val="center"/>
          </w:tcPr>
          <w:p w14:paraId="24DB44D8" w14:textId="77777777" w:rsidR="00D11F9D" w:rsidRPr="007C0B1E" w:rsidRDefault="00D11F9D" w:rsidP="00324877">
            <w:pPr>
              <w:jc w:val="center"/>
            </w:pPr>
            <w:r w:rsidRPr="007C0B1E">
              <w:rPr>
                <w:szCs w:val="22"/>
              </w:rPr>
              <w:t>-0,25 [-0,47; -0,04]</w:t>
            </w:r>
          </w:p>
        </w:tc>
        <w:tc>
          <w:tcPr>
            <w:tcW w:w="598" w:type="pct"/>
            <w:tcBorders>
              <w:top w:val="single" w:sz="4" w:space="0" w:color="auto"/>
              <w:left w:val="single" w:sz="4" w:space="0" w:color="auto"/>
              <w:bottom w:val="single" w:sz="4" w:space="0" w:color="auto"/>
              <w:right w:val="single" w:sz="4" w:space="0" w:color="auto"/>
            </w:tcBorders>
            <w:vAlign w:val="center"/>
          </w:tcPr>
          <w:p w14:paraId="0AECDE3A" w14:textId="77777777" w:rsidR="00D11F9D" w:rsidRPr="007C0B1E" w:rsidRDefault="00D11F9D" w:rsidP="00324877">
            <w:pPr>
              <w:jc w:val="center"/>
            </w:pPr>
            <w:r w:rsidRPr="007C0B1E">
              <w:rPr>
                <w:szCs w:val="22"/>
              </w:rPr>
              <w:t>21,1 %</w:t>
            </w:r>
          </w:p>
        </w:tc>
        <w:tc>
          <w:tcPr>
            <w:tcW w:w="637" w:type="pct"/>
            <w:tcBorders>
              <w:top w:val="single" w:sz="4" w:space="0" w:color="auto"/>
              <w:left w:val="single" w:sz="4" w:space="0" w:color="auto"/>
              <w:bottom w:val="single" w:sz="4" w:space="0" w:color="auto"/>
              <w:right w:val="single" w:sz="4" w:space="0" w:color="auto"/>
            </w:tcBorders>
            <w:vAlign w:val="center"/>
          </w:tcPr>
          <w:p w14:paraId="3C15FCAF" w14:textId="1B7DCF71" w:rsidR="00D11F9D" w:rsidRPr="007C0B1E" w:rsidRDefault="00EC2232" w:rsidP="00324877">
            <w:pPr>
              <w:jc w:val="center"/>
            </w:pPr>
            <w:r>
              <w:rPr>
                <w:szCs w:val="22"/>
                <w:lang w:val="en-US"/>
              </w:rPr>
              <w:t>=</w:t>
            </w:r>
            <w:r w:rsidR="00D11F9D" w:rsidRPr="007C0B1E">
              <w:rPr>
                <w:szCs w:val="22"/>
              </w:rPr>
              <w:t>0,0199</w:t>
            </w:r>
          </w:p>
        </w:tc>
      </w:tr>
    </w:tbl>
    <w:p w14:paraId="327DAB06" w14:textId="77777777" w:rsidR="00D11F9D" w:rsidRPr="007C0B1E" w:rsidRDefault="00D11F9D" w:rsidP="00D11F9D">
      <w:pPr>
        <w:rPr>
          <w:szCs w:val="22"/>
        </w:rPr>
      </w:pPr>
      <w:r w:rsidRPr="007C0B1E">
        <w:rPr>
          <w:szCs w:val="22"/>
        </w:rPr>
        <w:t>* Santykinis vidurkio skirtumas: absoliutus skirtumas / placebas</w:t>
      </w:r>
    </w:p>
    <w:p w14:paraId="1A16DAD3" w14:textId="77777777" w:rsidR="00D11F9D" w:rsidRPr="007C0B1E" w:rsidRDefault="00D11F9D" w:rsidP="00D11F9D">
      <w:pPr>
        <w:rPr>
          <w:szCs w:val="22"/>
        </w:rPr>
      </w:pPr>
      <w:r w:rsidRPr="007C0B1E">
        <w:rPr>
          <w:szCs w:val="22"/>
        </w:rPr>
        <w:t>** ANCOVA p vertė</w:t>
      </w:r>
    </w:p>
    <w:p w14:paraId="79D59BBA" w14:textId="77777777" w:rsidR="00D11F9D" w:rsidRPr="007C0B1E" w:rsidRDefault="00D11F9D" w:rsidP="00D11F9D">
      <w:pPr>
        <w:rPr>
          <w:szCs w:val="22"/>
        </w:rPr>
      </w:pPr>
      <w:r w:rsidRPr="007C0B1E">
        <w:rPr>
          <w:szCs w:val="22"/>
          <w:vertAlign w:val="superscript"/>
        </w:rPr>
        <w:t>B</w:t>
      </w:r>
      <w:r w:rsidRPr="007C0B1E">
        <w:rPr>
          <w:szCs w:val="22"/>
        </w:rPr>
        <w:t xml:space="preserve"> Gelbstinčio vaisto vartojimas: kiekvieno paciento procentinė dienų dalis, kuomet vartotas nors vienas gelbstintis vaistas, p vertė 0,0194 (nepatikslinta) (Wilcoxon). </w:t>
      </w:r>
    </w:p>
    <w:p w14:paraId="12C42EED" w14:textId="77777777" w:rsidR="00D11F9D" w:rsidRPr="007C0B1E" w:rsidRDefault="00D11F9D" w:rsidP="00D11F9D">
      <w:pPr>
        <w:rPr>
          <w:szCs w:val="22"/>
        </w:rPr>
      </w:pPr>
      <w:r w:rsidRPr="007C0B1E">
        <w:rPr>
          <w:szCs w:val="22"/>
          <w:vertAlign w:val="superscript"/>
        </w:rPr>
        <w:t>C</w:t>
      </w:r>
      <w:r w:rsidRPr="007C0B1E">
        <w:rPr>
          <w:szCs w:val="22"/>
        </w:rPr>
        <w:t xml:space="preserve"> Gyvenimo kokybė įvertina žydėjimo sezono piko metu naudojant rinokonjunktyvito gyvenimo kokybės klausimyną RGKK (angl. </w:t>
      </w:r>
      <w:r w:rsidRPr="007C0B1E">
        <w:rPr>
          <w:i/>
          <w:szCs w:val="22"/>
        </w:rPr>
        <w:t xml:space="preserve">Rhinoconjunctivitis Quality of Life Questionnaire, </w:t>
      </w:r>
      <w:r w:rsidRPr="007C0B1E">
        <w:rPr>
          <w:szCs w:val="22"/>
        </w:rPr>
        <w:t>RQLQ) (balų ribos 0–7, didesnis balas reiškia blogesnę gyvenimo kokybę).</w:t>
      </w:r>
    </w:p>
    <w:p w14:paraId="0B48F36C" w14:textId="77777777" w:rsidR="00D11F9D" w:rsidRPr="007C0B1E" w:rsidRDefault="00D11F9D" w:rsidP="00D11F9D">
      <w:pPr>
        <w:rPr>
          <w:szCs w:val="22"/>
        </w:rPr>
      </w:pPr>
    </w:p>
    <w:p w14:paraId="08AF27FE" w14:textId="44B38065" w:rsidR="00D11F9D" w:rsidRPr="007C0B1E" w:rsidRDefault="00D11F9D" w:rsidP="00D11F9D">
      <w:pPr>
        <w:autoSpaceDE w:val="0"/>
        <w:autoSpaceDN w:val="0"/>
        <w:adjustRightInd w:val="0"/>
        <w:rPr>
          <w:szCs w:val="22"/>
        </w:rPr>
      </w:pPr>
      <w:r w:rsidRPr="007C0B1E">
        <w:rPr>
          <w:szCs w:val="22"/>
        </w:rPr>
        <w:t>Paciento bendrasis gydymo veiksmingumo įvertinimas:</w:t>
      </w:r>
      <w:r w:rsidRPr="007C0B1E">
        <w:rPr>
          <w:b/>
          <w:szCs w:val="22"/>
        </w:rPr>
        <w:t xml:space="preserve"> </w:t>
      </w:r>
      <w:r w:rsidRPr="007C0B1E">
        <w:rPr>
          <w:szCs w:val="22"/>
        </w:rPr>
        <w:t>palyginę su ankstesniu žydėjimo sezonu 119 iš 13</w:t>
      </w:r>
      <w:r w:rsidR="00EC2232">
        <w:rPr>
          <w:szCs w:val="22"/>
        </w:rPr>
        <w:t>6</w:t>
      </w:r>
      <w:r w:rsidRPr="007C0B1E">
        <w:rPr>
          <w:szCs w:val="22"/>
        </w:rPr>
        <w:t> pacientų (88 %) ORALAIR 300 IR grupėje ir 108 iš 14</w:t>
      </w:r>
      <w:r w:rsidR="00EC2232">
        <w:rPr>
          <w:szCs w:val="22"/>
        </w:rPr>
        <w:t>8</w:t>
      </w:r>
      <w:r w:rsidRPr="007C0B1E">
        <w:rPr>
          <w:szCs w:val="22"/>
        </w:rPr>
        <w:t xml:space="preserve"> pacientai (73 %) placebo grupėje pastebėjo pagerėjimą nuo nežymaus iki vidutinio arba nuo gero iki labai gero. </w:t>
      </w:r>
    </w:p>
    <w:p w14:paraId="429DDFC4" w14:textId="77777777" w:rsidR="00D11F9D" w:rsidRPr="007C0B1E" w:rsidRDefault="00D11F9D" w:rsidP="00D11F9D">
      <w:pPr>
        <w:autoSpaceDE w:val="0"/>
        <w:autoSpaceDN w:val="0"/>
        <w:adjustRightInd w:val="0"/>
        <w:rPr>
          <w:szCs w:val="22"/>
        </w:rPr>
      </w:pPr>
    </w:p>
    <w:p w14:paraId="3D9E274A" w14:textId="77777777" w:rsidR="00D11F9D" w:rsidRPr="007C0B1E" w:rsidRDefault="00D11F9D" w:rsidP="00D11F9D">
      <w:pPr>
        <w:rPr>
          <w:szCs w:val="22"/>
        </w:rPr>
      </w:pPr>
      <w:r w:rsidRPr="007C0B1E">
        <w:rPr>
          <w:szCs w:val="22"/>
        </w:rPr>
        <w:t xml:space="preserve">Kiekvieno iš šešių atskirų simptomų balų (nuo 0 iki 3) vidurkio ANCOVA rezultatai parodė čiaudėjimo (-0,19), tekėjimo iš nosies (-0,23), nosies niežulio (-0,23), nosies užgulimo (-0,28), akių niežulio (-0,24) ir ašarojimo (-0,21) skirtumą, palankesnį vartojant 300 IR tabletę palyginus su placebo vartojimu. </w:t>
      </w:r>
    </w:p>
    <w:p w14:paraId="7756077D" w14:textId="77777777" w:rsidR="00D11F9D" w:rsidRPr="007C0B1E" w:rsidRDefault="00D11F9D" w:rsidP="00D11F9D">
      <w:pPr>
        <w:autoSpaceDE w:val="0"/>
        <w:autoSpaceDN w:val="0"/>
        <w:adjustRightInd w:val="0"/>
        <w:rPr>
          <w:szCs w:val="22"/>
        </w:rPr>
      </w:pPr>
    </w:p>
    <w:p w14:paraId="3A6A3CCC" w14:textId="77777777" w:rsidR="00D11F9D" w:rsidRPr="007C0B1E" w:rsidRDefault="00D11F9D" w:rsidP="00D11F9D">
      <w:pPr>
        <w:rPr>
          <w:szCs w:val="22"/>
        </w:rPr>
      </w:pPr>
      <w:r w:rsidRPr="007C0B1E">
        <w:rPr>
          <w:szCs w:val="22"/>
        </w:rPr>
        <w:t>Pacientų, kurie nevartojo gelbstinčio vaisto, dalis buvo 35,3 % 300 IR grupėje ir 27,0 % placebo grupėje (nepatikslinta).</w:t>
      </w:r>
    </w:p>
    <w:p w14:paraId="18AB37A7" w14:textId="77777777" w:rsidR="00D11F9D" w:rsidRPr="007C0B1E" w:rsidRDefault="00D11F9D" w:rsidP="00D11F9D">
      <w:pPr>
        <w:rPr>
          <w:szCs w:val="22"/>
        </w:rPr>
      </w:pPr>
    </w:p>
    <w:p w14:paraId="7B82B777" w14:textId="77777777" w:rsidR="00D11F9D" w:rsidRPr="007C0B1E" w:rsidRDefault="00D11F9D" w:rsidP="00D11F9D">
      <w:pPr>
        <w:rPr>
          <w:b/>
          <w:szCs w:val="22"/>
        </w:rPr>
      </w:pPr>
      <w:r w:rsidRPr="007C0B1E">
        <w:rPr>
          <w:b/>
          <w:i/>
          <w:szCs w:val="22"/>
        </w:rPr>
        <w:t>Post-hoc</w:t>
      </w:r>
      <w:r w:rsidRPr="007C0B1E">
        <w:rPr>
          <w:b/>
          <w:szCs w:val="22"/>
        </w:rPr>
        <w:t xml:space="preserve"> rezultatai (atlikta po atskleidimo):</w:t>
      </w:r>
    </w:p>
    <w:p w14:paraId="60C53A1A" w14:textId="77777777" w:rsidR="00D11F9D" w:rsidRPr="007C0B1E" w:rsidRDefault="00D11F9D" w:rsidP="00D11F9D">
      <w:pPr>
        <w:rPr>
          <w:b/>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75"/>
        <w:gridCol w:w="1593"/>
        <w:gridCol w:w="1286"/>
        <w:gridCol w:w="2049"/>
        <w:gridCol w:w="1160"/>
        <w:gridCol w:w="993"/>
      </w:tblGrid>
      <w:tr w:rsidR="00D11F9D" w:rsidRPr="007C0B1E" w14:paraId="3865DFD9" w14:textId="77777777" w:rsidTr="00324877">
        <w:trPr>
          <w:jc w:val="center"/>
        </w:trPr>
        <w:tc>
          <w:tcPr>
            <w:tcW w:w="1775" w:type="dxa"/>
            <w:vAlign w:val="center"/>
          </w:tcPr>
          <w:p w14:paraId="0952EA9D" w14:textId="77777777" w:rsidR="00D11F9D" w:rsidRPr="007C0B1E" w:rsidRDefault="00D11F9D" w:rsidP="00324877">
            <w:pPr>
              <w:jc w:val="center"/>
            </w:pPr>
            <w:r w:rsidRPr="007C0B1E">
              <w:rPr>
                <w:b/>
                <w:szCs w:val="22"/>
              </w:rPr>
              <w:t>TyrimasV</w:t>
            </w:r>
            <w:r w:rsidR="003C5CBF" w:rsidRPr="007C0B1E">
              <w:rPr>
                <w:b/>
                <w:szCs w:val="22"/>
              </w:rPr>
              <w:t>O</w:t>
            </w:r>
            <w:r w:rsidRPr="007C0B1E">
              <w:rPr>
                <w:b/>
                <w:szCs w:val="22"/>
              </w:rPr>
              <w:t>34.04</w:t>
            </w:r>
          </w:p>
        </w:tc>
        <w:tc>
          <w:tcPr>
            <w:tcW w:w="1593" w:type="dxa"/>
            <w:vAlign w:val="center"/>
          </w:tcPr>
          <w:p w14:paraId="4CFF437B" w14:textId="77777777" w:rsidR="00D11F9D" w:rsidRPr="007C0B1E" w:rsidRDefault="00D11F9D" w:rsidP="00324877">
            <w:pPr>
              <w:jc w:val="center"/>
              <w:rPr>
                <w:b/>
              </w:rPr>
            </w:pPr>
            <w:r w:rsidRPr="007C0B1E">
              <w:rPr>
                <w:b/>
                <w:szCs w:val="22"/>
              </w:rPr>
              <w:t>ORALAIR 300 IR</w:t>
            </w:r>
          </w:p>
          <w:p w14:paraId="77CC933B" w14:textId="77777777" w:rsidR="00D11F9D" w:rsidRPr="007C0B1E" w:rsidRDefault="00D11F9D" w:rsidP="00324877">
            <w:pPr>
              <w:jc w:val="center"/>
              <w:rPr>
                <w:b/>
              </w:rPr>
            </w:pPr>
            <w:r w:rsidRPr="007C0B1E">
              <w:rPr>
                <w:b/>
                <w:szCs w:val="22"/>
              </w:rPr>
              <w:t>Vidurkis (SN)</w:t>
            </w:r>
          </w:p>
          <w:p w14:paraId="7E393E8F" w14:textId="77777777" w:rsidR="00D11F9D" w:rsidRPr="007C0B1E" w:rsidRDefault="00D11F9D" w:rsidP="00324877">
            <w:pPr>
              <w:jc w:val="center"/>
            </w:pPr>
          </w:p>
          <w:p w14:paraId="7521E52A" w14:textId="77777777" w:rsidR="00D11F9D" w:rsidRPr="007C0B1E" w:rsidRDefault="00D11F9D" w:rsidP="00324877">
            <w:pPr>
              <w:jc w:val="center"/>
            </w:pPr>
            <w:r w:rsidRPr="007C0B1E">
              <w:rPr>
                <w:i/>
                <w:szCs w:val="22"/>
              </w:rPr>
              <w:t>Mediana</w:t>
            </w:r>
          </w:p>
        </w:tc>
        <w:tc>
          <w:tcPr>
            <w:tcW w:w="1286" w:type="dxa"/>
            <w:vAlign w:val="center"/>
          </w:tcPr>
          <w:p w14:paraId="306167C8" w14:textId="77777777" w:rsidR="00D11F9D" w:rsidRPr="007C0B1E" w:rsidRDefault="00D11F9D" w:rsidP="00324877">
            <w:pPr>
              <w:jc w:val="center"/>
              <w:rPr>
                <w:b/>
              </w:rPr>
            </w:pPr>
            <w:r w:rsidRPr="007C0B1E">
              <w:rPr>
                <w:b/>
                <w:szCs w:val="22"/>
              </w:rPr>
              <w:t>Placebas</w:t>
            </w:r>
          </w:p>
          <w:p w14:paraId="23D7304F" w14:textId="77777777" w:rsidR="00D11F9D" w:rsidRPr="007C0B1E" w:rsidRDefault="00D11F9D" w:rsidP="00324877">
            <w:pPr>
              <w:jc w:val="center"/>
              <w:rPr>
                <w:b/>
              </w:rPr>
            </w:pPr>
            <w:r w:rsidRPr="007C0B1E">
              <w:rPr>
                <w:b/>
                <w:szCs w:val="22"/>
              </w:rPr>
              <w:t>Vidurkis (SN)</w:t>
            </w:r>
          </w:p>
          <w:p w14:paraId="11651993" w14:textId="77777777" w:rsidR="00D11F9D" w:rsidRPr="007C0B1E" w:rsidRDefault="00D11F9D" w:rsidP="00324877">
            <w:pPr>
              <w:jc w:val="center"/>
            </w:pPr>
          </w:p>
          <w:p w14:paraId="6E92CBD4" w14:textId="77777777" w:rsidR="00D11F9D" w:rsidRPr="007C0B1E" w:rsidRDefault="00D11F9D" w:rsidP="00324877">
            <w:pPr>
              <w:jc w:val="center"/>
            </w:pPr>
            <w:r w:rsidRPr="007C0B1E">
              <w:rPr>
                <w:i/>
                <w:szCs w:val="22"/>
              </w:rPr>
              <w:t>Mediana</w:t>
            </w:r>
          </w:p>
        </w:tc>
        <w:tc>
          <w:tcPr>
            <w:tcW w:w="2049" w:type="dxa"/>
            <w:vAlign w:val="center"/>
          </w:tcPr>
          <w:p w14:paraId="10A28366" w14:textId="77777777" w:rsidR="00D11F9D" w:rsidRPr="007C0B1E" w:rsidRDefault="00D11F9D" w:rsidP="00324877">
            <w:pPr>
              <w:jc w:val="center"/>
              <w:rPr>
                <w:b/>
              </w:rPr>
            </w:pPr>
            <w:r w:rsidRPr="007C0B1E">
              <w:rPr>
                <w:b/>
                <w:szCs w:val="22"/>
              </w:rPr>
              <w:t>Absoliutus koreguotas skirt.</w:t>
            </w:r>
          </w:p>
          <w:p w14:paraId="45978B70" w14:textId="77777777" w:rsidR="00D11F9D" w:rsidRPr="007C0B1E" w:rsidRDefault="00D11F9D" w:rsidP="00324877">
            <w:pPr>
              <w:jc w:val="center"/>
            </w:pPr>
            <w:r w:rsidRPr="007C0B1E">
              <w:rPr>
                <w:b/>
                <w:szCs w:val="22"/>
              </w:rPr>
              <w:t xml:space="preserve">Vidurkis [PI </w:t>
            </w:r>
            <w:r w:rsidRPr="007C0B1E">
              <w:rPr>
                <w:b/>
                <w:szCs w:val="22"/>
                <w:vertAlign w:val="subscript"/>
              </w:rPr>
              <w:t>95 %</w:t>
            </w:r>
            <w:r w:rsidRPr="007C0B1E">
              <w:rPr>
                <w:b/>
                <w:szCs w:val="22"/>
              </w:rPr>
              <w:t>]</w:t>
            </w:r>
          </w:p>
        </w:tc>
        <w:tc>
          <w:tcPr>
            <w:tcW w:w="1160" w:type="dxa"/>
            <w:vAlign w:val="center"/>
          </w:tcPr>
          <w:p w14:paraId="61CD280B" w14:textId="77777777" w:rsidR="00D11F9D" w:rsidRPr="007C0B1E" w:rsidRDefault="00D11F9D" w:rsidP="00324877">
            <w:pPr>
              <w:jc w:val="center"/>
              <w:rPr>
                <w:b/>
              </w:rPr>
            </w:pPr>
            <w:r w:rsidRPr="007C0B1E">
              <w:rPr>
                <w:b/>
                <w:szCs w:val="22"/>
              </w:rPr>
              <w:t>Santykin is</w:t>
            </w:r>
          </w:p>
          <w:p w14:paraId="16861E77" w14:textId="77777777" w:rsidR="00D11F9D" w:rsidRPr="007C0B1E" w:rsidRDefault="00D11F9D" w:rsidP="00324877">
            <w:pPr>
              <w:jc w:val="center"/>
              <w:rPr>
                <w:b/>
              </w:rPr>
            </w:pPr>
            <w:r w:rsidRPr="007C0B1E">
              <w:rPr>
                <w:b/>
                <w:szCs w:val="22"/>
              </w:rPr>
              <w:t xml:space="preserve">vidurkio </w:t>
            </w:r>
          </w:p>
          <w:p w14:paraId="324B875C" w14:textId="77777777" w:rsidR="00D11F9D" w:rsidRPr="007C0B1E" w:rsidRDefault="00D11F9D" w:rsidP="00324877">
            <w:pPr>
              <w:jc w:val="center"/>
              <w:rPr>
                <w:b/>
              </w:rPr>
            </w:pPr>
            <w:r w:rsidRPr="007C0B1E">
              <w:rPr>
                <w:b/>
                <w:szCs w:val="22"/>
              </w:rPr>
              <w:t>skirt.*</w:t>
            </w:r>
          </w:p>
          <w:p w14:paraId="16949CE1" w14:textId="77777777" w:rsidR="00D11F9D" w:rsidRPr="007C0B1E" w:rsidRDefault="00D11F9D" w:rsidP="00324877">
            <w:pPr>
              <w:jc w:val="center"/>
              <w:rPr>
                <w:b/>
              </w:rPr>
            </w:pPr>
            <w:r w:rsidRPr="007C0B1E">
              <w:rPr>
                <w:b/>
                <w:szCs w:val="22"/>
              </w:rPr>
              <w:t>%</w:t>
            </w:r>
          </w:p>
        </w:tc>
        <w:tc>
          <w:tcPr>
            <w:tcW w:w="993" w:type="dxa"/>
            <w:vAlign w:val="center"/>
          </w:tcPr>
          <w:p w14:paraId="5E533004" w14:textId="77777777" w:rsidR="00D11F9D" w:rsidRPr="007C0B1E" w:rsidRDefault="00D11F9D" w:rsidP="00324877">
            <w:pPr>
              <w:jc w:val="center"/>
            </w:pPr>
            <w:r w:rsidRPr="007C0B1E">
              <w:rPr>
                <w:b/>
                <w:szCs w:val="22"/>
              </w:rPr>
              <w:t>p vertė</w:t>
            </w:r>
          </w:p>
        </w:tc>
      </w:tr>
      <w:tr w:rsidR="00D11F9D" w:rsidRPr="007C0B1E" w14:paraId="3EC80785" w14:textId="77777777" w:rsidTr="00324877">
        <w:trPr>
          <w:jc w:val="center"/>
        </w:trPr>
        <w:tc>
          <w:tcPr>
            <w:tcW w:w="1775" w:type="dxa"/>
            <w:vAlign w:val="center"/>
          </w:tcPr>
          <w:p w14:paraId="37494BDE" w14:textId="77777777" w:rsidR="00D11F9D" w:rsidRPr="007C0B1E" w:rsidRDefault="00D11F9D" w:rsidP="00324877">
            <w:pPr>
              <w:jc w:val="center"/>
            </w:pPr>
            <w:r w:rsidRPr="007C0B1E">
              <w:rPr>
                <w:szCs w:val="22"/>
              </w:rPr>
              <w:t>Vidutinis koreguotas</w:t>
            </w:r>
          </w:p>
          <w:p w14:paraId="11F05ACB" w14:textId="77777777" w:rsidR="00D11F9D" w:rsidRPr="007C0B1E" w:rsidRDefault="00D11F9D" w:rsidP="00324877">
            <w:pPr>
              <w:jc w:val="center"/>
            </w:pPr>
            <w:r w:rsidRPr="007C0B1E">
              <w:rPr>
                <w:szCs w:val="22"/>
              </w:rPr>
              <w:t>simptomų balas</w:t>
            </w:r>
            <w:r w:rsidRPr="007C0B1E">
              <w:rPr>
                <w:szCs w:val="22"/>
                <w:vertAlign w:val="superscript"/>
              </w:rPr>
              <w:t>D</w:t>
            </w:r>
          </w:p>
        </w:tc>
        <w:tc>
          <w:tcPr>
            <w:tcW w:w="1593" w:type="dxa"/>
            <w:vAlign w:val="center"/>
          </w:tcPr>
          <w:p w14:paraId="4CD7DABD" w14:textId="77777777" w:rsidR="00D11F9D" w:rsidRPr="007C0B1E" w:rsidRDefault="00D11F9D" w:rsidP="00324877">
            <w:pPr>
              <w:jc w:val="center"/>
            </w:pPr>
            <w:r w:rsidRPr="007C0B1E">
              <w:rPr>
                <w:szCs w:val="22"/>
              </w:rPr>
              <w:t>4,17 (3,39)</w:t>
            </w:r>
          </w:p>
          <w:p w14:paraId="0FEF58F5" w14:textId="77777777" w:rsidR="00D11F9D" w:rsidRPr="007C0B1E" w:rsidRDefault="00D11F9D" w:rsidP="00324877">
            <w:pPr>
              <w:jc w:val="center"/>
              <w:rPr>
                <w:i/>
              </w:rPr>
            </w:pPr>
            <w:r w:rsidRPr="007C0B1E">
              <w:rPr>
                <w:i/>
                <w:szCs w:val="22"/>
              </w:rPr>
              <w:t>3,57</w:t>
            </w:r>
          </w:p>
        </w:tc>
        <w:tc>
          <w:tcPr>
            <w:tcW w:w="1286" w:type="dxa"/>
            <w:vAlign w:val="center"/>
          </w:tcPr>
          <w:p w14:paraId="6C346FBD" w14:textId="77777777" w:rsidR="00D11F9D" w:rsidRPr="007C0B1E" w:rsidRDefault="00D11F9D" w:rsidP="00324877">
            <w:pPr>
              <w:jc w:val="center"/>
            </w:pPr>
            <w:r w:rsidRPr="007C0B1E">
              <w:rPr>
                <w:szCs w:val="22"/>
              </w:rPr>
              <w:t>5,88 (3,82)</w:t>
            </w:r>
          </w:p>
          <w:p w14:paraId="32AFA377" w14:textId="77777777" w:rsidR="00D11F9D" w:rsidRPr="007C0B1E" w:rsidRDefault="00D11F9D" w:rsidP="00324877">
            <w:pPr>
              <w:jc w:val="center"/>
              <w:rPr>
                <w:i/>
              </w:rPr>
            </w:pPr>
            <w:r w:rsidRPr="007C0B1E">
              <w:rPr>
                <w:i/>
                <w:szCs w:val="22"/>
              </w:rPr>
              <w:t>5,26</w:t>
            </w:r>
          </w:p>
        </w:tc>
        <w:tc>
          <w:tcPr>
            <w:tcW w:w="2049" w:type="dxa"/>
            <w:vAlign w:val="center"/>
          </w:tcPr>
          <w:p w14:paraId="171EE52C" w14:textId="77777777" w:rsidR="00D11F9D" w:rsidRPr="007C0B1E" w:rsidRDefault="00D11F9D" w:rsidP="00324877">
            <w:pPr>
              <w:jc w:val="center"/>
            </w:pPr>
            <w:r w:rsidRPr="007C0B1E">
              <w:rPr>
                <w:szCs w:val="22"/>
              </w:rPr>
              <w:t>-1,84 [-2,66; -1,02]</w:t>
            </w:r>
          </w:p>
        </w:tc>
        <w:tc>
          <w:tcPr>
            <w:tcW w:w="1160" w:type="dxa"/>
            <w:vAlign w:val="center"/>
          </w:tcPr>
          <w:p w14:paraId="174A93C4" w14:textId="77777777" w:rsidR="00D11F9D" w:rsidRPr="007C0B1E" w:rsidRDefault="00D11F9D" w:rsidP="00324877">
            <w:pPr>
              <w:jc w:val="center"/>
            </w:pPr>
            <w:r w:rsidRPr="007C0B1E">
              <w:rPr>
                <w:szCs w:val="22"/>
              </w:rPr>
              <w:t>29,1 %</w:t>
            </w:r>
          </w:p>
        </w:tc>
        <w:tc>
          <w:tcPr>
            <w:tcW w:w="993" w:type="dxa"/>
            <w:vAlign w:val="center"/>
          </w:tcPr>
          <w:p w14:paraId="23138452" w14:textId="77777777" w:rsidR="00D11F9D" w:rsidRPr="007C0B1E" w:rsidRDefault="00D11F9D" w:rsidP="00324877">
            <w:pPr>
              <w:jc w:val="center"/>
            </w:pPr>
            <w:r w:rsidRPr="007C0B1E">
              <w:rPr>
                <w:szCs w:val="22"/>
              </w:rPr>
              <w:t>&lt;0,0001**</w:t>
            </w:r>
          </w:p>
        </w:tc>
      </w:tr>
      <w:tr w:rsidR="00D11F9D" w:rsidRPr="007C0B1E" w14:paraId="3D9B0EA0" w14:textId="77777777" w:rsidTr="00324877">
        <w:trPr>
          <w:jc w:val="center"/>
        </w:trPr>
        <w:tc>
          <w:tcPr>
            <w:tcW w:w="1775" w:type="dxa"/>
            <w:vAlign w:val="center"/>
          </w:tcPr>
          <w:p w14:paraId="1AD548F8" w14:textId="77777777" w:rsidR="00D11F9D" w:rsidRPr="007C0B1E" w:rsidRDefault="00D11F9D" w:rsidP="00324877">
            <w:pPr>
              <w:jc w:val="center"/>
            </w:pPr>
            <w:r w:rsidRPr="007C0B1E">
              <w:rPr>
                <w:szCs w:val="22"/>
              </w:rPr>
              <w:t>Vidutinis gelbstinčio</w:t>
            </w:r>
          </w:p>
          <w:p w14:paraId="035D08CC" w14:textId="77777777" w:rsidR="00D11F9D" w:rsidRPr="007C0B1E" w:rsidRDefault="00D11F9D" w:rsidP="00324877">
            <w:pPr>
              <w:jc w:val="center"/>
            </w:pPr>
            <w:r w:rsidRPr="007C0B1E">
              <w:rPr>
                <w:szCs w:val="22"/>
              </w:rPr>
              <w:t>vaisto balas</w:t>
            </w:r>
            <w:r w:rsidRPr="007C0B1E">
              <w:rPr>
                <w:szCs w:val="22"/>
                <w:vertAlign w:val="superscript"/>
              </w:rPr>
              <w:t>E</w:t>
            </w:r>
          </w:p>
        </w:tc>
        <w:tc>
          <w:tcPr>
            <w:tcW w:w="1593" w:type="dxa"/>
            <w:vAlign w:val="center"/>
          </w:tcPr>
          <w:p w14:paraId="23271E27" w14:textId="77777777" w:rsidR="00D11F9D" w:rsidRPr="007C0B1E" w:rsidRDefault="00D11F9D" w:rsidP="00324877">
            <w:pPr>
              <w:jc w:val="center"/>
            </w:pPr>
            <w:r w:rsidRPr="007C0B1E">
              <w:rPr>
                <w:szCs w:val="22"/>
              </w:rPr>
              <w:t>0,31 (0,43)</w:t>
            </w:r>
          </w:p>
          <w:p w14:paraId="2EBC7FCE" w14:textId="77777777" w:rsidR="00D11F9D" w:rsidRPr="007C0B1E" w:rsidRDefault="00D11F9D" w:rsidP="00324877">
            <w:pPr>
              <w:jc w:val="center"/>
              <w:rPr>
                <w:i/>
              </w:rPr>
            </w:pPr>
            <w:r w:rsidRPr="007C0B1E">
              <w:rPr>
                <w:i/>
                <w:szCs w:val="22"/>
              </w:rPr>
              <w:t>0,16</w:t>
            </w:r>
          </w:p>
        </w:tc>
        <w:tc>
          <w:tcPr>
            <w:tcW w:w="1286" w:type="dxa"/>
            <w:vAlign w:val="center"/>
          </w:tcPr>
          <w:p w14:paraId="107FE02D" w14:textId="77777777" w:rsidR="00D11F9D" w:rsidRPr="007C0B1E" w:rsidRDefault="00D11F9D" w:rsidP="00324877">
            <w:pPr>
              <w:jc w:val="center"/>
            </w:pPr>
            <w:r w:rsidRPr="007C0B1E">
              <w:rPr>
                <w:szCs w:val="22"/>
              </w:rPr>
              <w:t>0,48 (0,53)</w:t>
            </w:r>
          </w:p>
          <w:p w14:paraId="14C7C5C3" w14:textId="77777777" w:rsidR="00D11F9D" w:rsidRPr="007C0B1E" w:rsidRDefault="00D11F9D" w:rsidP="00324877">
            <w:pPr>
              <w:jc w:val="center"/>
              <w:rPr>
                <w:i/>
              </w:rPr>
            </w:pPr>
            <w:r w:rsidRPr="007C0B1E">
              <w:rPr>
                <w:i/>
                <w:szCs w:val="22"/>
              </w:rPr>
              <w:t>0,31</w:t>
            </w:r>
          </w:p>
        </w:tc>
        <w:tc>
          <w:tcPr>
            <w:tcW w:w="2049" w:type="dxa"/>
            <w:vAlign w:val="center"/>
          </w:tcPr>
          <w:p w14:paraId="4EFA9225" w14:textId="77777777" w:rsidR="00D11F9D" w:rsidRPr="007C0B1E" w:rsidRDefault="00D11F9D" w:rsidP="00324877">
            <w:pPr>
              <w:jc w:val="center"/>
            </w:pPr>
            <w:r w:rsidRPr="007C0B1E">
              <w:rPr>
                <w:szCs w:val="22"/>
              </w:rPr>
              <w:t>-0,17 [-0,29; -0,05]</w:t>
            </w:r>
          </w:p>
        </w:tc>
        <w:tc>
          <w:tcPr>
            <w:tcW w:w="1160" w:type="dxa"/>
            <w:vAlign w:val="center"/>
          </w:tcPr>
          <w:p w14:paraId="7DC57A24" w14:textId="77777777" w:rsidR="00D11F9D" w:rsidRPr="007C0B1E" w:rsidRDefault="00D11F9D" w:rsidP="00324877">
            <w:pPr>
              <w:jc w:val="center"/>
            </w:pPr>
            <w:r w:rsidRPr="007C0B1E">
              <w:rPr>
                <w:szCs w:val="22"/>
              </w:rPr>
              <w:t>35,0 %</w:t>
            </w:r>
          </w:p>
        </w:tc>
        <w:tc>
          <w:tcPr>
            <w:tcW w:w="993" w:type="dxa"/>
            <w:vAlign w:val="center"/>
          </w:tcPr>
          <w:p w14:paraId="1BEBBC14" w14:textId="77777777" w:rsidR="00D11F9D" w:rsidRPr="007C0B1E" w:rsidRDefault="00D11F9D" w:rsidP="00324877">
            <w:pPr>
              <w:jc w:val="center"/>
            </w:pPr>
            <w:r w:rsidRPr="007C0B1E">
              <w:rPr>
                <w:szCs w:val="22"/>
              </w:rPr>
              <w:t>0,0047**</w:t>
            </w:r>
          </w:p>
        </w:tc>
      </w:tr>
      <w:tr w:rsidR="00D11F9D" w:rsidRPr="007C0B1E" w14:paraId="0FDAD8ED" w14:textId="77777777" w:rsidTr="00324877">
        <w:trPr>
          <w:jc w:val="center"/>
        </w:trPr>
        <w:tc>
          <w:tcPr>
            <w:tcW w:w="1775" w:type="dxa"/>
            <w:vAlign w:val="center"/>
          </w:tcPr>
          <w:p w14:paraId="008CF548" w14:textId="77777777" w:rsidR="00D11F9D" w:rsidRPr="007C0B1E" w:rsidRDefault="00D11F9D" w:rsidP="00324877">
            <w:pPr>
              <w:jc w:val="center"/>
            </w:pPr>
            <w:r w:rsidRPr="007C0B1E">
              <w:rPr>
                <w:szCs w:val="22"/>
              </w:rPr>
              <w:t>DKSP</w:t>
            </w:r>
            <w:r w:rsidRPr="007C0B1E">
              <w:rPr>
                <w:szCs w:val="22"/>
                <w:vertAlign w:val="subscript"/>
              </w:rPr>
              <w:t>2–0</w:t>
            </w:r>
            <w:r w:rsidRPr="007C0B1E">
              <w:rPr>
                <w:szCs w:val="22"/>
                <w:vertAlign w:val="superscript"/>
              </w:rPr>
              <w:t>F</w:t>
            </w:r>
          </w:p>
        </w:tc>
        <w:tc>
          <w:tcPr>
            <w:tcW w:w="1593" w:type="dxa"/>
            <w:vAlign w:val="center"/>
          </w:tcPr>
          <w:p w14:paraId="3AAA86E0" w14:textId="77777777" w:rsidR="00D11F9D" w:rsidRPr="007C0B1E" w:rsidRDefault="00D11F9D" w:rsidP="00324877">
            <w:pPr>
              <w:jc w:val="center"/>
            </w:pPr>
            <w:r w:rsidRPr="007C0B1E">
              <w:rPr>
                <w:szCs w:val="22"/>
              </w:rPr>
              <w:t>43,5 % (33,8)</w:t>
            </w:r>
          </w:p>
          <w:p w14:paraId="3B05104D" w14:textId="77777777" w:rsidR="00D11F9D" w:rsidRPr="007C0B1E" w:rsidRDefault="00D11F9D" w:rsidP="00324877">
            <w:pPr>
              <w:jc w:val="center"/>
              <w:rPr>
                <w:i/>
              </w:rPr>
            </w:pPr>
            <w:r w:rsidRPr="007C0B1E">
              <w:rPr>
                <w:i/>
                <w:szCs w:val="22"/>
              </w:rPr>
              <w:t>38,6</w:t>
            </w:r>
          </w:p>
        </w:tc>
        <w:tc>
          <w:tcPr>
            <w:tcW w:w="1286" w:type="dxa"/>
            <w:vAlign w:val="center"/>
          </w:tcPr>
          <w:p w14:paraId="4C4F1F81" w14:textId="77777777" w:rsidR="00D11F9D" w:rsidRPr="007C0B1E" w:rsidRDefault="00D11F9D" w:rsidP="00324877">
            <w:pPr>
              <w:jc w:val="center"/>
            </w:pPr>
            <w:r w:rsidRPr="007C0B1E">
              <w:rPr>
                <w:szCs w:val="22"/>
              </w:rPr>
              <w:t>28,7 % (30,7)</w:t>
            </w:r>
          </w:p>
          <w:p w14:paraId="12788749" w14:textId="77777777" w:rsidR="00D11F9D" w:rsidRPr="007C0B1E" w:rsidRDefault="00D11F9D" w:rsidP="00324877">
            <w:pPr>
              <w:jc w:val="center"/>
              <w:rPr>
                <w:i/>
              </w:rPr>
            </w:pPr>
            <w:r w:rsidRPr="007C0B1E">
              <w:rPr>
                <w:i/>
                <w:szCs w:val="22"/>
              </w:rPr>
              <w:t>17,1</w:t>
            </w:r>
          </w:p>
        </w:tc>
        <w:tc>
          <w:tcPr>
            <w:tcW w:w="2049" w:type="dxa"/>
            <w:vAlign w:val="center"/>
          </w:tcPr>
          <w:p w14:paraId="34EAB2D1" w14:textId="77777777" w:rsidR="00D11F9D" w:rsidRPr="007C0B1E" w:rsidRDefault="00D11F9D" w:rsidP="00324877">
            <w:pPr>
              <w:jc w:val="center"/>
            </w:pPr>
            <w:r w:rsidRPr="007C0B1E">
              <w:rPr>
                <w:szCs w:val="22"/>
              </w:rPr>
              <w:t>-</w:t>
            </w:r>
          </w:p>
        </w:tc>
        <w:tc>
          <w:tcPr>
            <w:tcW w:w="1160" w:type="dxa"/>
            <w:vAlign w:val="center"/>
          </w:tcPr>
          <w:p w14:paraId="2ADAD7B7" w14:textId="77777777" w:rsidR="00D11F9D" w:rsidRPr="007C0B1E" w:rsidRDefault="00D11F9D" w:rsidP="00324877">
            <w:pPr>
              <w:jc w:val="center"/>
            </w:pPr>
            <w:r w:rsidRPr="007C0B1E">
              <w:rPr>
                <w:szCs w:val="22"/>
              </w:rPr>
              <w:t>-</w:t>
            </w:r>
          </w:p>
        </w:tc>
        <w:tc>
          <w:tcPr>
            <w:tcW w:w="993" w:type="dxa"/>
            <w:vAlign w:val="center"/>
          </w:tcPr>
          <w:p w14:paraId="28924E84" w14:textId="77777777" w:rsidR="00D11F9D" w:rsidRPr="007C0B1E" w:rsidRDefault="00D11F9D" w:rsidP="00324877">
            <w:pPr>
              <w:jc w:val="center"/>
            </w:pPr>
            <w:r w:rsidRPr="007C0B1E">
              <w:rPr>
                <w:szCs w:val="22"/>
              </w:rPr>
              <w:t>0,0001***</w:t>
            </w:r>
          </w:p>
        </w:tc>
      </w:tr>
      <w:tr w:rsidR="00D11F9D" w:rsidRPr="007C0B1E" w14:paraId="6A65C6ED" w14:textId="77777777" w:rsidTr="00324877">
        <w:trPr>
          <w:jc w:val="center"/>
        </w:trPr>
        <w:tc>
          <w:tcPr>
            <w:tcW w:w="1775" w:type="dxa"/>
            <w:vAlign w:val="center"/>
          </w:tcPr>
          <w:p w14:paraId="59C0ADB3" w14:textId="77777777" w:rsidR="00D11F9D" w:rsidRPr="007C0B1E" w:rsidRDefault="00D11F9D" w:rsidP="00324877">
            <w:pPr>
              <w:jc w:val="center"/>
            </w:pPr>
            <w:r w:rsidRPr="007C0B1E">
              <w:rPr>
                <w:szCs w:val="22"/>
              </w:rPr>
              <w:t>DBNP</w:t>
            </w:r>
            <w:r w:rsidRPr="007C0B1E">
              <w:rPr>
                <w:szCs w:val="22"/>
                <w:vertAlign w:val="superscript"/>
              </w:rPr>
              <w:t>G</w:t>
            </w:r>
          </w:p>
        </w:tc>
        <w:tc>
          <w:tcPr>
            <w:tcW w:w="1593" w:type="dxa"/>
            <w:vAlign w:val="center"/>
          </w:tcPr>
          <w:p w14:paraId="4FD48F4F" w14:textId="77777777" w:rsidR="00D11F9D" w:rsidRPr="007C0B1E" w:rsidRDefault="00D11F9D" w:rsidP="00324877">
            <w:pPr>
              <w:jc w:val="center"/>
            </w:pPr>
            <w:r w:rsidRPr="007C0B1E">
              <w:rPr>
                <w:szCs w:val="22"/>
              </w:rPr>
              <w:t>25,3 % (30,2)</w:t>
            </w:r>
          </w:p>
          <w:p w14:paraId="288A9707" w14:textId="77777777" w:rsidR="00D11F9D" w:rsidRPr="007C0B1E" w:rsidRDefault="00D11F9D" w:rsidP="00324877">
            <w:pPr>
              <w:jc w:val="center"/>
              <w:rPr>
                <w:i/>
              </w:rPr>
            </w:pPr>
            <w:r w:rsidRPr="007C0B1E">
              <w:rPr>
                <w:i/>
                <w:szCs w:val="22"/>
              </w:rPr>
              <w:t>10,9</w:t>
            </w:r>
          </w:p>
        </w:tc>
        <w:tc>
          <w:tcPr>
            <w:tcW w:w="1286" w:type="dxa"/>
            <w:vAlign w:val="center"/>
          </w:tcPr>
          <w:p w14:paraId="67D0AC66" w14:textId="77777777" w:rsidR="00D11F9D" w:rsidRPr="007C0B1E" w:rsidRDefault="00D11F9D" w:rsidP="00324877">
            <w:pPr>
              <w:jc w:val="center"/>
            </w:pPr>
            <w:r w:rsidRPr="007C0B1E">
              <w:rPr>
                <w:szCs w:val="22"/>
              </w:rPr>
              <w:t>14,9 % (23,6)</w:t>
            </w:r>
          </w:p>
          <w:p w14:paraId="4B72C27C" w14:textId="77777777" w:rsidR="00D11F9D" w:rsidRPr="007C0B1E" w:rsidRDefault="00D11F9D" w:rsidP="00324877">
            <w:pPr>
              <w:jc w:val="center"/>
              <w:rPr>
                <w:i/>
              </w:rPr>
            </w:pPr>
            <w:r w:rsidRPr="007C0B1E">
              <w:rPr>
                <w:i/>
                <w:szCs w:val="22"/>
              </w:rPr>
              <w:t>0,0</w:t>
            </w:r>
          </w:p>
        </w:tc>
        <w:tc>
          <w:tcPr>
            <w:tcW w:w="2049" w:type="dxa"/>
            <w:vAlign w:val="center"/>
          </w:tcPr>
          <w:p w14:paraId="0C9BEB70" w14:textId="77777777" w:rsidR="00D11F9D" w:rsidRPr="007C0B1E" w:rsidRDefault="00D11F9D" w:rsidP="00324877">
            <w:pPr>
              <w:jc w:val="center"/>
            </w:pPr>
            <w:r w:rsidRPr="007C0B1E">
              <w:rPr>
                <w:szCs w:val="22"/>
              </w:rPr>
              <w:t>-</w:t>
            </w:r>
          </w:p>
        </w:tc>
        <w:tc>
          <w:tcPr>
            <w:tcW w:w="1160" w:type="dxa"/>
            <w:vAlign w:val="center"/>
          </w:tcPr>
          <w:p w14:paraId="54A3D9BD" w14:textId="77777777" w:rsidR="00D11F9D" w:rsidRPr="007C0B1E" w:rsidRDefault="00D11F9D" w:rsidP="00324877">
            <w:pPr>
              <w:jc w:val="center"/>
            </w:pPr>
            <w:r w:rsidRPr="007C0B1E">
              <w:rPr>
                <w:szCs w:val="22"/>
              </w:rPr>
              <w:t>-</w:t>
            </w:r>
          </w:p>
        </w:tc>
        <w:tc>
          <w:tcPr>
            <w:tcW w:w="993" w:type="dxa"/>
            <w:vAlign w:val="center"/>
          </w:tcPr>
          <w:p w14:paraId="2CE50E63" w14:textId="77777777" w:rsidR="00D11F9D" w:rsidRPr="007C0B1E" w:rsidRDefault="00D11F9D" w:rsidP="00324877">
            <w:pPr>
              <w:jc w:val="center"/>
            </w:pPr>
            <w:r w:rsidRPr="00A95FD2">
              <w:rPr>
                <w:szCs w:val="22"/>
              </w:rPr>
              <w:t>0,0006</w:t>
            </w:r>
            <w:r w:rsidRPr="007C0B1E">
              <w:rPr>
                <w:szCs w:val="22"/>
              </w:rPr>
              <w:t>***</w:t>
            </w:r>
          </w:p>
        </w:tc>
      </w:tr>
    </w:tbl>
    <w:p w14:paraId="5D8D5F91" w14:textId="77777777" w:rsidR="00D11F9D" w:rsidRPr="007C0B1E" w:rsidRDefault="00D11F9D" w:rsidP="00D11F9D">
      <w:pPr>
        <w:rPr>
          <w:szCs w:val="22"/>
        </w:rPr>
      </w:pPr>
      <w:r w:rsidRPr="007C0B1E">
        <w:rPr>
          <w:szCs w:val="22"/>
        </w:rPr>
        <w:t>* Santykinis vidurkio skirtumas: absoliutus skirtumas / placebas</w:t>
      </w:r>
    </w:p>
    <w:p w14:paraId="139825FB" w14:textId="77777777" w:rsidR="00D11F9D" w:rsidRPr="007C0B1E" w:rsidRDefault="00D11F9D" w:rsidP="00D11F9D">
      <w:pPr>
        <w:rPr>
          <w:szCs w:val="22"/>
        </w:rPr>
      </w:pPr>
      <w:r w:rsidRPr="007C0B1E">
        <w:rPr>
          <w:szCs w:val="22"/>
        </w:rPr>
        <w:t>** ANCOVA p vertė / *** Wilcoxon p vertė</w:t>
      </w:r>
    </w:p>
    <w:p w14:paraId="4EF5BBAA" w14:textId="77777777" w:rsidR="00D11F9D" w:rsidRPr="007C0B1E" w:rsidRDefault="00D11F9D" w:rsidP="00D11F9D">
      <w:pPr>
        <w:rPr>
          <w:szCs w:val="22"/>
        </w:rPr>
      </w:pPr>
      <w:r w:rsidRPr="007C0B1E">
        <w:rPr>
          <w:szCs w:val="22"/>
          <w:vertAlign w:val="superscript"/>
        </w:rPr>
        <w:lastRenderedPageBreak/>
        <w:t>D</w:t>
      </w:r>
      <w:r w:rsidRPr="007C0B1E">
        <w:rPr>
          <w:szCs w:val="22"/>
        </w:rPr>
        <w:t xml:space="preserve"> Vidutinis koreguotas simptomų balas (VKSB) (angl. </w:t>
      </w:r>
      <w:r w:rsidRPr="007C0B1E">
        <w:rPr>
          <w:i/>
          <w:szCs w:val="22"/>
        </w:rPr>
        <w:t>Average Adjusted Symptom Score</w:t>
      </w:r>
      <w:r w:rsidRPr="007C0B1E">
        <w:rPr>
          <w:szCs w:val="22"/>
        </w:rPr>
        <w:t>,</w:t>
      </w:r>
      <w:r w:rsidRPr="007C0B1E">
        <w:rPr>
          <w:i/>
          <w:szCs w:val="22"/>
        </w:rPr>
        <w:t xml:space="preserve"> </w:t>
      </w:r>
      <w:r w:rsidRPr="007C0B1E">
        <w:rPr>
          <w:szCs w:val="22"/>
        </w:rPr>
        <w:t>AASS): vidutinė simptomų balų reikšmė, koreguota pagal gelbstinčių vaistų vartojimą (kiekvienam pacientui naudojant kiekvienos dienos simptomų balus ir gelbstinčio vaisto vartojimą kasdien).</w:t>
      </w:r>
    </w:p>
    <w:p w14:paraId="442D4C6A" w14:textId="77777777" w:rsidR="00D11F9D" w:rsidRPr="007C0B1E" w:rsidRDefault="00D11F9D" w:rsidP="00D11F9D">
      <w:pPr>
        <w:rPr>
          <w:szCs w:val="22"/>
        </w:rPr>
      </w:pPr>
      <w:r w:rsidRPr="007C0B1E">
        <w:rPr>
          <w:szCs w:val="22"/>
          <w:vertAlign w:val="superscript"/>
        </w:rPr>
        <w:t>E</w:t>
      </w:r>
      <w:r w:rsidRPr="007C0B1E">
        <w:rPr>
          <w:szCs w:val="22"/>
        </w:rPr>
        <w:t xml:space="preserve"> Vidutinis gelbstinčio vaisto balas: žolės žydėjimo sezono metu kiekvieno paciento vidutinis gelbstinčio vaisto vartojimo kasdien balas. Vaistų vartojimas įvertintas balais taip: gelbstinčio vaisto nevartota = 0, antihistamininiai vaistai (per burną ir (arba) akims) = 1, kortikosteroidai į nosį = 2 ir kortikosteroidai per burną = 3.</w:t>
      </w:r>
    </w:p>
    <w:p w14:paraId="18D94851" w14:textId="77777777" w:rsidR="00D11F9D" w:rsidRPr="007C0B1E" w:rsidRDefault="00D11F9D" w:rsidP="00D11F9D">
      <w:pPr>
        <w:rPr>
          <w:szCs w:val="22"/>
        </w:rPr>
      </w:pPr>
      <w:r w:rsidRPr="007C0B1E">
        <w:rPr>
          <w:szCs w:val="22"/>
          <w:vertAlign w:val="superscript"/>
        </w:rPr>
        <w:t>F</w:t>
      </w:r>
      <w:r w:rsidRPr="007C0B1E">
        <w:rPr>
          <w:szCs w:val="22"/>
        </w:rPr>
        <w:t xml:space="preserve"> Dienų esant kontroliuojamiems simptomams procentinė dalis (DKSP</w:t>
      </w:r>
      <w:r w:rsidRPr="007C0B1E">
        <w:rPr>
          <w:szCs w:val="22"/>
          <w:vertAlign w:val="subscript"/>
        </w:rPr>
        <w:t>2–0</w:t>
      </w:r>
      <w:r w:rsidRPr="007C0B1E">
        <w:rPr>
          <w:szCs w:val="22"/>
        </w:rPr>
        <w:t xml:space="preserve">) (angl. </w:t>
      </w:r>
      <w:r w:rsidRPr="007C0B1E">
        <w:rPr>
          <w:i/>
          <w:szCs w:val="22"/>
        </w:rPr>
        <w:t xml:space="preserve">Percentage of Symptom Controlled Days, </w:t>
      </w:r>
      <w:r w:rsidRPr="007C0B1E">
        <w:rPr>
          <w:szCs w:val="22"/>
        </w:rPr>
        <w:t>PSCD</w:t>
      </w:r>
      <w:r w:rsidRPr="007C0B1E">
        <w:rPr>
          <w:szCs w:val="22"/>
          <w:vertAlign w:val="subscript"/>
        </w:rPr>
        <w:t>2–0</w:t>
      </w:r>
      <w:r w:rsidRPr="007C0B1E">
        <w:rPr>
          <w:szCs w:val="22"/>
        </w:rPr>
        <w:t>): dienų procentinė dalis, kuomet simptomų balas yra ne aukštesnis nei 2 ir nevartojamas gelbstintis vaistas.</w:t>
      </w:r>
    </w:p>
    <w:p w14:paraId="62B7FBAE" w14:textId="77777777" w:rsidR="00D11F9D" w:rsidRPr="007C0B1E" w:rsidRDefault="00D11F9D" w:rsidP="00D11F9D">
      <w:pPr>
        <w:rPr>
          <w:szCs w:val="22"/>
        </w:rPr>
      </w:pPr>
      <w:r w:rsidRPr="007C0B1E">
        <w:rPr>
          <w:szCs w:val="22"/>
          <w:vertAlign w:val="superscript"/>
        </w:rPr>
        <w:t>G</w:t>
      </w:r>
      <w:r w:rsidRPr="007C0B1E">
        <w:rPr>
          <w:szCs w:val="22"/>
        </w:rPr>
        <w:t xml:space="preserve"> Dienų be simptomų ir nevartojant gelbstinčio vaisto proporcija (DBNP) (angl. </w:t>
      </w:r>
      <w:r w:rsidRPr="007C0B1E">
        <w:rPr>
          <w:i/>
          <w:szCs w:val="22"/>
        </w:rPr>
        <w:t>Proportion of Symptom and rescue medication–Free days,</w:t>
      </w:r>
      <w:r w:rsidRPr="007C0B1E">
        <w:rPr>
          <w:szCs w:val="22"/>
        </w:rPr>
        <w:t xml:space="preserve"> PSFD): dienų procentinė dalis, kuomet nėra simptomų ir nevartojamas gelbstintis vaistas.</w:t>
      </w:r>
    </w:p>
    <w:p w14:paraId="473F1B27" w14:textId="77777777" w:rsidR="00D11F9D" w:rsidRPr="007C0B1E" w:rsidRDefault="00D11F9D" w:rsidP="00D11F9D">
      <w:pPr>
        <w:rPr>
          <w:szCs w:val="22"/>
        </w:rPr>
      </w:pPr>
    </w:p>
    <w:p w14:paraId="5B0171F2" w14:textId="77777777" w:rsidR="00D11F9D" w:rsidRPr="007C0B1E" w:rsidRDefault="00D11F9D" w:rsidP="00D11F9D">
      <w:pPr>
        <w:rPr>
          <w:szCs w:val="22"/>
        </w:rPr>
      </w:pPr>
      <w:r w:rsidRPr="007C0B1E">
        <w:rPr>
          <w:szCs w:val="22"/>
        </w:rPr>
        <w:t>Žolės žydėjimo sezono metu šešiasdešimt vienas pacientas (45 %) 300 IR grupėje nurodė daugiau nei 50 % dienų esant kontroliuojamiems simptomams (kuomet simptomų balas yra ne aukštesnis nei 2 ir nevartojamas gelbstintis vaistas) palyginus su placebo grupės 40 pacientų (27 %) duomenimis.</w:t>
      </w:r>
    </w:p>
    <w:p w14:paraId="617D3564" w14:textId="77777777" w:rsidR="00D11F9D" w:rsidRPr="007C0B1E" w:rsidRDefault="00D11F9D" w:rsidP="00D11F9D">
      <w:pPr>
        <w:ind w:left="720"/>
        <w:rPr>
          <w:szCs w:val="22"/>
        </w:rPr>
      </w:pPr>
    </w:p>
    <w:p w14:paraId="1B762D6C" w14:textId="77777777" w:rsidR="00D11F9D" w:rsidRPr="007C0B1E" w:rsidRDefault="00D11F9D" w:rsidP="00D11F9D">
      <w:pPr>
        <w:rPr>
          <w:szCs w:val="22"/>
          <w:u w:val="single"/>
        </w:rPr>
      </w:pPr>
      <w:r w:rsidRPr="007C0B1E">
        <w:rPr>
          <w:szCs w:val="22"/>
          <w:u w:val="single"/>
        </w:rPr>
        <w:t>Vaikų populiacija</w:t>
      </w:r>
    </w:p>
    <w:p w14:paraId="1FB957E3" w14:textId="77777777" w:rsidR="00B47878" w:rsidRPr="007C0B1E" w:rsidRDefault="00B47878" w:rsidP="00D11F9D">
      <w:pPr>
        <w:rPr>
          <w:szCs w:val="22"/>
        </w:rPr>
      </w:pPr>
    </w:p>
    <w:p w14:paraId="246D562A" w14:textId="77777777" w:rsidR="00B47878" w:rsidRPr="007C0B1E" w:rsidRDefault="00B47878" w:rsidP="00D11F9D">
      <w:pPr>
        <w:rPr>
          <w:szCs w:val="22"/>
        </w:rPr>
      </w:pPr>
      <w:r w:rsidRPr="007C0B1E">
        <w:rPr>
          <w:szCs w:val="22"/>
          <w:u w:val="single"/>
        </w:rPr>
        <w:t>V</w:t>
      </w:r>
      <w:r w:rsidR="003C5CBF" w:rsidRPr="007C0B1E">
        <w:rPr>
          <w:szCs w:val="22"/>
          <w:u w:val="single"/>
        </w:rPr>
        <w:t>O</w:t>
      </w:r>
      <w:r w:rsidRPr="007C0B1E">
        <w:rPr>
          <w:szCs w:val="22"/>
          <w:u w:val="single"/>
        </w:rPr>
        <w:t>52.06 tyrimas</w:t>
      </w:r>
    </w:p>
    <w:p w14:paraId="118F53AA" w14:textId="77777777" w:rsidR="003740D7" w:rsidRPr="007C0B1E" w:rsidRDefault="003740D7" w:rsidP="00D11F9D">
      <w:pPr>
        <w:rPr>
          <w:szCs w:val="22"/>
        </w:rPr>
      </w:pPr>
    </w:p>
    <w:p w14:paraId="42896265" w14:textId="77777777" w:rsidR="00D11F9D" w:rsidRPr="007C0B1E" w:rsidRDefault="00D11F9D" w:rsidP="00D11F9D">
      <w:pPr>
        <w:rPr>
          <w:szCs w:val="22"/>
        </w:rPr>
      </w:pPr>
      <w:r w:rsidRPr="007C0B1E">
        <w:rPr>
          <w:szCs w:val="22"/>
        </w:rPr>
        <w:t xml:space="preserve">Europoje atliktas daugiacentris, kelių šalių, atsitiktinių imčių, dvigubai aklas, placebu kontroliuojamas tyrimas </w:t>
      </w:r>
      <w:r w:rsidRPr="007C0B1E">
        <w:rPr>
          <w:i/>
          <w:szCs w:val="22"/>
        </w:rPr>
        <w:t>(tyrimas VO52.06)</w:t>
      </w:r>
      <w:r w:rsidRPr="007C0B1E">
        <w:rPr>
          <w:szCs w:val="22"/>
        </w:rPr>
        <w:t>. Tyrime dalyvavo 278 nuo 5 iki 17 metų amžiaus pacientai, sergantys sezoniniu alerginiu žolių žiedadulkių sukeltu rinitu ir (arba) rinokonjunktyvitu, tai buvo patvirtinta odos testais ir teigiamų IgE prieš žolės žiedadulkes titrų nustatymu.</w:t>
      </w:r>
    </w:p>
    <w:p w14:paraId="2B909B07" w14:textId="77777777" w:rsidR="00D11F9D" w:rsidRPr="007C0B1E" w:rsidRDefault="00D11F9D" w:rsidP="00D11F9D">
      <w:pPr>
        <w:rPr>
          <w:szCs w:val="22"/>
        </w:rPr>
      </w:pPr>
    </w:p>
    <w:p w14:paraId="65982951" w14:textId="77777777" w:rsidR="00D11F9D" w:rsidRPr="007C0B1E" w:rsidRDefault="00D11F9D" w:rsidP="00D11F9D">
      <w:pPr>
        <w:rPr>
          <w:szCs w:val="22"/>
        </w:rPr>
      </w:pPr>
      <w:r w:rsidRPr="007C0B1E">
        <w:rPr>
          <w:szCs w:val="22"/>
        </w:rPr>
        <w:t xml:space="preserve">Pacientai atsitiktine tvarka suskirstyti į 2 grupes: placebo (n=139) arba ORALAIR 300 IR per parą (n= 139). Kiekvienam pacientui vieną kartą per parą buvo skiriama vaisto dozė po liežuviu, likus maždaug 4 mėnesiams iki žydėjimo sezono pradžios ir tęsiama visą vieno žydėjimo sezoną. Gydymo fazės pirmas 3 dienas laikytasi dozės didinimo plano, pagal kurį dozė buvo didinama 100 IR per parą nuo pradinės 100 IR iki 300 IR dozės kasdien. Rezultatų analizė pagrįsta 266 vertintų pacientų rezultatais (placebo, n=135 ir ORALAIR 300 IR, n=131). Šio vieno žydėjimo sezono metu veiksmingumas buvo įvertintas pagal bendrąjį rinokonjunktyvito simptomų balą BRSB (angl. </w:t>
      </w:r>
      <w:r w:rsidRPr="007C0B1E">
        <w:rPr>
          <w:i/>
          <w:szCs w:val="22"/>
        </w:rPr>
        <w:t>Rhinoconjunctivitis Total Symptom Score</w:t>
      </w:r>
      <w:r w:rsidRPr="007C0B1E">
        <w:rPr>
          <w:szCs w:val="22"/>
        </w:rPr>
        <w:t xml:space="preserve">, RTSS) (žr. toliau). </w:t>
      </w:r>
    </w:p>
    <w:p w14:paraId="1975F719" w14:textId="77777777" w:rsidR="00D11F9D" w:rsidRPr="007C0B1E" w:rsidRDefault="00D11F9D" w:rsidP="00D11F9D">
      <w:pPr>
        <w:rPr>
          <w:szCs w:val="22"/>
        </w:rPr>
      </w:pPr>
    </w:p>
    <w:p w14:paraId="5D95386C" w14:textId="77777777" w:rsidR="00D11F9D" w:rsidRPr="007C0B1E" w:rsidRDefault="00D11F9D" w:rsidP="00D11F9D">
      <w:pPr>
        <w:rPr>
          <w:szCs w:val="22"/>
        </w:rPr>
      </w:pPr>
      <w:r w:rsidRPr="007C0B1E">
        <w:rPr>
          <w:szCs w:val="22"/>
        </w:rPr>
        <w:t xml:space="preserve">Veiksmingumo analizė 300 IR grupėje, lyginant su placebo grupe (į ketinimo gydyti populiaciją (KG) (angl. </w:t>
      </w:r>
      <w:r w:rsidRPr="007C0B1E">
        <w:rPr>
          <w:i/>
          <w:szCs w:val="22"/>
        </w:rPr>
        <w:t xml:space="preserve">Intent to Treat, </w:t>
      </w:r>
      <w:r w:rsidRPr="007C0B1E">
        <w:rPr>
          <w:szCs w:val="22"/>
        </w:rPr>
        <w:t>ITT) buvo įtraukti atitinkamai 131 ir 135 tiriamieji), buvo tokie:</w:t>
      </w:r>
    </w:p>
    <w:p w14:paraId="40A265DE" w14:textId="77777777" w:rsidR="00D11F9D" w:rsidRPr="007C0B1E" w:rsidRDefault="00D11F9D" w:rsidP="00D11F9D">
      <w:pPr>
        <w:pStyle w:val="Tblrow"/>
        <w:keepNext w:val="0"/>
        <w:keepLines w:val="0"/>
        <w:widowControl w:val="0"/>
        <w:rPr>
          <w:b/>
          <w:sz w:val="22"/>
          <w:szCs w:val="22"/>
          <w:u w:val="single"/>
          <w:lang w:val="lt-LT"/>
        </w:rPr>
      </w:pPr>
    </w:p>
    <w:p w14:paraId="312ADF4C" w14:textId="77777777" w:rsidR="00D11F9D" w:rsidRPr="007C0B1E" w:rsidRDefault="00D11F9D" w:rsidP="00D11F9D">
      <w:pPr>
        <w:rPr>
          <w:szCs w:val="22"/>
        </w:rPr>
      </w:pPr>
      <w:r w:rsidRPr="007C0B1E">
        <w:rPr>
          <w:szCs w:val="22"/>
        </w:rPr>
        <w:t xml:space="preserve">tyrimas VO52.06 veiksmingumo rezultatai (vieno žydėjimo sezono metu): </w:t>
      </w:r>
    </w:p>
    <w:p w14:paraId="54C544CB" w14:textId="77777777" w:rsidR="00D11F9D" w:rsidRPr="007C0B1E" w:rsidRDefault="00D11F9D" w:rsidP="00D11F9D">
      <w:pPr>
        <w:rPr>
          <w:szCs w:val="22"/>
        </w:rPr>
      </w:pPr>
    </w:p>
    <w:p w14:paraId="2EED05F3" w14:textId="48364317" w:rsidR="00D11F9D" w:rsidRPr="007C0B1E" w:rsidRDefault="00B47F33" w:rsidP="00D11F9D">
      <w:pPr>
        <w:jc w:val="both"/>
        <w:rPr>
          <w:color w:val="000000"/>
          <w:szCs w:val="22"/>
        </w:rPr>
      </w:pPr>
      <w:r>
        <w:rPr>
          <w:b/>
          <w:szCs w:val="22"/>
        </w:rPr>
        <w:t>Pagrindinė vertinamoji baigtis</w:t>
      </w:r>
    </w:p>
    <w:p w14:paraId="560A0BD3" w14:textId="77777777" w:rsidR="00D11F9D" w:rsidRPr="007C0B1E" w:rsidRDefault="00D11F9D" w:rsidP="00D11F9D">
      <w:pPr>
        <w:jc w:val="both"/>
        <w:rPr>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35"/>
        <w:gridCol w:w="1599"/>
        <w:gridCol w:w="1291"/>
        <w:gridCol w:w="2062"/>
        <w:gridCol w:w="1161"/>
        <w:gridCol w:w="1008"/>
      </w:tblGrid>
      <w:tr w:rsidR="00D11F9D" w:rsidRPr="007C0B1E" w14:paraId="28306942" w14:textId="77777777" w:rsidTr="00324877">
        <w:trPr>
          <w:jc w:val="center"/>
        </w:trPr>
        <w:tc>
          <w:tcPr>
            <w:tcW w:w="1735" w:type="dxa"/>
            <w:vAlign w:val="center"/>
          </w:tcPr>
          <w:p w14:paraId="5A74819B" w14:textId="77777777" w:rsidR="00D11F9D" w:rsidRPr="007C0B1E" w:rsidRDefault="00D11F9D" w:rsidP="00324877">
            <w:pPr>
              <w:autoSpaceDE w:val="0"/>
              <w:autoSpaceDN w:val="0"/>
              <w:adjustRightInd w:val="0"/>
              <w:jc w:val="center"/>
            </w:pPr>
            <w:r w:rsidRPr="007C0B1E">
              <w:rPr>
                <w:b/>
                <w:szCs w:val="22"/>
              </w:rPr>
              <w:t>Tyrimas VO52.06</w:t>
            </w:r>
          </w:p>
        </w:tc>
        <w:tc>
          <w:tcPr>
            <w:tcW w:w="1599" w:type="dxa"/>
            <w:vAlign w:val="center"/>
          </w:tcPr>
          <w:p w14:paraId="429CFCFD" w14:textId="77777777" w:rsidR="00D11F9D" w:rsidRPr="007C0B1E" w:rsidRDefault="00D11F9D" w:rsidP="00324877">
            <w:pPr>
              <w:autoSpaceDE w:val="0"/>
              <w:autoSpaceDN w:val="0"/>
              <w:adjustRightInd w:val="0"/>
              <w:jc w:val="center"/>
              <w:rPr>
                <w:b/>
              </w:rPr>
            </w:pPr>
            <w:r w:rsidRPr="007C0B1E">
              <w:rPr>
                <w:b/>
                <w:szCs w:val="22"/>
              </w:rPr>
              <w:t>ORALAIR 300 IR</w:t>
            </w:r>
          </w:p>
          <w:p w14:paraId="1BA23C0C" w14:textId="77777777" w:rsidR="00D11F9D" w:rsidRPr="007C0B1E" w:rsidRDefault="00D11F9D" w:rsidP="00324877">
            <w:pPr>
              <w:autoSpaceDE w:val="0"/>
              <w:autoSpaceDN w:val="0"/>
              <w:adjustRightInd w:val="0"/>
              <w:jc w:val="center"/>
              <w:rPr>
                <w:b/>
              </w:rPr>
            </w:pPr>
            <w:r w:rsidRPr="007C0B1E">
              <w:rPr>
                <w:b/>
                <w:szCs w:val="22"/>
              </w:rPr>
              <w:t>Vidurkis (SN)</w:t>
            </w:r>
          </w:p>
          <w:p w14:paraId="39E64C6F" w14:textId="77777777" w:rsidR="00D11F9D" w:rsidRPr="007C0B1E" w:rsidRDefault="00D11F9D" w:rsidP="00324877">
            <w:pPr>
              <w:autoSpaceDE w:val="0"/>
              <w:autoSpaceDN w:val="0"/>
              <w:adjustRightInd w:val="0"/>
              <w:jc w:val="center"/>
            </w:pPr>
          </w:p>
          <w:p w14:paraId="530F2161" w14:textId="77777777" w:rsidR="00D11F9D" w:rsidRPr="007C0B1E" w:rsidRDefault="00D11F9D" w:rsidP="00324877">
            <w:pPr>
              <w:autoSpaceDE w:val="0"/>
              <w:autoSpaceDN w:val="0"/>
              <w:adjustRightInd w:val="0"/>
              <w:jc w:val="center"/>
            </w:pPr>
            <w:r w:rsidRPr="007C0B1E">
              <w:rPr>
                <w:i/>
                <w:szCs w:val="22"/>
              </w:rPr>
              <w:t>Mediana</w:t>
            </w:r>
          </w:p>
        </w:tc>
        <w:tc>
          <w:tcPr>
            <w:tcW w:w="1291" w:type="dxa"/>
            <w:vAlign w:val="center"/>
          </w:tcPr>
          <w:p w14:paraId="06806507" w14:textId="77777777" w:rsidR="00D11F9D" w:rsidRPr="007C0B1E" w:rsidRDefault="00D11F9D" w:rsidP="00324877">
            <w:pPr>
              <w:autoSpaceDE w:val="0"/>
              <w:autoSpaceDN w:val="0"/>
              <w:adjustRightInd w:val="0"/>
              <w:jc w:val="center"/>
              <w:rPr>
                <w:b/>
              </w:rPr>
            </w:pPr>
            <w:r w:rsidRPr="007C0B1E">
              <w:rPr>
                <w:b/>
                <w:szCs w:val="22"/>
              </w:rPr>
              <w:t>Placebas</w:t>
            </w:r>
          </w:p>
          <w:p w14:paraId="06B06868" w14:textId="77777777" w:rsidR="00D11F9D" w:rsidRPr="007C0B1E" w:rsidRDefault="00D11F9D" w:rsidP="00324877">
            <w:pPr>
              <w:autoSpaceDE w:val="0"/>
              <w:autoSpaceDN w:val="0"/>
              <w:adjustRightInd w:val="0"/>
              <w:jc w:val="center"/>
              <w:rPr>
                <w:b/>
              </w:rPr>
            </w:pPr>
            <w:r w:rsidRPr="007C0B1E">
              <w:rPr>
                <w:b/>
                <w:szCs w:val="22"/>
              </w:rPr>
              <w:t>Vidurkis (SN)</w:t>
            </w:r>
          </w:p>
          <w:p w14:paraId="38A20D5D" w14:textId="77777777" w:rsidR="00D11F9D" w:rsidRPr="007C0B1E" w:rsidRDefault="00D11F9D" w:rsidP="00324877">
            <w:pPr>
              <w:autoSpaceDE w:val="0"/>
              <w:autoSpaceDN w:val="0"/>
              <w:adjustRightInd w:val="0"/>
              <w:jc w:val="center"/>
            </w:pPr>
          </w:p>
          <w:p w14:paraId="3BE76960" w14:textId="77777777" w:rsidR="00D11F9D" w:rsidRPr="007C0B1E" w:rsidRDefault="00D11F9D" w:rsidP="00324877">
            <w:pPr>
              <w:autoSpaceDE w:val="0"/>
              <w:autoSpaceDN w:val="0"/>
              <w:adjustRightInd w:val="0"/>
              <w:jc w:val="center"/>
            </w:pPr>
            <w:r w:rsidRPr="007C0B1E">
              <w:rPr>
                <w:i/>
                <w:szCs w:val="22"/>
              </w:rPr>
              <w:t>Mediana</w:t>
            </w:r>
          </w:p>
        </w:tc>
        <w:tc>
          <w:tcPr>
            <w:tcW w:w="2062" w:type="dxa"/>
            <w:vAlign w:val="center"/>
          </w:tcPr>
          <w:p w14:paraId="37C25161" w14:textId="77777777" w:rsidR="00D11F9D" w:rsidRPr="007C0B1E" w:rsidRDefault="00D11F9D" w:rsidP="00324877">
            <w:pPr>
              <w:autoSpaceDE w:val="0"/>
              <w:autoSpaceDN w:val="0"/>
              <w:adjustRightInd w:val="0"/>
              <w:jc w:val="center"/>
              <w:rPr>
                <w:b/>
              </w:rPr>
            </w:pPr>
            <w:r w:rsidRPr="007C0B1E">
              <w:rPr>
                <w:b/>
                <w:szCs w:val="22"/>
              </w:rPr>
              <w:t>Absoliutus koreguotas skirt.</w:t>
            </w:r>
          </w:p>
          <w:p w14:paraId="34B8D759" w14:textId="77777777" w:rsidR="00D11F9D" w:rsidRPr="007C0B1E" w:rsidRDefault="00D11F9D" w:rsidP="00324877">
            <w:pPr>
              <w:autoSpaceDE w:val="0"/>
              <w:autoSpaceDN w:val="0"/>
              <w:adjustRightInd w:val="0"/>
              <w:jc w:val="center"/>
            </w:pPr>
            <w:r w:rsidRPr="007C0B1E">
              <w:rPr>
                <w:b/>
                <w:szCs w:val="22"/>
              </w:rPr>
              <w:t xml:space="preserve">Vidurkis [PI </w:t>
            </w:r>
            <w:r w:rsidRPr="007C0B1E">
              <w:rPr>
                <w:b/>
                <w:szCs w:val="22"/>
                <w:vertAlign w:val="subscript"/>
              </w:rPr>
              <w:t>95 %</w:t>
            </w:r>
            <w:r w:rsidRPr="007C0B1E">
              <w:rPr>
                <w:b/>
                <w:szCs w:val="22"/>
              </w:rPr>
              <w:t>]</w:t>
            </w:r>
          </w:p>
        </w:tc>
        <w:tc>
          <w:tcPr>
            <w:tcW w:w="1161" w:type="dxa"/>
            <w:vAlign w:val="center"/>
          </w:tcPr>
          <w:p w14:paraId="322A3465" w14:textId="77777777" w:rsidR="00D11F9D" w:rsidRPr="007C0B1E" w:rsidRDefault="00D11F9D" w:rsidP="00324877">
            <w:pPr>
              <w:autoSpaceDE w:val="0"/>
              <w:autoSpaceDN w:val="0"/>
              <w:adjustRightInd w:val="0"/>
              <w:jc w:val="center"/>
              <w:rPr>
                <w:b/>
              </w:rPr>
            </w:pPr>
            <w:r w:rsidRPr="007C0B1E">
              <w:rPr>
                <w:b/>
                <w:szCs w:val="22"/>
              </w:rPr>
              <w:t>Santykin is</w:t>
            </w:r>
          </w:p>
          <w:p w14:paraId="1828CFF9" w14:textId="77777777" w:rsidR="00D11F9D" w:rsidRPr="007C0B1E" w:rsidRDefault="00D11F9D" w:rsidP="00324877">
            <w:pPr>
              <w:autoSpaceDE w:val="0"/>
              <w:autoSpaceDN w:val="0"/>
              <w:adjustRightInd w:val="0"/>
              <w:jc w:val="center"/>
              <w:rPr>
                <w:b/>
              </w:rPr>
            </w:pPr>
            <w:r w:rsidRPr="007C0B1E">
              <w:rPr>
                <w:b/>
                <w:szCs w:val="22"/>
              </w:rPr>
              <w:t xml:space="preserve">vidurkio </w:t>
            </w:r>
          </w:p>
          <w:p w14:paraId="70BF4FA8" w14:textId="77777777" w:rsidR="00D11F9D" w:rsidRPr="007C0B1E" w:rsidRDefault="00D11F9D" w:rsidP="00324877">
            <w:pPr>
              <w:autoSpaceDE w:val="0"/>
              <w:autoSpaceDN w:val="0"/>
              <w:adjustRightInd w:val="0"/>
              <w:jc w:val="center"/>
              <w:rPr>
                <w:b/>
              </w:rPr>
            </w:pPr>
            <w:r w:rsidRPr="007C0B1E">
              <w:rPr>
                <w:b/>
                <w:szCs w:val="22"/>
              </w:rPr>
              <w:t>skirt.*</w:t>
            </w:r>
          </w:p>
          <w:p w14:paraId="765FD5D1" w14:textId="77777777" w:rsidR="00D11F9D" w:rsidRPr="007C0B1E" w:rsidRDefault="00D11F9D" w:rsidP="00324877">
            <w:pPr>
              <w:autoSpaceDE w:val="0"/>
              <w:autoSpaceDN w:val="0"/>
              <w:adjustRightInd w:val="0"/>
              <w:jc w:val="center"/>
              <w:rPr>
                <w:b/>
              </w:rPr>
            </w:pPr>
            <w:r w:rsidRPr="007C0B1E">
              <w:rPr>
                <w:b/>
                <w:szCs w:val="22"/>
              </w:rPr>
              <w:t>%</w:t>
            </w:r>
          </w:p>
        </w:tc>
        <w:tc>
          <w:tcPr>
            <w:tcW w:w="1008" w:type="dxa"/>
            <w:vAlign w:val="center"/>
          </w:tcPr>
          <w:p w14:paraId="559AA172" w14:textId="77777777" w:rsidR="00D11F9D" w:rsidRPr="007C0B1E" w:rsidRDefault="00D11F9D" w:rsidP="00324877">
            <w:pPr>
              <w:autoSpaceDE w:val="0"/>
              <w:autoSpaceDN w:val="0"/>
              <w:adjustRightInd w:val="0"/>
              <w:jc w:val="center"/>
            </w:pPr>
            <w:r w:rsidRPr="007C0B1E">
              <w:rPr>
                <w:b/>
                <w:szCs w:val="22"/>
              </w:rPr>
              <w:t>p vertė**</w:t>
            </w:r>
          </w:p>
        </w:tc>
      </w:tr>
      <w:tr w:rsidR="00D11F9D" w:rsidRPr="007C0B1E" w14:paraId="6CD37C40" w14:textId="77777777" w:rsidTr="00324877">
        <w:trPr>
          <w:jc w:val="center"/>
        </w:trPr>
        <w:tc>
          <w:tcPr>
            <w:tcW w:w="1735" w:type="dxa"/>
            <w:vAlign w:val="center"/>
          </w:tcPr>
          <w:p w14:paraId="6442D075" w14:textId="77777777" w:rsidR="00D11F9D" w:rsidRPr="007C0B1E" w:rsidRDefault="00D11F9D" w:rsidP="00324877">
            <w:pPr>
              <w:autoSpaceDE w:val="0"/>
              <w:autoSpaceDN w:val="0"/>
              <w:adjustRightInd w:val="0"/>
              <w:jc w:val="center"/>
            </w:pPr>
            <w:r w:rsidRPr="007C0B1E">
              <w:rPr>
                <w:szCs w:val="22"/>
              </w:rPr>
              <w:t>Rinokonjunktyvito</w:t>
            </w:r>
          </w:p>
          <w:p w14:paraId="7243FD48" w14:textId="77777777" w:rsidR="00D11F9D" w:rsidRPr="007C0B1E" w:rsidRDefault="00D11F9D" w:rsidP="00324877">
            <w:pPr>
              <w:autoSpaceDE w:val="0"/>
              <w:autoSpaceDN w:val="0"/>
              <w:adjustRightInd w:val="0"/>
              <w:jc w:val="center"/>
            </w:pPr>
            <w:r w:rsidRPr="007C0B1E">
              <w:rPr>
                <w:szCs w:val="22"/>
              </w:rPr>
              <w:t>simptomų balas</w:t>
            </w:r>
            <w:r w:rsidRPr="007C0B1E">
              <w:rPr>
                <w:szCs w:val="22"/>
                <w:vertAlign w:val="superscript"/>
              </w:rPr>
              <w:t>A</w:t>
            </w:r>
          </w:p>
        </w:tc>
        <w:tc>
          <w:tcPr>
            <w:tcW w:w="1599" w:type="dxa"/>
            <w:vAlign w:val="center"/>
          </w:tcPr>
          <w:p w14:paraId="355898C3" w14:textId="77777777" w:rsidR="00D11F9D" w:rsidRPr="007C0B1E" w:rsidRDefault="00D11F9D" w:rsidP="00324877">
            <w:pPr>
              <w:autoSpaceDE w:val="0"/>
              <w:autoSpaceDN w:val="0"/>
              <w:adjustRightInd w:val="0"/>
              <w:jc w:val="center"/>
            </w:pPr>
            <w:r w:rsidRPr="007C0B1E">
              <w:rPr>
                <w:szCs w:val="22"/>
              </w:rPr>
              <w:t>3,25 (2,86)</w:t>
            </w:r>
          </w:p>
          <w:p w14:paraId="22E93002" w14:textId="77777777" w:rsidR="00D11F9D" w:rsidRPr="007C0B1E" w:rsidRDefault="00D11F9D" w:rsidP="00324877">
            <w:pPr>
              <w:autoSpaceDE w:val="0"/>
              <w:autoSpaceDN w:val="0"/>
              <w:adjustRightInd w:val="0"/>
              <w:jc w:val="center"/>
              <w:rPr>
                <w:i/>
              </w:rPr>
            </w:pPr>
            <w:r w:rsidRPr="007C0B1E">
              <w:rPr>
                <w:i/>
                <w:szCs w:val="22"/>
              </w:rPr>
              <w:t>2,48</w:t>
            </w:r>
          </w:p>
        </w:tc>
        <w:tc>
          <w:tcPr>
            <w:tcW w:w="1291" w:type="dxa"/>
            <w:vAlign w:val="center"/>
          </w:tcPr>
          <w:p w14:paraId="66E374EC" w14:textId="77777777" w:rsidR="00D11F9D" w:rsidRPr="007C0B1E" w:rsidRDefault="00D11F9D" w:rsidP="00324877">
            <w:pPr>
              <w:autoSpaceDE w:val="0"/>
              <w:autoSpaceDN w:val="0"/>
              <w:adjustRightInd w:val="0"/>
              <w:jc w:val="center"/>
            </w:pPr>
            <w:r w:rsidRPr="007C0B1E">
              <w:rPr>
                <w:szCs w:val="22"/>
              </w:rPr>
              <w:t>4,51 (2,93)</w:t>
            </w:r>
          </w:p>
          <w:p w14:paraId="3F09646A" w14:textId="77777777" w:rsidR="00D11F9D" w:rsidRPr="007C0B1E" w:rsidRDefault="00D11F9D" w:rsidP="00324877">
            <w:pPr>
              <w:autoSpaceDE w:val="0"/>
              <w:autoSpaceDN w:val="0"/>
              <w:adjustRightInd w:val="0"/>
              <w:jc w:val="center"/>
              <w:rPr>
                <w:i/>
              </w:rPr>
            </w:pPr>
            <w:r w:rsidRPr="007C0B1E">
              <w:rPr>
                <w:i/>
                <w:szCs w:val="22"/>
              </w:rPr>
              <w:t>4,08</w:t>
            </w:r>
          </w:p>
        </w:tc>
        <w:tc>
          <w:tcPr>
            <w:tcW w:w="2062" w:type="dxa"/>
            <w:vAlign w:val="center"/>
          </w:tcPr>
          <w:p w14:paraId="665E18D0" w14:textId="77777777" w:rsidR="00D11F9D" w:rsidRPr="007C0B1E" w:rsidRDefault="00D11F9D" w:rsidP="00324877">
            <w:pPr>
              <w:autoSpaceDE w:val="0"/>
              <w:autoSpaceDN w:val="0"/>
              <w:adjustRightInd w:val="0"/>
              <w:jc w:val="center"/>
            </w:pPr>
            <w:r w:rsidRPr="007C0B1E">
              <w:rPr>
                <w:szCs w:val="22"/>
              </w:rPr>
              <w:t>-1,13 [-1,80; -0,46]</w:t>
            </w:r>
          </w:p>
        </w:tc>
        <w:tc>
          <w:tcPr>
            <w:tcW w:w="1161" w:type="dxa"/>
            <w:vAlign w:val="center"/>
          </w:tcPr>
          <w:p w14:paraId="42EAC964" w14:textId="77777777" w:rsidR="00D11F9D" w:rsidRPr="007C0B1E" w:rsidRDefault="00D11F9D" w:rsidP="00324877">
            <w:pPr>
              <w:autoSpaceDE w:val="0"/>
              <w:autoSpaceDN w:val="0"/>
              <w:adjustRightInd w:val="0"/>
              <w:jc w:val="center"/>
            </w:pPr>
            <w:r w:rsidRPr="007C0B1E">
              <w:rPr>
                <w:szCs w:val="22"/>
              </w:rPr>
              <w:t>28,0 %</w:t>
            </w:r>
          </w:p>
        </w:tc>
        <w:tc>
          <w:tcPr>
            <w:tcW w:w="1008" w:type="dxa"/>
            <w:vAlign w:val="center"/>
          </w:tcPr>
          <w:p w14:paraId="443CD566" w14:textId="77777777" w:rsidR="00D11F9D" w:rsidRPr="007C0B1E" w:rsidRDefault="00D11F9D" w:rsidP="00324877">
            <w:pPr>
              <w:autoSpaceDE w:val="0"/>
              <w:autoSpaceDN w:val="0"/>
              <w:adjustRightInd w:val="0"/>
              <w:jc w:val="center"/>
            </w:pPr>
            <w:r w:rsidRPr="007C0B1E">
              <w:rPr>
                <w:szCs w:val="22"/>
              </w:rPr>
              <w:t>0,001</w:t>
            </w:r>
          </w:p>
        </w:tc>
      </w:tr>
    </w:tbl>
    <w:p w14:paraId="0852870F" w14:textId="77777777" w:rsidR="00D11F9D" w:rsidRPr="007C0B1E" w:rsidRDefault="00D11F9D" w:rsidP="00D11F9D">
      <w:pPr>
        <w:rPr>
          <w:szCs w:val="22"/>
        </w:rPr>
      </w:pPr>
      <w:r w:rsidRPr="007C0B1E">
        <w:rPr>
          <w:szCs w:val="22"/>
        </w:rPr>
        <w:t>* Santykinis vidurkio skirtumas: absoliutus skirtumas / placebas</w:t>
      </w:r>
    </w:p>
    <w:p w14:paraId="6113FBD3" w14:textId="77777777" w:rsidR="00D11F9D" w:rsidRPr="007C0B1E" w:rsidRDefault="00D11F9D" w:rsidP="00D11F9D">
      <w:pPr>
        <w:rPr>
          <w:szCs w:val="22"/>
        </w:rPr>
      </w:pPr>
      <w:r w:rsidRPr="007C0B1E">
        <w:rPr>
          <w:szCs w:val="22"/>
        </w:rPr>
        <w:t>** ANCOVA p vertė</w:t>
      </w:r>
    </w:p>
    <w:p w14:paraId="56B0C264" w14:textId="77777777" w:rsidR="00D11F9D" w:rsidRPr="007C0B1E" w:rsidRDefault="00D11F9D" w:rsidP="00D11F9D">
      <w:pPr>
        <w:rPr>
          <w:szCs w:val="22"/>
        </w:rPr>
      </w:pPr>
      <w:r w:rsidRPr="007C0B1E">
        <w:rPr>
          <w:szCs w:val="22"/>
          <w:vertAlign w:val="superscript"/>
        </w:rPr>
        <w:t>A</w:t>
      </w:r>
      <w:r w:rsidRPr="007C0B1E">
        <w:rPr>
          <w:szCs w:val="22"/>
        </w:rPr>
        <w:t xml:space="preserve"> Simptomų balas: žolės žydėjimo sezono metu kiekvieno paciento vidutinis bendrasis rinokonjunktyvito simptomų balas kasdien. Rinokonjunktyvito simptomai yra čiaudulys, tekėjimas iš </w:t>
      </w:r>
      <w:r w:rsidRPr="007C0B1E">
        <w:rPr>
          <w:szCs w:val="22"/>
        </w:rPr>
        <w:lastRenderedPageBreak/>
        <w:t>nosies, nosies niežulys, nosies užgulimas, ašarojimas ir akių niežulys (balų intervalas 0–18; viršutinė 18 vertė rodo ilgalaikį labai sunkų visų šešių simptomų pasireiškimą).</w:t>
      </w:r>
    </w:p>
    <w:p w14:paraId="561E5004" w14:textId="77777777" w:rsidR="00D11F9D" w:rsidRPr="007C0B1E" w:rsidRDefault="00D11F9D" w:rsidP="00D11F9D">
      <w:pPr>
        <w:rPr>
          <w:szCs w:val="22"/>
        </w:rPr>
      </w:pPr>
    </w:p>
    <w:p w14:paraId="1F5969DB" w14:textId="18B5D9B8" w:rsidR="00D11F9D" w:rsidRPr="007C0B1E" w:rsidRDefault="00F75669" w:rsidP="00D11F9D">
      <w:pPr>
        <w:jc w:val="both"/>
        <w:rPr>
          <w:szCs w:val="22"/>
        </w:rPr>
      </w:pPr>
      <w:r w:rsidRPr="00F75669">
        <w:rPr>
          <w:b/>
          <w:szCs w:val="22"/>
        </w:rPr>
        <w:t xml:space="preserve">Antreilės vertinamosios baigtys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9"/>
        <w:gridCol w:w="1643"/>
        <w:gridCol w:w="1322"/>
        <w:gridCol w:w="2167"/>
        <w:gridCol w:w="1175"/>
        <w:gridCol w:w="1020"/>
      </w:tblGrid>
      <w:tr w:rsidR="00D11F9D" w:rsidRPr="007C0B1E" w14:paraId="7F97E0A6" w14:textId="77777777" w:rsidTr="00324877">
        <w:trPr>
          <w:jc w:val="center"/>
        </w:trPr>
        <w:tc>
          <w:tcPr>
            <w:tcW w:w="1529" w:type="dxa"/>
            <w:vAlign w:val="center"/>
          </w:tcPr>
          <w:p w14:paraId="443EC409" w14:textId="77777777" w:rsidR="00D11F9D" w:rsidRPr="007C0B1E" w:rsidRDefault="00D11F9D" w:rsidP="00324877">
            <w:pPr>
              <w:autoSpaceDE w:val="0"/>
              <w:autoSpaceDN w:val="0"/>
              <w:adjustRightInd w:val="0"/>
              <w:jc w:val="center"/>
            </w:pPr>
            <w:r w:rsidRPr="007C0B1E">
              <w:rPr>
                <w:b/>
                <w:szCs w:val="22"/>
              </w:rPr>
              <w:t>Tyrimas VO52.06</w:t>
            </w:r>
          </w:p>
        </w:tc>
        <w:tc>
          <w:tcPr>
            <w:tcW w:w="1643" w:type="dxa"/>
            <w:vAlign w:val="center"/>
          </w:tcPr>
          <w:p w14:paraId="36F36011" w14:textId="77777777" w:rsidR="00D11F9D" w:rsidRPr="007C0B1E" w:rsidRDefault="00D11F9D" w:rsidP="00324877">
            <w:pPr>
              <w:autoSpaceDE w:val="0"/>
              <w:autoSpaceDN w:val="0"/>
              <w:adjustRightInd w:val="0"/>
              <w:jc w:val="center"/>
              <w:rPr>
                <w:b/>
              </w:rPr>
            </w:pPr>
            <w:r w:rsidRPr="007C0B1E">
              <w:rPr>
                <w:b/>
                <w:szCs w:val="22"/>
              </w:rPr>
              <w:t>ORALAIR 300 IR</w:t>
            </w:r>
          </w:p>
          <w:p w14:paraId="31B93B00" w14:textId="77777777" w:rsidR="00D11F9D" w:rsidRPr="007C0B1E" w:rsidRDefault="00D11F9D" w:rsidP="00324877">
            <w:pPr>
              <w:autoSpaceDE w:val="0"/>
              <w:autoSpaceDN w:val="0"/>
              <w:adjustRightInd w:val="0"/>
              <w:jc w:val="center"/>
              <w:rPr>
                <w:b/>
              </w:rPr>
            </w:pPr>
            <w:r w:rsidRPr="007C0B1E">
              <w:rPr>
                <w:b/>
                <w:szCs w:val="22"/>
              </w:rPr>
              <w:t>Vidurkis (SN)</w:t>
            </w:r>
          </w:p>
          <w:p w14:paraId="2A194C23" w14:textId="77777777" w:rsidR="00D11F9D" w:rsidRPr="007C0B1E" w:rsidRDefault="00D11F9D" w:rsidP="00324877">
            <w:pPr>
              <w:autoSpaceDE w:val="0"/>
              <w:autoSpaceDN w:val="0"/>
              <w:adjustRightInd w:val="0"/>
              <w:jc w:val="center"/>
            </w:pPr>
          </w:p>
          <w:p w14:paraId="278AAC17" w14:textId="77777777" w:rsidR="00D11F9D" w:rsidRPr="007C0B1E" w:rsidRDefault="00D11F9D" w:rsidP="00324877">
            <w:pPr>
              <w:autoSpaceDE w:val="0"/>
              <w:autoSpaceDN w:val="0"/>
              <w:adjustRightInd w:val="0"/>
              <w:jc w:val="center"/>
            </w:pPr>
            <w:r w:rsidRPr="007C0B1E">
              <w:rPr>
                <w:i/>
                <w:szCs w:val="22"/>
              </w:rPr>
              <w:t>Mediana</w:t>
            </w:r>
          </w:p>
        </w:tc>
        <w:tc>
          <w:tcPr>
            <w:tcW w:w="1322" w:type="dxa"/>
            <w:vAlign w:val="center"/>
          </w:tcPr>
          <w:p w14:paraId="0DF8ABE0" w14:textId="77777777" w:rsidR="00D11F9D" w:rsidRPr="007C0B1E" w:rsidRDefault="00D11F9D" w:rsidP="00324877">
            <w:pPr>
              <w:autoSpaceDE w:val="0"/>
              <w:autoSpaceDN w:val="0"/>
              <w:adjustRightInd w:val="0"/>
              <w:jc w:val="center"/>
              <w:rPr>
                <w:b/>
              </w:rPr>
            </w:pPr>
            <w:r w:rsidRPr="007C0B1E">
              <w:rPr>
                <w:b/>
                <w:szCs w:val="22"/>
              </w:rPr>
              <w:t>Placebas</w:t>
            </w:r>
          </w:p>
          <w:p w14:paraId="17E668B9" w14:textId="77777777" w:rsidR="00D11F9D" w:rsidRPr="007C0B1E" w:rsidRDefault="00D11F9D" w:rsidP="00324877">
            <w:pPr>
              <w:autoSpaceDE w:val="0"/>
              <w:autoSpaceDN w:val="0"/>
              <w:adjustRightInd w:val="0"/>
              <w:jc w:val="center"/>
              <w:rPr>
                <w:b/>
              </w:rPr>
            </w:pPr>
            <w:r w:rsidRPr="007C0B1E">
              <w:rPr>
                <w:b/>
                <w:szCs w:val="22"/>
              </w:rPr>
              <w:t>Vidurkis (SN)</w:t>
            </w:r>
          </w:p>
          <w:p w14:paraId="7D4C4B75" w14:textId="77777777" w:rsidR="00D11F9D" w:rsidRPr="007C0B1E" w:rsidRDefault="00D11F9D" w:rsidP="00324877">
            <w:pPr>
              <w:autoSpaceDE w:val="0"/>
              <w:autoSpaceDN w:val="0"/>
              <w:adjustRightInd w:val="0"/>
              <w:jc w:val="center"/>
            </w:pPr>
          </w:p>
          <w:p w14:paraId="72F7C7EE" w14:textId="77777777" w:rsidR="00D11F9D" w:rsidRPr="007C0B1E" w:rsidRDefault="00D11F9D" w:rsidP="00324877">
            <w:pPr>
              <w:autoSpaceDE w:val="0"/>
              <w:autoSpaceDN w:val="0"/>
              <w:adjustRightInd w:val="0"/>
              <w:jc w:val="center"/>
            </w:pPr>
            <w:r w:rsidRPr="007C0B1E">
              <w:rPr>
                <w:i/>
                <w:szCs w:val="22"/>
              </w:rPr>
              <w:t>Mediana</w:t>
            </w:r>
          </w:p>
        </w:tc>
        <w:tc>
          <w:tcPr>
            <w:tcW w:w="2167" w:type="dxa"/>
            <w:vAlign w:val="center"/>
          </w:tcPr>
          <w:p w14:paraId="26BDDC31" w14:textId="77777777" w:rsidR="00D11F9D" w:rsidRPr="007C0B1E" w:rsidRDefault="00D11F9D" w:rsidP="00324877">
            <w:pPr>
              <w:autoSpaceDE w:val="0"/>
              <w:autoSpaceDN w:val="0"/>
              <w:adjustRightInd w:val="0"/>
              <w:jc w:val="center"/>
              <w:rPr>
                <w:b/>
              </w:rPr>
            </w:pPr>
            <w:r w:rsidRPr="007C0B1E">
              <w:rPr>
                <w:b/>
                <w:szCs w:val="22"/>
              </w:rPr>
              <w:t>Absoliutus koreguotas skirt.</w:t>
            </w:r>
          </w:p>
          <w:p w14:paraId="5CB4F879" w14:textId="77777777" w:rsidR="00D11F9D" w:rsidRPr="007C0B1E" w:rsidRDefault="00D11F9D" w:rsidP="00324877">
            <w:pPr>
              <w:autoSpaceDE w:val="0"/>
              <w:autoSpaceDN w:val="0"/>
              <w:adjustRightInd w:val="0"/>
              <w:jc w:val="center"/>
            </w:pPr>
            <w:r w:rsidRPr="007C0B1E">
              <w:rPr>
                <w:b/>
                <w:szCs w:val="22"/>
              </w:rPr>
              <w:t xml:space="preserve">Vidurkis [PI </w:t>
            </w:r>
            <w:r w:rsidRPr="007C0B1E">
              <w:rPr>
                <w:b/>
                <w:szCs w:val="22"/>
                <w:vertAlign w:val="subscript"/>
              </w:rPr>
              <w:t>95 %</w:t>
            </w:r>
            <w:r w:rsidRPr="007C0B1E">
              <w:rPr>
                <w:b/>
                <w:szCs w:val="22"/>
              </w:rPr>
              <w:t>]</w:t>
            </w:r>
          </w:p>
        </w:tc>
        <w:tc>
          <w:tcPr>
            <w:tcW w:w="1175" w:type="dxa"/>
            <w:vAlign w:val="center"/>
          </w:tcPr>
          <w:p w14:paraId="25AD2E66" w14:textId="77777777" w:rsidR="00D11F9D" w:rsidRPr="007C0B1E" w:rsidRDefault="00D11F9D" w:rsidP="00324877">
            <w:pPr>
              <w:autoSpaceDE w:val="0"/>
              <w:autoSpaceDN w:val="0"/>
              <w:adjustRightInd w:val="0"/>
              <w:jc w:val="center"/>
              <w:rPr>
                <w:b/>
              </w:rPr>
            </w:pPr>
            <w:r w:rsidRPr="007C0B1E">
              <w:rPr>
                <w:b/>
                <w:szCs w:val="22"/>
              </w:rPr>
              <w:t>Santykin is</w:t>
            </w:r>
          </w:p>
          <w:p w14:paraId="7FD9BCDE" w14:textId="77777777" w:rsidR="00D11F9D" w:rsidRPr="007C0B1E" w:rsidRDefault="00D11F9D" w:rsidP="00324877">
            <w:pPr>
              <w:autoSpaceDE w:val="0"/>
              <w:autoSpaceDN w:val="0"/>
              <w:adjustRightInd w:val="0"/>
              <w:jc w:val="center"/>
              <w:rPr>
                <w:b/>
              </w:rPr>
            </w:pPr>
            <w:r w:rsidRPr="007C0B1E">
              <w:rPr>
                <w:b/>
                <w:szCs w:val="22"/>
              </w:rPr>
              <w:t xml:space="preserve">vidurkio </w:t>
            </w:r>
          </w:p>
          <w:p w14:paraId="5F2F8B3B" w14:textId="77777777" w:rsidR="00D11F9D" w:rsidRPr="007C0B1E" w:rsidRDefault="00D11F9D" w:rsidP="00324877">
            <w:pPr>
              <w:autoSpaceDE w:val="0"/>
              <w:autoSpaceDN w:val="0"/>
              <w:adjustRightInd w:val="0"/>
              <w:jc w:val="center"/>
              <w:rPr>
                <w:b/>
              </w:rPr>
            </w:pPr>
            <w:r w:rsidRPr="007C0B1E">
              <w:rPr>
                <w:b/>
                <w:szCs w:val="22"/>
              </w:rPr>
              <w:t>skirt.*</w:t>
            </w:r>
          </w:p>
          <w:p w14:paraId="3DFD3691" w14:textId="77777777" w:rsidR="00D11F9D" w:rsidRPr="007C0B1E" w:rsidRDefault="00D11F9D" w:rsidP="00324877">
            <w:pPr>
              <w:autoSpaceDE w:val="0"/>
              <w:autoSpaceDN w:val="0"/>
              <w:adjustRightInd w:val="0"/>
              <w:jc w:val="center"/>
              <w:rPr>
                <w:b/>
              </w:rPr>
            </w:pPr>
            <w:r w:rsidRPr="007C0B1E">
              <w:rPr>
                <w:b/>
                <w:szCs w:val="22"/>
              </w:rPr>
              <w:t>%</w:t>
            </w:r>
          </w:p>
        </w:tc>
        <w:tc>
          <w:tcPr>
            <w:tcW w:w="1020" w:type="dxa"/>
            <w:vAlign w:val="center"/>
          </w:tcPr>
          <w:p w14:paraId="3623343D" w14:textId="77777777" w:rsidR="00D11F9D" w:rsidRPr="007C0B1E" w:rsidRDefault="00D11F9D" w:rsidP="00324877">
            <w:pPr>
              <w:autoSpaceDE w:val="0"/>
              <w:autoSpaceDN w:val="0"/>
              <w:adjustRightInd w:val="0"/>
              <w:jc w:val="center"/>
            </w:pPr>
            <w:r w:rsidRPr="007C0B1E">
              <w:rPr>
                <w:b/>
                <w:szCs w:val="22"/>
              </w:rPr>
              <w:t>p vertė**</w:t>
            </w:r>
          </w:p>
        </w:tc>
      </w:tr>
      <w:tr w:rsidR="00D11F9D" w:rsidRPr="007C0B1E" w14:paraId="0E63438D" w14:textId="77777777" w:rsidTr="00324877">
        <w:trPr>
          <w:trHeight w:val="540"/>
          <w:jc w:val="center"/>
        </w:trPr>
        <w:tc>
          <w:tcPr>
            <w:tcW w:w="1529" w:type="dxa"/>
            <w:vAlign w:val="center"/>
          </w:tcPr>
          <w:p w14:paraId="00922E01" w14:textId="77777777" w:rsidR="00D11F9D" w:rsidRPr="007C0B1E" w:rsidRDefault="00D11F9D" w:rsidP="00324877">
            <w:pPr>
              <w:autoSpaceDE w:val="0"/>
              <w:autoSpaceDN w:val="0"/>
              <w:adjustRightInd w:val="0"/>
              <w:jc w:val="center"/>
            </w:pPr>
            <w:r w:rsidRPr="007C0B1E">
              <w:rPr>
                <w:szCs w:val="22"/>
              </w:rPr>
              <w:t>Vidutinis gelbstinčio</w:t>
            </w:r>
          </w:p>
          <w:p w14:paraId="02FB8CD9" w14:textId="77777777" w:rsidR="00D11F9D" w:rsidRPr="007C0B1E" w:rsidRDefault="00D11F9D" w:rsidP="00324877">
            <w:pPr>
              <w:autoSpaceDE w:val="0"/>
              <w:autoSpaceDN w:val="0"/>
              <w:adjustRightInd w:val="0"/>
              <w:jc w:val="center"/>
            </w:pPr>
            <w:r w:rsidRPr="007C0B1E">
              <w:rPr>
                <w:szCs w:val="22"/>
              </w:rPr>
              <w:t>vaisto balas</w:t>
            </w:r>
            <w:r w:rsidRPr="007C0B1E">
              <w:rPr>
                <w:szCs w:val="22"/>
                <w:vertAlign w:val="superscript"/>
              </w:rPr>
              <w:t>B</w:t>
            </w:r>
          </w:p>
        </w:tc>
        <w:tc>
          <w:tcPr>
            <w:tcW w:w="1643" w:type="dxa"/>
            <w:vAlign w:val="center"/>
          </w:tcPr>
          <w:p w14:paraId="075701F5" w14:textId="77777777" w:rsidR="00D11F9D" w:rsidRPr="007C0B1E" w:rsidRDefault="00D11F9D" w:rsidP="00324877">
            <w:pPr>
              <w:autoSpaceDE w:val="0"/>
              <w:autoSpaceDN w:val="0"/>
              <w:adjustRightInd w:val="0"/>
              <w:jc w:val="center"/>
            </w:pPr>
            <w:r w:rsidRPr="007C0B1E">
              <w:rPr>
                <w:szCs w:val="22"/>
              </w:rPr>
              <w:t>0,60 (0,61)</w:t>
            </w:r>
          </w:p>
          <w:p w14:paraId="2FF2B78E" w14:textId="77777777" w:rsidR="00D11F9D" w:rsidRPr="007C0B1E" w:rsidRDefault="00D11F9D" w:rsidP="00324877">
            <w:pPr>
              <w:autoSpaceDE w:val="0"/>
              <w:autoSpaceDN w:val="0"/>
              <w:adjustRightInd w:val="0"/>
              <w:jc w:val="center"/>
            </w:pPr>
            <w:r w:rsidRPr="007C0B1E">
              <w:rPr>
                <w:i/>
                <w:szCs w:val="22"/>
              </w:rPr>
              <w:t>0,39</w:t>
            </w:r>
          </w:p>
        </w:tc>
        <w:tc>
          <w:tcPr>
            <w:tcW w:w="1322" w:type="dxa"/>
            <w:vAlign w:val="center"/>
          </w:tcPr>
          <w:p w14:paraId="0D789FD9" w14:textId="77777777" w:rsidR="00D11F9D" w:rsidRPr="007C0B1E" w:rsidRDefault="00D11F9D" w:rsidP="00324877">
            <w:pPr>
              <w:autoSpaceDE w:val="0"/>
              <w:autoSpaceDN w:val="0"/>
              <w:adjustRightInd w:val="0"/>
              <w:jc w:val="center"/>
            </w:pPr>
            <w:r w:rsidRPr="007C0B1E">
              <w:rPr>
                <w:szCs w:val="22"/>
              </w:rPr>
              <w:t>0,79 (0,65)</w:t>
            </w:r>
          </w:p>
          <w:p w14:paraId="6798F95C" w14:textId="77777777" w:rsidR="00D11F9D" w:rsidRPr="007C0B1E" w:rsidRDefault="00D11F9D" w:rsidP="00324877">
            <w:pPr>
              <w:autoSpaceDE w:val="0"/>
              <w:autoSpaceDN w:val="0"/>
              <w:adjustRightInd w:val="0"/>
              <w:jc w:val="center"/>
            </w:pPr>
            <w:r w:rsidRPr="007C0B1E">
              <w:rPr>
                <w:i/>
                <w:szCs w:val="22"/>
              </w:rPr>
              <w:t>0,76</w:t>
            </w:r>
          </w:p>
        </w:tc>
        <w:tc>
          <w:tcPr>
            <w:tcW w:w="2167" w:type="dxa"/>
            <w:vAlign w:val="center"/>
          </w:tcPr>
          <w:p w14:paraId="72A31ABB" w14:textId="77777777" w:rsidR="00D11F9D" w:rsidRPr="007C0B1E" w:rsidRDefault="00D11F9D" w:rsidP="00324877">
            <w:pPr>
              <w:autoSpaceDE w:val="0"/>
              <w:autoSpaceDN w:val="0"/>
              <w:adjustRightInd w:val="0"/>
              <w:jc w:val="center"/>
            </w:pPr>
            <w:r w:rsidRPr="007C0B1E">
              <w:rPr>
                <w:szCs w:val="22"/>
              </w:rPr>
              <w:t>-0,20 [-0,34; -0,06]</w:t>
            </w:r>
          </w:p>
        </w:tc>
        <w:tc>
          <w:tcPr>
            <w:tcW w:w="1175" w:type="dxa"/>
            <w:vAlign w:val="center"/>
          </w:tcPr>
          <w:p w14:paraId="76456FBE" w14:textId="77777777" w:rsidR="00D11F9D" w:rsidRPr="007C0B1E" w:rsidRDefault="00D11F9D" w:rsidP="00324877">
            <w:pPr>
              <w:autoSpaceDE w:val="0"/>
              <w:autoSpaceDN w:val="0"/>
              <w:adjustRightInd w:val="0"/>
              <w:jc w:val="center"/>
            </w:pPr>
            <w:r w:rsidRPr="007C0B1E">
              <w:rPr>
                <w:szCs w:val="22"/>
              </w:rPr>
              <w:t>24,1 %</w:t>
            </w:r>
          </w:p>
        </w:tc>
        <w:tc>
          <w:tcPr>
            <w:tcW w:w="1020" w:type="dxa"/>
            <w:vAlign w:val="center"/>
          </w:tcPr>
          <w:p w14:paraId="60DCB6F2" w14:textId="77777777" w:rsidR="00D11F9D" w:rsidRPr="007C0B1E" w:rsidRDefault="00D11F9D" w:rsidP="00324877">
            <w:pPr>
              <w:autoSpaceDE w:val="0"/>
              <w:autoSpaceDN w:val="0"/>
              <w:adjustRightInd w:val="0"/>
              <w:jc w:val="center"/>
            </w:pPr>
            <w:r w:rsidRPr="007C0B1E">
              <w:rPr>
                <w:szCs w:val="22"/>
              </w:rPr>
              <w:t>0,0064</w:t>
            </w:r>
          </w:p>
        </w:tc>
      </w:tr>
      <w:tr w:rsidR="00D11F9D" w:rsidRPr="007C0B1E" w14:paraId="60C7B73E" w14:textId="77777777" w:rsidTr="00324877">
        <w:trPr>
          <w:trHeight w:val="540"/>
          <w:jc w:val="center"/>
        </w:trPr>
        <w:tc>
          <w:tcPr>
            <w:tcW w:w="1529" w:type="dxa"/>
            <w:vAlign w:val="center"/>
          </w:tcPr>
          <w:p w14:paraId="11231F57" w14:textId="77777777" w:rsidR="00D11F9D" w:rsidRPr="007C0B1E" w:rsidRDefault="00D11F9D" w:rsidP="00324877">
            <w:pPr>
              <w:autoSpaceDE w:val="0"/>
              <w:autoSpaceDN w:val="0"/>
              <w:adjustRightInd w:val="0"/>
              <w:jc w:val="center"/>
            </w:pPr>
            <w:r w:rsidRPr="007C0B1E">
              <w:rPr>
                <w:szCs w:val="22"/>
              </w:rPr>
              <w:t>Gelbstinčio vaisto</w:t>
            </w:r>
          </w:p>
          <w:p w14:paraId="0B75F90B" w14:textId="77777777" w:rsidR="00D11F9D" w:rsidRPr="007C0B1E" w:rsidRDefault="00D11F9D" w:rsidP="00324877">
            <w:pPr>
              <w:autoSpaceDE w:val="0"/>
              <w:autoSpaceDN w:val="0"/>
              <w:adjustRightInd w:val="0"/>
              <w:jc w:val="center"/>
            </w:pPr>
            <w:r w:rsidRPr="007C0B1E">
              <w:rPr>
                <w:szCs w:val="22"/>
              </w:rPr>
              <w:t>vartojimas</w:t>
            </w:r>
            <w:r w:rsidRPr="007C0B1E">
              <w:rPr>
                <w:szCs w:val="22"/>
                <w:vertAlign w:val="superscript"/>
              </w:rPr>
              <w:t>C</w:t>
            </w:r>
          </w:p>
        </w:tc>
        <w:tc>
          <w:tcPr>
            <w:tcW w:w="1643" w:type="dxa"/>
            <w:vAlign w:val="center"/>
          </w:tcPr>
          <w:p w14:paraId="47DFC375" w14:textId="77777777" w:rsidR="00D11F9D" w:rsidRPr="007C0B1E" w:rsidRDefault="00D11F9D" w:rsidP="00324877">
            <w:pPr>
              <w:autoSpaceDE w:val="0"/>
              <w:autoSpaceDN w:val="0"/>
              <w:adjustRightInd w:val="0"/>
              <w:jc w:val="center"/>
            </w:pPr>
            <w:r w:rsidRPr="007C0B1E">
              <w:rPr>
                <w:szCs w:val="22"/>
              </w:rPr>
              <w:t>35,4 % (33,2)</w:t>
            </w:r>
          </w:p>
          <w:p w14:paraId="6E5A3CA3" w14:textId="77777777" w:rsidR="00D11F9D" w:rsidRPr="007C0B1E" w:rsidRDefault="00D11F9D" w:rsidP="00324877">
            <w:pPr>
              <w:autoSpaceDE w:val="0"/>
              <w:autoSpaceDN w:val="0"/>
              <w:adjustRightInd w:val="0"/>
              <w:jc w:val="center"/>
              <w:rPr>
                <w:i/>
              </w:rPr>
            </w:pPr>
            <w:r w:rsidRPr="007C0B1E">
              <w:rPr>
                <w:i/>
                <w:szCs w:val="22"/>
              </w:rPr>
              <w:t>26,8 %</w:t>
            </w:r>
          </w:p>
        </w:tc>
        <w:tc>
          <w:tcPr>
            <w:tcW w:w="1322" w:type="dxa"/>
            <w:vAlign w:val="center"/>
          </w:tcPr>
          <w:p w14:paraId="16D530F4" w14:textId="77777777" w:rsidR="00D11F9D" w:rsidRPr="007C0B1E" w:rsidRDefault="00D11F9D" w:rsidP="00324877">
            <w:pPr>
              <w:autoSpaceDE w:val="0"/>
              <w:autoSpaceDN w:val="0"/>
              <w:adjustRightInd w:val="0"/>
              <w:jc w:val="center"/>
            </w:pPr>
            <w:r w:rsidRPr="007C0B1E">
              <w:rPr>
                <w:szCs w:val="22"/>
              </w:rPr>
              <w:t>46,5 % (34,6)</w:t>
            </w:r>
          </w:p>
          <w:p w14:paraId="0BC3BE4F" w14:textId="77777777" w:rsidR="00D11F9D" w:rsidRPr="007C0B1E" w:rsidRDefault="00D11F9D" w:rsidP="00324877">
            <w:pPr>
              <w:autoSpaceDE w:val="0"/>
              <w:autoSpaceDN w:val="0"/>
              <w:adjustRightInd w:val="0"/>
              <w:jc w:val="center"/>
              <w:rPr>
                <w:i/>
              </w:rPr>
            </w:pPr>
            <w:r w:rsidRPr="007C0B1E">
              <w:rPr>
                <w:i/>
                <w:szCs w:val="22"/>
              </w:rPr>
              <w:t>49,0 %</w:t>
            </w:r>
          </w:p>
        </w:tc>
        <w:tc>
          <w:tcPr>
            <w:tcW w:w="2167" w:type="dxa"/>
            <w:vAlign w:val="center"/>
          </w:tcPr>
          <w:p w14:paraId="6F68A2FB" w14:textId="77777777" w:rsidR="00D11F9D" w:rsidRPr="007C0B1E" w:rsidRDefault="00D11F9D" w:rsidP="00324877">
            <w:pPr>
              <w:autoSpaceDE w:val="0"/>
              <w:autoSpaceDN w:val="0"/>
              <w:adjustRightInd w:val="0"/>
              <w:jc w:val="center"/>
            </w:pPr>
            <w:r w:rsidRPr="007C0B1E">
              <w:rPr>
                <w:szCs w:val="22"/>
              </w:rPr>
              <w:t>-</w:t>
            </w:r>
          </w:p>
        </w:tc>
        <w:tc>
          <w:tcPr>
            <w:tcW w:w="1175" w:type="dxa"/>
            <w:vAlign w:val="center"/>
          </w:tcPr>
          <w:p w14:paraId="1C415F90" w14:textId="77777777" w:rsidR="00D11F9D" w:rsidRPr="007C0B1E" w:rsidRDefault="00D11F9D" w:rsidP="00324877">
            <w:pPr>
              <w:autoSpaceDE w:val="0"/>
              <w:autoSpaceDN w:val="0"/>
              <w:adjustRightInd w:val="0"/>
              <w:jc w:val="center"/>
            </w:pPr>
            <w:r w:rsidRPr="007C0B1E">
              <w:rPr>
                <w:szCs w:val="22"/>
              </w:rPr>
              <w:t>-</w:t>
            </w:r>
          </w:p>
        </w:tc>
        <w:tc>
          <w:tcPr>
            <w:tcW w:w="1020" w:type="dxa"/>
            <w:vAlign w:val="center"/>
          </w:tcPr>
          <w:p w14:paraId="12FBCBD7" w14:textId="77777777" w:rsidR="00D11F9D" w:rsidRPr="007C0B1E" w:rsidRDefault="00D11F9D" w:rsidP="00324877">
            <w:pPr>
              <w:autoSpaceDE w:val="0"/>
              <w:autoSpaceDN w:val="0"/>
              <w:adjustRightInd w:val="0"/>
              <w:jc w:val="center"/>
            </w:pPr>
            <w:r w:rsidRPr="007C0B1E">
              <w:rPr>
                <w:szCs w:val="22"/>
              </w:rPr>
              <w:t>-</w:t>
            </w:r>
          </w:p>
        </w:tc>
      </w:tr>
    </w:tbl>
    <w:p w14:paraId="68CDB1F1" w14:textId="77777777" w:rsidR="00D11F9D" w:rsidRPr="007C0B1E" w:rsidRDefault="00D11F9D" w:rsidP="00D11F9D">
      <w:pPr>
        <w:autoSpaceDE w:val="0"/>
        <w:autoSpaceDN w:val="0"/>
        <w:adjustRightInd w:val="0"/>
        <w:rPr>
          <w:szCs w:val="22"/>
        </w:rPr>
      </w:pPr>
      <w:r w:rsidRPr="007C0B1E">
        <w:rPr>
          <w:szCs w:val="22"/>
        </w:rPr>
        <w:t>* Santykinis vidurkio skirtumas: absoliutus skirtumas / placebas</w:t>
      </w:r>
    </w:p>
    <w:p w14:paraId="36306463" w14:textId="77777777" w:rsidR="00D11F9D" w:rsidRPr="007C0B1E" w:rsidRDefault="00D11F9D" w:rsidP="00D11F9D">
      <w:pPr>
        <w:autoSpaceDE w:val="0"/>
        <w:autoSpaceDN w:val="0"/>
        <w:adjustRightInd w:val="0"/>
        <w:rPr>
          <w:szCs w:val="22"/>
        </w:rPr>
      </w:pPr>
      <w:r w:rsidRPr="007C0B1E">
        <w:rPr>
          <w:szCs w:val="22"/>
        </w:rPr>
        <w:t>** ANCOVA p vertė</w:t>
      </w:r>
    </w:p>
    <w:p w14:paraId="7987EAC6" w14:textId="77777777" w:rsidR="00D11F9D" w:rsidRPr="007C0B1E" w:rsidRDefault="00D11F9D" w:rsidP="00D11F9D">
      <w:pPr>
        <w:autoSpaceDE w:val="0"/>
        <w:autoSpaceDN w:val="0"/>
        <w:adjustRightInd w:val="0"/>
        <w:rPr>
          <w:szCs w:val="22"/>
        </w:rPr>
      </w:pPr>
      <w:r w:rsidRPr="007C0B1E">
        <w:rPr>
          <w:szCs w:val="22"/>
          <w:vertAlign w:val="superscript"/>
        </w:rPr>
        <w:t>B</w:t>
      </w:r>
      <w:r w:rsidRPr="007C0B1E">
        <w:rPr>
          <w:szCs w:val="22"/>
        </w:rPr>
        <w:t xml:space="preserve"> Vidutinis gelbstinčio vaisto balas: žolės žydėjimo sezono metu kiekvieno paciento vidutinis gelbstinčio vaisto vartojimo kasdien balas. Vaistų vartojimas įvertintas balais taip: gelbstinčio vaisto nevartota = 0, antihistamininiai vaistai (per burną ir (arba) akims) = 1, kortikosteroidai į nosį = 2 ir kortikosteroidai per burną = 3.</w:t>
      </w:r>
    </w:p>
    <w:p w14:paraId="6E46B2B3" w14:textId="77777777" w:rsidR="00D11F9D" w:rsidRPr="007C0B1E" w:rsidRDefault="00D11F9D" w:rsidP="00D11F9D">
      <w:pPr>
        <w:autoSpaceDE w:val="0"/>
        <w:autoSpaceDN w:val="0"/>
        <w:adjustRightInd w:val="0"/>
        <w:rPr>
          <w:szCs w:val="22"/>
        </w:rPr>
      </w:pPr>
      <w:r w:rsidRPr="007C0B1E">
        <w:rPr>
          <w:szCs w:val="22"/>
          <w:vertAlign w:val="superscript"/>
        </w:rPr>
        <w:t>C</w:t>
      </w:r>
      <w:r w:rsidRPr="007C0B1E">
        <w:rPr>
          <w:szCs w:val="22"/>
        </w:rPr>
        <w:t xml:space="preserve"> Gelbstinčio vaisto vartojimas: kiekvieno paciento procentinė dienų dalis, kuomet vartotas nors vienas gelbstintis vaistas, p vertė 0,0146 (nepatikslinta) (Wilcoxon).</w:t>
      </w:r>
    </w:p>
    <w:p w14:paraId="29427823" w14:textId="77777777" w:rsidR="00D11F9D" w:rsidRPr="007C0B1E" w:rsidRDefault="00D11F9D" w:rsidP="00D11F9D">
      <w:pPr>
        <w:pStyle w:val="Default"/>
        <w:rPr>
          <w:sz w:val="22"/>
          <w:szCs w:val="22"/>
          <w:u w:val="single"/>
          <w:lang w:val="lt-LT"/>
        </w:rPr>
      </w:pPr>
    </w:p>
    <w:p w14:paraId="76079AF9" w14:textId="77777777" w:rsidR="00D11F9D" w:rsidRPr="007C0B1E" w:rsidRDefault="00D11F9D" w:rsidP="00D11F9D">
      <w:pPr>
        <w:pStyle w:val="Default"/>
        <w:rPr>
          <w:sz w:val="22"/>
          <w:szCs w:val="22"/>
          <w:lang w:val="lt-LT"/>
        </w:rPr>
      </w:pPr>
      <w:r w:rsidRPr="007C0B1E">
        <w:rPr>
          <w:color w:val="auto"/>
          <w:sz w:val="22"/>
          <w:szCs w:val="22"/>
          <w:lang w:val="lt-LT"/>
        </w:rPr>
        <w:t xml:space="preserve">Atskirų simptomų balai: kiekvieno iš šešių atskirų simptomų balų (nuo 0 iki 3) vidurkio ANCOVA rezultatai parodė tekėjimo iš nosies (-0,16), nosies užgulimo (-0,26), akių niežulio (-0,33) ir ašarojimo (-0,21) skirtumą, palankesnį vartojant 300 IR tabletę palyginus su placebo vartojimu. </w:t>
      </w:r>
    </w:p>
    <w:p w14:paraId="1CD12E82" w14:textId="77777777" w:rsidR="00D11F9D" w:rsidRPr="007C0B1E" w:rsidRDefault="00D11F9D" w:rsidP="00D11F9D">
      <w:pPr>
        <w:pStyle w:val="Default"/>
        <w:rPr>
          <w:color w:val="auto"/>
          <w:sz w:val="22"/>
          <w:szCs w:val="22"/>
          <w:lang w:val="lt-LT"/>
        </w:rPr>
      </w:pPr>
    </w:p>
    <w:p w14:paraId="1FF1E202" w14:textId="77777777" w:rsidR="00D11F9D" w:rsidRPr="007C0B1E" w:rsidRDefault="00D11F9D" w:rsidP="00D11F9D">
      <w:pPr>
        <w:rPr>
          <w:szCs w:val="22"/>
        </w:rPr>
      </w:pPr>
      <w:r w:rsidRPr="007C0B1E">
        <w:rPr>
          <w:szCs w:val="22"/>
        </w:rPr>
        <w:t>Pacientų, kurie nevartojo gelbstinčio vaisto, dalis buvo 18,3 % 300 IR grupėje ir 14,8 % placebo grupėje (nepatikslinta).</w:t>
      </w:r>
    </w:p>
    <w:p w14:paraId="1D7823B8" w14:textId="77777777" w:rsidR="00D11F9D" w:rsidRPr="007C0B1E" w:rsidRDefault="00D11F9D" w:rsidP="00D11F9D">
      <w:pPr>
        <w:ind w:left="720"/>
        <w:rPr>
          <w:szCs w:val="22"/>
        </w:rPr>
      </w:pPr>
    </w:p>
    <w:p w14:paraId="24FF1E24" w14:textId="77777777" w:rsidR="00D11F9D" w:rsidRPr="007C0B1E" w:rsidRDefault="00D11F9D" w:rsidP="00D11F9D">
      <w:pPr>
        <w:rPr>
          <w:b/>
          <w:szCs w:val="22"/>
        </w:rPr>
      </w:pPr>
      <w:r w:rsidRPr="007C0B1E">
        <w:rPr>
          <w:b/>
          <w:i/>
          <w:szCs w:val="22"/>
        </w:rPr>
        <w:t>Post-hoc</w:t>
      </w:r>
      <w:r w:rsidRPr="007C0B1E">
        <w:rPr>
          <w:b/>
          <w:szCs w:val="22"/>
        </w:rPr>
        <w:t xml:space="preserve"> rezultatai (atlikta po atskleidimo):</w:t>
      </w:r>
    </w:p>
    <w:p w14:paraId="6A340BD0" w14:textId="77777777" w:rsidR="00D11F9D" w:rsidRPr="007C0B1E" w:rsidRDefault="00D11F9D" w:rsidP="00D11F9D">
      <w:pPr>
        <w:jc w:val="both"/>
        <w:rPr>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32"/>
        <w:gridCol w:w="1652"/>
        <w:gridCol w:w="1328"/>
        <w:gridCol w:w="2186"/>
        <w:gridCol w:w="1177"/>
        <w:gridCol w:w="981"/>
      </w:tblGrid>
      <w:tr w:rsidR="00D11F9D" w:rsidRPr="007C0B1E" w14:paraId="3D3CDF9B" w14:textId="77777777" w:rsidTr="00324877">
        <w:trPr>
          <w:jc w:val="center"/>
        </w:trPr>
        <w:tc>
          <w:tcPr>
            <w:tcW w:w="1532" w:type="dxa"/>
            <w:vAlign w:val="center"/>
          </w:tcPr>
          <w:p w14:paraId="69B6285D" w14:textId="77777777" w:rsidR="00D11F9D" w:rsidRPr="007C0B1E" w:rsidRDefault="00D11F9D" w:rsidP="00324877">
            <w:pPr>
              <w:autoSpaceDE w:val="0"/>
              <w:autoSpaceDN w:val="0"/>
              <w:adjustRightInd w:val="0"/>
              <w:jc w:val="center"/>
            </w:pPr>
            <w:r w:rsidRPr="007C0B1E">
              <w:rPr>
                <w:b/>
                <w:szCs w:val="22"/>
              </w:rPr>
              <w:t>Tyrimas VO52.06</w:t>
            </w:r>
          </w:p>
        </w:tc>
        <w:tc>
          <w:tcPr>
            <w:tcW w:w="1652" w:type="dxa"/>
            <w:vAlign w:val="center"/>
          </w:tcPr>
          <w:p w14:paraId="0C377704" w14:textId="77777777" w:rsidR="00D11F9D" w:rsidRPr="007C0B1E" w:rsidRDefault="00D11F9D" w:rsidP="00324877">
            <w:pPr>
              <w:autoSpaceDE w:val="0"/>
              <w:autoSpaceDN w:val="0"/>
              <w:adjustRightInd w:val="0"/>
              <w:jc w:val="center"/>
              <w:rPr>
                <w:b/>
              </w:rPr>
            </w:pPr>
            <w:r w:rsidRPr="007C0B1E">
              <w:rPr>
                <w:b/>
                <w:szCs w:val="22"/>
              </w:rPr>
              <w:t>ORALAIR 300 IR</w:t>
            </w:r>
          </w:p>
          <w:p w14:paraId="46DD9843" w14:textId="77777777" w:rsidR="00D11F9D" w:rsidRPr="007C0B1E" w:rsidRDefault="00D11F9D" w:rsidP="00324877">
            <w:pPr>
              <w:autoSpaceDE w:val="0"/>
              <w:autoSpaceDN w:val="0"/>
              <w:adjustRightInd w:val="0"/>
              <w:jc w:val="center"/>
              <w:rPr>
                <w:b/>
              </w:rPr>
            </w:pPr>
            <w:r w:rsidRPr="007C0B1E">
              <w:rPr>
                <w:b/>
                <w:szCs w:val="22"/>
              </w:rPr>
              <w:t>Vidurkis (SN)</w:t>
            </w:r>
          </w:p>
          <w:p w14:paraId="3E272AF1" w14:textId="77777777" w:rsidR="00D11F9D" w:rsidRPr="007C0B1E" w:rsidRDefault="00D11F9D" w:rsidP="00324877">
            <w:pPr>
              <w:autoSpaceDE w:val="0"/>
              <w:autoSpaceDN w:val="0"/>
              <w:adjustRightInd w:val="0"/>
              <w:jc w:val="center"/>
            </w:pPr>
          </w:p>
          <w:p w14:paraId="7FA728E7" w14:textId="77777777" w:rsidR="00D11F9D" w:rsidRPr="007C0B1E" w:rsidRDefault="00D11F9D" w:rsidP="00324877">
            <w:pPr>
              <w:autoSpaceDE w:val="0"/>
              <w:autoSpaceDN w:val="0"/>
              <w:adjustRightInd w:val="0"/>
              <w:jc w:val="center"/>
            </w:pPr>
            <w:r w:rsidRPr="007C0B1E">
              <w:rPr>
                <w:i/>
                <w:szCs w:val="22"/>
              </w:rPr>
              <w:t>Mediana</w:t>
            </w:r>
          </w:p>
        </w:tc>
        <w:tc>
          <w:tcPr>
            <w:tcW w:w="1328" w:type="dxa"/>
            <w:vAlign w:val="center"/>
          </w:tcPr>
          <w:p w14:paraId="4AD91F74" w14:textId="77777777" w:rsidR="00D11F9D" w:rsidRPr="007C0B1E" w:rsidRDefault="00D11F9D" w:rsidP="00324877">
            <w:pPr>
              <w:autoSpaceDE w:val="0"/>
              <w:autoSpaceDN w:val="0"/>
              <w:adjustRightInd w:val="0"/>
              <w:jc w:val="center"/>
              <w:rPr>
                <w:b/>
              </w:rPr>
            </w:pPr>
            <w:r w:rsidRPr="007C0B1E">
              <w:rPr>
                <w:b/>
                <w:szCs w:val="22"/>
              </w:rPr>
              <w:t>Placebas</w:t>
            </w:r>
          </w:p>
          <w:p w14:paraId="06987099" w14:textId="77777777" w:rsidR="00D11F9D" w:rsidRPr="007C0B1E" w:rsidRDefault="00D11F9D" w:rsidP="00324877">
            <w:pPr>
              <w:autoSpaceDE w:val="0"/>
              <w:autoSpaceDN w:val="0"/>
              <w:adjustRightInd w:val="0"/>
              <w:jc w:val="center"/>
              <w:rPr>
                <w:b/>
              </w:rPr>
            </w:pPr>
            <w:r w:rsidRPr="007C0B1E">
              <w:rPr>
                <w:b/>
                <w:szCs w:val="22"/>
              </w:rPr>
              <w:t>Vidurkis (SN)</w:t>
            </w:r>
          </w:p>
          <w:p w14:paraId="21244DB0" w14:textId="77777777" w:rsidR="00D11F9D" w:rsidRPr="007C0B1E" w:rsidRDefault="00D11F9D" w:rsidP="00324877">
            <w:pPr>
              <w:autoSpaceDE w:val="0"/>
              <w:autoSpaceDN w:val="0"/>
              <w:adjustRightInd w:val="0"/>
              <w:jc w:val="center"/>
            </w:pPr>
          </w:p>
          <w:p w14:paraId="08C523F2" w14:textId="77777777" w:rsidR="00D11F9D" w:rsidRPr="007C0B1E" w:rsidRDefault="00D11F9D" w:rsidP="00324877">
            <w:pPr>
              <w:autoSpaceDE w:val="0"/>
              <w:autoSpaceDN w:val="0"/>
              <w:adjustRightInd w:val="0"/>
              <w:jc w:val="center"/>
            </w:pPr>
            <w:r w:rsidRPr="007C0B1E">
              <w:rPr>
                <w:i/>
                <w:szCs w:val="22"/>
              </w:rPr>
              <w:t>Mediana</w:t>
            </w:r>
          </w:p>
        </w:tc>
        <w:tc>
          <w:tcPr>
            <w:tcW w:w="2186" w:type="dxa"/>
            <w:vAlign w:val="center"/>
          </w:tcPr>
          <w:p w14:paraId="0E00A793" w14:textId="77777777" w:rsidR="00D11F9D" w:rsidRPr="007C0B1E" w:rsidRDefault="00D11F9D" w:rsidP="00324877">
            <w:pPr>
              <w:autoSpaceDE w:val="0"/>
              <w:autoSpaceDN w:val="0"/>
              <w:adjustRightInd w:val="0"/>
              <w:jc w:val="center"/>
              <w:rPr>
                <w:b/>
              </w:rPr>
            </w:pPr>
            <w:r w:rsidRPr="007C0B1E">
              <w:rPr>
                <w:b/>
                <w:szCs w:val="22"/>
              </w:rPr>
              <w:t>Absoliutus koreguotas skirt.</w:t>
            </w:r>
          </w:p>
          <w:p w14:paraId="4A296FC5" w14:textId="77777777" w:rsidR="00D11F9D" w:rsidRPr="007C0B1E" w:rsidRDefault="00D11F9D" w:rsidP="00324877">
            <w:pPr>
              <w:autoSpaceDE w:val="0"/>
              <w:autoSpaceDN w:val="0"/>
              <w:adjustRightInd w:val="0"/>
              <w:jc w:val="center"/>
            </w:pPr>
            <w:r w:rsidRPr="007C0B1E">
              <w:rPr>
                <w:b/>
                <w:szCs w:val="22"/>
              </w:rPr>
              <w:t xml:space="preserve">Vidurkis [PI </w:t>
            </w:r>
            <w:r w:rsidRPr="007C0B1E">
              <w:rPr>
                <w:b/>
                <w:szCs w:val="22"/>
                <w:vertAlign w:val="subscript"/>
              </w:rPr>
              <w:t>95 %</w:t>
            </w:r>
            <w:r w:rsidRPr="007C0B1E">
              <w:rPr>
                <w:b/>
                <w:szCs w:val="22"/>
              </w:rPr>
              <w:t>]</w:t>
            </w:r>
          </w:p>
        </w:tc>
        <w:tc>
          <w:tcPr>
            <w:tcW w:w="1177" w:type="dxa"/>
            <w:vAlign w:val="center"/>
          </w:tcPr>
          <w:p w14:paraId="32B1A957" w14:textId="77777777" w:rsidR="00D11F9D" w:rsidRPr="007C0B1E" w:rsidRDefault="00D11F9D" w:rsidP="00324877">
            <w:pPr>
              <w:autoSpaceDE w:val="0"/>
              <w:autoSpaceDN w:val="0"/>
              <w:adjustRightInd w:val="0"/>
              <w:jc w:val="center"/>
              <w:rPr>
                <w:b/>
              </w:rPr>
            </w:pPr>
            <w:r w:rsidRPr="007C0B1E">
              <w:rPr>
                <w:b/>
                <w:szCs w:val="22"/>
              </w:rPr>
              <w:t>Santykin is</w:t>
            </w:r>
          </w:p>
          <w:p w14:paraId="64BA4119" w14:textId="77777777" w:rsidR="00D11F9D" w:rsidRPr="007C0B1E" w:rsidRDefault="00D11F9D" w:rsidP="00324877">
            <w:pPr>
              <w:autoSpaceDE w:val="0"/>
              <w:autoSpaceDN w:val="0"/>
              <w:adjustRightInd w:val="0"/>
              <w:jc w:val="center"/>
              <w:rPr>
                <w:b/>
              </w:rPr>
            </w:pPr>
            <w:r w:rsidRPr="007C0B1E">
              <w:rPr>
                <w:b/>
                <w:szCs w:val="22"/>
              </w:rPr>
              <w:t xml:space="preserve">vidurkio </w:t>
            </w:r>
          </w:p>
          <w:p w14:paraId="58605BC2" w14:textId="77777777" w:rsidR="00D11F9D" w:rsidRPr="007C0B1E" w:rsidRDefault="00D11F9D" w:rsidP="00324877">
            <w:pPr>
              <w:autoSpaceDE w:val="0"/>
              <w:autoSpaceDN w:val="0"/>
              <w:adjustRightInd w:val="0"/>
              <w:jc w:val="center"/>
              <w:rPr>
                <w:b/>
              </w:rPr>
            </w:pPr>
            <w:r w:rsidRPr="007C0B1E">
              <w:rPr>
                <w:b/>
                <w:szCs w:val="22"/>
              </w:rPr>
              <w:t>skirt.*</w:t>
            </w:r>
          </w:p>
          <w:p w14:paraId="03AD0F1A" w14:textId="77777777" w:rsidR="00D11F9D" w:rsidRPr="007C0B1E" w:rsidRDefault="00D11F9D" w:rsidP="00324877">
            <w:pPr>
              <w:autoSpaceDE w:val="0"/>
              <w:autoSpaceDN w:val="0"/>
              <w:adjustRightInd w:val="0"/>
              <w:jc w:val="center"/>
              <w:rPr>
                <w:b/>
              </w:rPr>
            </w:pPr>
            <w:r w:rsidRPr="007C0B1E">
              <w:rPr>
                <w:b/>
                <w:szCs w:val="22"/>
              </w:rPr>
              <w:t>%</w:t>
            </w:r>
          </w:p>
        </w:tc>
        <w:tc>
          <w:tcPr>
            <w:tcW w:w="981" w:type="dxa"/>
            <w:vAlign w:val="center"/>
          </w:tcPr>
          <w:p w14:paraId="212901F5" w14:textId="77777777" w:rsidR="00D11F9D" w:rsidRPr="007C0B1E" w:rsidRDefault="00D11F9D" w:rsidP="00324877">
            <w:pPr>
              <w:autoSpaceDE w:val="0"/>
              <w:autoSpaceDN w:val="0"/>
              <w:adjustRightInd w:val="0"/>
              <w:jc w:val="center"/>
            </w:pPr>
            <w:r w:rsidRPr="007C0B1E">
              <w:rPr>
                <w:b/>
                <w:szCs w:val="22"/>
              </w:rPr>
              <w:t>p vertė</w:t>
            </w:r>
          </w:p>
        </w:tc>
      </w:tr>
      <w:tr w:rsidR="00D11F9D" w:rsidRPr="007C0B1E" w14:paraId="351884EB" w14:textId="77777777" w:rsidTr="00324877">
        <w:trPr>
          <w:jc w:val="center"/>
        </w:trPr>
        <w:tc>
          <w:tcPr>
            <w:tcW w:w="1532" w:type="dxa"/>
            <w:vAlign w:val="center"/>
          </w:tcPr>
          <w:p w14:paraId="635B21B6" w14:textId="77777777" w:rsidR="00D11F9D" w:rsidRPr="007C0B1E" w:rsidRDefault="00D11F9D" w:rsidP="00324877">
            <w:pPr>
              <w:autoSpaceDE w:val="0"/>
              <w:autoSpaceDN w:val="0"/>
              <w:adjustRightInd w:val="0"/>
              <w:jc w:val="center"/>
            </w:pPr>
            <w:r w:rsidRPr="007C0B1E">
              <w:rPr>
                <w:szCs w:val="22"/>
              </w:rPr>
              <w:t>Vidutinis koreguotas</w:t>
            </w:r>
          </w:p>
          <w:p w14:paraId="3A292C3E" w14:textId="77777777" w:rsidR="00D11F9D" w:rsidRPr="007C0B1E" w:rsidRDefault="00D11F9D" w:rsidP="00324877">
            <w:pPr>
              <w:autoSpaceDE w:val="0"/>
              <w:autoSpaceDN w:val="0"/>
              <w:adjustRightInd w:val="0"/>
              <w:jc w:val="center"/>
            </w:pPr>
            <w:r w:rsidRPr="007C0B1E">
              <w:rPr>
                <w:szCs w:val="22"/>
              </w:rPr>
              <w:t>simptomų balas</w:t>
            </w:r>
            <w:r w:rsidRPr="007C0B1E">
              <w:rPr>
                <w:szCs w:val="22"/>
                <w:vertAlign w:val="superscript"/>
              </w:rPr>
              <w:t>D</w:t>
            </w:r>
          </w:p>
        </w:tc>
        <w:tc>
          <w:tcPr>
            <w:tcW w:w="1652" w:type="dxa"/>
            <w:vAlign w:val="center"/>
          </w:tcPr>
          <w:p w14:paraId="58931A4B" w14:textId="77777777" w:rsidR="00D11F9D" w:rsidRPr="007C0B1E" w:rsidRDefault="00D11F9D" w:rsidP="00324877">
            <w:pPr>
              <w:autoSpaceDE w:val="0"/>
              <w:autoSpaceDN w:val="0"/>
              <w:adjustRightInd w:val="0"/>
              <w:jc w:val="center"/>
            </w:pPr>
            <w:r w:rsidRPr="007C0B1E">
              <w:rPr>
                <w:szCs w:val="22"/>
              </w:rPr>
              <w:t>4,30 (3,57)</w:t>
            </w:r>
          </w:p>
          <w:p w14:paraId="1E648BEF" w14:textId="77777777" w:rsidR="00D11F9D" w:rsidRPr="007C0B1E" w:rsidRDefault="00D11F9D" w:rsidP="00324877">
            <w:pPr>
              <w:autoSpaceDE w:val="0"/>
              <w:autoSpaceDN w:val="0"/>
              <w:adjustRightInd w:val="0"/>
              <w:jc w:val="center"/>
              <w:rPr>
                <w:i/>
              </w:rPr>
            </w:pPr>
            <w:r w:rsidRPr="007C0B1E">
              <w:rPr>
                <w:i/>
                <w:szCs w:val="22"/>
              </w:rPr>
              <w:t>3,33</w:t>
            </w:r>
          </w:p>
        </w:tc>
        <w:tc>
          <w:tcPr>
            <w:tcW w:w="1328" w:type="dxa"/>
            <w:vAlign w:val="center"/>
          </w:tcPr>
          <w:p w14:paraId="12591DC1" w14:textId="77777777" w:rsidR="00D11F9D" w:rsidRPr="007C0B1E" w:rsidRDefault="00D11F9D" w:rsidP="00324877">
            <w:pPr>
              <w:autoSpaceDE w:val="0"/>
              <w:autoSpaceDN w:val="0"/>
              <w:adjustRightInd w:val="0"/>
              <w:jc w:val="center"/>
            </w:pPr>
            <w:r w:rsidRPr="007C0B1E">
              <w:rPr>
                <w:szCs w:val="22"/>
              </w:rPr>
              <w:t>6,12 (3,85)</w:t>
            </w:r>
          </w:p>
          <w:p w14:paraId="7FD724FD" w14:textId="77777777" w:rsidR="00D11F9D" w:rsidRPr="007C0B1E" w:rsidRDefault="00D11F9D" w:rsidP="00324877">
            <w:pPr>
              <w:autoSpaceDE w:val="0"/>
              <w:autoSpaceDN w:val="0"/>
              <w:adjustRightInd w:val="0"/>
              <w:jc w:val="center"/>
              <w:rPr>
                <w:i/>
              </w:rPr>
            </w:pPr>
            <w:r w:rsidRPr="007C0B1E">
              <w:rPr>
                <w:i/>
                <w:szCs w:val="22"/>
              </w:rPr>
              <w:t>5,28</w:t>
            </w:r>
          </w:p>
        </w:tc>
        <w:tc>
          <w:tcPr>
            <w:tcW w:w="2186" w:type="dxa"/>
            <w:vAlign w:val="center"/>
          </w:tcPr>
          <w:p w14:paraId="7BB300BB" w14:textId="77777777" w:rsidR="00D11F9D" w:rsidRPr="007C0B1E" w:rsidRDefault="00D11F9D" w:rsidP="00324877">
            <w:pPr>
              <w:autoSpaceDE w:val="0"/>
              <w:autoSpaceDN w:val="0"/>
              <w:adjustRightInd w:val="0"/>
              <w:jc w:val="center"/>
            </w:pPr>
            <w:r w:rsidRPr="007C0B1E">
              <w:rPr>
                <w:szCs w:val="22"/>
              </w:rPr>
              <w:t>-1,64 [-2,51; -0,78]</w:t>
            </w:r>
          </w:p>
        </w:tc>
        <w:tc>
          <w:tcPr>
            <w:tcW w:w="1177" w:type="dxa"/>
            <w:vAlign w:val="center"/>
          </w:tcPr>
          <w:p w14:paraId="1D300BD5" w14:textId="77777777" w:rsidR="00D11F9D" w:rsidRPr="007C0B1E" w:rsidRDefault="00D11F9D" w:rsidP="00324877">
            <w:pPr>
              <w:autoSpaceDE w:val="0"/>
              <w:autoSpaceDN w:val="0"/>
              <w:adjustRightInd w:val="0"/>
              <w:jc w:val="center"/>
            </w:pPr>
            <w:r w:rsidRPr="007C0B1E">
              <w:rPr>
                <w:szCs w:val="22"/>
              </w:rPr>
              <w:t>29,8 %</w:t>
            </w:r>
          </w:p>
        </w:tc>
        <w:tc>
          <w:tcPr>
            <w:tcW w:w="981" w:type="dxa"/>
            <w:vAlign w:val="center"/>
          </w:tcPr>
          <w:p w14:paraId="5742B4A2" w14:textId="77777777" w:rsidR="00D11F9D" w:rsidRPr="007C0B1E" w:rsidRDefault="00D11F9D" w:rsidP="00324877">
            <w:pPr>
              <w:autoSpaceDE w:val="0"/>
              <w:autoSpaceDN w:val="0"/>
              <w:adjustRightInd w:val="0"/>
              <w:jc w:val="center"/>
            </w:pPr>
            <w:r w:rsidRPr="007C0B1E">
              <w:rPr>
                <w:szCs w:val="22"/>
              </w:rPr>
              <w:t>0,0002**</w:t>
            </w:r>
          </w:p>
        </w:tc>
      </w:tr>
      <w:tr w:rsidR="00D11F9D" w:rsidRPr="007C0B1E" w14:paraId="3BD428EB" w14:textId="77777777" w:rsidTr="00324877">
        <w:trPr>
          <w:jc w:val="center"/>
        </w:trPr>
        <w:tc>
          <w:tcPr>
            <w:tcW w:w="1532" w:type="dxa"/>
            <w:vAlign w:val="center"/>
          </w:tcPr>
          <w:p w14:paraId="08AFEB97" w14:textId="77777777" w:rsidR="00D11F9D" w:rsidRPr="007C0B1E" w:rsidRDefault="00D11F9D" w:rsidP="00324877">
            <w:pPr>
              <w:autoSpaceDE w:val="0"/>
              <w:autoSpaceDN w:val="0"/>
              <w:adjustRightInd w:val="0"/>
              <w:jc w:val="center"/>
            </w:pPr>
            <w:r w:rsidRPr="007C0B1E">
              <w:rPr>
                <w:szCs w:val="22"/>
              </w:rPr>
              <w:t>DKSP</w:t>
            </w:r>
            <w:r w:rsidRPr="007C0B1E">
              <w:rPr>
                <w:szCs w:val="22"/>
                <w:vertAlign w:val="subscript"/>
              </w:rPr>
              <w:t>2–0</w:t>
            </w:r>
            <w:r w:rsidRPr="007C0B1E">
              <w:rPr>
                <w:szCs w:val="22"/>
                <w:vertAlign w:val="superscript"/>
              </w:rPr>
              <w:t>E</w:t>
            </w:r>
          </w:p>
        </w:tc>
        <w:tc>
          <w:tcPr>
            <w:tcW w:w="1652" w:type="dxa"/>
            <w:vAlign w:val="center"/>
          </w:tcPr>
          <w:p w14:paraId="5FEDA684" w14:textId="77777777" w:rsidR="00D11F9D" w:rsidRPr="007C0B1E" w:rsidRDefault="00D11F9D" w:rsidP="00324877">
            <w:pPr>
              <w:autoSpaceDE w:val="0"/>
              <w:autoSpaceDN w:val="0"/>
              <w:adjustRightInd w:val="0"/>
              <w:jc w:val="center"/>
            </w:pPr>
            <w:r w:rsidRPr="007C0B1E">
              <w:rPr>
                <w:szCs w:val="22"/>
              </w:rPr>
              <w:t>33,8 % (30,0)</w:t>
            </w:r>
          </w:p>
          <w:p w14:paraId="3B1A0BAB" w14:textId="77777777" w:rsidR="00D11F9D" w:rsidRPr="007C0B1E" w:rsidRDefault="00D11F9D" w:rsidP="00324877">
            <w:pPr>
              <w:autoSpaceDE w:val="0"/>
              <w:autoSpaceDN w:val="0"/>
              <w:adjustRightInd w:val="0"/>
              <w:jc w:val="center"/>
              <w:rPr>
                <w:i/>
              </w:rPr>
            </w:pPr>
            <w:r w:rsidRPr="007C0B1E">
              <w:rPr>
                <w:i/>
                <w:szCs w:val="22"/>
              </w:rPr>
              <w:t>30,0</w:t>
            </w:r>
          </w:p>
        </w:tc>
        <w:tc>
          <w:tcPr>
            <w:tcW w:w="1328" w:type="dxa"/>
            <w:vAlign w:val="center"/>
          </w:tcPr>
          <w:p w14:paraId="713E604E" w14:textId="77777777" w:rsidR="00D11F9D" w:rsidRPr="007C0B1E" w:rsidRDefault="00D11F9D" w:rsidP="00324877">
            <w:pPr>
              <w:autoSpaceDE w:val="0"/>
              <w:autoSpaceDN w:val="0"/>
              <w:adjustRightInd w:val="0"/>
              <w:jc w:val="center"/>
            </w:pPr>
            <w:r w:rsidRPr="007C0B1E">
              <w:rPr>
                <w:szCs w:val="22"/>
              </w:rPr>
              <w:t>23,7 % (27,2)</w:t>
            </w:r>
          </w:p>
          <w:p w14:paraId="01019197" w14:textId="77777777" w:rsidR="00D11F9D" w:rsidRPr="007C0B1E" w:rsidRDefault="00D11F9D" w:rsidP="00324877">
            <w:pPr>
              <w:autoSpaceDE w:val="0"/>
              <w:autoSpaceDN w:val="0"/>
              <w:adjustRightInd w:val="0"/>
              <w:jc w:val="center"/>
              <w:rPr>
                <w:i/>
              </w:rPr>
            </w:pPr>
            <w:r w:rsidRPr="007C0B1E">
              <w:rPr>
                <w:i/>
                <w:szCs w:val="22"/>
              </w:rPr>
              <w:t>12,2</w:t>
            </w:r>
          </w:p>
        </w:tc>
        <w:tc>
          <w:tcPr>
            <w:tcW w:w="2186" w:type="dxa"/>
            <w:vAlign w:val="center"/>
          </w:tcPr>
          <w:p w14:paraId="343B0E12" w14:textId="77777777" w:rsidR="00D11F9D" w:rsidRPr="007C0B1E" w:rsidRDefault="00D11F9D" w:rsidP="00324877">
            <w:pPr>
              <w:autoSpaceDE w:val="0"/>
              <w:autoSpaceDN w:val="0"/>
              <w:adjustRightInd w:val="0"/>
              <w:jc w:val="center"/>
            </w:pPr>
            <w:r w:rsidRPr="007C0B1E">
              <w:rPr>
                <w:szCs w:val="22"/>
              </w:rPr>
              <w:t>-</w:t>
            </w:r>
          </w:p>
        </w:tc>
        <w:tc>
          <w:tcPr>
            <w:tcW w:w="1177" w:type="dxa"/>
            <w:vAlign w:val="center"/>
          </w:tcPr>
          <w:p w14:paraId="58979591" w14:textId="77777777" w:rsidR="00D11F9D" w:rsidRPr="007C0B1E" w:rsidRDefault="00D11F9D" w:rsidP="00324877">
            <w:pPr>
              <w:autoSpaceDE w:val="0"/>
              <w:autoSpaceDN w:val="0"/>
              <w:adjustRightInd w:val="0"/>
              <w:jc w:val="center"/>
            </w:pPr>
            <w:r w:rsidRPr="007C0B1E">
              <w:rPr>
                <w:szCs w:val="22"/>
              </w:rPr>
              <w:t>-</w:t>
            </w:r>
          </w:p>
        </w:tc>
        <w:tc>
          <w:tcPr>
            <w:tcW w:w="981" w:type="dxa"/>
            <w:vAlign w:val="center"/>
          </w:tcPr>
          <w:p w14:paraId="4A51B687" w14:textId="77777777" w:rsidR="00D11F9D" w:rsidRPr="007C0B1E" w:rsidRDefault="00D11F9D" w:rsidP="00324877">
            <w:pPr>
              <w:autoSpaceDE w:val="0"/>
              <w:autoSpaceDN w:val="0"/>
              <w:adjustRightInd w:val="0"/>
              <w:jc w:val="center"/>
            </w:pPr>
            <w:r w:rsidRPr="007C0B1E">
              <w:rPr>
                <w:szCs w:val="22"/>
              </w:rPr>
              <w:t>0,0107***</w:t>
            </w:r>
          </w:p>
        </w:tc>
      </w:tr>
      <w:tr w:rsidR="00D11F9D" w:rsidRPr="007C0B1E" w14:paraId="6CF638CC" w14:textId="77777777" w:rsidTr="00324877">
        <w:trPr>
          <w:jc w:val="center"/>
        </w:trPr>
        <w:tc>
          <w:tcPr>
            <w:tcW w:w="1532" w:type="dxa"/>
            <w:vAlign w:val="center"/>
          </w:tcPr>
          <w:p w14:paraId="55328AF9" w14:textId="77777777" w:rsidR="00D11F9D" w:rsidRPr="007C0B1E" w:rsidRDefault="00D11F9D" w:rsidP="00324877">
            <w:pPr>
              <w:autoSpaceDE w:val="0"/>
              <w:autoSpaceDN w:val="0"/>
              <w:adjustRightInd w:val="0"/>
              <w:jc w:val="center"/>
            </w:pPr>
            <w:r w:rsidRPr="007C0B1E">
              <w:rPr>
                <w:szCs w:val="22"/>
              </w:rPr>
              <w:t>DBNP</w:t>
            </w:r>
            <w:r w:rsidRPr="007C0B1E">
              <w:rPr>
                <w:szCs w:val="22"/>
                <w:vertAlign w:val="superscript"/>
              </w:rPr>
              <w:t>F</w:t>
            </w:r>
          </w:p>
        </w:tc>
        <w:tc>
          <w:tcPr>
            <w:tcW w:w="1652" w:type="dxa"/>
            <w:vAlign w:val="center"/>
          </w:tcPr>
          <w:p w14:paraId="0F0A56DD" w14:textId="77777777" w:rsidR="00D11F9D" w:rsidRPr="007C0B1E" w:rsidRDefault="00D11F9D" w:rsidP="00324877">
            <w:pPr>
              <w:autoSpaceDE w:val="0"/>
              <w:autoSpaceDN w:val="0"/>
              <w:adjustRightInd w:val="0"/>
              <w:jc w:val="center"/>
            </w:pPr>
            <w:r w:rsidRPr="007C0B1E">
              <w:rPr>
                <w:szCs w:val="22"/>
              </w:rPr>
              <w:t>19,2 % (24,9)</w:t>
            </w:r>
          </w:p>
          <w:p w14:paraId="1AB31F0D" w14:textId="77777777" w:rsidR="00D11F9D" w:rsidRPr="007C0B1E" w:rsidRDefault="00D11F9D" w:rsidP="00324877">
            <w:pPr>
              <w:autoSpaceDE w:val="0"/>
              <w:autoSpaceDN w:val="0"/>
              <w:adjustRightInd w:val="0"/>
              <w:jc w:val="center"/>
              <w:rPr>
                <w:i/>
              </w:rPr>
            </w:pPr>
            <w:r w:rsidRPr="007C0B1E">
              <w:rPr>
                <w:i/>
                <w:szCs w:val="22"/>
              </w:rPr>
              <w:t>5,2</w:t>
            </w:r>
          </w:p>
        </w:tc>
        <w:tc>
          <w:tcPr>
            <w:tcW w:w="1328" w:type="dxa"/>
            <w:vAlign w:val="center"/>
          </w:tcPr>
          <w:p w14:paraId="64BAE321" w14:textId="77777777" w:rsidR="00D11F9D" w:rsidRPr="007C0B1E" w:rsidRDefault="00D11F9D" w:rsidP="00324877">
            <w:pPr>
              <w:autoSpaceDE w:val="0"/>
              <w:autoSpaceDN w:val="0"/>
              <w:adjustRightInd w:val="0"/>
              <w:jc w:val="center"/>
            </w:pPr>
            <w:r w:rsidRPr="007C0B1E">
              <w:rPr>
                <w:szCs w:val="22"/>
              </w:rPr>
              <w:t>10,5 % (18,4)</w:t>
            </w:r>
          </w:p>
          <w:p w14:paraId="70A845AC" w14:textId="77777777" w:rsidR="00D11F9D" w:rsidRPr="007C0B1E" w:rsidRDefault="00D11F9D" w:rsidP="00324877">
            <w:pPr>
              <w:autoSpaceDE w:val="0"/>
              <w:autoSpaceDN w:val="0"/>
              <w:adjustRightInd w:val="0"/>
              <w:jc w:val="center"/>
              <w:rPr>
                <w:i/>
              </w:rPr>
            </w:pPr>
            <w:r w:rsidRPr="007C0B1E">
              <w:rPr>
                <w:i/>
                <w:szCs w:val="22"/>
              </w:rPr>
              <w:t>0,0</w:t>
            </w:r>
          </w:p>
        </w:tc>
        <w:tc>
          <w:tcPr>
            <w:tcW w:w="2186" w:type="dxa"/>
            <w:vAlign w:val="center"/>
          </w:tcPr>
          <w:p w14:paraId="0285CBC7" w14:textId="77777777" w:rsidR="00D11F9D" w:rsidRPr="007C0B1E" w:rsidRDefault="00D11F9D" w:rsidP="00324877">
            <w:pPr>
              <w:autoSpaceDE w:val="0"/>
              <w:autoSpaceDN w:val="0"/>
              <w:adjustRightInd w:val="0"/>
              <w:jc w:val="center"/>
            </w:pPr>
            <w:r w:rsidRPr="007C0B1E">
              <w:rPr>
                <w:szCs w:val="22"/>
              </w:rPr>
              <w:t>-</w:t>
            </w:r>
          </w:p>
        </w:tc>
        <w:tc>
          <w:tcPr>
            <w:tcW w:w="1177" w:type="dxa"/>
            <w:vAlign w:val="center"/>
          </w:tcPr>
          <w:p w14:paraId="61E7412C" w14:textId="77777777" w:rsidR="00D11F9D" w:rsidRPr="007C0B1E" w:rsidRDefault="00D11F9D" w:rsidP="00324877">
            <w:pPr>
              <w:autoSpaceDE w:val="0"/>
              <w:autoSpaceDN w:val="0"/>
              <w:adjustRightInd w:val="0"/>
              <w:jc w:val="center"/>
            </w:pPr>
            <w:r w:rsidRPr="007C0B1E">
              <w:rPr>
                <w:szCs w:val="22"/>
              </w:rPr>
              <w:t>-</w:t>
            </w:r>
          </w:p>
        </w:tc>
        <w:tc>
          <w:tcPr>
            <w:tcW w:w="981" w:type="dxa"/>
            <w:vAlign w:val="center"/>
          </w:tcPr>
          <w:p w14:paraId="7FBC1172" w14:textId="77777777" w:rsidR="00D11F9D" w:rsidRPr="007C0B1E" w:rsidRDefault="00D11F9D" w:rsidP="00324877">
            <w:pPr>
              <w:autoSpaceDE w:val="0"/>
              <w:autoSpaceDN w:val="0"/>
              <w:adjustRightInd w:val="0"/>
              <w:jc w:val="center"/>
            </w:pPr>
            <w:r w:rsidRPr="007C0B1E">
              <w:rPr>
                <w:szCs w:val="22"/>
              </w:rPr>
              <w:t>0,0037***</w:t>
            </w:r>
          </w:p>
        </w:tc>
      </w:tr>
    </w:tbl>
    <w:p w14:paraId="3CEDEA03" w14:textId="77777777" w:rsidR="00D11F9D" w:rsidRPr="007C0B1E" w:rsidRDefault="00D11F9D" w:rsidP="00D11F9D">
      <w:pPr>
        <w:autoSpaceDE w:val="0"/>
        <w:autoSpaceDN w:val="0"/>
        <w:adjustRightInd w:val="0"/>
        <w:rPr>
          <w:szCs w:val="22"/>
        </w:rPr>
      </w:pPr>
      <w:r w:rsidRPr="007C0B1E">
        <w:rPr>
          <w:szCs w:val="22"/>
        </w:rPr>
        <w:t>* Santykinis vidurkio skirtumas: absoliutus skirtumas / placebas</w:t>
      </w:r>
    </w:p>
    <w:p w14:paraId="0E375154" w14:textId="77777777" w:rsidR="00D11F9D" w:rsidRPr="007C0B1E" w:rsidRDefault="00D11F9D" w:rsidP="00D11F9D">
      <w:pPr>
        <w:autoSpaceDE w:val="0"/>
        <w:autoSpaceDN w:val="0"/>
        <w:adjustRightInd w:val="0"/>
        <w:rPr>
          <w:szCs w:val="22"/>
        </w:rPr>
      </w:pPr>
      <w:r w:rsidRPr="007C0B1E">
        <w:rPr>
          <w:szCs w:val="22"/>
        </w:rPr>
        <w:t>** ANCOVA p vertė / *** Wilcoxon p vertė</w:t>
      </w:r>
    </w:p>
    <w:p w14:paraId="7B37CDFE" w14:textId="77777777" w:rsidR="00D11F9D" w:rsidRPr="007C0B1E" w:rsidRDefault="00D11F9D" w:rsidP="00D11F9D">
      <w:pPr>
        <w:autoSpaceDE w:val="0"/>
        <w:autoSpaceDN w:val="0"/>
        <w:adjustRightInd w:val="0"/>
        <w:rPr>
          <w:szCs w:val="22"/>
        </w:rPr>
      </w:pPr>
      <w:r w:rsidRPr="007C0B1E">
        <w:rPr>
          <w:szCs w:val="22"/>
          <w:vertAlign w:val="superscript"/>
        </w:rPr>
        <w:t>D</w:t>
      </w:r>
      <w:r w:rsidRPr="007C0B1E">
        <w:rPr>
          <w:szCs w:val="22"/>
        </w:rPr>
        <w:t xml:space="preserve"> Vidutinis koreguotas simptomų balas (VKSB) (angl. </w:t>
      </w:r>
      <w:r w:rsidRPr="007C0B1E">
        <w:rPr>
          <w:i/>
          <w:szCs w:val="22"/>
        </w:rPr>
        <w:t>Average Adjusted Symptom Score</w:t>
      </w:r>
      <w:r w:rsidRPr="007C0B1E">
        <w:rPr>
          <w:szCs w:val="22"/>
        </w:rPr>
        <w:t>,</w:t>
      </w:r>
      <w:r w:rsidRPr="007C0B1E">
        <w:rPr>
          <w:i/>
          <w:szCs w:val="22"/>
        </w:rPr>
        <w:t xml:space="preserve"> </w:t>
      </w:r>
      <w:r w:rsidRPr="007C0B1E">
        <w:rPr>
          <w:szCs w:val="22"/>
        </w:rPr>
        <w:t>AASS): vidutinė simptomų balų reikšmė, koreguota pagal gelbstinčių vaistų vartojimą (kiekvienam pacientui naudojant kiekvienos dienos simptomų balus ir gelbstinčio vaisto vartojimą kasdien).</w:t>
      </w:r>
    </w:p>
    <w:p w14:paraId="26E6783E" w14:textId="77777777" w:rsidR="00D11F9D" w:rsidRPr="007C0B1E" w:rsidRDefault="00D11F9D" w:rsidP="00D11F9D">
      <w:pPr>
        <w:autoSpaceDE w:val="0"/>
        <w:autoSpaceDN w:val="0"/>
        <w:adjustRightInd w:val="0"/>
        <w:rPr>
          <w:szCs w:val="22"/>
        </w:rPr>
      </w:pPr>
      <w:r w:rsidRPr="007C0B1E">
        <w:rPr>
          <w:szCs w:val="22"/>
          <w:vertAlign w:val="superscript"/>
        </w:rPr>
        <w:t>E</w:t>
      </w:r>
      <w:r w:rsidRPr="007C0B1E">
        <w:rPr>
          <w:szCs w:val="22"/>
        </w:rPr>
        <w:t xml:space="preserve"> Dienų esant kontroliuojamiems simptomams procentinė dalis (DKSP</w:t>
      </w:r>
      <w:r w:rsidRPr="007C0B1E">
        <w:rPr>
          <w:szCs w:val="22"/>
          <w:vertAlign w:val="subscript"/>
        </w:rPr>
        <w:t>2–0</w:t>
      </w:r>
      <w:r w:rsidRPr="007C0B1E">
        <w:rPr>
          <w:szCs w:val="22"/>
        </w:rPr>
        <w:t xml:space="preserve">) (angl. </w:t>
      </w:r>
      <w:r w:rsidRPr="007C0B1E">
        <w:rPr>
          <w:i/>
          <w:szCs w:val="22"/>
        </w:rPr>
        <w:t xml:space="preserve">Percentage of Symptom Controlled Days, </w:t>
      </w:r>
      <w:r w:rsidRPr="007C0B1E">
        <w:rPr>
          <w:szCs w:val="22"/>
        </w:rPr>
        <w:t>PSCD</w:t>
      </w:r>
      <w:r w:rsidRPr="007C0B1E">
        <w:rPr>
          <w:szCs w:val="22"/>
          <w:vertAlign w:val="subscript"/>
        </w:rPr>
        <w:t>2–0</w:t>
      </w:r>
      <w:r w:rsidRPr="007C0B1E">
        <w:rPr>
          <w:szCs w:val="22"/>
        </w:rPr>
        <w:t>): dienų procentinė dalis, kuomet simptomų balas yra ne aukštesnis nei 2 ir nevartojamas gelbstintis vaistas.</w:t>
      </w:r>
    </w:p>
    <w:p w14:paraId="729FBCCF" w14:textId="77777777" w:rsidR="00D11F9D" w:rsidRPr="007C0B1E" w:rsidRDefault="00D11F9D" w:rsidP="00D11F9D">
      <w:pPr>
        <w:rPr>
          <w:szCs w:val="22"/>
        </w:rPr>
      </w:pPr>
      <w:r w:rsidRPr="007C0B1E">
        <w:rPr>
          <w:szCs w:val="22"/>
          <w:vertAlign w:val="superscript"/>
        </w:rPr>
        <w:lastRenderedPageBreak/>
        <w:t>F</w:t>
      </w:r>
      <w:r w:rsidRPr="007C0B1E">
        <w:rPr>
          <w:szCs w:val="22"/>
        </w:rPr>
        <w:t xml:space="preserve"> Dienų be simptomų ir nevartojant gelbstinčio vaisto proporcija (DBNP) (angl. </w:t>
      </w:r>
      <w:r w:rsidRPr="007C0B1E">
        <w:rPr>
          <w:i/>
          <w:szCs w:val="22"/>
        </w:rPr>
        <w:t>Proportion of Symptom and rescue medication–Free days,</w:t>
      </w:r>
      <w:r w:rsidRPr="007C0B1E">
        <w:rPr>
          <w:szCs w:val="22"/>
        </w:rPr>
        <w:t xml:space="preserve"> PSFD): procentinė dienų dalis, kuomet nėra simptomų ir nevartojamas gelbstintis vaistas.</w:t>
      </w:r>
    </w:p>
    <w:p w14:paraId="751B4CAE" w14:textId="77777777" w:rsidR="00D11F9D" w:rsidRPr="007C0B1E" w:rsidRDefault="00D11F9D" w:rsidP="00D11F9D">
      <w:pPr>
        <w:rPr>
          <w:szCs w:val="22"/>
        </w:rPr>
      </w:pPr>
    </w:p>
    <w:p w14:paraId="3359963D" w14:textId="77777777" w:rsidR="00D11F9D" w:rsidRPr="007C0B1E" w:rsidRDefault="00D11F9D" w:rsidP="00D11F9D">
      <w:pPr>
        <w:rPr>
          <w:szCs w:val="22"/>
        </w:rPr>
      </w:pPr>
      <w:r w:rsidRPr="007C0B1E">
        <w:rPr>
          <w:szCs w:val="22"/>
        </w:rPr>
        <w:t>Žolės žydėjimo sezono metu keturiasdešimt keturi pacientai (34 %) 300 IR grupėje nurodė daugiau nei 50 % dienų esant kontroliuojamiems simptomams (kuomet simptomų balas yra ne aukštesnis nei 2 ir nevartojamas gelbstintis vaistas) palyginus su placebo grupės 26 pacientų (19 %) duomenimis.</w:t>
      </w:r>
    </w:p>
    <w:p w14:paraId="0EE572B6" w14:textId="77777777" w:rsidR="00D11F9D" w:rsidRPr="007C0B1E" w:rsidRDefault="00D11F9D" w:rsidP="00D11F9D"/>
    <w:p w14:paraId="136E6DB6" w14:textId="77777777" w:rsidR="00D11F9D" w:rsidRPr="007C0B1E" w:rsidRDefault="00D11F9D" w:rsidP="00D11F9D">
      <w:pPr>
        <w:ind w:left="567" w:hanging="567"/>
        <w:rPr>
          <w:b/>
          <w:szCs w:val="22"/>
        </w:rPr>
      </w:pPr>
      <w:r w:rsidRPr="007C0B1E">
        <w:rPr>
          <w:b/>
          <w:szCs w:val="22"/>
        </w:rPr>
        <w:t>5.2</w:t>
      </w:r>
      <w:r w:rsidRPr="007C0B1E">
        <w:rPr>
          <w:b/>
          <w:szCs w:val="22"/>
        </w:rPr>
        <w:tab/>
        <w:t>Farmakokinetinės savybės</w:t>
      </w:r>
    </w:p>
    <w:p w14:paraId="0E739E6F" w14:textId="77777777" w:rsidR="00D11F9D" w:rsidRPr="007C0B1E" w:rsidRDefault="00D11F9D" w:rsidP="00D11F9D">
      <w:pPr>
        <w:ind w:left="567" w:hanging="567"/>
        <w:rPr>
          <w:szCs w:val="22"/>
        </w:rPr>
      </w:pPr>
    </w:p>
    <w:p w14:paraId="0491CE76" w14:textId="77777777" w:rsidR="00D11F9D" w:rsidRPr="007C0B1E" w:rsidRDefault="00D11F9D" w:rsidP="00D11F9D">
      <w:pPr>
        <w:rPr>
          <w:szCs w:val="22"/>
        </w:rPr>
      </w:pPr>
      <w:r w:rsidRPr="007C0B1E">
        <w:rPr>
          <w:szCs w:val="22"/>
        </w:rPr>
        <w:t>Dauguma ORALAIR alergenų yra baltymų ir glikoproteinų mišinys. Nėra tiesioginio nepaliestų alergenų biologinio prieinamumo kraujyje. Todėl nebuvo atlikta farmakokinetikos tyrimų su gyvūnais arba su žmonėmis, siekiant išsiaiškinti ORALAIR farmakokinetikos ypatybes ir metabolizmą.</w:t>
      </w:r>
    </w:p>
    <w:p w14:paraId="68AA38F1" w14:textId="77777777" w:rsidR="00D11F9D" w:rsidRPr="007C0B1E" w:rsidRDefault="00D11F9D" w:rsidP="00D11F9D">
      <w:pPr>
        <w:ind w:left="567" w:hanging="567"/>
        <w:rPr>
          <w:szCs w:val="22"/>
        </w:rPr>
      </w:pPr>
    </w:p>
    <w:p w14:paraId="6557589B" w14:textId="77777777" w:rsidR="00D11F9D" w:rsidRPr="007C0B1E" w:rsidRDefault="00D11F9D" w:rsidP="00D11F9D">
      <w:pPr>
        <w:ind w:left="567" w:hanging="567"/>
        <w:rPr>
          <w:b/>
          <w:szCs w:val="22"/>
        </w:rPr>
      </w:pPr>
      <w:r w:rsidRPr="007C0B1E">
        <w:rPr>
          <w:b/>
          <w:szCs w:val="22"/>
        </w:rPr>
        <w:t>5.3</w:t>
      </w:r>
      <w:r w:rsidRPr="007C0B1E">
        <w:rPr>
          <w:b/>
          <w:szCs w:val="22"/>
        </w:rPr>
        <w:tab/>
        <w:t>Ikiklinikinių saugumo tyrimų duomenys</w:t>
      </w:r>
    </w:p>
    <w:p w14:paraId="62EF1117" w14:textId="77777777" w:rsidR="00D11F9D" w:rsidRPr="007C0B1E" w:rsidRDefault="00D11F9D" w:rsidP="00D11F9D">
      <w:pPr>
        <w:ind w:left="567" w:hanging="567"/>
        <w:rPr>
          <w:szCs w:val="22"/>
        </w:rPr>
      </w:pPr>
    </w:p>
    <w:p w14:paraId="086F96F2" w14:textId="77777777" w:rsidR="00D11F9D" w:rsidRPr="007C0B1E" w:rsidRDefault="00D11F9D" w:rsidP="00D11F9D">
      <w:pPr>
        <w:rPr>
          <w:szCs w:val="22"/>
        </w:rPr>
      </w:pPr>
      <w:r w:rsidRPr="007C0B1E">
        <w:rPr>
          <w:szCs w:val="22"/>
        </w:rPr>
        <w:t>Įprastų vienos dozės toksiškumo, kartotinių dozių toksiškumo, genotoksiškumo, vietinio toleravimo ir embriono bei vaisiaus išsivystymo ikiklinikinių tyrimų duomenys specifinio pavojaus žmogui nerodo.</w:t>
      </w:r>
    </w:p>
    <w:p w14:paraId="3BFE717E" w14:textId="77777777" w:rsidR="00D11F9D" w:rsidRPr="007C0B1E" w:rsidRDefault="00D11F9D" w:rsidP="00D11F9D">
      <w:pPr>
        <w:rPr>
          <w:szCs w:val="22"/>
        </w:rPr>
      </w:pPr>
      <w:r w:rsidRPr="007C0B1E">
        <w:rPr>
          <w:szCs w:val="22"/>
        </w:rPr>
        <w:t>Atliekant toksiškumo tyrimus su žiurkės jaunikliais, 10 savaičių kasdien skiriant didžiausią dozę (300 kartų viršijančią didžiausią žmogaus terapinę dozę), reikšmingai sutrumpėjo patinų APTT (aktyvuoto dalinio tromboplastino laikas), tačiau nebuvo pastebėta nei klinikinių požymių, nei histopatologinių radinių.</w:t>
      </w:r>
    </w:p>
    <w:p w14:paraId="2B54D5BA" w14:textId="77777777" w:rsidR="00D11F9D" w:rsidRPr="007C0B1E" w:rsidRDefault="00D11F9D" w:rsidP="00D11F9D">
      <w:pPr>
        <w:ind w:left="567" w:hanging="567"/>
        <w:rPr>
          <w:szCs w:val="22"/>
        </w:rPr>
      </w:pPr>
    </w:p>
    <w:p w14:paraId="70980A13" w14:textId="77777777" w:rsidR="00D11F9D" w:rsidRPr="007C0B1E" w:rsidRDefault="00D11F9D" w:rsidP="00D11F9D">
      <w:pPr>
        <w:ind w:left="567" w:hanging="567"/>
        <w:rPr>
          <w:szCs w:val="22"/>
        </w:rPr>
      </w:pPr>
    </w:p>
    <w:p w14:paraId="13C75C03" w14:textId="77777777" w:rsidR="00D11F9D" w:rsidRPr="007C0B1E" w:rsidRDefault="00D11F9D" w:rsidP="00D11F9D">
      <w:pPr>
        <w:ind w:left="567" w:hanging="567"/>
        <w:rPr>
          <w:b/>
          <w:caps/>
          <w:szCs w:val="22"/>
        </w:rPr>
      </w:pPr>
      <w:r w:rsidRPr="007C0B1E">
        <w:rPr>
          <w:b/>
          <w:caps/>
          <w:szCs w:val="22"/>
        </w:rPr>
        <w:t>6.</w:t>
      </w:r>
      <w:r w:rsidRPr="007C0B1E">
        <w:rPr>
          <w:b/>
          <w:caps/>
          <w:szCs w:val="22"/>
        </w:rPr>
        <w:tab/>
        <w:t>farmacinė informacija</w:t>
      </w:r>
    </w:p>
    <w:p w14:paraId="6221A226" w14:textId="77777777" w:rsidR="00D11F9D" w:rsidRPr="007C0B1E" w:rsidRDefault="00D11F9D" w:rsidP="00D11F9D">
      <w:pPr>
        <w:ind w:left="567" w:hanging="567"/>
        <w:rPr>
          <w:szCs w:val="22"/>
        </w:rPr>
      </w:pPr>
    </w:p>
    <w:p w14:paraId="3F567B73" w14:textId="77777777" w:rsidR="00D11F9D" w:rsidRPr="007C0B1E" w:rsidRDefault="00D11F9D" w:rsidP="00D11F9D">
      <w:pPr>
        <w:ind w:left="567" w:hanging="567"/>
        <w:rPr>
          <w:b/>
          <w:szCs w:val="22"/>
        </w:rPr>
      </w:pPr>
      <w:r w:rsidRPr="007C0B1E">
        <w:rPr>
          <w:b/>
          <w:szCs w:val="22"/>
        </w:rPr>
        <w:t>6.1</w:t>
      </w:r>
      <w:r w:rsidRPr="007C0B1E">
        <w:rPr>
          <w:b/>
          <w:szCs w:val="22"/>
        </w:rPr>
        <w:tab/>
        <w:t>Pagalbinių medžiagų sąrašas</w:t>
      </w:r>
    </w:p>
    <w:p w14:paraId="73CAB6FA" w14:textId="77777777" w:rsidR="00D11F9D" w:rsidRPr="007C0B1E" w:rsidRDefault="00D11F9D" w:rsidP="00D11F9D">
      <w:pPr>
        <w:rPr>
          <w:szCs w:val="22"/>
        </w:rPr>
      </w:pPr>
    </w:p>
    <w:p w14:paraId="55044AD4" w14:textId="77777777" w:rsidR="00D11F9D" w:rsidRPr="007C0B1E" w:rsidRDefault="00D11F9D" w:rsidP="00D11F9D">
      <w:pPr>
        <w:rPr>
          <w:szCs w:val="22"/>
        </w:rPr>
      </w:pPr>
      <w:r w:rsidRPr="007C0B1E">
        <w:rPr>
          <w:szCs w:val="22"/>
        </w:rPr>
        <w:t>Mikrokristalinė celiuliozė</w:t>
      </w:r>
    </w:p>
    <w:p w14:paraId="20B77DC9" w14:textId="77777777" w:rsidR="00D11F9D" w:rsidRPr="007C0B1E" w:rsidRDefault="00D11F9D" w:rsidP="00D11F9D">
      <w:pPr>
        <w:rPr>
          <w:szCs w:val="22"/>
        </w:rPr>
      </w:pPr>
      <w:r w:rsidRPr="007C0B1E">
        <w:rPr>
          <w:szCs w:val="22"/>
        </w:rPr>
        <w:t>Kroskarmeliozės natrio druska</w:t>
      </w:r>
    </w:p>
    <w:p w14:paraId="3A614889" w14:textId="77777777" w:rsidR="00E86979" w:rsidRPr="007C0B1E" w:rsidRDefault="00E86979" w:rsidP="00E86979">
      <w:pPr>
        <w:rPr>
          <w:szCs w:val="22"/>
        </w:rPr>
      </w:pPr>
      <w:r w:rsidRPr="007C0B1E">
        <w:rPr>
          <w:szCs w:val="22"/>
        </w:rPr>
        <w:t>Laktozė monohidratas</w:t>
      </w:r>
    </w:p>
    <w:p w14:paraId="47B5FF90" w14:textId="77777777" w:rsidR="00D11F9D" w:rsidRPr="007C0B1E" w:rsidRDefault="00D11F9D" w:rsidP="00D11F9D">
      <w:pPr>
        <w:rPr>
          <w:szCs w:val="22"/>
        </w:rPr>
      </w:pPr>
      <w:r w:rsidRPr="007C0B1E">
        <w:rPr>
          <w:szCs w:val="22"/>
        </w:rPr>
        <w:t>Magnio stearatas</w:t>
      </w:r>
    </w:p>
    <w:p w14:paraId="2C1A205D" w14:textId="77777777" w:rsidR="00E86979" w:rsidRPr="007C0B1E" w:rsidRDefault="00E86979" w:rsidP="00E86979">
      <w:pPr>
        <w:rPr>
          <w:szCs w:val="22"/>
        </w:rPr>
      </w:pPr>
      <w:r w:rsidRPr="007C0B1E">
        <w:rPr>
          <w:szCs w:val="22"/>
        </w:rPr>
        <w:t>Manitolis (E421)</w:t>
      </w:r>
    </w:p>
    <w:p w14:paraId="01585C97" w14:textId="77777777" w:rsidR="00E86979" w:rsidRPr="007C0B1E" w:rsidRDefault="00E86979" w:rsidP="00E86979">
      <w:pPr>
        <w:rPr>
          <w:szCs w:val="22"/>
        </w:rPr>
      </w:pPr>
      <w:r w:rsidRPr="007C0B1E">
        <w:rPr>
          <w:szCs w:val="22"/>
        </w:rPr>
        <w:t>Koloidinis bevandenis silicio oksidas</w:t>
      </w:r>
    </w:p>
    <w:p w14:paraId="24BEA287" w14:textId="77777777" w:rsidR="00D11F9D" w:rsidRPr="007C0B1E" w:rsidRDefault="00D11F9D" w:rsidP="00D11F9D">
      <w:pPr>
        <w:ind w:left="567" w:hanging="567"/>
        <w:rPr>
          <w:szCs w:val="22"/>
        </w:rPr>
      </w:pPr>
    </w:p>
    <w:p w14:paraId="406DD3E8" w14:textId="77777777" w:rsidR="00D11F9D" w:rsidRPr="007C0B1E" w:rsidRDefault="00D11F9D" w:rsidP="00D11F9D">
      <w:pPr>
        <w:ind w:left="567" w:hanging="567"/>
        <w:rPr>
          <w:b/>
          <w:szCs w:val="22"/>
        </w:rPr>
      </w:pPr>
      <w:r w:rsidRPr="007C0B1E">
        <w:rPr>
          <w:b/>
          <w:szCs w:val="22"/>
        </w:rPr>
        <w:t>6.2</w:t>
      </w:r>
      <w:r w:rsidRPr="007C0B1E">
        <w:rPr>
          <w:b/>
          <w:szCs w:val="22"/>
        </w:rPr>
        <w:tab/>
        <w:t>Nesuderinamumas</w:t>
      </w:r>
    </w:p>
    <w:p w14:paraId="50675454" w14:textId="77777777" w:rsidR="00D11F9D" w:rsidRPr="007C0B1E" w:rsidRDefault="00D11F9D" w:rsidP="00D11F9D">
      <w:pPr>
        <w:ind w:left="567" w:hanging="567"/>
        <w:rPr>
          <w:szCs w:val="22"/>
        </w:rPr>
      </w:pPr>
    </w:p>
    <w:p w14:paraId="271B0DAF" w14:textId="77777777" w:rsidR="00D11F9D" w:rsidRPr="007C0B1E" w:rsidRDefault="00D11F9D" w:rsidP="00D11F9D">
      <w:pPr>
        <w:rPr>
          <w:szCs w:val="22"/>
        </w:rPr>
      </w:pPr>
      <w:r w:rsidRPr="007C0B1E">
        <w:rPr>
          <w:szCs w:val="22"/>
        </w:rPr>
        <w:t>Duomenys nebūtini.</w:t>
      </w:r>
    </w:p>
    <w:p w14:paraId="53E8AD04" w14:textId="77777777" w:rsidR="00D11F9D" w:rsidRPr="007C0B1E" w:rsidRDefault="00D11F9D" w:rsidP="00D11F9D">
      <w:pPr>
        <w:rPr>
          <w:szCs w:val="22"/>
        </w:rPr>
      </w:pPr>
    </w:p>
    <w:p w14:paraId="2042665F" w14:textId="77777777" w:rsidR="00D11F9D" w:rsidRPr="007C0B1E" w:rsidRDefault="00D11F9D" w:rsidP="00D11F9D">
      <w:pPr>
        <w:ind w:left="567" w:hanging="567"/>
        <w:rPr>
          <w:b/>
          <w:szCs w:val="22"/>
        </w:rPr>
      </w:pPr>
      <w:r w:rsidRPr="007C0B1E">
        <w:rPr>
          <w:b/>
          <w:szCs w:val="22"/>
        </w:rPr>
        <w:t>6.3</w:t>
      </w:r>
      <w:r w:rsidRPr="007C0B1E">
        <w:rPr>
          <w:b/>
          <w:szCs w:val="22"/>
        </w:rPr>
        <w:tab/>
        <w:t>Tinkamumo laikas</w:t>
      </w:r>
    </w:p>
    <w:p w14:paraId="2E5DFDEA" w14:textId="77777777" w:rsidR="00D11F9D" w:rsidRPr="007C0B1E" w:rsidRDefault="00D11F9D" w:rsidP="00D11F9D">
      <w:pPr>
        <w:ind w:left="567" w:hanging="567"/>
        <w:rPr>
          <w:szCs w:val="22"/>
        </w:rPr>
      </w:pPr>
    </w:p>
    <w:p w14:paraId="66E2C4B6" w14:textId="77777777" w:rsidR="00D11F9D" w:rsidRPr="007C0B1E" w:rsidRDefault="00D11F9D" w:rsidP="00D11F9D">
      <w:pPr>
        <w:ind w:left="567" w:hanging="567"/>
        <w:rPr>
          <w:szCs w:val="22"/>
        </w:rPr>
      </w:pPr>
      <w:r w:rsidRPr="007C0B1E">
        <w:rPr>
          <w:szCs w:val="22"/>
        </w:rPr>
        <w:t>3 metai.</w:t>
      </w:r>
    </w:p>
    <w:p w14:paraId="24A157A1" w14:textId="77777777" w:rsidR="00D11F9D" w:rsidRPr="007C0B1E" w:rsidRDefault="00D11F9D" w:rsidP="00D11F9D">
      <w:pPr>
        <w:ind w:left="567" w:hanging="567"/>
        <w:rPr>
          <w:szCs w:val="22"/>
        </w:rPr>
      </w:pPr>
    </w:p>
    <w:p w14:paraId="5CAB8956" w14:textId="77777777" w:rsidR="00D11F9D" w:rsidRPr="007C0B1E" w:rsidRDefault="00D11F9D" w:rsidP="00D11F9D">
      <w:pPr>
        <w:ind w:left="567" w:hanging="567"/>
        <w:rPr>
          <w:b/>
          <w:szCs w:val="22"/>
        </w:rPr>
      </w:pPr>
      <w:r w:rsidRPr="007C0B1E">
        <w:rPr>
          <w:b/>
          <w:szCs w:val="22"/>
        </w:rPr>
        <w:t>6.4</w:t>
      </w:r>
      <w:r w:rsidRPr="007C0B1E">
        <w:rPr>
          <w:b/>
          <w:szCs w:val="22"/>
        </w:rPr>
        <w:tab/>
        <w:t>Specialios laikymo sąlygos</w:t>
      </w:r>
    </w:p>
    <w:p w14:paraId="3BC09DE1" w14:textId="77777777" w:rsidR="00D11F9D" w:rsidRPr="007C0B1E" w:rsidRDefault="00D11F9D" w:rsidP="00D11F9D">
      <w:pPr>
        <w:rPr>
          <w:i/>
          <w:szCs w:val="22"/>
        </w:rPr>
      </w:pPr>
    </w:p>
    <w:p w14:paraId="6775A152" w14:textId="77777777" w:rsidR="00D11F9D" w:rsidRPr="007C0B1E" w:rsidRDefault="00D11F9D" w:rsidP="00D11F9D">
      <w:pPr>
        <w:rPr>
          <w:szCs w:val="22"/>
        </w:rPr>
      </w:pPr>
      <w:r w:rsidRPr="007C0B1E">
        <w:rPr>
          <w:szCs w:val="22"/>
        </w:rPr>
        <w:t xml:space="preserve">Šio vaistinio preparato laikymui specialių temperatūros sąlygų nereikalaujama. </w:t>
      </w:r>
    </w:p>
    <w:p w14:paraId="26BAA5CD" w14:textId="143AC162" w:rsidR="00D11F9D" w:rsidRPr="007C0B1E" w:rsidRDefault="00D11F9D" w:rsidP="00D11F9D">
      <w:pPr>
        <w:rPr>
          <w:szCs w:val="22"/>
        </w:rPr>
      </w:pPr>
      <w:r w:rsidRPr="007C0B1E">
        <w:rPr>
          <w:szCs w:val="22"/>
        </w:rPr>
        <w:t>Laikyti gamintojo pakuotėje, kad preparatas būtų apsaugotas nuo drėgmės.</w:t>
      </w:r>
    </w:p>
    <w:p w14:paraId="6177693C" w14:textId="77777777" w:rsidR="00D11F9D" w:rsidRPr="007C0B1E" w:rsidRDefault="00D11F9D" w:rsidP="00D11F9D">
      <w:pPr>
        <w:ind w:left="567" w:hanging="567"/>
        <w:rPr>
          <w:szCs w:val="22"/>
        </w:rPr>
      </w:pPr>
    </w:p>
    <w:p w14:paraId="3D0D12BE" w14:textId="77777777" w:rsidR="00D11F9D" w:rsidRPr="007C0B1E" w:rsidRDefault="00D11F9D" w:rsidP="00D11F9D">
      <w:pPr>
        <w:ind w:left="567" w:hanging="567"/>
        <w:rPr>
          <w:b/>
          <w:szCs w:val="22"/>
        </w:rPr>
      </w:pPr>
      <w:r w:rsidRPr="007C0B1E">
        <w:rPr>
          <w:b/>
          <w:szCs w:val="22"/>
        </w:rPr>
        <w:t>6.5</w:t>
      </w:r>
      <w:r w:rsidRPr="007C0B1E">
        <w:rPr>
          <w:b/>
          <w:szCs w:val="22"/>
        </w:rPr>
        <w:tab/>
      </w:r>
      <w:r w:rsidRPr="007C0B1E">
        <w:rPr>
          <w:b/>
          <w:bCs/>
          <w:szCs w:val="22"/>
        </w:rPr>
        <w:t>Talpyklės pobūdis ir jos</w:t>
      </w:r>
      <w:r w:rsidRPr="007C0B1E">
        <w:rPr>
          <w:szCs w:val="22"/>
        </w:rPr>
        <w:t xml:space="preserve"> </w:t>
      </w:r>
      <w:r w:rsidRPr="007C0B1E">
        <w:rPr>
          <w:b/>
          <w:szCs w:val="22"/>
        </w:rPr>
        <w:t>turinys</w:t>
      </w:r>
    </w:p>
    <w:p w14:paraId="3994C4BC" w14:textId="77777777" w:rsidR="00D11F9D" w:rsidRPr="007C0B1E" w:rsidRDefault="00D11F9D" w:rsidP="00D11F9D">
      <w:pPr>
        <w:ind w:left="567" w:hanging="567"/>
        <w:rPr>
          <w:szCs w:val="22"/>
        </w:rPr>
      </w:pPr>
    </w:p>
    <w:p w14:paraId="1B4C459A" w14:textId="77777777" w:rsidR="00D11F9D" w:rsidRPr="00A95FD2" w:rsidRDefault="00D11F9D" w:rsidP="00D11F9D">
      <w:pPr>
        <w:tabs>
          <w:tab w:val="num" w:pos="0"/>
        </w:tabs>
        <w:outlineLvl w:val="0"/>
        <w:rPr>
          <w:szCs w:val="22"/>
          <w:u w:val="single"/>
        </w:rPr>
      </w:pPr>
      <w:r w:rsidRPr="007C0B1E">
        <w:rPr>
          <w:szCs w:val="22"/>
          <w:u w:val="single"/>
        </w:rPr>
        <w:t>ORALAIR 100 IR &amp; 300 IR poliežuvinės tabletės</w:t>
      </w:r>
    </w:p>
    <w:p w14:paraId="4A6C80FD" w14:textId="11B32420" w:rsidR="00171781" w:rsidRDefault="00171781" w:rsidP="00D11F9D">
      <w:r>
        <w:t xml:space="preserve">Viena maža lizdinė plokštelė, kurioje yra 3 poliežuvinės </w:t>
      </w:r>
      <w:r w:rsidRPr="00060AAE">
        <w:t>100 IR tabletės</w:t>
      </w:r>
      <w:r>
        <w:t xml:space="preserve"> ir viena lizdinė plokštelė, kurioje yra </w:t>
      </w:r>
      <w:r w:rsidRPr="00060AAE">
        <w:t>28 poliežuvinės 300 </w:t>
      </w:r>
      <w:r w:rsidRPr="00CB23EF">
        <w:t>IR tabletės</w:t>
      </w:r>
      <w:r>
        <w:t>.</w:t>
      </w:r>
    </w:p>
    <w:p w14:paraId="06140EE1" w14:textId="77777777" w:rsidR="00171781" w:rsidRDefault="00D11F9D" w:rsidP="00171781">
      <w:r w:rsidRPr="007C0B1E">
        <w:t>Kiekvieną Al/Al lizdinę plokštelę sudaro poliamido/Al/PVC</w:t>
      </w:r>
      <w:r w:rsidRPr="007C0B1E" w:rsidDel="00A656B5">
        <w:t xml:space="preserve"> </w:t>
      </w:r>
      <w:r w:rsidRPr="007C0B1E">
        <w:t>plėvelė iš vienos pusės, ir karštyje užlydyta Al folija, padengta vinilo laku, iš kitos pusės.</w:t>
      </w:r>
      <w:r w:rsidR="00171781">
        <w:t xml:space="preserve"> Kiekvienos tabletės vieta lizdinėje plokštelėje sunumeruota.</w:t>
      </w:r>
    </w:p>
    <w:p w14:paraId="5816EE99" w14:textId="4A8B8EDA" w:rsidR="00D11F9D" w:rsidRPr="007C0B1E" w:rsidRDefault="00171781" w:rsidP="00171781">
      <w:r>
        <w:lastRenderedPageBreak/>
        <w:t>Pakuotės dydis: 31 poliežuvinė tabletė.</w:t>
      </w:r>
    </w:p>
    <w:p w14:paraId="02CC52A1" w14:textId="77777777" w:rsidR="00D11F9D" w:rsidRPr="007C0B1E" w:rsidRDefault="00D11F9D" w:rsidP="00D11F9D"/>
    <w:p w14:paraId="738AA54E" w14:textId="77777777" w:rsidR="00D11F9D" w:rsidRPr="007C0B1E" w:rsidRDefault="00D11F9D" w:rsidP="00D11F9D">
      <w:pPr>
        <w:tabs>
          <w:tab w:val="num" w:pos="0"/>
        </w:tabs>
        <w:outlineLvl w:val="0"/>
        <w:rPr>
          <w:szCs w:val="22"/>
          <w:u w:val="single"/>
        </w:rPr>
      </w:pPr>
      <w:r w:rsidRPr="007C0B1E">
        <w:rPr>
          <w:szCs w:val="22"/>
          <w:u w:val="single"/>
        </w:rPr>
        <w:t>ORALAIR 300 IR poliežuvinės tabletės</w:t>
      </w:r>
    </w:p>
    <w:p w14:paraId="66561E49" w14:textId="77777777" w:rsidR="00171781" w:rsidRDefault="00171781" w:rsidP="00171781">
      <w:r>
        <w:t>Viena lizdinė plokštelė, kurioje yra 30 poliežuvinių</w:t>
      </w:r>
      <w:r w:rsidRPr="00060AAE">
        <w:t xml:space="preserve"> 300 </w:t>
      </w:r>
      <w:r>
        <w:t>IR tablečių.</w:t>
      </w:r>
    </w:p>
    <w:p w14:paraId="28F491BC" w14:textId="1ED15FCB" w:rsidR="00D11F9D" w:rsidRPr="007C0B1E" w:rsidRDefault="005A0589" w:rsidP="00D11F9D">
      <w:r>
        <w:t>Lizdinę plokštelę</w:t>
      </w:r>
      <w:r w:rsidR="00D11F9D" w:rsidRPr="007C0B1E">
        <w:t xml:space="preserve"> sudaro poliamido/Al/PVC</w:t>
      </w:r>
      <w:r w:rsidR="00D11F9D" w:rsidRPr="007C0B1E" w:rsidDel="00A656B5">
        <w:t xml:space="preserve"> </w:t>
      </w:r>
      <w:r w:rsidR="00D11F9D" w:rsidRPr="007C0B1E">
        <w:t>plėvelė iš vienos pusės, ir karštyje užlydyta Al folija, padengta vinilo laku, iš kitos pusės.</w:t>
      </w:r>
    </w:p>
    <w:p w14:paraId="49878F2C" w14:textId="361BED90" w:rsidR="00D11F9D" w:rsidRDefault="00171781" w:rsidP="00171781">
      <w:r>
        <w:t>Pakuotės dydžiai: 30 ir 90 poliežuvinų tablečių.</w:t>
      </w:r>
    </w:p>
    <w:p w14:paraId="567A7E49" w14:textId="77777777" w:rsidR="005A0589" w:rsidRPr="007C0B1E" w:rsidRDefault="005A0589" w:rsidP="00171781"/>
    <w:p w14:paraId="708C5576" w14:textId="77777777" w:rsidR="00D11F9D" w:rsidRPr="007C0B1E" w:rsidRDefault="00D11F9D" w:rsidP="00D11F9D">
      <w:r w:rsidRPr="007C0B1E">
        <w:t>Gali būti tiekiamos ne visų dydžių pakuotės.</w:t>
      </w:r>
    </w:p>
    <w:p w14:paraId="52B77ED6" w14:textId="77777777" w:rsidR="00D11F9D" w:rsidRPr="007C0B1E" w:rsidRDefault="00D11F9D" w:rsidP="00D11F9D"/>
    <w:p w14:paraId="6489B207" w14:textId="77777777" w:rsidR="00D11F9D" w:rsidRPr="00A95FD2" w:rsidRDefault="00D11F9D" w:rsidP="00D11F9D">
      <w:pPr>
        <w:ind w:left="567" w:hanging="567"/>
        <w:outlineLvl w:val="0"/>
        <w:rPr>
          <w:szCs w:val="22"/>
        </w:rPr>
      </w:pPr>
      <w:r w:rsidRPr="007C0B1E">
        <w:rPr>
          <w:b/>
          <w:szCs w:val="22"/>
        </w:rPr>
        <w:t>6.6</w:t>
      </w:r>
      <w:r w:rsidRPr="007C0B1E">
        <w:rPr>
          <w:b/>
          <w:szCs w:val="22"/>
        </w:rPr>
        <w:tab/>
      </w:r>
      <w:r w:rsidRPr="007C0B1E">
        <w:rPr>
          <w:rStyle w:val="Grietas"/>
          <w:color w:val="000000"/>
          <w:szCs w:val="22"/>
        </w:rPr>
        <w:t xml:space="preserve">Specialūs reikalavimai atliekoms tvarkyti </w:t>
      </w:r>
    </w:p>
    <w:p w14:paraId="117FB207" w14:textId="77777777" w:rsidR="00D11F9D" w:rsidRPr="007C0B1E" w:rsidRDefault="00D11F9D" w:rsidP="00D11F9D"/>
    <w:p w14:paraId="6ADD7734" w14:textId="77777777" w:rsidR="00D11F9D" w:rsidRPr="007C0B1E" w:rsidRDefault="00D11F9D" w:rsidP="00D11F9D">
      <w:pPr>
        <w:ind w:left="567" w:hanging="567"/>
        <w:rPr>
          <w:szCs w:val="22"/>
        </w:rPr>
      </w:pPr>
      <w:r w:rsidRPr="007C0B1E">
        <w:rPr>
          <w:szCs w:val="22"/>
        </w:rPr>
        <w:t>Specialių reikalavimų nėra.</w:t>
      </w:r>
    </w:p>
    <w:p w14:paraId="4D32FCBA" w14:textId="77777777" w:rsidR="00D11F9D" w:rsidRPr="007C0B1E" w:rsidRDefault="00D11F9D" w:rsidP="00D11F9D">
      <w:pPr>
        <w:ind w:left="567" w:hanging="567"/>
        <w:rPr>
          <w:szCs w:val="22"/>
        </w:rPr>
      </w:pPr>
    </w:p>
    <w:p w14:paraId="381648B5" w14:textId="77777777" w:rsidR="00D11F9D" w:rsidRPr="007C0B1E" w:rsidRDefault="00D11F9D" w:rsidP="00D11F9D">
      <w:pPr>
        <w:ind w:left="567" w:hanging="567"/>
        <w:rPr>
          <w:szCs w:val="22"/>
        </w:rPr>
      </w:pPr>
    </w:p>
    <w:p w14:paraId="49F01920" w14:textId="77777777" w:rsidR="00D11F9D" w:rsidRPr="007C0B1E" w:rsidRDefault="00D11F9D" w:rsidP="00D11F9D">
      <w:pPr>
        <w:ind w:left="567" w:hanging="567"/>
        <w:rPr>
          <w:b/>
          <w:caps/>
          <w:szCs w:val="22"/>
        </w:rPr>
      </w:pPr>
      <w:r w:rsidRPr="007C0B1E">
        <w:rPr>
          <w:b/>
          <w:caps/>
          <w:szCs w:val="22"/>
        </w:rPr>
        <w:t>7.</w:t>
      </w:r>
      <w:r w:rsidRPr="007C0B1E">
        <w:rPr>
          <w:b/>
          <w:caps/>
          <w:szCs w:val="22"/>
        </w:rPr>
        <w:tab/>
      </w:r>
      <w:r w:rsidRPr="00A95FD2">
        <w:rPr>
          <w:b/>
          <w:caps/>
          <w:szCs w:val="22"/>
        </w:rPr>
        <w:t>REGISTRUOTOJAS</w:t>
      </w:r>
    </w:p>
    <w:p w14:paraId="1B00C482" w14:textId="77777777" w:rsidR="00D11F9D" w:rsidRPr="007C0B1E" w:rsidRDefault="00D11F9D" w:rsidP="00D11F9D">
      <w:pPr>
        <w:rPr>
          <w:szCs w:val="22"/>
        </w:rPr>
      </w:pPr>
    </w:p>
    <w:p w14:paraId="077F6794" w14:textId="77777777" w:rsidR="00D11F9D" w:rsidRPr="007C0B1E" w:rsidRDefault="00D11F9D" w:rsidP="00D11F9D">
      <w:pPr>
        <w:rPr>
          <w:szCs w:val="22"/>
        </w:rPr>
      </w:pPr>
      <w:r w:rsidRPr="007C0B1E">
        <w:rPr>
          <w:szCs w:val="22"/>
        </w:rPr>
        <w:t>STALLERGENES</w:t>
      </w:r>
    </w:p>
    <w:p w14:paraId="3DB53CA8" w14:textId="77777777" w:rsidR="00D11F9D" w:rsidRPr="007C0B1E" w:rsidRDefault="00D11F9D" w:rsidP="00D11F9D">
      <w:pPr>
        <w:outlineLvl w:val="0"/>
      </w:pPr>
      <w:r w:rsidRPr="007C0B1E">
        <w:t>6 rue Alexis de Tocqueville</w:t>
      </w:r>
    </w:p>
    <w:p w14:paraId="6CE4D318" w14:textId="77777777" w:rsidR="00D11F9D" w:rsidRPr="007C0B1E" w:rsidRDefault="00D11F9D" w:rsidP="00D11F9D">
      <w:pPr>
        <w:outlineLvl w:val="0"/>
      </w:pPr>
      <w:r w:rsidRPr="007C0B1E">
        <w:t>92160 Antony</w:t>
      </w:r>
    </w:p>
    <w:p w14:paraId="2183264C" w14:textId="77777777" w:rsidR="00D11F9D" w:rsidRPr="007C0B1E" w:rsidRDefault="00D11F9D" w:rsidP="00D11F9D">
      <w:pPr>
        <w:outlineLvl w:val="0"/>
      </w:pPr>
      <w:r w:rsidRPr="007C0B1E">
        <w:rPr>
          <w:szCs w:val="22"/>
        </w:rPr>
        <w:t>Prancūzija</w:t>
      </w:r>
    </w:p>
    <w:p w14:paraId="3F60FEB6" w14:textId="77777777" w:rsidR="00D11F9D" w:rsidRPr="007C0B1E" w:rsidRDefault="00D11F9D" w:rsidP="00D11F9D">
      <w:pPr>
        <w:outlineLvl w:val="0"/>
        <w:rPr>
          <w:szCs w:val="22"/>
        </w:rPr>
      </w:pPr>
      <w:r w:rsidRPr="00A95FD2">
        <w:rPr>
          <w:szCs w:val="22"/>
        </w:rPr>
        <w:t>Tel.</w:t>
      </w:r>
      <w:r w:rsidRPr="007C0B1E">
        <w:rPr>
          <w:szCs w:val="22"/>
        </w:rPr>
        <w:t xml:space="preserve"> 0033 1 55 59 20 00</w:t>
      </w:r>
    </w:p>
    <w:p w14:paraId="07186270" w14:textId="77777777" w:rsidR="00D11F9D" w:rsidRPr="007C0B1E" w:rsidRDefault="00D11F9D" w:rsidP="00D11F9D">
      <w:pPr>
        <w:rPr>
          <w:szCs w:val="22"/>
        </w:rPr>
      </w:pPr>
      <w:r w:rsidRPr="007C0B1E">
        <w:rPr>
          <w:szCs w:val="22"/>
        </w:rPr>
        <w:t>Faksas 0033 155 59 21 68</w:t>
      </w:r>
    </w:p>
    <w:p w14:paraId="4D851FC1" w14:textId="77777777" w:rsidR="00D11F9D" w:rsidRPr="007C0B1E" w:rsidRDefault="00D11F9D" w:rsidP="00D11F9D"/>
    <w:p w14:paraId="07200A61" w14:textId="77777777" w:rsidR="00D11F9D" w:rsidRPr="007C0B1E" w:rsidRDefault="00D11F9D" w:rsidP="00D11F9D"/>
    <w:p w14:paraId="733AE7DA" w14:textId="77777777" w:rsidR="00D11F9D" w:rsidRPr="007C0B1E" w:rsidRDefault="00D11F9D" w:rsidP="00D11F9D">
      <w:pPr>
        <w:ind w:left="567" w:hanging="567"/>
        <w:rPr>
          <w:b/>
          <w:caps/>
          <w:szCs w:val="22"/>
        </w:rPr>
      </w:pPr>
      <w:r w:rsidRPr="007C0B1E">
        <w:rPr>
          <w:b/>
          <w:caps/>
          <w:szCs w:val="22"/>
        </w:rPr>
        <w:t>8.</w:t>
      </w:r>
      <w:r w:rsidRPr="007C0B1E">
        <w:rPr>
          <w:b/>
          <w:caps/>
          <w:szCs w:val="22"/>
        </w:rPr>
        <w:tab/>
      </w:r>
      <w:r w:rsidRPr="00A95FD2">
        <w:rPr>
          <w:b/>
          <w:caps/>
          <w:szCs w:val="22"/>
        </w:rPr>
        <w:t>REGISTRACIJOS</w:t>
      </w:r>
      <w:r w:rsidRPr="00A95FD2" w:rsidDel="00913201">
        <w:rPr>
          <w:b/>
          <w:caps/>
          <w:szCs w:val="22"/>
        </w:rPr>
        <w:t xml:space="preserve"> </w:t>
      </w:r>
      <w:r w:rsidRPr="00A95FD2">
        <w:rPr>
          <w:b/>
          <w:caps/>
          <w:szCs w:val="22"/>
        </w:rPr>
        <w:t>PAŽYMĖJIMO</w:t>
      </w:r>
      <w:r w:rsidRPr="007C0B1E">
        <w:rPr>
          <w:b/>
          <w:caps/>
          <w:szCs w:val="22"/>
        </w:rPr>
        <w:t xml:space="preserve"> numeris </w:t>
      </w:r>
      <w:r w:rsidRPr="00A95FD2">
        <w:rPr>
          <w:b/>
          <w:caps/>
          <w:szCs w:val="22"/>
        </w:rPr>
        <w:t>(-IAI)</w:t>
      </w:r>
    </w:p>
    <w:p w14:paraId="35DD9460" w14:textId="77777777" w:rsidR="00D11F9D" w:rsidRPr="007C0B1E" w:rsidRDefault="00D11F9D" w:rsidP="00D11F9D">
      <w:pPr>
        <w:rPr>
          <w:szCs w:val="22"/>
        </w:rPr>
      </w:pPr>
    </w:p>
    <w:p w14:paraId="1091FC39" w14:textId="77777777" w:rsidR="00D11F9D" w:rsidRPr="007C0B1E" w:rsidRDefault="00D11F9D" w:rsidP="00D11F9D">
      <w:pPr>
        <w:rPr>
          <w:szCs w:val="22"/>
        </w:rPr>
      </w:pPr>
      <w:r w:rsidRPr="007C0B1E">
        <w:rPr>
          <w:szCs w:val="22"/>
        </w:rPr>
        <w:t>LT/1/10/2024/001</w:t>
      </w:r>
    </w:p>
    <w:p w14:paraId="4B85C5E9" w14:textId="77777777" w:rsidR="00D11F9D" w:rsidRPr="007C0B1E" w:rsidRDefault="00D11F9D" w:rsidP="00D11F9D">
      <w:pPr>
        <w:rPr>
          <w:szCs w:val="22"/>
        </w:rPr>
      </w:pPr>
    </w:p>
    <w:p w14:paraId="6606661E" w14:textId="77777777" w:rsidR="00D11F9D" w:rsidRPr="007C0B1E" w:rsidRDefault="00D11F9D" w:rsidP="00D11F9D">
      <w:pPr>
        <w:ind w:left="567" w:hanging="567"/>
        <w:rPr>
          <w:szCs w:val="22"/>
        </w:rPr>
      </w:pPr>
    </w:p>
    <w:p w14:paraId="1E886B03" w14:textId="77777777" w:rsidR="00D11F9D" w:rsidRPr="007C0B1E" w:rsidRDefault="00D11F9D" w:rsidP="00D11F9D">
      <w:pPr>
        <w:ind w:left="567" w:hanging="567"/>
        <w:rPr>
          <w:b/>
          <w:caps/>
          <w:szCs w:val="22"/>
        </w:rPr>
      </w:pPr>
      <w:r w:rsidRPr="007C0B1E">
        <w:rPr>
          <w:b/>
          <w:caps/>
          <w:szCs w:val="22"/>
        </w:rPr>
        <w:t>9.</w:t>
      </w:r>
      <w:r w:rsidRPr="007C0B1E">
        <w:rPr>
          <w:b/>
          <w:caps/>
          <w:szCs w:val="22"/>
        </w:rPr>
        <w:tab/>
      </w:r>
      <w:r w:rsidRPr="00A95FD2">
        <w:rPr>
          <w:b/>
          <w:caps/>
          <w:szCs w:val="22"/>
        </w:rPr>
        <w:t xml:space="preserve">REGISTRAVIMO / PERREGISTRAVIMO </w:t>
      </w:r>
      <w:r w:rsidRPr="007C0B1E">
        <w:rPr>
          <w:b/>
          <w:caps/>
          <w:szCs w:val="22"/>
        </w:rPr>
        <w:t>data</w:t>
      </w:r>
    </w:p>
    <w:p w14:paraId="727E0AF5" w14:textId="77777777" w:rsidR="00D11F9D" w:rsidRPr="007C0B1E" w:rsidRDefault="00D11F9D" w:rsidP="00D11F9D"/>
    <w:p w14:paraId="68775409" w14:textId="4639721A" w:rsidR="00D11F9D" w:rsidRPr="007C0B1E" w:rsidRDefault="00D11F9D" w:rsidP="00D11F9D">
      <w:pPr>
        <w:rPr>
          <w:szCs w:val="22"/>
        </w:rPr>
      </w:pPr>
      <w:r w:rsidRPr="00A95FD2">
        <w:t xml:space="preserve">Registravimo data </w:t>
      </w:r>
      <w:r w:rsidRPr="00A95FD2">
        <w:rPr>
          <w:szCs w:val="22"/>
        </w:rPr>
        <w:t xml:space="preserve">2010 m. gegužės </w:t>
      </w:r>
      <w:r w:rsidRPr="007C0B1E">
        <w:rPr>
          <w:szCs w:val="22"/>
        </w:rPr>
        <w:t>27 </w:t>
      </w:r>
      <w:r w:rsidRPr="00A95FD2">
        <w:rPr>
          <w:szCs w:val="22"/>
        </w:rPr>
        <w:t>d.</w:t>
      </w:r>
    </w:p>
    <w:p w14:paraId="44DFC100" w14:textId="06898A2B" w:rsidR="00D11F9D" w:rsidRPr="007C0B1E" w:rsidRDefault="00D11F9D" w:rsidP="00D11F9D">
      <w:pPr>
        <w:rPr>
          <w:szCs w:val="22"/>
        </w:rPr>
      </w:pPr>
      <w:r w:rsidRPr="00A95FD2">
        <w:rPr>
          <w:szCs w:val="22"/>
        </w:rPr>
        <w:t xml:space="preserve">Paskutinio perregistravimo data 2013 m. rugpjūčio </w:t>
      </w:r>
      <w:r w:rsidRPr="007C0B1E">
        <w:rPr>
          <w:szCs w:val="22"/>
        </w:rPr>
        <w:t>13 </w:t>
      </w:r>
      <w:r w:rsidRPr="00A95FD2">
        <w:rPr>
          <w:szCs w:val="22"/>
        </w:rPr>
        <w:t>d.</w:t>
      </w:r>
    </w:p>
    <w:p w14:paraId="56FBEDC6" w14:textId="77777777" w:rsidR="00D11F9D" w:rsidRPr="007C0B1E" w:rsidRDefault="00D11F9D" w:rsidP="00D11F9D">
      <w:pPr>
        <w:ind w:left="567" w:hanging="567"/>
        <w:rPr>
          <w:szCs w:val="22"/>
        </w:rPr>
      </w:pPr>
    </w:p>
    <w:p w14:paraId="19DD976E" w14:textId="77777777" w:rsidR="00D11F9D" w:rsidRPr="007C0B1E" w:rsidRDefault="00D11F9D" w:rsidP="00D11F9D">
      <w:pPr>
        <w:ind w:left="567" w:hanging="567"/>
        <w:rPr>
          <w:szCs w:val="22"/>
        </w:rPr>
      </w:pPr>
    </w:p>
    <w:p w14:paraId="650709E9" w14:textId="77777777" w:rsidR="00D11F9D" w:rsidRPr="007C0B1E" w:rsidRDefault="00D11F9D" w:rsidP="00D11F9D">
      <w:pPr>
        <w:ind w:left="567" w:hanging="567"/>
        <w:rPr>
          <w:b/>
          <w:caps/>
          <w:szCs w:val="22"/>
        </w:rPr>
      </w:pPr>
      <w:r w:rsidRPr="007C0B1E">
        <w:rPr>
          <w:b/>
          <w:caps/>
          <w:szCs w:val="22"/>
        </w:rPr>
        <w:t>10.</w:t>
      </w:r>
      <w:r w:rsidRPr="007C0B1E">
        <w:rPr>
          <w:b/>
          <w:caps/>
          <w:szCs w:val="22"/>
        </w:rPr>
        <w:tab/>
        <w:t>teksto peržiūros data</w:t>
      </w:r>
    </w:p>
    <w:p w14:paraId="5A141D43" w14:textId="77777777" w:rsidR="00D11F9D" w:rsidRPr="007C0B1E" w:rsidRDefault="00D11F9D" w:rsidP="00D11F9D">
      <w:pPr>
        <w:rPr>
          <w:szCs w:val="22"/>
        </w:rPr>
      </w:pPr>
    </w:p>
    <w:p w14:paraId="12B1BE5F" w14:textId="6154A19F" w:rsidR="00D11F9D" w:rsidRPr="007C0B1E" w:rsidRDefault="001E0ECF" w:rsidP="00D11F9D">
      <w:pPr>
        <w:rPr>
          <w:szCs w:val="22"/>
        </w:rPr>
      </w:pPr>
      <w:r>
        <w:rPr>
          <w:szCs w:val="22"/>
        </w:rPr>
        <w:t xml:space="preserve"> 2023 m. gruodžio 28 d.</w:t>
      </w:r>
    </w:p>
    <w:p w14:paraId="15454A33" w14:textId="77777777" w:rsidR="00466CF9" w:rsidRDefault="00466CF9" w:rsidP="00D11F9D">
      <w:pPr>
        <w:pStyle w:val="Paprastasistekstas"/>
        <w:tabs>
          <w:tab w:val="left" w:pos="5954"/>
          <w:tab w:val="left" w:pos="6237"/>
          <w:tab w:val="left" w:pos="6663"/>
          <w:tab w:val="left" w:pos="6946"/>
        </w:tabs>
        <w:rPr>
          <w:rFonts w:ascii="Times New Roman" w:hAnsi="Times New Roman"/>
          <w:sz w:val="22"/>
          <w:szCs w:val="22"/>
          <w:lang w:val="lt-LT"/>
        </w:rPr>
      </w:pPr>
    </w:p>
    <w:p w14:paraId="47E1008D" w14:textId="5B1D7CB0" w:rsidR="00D11F9D" w:rsidRPr="007C0B1E" w:rsidRDefault="00D11F9D" w:rsidP="00D11F9D">
      <w:pPr>
        <w:pStyle w:val="Paprastasistekstas"/>
        <w:tabs>
          <w:tab w:val="left" w:pos="5954"/>
          <w:tab w:val="left" w:pos="6237"/>
          <w:tab w:val="left" w:pos="6663"/>
          <w:tab w:val="left" w:pos="6946"/>
        </w:tabs>
        <w:rPr>
          <w:rFonts w:ascii="Times New Roman" w:hAnsi="Times New Roman"/>
          <w:sz w:val="22"/>
          <w:szCs w:val="22"/>
          <w:lang w:val="lt-LT"/>
        </w:rPr>
      </w:pPr>
      <w:r w:rsidRPr="00A95FD2">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A95FD2">
        <w:rPr>
          <w:rFonts w:ascii="Times New Roman" w:hAnsi="Times New Roman"/>
          <w:i/>
          <w:sz w:val="22"/>
          <w:szCs w:val="22"/>
          <w:lang w:val="lt-LT"/>
        </w:rPr>
        <w:t xml:space="preserve"> </w:t>
      </w:r>
      <w:hyperlink r:id="rId7" w:history="1">
        <w:r w:rsidRPr="00A95FD2">
          <w:rPr>
            <w:rStyle w:val="Hipersaitas"/>
            <w:rFonts w:ascii="Times New Roman" w:hAnsi="Times New Roman"/>
            <w:sz w:val="22"/>
            <w:szCs w:val="22"/>
            <w:lang w:val="lt-LT"/>
          </w:rPr>
          <w:t>http://www.</w:t>
        </w:r>
        <w:r w:rsidRPr="007C0B1E">
          <w:rPr>
            <w:rStyle w:val="Hipersaitas"/>
            <w:rFonts w:ascii="Times New Roman" w:hAnsi="Times New Roman"/>
            <w:sz w:val="22"/>
            <w:szCs w:val="22"/>
            <w:lang w:val="lt-LT"/>
          </w:rPr>
          <w:t>vvkt.lt</w:t>
        </w:r>
      </w:hyperlink>
    </w:p>
    <w:p w14:paraId="1DDF0A59" w14:textId="77777777" w:rsidR="00D11F9D" w:rsidRPr="00A95FD2" w:rsidRDefault="00D11F9D" w:rsidP="00D11F9D">
      <w:pPr>
        <w:jc w:val="center"/>
        <w:rPr>
          <w:szCs w:val="22"/>
        </w:rPr>
      </w:pPr>
      <w:r w:rsidRPr="007C0B1E">
        <w:rPr>
          <w:b/>
          <w:caps/>
          <w:szCs w:val="22"/>
        </w:rPr>
        <w:br w:type="page"/>
      </w:r>
    </w:p>
    <w:p w14:paraId="109CCC1B" w14:textId="77777777" w:rsidR="00D11F9D" w:rsidRPr="007C0B1E" w:rsidRDefault="00D11F9D" w:rsidP="00D11F9D"/>
    <w:p w14:paraId="6A4EDE21" w14:textId="77777777" w:rsidR="00D11F9D" w:rsidRPr="007C0B1E" w:rsidRDefault="00D11F9D" w:rsidP="00D11F9D"/>
    <w:p w14:paraId="6EAC8C46" w14:textId="77777777" w:rsidR="00D11F9D" w:rsidRPr="007C0B1E" w:rsidRDefault="00D11F9D" w:rsidP="00D11F9D"/>
    <w:p w14:paraId="6C8E5608" w14:textId="77777777" w:rsidR="00D11F9D" w:rsidRPr="007C0B1E" w:rsidRDefault="00D11F9D" w:rsidP="00D11F9D"/>
    <w:p w14:paraId="2B8773CF" w14:textId="77777777" w:rsidR="00D11F9D" w:rsidRPr="007C0B1E" w:rsidRDefault="00D11F9D" w:rsidP="00D11F9D"/>
    <w:p w14:paraId="06728C44" w14:textId="77777777" w:rsidR="00D11F9D" w:rsidRPr="007C0B1E" w:rsidRDefault="00D11F9D" w:rsidP="00D11F9D"/>
    <w:p w14:paraId="737BCBCA" w14:textId="77777777" w:rsidR="00D11F9D" w:rsidRPr="007C0B1E" w:rsidRDefault="00D11F9D" w:rsidP="00D11F9D"/>
    <w:p w14:paraId="6F460256" w14:textId="77777777" w:rsidR="00D11F9D" w:rsidRPr="007C0B1E" w:rsidRDefault="00D11F9D" w:rsidP="00D11F9D"/>
    <w:p w14:paraId="6BD4841E" w14:textId="77777777" w:rsidR="00D11F9D" w:rsidRPr="007C0B1E" w:rsidRDefault="00D11F9D" w:rsidP="00D11F9D"/>
    <w:p w14:paraId="52DD5BDF" w14:textId="77777777" w:rsidR="00D11F9D" w:rsidRPr="007C0B1E" w:rsidRDefault="00D11F9D" w:rsidP="00D11F9D"/>
    <w:p w14:paraId="111A6649" w14:textId="77777777" w:rsidR="00D11F9D" w:rsidRPr="007C0B1E" w:rsidRDefault="00D11F9D" w:rsidP="00D11F9D"/>
    <w:p w14:paraId="3CD2C40E" w14:textId="77777777" w:rsidR="00D11F9D" w:rsidRPr="007C0B1E" w:rsidRDefault="00D11F9D" w:rsidP="00D11F9D"/>
    <w:p w14:paraId="7CB81623" w14:textId="77777777" w:rsidR="00D11F9D" w:rsidRPr="007C0B1E" w:rsidRDefault="00D11F9D" w:rsidP="00D11F9D"/>
    <w:p w14:paraId="3D3640BD" w14:textId="77777777" w:rsidR="00D11F9D" w:rsidRPr="007C0B1E" w:rsidRDefault="00D11F9D" w:rsidP="00D11F9D"/>
    <w:p w14:paraId="655E6E98" w14:textId="77777777" w:rsidR="00D11F9D" w:rsidRPr="007C0B1E" w:rsidRDefault="00D11F9D" w:rsidP="00D11F9D"/>
    <w:p w14:paraId="72C5B88C" w14:textId="77777777" w:rsidR="00D11F9D" w:rsidRPr="007C0B1E" w:rsidRDefault="00D11F9D" w:rsidP="00D11F9D"/>
    <w:p w14:paraId="2645D250" w14:textId="77777777" w:rsidR="00D11F9D" w:rsidRPr="007C0B1E" w:rsidRDefault="00D11F9D" w:rsidP="00D11F9D"/>
    <w:p w14:paraId="5FA21FDA" w14:textId="77777777" w:rsidR="00D11F9D" w:rsidRPr="007C0B1E" w:rsidRDefault="00D11F9D" w:rsidP="00D11F9D"/>
    <w:p w14:paraId="69ACD166" w14:textId="77777777" w:rsidR="00D11F9D" w:rsidRPr="007C0B1E" w:rsidRDefault="00D11F9D" w:rsidP="00D11F9D"/>
    <w:p w14:paraId="25EA22C7" w14:textId="77777777" w:rsidR="00D11F9D" w:rsidRPr="007C0B1E" w:rsidRDefault="00D11F9D" w:rsidP="00D11F9D"/>
    <w:p w14:paraId="2244F546" w14:textId="77777777" w:rsidR="00D11F9D" w:rsidRPr="007C0B1E" w:rsidRDefault="00D11F9D" w:rsidP="00D11F9D"/>
    <w:p w14:paraId="4A82551F" w14:textId="77777777" w:rsidR="00D11F9D" w:rsidRPr="007C0B1E" w:rsidRDefault="00D11F9D" w:rsidP="00D11F9D">
      <w:bookmarkStart w:id="5" w:name="_Toc129243253"/>
      <w:bookmarkStart w:id="6" w:name="_Toc129243128"/>
    </w:p>
    <w:p w14:paraId="0508662D" w14:textId="77777777" w:rsidR="00D11F9D" w:rsidRPr="007C0B1E" w:rsidRDefault="00D11F9D" w:rsidP="00D11F9D"/>
    <w:p w14:paraId="2E446CA5" w14:textId="77777777" w:rsidR="00D11F9D" w:rsidRPr="007C0B1E" w:rsidRDefault="00D11F9D" w:rsidP="00D11F9D">
      <w:pPr>
        <w:pStyle w:val="TTEMEASMCA"/>
        <w:rPr>
          <w:lang w:val="lt-LT"/>
        </w:rPr>
      </w:pPr>
      <w:r w:rsidRPr="007C0B1E">
        <w:rPr>
          <w:lang w:val="lt-LT"/>
        </w:rPr>
        <w:t>II PRIEDAS</w:t>
      </w:r>
      <w:bookmarkEnd w:id="5"/>
      <w:bookmarkEnd w:id="6"/>
    </w:p>
    <w:p w14:paraId="1208B46F" w14:textId="77777777" w:rsidR="00D11F9D" w:rsidRPr="007C0B1E" w:rsidRDefault="00D11F9D" w:rsidP="00D11F9D">
      <w:pPr>
        <w:pStyle w:val="TTEMEASMCA"/>
        <w:rPr>
          <w:lang w:val="lt-LT"/>
        </w:rPr>
      </w:pPr>
    </w:p>
    <w:p w14:paraId="72FECC87" w14:textId="77777777" w:rsidR="00D11F9D" w:rsidRPr="007C0B1E" w:rsidRDefault="00D11F9D" w:rsidP="00D11F9D">
      <w:pPr>
        <w:pStyle w:val="TTEMEASMCA"/>
        <w:rPr>
          <w:lang w:val="lt-LT"/>
        </w:rPr>
      </w:pPr>
      <w:r w:rsidRPr="007C0B1E">
        <w:rPr>
          <w:lang w:val="lt-LT"/>
        </w:rPr>
        <w:t>REGISTRACIJOS SĄLYGOS</w:t>
      </w:r>
    </w:p>
    <w:p w14:paraId="33F95ED0" w14:textId="77777777" w:rsidR="00D11F9D" w:rsidRPr="007C0B1E" w:rsidRDefault="00D11F9D" w:rsidP="00D11F9D">
      <w:pPr>
        <w:pStyle w:val="BTEMEASMCA"/>
        <w:rPr>
          <w:noProof w:val="0"/>
        </w:rPr>
      </w:pPr>
    </w:p>
    <w:p w14:paraId="00B73080" w14:textId="77777777" w:rsidR="00D11F9D" w:rsidRPr="00A95FD2" w:rsidRDefault="00D11F9D" w:rsidP="00D11F9D">
      <w:pPr>
        <w:tabs>
          <w:tab w:val="left" w:pos="1701"/>
        </w:tabs>
        <w:ind w:left="1701" w:right="567" w:hanging="567"/>
        <w:rPr>
          <w:b/>
          <w:szCs w:val="22"/>
        </w:rPr>
      </w:pPr>
      <w:r w:rsidRPr="00A95FD2">
        <w:rPr>
          <w:b/>
          <w:szCs w:val="22"/>
        </w:rPr>
        <w:t>A.</w:t>
      </w:r>
      <w:r w:rsidRPr="00A95FD2">
        <w:rPr>
          <w:b/>
          <w:szCs w:val="22"/>
        </w:rPr>
        <w:tab/>
        <w:t>GAMINTOJAS (-AI), ATSAKINGAS (-I) UŽ SERIJŲ IŠLEIDIMĄ</w:t>
      </w:r>
    </w:p>
    <w:p w14:paraId="0ECC574D" w14:textId="77777777" w:rsidR="00D11F9D" w:rsidRPr="00A95FD2" w:rsidRDefault="00D11F9D" w:rsidP="00D11F9D">
      <w:pPr>
        <w:tabs>
          <w:tab w:val="left" w:pos="1701"/>
        </w:tabs>
        <w:ind w:left="567" w:right="567" w:hanging="567"/>
        <w:rPr>
          <w:szCs w:val="22"/>
        </w:rPr>
      </w:pPr>
    </w:p>
    <w:p w14:paraId="503DCC4F" w14:textId="77777777" w:rsidR="00D11F9D" w:rsidRPr="007C0B1E" w:rsidRDefault="00D11F9D" w:rsidP="00D11F9D">
      <w:pPr>
        <w:tabs>
          <w:tab w:val="left" w:pos="1701"/>
        </w:tabs>
        <w:ind w:left="1701" w:right="567" w:hanging="567"/>
        <w:rPr>
          <w:b/>
          <w:szCs w:val="22"/>
        </w:rPr>
      </w:pPr>
      <w:r w:rsidRPr="007C0B1E">
        <w:rPr>
          <w:b/>
          <w:szCs w:val="22"/>
        </w:rPr>
        <w:t>B.</w:t>
      </w:r>
      <w:r w:rsidRPr="007C0B1E">
        <w:rPr>
          <w:b/>
          <w:szCs w:val="22"/>
        </w:rPr>
        <w:tab/>
        <w:t>TIEKIMO IR VARTOJIMO SĄLYGOS AR APRIBOJIMAI</w:t>
      </w:r>
    </w:p>
    <w:p w14:paraId="6DD3E5E6" w14:textId="77777777" w:rsidR="00D11F9D" w:rsidRPr="007C0B1E" w:rsidRDefault="00D11F9D" w:rsidP="00D11F9D">
      <w:pPr>
        <w:pStyle w:val="BTEMEASMCA"/>
        <w:rPr>
          <w:noProof w:val="0"/>
        </w:rPr>
      </w:pPr>
    </w:p>
    <w:p w14:paraId="75279FFD" w14:textId="77777777" w:rsidR="00D11F9D" w:rsidRPr="007C0B1E" w:rsidRDefault="00D11F9D" w:rsidP="00D11F9D">
      <w:pPr>
        <w:pStyle w:val="PI-1EMEASMCA"/>
      </w:pPr>
      <w:r w:rsidRPr="007C0B1E">
        <w:rPr>
          <w:b w:val="0"/>
        </w:rPr>
        <w:br w:type="page"/>
      </w:r>
      <w:r w:rsidRPr="007C0B1E">
        <w:lastRenderedPageBreak/>
        <w:t>A.</w:t>
      </w:r>
      <w:r w:rsidRPr="007C0B1E">
        <w:tab/>
        <w:t>GAMINTOJAS (-AI), ATSAKINGAS (-I) UŽ SERIJŲ IŠLEIDIMĄ</w:t>
      </w:r>
    </w:p>
    <w:p w14:paraId="0C319B6F" w14:textId="77777777" w:rsidR="00D11F9D" w:rsidRPr="007C0B1E" w:rsidRDefault="00D11F9D" w:rsidP="00D11F9D">
      <w:pPr>
        <w:pStyle w:val="BTEMEASMCA"/>
        <w:rPr>
          <w:noProof w:val="0"/>
        </w:rPr>
      </w:pPr>
    </w:p>
    <w:p w14:paraId="6624A1CD" w14:textId="77777777" w:rsidR="00D11F9D" w:rsidRPr="007C0B1E" w:rsidRDefault="00D11F9D" w:rsidP="00D11F9D">
      <w:pPr>
        <w:pStyle w:val="BTuEMEASMCA"/>
        <w:rPr>
          <w:noProof w:val="0"/>
        </w:rPr>
      </w:pPr>
      <w:r w:rsidRPr="007C0B1E">
        <w:rPr>
          <w:noProof w:val="0"/>
        </w:rPr>
        <w:t>Gamintojo (-ų), atsakingo (-ų) už serijų išleidimą, pavadinimas (-ai) ir adresas (-ai)</w:t>
      </w:r>
    </w:p>
    <w:p w14:paraId="26602352" w14:textId="77777777" w:rsidR="00D11F9D" w:rsidRPr="007C0B1E" w:rsidRDefault="00D11F9D" w:rsidP="00D11F9D">
      <w:pPr>
        <w:pStyle w:val="BTEMEASMCA"/>
        <w:rPr>
          <w:noProof w:val="0"/>
        </w:rPr>
      </w:pPr>
    </w:p>
    <w:p w14:paraId="5137BF34" w14:textId="77777777" w:rsidR="00D11F9D" w:rsidRPr="00A95FD2" w:rsidRDefault="00D11F9D" w:rsidP="00D11F9D">
      <w:pPr>
        <w:jc w:val="both"/>
        <w:outlineLvl w:val="0"/>
        <w:rPr>
          <w:szCs w:val="22"/>
        </w:rPr>
      </w:pPr>
      <w:r w:rsidRPr="007C0B1E">
        <w:rPr>
          <w:szCs w:val="22"/>
        </w:rPr>
        <w:t>STALLERGENES</w:t>
      </w:r>
    </w:p>
    <w:p w14:paraId="62AF137E" w14:textId="77777777" w:rsidR="00D11F9D" w:rsidRPr="00A95FD2" w:rsidRDefault="00D11F9D" w:rsidP="00D11F9D">
      <w:pPr>
        <w:jc w:val="both"/>
        <w:outlineLvl w:val="0"/>
        <w:rPr>
          <w:szCs w:val="22"/>
        </w:rPr>
      </w:pPr>
      <w:r w:rsidRPr="00A95FD2">
        <w:rPr>
          <w:szCs w:val="22"/>
        </w:rPr>
        <w:t>6 rue Alexis de Tocqueville</w:t>
      </w:r>
    </w:p>
    <w:p w14:paraId="718BAE4C" w14:textId="77777777" w:rsidR="00D11F9D" w:rsidRPr="00A95FD2" w:rsidRDefault="00D11F9D" w:rsidP="00D11F9D">
      <w:pPr>
        <w:jc w:val="both"/>
        <w:outlineLvl w:val="0"/>
        <w:rPr>
          <w:szCs w:val="22"/>
        </w:rPr>
      </w:pPr>
      <w:r w:rsidRPr="00A95FD2">
        <w:rPr>
          <w:szCs w:val="22"/>
        </w:rPr>
        <w:t>92160 Antony</w:t>
      </w:r>
    </w:p>
    <w:p w14:paraId="16AA9E89" w14:textId="77777777" w:rsidR="00D11F9D" w:rsidRPr="00A95FD2" w:rsidRDefault="00D11F9D" w:rsidP="00D11F9D">
      <w:pPr>
        <w:jc w:val="both"/>
        <w:outlineLvl w:val="0"/>
        <w:rPr>
          <w:szCs w:val="22"/>
        </w:rPr>
      </w:pPr>
      <w:r w:rsidRPr="007C0B1E">
        <w:rPr>
          <w:szCs w:val="22"/>
        </w:rPr>
        <w:t>Prancūzija</w:t>
      </w:r>
    </w:p>
    <w:p w14:paraId="2A90AA3D" w14:textId="77777777" w:rsidR="00D11F9D" w:rsidRPr="007C0B1E" w:rsidRDefault="00D11F9D" w:rsidP="00D11F9D">
      <w:pPr>
        <w:pStyle w:val="BTEMEASMCA"/>
        <w:rPr>
          <w:noProof w:val="0"/>
        </w:rPr>
      </w:pPr>
    </w:p>
    <w:p w14:paraId="0ADFB00B" w14:textId="77777777" w:rsidR="00D11F9D" w:rsidRPr="007C0B1E" w:rsidRDefault="00D11F9D" w:rsidP="00D11F9D">
      <w:pPr>
        <w:pStyle w:val="BTEMEASMCA"/>
        <w:rPr>
          <w:noProof w:val="0"/>
        </w:rPr>
      </w:pPr>
    </w:p>
    <w:p w14:paraId="42714D38" w14:textId="77777777" w:rsidR="00D11F9D" w:rsidRPr="007C0B1E" w:rsidRDefault="00D11F9D" w:rsidP="00D11F9D">
      <w:pPr>
        <w:ind w:left="567" w:hanging="567"/>
        <w:rPr>
          <w:szCs w:val="22"/>
        </w:rPr>
      </w:pPr>
      <w:bookmarkStart w:id="7" w:name="_Toc129243254"/>
      <w:bookmarkStart w:id="8" w:name="_Toc129243129"/>
      <w:r w:rsidRPr="00A95FD2">
        <w:rPr>
          <w:b/>
          <w:szCs w:val="22"/>
        </w:rPr>
        <w:t>B.</w:t>
      </w:r>
      <w:r w:rsidRPr="007C0B1E">
        <w:rPr>
          <w:b/>
          <w:szCs w:val="22"/>
        </w:rPr>
        <w:tab/>
      </w:r>
      <w:r w:rsidRPr="00A95FD2">
        <w:rPr>
          <w:b/>
          <w:szCs w:val="22"/>
        </w:rPr>
        <w:t>TIEKIMO IR VARTOJIMO SĄLYGOS AR APRIBOJIMAI</w:t>
      </w:r>
    </w:p>
    <w:bookmarkEnd w:id="7"/>
    <w:bookmarkEnd w:id="8"/>
    <w:p w14:paraId="0FAC322A" w14:textId="77777777" w:rsidR="00D11F9D" w:rsidRPr="007C0B1E" w:rsidRDefault="00D11F9D" w:rsidP="00D11F9D">
      <w:pPr>
        <w:pStyle w:val="BTEMEASMCA"/>
        <w:rPr>
          <w:noProof w:val="0"/>
        </w:rPr>
      </w:pPr>
    </w:p>
    <w:p w14:paraId="5C0D4069" w14:textId="77777777" w:rsidR="00D11F9D" w:rsidRPr="007C0B1E" w:rsidRDefault="00D11F9D" w:rsidP="00D11F9D">
      <w:pPr>
        <w:pStyle w:val="BTEMEASMCA"/>
        <w:rPr>
          <w:noProof w:val="0"/>
        </w:rPr>
      </w:pPr>
      <w:r w:rsidRPr="007C0B1E">
        <w:rPr>
          <w:noProof w:val="0"/>
        </w:rPr>
        <w:t>Receptinis vaistinis preparatas.</w:t>
      </w:r>
    </w:p>
    <w:p w14:paraId="036CDD1B" w14:textId="77777777" w:rsidR="00D11F9D" w:rsidRPr="007C0B1E" w:rsidRDefault="00D11F9D" w:rsidP="00D11F9D">
      <w:pPr>
        <w:pStyle w:val="BTEMEASMCA"/>
        <w:rPr>
          <w:noProof w:val="0"/>
        </w:rPr>
      </w:pPr>
    </w:p>
    <w:p w14:paraId="026B09F0" w14:textId="77777777" w:rsidR="00D11F9D" w:rsidRPr="007C0B1E" w:rsidRDefault="00D11F9D" w:rsidP="00D11F9D">
      <w:pPr>
        <w:pStyle w:val="BTEMEASMCA"/>
        <w:rPr>
          <w:noProof w:val="0"/>
        </w:rPr>
      </w:pPr>
      <w:r w:rsidRPr="00A95FD2">
        <w:rPr>
          <w:noProof w:val="0"/>
        </w:rPr>
        <w:br w:type="page"/>
      </w:r>
    </w:p>
    <w:p w14:paraId="5F68E758" w14:textId="77777777" w:rsidR="00D11F9D" w:rsidRPr="007C0B1E" w:rsidRDefault="00D11F9D" w:rsidP="00D11F9D"/>
    <w:p w14:paraId="56800CC9" w14:textId="77777777" w:rsidR="00D11F9D" w:rsidRPr="007C0B1E" w:rsidRDefault="00D11F9D" w:rsidP="00D11F9D"/>
    <w:p w14:paraId="0977687E" w14:textId="77777777" w:rsidR="00D11F9D" w:rsidRPr="007C0B1E" w:rsidRDefault="00D11F9D" w:rsidP="00D11F9D"/>
    <w:p w14:paraId="44F06BB6" w14:textId="77777777" w:rsidR="00D11F9D" w:rsidRPr="007C0B1E" w:rsidRDefault="00D11F9D" w:rsidP="00D11F9D"/>
    <w:p w14:paraId="5660F8F6" w14:textId="77777777" w:rsidR="00D11F9D" w:rsidRPr="007C0B1E" w:rsidRDefault="00D11F9D" w:rsidP="00D11F9D"/>
    <w:p w14:paraId="613BD905" w14:textId="77777777" w:rsidR="00D11F9D" w:rsidRPr="007C0B1E" w:rsidRDefault="00D11F9D" w:rsidP="00D11F9D"/>
    <w:p w14:paraId="500184FC" w14:textId="77777777" w:rsidR="00D11F9D" w:rsidRPr="007C0B1E" w:rsidRDefault="00D11F9D" w:rsidP="00D11F9D"/>
    <w:p w14:paraId="65578E29" w14:textId="77777777" w:rsidR="00D11F9D" w:rsidRPr="007C0B1E" w:rsidRDefault="00D11F9D" w:rsidP="00D11F9D"/>
    <w:p w14:paraId="6AF5BA32" w14:textId="77777777" w:rsidR="00D11F9D" w:rsidRPr="007C0B1E" w:rsidRDefault="00D11F9D" w:rsidP="00D11F9D"/>
    <w:p w14:paraId="6FF5014E" w14:textId="77777777" w:rsidR="00D11F9D" w:rsidRPr="007C0B1E" w:rsidRDefault="00D11F9D" w:rsidP="00D11F9D"/>
    <w:p w14:paraId="253FF1F7" w14:textId="77777777" w:rsidR="00D11F9D" w:rsidRPr="007C0B1E" w:rsidRDefault="00D11F9D" w:rsidP="00D11F9D"/>
    <w:p w14:paraId="21326879" w14:textId="77777777" w:rsidR="00D11F9D" w:rsidRPr="007C0B1E" w:rsidRDefault="00D11F9D" w:rsidP="00D11F9D"/>
    <w:p w14:paraId="25DEB855" w14:textId="77777777" w:rsidR="00D11F9D" w:rsidRPr="007C0B1E" w:rsidRDefault="00D11F9D" w:rsidP="00D11F9D"/>
    <w:p w14:paraId="6C526E91" w14:textId="77777777" w:rsidR="00D11F9D" w:rsidRPr="007C0B1E" w:rsidRDefault="00D11F9D" w:rsidP="00D11F9D"/>
    <w:p w14:paraId="31689AC7" w14:textId="77777777" w:rsidR="00D11F9D" w:rsidRPr="007C0B1E" w:rsidRDefault="00D11F9D" w:rsidP="00D11F9D"/>
    <w:p w14:paraId="15067F90" w14:textId="77777777" w:rsidR="00D11F9D" w:rsidRPr="007C0B1E" w:rsidRDefault="00D11F9D" w:rsidP="00D11F9D"/>
    <w:p w14:paraId="355884CA" w14:textId="77777777" w:rsidR="00D11F9D" w:rsidRPr="007C0B1E" w:rsidRDefault="00D11F9D" w:rsidP="00D11F9D"/>
    <w:p w14:paraId="1FEB0C2E" w14:textId="77777777" w:rsidR="00D11F9D" w:rsidRPr="007C0B1E" w:rsidRDefault="00D11F9D" w:rsidP="00D11F9D"/>
    <w:p w14:paraId="173F0F8A" w14:textId="77777777" w:rsidR="00D11F9D" w:rsidRPr="007C0B1E" w:rsidRDefault="00D11F9D" w:rsidP="00D11F9D"/>
    <w:p w14:paraId="6943D7E7" w14:textId="77777777" w:rsidR="00D11F9D" w:rsidRPr="007C0B1E" w:rsidRDefault="00D11F9D" w:rsidP="00D11F9D"/>
    <w:p w14:paraId="6ABEB0A7" w14:textId="77777777" w:rsidR="00D11F9D" w:rsidRPr="007C0B1E" w:rsidRDefault="00D11F9D" w:rsidP="00D11F9D"/>
    <w:p w14:paraId="308BDA8C" w14:textId="77777777" w:rsidR="00D11F9D" w:rsidRPr="007C0B1E" w:rsidRDefault="00D11F9D" w:rsidP="00D11F9D">
      <w:pPr>
        <w:pStyle w:val="TTEMEASMCA"/>
        <w:ind w:left="0" w:firstLine="0"/>
        <w:jc w:val="left"/>
        <w:rPr>
          <w:lang w:val="lt-LT"/>
        </w:rPr>
      </w:pPr>
      <w:bookmarkStart w:id="9" w:name="_Toc129243259"/>
      <w:bookmarkStart w:id="10" w:name="_Toc129243134"/>
    </w:p>
    <w:p w14:paraId="004C0B93" w14:textId="77777777" w:rsidR="00D11F9D" w:rsidRPr="007C0B1E" w:rsidRDefault="00D11F9D" w:rsidP="00D11F9D">
      <w:pPr>
        <w:pStyle w:val="TTEMEASMCA"/>
        <w:rPr>
          <w:lang w:val="lt-LT"/>
        </w:rPr>
      </w:pPr>
      <w:r w:rsidRPr="007C0B1E">
        <w:rPr>
          <w:lang w:val="lt-LT"/>
        </w:rPr>
        <w:t>III PRIEDAS</w:t>
      </w:r>
      <w:bookmarkEnd w:id="9"/>
      <w:bookmarkEnd w:id="10"/>
    </w:p>
    <w:p w14:paraId="0064AA4C" w14:textId="77777777" w:rsidR="00D11F9D" w:rsidRPr="007C0B1E" w:rsidRDefault="00D11F9D" w:rsidP="00D11F9D">
      <w:pPr>
        <w:pStyle w:val="BTEMEASMCA"/>
        <w:rPr>
          <w:noProof w:val="0"/>
        </w:rPr>
      </w:pPr>
    </w:p>
    <w:p w14:paraId="30E5D950" w14:textId="77777777" w:rsidR="00D11F9D" w:rsidRPr="00A95FD2" w:rsidRDefault="00D11F9D" w:rsidP="00D11F9D">
      <w:pPr>
        <w:jc w:val="center"/>
        <w:rPr>
          <w:b/>
          <w:szCs w:val="22"/>
        </w:rPr>
      </w:pPr>
      <w:bookmarkStart w:id="11" w:name="_Toc129243260"/>
      <w:bookmarkStart w:id="12" w:name="_Toc129243135"/>
      <w:r w:rsidRPr="007C0B1E">
        <w:rPr>
          <w:b/>
          <w:szCs w:val="22"/>
        </w:rPr>
        <w:t>ŽENKLINIMAS IR PAKUOTĖS LAPELIS</w:t>
      </w:r>
      <w:bookmarkEnd w:id="11"/>
      <w:bookmarkEnd w:id="12"/>
    </w:p>
    <w:p w14:paraId="7CCEA0A6" w14:textId="77777777" w:rsidR="00D11F9D" w:rsidRPr="00A95FD2" w:rsidRDefault="00D11F9D" w:rsidP="00D11F9D">
      <w:pPr>
        <w:jc w:val="center"/>
        <w:rPr>
          <w:b/>
          <w:szCs w:val="22"/>
        </w:rPr>
      </w:pPr>
      <w:r w:rsidRPr="00A95FD2">
        <w:rPr>
          <w:b/>
          <w:szCs w:val="22"/>
        </w:rPr>
        <w:br w:type="page"/>
      </w:r>
      <w:bookmarkStart w:id="13" w:name="_Toc129243261"/>
      <w:bookmarkStart w:id="14" w:name="_Toc129243136"/>
    </w:p>
    <w:p w14:paraId="1DF5E93F" w14:textId="77777777" w:rsidR="00D11F9D" w:rsidRPr="007C0B1E" w:rsidRDefault="00D11F9D" w:rsidP="00D11F9D"/>
    <w:p w14:paraId="7E01C52A" w14:textId="77777777" w:rsidR="00D11F9D" w:rsidRPr="007C0B1E" w:rsidRDefault="00D11F9D" w:rsidP="00D11F9D"/>
    <w:p w14:paraId="24F5CDB4" w14:textId="77777777" w:rsidR="00D11F9D" w:rsidRPr="007C0B1E" w:rsidRDefault="00D11F9D" w:rsidP="00D11F9D"/>
    <w:p w14:paraId="04E1262C" w14:textId="77777777" w:rsidR="00D11F9D" w:rsidRPr="007C0B1E" w:rsidRDefault="00D11F9D" w:rsidP="00D11F9D"/>
    <w:p w14:paraId="4C8206CD" w14:textId="77777777" w:rsidR="00D11F9D" w:rsidRPr="007C0B1E" w:rsidRDefault="00D11F9D" w:rsidP="00D11F9D"/>
    <w:p w14:paraId="334BD5BE" w14:textId="77777777" w:rsidR="00D11F9D" w:rsidRPr="007C0B1E" w:rsidRDefault="00D11F9D" w:rsidP="00D11F9D"/>
    <w:p w14:paraId="7F53A9BE" w14:textId="77777777" w:rsidR="00D11F9D" w:rsidRPr="007C0B1E" w:rsidRDefault="00D11F9D" w:rsidP="00D11F9D"/>
    <w:p w14:paraId="47A3E86A" w14:textId="77777777" w:rsidR="00D11F9D" w:rsidRPr="007C0B1E" w:rsidRDefault="00D11F9D" w:rsidP="00D11F9D"/>
    <w:p w14:paraId="7618173A" w14:textId="77777777" w:rsidR="00D11F9D" w:rsidRPr="007C0B1E" w:rsidRDefault="00D11F9D" w:rsidP="00D11F9D"/>
    <w:p w14:paraId="153FFB6B" w14:textId="77777777" w:rsidR="00D11F9D" w:rsidRPr="007C0B1E" w:rsidRDefault="00D11F9D" w:rsidP="00D11F9D"/>
    <w:p w14:paraId="529CE859" w14:textId="77777777" w:rsidR="00D11F9D" w:rsidRPr="007C0B1E" w:rsidRDefault="00D11F9D" w:rsidP="00D11F9D"/>
    <w:p w14:paraId="688A8C2D" w14:textId="77777777" w:rsidR="00D11F9D" w:rsidRPr="007C0B1E" w:rsidRDefault="00D11F9D" w:rsidP="00D11F9D"/>
    <w:p w14:paraId="26307F21" w14:textId="77777777" w:rsidR="00D11F9D" w:rsidRPr="007C0B1E" w:rsidRDefault="00D11F9D" w:rsidP="00D11F9D"/>
    <w:p w14:paraId="2D89D43B" w14:textId="77777777" w:rsidR="00D11F9D" w:rsidRPr="007C0B1E" w:rsidRDefault="00D11F9D" w:rsidP="00D11F9D"/>
    <w:p w14:paraId="1B9F9A9A" w14:textId="77777777" w:rsidR="00D11F9D" w:rsidRPr="007C0B1E" w:rsidRDefault="00D11F9D" w:rsidP="00D11F9D"/>
    <w:p w14:paraId="54FABE24" w14:textId="77777777" w:rsidR="00D11F9D" w:rsidRPr="007C0B1E" w:rsidRDefault="00D11F9D" w:rsidP="00D11F9D"/>
    <w:p w14:paraId="325D4DC3" w14:textId="77777777" w:rsidR="00D11F9D" w:rsidRPr="007C0B1E" w:rsidRDefault="00D11F9D" w:rsidP="00D11F9D"/>
    <w:p w14:paraId="407CEDC8" w14:textId="77777777" w:rsidR="00D11F9D" w:rsidRPr="007C0B1E" w:rsidRDefault="00D11F9D" w:rsidP="00D11F9D"/>
    <w:p w14:paraId="13BAF77D" w14:textId="77777777" w:rsidR="00D11F9D" w:rsidRPr="007C0B1E" w:rsidRDefault="00D11F9D" w:rsidP="00D11F9D"/>
    <w:p w14:paraId="06B5241F" w14:textId="77777777" w:rsidR="00D11F9D" w:rsidRPr="007C0B1E" w:rsidRDefault="00D11F9D" w:rsidP="00D11F9D"/>
    <w:p w14:paraId="6E376518" w14:textId="77777777" w:rsidR="00D11F9D" w:rsidRPr="007C0B1E" w:rsidRDefault="00D11F9D" w:rsidP="00D11F9D"/>
    <w:p w14:paraId="5E2E2D86" w14:textId="77777777" w:rsidR="00D11F9D" w:rsidRPr="007C0B1E" w:rsidRDefault="00D11F9D" w:rsidP="00D11F9D">
      <w:pPr>
        <w:pStyle w:val="TTEMEASMCA"/>
        <w:ind w:left="0" w:firstLine="0"/>
        <w:jc w:val="left"/>
        <w:rPr>
          <w:lang w:val="lt-LT"/>
        </w:rPr>
      </w:pPr>
    </w:p>
    <w:p w14:paraId="2C95456C" w14:textId="77777777" w:rsidR="00D11F9D" w:rsidRPr="007C0B1E" w:rsidRDefault="00D11F9D" w:rsidP="00D11F9D">
      <w:pPr>
        <w:pStyle w:val="TTEMEASMCA"/>
        <w:rPr>
          <w:lang w:val="lt-LT"/>
        </w:rPr>
      </w:pPr>
      <w:r w:rsidRPr="007C0B1E">
        <w:rPr>
          <w:lang w:val="lt-LT"/>
        </w:rPr>
        <w:t>A. ŽENKLINIMAS</w:t>
      </w:r>
      <w:bookmarkEnd w:id="13"/>
      <w:bookmarkEnd w:id="14"/>
    </w:p>
    <w:p w14:paraId="75950E9B" w14:textId="77777777" w:rsidR="00D11F9D" w:rsidRPr="00A95FD2" w:rsidRDefault="00D11F9D" w:rsidP="00D11F9D">
      <w:pPr>
        <w:rPr>
          <w:szCs w:val="22"/>
        </w:rPr>
      </w:pPr>
      <w:r w:rsidRPr="007C0B1E">
        <w:rPr>
          <w:szCs w:val="22"/>
        </w:rPr>
        <w:br w:type="page"/>
      </w:r>
    </w:p>
    <w:p w14:paraId="725E505C" w14:textId="77777777" w:rsidR="00D11F9D" w:rsidRPr="00A95FD2" w:rsidRDefault="00D11F9D" w:rsidP="00D11F9D">
      <w:pPr>
        <w:pBdr>
          <w:top w:val="single" w:sz="4" w:space="1" w:color="auto"/>
          <w:left w:val="single" w:sz="4" w:space="4" w:color="auto"/>
          <w:bottom w:val="single" w:sz="4" w:space="1" w:color="auto"/>
          <w:right w:val="single" w:sz="4" w:space="4" w:color="auto"/>
        </w:pBdr>
        <w:rPr>
          <w:b/>
          <w:szCs w:val="22"/>
        </w:rPr>
      </w:pPr>
      <w:r w:rsidRPr="00A95FD2">
        <w:rPr>
          <w:b/>
          <w:szCs w:val="22"/>
        </w:rPr>
        <w:lastRenderedPageBreak/>
        <w:t>INFORMACIJA ANT IŠORINĖS PAKUOTĖS</w:t>
      </w:r>
    </w:p>
    <w:p w14:paraId="273DC399"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rPr>
          <w:bCs/>
          <w:szCs w:val="22"/>
        </w:rPr>
      </w:pPr>
    </w:p>
    <w:p w14:paraId="078586E6" w14:textId="77777777" w:rsidR="00D11F9D" w:rsidRPr="00A95FD2" w:rsidRDefault="00D11F9D" w:rsidP="00D11F9D">
      <w:pPr>
        <w:pBdr>
          <w:top w:val="single" w:sz="4" w:space="1" w:color="auto"/>
          <w:left w:val="single" w:sz="4" w:space="4" w:color="auto"/>
          <w:bottom w:val="single" w:sz="4" w:space="1" w:color="auto"/>
          <w:right w:val="single" w:sz="4" w:space="4" w:color="auto"/>
        </w:pBdr>
        <w:rPr>
          <w:bCs/>
          <w:szCs w:val="22"/>
        </w:rPr>
      </w:pPr>
      <w:r w:rsidRPr="007C0B1E">
        <w:rPr>
          <w:b/>
          <w:szCs w:val="22"/>
        </w:rPr>
        <w:t xml:space="preserve">KARTONO DĖŽUTĖ </w:t>
      </w:r>
    </w:p>
    <w:p w14:paraId="2894CF84" w14:textId="77777777" w:rsidR="00D11F9D" w:rsidRPr="00A95FD2" w:rsidRDefault="00D11F9D" w:rsidP="00D11F9D">
      <w:pPr>
        <w:rPr>
          <w:szCs w:val="22"/>
        </w:rPr>
      </w:pPr>
    </w:p>
    <w:p w14:paraId="6FE9CA00" w14:textId="77777777" w:rsidR="00D11F9D" w:rsidRPr="00A95FD2" w:rsidRDefault="00D11F9D" w:rsidP="00D11F9D">
      <w:pPr>
        <w:rPr>
          <w:szCs w:val="22"/>
        </w:rPr>
      </w:pPr>
    </w:p>
    <w:p w14:paraId="76F7540A"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szCs w:val="22"/>
        </w:rPr>
      </w:pPr>
      <w:r w:rsidRPr="00A95FD2">
        <w:rPr>
          <w:b/>
          <w:szCs w:val="22"/>
        </w:rPr>
        <w:t>1.</w:t>
      </w:r>
      <w:r w:rsidRPr="00A95FD2">
        <w:rPr>
          <w:b/>
          <w:szCs w:val="22"/>
        </w:rPr>
        <w:tab/>
        <w:t>VAISTINIO PREPARATO PAVADINIMAS</w:t>
      </w:r>
    </w:p>
    <w:p w14:paraId="095FEF29" w14:textId="77777777" w:rsidR="00D11F9D" w:rsidRPr="00A95FD2" w:rsidRDefault="00D11F9D" w:rsidP="00D11F9D">
      <w:pPr>
        <w:rPr>
          <w:szCs w:val="22"/>
        </w:rPr>
      </w:pPr>
    </w:p>
    <w:p w14:paraId="40669E2F" w14:textId="77777777" w:rsidR="00D11F9D" w:rsidRPr="007C0B1E" w:rsidRDefault="00D11F9D" w:rsidP="00D11F9D">
      <w:pPr>
        <w:rPr>
          <w:szCs w:val="22"/>
        </w:rPr>
      </w:pPr>
      <w:r w:rsidRPr="007C0B1E">
        <w:rPr>
          <w:szCs w:val="22"/>
        </w:rPr>
        <w:t>ORALAIR 100 IR &amp; 300 IR poliežuvinės tabletės</w:t>
      </w:r>
    </w:p>
    <w:p w14:paraId="196E70B6" w14:textId="77777777" w:rsidR="00D11F9D" w:rsidRPr="007C0B1E" w:rsidRDefault="00D11F9D" w:rsidP="00D11F9D"/>
    <w:p w14:paraId="3CE6A8C5" w14:textId="77777777" w:rsidR="00D11F9D" w:rsidRPr="007C0B1E" w:rsidRDefault="00D11F9D" w:rsidP="00D11F9D"/>
    <w:p w14:paraId="77E55F4F"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b/>
          <w:szCs w:val="22"/>
        </w:rPr>
      </w:pPr>
      <w:r w:rsidRPr="00A95FD2">
        <w:rPr>
          <w:b/>
          <w:szCs w:val="22"/>
        </w:rPr>
        <w:t>2.</w:t>
      </w:r>
      <w:r w:rsidRPr="00A95FD2">
        <w:rPr>
          <w:b/>
          <w:szCs w:val="22"/>
        </w:rPr>
        <w:tab/>
        <w:t>VEIKLIOJI (-IOS) MEDŽIAGA (-OS) IR JOS (-Ų) KIEKIS (-IAI)</w:t>
      </w:r>
    </w:p>
    <w:p w14:paraId="3586606C" w14:textId="77777777" w:rsidR="00D11F9D" w:rsidRPr="00A95FD2" w:rsidRDefault="00D11F9D" w:rsidP="00D11F9D">
      <w:pPr>
        <w:rPr>
          <w:szCs w:val="22"/>
        </w:rPr>
      </w:pPr>
    </w:p>
    <w:p w14:paraId="7F2DD97C" w14:textId="77777777" w:rsidR="00D11F9D" w:rsidRPr="007C0B1E" w:rsidRDefault="00D11F9D" w:rsidP="00D11F9D">
      <w:pPr>
        <w:rPr>
          <w:szCs w:val="22"/>
        </w:rPr>
      </w:pPr>
      <w:r w:rsidRPr="007C0B1E">
        <w:rPr>
          <w:szCs w:val="22"/>
        </w:rPr>
        <w:t>Vienoje poliežuvinėje tabletėje yra 100 IR* arba 300 IR* paprastosios šunažolės (</w:t>
      </w:r>
      <w:r w:rsidRPr="007C0B1E">
        <w:rPr>
          <w:i/>
          <w:szCs w:val="22"/>
        </w:rPr>
        <w:t>Dactylis glomerata</w:t>
      </w:r>
      <w:r w:rsidRPr="007C0B1E">
        <w:rPr>
          <w:szCs w:val="22"/>
        </w:rPr>
        <w:t xml:space="preserve"> L.), kvapiosios gardūnytės (</w:t>
      </w:r>
      <w:r w:rsidRPr="007C0B1E">
        <w:rPr>
          <w:i/>
          <w:szCs w:val="22"/>
        </w:rPr>
        <w:t>Anthoxanthum odoratum</w:t>
      </w:r>
      <w:r w:rsidRPr="007C0B1E">
        <w:rPr>
          <w:szCs w:val="22"/>
        </w:rPr>
        <w:t xml:space="preserve"> L.), daugiametės svidrės (</w:t>
      </w:r>
      <w:r w:rsidRPr="007C0B1E">
        <w:rPr>
          <w:i/>
          <w:szCs w:val="22"/>
        </w:rPr>
        <w:t>Lolium perenne</w:t>
      </w:r>
      <w:r w:rsidRPr="007C0B1E">
        <w:rPr>
          <w:szCs w:val="22"/>
        </w:rPr>
        <w:t xml:space="preserve"> L.), pievinės miglės (</w:t>
      </w:r>
      <w:r w:rsidRPr="007C0B1E">
        <w:rPr>
          <w:i/>
          <w:szCs w:val="22"/>
        </w:rPr>
        <w:t>Poa pratensis</w:t>
      </w:r>
      <w:r w:rsidRPr="007C0B1E">
        <w:rPr>
          <w:szCs w:val="22"/>
        </w:rPr>
        <w:t xml:space="preserve"> L.) ir pašarinio motiejuko (</w:t>
      </w:r>
      <w:r w:rsidRPr="007C0B1E">
        <w:rPr>
          <w:i/>
          <w:szCs w:val="22"/>
        </w:rPr>
        <w:t>Phleum pratense</w:t>
      </w:r>
      <w:r w:rsidRPr="007C0B1E">
        <w:rPr>
          <w:szCs w:val="22"/>
        </w:rPr>
        <w:t xml:space="preserve"> L.) žiedadulkių alergenų ekstrakto.</w:t>
      </w:r>
    </w:p>
    <w:p w14:paraId="1CFD6A7A" w14:textId="77777777" w:rsidR="00D11F9D" w:rsidRPr="007C0B1E" w:rsidRDefault="00D11F9D" w:rsidP="00D11F9D">
      <w:pPr>
        <w:rPr>
          <w:szCs w:val="22"/>
        </w:rPr>
      </w:pPr>
    </w:p>
    <w:p w14:paraId="40EA8AAF" w14:textId="77777777" w:rsidR="00D11F9D" w:rsidRPr="007C0B1E" w:rsidRDefault="00D11F9D" w:rsidP="00D11F9D">
      <w:pPr>
        <w:rPr>
          <w:szCs w:val="22"/>
        </w:rPr>
      </w:pPr>
      <w:r w:rsidRPr="007C0B1E">
        <w:rPr>
          <w:szCs w:val="22"/>
        </w:rPr>
        <w:t xml:space="preserve">*IR (angl. </w:t>
      </w:r>
      <w:r w:rsidRPr="007C0B1E">
        <w:rPr>
          <w:i/>
          <w:szCs w:val="22"/>
        </w:rPr>
        <w:t>Index of Reactivity</w:t>
      </w:r>
      <w:r w:rsidRPr="007C0B1E">
        <w:rPr>
          <w:szCs w:val="22"/>
        </w:rPr>
        <w:t>, reaktyvumo koeficientas) išreiškia aktyvumą ir yra nustatomas įjautrintiems pacientams atliekant odos testą.</w:t>
      </w:r>
    </w:p>
    <w:p w14:paraId="00D7368B" w14:textId="77777777" w:rsidR="00D11F9D" w:rsidRPr="007C0B1E" w:rsidRDefault="00D11F9D" w:rsidP="00D11F9D">
      <w:pPr>
        <w:rPr>
          <w:szCs w:val="22"/>
        </w:rPr>
      </w:pPr>
    </w:p>
    <w:p w14:paraId="5B54133D" w14:textId="77777777" w:rsidR="00D11F9D" w:rsidRPr="007C0B1E" w:rsidRDefault="00D11F9D" w:rsidP="00D11F9D">
      <w:pPr>
        <w:rPr>
          <w:szCs w:val="22"/>
        </w:rPr>
      </w:pPr>
    </w:p>
    <w:p w14:paraId="4372F376"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szCs w:val="22"/>
        </w:rPr>
      </w:pPr>
      <w:r w:rsidRPr="00A95FD2">
        <w:rPr>
          <w:b/>
          <w:szCs w:val="22"/>
        </w:rPr>
        <w:t>3.</w:t>
      </w:r>
      <w:r w:rsidRPr="00A95FD2">
        <w:rPr>
          <w:b/>
          <w:szCs w:val="22"/>
        </w:rPr>
        <w:tab/>
        <w:t>PAGALBINIŲ MEDŽIAGŲ SĄRAŠAS</w:t>
      </w:r>
    </w:p>
    <w:p w14:paraId="2BF2D52D" w14:textId="77777777" w:rsidR="00D11F9D" w:rsidRPr="00A95FD2" w:rsidRDefault="00D11F9D" w:rsidP="00D11F9D">
      <w:pPr>
        <w:rPr>
          <w:szCs w:val="22"/>
        </w:rPr>
      </w:pPr>
    </w:p>
    <w:p w14:paraId="1DE8FAFD" w14:textId="0FE804E3" w:rsidR="00D11F9D" w:rsidRPr="007C0B1E" w:rsidRDefault="00D11F9D" w:rsidP="00D11F9D">
      <w:pPr>
        <w:rPr>
          <w:szCs w:val="22"/>
        </w:rPr>
      </w:pPr>
      <w:r w:rsidRPr="007C0B1E">
        <w:rPr>
          <w:szCs w:val="22"/>
        </w:rPr>
        <w:t xml:space="preserve">Sudėtyje yra </w:t>
      </w:r>
      <w:r w:rsidR="00171781">
        <w:rPr>
          <w:szCs w:val="22"/>
        </w:rPr>
        <w:t>m</w:t>
      </w:r>
      <w:r w:rsidR="00171781" w:rsidRPr="009E7A58">
        <w:rPr>
          <w:szCs w:val="22"/>
        </w:rPr>
        <w:t>ikrokristalinė</w:t>
      </w:r>
      <w:r w:rsidR="00171781">
        <w:rPr>
          <w:szCs w:val="22"/>
        </w:rPr>
        <w:t>s</w:t>
      </w:r>
      <w:r w:rsidR="00171781" w:rsidRPr="009E7A58">
        <w:rPr>
          <w:szCs w:val="22"/>
        </w:rPr>
        <w:t xml:space="preserve"> celiuliozė</w:t>
      </w:r>
      <w:r w:rsidR="00171781">
        <w:rPr>
          <w:szCs w:val="22"/>
        </w:rPr>
        <w:t>s, k</w:t>
      </w:r>
      <w:r w:rsidR="00171781" w:rsidRPr="009E7A58">
        <w:rPr>
          <w:szCs w:val="22"/>
        </w:rPr>
        <w:t>roskarmeliozės natrio drusk</w:t>
      </w:r>
      <w:r w:rsidR="00171781">
        <w:rPr>
          <w:szCs w:val="22"/>
        </w:rPr>
        <w:t>os,</w:t>
      </w:r>
      <w:r w:rsidR="00171781" w:rsidRPr="009E7A58">
        <w:rPr>
          <w:szCs w:val="22"/>
        </w:rPr>
        <w:t xml:space="preserve"> </w:t>
      </w:r>
      <w:r w:rsidRPr="007C0B1E">
        <w:rPr>
          <w:szCs w:val="22"/>
        </w:rPr>
        <w:t>laktozės</w:t>
      </w:r>
      <w:r w:rsidR="00171781">
        <w:rPr>
          <w:szCs w:val="22"/>
        </w:rPr>
        <w:t>, magnio stearato, manitolio, koloidinio</w:t>
      </w:r>
      <w:r w:rsidR="00171781" w:rsidRPr="009E7A58">
        <w:rPr>
          <w:szCs w:val="22"/>
        </w:rPr>
        <w:t xml:space="preserve"> bevandeni</w:t>
      </w:r>
      <w:r w:rsidR="00171781">
        <w:rPr>
          <w:szCs w:val="22"/>
        </w:rPr>
        <w:t>o silicio oksido</w:t>
      </w:r>
      <w:r w:rsidRPr="007C0B1E">
        <w:rPr>
          <w:szCs w:val="22"/>
        </w:rPr>
        <w:t>. Daugiau informacijos pateikta pakuotės lapelyje.</w:t>
      </w:r>
    </w:p>
    <w:p w14:paraId="0DF17502" w14:textId="77777777" w:rsidR="00D11F9D" w:rsidRPr="00A95FD2" w:rsidRDefault="00D11F9D" w:rsidP="00D11F9D">
      <w:pPr>
        <w:rPr>
          <w:szCs w:val="22"/>
        </w:rPr>
      </w:pPr>
    </w:p>
    <w:p w14:paraId="032290F1" w14:textId="77777777" w:rsidR="00D11F9D" w:rsidRPr="00A95FD2" w:rsidRDefault="00D11F9D" w:rsidP="00D11F9D">
      <w:pPr>
        <w:rPr>
          <w:szCs w:val="22"/>
        </w:rPr>
      </w:pPr>
    </w:p>
    <w:p w14:paraId="601F1E67"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szCs w:val="22"/>
        </w:rPr>
      </w:pPr>
      <w:r w:rsidRPr="00A95FD2">
        <w:rPr>
          <w:b/>
          <w:szCs w:val="22"/>
        </w:rPr>
        <w:t>4.</w:t>
      </w:r>
      <w:r w:rsidRPr="00A95FD2">
        <w:rPr>
          <w:b/>
          <w:szCs w:val="22"/>
        </w:rPr>
        <w:tab/>
        <w:t>FARMACINĖ FORMA IR KIEKIS PAKUOTĖJE</w:t>
      </w:r>
    </w:p>
    <w:p w14:paraId="24DE3FBF" w14:textId="77777777" w:rsidR="00D11F9D" w:rsidRPr="00A95FD2" w:rsidRDefault="00D11F9D" w:rsidP="00D11F9D">
      <w:pPr>
        <w:rPr>
          <w:szCs w:val="22"/>
        </w:rPr>
      </w:pPr>
    </w:p>
    <w:p w14:paraId="7D404332" w14:textId="77777777" w:rsidR="00D11F9D" w:rsidRPr="00A95FD2" w:rsidRDefault="00D11F9D" w:rsidP="00D11F9D">
      <w:pPr>
        <w:rPr>
          <w:szCs w:val="22"/>
        </w:rPr>
      </w:pPr>
      <w:r w:rsidRPr="00A95FD2">
        <w:rPr>
          <w:szCs w:val="22"/>
        </w:rPr>
        <w:t>Poliežuvinė tabletė</w:t>
      </w:r>
    </w:p>
    <w:p w14:paraId="255ED9F0" w14:textId="77777777" w:rsidR="00735855" w:rsidRPr="00A95FD2" w:rsidRDefault="00735855" w:rsidP="00D11F9D">
      <w:pPr>
        <w:rPr>
          <w:szCs w:val="22"/>
        </w:rPr>
      </w:pPr>
      <w:r w:rsidRPr="00A95FD2">
        <w:rPr>
          <w:szCs w:val="22"/>
        </w:rPr>
        <w:t>Pakuotė pradiniam gydymui</w:t>
      </w:r>
    </w:p>
    <w:p w14:paraId="42DBA0EE" w14:textId="77777777" w:rsidR="00735855" w:rsidRPr="00A95FD2" w:rsidRDefault="00735855" w:rsidP="00D11F9D">
      <w:pPr>
        <w:rPr>
          <w:szCs w:val="22"/>
        </w:rPr>
      </w:pPr>
    </w:p>
    <w:p w14:paraId="7EB9B501" w14:textId="77777777" w:rsidR="00001148" w:rsidRPr="00A95FD2" w:rsidRDefault="00001148" w:rsidP="00D11F9D">
      <w:pPr>
        <w:rPr>
          <w:szCs w:val="22"/>
        </w:rPr>
      </w:pPr>
      <w:r w:rsidRPr="00A95FD2">
        <w:rPr>
          <w:szCs w:val="22"/>
        </w:rPr>
        <w:t>Kiekvienoje pakuotėje yra 31 poliežuvinė tabletė, skirta vieno mėnesio trukmės gydymui, kurią sudaro:</w:t>
      </w:r>
    </w:p>
    <w:p w14:paraId="3561F2CE" w14:textId="2A892875" w:rsidR="00D11F9D" w:rsidRPr="007C0B1E" w:rsidRDefault="00001148" w:rsidP="00D11F9D">
      <w:pPr>
        <w:rPr>
          <w:szCs w:val="22"/>
        </w:rPr>
      </w:pPr>
      <w:r w:rsidRPr="00A95FD2">
        <w:rPr>
          <w:szCs w:val="22"/>
        </w:rPr>
        <w:t xml:space="preserve">1 </w:t>
      </w:r>
      <w:r w:rsidRPr="007C0B1E">
        <w:rPr>
          <w:szCs w:val="22"/>
        </w:rPr>
        <w:t xml:space="preserve">lizdinė plokštelė su </w:t>
      </w:r>
      <w:r w:rsidR="00D11F9D" w:rsidRPr="007C0B1E">
        <w:rPr>
          <w:szCs w:val="22"/>
        </w:rPr>
        <w:t>3 tabletė</w:t>
      </w:r>
      <w:r w:rsidRPr="007C0B1E">
        <w:rPr>
          <w:szCs w:val="22"/>
        </w:rPr>
        <w:t>mis</w:t>
      </w:r>
      <w:r w:rsidR="00D11F9D" w:rsidRPr="007C0B1E">
        <w:rPr>
          <w:szCs w:val="22"/>
        </w:rPr>
        <w:t>, kuri</w:t>
      </w:r>
      <w:r w:rsidR="00357CAB">
        <w:rPr>
          <w:szCs w:val="22"/>
        </w:rPr>
        <w:t>ų kiekvienoje</w:t>
      </w:r>
      <w:r w:rsidR="00D11F9D" w:rsidRPr="007C0B1E">
        <w:rPr>
          <w:szCs w:val="22"/>
        </w:rPr>
        <w:t xml:space="preserve"> yra 100 IR</w:t>
      </w:r>
    </w:p>
    <w:p w14:paraId="09ACA407" w14:textId="781041D4" w:rsidR="00D11F9D" w:rsidRPr="007C0B1E" w:rsidRDefault="00001148" w:rsidP="00D11F9D">
      <w:pPr>
        <w:rPr>
          <w:szCs w:val="22"/>
        </w:rPr>
      </w:pPr>
      <w:r w:rsidRPr="00A95FD2">
        <w:rPr>
          <w:szCs w:val="22"/>
        </w:rPr>
        <w:t xml:space="preserve">1 </w:t>
      </w:r>
      <w:r w:rsidRPr="007C0B1E">
        <w:rPr>
          <w:szCs w:val="22"/>
        </w:rPr>
        <w:t xml:space="preserve">lizdinė plokštelė su </w:t>
      </w:r>
      <w:r w:rsidR="00D11F9D" w:rsidRPr="007C0B1E">
        <w:rPr>
          <w:szCs w:val="22"/>
        </w:rPr>
        <w:t>28 tabletė</w:t>
      </w:r>
      <w:r w:rsidRPr="007C0B1E">
        <w:rPr>
          <w:szCs w:val="22"/>
        </w:rPr>
        <w:t>mis</w:t>
      </w:r>
      <w:r w:rsidR="00D11F9D" w:rsidRPr="007C0B1E">
        <w:rPr>
          <w:szCs w:val="22"/>
        </w:rPr>
        <w:t>, kuri</w:t>
      </w:r>
      <w:r w:rsidR="00357CAB">
        <w:rPr>
          <w:szCs w:val="22"/>
        </w:rPr>
        <w:t>ų kiekvienoje</w:t>
      </w:r>
      <w:r w:rsidR="00D11F9D" w:rsidRPr="007C0B1E">
        <w:rPr>
          <w:szCs w:val="22"/>
        </w:rPr>
        <w:t xml:space="preserve"> yra 300 IR</w:t>
      </w:r>
    </w:p>
    <w:p w14:paraId="3F1D5631" w14:textId="77777777" w:rsidR="00D11F9D" w:rsidRPr="00A95FD2" w:rsidRDefault="00D11F9D" w:rsidP="00D11F9D">
      <w:pPr>
        <w:rPr>
          <w:szCs w:val="22"/>
        </w:rPr>
      </w:pPr>
    </w:p>
    <w:p w14:paraId="638071BC" w14:textId="77777777" w:rsidR="00D11F9D" w:rsidRPr="00A95FD2" w:rsidRDefault="00D11F9D" w:rsidP="00D11F9D">
      <w:pPr>
        <w:rPr>
          <w:szCs w:val="22"/>
        </w:rPr>
      </w:pPr>
    </w:p>
    <w:p w14:paraId="519834A1"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szCs w:val="22"/>
        </w:rPr>
      </w:pPr>
      <w:r w:rsidRPr="00A95FD2">
        <w:rPr>
          <w:b/>
          <w:szCs w:val="22"/>
        </w:rPr>
        <w:t>5.</w:t>
      </w:r>
      <w:r w:rsidRPr="00A95FD2">
        <w:rPr>
          <w:b/>
          <w:szCs w:val="22"/>
        </w:rPr>
        <w:tab/>
        <w:t>VARTOJIMO METODAS IR BŪDAS (-AI)</w:t>
      </w:r>
    </w:p>
    <w:p w14:paraId="5727DD94" w14:textId="77777777" w:rsidR="00D11F9D" w:rsidRPr="00A95FD2" w:rsidRDefault="00D11F9D" w:rsidP="00D11F9D">
      <w:pPr>
        <w:rPr>
          <w:i/>
          <w:szCs w:val="22"/>
        </w:rPr>
      </w:pPr>
    </w:p>
    <w:p w14:paraId="2F6C4F7B" w14:textId="77777777" w:rsidR="00D11F9D" w:rsidRPr="007C0B1E" w:rsidRDefault="00D11F9D" w:rsidP="00D11F9D">
      <w:pPr>
        <w:rPr>
          <w:szCs w:val="22"/>
        </w:rPr>
      </w:pPr>
      <w:r w:rsidRPr="007C0B1E">
        <w:rPr>
          <w:szCs w:val="22"/>
        </w:rPr>
        <w:t>Vartoti po liežuviu.</w:t>
      </w:r>
    </w:p>
    <w:p w14:paraId="6931FDEB" w14:textId="77777777" w:rsidR="00D11F9D" w:rsidRPr="007C0B1E" w:rsidRDefault="00D11F9D" w:rsidP="00D11F9D">
      <w:pPr>
        <w:rPr>
          <w:szCs w:val="22"/>
        </w:rPr>
      </w:pPr>
      <w:r w:rsidRPr="007C0B1E">
        <w:rPr>
          <w:szCs w:val="22"/>
        </w:rPr>
        <w:t>Prieš nurydami, palaikykite tabletę po liežuviu, kol visiškai ištirps (mažiausiai 1 minutę).</w:t>
      </w:r>
    </w:p>
    <w:p w14:paraId="3DE71137" w14:textId="77777777" w:rsidR="00D11F9D" w:rsidRPr="007C0B1E" w:rsidRDefault="00D11F9D" w:rsidP="00D11F9D">
      <w:pPr>
        <w:rPr>
          <w:szCs w:val="22"/>
        </w:rPr>
      </w:pPr>
      <w:r w:rsidRPr="007C0B1E">
        <w:rPr>
          <w:szCs w:val="22"/>
        </w:rPr>
        <w:t xml:space="preserve">Prieš vartojimą perskaitykite pakuotės lapelį. </w:t>
      </w:r>
    </w:p>
    <w:p w14:paraId="648C3396" w14:textId="77777777" w:rsidR="00D11F9D" w:rsidRPr="00A95FD2" w:rsidRDefault="00D11F9D" w:rsidP="00D11F9D">
      <w:pPr>
        <w:rPr>
          <w:szCs w:val="22"/>
        </w:rPr>
      </w:pPr>
    </w:p>
    <w:p w14:paraId="71A3DBB4" w14:textId="77777777" w:rsidR="00D11F9D" w:rsidRPr="00A95FD2" w:rsidRDefault="00D11F9D" w:rsidP="00D11F9D">
      <w:pPr>
        <w:rPr>
          <w:szCs w:val="22"/>
        </w:rPr>
      </w:pPr>
    </w:p>
    <w:p w14:paraId="36307CE8" w14:textId="77777777" w:rsidR="00D11F9D" w:rsidRPr="00A95FD2" w:rsidRDefault="00D11F9D" w:rsidP="00D11F9D">
      <w:pPr>
        <w:pBdr>
          <w:top w:val="single" w:sz="4" w:space="0" w:color="auto"/>
          <w:left w:val="single" w:sz="4" w:space="4" w:color="auto"/>
          <w:bottom w:val="single" w:sz="4" w:space="1" w:color="auto"/>
          <w:right w:val="single" w:sz="4" w:space="4" w:color="auto"/>
        </w:pBdr>
        <w:ind w:left="567" w:hanging="567"/>
        <w:outlineLvl w:val="0"/>
        <w:rPr>
          <w:szCs w:val="22"/>
        </w:rPr>
      </w:pPr>
      <w:r w:rsidRPr="00A95FD2">
        <w:rPr>
          <w:b/>
          <w:szCs w:val="22"/>
        </w:rPr>
        <w:t>6.</w:t>
      </w:r>
      <w:r w:rsidRPr="00A95FD2">
        <w:rPr>
          <w:b/>
          <w:szCs w:val="22"/>
        </w:rPr>
        <w:tab/>
      </w:r>
      <w:r w:rsidRPr="00A95FD2">
        <w:rPr>
          <w:b/>
          <w:bCs/>
          <w:szCs w:val="22"/>
        </w:rPr>
        <w:t>SPECIALUS ĮSPĖJIMAS, KAD VAISTINĮ PREPARATĄ BŪTINA LAIKYTI VAIKAMS NEPASTEBIMOJE IR NEPASIEKIAMOJE VIETOJE</w:t>
      </w:r>
    </w:p>
    <w:p w14:paraId="7D349523" w14:textId="77777777" w:rsidR="00D11F9D" w:rsidRPr="00A95FD2" w:rsidRDefault="00D11F9D" w:rsidP="00D11F9D">
      <w:pPr>
        <w:rPr>
          <w:szCs w:val="22"/>
        </w:rPr>
      </w:pPr>
    </w:p>
    <w:p w14:paraId="654A5D25" w14:textId="77777777" w:rsidR="00D11F9D" w:rsidRPr="00A95FD2" w:rsidRDefault="00D11F9D" w:rsidP="00D11F9D">
      <w:pPr>
        <w:pStyle w:val="Pagrindinistekstas"/>
        <w:rPr>
          <w:i w:val="0"/>
          <w:iCs/>
          <w:color w:val="auto"/>
          <w:szCs w:val="22"/>
          <w:lang w:val="lt-LT"/>
        </w:rPr>
      </w:pPr>
      <w:r w:rsidRPr="00A95FD2">
        <w:rPr>
          <w:i w:val="0"/>
          <w:iCs/>
          <w:color w:val="auto"/>
          <w:szCs w:val="22"/>
          <w:lang w:val="lt-LT"/>
        </w:rPr>
        <w:t>Laikyti vaikams nepastebimoje ir nepasiekiamoje vietoje.</w:t>
      </w:r>
    </w:p>
    <w:p w14:paraId="70E430FA" w14:textId="77777777" w:rsidR="00D11F9D" w:rsidRPr="00A95FD2" w:rsidRDefault="00D11F9D" w:rsidP="00D11F9D">
      <w:pPr>
        <w:rPr>
          <w:szCs w:val="22"/>
        </w:rPr>
      </w:pPr>
    </w:p>
    <w:p w14:paraId="7D37CD2B" w14:textId="77777777" w:rsidR="00D11F9D" w:rsidRPr="00A95FD2" w:rsidRDefault="00D11F9D" w:rsidP="00D11F9D">
      <w:pPr>
        <w:rPr>
          <w:szCs w:val="22"/>
        </w:rPr>
      </w:pPr>
    </w:p>
    <w:p w14:paraId="60C6EF9E"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szCs w:val="22"/>
        </w:rPr>
      </w:pPr>
      <w:r w:rsidRPr="00A95FD2">
        <w:rPr>
          <w:b/>
          <w:szCs w:val="22"/>
        </w:rPr>
        <w:t>7.</w:t>
      </w:r>
      <w:r w:rsidRPr="00A95FD2">
        <w:rPr>
          <w:b/>
          <w:szCs w:val="22"/>
        </w:rPr>
        <w:tab/>
      </w:r>
      <w:r w:rsidRPr="00A95FD2">
        <w:rPr>
          <w:b/>
          <w:bCs/>
          <w:szCs w:val="22"/>
        </w:rPr>
        <w:t>KITAS (-I) SPECIALUS (-ŪS) ĮSPĖJIMAS (-AI) (JEI REIKIA)</w:t>
      </w:r>
    </w:p>
    <w:p w14:paraId="4AE36A1F" w14:textId="77777777" w:rsidR="00D11F9D" w:rsidRPr="007C0B1E" w:rsidRDefault="00D11F9D" w:rsidP="00D11F9D">
      <w:pPr>
        <w:rPr>
          <w:szCs w:val="22"/>
        </w:rPr>
      </w:pPr>
    </w:p>
    <w:p w14:paraId="116B0C6B" w14:textId="77777777" w:rsidR="00D11F9D" w:rsidRPr="007C0B1E" w:rsidRDefault="00D11F9D" w:rsidP="00D11F9D">
      <w:pPr>
        <w:rPr>
          <w:szCs w:val="22"/>
        </w:rPr>
      </w:pPr>
      <w:r w:rsidRPr="007C0B1E">
        <w:rPr>
          <w:szCs w:val="22"/>
        </w:rPr>
        <w:t>Skirtas suaugusiesiems, paaugliams ir vyresniems kaip 5 metų amžiaus vaikams.</w:t>
      </w:r>
    </w:p>
    <w:p w14:paraId="5891DFB9" w14:textId="77777777" w:rsidR="00D11F9D" w:rsidRPr="00A95FD2" w:rsidRDefault="00D11F9D" w:rsidP="00D11F9D">
      <w:pPr>
        <w:rPr>
          <w:szCs w:val="22"/>
        </w:rPr>
      </w:pPr>
    </w:p>
    <w:p w14:paraId="6F40B3A4"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szCs w:val="22"/>
        </w:rPr>
      </w:pPr>
      <w:r w:rsidRPr="00A95FD2">
        <w:rPr>
          <w:b/>
          <w:szCs w:val="22"/>
        </w:rPr>
        <w:t>8.</w:t>
      </w:r>
      <w:r w:rsidRPr="00A95FD2">
        <w:rPr>
          <w:b/>
          <w:szCs w:val="22"/>
        </w:rPr>
        <w:tab/>
      </w:r>
      <w:r w:rsidRPr="00A95FD2">
        <w:rPr>
          <w:b/>
          <w:bCs/>
          <w:szCs w:val="22"/>
        </w:rPr>
        <w:t>TINKAMUMO LAIKAS</w:t>
      </w:r>
    </w:p>
    <w:p w14:paraId="203888F3" w14:textId="77777777" w:rsidR="00D11F9D" w:rsidRPr="00A95FD2" w:rsidRDefault="00D11F9D" w:rsidP="00D11F9D">
      <w:pPr>
        <w:rPr>
          <w:szCs w:val="22"/>
        </w:rPr>
      </w:pPr>
    </w:p>
    <w:p w14:paraId="33EA9B2F" w14:textId="77777777" w:rsidR="00D11F9D" w:rsidRPr="00A95FD2" w:rsidRDefault="00D11F9D" w:rsidP="00D11F9D">
      <w:pPr>
        <w:rPr>
          <w:szCs w:val="22"/>
        </w:rPr>
      </w:pPr>
      <w:r w:rsidRPr="007C0B1E">
        <w:rPr>
          <w:szCs w:val="22"/>
        </w:rPr>
        <w:t>Tinka iki {mm/MMMM}</w:t>
      </w:r>
    </w:p>
    <w:p w14:paraId="575A253A" w14:textId="77777777" w:rsidR="000B1241" w:rsidRPr="00A95FD2" w:rsidRDefault="000B1241" w:rsidP="00D11F9D">
      <w:pPr>
        <w:rPr>
          <w:szCs w:val="22"/>
        </w:rPr>
      </w:pPr>
    </w:p>
    <w:p w14:paraId="00605B25" w14:textId="77777777" w:rsidR="00D11F9D" w:rsidRPr="00A95FD2" w:rsidRDefault="00D11F9D" w:rsidP="00D11F9D">
      <w:pPr>
        <w:rPr>
          <w:szCs w:val="22"/>
        </w:rPr>
      </w:pPr>
    </w:p>
    <w:p w14:paraId="0B953A5D"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szCs w:val="22"/>
        </w:rPr>
      </w:pPr>
      <w:r w:rsidRPr="00A95FD2">
        <w:rPr>
          <w:b/>
          <w:szCs w:val="22"/>
        </w:rPr>
        <w:t>9.</w:t>
      </w:r>
      <w:r w:rsidRPr="00A95FD2">
        <w:rPr>
          <w:b/>
          <w:szCs w:val="22"/>
        </w:rPr>
        <w:tab/>
      </w:r>
      <w:r w:rsidRPr="00A95FD2">
        <w:rPr>
          <w:b/>
          <w:caps/>
          <w:szCs w:val="22"/>
        </w:rPr>
        <w:t>SPECIALIOS laikymo sąlygos</w:t>
      </w:r>
    </w:p>
    <w:p w14:paraId="76ECC3CC" w14:textId="77777777" w:rsidR="00D11F9D" w:rsidRPr="007C0B1E" w:rsidRDefault="00D11F9D" w:rsidP="00D11F9D">
      <w:pPr>
        <w:rPr>
          <w:caps/>
          <w:szCs w:val="22"/>
        </w:rPr>
      </w:pPr>
    </w:p>
    <w:p w14:paraId="17021F94" w14:textId="3C489B0E" w:rsidR="00D11F9D" w:rsidRPr="007C0B1E" w:rsidRDefault="00D11F9D" w:rsidP="00D11F9D">
      <w:pPr>
        <w:rPr>
          <w:szCs w:val="22"/>
        </w:rPr>
      </w:pPr>
      <w:r w:rsidRPr="007C0B1E">
        <w:rPr>
          <w:szCs w:val="22"/>
        </w:rPr>
        <w:t xml:space="preserve">Laikyti gamintojo pakuotėje, kad </w:t>
      </w:r>
      <w:r w:rsidR="009574E2" w:rsidRPr="007C0B1E">
        <w:rPr>
          <w:szCs w:val="22"/>
        </w:rPr>
        <w:t xml:space="preserve">vaistas </w:t>
      </w:r>
      <w:r w:rsidRPr="007C0B1E">
        <w:rPr>
          <w:szCs w:val="22"/>
        </w:rPr>
        <w:t>būtų apsaugotas nuo drėgmės.</w:t>
      </w:r>
    </w:p>
    <w:p w14:paraId="47822EE2" w14:textId="77777777" w:rsidR="00D11F9D" w:rsidRPr="007C0B1E" w:rsidRDefault="00D11F9D" w:rsidP="00D11F9D">
      <w:pPr>
        <w:rPr>
          <w:szCs w:val="22"/>
        </w:rPr>
      </w:pPr>
    </w:p>
    <w:p w14:paraId="684D5DD4" w14:textId="77777777" w:rsidR="00D11F9D" w:rsidRPr="007C0B1E" w:rsidRDefault="00D11F9D" w:rsidP="00D11F9D">
      <w:pPr>
        <w:rPr>
          <w:caps/>
          <w:szCs w:val="22"/>
        </w:rPr>
      </w:pPr>
    </w:p>
    <w:p w14:paraId="7B158406"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b/>
          <w:szCs w:val="22"/>
        </w:rPr>
      </w:pPr>
      <w:r w:rsidRPr="00A95FD2">
        <w:rPr>
          <w:b/>
          <w:szCs w:val="22"/>
        </w:rPr>
        <w:t>10.</w:t>
      </w:r>
      <w:r w:rsidRPr="00A95FD2">
        <w:rPr>
          <w:b/>
          <w:szCs w:val="22"/>
        </w:rPr>
        <w:tab/>
      </w:r>
      <w:r w:rsidRPr="00A95FD2">
        <w:rPr>
          <w:b/>
          <w:caps/>
          <w:szCs w:val="22"/>
        </w:rPr>
        <w:t>specialios atsargumo priemonės DĖL NESUVARTOTO</w:t>
      </w:r>
      <w:r w:rsidRPr="00A95FD2">
        <w:rPr>
          <w:b/>
          <w:bCs/>
          <w:szCs w:val="22"/>
        </w:rPr>
        <w:t xml:space="preserve"> </w:t>
      </w:r>
      <w:r w:rsidRPr="00A95FD2">
        <w:rPr>
          <w:b/>
          <w:bCs/>
          <w:caps/>
          <w:szCs w:val="22"/>
        </w:rPr>
        <w:t>VAISTINIO PREPARATO AR JO ATLIEKŲ</w:t>
      </w:r>
      <w:r w:rsidRPr="00A95FD2">
        <w:rPr>
          <w:caps/>
          <w:szCs w:val="22"/>
        </w:rPr>
        <w:t xml:space="preserve"> </w:t>
      </w:r>
      <w:r w:rsidRPr="00A95FD2">
        <w:rPr>
          <w:b/>
          <w:bCs/>
          <w:caps/>
          <w:szCs w:val="22"/>
        </w:rPr>
        <w:t>TVARKYMO</w:t>
      </w:r>
      <w:r w:rsidRPr="00A95FD2">
        <w:rPr>
          <w:b/>
          <w:caps/>
          <w:szCs w:val="22"/>
        </w:rPr>
        <w:t xml:space="preserve"> (jei reikia)</w:t>
      </w:r>
    </w:p>
    <w:p w14:paraId="0376DD9C" w14:textId="77777777" w:rsidR="00D11F9D" w:rsidRPr="00A95FD2" w:rsidRDefault="00D11F9D" w:rsidP="00D11F9D">
      <w:pPr>
        <w:rPr>
          <w:szCs w:val="22"/>
        </w:rPr>
      </w:pPr>
    </w:p>
    <w:p w14:paraId="02204DDE" w14:textId="77777777" w:rsidR="00D11F9D" w:rsidRPr="00A95FD2" w:rsidRDefault="00D11F9D" w:rsidP="00D11F9D">
      <w:pPr>
        <w:rPr>
          <w:szCs w:val="22"/>
        </w:rPr>
      </w:pPr>
    </w:p>
    <w:p w14:paraId="2C57E6DC"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b/>
          <w:szCs w:val="22"/>
        </w:rPr>
      </w:pPr>
      <w:r w:rsidRPr="00A95FD2">
        <w:rPr>
          <w:b/>
          <w:szCs w:val="22"/>
        </w:rPr>
        <w:t>11.</w:t>
      </w:r>
      <w:r w:rsidRPr="00A95FD2">
        <w:rPr>
          <w:b/>
          <w:szCs w:val="22"/>
        </w:rPr>
        <w:tab/>
      </w:r>
      <w:r w:rsidRPr="00A95FD2">
        <w:rPr>
          <w:b/>
          <w:caps/>
        </w:rPr>
        <w:t>REGISTRUOTOJO</w:t>
      </w:r>
      <w:r w:rsidRPr="00A95FD2">
        <w:rPr>
          <w:b/>
          <w:caps/>
          <w:szCs w:val="22"/>
        </w:rPr>
        <w:t xml:space="preserve"> pavadinimas ir adresas</w:t>
      </w:r>
    </w:p>
    <w:p w14:paraId="43405C04" w14:textId="77777777" w:rsidR="00D11F9D" w:rsidRPr="007C0B1E" w:rsidRDefault="00D11F9D" w:rsidP="00D11F9D">
      <w:pPr>
        <w:rPr>
          <w:szCs w:val="22"/>
        </w:rPr>
      </w:pPr>
    </w:p>
    <w:p w14:paraId="1716EAFC" w14:textId="77777777" w:rsidR="00D11F9D" w:rsidRPr="007C0B1E" w:rsidRDefault="00D11F9D" w:rsidP="00D11F9D">
      <w:pPr>
        <w:rPr>
          <w:szCs w:val="22"/>
        </w:rPr>
      </w:pPr>
      <w:r w:rsidRPr="007C0B1E">
        <w:rPr>
          <w:szCs w:val="22"/>
        </w:rPr>
        <w:t>STALLERGENES</w:t>
      </w:r>
    </w:p>
    <w:p w14:paraId="65417DBE" w14:textId="77777777" w:rsidR="00D11F9D" w:rsidRPr="00A95FD2" w:rsidRDefault="00D11F9D" w:rsidP="00D11F9D">
      <w:r w:rsidRPr="00A95FD2">
        <w:t>6 rue Alexis de Tocqueville</w:t>
      </w:r>
      <w:r w:rsidRPr="00A95FD2">
        <w:rPr>
          <w:szCs w:val="22"/>
        </w:rPr>
        <w:t xml:space="preserve"> </w:t>
      </w:r>
    </w:p>
    <w:p w14:paraId="1C81C4B5" w14:textId="77777777" w:rsidR="00D11F9D" w:rsidRPr="00A95FD2" w:rsidRDefault="00D11F9D" w:rsidP="00D11F9D">
      <w:r w:rsidRPr="00A95FD2">
        <w:t>92160 Antony</w:t>
      </w:r>
    </w:p>
    <w:p w14:paraId="39640FB3" w14:textId="77777777" w:rsidR="00D11F9D" w:rsidRPr="007C0B1E" w:rsidRDefault="00D11F9D" w:rsidP="00D11F9D">
      <w:pPr>
        <w:rPr>
          <w:szCs w:val="22"/>
        </w:rPr>
      </w:pPr>
      <w:r w:rsidRPr="007C0B1E">
        <w:rPr>
          <w:szCs w:val="22"/>
        </w:rPr>
        <w:t>Prancūzija</w:t>
      </w:r>
    </w:p>
    <w:p w14:paraId="4EBB057E" w14:textId="77777777" w:rsidR="00D11F9D" w:rsidRPr="007C0B1E" w:rsidRDefault="00D11F9D" w:rsidP="00D11F9D">
      <w:pPr>
        <w:rPr>
          <w:caps/>
          <w:szCs w:val="22"/>
        </w:rPr>
      </w:pPr>
    </w:p>
    <w:p w14:paraId="77CE86D7" w14:textId="77777777" w:rsidR="00D11F9D" w:rsidRPr="00A95FD2" w:rsidRDefault="00D11F9D" w:rsidP="00D11F9D">
      <w:pPr>
        <w:rPr>
          <w:caps/>
          <w:szCs w:val="22"/>
        </w:rPr>
      </w:pPr>
    </w:p>
    <w:p w14:paraId="4917DEAA"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szCs w:val="22"/>
        </w:rPr>
      </w:pPr>
      <w:r w:rsidRPr="00A95FD2">
        <w:rPr>
          <w:b/>
          <w:szCs w:val="22"/>
        </w:rPr>
        <w:t>12.</w:t>
      </w:r>
      <w:r w:rsidRPr="00A95FD2">
        <w:rPr>
          <w:b/>
          <w:szCs w:val="22"/>
        </w:rPr>
        <w:tab/>
      </w:r>
      <w:r w:rsidRPr="00A95FD2">
        <w:rPr>
          <w:b/>
        </w:rPr>
        <w:t>REGISTRACIJOS</w:t>
      </w:r>
      <w:r w:rsidRPr="007C0B1E">
        <w:rPr>
          <w:b/>
        </w:rPr>
        <w:t xml:space="preserve"> </w:t>
      </w:r>
      <w:r w:rsidRPr="00A95FD2">
        <w:rPr>
          <w:b/>
          <w:caps/>
          <w:szCs w:val="22"/>
        </w:rPr>
        <w:t>PAŽYMĖJIMO numeris</w:t>
      </w:r>
      <w:r w:rsidRPr="00A95FD2">
        <w:rPr>
          <w:b/>
          <w:szCs w:val="22"/>
        </w:rPr>
        <w:t xml:space="preserve"> </w:t>
      </w:r>
    </w:p>
    <w:p w14:paraId="33C603A3" w14:textId="77777777" w:rsidR="00D11F9D" w:rsidRPr="00A95FD2" w:rsidRDefault="00D11F9D" w:rsidP="00D11F9D">
      <w:pPr>
        <w:rPr>
          <w:szCs w:val="22"/>
        </w:rPr>
      </w:pPr>
    </w:p>
    <w:p w14:paraId="4E8662EC" w14:textId="77777777" w:rsidR="00D11F9D" w:rsidRPr="007C0B1E" w:rsidRDefault="00D11F9D" w:rsidP="00D11F9D">
      <w:pPr>
        <w:rPr>
          <w:szCs w:val="22"/>
        </w:rPr>
      </w:pPr>
      <w:r w:rsidRPr="007C0B1E">
        <w:rPr>
          <w:szCs w:val="22"/>
        </w:rPr>
        <w:t>LT/1/10/2024/001</w:t>
      </w:r>
    </w:p>
    <w:p w14:paraId="148DE85B" w14:textId="77777777" w:rsidR="00D11F9D" w:rsidRPr="007C0B1E" w:rsidRDefault="00D11F9D" w:rsidP="00D11F9D">
      <w:pPr>
        <w:rPr>
          <w:szCs w:val="22"/>
        </w:rPr>
      </w:pPr>
    </w:p>
    <w:p w14:paraId="23179EC3" w14:textId="77777777" w:rsidR="00D11F9D" w:rsidRPr="00A95FD2" w:rsidRDefault="00D11F9D" w:rsidP="00D11F9D">
      <w:pPr>
        <w:rPr>
          <w:szCs w:val="22"/>
        </w:rPr>
      </w:pPr>
    </w:p>
    <w:p w14:paraId="5C325F0D"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szCs w:val="22"/>
        </w:rPr>
      </w:pPr>
      <w:r w:rsidRPr="00A95FD2">
        <w:rPr>
          <w:b/>
          <w:szCs w:val="22"/>
        </w:rPr>
        <w:t>13.</w:t>
      </w:r>
      <w:r w:rsidRPr="00A95FD2">
        <w:rPr>
          <w:b/>
          <w:szCs w:val="22"/>
        </w:rPr>
        <w:tab/>
        <w:t>SERIJOS NUMERIS</w:t>
      </w:r>
    </w:p>
    <w:p w14:paraId="1375691E" w14:textId="77777777" w:rsidR="00D11F9D" w:rsidRPr="007C0B1E" w:rsidRDefault="00D11F9D" w:rsidP="00D11F9D">
      <w:pPr>
        <w:rPr>
          <w:szCs w:val="22"/>
        </w:rPr>
      </w:pPr>
    </w:p>
    <w:p w14:paraId="1A4E4CE3" w14:textId="77777777" w:rsidR="00D11F9D" w:rsidRPr="007C0B1E" w:rsidRDefault="00D11F9D" w:rsidP="00D11F9D">
      <w:pPr>
        <w:rPr>
          <w:szCs w:val="22"/>
        </w:rPr>
      </w:pPr>
      <w:r w:rsidRPr="007C0B1E">
        <w:rPr>
          <w:szCs w:val="22"/>
        </w:rPr>
        <w:t>Serija</w:t>
      </w:r>
    </w:p>
    <w:p w14:paraId="23545A1D" w14:textId="77777777" w:rsidR="000B1241" w:rsidRPr="007C0B1E" w:rsidRDefault="000B1241" w:rsidP="00D11F9D">
      <w:pPr>
        <w:rPr>
          <w:szCs w:val="22"/>
        </w:rPr>
      </w:pPr>
    </w:p>
    <w:p w14:paraId="15F71E8F" w14:textId="77777777" w:rsidR="00D11F9D" w:rsidRPr="007C0B1E" w:rsidRDefault="00D11F9D" w:rsidP="00D11F9D"/>
    <w:p w14:paraId="445C1417"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szCs w:val="22"/>
        </w:rPr>
      </w:pPr>
      <w:r w:rsidRPr="00A95FD2">
        <w:rPr>
          <w:b/>
          <w:szCs w:val="22"/>
        </w:rPr>
        <w:t>14.</w:t>
      </w:r>
      <w:r w:rsidRPr="00A95FD2">
        <w:rPr>
          <w:b/>
          <w:szCs w:val="22"/>
        </w:rPr>
        <w:tab/>
        <w:t>PARDAVIMO (IŠDAVIMO)</w:t>
      </w:r>
      <w:r w:rsidRPr="00A95FD2">
        <w:rPr>
          <w:b/>
          <w:caps/>
          <w:szCs w:val="22"/>
        </w:rPr>
        <w:t xml:space="preserve"> tvarka</w:t>
      </w:r>
    </w:p>
    <w:p w14:paraId="1B7B7C6A" w14:textId="77777777" w:rsidR="00D11F9D" w:rsidRPr="00A95FD2" w:rsidRDefault="00D11F9D" w:rsidP="00D11F9D">
      <w:pPr>
        <w:rPr>
          <w:szCs w:val="22"/>
        </w:rPr>
      </w:pPr>
    </w:p>
    <w:p w14:paraId="6B60C1FA" w14:textId="77777777" w:rsidR="00D11F9D" w:rsidRPr="007C0B1E" w:rsidRDefault="00D11F9D" w:rsidP="00D11F9D">
      <w:pPr>
        <w:rPr>
          <w:szCs w:val="22"/>
        </w:rPr>
      </w:pPr>
      <w:r w:rsidRPr="00A95FD2">
        <w:rPr>
          <w:szCs w:val="22"/>
        </w:rPr>
        <w:t>Receptinis vaist</w:t>
      </w:r>
      <w:r w:rsidR="009574E2" w:rsidRPr="00A95FD2">
        <w:rPr>
          <w:szCs w:val="22"/>
        </w:rPr>
        <w:t>as</w:t>
      </w:r>
      <w:r w:rsidRPr="00A95FD2">
        <w:rPr>
          <w:szCs w:val="22"/>
        </w:rPr>
        <w:t>.</w:t>
      </w:r>
    </w:p>
    <w:p w14:paraId="79FE7AFE" w14:textId="77777777" w:rsidR="00D11F9D" w:rsidRPr="00A95FD2" w:rsidRDefault="00D11F9D" w:rsidP="00D11F9D">
      <w:pPr>
        <w:rPr>
          <w:szCs w:val="22"/>
        </w:rPr>
      </w:pPr>
    </w:p>
    <w:p w14:paraId="32C1671F" w14:textId="77777777" w:rsidR="00D11F9D" w:rsidRPr="00A95FD2" w:rsidRDefault="00D11F9D" w:rsidP="00D11F9D">
      <w:pPr>
        <w:rPr>
          <w:szCs w:val="22"/>
        </w:rPr>
      </w:pPr>
    </w:p>
    <w:p w14:paraId="409DEC0D"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szCs w:val="22"/>
        </w:rPr>
      </w:pPr>
      <w:r w:rsidRPr="00A95FD2">
        <w:rPr>
          <w:b/>
          <w:szCs w:val="22"/>
        </w:rPr>
        <w:t>15.</w:t>
      </w:r>
      <w:r w:rsidRPr="00A95FD2">
        <w:rPr>
          <w:b/>
          <w:szCs w:val="22"/>
        </w:rPr>
        <w:tab/>
      </w:r>
      <w:r w:rsidRPr="00A95FD2">
        <w:rPr>
          <w:b/>
          <w:caps/>
          <w:szCs w:val="22"/>
        </w:rPr>
        <w:t>vartojimo instrukcijA</w:t>
      </w:r>
    </w:p>
    <w:p w14:paraId="057575C2" w14:textId="77777777" w:rsidR="00D11F9D" w:rsidRPr="007C0B1E" w:rsidRDefault="00D11F9D" w:rsidP="00D11F9D">
      <w:pPr>
        <w:rPr>
          <w:szCs w:val="22"/>
        </w:rPr>
      </w:pPr>
    </w:p>
    <w:p w14:paraId="06334E73" w14:textId="77777777" w:rsidR="00D11F9D" w:rsidRPr="007C0B1E" w:rsidRDefault="00D11F9D" w:rsidP="00D11F9D">
      <w:pPr>
        <w:rPr>
          <w:szCs w:val="22"/>
        </w:rPr>
      </w:pPr>
    </w:p>
    <w:p w14:paraId="79554360" w14:textId="77777777" w:rsidR="00D11F9D" w:rsidRPr="00A95FD2" w:rsidRDefault="00D11F9D" w:rsidP="00D11F9D">
      <w:pPr>
        <w:pBdr>
          <w:top w:val="single" w:sz="4" w:space="1" w:color="auto"/>
          <w:left w:val="single" w:sz="4" w:space="4" w:color="auto"/>
          <w:bottom w:val="single" w:sz="4" w:space="1" w:color="auto"/>
          <w:right w:val="single" w:sz="4" w:space="4" w:color="auto"/>
        </w:pBdr>
        <w:ind w:left="567" w:hanging="567"/>
        <w:outlineLvl w:val="0"/>
        <w:rPr>
          <w:szCs w:val="22"/>
        </w:rPr>
      </w:pPr>
      <w:r w:rsidRPr="00A95FD2">
        <w:rPr>
          <w:b/>
          <w:szCs w:val="22"/>
        </w:rPr>
        <w:t>16.</w:t>
      </w:r>
      <w:r w:rsidRPr="00A95FD2">
        <w:rPr>
          <w:b/>
          <w:szCs w:val="22"/>
        </w:rPr>
        <w:tab/>
        <w:t>INFORMACIJA BRAILIO RAŠTU</w:t>
      </w:r>
    </w:p>
    <w:p w14:paraId="5706C384" w14:textId="77777777" w:rsidR="00D11F9D" w:rsidRPr="00A95FD2" w:rsidRDefault="00D11F9D" w:rsidP="00D11F9D">
      <w:pPr>
        <w:rPr>
          <w:szCs w:val="22"/>
        </w:rPr>
      </w:pPr>
    </w:p>
    <w:p w14:paraId="398792B8" w14:textId="77777777" w:rsidR="00D11F9D" w:rsidRPr="00A95FD2" w:rsidRDefault="00D11F9D" w:rsidP="00D11F9D">
      <w:pPr>
        <w:rPr>
          <w:i/>
          <w:szCs w:val="22"/>
        </w:rPr>
      </w:pPr>
      <w:r w:rsidRPr="00A95FD2">
        <w:rPr>
          <w:i/>
          <w:szCs w:val="22"/>
        </w:rPr>
        <w:t>oralair 100 ir &amp; 300 ir</w:t>
      </w:r>
    </w:p>
    <w:p w14:paraId="211468AC" w14:textId="77777777" w:rsidR="00005039" w:rsidRPr="00A95FD2" w:rsidRDefault="00005039" w:rsidP="00D11F9D">
      <w:pPr>
        <w:rPr>
          <w:i/>
          <w:szCs w:val="22"/>
        </w:rPr>
      </w:pPr>
    </w:p>
    <w:p w14:paraId="2700616F" w14:textId="77777777" w:rsidR="00005039" w:rsidRPr="00A95FD2" w:rsidRDefault="00005039" w:rsidP="00005039">
      <w:pPr>
        <w:tabs>
          <w:tab w:val="left" w:pos="567"/>
        </w:tabs>
        <w:spacing w:line="260" w:lineRule="exact"/>
        <w:rPr>
          <w:szCs w:val="22"/>
          <w:shd w:val="clear" w:color="auto" w:fill="CCCCCC"/>
        </w:rPr>
      </w:pPr>
    </w:p>
    <w:p w14:paraId="54A695B9" w14:textId="77777777" w:rsidR="00005039" w:rsidRPr="00A95FD2" w:rsidRDefault="00005039" w:rsidP="0000503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rPr>
      </w:pPr>
      <w:r w:rsidRPr="00A95FD2">
        <w:rPr>
          <w:b/>
          <w:snapToGrid w:val="0"/>
          <w:szCs w:val="20"/>
        </w:rPr>
        <w:t>17.</w:t>
      </w:r>
      <w:r w:rsidRPr="00A95FD2">
        <w:rPr>
          <w:b/>
          <w:snapToGrid w:val="0"/>
          <w:szCs w:val="20"/>
        </w:rPr>
        <w:tab/>
        <w:t>UNIKALUS IDENTIFIKATORIUS – 2D BRŪKŠNINIS KODAS</w:t>
      </w:r>
    </w:p>
    <w:p w14:paraId="15CAAF1B" w14:textId="77777777" w:rsidR="00005039" w:rsidRPr="00A95FD2" w:rsidRDefault="00005039" w:rsidP="00005039">
      <w:pPr>
        <w:tabs>
          <w:tab w:val="left" w:pos="567"/>
        </w:tabs>
        <w:spacing w:line="260" w:lineRule="exact"/>
        <w:rPr>
          <w:snapToGrid w:val="0"/>
          <w:szCs w:val="20"/>
        </w:rPr>
      </w:pPr>
    </w:p>
    <w:p w14:paraId="1BAC4A92" w14:textId="77777777" w:rsidR="00005039" w:rsidRPr="00A95FD2" w:rsidRDefault="00005039" w:rsidP="00005039">
      <w:pPr>
        <w:tabs>
          <w:tab w:val="left" w:pos="567"/>
        </w:tabs>
        <w:spacing w:line="260" w:lineRule="exact"/>
        <w:rPr>
          <w:snapToGrid w:val="0"/>
          <w:highlight w:val="lightGray"/>
        </w:rPr>
      </w:pPr>
      <w:r w:rsidRPr="00A95FD2">
        <w:rPr>
          <w:snapToGrid w:val="0"/>
          <w:szCs w:val="20"/>
          <w:highlight w:val="lightGray"/>
        </w:rPr>
        <w:t>Duomenys nebūtini.</w:t>
      </w:r>
    </w:p>
    <w:p w14:paraId="3BB57983" w14:textId="77777777" w:rsidR="00005039" w:rsidRPr="00A95FD2" w:rsidRDefault="00005039" w:rsidP="00005039">
      <w:pPr>
        <w:tabs>
          <w:tab w:val="left" w:pos="567"/>
        </w:tabs>
        <w:spacing w:line="260" w:lineRule="exact"/>
        <w:rPr>
          <w:snapToGrid w:val="0"/>
          <w:szCs w:val="20"/>
        </w:rPr>
      </w:pPr>
    </w:p>
    <w:p w14:paraId="3C037274" w14:textId="77777777" w:rsidR="00005039" w:rsidRPr="00A95FD2" w:rsidRDefault="00005039" w:rsidP="00005039">
      <w:pPr>
        <w:tabs>
          <w:tab w:val="left" w:pos="567"/>
        </w:tabs>
        <w:spacing w:line="260" w:lineRule="exact"/>
        <w:rPr>
          <w:snapToGrid w:val="0"/>
          <w:szCs w:val="20"/>
        </w:rPr>
      </w:pPr>
    </w:p>
    <w:p w14:paraId="6B4A9A23" w14:textId="77777777" w:rsidR="00005039" w:rsidRPr="00A95FD2" w:rsidRDefault="00005039" w:rsidP="0000503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Cs w:val="20"/>
        </w:rPr>
      </w:pPr>
      <w:r w:rsidRPr="00A95FD2">
        <w:rPr>
          <w:b/>
          <w:snapToGrid w:val="0"/>
          <w:szCs w:val="20"/>
        </w:rPr>
        <w:t>18.</w:t>
      </w:r>
      <w:r w:rsidRPr="00A95FD2">
        <w:rPr>
          <w:b/>
          <w:snapToGrid w:val="0"/>
          <w:szCs w:val="20"/>
        </w:rPr>
        <w:tab/>
        <w:t>UNIKALUS IDENTIFIKATORIUS – ŽMONĖMS SUPRANTAMI DUOMENYS</w:t>
      </w:r>
    </w:p>
    <w:p w14:paraId="2808344A" w14:textId="77777777" w:rsidR="00005039" w:rsidRPr="00A95FD2" w:rsidRDefault="00005039" w:rsidP="00005039">
      <w:pPr>
        <w:tabs>
          <w:tab w:val="left" w:pos="567"/>
        </w:tabs>
        <w:spacing w:line="260" w:lineRule="exact"/>
        <w:rPr>
          <w:snapToGrid w:val="0"/>
          <w:szCs w:val="20"/>
        </w:rPr>
      </w:pPr>
    </w:p>
    <w:p w14:paraId="5DCAD339" w14:textId="77777777" w:rsidR="00005039" w:rsidRPr="00A95FD2" w:rsidRDefault="00F51B40" w:rsidP="00005039">
      <w:pPr>
        <w:tabs>
          <w:tab w:val="left" w:pos="567"/>
        </w:tabs>
        <w:spacing w:line="260" w:lineRule="exact"/>
        <w:rPr>
          <w:snapToGrid w:val="0"/>
          <w:vanish/>
          <w:szCs w:val="22"/>
        </w:rPr>
      </w:pPr>
      <w:r w:rsidRPr="00A95FD2">
        <w:rPr>
          <w:snapToGrid w:val="0"/>
          <w:szCs w:val="20"/>
          <w:highlight w:val="lightGray"/>
          <w:shd w:val="clear" w:color="auto" w:fill="CCCCCC"/>
        </w:rPr>
        <w:lastRenderedPageBreak/>
        <w:t>Duomenys nebūtini.</w:t>
      </w:r>
    </w:p>
    <w:p w14:paraId="49161177" w14:textId="77777777" w:rsidR="00D11F9D" w:rsidRPr="00A95FD2" w:rsidRDefault="00D11F9D" w:rsidP="00D11F9D">
      <w:pPr>
        <w:rPr>
          <w:b/>
          <w:szCs w:val="22"/>
        </w:rPr>
      </w:pPr>
      <w:r w:rsidRPr="00A95FD2">
        <w:rPr>
          <w:b/>
          <w:color w:val="FF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1F9D" w:rsidRPr="007C0B1E" w14:paraId="0D1B8626" w14:textId="77777777" w:rsidTr="00324877">
        <w:trPr>
          <w:trHeight w:val="785"/>
        </w:trPr>
        <w:tc>
          <w:tcPr>
            <w:tcW w:w="9287" w:type="dxa"/>
          </w:tcPr>
          <w:p w14:paraId="6EA8E150" w14:textId="77777777" w:rsidR="00D11F9D" w:rsidRPr="00A95FD2" w:rsidRDefault="00D11F9D" w:rsidP="00324877">
            <w:pPr>
              <w:rPr>
                <w:b/>
              </w:rPr>
            </w:pPr>
            <w:r w:rsidRPr="00A95FD2">
              <w:rPr>
                <w:b/>
                <w:szCs w:val="22"/>
              </w:rPr>
              <w:lastRenderedPageBreak/>
              <w:t xml:space="preserve">MINIMALI </w:t>
            </w:r>
            <w:r w:rsidRPr="00A95FD2">
              <w:rPr>
                <w:b/>
                <w:caps/>
                <w:szCs w:val="22"/>
              </w:rPr>
              <w:t xml:space="preserve">informacija ant </w:t>
            </w:r>
            <w:r w:rsidRPr="00A95FD2">
              <w:rPr>
                <w:b/>
                <w:szCs w:val="22"/>
              </w:rPr>
              <w:t>LIZDINIŲ PLOKŠTELIŲ ARBA DVISLUOKSNIŲ JUOSTELIŲ</w:t>
            </w:r>
          </w:p>
          <w:p w14:paraId="5FD8A728" w14:textId="77777777" w:rsidR="00D11F9D" w:rsidRPr="00A95FD2" w:rsidRDefault="00D11F9D" w:rsidP="00324877">
            <w:pPr>
              <w:rPr>
                <w:b/>
              </w:rPr>
            </w:pPr>
          </w:p>
          <w:p w14:paraId="1591955B" w14:textId="77777777" w:rsidR="00D11F9D" w:rsidRPr="00A95FD2" w:rsidRDefault="00D11F9D" w:rsidP="00324877">
            <w:pPr>
              <w:rPr>
                <w:b/>
              </w:rPr>
            </w:pPr>
            <w:r w:rsidRPr="007C0B1E">
              <w:rPr>
                <w:b/>
                <w:bCs/>
                <w:szCs w:val="22"/>
              </w:rPr>
              <w:t>LIZDINĖ PLOKŠTELĖ</w:t>
            </w:r>
          </w:p>
        </w:tc>
      </w:tr>
    </w:tbl>
    <w:p w14:paraId="73F61B38" w14:textId="77777777" w:rsidR="00D11F9D" w:rsidRPr="00A95FD2" w:rsidRDefault="00D11F9D" w:rsidP="00D11F9D">
      <w:pPr>
        <w:rPr>
          <w:b/>
          <w:szCs w:val="22"/>
        </w:rPr>
      </w:pPr>
    </w:p>
    <w:p w14:paraId="437F351F" w14:textId="77777777" w:rsidR="00D11F9D" w:rsidRPr="00A95FD2" w:rsidRDefault="00D11F9D" w:rsidP="00D11F9D">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1F9D" w:rsidRPr="007C0B1E" w14:paraId="7AFD117F" w14:textId="77777777" w:rsidTr="00324877">
        <w:tc>
          <w:tcPr>
            <w:tcW w:w="9287" w:type="dxa"/>
          </w:tcPr>
          <w:p w14:paraId="0225B0D2" w14:textId="77777777" w:rsidR="00D11F9D" w:rsidRPr="00A95FD2" w:rsidRDefault="00D11F9D" w:rsidP="00324877">
            <w:pPr>
              <w:tabs>
                <w:tab w:val="left" w:pos="142"/>
              </w:tabs>
              <w:ind w:left="567" w:hanging="567"/>
              <w:rPr>
                <w:b/>
              </w:rPr>
            </w:pPr>
            <w:r w:rsidRPr="00A95FD2">
              <w:rPr>
                <w:b/>
                <w:szCs w:val="22"/>
              </w:rPr>
              <w:t>1.</w:t>
            </w:r>
            <w:r w:rsidRPr="00A95FD2">
              <w:rPr>
                <w:b/>
                <w:szCs w:val="22"/>
              </w:rPr>
              <w:tab/>
            </w:r>
            <w:r w:rsidRPr="00A95FD2">
              <w:rPr>
                <w:b/>
                <w:caps/>
                <w:szCs w:val="22"/>
              </w:rPr>
              <w:t>Vaistinio preparato pavadinimas</w:t>
            </w:r>
          </w:p>
        </w:tc>
      </w:tr>
    </w:tbl>
    <w:p w14:paraId="59953198" w14:textId="77777777" w:rsidR="00D11F9D" w:rsidRPr="00A95FD2" w:rsidRDefault="00D11F9D" w:rsidP="00D11F9D">
      <w:pPr>
        <w:ind w:left="567" w:hanging="567"/>
        <w:rPr>
          <w:szCs w:val="22"/>
        </w:rPr>
      </w:pPr>
    </w:p>
    <w:p w14:paraId="4B9C79BF" w14:textId="77777777" w:rsidR="00D11F9D" w:rsidRPr="00A95FD2" w:rsidRDefault="00D11F9D" w:rsidP="00D11F9D">
      <w:pPr>
        <w:rPr>
          <w:szCs w:val="22"/>
        </w:rPr>
      </w:pPr>
      <w:r w:rsidRPr="007C0B1E">
        <w:rPr>
          <w:szCs w:val="22"/>
        </w:rPr>
        <w:t>ORALAIR 100 IR &amp; 300 IR poliežuvinės tabletės</w:t>
      </w:r>
    </w:p>
    <w:p w14:paraId="4CF772F2" w14:textId="77777777" w:rsidR="00D11F9D" w:rsidRPr="00A95FD2" w:rsidRDefault="00D11F9D" w:rsidP="00D11F9D">
      <w:pPr>
        <w:rPr>
          <w:b/>
          <w:szCs w:val="22"/>
        </w:rPr>
      </w:pPr>
    </w:p>
    <w:p w14:paraId="4C019098" w14:textId="77777777" w:rsidR="00D11F9D" w:rsidRPr="00A95FD2" w:rsidRDefault="00D11F9D" w:rsidP="00D11F9D">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1F9D" w:rsidRPr="007C0B1E" w14:paraId="06B56F83" w14:textId="77777777" w:rsidTr="00324877">
        <w:tc>
          <w:tcPr>
            <w:tcW w:w="9287" w:type="dxa"/>
          </w:tcPr>
          <w:p w14:paraId="7314F986" w14:textId="77777777" w:rsidR="00D11F9D" w:rsidRPr="00A95FD2" w:rsidRDefault="00D11F9D" w:rsidP="00324877">
            <w:pPr>
              <w:tabs>
                <w:tab w:val="left" w:pos="142"/>
              </w:tabs>
              <w:ind w:left="567" w:hanging="567"/>
              <w:rPr>
                <w:b/>
              </w:rPr>
            </w:pPr>
            <w:r w:rsidRPr="00A95FD2">
              <w:rPr>
                <w:b/>
                <w:szCs w:val="22"/>
              </w:rPr>
              <w:t>2.</w:t>
            </w:r>
            <w:r w:rsidRPr="00A95FD2">
              <w:rPr>
                <w:b/>
                <w:szCs w:val="22"/>
              </w:rPr>
              <w:tab/>
            </w:r>
            <w:r w:rsidRPr="00A95FD2">
              <w:rPr>
                <w:b/>
                <w:caps/>
              </w:rPr>
              <w:t xml:space="preserve">REGISTRUOTOJO </w:t>
            </w:r>
            <w:r w:rsidRPr="00A95FD2">
              <w:rPr>
                <w:b/>
                <w:caps/>
                <w:szCs w:val="22"/>
              </w:rPr>
              <w:t>pavadinimas</w:t>
            </w:r>
          </w:p>
        </w:tc>
      </w:tr>
    </w:tbl>
    <w:p w14:paraId="7983A25E" w14:textId="77777777" w:rsidR="00D11F9D" w:rsidRPr="00A95FD2" w:rsidRDefault="00D11F9D" w:rsidP="00D11F9D">
      <w:pPr>
        <w:rPr>
          <w:b/>
          <w:szCs w:val="22"/>
        </w:rPr>
      </w:pPr>
    </w:p>
    <w:p w14:paraId="49F8EFAD" w14:textId="77777777" w:rsidR="00D11F9D" w:rsidRPr="00A95FD2" w:rsidRDefault="00D11F9D" w:rsidP="00D11F9D">
      <w:pPr>
        <w:rPr>
          <w:b/>
          <w:szCs w:val="22"/>
        </w:rPr>
      </w:pPr>
      <w:r w:rsidRPr="00A95FD2">
        <w:rPr>
          <w:szCs w:val="22"/>
        </w:rPr>
        <w:t xml:space="preserve">STALLERGENES </w:t>
      </w:r>
    </w:p>
    <w:p w14:paraId="6E0F9FAE" w14:textId="77777777" w:rsidR="00D11F9D" w:rsidRPr="00A95FD2" w:rsidRDefault="00D11F9D" w:rsidP="00D11F9D">
      <w:pPr>
        <w:rPr>
          <w:b/>
          <w:szCs w:val="22"/>
        </w:rPr>
      </w:pPr>
    </w:p>
    <w:p w14:paraId="686DBC43" w14:textId="77777777" w:rsidR="00D11F9D" w:rsidRPr="00A95FD2" w:rsidRDefault="00D11F9D" w:rsidP="00D11F9D">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1F9D" w:rsidRPr="007C0B1E" w14:paraId="207B8C01" w14:textId="77777777" w:rsidTr="00324877">
        <w:tc>
          <w:tcPr>
            <w:tcW w:w="9287" w:type="dxa"/>
          </w:tcPr>
          <w:p w14:paraId="54DC3F77" w14:textId="77777777" w:rsidR="00D11F9D" w:rsidRPr="00A95FD2" w:rsidRDefault="00D11F9D" w:rsidP="00324877">
            <w:pPr>
              <w:tabs>
                <w:tab w:val="left" w:pos="142"/>
              </w:tabs>
              <w:ind w:left="567" w:hanging="567"/>
              <w:rPr>
                <w:b/>
              </w:rPr>
            </w:pPr>
            <w:r w:rsidRPr="00A95FD2">
              <w:rPr>
                <w:b/>
                <w:szCs w:val="22"/>
              </w:rPr>
              <w:t>3.</w:t>
            </w:r>
            <w:r w:rsidRPr="00A95FD2">
              <w:rPr>
                <w:b/>
                <w:szCs w:val="22"/>
              </w:rPr>
              <w:tab/>
            </w:r>
            <w:r w:rsidRPr="00A95FD2">
              <w:rPr>
                <w:b/>
                <w:caps/>
                <w:szCs w:val="22"/>
              </w:rPr>
              <w:t>tinkamumo laikas</w:t>
            </w:r>
          </w:p>
        </w:tc>
      </w:tr>
    </w:tbl>
    <w:p w14:paraId="3EB6B8B0" w14:textId="77777777" w:rsidR="00D11F9D" w:rsidRPr="00A95FD2" w:rsidRDefault="00D11F9D" w:rsidP="00D11F9D">
      <w:pPr>
        <w:rPr>
          <w:szCs w:val="22"/>
        </w:rPr>
      </w:pPr>
    </w:p>
    <w:p w14:paraId="02D805DE" w14:textId="77777777" w:rsidR="00D11F9D" w:rsidRPr="00A95FD2" w:rsidRDefault="00D11F9D" w:rsidP="00D11F9D">
      <w:pPr>
        <w:rPr>
          <w:caps/>
          <w:szCs w:val="22"/>
        </w:rPr>
      </w:pPr>
      <w:r w:rsidRPr="007C0B1E">
        <w:rPr>
          <w:caps/>
          <w:szCs w:val="22"/>
        </w:rPr>
        <w:t xml:space="preserve">EXP </w:t>
      </w:r>
      <w:r w:rsidRPr="003918BC">
        <w:rPr>
          <w:szCs w:val="22"/>
        </w:rPr>
        <w:t>{mm/MMMM}</w:t>
      </w:r>
    </w:p>
    <w:p w14:paraId="3465C587" w14:textId="77777777" w:rsidR="00D11F9D" w:rsidRPr="00A95FD2" w:rsidRDefault="00D11F9D" w:rsidP="00D11F9D">
      <w:pPr>
        <w:rPr>
          <w:b/>
          <w:szCs w:val="22"/>
        </w:rPr>
      </w:pPr>
    </w:p>
    <w:p w14:paraId="3F57A882" w14:textId="77777777" w:rsidR="00D11F9D" w:rsidRPr="00A95FD2" w:rsidRDefault="00D11F9D" w:rsidP="00D11F9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1F9D" w:rsidRPr="007C0B1E" w14:paraId="0BCE97CB" w14:textId="77777777" w:rsidTr="00324877">
        <w:tc>
          <w:tcPr>
            <w:tcW w:w="9287" w:type="dxa"/>
          </w:tcPr>
          <w:p w14:paraId="20E85341" w14:textId="77777777" w:rsidR="00D11F9D" w:rsidRPr="00A95FD2" w:rsidRDefault="00D11F9D" w:rsidP="00324877">
            <w:pPr>
              <w:tabs>
                <w:tab w:val="left" w:pos="142"/>
              </w:tabs>
              <w:ind w:left="567" w:hanging="567"/>
              <w:rPr>
                <w:b/>
              </w:rPr>
            </w:pPr>
            <w:r w:rsidRPr="00A95FD2">
              <w:rPr>
                <w:b/>
                <w:szCs w:val="22"/>
              </w:rPr>
              <w:t>4.</w:t>
            </w:r>
            <w:r w:rsidRPr="00A95FD2">
              <w:rPr>
                <w:b/>
                <w:szCs w:val="22"/>
              </w:rPr>
              <w:tab/>
            </w:r>
            <w:r w:rsidRPr="00A95FD2">
              <w:rPr>
                <w:b/>
                <w:caps/>
                <w:szCs w:val="22"/>
              </w:rPr>
              <w:t>serijos numeris</w:t>
            </w:r>
          </w:p>
        </w:tc>
      </w:tr>
    </w:tbl>
    <w:p w14:paraId="0FA1FC8C" w14:textId="77777777" w:rsidR="00D11F9D" w:rsidRPr="00A95FD2" w:rsidRDefault="00D11F9D" w:rsidP="00D11F9D">
      <w:pPr>
        <w:rPr>
          <w:szCs w:val="22"/>
        </w:rPr>
      </w:pPr>
    </w:p>
    <w:p w14:paraId="54624A5E" w14:textId="77777777" w:rsidR="00D11F9D" w:rsidRPr="00A95FD2" w:rsidRDefault="00D11F9D" w:rsidP="00D11F9D">
      <w:pPr>
        <w:rPr>
          <w:szCs w:val="22"/>
        </w:rPr>
      </w:pPr>
      <w:r w:rsidRPr="007C0B1E">
        <w:rPr>
          <w:szCs w:val="22"/>
        </w:rPr>
        <w:t>Lot</w:t>
      </w:r>
    </w:p>
    <w:p w14:paraId="59CBEB3D" w14:textId="77777777" w:rsidR="00D11F9D" w:rsidRPr="00A95FD2" w:rsidRDefault="00D11F9D" w:rsidP="00D11F9D">
      <w:pPr>
        <w:ind w:right="113"/>
        <w:rPr>
          <w:szCs w:val="22"/>
        </w:rPr>
      </w:pPr>
    </w:p>
    <w:p w14:paraId="7F0C5CFF" w14:textId="77777777" w:rsidR="00D11F9D" w:rsidRPr="00A95FD2" w:rsidRDefault="00D11F9D" w:rsidP="00D11F9D">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11F9D" w:rsidRPr="007C0B1E" w14:paraId="1A329207" w14:textId="77777777" w:rsidTr="00324877">
        <w:tc>
          <w:tcPr>
            <w:tcW w:w="9287" w:type="dxa"/>
          </w:tcPr>
          <w:p w14:paraId="18589AAD" w14:textId="77777777" w:rsidR="00D11F9D" w:rsidRPr="00A95FD2" w:rsidRDefault="00D11F9D" w:rsidP="00324877">
            <w:pPr>
              <w:tabs>
                <w:tab w:val="left" w:pos="142"/>
              </w:tabs>
              <w:ind w:left="567" w:hanging="567"/>
              <w:rPr>
                <w:b/>
              </w:rPr>
            </w:pPr>
            <w:r w:rsidRPr="00A95FD2">
              <w:rPr>
                <w:b/>
                <w:szCs w:val="22"/>
              </w:rPr>
              <w:t>5.</w:t>
            </w:r>
            <w:r w:rsidRPr="00A95FD2">
              <w:rPr>
                <w:b/>
                <w:szCs w:val="22"/>
              </w:rPr>
              <w:tab/>
              <w:t>KITA</w:t>
            </w:r>
          </w:p>
        </w:tc>
      </w:tr>
    </w:tbl>
    <w:p w14:paraId="2118CC58" w14:textId="77777777" w:rsidR="00D11F9D" w:rsidRPr="00A95FD2" w:rsidRDefault="00D11F9D" w:rsidP="00D11F9D">
      <w:pPr>
        <w:ind w:right="113"/>
        <w:rPr>
          <w:szCs w:val="22"/>
        </w:rPr>
      </w:pPr>
    </w:p>
    <w:p w14:paraId="4F640F7B" w14:textId="77777777" w:rsidR="00D11F9D" w:rsidRPr="00A95FD2" w:rsidRDefault="00D11F9D" w:rsidP="00D11F9D">
      <w:pPr>
        <w:ind w:right="113"/>
        <w:rPr>
          <w:szCs w:val="22"/>
        </w:rPr>
      </w:pPr>
    </w:p>
    <w:p w14:paraId="4CB2AE69" w14:textId="77777777" w:rsidR="00D11F9D" w:rsidRPr="007C0B1E" w:rsidRDefault="00D11F9D" w:rsidP="00D11F9D">
      <w:pPr>
        <w:jc w:val="both"/>
        <w:rPr>
          <w:szCs w:val="22"/>
        </w:rPr>
      </w:pPr>
      <w:r w:rsidRPr="007C0B1E">
        <w:rPr>
          <w:szCs w:val="22"/>
        </w:rPr>
        <w:t xml:space="preserve">100 IR </w:t>
      </w:r>
    </w:p>
    <w:p w14:paraId="7DD9CBFB" w14:textId="77777777" w:rsidR="00D11F9D" w:rsidRPr="007C0B1E" w:rsidRDefault="00D11F9D" w:rsidP="00D11F9D">
      <w:pPr>
        <w:jc w:val="both"/>
        <w:rPr>
          <w:szCs w:val="22"/>
          <w:highlight w:val="lightGray"/>
        </w:rPr>
      </w:pPr>
      <w:r w:rsidRPr="007C0B1E">
        <w:rPr>
          <w:szCs w:val="22"/>
          <w:highlight w:val="lightGray"/>
        </w:rPr>
        <w:t>300 IR</w:t>
      </w:r>
    </w:p>
    <w:p w14:paraId="27735438" w14:textId="77777777" w:rsidR="00D11F9D" w:rsidRPr="007C0B1E" w:rsidRDefault="00D11F9D" w:rsidP="00D11F9D">
      <w:pPr>
        <w:jc w:val="both"/>
        <w:rPr>
          <w:szCs w:val="22"/>
          <w:highlight w:val="lightGray"/>
        </w:rPr>
      </w:pPr>
    </w:p>
    <w:p w14:paraId="0E72C1E3" w14:textId="77777777" w:rsidR="00D11F9D" w:rsidRPr="007C0B1E" w:rsidRDefault="00D11F9D" w:rsidP="00D11F9D">
      <w:pPr>
        <w:jc w:val="both"/>
        <w:rPr>
          <w:szCs w:val="22"/>
          <w:highlight w:val="lightGray"/>
        </w:rPr>
      </w:pPr>
      <w:r w:rsidRPr="007C0B1E">
        <w:rPr>
          <w:szCs w:val="22"/>
          <w:highlight w:val="lightGray"/>
        </w:rPr>
        <w:t>100 IR lizdinė plokštelė sunumeruota pagal vartojimo dienas</w:t>
      </w:r>
    </w:p>
    <w:p w14:paraId="6384D743" w14:textId="77777777" w:rsidR="00D11F9D" w:rsidRPr="007C0B1E" w:rsidRDefault="00D11F9D" w:rsidP="00D11F9D">
      <w:pPr>
        <w:jc w:val="both"/>
        <w:rPr>
          <w:szCs w:val="22"/>
          <w:highlight w:val="lightGray"/>
        </w:rPr>
      </w:pPr>
      <w:r w:rsidRPr="007C0B1E">
        <w:rPr>
          <w:szCs w:val="22"/>
          <w:highlight w:val="lightGray"/>
        </w:rPr>
        <w:t xml:space="preserve">Skaičiai 1 ir 2 </w:t>
      </w:r>
    </w:p>
    <w:p w14:paraId="7A430F36" w14:textId="77777777" w:rsidR="00D11F9D" w:rsidRPr="007C0B1E" w:rsidRDefault="00D11F9D" w:rsidP="00D11F9D">
      <w:pPr>
        <w:rPr>
          <w:szCs w:val="22"/>
          <w:highlight w:val="lightGray"/>
        </w:rPr>
      </w:pPr>
    </w:p>
    <w:p w14:paraId="79AB7DB4" w14:textId="77777777" w:rsidR="00D11F9D" w:rsidRPr="007C0B1E" w:rsidRDefault="00D11F9D" w:rsidP="00D11F9D">
      <w:pPr>
        <w:rPr>
          <w:szCs w:val="22"/>
          <w:highlight w:val="lightGray"/>
        </w:rPr>
      </w:pPr>
      <w:r w:rsidRPr="007C0B1E">
        <w:rPr>
          <w:szCs w:val="22"/>
          <w:highlight w:val="lightGray"/>
        </w:rPr>
        <w:t>300 IR lizdinė plokštelė sunumeruota pagal vartojimo dienas</w:t>
      </w:r>
    </w:p>
    <w:p w14:paraId="43026298" w14:textId="77777777" w:rsidR="00D11F9D" w:rsidRPr="007C0B1E" w:rsidRDefault="00D11F9D" w:rsidP="00D11F9D">
      <w:pPr>
        <w:rPr>
          <w:szCs w:val="22"/>
        </w:rPr>
      </w:pPr>
      <w:r w:rsidRPr="007C0B1E">
        <w:rPr>
          <w:szCs w:val="22"/>
          <w:highlight w:val="lightGray"/>
        </w:rPr>
        <w:t>Skaičiai nuo 3 iki 30</w:t>
      </w:r>
    </w:p>
    <w:p w14:paraId="4D8D32F7" w14:textId="77777777" w:rsidR="00D11F9D" w:rsidRPr="007C0B1E" w:rsidRDefault="00D11F9D" w:rsidP="00D11F9D">
      <w:pPr>
        <w:spacing w:after="200" w:line="276" w:lineRule="auto"/>
        <w:rPr>
          <w:szCs w:val="22"/>
        </w:rPr>
      </w:pPr>
      <w:r w:rsidRPr="007C0B1E">
        <w:rPr>
          <w:szCs w:val="22"/>
        </w:rPr>
        <w:br w:type="page"/>
      </w:r>
    </w:p>
    <w:p w14:paraId="3CE90E17" w14:textId="77777777" w:rsidR="00D11F9D" w:rsidRPr="007C0B1E" w:rsidRDefault="00D11F9D" w:rsidP="00D11F9D"/>
    <w:p w14:paraId="53CE5275" w14:textId="77777777" w:rsidR="00D11F9D" w:rsidRPr="007C0B1E" w:rsidRDefault="00D11F9D" w:rsidP="00D11F9D"/>
    <w:p w14:paraId="2D3E44FF" w14:textId="77777777" w:rsidR="00D11F9D" w:rsidRPr="007C0B1E" w:rsidRDefault="00D11F9D" w:rsidP="00D11F9D"/>
    <w:p w14:paraId="48E9B318" w14:textId="77777777" w:rsidR="00D11F9D" w:rsidRPr="007C0B1E" w:rsidRDefault="00D11F9D" w:rsidP="00D11F9D"/>
    <w:p w14:paraId="48886BFF" w14:textId="77777777" w:rsidR="00D11F9D" w:rsidRPr="007C0B1E" w:rsidRDefault="00D11F9D" w:rsidP="00D11F9D">
      <w:bookmarkStart w:id="15" w:name="_Toc129243137"/>
      <w:bookmarkStart w:id="16" w:name="_Toc129243262"/>
    </w:p>
    <w:p w14:paraId="34A3EC08" w14:textId="77777777" w:rsidR="00D11F9D" w:rsidRPr="007C0B1E" w:rsidRDefault="00D11F9D" w:rsidP="00D11F9D"/>
    <w:p w14:paraId="0FA2B2F2" w14:textId="77777777" w:rsidR="00D11F9D" w:rsidRPr="007C0B1E" w:rsidRDefault="00D11F9D" w:rsidP="00D11F9D"/>
    <w:p w14:paraId="6FB79EB1" w14:textId="77777777" w:rsidR="00D11F9D" w:rsidRPr="007C0B1E" w:rsidRDefault="00D11F9D" w:rsidP="00D11F9D"/>
    <w:p w14:paraId="724FCFA7" w14:textId="77777777" w:rsidR="00D11F9D" w:rsidRPr="007C0B1E" w:rsidRDefault="00D11F9D" w:rsidP="00D11F9D"/>
    <w:p w14:paraId="7ADE3479" w14:textId="77777777" w:rsidR="00D11F9D" w:rsidRPr="007C0B1E" w:rsidRDefault="00D11F9D" w:rsidP="00D11F9D"/>
    <w:p w14:paraId="398FFB12" w14:textId="77777777" w:rsidR="00D11F9D" w:rsidRPr="007C0B1E" w:rsidRDefault="00D11F9D" w:rsidP="00D11F9D"/>
    <w:p w14:paraId="639FB7C8" w14:textId="77777777" w:rsidR="00D11F9D" w:rsidRPr="007C0B1E" w:rsidRDefault="00D11F9D" w:rsidP="00D11F9D"/>
    <w:p w14:paraId="015A501F" w14:textId="77777777" w:rsidR="00D11F9D" w:rsidRPr="007C0B1E" w:rsidRDefault="00D11F9D" w:rsidP="00D11F9D"/>
    <w:p w14:paraId="00C06E49" w14:textId="77777777" w:rsidR="00D11F9D" w:rsidRPr="007C0B1E" w:rsidRDefault="00D11F9D" w:rsidP="00D11F9D"/>
    <w:p w14:paraId="7153A2C3" w14:textId="77777777" w:rsidR="00D11F9D" w:rsidRPr="007C0B1E" w:rsidRDefault="00D11F9D" w:rsidP="00D11F9D"/>
    <w:p w14:paraId="3097F9AE" w14:textId="77777777" w:rsidR="00D11F9D" w:rsidRPr="007C0B1E" w:rsidRDefault="00D11F9D" w:rsidP="00D11F9D"/>
    <w:p w14:paraId="5152437A" w14:textId="77777777" w:rsidR="00D11F9D" w:rsidRPr="007C0B1E" w:rsidRDefault="00D11F9D" w:rsidP="00D11F9D"/>
    <w:p w14:paraId="5BF39328" w14:textId="77777777" w:rsidR="00D11F9D" w:rsidRPr="007C0B1E" w:rsidRDefault="00D11F9D" w:rsidP="00D11F9D"/>
    <w:p w14:paraId="2A615EB1" w14:textId="77777777" w:rsidR="00D11F9D" w:rsidRPr="007C0B1E" w:rsidRDefault="00D11F9D" w:rsidP="00D11F9D"/>
    <w:p w14:paraId="747A7B1F" w14:textId="77777777" w:rsidR="00D11F9D" w:rsidRPr="007C0B1E" w:rsidRDefault="00D11F9D" w:rsidP="00D11F9D"/>
    <w:p w14:paraId="19D257C3" w14:textId="77777777" w:rsidR="00D11F9D" w:rsidRPr="007C0B1E" w:rsidRDefault="00D11F9D" w:rsidP="00D11F9D"/>
    <w:p w14:paraId="357DA54A" w14:textId="77777777" w:rsidR="00D11F9D" w:rsidRPr="007C0B1E" w:rsidRDefault="00D11F9D" w:rsidP="00D11F9D">
      <w:pPr>
        <w:pStyle w:val="TTEMEASMCA"/>
        <w:ind w:left="0" w:firstLine="0"/>
        <w:jc w:val="left"/>
        <w:rPr>
          <w:lang w:val="lt-LT"/>
        </w:rPr>
      </w:pPr>
    </w:p>
    <w:p w14:paraId="303ACC5E" w14:textId="77777777" w:rsidR="00D11F9D" w:rsidRPr="007C0B1E" w:rsidRDefault="00D11F9D" w:rsidP="00D11F9D">
      <w:pPr>
        <w:pStyle w:val="TTEMEASMCA"/>
        <w:rPr>
          <w:lang w:val="lt-LT"/>
        </w:rPr>
      </w:pPr>
      <w:r w:rsidRPr="007C0B1E">
        <w:rPr>
          <w:lang w:val="lt-LT"/>
        </w:rPr>
        <w:t>B. PAKUOTĖS LAPELIS</w:t>
      </w:r>
      <w:bookmarkEnd w:id="15"/>
      <w:bookmarkEnd w:id="16"/>
    </w:p>
    <w:p w14:paraId="5ABF0CBC" w14:textId="77777777" w:rsidR="00D11F9D" w:rsidRPr="00A95FD2" w:rsidRDefault="00D11F9D" w:rsidP="00D11F9D">
      <w:pPr>
        <w:jc w:val="center"/>
        <w:outlineLvl w:val="0"/>
        <w:rPr>
          <w:b/>
          <w:szCs w:val="22"/>
        </w:rPr>
      </w:pPr>
      <w:r w:rsidRPr="00A95FD2">
        <w:rPr>
          <w:b/>
          <w:szCs w:val="22"/>
        </w:rPr>
        <w:br w:type="page"/>
      </w:r>
      <w:r w:rsidRPr="00A95FD2">
        <w:rPr>
          <w:b/>
          <w:szCs w:val="22"/>
        </w:rPr>
        <w:lastRenderedPageBreak/>
        <w:t>Pakuotės lapelis: informacija vartotojui</w:t>
      </w:r>
    </w:p>
    <w:p w14:paraId="6E587949" w14:textId="77777777" w:rsidR="00D11F9D" w:rsidRPr="00A95FD2" w:rsidRDefault="00D11F9D" w:rsidP="00D11F9D">
      <w:pPr>
        <w:jc w:val="center"/>
        <w:rPr>
          <w:szCs w:val="22"/>
        </w:rPr>
      </w:pPr>
    </w:p>
    <w:p w14:paraId="5331E26D" w14:textId="77777777" w:rsidR="00D11F9D" w:rsidRPr="007C0B1E" w:rsidRDefault="00D11F9D" w:rsidP="00D11F9D">
      <w:pPr>
        <w:jc w:val="center"/>
        <w:rPr>
          <w:b/>
          <w:szCs w:val="22"/>
        </w:rPr>
      </w:pPr>
      <w:r w:rsidRPr="007C0B1E">
        <w:rPr>
          <w:b/>
          <w:szCs w:val="22"/>
        </w:rPr>
        <w:t>ORALAIR 100 IR &amp; 300 IR poliežuvinės tabletės</w:t>
      </w:r>
    </w:p>
    <w:p w14:paraId="3BC841A5" w14:textId="77777777" w:rsidR="00D11F9D" w:rsidRPr="007C0B1E" w:rsidRDefault="00D11F9D" w:rsidP="00D11F9D">
      <w:pPr>
        <w:jc w:val="center"/>
        <w:rPr>
          <w:b/>
          <w:szCs w:val="22"/>
        </w:rPr>
      </w:pPr>
    </w:p>
    <w:p w14:paraId="0C8B2CD0" w14:textId="77777777" w:rsidR="00D11F9D" w:rsidRPr="007C0B1E" w:rsidRDefault="00D11F9D" w:rsidP="00D11F9D">
      <w:pPr>
        <w:jc w:val="center"/>
        <w:rPr>
          <w:szCs w:val="22"/>
        </w:rPr>
      </w:pPr>
      <w:r w:rsidRPr="007C0B1E">
        <w:rPr>
          <w:szCs w:val="22"/>
        </w:rPr>
        <w:t>Paprastosios šunažolės (</w:t>
      </w:r>
      <w:r w:rsidRPr="007C0B1E">
        <w:rPr>
          <w:i/>
          <w:szCs w:val="22"/>
        </w:rPr>
        <w:t>Dactylis glomerata</w:t>
      </w:r>
      <w:r w:rsidRPr="007C0B1E">
        <w:rPr>
          <w:szCs w:val="22"/>
        </w:rPr>
        <w:t xml:space="preserve"> L.), kvapiosios gardūnytės (</w:t>
      </w:r>
      <w:r w:rsidRPr="007C0B1E">
        <w:rPr>
          <w:i/>
          <w:szCs w:val="22"/>
        </w:rPr>
        <w:t>Anthoxanthum odoratum</w:t>
      </w:r>
      <w:r w:rsidRPr="007C0B1E">
        <w:rPr>
          <w:szCs w:val="22"/>
        </w:rPr>
        <w:t xml:space="preserve"> L.), daugiametės svidrės (</w:t>
      </w:r>
      <w:r w:rsidRPr="007C0B1E">
        <w:rPr>
          <w:i/>
          <w:szCs w:val="22"/>
        </w:rPr>
        <w:t>Lolium perenne</w:t>
      </w:r>
      <w:r w:rsidRPr="007C0B1E">
        <w:rPr>
          <w:szCs w:val="22"/>
        </w:rPr>
        <w:t xml:space="preserve"> L.), pievinės miglės (</w:t>
      </w:r>
      <w:r w:rsidRPr="007C0B1E">
        <w:rPr>
          <w:i/>
          <w:szCs w:val="22"/>
        </w:rPr>
        <w:t>Poa pratensis</w:t>
      </w:r>
      <w:r w:rsidRPr="007C0B1E">
        <w:rPr>
          <w:szCs w:val="22"/>
        </w:rPr>
        <w:t xml:space="preserve"> L.) ir pašarinio motiejuko (</w:t>
      </w:r>
      <w:r w:rsidRPr="007C0B1E">
        <w:rPr>
          <w:i/>
          <w:szCs w:val="22"/>
        </w:rPr>
        <w:t>Phleum pratense</w:t>
      </w:r>
      <w:r w:rsidRPr="007C0B1E">
        <w:rPr>
          <w:szCs w:val="22"/>
        </w:rPr>
        <w:t xml:space="preserve"> L.) žiedadulkių alergenų ekstraktas</w:t>
      </w:r>
    </w:p>
    <w:p w14:paraId="5242E12E" w14:textId="77777777" w:rsidR="00D11F9D" w:rsidRPr="007C0B1E" w:rsidRDefault="00D11F9D" w:rsidP="00D11F9D"/>
    <w:p w14:paraId="6AC595B3" w14:textId="77777777" w:rsidR="00D11F9D" w:rsidRPr="007C0B1E" w:rsidRDefault="00D11F9D" w:rsidP="00D11F9D">
      <w:pPr>
        <w:jc w:val="center"/>
        <w:rPr>
          <w:szCs w:val="22"/>
        </w:rPr>
      </w:pPr>
      <w:r w:rsidRPr="007C0B1E">
        <w:rPr>
          <w:szCs w:val="22"/>
        </w:rPr>
        <w:t>Skirtas suaugusiesiems, paaugliams ir vyresniems kaip 5 metų amžiaus vaikams</w:t>
      </w:r>
    </w:p>
    <w:p w14:paraId="390CD4C3" w14:textId="77777777" w:rsidR="00D11F9D" w:rsidRPr="007C0B1E" w:rsidRDefault="00D11F9D" w:rsidP="00D11F9D"/>
    <w:p w14:paraId="3C4B037F" w14:textId="77777777" w:rsidR="00D11F9D" w:rsidRPr="007C0B1E" w:rsidRDefault="00D11F9D" w:rsidP="00D11F9D">
      <w:pPr>
        <w:ind w:right="-2"/>
        <w:rPr>
          <w:szCs w:val="22"/>
        </w:rPr>
      </w:pPr>
      <w:r w:rsidRPr="007C0B1E">
        <w:rPr>
          <w:b/>
          <w:szCs w:val="22"/>
        </w:rPr>
        <w:t>Atidžiai perskaitykite visą šį lapelį, prieš pradėdami vartoti vaistą, nes jame pateikiama Jums svarbi informacija.</w:t>
      </w:r>
    </w:p>
    <w:p w14:paraId="24D203FE" w14:textId="77777777" w:rsidR="00D11F9D" w:rsidRPr="007C0B1E" w:rsidRDefault="00D11F9D" w:rsidP="00D11F9D">
      <w:pPr>
        <w:numPr>
          <w:ilvl w:val="0"/>
          <w:numId w:val="8"/>
        </w:numPr>
        <w:tabs>
          <w:tab w:val="clear" w:pos="927"/>
          <w:tab w:val="num" w:pos="540"/>
        </w:tabs>
        <w:ind w:left="540" w:right="-2" w:hanging="540"/>
        <w:rPr>
          <w:szCs w:val="22"/>
        </w:rPr>
      </w:pPr>
      <w:r w:rsidRPr="007C0B1E">
        <w:rPr>
          <w:szCs w:val="22"/>
        </w:rPr>
        <w:t>Neišmeskite šio lapelio, nes vėl gali prireikti jį perskaityti.</w:t>
      </w:r>
    </w:p>
    <w:p w14:paraId="27EFED7C" w14:textId="77777777" w:rsidR="00D11F9D" w:rsidRPr="007C0B1E" w:rsidRDefault="00D11F9D" w:rsidP="00D11F9D">
      <w:pPr>
        <w:numPr>
          <w:ilvl w:val="0"/>
          <w:numId w:val="8"/>
        </w:numPr>
        <w:tabs>
          <w:tab w:val="clear" w:pos="927"/>
          <w:tab w:val="num" w:pos="540"/>
        </w:tabs>
        <w:ind w:left="540" w:right="-2" w:hanging="540"/>
        <w:rPr>
          <w:szCs w:val="22"/>
        </w:rPr>
      </w:pPr>
      <w:r w:rsidRPr="007C0B1E">
        <w:rPr>
          <w:szCs w:val="22"/>
        </w:rPr>
        <w:t>Jeigu kiltų daugiau klausimų, kreipkitės į gydytoją arba vaistininką.</w:t>
      </w:r>
    </w:p>
    <w:p w14:paraId="3A766917" w14:textId="77777777" w:rsidR="00D11F9D" w:rsidRPr="007C0B1E" w:rsidRDefault="00D11F9D" w:rsidP="00D11F9D">
      <w:pPr>
        <w:numPr>
          <w:ilvl w:val="0"/>
          <w:numId w:val="8"/>
        </w:numPr>
        <w:tabs>
          <w:tab w:val="clear" w:pos="927"/>
          <w:tab w:val="num" w:pos="540"/>
        </w:tabs>
        <w:ind w:left="540" w:right="-2" w:hanging="540"/>
        <w:rPr>
          <w:b/>
          <w:szCs w:val="22"/>
        </w:rPr>
      </w:pPr>
      <w:r w:rsidRPr="007C0B1E">
        <w:rPr>
          <w:szCs w:val="22"/>
        </w:rPr>
        <w:t xml:space="preserve">Šis vaistas skirtas tik Jums, todėl kitiems žmonėms jo duoti negalima. Vaistas gali jiems pakenkti (net tiems, kurių ligos </w:t>
      </w:r>
      <w:r w:rsidRPr="00A95FD2">
        <w:rPr>
          <w:szCs w:val="22"/>
        </w:rPr>
        <w:t>požymiai</w:t>
      </w:r>
      <w:r w:rsidRPr="007C0B1E">
        <w:rPr>
          <w:szCs w:val="22"/>
        </w:rPr>
        <w:t xml:space="preserve"> yra tokie patys kaip Jūsų).</w:t>
      </w:r>
    </w:p>
    <w:p w14:paraId="6BAA764A" w14:textId="77777777" w:rsidR="00D11F9D" w:rsidRPr="007C0B1E" w:rsidRDefault="00D11F9D" w:rsidP="00D11F9D">
      <w:pPr>
        <w:numPr>
          <w:ilvl w:val="0"/>
          <w:numId w:val="8"/>
        </w:numPr>
        <w:tabs>
          <w:tab w:val="clear" w:pos="927"/>
          <w:tab w:val="num" w:pos="540"/>
        </w:tabs>
        <w:ind w:left="540" w:right="-2" w:hanging="540"/>
        <w:rPr>
          <w:b/>
          <w:szCs w:val="22"/>
        </w:rPr>
      </w:pPr>
      <w:r w:rsidRPr="007C0B1E">
        <w:rPr>
          <w:szCs w:val="22"/>
        </w:rPr>
        <w:t xml:space="preserve">Jeigu pasireiškė šalutinis poveikis (net jeigu jis šiame lapelyje nenurodytas), kreipkitės į gydytoją arba vaistininką. </w:t>
      </w:r>
      <w:r w:rsidRPr="00A95FD2">
        <w:rPr>
          <w:szCs w:val="22"/>
        </w:rPr>
        <w:t>Žr. 4 skyrių.</w:t>
      </w:r>
    </w:p>
    <w:p w14:paraId="0588D40C" w14:textId="77777777" w:rsidR="00D11F9D" w:rsidRPr="007C0B1E" w:rsidRDefault="00D11F9D" w:rsidP="00D11F9D">
      <w:pPr>
        <w:numPr>
          <w:ilvl w:val="12"/>
          <w:numId w:val="0"/>
        </w:numPr>
        <w:ind w:right="-2"/>
        <w:jc w:val="both"/>
        <w:rPr>
          <w:szCs w:val="22"/>
        </w:rPr>
      </w:pPr>
    </w:p>
    <w:p w14:paraId="6D3B77D8" w14:textId="77777777" w:rsidR="00D11F9D" w:rsidRPr="007C0B1E" w:rsidRDefault="00D11F9D" w:rsidP="00D11F9D">
      <w:pPr>
        <w:numPr>
          <w:ilvl w:val="12"/>
          <w:numId w:val="0"/>
        </w:numPr>
        <w:ind w:right="-2"/>
        <w:jc w:val="both"/>
        <w:rPr>
          <w:szCs w:val="22"/>
        </w:rPr>
      </w:pPr>
    </w:p>
    <w:p w14:paraId="1D718F1C" w14:textId="77777777" w:rsidR="00D11F9D" w:rsidRPr="007C0B1E" w:rsidRDefault="00D11F9D" w:rsidP="00D11F9D">
      <w:pPr>
        <w:ind w:left="567" w:hanging="567"/>
        <w:rPr>
          <w:b/>
          <w:szCs w:val="22"/>
        </w:rPr>
      </w:pPr>
      <w:r w:rsidRPr="007C0B1E">
        <w:rPr>
          <w:b/>
          <w:szCs w:val="22"/>
        </w:rPr>
        <w:t>Apie ką rašoma šiame lapelyje?</w:t>
      </w:r>
    </w:p>
    <w:p w14:paraId="288BDF8B" w14:textId="77777777" w:rsidR="00D11F9D" w:rsidRPr="007C0B1E" w:rsidRDefault="00D11F9D" w:rsidP="00D11F9D">
      <w:pPr>
        <w:ind w:left="567" w:right="-29" w:hanging="567"/>
        <w:rPr>
          <w:szCs w:val="22"/>
        </w:rPr>
      </w:pPr>
      <w:r w:rsidRPr="007C0B1E">
        <w:rPr>
          <w:szCs w:val="22"/>
        </w:rPr>
        <w:t>1.</w:t>
      </w:r>
      <w:r w:rsidRPr="007C0B1E">
        <w:rPr>
          <w:szCs w:val="22"/>
        </w:rPr>
        <w:tab/>
        <w:t>Kas yra ORALAIR ir kam jis vartojamas</w:t>
      </w:r>
    </w:p>
    <w:p w14:paraId="190B9E15" w14:textId="77777777" w:rsidR="00D11F9D" w:rsidRPr="007C0B1E" w:rsidRDefault="00D11F9D" w:rsidP="00D11F9D">
      <w:pPr>
        <w:ind w:left="567" w:right="-29" w:hanging="567"/>
        <w:rPr>
          <w:szCs w:val="22"/>
        </w:rPr>
      </w:pPr>
      <w:r w:rsidRPr="007C0B1E">
        <w:rPr>
          <w:szCs w:val="22"/>
        </w:rPr>
        <w:t>2.</w:t>
      </w:r>
      <w:r w:rsidRPr="007C0B1E">
        <w:rPr>
          <w:szCs w:val="22"/>
        </w:rPr>
        <w:tab/>
        <w:t xml:space="preserve">Kas žinotina prieš vartojant ORALAIR </w:t>
      </w:r>
    </w:p>
    <w:p w14:paraId="6DBC4326" w14:textId="77777777" w:rsidR="00D11F9D" w:rsidRPr="007C0B1E" w:rsidRDefault="00D11F9D" w:rsidP="00D11F9D">
      <w:pPr>
        <w:ind w:left="567" w:right="-29" w:hanging="567"/>
        <w:rPr>
          <w:szCs w:val="22"/>
        </w:rPr>
      </w:pPr>
      <w:r w:rsidRPr="007C0B1E">
        <w:rPr>
          <w:szCs w:val="22"/>
        </w:rPr>
        <w:t>3.</w:t>
      </w:r>
      <w:r w:rsidRPr="007C0B1E">
        <w:rPr>
          <w:szCs w:val="22"/>
        </w:rPr>
        <w:tab/>
        <w:t xml:space="preserve">Kaip vartoti ORALAIR </w:t>
      </w:r>
    </w:p>
    <w:p w14:paraId="6A68F97F" w14:textId="77777777" w:rsidR="00D11F9D" w:rsidRPr="007C0B1E" w:rsidRDefault="00D11F9D" w:rsidP="00D11F9D">
      <w:pPr>
        <w:ind w:left="567" w:right="-29" w:hanging="567"/>
        <w:rPr>
          <w:szCs w:val="22"/>
        </w:rPr>
      </w:pPr>
      <w:r w:rsidRPr="007C0B1E">
        <w:rPr>
          <w:szCs w:val="22"/>
        </w:rPr>
        <w:t>4.</w:t>
      </w:r>
      <w:r w:rsidRPr="007C0B1E">
        <w:rPr>
          <w:szCs w:val="22"/>
        </w:rPr>
        <w:tab/>
        <w:t>Galimas šalutinis poveikis</w:t>
      </w:r>
    </w:p>
    <w:p w14:paraId="58385E2B" w14:textId="77777777" w:rsidR="00D11F9D" w:rsidRPr="00A95FD2" w:rsidRDefault="00D11F9D" w:rsidP="00D11F9D">
      <w:pPr>
        <w:ind w:left="567" w:right="-29" w:hanging="567"/>
        <w:rPr>
          <w:szCs w:val="22"/>
        </w:rPr>
      </w:pPr>
      <w:r w:rsidRPr="00A95FD2">
        <w:rPr>
          <w:szCs w:val="22"/>
        </w:rPr>
        <w:t>5.</w:t>
      </w:r>
      <w:r w:rsidRPr="00A95FD2">
        <w:rPr>
          <w:szCs w:val="22"/>
        </w:rPr>
        <w:tab/>
      </w:r>
      <w:r w:rsidRPr="007C0B1E">
        <w:rPr>
          <w:szCs w:val="22"/>
        </w:rPr>
        <w:t>Kaip laikyti ORALAIR</w:t>
      </w:r>
      <w:r w:rsidRPr="00A95FD2">
        <w:rPr>
          <w:szCs w:val="22"/>
        </w:rPr>
        <w:t xml:space="preserve"> </w:t>
      </w:r>
    </w:p>
    <w:p w14:paraId="05817A15" w14:textId="77777777" w:rsidR="00D11F9D" w:rsidRPr="00A95FD2" w:rsidRDefault="00D11F9D" w:rsidP="00D11F9D">
      <w:pPr>
        <w:ind w:left="567" w:right="-29" w:hanging="567"/>
        <w:rPr>
          <w:szCs w:val="22"/>
        </w:rPr>
      </w:pPr>
      <w:r w:rsidRPr="00A95FD2">
        <w:rPr>
          <w:szCs w:val="22"/>
        </w:rPr>
        <w:t>6.</w:t>
      </w:r>
      <w:r w:rsidRPr="00A95FD2">
        <w:rPr>
          <w:szCs w:val="22"/>
        </w:rPr>
        <w:tab/>
      </w:r>
      <w:r w:rsidRPr="007C0B1E">
        <w:rPr>
          <w:szCs w:val="22"/>
        </w:rPr>
        <w:t>Pakuotės turinys ir kita informacija</w:t>
      </w:r>
    </w:p>
    <w:p w14:paraId="53351EAA" w14:textId="77777777" w:rsidR="00D11F9D" w:rsidRPr="00A95FD2" w:rsidRDefault="00D11F9D" w:rsidP="00D11F9D">
      <w:pPr>
        <w:numPr>
          <w:ilvl w:val="12"/>
          <w:numId w:val="0"/>
        </w:numPr>
        <w:ind w:right="-2"/>
        <w:outlineLvl w:val="0"/>
        <w:rPr>
          <w:szCs w:val="22"/>
        </w:rPr>
      </w:pPr>
    </w:p>
    <w:p w14:paraId="37E651F3" w14:textId="77777777" w:rsidR="00D11F9D" w:rsidRPr="00A95FD2" w:rsidRDefault="00D11F9D" w:rsidP="00D11F9D">
      <w:pPr>
        <w:numPr>
          <w:ilvl w:val="12"/>
          <w:numId w:val="0"/>
        </w:numPr>
        <w:rPr>
          <w:szCs w:val="22"/>
        </w:rPr>
      </w:pPr>
    </w:p>
    <w:p w14:paraId="19E2AA3A" w14:textId="77777777" w:rsidR="00D11F9D" w:rsidRPr="00A95FD2" w:rsidRDefault="00D11F9D" w:rsidP="00D11F9D">
      <w:pPr>
        <w:numPr>
          <w:ilvl w:val="12"/>
          <w:numId w:val="0"/>
        </w:numPr>
        <w:ind w:left="567" w:hanging="567"/>
        <w:outlineLvl w:val="0"/>
        <w:rPr>
          <w:b/>
          <w:caps/>
          <w:szCs w:val="22"/>
        </w:rPr>
      </w:pPr>
      <w:r w:rsidRPr="00A95FD2">
        <w:rPr>
          <w:b/>
          <w:szCs w:val="22"/>
        </w:rPr>
        <w:t>1.</w:t>
      </w:r>
      <w:r w:rsidRPr="00A95FD2">
        <w:rPr>
          <w:b/>
          <w:szCs w:val="22"/>
        </w:rPr>
        <w:tab/>
        <w:t xml:space="preserve">Kas yra </w:t>
      </w:r>
      <w:r w:rsidRPr="007C0B1E">
        <w:rPr>
          <w:b/>
          <w:szCs w:val="22"/>
        </w:rPr>
        <w:t>ORALAIR</w:t>
      </w:r>
      <w:r w:rsidRPr="00A95FD2">
        <w:rPr>
          <w:b/>
          <w:szCs w:val="22"/>
        </w:rPr>
        <w:t xml:space="preserve"> ir kam jis vartojamas</w:t>
      </w:r>
    </w:p>
    <w:p w14:paraId="27A92978" w14:textId="77777777" w:rsidR="00D11F9D" w:rsidRPr="00A95FD2" w:rsidRDefault="00D11F9D" w:rsidP="00D11F9D">
      <w:pPr>
        <w:ind w:left="567" w:hanging="567"/>
        <w:rPr>
          <w:szCs w:val="22"/>
        </w:rPr>
      </w:pPr>
    </w:p>
    <w:p w14:paraId="1FA8B57D" w14:textId="77777777" w:rsidR="00D11F9D" w:rsidRPr="007C0B1E" w:rsidRDefault="00D11F9D" w:rsidP="00D11F9D">
      <w:pPr>
        <w:rPr>
          <w:szCs w:val="22"/>
        </w:rPr>
      </w:pPr>
      <w:r w:rsidRPr="007C0B1E">
        <w:rPr>
          <w:szCs w:val="22"/>
        </w:rPr>
        <w:t>ORALAIR sudėtyje yra alergenų ekstrakto. Gydymas ORALAIR yra skirtas padėti padidinti imuninį atsparumą žolės žiedadulkėms, taip sumažinant alergijos simptomus.</w:t>
      </w:r>
    </w:p>
    <w:p w14:paraId="26474E89" w14:textId="77777777" w:rsidR="00D11F9D" w:rsidRPr="007C0B1E" w:rsidRDefault="00D11F9D" w:rsidP="00D11F9D">
      <w:pPr>
        <w:rPr>
          <w:szCs w:val="22"/>
        </w:rPr>
      </w:pPr>
    </w:p>
    <w:p w14:paraId="189C943F" w14:textId="77777777" w:rsidR="00D11F9D" w:rsidRPr="007C0B1E" w:rsidRDefault="00D11F9D" w:rsidP="00D11F9D">
      <w:pPr>
        <w:rPr>
          <w:szCs w:val="22"/>
        </w:rPr>
      </w:pPr>
      <w:r w:rsidRPr="007C0B1E">
        <w:rPr>
          <w:szCs w:val="22"/>
        </w:rPr>
        <w:t>ORALAIR naudojamas suaugusiųjų, paauglių ir vaikų nuo 5 metų amžiaus, žolių žiedadulkių sukeltos alergijos, kuri pasireiškia rinitu (čiaudėjimu, tekėjimu iš nosies ir nosies niežėjimu, nosies užgulimu) su konjunktyvitu (akių niežėjimu ir ašarojimu) arba be jo, gydymui.</w:t>
      </w:r>
    </w:p>
    <w:p w14:paraId="49EFEA63" w14:textId="77777777" w:rsidR="00D11F9D" w:rsidRPr="007C0B1E" w:rsidRDefault="00D11F9D" w:rsidP="00D11F9D">
      <w:pPr>
        <w:rPr>
          <w:szCs w:val="22"/>
        </w:rPr>
      </w:pPr>
    </w:p>
    <w:p w14:paraId="13FFA5F8" w14:textId="77777777" w:rsidR="00D11F9D" w:rsidRPr="007C0B1E" w:rsidRDefault="00D11F9D" w:rsidP="00D11F9D">
      <w:pPr>
        <w:rPr>
          <w:szCs w:val="22"/>
        </w:rPr>
      </w:pPr>
      <w:r w:rsidRPr="007C0B1E">
        <w:rPr>
          <w:szCs w:val="22"/>
        </w:rPr>
        <w:t xml:space="preserve">Prieš pradedant gydymą, Jūsų alergijos buvimą diagnozuoja atitinkamai apmokytas gydytojas, turintis patirties gydant alergines ligas, kuris atliks atitinkamus odos ir (arba) kraujo tyrimus. </w:t>
      </w:r>
    </w:p>
    <w:p w14:paraId="518ED1F1" w14:textId="77777777" w:rsidR="00D11F9D" w:rsidRPr="00A95FD2" w:rsidRDefault="00D11F9D" w:rsidP="00D11F9D">
      <w:pPr>
        <w:numPr>
          <w:ilvl w:val="12"/>
          <w:numId w:val="0"/>
        </w:numPr>
        <w:rPr>
          <w:szCs w:val="22"/>
        </w:rPr>
      </w:pPr>
    </w:p>
    <w:p w14:paraId="6F18E2E4" w14:textId="77777777" w:rsidR="00D11F9D" w:rsidRPr="00A95FD2" w:rsidRDefault="00D11F9D" w:rsidP="00D11F9D">
      <w:pPr>
        <w:numPr>
          <w:ilvl w:val="12"/>
          <w:numId w:val="0"/>
        </w:numPr>
        <w:rPr>
          <w:szCs w:val="22"/>
        </w:rPr>
      </w:pPr>
    </w:p>
    <w:p w14:paraId="28C52497" w14:textId="77777777" w:rsidR="00D11F9D" w:rsidRPr="00A95FD2" w:rsidRDefault="00D11F9D" w:rsidP="00D11F9D">
      <w:pPr>
        <w:numPr>
          <w:ilvl w:val="12"/>
          <w:numId w:val="0"/>
        </w:numPr>
        <w:ind w:left="567" w:hanging="567"/>
        <w:outlineLvl w:val="0"/>
        <w:rPr>
          <w:b/>
          <w:caps/>
          <w:szCs w:val="22"/>
        </w:rPr>
      </w:pPr>
      <w:r w:rsidRPr="00A95FD2">
        <w:rPr>
          <w:b/>
          <w:szCs w:val="22"/>
        </w:rPr>
        <w:t>2.</w:t>
      </w:r>
      <w:r w:rsidRPr="00A95FD2">
        <w:rPr>
          <w:b/>
          <w:szCs w:val="22"/>
        </w:rPr>
        <w:tab/>
        <w:t xml:space="preserve">Kas žinotina prieš vartojant </w:t>
      </w:r>
      <w:r w:rsidRPr="007C0B1E">
        <w:rPr>
          <w:b/>
          <w:szCs w:val="22"/>
        </w:rPr>
        <w:t>ORALAIR</w:t>
      </w:r>
    </w:p>
    <w:p w14:paraId="2E196DBA" w14:textId="77777777" w:rsidR="00D11F9D" w:rsidRPr="00A95FD2" w:rsidRDefault="00D11F9D" w:rsidP="00D11F9D">
      <w:pPr>
        <w:ind w:left="567" w:hanging="567"/>
        <w:rPr>
          <w:szCs w:val="22"/>
        </w:rPr>
      </w:pPr>
    </w:p>
    <w:p w14:paraId="20934D3E" w14:textId="48713D34" w:rsidR="00D11F9D" w:rsidRPr="00A95FD2" w:rsidRDefault="00D11F9D" w:rsidP="00D11F9D">
      <w:pPr>
        <w:ind w:left="567" w:hanging="567"/>
        <w:rPr>
          <w:b/>
          <w:caps/>
          <w:szCs w:val="22"/>
        </w:rPr>
      </w:pPr>
      <w:r w:rsidRPr="007C0B1E">
        <w:rPr>
          <w:b/>
          <w:szCs w:val="22"/>
        </w:rPr>
        <w:t>ORALAIR</w:t>
      </w:r>
      <w:r w:rsidRPr="00A95FD2">
        <w:rPr>
          <w:b/>
          <w:bCs/>
          <w:szCs w:val="22"/>
        </w:rPr>
        <w:t xml:space="preserve"> vartoti </w:t>
      </w:r>
      <w:r w:rsidR="00CA7DE6" w:rsidRPr="00A95FD2">
        <w:rPr>
          <w:b/>
          <w:bCs/>
          <w:szCs w:val="22"/>
        </w:rPr>
        <w:t>draudžiama</w:t>
      </w:r>
      <w:r w:rsidR="00423551">
        <w:rPr>
          <w:b/>
          <w:bCs/>
          <w:szCs w:val="22"/>
        </w:rPr>
        <w:t>,</w:t>
      </w:r>
      <w:r w:rsidR="003A0AAA" w:rsidRPr="00A95FD2">
        <w:rPr>
          <w:b/>
          <w:bCs/>
          <w:szCs w:val="22"/>
        </w:rPr>
        <w:t xml:space="preserve"> jeigu</w:t>
      </w:r>
      <w:r w:rsidR="009F0355" w:rsidRPr="00A95FD2">
        <w:rPr>
          <w:b/>
          <w:bCs/>
          <w:szCs w:val="22"/>
        </w:rPr>
        <w:t>:</w:t>
      </w:r>
    </w:p>
    <w:p w14:paraId="4E0700BD" w14:textId="3B45DAEB" w:rsidR="00D11F9D" w:rsidRPr="00A95FD2" w:rsidRDefault="00D11F9D" w:rsidP="00D11F9D">
      <w:pPr>
        <w:numPr>
          <w:ilvl w:val="12"/>
          <w:numId w:val="0"/>
        </w:numPr>
        <w:ind w:left="567" w:hanging="567"/>
        <w:rPr>
          <w:szCs w:val="22"/>
        </w:rPr>
      </w:pPr>
      <w:r w:rsidRPr="00A95FD2">
        <w:rPr>
          <w:szCs w:val="22"/>
        </w:rPr>
        <w:t>-</w:t>
      </w:r>
      <w:r w:rsidRPr="00A95FD2">
        <w:rPr>
          <w:szCs w:val="22"/>
        </w:rPr>
        <w:tab/>
      </w:r>
      <w:r w:rsidRPr="007C0B1E">
        <w:rPr>
          <w:szCs w:val="22"/>
        </w:rPr>
        <w:t xml:space="preserve">yra alergija bet kuriai pagalbinei </w:t>
      </w:r>
      <w:r w:rsidRPr="00A95FD2">
        <w:rPr>
          <w:szCs w:val="22"/>
        </w:rPr>
        <w:t>šio vaisto</w:t>
      </w:r>
      <w:r w:rsidRPr="007C0B1E">
        <w:rPr>
          <w:szCs w:val="22"/>
        </w:rPr>
        <w:t xml:space="preserve"> medžiagai (jos išvardytos 6 skyriuje);</w:t>
      </w:r>
    </w:p>
    <w:p w14:paraId="7DB43BDB" w14:textId="01EC39D9" w:rsidR="00D11F9D" w:rsidRPr="003918BC" w:rsidRDefault="00D11F9D" w:rsidP="00D11F9D">
      <w:pPr>
        <w:numPr>
          <w:ilvl w:val="12"/>
          <w:numId w:val="0"/>
        </w:numPr>
        <w:ind w:left="567" w:hanging="567"/>
        <w:rPr>
          <w:szCs w:val="22"/>
        </w:rPr>
      </w:pPr>
      <w:r w:rsidRPr="007C0B1E">
        <w:rPr>
          <w:szCs w:val="22"/>
        </w:rPr>
        <w:t>-</w:t>
      </w:r>
      <w:r w:rsidRPr="007C0B1E">
        <w:rPr>
          <w:szCs w:val="22"/>
        </w:rPr>
        <w:tab/>
        <w:t>sergate sunkia ir (arba) nestabilia astmos forma</w:t>
      </w:r>
      <w:r w:rsidR="005144FD" w:rsidRPr="007C0B1E">
        <w:rPr>
          <w:szCs w:val="22"/>
        </w:rPr>
        <w:t xml:space="preserve"> arba per pastaruosius </w:t>
      </w:r>
      <w:r w:rsidR="005144FD" w:rsidRPr="00A95FD2">
        <w:rPr>
          <w:szCs w:val="22"/>
        </w:rPr>
        <w:t>3 m</w:t>
      </w:r>
      <w:r w:rsidR="005144FD" w:rsidRPr="007C0B1E">
        <w:rPr>
          <w:szCs w:val="22"/>
        </w:rPr>
        <w:t>ėnesius astma stipriai pablogėjo</w:t>
      </w:r>
      <w:r w:rsidRPr="003918BC">
        <w:rPr>
          <w:szCs w:val="22"/>
        </w:rPr>
        <w:t>;</w:t>
      </w:r>
    </w:p>
    <w:p w14:paraId="066941AA" w14:textId="77777777" w:rsidR="003A0AAA" w:rsidRPr="007C0B1E" w:rsidRDefault="003A0AAA" w:rsidP="00D11F9D">
      <w:pPr>
        <w:numPr>
          <w:ilvl w:val="12"/>
          <w:numId w:val="0"/>
        </w:numPr>
        <w:ind w:left="567" w:hanging="567"/>
        <w:rPr>
          <w:szCs w:val="22"/>
        </w:rPr>
      </w:pPr>
      <w:r w:rsidRPr="003918BC">
        <w:rPr>
          <w:szCs w:val="22"/>
        </w:rPr>
        <w:t>-</w:t>
      </w:r>
      <w:r w:rsidRPr="003918BC">
        <w:rPr>
          <w:szCs w:val="22"/>
        </w:rPr>
        <w:tab/>
        <w:t>gydytojas nustatė, kad Jūsų forsuotas iškvėpimo tūris per vieną sekundę (FEV</w:t>
      </w:r>
      <w:r w:rsidRPr="00A95FD2">
        <w:rPr>
          <w:szCs w:val="22"/>
        </w:rPr>
        <w:t>1</w:t>
      </w:r>
      <w:r w:rsidRPr="007C0B1E">
        <w:rPr>
          <w:szCs w:val="22"/>
        </w:rPr>
        <w:t>) yra mažesnis, nei 80 %;</w:t>
      </w:r>
    </w:p>
    <w:p w14:paraId="0F08C90A" w14:textId="77777777" w:rsidR="003A0AAA" w:rsidRPr="007C0B1E" w:rsidRDefault="003A0AAA" w:rsidP="00D11F9D">
      <w:pPr>
        <w:numPr>
          <w:ilvl w:val="12"/>
          <w:numId w:val="0"/>
        </w:numPr>
        <w:ind w:left="567" w:hanging="567"/>
        <w:rPr>
          <w:szCs w:val="22"/>
        </w:rPr>
      </w:pPr>
      <w:r w:rsidRPr="007C0B1E">
        <w:rPr>
          <w:szCs w:val="22"/>
        </w:rPr>
        <w:t>-</w:t>
      </w:r>
      <w:r w:rsidRPr="007C0B1E">
        <w:rPr>
          <w:szCs w:val="22"/>
        </w:rPr>
        <w:tab/>
        <w:t>sergate liga, kuri pažeidžia imuninę sistemą, vartojate imuninę sistemą slopinančių vaistų ar sergate vėžiu;</w:t>
      </w:r>
    </w:p>
    <w:p w14:paraId="4A070B87" w14:textId="6FA8271F" w:rsidR="00D11F9D" w:rsidRPr="00A95FD2" w:rsidRDefault="00D11F9D" w:rsidP="00D11F9D">
      <w:pPr>
        <w:numPr>
          <w:ilvl w:val="12"/>
          <w:numId w:val="0"/>
        </w:numPr>
        <w:ind w:left="567" w:hanging="567"/>
        <w:rPr>
          <w:szCs w:val="22"/>
        </w:rPr>
      </w:pPr>
      <w:r w:rsidRPr="007C0B1E">
        <w:rPr>
          <w:szCs w:val="22"/>
        </w:rPr>
        <w:t>-</w:t>
      </w:r>
      <w:r w:rsidRPr="007C0B1E">
        <w:rPr>
          <w:szCs w:val="22"/>
        </w:rPr>
        <w:tab/>
        <w:t xml:space="preserve">Jūsų burnoje yra </w:t>
      </w:r>
      <w:r w:rsidR="001568F2" w:rsidRPr="007C0B1E">
        <w:rPr>
          <w:szCs w:val="22"/>
        </w:rPr>
        <w:t>opelių ar yra burnos infekcij</w:t>
      </w:r>
      <w:r w:rsidR="00B509D7" w:rsidRPr="007C0B1E">
        <w:rPr>
          <w:szCs w:val="22"/>
        </w:rPr>
        <w:t>ų</w:t>
      </w:r>
      <w:r w:rsidRPr="007C0B1E">
        <w:rPr>
          <w:szCs w:val="22"/>
        </w:rPr>
        <w:t>.</w:t>
      </w:r>
      <w:r w:rsidR="001568F2" w:rsidRPr="007C0B1E">
        <w:rPr>
          <w:szCs w:val="22"/>
        </w:rPr>
        <w:t xml:space="preserve"> Gydytojas gali rekome</w:t>
      </w:r>
      <w:r w:rsidR="003918BC">
        <w:rPr>
          <w:szCs w:val="22"/>
        </w:rPr>
        <w:t>n</w:t>
      </w:r>
      <w:r w:rsidR="001568F2" w:rsidRPr="003918BC">
        <w:rPr>
          <w:szCs w:val="22"/>
        </w:rPr>
        <w:t>duoti atidėti gydymo pradžią ar gydymą nutraukti iki kol burna sugis.</w:t>
      </w:r>
    </w:p>
    <w:p w14:paraId="6CB7A94A" w14:textId="77777777" w:rsidR="009F46F6" w:rsidRDefault="009F46F6" w:rsidP="00D4143A">
      <w:pPr>
        <w:ind w:left="567" w:hanging="567"/>
        <w:rPr>
          <w:szCs w:val="22"/>
        </w:rPr>
      </w:pPr>
    </w:p>
    <w:p w14:paraId="0B5217C8" w14:textId="031F8ED8" w:rsidR="00D11F9D" w:rsidRPr="00A95FD2" w:rsidRDefault="00D4143A" w:rsidP="00D4143A">
      <w:pPr>
        <w:ind w:left="567" w:hanging="567"/>
        <w:rPr>
          <w:szCs w:val="22"/>
        </w:rPr>
      </w:pPr>
      <w:r w:rsidRPr="00A95FD2">
        <w:rPr>
          <w:szCs w:val="22"/>
        </w:rPr>
        <w:t>Nepradėkite vartoti ORALAIR, jeigu esate nėščia.</w:t>
      </w:r>
    </w:p>
    <w:p w14:paraId="6767100C" w14:textId="77777777" w:rsidR="00D4143A" w:rsidRPr="00A95FD2" w:rsidRDefault="00D4143A" w:rsidP="00D11F9D">
      <w:pPr>
        <w:ind w:left="567" w:hanging="567"/>
        <w:rPr>
          <w:szCs w:val="22"/>
        </w:rPr>
      </w:pPr>
    </w:p>
    <w:p w14:paraId="77DF85A1" w14:textId="77777777" w:rsidR="00D11F9D" w:rsidRPr="00A95FD2" w:rsidRDefault="00D11F9D" w:rsidP="00D11F9D">
      <w:pPr>
        <w:ind w:left="567" w:hanging="567"/>
        <w:rPr>
          <w:b/>
          <w:szCs w:val="22"/>
        </w:rPr>
      </w:pPr>
      <w:r w:rsidRPr="00A95FD2">
        <w:rPr>
          <w:b/>
          <w:szCs w:val="22"/>
        </w:rPr>
        <w:t>Įspėjimai ir atsargumo priemonės</w:t>
      </w:r>
    </w:p>
    <w:p w14:paraId="5516798F" w14:textId="77777777" w:rsidR="00D11F9D" w:rsidRPr="007C0B1E" w:rsidRDefault="00D11F9D" w:rsidP="00D11F9D"/>
    <w:p w14:paraId="5A423764" w14:textId="20F1D377" w:rsidR="00D11F9D" w:rsidRPr="007C0B1E" w:rsidRDefault="00D11F9D" w:rsidP="00D11F9D">
      <w:pPr>
        <w:ind w:left="567" w:hanging="567"/>
        <w:rPr>
          <w:szCs w:val="22"/>
        </w:rPr>
      </w:pPr>
      <w:r w:rsidRPr="007C0B1E">
        <w:rPr>
          <w:szCs w:val="22"/>
        </w:rPr>
        <w:t>Pasitarkite su gydytoju arba vaistininku, prieš pradėdami vartoti ORALAIR</w:t>
      </w:r>
      <w:r w:rsidR="00704B19" w:rsidRPr="007C0B1E">
        <w:rPr>
          <w:szCs w:val="22"/>
        </w:rPr>
        <w:t xml:space="preserve"> jeigu:</w:t>
      </w:r>
    </w:p>
    <w:p w14:paraId="3953EC5E" w14:textId="77777777" w:rsidR="00AC2309" w:rsidRPr="00A95FD2" w:rsidRDefault="00AC2309" w:rsidP="00AC2309">
      <w:pPr>
        <w:pStyle w:val="Sraopastraipa"/>
        <w:numPr>
          <w:ilvl w:val="0"/>
          <w:numId w:val="11"/>
        </w:numPr>
        <w:rPr>
          <w:szCs w:val="22"/>
        </w:rPr>
      </w:pPr>
      <w:r w:rsidRPr="00A95FD2">
        <w:rPr>
          <w:szCs w:val="22"/>
        </w:rPr>
        <w:t xml:space="preserve">Jums pasireiškia sunkūs alergijos simptomai, pavyzdžiui, sunku ryti ar kvėpuoti, pakinta balsas, </w:t>
      </w:r>
      <w:r w:rsidR="00D127BF" w:rsidRPr="00A95FD2">
        <w:rPr>
          <w:szCs w:val="22"/>
        </w:rPr>
        <w:t>pasireiškia</w:t>
      </w:r>
      <w:r w:rsidRPr="00A95FD2">
        <w:rPr>
          <w:szCs w:val="22"/>
        </w:rPr>
        <w:t xml:space="preserve"> hipotenzija (žemas kraujospūdis) arba gerklėje jaučiamas gumulas. Nutraukite gydymą ir nedelsdami kreipkitės į gydytoją.</w:t>
      </w:r>
    </w:p>
    <w:p w14:paraId="639FA159" w14:textId="77777777" w:rsidR="00AC2309" w:rsidRPr="00A95FD2" w:rsidRDefault="00AC2309" w:rsidP="00AC2309">
      <w:pPr>
        <w:pStyle w:val="Sraopastraipa"/>
        <w:numPr>
          <w:ilvl w:val="0"/>
          <w:numId w:val="11"/>
        </w:numPr>
        <w:rPr>
          <w:szCs w:val="22"/>
        </w:rPr>
      </w:pPr>
      <w:r w:rsidRPr="00A95FD2">
        <w:rPr>
          <w:szCs w:val="22"/>
        </w:rPr>
        <w:t>Jums anksčiau buvo pasireiškusi sunki alerginė reakc</w:t>
      </w:r>
      <w:r w:rsidR="00C45DE1" w:rsidRPr="00A95FD2">
        <w:rPr>
          <w:szCs w:val="22"/>
        </w:rPr>
        <w:t>ija į vaistą su alergenų</w:t>
      </w:r>
      <w:r w:rsidRPr="00A95FD2">
        <w:rPr>
          <w:szCs w:val="22"/>
        </w:rPr>
        <w:t xml:space="preserve"> ekstraktais.</w:t>
      </w:r>
    </w:p>
    <w:p w14:paraId="7DFDACF1" w14:textId="77777777" w:rsidR="00AC2309" w:rsidRPr="00A95FD2" w:rsidRDefault="00AC2309" w:rsidP="00AC2309">
      <w:pPr>
        <w:pStyle w:val="Sraopastraipa"/>
        <w:numPr>
          <w:ilvl w:val="0"/>
          <w:numId w:val="11"/>
        </w:numPr>
        <w:rPr>
          <w:szCs w:val="22"/>
        </w:rPr>
      </w:pPr>
      <w:r w:rsidRPr="00A95FD2">
        <w:rPr>
          <w:szCs w:val="22"/>
        </w:rPr>
        <w:t>Jūsų astmos simptomai pastebimai pasunkėja labiau nei įprastai. Nutraukite gydymą ir ne</w:t>
      </w:r>
      <w:r w:rsidR="00C45DE1" w:rsidRPr="00A95FD2">
        <w:rPr>
          <w:szCs w:val="22"/>
        </w:rPr>
        <w:t>delsdami kreipkitės į gydytoją.</w:t>
      </w:r>
    </w:p>
    <w:p w14:paraId="07E0A30C" w14:textId="77777777" w:rsidR="00AC2309" w:rsidRPr="00A95FD2" w:rsidRDefault="00AC2309" w:rsidP="00AC2309">
      <w:pPr>
        <w:pStyle w:val="Sraopastraipa"/>
        <w:numPr>
          <w:ilvl w:val="0"/>
          <w:numId w:val="11"/>
        </w:numPr>
        <w:rPr>
          <w:szCs w:val="22"/>
        </w:rPr>
      </w:pPr>
      <w:r w:rsidRPr="00A95FD2">
        <w:rPr>
          <w:szCs w:val="22"/>
        </w:rPr>
        <w:t>Jūs sergate širdies ir kraujagyslių liga.</w:t>
      </w:r>
    </w:p>
    <w:p w14:paraId="4FDBC2D3" w14:textId="77777777" w:rsidR="00AC2309" w:rsidRPr="00A95FD2" w:rsidRDefault="00AC2309" w:rsidP="00AC2309">
      <w:pPr>
        <w:pStyle w:val="Sraopastraipa"/>
        <w:numPr>
          <w:ilvl w:val="0"/>
          <w:numId w:val="11"/>
        </w:numPr>
        <w:rPr>
          <w:szCs w:val="22"/>
        </w:rPr>
      </w:pPr>
      <w:r w:rsidRPr="00A95FD2">
        <w:rPr>
          <w:szCs w:val="22"/>
        </w:rPr>
        <w:t>Vartojate beta adrenoblokatorių (tai vaistų grupė, dažnai skiriama širdies ligoms ir aukštam kraujospūdžiui gydyti, tačiau jų taip pat yra kai kuriuose akių lašuose ir tepaluose).</w:t>
      </w:r>
    </w:p>
    <w:p w14:paraId="3CCDECB9" w14:textId="77777777" w:rsidR="00AC2309" w:rsidRPr="00A95FD2" w:rsidRDefault="00AC2309" w:rsidP="00AC2309">
      <w:pPr>
        <w:pStyle w:val="Sraopastraipa"/>
        <w:numPr>
          <w:ilvl w:val="0"/>
          <w:numId w:val="11"/>
        </w:numPr>
        <w:rPr>
          <w:szCs w:val="22"/>
        </w:rPr>
      </w:pPr>
      <w:r w:rsidRPr="00A95FD2">
        <w:rPr>
          <w:szCs w:val="22"/>
        </w:rPr>
        <w:t>Esate gydomas nuo depresijos tricikliniais antidepresantais arba monoaminooksidazės inhibitoriais (MAOI), arba nuo Parkinsono ligos -</w:t>
      </w:r>
      <w:r w:rsidR="0010195A" w:rsidRPr="00A95FD2">
        <w:rPr>
          <w:szCs w:val="22"/>
        </w:rPr>
        <w:t xml:space="preserve"> katechol-O-metiltransferazės (K</w:t>
      </w:r>
      <w:r w:rsidRPr="00A95FD2">
        <w:rPr>
          <w:szCs w:val="22"/>
        </w:rPr>
        <w:t>OMT) inhibitoriais.</w:t>
      </w:r>
    </w:p>
    <w:p w14:paraId="42FF4767" w14:textId="77777777" w:rsidR="00AC2309" w:rsidRPr="00A95FD2" w:rsidRDefault="00AC2309" w:rsidP="00AC2309">
      <w:pPr>
        <w:pStyle w:val="Sraopastraipa"/>
        <w:numPr>
          <w:ilvl w:val="0"/>
          <w:numId w:val="11"/>
        </w:numPr>
        <w:rPr>
          <w:szCs w:val="22"/>
        </w:rPr>
      </w:pPr>
      <w:r w:rsidRPr="00A95FD2">
        <w:rPr>
          <w:szCs w:val="22"/>
        </w:rPr>
        <w:t xml:space="preserve">Jums reikalinga burnos operacija arba danties šalinimas, gydymą ORALAIR reikia laikinai nutraukti, </w:t>
      </w:r>
      <w:r w:rsidR="006209AF" w:rsidRPr="00A95FD2">
        <w:rPr>
          <w:szCs w:val="22"/>
        </w:rPr>
        <w:t>iki pilno išgijimo</w:t>
      </w:r>
      <w:r w:rsidRPr="00A95FD2">
        <w:rPr>
          <w:szCs w:val="22"/>
        </w:rPr>
        <w:t>.</w:t>
      </w:r>
    </w:p>
    <w:p w14:paraId="56631E39" w14:textId="516580CE" w:rsidR="00AC2309" w:rsidRPr="00A95FD2" w:rsidRDefault="004919C0" w:rsidP="00AC2309">
      <w:pPr>
        <w:pStyle w:val="Sraopastraipa"/>
        <w:numPr>
          <w:ilvl w:val="0"/>
          <w:numId w:val="11"/>
        </w:numPr>
        <w:rPr>
          <w:szCs w:val="22"/>
        </w:rPr>
      </w:pPr>
      <w:r>
        <w:rPr>
          <w:szCs w:val="22"/>
        </w:rPr>
        <w:t>y</w:t>
      </w:r>
      <w:r w:rsidR="00026DA8" w:rsidRPr="00A95FD2">
        <w:rPr>
          <w:szCs w:val="22"/>
        </w:rPr>
        <w:t>r</w:t>
      </w:r>
      <w:r w:rsidR="00967B19" w:rsidRPr="00A95FD2">
        <w:rPr>
          <w:szCs w:val="22"/>
        </w:rPr>
        <w:t>a nuolatinis</w:t>
      </w:r>
      <w:r w:rsidR="007F5569" w:rsidRPr="00A95FD2">
        <w:rPr>
          <w:szCs w:val="22"/>
        </w:rPr>
        <w:t xml:space="preserve"> rėmens</w:t>
      </w:r>
      <w:r w:rsidR="00AC2309" w:rsidRPr="00A95FD2">
        <w:rPr>
          <w:szCs w:val="22"/>
        </w:rPr>
        <w:t xml:space="preserve"> </w:t>
      </w:r>
      <w:r w:rsidR="00967B19" w:rsidRPr="00A95FD2">
        <w:rPr>
          <w:szCs w:val="22"/>
        </w:rPr>
        <w:t xml:space="preserve">graužimas </w:t>
      </w:r>
      <w:r w:rsidR="00AC2309" w:rsidRPr="00A95FD2">
        <w:rPr>
          <w:szCs w:val="22"/>
        </w:rPr>
        <w:t>arba sunku ryti. Tur</w:t>
      </w:r>
      <w:r>
        <w:rPr>
          <w:szCs w:val="22"/>
        </w:rPr>
        <w:t>ite</w:t>
      </w:r>
      <w:r w:rsidR="00AC2309" w:rsidRPr="00A95FD2">
        <w:rPr>
          <w:szCs w:val="22"/>
        </w:rPr>
        <w:t xml:space="preserve"> kreiptis į savo gydytoją.</w:t>
      </w:r>
    </w:p>
    <w:p w14:paraId="338B4873" w14:textId="77777777" w:rsidR="003F530B" w:rsidRPr="00A95FD2" w:rsidRDefault="00AC2309" w:rsidP="00A95FD2">
      <w:pPr>
        <w:pStyle w:val="Sraopastraipa"/>
        <w:numPr>
          <w:ilvl w:val="0"/>
          <w:numId w:val="11"/>
        </w:numPr>
        <w:rPr>
          <w:szCs w:val="22"/>
        </w:rPr>
      </w:pPr>
      <w:r w:rsidRPr="00A95FD2">
        <w:rPr>
          <w:szCs w:val="22"/>
        </w:rPr>
        <w:t>Jums yra autoimuninės ligos remisija.</w:t>
      </w:r>
    </w:p>
    <w:p w14:paraId="01673228" w14:textId="77777777" w:rsidR="00D11F9D" w:rsidRPr="007C0B1E" w:rsidRDefault="00D11F9D" w:rsidP="00D11F9D"/>
    <w:p w14:paraId="6EFBDBDB" w14:textId="4BFD12FF" w:rsidR="006648C1" w:rsidRPr="007C0B1E" w:rsidRDefault="006648C1" w:rsidP="00D11F9D">
      <w:r w:rsidRPr="007C0B1E">
        <w:t xml:space="preserve">Pasitarkite su </w:t>
      </w:r>
      <w:r w:rsidR="00F8568C">
        <w:t xml:space="preserve">savo </w:t>
      </w:r>
      <w:r w:rsidRPr="007C0B1E">
        <w:t>gydytoju:</w:t>
      </w:r>
    </w:p>
    <w:p w14:paraId="4F2E4AA8" w14:textId="4F73178E" w:rsidR="006648C1" w:rsidRPr="007C0B1E" w:rsidRDefault="00B17667" w:rsidP="00A95FD2">
      <w:pPr>
        <w:pStyle w:val="Sraopastraipa"/>
        <w:numPr>
          <w:ilvl w:val="0"/>
          <w:numId w:val="12"/>
        </w:numPr>
      </w:pPr>
      <w:r w:rsidRPr="007C0B1E">
        <w:t xml:space="preserve">jeigu </w:t>
      </w:r>
      <w:r w:rsidR="006648C1" w:rsidRPr="007C0B1E">
        <w:t>neseniai sirgote bet koki</w:t>
      </w:r>
      <w:r w:rsidR="00101839">
        <w:t>a</w:t>
      </w:r>
      <w:r w:rsidR="006648C1" w:rsidRPr="007C0B1E">
        <w:t xml:space="preserve"> lig</w:t>
      </w:r>
      <w:r w:rsidR="00101839">
        <w:t>a</w:t>
      </w:r>
      <w:r w:rsidR="006648C1" w:rsidRPr="007C0B1E">
        <w:t>;</w:t>
      </w:r>
    </w:p>
    <w:p w14:paraId="3DF2FC34" w14:textId="14B73940" w:rsidR="006648C1" w:rsidRPr="007C0B1E" w:rsidRDefault="00B17667" w:rsidP="006648C1">
      <w:pPr>
        <w:pStyle w:val="Sraopastraipa"/>
        <w:numPr>
          <w:ilvl w:val="0"/>
          <w:numId w:val="12"/>
        </w:numPr>
      </w:pPr>
      <w:r w:rsidRPr="007C0B1E">
        <w:t xml:space="preserve">apie </w:t>
      </w:r>
      <w:r w:rsidR="00B45511">
        <w:t>Jums ar Jūsų</w:t>
      </w:r>
      <w:r w:rsidR="00604305">
        <w:t xml:space="preserve"> kraujo giminaiči</w:t>
      </w:r>
      <w:r w:rsidR="00B45511">
        <w:t>ams buvusią</w:t>
      </w:r>
      <w:r w:rsidR="00604305">
        <w:t xml:space="preserve"> bet kokią ligą, kuri gal</w:t>
      </w:r>
      <w:r w:rsidR="000E2308">
        <w:t>ėtų</w:t>
      </w:r>
      <w:r w:rsidR="00604305">
        <w:t xml:space="preserve"> pažeisti </w:t>
      </w:r>
      <w:r w:rsidRPr="007C0B1E">
        <w:t>Jūsų imuninę sistemą;</w:t>
      </w:r>
    </w:p>
    <w:p w14:paraId="2DC22352" w14:textId="77777777" w:rsidR="006648C1" w:rsidRPr="007C0B1E" w:rsidRDefault="00B17667" w:rsidP="00A95FD2">
      <w:pPr>
        <w:pStyle w:val="Sraopastraipa"/>
        <w:numPr>
          <w:ilvl w:val="0"/>
          <w:numId w:val="12"/>
        </w:numPr>
      </w:pPr>
      <w:r w:rsidRPr="007C0B1E">
        <w:t>j</w:t>
      </w:r>
      <w:r w:rsidR="006648C1" w:rsidRPr="007C0B1E">
        <w:t>ei Jūsų alerginė liga neseniai pasunkėjo.</w:t>
      </w:r>
    </w:p>
    <w:p w14:paraId="0BD1BEC2" w14:textId="77777777" w:rsidR="001E7651" w:rsidRPr="007C0B1E" w:rsidRDefault="001E7651" w:rsidP="00D11F9D"/>
    <w:p w14:paraId="088FD446" w14:textId="4B948BBA" w:rsidR="001E7651" w:rsidRPr="00BD2AF7" w:rsidRDefault="001E7651" w:rsidP="00BD2AF7">
      <w:r w:rsidRPr="007C0B1E">
        <w:t>Jei vartojate astmą kontroliuojanči</w:t>
      </w:r>
      <w:r w:rsidR="00604305">
        <w:t>ų</w:t>
      </w:r>
      <w:r w:rsidRPr="007C0B1E">
        <w:t xml:space="preserve"> ir (arba) lengvinanči</w:t>
      </w:r>
      <w:r w:rsidR="00604305">
        <w:t>ų</w:t>
      </w:r>
      <w:r w:rsidRPr="007C0B1E">
        <w:t xml:space="preserve"> vaist</w:t>
      </w:r>
      <w:r w:rsidR="00604305">
        <w:t>ų</w:t>
      </w:r>
      <w:r w:rsidRPr="007C0B1E">
        <w:t>, nepasitarę su gydytoju nenutraukite gydymo, nes tai gali pabloginti astmos simptomus.</w:t>
      </w:r>
      <w:r w:rsidR="00BD2AF7">
        <w:t xml:space="preserve"> </w:t>
      </w:r>
      <w:r w:rsidR="00BD2AF7" w:rsidRPr="00BD2AF7">
        <w:t>Jeigu sergate astma ir kvėpavimo takų infekcija, gydymo ORALAIR pradžią reikia atidėti, kol infekcija praeis.</w:t>
      </w:r>
    </w:p>
    <w:p w14:paraId="10CF32F6" w14:textId="77777777" w:rsidR="001E7651" w:rsidRPr="007C0B1E" w:rsidRDefault="001E7651" w:rsidP="00D11F9D"/>
    <w:p w14:paraId="77E2BD50" w14:textId="77777777" w:rsidR="001E7651" w:rsidRPr="007C0B1E" w:rsidRDefault="001E7651" w:rsidP="001E7651">
      <w:r w:rsidRPr="007C0B1E">
        <w:t>Gydymo metu galite tikėtis lengvų ar vidutinio sunkumo vietinių alerginių reakcijų. Jei šios reakcijos yra sunkios, pasitarkite su gydytoju, ar Jums nereikia antialerginių vaistų, pavyzdžiui, antihistamininių vaistų.</w:t>
      </w:r>
    </w:p>
    <w:p w14:paraId="50859DDF" w14:textId="77777777" w:rsidR="001E7651" w:rsidRPr="007C0B1E" w:rsidRDefault="001E7651" w:rsidP="001E7651"/>
    <w:p w14:paraId="31065EF0" w14:textId="77777777" w:rsidR="001E7651" w:rsidRPr="00A95FD2" w:rsidRDefault="001E7651" w:rsidP="001E7651">
      <w:pPr>
        <w:rPr>
          <w:b/>
        </w:rPr>
      </w:pPr>
      <w:r w:rsidRPr="00A95FD2">
        <w:rPr>
          <w:b/>
        </w:rPr>
        <w:t>Vartojimas vaikams ir paaugliams</w:t>
      </w:r>
    </w:p>
    <w:p w14:paraId="5C74D861" w14:textId="77777777" w:rsidR="001E7651" w:rsidRPr="007C0B1E" w:rsidRDefault="001E7651" w:rsidP="001E7651">
      <w:r w:rsidRPr="007C0B1E">
        <w:t>ORALAIR vartojamas paaugliams ir vaikams nuo 5 metų amžiaus</w:t>
      </w:r>
      <w:r w:rsidR="00D93C98" w:rsidRPr="003918BC">
        <w:t>,</w:t>
      </w:r>
      <w:r w:rsidRPr="003918BC">
        <w:t xml:space="preserve"> </w:t>
      </w:r>
      <w:r w:rsidR="007308E7" w:rsidRPr="003918BC">
        <w:t xml:space="preserve">žolės žiedadulkių sukelto </w:t>
      </w:r>
      <w:r w:rsidRPr="00B24CCF">
        <w:t>alerginio rinito su konjunktyvitu arba be jo</w:t>
      </w:r>
      <w:r w:rsidR="007308E7" w:rsidRPr="007C0B1E">
        <w:t>,</w:t>
      </w:r>
      <w:r w:rsidRPr="007C0B1E">
        <w:t xml:space="preserve"> gydymui. ORALAIR neskirtas vartoti jaunesniems nei 5 metų vaikams.</w:t>
      </w:r>
    </w:p>
    <w:p w14:paraId="099DEE1D" w14:textId="77777777" w:rsidR="001E7651" w:rsidRPr="007C0B1E" w:rsidRDefault="001E7651" w:rsidP="00D11F9D"/>
    <w:p w14:paraId="0270D8C3" w14:textId="77777777" w:rsidR="00D11F9D" w:rsidRPr="00A95FD2" w:rsidRDefault="00D11F9D" w:rsidP="00D11F9D">
      <w:pPr>
        <w:ind w:left="567" w:hanging="567"/>
        <w:rPr>
          <w:b/>
          <w:szCs w:val="22"/>
        </w:rPr>
      </w:pPr>
      <w:r w:rsidRPr="00A95FD2">
        <w:rPr>
          <w:b/>
          <w:szCs w:val="22"/>
        </w:rPr>
        <w:t>Kiti vaistai ir ORALAIR</w:t>
      </w:r>
    </w:p>
    <w:p w14:paraId="3E38546E" w14:textId="77777777" w:rsidR="00D11F9D" w:rsidRPr="007C0B1E" w:rsidRDefault="00D11F9D" w:rsidP="00D11F9D">
      <w:pPr>
        <w:numPr>
          <w:ilvl w:val="12"/>
          <w:numId w:val="0"/>
        </w:numPr>
        <w:rPr>
          <w:szCs w:val="22"/>
        </w:rPr>
      </w:pPr>
      <w:r w:rsidRPr="007C0B1E">
        <w:rPr>
          <w:szCs w:val="22"/>
        </w:rPr>
        <w:t xml:space="preserve">Jeigu vartojate, neseniai vartojote arba planuojate vartoti kitų vaistų, </w:t>
      </w:r>
      <w:r w:rsidR="00D7295D" w:rsidRPr="007C0B1E">
        <w:rPr>
          <w:szCs w:val="22"/>
        </w:rPr>
        <w:t xml:space="preserve">įskaitant nereceptinius vaistus, </w:t>
      </w:r>
      <w:r w:rsidRPr="007C0B1E">
        <w:rPr>
          <w:szCs w:val="22"/>
        </w:rPr>
        <w:t>apie tai pasakykite gydytojui</w:t>
      </w:r>
      <w:r w:rsidR="00D7295D" w:rsidRPr="007C0B1E">
        <w:rPr>
          <w:szCs w:val="22"/>
        </w:rPr>
        <w:t xml:space="preserve"> arba vaistininku</w:t>
      </w:r>
      <w:r w:rsidRPr="007C0B1E">
        <w:rPr>
          <w:szCs w:val="22"/>
        </w:rPr>
        <w:t>.</w:t>
      </w:r>
    </w:p>
    <w:p w14:paraId="120BE485" w14:textId="77777777" w:rsidR="00D11F9D" w:rsidRPr="00A95FD2" w:rsidRDefault="00D11F9D" w:rsidP="00D11F9D">
      <w:pPr>
        <w:numPr>
          <w:ilvl w:val="12"/>
          <w:numId w:val="0"/>
        </w:numPr>
        <w:rPr>
          <w:szCs w:val="22"/>
        </w:rPr>
      </w:pPr>
    </w:p>
    <w:p w14:paraId="6D4A83A7" w14:textId="77777777" w:rsidR="00D11F9D" w:rsidRPr="00A95FD2" w:rsidRDefault="00D11F9D" w:rsidP="00D11F9D">
      <w:pPr>
        <w:numPr>
          <w:ilvl w:val="12"/>
          <w:numId w:val="0"/>
        </w:numPr>
        <w:rPr>
          <w:szCs w:val="22"/>
        </w:rPr>
      </w:pPr>
      <w:r w:rsidRPr="00A95FD2">
        <w:rPr>
          <w:szCs w:val="22"/>
        </w:rPr>
        <w:t>Būtinai pasakykite savo gydytojui, jei vartojate tam tikrus vaistus nuo depresijos (triciklinius antidepresantus ar monoaminooksidazės inhibitorius (MAOI)).</w:t>
      </w:r>
    </w:p>
    <w:p w14:paraId="5EA9867E" w14:textId="77777777" w:rsidR="00D11F9D" w:rsidRPr="00A95FD2" w:rsidRDefault="00D11F9D" w:rsidP="00D11F9D">
      <w:pPr>
        <w:numPr>
          <w:ilvl w:val="12"/>
          <w:numId w:val="0"/>
        </w:numPr>
        <w:rPr>
          <w:szCs w:val="22"/>
        </w:rPr>
      </w:pPr>
    </w:p>
    <w:p w14:paraId="28996E1C" w14:textId="76B6268E" w:rsidR="00D11F9D" w:rsidRPr="00A95FD2" w:rsidRDefault="00814464" w:rsidP="00D11F9D">
      <w:pPr>
        <w:numPr>
          <w:ilvl w:val="12"/>
          <w:numId w:val="0"/>
        </w:numPr>
        <w:rPr>
          <w:szCs w:val="22"/>
        </w:rPr>
      </w:pPr>
      <w:r w:rsidRPr="00A95FD2">
        <w:rPr>
          <w:szCs w:val="22"/>
        </w:rPr>
        <w:t>Jei vartojate kitų vaistų nuo alergijos, pavyzdžiui, antihistamininių vaistų, vaistų nuo astmos, steroidų arba vaistų, kurie blokuoja medžiagą, vadinamą imunoglobulinu E (IgE), pvz., omalizumab</w:t>
      </w:r>
      <w:r w:rsidR="00877CB2">
        <w:rPr>
          <w:szCs w:val="22"/>
        </w:rPr>
        <w:t>o</w:t>
      </w:r>
      <w:r w:rsidRPr="00A95FD2">
        <w:rPr>
          <w:szCs w:val="22"/>
        </w:rPr>
        <w:t>, pasitarkite su gydytoju, ar toliau j</w:t>
      </w:r>
      <w:r w:rsidR="00877CB2">
        <w:rPr>
          <w:szCs w:val="22"/>
        </w:rPr>
        <w:t>ų</w:t>
      </w:r>
      <w:r w:rsidRPr="00A95FD2">
        <w:rPr>
          <w:szCs w:val="22"/>
        </w:rPr>
        <w:t xml:space="preserve"> vartoti. Jei nustosite vartoti ši</w:t>
      </w:r>
      <w:r w:rsidR="00877CB2">
        <w:rPr>
          <w:szCs w:val="22"/>
        </w:rPr>
        <w:t>ų</w:t>
      </w:r>
      <w:r w:rsidRPr="00A95FD2">
        <w:rPr>
          <w:szCs w:val="22"/>
        </w:rPr>
        <w:t xml:space="preserve"> vaist</w:t>
      </w:r>
      <w:r w:rsidR="00877CB2">
        <w:rPr>
          <w:szCs w:val="22"/>
        </w:rPr>
        <w:t>ų</w:t>
      </w:r>
      <w:r w:rsidRPr="00A95FD2">
        <w:rPr>
          <w:szCs w:val="22"/>
        </w:rPr>
        <w:t xml:space="preserve"> nuo alergijos, gydymo ORALAIR metu gali pasireikšti daugiau šalutini</w:t>
      </w:r>
      <w:r w:rsidR="00A40B98">
        <w:rPr>
          <w:szCs w:val="22"/>
        </w:rPr>
        <w:t>ų efektų</w:t>
      </w:r>
      <w:r w:rsidRPr="00A95FD2">
        <w:rPr>
          <w:szCs w:val="22"/>
        </w:rPr>
        <w:t xml:space="preserve">. </w:t>
      </w:r>
      <w:r w:rsidR="00D11F9D" w:rsidRPr="00A95FD2">
        <w:rPr>
          <w:szCs w:val="22"/>
        </w:rPr>
        <w:t>Simptominis gydymas (pvz. antihistamininiais vaistais ir (ar) į nosį vartojamais kortikosteroidais) gali būti vartojamas su ORALAIR.</w:t>
      </w:r>
    </w:p>
    <w:p w14:paraId="2121F5F3" w14:textId="77777777" w:rsidR="00D11F9D" w:rsidRPr="00A95FD2" w:rsidRDefault="00D11F9D" w:rsidP="00D11F9D">
      <w:pPr>
        <w:numPr>
          <w:ilvl w:val="12"/>
          <w:numId w:val="0"/>
        </w:numPr>
        <w:rPr>
          <w:szCs w:val="22"/>
        </w:rPr>
      </w:pPr>
    </w:p>
    <w:p w14:paraId="2EE53396" w14:textId="44F215B7" w:rsidR="00D11F9D" w:rsidRDefault="00D11F9D" w:rsidP="00D11F9D">
      <w:pPr>
        <w:numPr>
          <w:ilvl w:val="12"/>
          <w:numId w:val="0"/>
        </w:numPr>
      </w:pPr>
      <w:r w:rsidRPr="007C0B1E">
        <w:t>Pasitarkite su gydytoju arba vaistininku prieš vartodami Oralair, jeigu vartojate beta blokatorių (t.</w:t>
      </w:r>
      <w:r w:rsidR="00814464" w:rsidRPr="007C0B1E">
        <w:t xml:space="preserve"> </w:t>
      </w:r>
      <w:r w:rsidRPr="007C0B1E">
        <w:t xml:space="preserve">y. vaistų, kurie dažnai išrašomi širdies ligoms ir aukšto kraujospūdžio gydymui, tačiau jų taip pat būna </w:t>
      </w:r>
      <w:r w:rsidRPr="007C0B1E">
        <w:lastRenderedPageBreak/>
        <w:t xml:space="preserve">kai kuriuose akių lašuose ir tepaluose), kadangi šis vaitas gali sumažinti rimtoms sisteminėms reakcijoms gydyti vartojamo </w:t>
      </w:r>
      <w:r w:rsidR="0081402D" w:rsidRPr="007C0B1E">
        <w:t xml:space="preserve">adrenalino </w:t>
      </w:r>
      <w:r w:rsidRPr="007C0B1E">
        <w:t>efektyvumą.</w:t>
      </w:r>
    </w:p>
    <w:p w14:paraId="67C1C83F" w14:textId="77777777" w:rsidR="00A40B98" w:rsidRPr="00A95FD2" w:rsidRDefault="00A40B98" w:rsidP="00D11F9D">
      <w:pPr>
        <w:numPr>
          <w:ilvl w:val="12"/>
          <w:numId w:val="0"/>
        </w:numPr>
        <w:rPr>
          <w:szCs w:val="22"/>
        </w:rPr>
      </w:pPr>
    </w:p>
    <w:p w14:paraId="29F8BFD6" w14:textId="77777777" w:rsidR="00971598" w:rsidRPr="007C0B1E" w:rsidRDefault="00971598" w:rsidP="00971598">
      <w:pPr>
        <w:keepNext/>
        <w:tabs>
          <w:tab w:val="left" w:pos="567"/>
        </w:tabs>
        <w:spacing w:line="260" w:lineRule="exact"/>
        <w:jc w:val="both"/>
        <w:outlineLvl w:val="3"/>
        <w:rPr>
          <w:b/>
          <w:bCs/>
          <w:snapToGrid w:val="0"/>
          <w:szCs w:val="28"/>
          <w:lang w:eastAsia="x-none"/>
        </w:rPr>
      </w:pPr>
      <w:r w:rsidRPr="007C0B1E">
        <w:rPr>
          <w:b/>
          <w:bCs/>
          <w:snapToGrid w:val="0"/>
          <w:szCs w:val="28"/>
          <w:lang w:eastAsia="x-none"/>
        </w:rPr>
        <w:t>ORALAIR vartojimas su maistu ir gėrimais</w:t>
      </w:r>
    </w:p>
    <w:p w14:paraId="46E42D03" w14:textId="1637D856" w:rsidR="00D11F9D" w:rsidRPr="00A95FD2" w:rsidRDefault="000C1C14" w:rsidP="00D11F9D">
      <w:pPr>
        <w:numPr>
          <w:ilvl w:val="12"/>
          <w:numId w:val="0"/>
        </w:numPr>
        <w:tabs>
          <w:tab w:val="left" w:pos="1290"/>
        </w:tabs>
        <w:ind w:right="-2"/>
        <w:rPr>
          <w:szCs w:val="22"/>
        </w:rPr>
      </w:pPr>
      <w:r w:rsidRPr="007C0B1E">
        <w:rPr>
          <w:szCs w:val="22"/>
        </w:rPr>
        <w:t>5 minutes po šio vaisto vartojimo negalima valgyti ir gerti.</w:t>
      </w:r>
    </w:p>
    <w:p w14:paraId="3A9FB5BD" w14:textId="77777777" w:rsidR="00971598" w:rsidRPr="00A95FD2" w:rsidRDefault="00971598" w:rsidP="00D11F9D">
      <w:pPr>
        <w:numPr>
          <w:ilvl w:val="12"/>
          <w:numId w:val="0"/>
        </w:numPr>
        <w:tabs>
          <w:tab w:val="left" w:pos="1290"/>
        </w:tabs>
        <w:ind w:right="-2"/>
        <w:rPr>
          <w:szCs w:val="22"/>
        </w:rPr>
      </w:pPr>
    </w:p>
    <w:p w14:paraId="1C0BF1D9" w14:textId="77777777" w:rsidR="00D11F9D" w:rsidRPr="00A95FD2" w:rsidRDefault="00D11F9D" w:rsidP="00D11F9D">
      <w:pPr>
        <w:ind w:left="567" w:hanging="567"/>
        <w:rPr>
          <w:b/>
          <w:szCs w:val="22"/>
        </w:rPr>
      </w:pPr>
      <w:r w:rsidRPr="00A95FD2">
        <w:rPr>
          <w:b/>
          <w:szCs w:val="22"/>
        </w:rPr>
        <w:t>Nėštumas ir žindymo laikotarpis</w:t>
      </w:r>
    </w:p>
    <w:p w14:paraId="1149D1AD" w14:textId="77777777" w:rsidR="00D11F9D" w:rsidRPr="007C0B1E" w:rsidRDefault="00D11F9D" w:rsidP="00D11F9D"/>
    <w:p w14:paraId="57FD8408" w14:textId="77777777" w:rsidR="00D11F9D" w:rsidRPr="00A95FD2" w:rsidRDefault="00D11F9D" w:rsidP="00D11F9D">
      <w:pPr>
        <w:ind w:left="567" w:hanging="567"/>
        <w:rPr>
          <w:b/>
          <w:szCs w:val="22"/>
        </w:rPr>
      </w:pPr>
      <w:r w:rsidRPr="00A95FD2">
        <w:rPr>
          <w:b/>
          <w:szCs w:val="22"/>
        </w:rPr>
        <w:t>Nėštumas</w:t>
      </w:r>
    </w:p>
    <w:p w14:paraId="33BF0ADD" w14:textId="77777777" w:rsidR="00D11F9D" w:rsidRPr="007C0B1E" w:rsidRDefault="00D11F9D" w:rsidP="00D11F9D"/>
    <w:p w14:paraId="43107F9A" w14:textId="77777777" w:rsidR="00D11F9D" w:rsidRPr="007C0B1E" w:rsidRDefault="00D11F9D" w:rsidP="00D11F9D">
      <w:pPr>
        <w:numPr>
          <w:ilvl w:val="12"/>
          <w:numId w:val="0"/>
        </w:numPr>
        <w:rPr>
          <w:szCs w:val="22"/>
        </w:rPr>
      </w:pPr>
      <w:r w:rsidRPr="007C0B1E">
        <w:rPr>
          <w:szCs w:val="22"/>
        </w:rPr>
        <w:t>Jeigu esate nėščia, manote, kad galbūt esate nėščia arba planuojate pastoti, tai prieš vartodama šį vaistą pasitarkite su gydytoju arba vaistininku.</w:t>
      </w:r>
    </w:p>
    <w:p w14:paraId="6AFBFD13" w14:textId="77777777" w:rsidR="00D11F9D" w:rsidRPr="00A95FD2" w:rsidRDefault="00D11F9D" w:rsidP="00D11F9D">
      <w:pPr>
        <w:numPr>
          <w:ilvl w:val="12"/>
          <w:numId w:val="0"/>
        </w:numPr>
        <w:rPr>
          <w:szCs w:val="22"/>
        </w:rPr>
      </w:pPr>
    </w:p>
    <w:p w14:paraId="6028C2B4" w14:textId="77777777" w:rsidR="00D11F9D" w:rsidRPr="007C0B1E" w:rsidRDefault="00D11F9D" w:rsidP="00D11F9D">
      <w:pPr>
        <w:numPr>
          <w:ilvl w:val="12"/>
          <w:numId w:val="0"/>
        </w:numPr>
        <w:ind w:right="-2"/>
        <w:rPr>
          <w:szCs w:val="22"/>
        </w:rPr>
      </w:pPr>
      <w:r w:rsidRPr="007C0B1E">
        <w:rPr>
          <w:szCs w:val="22"/>
        </w:rPr>
        <w:t>Šiuo metu duomenų apie ORALAIR vartojimą nėštumo metu nėra. Todėl nėštumo metu pradėti imunoterapijos negalima. Jei pastojote, vartodama šį vaistą, pasiteiraukite gydytojo, ar jums galima toliau tęsti gydymą.</w:t>
      </w:r>
    </w:p>
    <w:p w14:paraId="16C25686" w14:textId="77777777" w:rsidR="00D11F9D" w:rsidRPr="007C0B1E" w:rsidRDefault="00D11F9D" w:rsidP="00D11F9D">
      <w:pPr>
        <w:numPr>
          <w:ilvl w:val="12"/>
          <w:numId w:val="0"/>
        </w:numPr>
        <w:ind w:right="-2"/>
        <w:rPr>
          <w:szCs w:val="22"/>
        </w:rPr>
      </w:pPr>
      <w:r w:rsidRPr="007C0B1E">
        <w:rPr>
          <w:szCs w:val="22"/>
        </w:rPr>
        <w:t xml:space="preserve"> </w:t>
      </w:r>
    </w:p>
    <w:p w14:paraId="387E1212" w14:textId="77777777" w:rsidR="00D11F9D" w:rsidRPr="007C0B1E" w:rsidRDefault="00D11F9D" w:rsidP="00D11F9D">
      <w:pPr>
        <w:numPr>
          <w:ilvl w:val="12"/>
          <w:numId w:val="0"/>
        </w:numPr>
        <w:ind w:right="-2"/>
        <w:rPr>
          <w:b/>
          <w:szCs w:val="22"/>
        </w:rPr>
      </w:pPr>
      <w:r w:rsidRPr="007C0B1E">
        <w:rPr>
          <w:b/>
          <w:szCs w:val="22"/>
        </w:rPr>
        <w:t>Žindymas</w:t>
      </w:r>
    </w:p>
    <w:p w14:paraId="578809A4" w14:textId="77777777" w:rsidR="00D11F9D" w:rsidRPr="007C0B1E" w:rsidRDefault="00D11F9D" w:rsidP="00D11F9D">
      <w:pPr>
        <w:numPr>
          <w:ilvl w:val="12"/>
          <w:numId w:val="0"/>
        </w:numPr>
        <w:ind w:right="-2"/>
        <w:rPr>
          <w:szCs w:val="22"/>
        </w:rPr>
      </w:pPr>
    </w:p>
    <w:p w14:paraId="18E6AEE6" w14:textId="77777777" w:rsidR="00D11F9D" w:rsidRPr="007C0B1E" w:rsidRDefault="00D11F9D" w:rsidP="00D11F9D">
      <w:pPr>
        <w:numPr>
          <w:ilvl w:val="12"/>
          <w:numId w:val="0"/>
        </w:numPr>
        <w:ind w:right="-2"/>
        <w:rPr>
          <w:szCs w:val="22"/>
        </w:rPr>
      </w:pPr>
      <w:r w:rsidRPr="007C0B1E">
        <w:rPr>
          <w:szCs w:val="22"/>
        </w:rPr>
        <w:t xml:space="preserve">Jeigu žindote, tai prieš vartodama šį vaistą pasitarkite su gydytoju arba vaistininku. </w:t>
      </w:r>
    </w:p>
    <w:p w14:paraId="64D06A9F" w14:textId="52591FD3" w:rsidR="00D11F9D" w:rsidRDefault="00D11F9D" w:rsidP="00D11F9D">
      <w:pPr>
        <w:numPr>
          <w:ilvl w:val="12"/>
          <w:numId w:val="0"/>
        </w:numPr>
        <w:ind w:right="-2"/>
        <w:rPr>
          <w:szCs w:val="22"/>
        </w:rPr>
      </w:pPr>
    </w:p>
    <w:p w14:paraId="2A34A5D8" w14:textId="77777777" w:rsidR="00BD2AF7" w:rsidRPr="009E7A58" w:rsidRDefault="00BD2AF7" w:rsidP="00BD2AF7">
      <w:pPr>
        <w:numPr>
          <w:ilvl w:val="12"/>
          <w:numId w:val="0"/>
        </w:numPr>
        <w:ind w:right="-2"/>
        <w:rPr>
          <w:szCs w:val="22"/>
        </w:rPr>
      </w:pPr>
      <w:r>
        <w:rPr>
          <w:szCs w:val="22"/>
        </w:rPr>
        <w:t>Ž</w:t>
      </w:r>
      <w:r w:rsidRPr="009E7A58">
        <w:rPr>
          <w:szCs w:val="22"/>
        </w:rPr>
        <w:t>indymo metu pradėti imunoterapijos nereikėtų.</w:t>
      </w:r>
    </w:p>
    <w:p w14:paraId="2A973107" w14:textId="4431E761" w:rsidR="00D11F9D" w:rsidRPr="007C0B1E" w:rsidRDefault="00D11F9D" w:rsidP="00D11F9D">
      <w:pPr>
        <w:numPr>
          <w:ilvl w:val="12"/>
          <w:numId w:val="0"/>
        </w:numPr>
        <w:ind w:right="-2"/>
        <w:rPr>
          <w:szCs w:val="22"/>
        </w:rPr>
      </w:pPr>
      <w:r w:rsidRPr="007C0B1E">
        <w:rPr>
          <w:szCs w:val="22"/>
        </w:rPr>
        <w:t xml:space="preserve">Duomenų apie ORALAIR vartojimą žindymo laikotarpiu nėra. Poveikis kūdikiams, kurie žindomi gydymo laikotarpiu, nėra tikėtinas. Jei gydymo metu norite žindyti, pasitarkite su savo gydytoju, ar galite tęsti gydymą. </w:t>
      </w:r>
    </w:p>
    <w:p w14:paraId="0540962A" w14:textId="77777777" w:rsidR="00D11F9D" w:rsidRPr="00A95FD2" w:rsidRDefault="00D11F9D" w:rsidP="00D11F9D">
      <w:pPr>
        <w:ind w:left="567" w:hanging="567"/>
        <w:rPr>
          <w:szCs w:val="22"/>
        </w:rPr>
      </w:pPr>
    </w:p>
    <w:p w14:paraId="19CD7AB7" w14:textId="77777777" w:rsidR="00D11F9D" w:rsidRPr="00A95FD2" w:rsidRDefault="00D11F9D" w:rsidP="00D11F9D">
      <w:pPr>
        <w:ind w:left="567" w:hanging="567"/>
        <w:rPr>
          <w:b/>
          <w:szCs w:val="22"/>
        </w:rPr>
      </w:pPr>
      <w:r w:rsidRPr="00A95FD2">
        <w:rPr>
          <w:b/>
          <w:szCs w:val="22"/>
        </w:rPr>
        <w:t>Vairavimas ir mechanizmų valdymas</w:t>
      </w:r>
    </w:p>
    <w:p w14:paraId="7AE96D75" w14:textId="77777777" w:rsidR="00D11F9D" w:rsidRPr="007C0B1E" w:rsidRDefault="00D11F9D" w:rsidP="00D11F9D"/>
    <w:p w14:paraId="68191D6F" w14:textId="77777777" w:rsidR="00D11F9D" w:rsidRPr="00A95FD2" w:rsidRDefault="00D11F9D" w:rsidP="00D11F9D">
      <w:pPr>
        <w:ind w:left="567" w:hanging="567"/>
        <w:rPr>
          <w:szCs w:val="22"/>
        </w:rPr>
      </w:pPr>
      <w:r w:rsidRPr="007C0B1E">
        <w:rPr>
          <w:szCs w:val="22"/>
        </w:rPr>
        <w:t>Poveikis gebėjimui vairuoti ir valdyti mechanizmus, vartojant ORALAIR, nebuvo pastebėtas.</w:t>
      </w:r>
    </w:p>
    <w:p w14:paraId="268B15F3" w14:textId="77777777" w:rsidR="00D11F9D" w:rsidRPr="00A95FD2" w:rsidRDefault="00D11F9D" w:rsidP="00D11F9D">
      <w:pPr>
        <w:numPr>
          <w:ilvl w:val="12"/>
          <w:numId w:val="0"/>
        </w:numPr>
        <w:rPr>
          <w:szCs w:val="22"/>
        </w:rPr>
      </w:pPr>
    </w:p>
    <w:p w14:paraId="40D5D0F6" w14:textId="77777777" w:rsidR="00D11F9D" w:rsidRPr="00A95FD2" w:rsidRDefault="00D11F9D" w:rsidP="00D11F9D">
      <w:pPr>
        <w:ind w:left="567" w:hanging="567"/>
        <w:rPr>
          <w:b/>
          <w:szCs w:val="22"/>
        </w:rPr>
      </w:pPr>
      <w:r w:rsidRPr="007C0B1E">
        <w:rPr>
          <w:b/>
          <w:szCs w:val="22"/>
        </w:rPr>
        <w:t>ORALAIR sudėtyje yra laktozės</w:t>
      </w:r>
    </w:p>
    <w:p w14:paraId="65BE445B" w14:textId="77777777" w:rsidR="00D11F9D" w:rsidRPr="007C0B1E" w:rsidRDefault="00D11F9D" w:rsidP="00D11F9D">
      <w:pPr>
        <w:rPr>
          <w:szCs w:val="22"/>
        </w:rPr>
      </w:pPr>
      <w:r w:rsidRPr="007C0B1E">
        <w:rPr>
          <w:szCs w:val="22"/>
        </w:rPr>
        <w:t>Jeigu gydytojas Jums yra sakęs, kad netoleruojate kokių nors angliavandenių, kreipkitės į jį prieš pradėdami vartoti šį vaistą.</w:t>
      </w:r>
    </w:p>
    <w:p w14:paraId="4F5152D7" w14:textId="57499AD8" w:rsidR="00D11F9D" w:rsidRDefault="00D11F9D" w:rsidP="00D11F9D">
      <w:pPr>
        <w:numPr>
          <w:ilvl w:val="12"/>
          <w:numId w:val="0"/>
        </w:numPr>
        <w:ind w:right="-2"/>
        <w:rPr>
          <w:szCs w:val="22"/>
        </w:rPr>
      </w:pPr>
    </w:p>
    <w:p w14:paraId="36E6EBD4" w14:textId="77777777" w:rsidR="0008457B" w:rsidRPr="009E7A58" w:rsidRDefault="0008457B" w:rsidP="0008457B">
      <w:pPr>
        <w:ind w:left="567" w:hanging="567"/>
        <w:rPr>
          <w:b/>
          <w:szCs w:val="22"/>
        </w:rPr>
      </w:pPr>
      <w:r w:rsidRPr="009E7A58">
        <w:rPr>
          <w:b/>
          <w:szCs w:val="22"/>
        </w:rPr>
        <w:t>ORALAIR</w:t>
      </w:r>
      <w:r w:rsidRPr="008D64C0">
        <w:rPr>
          <w:b/>
          <w:szCs w:val="22"/>
        </w:rPr>
        <w:t xml:space="preserve"> </w:t>
      </w:r>
      <w:r w:rsidRPr="009E7A58">
        <w:rPr>
          <w:b/>
          <w:szCs w:val="22"/>
        </w:rPr>
        <w:t xml:space="preserve">sudėtyje yra </w:t>
      </w:r>
      <w:r>
        <w:rPr>
          <w:b/>
          <w:szCs w:val="22"/>
        </w:rPr>
        <w:t>natrio</w:t>
      </w:r>
    </w:p>
    <w:p w14:paraId="53F1F370" w14:textId="77777777" w:rsidR="0008457B" w:rsidRPr="009E7A58" w:rsidRDefault="0008457B" w:rsidP="0008457B">
      <w:pPr>
        <w:rPr>
          <w:szCs w:val="22"/>
        </w:rPr>
      </w:pPr>
      <w:r>
        <w:rPr>
          <w:szCs w:val="22"/>
        </w:rPr>
        <w:t>Vienoje šio vaisto dozėje</w:t>
      </w:r>
      <w:r w:rsidRPr="00421F5E">
        <w:rPr>
          <w:szCs w:val="22"/>
        </w:rPr>
        <w:t xml:space="preserve"> yra mažiau kaip 1</w:t>
      </w:r>
      <w:r>
        <w:rPr>
          <w:szCs w:val="22"/>
        </w:rPr>
        <w:t> mmol (23 </w:t>
      </w:r>
      <w:r w:rsidRPr="00421F5E">
        <w:rPr>
          <w:szCs w:val="22"/>
        </w:rPr>
        <w:t>mg) natrio, t.</w:t>
      </w:r>
      <w:r>
        <w:rPr>
          <w:szCs w:val="22"/>
        </w:rPr>
        <w:t xml:space="preserve"> </w:t>
      </w:r>
      <w:r w:rsidRPr="00421F5E">
        <w:rPr>
          <w:szCs w:val="22"/>
        </w:rPr>
        <w:t>y. jis beveik neturi reikšmės.</w:t>
      </w:r>
    </w:p>
    <w:p w14:paraId="3DC63194" w14:textId="77777777" w:rsidR="0008457B" w:rsidRPr="00A95FD2" w:rsidRDefault="0008457B" w:rsidP="00D11F9D">
      <w:pPr>
        <w:numPr>
          <w:ilvl w:val="12"/>
          <w:numId w:val="0"/>
        </w:numPr>
        <w:ind w:right="-2"/>
        <w:rPr>
          <w:szCs w:val="22"/>
        </w:rPr>
      </w:pPr>
    </w:p>
    <w:p w14:paraId="7DE3DEA3" w14:textId="77777777" w:rsidR="00D11F9D" w:rsidRPr="00A95FD2" w:rsidRDefault="00D11F9D" w:rsidP="00D11F9D">
      <w:pPr>
        <w:numPr>
          <w:ilvl w:val="12"/>
          <w:numId w:val="0"/>
        </w:numPr>
        <w:ind w:right="-2"/>
        <w:rPr>
          <w:szCs w:val="22"/>
        </w:rPr>
      </w:pPr>
    </w:p>
    <w:p w14:paraId="29E11FEF" w14:textId="77777777" w:rsidR="00D11F9D" w:rsidRPr="00A95FD2" w:rsidRDefault="00D11F9D" w:rsidP="00D11F9D">
      <w:pPr>
        <w:numPr>
          <w:ilvl w:val="12"/>
          <w:numId w:val="0"/>
        </w:numPr>
        <w:ind w:left="567" w:hanging="567"/>
        <w:outlineLvl w:val="0"/>
        <w:rPr>
          <w:b/>
          <w:caps/>
          <w:szCs w:val="22"/>
        </w:rPr>
      </w:pPr>
      <w:r w:rsidRPr="00A95FD2">
        <w:rPr>
          <w:b/>
          <w:szCs w:val="22"/>
        </w:rPr>
        <w:t>3.</w:t>
      </w:r>
      <w:r w:rsidRPr="00A95FD2">
        <w:rPr>
          <w:b/>
          <w:szCs w:val="22"/>
        </w:rPr>
        <w:tab/>
        <w:t xml:space="preserve">Kaip vartoti </w:t>
      </w:r>
      <w:r w:rsidRPr="007C0B1E">
        <w:rPr>
          <w:b/>
          <w:szCs w:val="22"/>
        </w:rPr>
        <w:t>ORALAIR</w:t>
      </w:r>
    </w:p>
    <w:p w14:paraId="3C92CC19" w14:textId="77777777" w:rsidR="00D11F9D" w:rsidRPr="00A95FD2" w:rsidRDefault="00D11F9D" w:rsidP="00D11F9D">
      <w:pPr>
        <w:ind w:left="567" w:hanging="567"/>
        <w:rPr>
          <w:szCs w:val="22"/>
        </w:rPr>
      </w:pPr>
    </w:p>
    <w:p w14:paraId="66AC9E5E" w14:textId="77777777" w:rsidR="00D11F9D" w:rsidRPr="007C0B1E" w:rsidRDefault="00D11F9D" w:rsidP="00D11F9D">
      <w:pPr>
        <w:rPr>
          <w:szCs w:val="22"/>
        </w:rPr>
      </w:pPr>
      <w:r w:rsidRPr="007C0B1E">
        <w:rPr>
          <w:szCs w:val="22"/>
        </w:rPr>
        <w:t xml:space="preserve">Visada vartokite </w:t>
      </w:r>
      <w:r w:rsidRPr="00A95FD2">
        <w:t xml:space="preserve">šį vaistą </w:t>
      </w:r>
      <w:r w:rsidRPr="007C0B1E">
        <w:rPr>
          <w:szCs w:val="22"/>
        </w:rPr>
        <w:t>tiksliai kaip nurodė gydytojas. Jeigu abejojate, kreipkitės į gydytoją arba vaistininką.</w:t>
      </w:r>
    </w:p>
    <w:p w14:paraId="07445A56" w14:textId="77777777" w:rsidR="00D11F9D" w:rsidRPr="007C0B1E" w:rsidRDefault="00D11F9D" w:rsidP="00D11F9D">
      <w:pPr>
        <w:rPr>
          <w:szCs w:val="22"/>
        </w:rPr>
      </w:pPr>
    </w:p>
    <w:p w14:paraId="644A5514" w14:textId="77777777" w:rsidR="00D11F9D" w:rsidRPr="007C0B1E" w:rsidRDefault="00D11F9D" w:rsidP="00D11F9D">
      <w:pPr>
        <w:rPr>
          <w:szCs w:val="22"/>
        </w:rPr>
      </w:pPr>
      <w:r w:rsidRPr="007C0B1E">
        <w:rPr>
          <w:szCs w:val="22"/>
        </w:rPr>
        <w:t>ORALAIR skiria tinkamai apmokyti gydytojai, turintys patirties gydant alergiją. Skiriant vaikams, gydytojas turi turėti atitinkamos patirties gydant vaikus.</w:t>
      </w:r>
    </w:p>
    <w:p w14:paraId="12AED72E" w14:textId="77777777" w:rsidR="00D11F9D" w:rsidRPr="007C0B1E" w:rsidRDefault="00D11F9D" w:rsidP="00D11F9D">
      <w:pPr>
        <w:ind w:left="567" w:hanging="567"/>
        <w:rPr>
          <w:szCs w:val="22"/>
        </w:rPr>
      </w:pPr>
    </w:p>
    <w:p w14:paraId="5881BD4D" w14:textId="77777777" w:rsidR="00D11F9D" w:rsidRPr="007C0B1E" w:rsidRDefault="00D11F9D" w:rsidP="00D11F9D">
      <w:pPr>
        <w:rPr>
          <w:szCs w:val="22"/>
        </w:rPr>
      </w:pPr>
      <w:r w:rsidRPr="007C0B1E">
        <w:rPr>
          <w:szCs w:val="22"/>
        </w:rPr>
        <w:t>Patariama pirmąją tabletę suvartoti prižiūrint medicinos specialistui. Tada turėsite galimybę galimą šalutinį poveikį aptarti su gydytoju.</w:t>
      </w:r>
    </w:p>
    <w:p w14:paraId="044818A8" w14:textId="77777777" w:rsidR="00D11F9D" w:rsidRPr="007C0B1E" w:rsidRDefault="00D11F9D" w:rsidP="00D11F9D">
      <w:pPr>
        <w:rPr>
          <w:szCs w:val="22"/>
        </w:rPr>
      </w:pPr>
    </w:p>
    <w:p w14:paraId="5CE684CD" w14:textId="77777777" w:rsidR="00D11F9D" w:rsidRPr="007C0B1E" w:rsidRDefault="00D11F9D" w:rsidP="00D11F9D">
      <w:pPr>
        <w:rPr>
          <w:i/>
          <w:szCs w:val="22"/>
        </w:rPr>
      </w:pPr>
      <w:r w:rsidRPr="007C0B1E">
        <w:rPr>
          <w:i/>
          <w:szCs w:val="22"/>
        </w:rPr>
        <w:t>Dozavimas</w:t>
      </w:r>
    </w:p>
    <w:p w14:paraId="128186EA" w14:textId="77777777" w:rsidR="00D11F9D" w:rsidRPr="007C0B1E" w:rsidRDefault="00D11F9D" w:rsidP="00D11F9D">
      <w:pPr>
        <w:rPr>
          <w:szCs w:val="22"/>
          <w:u w:val="single"/>
        </w:rPr>
      </w:pPr>
    </w:p>
    <w:p w14:paraId="0E217BB4" w14:textId="77732053" w:rsidR="00D11F9D" w:rsidRPr="007C0B1E" w:rsidRDefault="00D11F9D" w:rsidP="00D11F9D">
      <w:pPr>
        <w:rPr>
          <w:szCs w:val="22"/>
        </w:rPr>
      </w:pPr>
      <w:r w:rsidRPr="007C0B1E">
        <w:rPr>
          <w:szCs w:val="22"/>
        </w:rPr>
        <w:t xml:space="preserve">Gydymą sudaro pirminė gydymo fazė (įskaitant 3 dienų dozės didinimą) ir </w:t>
      </w:r>
      <w:r w:rsidR="00003F47" w:rsidRPr="007C0B1E">
        <w:rPr>
          <w:szCs w:val="22"/>
        </w:rPr>
        <w:t xml:space="preserve">palaikomoji </w:t>
      </w:r>
      <w:r w:rsidRPr="007C0B1E">
        <w:rPr>
          <w:szCs w:val="22"/>
        </w:rPr>
        <w:t>gydymo fazė.</w:t>
      </w:r>
    </w:p>
    <w:p w14:paraId="359360D0" w14:textId="77777777" w:rsidR="00D11F9D" w:rsidRPr="007C0B1E" w:rsidRDefault="00D11F9D" w:rsidP="00D11F9D">
      <w:pPr>
        <w:rPr>
          <w:szCs w:val="22"/>
        </w:rPr>
      </w:pPr>
    </w:p>
    <w:p w14:paraId="71F5DCC8" w14:textId="77777777" w:rsidR="0012286E" w:rsidRPr="00A95FD2" w:rsidRDefault="0012286E" w:rsidP="0012286E">
      <w:pPr>
        <w:rPr>
          <w:b/>
          <w:szCs w:val="22"/>
        </w:rPr>
      </w:pPr>
      <w:r w:rsidRPr="00A95FD2">
        <w:rPr>
          <w:b/>
          <w:szCs w:val="22"/>
        </w:rPr>
        <w:t>Pirminis gydymas</w:t>
      </w:r>
    </w:p>
    <w:p w14:paraId="0023E0F7" w14:textId="77777777" w:rsidR="0012286E" w:rsidRPr="003918BC" w:rsidRDefault="0012286E" w:rsidP="0012286E">
      <w:pPr>
        <w:rPr>
          <w:szCs w:val="22"/>
        </w:rPr>
      </w:pPr>
      <w:r w:rsidRPr="007C0B1E">
        <w:rPr>
          <w:szCs w:val="22"/>
        </w:rPr>
        <w:t>Gydymą ORALAIR reikia pradėti taip:</w:t>
      </w:r>
    </w:p>
    <w:p w14:paraId="7B7A2464" w14:textId="77777777" w:rsidR="0012286E" w:rsidRPr="007C0B1E" w:rsidRDefault="0012286E" w:rsidP="0012286E">
      <w:pPr>
        <w:rPr>
          <w:szCs w:val="22"/>
        </w:rPr>
      </w:pPr>
    </w:p>
    <w:tbl>
      <w:tblPr>
        <w:tblpPr w:leftFromText="141" w:rightFromText="141" w:vertAnchor="text" w:horzAnchor="margin"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3076"/>
      </w:tblGrid>
      <w:tr w:rsidR="0012286E" w:rsidRPr="007C0B1E" w14:paraId="04FF227F" w14:textId="77777777" w:rsidTr="00685341">
        <w:trPr>
          <w:trHeight w:val="148"/>
        </w:trPr>
        <w:tc>
          <w:tcPr>
            <w:tcW w:w="0" w:type="auto"/>
          </w:tcPr>
          <w:p w14:paraId="17D3072B" w14:textId="77777777" w:rsidR="0012286E" w:rsidRPr="00A95FD2" w:rsidRDefault="0012286E" w:rsidP="00685341">
            <w:pPr>
              <w:pStyle w:val="Default"/>
              <w:rPr>
                <w:sz w:val="22"/>
                <w:szCs w:val="22"/>
                <w:lang w:val="lt-LT"/>
              </w:rPr>
            </w:pPr>
            <w:r w:rsidRPr="00A95FD2">
              <w:rPr>
                <w:sz w:val="22"/>
                <w:szCs w:val="22"/>
                <w:lang w:val="lt-LT"/>
              </w:rPr>
              <w:lastRenderedPageBreak/>
              <w:t>1-oji diena</w:t>
            </w:r>
          </w:p>
        </w:tc>
        <w:tc>
          <w:tcPr>
            <w:tcW w:w="0" w:type="auto"/>
          </w:tcPr>
          <w:p w14:paraId="15C6C1A2" w14:textId="77777777" w:rsidR="0012286E" w:rsidRPr="00A95FD2" w:rsidRDefault="0012286E" w:rsidP="00685341">
            <w:pPr>
              <w:pStyle w:val="Default"/>
              <w:rPr>
                <w:sz w:val="22"/>
                <w:szCs w:val="22"/>
                <w:lang w:val="lt-LT"/>
              </w:rPr>
            </w:pPr>
            <w:r w:rsidRPr="00A95FD2">
              <w:rPr>
                <w:sz w:val="22"/>
                <w:szCs w:val="22"/>
                <w:lang w:val="lt-LT"/>
              </w:rPr>
              <w:t>1 tabletė 100 IR</w:t>
            </w:r>
          </w:p>
        </w:tc>
      </w:tr>
      <w:tr w:rsidR="0012286E" w:rsidRPr="007C0B1E" w14:paraId="4F08FE74" w14:textId="77777777" w:rsidTr="00685341">
        <w:trPr>
          <w:trHeight w:val="148"/>
        </w:trPr>
        <w:tc>
          <w:tcPr>
            <w:tcW w:w="0" w:type="auto"/>
          </w:tcPr>
          <w:p w14:paraId="4ADB0FEB" w14:textId="77777777" w:rsidR="0012286E" w:rsidRPr="00A95FD2" w:rsidRDefault="0012286E" w:rsidP="00685341">
            <w:pPr>
              <w:pStyle w:val="Default"/>
              <w:rPr>
                <w:sz w:val="22"/>
                <w:szCs w:val="22"/>
                <w:lang w:val="lt-LT"/>
              </w:rPr>
            </w:pPr>
            <w:r w:rsidRPr="00A95FD2">
              <w:rPr>
                <w:sz w:val="22"/>
                <w:szCs w:val="22"/>
                <w:lang w:val="lt-LT"/>
              </w:rPr>
              <w:t>2-oji diena</w:t>
            </w:r>
          </w:p>
        </w:tc>
        <w:tc>
          <w:tcPr>
            <w:tcW w:w="0" w:type="auto"/>
          </w:tcPr>
          <w:p w14:paraId="50FE8389" w14:textId="77777777" w:rsidR="0012286E" w:rsidRPr="00A95FD2" w:rsidRDefault="0012286E" w:rsidP="006D103D">
            <w:pPr>
              <w:pStyle w:val="Default"/>
              <w:rPr>
                <w:sz w:val="22"/>
                <w:szCs w:val="22"/>
                <w:lang w:val="lt-LT"/>
              </w:rPr>
            </w:pPr>
            <w:r w:rsidRPr="00A95FD2">
              <w:rPr>
                <w:sz w:val="22"/>
                <w:szCs w:val="22"/>
                <w:lang w:val="lt-LT"/>
              </w:rPr>
              <w:t xml:space="preserve">2 tabletės 100 IR </w:t>
            </w:r>
            <w:r w:rsidR="006D103D" w:rsidRPr="00A95FD2">
              <w:rPr>
                <w:sz w:val="22"/>
                <w:szCs w:val="22"/>
                <w:lang w:val="lt-LT"/>
              </w:rPr>
              <w:t>tuo pačiu metu</w:t>
            </w:r>
          </w:p>
        </w:tc>
      </w:tr>
      <w:tr w:rsidR="0012286E" w:rsidRPr="007C0B1E" w14:paraId="1D686677" w14:textId="77777777" w:rsidTr="00685341">
        <w:trPr>
          <w:trHeight w:val="148"/>
        </w:trPr>
        <w:tc>
          <w:tcPr>
            <w:tcW w:w="0" w:type="auto"/>
          </w:tcPr>
          <w:p w14:paraId="27168042" w14:textId="77777777" w:rsidR="0012286E" w:rsidRPr="00A95FD2" w:rsidRDefault="0012286E" w:rsidP="0012286E">
            <w:pPr>
              <w:pStyle w:val="Default"/>
              <w:rPr>
                <w:sz w:val="22"/>
                <w:szCs w:val="22"/>
                <w:lang w:val="lt-LT"/>
              </w:rPr>
            </w:pPr>
            <w:r w:rsidRPr="00A95FD2">
              <w:rPr>
                <w:sz w:val="22"/>
                <w:szCs w:val="22"/>
                <w:lang w:val="lt-LT"/>
              </w:rPr>
              <w:t>Nuo 3-iosios dienos</w:t>
            </w:r>
          </w:p>
        </w:tc>
        <w:tc>
          <w:tcPr>
            <w:tcW w:w="0" w:type="auto"/>
          </w:tcPr>
          <w:p w14:paraId="25432ED5" w14:textId="77777777" w:rsidR="0012286E" w:rsidRPr="00A95FD2" w:rsidRDefault="0012286E" w:rsidP="00685341">
            <w:pPr>
              <w:pStyle w:val="Default"/>
              <w:rPr>
                <w:sz w:val="22"/>
                <w:szCs w:val="22"/>
                <w:lang w:val="lt-LT"/>
              </w:rPr>
            </w:pPr>
            <w:r w:rsidRPr="00A95FD2">
              <w:rPr>
                <w:sz w:val="22"/>
                <w:szCs w:val="22"/>
                <w:lang w:val="lt-LT"/>
              </w:rPr>
              <w:t>1 tabletė</w:t>
            </w:r>
            <w:r w:rsidR="0038457D" w:rsidRPr="00A95FD2">
              <w:rPr>
                <w:sz w:val="22"/>
                <w:szCs w:val="22"/>
                <w:lang w:val="lt-LT"/>
              </w:rPr>
              <w:t xml:space="preserve"> 300 IR</w:t>
            </w:r>
          </w:p>
        </w:tc>
      </w:tr>
    </w:tbl>
    <w:p w14:paraId="492FA8D7" w14:textId="77777777" w:rsidR="0012286E" w:rsidRPr="007C0B1E" w:rsidRDefault="0012286E" w:rsidP="0012286E">
      <w:pPr>
        <w:rPr>
          <w:szCs w:val="22"/>
        </w:rPr>
      </w:pPr>
    </w:p>
    <w:p w14:paraId="446D1021" w14:textId="77777777" w:rsidR="0012286E" w:rsidRPr="007C0B1E" w:rsidRDefault="0012286E" w:rsidP="0012286E">
      <w:pPr>
        <w:rPr>
          <w:szCs w:val="22"/>
        </w:rPr>
      </w:pPr>
    </w:p>
    <w:p w14:paraId="27109B88" w14:textId="77777777" w:rsidR="0012286E" w:rsidRPr="007C0B1E" w:rsidRDefault="0012286E" w:rsidP="00D11F9D">
      <w:pPr>
        <w:rPr>
          <w:szCs w:val="22"/>
        </w:rPr>
      </w:pPr>
    </w:p>
    <w:p w14:paraId="5D92754C" w14:textId="77777777" w:rsidR="00D11F9D" w:rsidRPr="007C0B1E" w:rsidRDefault="00D11F9D" w:rsidP="00D11F9D">
      <w:pPr>
        <w:rPr>
          <w:szCs w:val="22"/>
        </w:rPr>
      </w:pPr>
    </w:p>
    <w:p w14:paraId="7A380D8F" w14:textId="77777777" w:rsidR="00D11F9D" w:rsidRPr="007C0B1E" w:rsidRDefault="00D11F9D" w:rsidP="00D11F9D">
      <w:pPr>
        <w:rPr>
          <w:szCs w:val="22"/>
        </w:rPr>
      </w:pPr>
    </w:p>
    <w:p w14:paraId="536D194A" w14:textId="77777777" w:rsidR="00D11F9D" w:rsidRPr="007C0B1E" w:rsidRDefault="00DB6BCA" w:rsidP="00DB6BCA">
      <w:pPr>
        <w:rPr>
          <w:szCs w:val="22"/>
        </w:rPr>
      </w:pPr>
      <w:r w:rsidRPr="007C0B1E">
        <w:rPr>
          <w:szCs w:val="22"/>
        </w:rPr>
        <w:t xml:space="preserve">IR (angl. </w:t>
      </w:r>
      <w:r w:rsidRPr="007C0B1E">
        <w:rPr>
          <w:i/>
          <w:szCs w:val="22"/>
        </w:rPr>
        <w:t>Index of Reactivity</w:t>
      </w:r>
      <w:r w:rsidRPr="007C0B1E">
        <w:rPr>
          <w:szCs w:val="22"/>
        </w:rPr>
        <w:t>, reaktyvumo koeficientas) išreiškia aktyvumą</w:t>
      </w:r>
      <w:r w:rsidR="00D80D54" w:rsidRPr="007C0B1E">
        <w:rPr>
          <w:szCs w:val="22"/>
        </w:rPr>
        <w:t>.</w:t>
      </w:r>
    </w:p>
    <w:p w14:paraId="1B700CEB" w14:textId="77777777" w:rsidR="00D80D54" w:rsidRPr="007C0B1E" w:rsidRDefault="00D80D54" w:rsidP="00DB6BCA">
      <w:pPr>
        <w:rPr>
          <w:szCs w:val="22"/>
        </w:rPr>
      </w:pPr>
      <w:r w:rsidRPr="007C0B1E">
        <w:rPr>
          <w:szCs w:val="22"/>
        </w:rPr>
        <w:t>ORALAIR 100 IR skirtas vartoti tik dozės didinimo laikotarpiu, tačiau neskirtas vartoti palaikomojo gydymo metu.</w:t>
      </w:r>
    </w:p>
    <w:p w14:paraId="517155A1" w14:textId="77777777" w:rsidR="00D11F9D" w:rsidRPr="003918BC" w:rsidRDefault="00D11F9D" w:rsidP="00D11F9D">
      <w:pPr>
        <w:rPr>
          <w:szCs w:val="22"/>
        </w:rPr>
      </w:pPr>
    </w:p>
    <w:p w14:paraId="03EEF3AF" w14:textId="77777777" w:rsidR="00FD3DC7" w:rsidRPr="00A95FD2" w:rsidRDefault="00FD3DC7" w:rsidP="00FD3DC7">
      <w:pPr>
        <w:rPr>
          <w:b/>
          <w:szCs w:val="22"/>
        </w:rPr>
      </w:pPr>
      <w:r w:rsidRPr="00A95FD2">
        <w:rPr>
          <w:b/>
          <w:szCs w:val="22"/>
        </w:rPr>
        <w:t>Palaikomasis gydymas</w:t>
      </w:r>
    </w:p>
    <w:p w14:paraId="01072D29" w14:textId="77777777" w:rsidR="00FD3DC7" w:rsidRPr="00A95FD2" w:rsidRDefault="00613A39" w:rsidP="00FD3DC7">
      <w:pPr>
        <w:rPr>
          <w:szCs w:val="22"/>
        </w:rPr>
      </w:pPr>
      <w:r w:rsidRPr="00A95FD2">
        <w:rPr>
          <w:szCs w:val="22"/>
        </w:rPr>
        <w:t>Dozė yra</w:t>
      </w:r>
      <w:r w:rsidR="00FD3DC7" w:rsidRPr="00A95FD2">
        <w:rPr>
          <w:szCs w:val="22"/>
        </w:rPr>
        <w:t xml:space="preserve"> 300 IR</w:t>
      </w:r>
      <w:r w:rsidRPr="00A95FD2">
        <w:rPr>
          <w:szCs w:val="22"/>
        </w:rPr>
        <w:t xml:space="preserve"> (viena tabletė) kiekvieną dieną iki žiedadulkių sezono pabaigos</w:t>
      </w:r>
      <w:r w:rsidR="00FD3DC7" w:rsidRPr="00A95FD2">
        <w:rPr>
          <w:szCs w:val="22"/>
        </w:rPr>
        <w:t>.</w:t>
      </w:r>
    </w:p>
    <w:p w14:paraId="7BA5CB91" w14:textId="77777777" w:rsidR="00D11F9D" w:rsidRPr="006C2201" w:rsidRDefault="00D11F9D" w:rsidP="00D11F9D">
      <w:pPr>
        <w:rPr>
          <w:szCs w:val="22"/>
        </w:rPr>
      </w:pPr>
    </w:p>
    <w:p w14:paraId="453ADBFF" w14:textId="77777777" w:rsidR="00D11F9D" w:rsidRPr="007C0B1E" w:rsidRDefault="00D11F9D" w:rsidP="00D11F9D">
      <w:pPr>
        <w:rPr>
          <w:i/>
          <w:szCs w:val="22"/>
        </w:rPr>
      </w:pPr>
      <w:r w:rsidRPr="007C0B1E">
        <w:rPr>
          <w:i/>
          <w:szCs w:val="22"/>
        </w:rPr>
        <w:t>Vartojimo metodas</w:t>
      </w:r>
    </w:p>
    <w:p w14:paraId="7E16A65E" w14:textId="77777777" w:rsidR="00746609" w:rsidRPr="007C0B1E" w:rsidRDefault="00746609" w:rsidP="00D11F9D">
      <w:pPr>
        <w:rPr>
          <w:szCs w:val="22"/>
        </w:rPr>
      </w:pPr>
    </w:p>
    <w:p w14:paraId="45F95118" w14:textId="79E08238" w:rsidR="00CD0607" w:rsidRPr="007C0B1E" w:rsidRDefault="002B23D7" w:rsidP="00D11F9D">
      <w:pPr>
        <w:rPr>
          <w:szCs w:val="22"/>
        </w:rPr>
      </w:pPr>
      <w:r w:rsidRPr="007C0B1E">
        <w:rPr>
          <w:szCs w:val="22"/>
        </w:rPr>
        <w:t xml:space="preserve">Pirmąją ORALAIR dozę reikia vartoti prižiūrint </w:t>
      </w:r>
      <w:r w:rsidR="00397B39" w:rsidRPr="007C0B1E">
        <w:rPr>
          <w:szCs w:val="22"/>
        </w:rPr>
        <w:t xml:space="preserve">gydytojui. Po pirmosios dozės </w:t>
      </w:r>
      <w:r w:rsidRPr="007C0B1E">
        <w:rPr>
          <w:szCs w:val="22"/>
        </w:rPr>
        <w:t>vartojimo mažiausiai pusvalandį tur</w:t>
      </w:r>
      <w:r w:rsidR="00A40B98">
        <w:rPr>
          <w:szCs w:val="22"/>
        </w:rPr>
        <w:t>ite</w:t>
      </w:r>
      <w:r w:rsidRPr="007C0B1E">
        <w:rPr>
          <w:szCs w:val="22"/>
        </w:rPr>
        <w:t xml:space="preserve"> būti stebimi gydytojo. Tai yra atsargumo priemonė, siekiant stebėti Jūsų jautrumą vaistui. Tai taip pat suteiks Jums galimybę aptarti su gydytoju galimą šalutinį poveikį.</w:t>
      </w:r>
    </w:p>
    <w:p w14:paraId="08A8E3C2" w14:textId="77777777" w:rsidR="00CD0607" w:rsidRPr="007C0B1E" w:rsidRDefault="00CD0607" w:rsidP="00D11F9D">
      <w:pPr>
        <w:rPr>
          <w:szCs w:val="22"/>
        </w:rPr>
      </w:pPr>
    </w:p>
    <w:p w14:paraId="52363B61" w14:textId="77777777" w:rsidR="00D11F9D" w:rsidRPr="007C0B1E" w:rsidRDefault="00D11F9D" w:rsidP="00D11F9D">
      <w:pPr>
        <w:rPr>
          <w:szCs w:val="22"/>
        </w:rPr>
      </w:pPr>
      <w:r w:rsidRPr="007C0B1E">
        <w:rPr>
          <w:szCs w:val="22"/>
        </w:rPr>
        <w:t>Prieš nurydami, palaikykite tabletę po liežuviu, kol ji visiškai ištirps (mažiausiai 1 minutę). Antrą dieną po liežuviu vienu metu padėkite dvi 100 IR tabletės iš karto ir paskui maždaug po 1 minutės nuryjamos. Patariama suvartoti tabletę dienos metu į tuščią burną.</w:t>
      </w:r>
      <w:r w:rsidR="007F1FC7" w:rsidRPr="007C0B1E">
        <w:rPr>
          <w:szCs w:val="22"/>
        </w:rPr>
        <w:t xml:space="preserve"> 5 minutes negalima valgyti ir gerti.</w:t>
      </w:r>
    </w:p>
    <w:p w14:paraId="0590D108" w14:textId="77777777" w:rsidR="00D11F9D" w:rsidRPr="007C0B1E" w:rsidRDefault="00D11F9D" w:rsidP="00D11F9D">
      <w:pPr>
        <w:rPr>
          <w:szCs w:val="22"/>
        </w:rPr>
      </w:pPr>
    </w:p>
    <w:p w14:paraId="1FAFDCC0" w14:textId="77777777" w:rsidR="00D11F9D" w:rsidRPr="007C0B1E" w:rsidRDefault="00D11F9D" w:rsidP="00D11F9D">
      <w:pPr>
        <w:rPr>
          <w:szCs w:val="22"/>
        </w:rPr>
      </w:pPr>
      <w:r w:rsidRPr="007C0B1E">
        <w:rPr>
          <w:i/>
          <w:szCs w:val="22"/>
        </w:rPr>
        <w:t>Gydymo trukmė</w:t>
      </w:r>
    </w:p>
    <w:p w14:paraId="38B4781C" w14:textId="77777777" w:rsidR="004001D4" w:rsidRPr="007C0B1E" w:rsidRDefault="004001D4" w:rsidP="00D11F9D">
      <w:pPr>
        <w:rPr>
          <w:szCs w:val="22"/>
        </w:rPr>
      </w:pPr>
    </w:p>
    <w:p w14:paraId="7E709326" w14:textId="77777777" w:rsidR="00D11F9D" w:rsidRPr="007C0B1E" w:rsidRDefault="00D11F9D" w:rsidP="00D11F9D">
      <w:pPr>
        <w:rPr>
          <w:szCs w:val="22"/>
        </w:rPr>
      </w:pPr>
      <w:r w:rsidRPr="007C0B1E">
        <w:rPr>
          <w:szCs w:val="22"/>
        </w:rPr>
        <w:t>Gydymą pradėkite likus maždaug 4 mėnesiams iki žiedadulkių atsiradimo sezono pradžios ir tęskite gydymą kelis mėnesius iki žydėjimo sezono pabaigos.</w:t>
      </w:r>
    </w:p>
    <w:p w14:paraId="3FCA15DC" w14:textId="77777777" w:rsidR="00D11F9D" w:rsidRPr="007C0B1E" w:rsidRDefault="00D11F9D" w:rsidP="00D11F9D">
      <w:pPr>
        <w:rPr>
          <w:szCs w:val="22"/>
        </w:rPr>
      </w:pPr>
    </w:p>
    <w:p w14:paraId="46B578E8" w14:textId="498647A2" w:rsidR="00D11F9D" w:rsidRPr="007C0B1E" w:rsidRDefault="00D11F9D" w:rsidP="00D11F9D">
      <w:pPr>
        <w:rPr>
          <w:szCs w:val="22"/>
        </w:rPr>
      </w:pPr>
      <w:r w:rsidRPr="007C0B1E">
        <w:rPr>
          <w:szCs w:val="22"/>
        </w:rPr>
        <w:t xml:space="preserve">ORALAIR vartojimo vyresniems kaip </w:t>
      </w:r>
      <w:r w:rsidR="0008457B">
        <w:rPr>
          <w:szCs w:val="22"/>
        </w:rPr>
        <w:t>65</w:t>
      </w:r>
      <w:r w:rsidRPr="007C0B1E">
        <w:rPr>
          <w:szCs w:val="22"/>
        </w:rPr>
        <w:t xml:space="preserve"> metų amžiaus pacientams patirties nėra.</w:t>
      </w:r>
    </w:p>
    <w:p w14:paraId="3AEC29E8" w14:textId="77777777" w:rsidR="00D11F9D" w:rsidRPr="007C0B1E" w:rsidRDefault="00D11F9D" w:rsidP="00D11F9D">
      <w:pPr>
        <w:ind w:left="567" w:hanging="567"/>
        <w:rPr>
          <w:szCs w:val="22"/>
        </w:rPr>
      </w:pPr>
    </w:p>
    <w:p w14:paraId="11108A04" w14:textId="77777777" w:rsidR="00D11F9D" w:rsidRPr="007C0B1E" w:rsidRDefault="00D11F9D" w:rsidP="00D11F9D">
      <w:pPr>
        <w:ind w:left="567" w:hanging="567"/>
        <w:rPr>
          <w:b/>
          <w:szCs w:val="22"/>
        </w:rPr>
      </w:pPr>
      <w:r w:rsidRPr="00A95FD2">
        <w:rPr>
          <w:b/>
          <w:szCs w:val="22"/>
        </w:rPr>
        <w:t xml:space="preserve">Vartojimas vaikams </w:t>
      </w:r>
      <w:r w:rsidRPr="007C0B1E">
        <w:rPr>
          <w:b/>
          <w:szCs w:val="22"/>
        </w:rPr>
        <w:t>ir paaugliams</w:t>
      </w:r>
    </w:p>
    <w:p w14:paraId="428B8209" w14:textId="77777777" w:rsidR="00D11F9D" w:rsidRPr="007C0B1E" w:rsidRDefault="00D11F9D" w:rsidP="00D11F9D">
      <w:pPr>
        <w:rPr>
          <w:szCs w:val="22"/>
        </w:rPr>
      </w:pPr>
    </w:p>
    <w:p w14:paraId="7D087127" w14:textId="77777777" w:rsidR="00D11F9D" w:rsidRPr="007C0B1E" w:rsidRDefault="00D11F9D" w:rsidP="00D11F9D">
      <w:pPr>
        <w:rPr>
          <w:szCs w:val="22"/>
        </w:rPr>
      </w:pPr>
      <w:r w:rsidRPr="007C0B1E">
        <w:rPr>
          <w:szCs w:val="22"/>
        </w:rPr>
        <w:t>ORALAIR vartojimo jaunesniems kaip 5 metų amžiaus vaikams patirties nėra.</w:t>
      </w:r>
    </w:p>
    <w:p w14:paraId="47E9D5DC" w14:textId="77777777" w:rsidR="00D11F9D" w:rsidRPr="007C0B1E" w:rsidRDefault="00D11F9D" w:rsidP="00D11F9D">
      <w:pPr>
        <w:rPr>
          <w:szCs w:val="22"/>
        </w:rPr>
      </w:pPr>
      <w:r w:rsidRPr="007C0B1E">
        <w:rPr>
          <w:szCs w:val="22"/>
        </w:rPr>
        <w:t>Vartojimo daugiau nei vieną žiedadulkių sezoną patirties vaikams nėra.</w:t>
      </w:r>
    </w:p>
    <w:p w14:paraId="70BE39F4" w14:textId="77777777" w:rsidR="00D11F9D" w:rsidRPr="007C0B1E" w:rsidRDefault="00D11F9D" w:rsidP="00D11F9D">
      <w:pPr>
        <w:rPr>
          <w:szCs w:val="22"/>
        </w:rPr>
      </w:pPr>
      <w:r w:rsidRPr="007C0B1E">
        <w:rPr>
          <w:szCs w:val="22"/>
        </w:rPr>
        <w:t>Vaikams virš 5 metų ir paaugliams taikomos tokios pat dozės kaip suaugusiems.</w:t>
      </w:r>
    </w:p>
    <w:p w14:paraId="4F8914A2" w14:textId="77777777" w:rsidR="00D11F9D" w:rsidRPr="007C0B1E" w:rsidRDefault="00D11F9D" w:rsidP="00D11F9D"/>
    <w:p w14:paraId="58E9649D" w14:textId="77777777" w:rsidR="00D11F9D" w:rsidRPr="00A95FD2" w:rsidRDefault="00D11F9D" w:rsidP="00D11F9D">
      <w:pPr>
        <w:ind w:left="567" w:hanging="567"/>
        <w:rPr>
          <w:b/>
          <w:szCs w:val="22"/>
        </w:rPr>
      </w:pPr>
      <w:r w:rsidRPr="00A95FD2">
        <w:rPr>
          <w:b/>
          <w:szCs w:val="22"/>
        </w:rPr>
        <w:t xml:space="preserve">Pavartojus per didelę </w:t>
      </w:r>
      <w:r w:rsidRPr="007C0B1E">
        <w:rPr>
          <w:b/>
          <w:szCs w:val="22"/>
        </w:rPr>
        <w:t>ORALAIR</w:t>
      </w:r>
      <w:r w:rsidRPr="00A95FD2">
        <w:rPr>
          <w:b/>
          <w:szCs w:val="22"/>
        </w:rPr>
        <w:t xml:space="preserve"> dozę</w:t>
      </w:r>
    </w:p>
    <w:p w14:paraId="0CC5CC1B" w14:textId="77777777" w:rsidR="00D11F9D" w:rsidRPr="007C0B1E" w:rsidRDefault="00D11F9D" w:rsidP="00D11F9D">
      <w:pPr>
        <w:rPr>
          <w:szCs w:val="22"/>
        </w:rPr>
      </w:pPr>
      <w:r w:rsidRPr="007C0B1E">
        <w:rPr>
          <w:szCs w:val="22"/>
        </w:rPr>
        <w:t>Jei pavartojote per didelę ORALAIR dozę, galite pajusti alergijos simptomus, taip pat ir vietinius burnos bei gerklės simptomus. Atsiradus sunkių simptomų, skubiai kreipkitės į savo gydytoją</w:t>
      </w:r>
      <w:r w:rsidR="001729D4" w:rsidRPr="007C0B1E">
        <w:rPr>
          <w:szCs w:val="22"/>
        </w:rPr>
        <w:t>.</w:t>
      </w:r>
    </w:p>
    <w:p w14:paraId="1B33DEF5" w14:textId="77777777" w:rsidR="00D11F9D" w:rsidRPr="007C0B1E" w:rsidRDefault="00D11F9D" w:rsidP="00D11F9D"/>
    <w:p w14:paraId="2FFD2ADB" w14:textId="77777777" w:rsidR="00D11F9D" w:rsidRPr="00A95FD2" w:rsidRDefault="00D11F9D" w:rsidP="00D11F9D">
      <w:pPr>
        <w:ind w:left="567" w:hanging="567"/>
        <w:rPr>
          <w:b/>
          <w:szCs w:val="22"/>
        </w:rPr>
      </w:pPr>
      <w:r w:rsidRPr="00A95FD2">
        <w:rPr>
          <w:b/>
          <w:szCs w:val="22"/>
        </w:rPr>
        <w:t xml:space="preserve">Pamiršus pavartoti </w:t>
      </w:r>
      <w:r w:rsidRPr="007C0B1E">
        <w:rPr>
          <w:b/>
          <w:szCs w:val="22"/>
        </w:rPr>
        <w:t>ORALAIR</w:t>
      </w:r>
    </w:p>
    <w:p w14:paraId="1E61E2D6" w14:textId="77777777" w:rsidR="00D11F9D" w:rsidRPr="007C0B1E" w:rsidRDefault="00D11F9D" w:rsidP="00D11F9D">
      <w:pPr>
        <w:rPr>
          <w:szCs w:val="22"/>
        </w:rPr>
      </w:pPr>
      <w:r w:rsidRPr="007C0B1E">
        <w:rPr>
          <w:szCs w:val="22"/>
        </w:rPr>
        <w:t>Negalima vartoti dvigubos dozės norint kompensuoti praleistą dozę.</w:t>
      </w:r>
    </w:p>
    <w:p w14:paraId="2C47E5F7" w14:textId="77777777" w:rsidR="00D11F9D" w:rsidRPr="007C0B1E" w:rsidRDefault="00D11F9D" w:rsidP="00D11F9D">
      <w:pPr>
        <w:rPr>
          <w:szCs w:val="22"/>
        </w:rPr>
      </w:pPr>
      <w:r w:rsidRPr="007C0B1E">
        <w:rPr>
          <w:szCs w:val="22"/>
        </w:rPr>
        <w:t>Jei nutraukėte gydymą ORALAIR trumpiau nei vienai savaitei, galite toliau tęsti tą patį gydymą.</w:t>
      </w:r>
    </w:p>
    <w:p w14:paraId="5D4DED60" w14:textId="77777777" w:rsidR="00D11F9D" w:rsidRPr="007C0B1E" w:rsidRDefault="00D11F9D" w:rsidP="00D11F9D">
      <w:pPr>
        <w:rPr>
          <w:szCs w:val="22"/>
        </w:rPr>
      </w:pPr>
      <w:r w:rsidRPr="007C0B1E">
        <w:rPr>
          <w:szCs w:val="22"/>
        </w:rPr>
        <w:t>Jei nutraukėte gydymą daugiau nei 7 dienoms, paklauskite gydytojo kaip pradėti gydymą iš naujo.</w:t>
      </w:r>
    </w:p>
    <w:p w14:paraId="11986201" w14:textId="77777777" w:rsidR="00D11F9D" w:rsidRPr="007C0B1E" w:rsidRDefault="00D11F9D" w:rsidP="00D11F9D">
      <w:pPr>
        <w:rPr>
          <w:szCs w:val="22"/>
        </w:rPr>
      </w:pPr>
    </w:p>
    <w:p w14:paraId="1DF489F2" w14:textId="77777777" w:rsidR="00D11F9D" w:rsidRPr="007C0B1E" w:rsidRDefault="00D11F9D" w:rsidP="00D11F9D">
      <w:pPr>
        <w:ind w:left="567" w:hanging="567"/>
        <w:rPr>
          <w:b/>
          <w:szCs w:val="22"/>
        </w:rPr>
      </w:pPr>
      <w:r w:rsidRPr="00A95FD2">
        <w:rPr>
          <w:b/>
          <w:szCs w:val="22"/>
        </w:rPr>
        <w:t xml:space="preserve">Nustojus vartoti </w:t>
      </w:r>
      <w:r w:rsidRPr="007C0B1E">
        <w:rPr>
          <w:b/>
          <w:szCs w:val="22"/>
        </w:rPr>
        <w:t>ORALAIR</w:t>
      </w:r>
    </w:p>
    <w:p w14:paraId="495CCAA0" w14:textId="77777777" w:rsidR="00D11F9D" w:rsidRPr="007C0B1E" w:rsidRDefault="00D11F9D" w:rsidP="00D11F9D">
      <w:pPr>
        <w:ind w:left="567" w:hanging="567"/>
        <w:rPr>
          <w:szCs w:val="22"/>
        </w:rPr>
      </w:pPr>
      <w:r w:rsidRPr="007C0B1E">
        <w:rPr>
          <w:szCs w:val="22"/>
        </w:rPr>
        <w:t>Jei nepabaigiate ORALAIR gydymo kurso, tęstinė gydymo nauda gali nepasireikšti.</w:t>
      </w:r>
    </w:p>
    <w:p w14:paraId="07D6416F" w14:textId="77777777" w:rsidR="00D11F9D" w:rsidRPr="007C0B1E" w:rsidRDefault="00D11F9D" w:rsidP="00D11F9D">
      <w:pPr>
        <w:rPr>
          <w:szCs w:val="22"/>
        </w:rPr>
      </w:pPr>
    </w:p>
    <w:p w14:paraId="4198E29E" w14:textId="77777777" w:rsidR="00D11F9D" w:rsidRPr="007C0B1E" w:rsidRDefault="00D11F9D" w:rsidP="00D11F9D">
      <w:pPr>
        <w:ind w:left="567" w:hanging="567"/>
        <w:rPr>
          <w:szCs w:val="22"/>
        </w:rPr>
      </w:pPr>
      <w:r w:rsidRPr="007C0B1E">
        <w:rPr>
          <w:szCs w:val="22"/>
        </w:rPr>
        <w:t>Jeigu kiltų daugiau klausimų apie šį vaistą, kreipkitės į gydytoją arba vaistininką.</w:t>
      </w:r>
    </w:p>
    <w:p w14:paraId="213A9015" w14:textId="77777777" w:rsidR="00D11F9D" w:rsidRPr="007C0B1E" w:rsidRDefault="00D11F9D" w:rsidP="00D11F9D">
      <w:pPr>
        <w:ind w:left="567" w:hanging="567"/>
        <w:rPr>
          <w:szCs w:val="22"/>
        </w:rPr>
      </w:pPr>
    </w:p>
    <w:p w14:paraId="5EB63072" w14:textId="77777777" w:rsidR="00D11F9D" w:rsidRPr="00A95FD2" w:rsidRDefault="00D11F9D" w:rsidP="00D11F9D">
      <w:pPr>
        <w:numPr>
          <w:ilvl w:val="12"/>
          <w:numId w:val="0"/>
        </w:numPr>
        <w:ind w:right="-2"/>
        <w:rPr>
          <w:szCs w:val="22"/>
        </w:rPr>
      </w:pPr>
    </w:p>
    <w:p w14:paraId="0E6D75CF" w14:textId="77777777" w:rsidR="00D11F9D" w:rsidRPr="00A95FD2" w:rsidRDefault="00D11F9D" w:rsidP="00D11F9D">
      <w:pPr>
        <w:numPr>
          <w:ilvl w:val="12"/>
          <w:numId w:val="0"/>
        </w:numPr>
        <w:ind w:left="567" w:hanging="567"/>
        <w:outlineLvl w:val="0"/>
        <w:rPr>
          <w:b/>
          <w:caps/>
          <w:szCs w:val="22"/>
        </w:rPr>
      </w:pPr>
      <w:r w:rsidRPr="00A95FD2">
        <w:rPr>
          <w:b/>
          <w:caps/>
          <w:szCs w:val="22"/>
        </w:rPr>
        <w:t>4.</w:t>
      </w:r>
      <w:r w:rsidRPr="00A95FD2">
        <w:rPr>
          <w:b/>
          <w:caps/>
          <w:szCs w:val="22"/>
        </w:rPr>
        <w:tab/>
      </w:r>
      <w:r w:rsidRPr="00A95FD2">
        <w:rPr>
          <w:b/>
          <w:szCs w:val="22"/>
        </w:rPr>
        <w:t>Galimas šalutinis poveikis</w:t>
      </w:r>
    </w:p>
    <w:p w14:paraId="184D4B5C" w14:textId="77777777" w:rsidR="00D11F9D" w:rsidRPr="00A95FD2" w:rsidRDefault="00D11F9D" w:rsidP="00D11F9D">
      <w:pPr>
        <w:ind w:left="567" w:hanging="567"/>
        <w:rPr>
          <w:szCs w:val="22"/>
        </w:rPr>
      </w:pPr>
    </w:p>
    <w:p w14:paraId="6850D4FF" w14:textId="77777777" w:rsidR="00D11F9D" w:rsidRPr="007C0B1E" w:rsidRDefault="00D11F9D" w:rsidP="00D11F9D">
      <w:pPr>
        <w:rPr>
          <w:szCs w:val="22"/>
        </w:rPr>
      </w:pPr>
      <w:r w:rsidRPr="007C0B1E">
        <w:rPr>
          <w:szCs w:val="22"/>
        </w:rPr>
        <w:t>Šis vaistas, kaip ir kiti, gali sukelti šalutinį poveikį, nors jis pasireiškia ne visiems žmonėms.</w:t>
      </w:r>
    </w:p>
    <w:p w14:paraId="00082CE8" w14:textId="77777777" w:rsidR="00D11F9D" w:rsidRPr="007C0B1E" w:rsidRDefault="00D11F9D" w:rsidP="00D11F9D">
      <w:pPr>
        <w:rPr>
          <w:szCs w:val="22"/>
        </w:rPr>
      </w:pPr>
    </w:p>
    <w:p w14:paraId="54AF73D5" w14:textId="77777777" w:rsidR="00D11F9D" w:rsidRPr="007C0B1E" w:rsidRDefault="00D11F9D" w:rsidP="00D11F9D">
      <w:pPr>
        <w:rPr>
          <w:szCs w:val="22"/>
        </w:rPr>
      </w:pPr>
      <w:r w:rsidRPr="007C0B1E">
        <w:rPr>
          <w:szCs w:val="22"/>
        </w:rPr>
        <w:t xml:space="preserve">Gydymo ORALAIR metu būsite veikiami medžiagų, kurios gali sukelti vartojimo vietos reakcijas ir (arba) simptomus, kurie gali pasireikšti visame organizme. Tuo metu galite tikėtis, kad pasireikš </w:t>
      </w:r>
      <w:r w:rsidRPr="007C0B1E">
        <w:rPr>
          <w:szCs w:val="22"/>
        </w:rPr>
        <w:lastRenderedPageBreak/>
        <w:t>vartojimo vietos reakcijos (pvz., burnos niežėjimas ir gerklės sudirginimas). Šios reakcijos dažniausiai atsiranda gydymo pradžioje, jos yra laikinos ir dažniausiai sumažėja bėgant laikui.</w:t>
      </w:r>
    </w:p>
    <w:p w14:paraId="69FB8B05" w14:textId="77777777" w:rsidR="00D11F9D" w:rsidRPr="007C0B1E" w:rsidRDefault="00D11F9D" w:rsidP="00D11F9D"/>
    <w:p w14:paraId="721121B8" w14:textId="0E1ED143" w:rsidR="005B4541" w:rsidRPr="007C0B1E" w:rsidRDefault="00D11F9D" w:rsidP="00D11F9D">
      <w:pPr>
        <w:rPr>
          <w:szCs w:val="22"/>
        </w:rPr>
      </w:pPr>
      <w:r w:rsidRPr="007C0B1E">
        <w:rPr>
          <w:b/>
          <w:szCs w:val="22"/>
        </w:rPr>
        <w:t>Nustokite vartoti ORALAIR ir nedelsdami kreipkitės į gydytoją</w:t>
      </w:r>
      <w:r w:rsidR="005B4541" w:rsidRPr="007C0B1E">
        <w:rPr>
          <w:b/>
          <w:szCs w:val="22"/>
        </w:rPr>
        <w:t xml:space="preserve"> ar ligoninę</w:t>
      </w:r>
      <w:r w:rsidRPr="007C0B1E">
        <w:rPr>
          <w:b/>
          <w:szCs w:val="22"/>
        </w:rPr>
        <w:t xml:space="preserve">, jei </w:t>
      </w:r>
      <w:r w:rsidR="005B4541" w:rsidRPr="007C0B1E">
        <w:rPr>
          <w:b/>
          <w:szCs w:val="22"/>
        </w:rPr>
        <w:t>pajutote bet kurį iš toliau išvardytų simptomų</w:t>
      </w:r>
      <w:r w:rsidRPr="007C0B1E">
        <w:rPr>
          <w:b/>
          <w:szCs w:val="22"/>
        </w:rPr>
        <w:t>:</w:t>
      </w:r>
    </w:p>
    <w:p w14:paraId="1647870F" w14:textId="77777777" w:rsidR="00CD2554" w:rsidRPr="007C0B1E" w:rsidRDefault="00CD2554" w:rsidP="00A95FD2">
      <w:pPr>
        <w:pStyle w:val="Sraopastraipa"/>
        <w:numPr>
          <w:ilvl w:val="0"/>
          <w:numId w:val="13"/>
        </w:numPr>
        <w:rPr>
          <w:szCs w:val="22"/>
        </w:rPr>
      </w:pPr>
      <w:r w:rsidRPr="007C0B1E">
        <w:rPr>
          <w:szCs w:val="22"/>
        </w:rPr>
        <w:t>Greitas veido, bu</w:t>
      </w:r>
      <w:r w:rsidR="00317D36" w:rsidRPr="007C0B1E">
        <w:rPr>
          <w:szCs w:val="22"/>
        </w:rPr>
        <w:t>rnos, gerklės ar odos patinimas</w:t>
      </w:r>
    </w:p>
    <w:p w14:paraId="5114FDA0" w14:textId="77777777" w:rsidR="00CD2554" w:rsidRPr="007C0B1E" w:rsidRDefault="00317D36" w:rsidP="00A95FD2">
      <w:pPr>
        <w:pStyle w:val="Sraopastraipa"/>
        <w:numPr>
          <w:ilvl w:val="0"/>
          <w:numId w:val="13"/>
        </w:numPr>
        <w:rPr>
          <w:szCs w:val="22"/>
        </w:rPr>
      </w:pPr>
      <w:r w:rsidRPr="007C0B1E">
        <w:rPr>
          <w:szCs w:val="22"/>
        </w:rPr>
        <w:t>Pasunkėjęs rijimas</w:t>
      </w:r>
    </w:p>
    <w:p w14:paraId="2D52BF4A" w14:textId="77777777" w:rsidR="00CD2554" w:rsidRPr="007C0B1E" w:rsidRDefault="00317D36" w:rsidP="00A95FD2">
      <w:pPr>
        <w:pStyle w:val="Sraopastraipa"/>
        <w:numPr>
          <w:ilvl w:val="0"/>
          <w:numId w:val="13"/>
        </w:numPr>
        <w:rPr>
          <w:szCs w:val="22"/>
        </w:rPr>
      </w:pPr>
      <w:r w:rsidRPr="007C0B1E">
        <w:rPr>
          <w:szCs w:val="22"/>
        </w:rPr>
        <w:t>Pasunkėjęs kvėpavimas</w:t>
      </w:r>
    </w:p>
    <w:p w14:paraId="5A813D64" w14:textId="77777777" w:rsidR="00CD2554" w:rsidRPr="007C0B1E" w:rsidRDefault="001F4F0F" w:rsidP="00A95FD2">
      <w:pPr>
        <w:pStyle w:val="Sraopastraipa"/>
        <w:numPr>
          <w:ilvl w:val="0"/>
          <w:numId w:val="13"/>
        </w:numPr>
        <w:rPr>
          <w:szCs w:val="22"/>
        </w:rPr>
      </w:pPr>
      <w:r w:rsidRPr="007C0B1E">
        <w:rPr>
          <w:szCs w:val="22"/>
        </w:rPr>
        <w:t>Balso pokyčiai</w:t>
      </w:r>
    </w:p>
    <w:p w14:paraId="2B1D186B" w14:textId="77777777" w:rsidR="00CD2554" w:rsidRPr="007C0B1E" w:rsidRDefault="00CD2554" w:rsidP="00A95FD2">
      <w:pPr>
        <w:pStyle w:val="Sraopastraipa"/>
        <w:numPr>
          <w:ilvl w:val="0"/>
          <w:numId w:val="13"/>
        </w:numPr>
        <w:rPr>
          <w:szCs w:val="22"/>
        </w:rPr>
      </w:pPr>
      <w:r w:rsidRPr="007C0B1E">
        <w:rPr>
          <w:szCs w:val="22"/>
        </w:rPr>
        <w:t>H</w:t>
      </w:r>
      <w:r w:rsidR="001F4F0F" w:rsidRPr="007C0B1E">
        <w:rPr>
          <w:szCs w:val="22"/>
        </w:rPr>
        <w:t>ipotenzija (žemas kraujospūdis)</w:t>
      </w:r>
    </w:p>
    <w:p w14:paraId="163E9AB7" w14:textId="77777777" w:rsidR="00CD2554" w:rsidRPr="007C0B1E" w:rsidRDefault="00CD2554" w:rsidP="00A95FD2">
      <w:pPr>
        <w:pStyle w:val="Sraopastraipa"/>
        <w:numPr>
          <w:ilvl w:val="0"/>
          <w:numId w:val="13"/>
        </w:numPr>
        <w:rPr>
          <w:szCs w:val="22"/>
        </w:rPr>
      </w:pPr>
      <w:r w:rsidRPr="007C0B1E">
        <w:rPr>
          <w:szCs w:val="22"/>
        </w:rPr>
        <w:t>Gerklės pi</w:t>
      </w:r>
      <w:r w:rsidR="001F4F0F" w:rsidRPr="007C0B1E">
        <w:rPr>
          <w:szCs w:val="22"/>
        </w:rPr>
        <w:t>lnumo jausmas (tarsi patinimas)</w:t>
      </w:r>
    </w:p>
    <w:p w14:paraId="7AC209C9" w14:textId="4F4EB155" w:rsidR="00D11F9D" w:rsidRPr="007C0B1E" w:rsidRDefault="00CD2554" w:rsidP="00A95FD2">
      <w:pPr>
        <w:pStyle w:val="Sraopastraipa"/>
        <w:numPr>
          <w:ilvl w:val="0"/>
          <w:numId w:val="13"/>
        </w:numPr>
        <w:rPr>
          <w:szCs w:val="22"/>
        </w:rPr>
      </w:pPr>
      <w:r w:rsidRPr="007C0B1E">
        <w:rPr>
          <w:szCs w:val="22"/>
        </w:rPr>
        <w:t>Dilgėlinė ir odos niežulys</w:t>
      </w:r>
    </w:p>
    <w:p w14:paraId="00FE63C7" w14:textId="77777777" w:rsidR="00D11F9D" w:rsidRPr="007C0B1E" w:rsidRDefault="00D11F9D" w:rsidP="00D11F9D">
      <w:pPr>
        <w:rPr>
          <w:szCs w:val="22"/>
        </w:rPr>
      </w:pPr>
    </w:p>
    <w:p w14:paraId="3A46713B" w14:textId="77777777" w:rsidR="00D11F9D" w:rsidRPr="007C0B1E" w:rsidRDefault="00D11F9D" w:rsidP="00D11F9D">
      <w:pPr>
        <w:rPr>
          <w:szCs w:val="22"/>
        </w:rPr>
      </w:pPr>
      <w:r w:rsidRPr="007C0B1E">
        <w:rPr>
          <w:szCs w:val="22"/>
        </w:rPr>
        <w:t>Atnaujinti gydymą galima tik gydytojo nurodymu.</w:t>
      </w:r>
    </w:p>
    <w:p w14:paraId="3B72B728" w14:textId="77777777" w:rsidR="00D11F9D" w:rsidRPr="007C0B1E" w:rsidRDefault="00D11F9D" w:rsidP="00D11F9D">
      <w:pPr>
        <w:rPr>
          <w:szCs w:val="22"/>
        </w:rPr>
      </w:pPr>
    </w:p>
    <w:p w14:paraId="3AE94CDA" w14:textId="77777777" w:rsidR="00D11F9D" w:rsidRPr="007C0B1E" w:rsidRDefault="00D11F9D" w:rsidP="00D11F9D">
      <w:pPr>
        <w:rPr>
          <w:szCs w:val="22"/>
        </w:rPr>
      </w:pPr>
      <w:r w:rsidRPr="007C0B1E">
        <w:rPr>
          <w:b/>
          <w:szCs w:val="22"/>
        </w:rPr>
        <w:t>Kitas galimas šalutinis poveikis išvardintas žemiau</w:t>
      </w:r>
    </w:p>
    <w:p w14:paraId="23362070" w14:textId="77777777" w:rsidR="00D11F9D" w:rsidRPr="007C0B1E" w:rsidRDefault="00D11F9D" w:rsidP="00D11F9D">
      <w:pPr>
        <w:rPr>
          <w:szCs w:val="22"/>
        </w:rPr>
      </w:pPr>
    </w:p>
    <w:p w14:paraId="6E8728F9" w14:textId="2F91F476" w:rsidR="00D11F9D" w:rsidRPr="007C0B1E" w:rsidRDefault="00D11F9D" w:rsidP="00D11F9D">
      <w:pPr>
        <w:rPr>
          <w:i/>
          <w:szCs w:val="22"/>
        </w:rPr>
      </w:pPr>
      <w:r w:rsidRPr="007C0B1E">
        <w:rPr>
          <w:i/>
          <w:szCs w:val="22"/>
        </w:rPr>
        <w:t xml:space="preserve">Labai dažni </w:t>
      </w:r>
      <w:r w:rsidR="003F30B8" w:rsidRPr="003F30B8">
        <w:rPr>
          <w:i/>
          <w:szCs w:val="22"/>
        </w:rPr>
        <w:t xml:space="preserve">šalutinio poveikio reiškiniai (gali pasireikšti </w:t>
      </w:r>
      <w:r w:rsidR="003F30B8">
        <w:rPr>
          <w:i/>
          <w:szCs w:val="22"/>
        </w:rPr>
        <w:t xml:space="preserve">ne </w:t>
      </w:r>
      <w:r w:rsidR="003F30B8" w:rsidRPr="003F30B8">
        <w:rPr>
          <w:i/>
          <w:szCs w:val="22"/>
        </w:rPr>
        <w:t>rečiau kaip 1 iš 10 asmenų)</w:t>
      </w:r>
      <w:r w:rsidRPr="007C0B1E">
        <w:rPr>
          <w:i/>
          <w:szCs w:val="22"/>
        </w:rPr>
        <w:t>:</w:t>
      </w:r>
    </w:p>
    <w:p w14:paraId="523BD2D0" w14:textId="21910B6E" w:rsidR="004117E6" w:rsidRPr="007C0B1E" w:rsidRDefault="004117E6" w:rsidP="00A95FD2">
      <w:pPr>
        <w:pStyle w:val="Sraopastraipa"/>
        <w:numPr>
          <w:ilvl w:val="0"/>
          <w:numId w:val="14"/>
        </w:numPr>
        <w:rPr>
          <w:szCs w:val="22"/>
        </w:rPr>
      </w:pPr>
      <w:r w:rsidRPr="007C0B1E">
        <w:rPr>
          <w:szCs w:val="22"/>
        </w:rPr>
        <w:t>B</w:t>
      </w:r>
      <w:r w:rsidR="00D11F9D" w:rsidRPr="007C0B1E">
        <w:rPr>
          <w:szCs w:val="22"/>
        </w:rPr>
        <w:t>urnos niežulys</w:t>
      </w:r>
    </w:p>
    <w:p w14:paraId="5C13673A" w14:textId="77777777" w:rsidR="004117E6" w:rsidRPr="007C0B1E" w:rsidRDefault="004117E6" w:rsidP="00A95FD2">
      <w:pPr>
        <w:pStyle w:val="Sraopastraipa"/>
        <w:numPr>
          <w:ilvl w:val="0"/>
          <w:numId w:val="14"/>
        </w:numPr>
        <w:rPr>
          <w:szCs w:val="22"/>
        </w:rPr>
      </w:pPr>
      <w:r w:rsidRPr="007C0B1E">
        <w:rPr>
          <w:szCs w:val="22"/>
        </w:rPr>
        <w:t>Gerklės dirginimas</w:t>
      </w:r>
    </w:p>
    <w:p w14:paraId="6F6C0AF6" w14:textId="5470515A" w:rsidR="00D11F9D" w:rsidRPr="007C0B1E" w:rsidRDefault="004117E6" w:rsidP="00A95FD2">
      <w:pPr>
        <w:pStyle w:val="Sraopastraipa"/>
        <w:numPr>
          <w:ilvl w:val="0"/>
          <w:numId w:val="14"/>
        </w:numPr>
        <w:rPr>
          <w:szCs w:val="22"/>
        </w:rPr>
      </w:pPr>
      <w:r w:rsidRPr="007C0B1E">
        <w:rPr>
          <w:szCs w:val="22"/>
        </w:rPr>
        <w:t>Galvos skausmas</w:t>
      </w:r>
    </w:p>
    <w:p w14:paraId="1EED78FA" w14:textId="77777777" w:rsidR="00D11F9D" w:rsidRPr="007C0B1E" w:rsidRDefault="00D11F9D" w:rsidP="00D11F9D">
      <w:pPr>
        <w:rPr>
          <w:szCs w:val="22"/>
        </w:rPr>
      </w:pPr>
    </w:p>
    <w:p w14:paraId="1746E12B" w14:textId="05EE73DD" w:rsidR="00D11F9D" w:rsidRPr="007C0B1E" w:rsidRDefault="002E65A7" w:rsidP="00D11F9D">
      <w:pPr>
        <w:rPr>
          <w:i/>
          <w:szCs w:val="22"/>
        </w:rPr>
      </w:pPr>
      <w:r w:rsidRPr="002E65A7">
        <w:rPr>
          <w:i/>
          <w:szCs w:val="22"/>
        </w:rPr>
        <w:t>Dažni šalutinio poveikio reiškiniai (gali pasireikšti rečiau kaip 1 iš 10 asmenų)</w:t>
      </w:r>
      <w:r w:rsidR="00D11F9D" w:rsidRPr="007C0B1E">
        <w:rPr>
          <w:i/>
          <w:szCs w:val="22"/>
        </w:rPr>
        <w:t>:</w:t>
      </w:r>
    </w:p>
    <w:p w14:paraId="1538FA00" w14:textId="77777777" w:rsidR="00B11010" w:rsidRPr="007C0B1E" w:rsidRDefault="00B11010" w:rsidP="00A95FD2">
      <w:pPr>
        <w:pStyle w:val="Sraopastraipa"/>
        <w:numPr>
          <w:ilvl w:val="0"/>
          <w:numId w:val="15"/>
        </w:numPr>
        <w:rPr>
          <w:szCs w:val="22"/>
        </w:rPr>
      </w:pPr>
      <w:r w:rsidRPr="007C0B1E">
        <w:rPr>
          <w:szCs w:val="22"/>
        </w:rPr>
        <w:t>Akių uždegimas, akių niežėjimas, ašarojimas</w:t>
      </w:r>
    </w:p>
    <w:p w14:paraId="45DBA180" w14:textId="77777777" w:rsidR="00B11010" w:rsidRPr="007C0B1E" w:rsidRDefault="00B11010" w:rsidP="00A95FD2">
      <w:pPr>
        <w:pStyle w:val="Sraopastraipa"/>
        <w:numPr>
          <w:ilvl w:val="0"/>
          <w:numId w:val="15"/>
        </w:numPr>
        <w:rPr>
          <w:szCs w:val="22"/>
        </w:rPr>
      </w:pPr>
      <w:r w:rsidRPr="007C0B1E">
        <w:rPr>
          <w:szCs w:val="22"/>
        </w:rPr>
        <w:t>Ausų niežėjimas</w:t>
      </w:r>
    </w:p>
    <w:p w14:paraId="15CF7AA1" w14:textId="77777777" w:rsidR="00B11010" w:rsidRPr="007C0B1E" w:rsidRDefault="00B11010" w:rsidP="00A95FD2">
      <w:pPr>
        <w:pStyle w:val="Sraopastraipa"/>
        <w:numPr>
          <w:ilvl w:val="0"/>
          <w:numId w:val="15"/>
        </w:numPr>
        <w:rPr>
          <w:szCs w:val="22"/>
        </w:rPr>
      </w:pPr>
      <w:r w:rsidRPr="007C0B1E">
        <w:rPr>
          <w:szCs w:val="22"/>
        </w:rPr>
        <w:t>Rinitas (nosies užgulimas, sloga</w:t>
      </w:r>
      <w:r w:rsidR="00736FEE" w:rsidRPr="007C0B1E">
        <w:rPr>
          <w:szCs w:val="22"/>
        </w:rPr>
        <w:t xml:space="preserve"> ar </w:t>
      </w:r>
      <w:r w:rsidR="00896EE2" w:rsidRPr="007C0B1E">
        <w:rPr>
          <w:szCs w:val="22"/>
        </w:rPr>
        <w:t>nosies niežulys</w:t>
      </w:r>
      <w:r w:rsidRPr="007C0B1E">
        <w:rPr>
          <w:szCs w:val="22"/>
        </w:rPr>
        <w:t xml:space="preserve">, čiaudulys, nemalonus pojūtis nosyje), sinusų </w:t>
      </w:r>
      <w:r w:rsidR="000D6DE1" w:rsidRPr="007C0B1E">
        <w:rPr>
          <w:szCs w:val="22"/>
        </w:rPr>
        <w:t>užsikišimas</w:t>
      </w:r>
    </w:p>
    <w:p w14:paraId="53A01EC5" w14:textId="77777777" w:rsidR="00B11010" w:rsidRPr="007C0B1E" w:rsidRDefault="00B11010" w:rsidP="00A95FD2">
      <w:pPr>
        <w:pStyle w:val="Sraopastraipa"/>
        <w:numPr>
          <w:ilvl w:val="0"/>
          <w:numId w:val="15"/>
        </w:numPr>
        <w:rPr>
          <w:szCs w:val="22"/>
        </w:rPr>
      </w:pPr>
      <w:r w:rsidRPr="007C0B1E">
        <w:rPr>
          <w:szCs w:val="22"/>
        </w:rPr>
        <w:t>Lūpų ar liežuvio patinimas ir niežėjimas,</w:t>
      </w:r>
      <w:r w:rsidR="00226EA0" w:rsidRPr="007C0B1E">
        <w:rPr>
          <w:szCs w:val="22"/>
        </w:rPr>
        <w:t xml:space="preserve"> liežuvio skausmas</w:t>
      </w:r>
    </w:p>
    <w:p w14:paraId="40C952D1" w14:textId="77777777" w:rsidR="00226EA0" w:rsidRPr="007C0B1E" w:rsidRDefault="00226EA0" w:rsidP="00A95FD2">
      <w:pPr>
        <w:pStyle w:val="Sraopastraipa"/>
        <w:numPr>
          <w:ilvl w:val="0"/>
          <w:numId w:val="15"/>
        </w:numPr>
        <w:rPr>
          <w:szCs w:val="22"/>
        </w:rPr>
      </w:pPr>
      <w:r w:rsidRPr="007C0B1E">
        <w:rPr>
          <w:szCs w:val="22"/>
        </w:rPr>
        <w:t>Burnos funkcijos sutrikimai (pvz., sausumas, dilgčiojimas, tirpimas, uždegimas, skausmas, pūslelės ar patinimas)</w:t>
      </w:r>
    </w:p>
    <w:p w14:paraId="067B014F" w14:textId="77777777" w:rsidR="00226EA0" w:rsidRPr="007C0B1E" w:rsidRDefault="0020427C" w:rsidP="00A95FD2">
      <w:pPr>
        <w:pStyle w:val="Sraopastraipa"/>
        <w:numPr>
          <w:ilvl w:val="0"/>
          <w:numId w:val="15"/>
        </w:numPr>
        <w:rPr>
          <w:szCs w:val="22"/>
        </w:rPr>
      </w:pPr>
      <w:r w:rsidRPr="007C0B1E">
        <w:rPr>
          <w:szCs w:val="22"/>
        </w:rPr>
        <w:t>G</w:t>
      </w:r>
      <w:r w:rsidR="00226EA0" w:rsidRPr="007C0B1E">
        <w:rPr>
          <w:szCs w:val="22"/>
        </w:rPr>
        <w:t xml:space="preserve">erklės </w:t>
      </w:r>
      <w:r w:rsidRPr="007C0B1E">
        <w:rPr>
          <w:szCs w:val="22"/>
        </w:rPr>
        <w:t>funkcijos sutrikimai</w:t>
      </w:r>
      <w:r w:rsidR="00226EA0" w:rsidRPr="007C0B1E">
        <w:rPr>
          <w:szCs w:val="22"/>
        </w:rPr>
        <w:t xml:space="preserve"> (pvz., sausumas, nemalonus pojūtis, skausmas, pūslelės ar patinimas), užkimimas, pasunkėjęs rijimas</w:t>
      </w:r>
    </w:p>
    <w:p w14:paraId="37EDDDF6" w14:textId="77777777" w:rsidR="00655C5D" w:rsidRPr="007C0B1E" w:rsidRDefault="00655C5D" w:rsidP="00A95FD2">
      <w:pPr>
        <w:pStyle w:val="Sraopastraipa"/>
        <w:numPr>
          <w:ilvl w:val="0"/>
          <w:numId w:val="15"/>
        </w:numPr>
        <w:rPr>
          <w:szCs w:val="22"/>
        </w:rPr>
      </w:pPr>
      <w:r w:rsidRPr="007C0B1E">
        <w:rPr>
          <w:szCs w:val="22"/>
        </w:rPr>
        <w:t>Burnos uždegimas, nosies ir gerklės uždegimas</w:t>
      </w:r>
    </w:p>
    <w:p w14:paraId="3B68EAED" w14:textId="77777777" w:rsidR="00655C5D" w:rsidRPr="007C0B1E" w:rsidRDefault="00655C5D" w:rsidP="00A95FD2">
      <w:pPr>
        <w:pStyle w:val="Sraopastraipa"/>
        <w:numPr>
          <w:ilvl w:val="0"/>
          <w:numId w:val="15"/>
        </w:numPr>
        <w:rPr>
          <w:szCs w:val="22"/>
        </w:rPr>
      </w:pPr>
      <w:r w:rsidRPr="007C0B1E">
        <w:rPr>
          <w:szCs w:val="22"/>
        </w:rPr>
        <w:t>Astma, pasunkėjęs kvėpavimas</w:t>
      </w:r>
    </w:p>
    <w:p w14:paraId="430967A8" w14:textId="77777777" w:rsidR="00655C5D" w:rsidRPr="007C0B1E" w:rsidRDefault="000D6DE1" w:rsidP="00A95FD2">
      <w:pPr>
        <w:pStyle w:val="Sraopastraipa"/>
        <w:numPr>
          <w:ilvl w:val="0"/>
          <w:numId w:val="15"/>
        </w:numPr>
        <w:rPr>
          <w:szCs w:val="22"/>
        </w:rPr>
      </w:pPr>
      <w:r w:rsidRPr="007C0B1E">
        <w:rPr>
          <w:szCs w:val="22"/>
        </w:rPr>
        <w:t>Kosulys</w:t>
      </w:r>
    </w:p>
    <w:p w14:paraId="5ADA5E8A" w14:textId="77777777" w:rsidR="000D6DE1" w:rsidRPr="007C0B1E" w:rsidRDefault="000D6DE1" w:rsidP="00A95FD2">
      <w:pPr>
        <w:pStyle w:val="Sraopastraipa"/>
        <w:numPr>
          <w:ilvl w:val="0"/>
          <w:numId w:val="15"/>
        </w:numPr>
        <w:rPr>
          <w:szCs w:val="22"/>
        </w:rPr>
      </w:pPr>
      <w:r w:rsidRPr="007C0B1E">
        <w:rPr>
          <w:szCs w:val="22"/>
        </w:rPr>
        <w:t>Nemalonus pojūtis krūtinėje</w:t>
      </w:r>
    </w:p>
    <w:p w14:paraId="0669AB0E" w14:textId="77777777" w:rsidR="000D6DE1" w:rsidRPr="007C0B1E" w:rsidRDefault="000D6DE1" w:rsidP="00A95FD2">
      <w:pPr>
        <w:pStyle w:val="Sraopastraipa"/>
        <w:numPr>
          <w:ilvl w:val="0"/>
          <w:numId w:val="15"/>
        </w:numPr>
        <w:rPr>
          <w:szCs w:val="22"/>
        </w:rPr>
      </w:pPr>
      <w:r w:rsidRPr="007C0B1E">
        <w:rPr>
          <w:szCs w:val="22"/>
        </w:rPr>
        <w:t>Rėmuo, skrandžio funkcijos sutrikimas, skrandžio skausmas, viduriavimas, vėmimas, pykinimas</w:t>
      </w:r>
    </w:p>
    <w:p w14:paraId="1ED3E02D" w14:textId="77777777" w:rsidR="000D6DE1" w:rsidRPr="007C0B1E" w:rsidRDefault="000D6DE1" w:rsidP="00A95FD2">
      <w:pPr>
        <w:pStyle w:val="Sraopastraipa"/>
        <w:numPr>
          <w:ilvl w:val="0"/>
          <w:numId w:val="15"/>
        </w:numPr>
        <w:rPr>
          <w:szCs w:val="22"/>
        </w:rPr>
      </w:pPr>
      <w:r w:rsidRPr="007C0B1E">
        <w:rPr>
          <w:szCs w:val="22"/>
        </w:rPr>
        <w:t>Išsilaikanti odos būklė, kuriai būdingas sausumas, paraudimas ir niežėjimas, dilgėlinė, niežulys</w:t>
      </w:r>
    </w:p>
    <w:p w14:paraId="15C2F18F" w14:textId="77777777" w:rsidR="00D11F9D" w:rsidRPr="007C0B1E" w:rsidRDefault="00D11F9D" w:rsidP="000D6DE1"/>
    <w:p w14:paraId="72B9B697" w14:textId="0B46B8FF" w:rsidR="00D11F9D" w:rsidRPr="007C0B1E" w:rsidRDefault="00D11F9D" w:rsidP="00D11F9D">
      <w:pPr>
        <w:rPr>
          <w:i/>
          <w:szCs w:val="22"/>
        </w:rPr>
      </w:pPr>
      <w:r w:rsidRPr="007C0B1E">
        <w:rPr>
          <w:i/>
          <w:szCs w:val="22"/>
        </w:rPr>
        <w:t xml:space="preserve">Nedažni </w:t>
      </w:r>
      <w:r w:rsidR="004517C6" w:rsidRPr="004517C6">
        <w:rPr>
          <w:i/>
          <w:szCs w:val="22"/>
        </w:rPr>
        <w:t>šalutinio poveikio reiškiniai (gali pasireikšti rečiau kaip 1 iš 10</w:t>
      </w:r>
      <w:r w:rsidR="004517C6">
        <w:rPr>
          <w:i/>
          <w:szCs w:val="22"/>
        </w:rPr>
        <w:t>0</w:t>
      </w:r>
      <w:r w:rsidR="004517C6" w:rsidRPr="004517C6">
        <w:rPr>
          <w:i/>
          <w:szCs w:val="22"/>
        </w:rPr>
        <w:t xml:space="preserve"> asmenų)</w:t>
      </w:r>
      <w:r w:rsidRPr="007C0B1E">
        <w:rPr>
          <w:i/>
          <w:szCs w:val="22"/>
        </w:rPr>
        <w:t>:</w:t>
      </w:r>
    </w:p>
    <w:p w14:paraId="599EAF2C" w14:textId="77777777" w:rsidR="00F8320B" w:rsidRPr="007C0B1E" w:rsidRDefault="00F8320B" w:rsidP="00A95FD2">
      <w:pPr>
        <w:pStyle w:val="Sraopastraipa"/>
        <w:numPr>
          <w:ilvl w:val="0"/>
          <w:numId w:val="16"/>
        </w:numPr>
        <w:rPr>
          <w:szCs w:val="22"/>
        </w:rPr>
      </w:pPr>
      <w:r w:rsidRPr="007C0B1E">
        <w:rPr>
          <w:szCs w:val="22"/>
        </w:rPr>
        <w:t>Akių patinimas, akių paraudimas, sausos akys</w:t>
      </w:r>
    </w:p>
    <w:p w14:paraId="37B30F9D" w14:textId="77777777" w:rsidR="00F8320B" w:rsidRPr="007C0B1E" w:rsidRDefault="00F8320B" w:rsidP="00A95FD2">
      <w:pPr>
        <w:pStyle w:val="Sraopastraipa"/>
        <w:numPr>
          <w:ilvl w:val="0"/>
          <w:numId w:val="16"/>
        </w:numPr>
        <w:rPr>
          <w:szCs w:val="22"/>
        </w:rPr>
      </w:pPr>
      <w:r w:rsidRPr="007C0B1E">
        <w:rPr>
          <w:szCs w:val="22"/>
        </w:rPr>
        <w:t>Ausų infekcija, galvos svaigimas, nemalonus pojūtis ausyse</w:t>
      </w:r>
    </w:p>
    <w:p w14:paraId="6B6AD1B3" w14:textId="77777777" w:rsidR="00F8320B" w:rsidRPr="007C0B1E" w:rsidRDefault="00684747" w:rsidP="00A95FD2">
      <w:pPr>
        <w:pStyle w:val="Sraopastraipa"/>
        <w:numPr>
          <w:ilvl w:val="0"/>
          <w:numId w:val="16"/>
        </w:numPr>
        <w:rPr>
          <w:szCs w:val="22"/>
        </w:rPr>
      </w:pPr>
      <w:r w:rsidRPr="007C0B1E">
        <w:rPr>
          <w:szCs w:val="22"/>
        </w:rPr>
        <w:t>Burnos ar liežuvio išopėjimas, gomurio patinimas, dantenų, lūpų ar liežuvio uždegimas</w:t>
      </w:r>
    </w:p>
    <w:p w14:paraId="7BFBADCB" w14:textId="77777777" w:rsidR="00A1339B" w:rsidRPr="00B24CCF" w:rsidRDefault="00A1339B" w:rsidP="00A95FD2">
      <w:pPr>
        <w:pStyle w:val="Sraopastraipa"/>
        <w:numPr>
          <w:ilvl w:val="0"/>
          <w:numId w:val="16"/>
        </w:numPr>
        <w:rPr>
          <w:szCs w:val="22"/>
        </w:rPr>
      </w:pPr>
      <w:r w:rsidRPr="007C0B1E">
        <w:rPr>
          <w:szCs w:val="22"/>
        </w:rPr>
        <w:t>Seilių liaukų padidėjimas, pad</w:t>
      </w:r>
      <w:r w:rsidR="00B24CCF">
        <w:rPr>
          <w:szCs w:val="22"/>
        </w:rPr>
        <w:t>i</w:t>
      </w:r>
      <w:r w:rsidRPr="00B24CCF">
        <w:rPr>
          <w:szCs w:val="22"/>
        </w:rPr>
        <w:t>dėjęs seilių kiekis</w:t>
      </w:r>
    </w:p>
    <w:p w14:paraId="01474900" w14:textId="77777777" w:rsidR="00684747" w:rsidRPr="007C0B1E" w:rsidRDefault="006C7E86" w:rsidP="00A95FD2">
      <w:pPr>
        <w:pStyle w:val="Sraopastraipa"/>
        <w:numPr>
          <w:ilvl w:val="0"/>
          <w:numId w:val="16"/>
        </w:numPr>
        <w:rPr>
          <w:szCs w:val="22"/>
        </w:rPr>
      </w:pPr>
      <w:r w:rsidRPr="007C0B1E">
        <w:rPr>
          <w:szCs w:val="22"/>
        </w:rPr>
        <w:t>Pakitęs skonio pojūtis, raugėjimas</w:t>
      </w:r>
    </w:p>
    <w:p w14:paraId="26C8290B" w14:textId="77777777" w:rsidR="006C7E86" w:rsidRPr="007C0B1E" w:rsidRDefault="00257BFE" w:rsidP="00A95FD2">
      <w:pPr>
        <w:pStyle w:val="Sraopastraipa"/>
        <w:numPr>
          <w:ilvl w:val="0"/>
          <w:numId w:val="16"/>
        </w:numPr>
        <w:rPr>
          <w:szCs w:val="22"/>
        </w:rPr>
      </w:pPr>
      <w:r w:rsidRPr="007C0B1E">
        <w:rPr>
          <w:szCs w:val="22"/>
        </w:rPr>
        <w:t>Gerklės veržimas, gerklės tirpimas, svetimkūnio pojūtis gerklėje</w:t>
      </w:r>
    </w:p>
    <w:p w14:paraId="67DB4CA2" w14:textId="77777777" w:rsidR="00257BFE" w:rsidRPr="007C0B1E" w:rsidRDefault="00B5481D" w:rsidP="00A95FD2">
      <w:pPr>
        <w:pStyle w:val="Sraopastraipa"/>
        <w:numPr>
          <w:ilvl w:val="0"/>
          <w:numId w:val="16"/>
        </w:numPr>
        <w:rPr>
          <w:szCs w:val="22"/>
        </w:rPr>
      </w:pPr>
      <w:r w:rsidRPr="007C0B1E">
        <w:rPr>
          <w:szCs w:val="22"/>
        </w:rPr>
        <w:t>Švokštimas</w:t>
      </w:r>
    </w:p>
    <w:p w14:paraId="6317CCB0" w14:textId="77777777" w:rsidR="00B5481D" w:rsidRPr="007C0B1E" w:rsidRDefault="00B5481D" w:rsidP="00A95FD2">
      <w:pPr>
        <w:pStyle w:val="Sraopastraipa"/>
        <w:numPr>
          <w:ilvl w:val="0"/>
          <w:numId w:val="16"/>
        </w:numPr>
        <w:rPr>
          <w:szCs w:val="22"/>
        </w:rPr>
      </w:pPr>
      <w:r w:rsidRPr="007C0B1E">
        <w:rPr>
          <w:szCs w:val="22"/>
        </w:rPr>
        <w:t>Alerginė reakcija su veido ir gerklės patinimu, padidėjęs jautrumas</w:t>
      </w:r>
    </w:p>
    <w:p w14:paraId="23145867" w14:textId="77777777" w:rsidR="00B5481D" w:rsidRPr="007C0B1E" w:rsidRDefault="00B5481D" w:rsidP="00A95FD2">
      <w:pPr>
        <w:pStyle w:val="Sraopastraipa"/>
        <w:numPr>
          <w:ilvl w:val="0"/>
          <w:numId w:val="16"/>
        </w:numPr>
        <w:rPr>
          <w:szCs w:val="22"/>
        </w:rPr>
      </w:pPr>
      <w:r w:rsidRPr="007C0B1E">
        <w:rPr>
          <w:szCs w:val="22"/>
        </w:rPr>
        <w:t>Limfmazgių padidėjimas</w:t>
      </w:r>
    </w:p>
    <w:p w14:paraId="5E902070" w14:textId="77777777" w:rsidR="00B5481D" w:rsidRPr="007C0B1E" w:rsidRDefault="00B5481D" w:rsidP="00A95FD2">
      <w:pPr>
        <w:pStyle w:val="Sraopastraipa"/>
        <w:numPr>
          <w:ilvl w:val="0"/>
          <w:numId w:val="16"/>
        </w:numPr>
        <w:rPr>
          <w:szCs w:val="22"/>
        </w:rPr>
      </w:pPr>
      <w:r w:rsidRPr="007C0B1E">
        <w:rPr>
          <w:szCs w:val="22"/>
        </w:rPr>
        <w:t>Bėrimas, spuogai, pūslelinė, odos pažeidimas dėl kasymosi</w:t>
      </w:r>
    </w:p>
    <w:p w14:paraId="5A394B4B" w14:textId="77777777" w:rsidR="00B5481D" w:rsidRPr="007C0B1E" w:rsidRDefault="00B5481D" w:rsidP="00A95FD2">
      <w:pPr>
        <w:pStyle w:val="Sraopastraipa"/>
        <w:numPr>
          <w:ilvl w:val="0"/>
          <w:numId w:val="16"/>
        </w:numPr>
        <w:rPr>
          <w:szCs w:val="22"/>
        </w:rPr>
      </w:pPr>
      <w:r w:rsidRPr="007C0B1E">
        <w:rPr>
          <w:szCs w:val="22"/>
        </w:rPr>
        <w:t>Depresija, nuovargis, mieguistumas</w:t>
      </w:r>
    </w:p>
    <w:p w14:paraId="630A5795" w14:textId="2FF0E374" w:rsidR="00D11F9D" w:rsidRPr="007C0B1E" w:rsidRDefault="00B5481D" w:rsidP="00A95FD2">
      <w:pPr>
        <w:pStyle w:val="Sraopastraipa"/>
        <w:numPr>
          <w:ilvl w:val="0"/>
          <w:numId w:val="16"/>
        </w:numPr>
        <w:rPr>
          <w:szCs w:val="22"/>
        </w:rPr>
      </w:pPr>
      <w:r w:rsidRPr="007C0B1E">
        <w:rPr>
          <w:szCs w:val="22"/>
        </w:rPr>
        <w:t>Į gripą panaši liga</w:t>
      </w:r>
    </w:p>
    <w:p w14:paraId="1ECED914" w14:textId="77777777" w:rsidR="00D11F9D" w:rsidRPr="007C0B1E" w:rsidRDefault="00D11F9D" w:rsidP="00D11F9D">
      <w:pPr>
        <w:rPr>
          <w:szCs w:val="22"/>
        </w:rPr>
      </w:pPr>
    </w:p>
    <w:p w14:paraId="006AA7F7" w14:textId="4752ADBC" w:rsidR="00D11F9D" w:rsidRPr="007C0B1E" w:rsidRDefault="00D11F9D" w:rsidP="00D11F9D">
      <w:pPr>
        <w:rPr>
          <w:i/>
          <w:szCs w:val="22"/>
        </w:rPr>
      </w:pPr>
      <w:r w:rsidRPr="007C0B1E">
        <w:rPr>
          <w:i/>
          <w:szCs w:val="22"/>
        </w:rPr>
        <w:t xml:space="preserve">Reti </w:t>
      </w:r>
      <w:r w:rsidR="004517C6" w:rsidRPr="004517C6">
        <w:rPr>
          <w:i/>
          <w:szCs w:val="22"/>
        </w:rPr>
        <w:t>šalutinio poveikio reiškiniai (gali pasireikšti rečiau kaip 1 iš 1</w:t>
      </w:r>
      <w:r w:rsidR="004517C6">
        <w:rPr>
          <w:i/>
          <w:szCs w:val="22"/>
        </w:rPr>
        <w:t> </w:t>
      </w:r>
      <w:r w:rsidR="004517C6" w:rsidRPr="004517C6">
        <w:rPr>
          <w:i/>
          <w:szCs w:val="22"/>
        </w:rPr>
        <w:t>0</w:t>
      </w:r>
      <w:r w:rsidR="004517C6">
        <w:rPr>
          <w:i/>
          <w:szCs w:val="22"/>
        </w:rPr>
        <w:t>00</w:t>
      </w:r>
      <w:r w:rsidR="004517C6" w:rsidRPr="004517C6">
        <w:rPr>
          <w:i/>
          <w:szCs w:val="22"/>
        </w:rPr>
        <w:t xml:space="preserve"> asmenų)</w:t>
      </w:r>
      <w:r w:rsidRPr="007C0B1E">
        <w:rPr>
          <w:i/>
          <w:szCs w:val="22"/>
        </w:rPr>
        <w:t>:</w:t>
      </w:r>
    </w:p>
    <w:p w14:paraId="16BA5E17" w14:textId="77777777" w:rsidR="00C314F6" w:rsidRPr="007C0B1E" w:rsidRDefault="00C314F6" w:rsidP="00A95FD2">
      <w:pPr>
        <w:pStyle w:val="Sraopastraipa"/>
        <w:numPr>
          <w:ilvl w:val="0"/>
          <w:numId w:val="17"/>
        </w:numPr>
        <w:rPr>
          <w:szCs w:val="22"/>
        </w:rPr>
      </w:pPr>
      <w:r w:rsidRPr="007C0B1E">
        <w:rPr>
          <w:szCs w:val="22"/>
        </w:rPr>
        <w:lastRenderedPageBreak/>
        <w:t>Veido patinimas, paraudimas</w:t>
      </w:r>
    </w:p>
    <w:p w14:paraId="06B8440B" w14:textId="77777777" w:rsidR="00C314F6" w:rsidRPr="007C0B1E" w:rsidRDefault="00C314F6" w:rsidP="00A95FD2">
      <w:pPr>
        <w:pStyle w:val="Sraopastraipa"/>
        <w:numPr>
          <w:ilvl w:val="0"/>
          <w:numId w:val="17"/>
        </w:numPr>
        <w:rPr>
          <w:szCs w:val="22"/>
        </w:rPr>
      </w:pPr>
      <w:r w:rsidRPr="007C0B1E">
        <w:rPr>
          <w:szCs w:val="22"/>
        </w:rPr>
        <w:t>Nerimas</w:t>
      </w:r>
    </w:p>
    <w:p w14:paraId="66171500" w14:textId="77777777" w:rsidR="00C314F6" w:rsidRPr="007C0B1E" w:rsidRDefault="00C314F6" w:rsidP="00A95FD2">
      <w:pPr>
        <w:pStyle w:val="Sraopastraipa"/>
        <w:numPr>
          <w:ilvl w:val="0"/>
          <w:numId w:val="17"/>
        </w:numPr>
        <w:rPr>
          <w:szCs w:val="22"/>
        </w:rPr>
      </w:pPr>
      <w:r w:rsidRPr="007C0B1E">
        <w:rPr>
          <w:szCs w:val="22"/>
        </w:rPr>
        <w:t>Padidėjęs eozinofilų kiekis kraujyje</w:t>
      </w:r>
    </w:p>
    <w:p w14:paraId="37CC07ED" w14:textId="77777777" w:rsidR="00D11F9D" w:rsidRPr="007C0B1E" w:rsidRDefault="00D11F9D" w:rsidP="00D11F9D">
      <w:pPr>
        <w:rPr>
          <w:szCs w:val="22"/>
        </w:rPr>
      </w:pPr>
    </w:p>
    <w:p w14:paraId="2958F347" w14:textId="38A1E44F" w:rsidR="00D11F9D" w:rsidRPr="007C0B1E" w:rsidRDefault="00FF0649" w:rsidP="00D11F9D">
      <w:pPr>
        <w:rPr>
          <w:i/>
        </w:rPr>
      </w:pPr>
      <w:r>
        <w:rPr>
          <w:i/>
        </w:rPr>
        <w:t>Šalutinio poveikio reiškiniai, kurių d</w:t>
      </w:r>
      <w:r w:rsidR="00D11F9D" w:rsidRPr="007C0B1E">
        <w:rPr>
          <w:i/>
        </w:rPr>
        <w:t>ažnis nežinomas (negali būti apskaičiuotas pagal turimus duomenis)</w:t>
      </w:r>
    </w:p>
    <w:p w14:paraId="5479BF03" w14:textId="77777777" w:rsidR="00D11F9D" w:rsidRPr="007C0B1E" w:rsidRDefault="00D11F9D" w:rsidP="00D11F9D">
      <w:r w:rsidRPr="007C0B1E">
        <w:t>Gauta pranešimų apie papildomą stemplės uždegimą.</w:t>
      </w:r>
    </w:p>
    <w:p w14:paraId="5DA1B639" w14:textId="77777777" w:rsidR="00D11F9D" w:rsidRPr="007C0B1E" w:rsidRDefault="00D11F9D" w:rsidP="00D11F9D">
      <w:pPr>
        <w:rPr>
          <w:szCs w:val="22"/>
        </w:rPr>
      </w:pPr>
    </w:p>
    <w:p w14:paraId="1FD88446" w14:textId="77777777" w:rsidR="00D11F9D" w:rsidRPr="007C0B1E" w:rsidRDefault="00D11F9D" w:rsidP="00D11F9D">
      <w:pPr>
        <w:rPr>
          <w:szCs w:val="22"/>
        </w:rPr>
      </w:pPr>
      <w:r w:rsidRPr="007C0B1E">
        <w:rPr>
          <w:szCs w:val="22"/>
        </w:rPr>
        <w:t>Klinikinių tyrimų metu, suaugusiuosius gydant ORALAIR tris žolių žiedadulkių sezonus iš eilės, šalutiniai reiškiniai sumažėjo antraisiais ir trečiaisiais metais.</w:t>
      </w:r>
    </w:p>
    <w:p w14:paraId="5057238E" w14:textId="77777777" w:rsidR="00D11F9D" w:rsidRPr="007C0B1E" w:rsidRDefault="00D11F9D" w:rsidP="00D11F9D">
      <w:pPr>
        <w:rPr>
          <w:szCs w:val="22"/>
        </w:rPr>
      </w:pPr>
    </w:p>
    <w:p w14:paraId="39FBEC48" w14:textId="77777777" w:rsidR="00D11F9D" w:rsidRPr="007C0B1E" w:rsidRDefault="00D11F9D" w:rsidP="00D11F9D">
      <w:pPr>
        <w:rPr>
          <w:szCs w:val="22"/>
        </w:rPr>
      </w:pPr>
      <w:r w:rsidRPr="007C0B1E">
        <w:rPr>
          <w:b/>
          <w:szCs w:val="22"/>
        </w:rPr>
        <w:t>Šalutiniai poveikiai, kurie gali pasireikšti vaikams ir paaugliams</w:t>
      </w:r>
    </w:p>
    <w:p w14:paraId="10A45D00" w14:textId="77777777" w:rsidR="00D11F9D" w:rsidRPr="00A95FD2" w:rsidRDefault="00D11F9D" w:rsidP="00D11F9D">
      <w:pPr>
        <w:rPr>
          <w:szCs w:val="22"/>
        </w:rPr>
      </w:pPr>
    </w:p>
    <w:p w14:paraId="0C90907C" w14:textId="77777777" w:rsidR="00D11F9D" w:rsidRPr="00A95FD2" w:rsidRDefault="00D11F9D" w:rsidP="00D11F9D">
      <w:pPr>
        <w:numPr>
          <w:ilvl w:val="12"/>
          <w:numId w:val="0"/>
        </w:numPr>
        <w:ind w:right="-2"/>
        <w:rPr>
          <w:szCs w:val="22"/>
        </w:rPr>
      </w:pPr>
      <w:r w:rsidRPr="00A95FD2">
        <w:rPr>
          <w:szCs w:val="22"/>
        </w:rPr>
        <w:t>Toliau išvardytos nepageidaujamos reakcijos buvo dažnesnės ORALAIR vartojantiems vaikams ir paaugliams, nei suaugusiems: kosulys, nosies ir gerklės uždegimas, burnos edema (labai dažna), burnos alergijos sindromas, lūpų uždegimas, svetimkūnio pojūtis gerklėje, liežuvio uždegimas, nemalonus pojūtis ausyje (dažna).</w:t>
      </w:r>
    </w:p>
    <w:p w14:paraId="2103A377" w14:textId="77777777" w:rsidR="00D11F9D" w:rsidRPr="00A95FD2" w:rsidRDefault="00D11F9D" w:rsidP="00D11F9D">
      <w:pPr>
        <w:numPr>
          <w:ilvl w:val="12"/>
          <w:numId w:val="0"/>
        </w:numPr>
        <w:ind w:right="-2"/>
        <w:rPr>
          <w:szCs w:val="22"/>
        </w:rPr>
      </w:pPr>
    </w:p>
    <w:p w14:paraId="23A2CB79" w14:textId="77777777" w:rsidR="00D11F9D" w:rsidRPr="00A95FD2" w:rsidRDefault="00D11F9D" w:rsidP="00D11F9D">
      <w:pPr>
        <w:numPr>
          <w:ilvl w:val="12"/>
          <w:numId w:val="0"/>
        </w:numPr>
        <w:ind w:right="-2"/>
        <w:rPr>
          <w:szCs w:val="22"/>
        </w:rPr>
      </w:pPr>
      <w:r w:rsidRPr="00A95FD2">
        <w:rPr>
          <w:szCs w:val="22"/>
        </w:rPr>
        <w:t>Šios nepageidaujamos reakcijos buvo papildomai praneštos vaikams ir paaugliams: bronchitas, angina (dažna), krūtinės skausmas (nedažna).</w:t>
      </w:r>
    </w:p>
    <w:p w14:paraId="3764A01F" w14:textId="77777777" w:rsidR="00D11F9D" w:rsidRPr="00A95FD2" w:rsidRDefault="00D11F9D" w:rsidP="00D11F9D">
      <w:pPr>
        <w:numPr>
          <w:ilvl w:val="12"/>
          <w:numId w:val="0"/>
        </w:numPr>
        <w:ind w:right="-2"/>
        <w:rPr>
          <w:szCs w:val="22"/>
        </w:rPr>
      </w:pPr>
    </w:p>
    <w:p w14:paraId="2A5FA3D3" w14:textId="77777777" w:rsidR="00D11F9D" w:rsidRPr="00A95FD2" w:rsidRDefault="00D11F9D" w:rsidP="00D11F9D">
      <w:pPr>
        <w:numPr>
          <w:ilvl w:val="12"/>
          <w:numId w:val="0"/>
        </w:numPr>
        <w:ind w:right="-2"/>
        <w:rPr>
          <w:szCs w:val="22"/>
        </w:rPr>
      </w:pPr>
      <w:r w:rsidRPr="00A95FD2">
        <w:rPr>
          <w:b/>
          <w:szCs w:val="22"/>
        </w:rPr>
        <w:t>Papildomas šalutinis poveikis pastebėtas po vartojimo suaugusiems, paaugliams ir vaikams</w:t>
      </w:r>
      <w:r w:rsidRPr="00A95FD2">
        <w:rPr>
          <w:szCs w:val="22"/>
        </w:rPr>
        <w:t xml:space="preserve"> (preparatui patekus į rinką, dažnis nežinomas):</w:t>
      </w:r>
    </w:p>
    <w:p w14:paraId="321C91F9" w14:textId="77777777" w:rsidR="00D11F9D" w:rsidRPr="00A95FD2" w:rsidRDefault="00D11F9D" w:rsidP="00D11F9D">
      <w:pPr>
        <w:numPr>
          <w:ilvl w:val="12"/>
          <w:numId w:val="0"/>
        </w:numPr>
        <w:ind w:right="-2"/>
        <w:rPr>
          <w:szCs w:val="22"/>
        </w:rPr>
      </w:pPr>
      <w:r w:rsidRPr="00A95FD2">
        <w:rPr>
          <w:szCs w:val="22"/>
        </w:rPr>
        <w:t>Astmos pasunkėjimas, sisteminė alerginė reakcija.</w:t>
      </w:r>
    </w:p>
    <w:p w14:paraId="0D18B967" w14:textId="77777777" w:rsidR="00D11F9D" w:rsidRPr="00A95FD2" w:rsidRDefault="00D11F9D" w:rsidP="00D11F9D">
      <w:pPr>
        <w:numPr>
          <w:ilvl w:val="12"/>
          <w:numId w:val="0"/>
        </w:numPr>
        <w:ind w:right="-2"/>
        <w:rPr>
          <w:szCs w:val="22"/>
        </w:rPr>
      </w:pPr>
    </w:p>
    <w:p w14:paraId="088D63E3" w14:textId="77777777" w:rsidR="00D11F9D" w:rsidRPr="00A95FD2" w:rsidRDefault="00D11F9D" w:rsidP="00D11F9D">
      <w:pPr>
        <w:rPr>
          <w:szCs w:val="22"/>
        </w:rPr>
      </w:pPr>
      <w:r w:rsidRPr="00A95FD2">
        <w:rPr>
          <w:b/>
          <w:szCs w:val="22"/>
        </w:rPr>
        <w:t>Pranešimas apie šalutinį poveikį</w:t>
      </w:r>
    </w:p>
    <w:p w14:paraId="333DA92C" w14:textId="2BE6B792" w:rsidR="00D11F9D" w:rsidRPr="007C0B1E" w:rsidRDefault="00D11F9D" w:rsidP="00D11F9D">
      <w:pPr>
        <w:numPr>
          <w:ilvl w:val="12"/>
          <w:numId w:val="0"/>
        </w:numPr>
        <w:ind w:right="-2"/>
        <w:rPr>
          <w:szCs w:val="22"/>
        </w:rPr>
      </w:pPr>
      <w:r w:rsidRPr="00A95FD2">
        <w:rPr>
          <w:szCs w:val="22"/>
        </w:rPr>
        <w:t xml:space="preserve">Jeigu pasireiškė šalutinis poveikis, įskaitant šiame lapelyje nenurodytą, pasakykite gydytojui arba vaistininkui. </w:t>
      </w:r>
      <w:r w:rsidR="0085636F" w:rsidRPr="007C0B1E">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85636F" w:rsidRPr="00B24CCF">
          <w:rPr>
            <w:snapToGrid w:val="0"/>
            <w:color w:val="0000FF"/>
            <w:u w:val="single"/>
          </w:rPr>
          <w:t>https://vapris.vvkt.lt/vvkt-web/public/nrv</w:t>
        </w:r>
      </w:hyperlink>
      <w:r w:rsidR="0085636F" w:rsidRPr="007C0B1E">
        <w:rPr>
          <w:snapToGrid w:val="0"/>
        </w:rPr>
        <w:t xml:space="preserve"> arba užpildant Paciento pranešimo apie įtariamą nepageidaujamą reakciją (ĮNR) formą, kuri skelbiama </w:t>
      </w:r>
      <w:hyperlink r:id="rId9" w:history="1">
        <w:r w:rsidR="0085636F" w:rsidRPr="00B24CCF">
          <w:rPr>
            <w:snapToGrid w:val="0"/>
            <w:color w:val="0000FF"/>
            <w:u w:val="single"/>
          </w:rPr>
          <w:t>https://www.vvkt.lt/index.php?4004286486</w:t>
        </w:r>
      </w:hyperlink>
      <w:r w:rsidR="0085636F" w:rsidRPr="007C0B1E">
        <w:rPr>
          <w:snapToGrid w:val="0"/>
        </w:rPr>
        <w:t xml:space="preserve">, ir atsiunčiant elektroniniu paštu (adresu </w:t>
      </w:r>
      <w:hyperlink r:id="rId10" w:history="1">
        <w:r w:rsidR="0085636F" w:rsidRPr="00B24CCF">
          <w:rPr>
            <w:snapToGrid w:val="0"/>
            <w:color w:val="0000FF"/>
            <w:u w:val="single"/>
          </w:rPr>
          <w:t>NepageidaujamaR@vvkt.lt</w:t>
        </w:r>
      </w:hyperlink>
      <w:r w:rsidR="0085636F" w:rsidRPr="007C0B1E">
        <w:rPr>
          <w:snapToGrid w:val="0"/>
        </w:rPr>
        <w:t>) arba nemokamu telefonu 8 800 73</w:t>
      </w:r>
      <w:r w:rsidR="0085636F" w:rsidRPr="00B24CCF">
        <w:rPr>
          <w:snapToGrid w:val="0"/>
        </w:rPr>
        <w:t> 568.</w:t>
      </w:r>
      <w:r w:rsidRPr="00A95FD2">
        <w:rPr>
          <w:szCs w:val="22"/>
        </w:rPr>
        <w:t xml:space="preserve"> Pranešdami apie šalutinį poveikį galite mums padėti gauti daugiau informacijos apie šio vaisto saugumą.</w:t>
      </w:r>
    </w:p>
    <w:p w14:paraId="5F8FCF2E" w14:textId="77777777" w:rsidR="00D11F9D" w:rsidRPr="00A95FD2" w:rsidRDefault="00D11F9D" w:rsidP="00D11F9D">
      <w:pPr>
        <w:numPr>
          <w:ilvl w:val="12"/>
          <w:numId w:val="0"/>
        </w:numPr>
        <w:ind w:right="-2"/>
        <w:rPr>
          <w:szCs w:val="22"/>
        </w:rPr>
      </w:pPr>
    </w:p>
    <w:p w14:paraId="2B0BFB84" w14:textId="77777777" w:rsidR="00D11F9D" w:rsidRPr="00A95FD2" w:rsidRDefault="00D11F9D" w:rsidP="00D11F9D">
      <w:pPr>
        <w:numPr>
          <w:ilvl w:val="12"/>
          <w:numId w:val="0"/>
        </w:numPr>
        <w:ind w:right="-2"/>
        <w:rPr>
          <w:szCs w:val="22"/>
        </w:rPr>
      </w:pPr>
    </w:p>
    <w:p w14:paraId="05BCCEB3" w14:textId="77777777" w:rsidR="00D11F9D" w:rsidRPr="007C0B1E" w:rsidRDefault="00D11F9D" w:rsidP="00D11F9D">
      <w:pPr>
        <w:numPr>
          <w:ilvl w:val="0"/>
          <w:numId w:val="9"/>
        </w:numPr>
        <w:tabs>
          <w:tab w:val="clear" w:pos="930"/>
        </w:tabs>
        <w:ind w:left="567" w:right="-2" w:hanging="567"/>
        <w:rPr>
          <w:b/>
          <w:szCs w:val="22"/>
        </w:rPr>
      </w:pPr>
      <w:r w:rsidRPr="00A95FD2">
        <w:rPr>
          <w:b/>
          <w:szCs w:val="22"/>
        </w:rPr>
        <w:t xml:space="preserve">Kaip laikyti </w:t>
      </w:r>
      <w:r w:rsidRPr="007C0B1E">
        <w:rPr>
          <w:b/>
          <w:szCs w:val="22"/>
        </w:rPr>
        <w:t>ORALAIR</w:t>
      </w:r>
    </w:p>
    <w:p w14:paraId="3752510A" w14:textId="77777777" w:rsidR="00D11F9D" w:rsidRPr="007C0B1E" w:rsidRDefault="00D11F9D" w:rsidP="00D11F9D">
      <w:pPr>
        <w:rPr>
          <w:szCs w:val="22"/>
        </w:rPr>
      </w:pPr>
    </w:p>
    <w:p w14:paraId="6BFBC652" w14:textId="77777777" w:rsidR="00D11F9D" w:rsidRPr="007C0B1E" w:rsidRDefault="00D11F9D" w:rsidP="00D11F9D">
      <w:pPr>
        <w:rPr>
          <w:szCs w:val="22"/>
        </w:rPr>
      </w:pPr>
      <w:r w:rsidRPr="007C0B1E">
        <w:rPr>
          <w:szCs w:val="22"/>
        </w:rPr>
        <w:t>Šį vaistą laikykite vaikams nepastebimoje ir nepasiekiamoje vietoje.</w:t>
      </w:r>
    </w:p>
    <w:p w14:paraId="34F421E3" w14:textId="77777777" w:rsidR="00D11F9D" w:rsidRPr="007C0B1E" w:rsidRDefault="00D11F9D" w:rsidP="00D11F9D">
      <w:pPr>
        <w:rPr>
          <w:szCs w:val="22"/>
        </w:rPr>
      </w:pPr>
    </w:p>
    <w:p w14:paraId="14C4E319" w14:textId="77777777" w:rsidR="00D11F9D" w:rsidRPr="007C0B1E" w:rsidRDefault="00D11F9D" w:rsidP="00D11F9D">
      <w:pPr>
        <w:rPr>
          <w:szCs w:val="22"/>
        </w:rPr>
      </w:pPr>
      <w:r w:rsidRPr="007C0B1E">
        <w:rPr>
          <w:szCs w:val="22"/>
        </w:rPr>
        <w:t>Ant dėžutės po „Tinka iki“ ir lizdinės plokštelės po „EXP“ nurodytam tinkamumo laikui pasibaigus, šio vaisto vartoti negalima. Vaistas tinkamas vartoti iki paskutinės nurodyto mėnesio dienos.</w:t>
      </w:r>
    </w:p>
    <w:p w14:paraId="6049038E" w14:textId="77777777" w:rsidR="00D11F9D" w:rsidRPr="007C0B1E" w:rsidRDefault="00D11F9D" w:rsidP="00D11F9D">
      <w:pPr>
        <w:rPr>
          <w:szCs w:val="22"/>
        </w:rPr>
      </w:pPr>
    </w:p>
    <w:p w14:paraId="6C1A57BE" w14:textId="77777777" w:rsidR="00D11F9D" w:rsidRPr="007C0B1E" w:rsidRDefault="00D11F9D" w:rsidP="00D11F9D">
      <w:pPr>
        <w:rPr>
          <w:szCs w:val="22"/>
        </w:rPr>
      </w:pPr>
      <w:r w:rsidRPr="007C0B1E">
        <w:rPr>
          <w:szCs w:val="22"/>
        </w:rPr>
        <w:t>Šio vaistinio preparato laikymui specialių temperatūros sąlygų nereikalaujama.</w:t>
      </w:r>
    </w:p>
    <w:p w14:paraId="49A50936" w14:textId="4D1D3954" w:rsidR="00D11F9D" w:rsidRPr="007C0B1E" w:rsidRDefault="00D11F9D" w:rsidP="00D11F9D">
      <w:pPr>
        <w:rPr>
          <w:szCs w:val="22"/>
        </w:rPr>
      </w:pPr>
      <w:r w:rsidRPr="007C0B1E">
        <w:rPr>
          <w:szCs w:val="22"/>
        </w:rPr>
        <w:t>Laikyti gamintojo pakuotėje, kad preparatas būtų apsaugotas nuo drėgmės.</w:t>
      </w:r>
    </w:p>
    <w:p w14:paraId="5B5F39C0" w14:textId="77777777" w:rsidR="00D11F9D" w:rsidRPr="007C0B1E" w:rsidRDefault="00D11F9D" w:rsidP="00D11F9D">
      <w:pPr>
        <w:rPr>
          <w:szCs w:val="22"/>
        </w:rPr>
      </w:pPr>
    </w:p>
    <w:p w14:paraId="6F37727C" w14:textId="77777777" w:rsidR="00D11F9D" w:rsidRPr="007C0B1E" w:rsidRDefault="00D11F9D" w:rsidP="00D11F9D">
      <w:pPr>
        <w:rPr>
          <w:szCs w:val="22"/>
        </w:rPr>
      </w:pPr>
      <w:r w:rsidRPr="00A95FD2">
        <w:rPr>
          <w:szCs w:val="22"/>
        </w:rPr>
        <w:t>Vaistų negalima išmesti į kanalizaciją arba su buitinėmis</w:t>
      </w:r>
      <w:r w:rsidRPr="00A95FD2">
        <w:rPr>
          <w:color w:val="993366"/>
          <w:szCs w:val="22"/>
        </w:rPr>
        <w:t xml:space="preserve"> </w:t>
      </w:r>
      <w:r w:rsidRPr="00A95FD2">
        <w:rPr>
          <w:szCs w:val="22"/>
        </w:rPr>
        <w:t>atliekomis. Kaip išmesti nereikalingus vaistus, klauskite vaistininko. Šios priemonės padės apsaugoti aplinką.</w:t>
      </w:r>
    </w:p>
    <w:p w14:paraId="3D2FE2ED" w14:textId="77777777" w:rsidR="00D11F9D" w:rsidRPr="007C0B1E" w:rsidRDefault="00D11F9D" w:rsidP="00D11F9D">
      <w:pPr>
        <w:rPr>
          <w:szCs w:val="22"/>
        </w:rPr>
      </w:pPr>
    </w:p>
    <w:p w14:paraId="71217CE1" w14:textId="77777777" w:rsidR="00D11F9D" w:rsidRPr="007C0B1E" w:rsidRDefault="00D11F9D" w:rsidP="00D11F9D">
      <w:pPr>
        <w:rPr>
          <w:szCs w:val="22"/>
        </w:rPr>
      </w:pPr>
    </w:p>
    <w:p w14:paraId="2CC0BB53" w14:textId="77777777" w:rsidR="00D11F9D" w:rsidRPr="00A95FD2" w:rsidRDefault="00D11F9D" w:rsidP="00D11F9D">
      <w:pPr>
        <w:numPr>
          <w:ilvl w:val="12"/>
          <w:numId w:val="0"/>
        </w:numPr>
        <w:ind w:left="567" w:right="-2" w:hanging="567"/>
        <w:rPr>
          <w:b/>
          <w:szCs w:val="22"/>
        </w:rPr>
      </w:pPr>
      <w:r w:rsidRPr="00A95FD2">
        <w:rPr>
          <w:b/>
          <w:szCs w:val="22"/>
        </w:rPr>
        <w:t>6.</w:t>
      </w:r>
      <w:r w:rsidRPr="00A95FD2">
        <w:rPr>
          <w:b/>
          <w:szCs w:val="22"/>
        </w:rPr>
        <w:tab/>
        <w:t>Pakuotės turinys ir kita informacija</w:t>
      </w:r>
    </w:p>
    <w:p w14:paraId="78DF3518" w14:textId="77777777" w:rsidR="00D11F9D" w:rsidRPr="00A95FD2" w:rsidRDefault="00D11F9D" w:rsidP="00D11F9D">
      <w:pPr>
        <w:numPr>
          <w:ilvl w:val="12"/>
          <w:numId w:val="0"/>
        </w:numPr>
        <w:ind w:right="-2"/>
        <w:rPr>
          <w:szCs w:val="22"/>
        </w:rPr>
      </w:pPr>
    </w:p>
    <w:p w14:paraId="2604C0AC" w14:textId="77777777" w:rsidR="00D11F9D" w:rsidRPr="00A95FD2" w:rsidRDefault="00D11F9D" w:rsidP="00D11F9D">
      <w:pPr>
        <w:numPr>
          <w:ilvl w:val="12"/>
          <w:numId w:val="0"/>
        </w:numPr>
        <w:ind w:right="-2"/>
        <w:rPr>
          <w:b/>
          <w:bCs/>
          <w:szCs w:val="22"/>
        </w:rPr>
      </w:pPr>
      <w:r w:rsidRPr="007C0B1E">
        <w:rPr>
          <w:b/>
          <w:szCs w:val="22"/>
        </w:rPr>
        <w:t>ORALAIR</w:t>
      </w:r>
      <w:r w:rsidRPr="00A95FD2">
        <w:rPr>
          <w:b/>
          <w:bCs/>
          <w:szCs w:val="22"/>
        </w:rPr>
        <w:t xml:space="preserve"> sudėtis</w:t>
      </w:r>
    </w:p>
    <w:p w14:paraId="1F605024" w14:textId="77777777" w:rsidR="00D11F9D" w:rsidRPr="00A95FD2" w:rsidRDefault="00D11F9D" w:rsidP="00D11F9D">
      <w:pPr>
        <w:numPr>
          <w:ilvl w:val="12"/>
          <w:numId w:val="0"/>
        </w:numPr>
        <w:ind w:right="-2"/>
        <w:rPr>
          <w:szCs w:val="22"/>
          <w:u w:val="single"/>
        </w:rPr>
      </w:pPr>
    </w:p>
    <w:p w14:paraId="4CEF3DC2" w14:textId="77777777" w:rsidR="00D11F9D" w:rsidRPr="007C0B1E" w:rsidRDefault="00D11F9D" w:rsidP="00D11F9D">
      <w:pPr>
        <w:numPr>
          <w:ilvl w:val="0"/>
          <w:numId w:val="1"/>
        </w:numPr>
        <w:ind w:left="567" w:right="-2" w:hanging="567"/>
        <w:rPr>
          <w:szCs w:val="22"/>
        </w:rPr>
      </w:pPr>
      <w:r w:rsidRPr="00A95FD2">
        <w:rPr>
          <w:szCs w:val="22"/>
        </w:rPr>
        <w:t xml:space="preserve">Veiklioji </w:t>
      </w:r>
      <w:r w:rsidRPr="007C0B1E">
        <w:rPr>
          <w:szCs w:val="22"/>
        </w:rPr>
        <w:t>medžiaga yra paprastosios šunažolės (</w:t>
      </w:r>
      <w:r w:rsidRPr="007C0B1E">
        <w:rPr>
          <w:i/>
          <w:szCs w:val="22"/>
        </w:rPr>
        <w:t>Dactylis glomerata</w:t>
      </w:r>
      <w:r w:rsidRPr="007C0B1E">
        <w:rPr>
          <w:szCs w:val="22"/>
        </w:rPr>
        <w:t xml:space="preserve"> L.), kvapiosios gardūnytės (</w:t>
      </w:r>
      <w:r w:rsidRPr="007C0B1E">
        <w:rPr>
          <w:i/>
          <w:szCs w:val="22"/>
        </w:rPr>
        <w:t>Anthoxanthum odoratum</w:t>
      </w:r>
      <w:r w:rsidRPr="007C0B1E">
        <w:rPr>
          <w:szCs w:val="22"/>
        </w:rPr>
        <w:t xml:space="preserve"> L.), daugiametės svidrės (</w:t>
      </w:r>
      <w:r w:rsidRPr="007C0B1E">
        <w:rPr>
          <w:i/>
          <w:szCs w:val="22"/>
        </w:rPr>
        <w:t>Lolium perenne</w:t>
      </w:r>
      <w:r w:rsidRPr="007C0B1E">
        <w:rPr>
          <w:szCs w:val="22"/>
        </w:rPr>
        <w:t xml:space="preserve"> L.), pievinės miglės (</w:t>
      </w:r>
      <w:r w:rsidRPr="007C0B1E">
        <w:rPr>
          <w:i/>
          <w:szCs w:val="22"/>
        </w:rPr>
        <w:t xml:space="preserve">Poa </w:t>
      </w:r>
      <w:r w:rsidRPr="007C0B1E">
        <w:rPr>
          <w:i/>
          <w:szCs w:val="22"/>
        </w:rPr>
        <w:lastRenderedPageBreak/>
        <w:t>pratensis</w:t>
      </w:r>
      <w:r w:rsidRPr="007C0B1E">
        <w:rPr>
          <w:szCs w:val="22"/>
        </w:rPr>
        <w:t xml:space="preserve"> L.) ir pašarinio motiejuko (</w:t>
      </w:r>
      <w:r w:rsidRPr="007C0B1E">
        <w:rPr>
          <w:i/>
          <w:szCs w:val="22"/>
        </w:rPr>
        <w:t>Phleum pratense</w:t>
      </w:r>
      <w:r w:rsidRPr="007C0B1E">
        <w:rPr>
          <w:szCs w:val="22"/>
        </w:rPr>
        <w:t xml:space="preserve"> L.) žiedadulkių alergenų ekstraktas. Vienoje poliežuvinėje tabletėje yra 100 IR* arba 300 IR* žiedadulkių alergenų ekstrakto.</w:t>
      </w:r>
    </w:p>
    <w:p w14:paraId="11211CA9" w14:textId="77777777" w:rsidR="00D11F9D" w:rsidRPr="007C0B1E" w:rsidRDefault="00D11F9D" w:rsidP="00D11F9D">
      <w:pPr>
        <w:ind w:left="567" w:hanging="540"/>
        <w:rPr>
          <w:szCs w:val="22"/>
        </w:rPr>
      </w:pPr>
    </w:p>
    <w:p w14:paraId="3E55496D" w14:textId="77777777" w:rsidR="00D11F9D" w:rsidRPr="007C0B1E" w:rsidRDefault="00D11F9D" w:rsidP="00D11F9D">
      <w:pPr>
        <w:ind w:left="540"/>
        <w:rPr>
          <w:szCs w:val="22"/>
        </w:rPr>
      </w:pPr>
      <w:r w:rsidRPr="007C0B1E">
        <w:rPr>
          <w:szCs w:val="22"/>
        </w:rPr>
        <w:t xml:space="preserve">*IR (angl. </w:t>
      </w:r>
      <w:r w:rsidRPr="007C0B1E">
        <w:rPr>
          <w:i/>
          <w:szCs w:val="22"/>
        </w:rPr>
        <w:t>Index of Reactivity</w:t>
      </w:r>
      <w:r w:rsidRPr="007C0B1E">
        <w:rPr>
          <w:szCs w:val="22"/>
        </w:rPr>
        <w:t>, reaktyvumo koeficientas) išreiškia aktyvumą ir yra nustatomas įjautrintiems pacientams atliekant odos testą.</w:t>
      </w:r>
    </w:p>
    <w:p w14:paraId="68EE9FC1" w14:textId="77777777" w:rsidR="00D11F9D" w:rsidRPr="00A95FD2" w:rsidRDefault="00D11F9D" w:rsidP="00D11F9D">
      <w:pPr>
        <w:ind w:left="567"/>
        <w:rPr>
          <w:i/>
          <w:iCs/>
          <w:szCs w:val="22"/>
        </w:rPr>
      </w:pPr>
    </w:p>
    <w:p w14:paraId="2573A20E" w14:textId="77777777" w:rsidR="00D11F9D" w:rsidRPr="00A95FD2" w:rsidRDefault="00D11F9D" w:rsidP="00D11F9D">
      <w:pPr>
        <w:numPr>
          <w:ilvl w:val="0"/>
          <w:numId w:val="1"/>
        </w:numPr>
        <w:ind w:left="567" w:right="-2" w:hanging="567"/>
        <w:rPr>
          <w:szCs w:val="22"/>
        </w:rPr>
      </w:pPr>
      <w:r w:rsidRPr="00A95FD2">
        <w:rPr>
          <w:szCs w:val="22"/>
        </w:rPr>
        <w:t xml:space="preserve">Pagalbinės </w:t>
      </w:r>
      <w:r w:rsidRPr="007C0B1E">
        <w:rPr>
          <w:szCs w:val="22"/>
        </w:rPr>
        <w:t>medžiagos yra manitolis (E421); mikrokristalinė celiuliozė, kroskarmeliozės natrio druska, bevandenis koloidinis silicio oksidas, magnio stearatas ir laktozė monohidratas</w:t>
      </w:r>
      <w:r w:rsidRPr="00A95FD2">
        <w:rPr>
          <w:szCs w:val="22"/>
        </w:rPr>
        <w:t>.</w:t>
      </w:r>
      <w:r w:rsidRPr="00A95FD2">
        <w:rPr>
          <w:i/>
          <w:color w:val="008000"/>
          <w:szCs w:val="22"/>
        </w:rPr>
        <w:t xml:space="preserve"> </w:t>
      </w:r>
    </w:p>
    <w:p w14:paraId="601CBEFD" w14:textId="77777777" w:rsidR="00D11F9D" w:rsidRPr="007C0B1E" w:rsidRDefault="00D11F9D" w:rsidP="00D11F9D"/>
    <w:p w14:paraId="49D7C9D3" w14:textId="77777777" w:rsidR="00D11F9D" w:rsidRPr="00A95FD2" w:rsidRDefault="00D11F9D" w:rsidP="00D11F9D">
      <w:pPr>
        <w:numPr>
          <w:ilvl w:val="12"/>
          <w:numId w:val="0"/>
        </w:numPr>
        <w:ind w:right="-2"/>
        <w:rPr>
          <w:b/>
          <w:bCs/>
          <w:szCs w:val="22"/>
        </w:rPr>
      </w:pPr>
      <w:r w:rsidRPr="007C0B1E">
        <w:rPr>
          <w:b/>
          <w:szCs w:val="22"/>
        </w:rPr>
        <w:t>ORALAIR</w:t>
      </w:r>
      <w:r w:rsidRPr="00A95FD2">
        <w:rPr>
          <w:b/>
          <w:bCs/>
          <w:szCs w:val="22"/>
        </w:rPr>
        <w:t xml:space="preserve"> išvaizda ir kiekis pakuotėje </w:t>
      </w:r>
    </w:p>
    <w:p w14:paraId="76667C4A" w14:textId="77777777" w:rsidR="00D11F9D" w:rsidRPr="00A95FD2" w:rsidRDefault="00D11F9D" w:rsidP="00D11F9D">
      <w:pPr>
        <w:numPr>
          <w:ilvl w:val="12"/>
          <w:numId w:val="0"/>
        </w:numPr>
        <w:ind w:right="-2"/>
        <w:rPr>
          <w:szCs w:val="22"/>
          <w:u w:val="single"/>
        </w:rPr>
      </w:pPr>
    </w:p>
    <w:p w14:paraId="54BB1E83" w14:textId="77777777" w:rsidR="00D11F9D" w:rsidRPr="007C0B1E" w:rsidRDefault="00D11F9D" w:rsidP="00D11F9D">
      <w:pPr>
        <w:jc w:val="both"/>
        <w:rPr>
          <w:szCs w:val="22"/>
        </w:rPr>
      </w:pPr>
      <w:r w:rsidRPr="007C0B1E">
        <w:rPr>
          <w:szCs w:val="22"/>
        </w:rPr>
        <w:t xml:space="preserve">100 IR tabletės yra neryškiai margos, baltos ar smėlio spalvos, kurių abiejose pusėse įspausta „100“. </w:t>
      </w:r>
    </w:p>
    <w:p w14:paraId="298E7CB4" w14:textId="77777777" w:rsidR="00D11F9D" w:rsidRPr="007C0B1E" w:rsidRDefault="00D11F9D" w:rsidP="00D11F9D">
      <w:pPr>
        <w:rPr>
          <w:szCs w:val="22"/>
        </w:rPr>
      </w:pPr>
      <w:r w:rsidRPr="007C0B1E">
        <w:rPr>
          <w:szCs w:val="22"/>
        </w:rPr>
        <w:t>300 IR tabletės yra neryškiai margos, baltos ar smėlio spalvos, kurių abiejuose pusėse įspausta „300“.</w:t>
      </w:r>
    </w:p>
    <w:p w14:paraId="73776090" w14:textId="77777777" w:rsidR="00C53CA4" w:rsidRDefault="00C53CA4" w:rsidP="00C53CA4">
      <w:r>
        <w:t xml:space="preserve">Viena maža lizdinė plokštelė, kurioje yra 3 poliežuvinės </w:t>
      </w:r>
      <w:r w:rsidRPr="00060AAE">
        <w:t>100 IR tabletės</w:t>
      </w:r>
      <w:r>
        <w:t xml:space="preserve"> ir viena lizdinė plokštelė, kurioje yra </w:t>
      </w:r>
      <w:r w:rsidRPr="00060AAE">
        <w:t>28 poliežuvinės 300 </w:t>
      </w:r>
      <w:r w:rsidRPr="00CB23EF">
        <w:t>IR tabletės</w:t>
      </w:r>
      <w:r>
        <w:t>.</w:t>
      </w:r>
    </w:p>
    <w:p w14:paraId="37BDD271" w14:textId="3109DF16" w:rsidR="00D11F9D" w:rsidRDefault="00D11F9D" w:rsidP="00D11F9D">
      <w:r w:rsidRPr="007C0B1E">
        <w:rPr>
          <w:szCs w:val="22"/>
        </w:rPr>
        <w:t>Tabletės tiekiamos Al/Al (poliamido/Al/PVC</w:t>
      </w:r>
      <w:r w:rsidRPr="007C0B1E" w:rsidDel="00A656B5">
        <w:rPr>
          <w:szCs w:val="22"/>
        </w:rPr>
        <w:t xml:space="preserve"> </w:t>
      </w:r>
      <w:r w:rsidRPr="007C0B1E">
        <w:rPr>
          <w:szCs w:val="22"/>
        </w:rPr>
        <w:t>plėvelės) lizdinėmis plokštelėmis.</w:t>
      </w:r>
      <w:r w:rsidR="00C53CA4" w:rsidRPr="00C53CA4">
        <w:t xml:space="preserve"> </w:t>
      </w:r>
      <w:r w:rsidR="00C53CA4">
        <w:t>Kiekvienos tabletės vieta lizdinėje plokštelėje sunumeruota.</w:t>
      </w:r>
    </w:p>
    <w:p w14:paraId="11229A6B" w14:textId="01251E5C" w:rsidR="006B6D6B" w:rsidRDefault="006B6D6B" w:rsidP="00D11F9D"/>
    <w:p w14:paraId="34B5F076" w14:textId="77777777" w:rsidR="006B6D6B" w:rsidRPr="009E7A58" w:rsidRDefault="006B6D6B" w:rsidP="006B6D6B">
      <w:r>
        <w:t>Pakuotės dydis: 31 poliežuvinė tabletė.</w:t>
      </w:r>
    </w:p>
    <w:p w14:paraId="783755D0" w14:textId="77777777" w:rsidR="00D11F9D" w:rsidRPr="007C0B1E" w:rsidRDefault="00D11F9D" w:rsidP="00D11F9D"/>
    <w:p w14:paraId="7DE411C8" w14:textId="77777777" w:rsidR="00D11F9D" w:rsidRPr="00A95FD2" w:rsidRDefault="00D11F9D" w:rsidP="00D11F9D">
      <w:pPr>
        <w:numPr>
          <w:ilvl w:val="12"/>
          <w:numId w:val="0"/>
        </w:numPr>
        <w:ind w:right="-2"/>
        <w:rPr>
          <w:b/>
          <w:bCs/>
          <w:szCs w:val="22"/>
        </w:rPr>
      </w:pPr>
      <w:r w:rsidRPr="00A95FD2">
        <w:rPr>
          <w:b/>
          <w:bCs/>
          <w:szCs w:val="22"/>
        </w:rPr>
        <w:t>Registruotojas ir gamintojas</w:t>
      </w:r>
    </w:p>
    <w:p w14:paraId="318B245C" w14:textId="77777777" w:rsidR="00D11F9D" w:rsidRPr="00A95FD2" w:rsidRDefault="00D11F9D" w:rsidP="00D11F9D">
      <w:r w:rsidRPr="00A95FD2">
        <w:t>STALLERGENES</w:t>
      </w:r>
    </w:p>
    <w:p w14:paraId="41FEBD41" w14:textId="77777777" w:rsidR="00D11F9D" w:rsidRPr="007C0B1E" w:rsidRDefault="00D11F9D" w:rsidP="00D11F9D">
      <w:pPr>
        <w:rPr>
          <w:szCs w:val="22"/>
        </w:rPr>
      </w:pPr>
      <w:r w:rsidRPr="00A95FD2">
        <w:rPr>
          <w:szCs w:val="22"/>
        </w:rPr>
        <w:t>6 rue Alexis de Tocqueville</w:t>
      </w:r>
    </w:p>
    <w:p w14:paraId="64AF4CAA" w14:textId="77777777" w:rsidR="00D11F9D" w:rsidRPr="00A95FD2" w:rsidRDefault="00D11F9D" w:rsidP="00D11F9D">
      <w:r w:rsidRPr="00A95FD2">
        <w:t xml:space="preserve">92160 Antony </w:t>
      </w:r>
    </w:p>
    <w:p w14:paraId="341CFEBC" w14:textId="77777777" w:rsidR="00D11F9D" w:rsidRPr="00A95FD2" w:rsidRDefault="00D11F9D" w:rsidP="00D11F9D">
      <w:r w:rsidRPr="007C0B1E">
        <w:rPr>
          <w:szCs w:val="22"/>
        </w:rPr>
        <w:t>Prancūzija</w:t>
      </w:r>
    </w:p>
    <w:p w14:paraId="57653821" w14:textId="77777777" w:rsidR="00D11F9D" w:rsidRPr="00A95FD2" w:rsidRDefault="00D11F9D" w:rsidP="00D11F9D">
      <w:r w:rsidRPr="00A95FD2">
        <w:t>Tel. 0033 1 55 59 20 00</w:t>
      </w:r>
    </w:p>
    <w:p w14:paraId="61272EEA" w14:textId="77777777" w:rsidR="00D11F9D" w:rsidRPr="006C2201" w:rsidRDefault="00D11F9D" w:rsidP="00D11F9D">
      <w:pPr>
        <w:rPr>
          <w:szCs w:val="22"/>
        </w:rPr>
      </w:pPr>
      <w:r w:rsidRPr="007C0B1E">
        <w:rPr>
          <w:szCs w:val="22"/>
        </w:rPr>
        <w:t>Faksas 0033 1 55 59 21 68</w:t>
      </w:r>
    </w:p>
    <w:p w14:paraId="373FBA8C" w14:textId="77777777" w:rsidR="00D11F9D" w:rsidRPr="007C0B1E" w:rsidRDefault="00D11F9D" w:rsidP="00D11F9D"/>
    <w:p w14:paraId="22E46A26" w14:textId="77777777" w:rsidR="00D11F9D" w:rsidRPr="007C0B1E" w:rsidRDefault="00D11F9D" w:rsidP="00D11F9D">
      <w:pPr>
        <w:rPr>
          <w:b/>
        </w:rPr>
      </w:pPr>
    </w:p>
    <w:p w14:paraId="2FC8ECC0" w14:textId="77777777" w:rsidR="00D11F9D" w:rsidRPr="007C0B1E" w:rsidRDefault="00D11F9D" w:rsidP="00D11F9D">
      <w:pPr>
        <w:rPr>
          <w:b/>
        </w:rPr>
      </w:pPr>
      <w:r w:rsidRPr="007C0B1E">
        <w:rPr>
          <w:b/>
        </w:rPr>
        <w:t>Šis vaistas EEE valstybėse narėse registruotas tokiais pavadinimais:</w:t>
      </w:r>
    </w:p>
    <w:p w14:paraId="63DA9D91" w14:textId="77777777" w:rsidR="00D62C2A" w:rsidRPr="00D62C2A" w:rsidRDefault="00D62C2A" w:rsidP="00D62C2A">
      <w:pPr>
        <w:rPr>
          <w:szCs w:val="22"/>
          <w:lang w:eastAsia="de-DE"/>
        </w:rPr>
      </w:pPr>
      <w:r w:rsidRPr="00D62C2A">
        <w:rPr>
          <w:szCs w:val="22"/>
          <w:lang w:eastAsia="de-DE"/>
        </w:rPr>
        <w:t>Austrija</w:t>
      </w:r>
      <w:r w:rsidRPr="00D62C2A">
        <w:rPr>
          <w:szCs w:val="22"/>
          <w:lang w:eastAsia="de-DE"/>
        </w:rPr>
        <w:tab/>
      </w:r>
      <w:r w:rsidRPr="00D62C2A">
        <w:rPr>
          <w:szCs w:val="22"/>
          <w:lang w:eastAsia="de-DE"/>
        </w:rPr>
        <w:tab/>
      </w:r>
      <w:r w:rsidRPr="00D62C2A">
        <w:rPr>
          <w:szCs w:val="22"/>
          <w:lang w:eastAsia="de-DE"/>
        </w:rPr>
        <w:tab/>
        <w:t>Oralair 100 IR + 300 IR Sublingualtabletten</w:t>
      </w:r>
    </w:p>
    <w:p w14:paraId="54DBB185" w14:textId="77777777" w:rsidR="00D62C2A" w:rsidRPr="00D62C2A" w:rsidRDefault="00D62C2A" w:rsidP="00D62C2A">
      <w:pPr>
        <w:rPr>
          <w:szCs w:val="22"/>
          <w:lang w:eastAsia="de-DE"/>
        </w:rPr>
      </w:pPr>
      <w:r w:rsidRPr="00D62C2A">
        <w:rPr>
          <w:szCs w:val="22"/>
          <w:lang w:eastAsia="de-DE"/>
        </w:rPr>
        <w:t>Belgija, Estija, Vokietija, Airija, Italija, Latvija, Liuksemburgas, Nyderlandai, Lenkija, Portugalija, Rumunija, Slovakija</w:t>
      </w:r>
    </w:p>
    <w:p w14:paraId="0B362019" w14:textId="77777777" w:rsidR="00D62C2A" w:rsidRPr="00D62C2A" w:rsidRDefault="00D62C2A" w:rsidP="00D62C2A">
      <w:pPr>
        <w:rPr>
          <w:szCs w:val="22"/>
          <w:lang w:eastAsia="de-DE"/>
        </w:rPr>
      </w:pPr>
      <w:r w:rsidRPr="00D62C2A">
        <w:rPr>
          <w:szCs w:val="22"/>
          <w:lang w:eastAsia="de-DE"/>
        </w:rPr>
        <w:tab/>
      </w:r>
      <w:r w:rsidRPr="00D62C2A">
        <w:rPr>
          <w:szCs w:val="22"/>
          <w:lang w:eastAsia="de-DE"/>
        </w:rPr>
        <w:tab/>
      </w:r>
      <w:r w:rsidRPr="00D62C2A">
        <w:rPr>
          <w:szCs w:val="22"/>
          <w:lang w:eastAsia="de-DE"/>
        </w:rPr>
        <w:tab/>
        <w:t>Oralair 100 IR &amp; 300 IR</w:t>
      </w:r>
    </w:p>
    <w:p w14:paraId="367A1E53" w14:textId="77777777" w:rsidR="00D62C2A" w:rsidRPr="00D62C2A" w:rsidRDefault="00D62C2A" w:rsidP="00D62C2A">
      <w:pPr>
        <w:rPr>
          <w:szCs w:val="22"/>
          <w:lang w:eastAsia="de-DE"/>
        </w:rPr>
      </w:pPr>
      <w:r w:rsidRPr="00D62C2A">
        <w:rPr>
          <w:szCs w:val="22"/>
          <w:lang w:eastAsia="de-DE"/>
        </w:rPr>
        <w:t>Bulgarija, Čekija</w:t>
      </w:r>
      <w:r w:rsidRPr="00D62C2A">
        <w:rPr>
          <w:szCs w:val="22"/>
          <w:lang w:eastAsia="de-DE"/>
        </w:rPr>
        <w:tab/>
      </w:r>
      <w:r w:rsidRPr="00D62C2A">
        <w:rPr>
          <w:szCs w:val="22"/>
          <w:lang w:eastAsia="de-DE"/>
        </w:rPr>
        <w:tab/>
        <w:t>ORALAIR 100 IR &amp; 300 IR</w:t>
      </w:r>
    </w:p>
    <w:p w14:paraId="05EA1552" w14:textId="77777777" w:rsidR="00D62C2A" w:rsidRPr="00D62C2A" w:rsidRDefault="00D62C2A" w:rsidP="00D62C2A">
      <w:pPr>
        <w:rPr>
          <w:szCs w:val="22"/>
          <w:lang w:eastAsia="de-DE"/>
        </w:rPr>
      </w:pPr>
      <w:r w:rsidRPr="00D62C2A">
        <w:rPr>
          <w:szCs w:val="22"/>
          <w:lang w:eastAsia="de-DE"/>
        </w:rPr>
        <w:t>Kroatija</w:t>
      </w:r>
      <w:r w:rsidRPr="00D62C2A">
        <w:rPr>
          <w:szCs w:val="22"/>
          <w:lang w:eastAsia="de-DE"/>
        </w:rPr>
        <w:tab/>
      </w:r>
      <w:r w:rsidRPr="00D62C2A">
        <w:rPr>
          <w:szCs w:val="22"/>
          <w:lang w:eastAsia="de-DE"/>
        </w:rPr>
        <w:tab/>
      </w:r>
      <w:r w:rsidRPr="00D62C2A">
        <w:rPr>
          <w:szCs w:val="22"/>
          <w:lang w:eastAsia="de-DE"/>
        </w:rPr>
        <w:tab/>
        <w:t>Oralair 100 IR i 300 IR sublingvalne tablete</w:t>
      </w:r>
    </w:p>
    <w:p w14:paraId="0040A2FD" w14:textId="77777777" w:rsidR="00D62C2A" w:rsidRPr="00D62C2A" w:rsidRDefault="00D62C2A" w:rsidP="00D62C2A">
      <w:pPr>
        <w:rPr>
          <w:szCs w:val="22"/>
          <w:lang w:eastAsia="de-DE"/>
        </w:rPr>
      </w:pPr>
      <w:r w:rsidRPr="00D62C2A">
        <w:rPr>
          <w:szCs w:val="22"/>
          <w:lang w:eastAsia="de-DE"/>
        </w:rPr>
        <w:t>Danija, Suomija, Norvegija, Švedija</w:t>
      </w:r>
      <w:r w:rsidRPr="00D62C2A">
        <w:rPr>
          <w:szCs w:val="22"/>
          <w:lang w:eastAsia="de-DE"/>
        </w:rPr>
        <w:tab/>
        <w:t>Aitgrys</w:t>
      </w:r>
    </w:p>
    <w:p w14:paraId="4AB9803A" w14:textId="77777777" w:rsidR="00D62C2A" w:rsidRPr="00D62C2A" w:rsidRDefault="00D62C2A" w:rsidP="00D62C2A">
      <w:pPr>
        <w:rPr>
          <w:szCs w:val="22"/>
          <w:lang w:eastAsia="de-DE"/>
        </w:rPr>
      </w:pPr>
      <w:r w:rsidRPr="00D62C2A">
        <w:rPr>
          <w:szCs w:val="22"/>
          <w:lang w:eastAsia="de-DE"/>
        </w:rPr>
        <w:t>Prancūzija</w:t>
      </w:r>
      <w:r w:rsidRPr="00D62C2A">
        <w:rPr>
          <w:szCs w:val="22"/>
          <w:lang w:eastAsia="de-DE"/>
        </w:rPr>
        <w:tab/>
      </w:r>
      <w:r w:rsidRPr="00D62C2A">
        <w:rPr>
          <w:szCs w:val="22"/>
          <w:lang w:eastAsia="de-DE"/>
        </w:rPr>
        <w:tab/>
      </w:r>
      <w:r w:rsidRPr="00D62C2A">
        <w:rPr>
          <w:szCs w:val="22"/>
          <w:lang w:eastAsia="de-DE"/>
        </w:rPr>
        <w:tab/>
        <w:t>Oralair 100 IR &amp; 300 IR, comprimé sublingual</w:t>
      </w:r>
    </w:p>
    <w:p w14:paraId="49791361" w14:textId="77777777" w:rsidR="00D62C2A" w:rsidRPr="00D62C2A" w:rsidRDefault="00D62C2A" w:rsidP="00D62C2A">
      <w:pPr>
        <w:rPr>
          <w:szCs w:val="22"/>
          <w:lang w:eastAsia="de-DE"/>
        </w:rPr>
      </w:pPr>
      <w:r w:rsidRPr="00D62C2A">
        <w:rPr>
          <w:szCs w:val="22"/>
          <w:lang w:eastAsia="de-DE"/>
        </w:rPr>
        <w:t>Vengrija</w:t>
      </w:r>
      <w:r w:rsidRPr="00D62C2A">
        <w:rPr>
          <w:szCs w:val="22"/>
          <w:lang w:eastAsia="de-DE"/>
        </w:rPr>
        <w:tab/>
      </w:r>
      <w:r w:rsidRPr="00D62C2A">
        <w:rPr>
          <w:szCs w:val="22"/>
          <w:lang w:eastAsia="de-DE"/>
        </w:rPr>
        <w:tab/>
      </w:r>
      <w:r w:rsidRPr="00D62C2A">
        <w:rPr>
          <w:szCs w:val="22"/>
          <w:lang w:eastAsia="de-DE"/>
        </w:rPr>
        <w:tab/>
        <w:t>Oralair 100 IR és 300 IR nyelvalatti tabletta</w:t>
      </w:r>
    </w:p>
    <w:p w14:paraId="44E93E17" w14:textId="77777777" w:rsidR="00D62C2A" w:rsidRPr="00D62C2A" w:rsidRDefault="00D62C2A" w:rsidP="00D62C2A">
      <w:pPr>
        <w:rPr>
          <w:i/>
          <w:szCs w:val="22"/>
          <w:lang w:eastAsia="de-DE"/>
        </w:rPr>
      </w:pPr>
      <w:r w:rsidRPr="00D62C2A">
        <w:rPr>
          <w:szCs w:val="22"/>
          <w:lang w:eastAsia="de-DE"/>
        </w:rPr>
        <w:t>Lietuva</w:t>
      </w:r>
      <w:r w:rsidRPr="00D62C2A">
        <w:rPr>
          <w:szCs w:val="22"/>
          <w:lang w:eastAsia="de-DE"/>
        </w:rPr>
        <w:tab/>
      </w:r>
      <w:r w:rsidRPr="00D62C2A">
        <w:rPr>
          <w:szCs w:val="22"/>
          <w:lang w:eastAsia="de-DE"/>
        </w:rPr>
        <w:tab/>
      </w:r>
      <w:r w:rsidRPr="00D62C2A">
        <w:rPr>
          <w:szCs w:val="22"/>
          <w:lang w:eastAsia="de-DE"/>
        </w:rPr>
        <w:tab/>
        <w:t>ORALAIR 100 IR &amp; 300 IR poliežuvinės tabletės</w:t>
      </w:r>
    </w:p>
    <w:p w14:paraId="42FFC7A1" w14:textId="77777777" w:rsidR="00D62C2A" w:rsidRPr="00D62C2A" w:rsidRDefault="00D62C2A" w:rsidP="00D62C2A">
      <w:pPr>
        <w:rPr>
          <w:szCs w:val="22"/>
          <w:lang w:eastAsia="de-DE"/>
        </w:rPr>
      </w:pPr>
      <w:r w:rsidRPr="00D62C2A">
        <w:rPr>
          <w:szCs w:val="22"/>
          <w:lang w:eastAsia="de-DE"/>
        </w:rPr>
        <w:t>Slovėnija</w:t>
      </w:r>
      <w:r w:rsidRPr="00D62C2A">
        <w:rPr>
          <w:szCs w:val="22"/>
          <w:lang w:eastAsia="de-DE"/>
        </w:rPr>
        <w:tab/>
      </w:r>
      <w:r w:rsidRPr="00D62C2A">
        <w:rPr>
          <w:szCs w:val="22"/>
          <w:lang w:eastAsia="de-DE"/>
        </w:rPr>
        <w:tab/>
      </w:r>
      <w:r w:rsidRPr="00D62C2A">
        <w:rPr>
          <w:szCs w:val="22"/>
          <w:lang w:eastAsia="de-DE"/>
        </w:rPr>
        <w:tab/>
        <w:t>Oralair 100 IR in 300 IR podjeznične tablete</w:t>
      </w:r>
    </w:p>
    <w:p w14:paraId="699A4C12" w14:textId="77777777" w:rsidR="00D62C2A" w:rsidRPr="00D62C2A" w:rsidRDefault="00D62C2A" w:rsidP="00D62C2A">
      <w:pPr>
        <w:rPr>
          <w:szCs w:val="22"/>
          <w:lang w:eastAsia="de-DE"/>
        </w:rPr>
      </w:pPr>
      <w:r w:rsidRPr="00D62C2A">
        <w:rPr>
          <w:szCs w:val="22"/>
          <w:lang w:eastAsia="de-DE"/>
        </w:rPr>
        <w:t>Ispanija</w:t>
      </w:r>
      <w:r w:rsidRPr="00D62C2A">
        <w:rPr>
          <w:szCs w:val="22"/>
          <w:lang w:eastAsia="de-DE"/>
        </w:rPr>
        <w:tab/>
      </w:r>
      <w:r w:rsidRPr="00D62C2A">
        <w:rPr>
          <w:szCs w:val="22"/>
          <w:lang w:eastAsia="de-DE"/>
        </w:rPr>
        <w:tab/>
      </w:r>
      <w:r w:rsidRPr="00D62C2A">
        <w:rPr>
          <w:szCs w:val="22"/>
          <w:lang w:eastAsia="de-DE"/>
        </w:rPr>
        <w:tab/>
        <w:t>ORALAIR INICIO 100 IR</w:t>
      </w:r>
      <w:r w:rsidRPr="00D62C2A">
        <w:rPr>
          <w:szCs w:val="22"/>
          <w:lang w:val="fr-FR" w:eastAsia="de-DE"/>
        </w:rPr>
        <w:t>/</w:t>
      </w:r>
      <w:r w:rsidRPr="00D62C2A">
        <w:rPr>
          <w:szCs w:val="22"/>
          <w:lang w:eastAsia="de-DE"/>
        </w:rPr>
        <w:t xml:space="preserve">300 IR </w:t>
      </w:r>
      <w:r w:rsidRPr="00D62C2A">
        <w:rPr>
          <w:szCs w:val="22"/>
          <w:lang w:val="fr-FR" w:eastAsia="de-DE"/>
        </w:rPr>
        <w:t>comprimidos sublinguales</w:t>
      </w:r>
    </w:p>
    <w:p w14:paraId="744F5189" w14:textId="77777777" w:rsidR="00D11F9D" w:rsidRPr="007C0B1E" w:rsidRDefault="00D11F9D" w:rsidP="00D11F9D"/>
    <w:p w14:paraId="21F7E0D1" w14:textId="601897A1" w:rsidR="00D11F9D" w:rsidRPr="00A95FD2" w:rsidRDefault="00D11F9D" w:rsidP="00D11F9D">
      <w:pPr>
        <w:numPr>
          <w:ilvl w:val="12"/>
          <w:numId w:val="0"/>
        </w:numPr>
        <w:ind w:right="-2"/>
        <w:outlineLvl w:val="0"/>
        <w:rPr>
          <w:b/>
          <w:szCs w:val="22"/>
        </w:rPr>
      </w:pPr>
      <w:r w:rsidRPr="00A95FD2">
        <w:rPr>
          <w:b/>
          <w:bCs/>
          <w:szCs w:val="22"/>
        </w:rPr>
        <w:t xml:space="preserve">Šis pakuotės </w:t>
      </w:r>
      <w:r w:rsidRPr="00A95FD2">
        <w:rPr>
          <w:b/>
          <w:szCs w:val="22"/>
        </w:rPr>
        <w:t xml:space="preserve">lapelis paskutinį kartą peržiūrėtas </w:t>
      </w:r>
      <w:r w:rsidR="002636EF">
        <w:rPr>
          <w:b/>
          <w:szCs w:val="22"/>
        </w:rPr>
        <w:t>2023-</w:t>
      </w:r>
      <w:r w:rsidR="00D62C2A">
        <w:rPr>
          <w:b/>
          <w:szCs w:val="22"/>
        </w:rPr>
        <w:t>09</w:t>
      </w:r>
      <w:r w:rsidR="002636EF">
        <w:rPr>
          <w:b/>
          <w:szCs w:val="22"/>
        </w:rPr>
        <w:t>-</w:t>
      </w:r>
      <w:r w:rsidR="00D62C2A">
        <w:rPr>
          <w:b/>
          <w:szCs w:val="22"/>
        </w:rPr>
        <w:t>27</w:t>
      </w:r>
      <w:r w:rsidR="002636EF">
        <w:rPr>
          <w:b/>
          <w:szCs w:val="22"/>
        </w:rPr>
        <w:t>.</w:t>
      </w:r>
    </w:p>
    <w:p w14:paraId="3D788911" w14:textId="77777777" w:rsidR="00D11F9D" w:rsidRPr="00A95FD2" w:rsidRDefault="00D11F9D" w:rsidP="00D11F9D">
      <w:pPr>
        <w:numPr>
          <w:ilvl w:val="12"/>
          <w:numId w:val="0"/>
        </w:numPr>
        <w:ind w:right="-2"/>
        <w:outlineLvl w:val="0"/>
        <w:rPr>
          <w:szCs w:val="22"/>
        </w:rPr>
      </w:pPr>
    </w:p>
    <w:p w14:paraId="542F3488" w14:textId="77777777" w:rsidR="00D11F9D" w:rsidRPr="00A95FD2" w:rsidRDefault="00D11F9D" w:rsidP="00D11F9D">
      <w:pPr>
        <w:numPr>
          <w:ilvl w:val="12"/>
          <w:numId w:val="0"/>
        </w:numPr>
        <w:ind w:right="-2"/>
        <w:rPr>
          <w:szCs w:val="22"/>
        </w:rPr>
      </w:pPr>
    </w:p>
    <w:p w14:paraId="31FF19B4" w14:textId="77777777" w:rsidR="00D11F9D" w:rsidRPr="006C2201" w:rsidRDefault="00D11F9D" w:rsidP="00D11F9D">
      <w:pPr>
        <w:rPr>
          <w:szCs w:val="22"/>
        </w:rPr>
      </w:pPr>
      <w:r w:rsidRPr="007C0B1E">
        <w:rPr>
          <w:szCs w:val="22"/>
        </w:rPr>
        <w:t>Išsami informacija apie šį vaistą pateikiama Valstybinės vaistų kontrolės tarnybos prie Lietuvos Respublikos sveikatos apsaugos ministerijos tinklalapyje</w:t>
      </w:r>
      <w:r w:rsidRPr="007C0B1E">
        <w:rPr>
          <w:i/>
          <w:szCs w:val="22"/>
        </w:rPr>
        <w:t xml:space="preserve"> </w:t>
      </w:r>
      <w:hyperlink r:id="rId11" w:history="1">
        <w:r w:rsidRPr="006C2201">
          <w:rPr>
            <w:rStyle w:val="Hipersaitas"/>
            <w:rFonts w:eastAsia="SimSun"/>
            <w:szCs w:val="22"/>
          </w:rPr>
          <w:t>http://www.vvkt.lt/</w:t>
        </w:r>
      </w:hyperlink>
      <w:r w:rsidRPr="007C0B1E">
        <w:rPr>
          <w:szCs w:val="22"/>
        </w:rPr>
        <w:t>.</w:t>
      </w:r>
    </w:p>
    <w:p w14:paraId="1C10E8D4" w14:textId="77777777" w:rsidR="00324877" w:rsidRPr="007C0B1E" w:rsidRDefault="00324877" w:rsidP="00271E0A"/>
    <w:sectPr w:rsidR="00324877" w:rsidRPr="007C0B1E" w:rsidSect="00242C80">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3E6B7" w14:textId="77777777" w:rsidR="00242C80" w:rsidRDefault="00242C80">
      <w:r>
        <w:separator/>
      </w:r>
    </w:p>
  </w:endnote>
  <w:endnote w:type="continuationSeparator" w:id="0">
    <w:p w14:paraId="4280027E" w14:textId="77777777" w:rsidR="00242C80" w:rsidRDefault="0024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BFF11" w14:textId="77777777" w:rsidR="00AC2309" w:rsidRDefault="00AC2309" w:rsidP="00324877">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1A35165B" w14:textId="77777777" w:rsidR="00AC2309" w:rsidRDefault="00AC2309">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156D" w14:textId="587054F8" w:rsidR="00AC2309" w:rsidRPr="00502632" w:rsidRDefault="00AC2309" w:rsidP="00324877">
    <w:pPr>
      <w:pStyle w:val="Porat"/>
      <w:framePr w:wrap="around" w:vAnchor="text" w:hAnchor="margin" w:xAlign="right" w:y="1"/>
      <w:jc w:val="right"/>
      <w:rPr>
        <w:rStyle w:val="Puslapionumeris"/>
        <w:rFonts w:ascii="Times New Roman" w:hAnsi="Times New Roman"/>
        <w:sz w:val="20"/>
      </w:rPr>
    </w:pPr>
    <w:r w:rsidRPr="00502632">
      <w:rPr>
        <w:rStyle w:val="Puslapionumeris"/>
        <w:rFonts w:ascii="Times New Roman" w:hAnsi="Times New Roman"/>
        <w:sz w:val="20"/>
      </w:rPr>
      <w:fldChar w:fldCharType="begin"/>
    </w:r>
    <w:r w:rsidRPr="00502632">
      <w:rPr>
        <w:rStyle w:val="Puslapionumeris"/>
        <w:rFonts w:ascii="Times New Roman" w:hAnsi="Times New Roman"/>
        <w:sz w:val="20"/>
      </w:rPr>
      <w:instrText xml:space="preserve">PAGE  </w:instrText>
    </w:r>
    <w:r w:rsidRPr="00502632">
      <w:rPr>
        <w:rStyle w:val="Puslapionumeris"/>
        <w:rFonts w:ascii="Times New Roman" w:hAnsi="Times New Roman"/>
        <w:sz w:val="20"/>
      </w:rPr>
      <w:fldChar w:fldCharType="separate"/>
    </w:r>
    <w:r w:rsidR="0063708C">
      <w:rPr>
        <w:rStyle w:val="Puslapionumeris"/>
        <w:rFonts w:ascii="Times New Roman" w:hAnsi="Times New Roman"/>
        <w:noProof/>
        <w:sz w:val="20"/>
      </w:rPr>
      <w:t>24</w:t>
    </w:r>
    <w:r w:rsidRPr="00502632">
      <w:rPr>
        <w:rStyle w:val="Puslapionumeris"/>
        <w:rFonts w:ascii="Times New Roman" w:hAnsi="Times New Roman"/>
        <w:sz w:val="20"/>
      </w:rPr>
      <w:fldChar w:fldCharType="end"/>
    </w:r>
  </w:p>
  <w:p w14:paraId="1FE3B6AA" w14:textId="77777777" w:rsidR="00AC2309" w:rsidRDefault="00AC2309" w:rsidP="00324877">
    <w:pPr>
      <w:pStyle w:val="Porat"/>
      <w:framePr w:wrap="around" w:vAnchor="text" w:hAnchor="margin" w:xAlign="right" w:y="1"/>
      <w:ind w:right="360"/>
      <w:rPr>
        <w:rStyle w:val="Puslapionumeris"/>
        <w:lang w:val="lt-LT"/>
      </w:rPr>
    </w:pPr>
  </w:p>
  <w:p w14:paraId="7DE36258" w14:textId="77777777" w:rsidR="00AC2309" w:rsidRPr="001419A1" w:rsidRDefault="00AC2309" w:rsidP="00324877">
    <w:pPr>
      <w:pStyle w:val="Porat"/>
      <w:ind w:right="360"/>
      <w:jc w:val="right"/>
      <w:rPr>
        <w:rStyle w:val="Puslapionumeris"/>
        <w:rFonts w:ascii="Times New Roman" w:hAnsi="Times New Roman"/>
        <w:sz w:val="24"/>
        <w:szCs w:val="24"/>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304BA" w14:textId="77777777" w:rsidR="00242C80" w:rsidRDefault="00242C80">
      <w:r>
        <w:separator/>
      </w:r>
    </w:p>
  </w:footnote>
  <w:footnote w:type="continuationSeparator" w:id="0">
    <w:p w14:paraId="126C18AB" w14:textId="77777777" w:rsidR="00242C80" w:rsidRDefault="00242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3C6F76"/>
    <w:multiLevelType w:val="hybridMultilevel"/>
    <w:tmpl w:val="BAB08210"/>
    <w:lvl w:ilvl="0" w:tplc="C6C27DA8">
      <w:start w:val="1"/>
      <w:numFmt w:val="bullet"/>
      <w:lvlText w:val="-"/>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B2D81"/>
    <w:multiLevelType w:val="hybridMultilevel"/>
    <w:tmpl w:val="B42EDA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F2415C"/>
    <w:multiLevelType w:val="hybridMultilevel"/>
    <w:tmpl w:val="50A4F92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DA259E"/>
    <w:multiLevelType w:val="hybridMultilevel"/>
    <w:tmpl w:val="BD9EF016"/>
    <w:lvl w:ilvl="0" w:tplc="C6C27DA8">
      <w:start w:val="1"/>
      <w:numFmt w:val="bullet"/>
      <w:lvlText w:val="-"/>
      <w:lvlJc w:val="left"/>
      <w:pPr>
        <w:tabs>
          <w:tab w:val="num" w:pos="1440"/>
        </w:tabs>
        <w:ind w:left="144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D7EDE"/>
    <w:multiLevelType w:val="hybridMultilevel"/>
    <w:tmpl w:val="DE8A18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8F311D"/>
    <w:multiLevelType w:val="hybridMultilevel"/>
    <w:tmpl w:val="D8667F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1310AA"/>
    <w:multiLevelType w:val="hybridMultilevel"/>
    <w:tmpl w:val="2072129E"/>
    <w:lvl w:ilvl="0" w:tplc="2850D3F6">
      <w:start w:val="5"/>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9AF3D37"/>
    <w:multiLevelType w:val="hybridMultilevel"/>
    <w:tmpl w:val="54EC4D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DE66297"/>
    <w:multiLevelType w:val="hybridMultilevel"/>
    <w:tmpl w:val="5AFAB67E"/>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5A727C"/>
    <w:multiLevelType w:val="singleLevel"/>
    <w:tmpl w:val="B78043A8"/>
    <w:lvl w:ilvl="0">
      <w:start w:val="101"/>
      <w:numFmt w:val="bullet"/>
      <w:lvlText w:val="-"/>
      <w:lvlJc w:val="left"/>
      <w:pPr>
        <w:tabs>
          <w:tab w:val="num" w:pos="360"/>
        </w:tabs>
        <w:ind w:left="360" w:hanging="360"/>
      </w:pPr>
      <w:rPr>
        <w:rFonts w:hint="default"/>
      </w:rPr>
    </w:lvl>
  </w:abstractNum>
  <w:abstractNum w:abstractNumId="11" w15:restartNumberingAfterBreak="0">
    <w:nsid w:val="59CF14FE"/>
    <w:multiLevelType w:val="hybridMultilevel"/>
    <w:tmpl w:val="63F292E0"/>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607118AD"/>
    <w:multiLevelType w:val="hybridMultilevel"/>
    <w:tmpl w:val="6040FB2C"/>
    <w:lvl w:ilvl="0" w:tplc="FFFFFFFF">
      <w:start w:val="4"/>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136D57"/>
    <w:multiLevelType w:val="hybridMultilevel"/>
    <w:tmpl w:val="D7AA24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B45331"/>
    <w:multiLevelType w:val="hybridMultilevel"/>
    <w:tmpl w:val="71E25E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9DB1C05"/>
    <w:multiLevelType w:val="hybridMultilevel"/>
    <w:tmpl w:val="384C45EA"/>
    <w:lvl w:ilvl="0" w:tplc="49D84708">
      <w:start w:val="1"/>
      <w:numFmt w:val="bullet"/>
      <w:lvlText w:val="-"/>
      <w:lvlJc w:val="left"/>
      <w:pPr>
        <w:tabs>
          <w:tab w:val="num" w:pos="927"/>
        </w:tabs>
        <w:ind w:left="1080" w:hanging="72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846A42"/>
    <w:multiLevelType w:val="hybridMultilevel"/>
    <w:tmpl w:val="5F70D0FC"/>
    <w:lvl w:ilvl="0" w:tplc="FFFFFFFF">
      <w:numFmt w:val="bullet"/>
      <w:lvlText w:val="-"/>
      <w:lvlJc w:val="left"/>
      <w:pPr>
        <w:tabs>
          <w:tab w:val="num" w:pos="720"/>
        </w:tabs>
        <w:ind w:left="720" w:hanging="360"/>
      </w:pPr>
      <w:rPr>
        <w:rFonts w:ascii="Arial" w:eastAsia="Times New Roman" w:hAnsi="Aria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9"/>
  </w:num>
  <w:num w:numId="4">
    <w:abstractNumId w:val="16"/>
  </w:num>
  <w:num w:numId="5">
    <w:abstractNumId w:val="10"/>
  </w:num>
  <w:num w:numId="6">
    <w:abstractNumId w:val="11"/>
  </w:num>
  <w:num w:numId="7">
    <w:abstractNumId w:val="1"/>
  </w:num>
  <w:num w:numId="8">
    <w:abstractNumId w:val="15"/>
  </w:num>
  <w:num w:numId="9">
    <w:abstractNumId w:val="7"/>
  </w:num>
  <w:num w:numId="10">
    <w:abstractNumId w:val="4"/>
  </w:num>
  <w:num w:numId="11">
    <w:abstractNumId w:val="6"/>
  </w:num>
  <w:num w:numId="12">
    <w:abstractNumId w:val="14"/>
  </w:num>
  <w:num w:numId="13">
    <w:abstractNumId w:val="5"/>
  </w:num>
  <w:num w:numId="14">
    <w:abstractNumId w:val="2"/>
  </w:num>
  <w:num w:numId="15">
    <w:abstractNumId w:val="13"/>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9D"/>
    <w:rsid w:val="00001148"/>
    <w:rsid w:val="00003F47"/>
    <w:rsid w:val="00005039"/>
    <w:rsid w:val="0000528C"/>
    <w:rsid w:val="00026DA8"/>
    <w:rsid w:val="00035444"/>
    <w:rsid w:val="000464E8"/>
    <w:rsid w:val="00057C0E"/>
    <w:rsid w:val="000614B9"/>
    <w:rsid w:val="000636DE"/>
    <w:rsid w:val="0008457B"/>
    <w:rsid w:val="00090ACD"/>
    <w:rsid w:val="00093172"/>
    <w:rsid w:val="000A563B"/>
    <w:rsid w:val="000B1241"/>
    <w:rsid w:val="000C1C14"/>
    <w:rsid w:val="000C66D6"/>
    <w:rsid w:val="000D000F"/>
    <w:rsid w:val="000D6DE1"/>
    <w:rsid w:val="000D6FED"/>
    <w:rsid w:val="000E19DB"/>
    <w:rsid w:val="000E2308"/>
    <w:rsid w:val="000E3C2D"/>
    <w:rsid w:val="00101839"/>
    <w:rsid w:val="0010195A"/>
    <w:rsid w:val="00107BE1"/>
    <w:rsid w:val="001106AD"/>
    <w:rsid w:val="00116AC5"/>
    <w:rsid w:val="0012286E"/>
    <w:rsid w:val="00123A73"/>
    <w:rsid w:val="001251EE"/>
    <w:rsid w:val="00137D93"/>
    <w:rsid w:val="00146550"/>
    <w:rsid w:val="001469E4"/>
    <w:rsid w:val="001568F2"/>
    <w:rsid w:val="00163BDE"/>
    <w:rsid w:val="00171781"/>
    <w:rsid w:val="001729D4"/>
    <w:rsid w:val="00182BF2"/>
    <w:rsid w:val="001A7536"/>
    <w:rsid w:val="001C0994"/>
    <w:rsid w:val="001C5DED"/>
    <w:rsid w:val="001E0ECF"/>
    <w:rsid w:val="001E7651"/>
    <w:rsid w:val="001F1948"/>
    <w:rsid w:val="001F4F0F"/>
    <w:rsid w:val="00201E9D"/>
    <w:rsid w:val="0020427C"/>
    <w:rsid w:val="002139C7"/>
    <w:rsid w:val="0022201B"/>
    <w:rsid w:val="0022388F"/>
    <w:rsid w:val="00226EA0"/>
    <w:rsid w:val="0023025B"/>
    <w:rsid w:val="00242C80"/>
    <w:rsid w:val="00257BFE"/>
    <w:rsid w:val="002636EF"/>
    <w:rsid w:val="00271E0A"/>
    <w:rsid w:val="00284C2A"/>
    <w:rsid w:val="002A1F22"/>
    <w:rsid w:val="002B11DB"/>
    <w:rsid w:val="002B23D7"/>
    <w:rsid w:val="002C22DE"/>
    <w:rsid w:val="002E03AF"/>
    <w:rsid w:val="002E5767"/>
    <w:rsid w:val="002E65A7"/>
    <w:rsid w:val="002E74C2"/>
    <w:rsid w:val="00306AEB"/>
    <w:rsid w:val="00316C56"/>
    <w:rsid w:val="00317D36"/>
    <w:rsid w:val="0032017A"/>
    <w:rsid w:val="00321734"/>
    <w:rsid w:val="00324877"/>
    <w:rsid w:val="00326D3A"/>
    <w:rsid w:val="00330C7B"/>
    <w:rsid w:val="00341F2E"/>
    <w:rsid w:val="00352FE8"/>
    <w:rsid w:val="00357CAB"/>
    <w:rsid w:val="00362FAE"/>
    <w:rsid w:val="003740D7"/>
    <w:rsid w:val="0038457D"/>
    <w:rsid w:val="00385100"/>
    <w:rsid w:val="003872EA"/>
    <w:rsid w:val="003918BC"/>
    <w:rsid w:val="00397B39"/>
    <w:rsid w:val="00397EBC"/>
    <w:rsid w:val="003A0AAA"/>
    <w:rsid w:val="003C5CBF"/>
    <w:rsid w:val="003C63CF"/>
    <w:rsid w:val="003D3258"/>
    <w:rsid w:val="003F30B8"/>
    <w:rsid w:val="003F530B"/>
    <w:rsid w:val="004001D4"/>
    <w:rsid w:val="004117E6"/>
    <w:rsid w:val="00420CC3"/>
    <w:rsid w:val="00423551"/>
    <w:rsid w:val="0043686A"/>
    <w:rsid w:val="00440092"/>
    <w:rsid w:val="0044712E"/>
    <w:rsid w:val="004517C6"/>
    <w:rsid w:val="004557DA"/>
    <w:rsid w:val="00466CF9"/>
    <w:rsid w:val="00477C53"/>
    <w:rsid w:val="00484425"/>
    <w:rsid w:val="004919C0"/>
    <w:rsid w:val="00496976"/>
    <w:rsid w:val="004B2994"/>
    <w:rsid w:val="004B4C30"/>
    <w:rsid w:val="004B7685"/>
    <w:rsid w:val="004D5BAC"/>
    <w:rsid w:val="004D68B9"/>
    <w:rsid w:val="004E7353"/>
    <w:rsid w:val="004E754E"/>
    <w:rsid w:val="005144FD"/>
    <w:rsid w:val="00515AE8"/>
    <w:rsid w:val="0052194E"/>
    <w:rsid w:val="00530959"/>
    <w:rsid w:val="00532CA6"/>
    <w:rsid w:val="00535111"/>
    <w:rsid w:val="00536950"/>
    <w:rsid w:val="00545626"/>
    <w:rsid w:val="00551F64"/>
    <w:rsid w:val="00567172"/>
    <w:rsid w:val="0057148B"/>
    <w:rsid w:val="00572B48"/>
    <w:rsid w:val="00573AC5"/>
    <w:rsid w:val="00583529"/>
    <w:rsid w:val="0058431C"/>
    <w:rsid w:val="00592327"/>
    <w:rsid w:val="00596622"/>
    <w:rsid w:val="00597F63"/>
    <w:rsid w:val="005A0589"/>
    <w:rsid w:val="005B1C19"/>
    <w:rsid w:val="005B4541"/>
    <w:rsid w:val="005D1F89"/>
    <w:rsid w:val="005D4E21"/>
    <w:rsid w:val="005D6713"/>
    <w:rsid w:val="00604305"/>
    <w:rsid w:val="00610363"/>
    <w:rsid w:val="00613A39"/>
    <w:rsid w:val="00617E3F"/>
    <w:rsid w:val="006209AF"/>
    <w:rsid w:val="00624EFD"/>
    <w:rsid w:val="0063708C"/>
    <w:rsid w:val="006536EE"/>
    <w:rsid w:val="00655C5D"/>
    <w:rsid w:val="006648C1"/>
    <w:rsid w:val="00675A30"/>
    <w:rsid w:val="00680B6E"/>
    <w:rsid w:val="00684747"/>
    <w:rsid w:val="006B4298"/>
    <w:rsid w:val="006B6D6B"/>
    <w:rsid w:val="006B6DA3"/>
    <w:rsid w:val="006C2201"/>
    <w:rsid w:val="006C3E30"/>
    <w:rsid w:val="006C7E86"/>
    <w:rsid w:val="006D103D"/>
    <w:rsid w:val="006D79BA"/>
    <w:rsid w:val="006E6C44"/>
    <w:rsid w:val="00704B19"/>
    <w:rsid w:val="0070730B"/>
    <w:rsid w:val="007250EC"/>
    <w:rsid w:val="007308E7"/>
    <w:rsid w:val="00735855"/>
    <w:rsid w:val="007362FA"/>
    <w:rsid w:val="0073667B"/>
    <w:rsid w:val="00736FEE"/>
    <w:rsid w:val="00746609"/>
    <w:rsid w:val="00767932"/>
    <w:rsid w:val="00784C0A"/>
    <w:rsid w:val="00794101"/>
    <w:rsid w:val="007A3C2C"/>
    <w:rsid w:val="007B5BE3"/>
    <w:rsid w:val="007C0B1E"/>
    <w:rsid w:val="007D3627"/>
    <w:rsid w:val="007E0F9A"/>
    <w:rsid w:val="007F1F90"/>
    <w:rsid w:val="007F1FC7"/>
    <w:rsid w:val="007F5569"/>
    <w:rsid w:val="00803038"/>
    <w:rsid w:val="00805482"/>
    <w:rsid w:val="0081402D"/>
    <w:rsid w:val="00814464"/>
    <w:rsid w:val="00825C43"/>
    <w:rsid w:val="00831C36"/>
    <w:rsid w:val="00833147"/>
    <w:rsid w:val="00836C24"/>
    <w:rsid w:val="0084714D"/>
    <w:rsid w:val="0085636F"/>
    <w:rsid w:val="0085796B"/>
    <w:rsid w:val="00873B9A"/>
    <w:rsid w:val="00875A6F"/>
    <w:rsid w:val="00877CB2"/>
    <w:rsid w:val="008823D1"/>
    <w:rsid w:val="0089662A"/>
    <w:rsid w:val="00896EE2"/>
    <w:rsid w:val="008B5305"/>
    <w:rsid w:val="008D07DF"/>
    <w:rsid w:val="008D5D04"/>
    <w:rsid w:val="008F4405"/>
    <w:rsid w:val="00902000"/>
    <w:rsid w:val="00903AC1"/>
    <w:rsid w:val="009273C8"/>
    <w:rsid w:val="00931609"/>
    <w:rsid w:val="009419A6"/>
    <w:rsid w:val="00942077"/>
    <w:rsid w:val="009420C8"/>
    <w:rsid w:val="009574E2"/>
    <w:rsid w:val="0095755F"/>
    <w:rsid w:val="00967B19"/>
    <w:rsid w:val="00971598"/>
    <w:rsid w:val="0098067D"/>
    <w:rsid w:val="0098389E"/>
    <w:rsid w:val="00991FCE"/>
    <w:rsid w:val="009B37CA"/>
    <w:rsid w:val="009B5188"/>
    <w:rsid w:val="009B5B8D"/>
    <w:rsid w:val="009B6585"/>
    <w:rsid w:val="009C4621"/>
    <w:rsid w:val="009D2038"/>
    <w:rsid w:val="009E72DA"/>
    <w:rsid w:val="009F0355"/>
    <w:rsid w:val="009F46F6"/>
    <w:rsid w:val="009F4A16"/>
    <w:rsid w:val="009F53C4"/>
    <w:rsid w:val="00A125AF"/>
    <w:rsid w:val="00A1339B"/>
    <w:rsid w:val="00A20FF5"/>
    <w:rsid w:val="00A33D7C"/>
    <w:rsid w:val="00A373E7"/>
    <w:rsid w:val="00A40AB6"/>
    <w:rsid w:val="00A40B98"/>
    <w:rsid w:val="00A44998"/>
    <w:rsid w:val="00A51493"/>
    <w:rsid w:val="00A55543"/>
    <w:rsid w:val="00A647C6"/>
    <w:rsid w:val="00A67D1E"/>
    <w:rsid w:val="00A73189"/>
    <w:rsid w:val="00A81DA2"/>
    <w:rsid w:val="00A83689"/>
    <w:rsid w:val="00A83712"/>
    <w:rsid w:val="00A921A0"/>
    <w:rsid w:val="00A94D74"/>
    <w:rsid w:val="00A95FD2"/>
    <w:rsid w:val="00AA1E4F"/>
    <w:rsid w:val="00AC2309"/>
    <w:rsid w:val="00AC7226"/>
    <w:rsid w:val="00AD1223"/>
    <w:rsid w:val="00AE7561"/>
    <w:rsid w:val="00B0296E"/>
    <w:rsid w:val="00B10E8E"/>
    <w:rsid w:val="00B11010"/>
    <w:rsid w:val="00B12AE9"/>
    <w:rsid w:val="00B17667"/>
    <w:rsid w:val="00B24CCF"/>
    <w:rsid w:val="00B311C8"/>
    <w:rsid w:val="00B45511"/>
    <w:rsid w:val="00B47878"/>
    <w:rsid w:val="00B47F33"/>
    <w:rsid w:val="00B50071"/>
    <w:rsid w:val="00B509D7"/>
    <w:rsid w:val="00B5481D"/>
    <w:rsid w:val="00B62954"/>
    <w:rsid w:val="00B67222"/>
    <w:rsid w:val="00B71F9E"/>
    <w:rsid w:val="00B96A63"/>
    <w:rsid w:val="00BA2862"/>
    <w:rsid w:val="00BB1B7A"/>
    <w:rsid w:val="00BB5313"/>
    <w:rsid w:val="00BC2FC7"/>
    <w:rsid w:val="00BD2AF7"/>
    <w:rsid w:val="00BE19CB"/>
    <w:rsid w:val="00BE30B9"/>
    <w:rsid w:val="00BF2446"/>
    <w:rsid w:val="00C04C97"/>
    <w:rsid w:val="00C314F6"/>
    <w:rsid w:val="00C33224"/>
    <w:rsid w:val="00C45DE1"/>
    <w:rsid w:val="00C53CA4"/>
    <w:rsid w:val="00C573A6"/>
    <w:rsid w:val="00C6519A"/>
    <w:rsid w:val="00C8283C"/>
    <w:rsid w:val="00C96693"/>
    <w:rsid w:val="00CA2E79"/>
    <w:rsid w:val="00CA5474"/>
    <w:rsid w:val="00CA7DE6"/>
    <w:rsid w:val="00CB3ABF"/>
    <w:rsid w:val="00CC2A8C"/>
    <w:rsid w:val="00CC2EA5"/>
    <w:rsid w:val="00CC5A75"/>
    <w:rsid w:val="00CD0607"/>
    <w:rsid w:val="00CD2554"/>
    <w:rsid w:val="00CD2B5A"/>
    <w:rsid w:val="00CD477C"/>
    <w:rsid w:val="00CD4C14"/>
    <w:rsid w:val="00CD56D9"/>
    <w:rsid w:val="00CD66CB"/>
    <w:rsid w:val="00CE1113"/>
    <w:rsid w:val="00CE7D78"/>
    <w:rsid w:val="00CF5D46"/>
    <w:rsid w:val="00CF7D61"/>
    <w:rsid w:val="00D06E6E"/>
    <w:rsid w:val="00D11F9D"/>
    <w:rsid w:val="00D127BF"/>
    <w:rsid w:val="00D14483"/>
    <w:rsid w:val="00D4143A"/>
    <w:rsid w:val="00D42DE8"/>
    <w:rsid w:val="00D44E1E"/>
    <w:rsid w:val="00D464CC"/>
    <w:rsid w:val="00D57975"/>
    <w:rsid w:val="00D62C2A"/>
    <w:rsid w:val="00D7295D"/>
    <w:rsid w:val="00D80D54"/>
    <w:rsid w:val="00D93C98"/>
    <w:rsid w:val="00DA30DD"/>
    <w:rsid w:val="00DB15B1"/>
    <w:rsid w:val="00DB3804"/>
    <w:rsid w:val="00DB6BCA"/>
    <w:rsid w:val="00DB7624"/>
    <w:rsid w:val="00DE5D80"/>
    <w:rsid w:val="00DE7398"/>
    <w:rsid w:val="00DE7CF2"/>
    <w:rsid w:val="00DF25B9"/>
    <w:rsid w:val="00DF77D6"/>
    <w:rsid w:val="00E10388"/>
    <w:rsid w:val="00E22E6C"/>
    <w:rsid w:val="00E36F98"/>
    <w:rsid w:val="00E408E2"/>
    <w:rsid w:val="00E86979"/>
    <w:rsid w:val="00E921F3"/>
    <w:rsid w:val="00EA54AD"/>
    <w:rsid w:val="00EB07B8"/>
    <w:rsid w:val="00EB47FE"/>
    <w:rsid w:val="00EB6775"/>
    <w:rsid w:val="00EB67C0"/>
    <w:rsid w:val="00EC2232"/>
    <w:rsid w:val="00EC3112"/>
    <w:rsid w:val="00ED1BFB"/>
    <w:rsid w:val="00EE0C82"/>
    <w:rsid w:val="00EE234C"/>
    <w:rsid w:val="00EF3E82"/>
    <w:rsid w:val="00EF78E1"/>
    <w:rsid w:val="00F064E9"/>
    <w:rsid w:val="00F0756F"/>
    <w:rsid w:val="00F1741A"/>
    <w:rsid w:val="00F26AAD"/>
    <w:rsid w:val="00F35079"/>
    <w:rsid w:val="00F367D3"/>
    <w:rsid w:val="00F421CC"/>
    <w:rsid w:val="00F42AD0"/>
    <w:rsid w:val="00F50B27"/>
    <w:rsid w:val="00F51B40"/>
    <w:rsid w:val="00F52560"/>
    <w:rsid w:val="00F71235"/>
    <w:rsid w:val="00F75669"/>
    <w:rsid w:val="00F804DC"/>
    <w:rsid w:val="00F82C52"/>
    <w:rsid w:val="00F8320B"/>
    <w:rsid w:val="00F8568C"/>
    <w:rsid w:val="00F92EC3"/>
    <w:rsid w:val="00F9557A"/>
    <w:rsid w:val="00F95EE5"/>
    <w:rsid w:val="00FA0D28"/>
    <w:rsid w:val="00FA7A66"/>
    <w:rsid w:val="00FB2B84"/>
    <w:rsid w:val="00FB5046"/>
    <w:rsid w:val="00FB61AE"/>
    <w:rsid w:val="00FC0CB0"/>
    <w:rsid w:val="00FD13BA"/>
    <w:rsid w:val="00FD3DC7"/>
    <w:rsid w:val="00FD53DB"/>
    <w:rsid w:val="00FF0649"/>
    <w:rsid w:val="00FF3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4535C99B"/>
  <w15:chartTrackingRefBased/>
  <w15:docId w15:val="{9CA8C0D9-62A6-4952-B937-DC5EC30D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1F9D"/>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9"/>
    <w:qFormat/>
    <w:rsid w:val="00D11F9D"/>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iPriority w:val="99"/>
    <w:qFormat/>
    <w:rsid w:val="00D11F9D"/>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9"/>
    <w:qFormat/>
    <w:rsid w:val="00D11F9D"/>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iPriority w:val="99"/>
    <w:qFormat/>
    <w:rsid w:val="00D11F9D"/>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iPriority w:val="99"/>
    <w:qFormat/>
    <w:rsid w:val="00D11F9D"/>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D11F9D"/>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rsid w:val="00D11F9D"/>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rsid w:val="00D11F9D"/>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rsid w:val="00D11F9D"/>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11F9D"/>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D11F9D"/>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uiPriority w:val="99"/>
    <w:rsid w:val="00D11F9D"/>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uiPriority w:val="99"/>
    <w:rsid w:val="00D11F9D"/>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uiPriority w:val="99"/>
    <w:rsid w:val="00D11F9D"/>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D11F9D"/>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D11F9D"/>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D11F9D"/>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D11F9D"/>
    <w:rPr>
      <w:rFonts w:ascii="Times New Roman" w:eastAsia="Times New Roman" w:hAnsi="Times New Roman" w:cs="Times New Roman"/>
      <w:b/>
      <w:i/>
      <w:szCs w:val="20"/>
      <w:lang w:val="cs-CZ"/>
    </w:rPr>
  </w:style>
  <w:style w:type="paragraph" w:styleId="Porat">
    <w:name w:val="footer"/>
    <w:basedOn w:val="prastasis"/>
    <w:link w:val="PoratDiagrama"/>
    <w:uiPriority w:val="99"/>
    <w:rsid w:val="00D11F9D"/>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D11F9D"/>
    <w:rPr>
      <w:rFonts w:ascii="Helvetica" w:eastAsia="Times New Roman" w:hAnsi="Helvetica" w:cs="Times New Roman"/>
      <w:sz w:val="16"/>
      <w:szCs w:val="20"/>
      <w:lang w:val="cs-CZ"/>
    </w:rPr>
  </w:style>
  <w:style w:type="character" w:styleId="Puslapionumeris">
    <w:name w:val="page number"/>
    <w:uiPriority w:val="99"/>
    <w:rsid w:val="00D11F9D"/>
    <w:rPr>
      <w:rFonts w:cs="Times New Roman"/>
    </w:rPr>
  </w:style>
  <w:style w:type="paragraph" w:styleId="Antrats">
    <w:name w:val="header"/>
    <w:basedOn w:val="prastasis"/>
    <w:link w:val="AntratsDiagrama"/>
    <w:uiPriority w:val="99"/>
    <w:rsid w:val="00D11F9D"/>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uiPriority w:val="99"/>
    <w:rsid w:val="00D11F9D"/>
    <w:rPr>
      <w:rFonts w:ascii="Helvetica" w:eastAsia="Times New Roman" w:hAnsi="Helvetica" w:cs="Times New Roman"/>
      <w:sz w:val="20"/>
      <w:szCs w:val="20"/>
      <w:lang w:val="cs-CZ"/>
    </w:rPr>
  </w:style>
  <w:style w:type="paragraph" w:customStyle="1" w:styleId="EMEAEnBodyText">
    <w:name w:val="EMEA En Body Text"/>
    <w:basedOn w:val="prastasis"/>
    <w:uiPriority w:val="99"/>
    <w:rsid w:val="00D11F9D"/>
    <w:pPr>
      <w:spacing w:before="120" w:after="120"/>
      <w:jc w:val="both"/>
    </w:pPr>
    <w:rPr>
      <w:szCs w:val="20"/>
      <w:lang w:val="en-US"/>
    </w:rPr>
  </w:style>
  <w:style w:type="paragraph" w:customStyle="1" w:styleId="AHeader1">
    <w:name w:val="AHeader 1"/>
    <w:basedOn w:val="prastasis"/>
    <w:uiPriority w:val="99"/>
    <w:rsid w:val="00D11F9D"/>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uiPriority w:val="99"/>
    <w:rsid w:val="00D11F9D"/>
    <w:pPr>
      <w:numPr>
        <w:ilvl w:val="1"/>
      </w:numPr>
      <w:tabs>
        <w:tab w:val="num" w:pos="360"/>
        <w:tab w:val="num" w:pos="720"/>
      </w:tabs>
      <w:ind w:left="360" w:hanging="360"/>
    </w:pPr>
    <w:rPr>
      <w:sz w:val="22"/>
    </w:rPr>
  </w:style>
  <w:style w:type="paragraph" w:customStyle="1" w:styleId="AHeader3">
    <w:name w:val="AHeader 3"/>
    <w:basedOn w:val="AHeader2"/>
    <w:uiPriority w:val="99"/>
    <w:rsid w:val="00D11F9D"/>
    <w:pPr>
      <w:numPr>
        <w:ilvl w:val="2"/>
      </w:numPr>
      <w:tabs>
        <w:tab w:val="num" w:pos="360"/>
      </w:tabs>
      <w:ind w:left="360" w:hanging="360"/>
    </w:pPr>
  </w:style>
  <w:style w:type="paragraph" w:customStyle="1" w:styleId="AHeader2abc">
    <w:name w:val="AHeader 2 abc"/>
    <w:basedOn w:val="AHeader3"/>
    <w:uiPriority w:val="99"/>
    <w:rsid w:val="00D11F9D"/>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D11F9D"/>
    <w:pPr>
      <w:numPr>
        <w:ilvl w:val="4"/>
      </w:numPr>
      <w:tabs>
        <w:tab w:val="num" w:pos="360"/>
      </w:tabs>
      <w:ind w:left="360" w:hanging="360"/>
    </w:pPr>
  </w:style>
  <w:style w:type="paragraph" w:styleId="Pagrindinistekstas2">
    <w:name w:val="Body Text 2"/>
    <w:basedOn w:val="prastasis"/>
    <w:link w:val="Pagrindinistekstas2Diagrama"/>
    <w:uiPriority w:val="99"/>
    <w:rsid w:val="00D11F9D"/>
    <w:pPr>
      <w:numPr>
        <w:ilvl w:val="12"/>
      </w:numPr>
      <w:ind w:right="-2"/>
    </w:pPr>
    <w:rPr>
      <w:b/>
      <w:bCs/>
      <w:szCs w:val="20"/>
    </w:rPr>
  </w:style>
  <w:style w:type="character" w:customStyle="1" w:styleId="Pagrindinistekstas2Diagrama">
    <w:name w:val="Pagrindinis tekstas 2 Diagrama"/>
    <w:basedOn w:val="Numatytasispastraiposriftas"/>
    <w:link w:val="Pagrindinistekstas2"/>
    <w:uiPriority w:val="99"/>
    <w:rsid w:val="00D11F9D"/>
    <w:rPr>
      <w:rFonts w:ascii="Times New Roman" w:eastAsia="Times New Roman" w:hAnsi="Times New Roman" w:cs="Times New Roman"/>
      <w:b/>
      <w:bCs/>
      <w:szCs w:val="20"/>
    </w:rPr>
  </w:style>
  <w:style w:type="paragraph" w:styleId="Pagrindinistekstas">
    <w:name w:val="Body Text"/>
    <w:basedOn w:val="prastasis"/>
    <w:link w:val="PagrindinistekstasDiagrama"/>
    <w:uiPriority w:val="99"/>
    <w:rsid w:val="00D11F9D"/>
    <w:rPr>
      <w:i/>
      <w:color w:val="008000"/>
      <w:szCs w:val="20"/>
      <w:lang w:val="en-GB"/>
    </w:rPr>
  </w:style>
  <w:style w:type="character" w:customStyle="1" w:styleId="PagrindinistekstasDiagrama">
    <w:name w:val="Pagrindinis tekstas Diagrama"/>
    <w:basedOn w:val="Numatytasispastraiposriftas"/>
    <w:link w:val="Pagrindinistekstas"/>
    <w:uiPriority w:val="99"/>
    <w:rsid w:val="00D11F9D"/>
    <w:rPr>
      <w:rFonts w:ascii="Times New Roman" w:eastAsia="Times New Roman" w:hAnsi="Times New Roman" w:cs="Times New Roman"/>
      <w:i/>
      <w:color w:val="008000"/>
      <w:szCs w:val="20"/>
      <w:lang w:val="en-GB"/>
    </w:rPr>
  </w:style>
  <w:style w:type="character" w:styleId="Hipersaitas">
    <w:name w:val="Hyperlink"/>
    <w:uiPriority w:val="99"/>
    <w:rsid w:val="00D11F9D"/>
    <w:rPr>
      <w:rFonts w:cs="Times New Roman"/>
      <w:color w:val="0000FF"/>
      <w:u w:val="single"/>
    </w:rPr>
  </w:style>
  <w:style w:type="character" w:styleId="Grietas">
    <w:name w:val="Strong"/>
    <w:uiPriority w:val="99"/>
    <w:qFormat/>
    <w:rsid w:val="00D11F9D"/>
    <w:rPr>
      <w:rFonts w:cs="Times New Roman"/>
      <w:b/>
      <w:bCs/>
    </w:rPr>
  </w:style>
  <w:style w:type="paragraph" w:styleId="Debesliotekstas">
    <w:name w:val="Balloon Text"/>
    <w:basedOn w:val="prastasis"/>
    <w:link w:val="DebesliotekstasDiagrama"/>
    <w:uiPriority w:val="99"/>
    <w:semiHidden/>
    <w:rsid w:val="00D11F9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1F9D"/>
    <w:rPr>
      <w:rFonts w:ascii="Tahoma" w:eastAsia="Times New Roman" w:hAnsi="Tahoma" w:cs="Tahoma"/>
      <w:sz w:val="16"/>
      <w:szCs w:val="16"/>
    </w:rPr>
  </w:style>
  <w:style w:type="character" w:styleId="Perirtashipersaitas">
    <w:name w:val="FollowedHyperlink"/>
    <w:uiPriority w:val="99"/>
    <w:rsid w:val="00D11F9D"/>
    <w:rPr>
      <w:rFonts w:cs="Times New Roman"/>
      <w:color w:val="800080"/>
      <w:u w:val="single"/>
    </w:rPr>
  </w:style>
  <w:style w:type="character" w:customStyle="1" w:styleId="AntratDiagrama">
    <w:name w:val="Antraštė Diagrama"/>
    <w:link w:val="Antrat"/>
    <w:uiPriority w:val="99"/>
    <w:locked/>
    <w:rsid w:val="00D11F9D"/>
    <w:rPr>
      <w:rFonts w:ascii="Arial" w:hAnsi="Arial" w:cs="Arial"/>
      <w:lang w:val="de-DE"/>
    </w:rPr>
  </w:style>
  <w:style w:type="paragraph" w:styleId="Antrat">
    <w:name w:val="caption"/>
    <w:basedOn w:val="prastasis"/>
    <w:next w:val="prastasis"/>
    <w:link w:val="AntratDiagrama"/>
    <w:uiPriority w:val="99"/>
    <w:qFormat/>
    <w:rsid w:val="00D11F9D"/>
    <w:pPr>
      <w:keepNext/>
      <w:keepLines/>
      <w:spacing w:before="120" w:after="120"/>
      <w:ind w:left="1440" w:hanging="1440"/>
    </w:pPr>
    <w:rPr>
      <w:rFonts w:ascii="Arial" w:eastAsiaTheme="minorHAnsi" w:hAnsi="Arial" w:cs="Arial"/>
      <w:szCs w:val="22"/>
      <w:lang w:val="de-DE"/>
    </w:rPr>
  </w:style>
  <w:style w:type="paragraph" w:customStyle="1" w:styleId="Tabletext">
    <w:name w:val="Table text"/>
    <w:basedOn w:val="prastasis"/>
    <w:uiPriority w:val="99"/>
    <w:rsid w:val="00D11F9D"/>
    <w:pPr>
      <w:keepNext/>
      <w:keepLines/>
      <w:spacing w:after="120"/>
    </w:pPr>
    <w:rPr>
      <w:bCs/>
      <w:sz w:val="20"/>
      <w:lang w:val="en-GB" w:eastAsia="lt-LT"/>
    </w:rPr>
  </w:style>
  <w:style w:type="paragraph" w:customStyle="1" w:styleId="TableColumnHeader1">
    <w:name w:val="Table Column Header 1"/>
    <w:basedOn w:val="prastasis"/>
    <w:link w:val="CharChar"/>
    <w:uiPriority w:val="99"/>
    <w:rsid w:val="00D11F9D"/>
    <w:pPr>
      <w:keepNext/>
      <w:keepLines/>
      <w:tabs>
        <w:tab w:val="left" w:pos="284"/>
      </w:tabs>
    </w:pPr>
    <w:rPr>
      <w:b/>
      <w:bCs/>
      <w:sz w:val="20"/>
      <w:lang w:val="en-GB" w:eastAsia="lt-LT"/>
    </w:rPr>
  </w:style>
  <w:style w:type="character" w:customStyle="1" w:styleId="CharChar">
    <w:name w:val="Char Char"/>
    <w:link w:val="TableColumnHeader1"/>
    <w:uiPriority w:val="99"/>
    <w:locked/>
    <w:rsid w:val="00D11F9D"/>
    <w:rPr>
      <w:rFonts w:ascii="Times New Roman" w:eastAsia="Times New Roman" w:hAnsi="Times New Roman" w:cs="Times New Roman"/>
      <w:b/>
      <w:bCs/>
      <w:sz w:val="20"/>
      <w:szCs w:val="24"/>
      <w:lang w:val="en-GB" w:eastAsia="lt-LT"/>
    </w:rPr>
  </w:style>
  <w:style w:type="paragraph" w:customStyle="1" w:styleId="Tabletext1">
    <w:name w:val="Table text 1"/>
    <w:basedOn w:val="prastasis"/>
    <w:uiPriority w:val="99"/>
    <w:rsid w:val="00D11F9D"/>
    <w:pPr>
      <w:keepNext/>
      <w:keepLines/>
      <w:jc w:val="right"/>
    </w:pPr>
    <w:rPr>
      <w:bCs/>
      <w:sz w:val="20"/>
      <w:lang w:val="en-GB" w:eastAsia="lt-LT"/>
    </w:rPr>
  </w:style>
  <w:style w:type="paragraph" w:customStyle="1" w:styleId="Tblrow">
    <w:name w:val="Tblrow"/>
    <w:basedOn w:val="prastasis"/>
    <w:uiPriority w:val="99"/>
    <w:rsid w:val="00D11F9D"/>
    <w:pPr>
      <w:keepNext/>
      <w:keepLines/>
      <w:tabs>
        <w:tab w:val="left" w:pos="1021"/>
      </w:tabs>
      <w:suppressAutoHyphens/>
      <w:spacing w:before="38" w:after="38"/>
    </w:pPr>
    <w:rPr>
      <w:sz w:val="20"/>
      <w:szCs w:val="20"/>
      <w:lang w:val="en-US" w:eastAsia="lt-LT"/>
    </w:rPr>
  </w:style>
  <w:style w:type="character" w:customStyle="1" w:styleId="StyleTblrowBoldChar">
    <w:name w:val="Style Tblrow + Bold Char"/>
    <w:link w:val="Normalpara"/>
    <w:uiPriority w:val="99"/>
    <w:locked/>
    <w:rsid w:val="00D11F9D"/>
    <w:rPr>
      <w:rFonts w:cs="Times New Roman"/>
      <w:b/>
      <w:bCs/>
    </w:rPr>
  </w:style>
  <w:style w:type="paragraph" w:customStyle="1" w:styleId="Normalpara">
    <w:name w:val="Normal para"/>
    <w:basedOn w:val="prastasis"/>
    <w:link w:val="StyleTblrowBoldChar"/>
    <w:uiPriority w:val="99"/>
    <w:rsid w:val="00D11F9D"/>
    <w:pPr>
      <w:spacing w:before="120" w:after="120"/>
    </w:pPr>
    <w:rPr>
      <w:rFonts w:asciiTheme="minorHAnsi" w:eastAsiaTheme="minorHAnsi" w:hAnsiTheme="minorHAnsi"/>
      <w:b/>
      <w:bCs/>
      <w:szCs w:val="22"/>
    </w:rPr>
  </w:style>
  <w:style w:type="character" w:styleId="Komentaronuoroda">
    <w:name w:val="annotation reference"/>
    <w:uiPriority w:val="99"/>
    <w:rsid w:val="00D11F9D"/>
    <w:rPr>
      <w:rFonts w:cs="Times New Roman"/>
      <w:sz w:val="16"/>
      <w:szCs w:val="16"/>
    </w:rPr>
  </w:style>
  <w:style w:type="paragraph" w:styleId="Komentarotekstas">
    <w:name w:val="annotation text"/>
    <w:basedOn w:val="prastasis"/>
    <w:link w:val="KomentarotekstasDiagrama"/>
    <w:uiPriority w:val="99"/>
    <w:rsid w:val="00D11F9D"/>
    <w:rPr>
      <w:sz w:val="20"/>
      <w:szCs w:val="20"/>
    </w:rPr>
  </w:style>
  <w:style w:type="character" w:customStyle="1" w:styleId="KomentarotekstasDiagrama">
    <w:name w:val="Komentaro tekstas Diagrama"/>
    <w:basedOn w:val="Numatytasispastraiposriftas"/>
    <w:link w:val="Komentarotekstas"/>
    <w:uiPriority w:val="99"/>
    <w:rsid w:val="00D11F9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D11F9D"/>
    <w:rPr>
      <w:b/>
      <w:bCs/>
    </w:rPr>
  </w:style>
  <w:style w:type="character" w:customStyle="1" w:styleId="KomentarotemaDiagrama">
    <w:name w:val="Komentaro tema Diagrama"/>
    <w:basedOn w:val="KomentarotekstasDiagrama"/>
    <w:link w:val="Komentarotema"/>
    <w:uiPriority w:val="99"/>
    <w:rsid w:val="00D11F9D"/>
    <w:rPr>
      <w:rFonts w:ascii="Times New Roman" w:eastAsia="Times New Roman" w:hAnsi="Times New Roman" w:cs="Times New Roman"/>
      <w:b/>
      <w:bCs/>
      <w:sz w:val="20"/>
      <w:szCs w:val="20"/>
    </w:rPr>
  </w:style>
  <w:style w:type="paragraph" w:customStyle="1" w:styleId="Default">
    <w:name w:val="Default"/>
    <w:rsid w:val="00D11F9D"/>
    <w:pPr>
      <w:autoSpaceDE w:val="0"/>
      <w:autoSpaceDN w:val="0"/>
      <w:adjustRightInd w:val="0"/>
      <w:spacing w:after="0" w:line="240" w:lineRule="auto"/>
    </w:pPr>
    <w:rPr>
      <w:rFonts w:ascii="Times New Roman" w:eastAsia="Times New Roman" w:hAnsi="Times New Roman" w:cs="Times New Roman"/>
      <w:color w:val="000000"/>
      <w:sz w:val="24"/>
      <w:szCs w:val="24"/>
      <w:lang w:val="fr-FR"/>
    </w:rPr>
  </w:style>
  <w:style w:type="paragraph" w:customStyle="1" w:styleId="BTEMEASMCA">
    <w:name w:val="BT EMEA_SMCA"/>
    <w:basedOn w:val="prastasis"/>
    <w:link w:val="BTEMEASMCAChar"/>
    <w:autoRedefine/>
    <w:uiPriority w:val="99"/>
    <w:rsid w:val="00D11F9D"/>
    <w:rPr>
      <w:noProof/>
      <w:szCs w:val="22"/>
    </w:rPr>
  </w:style>
  <w:style w:type="character" w:customStyle="1" w:styleId="BTEMEASMCAChar">
    <w:name w:val="BT EMEA_SMCA Char"/>
    <w:link w:val="BTEMEASMCA"/>
    <w:uiPriority w:val="99"/>
    <w:locked/>
    <w:rsid w:val="00D11F9D"/>
    <w:rPr>
      <w:rFonts w:ascii="Times New Roman" w:eastAsia="Times New Roman" w:hAnsi="Times New Roman" w:cs="Times New Roman"/>
      <w:noProof/>
    </w:rPr>
  </w:style>
  <w:style w:type="paragraph" w:customStyle="1" w:styleId="TTEMEASMCA">
    <w:name w:val="TT EMEA_SMCA"/>
    <w:basedOn w:val="Antrat1"/>
    <w:link w:val="TTEMEASMCAChar"/>
    <w:autoRedefine/>
    <w:uiPriority w:val="99"/>
    <w:rsid w:val="00D11F9D"/>
    <w:pPr>
      <w:spacing w:before="0" w:after="0" w:line="240" w:lineRule="auto"/>
      <w:ind w:left="567" w:hanging="567"/>
      <w:jc w:val="center"/>
    </w:pPr>
    <w:rPr>
      <w:sz w:val="22"/>
      <w:szCs w:val="22"/>
    </w:rPr>
  </w:style>
  <w:style w:type="character" w:customStyle="1" w:styleId="TTEMEASMCAChar">
    <w:name w:val="TT EMEA_SMCA Char"/>
    <w:link w:val="TTEMEASMCA"/>
    <w:uiPriority w:val="99"/>
    <w:locked/>
    <w:rsid w:val="00D11F9D"/>
    <w:rPr>
      <w:rFonts w:ascii="Times New Roman" w:eastAsia="Times New Roman" w:hAnsi="Times New Roman" w:cs="Times New Roman"/>
      <w:b/>
      <w:caps/>
      <w:lang w:val="en-US"/>
    </w:rPr>
  </w:style>
  <w:style w:type="paragraph" w:customStyle="1" w:styleId="PI-1EMEASMCA">
    <w:name w:val="PI-1 EMEA_SMCA"/>
    <w:basedOn w:val="Antrat2"/>
    <w:autoRedefine/>
    <w:uiPriority w:val="99"/>
    <w:rsid w:val="00D11F9D"/>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uiPriority w:val="99"/>
    <w:rsid w:val="00D11F9D"/>
    <w:pPr>
      <w:spacing w:before="0" w:after="0" w:line="240" w:lineRule="auto"/>
      <w:ind w:left="567" w:hanging="567"/>
    </w:pPr>
    <w:rPr>
      <w:szCs w:val="22"/>
      <w:lang w:val="lt-LT"/>
    </w:rPr>
  </w:style>
  <w:style w:type="paragraph" w:customStyle="1" w:styleId="BTAnIIEMEASMCA">
    <w:name w:val="BT(AnII) EMEA_SMCA"/>
    <w:basedOn w:val="Debesliotekstas"/>
    <w:autoRedefine/>
    <w:uiPriority w:val="99"/>
    <w:rsid w:val="00D11F9D"/>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D11F9D"/>
    <w:rPr>
      <w:u w:val="single"/>
    </w:rPr>
  </w:style>
  <w:style w:type="paragraph" w:styleId="Pavadinimas">
    <w:name w:val="Title"/>
    <w:basedOn w:val="prastasis"/>
    <w:link w:val="PavadinimasDiagrama"/>
    <w:uiPriority w:val="99"/>
    <w:qFormat/>
    <w:rsid w:val="00D11F9D"/>
    <w:pPr>
      <w:jc w:val="center"/>
    </w:pPr>
    <w:rPr>
      <w:rFonts w:eastAsia="SimSun"/>
      <w:b/>
      <w:szCs w:val="20"/>
      <w:lang w:val="en-GB"/>
    </w:rPr>
  </w:style>
  <w:style w:type="character" w:customStyle="1" w:styleId="PavadinimasDiagrama">
    <w:name w:val="Pavadinimas Diagrama"/>
    <w:basedOn w:val="Numatytasispastraiposriftas"/>
    <w:link w:val="Pavadinimas"/>
    <w:uiPriority w:val="99"/>
    <w:rsid w:val="00D11F9D"/>
    <w:rPr>
      <w:rFonts w:ascii="Times New Roman" w:eastAsia="SimSun" w:hAnsi="Times New Roman" w:cs="Times New Roman"/>
      <w:b/>
      <w:szCs w:val="20"/>
      <w:lang w:val="en-GB"/>
    </w:rPr>
  </w:style>
  <w:style w:type="paragraph" w:styleId="Dokumentostruktra">
    <w:name w:val="Document Map"/>
    <w:basedOn w:val="prastasis"/>
    <w:link w:val="DokumentostruktraDiagrama"/>
    <w:uiPriority w:val="99"/>
    <w:semiHidden/>
    <w:rsid w:val="00D11F9D"/>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D11F9D"/>
    <w:rPr>
      <w:rFonts w:ascii="Tahoma" w:eastAsia="Times New Roman" w:hAnsi="Tahoma" w:cs="Tahoma"/>
      <w:sz w:val="20"/>
      <w:szCs w:val="20"/>
      <w:shd w:val="clear" w:color="auto" w:fill="000080"/>
    </w:rPr>
  </w:style>
  <w:style w:type="paragraph" w:styleId="Paprastasistekstas">
    <w:name w:val="Plain Text"/>
    <w:basedOn w:val="prastasis"/>
    <w:link w:val="PaprastasistekstasDiagrama"/>
    <w:uiPriority w:val="99"/>
    <w:rsid w:val="00D11F9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D11F9D"/>
    <w:rPr>
      <w:rFonts w:ascii="Courier New" w:eastAsia="SimSun" w:hAnsi="Courier New" w:cs="Times New Roman"/>
      <w:sz w:val="20"/>
      <w:szCs w:val="20"/>
      <w:lang w:val="en-US"/>
    </w:rPr>
  </w:style>
  <w:style w:type="paragraph" w:styleId="Pataisymai">
    <w:name w:val="Revision"/>
    <w:hidden/>
    <w:uiPriority w:val="99"/>
    <w:semiHidden/>
    <w:rsid w:val="00D11F9D"/>
    <w:pPr>
      <w:spacing w:after="0" w:line="240" w:lineRule="auto"/>
    </w:pPr>
    <w:rPr>
      <w:rFonts w:ascii="Times New Roman" w:eastAsia="Times New Roman" w:hAnsi="Times New Roman" w:cs="Times New Roman"/>
      <w:szCs w:val="24"/>
    </w:rPr>
  </w:style>
  <w:style w:type="paragraph" w:styleId="Sraopastraipa">
    <w:name w:val="List Paragraph"/>
    <w:basedOn w:val="prastasis"/>
    <w:uiPriority w:val="34"/>
    <w:qFormat/>
    <w:rsid w:val="00704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35040</Words>
  <Characters>19973</Characters>
  <Application>Microsoft Office Word</Application>
  <DocSecurity>4</DocSecurity>
  <Lines>166</Lines>
  <Paragraphs>109</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cpc_Lithuania2</dc:creator>
  <cp:keywords/>
  <dc:description/>
  <cp:lastModifiedBy>Albina Burkauskaitė</cp:lastModifiedBy>
  <cp:revision>2</cp:revision>
  <dcterms:created xsi:type="dcterms:W3CDTF">2024-04-22T08:01:00Z</dcterms:created>
  <dcterms:modified xsi:type="dcterms:W3CDTF">2024-04-22T08:01:00Z</dcterms:modified>
  <cp:contentStatus>Final</cp:contentStatus>
</cp:coreProperties>
</file>