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CD" w:rsidRPr="0041297E" w:rsidRDefault="00BA34CD" w:rsidP="00BA34CD">
      <w:pPr>
        <w:rPr>
          <w:sz w:val="22"/>
          <w:szCs w:val="22"/>
        </w:rPr>
      </w:pPr>
      <w:bookmarkStart w:id="0" w:name="_GoBack"/>
      <w:bookmarkEnd w:id="0"/>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TTEMEASMCA"/>
        <w:rPr>
          <w:lang w:val="lt-LT"/>
        </w:rPr>
      </w:pPr>
      <w:bookmarkStart w:id="1" w:name="_Toc129243096"/>
      <w:bookmarkStart w:id="2" w:name="_Toc129243221"/>
      <w:r w:rsidRPr="0041297E">
        <w:rPr>
          <w:lang w:val="lt-LT"/>
        </w:rPr>
        <w:t>I PRIEDAS</w:t>
      </w:r>
      <w:bookmarkEnd w:id="1"/>
      <w:bookmarkEnd w:id="2"/>
    </w:p>
    <w:p w:rsidR="00BA34CD" w:rsidRPr="0041297E" w:rsidRDefault="00BA34CD" w:rsidP="00BA34CD">
      <w:pPr>
        <w:pStyle w:val="BTEMEASMCA"/>
      </w:pPr>
    </w:p>
    <w:p w:rsidR="00BA34CD" w:rsidRPr="0041297E" w:rsidRDefault="00BA34CD" w:rsidP="00BA34CD">
      <w:pPr>
        <w:pStyle w:val="TTEMEASMCA"/>
        <w:rPr>
          <w:lang w:val="lt-LT"/>
        </w:rPr>
      </w:pPr>
      <w:bookmarkStart w:id="3" w:name="_Toc129243097"/>
      <w:bookmarkStart w:id="4" w:name="_Toc129243222"/>
      <w:r w:rsidRPr="0041297E">
        <w:rPr>
          <w:lang w:val="lt-LT"/>
        </w:rPr>
        <w:t>PREPARATO CHARAKTERISTIKŲ SANTRAUKA</w:t>
      </w:r>
      <w:bookmarkEnd w:id="3"/>
      <w:bookmarkEnd w:id="4"/>
    </w:p>
    <w:p w:rsidR="00BA34CD" w:rsidRPr="0041297E" w:rsidRDefault="00BA34CD" w:rsidP="00BA34CD">
      <w:pPr>
        <w:pStyle w:val="PI-1EMEASMCA"/>
      </w:pPr>
      <w:r w:rsidRPr="0041297E">
        <w:rPr>
          <w:bCs/>
          <w:iCs/>
        </w:rPr>
        <w:br w:type="page"/>
      </w:r>
      <w:bookmarkStart w:id="5" w:name="_Toc129243098"/>
      <w:bookmarkStart w:id="6" w:name="_Toc129243223"/>
      <w:r w:rsidRPr="0041297E">
        <w:lastRenderedPageBreak/>
        <w:t>1.</w:t>
      </w:r>
      <w:r w:rsidRPr="0041297E">
        <w:tab/>
        <w:t>VAISTINIO PREPARATO PAVADINIMAS</w:t>
      </w:r>
      <w:bookmarkEnd w:id="5"/>
      <w:bookmarkEnd w:id="6"/>
    </w:p>
    <w:p w:rsidR="00BA34CD" w:rsidRPr="0041297E" w:rsidRDefault="00BA34CD" w:rsidP="00BA34CD">
      <w:pPr>
        <w:pStyle w:val="BTEMEASMCA"/>
      </w:pPr>
    </w:p>
    <w:p w:rsidR="00BA34CD" w:rsidRPr="0041297E" w:rsidRDefault="00BA34CD" w:rsidP="00BA34CD">
      <w:pPr>
        <w:pStyle w:val="BTEMEASMCA"/>
      </w:pPr>
      <w:r w:rsidRPr="0041297E">
        <w:t>Ketoprofen Sopharma 25 mg/g gelis</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7" w:name="_Toc129243099"/>
      <w:bookmarkStart w:id="8" w:name="_Toc129243224"/>
      <w:r w:rsidRPr="0041297E">
        <w:t>2.</w:t>
      </w:r>
      <w:r w:rsidRPr="0041297E">
        <w:tab/>
        <w:t>KOKYBINĖ IR KIEKYBINĖ SUDĖTIS</w:t>
      </w:r>
      <w:bookmarkEnd w:id="7"/>
      <w:bookmarkEnd w:id="8"/>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1 g gelio yra 25 mg ketoprofeno.</w:t>
      </w:r>
    </w:p>
    <w:p w:rsidR="00BA34CD" w:rsidRPr="0041297E" w:rsidRDefault="00BA34CD" w:rsidP="00BA34CD">
      <w:pPr>
        <w:rPr>
          <w:sz w:val="22"/>
          <w:szCs w:val="22"/>
          <w:u w:val="single"/>
        </w:rPr>
      </w:pPr>
    </w:p>
    <w:p w:rsidR="00BA34CD" w:rsidRPr="0041297E" w:rsidRDefault="00BA34CD" w:rsidP="00BA34CD">
      <w:pPr>
        <w:rPr>
          <w:sz w:val="22"/>
          <w:szCs w:val="22"/>
        </w:rPr>
      </w:pPr>
      <w:r w:rsidRPr="0041297E">
        <w:rPr>
          <w:sz w:val="22"/>
          <w:szCs w:val="22"/>
          <w:u w:val="single"/>
        </w:rPr>
        <w:t>Pagalbinė</w:t>
      </w:r>
      <w:r>
        <w:rPr>
          <w:sz w:val="22"/>
          <w:szCs w:val="22"/>
          <w:u w:val="single"/>
        </w:rPr>
        <w:t xml:space="preserve"> (-</w:t>
      </w:r>
      <w:r w:rsidRPr="0041297E">
        <w:rPr>
          <w:sz w:val="22"/>
          <w:szCs w:val="22"/>
          <w:u w:val="single"/>
        </w:rPr>
        <w:t>s</w:t>
      </w:r>
      <w:r>
        <w:rPr>
          <w:sz w:val="22"/>
          <w:szCs w:val="22"/>
          <w:u w:val="single"/>
        </w:rPr>
        <w:t>)</w:t>
      </w:r>
      <w:r w:rsidRPr="0041297E">
        <w:rPr>
          <w:sz w:val="22"/>
          <w:szCs w:val="22"/>
          <w:u w:val="single"/>
        </w:rPr>
        <w:t xml:space="preserve"> medžiag</w:t>
      </w:r>
      <w:r>
        <w:rPr>
          <w:sz w:val="22"/>
          <w:szCs w:val="22"/>
          <w:u w:val="single"/>
        </w:rPr>
        <w:t>a (-</w:t>
      </w:r>
      <w:r w:rsidRPr="0041297E">
        <w:rPr>
          <w:sz w:val="22"/>
          <w:szCs w:val="22"/>
          <w:u w:val="single"/>
        </w:rPr>
        <w:t>os</w:t>
      </w:r>
      <w:r>
        <w:rPr>
          <w:sz w:val="22"/>
          <w:szCs w:val="22"/>
          <w:u w:val="single"/>
        </w:rPr>
        <w:t>)</w:t>
      </w:r>
      <w:r w:rsidRPr="0041297E">
        <w:rPr>
          <w:sz w:val="22"/>
          <w:szCs w:val="22"/>
          <w:u w:val="single"/>
        </w:rPr>
        <w:t xml:space="preserve">, </w:t>
      </w:r>
      <w:r w:rsidRPr="0041297E">
        <w:rPr>
          <w:noProof/>
          <w:sz w:val="22"/>
          <w:szCs w:val="22"/>
          <w:u w:val="single"/>
        </w:rPr>
        <w:t>kuri</w:t>
      </w:r>
      <w:r>
        <w:rPr>
          <w:noProof/>
          <w:sz w:val="22"/>
          <w:szCs w:val="22"/>
          <w:u w:val="single"/>
        </w:rPr>
        <w:t>os (-i</w:t>
      </w:r>
      <w:r w:rsidRPr="0041297E">
        <w:rPr>
          <w:noProof/>
          <w:sz w:val="22"/>
          <w:szCs w:val="22"/>
          <w:u w:val="single"/>
        </w:rPr>
        <w:t>ų</w:t>
      </w:r>
      <w:r>
        <w:rPr>
          <w:noProof/>
          <w:sz w:val="22"/>
          <w:szCs w:val="22"/>
          <w:u w:val="single"/>
        </w:rPr>
        <w:t>)</w:t>
      </w:r>
      <w:r w:rsidRPr="0041297E">
        <w:rPr>
          <w:noProof/>
          <w:sz w:val="22"/>
          <w:szCs w:val="22"/>
          <w:u w:val="single"/>
        </w:rPr>
        <w:t xml:space="preserve"> </w:t>
      </w:r>
      <w:r w:rsidRPr="0041297E">
        <w:rPr>
          <w:sz w:val="22"/>
          <w:szCs w:val="22"/>
          <w:u w:val="single"/>
        </w:rPr>
        <w:t>poveikis žinomas:</w:t>
      </w:r>
      <w:r w:rsidRPr="0041297E">
        <w:rPr>
          <w:sz w:val="22"/>
          <w:szCs w:val="22"/>
        </w:rPr>
        <w:t xml:space="preserve"> benzalkonio chloridas.</w:t>
      </w:r>
    </w:p>
    <w:p w:rsidR="00BA34CD" w:rsidRPr="0041297E" w:rsidRDefault="00BA34CD" w:rsidP="00BA34CD">
      <w:pPr>
        <w:rPr>
          <w:sz w:val="22"/>
          <w:szCs w:val="22"/>
        </w:rPr>
      </w:pPr>
      <w:r w:rsidRPr="0041297E">
        <w:rPr>
          <w:sz w:val="22"/>
          <w:szCs w:val="22"/>
        </w:rPr>
        <w:t>1 g gelio yra 0,04 mg benzalkonio chlorido.</w:t>
      </w:r>
    </w:p>
    <w:p w:rsidR="00BA34CD" w:rsidRPr="0041297E" w:rsidRDefault="00BA34CD" w:rsidP="00BA34CD">
      <w:pPr>
        <w:pStyle w:val="BTEMEASMCA"/>
      </w:pPr>
    </w:p>
    <w:p w:rsidR="00BA34CD" w:rsidRPr="0041297E" w:rsidRDefault="00BA34CD" w:rsidP="00BA34CD">
      <w:pPr>
        <w:pStyle w:val="BTEMEASMCA"/>
      </w:pPr>
      <w:r w:rsidRPr="0041297E">
        <w:t>Visos pagalbinės medžiagos išvardytos 6.1 skyriuje.</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9" w:name="_Toc129243100"/>
      <w:bookmarkStart w:id="10" w:name="_Toc129243225"/>
      <w:r w:rsidRPr="0041297E">
        <w:t>3.</w:t>
      </w:r>
      <w:r w:rsidRPr="0041297E">
        <w:tab/>
        <w:t>FARMACINĖ FORMA</w:t>
      </w:r>
      <w:bookmarkEnd w:id="9"/>
      <w:bookmarkEnd w:id="10"/>
    </w:p>
    <w:p w:rsidR="00BA34CD" w:rsidRPr="0041297E" w:rsidRDefault="00BA34CD" w:rsidP="00BA34CD">
      <w:pPr>
        <w:pStyle w:val="BTEMEASMCA"/>
      </w:pPr>
    </w:p>
    <w:p w:rsidR="00BA34CD" w:rsidRPr="0041297E" w:rsidRDefault="00BA34CD" w:rsidP="00BA34CD">
      <w:pPr>
        <w:pStyle w:val="BTEMEASMCA"/>
      </w:pPr>
      <w:r w:rsidRPr="0041297E">
        <w:t>Gelis</w:t>
      </w:r>
    </w:p>
    <w:p w:rsidR="00BA34CD" w:rsidRPr="0041297E" w:rsidRDefault="00BA34CD" w:rsidP="00BA34CD">
      <w:pPr>
        <w:pStyle w:val="BTEMEASMCA"/>
      </w:pPr>
      <w:r w:rsidRPr="0041297E">
        <w:t>Gelis yra bespalvis, skaidrus, turi etanolio ir eterinių aliejų kvapą.</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11" w:name="_Toc129243101"/>
      <w:bookmarkStart w:id="12" w:name="_Toc129243226"/>
      <w:r w:rsidRPr="0041297E">
        <w:t>4.</w:t>
      </w:r>
      <w:r w:rsidRPr="0041297E">
        <w:tab/>
        <w:t>KLINIKINĖ INFORMACIJA</w:t>
      </w:r>
      <w:bookmarkEnd w:id="11"/>
      <w:bookmarkEnd w:id="12"/>
    </w:p>
    <w:p w:rsidR="00BA34CD" w:rsidRPr="0041297E" w:rsidRDefault="00BA34CD" w:rsidP="00BA34CD">
      <w:pPr>
        <w:pStyle w:val="BTEMEASMCA"/>
      </w:pPr>
    </w:p>
    <w:p w:rsidR="00BA34CD" w:rsidRPr="0041297E" w:rsidRDefault="00BA34CD" w:rsidP="00BA34CD">
      <w:pPr>
        <w:pStyle w:val="PI-2EMEASMCA"/>
      </w:pPr>
      <w:bookmarkStart w:id="13" w:name="_Toc129243102"/>
      <w:bookmarkStart w:id="14" w:name="_Toc129243227"/>
      <w:r w:rsidRPr="0041297E">
        <w:t>4.1</w:t>
      </w:r>
      <w:r w:rsidRPr="0041297E">
        <w:tab/>
        <w:t>Terapinės indikacijos</w:t>
      </w:r>
      <w:bookmarkEnd w:id="13"/>
      <w:bookmarkEnd w:id="14"/>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 xml:space="preserve">Lokalus trumpalaikis silpno ir vidutinio stiprumo potrauminio raumenų ir sąnarių skausmo malšinimas. </w:t>
      </w:r>
    </w:p>
    <w:p w:rsidR="00BA34CD" w:rsidRPr="0041297E" w:rsidRDefault="00BA34CD" w:rsidP="00BA34CD">
      <w:pPr>
        <w:pStyle w:val="BTEMEASMCA"/>
      </w:pPr>
    </w:p>
    <w:p w:rsidR="00BA34CD" w:rsidRPr="0041297E" w:rsidRDefault="00BA34CD" w:rsidP="00BA34CD">
      <w:pPr>
        <w:pStyle w:val="PI-2EMEASMCA"/>
      </w:pPr>
      <w:bookmarkStart w:id="15" w:name="_Toc129243103"/>
      <w:bookmarkStart w:id="16" w:name="_Toc129243228"/>
      <w:r w:rsidRPr="0041297E">
        <w:t>4.2</w:t>
      </w:r>
      <w:r w:rsidRPr="0041297E">
        <w:tab/>
        <w:t>Dozavimas ir vartojimo metodas</w:t>
      </w:r>
      <w:bookmarkEnd w:id="15"/>
      <w:bookmarkEnd w:id="16"/>
    </w:p>
    <w:p w:rsidR="00BA34CD" w:rsidRPr="0041297E" w:rsidRDefault="00BA34CD" w:rsidP="00BA34CD">
      <w:pPr>
        <w:pStyle w:val="BTEMEASMCA"/>
      </w:pPr>
    </w:p>
    <w:p w:rsidR="00BA34CD" w:rsidRPr="0041297E" w:rsidRDefault="00BA34CD" w:rsidP="00BA34CD">
      <w:pPr>
        <w:rPr>
          <w:sz w:val="22"/>
          <w:szCs w:val="22"/>
          <w:u w:val="single"/>
        </w:rPr>
      </w:pPr>
      <w:r w:rsidRPr="0041297E">
        <w:rPr>
          <w:sz w:val="22"/>
          <w:szCs w:val="22"/>
          <w:u w:val="single"/>
        </w:rPr>
        <w:t>Dozavimas</w:t>
      </w:r>
    </w:p>
    <w:p w:rsidR="00BA34CD" w:rsidRPr="0041297E" w:rsidRDefault="00BA34CD" w:rsidP="00BA34CD">
      <w:pPr>
        <w:rPr>
          <w:sz w:val="22"/>
          <w:szCs w:val="22"/>
        </w:rPr>
      </w:pPr>
    </w:p>
    <w:p w:rsidR="00BA34CD" w:rsidRPr="0041297E" w:rsidRDefault="00BA34CD" w:rsidP="00BA34CD">
      <w:pPr>
        <w:pStyle w:val="Antrat4"/>
        <w:rPr>
          <w:i/>
          <w:szCs w:val="22"/>
          <w:u w:val="none"/>
        </w:rPr>
      </w:pPr>
      <w:r w:rsidRPr="0041297E">
        <w:rPr>
          <w:i/>
          <w:szCs w:val="22"/>
          <w:u w:val="none"/>
        </w:rPr>
        <w:t>Suaugusiems žmonėms ir vyresniems negu 15 metų paaugliams</w:t>
      </w:r>
    </w:p>
    <w:p w:rsidR="00BA34CD" w:rsidRPr="0041297E" w:rsidRDefault="00BA34CD" w:rsidP="00BA34CD">
      <w:pPr>
        <w:rPr>
          <w:sz w:val="22"/>
          <w:szCs w:val="22"/>
        </w:rPr>
      </w:pPr>
      <w:r>
        <w:rPr>
          <w:sz w:val="22"/>
          <w:szCs w:val="22"/>
        </w:rPr>
        <w:t>Vaistinis p</w:t>
      </w:r>
      <w:r w:rsidRPr="0041297E">
        <w:rPr>
          <w:sz w:val="22"/>
          <w:szCs w:val="22"/>
        </w:rPr>
        <w:t xml:space="preserve">reparatas turi būti tepamas ant odos 1-2 kartus per dieną, ne ilgiau kaip 7 dienas. Vienkartinė dozė yra 2 g – 4 g gelio, kuri atitinka 50-100 mg ketoprofeno. Negalima viršyti 300 mg ketoprofeno paros dozės. </w:t>
      </w:r>
    </w:p>
    <w:p w:rsidR="00BA34CD" w:rsidRPr="0041297E" w:rsidRDefault="00BA34CD" w:rsidP="00BA34CD">
      <w:pPr>
        <w:rPr>
          <w:sz w:val="22"/>
          <w:szCs w:val="22"/>
        </w:rPr>
      </w:pPr>
    </w:p>
    <w:p w:rsidR="00BA34CD" w:rsidRPr="0041297E" w:rsidRDefault="00BA34CD" w:rsidP="00BA34CD">
      <w:pPr>
        <w:rPr>
          <w:i/>
          <w:sz w:val="22"/>
          <w:szCs w:val="22"/>
        </w:rPr>
      </w:pPr>
      <w:r w:rsidRPr="0041297E">
        <w:rPr>
          <w:i/>
          <w:sz w:val="22"/>
          <w:szCs w:val="22"/>
        </w:rPr>
        <w:t xml:space="preserve">Senyviems žmonėms </w:t>
      </w:r>
    </w:p>
    <w:p w:rsidR="00BA34CD" w:rsidRPr="0041297E" w:rsidRDefault="00BA34CD" w:rsidP="00BA34CD">
      <w:pPr>
        <w:rPr>
          <w:sz w:val="22"/>
          <w:szCs w:val="22"/>
        </w:rPr>
      </w:pPr>
      <w:r w:rsidRPr="0041297E">
        <w:rPr>
          <w:sz w:val="22"/>
          <w:szCs w:val="22"/>
        </w:rPr>
        <w:t xml:space="preserve">Dozavimo keisti nebūtina. </w:t>
      </w:r>
    </w:p>
    <w:p w:rsidR="00BA34CD" w:rsidRPr="0041297E" w:rsidRDefault="00BA34CD" w:rsidP="00BA34CD">
      <w:pPr>
        <w:rPr>
          <w:sz w:val="22"/>
          <w:szCs w:val="22"/>
        </w:rPr>
      </w:pPr>
    </w:p>
    <w:p w:rsidR="00BA34CD" w:rsidRPr="0041297E" w:rsidRDefault="00BA34CD" w:rsidP="00BA34CD">
      <w:pPr>
        <w:rPr>
          <w:i/>
          <w:sz w:val="22"/>
          <w:szCs w:val="22"/>
        </w:rPr>
      </w:pPr>
      <w:r w:rsidRPr="0041297E">
        <w:rPr>
          <w:i/>
          <w:sz w:val="22"/>
          <w:szCs w:val="22"/>
        </w:rPr>
        <w:t>Pacientams, kurių inkstų ar kepenų funkcija sutrikusi</w:t>
      </w:r>
    </w:p>
    <w:p w:rsidR="00BA34CD" w:rsidRPr="00C3410D" w:rsidRDefault="00BA34CD" w:rsidP="00BA34CD">
      <w:pPr>
        <w:pStyle w:val="Pagrindinistekstas"/>
        <w:spacing w:after="0"/>
        <w:rPr>
          <w:sz w:val="22"/>
          <w:szCs w:val="22"/>
        </w:rPr>
      </w:pPr>
      <w:r w:rsidRPr="00C3410D">
        <w:rPr>
          <w:sz w:val="22"/>
          <w:szCs w:val="22"/>
        </w:rPr>
        <w:t>Pacientams, kurių inkstų ir (arba) kepenų funkcija labai sutrikusi, ketoprofeno reikia vartoti atsargiai.</w:t>
      </w:r>
    </w:p>
    <w:p w:rsidR="00BA34CD" w:rsidRPr="0041297E" w:rsidRDefault="00BA34CD" w:rsidP="00BA34CD">
      <w:pPr>
        <w:rPr>
          <w:sz w:val="22"/>
          <w:szCs w:val="22"/>
        </w:rPr>
      </w:pPr>
    </w:p>
    <w:p w:rsidR="00BA34CD" w:rsidRPr="0041297E" w:rsidRDefault="00BA34CD" w:rsidP="00BA34CD">
      <w:pPr>
        <w:rPr>
          <w:i/>
          <w:sz w:val="22"/>
          <w:szCs w:val="22"/>
        </w:rPr>
      </w:pPr>
      <w:r w:rsidRPr="0041297E">
        <w:rPr>
          <w:i/>
          <w:sz w:val="22"/>
          <w:szCs w:val="22"/>
        </w:rPr>
        <w:t>Vaikams ir paaugliams, jaunesniems nei 15 metų</w:t>
      </w:r>
    </w:p>
    <w:p w:rsidR="00BA34CD" w:rsidRPr="0041297E" w:rsidRDefault="00BA34CD" w:rsidP="00BA34CD">
      <w:pPr>
        <w:rPr>
          <w:sz w:val="22"/>
          <w:szCs w:val="22"/>
        </w:rPr>
      </w:pPr>
      <w:r w:rsidRPr="0041297E">
        <w:rPr>
          <w:sz w:val="22"/>
          <w:szCs w:val="22"/>
        </w:rPr>
        <w:t>Ketoprofen Sopharma nerekomenduojama vartoti vaikams ir paaugliams, jaunesniems nei 15 metų, nes duomenų apie saugumą nepakanka.</w:t>
      </w:r>
    </w:p>
    <w:p w:rsidR="00BA34CD" w:rsidRPr="0041297E" w:rsidRDefault="00BA34CD" w:rsidP="00BA34CD">
      <w:pPr>
        <w:rPr>
          <w:sz w:val="22"/>
          <w:szCs w:val="22"/>
        </w:rPr>
      </w:pPr>
    </w:p>
    <w:p w:rsidR="00BA34CD" w:rsidRDefault="00BA34CD" w:rsidP="00BA34CD">
      <w:pPr>
        <w:rPr>
          <w:sz w:val="22"/>
          <w:szCs w:val="22"/>
          <w:u w:val="single"/>
        </w:rPr>
      </w:pPr>
      <w:r w:rsidRPr="0041297E">
        <w:rPr>
          <w:sz w:val="22"/>
          <w:szCs w:val="22"/>
          <w:u w:val="single"/>
        </w:rPr>
        <w:t>Vartojimo metodas</w:t>
      </w:r>
    </w:p>
    <w:p w:rsidR="00BA34CD" w:rsidRPr="0041297E" w:rsidRDefault="00BA34CD" w:rsidP="00BA34CD">
      <w:pPr>
        <w:rPr>
          <w:sz w:val="22"/>
          <w:szCs w:val="22"/>
          <w:u w:val="single"/>
        </w:rPr>
      </w:pPr>
    </w:p>
    <w:p w:rsidR="00BA34CD" w:rsidRPr="00B33527" w:rsidRDefault="00BA34CD" w:rsidP="00BA34CD">
      <w:pPr>
        <w:rPr>
          <w:sz w:val="22"/>
          <w:szCs w:val="22"/>
        </w:rPr>
      </w:pPr>
      <w:r>
        <w:rPr>
          <w:sz w:val="22"/>
          <w:szCs w:val="22"/>
        </w:rPr>
        <w:t>Vartoti ant odos.</w:t>
      </w:r>
    </w:p>
    <w:p w:rsidR="00BA34CD" w:rsidRPr="0041297E" w:rsidRDefault="00BA34CD" w:rsidP="00BA34CD">
      <w:pPr>
        <w:rPr>
          <w:sz w:val="22"/>
          <w:szCs w:val="22"/>
        </w:rPr>
      </w:pPr>
      <w:r w:rsidRPr="0041297E">
        <w:rPr>
          <w:sz w:val="22"/>
          <w:szCs w:val="22"/>
        </w:rPr>
        <w:t>Užtepti 3 cm – 5 cm gelio juostelę (apie 2 g – 4 g gelio), ir per keletą minučių kruopščiai įtrinti į odą skaudamos vietos srityje. Po įtrynimo rankas būtina nusiplauti vandeniu.</w:t>
      </w:r>
    </w:p>
    <w:p w:rsidR="00BA34CD" w:rsidRPr="0041297E" w:rsidRDefault="00BA34CD" w:rsidP="00BA34CD">
      <w:pPr>
        <w:rPr>
          <w:sz w:val="22"/>
          <w:szCs w:val="22"/>
        </w:rPr>
      </w:pPr>
    </w:p>
    <w:p w:rsidR="00BA34CD" w:rsidRPr="0041297E" w:rsidRDefault="00BA34CD" w:rsidP="00BA34CD">
      <w:pPr>
        <w:pStyle w:val="PI-2EMEASMCA"/>
      </w:pPr>
      <w:bookmarkStart w:id="17" w:name="_Toc129243104"/>
      <w:bookmarkStart w:id="18" w:name="_Toc129243229"/>
      <w:r w:rsidRPr="0041297E">
        <w:t>4.3</w:t>
      </w:r>
      <w:r w:rsidRPr="0041297E">
        <w:tab/>
        <w:t>Kontraindikacijos</w:t>
      </w:r>
      <w:bookmarkEnd w:id="17"/>
      <w:bookmarkEnd w:id="18"/>
    </w:p>
    <w:p w:rsidR="00BA34CD" w:rsidRPr="0041297E" w:rsidRDefault="00BA34CD" w:rsidP="00BA34CD">
      <w:pPr>
        <w:pStyle w:val="BTEMEASMCA"/>
      </w:pPr>
    </w:p>
    <w:p w:rsidR="00BA34CD" w:rsidRPr="0041297E" w:rsidRDefault="00BA34CD" w:rsidP="00BA34CD">
      <w:pPr>
        <w:ind w:left="540" w:hanging="540"/>
        <w:rPr>
          <w:sz w:val="22"/>
          <w:szCs w:val="22"/>
        </w:rPr>
      </w:pPr>
      <w:r w:rsidRPr="0041297E">
        <w:rPr>
          <w:sz w:val="22"/>
          <w:szCs w:val="22"/>
        </w:rPr>
        <w:t>-</w:t>
      </w:r>
      <w:r w:rsidRPr="0041297E">
        <w:rPr>
          <w:sz w:val="22"/>
          <w:szCs w:val="22"/>
        </w:rPr>
        <w:tab/>
      </w:r>
      <w:r w:rsidRPr="0041297E">
        <w:rPr>
          <w:noProof/>
          <w:sz w:val="22"/>
          <w:szCs w:val="22"/>
        </w:rPr>
        <w:t>Padidėjęs jautrumas veikliajai arba bet kuriai 6.1 skyriuje nurodytai pagalbinei medžiagai</w:t>
      </w:r>
      <w:r>
        <w:rPr>
          <w:sz w:val="22"/>
          <w:szCs w:val="22"/>
        </w:rPr>
        <w:t>.</w:t>
      </w:r>
      <w:r w:rsidRPr="0041297E">
        <w:rPr>
          <w:sz w:val="22"/>
          <w:szCs w:val="22"/>
        </w:rPr>
        <w:t xml:space="preserve"> </w:t>
      </w:r>
    </w:p>
    <w:p w:rsidR="00BA34CD" w:rsidRPr="0041297E" w:rsidRDefault="00BA34CD" w:rsidP="00BA34CD">
      <w:pPr>
        <w:autoSpaceDE w:val="0"/>
        <w:autoSpaceDN w:val="0"/>
        <w:adjustRightInd w:val="0"/>
        <w:rPr>
          <w:sz w:val="22"/>
          <w:szCs w:val="22"/>
        </w:rPr>
      </w:pPr>
      <w:r w:rsidRPr="0041297E">
        <w:rPr>
          <w:sz w:val="22"/>
          <w:szCs w:val="22"/>
        </w:rPr>
        <w:t>-        Bet kokios buvusios padidėjusio jautrumo šviesai reakcijos</w:t>
      </w:r>
      <w:r>
        <w:rPr>
          <w:sz w:val="22"/>
          <w:szCs w:val="22"/>
        </w:rPr>
        <w:t>.</w:t>
      </w:r>
    </w:p>
    <w:p w:rsidR="00BA34CD" w:rsidRPr="0041297E" w:rsidRDefault="00BA34CD" w:rsidP="00BA34CD">
      <w:pPr>
        <w:autoSpaceDE w:val="0"/>
        <w:autoSpaceDN w:val="0"/>
        <w:adjustRightInd w:val="0"/>
        <w:rPr>
          <w:sz w:val="22"/>
          <w:szCs w:val="22"/>
        </w:rPr>
      </w:pPr>
      <w:r w:rsidRPr="0041297E">
        <w:rPr>
          <w:sz w:val="22"/>
          <w:szCs w:val="22"/>
        </w:rPr>
        <w:lastRenderedPageBreak/>
        <w:t xml:space="preserve">-        Žinomos padidėjusio jautrumo reakcijos, pvz. astma, alerginis rinitas ar dilgėlinės tipo       </w:t>
      </w:r>
    </w:p>
    <w:p w:rsidR="00BA34CD" w:rsidRPr="0041297E" w:rsidRDefault="00BA34CD" w:rsidP="00BA34CD">
      <w:pPr>
        <w:autoSpaceDE w:val="0"/>
        <w:autoSpaceDN w:val="0"/>
        <w:adjustRightInd w:val="0"/>
        <w:ind w:left="567" w:hanging="567"/>
        <w:rPr>
          <w:sz w:val="22"/>
          <w:szCs w:val="22"/>
        </w:rPr>
      </w:pPr>
      <w:r w:rsidRPr="0041297E">
        <w:rPr>
          <w:sz w:val="22"/>
          <w:szCs w:val="22"/>
        </w:rPr>
        <w:t xml:space="preserve">          išbėrimas, susijusios su ketoprofeno, fenofibrato, acetilsalicilo rūgšties ar kitų NV</w:t>
      </w:r>
      <w:r>
        <w:rPr>
          <w:sz w:val="22"/>
          <w:szCs w:val="22"/>
        </w:rPr>
        <w:t>P</w:t>
      </w:r>
      <w:r w:rsidRPr="0041297E">
        <w:rPr>
          <w:sz w:val="22"/>
          <w:szCs w:val="22"/>
        </w:rPr>
        <w:t>NU           vartojimu</w:t>
      </w:r>
      <w:r>
        <w:rPr>
          <w:sz w:val="22"/>
          <w:szCs w:val="22"/>
        </w:rPr>
        <w:t>.</w:t>
      </w:r>
    </w:p>
    <w:p w:rsidR="00BA34CD" w:rsidRPr="0041297E" w:rsidRDefault="00BA34CD" w:rsidP="00BA34CD">
      <w:pPr>
        <w:autoSpaceDE w:val="0"/>
        <w:autoSpaceDN w:val="0"/>
        <w:adjustRightInd w:val="0"/>
        <w:ind w:left="540" w:hanging="540"/>
        <w:rPr>
          <w:sz w:val="22"/>
          <w:szCs w:val="22"/>
        </w:rPr>
      </w:pPr>
      <w:r w:rsidRPr="0041297E">
        <w:rPr>
          <w:sz w:val="22"/>
          <w:szCs w:val="22"/>
        </w:rPr>
        <w:t>-         Žinomos odos alerginės reakcijos, susijusios su ketoprofeno, tiaprofeno rūgšties, fenofibrato ar kremo nuo saulės su apsauga nuo UV spindulių vartojimu</w:t>
      </w:r>
      <w:r>
        <w:rPr>
          <w:sz w:val="22"/>
          <w:szCs w:val="22"/>
        </w:rPr>
        <w:t>.</w:t>
      </w:r>
    </w:p>
    <w:p w:rsidR="00BA34CD" w:rsidRPr="0041297E" w:rsidRDefault="00BA34CD" w:rsidP="00BA34CD">
      <w:pPr>
        <w:ind w:left="540" w:hanging="540"/>
        <w:rPr>
          <w:sz w:val="22"/>
          <w:szCs w:val="22"/>
        </w:rPr>
      </w:pPr>
      <w:r w:rsidRPr="0041297E">
        <w:rPr>
          <w:sz w:val="22"/>
          <w:szCs w:val="22"/>
        </w:rPr>
        <w:t>-</w:t>
      </w:r>
      <w:r w:rsidRPr="0041297E">
        <w:rPr>
          <w:sz w:val="22"/>
          <w:szCs w:val="22"/>
        </w:rPr>
        <w:tab/>
        <w:t>Esant žaizdai odoje, išbėrimui, egzemai, odos pažeidimui, odos infekcijai;</w:t>
      </w:r>
    </w:p>
    <w:p w:rsidR="00BA34CD" w:rsidRPr="0041297E" w:rsidRDefault="00BA34CD" w:rsidP="00BA34CD">
      <w:pPr>
        <w:tabs>
          <w:tab w:val="left" w:pos="540"/>
        </w:tabs>
        <w:rPr>
          <w:sz w:val="22"/>
          <w:szCs w:val="22"/>
        </w:rPr>
      </w:pPr>
      <w:r w:rsidRPr="0041297E">
        <w:rPr>
          <w:sz w:val="22"/>
          <w:szCs w:val="22"/>
        </w:rPr>
        <w:t>-</w:t>
      </w:r>
      <w:r w:rsidRPr="0041297E">
        <w:rPr>
          <w:sz w:val="22"/>
          <w:szCs w:val="22"/>
        </w:rPr>
        <w:tab/>
        <w:t>Vaikams ir jaunesniems nei 15 metų paaugliams</w:t>
      </w:r>
      <w:r>
        <w:rPr>
          <w:sz w:val="22"/>
          <w:szCs w:val="22"/>
        </w:rPr>
        <w:t>.</w:t>
      </w:r>
    </w:p>
    <w:p w:rsidR="00BA34CD" w:rsidRPr="0041297E" w:rsidRDefault="00BA34CD" w:rsidP="00BA34CD">
      <w:pPr>
        <w:tabs>
          <w:tab w:val="left" w:pos="540"/>
        </w:tabs>
        <w:rPr>
          <w:sz w:val="22"/>
          <w:szCs w:val="22"/>
        </w:rPr>
      </w:pPr>
      <w:r w:rsidRPr="0041297E">
        <w:rPr>
          <w:sz w:val="22"/>
          <w:szCs w:val="22"/>
        </w:rPr>
        <w:t>-</w:t>
      </w:r>
      <w:r w:rsidRPr="0041297E">
        <w:rPr>
          <w:sz w:val="22"/>
          <w:szCs w:val="22"/>
        </w:rPr>
        <w:tab/>
        <w:t>Vartojimas paskutiniųjų trijų nėštumo mėnesių laikotarpiu ir žindymo laikotarpiu.</w:t>
      </w:r>
    </w:p>
    <w:p w:rsidR="00BA34CD" w:rsidRPr="0041297E" w:rsidRDefault="00BA34CD" w:rsidP="00BA34CD">
      <w:pPr>
        <w:pStyle w:val="BTEMEASMCA"/>
      </w:pPr>
    </w:p>
    <w:p w:rsidR="00BA34CD" w:rsidRPr="0041297E" w:rsidRDefault="00BA34CD" w:rsidP="00BA34CD">
      <w:pPr>
        <w:pStyle w:val="PI-2EMEASMCA"/>
      </w:pPr>
      <w:bookmarkStart w:id="19" w:name="_Toc129243105"/>
      <w:bookmarkStart w:id="20" w:name="_Toc129243230"/>
      <w:r w:rsidRPr="0041297E">
        <w:t>4.4</w:t>
      </w:r>
      <w:r w:rsidRPr="0041297E">
        <w:tab/>
        <w:t>Specialūs įspėjimai ir atsargumo priemonės</w:t>
      </w:r>
      <w:bookmarkEnd w:id="19"/>
      <w:bookmarkEnd w:id="20"/>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Ketoprofen Sopharma negalima tepti:</w:t>
      </w:r>
    </w:p>
    <w:p w:rsidR="00BA34CD" w:rsidRPr="0041297E" w:rsidRDefault="00BA34CD" w:rsidP="00BA34CD">
      <w:pPr>
        <w:tabs>
          <w:tab w:val="left" w:pos="540"/>
        </w:tabs>
        <w:rPr>
          <w:sz w:val="22"/>
          <w:szCs w:val="22"/>
        </w:rPr>
      </w:pPr>
      <w:r w:rsidRPr="0041297E">
        <w:rPr>
          <w:sz w:val="22"/>
          <w:szCs w:val="22"/>
        </w:rPr>
        <w:t>-</w:t>
      </w:r>
      <w:r w:rsidRPr="0041297E">
        <w:rPr>
          <w:sz w:val="22"/>
          <w:szCs w:val="22"/>
        </w:rPr>
        <w:tab/>
        <w:t>ant gleivinių arba į akis (akių gleivinę), šalia akių;</w:t>
      </w:r>
    </w:p>
    <w:p w:rsidR="00BA34CD" w:rsidRPr="0041297E" w:rsidRDefault="00BA34CD" w:rsidP="00BA34CD">
      <w:pPr>
        <w:tabs>
          <w:tab w:val="left" w:pos="540"/>
        </w:tabs>
        <w:rPr>
          <w:sz w:val="22"/>
          <w:szCs w:val="22"/>
        </w:rPr>
      </w:pPr>
      <w:r w:rsidRPr="0041297E">
        <w:rPr>
          <w:sz w:val="22"/>
          <w:szCs w:val="22"/>
        </w:rPr>
        <w:t>-</w:t>
      </w:r>
      <w:r w:rsidRPr="0041297E">
        <w:rPr>
          <w:sz w:val="22"/>
          <w:szCs w:val="22"/>
        </w:rPr>
        <w:tab/>
        <w:t>ant didelio odos ploto;</w:t>
      </w:r>
    </w:p>
    <w:p w:rsidR="00BA34CD" w:rsidRPr="0041297E" w:rsidRDefault="00BA34CD" w:rsidP="00BA34CD">
      <w:pPr>
        <w:tabs>
          <w:tab w:val="left" w:pos="540"/>
        </w:tabs>
        <w:rPr>
          <w:sz w:val="22"/>
          <w:szCs w:val="22"/>
        </w:rPr>
      </w:pPr>
      <w:r w:rsidRPr="0041297E">
        <w:rPr>
          <w:sz w:val="22"/>
          <w:szCs w:val="22"/>
        </w:rPr>
        <w:t>-</w:t>
      </w:r>
      <w:r w:rsidRPr="0041297E">
        <w:rPr>
          <w:sz w:val="22"/>
          <w:szCs w:val="22"/>
        </w:rPr>
        <w:tab/>
        <w:t>ant ilgą laiką drabužiais ir (arba) tvarsčiais uždengtų vietų;</w:t>
      </w:r>
    </w:p>
    <w:p w:rsidR="00BA34CD" w:rsidRPr="0041297E" w:rsidRDefault="00BA34CD" w:rsidP="00BA34CD">
      <w:pPr>
        <w:tabs>
          <w:tab w:val="left" w:pos="540"/>
        </w:tabs>
        <w:rPr>
          <w:sz w:val="22"/>
          <w:szCs w:val="22"/>
        </w:rPr>
      </w:pPr>
      <w:r w:rsidRPr="0041297E">
        <w:rPr>
          <w:sz w:val="22"/>
          <w:szCs w:val="22"/>
        </w:rPr>
        <w:t>-</w:t>
      </w:r>
      <w:r w:rsidRPr="0041297E">
        <w:rPr>
          <w:sz w:val="22"/>
          <w:szCs w:val="22"/>
        </w:rPr>
        <w:tab/>
        <w:t>didesnio nei nurodyta kiekio arba dažniau nei nurodyta;</w:t>
      </w:r>
    </w:p>
    <w:p w:rsidR="00BA34CD" w:rsidRPr="0041297E" w:rsidRDefault="00BA34CD" w:rsidP="00BA34CD">
      <w:pPr>
        <w:tabs>
          <w:tab w:val="left" w:pos="540"/>
        </w:tabs>
        <w:rPr>
          <w:sz w:val="22"/>
          <w:szCs w:val="22"/>
        </w:rPr>
      </w:pPr>
      <w:r w:rsidRPr="0041297E">
        <w:rPr>
          <w:sz w:val="22"/>
          <w:szCs w:val="22"/>
        </w:rPr>
        <w:t>-</w:t>
      </w:r>
      <w:r w:rsidRPr="0041297E">
        <w:rPr>
          <w:sz w:val="22"/>
          <w:szCs w:val="22"/>
        </w:rPr>
        <w:tab/>
        <w:t>arti liepsnos, nes vaist</w:t>
      </w:r>
      <w:r>
        <w:rPr>
          <w:sz w:val="22"/>
          <w:szCs w:val="22"/>
        </w:rPr>
        <w:t>inio preparato sudėtyje</w:t>
      </w:r>
      <w:r w:rsidRPr="0041297E">
        <w:rPr>
          <w:sz w:val="22"/>
          <w:szCs w:val="22"/>
        </w:rPr>
        <w:t xml:space="preserve"> yra alkoholio. </w:t>
      </w:r>
    </w:p>
    <w:p w:rsidR="00BA34CD" w:rsidRPr="0041297E" w:rsidRDefault="00BA34CD" w:rsidP="00BA34CD">
      <w:pPr>
        <w:tabs>
          <w:tab w:val="left" w:pos="540"/>
        </w:tabs>
        <w:rPr>
          <w:sz w:val="22"/>
          <w:szCs w:val="22"/>
        </w:rPr>
      </w:pPr>
    </w:p>
    <w:p w:rsidR="00BA34CD" w:rsidRPr="0088369A" w:rsidRDefault="00BA34CD" w:rsidP="00BA34CD">
      <w:pPr>
        <w:autoSpaceDE w:val="0"/>
        <w:autoSpaceDN w:val="0"/>
        <w:adjustRightInd w:val="0"/>
        <w:rPr>
          <w:sz w:val="22"/>
          <w:szCs w:val="22"/>
        </w:rPr>
      </w:pPr>
      <w:r w:rsidRPr="0041297E">
        <w:rPr>
          <w:sz w:val="22"/>
          <w:szCs w:val="22"/>
        </w:rPr>
        <w:t>-       Kiekvieną kartą prieš naudojant gelį būtina nusiplauti rankas.</w:t>
      </w:r>
    </w:p>
    <w:p w:rsidR="00BA34CD" w:rsidRPr="0088369A" w:rsidRDefault="00BA34CD" w:rsidP="00BA34CD">
      <w:pPr>
        <w:autoSpaceDE w:val="0"/>
        <w:autoSpaceDN w:val="0"/>
        <w:adjustRightInd w:val="0"/>
        <w:rPr>
          <w:sz w:val="22"/>
          <w:szCs w:val="22"/>
        </w:rPr>
      </w:pPr>
      <w:r w:rsidRPr="0041297E">
        <w:rPr>
          <w:sz w:val="22"/>
          <w:szCs w:val="22"/>
        </w:rPr>
        <w:t xml:space="preserve">-      Jei išsivysto odos reakcija, </w:t>
      </w:r>
      <w:r>
        <w:rPr>
          <w:sz w:val="22"/>
          <w:szCs w:val="22"/>
        </w:rPr>
        <w:t>įskaitant</w:t>
      </w:r>
      <w:r w:rsidRPr="0041297E">
        <w:rPr>
          <w:sz w:val="22"/>
          <w:szCs w:val="22"/>
        </w:rPr>
        <w:t xml:space="preserve"> odos reakcij</w:t>
      </w:r>
      <w:r>
        <w:rPr>
          <w:sz w:val="22"/>
          <w:szCs w:val="22"/>
        </w:rPr>
        <w:t>ą</w:t>
      </w:r>
      <w:r w:rsidRPr="0041297E">
        <w:rPr>
          <w:sz w:val="22"/>
          <w:szCs w:val="22"/>
        </w:rPr>
        <w:t xml:space="preserve"> po kartu </w:t>
      </w:r>
      <w:r>
        <w:rPr>
          <w:sz w:val="22"/>
          <w:szCs w:val="22"/>
        </w:rPr>
        <w:t>vartotų</w:t>
      </w:r>
      <w:r w:rsidRPr="0041297E">
        <w:rPr>
          <w:sz w:val="22"/>
          <w:szCs w:val="22"/>
        </w:rPr>
        <w:t xml:space="preserve"> oktokrileno turinčių produktų, gydymą reikia nedelsiant nutraukti.</w:t>
      </w:r>
    </w:p>
    <w:p w:rsidR="00BA34CD" w:rsidRPr="0088369A" w:rsidRDefault="00BA34CD" w:rsidP="00BA34CD">
      <w:pPr>
        <w:autoSpaceDE w:val="0"/>
        <w:autoSpaceDN w:val="0"/>
        <w:adjustRightInd w:val="0"/>
        <w:rPr>
          <w:sz w:val="22"/>
          <w:szCs w:val="22"/>
        </w:rPr>
      </w:pPr>
      <w:r w:rsidRPr="0041297E">
        <w:rPr>
          <w:sz w:val="22"/>
          <w:szCs w:val="22"/>
        </w:rPr>
        <w:t xml:space="preserve">-       </w:t>
      </w:r>
      <w:r w:rsidRPr="0088369A">
        <w:rPr>
          <w:sz w:val="22"/>
          <w:szCs w:val="22"/>
        </w:rPr>
        <w:t xml:space="preserve">Rekomenduojama dengti gydomas vietas drabužiais gydymo metu ir dvi savaites po </w:t>
      </w:r>
    </w:p>
    <w:p w:rsidR="00BA34CD" w:rsidRPr="0088369A" w:rsidRDefault="00BA34CD" w:rsidP="00BA34CD">
      <w:pPr>
        <w:autoSpaceDE w:val="0"/>
        <w:autoSpaceDN w:val="0"/>
        <w:adjustRightInd w:val="0"/>
        <w:ind w:left="360"/>
        <w:rPr>
          <w:i/>
          <w:sz w:val="22"/>
          <w:szCs w:val="22"/>
        </w:rPr>
      </w:pPr>
      <w:r w:rsidRPr="0088369A">
        <w:rPr>
          <w:sz w:val="22"/>
          <w:szCs w:val="22"/>
        </w:rPr>
        <w:t xml:space="preserve">  gydymo, siekiant išvengti fotosensibilizacijos</w:t>
      </w:r>
      <w:r w:rsidRPr="0088369A">
        <w:rPr>
          <w:i/>
          <w:sz w:val="22"/>
          <w:szCs w:val="22"/>
        </w:rPr>
        <w:t>.</w:t>
      </w:r>
    </w:p>
    <w:p w:rsidR="00BA34CD" w:rsidRPr="0041297E" w:rsidRDefault="00BA34CD" w:rsidP="00BA34CD">
      <w:pPr>
        <w:autoSpaceDE w:val="0"/>
        <w:autoSpaceDN w:val="0"/>
        <w:adjustRightInd w:val="0"/>
        <w:rPr>
          <w:sz w:val="22"/>
          <w:szCs w:val="22"/>
        </w:rPr>
      </w:pPr>
      <w:r w:rsidRPr="0041297E">
        <w:rPr>
          <w:sz w:val="22"/>
          <w:szCs w:val="22"/>
        </w:rPr>
        <w:t xml:space="preserve">-       Gydymo metu ir 2 savaites po jo nutraukimo reikėtų vengti saulės poveikio, net ir ūkanotą  </w:t>
      </w:r>
    </w:p>
    <w:p w:rsidR="00BA34CD" w:rsidRPr="0041297E" w:rsidRDefault="00BA34CD" w:rsidP="00BA34CD">
      <w:pPr>
        <w:autoSpaceDE w:val="0"/>
        <w:autoSpaceDN w:val="0"/>
        <w:adjustRightInd w:val="0"/>
        <w:rPr>
          <w:sz w:val="22"/>
          <w:szCs w:val="22"/>
        </w:rPr>
      </w:pPr>
      <w:r w:rsidRPr="0041297E">
        <w:rPr>
          <w:sz w:val="22"/>
          <w:szCs w:val="22"/>
        </w:rPr>
        <w:t xml:space="preserve">        dieną. Negalima naudotis UV spindulius skleidžiančiais soliariumais.</w:t>
      </w:r>
    </w:p>
    <w:p w:rsidR="00BA34CD" w:rsidRPr="0041297E" w:rsidRDefault="00BA34CD" w:rsidP="00BA34CD">
      <w:pPr>
        <w:tabs>
          <w:tab w:val="left" w:pos="540"/>
        </w:tabs>
        <w:rPr>
          <w:sz w:val="22"/>
          <w:szCs w:val="22"/>
        </w:rPr>
      </w:pPr>
    </w:p>
    <w:p w:rsidR="00BA34CD" w:rsidRPr="0041297E" w:rsidRDefault="00BA34CD" w:rsidP="00BA34CD">
      <w:pPr>
        <w:rPr>
          <w:sz w:val="22"/>
          <w:szCs w:val="22"/>
        </w:rPr>
      </w:pPr>
      <w:r w:rsidRPr="0041297E">
        <w:rPr>
          <w:sz w:val="22"/>
          <w:szCs w:val="22"/>
        </w:rPr>
        <w:t xml:space="preserve">Gydymas Ketoprofen Sopharma turi būti nedelsiant nutrauktas, jeigu </w:t>
      </w:r>
      <w:r>
        <w:rPr>
          <w:sz w:val="22"/>
          <w:szCs w:val="22"/>
        </w:rPr>
        <w:t xml:space="preserve">vaistinio </w:t>
      </w:r>
      <w:r w:rsidRPr="0041297E">
        <w:rPr>
          <w:sz w:val="22"/>
          <w:szCs w:val="22"/>
        </w:rPr>
        <w:t>preparato tepimo vietoje atsiranda odos pažeidimų.</w:t>
      </w:r>
    </w:p>
    <w:p w:rsidR="00BA34CD" w:rsidRPr="0041297E" w:rsidRDefault="00BA34CD" w:rsidP="00BA34CD">
      <w:pPr>
        <w:rPr>
          <w:sz w:val="22"/>
          <w:szCs w:val="22"/>
        </w:rPr>
      </w:pPr>
      <w:r w:rsidRPr="0041297E">
        <w:rPr>
          <w:sz w:val="22"/>
          <w:szCs w:val="22"/>
        </w:rPr>
        <w:t xml:space="preserve">Vaistinio preparato reikia vartoti atsargai, jeigu yra sutrikusi širdies, inkstų ar kepenų veikla, pasireiškia kraujavimas iš virškinamojo trakto, bronchinė astma, bronchospazmas. </w:t>
      </w:r>
      <w:r w:rsidRPr="0088369A">
        <w:rPr>
          <w:sz w:val="22"/>
          <w:szCs w:val="22"/>
        </w:rPr>
        <w:t>Jei vartojamas labai didelis gelio kiekis, gali pasireikšti sisteminių nepageidaujamų reiškinių, įskaitant padidėjusio jautrumo reakcijas, astmą ir inkstų funkcijos nepakankamumą.</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Gydymo metu ir dvi savaites po jo reikia vengti tiesioginių saulės spindulių (taip pat ir soliariumo).</w:t>
      </w:r>
    </w:p>
    <w:p w:rsidR="00BA34CD" w:rsidRPr="0041297E" w:rsidRDefault="00BA34CD" w:rsidP="00BA34CD">
      <w:pPr>
        <w:rPr>
          <w:sz w:val="22"/>
          <w:szCs w:val="22"/>
        </w:rPr>
      </w:pPr>
      <w:r w:rsidRPr="0041297E">
        <w:rPr>
          <w:sz w:val="22"/>
          <w:szCs w:val="22"/>
        </w:rPr>
        <w:t>Jeigu Ketoprofen Sopharma yra vartojamas (įtrinamas į odą) ilgą laiką, reikia naudoti medicinines pirštines.</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Vartojant vaistinio preparato dideliais kiekiais galima padidėjusio jautrumo reakcijų išsivystymo rizika.</w:t>
      </w:r>
    </w:p>
    <w:p w:rsidR="00BA34CD" w:rsidRPr="0041297E" w:rsidRDefault="00BA34CD" w:rsidP="00BA34CD">
      <w:pPr>
        <w:rPr>
          <w:sz w:val="22"/>
          <w:szCs w:val="22"/>
        </w:rPr>
      </w:pPr>
      <w:r w:rsidRPr="0041297E">
        <w:rPr>
          <w:sz w:val="22"/>
          <w:szCs w:val="22"/>
        </w:rPr>
        <w:t>Jei praėjus 7 dienoms simptomai išlieka, reikia kreiptis į specialistus.</w:t>
      </w:r>
    </w:p>
    <w:p w:rsidR="00BA34CD" w:rsidRPr="0041297E" w:rsidRDefault="00BA34CD" w:rsidP="00BA34CD">
      <w:pPr>
        <w:rPr>
          <w:sz w:val="22"/>
          <w:szCs w:val="22"/>
        </w:rPr>
      </w:pPr>
    </w:p>
    <w:p w:rsidR="00BA34CD" w:rsidRPr="00016DA5" w:rsidRDefault="00BA34CD" w:rsidP="00BA34CD">
      <w:pPr>
        <w:rPr>
          <w:sz w:val="22"/>
          <w:szCs w:val="22"/>
        </w:rPr>
      </w:pPr>
      <w:r>
        <w:rPr>
          <w:sz w:val="22"/>
          <w:szCs w:val="22"/>
        </w:rPr>
        <w:t>Kiekvienoje 4 </w:t>
      </w:r>
      <w:r w:rsidRPr="00016DA5">
        <w:rPr>
          <w:sz w:val="22"/>
          <w:szCs w:val="22"/>
        </w:rPr>
        <w:t xml:space="preserve">g </w:t>
      </w:r>
      <w:r>
        <w:rPr>
          <w:sz w:val="22"/>
          <w:szCs w:val="22"/>
        </w:rPr>
        <w:t>dozėje (maždaug 5 </w:t>
      </w:r>
      <w:r w:rsidRPr="00016DA5">
        <w:rPr>
          <w:sz w:val="22"/>
          <w:szCs w:val="22"/>
        </w:rPr>
        <w:t xml:space="preserve">cm gelio juostelėje) </w:t>
      </w:r>
      <w:r>
        <w:rPr>
          <w:sz w:val="22"/>
          <w:szCs w:val="22"/>
        </w:rPr>
        <w:t>yra 0,16 </w:t>
      </w:r>
      <w:r w:rsidRPr="00016DA5">
        <w:rPr>
          <w:sz w:val="22"/>
          <w:szCs w:val="22"/>
        </w:rPr>
        <w:t>mg benzalkoni</w:t>
      </w:r>
      <w:r>
        <w:rPr>
          <w:sz w:val="22"/>
          <w:szCs w:val="22"/>
        </w:rPr>
        <w:t>o chlorido, kuris atitinka 0,04 </w:t>
      </w:r>
      <w:r w:rsidRPr="00016DA5">
        <w:rPr>
          <w:sz w:val="22"/>
          <w:szCs w:val="22"/>
        </w:rPr>
        <w:t>mg / 1 g gelio.</w:t>
      </w:r>
    </w:p>
    <w:p w:rsidR="00BA34CD" w:rsidRPr="00016DA5" w:rsidRDefault="00BA34CD" w:rsidP="00BA34CD">
      <w:pPr>
        <w:rPr>
          <w:sz w:val="22"/>
          <w:szCs w:val="22"/>
        </w:rPr>
      </w:pPr>
      <w:r w:rsidRPr="00016DA5">
        <w:rPr>
          <w:sz w:val="22"/>
          <w:szCs w:val="22"/>
        </w:rPr>
        <w:t xml:space="preserve">Benzalkonio chloridas gali </w:t>
      </w:r>
      <w:r>
        <w:rPr>
          <w:sz w:val="22"/>
          <w:szCs w:val="22"/>
        </w:rPr>
        <w:t>su</w:t>
      </w:r>
      <w:r w:rsidRPr="00016DA5">
        <w:rPr>
          <w:sz w:val="22"/>
          <w:szCs w:val="22"/>
        </w:rPr>
        <w:t>dirginti odą.</w:t>
      </w:r>
    </w:p>
    <w:p w:rsidR="00BA34CD" w:rsidRPr="0041297E" w:rsidRDefault="00BA34CD" w:rsidP="00BA34CD">
      <w:pPr>
        <w:rPr>
          <w:sz w:val="22"/>
          <w:szCs w:val="22"/>
        </w:rPr>
      </w:pPr>
    </w:p>
    <w:p w:rsidR="00BA34CD" w:rsidRPr="0041297E" w:rsidRDefault="00BA34CD" w:rsidP="00BA34CD">
      <w:pPr>
        <w:pStyle w:val="PI-2EMEASMCA"/>
      </w:pPr>
      <w:bookmarkStart w:id="21" w:name="_Toc129243106"/>
      <w:bookmarkStart w:id="22" w:name="_Toc129243231"/>
      <w:r w:rsidRPr="0041297E">
        <w:t>4.5</w:t>
      </w:r>
      <w:r w:rsidRPr="0041297E">
        <w:tab/>
        <w:t>Sąveika su kitais vaistiniais preparatais ir kitokia sąveika</w:t>
      </w:r>
      <w:bookmarkEnd w:id="21"/>
      <w:bookmarkEnd w:id="22"/>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 xml:space="preserve">Net jei labai didelis Ketoprofen Sopharma kiekis yra įtrinamas į odą, į sisteminę kraujotaką vaistinio preparato patenka labai nedaug (absorbuojama tik apie 5 proc. suvartotos </w:t>
      </w:r>
      <w:r>
        <w:rPr>
          <w:sz w:val="22"/>
          <w:szCs w:val="22"/>
        </w:rPr>
        <w:t xml:space="preserve">vaistinio </w:t>
      </w:r>
      <w:r w:rsidRPr="0041297E">
        <w:rPr>
          <w:sz w:val="22"/>
          <w:szCs w:val="22"/>
        </w:rPr>
        <w:t>preparato dozės). Ant odos vartojamas ketoprofenas dėl mažos koncentracijos kraujo plazmoje sąveikos rizikos su kitais vaistiniais preparatais paprastai neturi.</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Tačiau ketoprofenas, nors ir labai minimaliai, gali slopinti metotreksato ir ličio druskų išsiskyrimą iš organizmo bei silpninti kai kurių diuretikų, pvz., tiazido ir furozemido, poveikį.</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Ketoprofeno vartojant kartu su acetilsalicilo rūgštimi arba kitais nesteroidiniais vaist</w:t>
      </w:r>
      <w:r>
        <w:rPr>
          <w:sz w:val="22"/>
          <w:szCs w:val="22"/>
        </w:rPr>
        <w:t>iniais preparatais</w:t>
      </w:r>
      <w:r w:rsidRPr="0041297E">
        <w:rPr>
          <w:sz w:val="22"/>
          <w:szCs w:val="22"/>
        </w:rPr>
        <w:t xml:space="preserve"> nuo uždegimo, gali stiprėti pastarųjų vaist</w:t>
      </w:r>
      <w:r>
        <w:rPr>
          <w:sz w:val="22"/>
          <w:szCs w:val="22"/>
        </w:rPr>
        <w:t>inių preparatų</w:t>
      </w:r>
      <w:r w:rsidRPr="0041297E">
        <w:rPr>
          <w:sz w:val="22"/>
          <w:szCs w:val="22"/>
        </w:rPr>
        <w:t>, taip pat ir jų šalutinis, poveikis.</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Skiriant ketoprofeno vartoti ant odos, reikia tirti dėl galimos sąveikos su antikoaguliantais.</w:t>
      </w:r>
    </w:p>
    <w:p w:rsidR="00BA34CD" w:rsidRPr="0041297E" w:rsidRDefault="00BA34CD" w:rsidP="00BA34CD">
      <w:pPr>
        <w:pStyle w:val="BTEMEASMCA"/>
      </w:pPr>
    </w:p>
    <w:p w:rsidR="00BA34CD" w:rsidRPr="0041297E" w:rsidRDefault="00BA34CD" w:rsidP="00BA34CD">
      <w:pPr>
        <w:pStyle w:val="PI-2EMEASMCA"/>
      </w:pPr>
      <w:bookmarkStart w:id="23" w:name="_Toc129243107"/>
      <w:bookmarkStart w:id="24" w:name="_Toc129243232"/>
      <w:r w:rsidRPr="0041297E">
        <w:t>4.6</w:t>
      </w:r>
      <w:r w:rsidRPr="0041297E">
        <w:tab/>
        <w:t>Vaisingumas, nėštumo ir žindymo laikotarpis</w:t>
      </w:r>
      <w:bookmarkEnd w:id="23"/>
      <w:bookmarkEnd w:id="24"/>
    </w:p>
    <w:p w:rsidR="00BA34CD" w:rsidRPr="00BB325E" w:rsidRDefault="00BA34CD" w:rsidP="00BA34CD">
      <w:pPr>
        <w:pStyle w:val="Antrat5"/>
        <w:rPr>
          <w:sz w:val="22"/>
          <w:szCs w:val="22"/>
        </w:rPr>
      </w:pPr>
      <w:r w:rsidRPr="00B33527">
        <w:rPr>
          <w:b w:val="0"/>
          <w:bCs w:val="0"/>
          <w:iCs w:val="0"/>
          <w:sz w:val="22"/>
          <w:szCs w:val="22"/>
        </w:rPr>
        <w:t>Nėštumas</w:t>
      </w:r>
    </w:p>
    <w:p w:rsidR="00BA34CD" w:rsidRPr="0041297E" w:rsidRDefault="00BA34CD" w:rsidP="00BA34CD">
      <w:pPr>
        <w:rPr>
          <w:sz w:val="22"/>
          <w:szCs w:val="22"/>
        </w:rPr>
      </w:pPr>
      <w:r w:rsidRPr="0041297E">
        <w:rPr>
          <w:sz w:val="22"/>
          <w:szCs w:val="22"/>
        </w:rPr>
        <w:t>Patikimų duomenų apie ant odos vartojamo ketoprofeno poveikį nėštumo metu nėra.</w:t>
      </w:r>
    </w:p>
    <w:p w:rsidR="00BA34CD" w:rsidRPr="0041297E" w:rsidRDefault="00BA34CD" w:rsidP="00BA34CD">
      <w:pPr>
        <w:rPr>
          <w:sz w:val="22"/>
          <w:szCs w:val="22"/>
        </w:rPr>
      </w:pPr>
    </w:p>
    <w:p w:rsidR="00BA34CD" w:rsidRPr="0088369A" w:rsidRDefault="00BA34CD" w:rsidP="00BA34CD">
      <w:pPr>
        <w:pStyle w:val="BTEMEASMCA"/>
      </w:pPr>
      <w:r w:rsidRPr="0088369A">
        <w:rPr>
          <w:noProof/>
        </w:rPr>
        <w:t xml:space="preserve">Pirmuoju ir antruoju nėštumo trimestrais </w:t>
      </w:r>
      <w:r>
        <w:rPr>
          <w:noProof/>
        </w:rPr>
        <w:t xml:space="preserve">vaistinio </w:t>
      </w:r>
      <w:r w:rsidRPr="0088369A">
        <w:rPr>
          <w:noProof/>
        </w:rPr>
        <w:t xml:space="preserve">preparato galima vartoti tik atidžiai įvertinus galimos naudos ir rizikos santykį. </w:t>
      </w:r>
      <w:r w:rsidRPr="0088369A">
        <w:t>Ketoprofeno negalima vartoti paskutiniuoju nėštumo trimestru.</w:t>
      </w:r>
    </w:p>
    <w:p w:rsidR="00BA34CD" w:rsidRPr="0041297E" w:rsidRDefault="00BA34CD" w:rsidP="00BA34CD">
      <w:pPr>
        <w:rPr>
          <w:b/>
          <w:bCs/>
          <w:i/>
          <w:iCs/>
          <w:sz w:val="22"/>
          <w:szCs w:val="22"/>
          <w:u w:val="single"/>
        </w:rPr>
      </w:pPr>
    </w:p>
    <w:p w:rsidR="00BA34CD" w:rsidRPr="00B33527" w:rsidRDefault="00BA34CD" w:rsidP="00BA34CD">
      <w:pPr>
        <w:rPr>
          <w:i/>
          <w:sz w:val="22"/>
          <w:szCs w:val="22"/>
        </w:rPr>
      </w:pPr>
      <w:r w:rsidRPr="00B33527">
        <w:rPr>
          <w:bCs/>
          <w:i/>
          <w:iCs/>
          <w:sz w:val="22"/>
          <w:szCs w:val="22"/>
        </w:rPr>
        <w:t>Žindymas</w:t>
      </w:r>
    </w:p>
    <w:p w:rsidR="00BA34CD" w:rsidRPr="0041297E" w:rsidRDefault="00BA34CD" w:rsidP="00BA34CD">
      <w:pPr>
        <w:rPr>
          <w:sz w:val="22"/>
          <w:szCs w:val="22"/>
        </w:rPr>
      </w:pPr>
      <w:r w:rsidRPr="0041297E">
        <w:rPr>
          <w:sz w:val="22"/>
          <w:szCs w:val="22"/>
        </w:rPr>
        <w:t>Ketoprofeno patenka į motinos pieną, todėl žindyvėms jo skirti negalima.</w:t>
      </w:r>
    </w:p>
    <w:p w:rsidR="00BA34CD" w:rsidRPr="0041297E" w:rsidRDefault="00BA34CD" w:rsidP="00BA34CD">
      <w:pPr>
        <w:pStyle w:val="BTEMEASMCA"/>
      </w:pPr>
    </w:p>
    <w:p w:rsidR="00BA34CD" w:rsidRPr="0041297E" w:rsidRDefault="00BA34CD" w:rsidP="00BA34CD">
      <w:pPr>
        <w:pStyle w:val="PI-2EMEASMCA"/>
      </w:pPr>
      <w:bookmarkStart w:id="25" w:name="_Toc129243108"/>
      <w:bookmarkStart w:id="26" w:name="_Toc129243233"/>
      <w:r w:rsidRPr="0041297E">
        <w:t>4.7</w:t>
      </w:r>
      <w:r w:rsidRPr="0041297E">
        <w:tab/>
        <w:t>Poveikis gebėjimui vairuoti ir valdyti mechanizmus</w:t>
      </w:r>
      <w:bookmarkEnd w:id="25"/>
      <w:bookmarkEnd w:id="26"/>
    </w:p>
    <w:p w:rsidR="00BA34CD" w:rsidRPr="0041297E" w:rsidRDefault="00BA34CD" w:rsidP="00BA34CD">
      <w:pPr>
        <w:pStyle w:val="BTEMEASMCA"/>
      </w:pPr>
    </w:p>
    <w:p w:rsidR="00BA34CD" w:rsidRPr="0041297E" w:rsidRDefault="00BA34CD" w:rsidP="00BA34CD">
      <w:pPr>
        <w:pStyle w:val="BTEMEASMCA"/>
      </w:pPr>
      <w:r w:rsidRPr="0041297E">
        <w:t xml:space="preserve">Ketoprofen Sopharma gebėjimo vairuoti ir valdyti mechanizmus neveikia </w:t>
      </w:r>
      <w:r w:rsidRPr="0041297E">
        <w:rPr>
          <w:noProof/>
        </w:rPr>
        <w:t>arba veikia nereikšmingai</w:t>
      </w:r>
      <w:r w:rsidRPr="0041297E">
        <w:t xml:space="preserve">. </w:t>
      </w:r>
    </w:p>
    <w:p w:rsidR="00BA34CD" w:rsidRPr="0041297E" w:rsidRDefault="00BA34CD" w:rsidP="00BA34CD">
      <w:pPr>
        <w:pStyle w:val="BTEMEASMCA"/>
      </w:pPr>
    </w:p>
    <w:p w:rsidR="00BA34CD" w:rsidRPr="0041297E" w:rsidRDefault="00BA34CD" w:rsidP="00BA34CD">
      <w:pPr>
        <w:pStyle w:val="PI-2EMEASMCA"/>
      </w:pPr>
      <w:bookmarkStart w:id="27" w:name="_Toc129243109"/>
      <w:bookmarkStart w:id="28" w:name="_Toc129243234"/>
      <w:r w:rsidRPr="0041297E">
        <w:t>4.8</w:t>
      </w:r>
      <w:r w:rsidRPr="0041297E">
        <w:tab/>
        <w:t>Nepageidaujamas poveikis</w:t>
      </w:r>
      <w:bookmarkEnd w:id="27"/>
      <w:bookmarkEnd w:id="28"/>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 xml:space="preserve">Toliau nurodytos nepageidaujamos reakcijos išvardytos pagal sistemas ir pasireiškimo dažnį. Nepageidaujamo poveikio dažnis apibūdinamas taip: labai dažnas (≥ 1/10), dažnas (nuo ≥ 1/100 iki &lt; 1/10), nedažnas (nuo ≥ 1/1000 iki &lt; 1/100), retas (nuo ≥ 1/10000 iki &lt; 1/1000), labai retas (&lt; 1/10000) ir nežinomas (negali būti apskaičiuotas pagal turimus duomenis). </w:t>
      </w:r>
    </w:p>
    <w:p w:rsidR="00BA34CD" w:rsidRPr="0041297E" w:rsidRDefault="00BA34CD" w:rsidP="00BA34CD">
      <w:pPr>
        <w:rPr>
          <w:sz w:val="22"/>
          <w:szCs w:val="22"/>
        </w:rPr>
      </w:pPr>
    </w:p>
    <w:p w:rsidR="00BA34CD" w:rsidRPr="0041297E" w:rsidRDefault="00BA34CD" w:rsidP="00BA34CD">
      <w:pPr>
        <w:rPr>
          <w:sz w:val="22"/>
          <w:szCs w:val="22"/>
          <w:u w:val="single"/>
        </w:rPr>
      </w:pPr>
      <w:r w:rsidRPr="0041297E">
        <w:rPr>
          <w:sz w:val="22"/>
          <w:szCs w:val="22"/>
          <w:u w:val="single"/>
        </w:rPr>
        <w:t>Odos ir poodinio audinio sutrikimai</w:t>
      </w:r>
    </w:p>
    <w:p w:rsidR="00BA34CD" w:rsidRPr="0041297E" w:rsidRDefault="00BA34CD" w:rsidP="00BA34CD">
      <w:pPr>
        <w:rPr>
          <w:sz w:val="22"/>
          <w:szCs w:val="22"/>
        </w:rPr>
      </w:pPr>
      <w:r w:rsidRPr="0041297E">
        <w:rPr>
          <w:i/>
          <w:sz w:val="22"/>
          <w:szCs w:val="22"/>
        </w:rPr>
        <w:t>Nedažnas:</w:t>
      </w:r>
      <w:r w:rsidRPr="0041297E">
        <w:rPr>
          <w:sz w:val="22"/>
          <w:szCs w:val="22"/>
        </w:rPr>
        <w:t xml:space="preserve"> vietinės odos reakcijos, tokios kaip eritema, </w:t>
      </w:r>
      <w:r w:rsidRPr="0041297E">
        <w:rPr>
          <w:noProof/>
          <w:sz w:val="22"/>
          <w:szCs w:val="22"/>
        </w:rPr>
        <w:t>niežulys ir deginimo pojūtis.</w:t>
      </w:r>
    </w:p>
    <w:p w:rsidR="00BA34CD" w:rsidRPr="0041297E" w:rsidRDefault="00BA34CD" w:rsidP="00BA34CD">
      <w:pPr>
        <w:autoSpaceDE w:val="0"/>
        <w:autoSpaceDN w:val="0"/>
        <w:adjustRightInd w:val="0"/>
        <w:rPr>
          <w:sz w:val="22"/>
          <w:szCs w:val="22"/>
        </w:rPr>
      </w:pPr>
      <w:r w:rsidRPr="0041297E">
        <w:rPr>
          <w:i/>
          <w:sz w:val="22"/>
          <w:szCs w:val="22"/>
        </w:rPr>
        <w:t>Retas:</w:t>
      </w:r>
      <w:r w:rsidRPr="0041297E">
        <w:rPr>
          <w:sz w:val="22"/>
          <w:szCs w:val="22"/>
        </w:rPr>
        <w:t xml:space="preserve"> </w:t>
      </w:r>
      <w:r w:rsidRPr="0041297E">
        <w:rPr>
          <w:color w:val="000000"/>
          <w:sz w:val="22"/>
          <w:szCs w:val="22"/>
        </w:rPr>
        <w:t>fotosensibilizacija</w:t>
      </w:r>
      <w:r w:rsidRPr="0041297E">
        <w:rPr>
          <w:sz w:val="22"/>
          <w:szCs w:val="22"/>
        </w:rPr>
        <w:t>, padidėjusio jautrumo reakcijos, pūslinė ar pūslelinė egzema, kuri gali tapti generalizuota.</w:t>
      </w:r>
    </w:p>
    <w:p w:rsidR="00BA34CD" w:rsidRPr="0041297E" w:rsidRDefault="00BA34CD" w:rsidP="00BA34CD">
      <w:pPr>
        <w:rPr>
          <w:sz w:val="22"/>
          <w:szCs w:val="22"/>
        </w:rPr>
      </w:pPr>
      <w:r w:rsidRPr="0041297E">
        <w:rPr>
          <w:i/>
          <w:sz w:val="22"/>
          <w:szCs w:val="22"/>
        </w:rPr>
        <w:t>Labai retas:</w:t>
      </w:r>
      <w:r w:rsidRPr="0041297E">
        <w:rPr>
          <w:sz w:val="22"/>
          <w:szCs w:val="22"/>
        </w:rPr>
        <w:t xml:space="preserve"> pacientams, vartojusiems nesteroidinių vaist</w:t>
      </w:r>
      <w:r>
        <w:rPr>
          <w:sz w:val="22"/>
          <w:szCs w:val="22"/>
        </w:rPr>
        <w:t>inių preparat</w:t>
      </w:r>
      <w:r w:rsidRPr="0041297E">
        <w:rPr>
          <w:sz w:val="22"/>
          <w:szCs w:val="22"/>
        </w:rPr>
        <w:t>ų nuo uždegimo (NV</w:t>
      </w:r>
      <w:r>
        <w:rPr>
          <w:sz w:val="22"/>
          <w:szCs w:val="22"/>
        </w:rPr>
        <w:t>P</w:t>
      </w:r>
      <w:r w:rsidRPr="0041297E">
        <w:rPr>
          <w:sz w:val="22"/>
          <w:szCs w:val="22"/>
        </w:rPr>
        <w:t xml:space="preserve">NU), pasitaikė sunkių, netgi mirtinų, odos reakcijų – eksfoliacinis dermatitas, </w:t>
      </w:r>
      <w:r w:rsidRPr="00581E19">
        <w:rPr>
          <w:sz w:val="22"/>
          <w:szCs w:val="22"/>
        </w:rPr>
        <w:t xml:space="preserve">Stivenso – Džonsono </w:t>
      </w:r>
      <w:r>
        <w:rPr>
          <w:sz w:val="22"/>
          <w:szCs w:val="22"/>
        </w:rPr>
        <w:t>(</w:t>
      </w:r>
      <w:r w:rsidRPr="0041297E">
        <w:rPr>
          <w:i/>
          <w:sz w:val="22"/>
          <w:szCs w:val="22"/>
        </w:rPr>
        <w:t>Stevens-Johnson</w:t>
      </w:r>
      <w:r>
        <w:rPr>
          <w:sz w:val="22"/>
          <w:szCs w:val="22"/>
        </w:rPr>
        <w:t>)</w:t>
      </w:r>
      <w:r w:rsidRPr="0041297E">
        <w:rPr>
          <w:sz w:val="22"/>
          <w:szCs w:val="22"/>
        </w:rPr>
        <w:t xml:space="preserve"> sindromas ir toksinė epidermio nekrolizė.</w:t>
      </w:r>
    </w:p>
    <w:p w:rsidR="00BA34CD" w:rsidRPr="0041297E" w:rsidRDefault="00BA34CD" w:rsidP="00BA34CD">
      <w:pPr>
        <w:rPr>
          <w:sz w:val="22"/>
          <w:szCs w:val="22"/>
        </w:rPr>
      </w:pPr>
    </w:p>
    <w:p w:rsidR="00BA34CD" w:rsidRPr="0041297E" w:rsidRDefault="00BA34CD" w:rsidP="00BA34CD">
      <w:pPr>
        <w:rPr>
          <w:sz w:val="22"/>
          <w:szCs w:val="22"/>
          <w:u w:val="single"/>
        </w:rPr>
      </w:pPr>
      <w:r w:rsidRPr="0041297E">
        <w:rPr>
          <w:sz w:val="22"/>
          <w:szCs w:val="22"/>
          <w:u w:val="single"/>
        </w:rPr>
        <w:t>Kvėpavimo sistemos, krūtinės ląstos ir tarpuplaučio sutrikimai</w:t>
      </w:r>
    </w:p>
    <w:p w:rsidR="00BA34CD" w:rsidRPr="0041297E" w:rsidRDefault="00BA34CD" w:rsidP="00BA34CD">
      <w:pPr>
        <w:rPr>
          <w:sz w:val="22"/>
          <w:szCs w:val="22"/>
        </w:rPr>
      </w:pPr>
      <w:r w:rsidRPr="0041297E">
        <w:rPr>
          <w:i/>
          <w:sz w:val="22"/>
          <w:szCs w:val="22"/>
        </w:rPr>
        <w:t>Labai retas:</w:t>
      </w:r>
      <w:r w:rsidRPr="0041297E">
        <w:rPr>
          <w:sz w:val="22"/>
          <w:szCs w:val="22"/>
        </w:rPr>
        <w:t xml:space="preserve"> astmos priepuolis (</w:t>
      </w:r>
      <w:r>
        <w:rPr>
          <w:sz w:val="22"/>
          <w:szCs w:val="22"/>
        </w:rPr>
        <w:t>pacientams</w:t>
      </w:r>
      <w:r w:rsidRPr="0041297E">
        <w:rPr>
          <w:sz w:val="22"/>
          <w:szCs w:val="22"/>
        </w:rPr>
        <w:t>, kurių jautrumas acetilsalicilo rūgščiai arba jos dariniams yra padidėjęs).</w:t>
      </w:r>
    </w:p>
    <w:p w:rsidR="00BA34CD" w:rsidRPr="0041297E" w:rsidRDefault="00BA34CD" w:rsidP="00BA34CD">
      <w:pPr>
        <w:rPr>
          <w:i/>
          <w:sz w:val="22"/>
          <w:szCs w:val="22"/>
          <w:u w:val="single"/>
        </w:rPr>
      </w:pPr>
    </w:p>
    <w:p w:rsidR="00BA34CD" w:rsidRPr="0041297E" w:rsidRDefault="00BA34CD" w:rsidP="00BA34CD">
      <w:pPr>
        <w:rPr>
          <w:sz w:val="22"/>
          <w:szCs w:val="22"/>
          <w:u w:val="single"/>
        </w:rPr>
      </w:pPr>
      <w:r w:rsidRPr="0041297E">
        <w:rPr>
          <w:sz w:val="22"/>
          <w:szCs w:val="22"/>
          <w:u w:val="single"/>
        </w:rPr>
        <w:t>Inkstų ir šlapimo takų sutrikimai</w:t>
      </w:r>
    </w:p>
    <w:p w:rsidR="00BA34CD" w:rsidRPr="0041297E" w:rsidRDefault="00BA34CD" w:rsidP="00BA34CD">
      <w:pPr>
        <w:rPr>
          <w:sz w:val="22"/>
          <w:szCs w:val="22"/>
        </w:rPr>
      </w:pPr>
      <w:r w:rsidRPr="0041297E">
        <w:rPr>
          <w:i/>
          <w:sz w:val="22"/>
          <w:szCs w:val="22"/>
        </w:rPr>
        <w:t>Labai retas:</w:t>
      </w:r>
      <w:r w:rsidRPr="0041297E">
        <w:rPr>
          <w:sz w:val="22"/>
          <w:szCs w:val="22"/>
        </w:rPr>
        <w:t xml:space="preserve"> atsinaujinęs jau anksčiau buvęs inkstų nepakankamumas.</w:t>
      </w:r>
    </w:p>
    <w:p w:rsidR="00BA34CD" w:rsidRPr="0041297E" w:rsidRDefault="00BA34CD" w:rsidP="00BA34CD">
      <w:pPr>
        <w:rPr>
          <w:color w:val="0000FF"/>
          <w:sz w:val="22"/>
          <w:szCs w:val="22"/>
        </w:rPr>
      </w:pPr>
    </w:p>
    <w:p w:rsidR="00BA34CD" w:rsidRPr="0041297E" w:rsidRDefault="00BA34CD" w:rsidP="00BA34CD">
      <w:pPr>
        <w:rPr>
          <w:sz w:val="22"/>
          <w:szCs w:val="22"/>
          <w:u w:val="single"/>
        </w:rPr>
      </w:pPr>
      <w:r w:rsidRPr="0041297E">
        <w:rPr>
          <w:bCs/>
          <w:sz w:val="22"/>
          <w:szCs w:val="22"/>
          <w:u w:val="single"/>
        </w:rPr>
        <w:t xml:space="preserve">Virškinimo trakto sutrikimai </w:t>
      </w:r>
    </w:p>
    <w:p w:rsidR="00BA34CD" w:rsidRPr="0041297E" w:rsidRDefault="00BA34CD" w:rsidP="00BA34CD">
      <w:pPr>
        <w:rPr>
          <w:sz w:val="22"/>
          <w:szCs w:val="22"/>
        </w:rPr>
      </w:pPr>
      <w:r w:rsidRPr="0041297E">
        <w:rPr>
          <w:i/>
          <w:sz w:val="22"/>
          <w:szCs w:val="22"/>
        </w:rPr>
        <w:t>Labai retas:</w:t>
      </w:r>
      <w:r w:rsidRPr="0041297E">
        <w:rPr>
          <w:sz w:val="22"/>
          <w:szCs w:val="22"/>
        </w:rPr>
        <w:t xml:space="preserve"> dispepsija, pykinimas, vėmimas, viduriavimas arba vidurių užkietėjimas (vartojant ilgai). </w:t>
      </w:r>
      <w:r>
        <w:rPr>
          <w:sz w:val="22"/>
          <w:szCs w:val="22"/>
        </w:rPr>
        <w:t>K</w:t>
      </w:r>
      <w:r w:rsidRPr="0041297E">
        <w:rPr>
          <w:sz w:val="22"/>
          <w:szCs w:val="22"/>
        </w:rPr>
        <w:t>raujavimas iš virškinimo trakto</w:t>
      </w:r>
      <w:r>
        <w:rPr>
          <w:sz w:val="22"/>
          <w:szCs w:val="22"/>
        </w:rPr>
        <w:t>, kuris gali būti pepsinės opos požymis</w:t>
      </w:r>
      <w:r w:rsidRPr="0041297E">
        <w:rPr>
          <w:sz w:val="22"/>
          <w:szCs w:val="22"/>
        </w:rPr>
        <w:t>.</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Ketoprofeno sukeltas nepageidaujamas poveikis dažniausiai išnyksta sumažinus arba nutraukus vaistinio preparato vartojimą.</w:t>
      </w:r>
    </w:p>
    <w:p w:rsidR="00BA34CD" w:rsidRPr="0041297E" w:rsidRDefault="00BA34CD" w:rsidP="00BA34CD">
      <w:pPr>
        <w:rPr>
          <w:sz w:val="22"/>
          <w:szCs w:val="22"/>
        </w:rPr>
      </w:pPr>
    </w:p>
    <w:p w:rsidR="00BA34CD" w:rsidRPr="0041297E" w:rsidRDefault="00BA34CD" w:rsidP="00BA34CD">
      <w:pPr>
        <w:autoSpaceDE w:val="0"/>
        <w:autoSpaceDN w:val="0"/>
        <w:adjustRightInd w:val="0"/>
        <w:rPr>
          <w:sz w:val="22"/>
          <w:szCs w:val="22"/>
          <w:u w:val="single"/>
        </w:rPr>
      </w:pPr>
      <w:r w:rsidRPr="0041297E">
        <w:rPr>
          <w:noProof/>
          <w:sz w:val="22"/>
          <w:szCs w:val="22"/>
          <w:u w:val="single"/>
        </w:rPr>
        <w:t>Pranešimas apie įtariamas nepageidaujamas reakcijas</w:t>
      </w:r>
    </w:p>
    <w:p w:rsidR="00BA34CD" w:rsidRPr="0041297E" w:rsidRDefault="00BA34CD" w:rsidP="00BA34CD">
      <w:pPr>
        <w:autoSpaceDE w:val="0"/>
        <w:autoSpaceDN w:val="0"/>
        <w:adjustRightInd w:val="0"/>
        <w:rPr>
          <w:noProof/>
          <w:sz w:val="22"/>
          <w:szCs w:val="22"/>
        </w:rPr>
      </w:pPr>
      <w:r w:rsidRPr="0041297E">
        <w:rPr>
          <w:noProof/>
          <w:sz w:val="22"/>
          <w:szCs w:val="22"/>
        </w:rPr>
        <w:t>Svarbu pranešti apie įtariamas nepageidaujamas reakcijas, pastebėtas po vaistinio preparato registracijos, nes tai leidžia nuolat stebėti vaistinio preparato naudos ir rizikos santykį.</w:t>
      </w:r>
      <w:r w:rsidRPr="0041297E">
        <w:rPr>
          <w:sz w:val="22"/>
          <w:szCs w:val="22"/>
        </w:rPr>
        <w:t xml:space="preserve"> </w:t>
      </w:r>
      <w:r w:rsidRPr="0041297E">
        <w:rPr>
          <w:noProof/>
          <w:sz w:val="22"/>
          <w:szCs w:val="22"/>
        </w:rPr>
        <w:t>Sveikatos priežiūros specialistai turi pranešti apie bet kokias įtariamas nepageidaujamas reakcijas, užpildę interneto svetainėje http://</w:t>
      </w:r>
      <w:hyperlink r:id="rId7" w:history="1">
        <w:r w:rsidRPr="0041297E">
          <w:rPr>
            <w:rStyle w:val="Hipersaitas"/>
            <w:rFonts w:eastAsia="SimSun"/>
            <w:sz w:val="22"/>
            <w:szCs w:val="22"/>
          </w:rPr>
          <w:t>www.vvkt.lt</w:t>
        </w:r>
      </w:hyperlink>
      <w:r w:rsidRPr="0041297E">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1297E">
          <w:rPr>
            <w:rStyle w:val="Hipersaitas"/>
            <w:rFonts w:eastAsia="SimSun"/>
            <w:sz w:val="22"/>
            <w:szCs w:val="22"/>
          </w:rPr>
          <w:t>NepageidaujamaR@vvkt.lt</w:t>
        </w:r>
      </w:hyperlink>
      <w:r w:rsidRPr="0041297E">
        <w:rPr>
          <w:noProof/>
          <w:sz w:val="22"/>
          <w:szCs w:val="22"/>
        </w:rPr>
        <w:t>), per interneto svetainę (adresu http://www.vvkt.lt).</w:t>
      </w:r>
    </w:p>
    <w:p w:rsidR="00BA34CD" w:rsidRPr="0041297E" w:rsidRDefault="00BA34CD" w:rsidP="00BA34CD">
      <w:pPr>
        <w:pStyle w:val="BTEMEASMCA"/>
      </w:pPr>
    </w:p>
    <w:p w:rsidR="00BA34CD" w:rsidRPr="0041297E" w:rsidRDefault="00BA34CD" w:rsidP="00BA34CD">
      <w:pPr>
        <w:pStyle w:val="PI-2EMEASMCA"/>
      </w:pPr>
      <w:bookmarkStart w:id="29" w:name="_Toc129243110"/>
      <w:bookmarkStart w:id="30" w:name="_Toc129243235"/>
      <w:r w:rsidRPr="0041297E">
        <w:lastRenderedPageBreak/>
        <w:t>4.9</w:t>
      </w:r>
      <w:r w:rsidRPr="0041297E">
        <w:tab/>
        <w:t>Perdozavimas</w:t>
      </w:r>
      <w:bookmarkEnd w:id="29"/>
      <w:bookmarkEnd w:id="30"/>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Ant odos vartojamo ketoprofeno perdozuoti paprastai neįmanoma. Jeigu gelio pavartojama per daug, jį reikėtų nuplauti vandeniu.</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Atsitiktinai nurytas</w:t>
      </w:r>
      <w:r>
        <w:rPr>
          <w:sz w:val="22"/>
          <w:szCs w:val="22"/>
        </w:rPr>
        <w:t xml:space="preserve"> vaistinis</w:t>
      </w:r>
      <w:r w:rsidRPr="0041297E">
        <w:rPr>
          <w:sz w:val="22"/>
          <w:szCs w:val="22"/>
        </w:rPr>
        <w:t xml:space="preserve"> preparatas gali sukelti mieguistumą, svaigulį, pykinimą, vėmimą, skausmą epigastriume, tačiau šie simptomai paprastai išnyksta, paskyrus simptominį gydymą. Didelė sisteminio poveikio ketoprofeno dozė gali sukelti psichinės veiklos sulėtėjimą, komą, konvulsijas, kraujavimą iš virškinimo trakto, ūminį inkstų nepakankamumą ir didinti arba mažinti kraujo spaudimą.</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Perdozavus ketoprofeno, specifinio priešnuodžio nėra, todėl rekomenduojamas simptominis gydymas bei įprastinės gyvybines funkcijas palaikančios priemonės. Naudinga plauti skrandį ir gerti aktyvintos anglies (pirmoji dozė turi būti skiriama kartu su sorbitoliu), ypač tais atvejais, kai perdozavimo simptomai pasireiškia per 4 valandas po perdozavimo arba kai nuryjama 5–10 kartų didesnė nei rekomenduojama ketoprofeno dozė.</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31" w:name="_Toc129243111"/>
      <w:bookmarkStart w:id="32" w:name="_Toc129243236"/>
      <w:r w:rsidRPr="0041297E">
        <w:t>5.</w:t>
      </w:r>
      <w:r w:rsidRPr="0041297E">
        <w:tab/>
        <w:t>FARMAKOLOGINĖS SAVYBĖS</w:t>
      </w:r>
      <w:bookmarkEnd w:id="31"/>
      <w:bookmarkEnd w:id="32"/>
    </w:p>
    <w:p w:rsidR="00BA34CD" w:rsidRPr="0041297E" w:rsidRDefault="00BA34CD" w:rsidP="00BA34CD">
      <w:pPr>
        <w:pStyle w:val="BTEMEASMCA"/>
      </w:pPr>
    </w:p>
    <w:p w:rsidR="00BA34CD" w:rsidRPr="0041297E" w:rsidRDefault="00BA34CD" w:rsidP="00BA34CD">
      <w:pPr>
        <w:pStyle w:val="PI-2EMEASMCA"/>
      </w:pPr>
      <w:bookmarkStart w:id="33" w:name="_Toc129243112"/>
      <w:bookmarkStart w:id="34" w:name="_Toc129243237"/>
      <w:r w:rsidRPr="0041297E">
        <w:t>5.1</w:t>
      </w:r>
      <w:r w:rsidRPr="0041297E">
        <w:tab/>
        <w:t>Farmakodinaminės savybės</w:t>
      </w:r>
      <w:bookmarkEnd w:id="33"/>
      <w:bookmarkEnd w:id="34"/>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Farmakoterapinė grupė – nesteroidiniai vaistiniai preparatai nuo uždegimo vietiniam vartojimui, ATC kodas – M02AA10.</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Ketoprofenas yra nesteroidinis vaist</w:t>
      </w:r>
      <w:r>
        <w:rPr>
          <w:sz w:val="22"/>
          <w:szCs w:val="22"/>
        </w:rPr>
        <w:t>inis preparat</w:t>
      </w:r>
      <w:r w:rsidRPr="0041297E">
        <w:rPr>
          <w:sz w:val="22"/>
          <w:szCs w:val="22"/>
        </w:rPr>
        <w:t>as nuo uždegimo, priklausantis arilpropiono rūgšties darinių grupei. Vaistinis preparatas malšina skausmą ir slopina uždegimą, slopindamas prostaglandinų ir tromboksano sintezę, bradikinino aktyvumą bei makrofagų migravimą ir stabilizuodamas lizosomų membranas. Uždegimo vietoje ketoprofenas malšina skausmą ir slopina uždegimą ankstyvojoje (kraujagyslių fazėje) bei vėlyvojoje (ląstelinėje fazėje) stadijose. Preparatas taip pat slopina trombocitų agregaciją.</w:t>
      </w:r>
    </w:p>
    <w:p w:rsidR="00BA34CD" w:rsidRPr="0041297E" w:rsidRDefault="00BA34CD" w:rsidP="00BA34CD">
      <w:pPr>
        <w:pStyle w:val="BTEMEASMCA"/>
      </w:pPr>
    </w:p>
    <w:p w:rsidR="00BA34CD" w:rsidRPr="0041297E" w:rsidRDefault="00BA34CD" w:rsidP="00BA34CD">
      <w:pPr>
        <w:pStyle w:val="PI-2EMEASMCA"/>
      </w:pPr>
      <w:bookmarkStart w:id="35" w:name="_Toc129243113"/>
      <w:bookmarkStart w:id="36" w:name="_Toc129243238"/>
      <w:r w:rsidRPr="0041297E">
        <w:t>5.2</w:t>
      </w:r>
      <w:r w:rsidRPr="0041297E">
        <w:tab/>
        <w:t>Farmakokinetinės savybės</w:t>
      </w:r>
      <w:bookmarkEnd w:id="35"/>
      <w:bookmarkEnd w:id="36"/>
    </w:p>
    <w:p w:rsidR="00BA34CD" w:rsidRPr="0041297E" w:rsidRDefault="00BA34CD" w:rsidP="00BA34CD">
      <w:pPr>
        <w:pStyle w:val="BTEMEASMCA"/>
      </w:pPr>
    </w:p>
    <w:p w:rsidR="00BA34CD" w:rsidRPr="00B33527" w:rsidRDefault="00BA34CD" w:rsidP="00BA34CD">
      <w:pPr>
        <w:rPr>
          <w:sz w:val="22"/>
          <w:szCs w:val="22"/>
          <w:u w:val="single"/>
        </w:rPr>
      </w:pPr>
      <w:r w:rsidRPr="00B33527">
        <w:rPr>
          <w:sz w:val="22"/>
          <w:szCs w:val="22"/>
          <w:u w:val="single"/>
        </w:rPr>
        <w:t>Absorbcija</w:t>
      </w:r>
    </w:p>
    <w:p w:rsidR="00BA34CD" w:rsidRPr="0041297E" w:rsidRDefault="00BA34CD" w:rsidP="00BA34CD">
      <w:pPr>
        <w:rPr>
          <w:sz w:val="22"/>
          <w:szCs w:val="22"/>
        </w:rPr>
      </w:pPr>
      <w:r w:rsidRPr="0041297E">
        <w:rPr>
          <w:sz w:val="22"/>
          <w:szCs w:val="22"/>
        </w:rPr>
        <w:t>Vietinio poveikio ketoprofenas yra absorbuojamas per odą ir patenka į uždegimo vietos audinius. Į sisteminę cirkuliaciją vaist</w:t>
      </w:r>
      <w:r>
        <w:rPr>
          <w:sz w:val="22"/>
          <w:szCs w:val="22"/>
        </w:rPr>
        <w:t>inio preparat</w:t>
      </w:r>
      <w:r w:rsidRPr="0041297E">
        <w:rPr>
          <w:sz w:val="22"/>
          <w:szCs w:val="22"/>
        </w:rPr>
        <w:t xml:space="preserve">o patenka labai nedaug (bioprieinamumas - tik apie 5 proc. suvartotos </w:t>
      </w:r>
      <w:r>
        <w:rPr>
          <w:sz w:val="22"/>
          <w:szCs w:val="22"/>
        </w:rPr>
        <w:t xml:space="preserve">vaistinio </w:t>
      </w:r>
      <w:r w:rsidRPr="0041297E">
        <w:rPr>
          <w:sz w:val="22"/>
          <w:szCs w:val="22"/>
        </w:rPr>
        <w:t>preparato dozės).</w:t>
      </w:r>
    </w:p>
    <w:p w:rsidR="00BA34CD" w:rsidRPr="0041297E" w:rsidRDefault="00BA34CD" w:rsidP="00BA34CD">
      <w:pPr>
        <w:rPr>
          <w:sz w:val="22"/>
          <w:szCs w:val="22"/>
        </w:rPr>
      </w:pPr>
    </w:p>
    <w:p w:rsidR="00BA34CD" w:rsidRPr="00B33527" w:rsidRDefault="00BA34CD" w:rsidP="00BA34CD">
      <w:pPr>
        <w:rPr>
          <w:sz w:val="22"/>
          <w:szCs w:val="22"/>
          <w:u w:val="single"/>
        </w:rPr>
      </w:pPr>
      <w:r w:rsidRPr="00B33527">
        <w:rPr>
          <w:sz w:val="22"/>
          <w:szCs w:val="22"/>
          <w:u w:val="single"/>
        </w:rPr>
        <w:t>Pasiskirstymas</w:t>
      </w:r>
    </w:p>
    <w:p w:rsidR="00BA34CD" w:rsidRPr="0041297E" w:rsidRDefault="00BA34CD" w:rsidP="00BA34CD">
      <w:pPr>
        <w:rPr>
          <w:sz w:val="22"/>
          <w:szCs w:val="22"/>
        </w:rPr>
      </w:pPr>
      <w:r w:rsidRPr="0041297E">
        <w:rPr>
          <w:sz w:val="22"/>
          <w:szCs w:val="22"/>
        </w:rPr>
        <w:t>99 proc. ketoprofeno susijungia su plazmos baltymais; didelės vaistinio preparato koncentracijos randamos sinoviniame skystyje.</w:t>
      </w:r>
    </w:p>
    <w:p w:rsidR="00BA34CD" w:rsidRPr="0041297E" w:rsidRDefault="00BA34CD" w:rsidP="00BA34CD">
      <w:pPr>
        <w:rPr>
          <w:sz w:val="22"/>
          <w:szCs w:val="22"/>
        </w:rPr>
      </w:pPr>
    </w:p>
    <w:p w:rsidR="00BA34CD" w:rsidRPr="00B33527" w:rsidRDefault="00BA34CD" w:rsidP="00BA34CD">
      <w:pPr>
        <w:rPr>
          <w:sz w:val="22"/>
          <w:szCs w:val="22"/>
          <w:u w:val="single"/>
        </w:rPr>
      </w:pPr>
      <w:r w:rsidRPr="00B33527">
        <w:rPr>
          <w:sz w:val="22"/>
          <w:szCs w:val="22"/>
          <w:u w:val="single"/>
        </w:rPr>
        <w:t>Biotransformacija</w:t>
      </w:r>
    </w:p>
    <w:p w:rsidR="00BA34CD" w:rsidRPr="0041297E" w:rsidRDefault="00BA34CD" w:rsidP="00BA34CD">
      <w:pPr>
        <w:rPr>
          <w:sz w:val="22"/>
          <w:szCs w:val="22"/>
        </w:rPr>
      </w:pPr>
      <w:r w:rsidRPr="0041297E">
        <w:rPr>
          <w:sz w:val="22"/>
          <w:szCs w:val="22"/>
        </w:rPr>
        <w:t>Daugiausia ketoprofeno metabolizuojama kepenyse. Čia jis jungiasi su gliukurono rūgštimi.</w:t>
      </w:r>
    </w:p>
    <w:p w:rsidR="00BA34CD" w:rsidRPr="0041297E" w:rsidRDefault="00BA34CD" w:rsidP="00BA34CD">
      <w:pPr>
        <w:rPr>
          <w:sz w:val="22"/>
          <w:szCs w:val="22"/>
        </w:rPr>
      </w:pPr>
    </w:p>
    <w:p w:rsidR="00BA34CD" w:rsidRPr="00B33527" w:rsidRDefault="00BA34CD" w:rsidP="00BA34CD">
      <w:pPr>
        <w:rPr>
          <w:sz w:val="22"/>
          <w:szCs w:val="22"/>
          <w:u w:val="single"/>
        </w:rPr>
      </w:pPr>
      <w:r w:rsidRPr="00B33527">
        <w:rPr>
          <w:sz w:val="22"/>
          <w:szCs w:val="22"/>
          <w:u w:val="single"/>
        </w:rPr>
        <w:t>Eliminacija</w:t>
      </w:r>
    </w:p>
    <w:p w:rsidR="00BA34CD" w:rsidRPr="0041297E" w:rsidRDefault="00BA34CD" w:rsidP="00BA34CD">
      <w:pPr>
        <w:rPr>
          <w:sz w:val="22"/>
          <w:szCs w:val="22"/>
        </w:rPr>
      </w:pPr>
      <w:r w:rsidRPr="0041297E">
        <w:rPr>
          <w:sz w:val="22"/>
          <w:szCs w:val="22"/>
        </w:rPr>
        <w:t xml:space="preserve">Ketoprofeno pusinės eliminacijos iš plazmos laikas yra maždaug 1,5–4 val. Ketoprofeno gliukuronidai pašalinami iš organizmo su šlapimu. </w:t>
      </w:r>
    </w:p>
    <w:p w:rsidR="00BA34CD" w:rsidRPr="0041297E" w:rsidRDefault="00BA34CD" w:rsidP="00BA34CD">
      <w:pPr>
        <w:rPr>
          <w:sz w:val="22"/>
          <w:szCs w:val="22"/>
        </w:rPr>
      </w:pPr>
    </w:p>
    <w:p w:rsidR="00BA34CD" w:rsidRPr="0041297E" w:rsidRDefault="00BA34CD" w:rsidP="00BA34CD">
      <w:pPr>
        <w:pStyle w:val="PI-2EMEASMCA"/>
      </w:pPr>
      <w:bookmarkStart w:id="37" w:name="_Toc129243114"/>
      <w:bookmarkStart w:id="38" w:name="_Toc129243239"/>
      <w:r w:rsidRPr="0041297E">
        <w:t>5.3</w:t>
      </w:r>
      <w:r w:rsidRPr="0041297E">
        <w:tab/>
        <w:t>Ikiklinikinių saugumo tyrimų duomenys</w:t>
      </w:r>
      <w:bookmarkEnd w:id="37"/>
      <w:bookmarkEnd w:id="38"/>
    </w:p>
    <w:p w:rsidR="00BA34CD" w:rsidRPr="0041297E" w:rsidRDefault="00BA34CD" w:rsidP="00BA34CD">
      <w:pPr>
        <w:pStyle w:val="BTEMEASMCA"/>
      </w:pPr>
    </w:p>
    <w:p w:rsidR="00BA34CD" w:rsidRPr="0041297E" w:rsidRDefault="00BA34CD" w:rsidP="00BA34CD">
      <w:pPr>
        <w:rPr>
          <w:i/>
          <w:sz w:val="22"/>
          <w:szCs w:val="22"/>
        </w:rPr>
      </w:pPr>
      <w:r w:rsidRPr="0041297E">
        <w:rPr>
          <w:i/>
          <w:sz w:val="22"/>
          <w:szCs w:val="22"/>
        </w:rPr>
        <w:t>Ūminis toksinis poveikis</w:t>
      </w:r>
    </w:p>
    <w:p w:rsidR="00BA34CD" w:rsidRPr="0041297E" w:rsidRDefault="00BA34CD" w:rsidP="00BA34CD">
      <w:pPr>
        <w:rPr>
          <w:sz w:val="22"/>
          <w:szCs w:val="22"/>
        </w:rPr>
      </w:pPr>
      <w:r w:rsidRPr="0041297E">
        <w:rPr>
          <w:sz w:val="22"/>
          <w:szCs w:val="22"/>
        </w:rPr>
        <w:t xml:space="preserve">Didelės ketoprofeno gelio dozės gali sudirginti odą, atsiranda odos paraudimas ir niežulys. </w:t>
      </w:r>
    </w:p>
    <w:p w:rsidR="00BA34CD" w:rsidRPr="0041297E" w:rsidRDefault="00BA34CD" w:rsidP="00BA34CD">
      <w:pPr>
        <w:rPr>
          <w:sz w:val="22"/>
          <w:szCs w:val="22"/>
        </w:rPr>
      </w:pPr>
    </w:p>
    <w:p w:rsidR="00BA34CD" w:rsidRPr="0041297E" w:rsidRDefault="00BA34CD" w:rsidP="00BA34CD">
      <w:pPr>
        <w:rPr>
          <w:i/>
          <w:sz w:val="22"/>
          <w:szCs w:val="22"/>
        </w:rPr>
      </w:pPr>
      <w:r w:rsidRPr="0041297E">
        <w:rPr>
          <w:i/>
          <w:sz w:val="22"/>
          <w:szCs w:val="22"/>
        </w:rPr>
        <w:t>Lėtinis toksinis poveikis</w:t>
      </w:r>
    </w:p>
    <w:p w:rsidR="00BA34CD" w:rsidRPr="0041297E" w:rsidRDefault="00BA34CD" w:rsidP="00BA34CD">
      <w:pPr>
        <w:rPr>
          <w:color w:val="000000"/>
          <w:sz w:val="22"/>
          <w:szCs w:val="22"/>
        </w:rPr>
      </w:pPr>
      <w:r w:rsidRPr="0041297E">
        <w:rPr>
          <w:sz w:val="22"/>
          <w:szCs w:val="22"/>
        </w:rPr>
        <w:t>Duomenų apie pakartotinių dozių toksinį poveikį nėra</w:t>
      </w:r>
      <w:r w:rsidRPr="0041297E">
        <w:rPr>
          <w:color w:val="000000"/>
          <w:sz w:val="22"/>
          <w:szCs w:val="22"/>
        </w:rPr>
        <w:t>.</w:t>
      </w:r>
    </w:p>
    <w:p w:rsidR="00BA34CD" w:rsidRPr="0041297E" w:rsidRDefault="00BA34CD" w:rsidP="00BA34CD">
      <w:pPr>
        <w:rPr>
          <w:sz w:val="22"/>
          <w:szCs w:val="22"/>
        </w:rPr>
      </w:pPr>
    </w:p>
    <w:p w:rsidR="00BA34CD" w:rsidRPr="0041297E" w:rsidRDefault="00BA34CD" w:rsidP="00BA34CD">
      <w:pPr>
        <w:rPr>
          <w:i/>
          <w:sz w:val="22"/>
          <w:szCs w:val="22"/>
        </w:rPr>
      </w:pPr>
      <w:r w:rsidRPr="0041297E">
        <w:rPr>
          <w:i/>
          <w:sz w:val="22"/>
          <w:szCs w:val="22"/>
        </w:rPr>
        <w:lastRenderedPageBreak/>
        <w:t>Poveikis vaisingumui bei kancerogeninis ir mutageninis poveikis</w:t>
      </w:r>
    </w:p>
    <w:p w:rsidR="00BA34CD" w:rsidRPr="0041297E" w:rsidRDefault="00BA34CD" w:rsidP="00BA34CD">
      <w:pPr>
        <w:rPr>
          <w:sz w:val="22"/>
          <w:szCs w:val="22"/>
        </w:rPr>
      </w:pPr>
      <w:r w:rsidRPr="0041297E">
        <w:rPr>
          <w:sz w:val="22"/>
          <w:szCs w:val="22"/>
        </w:rPr>
        <w:t>Poveikio nepastebėta.</w:t>
      </w:r>
    </w:p>
    <w:p w:rsidR="00BA34CD" w:rsidRPr="0041297E" w:rsidRDefault="00BA34CD" w:rsidP="00BA34CD">
      <w:pPr>
        <w:rPr>
          <w:sz w:val="22"/>
          <w:szCs w:val="22"/>
        </w:rPr>
      </w:pPr>
    </w:p>
    <w:p w:rsidR="00BA34CD" w:rsidRPr="0041297E" w:rsidRDefault="00BA34CD" w:rsidP="00BA34CD">
      <w:pPr>
        <w:rPr>
          <w:i/>
          <w:sz w:val="22"/>
          <w:szCs w:val="22"/>
        </w:rPr>
      </w:pPr>
      <w:r w:rsidRPr="0041297E">
        <w:rPr>
          <w:i/>
          <w:sz w:val="22"/>
          <w:szCs w:val="22"/>
        </w:rPr>
        <w:t>Lokalus ketoprofeno poveikis</w:t>
      </w:r>
    </w:p>
    <w:p w:rsidR="00BA34CD" w:rsidRPr="0041297E" w:rsidRDefault="00BA34CD" w:rsidP="00BA34CD">
      <w:pPr>
        <w:rPr>
          <w:sz w:val="22"/>
          <w:szCs w:val="22"/>
        </w:rPr>
      </w:pPr>
      <w:r w:rsidRPr="0041297E">
        <w:rPr>
          <w:sz w:val="22"/>
          <w:szCs w:val="22"/>
        </w:rPr>
        <w:t xml:space="preserve">Tyrimuose su pelėmis buvo nustatyta, kad ketoprofeno gelio </w:t>
      </w:r>
      <w:r>
        <w:rPr>
          <w:sz w:val="22"/>
          <w:szCs w:val="22"/>
        </w:rPr>
        <w:t>vart</w:t>
      </w:r>
      <w:r w:rsidRPr="0041297E">
        <w:rPr>
          <w:sz w:val="22"/>
          <w:szCs w:val="22"/>
        </w:rPr>
        <w:t xml:space="preserve">ojimas ant odos uždegimo metu lėtina odos atsinaujinimą. Tyrimuose su jūros kiaulytėmis buvo nustatyta, kad ketoprofeno gelio </w:t>
      </w:r>
      <w:r>
        <w:rPr>
          <w:sz w:val="22"/>
          <w:szCs w:val="22"/>
        </w:rPr>
        <w:t>vart</w:t>
      </w:r>
      <w:r w:rsidRPr="0041297E">
        <w:rPr>
          <w:sz w:val="22"/>
          <w:szCs w:val="22"/>
        </w:rPr>
        <w:t>ojimas ant odos esant saulėje sukelia odos reakciją bet kokiomis dozėmis. Tyrimuose su gyvūnais nustatyta, kad ketoprofeno sudėtyje esantis benzofenono chromoforas sukelia fotoalergines reakcijas ir didina fotosensibilizacijos išsivystymo riziką.</w:t>
      </w: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pStyle w:val="PI-1EMEASMCA"/>
      </w:pPr>
      <w:bookmarkStart w:id="39" w:name="_Toc129243115"/>
      <w:bookmarkStart w:id="40" w:name="_Toc129243240"/>
      <w:r w:rsidRPr="0041297E">
        <w:t>6.</w:t>
      </w:r>
      <w:r w:rsidRPr="0041297E">
        <w:tab/>
        <w:t>FARMACINĖ INFORMACIJA</w:t>
      </w:r>
      <w:bookmarkEnd w:id="39"/>
      <w:bookmarkEnd w:id="40"/>
    </w:p>
    <w:p w:rsidR="00BA34CD" w:rsidRPr="0041297E" w:rsidRDefault="00BA34CD" w:rsidP="00BA34CD">
      <w:pPr>
        <w:pStyle w:val="BTEMEASMCA"/>
      </w:pPr>
    </w:p>
    <w:p w:rsidR="00BA34CD" w:rsidRPr="0041297E" w:rsidRDefault="00BA34CD" w:rsidP="00BA34CD">
      <w:pPr>
        <w:pStyle w:val="PI-2EMEASMCA"/>
      </w:pPr>
      <w:bookmarkStart w:id="41" w:name="_Toc129243116"/>
      <w:bookmarkStart w:id="42" w:name="_Toc129243241"/>
      <w:r w:rsidRPr="0041297E">
        <w:t>6.1</w:t>
      </w:r>
      <w:r w:rsidRPr="0041297E">
        <w:tab/>
        <w:t>Pagalbinių medžiagų sąrašas</w:t>
      </w:r>
      <w:bookmarkEnd w:id="41"/>
      <w:bookmarkEnd w:id="42"/>
    </w:p>
    <w:p w:rsidR="00BA34CD" w:rsidRPr="0041297E" w:rsidRDefault="00BA34CD" w:rsidP="00BA34CD">
      <w:pPr>
        <w:pStyle w:val="BTEMEASMCA"/>
      </w:pPr>
    </w:p>
    <w:p w:rsidR="00BA34CD" w:rsidRPr="0041297E" w:rsidRDefault="00BA34CD" w:rsidP="00BA34CD">
      <w:pPr>
        <w:tabs>
          <w:tab w:val="left" w:pos="708"/>
        </w:tabs>
        <w:rPr>
          <w:noProof/>
          <w:sz w:val="22"/>
          <w:szCs w:val="22"/>
        </w:rPr>
      </w:pPr>
      <w:r w:rsidRPr="0041297E">
        <w:rPr>
          <w:noProof/>
          <w:sz w:val="22"/>
          <w:szCs w:val="22"/>
        </w:rPr>
        <w:t>Karbomeras 980</w:t>
      </w:r>
    </w:p>
    <w:p w:rsidR="00BA34CD" w:rsidRPr="0041297E" w:rsidRDefault="00BA34CD" w:rsidP="00BA34CD">
      <w:pPr>
        <w:tabs>
          <w:tab w:val="left" w:pos="708"/>
        </w:tabs>
        <w:rPr>
          <w:noProof/>
          <w:sz w:val="22"/>
          <w:szCs w:val="22"/>
        </w:rPr>
      </w:pPr>
      <w:r w:rsidRPr="0041297E">
        <w:rPr>
          <w:noProof/>
          <w:sz w:val="22"/>
          <w:szCs w:val="22"/>
        </w:rPr>
        <w:t>Propilenglikolis</w:t>
      </w:r>
      <w:r>
        <w:rPr>
          <w:noProof/>
          <w:sz w:val="22"/>
          <w:szCs w:val="22"/>
        </w:rPr>
        <w:t xml:space="preserve"> (E1520)</w:t>
      </w:r>
    </w:p>
    <w:p w:rsidR="00BA34CD" w:rsidRPr="0041297E" w:rsidRDefault="00BA34CD" w:rsidP="00BA34CD">
      <w:pPr>
        <w:tabs>
          <w:tab w:val="left" w:pos="708"/>
        </w:tabs>
        <w:rPr>
          <w:noProof/>
          <w:sz w:val="22"/>
          <w:szCs w:val="22"/>
        </w:rPr>
      </w:pPr>
      <w:r w:rsidRPr="0041297E">
        <w:rPr>
          <w:noProof/>
          <w:sz w:val="22"/>
          <w:szCs w:val="22"/>
        </w:rPr>
        <w:t xml:space="preserve">Dietanolaminas </w:t>
      </w:r>
    </w:p>
    <w:p w:rsidR="00BA34CD" w:rsidRPr="0041297E" w:rsidRDefault="00BA34CD" w:rsidP="00BA34CD">
      <w:pPr>
        <w:tabs>
          <w:tab w:val="left" w:pos="708"/>
        </w:tabs>
        <w:rPr>
          <w:noProof/>
          <w:sz w:val="22"/>
          <w:szCs w:val="22"/>
        </w:rPr>
      </w:pPr>
      <w:r w:rsidRPr="0041297E">
        <w:rPr>
          <w:noProof/>
          <w:sz w:val="22"/>
          <w:szCs w:val="22"/>
        </w:rPr>
        <w:t xml:space="preserve">Benzalkonio chloridas </w:t>
      </w:r>
    </w:p>
    <w:p w:rsidR="00BA34CD" w:rsidRPr="0041297E" w:rsidRDefault="00BA34CD" w:rsidP="00BA34CD">
      <w:pPr>
        <w:tabs>
          <w:tab w:val="left" w:pos="708"/>
        </w:tabs>
        <w:rPr>
          <w:noProof/>
          <w:sz w:val="22"/>
          <w:szCs w:val="22"/>
        </w:rPr>
      </w:pPr>
      <w:r w:rsidRPr="0041297E">
        <w:rPr>
          <w:noProof/>
          <w:sz w:val="22"/>
          <w:szCs w:val="22"/>
        </w:rPr>
        <w:t xml:space="preserve">Apelsinų žiedų aliejus </w:t>
      </w:r>
    </w:p>
    <w:p w:rsidR="00BA34CD" w:rsidRPr="0041297E" w:rsidRDefault="00BA34CD" w:rsidP="00BA34CD">
      <w:pPr>
        <w:tabs>
          <w:tab w:val="left" w:pos="708"/>
        </w:tabs>
        <w:rPr>
          <w:noProof/>
          <w:sz w:val="22"/>
          <w:szCs w:val="22"/>
        </w:rPr>
      </w:pPr>
      <w:r w:rsidRPr="0041297E">
        <w:rPr>
          <w:noProof/>
          <w:sz w:val="22"/>
          <w:szCs w:val="22"/>
        </w:rPr>
        <w:t xml:space="preserve">Levandų eterinis aliejus </w:t>
      </w:r>
    </w:p>
    <w:p w:rsidR="00BA34CD" w:rsidRPr="0041297E" w:rsidRDefault="00BA34CD" w:rsidP="00BA34CD">
      <w:pPr>
        <w:tabs>
          <w:tab w:val="left" w:pos="708"/>
        </w:tabs>
        <w:rPr>
          <w:noProof/>
          <w:sz w:val="22"/>
          <w:szCs w:val="22"/>
        </w:rPr>
      </w:pPr>
      <w:r w:rsidRPr="0041297E">
        <w:rPr>
          <w:noProof/>
          <w:sz w:val="22"/>
          <w:szCs w:val="22"/>
        </w:rPr>
        <w:t xml:space="preserve">Dinatrio edetatas </w:t>
      </w:r>
    </w:p>
    <w:p w:rsidR="00BA34CD" w:rsidRPr="0041297E" w:rsidRDefault="00BA34CD" w:rsidP="00BA34CD">
      <w:pPr>
        <w:tabs>
          <w:tab w:val="left" w:pos="708"/>
        </w:tabs>
        <w:rPr>
          <w:noProof/>
          <w:sz w:val="22"/>
          <w:szCs w:val="22"/>
        </w:rPr>
      </w:pPr>
      <w:r w:rsidRPr="0041297E">
        <w:rPr>
          <w:noProof/>
          <w:sz w:val="22"/>
          <w:szCs w:val="22"/>
        </w:rPr>
        <w:t>Makrogolis 400</w:t>
      </w:r>
    </w:p>
    <w:p w:rsidR="00BA34CD" w:rsidRPr="0041297E" w:rsidRDefault="00BA34CD" w:rsidP="00BA34CD">
      <w:pPr>
        <w:tabs>
          <w:tab w:val="left" w:pos="708"/>
        </w:tabs>
        <w:rPr>
          <w:noProof/>
          <w:sz w:val="22"/>
          <w:szCs w:val="22"/>
        </w:rPr>
      </w:pPr>
      <w:r w:rsidRPr="0041297E">
        <w:rPr>
          <w:noProof/>
          <w:sz w:val="22"/>
          <w:szCs w:val="22"/>
        </w:rPr>
        <w:t xml:space="preserve">Etanolis </w:t>
      </w:r>
    </w:p>
    <w:p w:rsidR="00BA34CD" w:rsidRPr="0041297E" w:rsidRDefault="00BA34CD" w:rsidP="00BA34CD">
      <w:pPr>
        <w:tabs>
          <w:tab w:val="left" w:pos="708"/>
        </w:tabs>
        <w:rPr>
          <w:noProof/>
          <w:sz w:val="22"/>
          <w:szCs w:val="22"/>
        </w:rPr>
      </w:pPr>
      <w:r w:rsidRPr="0041297E">
        <w:rPr>
          <w:noProof/>
          <w:sz w:val="22"/>
          <w:szCs w:val="22"/>
        </w:rPr>
        <w:t xml:space="preserve">Išgrynintas vanduo </w:t>
      </w:r>
    </w:p>
    <w:p w:rsidR="00BA34CD" w:rsidRPr="0041297E" w:rsidRDefault="00BA34CD" w:rsidP="00BA34CD">
      <w:pPr>
        <w:pStyle w:val="BTEMEASMCA"/>
      </w:pPr>
    </w:p>
    <w:p w:rsidR="00BA34CD" w:rsidRPr="0041297E" w:rsidRDefault="00BA34CD" w:rsidP="00BA34CD">
      <w:pPr>
        <w:pStyle w:val="PI-2EMEASMCA"/>
      </w:pPr>
      <w:bookmarkStart w:id="43" w:name="_Toc129243117"/>
      <w:bookmarkStart w:id="44" w:name="_Toc129243242"/>
      <w:r w:rsidRPr="0041297E">
        <w:t>6.2</w:t>
      </w:r>
      <w:r w:rsidRPr="0041297E">
        <w:tab/>
        <w:t>Nesuderinamumas</w:t>
      </w:r>
      <w:bookmarkEnd w:id="43"/>
      <w:bookmarkEnd w:id="44"/>
    </w:p>
    <w:p w:rsidR="00BA34CD" w:rsidRPr="0041297E" w:rsidRDefault="00BA34CD" w:rsidP="00BA34CD">
      <w:pPr>
        <w:pStyle w:val="BTEMEASMCA"/>
      </w:pPr>
    </w:p>
    <w:p w:rsidR="00BA34CD" w:rsidRPr="0041297E" w:rsidRDefault="00BA34CD" w:rsidP="00BA34CD">
      <w:pPr>
        <w:pStyle w:val="BTEMEASMCA"/>
      </w:pPr>
      <w:r w:rsidRPr="0041297E">
        <w:t>Duomenys nebūtini.</w:t>
      </w:r>
    </w:p>
    <w:p w:rsidR="00BA34CD" w:rsidRPr="0041297E" w:rsidRDefault="00BA34CD" w:rsidP="00BA34CD">
      <w:pPr>
        <w:pStyle w:val="BTEMEASMCA"/>
      </w:pPr>
    </w:p>
    <w:p w:rsidR="00BA34CD" w:rsidRPr="0041297E" w:rsidRDefault="00BA34CD" w:rsidP="00BA34CD">
      <w:pPr>
        <w:pStyle w:val="PI-2EMEASMCA"/>
      </w:pPr>
      <w:bookmarkStart w:id="45" w:name="_Toc129243118"/>
      <w:bookmarkStart w:id="46" w:name="_Toc129243243"/>
      <w:r w:rsidRPr="0041297E">
        <w:t>6.3</w:t>
      </w:r>
      <w:r w:rsidRPr="0041297E">
        <w:tab/>
        <w:t>Tinkamumo laikas</w:t>
      </w:r>
      <w:bookmarkEnd w:id="45"/>
      <w:bookmarkEnd w:id="46"/>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2 metai.</w:t>
      </w:r>
    </w:p>
    <w:p w:rsidR="00BA34CD" w:rsidRPr="0041297E" w:rsidRDefault="00BA34CD" w:rsidP="00BA34CD">
      <w:pPr>
        <w:pStyle w:val="BTEMEASMCA"/>
      </w:pPr>
      <w:r w:rsidRPr="0041297E">
        <w:t>Atidarius tūbelę, gelio tinkamumo laikas yra 6 mėnesiai.</w:t>
      </w:r>
    </w:p>
    <w:p w:rsidR="00BA34CD" w:rsidRPr="0041297E" w:rsidRDefault="00BA34CD" w:rsidP="00BA34CD">
      <w:pPr>
        <w:pStyle w:val="BTEMEASMCA"/>
      </w:pPr>
    </w:p>
    <w:p w:rsidR="00BA34CD" w:rsidRPr="0041297E" w:rsidRDefault="00BA34CD" w:rsidP="00BA34CD">
      <w:pPr>
        <w:pStyle w:val="PI-2EMEASMCA"/>
      </w:pPr>
      <w:bookmarkStart w:id="47" w:name="_Toc129243119"/>
      <w:bookmarkStart w:id="48" w:name="_Toc129243244"/>
      <w:r w:rsidRPr="0041297E">
        <w:t>6.4</w:t>
      </w:r>
      <w:r w:rsidRPr="0041297E">
        <w:tab/>
        <w:t>Specialios laikymo sąlygos</w:t>
      </w:r>
      <w:bookmarkEnd w:id="47"/>
      <w:bookmarkEnd w:id="48"/>
    </w:p>
    <w:p w:rsidR="00BA34CD" w:rsidRPr="0041297E" w:rsidRDefault="00BA34CD" w:rsidP="00BA34CD">
      <w:pPr>
        <w:pStyle w:val="BTEMEASMCA"/>
      </w:pPr>
    </w:p>
    <w:p w:rsidR="00BA34CD" w:rsidRPr="0041297E" w:rsidRDefault="00BA34CD" w:rsidP="00BA34CD">
      <w:pPr>
        <w:rPr>
          <w:sz w:val="22"/>
          <w:szCs w:val="22"/>
        </w:rPr>
      </w:pPr>
      <w:r>
        <w:rPr>
          <w:sz w:val="22"/>
          <w:szCs w:val="22"/>
        </w:rPr>
        <w:t>Šiam vaistiniam preparatui specialių laikymo sąlygų nereikia.</w:t>
      </w:r>
    </w:p>
    <w:p w:rsidR="00BA34CD" w:rsidRPr="0041297E" w:rsidRDefault="00BA34CD" w:rsidP="00BA34CD">
      <w:pPr>
        <w:pStyle w:val="BTEMEASMCA"/>
      </w:pPr>
    </w:p>
    <w:p w:rsidR="00BA34CD" w:rsidRPr="0041297E" w:rsidRDefault="00BA34CD" w:rsidP="00BA34CD">
      <w:pPr>
        <w:pStyle w:val="PI-2EMEASMCA"/>
      </w:pPr>
      <w:bookmarkStart w:id="49" w:name="_Toc129243120"/>
      <w:bookmarkStart w:id="50" w:name="_Toc129243245"/>
      <w:r w:rsidRPr="0041297E">
        <w:t>6.5</w:t>
      </w:r>
      <w:r w:rsidRPr="0041297E">
        <w:tab/>
        <w:t>Talpyklės pobūdis ir jos turinys</w:t>
      </w:r>
      <w:bookmarkEnd w:id="49"/>
      <w:bookmarkEnd w:id="50"/>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Aliuminio tūbelė su užsukamu polipropileno dangteliu. Tūbelėje yra 40 g gelio. Kartono dėžutėje yra viena tūbelė ir pakuotės lapelis.</w:t>
      </w:r>
    </w:p>
    <w:p w:rsidR="00BA34CD" w:rsidRPr="0041297E" w:rsidRDefault="00BA34CD" w:rsidP="00BA34CD">
      <w:pPr>
        <w:pStyle w:val="BTEMEASMCA"/>
      </w:pPr>
    </w:p>
    <w:p w:rsidR="00BA34CD" w:rsidRPr="0041297E" w:rsidRDefault="00BA34CD" w:rsidP="00BA34CD">
      <w:pPr>
        <w:pStyle w:val="PI-2EMEASMCA"/>
      </w:pPr>
      <w:bookmarkStart w:id="51" w:name="_Toc129243121"/>
      <w:bookmarkStart w:id="52" w:name="_Toc129243246"/>
      <w:r w:rsidRPr="0041297E">
        <w:t>6.6</w:t>
      </w:r>
      <w:r w:rsidRPr="0041297E">
        <w:tab/>
        <w:t xml:space="preserve">Specialūs reikalavimai atliekoms tvarkyti </w:t>
      </w:r>
      <w:bookmarkEnd w:id="51"/>
      <w:bookmarkEnd w:id="52"/>
    </w:p>
    <w:p w:rsidR="00BA34CD" w:rsidRPr="0041297E" w:rsidRDefault="00BA34CD" w:rsidP="00BA34CD">
      <w:pPr>
        <w:pStyle w:val="BTEMEASMCA"/>
      </w:pPr>
    </w:p>
    <w:p w:rsidR="00BA34CD" w:rsidRPr="0041297E" w:rsidRDefault="00BA34CD" w:rsidP="00BA34CD">
      <w:pPr>
        <w:pStyle w:val="BTEMEASMCA"/>
      </w:pPr>
      <w:r w:rsidRPr="0041297E">
        <w:t>Specialių reikalavimų nėra.</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53" w:name="_Toc129243122"/>
      <w:bookmarkStart w:id="54" w:name="_Toc129243247"/>
      <w:r w:rsidRPr="0041297E">
        <w:t>7.</w:t>
      </w:r>
      <w:r w:rsidRPr="0041297E">
        <w:tab/>
      </w:r>
      <w:bookmarkEnd w:id="53"/>
      <w:bookmarkEnd w:id="54"/>
      <w:r w:rsidRPr="0041297E">
        <w:t>REGISTRUOTOJAS</w:t>
      </w:r>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 xml:space="preserve">SOPHARMA AD </w:t>
      </w:r>
    </w:p>
    <w:p w:rsidR="00BA34CD" w:rsidRPr="0041297E" w:rsidRDefault="00BA34CD" w:rsidP="00BA34CD">
      <w:pPr>
        <w:rPr>
          <w:sz w:val="22"/>
          <w:szCs w:val="22"/>
        </w:rPr>
      </w:pPr>
      <w:r w:rsidRPr="0041297E">
        <w:rPr>
          <w:sz w:val="22"/>
          <w:szCs w:val="22"/>
        </w:rPr>
        <w:t xml:space="preserve">16 Iliensko Shosse Str. </w:t>
      </w:r>
    </w:p>
    <w:p w:rsidR="00BA34CD" w:rsidRPr="0041297E" w:rsidRDefault="00BA34CD" w:rsidP="00BA34CD">
      <w:pPr>
        <w:rPr>
          <w:sz w:val="22"/>
          <w:szCs w:val="22"/>
        </w:rPr>
      </w:pPr>
      <w:r w:rsidRPr="0041297E">
        <w:rPr>
          <w:sz w:val="22"/>
          <w:szCs w:val="22"/>
        </w:rPr>
        <w:t xml:space="preserve">Sofia 1220 </w:t>
      </w:r>
    </w:p>
    <w:p w:rsidR="00BA34CD" w:rsidRPr="0041297E" w:rsidRDefault="00BA34CD" w:rsidP="00BA34CD">
      <w:pPr>
        <w:rPr>
          <w:sz w:val="22"/>
          <w:szCs w:val="22"/>
        </w:rPr>
      </w:pPr>
      <w:r w:rsidRPr="0041297E">
        <w:rPr>
          <w:sz w:val="22"/>
          <w:szCs w:val="22"/>
        </w:rPr>
        <w:t>Bulgarija</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55" w:name="_Toc129243123"/>
      <w:bookmarkStart w:id="56" w:name="_Toc129243248"/>
      <w:r w:rsidRPr="0041297E">
        <w:lastRenderedPageBreak/>
        <w:t>8.</w:t>
      </w:r>
      <w:r w:rsidRPr="0041297E">
        <w:tab/>
        <w:t>REGISTRACIJOS PAŽYMĖJIMO NUMERIS</w:t>
      </w:r>
      <w:bookmarkEnd w:id="55"/>
      <w:bookmarkEnd w:id="56"/>
      <w:r w:rsidRPr="0041297E">
        <w:t xml:space="preserve"> (-IAI)</w:t>
      </w:r>
    </w:p>
    <w:p w:rsidR="00BA34CD" w:rsidRPr="0041297E" w:rsidRDefault="00BA34CD" w:rsidP="00BA34CD">
      <w:pPr>
        <w:pStyle w:val="BTEMEASMCA"/>
      </w:pPr>
    </w:p>
    <w:p w:rsidR="00BA34CD" w:rsidRPr="0041297E" w:rsidRDefault="00BA34CD" w:rsidP="00BA34CD">
      <w:pPr>
        <w:pStyle w:val="BTEMEASMCA"/>
      </w:pPr>
      <w:r w:rsidRPr="0041297E">
        <w:t>LT/1/11/2467/001</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57" w:name="_Toc129243124"/>
      <w:bookmarkStart w:id="58" w:name="_Toc129243249"/>
      <w:r w:rsidRPr="0041297E">
        <w:t>9.</w:t>
      </w:r>
      <w:r w:rsidRPr="0041297E">
        <w:tab/>
        <w:t>REGISTRAVIMO / PERREGISTRAVIMO DATA</w:t>
      </w:r>
      <w:bookmarkEnd w:id="57"/>
      <w:bookmarkEnd w:id="58"/>
    </w:p>
    <w:p w:rsidR="00BA34CD" w:rsidRPr="0041297E" w:rsidRDefault="00BA34CD" w:rsidP="00BA34CD">
      <w:pPr>
        <w:pStyle w:val="BTEMEASMCA"/>
      </w:pPr>
    </w:p>
    <w:p w:rsidR="00BA34CD" w:rsidRPr="0041297E" w:rsidRDefault="00BA34CD" w:rsidP="00BA34CD">
      <w:pPr>
        <w:pStyle w:val="BTEMEASMCA"/>
      </w:pPr>
      <w:r w:rsidRPr="0041297E">
        <w:t xml:space="preserve">Registravimo data 2011 m. gegužės 23 d. </w:t>
      </w:r>
    </w:p>
    <w:p w:rsidR="00BA34CD" w:rsidRDefault="00BA34CD" w:rsidP="00BA34CD">
      <w:pPr>
        <w:pStyle w:val="BTEMEASMCA"/>
      </w:pPr>
      <w:r w:rsidRPr="0041297E">
        <w:t>Paskuti</w:t>
      </w:r>
      <w:r>
        <w:t xml:space="preserve">nio perregistravimo data </w:t>
      </w:r>
      <w:r w:rsidRPr="00794D4C">
        <w:t>2016 m. balandžio 20 d.</w:t>
      </w:r>
    </w:p>
    <w:p w:rsidR="00BA34CD" w:rsidRPr="0041297E" w:rsidRDefault="00BA34CD" w:rsidP="00BA34CD">
      <w:pPr>
        <w:pStyle w:val="BTEMEASMCA"/>
      </w:pPr>
    </w:p>
    <w:p w:rsidR="00BA34CD" w:rsidRPr="0041297E" w:rsidRDefault="00BA34CD" w:rsidP="00BA34CD">
      <w:pPr>
        <w:pStyle w:val="BTEMEASMCA"/>
      </w:pPr>
    </w:p>
    <w:p w:rsidR="00BA34CD" w:rsidRDefault="00BA34CD" w:rsidP="00BA34CD">
      <w:pPr>
        <w:pStyle w:val="PI-1EMEASMCA"/>
      </w:pPr>
      <w:bookmarkStart w:id="59" w:name="_Toc129243125"/>
      <w:bookmarkStart w:id="60" w:name="_Toc129243250"/>
      <w:r w:rsidRPr="0041297E">
        <w:t>10.</w:t>
      </w:r>
      <w:r w:rsidRPr="0041297E">
        <w:tab/>
        <w:t>TEKSTO PERŽIŪROS DATA</w:t>
      </w:r>
      <w:bookmarkEnd w:id="59"/>
      <w:bookmarkEnd w:id="60"/>
    </w:p>
    <w:p w:rsidR="00BA34CD" w:rsidRDefault="00BA34CD" w:rsidP="00BA34CD">
      <w:pPr>
        <w:pStyle w:val="PI-1EMEASMCA"/>
      </w:pPr>
    </w:p>
    <w:p w:rsidR="00BA34CD" w:rsidRPr="0041297E" w:rsidRDefault="00BA34CD" w:rsidP="00BA34CD">
      <w:pPr>
        <w:pStyle w:val="BTEMEASMCA"/>
      </w:pPr>
      <w:r>
        <w:t>2019 m. kovo 20 d.</w:t>
      </w:r>
    </w:p>
    <w:p w:rsidR="00BA34CD" w:rsidRPr="0041297E" w:rsidRDefault="00BA34CD" w:rsidP="00BA34CD">
      <w:pPr>
        <w:pStyle w:val="BTEMEASMCA"/>
      </w:pPr>
    </w:p>
    <w:p w:rsidR="00BA34CD" w:rsidRPr="009527BC" w:rsidRDefault="00BA34CD" w:rsidP="00BA34CD">
      <w:pPr>
        <w:pStyle w:val="Paprastasistekstas"/>
        <w:tabs>
          <w:tab w:val="left" w:pos="5954"/>
          <w:tab w:val="left" w:pos="6237"/>
          <w:tab w:val="left" w:pos="6663"/>
          <w:tab w:val="left" w:pos="6946"/>
        </w:tabs>
        <w:rPr>
          <w:rFonts w:ascii="Times New Roman" w:hAnsi="Times New Roman"/>
          <w:sz w:val="22"/>
          <w:szCs w:val="22"/>
          <w:lang w:val="lt-LT"/>
        </w:rPr>
      </w:pPr>
      <w:r w:rsidRPr="009527B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527BC">
        <w:rPr>
          <w:rFonts w:ascii="Times New Roman" w:hAnsi="Times New Roman"/>
          <w:i/>
          <w:noProof/>
          <w:sz w:val="22"/>
          <w:szCs w:val="22"/>
          <w:lang w:val="lt-LT"/>
        </w:rPr>
        <w:t xml:space="preserve"> </w:t>
      </w:r>
      <w:hyperlink r:id="rId9" w:history="1">
        <w:r w:rsidRPr="00BA34CD">
          <w:rPr>
            <w:rStyle w:val="Hipersaitas"/>
            <w:sz w:val="22"/>
            <w:szCs w:val="22"/>
            <w:lang w:val="lt-LT"/>
          </w:rPr>
          <w:t>http://www.vvkt.lt</w:t>
        </w:r>
      </w:hyperlink>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Default="00BA34CD" w:rsidP="00BA34CD">
      <w:pPr>
        <w:pStyle w:val="TTEMEASMCA"/>
        <w:rPr>
          <w:lang w:val="lt-LT"/>
        </w:rPr>
      </w:pPr>
      <w:bookmarkStart w:id="61" w:name="_Toc129243128"/>
      <w:bookmarkStart w:id="62" w:name="_Toc129243253"/>
    </w:p>
    <w:p w:rsidR="00BA34CD" w:rsidRPr="0041297E" w:rsidRDefault="00BA34CD" w:rsidP="00BA34CD">
      <w:pPr>
        <w:pStyle w:val="TTEMEASMCA"/>
        <w:rPr>
          <w:lang w:val="lt-LT"/>
        </w:rPr>
      </w:pPr>
    </w:p>
    <w:p w:rsidR="00BA34CD" w:rsidRPr="0041297E" w:rsidRDefault="00BA34CD" w:rsidP="00BA34CD">
      <w:pPr>
        <w:pStyle w:val="TTEMEASMCA"/>
        <w:rPr>
          <w:lang w:val="lt-LT"/>
        </w:rPr>
      </w:pPr>
      <w:r w:rsidRPr="0041297E">
        <w:rPr>
          <w:lang w:val="lt-LT"/>
        </w:rPr>
        <w:t>II PRIEDAS</w:t>
      </w:r>
      <w:bookmarkEnd w:id="61"/>
      <w:bookmarkEnd w:id="62"/>
    </w:p>
    <w:p w:rsidR="00BA34CD" w:rsidRPr="0041297E" w:rsidRDefault="00BA34CD" w:rsidP="00BA34CD">
      <w:pPr>
        <w:pStyle w:val="TTEMEASMCA"/>
        <w:rPr>
          <w:lang w:val="lt-LT"/>
        </w:rPr>
      </w:pPr>
    </w:p>
    <w:p w:rsidR="00BA34CD" w:rsidRPr="0041297E" w:rsidRDefault="00BA34CD" w:rsidP="00BA34CD">
      <w:pPr>
        <w:pStyle w:val="TTEMEASMCA"/>
        <w:rPr>
          <w:lang w:val="lt-LT"/>
        </w:rPr>
      </w:pPr>
      <w:r w:rsidRPr="0041297E">
        <w:rPr>
          <w:lang w:val="lt-LT"/>
        </w:rPr>
        <w:t>REGISTRACIJOS SĄLYGOS</w:t>
      </w:r>
    </w:p>
    <w:p w:rsidR="00BA34CD" w:rsidRPr="0041297E" w:rsidRDefault="00BA34CD" w:rsidP="00BA34CD">
      <w:pPr>
        <w:pStyle w:val="BTEMEASMCA"/>
      </w:pPr>
    </w:p>
    <w:p w:rsidR="00BA34CD" w:rsidRPr="0041297E" w:rsidRDefault="00BA34CD" w:rsidP="00BA34CD">
      <w:pPr>
        <w:pStyle w:val="BTAnIIEMEASMCA"/>
        <w:rPr>
          <w:rFonts w:cs="Times New Roman"/>
          <w:highlight w:val="yellow"/>
          <w:lang w:val="lt-LT"/>
        </w:rPr>
      </w:pPr>
      <w:r w:rsidRPr="0041297E">
        <w:rPr>
          <w:rFonts w:cs="Times New Roman"/>
          <w:lang w:val="lt-LT"/>
        </w:rPr>
        <w:t>A.</w:t>
      </w:r>
      <w:r w:rsidRPr="0041297E">
        <w:rPr>
          <w:rFonts w:cs="Times New Roman"/>
          <w:lang w:val="lt-LT"/>
        </w:rPr>
        <w:tab/>
        <w:t>GAMINTOJAS (-AI), ATSAKINGAS (-I) UŽ SERIJŲ IŠLEIDIMĄ</w:t>
      </w:r>
    </w:p>
    <w:p w:rsidR="00BA34CD" w:rsidRPr="0041297E" w:rsidRDefault="00BA34CD" w:rsidP="00BA34CD">
      <w:pPr>
        <w:pStyle w:val="BTEMEASMCA"/>
        <w:rPr>
          <w:highlight w:val="yellow"/>
        </w:rPr>
      </w:pPr>
    </w:p>
    <w:p w:rsidR="00BA34CD" w:rsidRPr="0041297E" w:rsidRDefault="00BA34CD" w:rsidP="00BA34CD">
      <w:pPr>
        <w:pStyle w:val="BTAnIIEMEASMCA"/>
        <w:rPr>
          <w:rFonts w:cs="Times New Roman"/>
          <w:lang w:val="lt-LT"/>
        </w:rPr>
      </w:pPr>
      <w:r w:rsidRPr="0041297E">
        <w:rPr>
          <w:rFonts w:cs="Times New Roman"/>
          <w:lang w:val="lt-LT"/>
        </w:rPr>
        <w:t>B.</w:t>
      </w:r>
      <w:r w:rsidRPr="0041297E">
        <w:rPr>
          <w:rFonts w:cs="Times New Roman"/>
          <w:lang w:val="lt-LT"/>
        </w:rPr>
        <w:tab/>
        <w:t>TIEKIMO IR VARTOJIMO SĄLYGOS AR APRIBOJIMAI</w:t>
      </w:r>
    </w:p>
    <w:p w:rsidR="00BA34CD" w:rsidRPr="0041297E" w:rsidRDefault="00BA34CD" w:rsidP="00BA34CD">
      <w:pPr>
        <w:pStyle w:val="BTEMEASMCA"/>
        <w:rPr>
          <w:highlight w:val="yellow"/>
        </w:rPr>
      </w:pPr>
    </w:p>
    <w:p w:rsidR="00BA34CD" w:rsidRPr="0041297E" w:rsidRDefault="00BA34CD" w:rsidP="00BA34CD">
      <w:pPr>
        <w:pStyle w:val="PI-1EMEASMCA"/>
      </w:pPr>
      <w:r w:rsidRPr="0041297E">
        <w:br w:type="page"/>
      </w:r>
      <w:r w:rsidRPr="0041297E">
        <w:lastRenderedPageBreak/>
        <w:t>A.</w:t>
      </w:r>
      <w:r w:rsidRPr="0041297E">
        <w:tab/>
        <w:t>GAMINTOJAS (-AI), ATSAKINGAS (-I) UŽ SERIJŲ IŠLEIDIMĄ</w:t>
      </w:r>
    </w:p>
    <w:p w:rsidR="00BA34CD" w:rsidRPr="0041297E" w:rsidRDefault="00BA34CD" w:rsidP="00BA34CD">
      <w:pPr>
        <w:pStyle w:val="BTEMEASMCA"/>
        <w:rPr>
          <w:highlight w:val="yellow"/>
        </w:rPr>
      </w:pPr>
    </w:p>
    <w:p w:rsidR="00BA34CD" w:rsidRPr="0041297E" w:rsidRDefault="00BA34CD" w:rsidP="00BA34CD">
      <w:pPr>
        <w:pStyle w:val="BTuEMEASMCA"/>
      </w:pPr>
      <w:r w:rsidRPr="0041297E">
        <w:t>Gamintojo (-ų), atsakingo (-ų) už serijų išleidimą, pavadinimas (-ai) ir adresas (-ai)</w:t>
      </w:r>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 xml:space="preserve">SOPHARMA AD </w:t>
      </w:r>
    </w:p>
    <w:p w:rsidR="00BA34CD" w:rsidRPr="0041297E" w:rsidRDefault="00BA34CD" w:rsidP="00BA34CD">
      <w:pPr>
        <w:rPr>
          <w:sz w:val="22"/>
          <w:szCs w:val="22"/>
        </w:rPr>
      </w:pPr>
      <w:r w:rsidRPr="0041297E">
        <w:rPr>
          <w:sz w:val="22"/>
          <w:szCs w:val="22"/>
        </w:rPr>
        <w:t xml:space="preserve">16 Iliensko Shosse Str. </w:t>
      </w:r>
    </w:p>
    <w:p w:rsidR="00BA34CD" w:rsidRPr="0041297E" w:rsidRDefault="00BA34CD" w:rsidP="00BA34CD">
      <w:pPr>
        <w:rPr>
          <w:sz w:val="22"/>
          <w:szCs w:val="22"/>
        </w:rPr>
      </w:pPr>
      <w:r w:rsidRPr="0041297E">
        <w:rPr>
          <w:sz w:val="22"/>
          <w:szCs w:val="22"/>
        </w:rPr>
        <w:t xml:space="preserve">Sofia 1220 </w:t>
      </w:r>
    </w:p>
    <w:p w:rsidR="00BA34CD" w:rsidRPr="0041297E" w:rsidRDefault="00BA34CD" w:rsidP="00BA34CD">
      <w:pPr>
        <w:rPr>
          <w:sz w:val="22"/>
          <w:szCs w:val="22"/>
        </w:rPr>
      </w:pPr>
      <w:r w:rsidRPr="0041297E">
        <w:rPr>
          <w:sz w:val="22"/>
          <w:szCs w:val="22"/>
        </w:rPr>
        <w:t>Bulgarija</w:t>
      </w:r>
    </w:p>
    <w:p w:rsidR="00BA34CD" w:rsidRPr="0041297E" w:rsidRDefault="00BA34CD" w:rsidP="00BA34CD">
      <w:pPr>
        <w:pStyle w:val="BTEMEASMCA"/>
        <w:rPr>
          <w:highlight w:val="yellow"/>
        </w:rPr>
      </w:pPr>
    </w:p>
    <w:p w:rsidR="00BA34CD" w:rsidRPr="0041297E" w:rsidRDefault="00BA34CD" w:rsidP="00BA34CD">
      <w:pPr>
        <w:pStyle w:val="BTEMEASMCA"/>
        <w:rPr>
          <w:highlight w:val="yellow"/>
        </w:rPr>
      </w:pPr>
    </w:p>
    <w:p w:rsidR="00BA34CD" w:rsidRPr="0041297E" w:rsidRDefault="00BA34CD" w:rsidP="00BA34CD">
      <w:pPr>
        <w:pStyle w:val="PI-1EMEASMCA"/>
      </w:pPr>
      <w:bookmarkStart w:id="63" w:name="_Toc129243129"/>
      <w:bookmarkStart w:id="64" w:name="_Toc129243254"/>
      <w:r w:rsidRPr="0041297E">
        <w:t>B.</w:t>
      </w:r>
      <w:r w:rsidRPr="0041297E">
        <w:tab/>
      </w:r>
      <w:bookmarkEnd w:id="63"/>
      <w:bookmarkEnd w:id="64"/>
      <w:r w:rsidRPr="0041297E">
        <w:t>TIEKIMO IR VARTOJIMO SĄLYGOS AR APRIBOJIMAI</w:t>
      </w:r>
    </w:p>
    <w:p w:rsidR="00BA34CD" w:rsidRPr="0041297E" w:rsidRDefault="00BA34CD" w:rsidP="00BA34CD">
      <w:pPr>
        <w:pStyle w:val="BTEMEASMCA"/>
      </w:pPr>
    </w:p>
    <w:p w:rsidR="00BA34CD" w:rsidRPr="0041297E" w:rsidRDefault="00BA34CD" w:rsidP="00BA34CD">
      <w:pPr>
        <w:pStyle w:val="BTEMEASMCA"/>
      </w:pPr>
      <w:r w:rsidRPr="0041297E">
        <w:t>Receptinis vaistinis preparatas.</w:t>
      </w:r>
    </w:p>
    <w:p w:rsidR="00BA34CD" w:rsidRPr="0041297E" w:rsidRDefault="00BA34CD" w:rsidP="00BA34CD">
      <w:pPr>
        <w:pStyle w:val="BTEMEASMCA"/>
      </w:pPr>
      <w:r w:rsidRPr="0041297E">
        <w:br w:type="page"/>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TTEMEASMCA"/>
        <w:rPr>
          <w:lang w:val="lt-LT"/>
        </w:rPr>
      </w:pPr>
      <w:bookmarkStart w:id="65" w:name="_Toc129243134"/>
      <w:bookmarkStart w:id="66" w:name="_Toc129243259"/>
    </w:p>
    <w:p w:rsidR="00BA34CD" w:rsidRPr="0041297E" w:rsidRDefault="00BA34CD" w:rsidP="00BA34CD">
      <w:pPr>
        <w:pStyle w:val="TTEMEASMCA"/>
        <w:rPr>
          <w:lang w:val="lt-LT"/>
        </w:rPr>
      </w:pPr>
      <w:r w:rsidRPr="0041297E">
        <w:rPr>
          <w:lang w:val="lt-LT"/>
        </w:rPr>
        <w:t>III PRIEDAS</w:t>
      </w:r>
      <w:bookmarkEnd w:id="65"/>
      <w:bookmarkEnd w:id="66"/>
    </w:p>
    <w:p w:rsidR="00BA34CD" w:rsidRPr="0041297E" w:rsidRDefault="00BA34CD" w:rsidP="00BA34CD">
      <w:pPr>
        <w:pStyle w:val="BTEMEASMCA"/>
      </w:pPr>
    </w:p>
    <w:p w:rsidR="00BA34CD" w:rsidRPr="0041297E" w:rsidRDefault="00BA34CD" w:rsidP="00BA34CD">
      <w:pPr>
        <w:pStyle w:val="TTEMEASMCA"/>
        <w:rPr>
          <w:lang w:val="lt-LT"/>
        </w:rPr>
      </w:pPr>
      <w:bookmarkStart w:id="67" w:name="_Toc129243135"/>
      <w:bookmarkStart w:id="68" w:name="_Toc129243260"/>
      <w:r w:rsidRPr="0041297E">
        <w:rPr>
          <w:lang w:val="lt-LT"/>
        </w:rPr>
        <w:t>ŽENKLINIMAS IR PAKUOTĖS LAPELIS</w:t>
      </w:r>
      <w:bookmarkEnd w:id="67"/>
      <w:bookmarkEnd w:id="68"/>
    </w:p>
    <w:p w:rsidR="00BA34CD" w:rsidRPr="0041297E" w:rsidRDefault="00BA34CD" w:rsidP="00BA34CD">
      <w:pPr>
        <w:pStyle w:val="BTEMEASMCA"/>
      </w:pPr>
      <w:r w:rsidRPr="0041297E">
        <w:br w:type="page"/>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TTEMEASMCA"/>
        <w:rPr>
          <w:lang w:val="lt-LT"/>
        </w:rPr>
      </w:pPr>
      <w:bookmarkStart w:id="69" w:name="_Toc129243136"/>
      <w:bookmarkStart w:id="70" w:name="_Toc129243261"/>
    </w:p>
    <w:p w:rsidR="00BA34CD" w:rsidRPr="0041297E" w:rsidRDefault="00BA34CD" w:rsidP="00BA34CD">
      <w:pPr>
        <w:pStyle w:val="TTEMEASMCA"/>
        <w:rPr>
          <w:lang w:val="lt-LT"/>
        </w:rPr>
      </w:pPr>
      <w:r w:rsidRPr="0041297E">
        <w:rPr>
          <w:lang w:val="lt-LT"/>
        </w:rPr>
        <w:t>A. ŽENKLINIMAS</w:t>
      </w:r>
      <w:bookmarkEnd w:id="69"/>
      <w:bookmarkEnd w:id="70"/>
    </w:p>
    <w:p w:rsidR="00BA34CD" w:rsidRPr="0041297E" w:rsidRDefault="00BA34CD" w:rsidP="00BA34CD">
      <w:pPr>
        <w:pStyle w:val="BTEMEASMCA"/>
      </w:pPr>
      <w:r w:rsidRPr="0041297E">
        <w:br w:type="page"/>
      </w:r>
    </w:p>
    <w:p w:rsidR="00BA34CD" w:rsidRPr="0041297E" w:rsidRDefault="00BA34CD" w:rsidP="00BA34CD">
      <w:pPr>
        <w:pStyle w:val="PI-1labEMEASMCA"/>
      </w:pPr>
      <w:r w:rsidRPr="0041297E">
        <w:lastRenderedPageBreak/>
        <w:t>INFORMACIJA ANT IŠORINĖS PAKUOTĖS</w:t>
      </w:r>
    </w:p>
    <w:p w:rsidR="00BA34CD" w:rsidRPr="0041297E" w:rsidRDefault="00BA34CD" w:rsidP="00BA34CD">
      <w:pPr>
        <w:pStyle w:val="PI-1labEMEASMCA"/>
      </w:pPr>
    </w:p>
    <w:p w:rsidR="00BA34CD" w:rsidRPr="0041297E" w:rsidRDefault="00BA34CD" w:rsidP="00BA34CD">
      <w:pPr>
        <w:pStyle w:val="PI-1labEMEASMCA"/>
        <w:rPr>
          <w:bCs/>
        </w:rPr>
      </w:pPr>
      <w:r w:rsidRPr="0041297E">
        <w:t>KARTONO DĖŽUTĖ</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w:t>
      </w:r>
      <w:r w:rsidRPr="0041297E">
        <w:tab/>
        <w:t>VAISTINIO PREPARATO PAVADINIMAS</w:t>
      </w:r>
    </w:p>
    <w:p w:rsidR="00BA34CD" w:rsidRPr="0041297E" w:rsidRDefault="00BA34CD" w:rsidP="00BA34CD">
      <w:pPr>
        <w:pStyle w:val="BTEMEASMCA"/>
      </w:pPr>
    </w:p>
    <w:p w:rsidR="00BA34CD" w:rsidRPr="0041297E" w:rsidRDefault="00BA34CD" w:rsidP="00BA34CD">
      <w:pPr>
        <w:tabs>
          <w:tab w:val="left" w:pos="708"/>
        </w:tabs>
        <w:rPr>
          <w:sz w:val="22"/>
          <w:szCs w:val="22"/>
        </w:rPr>
      </w:pPr>
      <w:r w:rsidRPr="0041297E">
        <w:rPr>
          <w:sz w:val="22"/>
          <w:szCs w:val="22"/>
        </w:rPr>
        <w:t xml:space="preserve">Ketoprofen Sopharma </w:t>
      </w:r>
      <w:r w:rsidRPr="0088369A">
        <w:rPr>
          <w:sz w:val="22"/>
          <w:szCs w:val="22"/>
        </w:rPr>
        <w:t xml:space="preserve">25 mg/g </w:t>
      </w:r>
      <w:r w:rsidRPr="0041297E">
        <w:rPr>
          <w:sz w:val="22"/>
          <w:szCs w:val="22"/>
        </w:rPr>
        <w:t xml:space="preserve">gelis </w:t>
      </w:r>
    </w:p>
    <w:p w:rsidR="00BA34CD" w:rsidRPr="0041297E" w:rsidRDefault="00BA34CD" w:rsidP="00BA34CD">
      <w:pPr>
        <w:tabs>
          <w:tab w:val="left" w:pos="708"/>
        </w:tabs>
        <w:rPr>
          <w:sz w:val="22"/>
          <w:szCs w:val="22"/>
        </w:rPr>
      </w:pPr>
      <w:r w:rsidRPr="0041297E">
        <w:rPr>
          <w:sz w:val="22"/>
          <w:szCs w:val="22"/>
        </w:rPr>
        <w:t>Ketoprofen</w:t>
      </w:r>
      <w:r>
        <w:rPr>
          <w:sz w:val="22"/>
          <w:szCs w:val="22"/>
        </w:rPr>
        <w:t>um</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2.</w:t>
      </w:r>
      <w:r w:rsidRPr="0041297E">
        <w:tab/>
        <w:t>VEIKLIOJI MEDŽIAGA IR JOS KIEKIS</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sidRPr="0041297E">
        <w:rPr>
          <w:sz w:val="22"/>
          <w:szCs w:val="22"/>
        </w:rPr>
        <w:t xml:space="preserve">1 g gelio yra 25 mg ketoprofeno. </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rPr>
          <w:highlight w:val="lightGray"/>
        </w:rPr>
      </w:pPr>
      <w:r w:rsidRPr="0041297E">
        <w:t>3.</w:t>
      </w:r>
      <w:r w:rsidRPr="0041297E">
        <w:tab/>
        <w:t>PAGALBINIŲ MEDŽIAGŲ SĄRAŠAS</w:t>
      </w:r>
    </w:p>
    <w:p w:rsidR="00BA34CD" w:rsidRPr="0041297E" w:rsidRDefault="00BA34CD" w:rsidP="00BA34CD">
      <w:pPr>
        <w:pStyle w:val="BTEMEASMCA"/>
      </w:pPr>
    </w:p>
    <w:p w:rsidR="00BA34CD" w:rsidRPr="000D1C23" w:rsidRDefault="00BA34CD" w:rsidP="00BA34CD">
      <w:pPr>
        <w:tabs>
          <w:tab w:val="left" w:pos="708"/>
        </w:tabs>
        <w:rPr>
          <w:i/>
          <w:sz w:val="22"/>
          <w:szCs w:val="22"/>
          <w:lang w:val="lv-LV"/>
        </w:rPr>
      </w:pPr>
      <w:r w:rsidRPr="003B6F79">
        <w:rPr>
          <w:noProof/>
          <w:sz w:val="22"/>
          <w:szCs w:val="22"/>
        </w:rPr>
        <w:t>Pagalbinės medžiagos</w:t>
      </w:r>
      <w:r w:rsidRPr="000D1C23">
        <w:rPr>
          <w:i/>
          <w:noProof/>
          <w:sz w:val="22"/>
          <w:szCs w:val="22"/>
        </w:rPr>
        <w:t>:</w:t>
      </w:r>
      <w:r w:rsidRPr="00A80E24">
        <w:rPr>
          <w:i/>
          <w:noProof/>
          <w:sz w:val="22"/>
          <w:szCs w:val="22"/>
        </w:rPr>
        <w:t xml:space="preserve"> </w:t>
      </w:r>
      <w:bookmarkStart w:id="71" w:name="OLE_LINK6"/>
      <w:bookmarkStart w:id="72" w:name="OLE_LINK7"/>
      <w:r w:rsidRPr="000D1C23">
        <w:rPr>
          <w:rStyle w:val="Emfaz"/>
          <w:i w:val="0"/>
          <w:color w:val="000000"/>
          <w:sz w:val="22"/>
          <w:szCs w:val="22"/>
          <w:lang w:val="lv-LV"/>
        </w:rPr>
        <w:t>c</w:t>
      </w:r>
      <w:r w:rsidRPr="000D1C23">
        <w:rPr>
          <w:rStyle w:val="Emfaz"/>
          <w:i w:val="0"/>
          <w:color w:val="000000"/>
          <w:sz w:val="22"/>
          <w:szCs w:val="22"/>
          <w:lang w:val="bg-BG"/>
        </w:rPr>
        <w:t>arbomera</w:t>
      </w:r>
      <w:r w:rsidRPr="000D1C23">
        <w:rPr>
          <w:rStyle w:val="Emfaz"/>
          <w:i w:val="0"/>
          <w:color w:val="000000"/>
          <w:sz w:val="22"/>
          <w:szCs w:val="22"/>
          <w:lang w:val="lv-LV"/>
        </w:rPr>
        <w:t xml:space="preserve"> 980, </w:t>
      </w:r>
      <w:r w:rsidRPr="00A80E24">
        <w:rPr>
          <w:iCs/>
          <w:sz w:val="22"/>
          <w:szCs w:val="22"/>
          <w:lang w:val="lv-LV"/>
        </w:rPr>
        <w:t>p</w:t>
      </w:r>
      <w:r w:rsidRPr="000D1C23">
        <w:rPr>
          <w:rStyle w:val="Emfaz"/>
          <w:i w:val="0"/>
          <w:color w:val="000000"/>
          <w:sz w:val="22"/>
          <w:szCs w:val="22"/>
          <w:lang w:val="bg-BG"/>
        </w:rPr>
        <w:t>ropylenglycolum</w:t>
      </w:r>
      <w:r w:rsidRPr="000D1C23">
        <w:rPr>
          <w:rStyle w:val="Emfaz"/>
          <w:i w:val="0"/>
          <w:color w:val="000000"/>
          <w:sz w:val="22"/>
          <w:szCs w:val="22"/>
        </w:rPr>
        <w:t xml:space="preserve"> (E1520)</w:t>
      </w:r>
      <w:r w:rsidRPr="000D1C23">
        <w:rPr>
          <w:rStyle w:val="Emfaz"/>
          <w:i w:val="0"/>
          <w:color w:val="000000"/>
          <w:sz w:val="22"/>
          <w:szCs w:val="22"/>
          <w:lang w:val="lv-LV"/>
        </w:rPr>
        <w:t>, d</w:t>
      </w:r>
      <w:r w:rsidRPr="000D1C23">
        <w:rPr>
          <w:rStyle w:val="Emfaz"/>
          <w:i w:val="0"/>
          <w:color w:val="000000"/>
          <w:sz w:val="22"/>
          <w:szCs w:val="22"/>
          <w:lang w:val="bg-BG"/>
        </w:rPr>
        <w:t>iethanolam</w:t>
      </w:r>
      <w:r w:rsidRPr="000D1C23">
        <w:rPr>
          <w:rStyle w:val="Emfaz"/>
          <w:i w:val="0"/>
          <w:color w:val="000000"/>
          <w:sz w:val="22"/>
          <w:szCs w:val="22"/>
          <w:lang w:val="lv-LV"/>
        </w:rPr>
        <w:t>inum, b</w:t>
      </w:r>
      <w:r w:rsidRPr="000D1C23">
        <w:rPr>
          <w:rStyle w:val="Emfaz"/>
          <w:i w:val="0"/>
          <w:color w:val="000000"/>
          <w:sz w:val="22"/>
          <w:szCs w:val="22"/>
          <w:lang w:val="bg-BG"/>
        </w:rPr>
        <w:t>enzalkonii chloridum</w:t>
      </w:r>
      <w:r w:rsidRPr="000D1C23">
        <w:rPr>
          <w:rStyle w:val="Emfaz"/>
          <w:i w:val="0"/>
          <w:color w:val="000000"/>
          <w:sz w:val="22"/>
          <w:szCs w:val="22"/>
          <w:lang w:val="lv-LV"/>
        </w:rPr>
        <w:t>,</w:t>
      </w:r>
      <w:r w:rsidRPr="000D1C23">
        <w:rPr>
          <w:rStyle w:val="Hipersaitas"/>
          <w:rFonts w:eastAsiaTheme="majorEastAsia"/>
          <w:color w:val="000000"/>
          <w:sz w:val="22"/>
          <w:szCs w:val="22"/>
          <w:u w:val="none"/>
          <w:lang w:val="lv-LV"/>
        </w:rPr>
        <w:t xml:space="preserve"> oleum</w:t>
      </w:r>
      <w:r w:rsidRPr="000D1C23">
        <w:rPr>
          <w:rStyle w:val="Hipersaitas"/>
          <w:rFonts w:eastAsiaTheme="majorEastAsia"/>
          <w:i/>
          <w:color w:val="000000"/>
          <w:sz w:val="22"/>
          <w:szCs w:val="22"/>
          <w:u w:val="none"/>
          <w:lang w:val="lv-LV"/>
        </w:rPr>
        <w:t xml:space="preserve"> </w:t>
      </w:r>
      <w:r w:rsidRPr="000D1C23">
        <w:rPr>
          <w:rStyle w:val="Emfaz"/>
          <w:i w:val="0"/>
          <w:color w:val="000000"/>
          <w:sz w:val="22"/>
          <w:szCs w:val="22"/>
          <w:lang w:val="lv-LV"/>
        </w:rPr>
        <w:t>a</w:t>
      </w:r>
      <w:r w:rsidRPr="000D1C23">
        <w:rPr>
          <w:rStyle w:val="Emfaz"/>
          <w:i w:val="0"/>
          <w:color w:val="000000"/>
          <w:sz w:val="22"/>
          <w:szCs w:val="22"/>
          <w:lang w:val="bg-BG"/>
        </w:rPr>
        <w:t>urantii floris</w:t>
      </w:r>
      <w:r w:rsidRPr="000D1C23">
        <w:rPr>
          <w:rStyle w:val="Emfaz"/>
          <w:i w:val="0"/>
          <w:color w:val="000000"/>
          <w:sz w:val="22"/>
          <w:szCs w:val="22"/>
          <w:lang w:val="lv-LV"/>
        </w:rPr>
        <w:t>, l</w:t>
      </w:r>
      <w:r w:rsidRPr="000D1C23">
        <w:rPr>
          <w:rStyle w:val="Emfaz"/>
          <w:i w:val="0"/>
          <w:color w:val="000000"/>
          <w:sz w:val="22"/>
          <w:szCs w:val="22"/>
          <w:lang w:val="bg-BG"/>
        </w:rPr>
        <w:t>avandulae aetheroleum</w:t>
      </w:r>
      <w:r w:rsidRPr="000D1C23">
        <w:rPr>
          <w:rStyle w:val="Emfaz"/>
          <w:i w:val="0"/>
          <w:color w:val="000000"/>
          <w:sz w:val="22"/>
          <w:szCs w:val="22"/>
          <w:lang w:val="lv-LV"/>
        </w:rPr>
        <w:t>, di</w:t>
      </w:r>
      <w:r w:rsidRPr="000D1C23">
        <w:rPr>
          <w:rStyle w:val="Emfaz"/>
          <w:i w:val="0"/>
          <w:color w:val="000000"/>
          <w:sz w:val="22"/>
          <w:szCs w:val="22"/>
          <w:lang w:val="bg-BG"/>
        </w:rPr>
        <w:t>natrii edetas</w:t>
      </w:r>
      <w:r w:rsidRPr="000D1C23">
        <w:rPr>
          <w:rStyle w:val="Emfaz"/>
          <w:i w:val="0"/>
          <w:color w:val="000000"/>
          <w:sz w:val="22"/>
          <w:szCs w:val="22"/>
          <w:lang w:val="lv-LV"/>
        </w:rPr>
        <w:t>, m</w:t>
      </w:r>
      <w:r w:rsidRPr="000D1C23">
        <w:rPr>
          <w:rStyle w:val="Emfaz"/>
          <w:i w:val="0"/>
          <w:color w:val="000000"/>
          <w:sz w:val="22"/>
          <w:szCs w:val="22"/>
          <w:lang w:val="bg-BG"/>
        </w:rPr>
        <w:t>acrogolum</w:t>
      </w:r>
      <w:r w:rsidRPr="000D1C23">
        <w:rPr>
          <w:rStyle w:val="Emfaz"/>
          <w:i w:val="0"/>
          <w:color w:val="000000"/>
          <w:sz w:val="22"/>
          <w:szCs w:val="22"/>
          <w:lang w:val="lv-LV"/>
        </w:rPr>
        <w:t xml:space="preserve"> 400, e</w:t>
      </w:r>
      <w:r w:rsidRPr="000D1C23">
        <w:rPr>
          <w:rStyle w:val="Emfaz"/>
          <w:i w:val="0"/>
          <w:color w:val="000000"/>
          <w:sz w:val="22"/>
          <w:szCs w:val="22"/>
          <w:lang w:val="bg-BG"/>
        </w:rPr>
        <w:t>thanolum</w:t>
      </w:r>
      <w:r w:rsidRPr="000D1C23">
        <w:rPr>
          <w:rStyle w:val="Emfaz"/>
          <w:i w:val="0"/>
          <w:color w:val="000000"/>
          <w:sz w:val="22"/>
          <w:szCs w:val="22"/>
          <w:lang w:val="lv-LV"/>
        </w:rPr>
        <w:t>, a</w:t>
      </w:r>
      <w:r w:rsidRPr="000D1C23">
        <w:rPr>
          <w:rStyle w:val="Emfaz"/>
          <w:i w:val="0"/>
          <w:color w:val="000000"/>
          <w:sz w:val="22"/>
          <w:szCs w:val="22"/>
          <w:lang w:val="bg-BG"/>
        </w:rPr>
        <w:t>qua purificata</w:t>
      </w:r>
      <w:r w:rsidRPr="00A80E24">
        <w:rPr>
          <w:i/>
          <w:sz w:val="22"/>
          <w:szCs w:val="22"/>
          <w:lang w:val="lv-LV"/>
        </w:rPr>
        <w:t>.</w:t>
      </w:r>
      <w:bookmarkEnd w:id="71"/>
      <w:bookmarkEnd w:id="72"/>
    </w:p>
    <w:p w:rsidR="00BA34CD" w:rsidRPr="004D52A6" w:rsidRDefault="00BA34CD" w:rsidP="00BA34CD">
      <w:pPr>
        <w:tabs>
          <w:tab w:val="left" w:pos="708"/>
        </w:tabs>
        <w:rPr>
          <w:noProof/>
          <w:sz w:val="22"/>
          <w:szCs w:val="22"/>
        </w:rPr>
      </w:pPr>
      <w:r>
        <w:rPr>
          <w:sz w:val="22"/>
          <w:szCs w:val="22"/>
        </w:rPr>
        <w:t xml:space="preserve">Detali informacija pateikta pakuotės lapelyje.  </w:t>
      </w:r>
      <w:r w:rsidRPr="003B6F79">
        <w:rPr>
          <w:i/>
          <w:noProof/>
          <w:sz w:val="22"/>
          <w:szCs w:val="22"/>
        </w:rPr>
        <w:t xml:space="preserve"> </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4.</w:t>
      </w:r>
      <w:r w:rsidRPr="0041297E">
        <w:tab/>
        <w:t>FARMACINĖ FORMA IR KIEKIS PAKUOTĖJE</w:t>
      </w:r>
    </w:p>
    <w:p w:rsidR="00BA34CD" w:rsidRPr="0041297E" w:rsidRDefault="00BA34CD" w:rsidP="00BA34CD">
      <w:pPr>
        <w:pStyle w:val="BTEMEASMCA"/>
      </w:pPr>
    </w:p>
    <w:p w:rsidR="00BA34CD" w:rsidRPr="0088369A" w:rsidRDefault="00BA34CD" w:rsidP="00BA34CD">
      <w:pPr>
        <w:tabs>
          <w:tab w:val="left" w:pos="708"/>
        </w:tabs>
        <w:rPr>
          <w:noProof/>
          <w:sz w:val="22"/>
          <w:szCs w:val="22"/>
        </w:rPr>
      </w:pPr>
      <w:r w:rsidRPr="0088369A">
        <w:rPr>
          <w:noProof/>
          <w:sz w:val="22"/>
          <w:szCs w:val="22"/>
          <w:highlight w:val="lightGray"/>
        </w:rPr>
        <w:t>Gelis</w:t>
      </w:r>
    </w:p>
    <w:p w:rsidR="00BA34CD" w:rsidRPr="0088369A" w:rsidRDefault="00BA34CD" w:rsidP="00BA34CD">
      <w:pPr>
        <w:tabs>
          <w:tab w:val="left" w:pos="708"/>
        </w:tabs>
        <w:rPr>
          <w:noProof/>
          <w:sz w:val="22"/>
          <w:szCs w:val="22"/>
        </w:rPr>
      </w:pPr>
      <w:r w:rsidRPr="0088369A">
        <w:rPr>
          <w:noProof/>
          <w:sz w:val="22"/>
          <w:szCs w:val="22"/>
        </w:rPr>
        <w:t>40 g</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rPr>
          <w:highlight w:val="lightGray"/>
        </w:rPr>
      </w:pPr>
      <w:r w:rsidRPr="0041297E">
        <w:t>5.</w:t>
      </w:r>
      <w:r w:rsidRPr="0041297E">
        <w:tab/>
        <w:t>VARTOJIMO METODAS IR BŪDAS (-AI)</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sidRPr="0041297E">
        <w:rPr>
          <w:noProof/>
          <w:sz w:val="22"/>
          <w:szCs w:val="22"/>
        </w:rPr>
        <w:t>Vartoti tik ant odos</w:t>
      </w:r>
      <w:r w:rsidRPr="0088369A">
        <w:rPr>
          <w:noProof/>
          <w:sz w:val="22"/>
          <w:szCs w:val="22"/>
        </w:rPr>
        <w:t>!</w:t>
      </w:r>
    </w:p>
    <w:p w:rsidR="00BA34CD" w:rsidRPr="0041297E" w:rsidRDefault="00BA34CD" w:rsidP="00BA34CD">
      <w:pPr>
        <w:tabs>
          <w:tab w:val="left" w:pos="708"/>
        </w:tabs>
        <w:rPr>
          <w:noProof/>
          <w:sz w:val="22"/>
          <w:szCs w:val="22"/>
        </w:rPr>
      </w:pPr>
      <w:r w:rsidRPr="0041297E">
        <w:rPr>
          <w:noProof/>
          <w:sz w:val="22"/>
          <w:szCs w:val="22"/>
        </w:rPr>
        <w:t>Prieš vartojimą perskaitykite pakuotės lapelį.</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6.</w:t>
      </w:r>
      <w:r w:rsidRPr="0041297E">
        <w:tab/>
        <w:t>SPECIALUS ĮSPĖJIMAS, KAD VAISTINĮ PREPARATĄ BŪTINA LAIKYTI VAIKAMS NEPASTEBIMOJE IR NEPASIEKIAMOJE VIETOJE</w:t>
      </w:r>
    </w:p>
    <w:p w:rsidR="00BA34CD" w:rsidRPr="0041297E" w:rsidRDefault="00BA34CD" w:rsidP="00BA34CD">
      <w:pPr>
        <w:pStyle w:val="BTEMEASMCA"/>
      </w:pPr>
    </w:p>
    <w:p w:rsidR="00BA34CD" w:rsidRPr="0041297E" w:rsidRDefault="00BA34CD" w:rsidP="00BA34CD">
      <w:pPr>
        <w:pStyle w:val="BTEMEASMCA"/>
      </w:pPr>
      <w:r w:rsidRPr="0041297E">
        <w:t>Laikyti vaikams nepastebimoje ir nepasiekiamoje vietoje.</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rPr>
          <w:highlight w:val="lightGray"/>
        </w:rPr>
      </w:pPr>
      <w:r w:rsidRPr="0041297E">
        <w:t>7.</w:t>
      </w:r>
      <w:r w:rsidRPr="0041297E">
        <w:tab/>
        <w:t>KITAS (-I) SPECIALUS (-ŪS) ĮSPĖJIMAS (-AI) (JEI REIKIA)</w:t>
      </w:r>
    </w:p>
    <w:p w:rsidR="00BA34CD" w:rsidRPr="0041297E" w:rsidRDefault="00BA34CD" w:rsidP="00BA34CD">
      <w:pPr>
        <w:pStyle w:val="BTEMEASMCA"/>
      </w:pPr>
    </w:p>
    <w:p w:rsidR="00BA34CD" w:rsidRDefault="00BA34CD" w:rsidP="00BA34CD">
      <w:pPr>
        <w:pStyle w:val="BTEMEASMCA"/>
      </w:pPr>
      <w:r w:rsidRPr="004A40D7">
        <w:t>Gydymo metu ir dvi savaites pasibaigus gydymui, vaistu gydytas vietas būtina saugoti nuo saulės (netgi tada, kai yra ūkanota) ir soliariumo UV spindulių.</w:t>
      </w:r>
    </w:p>
    <w:p w:rsidR="00BA34CD" w:rsidRPr="0041297E" w:rsidRDefault="00BA34CD" w:rsidP="00BA34CD">
      <w:pPr>
        <w:pStyle w:val="BTEMEASMCA"/>
      </w:pPr>
    </w:p>
    <w:p w:rsidR="00BA34CD" w:rsidRPr="0041297E" w:rsidRDefault="00BA34CD" w:rsidP="00BA34CD">
      <w:pPr>
        <w:pStyle w:val="BTEMEASMCA"/>
      </w:pPr>
      <w:r w:rsidRPr="0088369A">
        <w:rPr>
          <w:noProof/>
          <w:lang w:eastAsia="lt-LT"/>
        </w:rPr>
        <w:drawing>
          <wp:inline distT="0" distB="0" distL="0" distR="0" wp14:anchorId="03C0E056" wp14:editId="196AEEC7">
            <wp:extent cx="547370" cy="537210"/>
            <wp:effectExtent l="0" t="0" r="5080"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370" cy="537210"/>
                    </a:xfrm>
                    <a:prstGeom prst="rect">
                      <a:avLst/>
                    </a:prstGeom>
                    <a:noFill/>
                    <a:ln>
                      <a:noFill/>
                    </a:ln>
                  </pic:spPr>
                </pic:pic>
              </a:graphicData>
            </a:graphic>
          </wp:inline>
        </w:drawing>
      </w:r>
    </w:p>
    <w:p w:rsidR="00BA34CD"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rPr>
          <w:highlight w:val="lightGray"/>
        </w:rPr>
      </w:pPr>
      <w:r w:rsidRPr="0041297E">
        <w:t>8.</w:t>
      </w:r>
      <w:r w:rsidRPr="0041297E">
        <w:tab/>
        <w:t>TINKAMUMO LAIKAS</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Pr>
          <w:noProof/>
          <w:sz w:val="22"/>
          <w:szCs w:val="22"/>
        </w:rPr>
        <w:lastRenderedPageBreak/>
        <w:t>EXP</w:t>
      </w:r>
      <w:r w:rsidR="00A80E24">
        <w:rPr>
          <w:noProof/>
          <w:sz w:val="22"/>
          <w:szCs w:val="22"/>
        </w:rPr>
        <w:t>:</w:t>
      </w:r>
      <w:r w:rsidRPr="0041297E">
        <w:rPr>
          <w:noProof/>
          <w:sz w:val="22"/>
          <w:szCs w:val="22"/>
        </w:rPr>
        <w:t xml:space="preserve"> </w:t>
      </w:r>
      <w:r w:rsidRPr="0041297E">
        <w:rPr>
          <w:noProof/>
          <w:sz w:val="22"/>
          <w:szCs w:val="22"/>
          <w:highlight w:val="lightGray"/>
        </w:rPr>
        <w:t>{mm</w:t>
      </w:r>
      <w:r>
        <w:rPr>
          <w:noProof/>
          <w:sz w:val="22"/>
          <w:szCs w:val="22"/>
          <w:highlight w:val="lightGray"/>
        </w:rPr>
        <w:t>/</w:t>
      </w:r>
      <w:r w:rsidRPr="0041297E">
        <w:rPr>
          <w:noProof/>
          <w:sz w:val="22"/>
          <w:szCs w:val="22"/>
          <w:highlight w:val="lightGray"/>
        </w:rPr>
        <w:t>MMMM}</w:t>
      </w:r>
    </w:p>
    <w:p w:rsidR="00BA34CD" w:rsidRPr="0041297E" w:rsidRDefault="00BA34CD" w:rsidP="00BA34CD">
      <w:pPr>
        <w:tabs>
          <w:tab w:val="left" w:pos="708"/>
        </w:tabs>
        <w:rPr>
          <w:noProof/>
          <w:sz w:val="22"/>
          <w:szCs w:val="22"/>
        </w:rPr>
      </w:pPr>
      <w:r w:rsidRPr="0041297E">
        <w:rPr>
          <w:noProof/>
          <w:sz w:val="22"/>
          <w:szCs w:val="22"/>
        </w:rPr>
        <w:t>Atidarius tūbelę, gelio tinkamumo laikas yra 6 mėnesiai.</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9.</w:t>
      </w:r>
      <w:r w:rsidRPr="0041297E">
        <w:tab/>
        <w:t>SPECIALIOS LAIKYMO SĄLYGOS</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10.</w:t>
      </w:r>
      <w:r w:rsidRPr="0041297E">
        <w:tab/>
        <w:t xml:space="preserve">SPECIALIOS ATSARGUMO PRIEMONĖS DĖL NESUVARTOTO </w:t>
      </w:r>
      <w:r w:rsidRPr="0041297E">
        <w:rPr>
          <w:bCs/>
        </w:rPr>
        <w:t xml:space="preserve">VAISTINIO PREPARATO AR JO ATLIEKŲ </w:t>
      </w:r>
      <w:r w:rsidRPr="0041297E">
        <w:t>TVARKYMO (JEI REIKIA)</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11.</w:t>
      </w:r>
      <w:r w:rsidRPr="0041297E">
        <w:tab/>
        <w:t>REGISTRUOTOJO PAVADINIMAS IR ADRESAS</w:t>
      </w:r>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SOPHARMA AD</w:t>
      </w:r>
      <w:r>
        <w:rPr>
          <w:sz w:val="22"/>
          <w:szCs w:val="22"/>
        </w:rPr>
        <w:t xml:space="preserve">, </w:t>
      </w:r>
      <w:r w:rsidRPr="0041297E">
        <w:rPr>
          <w:sz w:val="22"/>
          <w:szCs w:val="22"/>
        </w:rPr>
        <w:t>16 Iliensko Shosse Str.</w:t>
      </w:r>
      <w:r>
        <w:rPr>
          <w:sz w:val="22"/>
          <w:szCs w:val="22"/>
        </w:rPr>
        <w:t xml:space="preserve">, </w:t>
      </w:r>
      <w:r w:rsidRPr="0041297E">
        <w:rPr>
          <w:sz w:val="22"/>
          <w:szCs w:val="22"/>
        </w:rPr>
        <w:t>Sofia 1220</w:t>
      </w:r>
      <w:r>
        <w:rPr>
          <w:sz w:val="22"/>
          <w:szCs w:val="22"/>
        </w:rPr>
        <w:t>,</w:t>
      </w:r>
      <w:r w:rsidRPr="0041297E">
        <w:rPr>
          <w:sz w:val="22"/>
          <w:szCs w:val="22"/>
        </w:rPr>
        <w:t xml:space="preserve"> Bulgarija</w:t>
      </w:r>
      <w:r>
        <w:rPr>
          <w:sz w:val="22"/>
          <w:szCs w:val="22"/>
        </w:rPr>
        <w:t>.</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12.</w:t>
      </w:r>
      <w:r w:rsidRPr="0041297E">
        <w:tab/>
        <w:t xml:space="preserve">REGISTRACIJOS PAŽYMĖJIMO NUMERIS </w:t>
      </w:r>
    </w:p>
    <w:p w:rsidR="00BA34CD" w:rsidRPr="0041297E" w:rsidRDefault="00BA34CD" w:rsidP="00BA34CD">
      <w:pPr>
        <w:pStyle w:val="BTEMEASMCA"/>
      </w:pPr>
    </w:p>
    <w:p w:rsidR="00BA34CD" w:rsidRPr="0041297E" w:rsidRDefault="00BA34CD" w:rsidP="00BA34CD">
      <w:pPr>
        <w:pStyle w:val="BTEMEASMCA"/>
      </w:pPr>
      <w:r w:rsidRPr="0041297E">
        <w:t>LT/1/11/2467/001</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13.</w:t>
      </w:r>
      <w:r w:rsidRPr="0041297E">
        <w:tab/>
        <w:t>SERIJOS NUMERIS</w:t>
      </w:r>
    </w:p>
    <w:p w:rsidR="00BA34CD" w:rsidRPr="0041297E" w:rsidRDefault="00BA34CD" w:rsidP="00BA34CD">
      <w:pPr>
        <w:pStyle w:val="BTEMEASMCA"/>
      </w:pPr>
    </w:p>
    <w:p w:rsidR="00BA34CD" w:rsidRPr="0041297E" w:rsidRDefault="00BA34CD" w:rsidP="00BA34CD">
      <w:pPr>
        <w:pStyle w:val="BTEMEASMCA"/>
      </w:pPr>
      <w:r>
        <w:t>Lot</w:t>
      </w:r>
      <w:r w:rsidR="00A80E24">
        <w:t>:</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14.</w:t>
      </w:r>
      <w:r w:rsidRPr="0041297E">
        <w:tab/>
        <w:t>PARDAVIMO (IŠDAVIMO) TVARKA</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sidRPr="0041297E">
        <w:rPr>
          <w:noProof/>
          <w:sz w:val="22"/>
          <w:szCs w:val="22"/>
        </w:rPr>
        <w:t xml:space="preserve">Receptinis </w:t>
      </w:r>
      <w:r>
        <w:rPr>
          <w:noProof/>
          <w:sz w:val="22"/>
          <w:szCs w:val="22"/>
        </w:rPr>
        <w:t>vaistas.</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15.</w:t>
      </w:r>
      <w:r w:rsidRPr="0041297E">
        <w:tab/>
        <w:t>VARTOJIMO INSTRUKCIJA</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16.</w:t>
      </w:r>
      <w:r w:rsidRPr="0041297E">
        <w:tab/>
        <w:t>INFORMACIJA BRAILIO RAŠTU</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Pr>
          <w:sz w:val="22"/>
          <w:szCs w:val="22"/>
        </w:rPr>
        <w:t>k</w:t>
      </w:r>
      <w:r w:rsidRPr="0041297E">
        <w:rPr>
          <w:sz w:val="22"/>
          <w:szCs w:val="22"/>
        </w:rPr>
        <w:t xml:space="preserve">etoprofen </w:t>
      </w:r>
      <w:r>
        <w:rPr>
          <w:sz w:val="22"/>
          <w:szCs w:val="22"/>
        </w:rPr>
        <w:t>s</w:t>
      </w:r>
      <w:r w:rsidRPr="0041297E">
        <w:rPr>
          <w:sz w:val="22"/>
          <w:szCs w:val="22"/>
        </w:rPr>
        <w:t>opharma</w:t>
      </w:r>
    </w:p>
    <w:p w:rsidR="00BA34CD" w:rsidRPr="00D116F6" w:rsidRDefault="00BA34CD" w:rsidP="00BA34CD">
      <w:pPr>
        <w:pStyle w:val="BTEMEASMCA"/>
      </w:pPr>
    </w:p>
    <w:p w:rsidR="00BA34CD" w:rsidRPr="00D116F6" w:rsidRDefault="00BA34CD" w:rsidP="00BA34CD">
      <w:pPr>
        <w:rPr>
          <w:sz w:val="22"/>
          <w:szCs w:val="22"/>
          <w:shd w:val="clear" w:color="auto" w:fill="CCCCCC"/>
        </w:rPr>
      </w:pPr>
    </w:p>
    <w:p w:rsidR="00BA34CD" w:rsidRPr="00D116F6" w:rsidRDefault="00BA34CD" w:rsidP="00BA34CD">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ind w:left="0" w:firstLine="0"/>
        <w:outlineLvl w:val="0"/>
        <w:rPr>
          <w:i/>
          <w:sz w:val="22"/>
          <w:szCs w:val="22"/>
        </w:rPr>
      </w:pPr>
      <w:r w:rsidRPr="00D116F6">
        <w:rPr>
          <w:b/>
          <w:sz w:val="22"/>
          <w:szCs w:val="22"/>
        </w:rPr>
        <w:t>UNIKALUS IDENTIFIKATORIUS – 2D BRŪKŠNINIS KODAS</w:t>
      </w:r>
    </w:p>
    <w:p w:rsidR="00BA34CD" w:rsidRPr="00D116F6" w:rsidRDefault="00BA34CD" w:rsidP="00BA34CD">
      <w:pPr>
        <w:rPr>
          <w:sz w:val="22"/>
          <w:szCs w:val="22"/>
        </w:rPr>
      </w:pPr>
    </w:p>
    <w:p w:rsidR="00BA34CD" w:rsidRPr="00D116F6" w:rsidRDefault="00BA34CD" w:rsidP="00BA34CD">
      <w:pPr>
        <w:jc w:val="both"/>
        <w:rPr>
          <w:noProof/>
          <w:sz w:val="22"/>
          <w:szCs w:val="22"/>
        </w:rPr>
      </w:pPr>
      <w:r w:rsidRPr="00D116F6">
        <w:rPr>
          <w:noProof/>
          <w:sz w:val="22"/>
          <w:szCs w:val="22"/>
          <w:highlight w:val="lightGray"/>
        </w:rPr>
        <w:t>2D brūkšninis kodas su nurodytu unikaliu identifikatoriumi.</w:t>
      </w:r>
    </w:p>
    <w:p w:rsidR="00BA34CD" w:rsidRPr="00D116F6" w:rsidRDefault="00BA34CD" w:rsidP="00BA34CD">
      <w:pPr>
        <w:rPr>
          <w:sz w:val="22"/>
          <w:szCs w:val="22"/>
        </w:rPr>
      </w:pPr>
    </w:p>
    <w:p w:rsidR="00BA34CD" w:rsidRPr="00D116F6" w:rsidRDefault="00BA34CD" w:rsidP="00BA34CD">
      <w:pPr>
        <w:rPr>
          <w:sz w:val="22"/>
          <w:szCs w:val="22"/>
        </w:rPr>
      </w:pPr>
    </w:p>
    <w:p w:rsidR="00BA34CD" w:rsidRPr="00D116F6" w:rsidRDefault="00BA34CD" w:rsidP="00BA34CD">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sz w:val="22"/>
          <w:szCs w:val="22"/>
        </w:rPr>
      </w:pPr>
      <w:r w:rsidRPr="00D116F6">
        <w:rPr>
          <w:b/>
          <w:noProof/>
          <w:sz w:val="22"/>
          <w:szCs w:val="22"/>
        </w:rPr>
        <w:t>UNIKALUS IDENTIFIKATORIUS – ŽMONĖMS SUPRANTAMI DUOMENYS</w:t>
      </w:r>
    </w:p>
    <w:p w:rsidR="00BA34CD" w:rsidRPr="00D116F6" w:rsidRDefault="00BA34CD" w:rsidP="00BA34CD">
      <w:pPr>
        <w:rPr>
          <w:noProof/>
          <w:sz w:val="22"/>
          <w:szCs w:val="22"/>
        </w:rPr>
      </w:pPr>
    </w:p>
    <w:p w:rsidR="00BA34CD" w:rsidRPr="00D116F6" w:rsidRDefault="00BA34CD" w:rsidP="00BA34CD">
      <w:pPr>
        <w:rPr>
          <w:sz w:val="22"/>
          <w:szCs w:val="22"/>
        </w:rPr>
      </w:pPr>
      <w:r w:rsidRPr="00D116F6">
        <w:rPr>
          <w:sz w:val="22"/>
          <w:szCs w:val="22"/>
        </w:rPr>
        <w:t>PC: {numeris</w:t>
      </w:r>
      <w:r w:rsidRPr="00D116F6">
        <w:rPr>
          <w:color w:val="000000"/>
          <w:sz w:val="22"/>
          <w:szCs w:val="22"/>
          <w:lang w:val="lv-LV"/>
        </w:rPr>
        <w:t>}</w:t>
      </w:r>
    </w:p>
    <w:p w:rsidR="00BA34CD" w:rsidRPr="00D116F6" w:rsidRDefault="00BA34CD" w:rsidP="00BA34CD">
      <w:pPr>
        <w:rPr>
          <w:sz w:val="22"/>
          <w:szCs w:val="22"/>
        </w:rPr>
      </w:pPr>
      <w:r w:rsidRPr="00D116F6">
        <w:rPr>
          <w:sz w:val="22"/>
          <w:szCs w:val="22"/>
        </w:rPr>
        <w:t xml:space="preserve">SN: {numeris} </w:t>
      </w:r>
    </w:p>
    <w:p w:rsidR="00BA34CD" w:rsidRPr="00D116F6" w:rsidRDefault="00BA34CD" w:rsidP="00BA34CD">
      <w:pPr>
        <w:rPr>
          <w:sz w:val="22"/>
          <w:szCs w:val="22"/>
        </w:rPr>
      </w:pPr>
      <w:r w:rsidRPr="00B33527">
        <w:rPr>
          <w:sz w:val="22"/>
          <w:szCs w:val="22"/>
          <w:highlight w:val="lightGray"/>
        </w:rPr>
        <w:t>NN: {numeris}</w:t>
      </w:r>
    </w:p>
    <w:p w:rsidR="00BA34CD" w:rsidRPr="0041297E" w:rsidRDefault="00BA34CD" w:rsidP="00BA34CD">
      <w:pPr>
        <w:pStyle w:val="BTEMEASMCA"/>
      </w:pPr>
      <w:r w:rsidRPr="0041297E">
        <w:br w:type="page"/>
      </w:r>
    </w:p>
    <w:p w:rsidR="00BA34CD" w:rsidRPr="0041297E" w:rsidRDefault="00BA34CD" w:rsidP="00BA34CD">
      <w:pPr>
        <w:pStyle w:val="PI-1labEMEASMCA"/>
      </w:pPr>
      <w:r w:rsidRPr="0041297E">
        <w:lastRenderedPageBreak/>
        <w:t>INFORMACIJA ANT VIDINĖS PAKUOTĖS</w:t>
      </w:r>
    </w:p>
    <w:p w:rsidR="00BA34CD" w:rsidRPr="0041297E" w:rsidRDefault="00BA34CD" w:rsidP="00BA34CD">
      <w:pPr>
        <w:pStyle w:val="PI-1labEMEASMCA"/>
      </w:pPr>
    </w:p>
    <w:p w:rsidR="00BA34CD" w:rsidRPr="0041297E" w:rsidRDefault="00BA34CD" w:rsidP="00BA34CD">
      <w:pPr>
        <w:pStyle w:val="PI-1labEMEASMCA"/>
        <w:rPr>
          <w:bCs/>
        </w:rPr>
      </w:pPr>
      <w:r w:rsidRPr="0041297E">
        <w:t>TŪBELĖ</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w:t>
      </w:r>
      <w:r w:rsidRPr="0041297E">
        <w:tab/>
        <w:t>VAISTINIO PREPARATO PAVADINIMAS</w:t>
      </w:r>
    </w:p>
    <w:p w:rsidR="00BA34CD" w:rsidRPr="0041297E" w:rsidRDefault="00BA34CD" w:rsidP="00BA34CD">
      <w:pPr>
        <w:pStyle w:val="BTEMEASMCA"/>
      </w:pPr>
    </w:p>
    <w:p w:rsidR="00BA34CD" w:rsidRPr="0041297E" w:rsidRDefault="00BA34CD" w:rsidP="00BA34CD">
      <w:pPr>
        <w:tabs>
          <w:tab w:val="left" w:pos="708"/>
        </w:tabs>
        <w:rPr>
          <w:sz w:val="22"/>
          <w:szCs w:val="22"/>
        </w:rPr>
      </w:pPr>
      <w:r w:rsidRPr="0041297E">
        <w:rPr>
          <w:sz w:val="22"/>
          <w:szCs w:val="22"/>
        </w:rPr>
        <w:t xml:space="preserve">Ketoprofen Sopharma </w:t>
      </w:r>
      <w:r w:rsidRPr="00E52CDA">
        <w:rPr>
          <w:color w:val="000000" w:themeColor="text1"/>
          <w:sz w:val="22"/>
          <w:szCs w:val="22"/>
        </w:rPr>
        <w:t xml:space="preserve">25 mg/g </w:t>
      </w:r>
      <w:r w:rsidRPr="0041297E">
        <w:rPr>
          <w:sz w:val="22"/>
          <w:szCs w:val="22"/>
        </w:rPr>
        <w:t xml:space="preserve">gelis </w:t>
      </w:r>
    </w:p>
    <w:p w:rsidR="00BA34CD" w:rsidRPr="0041297E" w:rsidRDefault="00BA34CD" w:rsidP="00BA34CD">
      <w:pPr>
        <w:tabs>
          <w:tab w:val="left" w:pos="708"/>
        </w:tabs>
        <w:rPr>
          <w:sz w:val="22"/>
          <w:szCs w:val="22"/>
        </w:rPr>
      </w:pPr>
      <w:r w:rsidRPr="0041297E">
        <w:rPr>
          <w:sz w:val="22"/>
          <w:szCs w:val="22"/>
        </w:rPr>
        <w:t>Ketoprofen</w:t>
      </w:r>
      <w:r>
        <w:rPr>
          <w:sz w:val="22"/>
          <w:szCs w:val="22"/>
        </w:rPr>
        <w:t>um</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2.</w:t>
      </w:r>
      <w:r w:rsidRPr="0041297E">
        <w:tab/>
        <w:t>VEIKLIOJI MEDŽIAGA IR JOS KIEKIS</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sidRPr="0041297E">
        <w:rPr>
          <w:sz w:val="22"/>
          <w:szCs w:val="22"/>
        </w:rPr>
        <w:t xml:space="preserve">1 g gelio yra 25 mg ketoprofeno. </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rPr>
          <w:highlight w:val="lightGray"/>
        </w:rPr>
      </w:pPr>
      <w:r w:rsidRPr="0041297E">
        <w:t>3.</w:t>
      </w:r>
      <w:r w:rsidRPr="0041297E">
        <w:tab/>
        <w:t>PAGALBINIŲ MEDŽIAGŲ SĄRAŠAS</w:t>
      </w:r>
    </w:p>
    <w:p w:rsidR="00BA34CD" w:rsidRPr="0041297E" w:rsidRDefault="00BA34CD" w:rsidP="00BA34CD">
      <w:pPr>
        <w:pStyle w:val="BTEMEASMCA"/>
      </w:pPr>
    </w:p>
    <w:p w:rsidR="00BA34CD" w:rsidRPr="00A80E24" w:rsidRDefault="00BA34CD" w:rsidP="00BA34CD">
      <w:pPr>
        <w:tabs>
          <w:tab w:val="left" w:pos="708"/>
        </w:tabs>
        <w:rPr>
          <w:i/>
          <w:noProof/>
          <w:sz w:val="22"/>
          <w:szCs w:val="22"/>
        </w:rPr>
      </w:pPr>
      <w:r w:rsidRPr="003B6F79">
        <w:rPr>
          <w:noProof/>
          <w:sz w:val="22"/>
          <w:szCs w:val="22"/>
        </w:rPr>
        <w:t>Pagalbinės medžiagos:</w:t>
      </w:r>
      <w:r w:rsidRPr="003B6F79">
        <w:rPr>
          <w:i/>
          <w:noProof/>
          <w:sz w:val="22"/>
          <w:szCs w:val="22"/>
        </w:rPr>
        <w:t xml:space="preserve"> </w:t>
      </w:r>
      <w:r w:rsidRPr="000D1C23">
        <w:rPr>
          <w:rStyle w:val="Emfaz"/>
          <w:i w:val="0"/>
          <w:color w:val="000000"/>
          <w:sz w:val="22"/>
          <w:szCs w:val="22"/>
          <w:lang w:val="lv-LV"/>
        </w:rPr>
        <w:t>c</w:t>
      </w:r>
      <w:r w:rsidRPr="000D1C23">
        <w:rPr>
          <w:rStyle w:val="Emfaz"/>
          <w:i w:val="0"/>
          <w:color w:val="000000"/>
          <w:sz w:val="22"/>
          <w:szCs w:val="22"/>
          <w:lang w:val="bg-BG"/>
        </w:rPr>
        <w:t>arbomera</w:t>
      </w:r>
      <w:r w:rsidRPr="000D1C23">
        <w:rPr>
          <w:rStyle w:val="Emfaz"/>
          <w:i w:val="0"/>
          <w:color w:val="000000"/>
          <w:sz w:val="22"/>
          <w:szCs w:val="22"/>
          <w:lang w:val="lv-LV"/>
        </w:rPr>
        <w:t xml:space="preserve"> 980, </w:t>
      </w:r>
      <w:r w:rsidRPr="00A80E24">
        <w:rPr>
          <w:iCs/>
          <w:sz w:val="22"/>
          <w:szCs w:val="22"/>
          <w:lang w:val="lv-LV"/>
        </w:rPr>
        <w:t>p</w:t>
      </w:r>
      <w:r w:rsidRPr="000D1C23">
        <w:rPr>
          <w:rStyle w:val="Emfaz"/>
          <w:i w:val="0"/>
          <w:color w:val="000000"/>
          <w:sz w:val="22"/>
          <w:szCs w:val="22"/>
          <w:lang w:val="bg-BG"/>
        </w:rPr>
        <w:t>ropylenglycolum</w:t>
      </w:r>
      <w:r w:rsidRPr="000D1C23">
        <w:rPr>
          <w:rStyle w:val="Emfaz"/>
          <w:i w:val="0"/>
          <w:color w:val="000000"/>
          <w:sz w:val="22"/>
          <w:szCs w:val="22"/>
          <w:lang w:val="lv-LV"/>
        </w:rPr>
        <w:t>, d</w:t>
      </w:r>
      <w:r w:rsidRPr="000D1C23">
        <w:rPr>
          <w:rStyle w:val="Emfaz"/>
          <w:i w:val="0"/>
          <w:color w:val="000000"/>
          <w:sz w:val="22"/>
          <w:szCs w:val="22"/>
          <w:lang w:val="bg-BG"/>
        </w:rPr>
        <w:t>iethanolam</w:t>
      </w:r>
      <w:r w:rsidRPr="000D1C23">
        <w:rPr>
          <w:rStyle w:val="Emfaz"/>
          <w:i w:val="0"/>
          <w:color w:val="000000"/>
          <w:sz w:val="22"/>
          <w:szCs w:val="22"/>
          <w:lang w:val="lv-LV"/>
        </w:rPr>
        <w:t>inum, b</w:t>
      </w:r>
      <w:r w:rsidRPr="000D1C23">
        <w:rPr>
          <w:rStyle w:val="Emfaz"/>
          <w:i w:val="0"/>
          <w:color w:val="000000"/>
          <w:sz w:val="22"/>
          <w:szCs w:val="22"/>
          <w:lang w:val="bg-BG"/>
        </w:rPr>
        <w:t>enzalkonii chloridum</w:t>
      </w:r>
      <w:r w:rsidRPr="000D1C23">
        <w:rPr>
          <w:rStyle w:val="Emfaz"/>
          <w:i w:val="0"/>
          <w:color w:val="000000"/>
          <w:sz w:val="22"/>
          <w:szCs w:val="22"/>
          <w:lang w:val="lv-LV"/>
        </w:rPr>
        <w:t>,</w:t>
      </w:r>
      <w:r w:rsidRPr="00A80E24">
        <w:rPr>
          <w:rStyle w:val="Hipersaitas"/>
          <w:rFonts w:eastAsiaTheme="majorEastAsia"/>
          <w:i/>
          <w:color w:val="000000"/>
          <w:sz w:val="22"/>
          <w:szCs w:val="22"/>
          <w:lang w:val="lv-LV"/>
        </w:rPr>
        <w:t xml:space="preserve"> </w:t>
      </w:r>
      <w:r w:rsidRPr="000D1C23">
        <w:rPr>
          <w:rStyle w:val="Emfaz"/>
          <w:i w:val="0"/>
          <w:color w:val="000000"/>
          <w:sz w:val="22"/>
          <w:szCs w:val="22"/>
          <w:lang w:val="bg-BG"/>
        </w:rPr>
        <w:t xml:space="preserve">oleum </w:t>
      </w:r>
      <w:r w:rsidRPr="000D1C23">
        <w:rPr>
          <w:rStyle w:val="Emfaz"/>
          <w:i w:val="0"/>
          <w:color w:val="000000"/>
          <w:sz w:val="22"/>
          <w:szCs w:val="22"/>
          <w:lang w:val="lv-LV"/>
        </w:rPr>
        <w:t>a</w:t>
      </w:r>
      <w:r w:rsidRPr="000D1C23">
        <w:rPr>
          <w:rStyle w:val="Emfaz"/>
          <w:i w:val="0"/>
          <w:color w:val="000000"/>
          <w:sz w:val="22"/>
          <w:szCs w:val="22"/>
          <w:lang w:val="bg-BG"/>
        </w:rPr>
        <w:t>urantii floris</w:t>
      </w:r>
      <w:r w:rsidRPr="000D1C23">
        <w:rPr>
          <w:rStyle w:val="Emfaz"/>
          <w:i w:val="0"/>
          <w:color w:val="000000"/>
          <w:sz w:val="22"/>
          <w:szCs w:val="22"/>
          <w:lang w:val="lv-LV"/>
        </w:rPr>
        <w:t>, l</w:t>
      </w:r>
      <w:r w:rsidRPr="000D1C23">
        <w:rPr>
          <w:rStyle w:val="Emfaz"/>
          <w:i w:val="0"/>
          <w:color w:val="000000"/>
          <w:sz w:val="22"/>
          <w:szCs w:val="22"/>
          <w:lang w:val="bg-BG"/>
        </w:rPr>
        <w:t>avandulae aetheroleum</w:t>
      </w:r>
      <w:r w:rsidRPr="000D1C23">
        <w:rPr>
          <w:rStyle w:val="Emfaz"/>
          <w:i w:val="0"/>
          <w:color w:val="000000"/>
          <w:sz w:val="22"/>
          <w:szCs w:val="22"/>
          <w:lang w:val="lv-LV"/>
        </w:rPr>
        <w:t>, di</w:t>
      </w:r>
      <w:r w:rsidRPr="000D1C23">
        <w:rPr>
          <w:rStyle w:val="Emfaz"/>
          <w:i w:val="0"/>
          <w:color w:val="000000"/>
          <w:sz w:val="22"/>
          <w:szCs w:val="22"/>
          <w:lang w:val="bg-BG"/>
        </w:rPr>
        <w:t>natrii edetas</w:t>
      </w:r>
      <w:r w:rsidRPr="000D1C23">
        <w:rPr>
          <w:rStyle w:val="Emfaz"/>
          <w:i w:val="0"/>
          <w:color w:val="000000"/>
          <w:sz w:val="22"/>
          <w:szCs w:val="22"/>
          <w:lang w:val="lv-LV"/>
        </w:rPr>
        <w:t>, m</w:t>
      </w:r>
      <w:r w:rsidRPr="000D1C23">
        <w:rPr>
          <w:rStyle w:val="Emfaz"/>
          <w:i w:val="0"/>
          <w:color w:val="000000"/>
          <w:sz w:val="22"/>
          <w:szCs w:val="22"/>
          <w:lang w:val="bg-BG"/>
        </w:rPr>
        <w:t>acrogolum</w:t>
      </w:r>
      <w:r w:rsidRPr="000D1C23">
        <w:rPr>
          <w:rStyle w:val="Emfaz"/>
          <w:i w:val="0"/>
          <w:color w:val="000000"/>
          <w:sz w:val="22"/>
          <w:szCs w:val="22"/>
          <w:lang w:val="lv-LV"/>
        </w:rPr>
        <w:t xml:space="preserve"> 400, e</w:t>
      </w:r>
      <w:r w:rsidRPr="000D1C23">
        <w:rPr>
          <w:rStyle w:val="Emfaz"/>
          <w:i w:val="0"/>
          <w:color w:val="000000"/>
          <w:sz w:val="22"/>
          <w:szCs w:val="22"/>
          <w:lang w:val="bg-BG"/>
        </w:rPr>
        <w:t>thanolum</w:t>
      </w:r>
      <w:r w:rsidRPr="000D1C23">
        <w:rPr>
          <w:rStyle w:val="Emfaz"/>
          <w:i w:val="0"/>
          <w:color w:val="000000"/>
          <w:sz w:val="22"/>
          <w:szCs w:val="22"/>
          <w:lang w:val="lv-LV"/>
        </w:rPr>
        <w:t>, a</w:t>
      </w:r>
      <w:r w:rsidRPr="000D1C23">
        <w:rPr>
          <w:rStyle w:val="Emfaz"/>
          <w:i w:val="0"/>
          <w:color w:val="000000"/>
          <w:sz w:val="22"/>
          <w:szCs w:val="22"/>
          <w:lang w:val="bg-BG"/>
        </w:rPr>
        <w:t>qua purificata</w:t>
      </w:r>
      <w:r w:rsidRPr="00A80E24">
        <w:rPr>
          <w:i/>
          <w:sz w:val="22"/>
          <w:szCs w:val="22"/>
          <w:lang w:val="lv-LV"/>
        </w:rPr>
        <w:t>.</w:t>
      </w:r>
      <w:r w:rsidRPr="00A80E24">
        <w:rPr>
          <w:i/>
          <w:noProof/>
          <w:sz w:val="22"/>
          <w:szCs w:val="22"/>
        </w:rPr>
        <w:t xml:space="preserve"> </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4.</w:t>
      </w:r>
      <w:r w:rsidRPr="0041297E">
        <w:tab/>
        <w:t>FARMACINĖ FORMA IR KIEKIS PAKUOTĖJE</w:t>
      </w:r>
    </w:p>
    <w:p w:rsidR="00BA34CD" w:rsidRPr="0041297E" w:rsidRDefault="00BA34CD" w:rsidP="00BA34CD">
      <w:pPr>
        <w:pStyle w:val="BTEMEASMCA"/>
      </w:pPr>
    </w:p>
    <w:p w:rsidR="00BA34CD" w:rsidRPr="0088369A" w:rsidRDefault="00BA34CD" w:rsidP="00BA34CD">
      <w:pPr>
        <w:tabs>
          <w:tab w:val="left" w:pos="708"/>
        </w:tabs>
        <w:rPr>
          <w:noProof/>
          <w:sz w:val="22"/>
          <w:szCs w:val="22"/>
        </w:rPr>
      </w:pPr>
      <w:r w:rsidRPr="0088369A">
        <w:rPr>
          <w:noProof/>
          <w:sz w:val="22"/>
          <w:szCs w:val="22"/>
          <w:highlight w:val="lightGray"/>
        </w:rPr>
        <w:t>Gelis</w:t>
      </w:r>
    </w:p>
    <w:p w:rsidR="00BA34CD" w:rsidRPr="0088369A" w:rsidRDefault="00BA34CD" w:rsidP="00BA34CD">
      <w:pPr>
        <w:tabs>
          <w:tab w:val="left" w:pos="708"/>
        </w:tabs>
        <w:rPr>
          <w:noProof/>
          <w:sz w:val="22"/>
          <w:szCs w:val="22"/>
        </w:rPr>
      </w:pPr>
      <w:r w:rsidRPr="0088369A">
        <w:rPr>
          <w:noProof/>
          <w:sz w:val="22"/>
          <w:szCs w:val="22"/>
        </w:rPr>
        <w:t>40 g</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rPr>
          <w:highlight w:val="lightGray"/>
        </w:rPr>
      </w:pPr>
      <w:r w:rsidRPr="0041297E">
        <w:t>5.</w:t>
      </w:r>
      <w:r w:rsidRPr="0041297E">
        <w:tab/>
        <w:t>VARTOJIMO METODAS IR BŪDAS (-AI)</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sidRPr="0041297E">
        <w:rPr>
          <w:noProof/>
          <w:sz w:val="22"/>
          <w:szCs w:val="22"/>
        </w:rPr>
        <w:t>Vartoti tik ant odos</w:t>
      </w:r>
      <w:r w:rsidRPr="0088369A">
        <w:rPr>
          <w:noProof/>
          <w:sz w:val="22"/>
          <w:szCs w:val="22"/>
        </w:rPr>
        <w:t>!</w:t>
      </w:r>
      <w:r w:rsidRPr="0041297E">
        <w:rPr>
          <w:noProof/>
          <w:sz w:val="22"/>
          <w:szCs w:val="22"/>
        </w:rPr>
        <w:t xml:space="preserve"> </w:t>
      </w:r>
    </w:p>
    <w:p w:rsidR="00BA34CD" w:rsidRPr="0041297E" w:rsidRDefault="00BA34CD" w:rsidP="00BA34CD">
      <w:pPr>
        <w:tabs>
          <w:tab w:val="left" w:pos="708"/>
        </w:tabs>
        <w:rPr>
          <w:noProof/>
          <w:sz w:val="22"/>
          <w:szCs w:val="22"/>
        </w:rPr>
      </w:pPr>
      <w:r w:rsidRPr="009527BC">
        <w:rPr>
          <w:sz w:val="22"/>
          <w:highlight w:val="lightGray"/>
        </w:rPr>
        <w:t>Prieš vartojimą perskaitykite pakuotės lapelį.</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6.</w:t>
      </w:r>
      <w:r w:rsidRPr="0041297E">
        <w:tab/>
        <w:t>SPECIALUS ĮSPĖJIMAS, KAD VAISTINĮ PREPARATĄ BŪTINA LAIKYTI VAIKAMS NEPASTEBIMOJE IR NEPASIEKIAMOJE VIETOJE</w:t>
      </w:r>
    </w:p>
    <w:p w:rsidR="00BA34CD" w:rsidRPr="0041297E" w:rsidRDefault="00BA34CD" w:rsidP="00BA34CD">
      <w:pPr>
        <w:pStyle w:val="BTEMEASMCA"/>
      </w:pPr>
    </w:p>
    <w:p w:rsidR="00BA34CD" w:rsidRPr="0041297E" w:rsidRDefault="00BA34CD" w:rsidP="00BA34CD">
      <w:pPr>
        <w:pStyle w:val="BTEMEASMCA"/>
      </w:pPr>
      <w:r w:rsidRPr="0041297E">
        <w:t>Laikyti vaikams nepastebimoje ir nepasiekiamoje vietoje.</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rPr>
          <w:highlight w:val="lightGray"/>
        </w:rPr>
      </w:pPr>
      <w:r w:rsidRPr="0041297E">
        <w:t>7.</w:t>
      </w:r>
      <w:r w:rsidRPr="0041297E">
        <w:tab/>
        <w:t>KITAS (-I) SPECIALUS (-ŪS) ĮSPĖJIMAS (-AI) (JEI REIKIA)</w:t>
      </w:r>
    </w:p>
    <w:p w:rsidR="00BA34CD" w:rsidRPr="0041297E" w:rsidRDefault="00BA34CD" w:rsidP="00BA34CD">
      <w:pPr>
        <w:pStyle w:val="BTEMEASMCA"/>
      </w:pPr>
    </w:p>
    <w:p w:rsidR="00BA34CD" w:rsidRDefault="00BA34CD" w:rsidP="00BA34CD">
      <w:pPr>
        <w:pStyle w:val="BTEMEASMCA"/>
      </w:pPr>
      <w:r w:rsidRPr="00205B60">
        <w:t>Gydymo metu ir dvi savaites pasibaigus gydymui, vaistu gydytas vietas būtina saugoti nuo saulės (netgi tada, kai yra ūkanota) ir soliariumo UV spindulių.</w:t>
      </w:r>
    </w:p>
    <w:p w:rsidR="00BA34CD" w:rsidRPr="0041297E" w:rsidRDefault="00BA34CD" w:rsidP="00BA34CD">
      <w:pPr>
        <w:pStyle w:val="BTEMEASMCA"/>
      </w:pPr>
    </w:p>
    <w:p w:rsidR="00BA34CD" w:rsidRDefault="00BA34CD" w:rsidP="00BA34CD">
      <w:pPr>
        <w:pStyle w:val="BTEMEASMCA"/>
      </w:pPr>
      <w:r w:rsidRPr="0088369A">
        <w:rPr>
          <w:noProof/>
          <w:lang w:eastAsia="lt-LT"/>
        </w:rPr>
        <w:drawing>
          <wp:inline distT="0" distB="0" distL="0" distR="0" wp14:anchorId="3657103A" wp14:editId="451642EF">
            <wp:extent cx="547370" cy="537210"/>
            <wp:effectExtent l="0" t="0" r="5080" b="0"/>
            <wp:docPr id="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370" cy="537210"/>
                    </a:xfrm>
                    <a:prstGeom prst="rect">
                      <a:avLst/>
                    </a:prstGeom>
                    <a:noFill/>
                    <a:ln>
                      <a:noFill/>
                    </a:ln>
                  </pic:spPr>
                </pic:pic>
              </a:graphicData>
            </a:graphic>
          </wp:inline>
        </w:drawing>
      </w:r>
    </w:p>
    <w:p w:rsidR="00BA34CD"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rPr>
          <w:highlight w:val="lightGray"/>
        </w:rPr>
      </w:pPr>
      <w:r w:rsidRPr="0041297E">
        <w:t>8.</w:t>
      </w:r>
      <w:r w:rsidRPr="0041297E">
        <w:tab/>
        <w:t>TINKAMUMO LAIKAS</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sidRPr="00A47616">
        <w:rPr>
          <w:noProof/>
          <w:sz w:val="22"/>
          <w:szCs w:val="22"/>
          <w:highlight w:val="lightGray"/>
        </w:rPr>
        <w:t>EXP</w:t>
      </w:r>
      <w:r w:rsidRPr="0041297E">
        <w:rPr>
          <w:noProof/>
          <w:sz w:val="22"/>
          <w:szCs w:val="22"/>
        </w:rPr>
        <w:t xml:space="preserve"> </w:t>
      </w:r>
      <w:r w:rsidRPr="0041297E">
        <w:rPr>
          <w:noProof/>
          <w:sz w:val="22"/>
          <w:szCs w:val="22"/>
          <w:highlight w:val="lightGray"/>
        </w:rPr>
        <w:t>{mm</w:t>
      </w:r>
      <w:r>
        <w:rPr>
          <w:noProof/>
          <w:sz w:val="22"/>
          <w:szCs w:val="22"/>
          <w:highlight w:val="lightGray"/>
        </w:rPr>
        <w:t>/</w:t>
      </w:r>
      <w:r w:rsidRPr="0041297E">
        <w:rPr>
          <w:noProof/>
          <w:sz w:val="22"/>
          <w:szCs w:val="22"/>
          <w:highlight w:val="lightGray"/>
        </w:rPr>
        <w:t>MMMM}</w:t>
      </w:r>
    </w:p>
    <w:p w:rsidR="00BA34CD" w:rsidRPr="0041297E" w:rsidRDefault="00BA34CD" w:rsidP="00BA34CD">
      <w:pPr>
        <w:tabs>
          <w:tab w:val="left" w:pos="708"/>
        </w:tabs>
        <w:rPr>
          <w:noProof/>
          <w:sz w:val="22"/>
          <w:szCs w:val="22"/>
        </w:rPr>
      </w:pPr>
      <w:r w:rsidRPr="0041297E">
        <w:rPr>
          <w:noProof/>
          <w:sz w:val="22"/>
          <w:szCs w:val="22"/>
        </w:rPr>
        <w:lastRenderedPageBreak/>
        <w:t>Atidarius tūbelę, gelio tinkamumo laikas yra 6 mėnesiai.</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9.</w:t>
      </w:r>
      <w:r w:rsidRPr="0041297E">
        <w:tab/>
        <w:t>SPECIALIOS LAIKYMO SĄLYGOS</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10.</w:t>
      </w:r>
      <w:r w:rsidRPr="0041297E">
        <w:tab/>
        <w:t xml:space="preserve">SPECIALIOS ATSARGUMO PRIEMONĖS DĖL NESUVARTOTO </w:t>
      </w:r>
      <w:r w:rsidRPr="0041297E">
        <w:rPr>
          <w:bCs/>
        </w:rPr>
        <w:t xml:space="preserve">VAISTINIO PREPARATO AR JO ATLIEKŲ </w:t>
      </w:r>
      <w:r w:rsidRPr="0041297E">
        <w:t>TVARKYMO (JEI REIKIA)</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11.</w:t>
      </w:r>
      <w:r w:rsidRPr="0041297E">
        <w:tab/>
        <w:t>REGISTRUOTOJO PAVADINIMAS IR ADRESAS</w:t>
      </w:r>
    </w:p>
    <w:p w:rsidR="00BA34CD" w:rsidRPr="0041297E" w:rsidRDefault="00BA34CD" w:rsidP="00BA34CD">
      <w:pPr>
        <w:pStyle w:val="BTEMEASMCA"/>
      </w:pPr>
    </w:p>
    <w:p w:rsidR="00BA34CD" w:rsidRPr="0041297E" w:rsidRDefault="00BA34CD" w:rsidP="00BA34CD">
      <w:pPr>
        <w:rPr>
          <w:sz w:val="22"/>
          <w:szCs w:val="22"/>
        </w:rPr>
      </w:pPr>
      <w:r w:rsidRPr="0041297E">
        <w:rPr>
          <w:sz w:val="22"/>
          <w:szCs w:val="22"/>
        </w:rPr>
        <w:t>SOPHARMA AD</w:t>
      </w:r>
      <w:r>
        <w:rPr>
          <w:sz w:val="22"/>
          <w:szCs w:val="22"/>
        </w:rPr>
        <w:t xml:space="preserve"> </w:t>
      </w:r>
      <w:r w:rsidRPr="00A47616">
        <w:rPr>
          <w:sz w:val="22"/>
          <w:szCs w:val="22"/>
          <w:highlight w:val="lightGray"/>
        </w:rPr>
        <w:t>{logotipas}</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12.</w:t>
      </w:r>
      <w:r w:rsidRPr="0041297E">
        <w:tab/>
        <w:t xml:space="preserve">REGISTRACIJOS PAŽYMĖJIMO NUMERIS </w:t>
      </w:r>
    </w:p>
    <w:p w:rsidR="00BA34CD" w:rsidRPr="0041297E" w:rsidRDefault="00BA34CD" w:rsidP="00BA34CD">
      <w:pPr>
        <w:pStyle w:val="BTEMEASMCA"/>
      </w:pPr>
    </w:p>
    <w:p w:rsidR="00BA34CD" w:rsidRPr="0041297E" w:rsidRDefault="00BA34CD" w:rsidP="00BA34CD">
      <w:pPr>
        <w:pStyle w:val="BTEMEASMCA"/>
      </w:pPr>
      <w:r w:rsidRPr="00E62D2D">
        <w:rPr>
          <w:highlight w:val="lightGray"/>
        </w:rPr>
        <w:t>LT/1/11/2467/001</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13.</w:t>
      </w:r>
      <w:r w:rsidRPr="0041297E">
        <w:tab/>
        <w:t>SERIJOS NUMERIS</w:t>
      </w:r>
    </w:p>
    <w:p w:rsidR="00BA34CD" w:rsidRPr="0041297E" w:rsidRDefault="00BA34CD" w:rsidP="00BA34CD">
      <w:pPr>
        <w:pStyle w:val="BTEMEASMCA"/>
      </w:pPr>
    </w:p>
    <w:p w:rsidR="00BA34CD" w:rsidRPr="0041297E" w:rsidRDefault="00BA34CD" w:rsidP="00BA34CD">
      <w:pPr>
        <w:pStyle w:val="BTEMEASMCA"/>
      </w:pPr>
      <w:r w:rsidRPr="00A47616">
        <w:rPr>
          <w:highlight w:val="lightGray"/>
        </w:rPr>
        <w:t>Lot</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14.</w:t>
      </w:r>
      <w:r w:rsidRPr="0041297E">
        <w:tab/>
        <w:t>PARDAVIMO (IŠDAVIMO) TVARKA</w:t>
      </w:r>
    </w:p>
    <w:p w:rsidR="00BA34CD" w:rsidRPr="0041297E" w:rsidRDefault="00BA34CD" w:rsidP="00BA34CD">
      <w:pPr>
        <w:pStyle w:val="BTEMEASMCA"/>
      </w:pPr>
    </w:p>
    <w:p w:rsidR="00BA34CD" w:rsidRPr="0041297E" w:rsidRDefault="00BA34CD" w:rsidP="00BA34CD">
      <w:pPr>
        <w:tabs>
          <w:tab w:val="left" w:pos="708"/>
        </w:tabs>
        <w:rPr>
          <w:noProof/>
          <w:sz w:val="22"/>
          <w:szCs w:val="22"/>
        </w:rPr>
      </w:pPr>
      <w:r w:rsidRPr="00E62D2D">
        <w:rPr>
          <w:sz w:val="22"/>
          <w:highlight w:val="lightGray"/>
        </w:rPr>
        <w:t>Receptinis vaistas</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15.</w:t>
      </w:r>
      <w:r w:rsidRPr="0041297E">
        <w:tab/>
        <w:t>VARTOJIMO INSTRUKCIJA</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labEMEASMCA"/>
      </w:pPr>
      <w:r w:rsidRPr="0041297E">
        <w:t>16.</w:t>
      </w:r>
      <w:r w:rsidRPr="0041297E">
        <w:tab/>
        <w:t>INFORMACIJA BRAILIO RAŠTU</w:t>
      </w:r>
    </w:p>
    <w:p w:rsidR="00BA34CD" w:rsidRPr="0041297E" w:rsidRDefault="00BA34CD" w:rsidP="00BA34CD">
      <w:pPr>
        <w:pStyle w:val="BTEMEASMCA"/>
      </w:pPr>
    </w:p>
    <w:p w:rsidR="00BA34CD" w:rsidRPr="0041297E" w:rsidRDefault="00BA34CD" w:rsidP="00BA34CD">
      <w:pPr>
        <w:pStyle w:val="BTEMEASMCA"/>
      </w:pPr>
      <w:r w:rsidRPr="0041297E">
        <w:br w:type="page"/>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TTEMEASMCA"/>
        <w:rPr>
          <w:lang w:val="lt-LT"/>
        </w:rPr>
      </w:pPr>
      <w:bookmarkStart w:id="73" w:name="_Toc129243137"/>
      <w:bookmarkStart w:id="74" w:name="_Toc129243262"/>
    </w:p>
    <w:p w:rsidR="00BA34CD" w:rsidRPr="0041297E" w:rsidRDefault="00BA34CD" w:rsidP="00BA34CD">
      <w:pPr>
        <w:pStyle w:val="TTEMEASMCA"/>
        <w:rPr>
          <w:lang w:val="lt-LT"/>
        </w:rPr>
      </w:pPr>
      <w:r w:rsidRPr="0041297E">
        <w:rPr>
          <w:lang w:val="lt-LT"/>
        </w:rPr>
        <w:t>B. PAKUOTĖS LAPELIS</w:t>
      </w:r>
      <w:bookmarkEnd w:id="73"/>
      <w:bookmarkEnd w:id="74"/>
    </w:p>
    <w:p w:rsidR="00BA34CD" w:rsidRPr="0041297E" w:rsidRDefault="00BA34CD" w:rsidP="00BA34CD">
      <w:pPr>
        <w:pStyle w:val="BTEMEASMCA"/>
        <w:jc w:val="center"/>
      </w:pPr>
      <w:r w:rsidRPr="0088369A">
        <w:br w:type="page"/>
      </w:r>
      <w:r w:rsidRPr="0088369A">
        <w:rPr>
          <w:b/>
        </w:rPr>
        <w:lastRenderedPageBreak/>
        <w:t>Pakuotės lapelis: informacija vartotojui</w:t>
      </w:r>
    </w:p>
    <w:p w:rsidR="00BA34CD" w:rsidRPr="0041297E" w:rsidRDefault="00BA34CD" w:rsidP="00BA34CD">
      <w:pPr>
        <w:pStyle w:val="BTEMEASMCA"/>
      </w:pPr>
    </w:p>
    <w:p w:rsidR="00BA34CD" w:rsidRPr="0041297E" w:rsidRDefault="00BA34CD" w:rsidP="00BA34CD">
      <w:pPr>
        <w:tabs>
          <w:tab w:val="left" w:pos="708"/>
        </w:tabs>
        <w:jc w:val="center"/>
        <w:rPr>
          <w:b/>
          <w:sz w:val="22"/>
          <w:szCs w:val="22"/>
        </w:rPr>
      </w:pPr>
      <w:r w:rsidRPr="0041297E">
        <w:rPr>
          <w:b/>
          <w:sz w:val="22"/>
          <w:szCs w:val="22"/>
        </w:rPr>
        <w:t>Ketoprofen Sopharma</w:t>
      </w:r>
      <w:r w:rsidRPr="0041297E">
        <w:rPr>
          <w:sz w:val="22"/>
          <w:szCs w:val="22"/>
        </w:rPr>
        <w:t xml:space="preserve"> </w:t>
      </w:r>
      <w:r w:rsidRPr="0041297E">
        <w:rPr>
          <w:b/>
          <w:sz w:val="22"/>
          <w:szCs w:val="22"/>
        </w:rPr>
        <w:t>25 mg/g gelis</w:t>
      </w:r>
    </w:p>
    <w:p w:rsidR="00BA34CD" w:rsidRPr="0041297E" w:rsidRDefault="00BA34CD" w:rsidP="00BA34CD">
      <w:pPr>
        <w:tabs>
          <w:tab w:val="left" w:pos="708"/>
        </w:tabs>
        <w:jc w:val="center"/>
        <w:rPr>
          <w:sz w:val="22"/>
          <w:szCs w:val="22"/>
        </w:rPr>
      </w:pPr>
      <w:r w:rsidRPr="0041297E">
        <w:rPr>
          <w:sz w:val="22"/>
          <w:szCs w:val="22"/>
        </w:rPr>
        <w:t>Ketoprofenas</w:t>
      </w:r>
    </w:p>
    <w:p w:rsidR="00BA34CD" w:rsidRPr="0041297E" w:rsidRDefault="00BA34CD" w:rsidP="00BA34CD">
      <w:pPr>
        <w:pStyle w:val="BTEMEASMCA"/>
      </w:pPr>
    </w:p>
    <w:p w:rsidR="00BA34CD" w:rsidRPr="0041297E" w:rsidRDefault="00BA34CD" w:rsidP="00BA34CD">
      <w:pPr>
        <w:pStyle w:val="BTbEMEASMCA"/>
      </w:pPr>
      <w:r w:rsidRPr="0041297E">
        <w:rPr>
          <w:noProof/>
        </w:rPr>
        <w:t>Atidžiai perskaitykite visą šį lapelį, prieš pradėdami vartoti vaistą, nes jame pateikiama Jums svarbi informacija.</w:t>
      </w:r>
    </w:p>
    <w:p w:rsidR="00BA34CD" w:rsidRPr="0041297E" w:rsidRDefault="00BA34CD" w:rsidP="00BA34CD">
      <w:pPr>
        <w:pStyle w:val="BT-EMEASMCA"/>
      </w:pPr>
      <w:r w:rsidRPr="0041297E">
        <w:t>Neišmeskite šio lapelio, nes vėl gali prireikti jį perskaityti.</w:t>
      </w:r>
    </w:p>
    <w:p w:rsidR="00BA34CD" w:rsidRPr="0041297E" w:rsidRDefault="00BA34CD" w:rsidP="00BA34CD">
      <w:pPr>
        <w:pStyle w:val="BT-EMEASMCA"/>
      </w:pPr>
      <w:r w:rsidRPr="0041297E">
        <w:t>Jeigu kiltų daugiau klausimų, kreipkitės į gydytoją arba vaistininką.</w:t>
      </w:r>
    </w:p>
    <w:p w:rsidR="00BA34CD" w:rsidRPr="0041297E" w:rsidRDefault="00BA34CD" w:rsidP="00BA34CD">
      <w:pPr>
        <w:pStyle w:val="BT-EMEASMCA"/>
      </w:pPr>
      <w:r w:rsidRPr="0041297E">
        <w:rPr>
          <w:noProof/>
        </w:rPr>
        <w:t>Šis vaistas skirtas tik Jums, todėl kitiems žmonėms jo duoti negalima.</w:t>
      </w:r>
      <w:r w:rsidRPr="0041297E">
        <w:t xml:space="preserve"> </w:t>
      </w:r>
      <w:r w:rsidRPr="0041297E">
        <w:rPr>
          <w:noProof/>
        </w:rPr>
        <w:t>Vaistas gali jiems pakenkti (net tiems, kurių ligos požymiai yra tokie patys kaip Jūsų).</w:t>
      </w:r>
    </w:p>
    <w:p w:rsidR="00BA34CD" w:rsidRPr="0041297E" w:rsidRDefault="00BA34CD" w:rsidP="00BA34CD">
      <w:pPr>
        <w:pStyle w:val="BT-EMEASMCA"/>
      </w:pPr>
      <w:r w:rsidRPr="0041297E">
        <w:rPr>
          <w:noProof/>
        </w:rPr>
        <w:t>Jeigu pasireiškė šalutinis poveikis (net jeigu jis šiame lapelyje nenurodytas), kreipkitės į gydytoją arba vaistininką. Žr. 4 skyrių</w:t>
      </w:r>
      <w:r w:rsidRPr="0041297E">
        <w:t>.</w:t>
      </w:r>
    </w:p>
    <w:p w:rsidR="00BA34CD" w:rsidRPr="0041297E" w:rsidRDefault="00BA34CD" w:rsidP="00BA34CD">
      <w:pPr>
        <w:pStyle w:val="BTEMEASMCA"/>
      </w:pPr>
    </w:p>
    <w:p w:rsidR="00BA34CD" w:rsidRPr="0041297E" w:rsidRDefault="00BA34CD" w:rsidP="00BA34CD">
      <w:pPr>
        <w:pStyle w:val="BTEMEASMCA"/>
        <w:ind w:left="567" w:hanging="567"/>
        <w:rPr>
          <w:b/>
        </w:rPr>
      </w:pPr>
      <w:r w:rsidRPr="0041297E">
        <w:rPr>
          <w:b/>
        </w:rPr>
        <w:t>Apie ką rašoma šiame lapelyje?</w:t>
      </w:r>
    </w:p>
    <w:p w:rsidR="00BA34CD" w:rsidRPr="0041297E" w:rsidRDefault="00BA34CD" w:rsidP="00BA34CD">
      <w:pPr>
        <w:pStyle w:val="BTEMEASMCA"/>
        <w:ind w:left="567" w:hanging="567"/>
      </w:pPr>
    </w:p>
    <w:p w:rsidR="00BA34CD" w:rsidRPr="0041297E" w:rsidRDefault="00BA34CD" w:rsidP="00BA34CD">
      <w:pPr>
        <w:pStyle w:val="BTEMEASMCA"/>
        <w:ind w:left="567" w:hanging="567"/>
      </w:pPr>
      <w:r w:rsidRPr="0041297E">
        <w:t>1.</w:t>
      </w:r>
      <w:r w:rsidRPr="0041297E">
        <w:tab/>
        <w:t>Kas yra Ketoprofen Sopharma ir kam jis vartojamas</w:t>
      </w:r>
    </w:p>
    <w:p w:rsidR="00BA34CD" w:rsidRPr="0041297E" w:rsidRDefault="00BA34CD" w:rsidP="00BA34CD">
      <w:pPr>
        <w:pStyle w:val="BTEMEASMCA"/>
        <w:ind w:left="567" w:hanging="567"/>
      </w:pPr>
      <w:r w:rsidRPr="0041297E">
        <w:t>2.</w:t>
      </w:r>
      <w:r w:rsidRPr="0041297E">
        <w:tab/>
        <w:t>Kas žinotina prieš vartojant Ketoprofen Sopharma</w:t>
      </w:r>
    </w:p>
    <w:p w:rsidR="00BA34CD" w:rsidRPr="0041297E" w:rsidRDefault="00BA34CD" w:rsidP="00BA34CD">
      <w:pPr>
        <w:pStyle w:val="BTEMEASMCA"/>
        <w:ind w:left="567" w:hanging="567"/>
      </w:pPr>
      <w:r w:rsidRPr="0041297E">
        <w:t>3.</w:t>
      </w:r>
      <w:r w:rsidRPr="0041297E">
        <w:tab/>
        <w:t>Kaip vartoti Ketoprofen Sopharma</w:t>
      </w:r>
    </w:p>
    <w:p w:rsidR="00BA34CD" w:rsidRPr="0041297E" w:rsidRDefault="00BA34CD" w:rsidP="00BA34CD">
      <w:pPr>
        <w:pStyle w:val="BTEMEASMCA"/>
        <w:ind w:left="567" w:hanging="567"/>
      </w:pPr>
      <w:r w:rsidRPr="0041297E">
        <w:t>4.</w:t>
      </w:r>
      <w:r w:rsidRPr="0041297E">
        <w:tab/>
        <w:t>Galimas šalutinis poveikis</w:t>
      </w:r>
    </w:p>
    <w:p w:rsidR="00BA34CD" w:rsidRPr="0041297E" w:rsidRDefault="00BA34CD" w:rsidP="00BA34CD">
      <w:pPr>
        <w:pStyle w:val="BTEMEASMCA"/>
        <w:ind w:left="567" w:hanging="567"/>
      </w:pPr>
      <w:r w:rsidRPr="0041297E">
        <w:t>5.</w:t>
      </w:r>
      <w:r w:rsidRPr="0041297E">
        <w:tab/>
        <w:t>Kaip laikyti Ketoprofen Sopharma</w:t>
      </w:r>
    </w:p>
    <w:p w:rsidR="00BA34CD" w:rsidRPr="0041297E" w:rsidRDefault="00BA34CD" w:rsidP="00BA34CD">
      <w:pPr>
        <w:pStyle w:val="BTEMEASMCA"/>
        <w:ind w:left="567" w:hanging="567"/>
      </w:pPr>
      <w:r w:rsidRPr="0041297E">
        <w:t>6.</w:t>
      </w:r>
      <w:r w:rsidRPr="0041297E">
        <w:tab/>
        <w:t>Pakuotės turinys ir kita informacija</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75" w:name="_Toc129243139"/>
      <w:bookmarkStart w:id="76" w:name="_Toc129243264"/>
      <w:r w:rsidRPr="0041297E">
        <w:t>1.</w:t>
      </w:r>
      <w:r w:rsidRPr="0041297E">
        <w:tab/>
        <w:t xml:space="preserve">Kas yra Ketoprofen Sopharma </w:t>
      </w:r>
      <w:bookmarkEnd w:id="75"/>
      <w:bookmarkEnd w:id="76"/>
      <w:r w:rsidRPr="0041297E">
        <w:t>ir kam jis vartojamas</w:t>
      </w:r>
    </w:p>
    <w:p w:rsidR="00BA34CD" w:rsidRPr="0041297E" w:rsidRDefault="00BA34CD" w:rsidP="00BA34CD">
      <w:pPr>
        <w:pStyle w:val="BTEMEASMCA"/>
      </w:pPr>
    </w:p>
    <w:p w:rsidR="00BA34CD" w:rsidRPr="0041297E" w:rsidRDefault="00BA34CD" w:rsidP="00BA34CD">
      <w:pPr>
        <w:rPr>
          <w:sz w:val="22"/>
          <w:szCs w:val="22"/>
        </w:rPr>
      </w:pPr>
      <w:r w:rsidRPr="0041297E">
        <w:t>Ketoprofen Sopharma</w:t>
      </w:r>
      <w:r w:rsidRPr="0041297E">
        <w:rPr>
          <w:sz w:val="22"/>
          <w:szCs w:val="22"/>
        </w:rPr>
        <w:t xml:space="preserve"> yra nesteroidinis vaistas nuo uždegimo, pasižymintis skausmą malšinančiu ir uždegimą mažinančiu poveikiu.</w:t>
      </w:r>
    </w:p>
    <w:p w:rsidR="00BA34CD" w:rsidRPr="0041297E" w:rsidRDefault="00BA34CD" w:rsidP="00BA34CD">
      <w:pPr>
        <w:jc w:val="both"/>
        <w:rPr>
          <w:sz w:val="22"/>
          <w:szCs w:val="22"/>
        </w:rPr>
      </w:pPr>
    </w:p>
    <w:p w:rsidR="00BA34CD" w:rsidRPr="0041297E" w:rsidRDefault="00BA34CD" w:rsidP="00BA34CD">
      <w:pPr>
        <w:pStyle w:val="BTEMEASMCA"/>
      </w:pPr>
      <w:r w:rsidRPr="0041297E">
        <w:t>Ketoprofen Sopharma vartojamas vietiniam, trumpalaiki</w:t>
      </w:r>
      <w:r>
        <w:t>am</w:t>
      </w:r>
      <w:r w:rsidRPr="0041297E">
        <w:t xml:space="preserve"> silpno ir vidutinio stiprumo potrauminiam raumenų ir sąnarių skausmui malšinti.</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77" w:name="_Toc129243140"/>
      <w:bookmarkStart w:id="78" w:name="_Toc129243265"/>
      <w:r w:rsidRPr="0041297E">
        <w:t>2.</w:t>
      </w:r>
      <w:r w:rsidRPr="0041297E">
        <w:tab/>
        <w:t xml:space="preserve">Kas žinotina prieš vartojant </w:t>
      </w:r>
      <w:bookmarkEnd w:id="77"/>
      <w:bookmarkEnd w:id="78"/>
      <w:r w:rsidRPr="0041297E">
        <w:t>Ketoprofen Sopharma</w:t>
      </w:r>
    </w:p>
    <w:p w:rsidR="00BA34CD" w:rsidRPr="0041297E" w:rsidRDefault="00BA34CD" w:rsidP="00BA34CD">
      <w:pPr>
        <w:pStyle w:val="BTEMEASMCA"/>
      </w:pPr>
    </w:p>
    <w:p w:rsidR="00BA34CD" w:rsidRPr="0041297E" w:rsidRDefault="00BA34CD" w:rsidP="00BA34CD">
      <w:pPr>
        <w:rPr>
          <w:b/>
          <w:bCs/>
          <w:sz w:val="22"/>
          <w:szCs w:val="22"/>
        </w:rPr>
      </w:pPr>
      <w:r w:rsidRPr="0041297E">
        <w:rPr>
          <w:b/>
          <w:sz w:val="22"/>
          <w:szCs w:val="22"/>
        </w:rPr>
        <w:t>Ketoprofen Sopharma</w:t>
      </w:r>
      <w:r w:rsidRPr="0041297E">
        <w:rPr>
          <w:sz w:val="22"/>
          <w:szCs w:val="22"/>
        </w:rPr>
        <w:t xml:space="preserve"> </w:t>
      </w:r>
      <w:r w:rsidRPr="0041297E">
        <w:rPr>
          <w:b/>
          <w:bCs/>
          <w:sz w:val="22"/>
          <w:szCs w:val="22"/>
        </w:rPr>
        <w:t>vartoti negalima:</w:t>
      </w:r>
    </w:p>
    <w:p w:rsidR="00BA34CD" w:rsidRPr="0041297E" w:rsidRDefault="00BA34CD" w:rsidP="00BA34CD">
      <w:pPr>
        <w:numPr>
          <w:ilvl w:val="0"/>
          <w:numId w:val="2"/>
        </w:numPr>
        <w:rPr>
          <w:sz w:val="22"/>
          <w:szCs w:val="22"/>
        </w:rPr>
      </w:pPr>
      <w:r w:rsidRPr="0041297E">
        <w:rPr>
          <w:sz w:val="22"/>
          <w:szCs w:val="22"/>
        </w:rPr>
        <w:t xml:space="preserve">jeigu yra alergija ketoprofenui arba bet kuriai pagalbinei šio vaisto medžiagai (jos išvardytos 6 skyriuje); </w:t>
      </w:r>
    </w:p>
    <w:p w:rsidR="00BA34CD" w:rsidRPr="0041297E" w:rsidRDefault="00BA34CD" w:rsidP="00BA34CD">
      <w:pPr>
        <w:numPr>
          <w:ilvl w:val="0"/>
          <w:numId w:val="2"/>
        </w:numPr>
        <w:rPr>
          <w:sz w:val="22"/>
          <w:szCs w:val="22"/>
        </w:rPr>
      </w:pPr>
      <w:r w:rsidRPr="0041297E">
        <w:rPr>
          <w:sz w:val="22"/>
          <w:szCs w:val="22"/>
        </w:rPr>
        <w:t>jeigu yra padidėjęs jautrumas acetilsalicilo rūgščiai, jos dariniams, fenofibratui ir kitiems nesteroidiniams vaistams nuo uždegimo;</w:t>
      </w:r>
    </w:p>
    <w:p w:rsidR="00BA34CD" w:rsidRPr="0041297E" w:rsidRDefault="00BA34CD" w:rsidP="00BA34CD">
      <w:pPr>
        <w:numPr>
          <w:ilvl w:val="0"/>
          <w:numId w:val="2"/>
        </w:numPr>
        <w:rPr>
          <w:sz w:val="22"/>
          <w:szCs w:val="22"/>
        </w:rPr>
      </w:pPr>
      <w:r w:rsidRPr="0041297E">
        <w:rPr>
          <w:sz w:val="22"/>
          <w:szCs w:val="22"/>
        </w:rPr>
        <w:t>jeigu ankščiau vartojant ketoprofen</w:t>
      </w:r>
      <w:r>
        <w:rPr>
          <w:sz w:val="22"/>
          <w:szCs w:val="22"/>
        </w:rPr>
        <w:t>o</w:t>
      </w:r>
      <w:r w:rsidRPr="0041297E">
        <w:rPr>
          <w:sz w:val="22"/>
          <w:szCs w:val="22"/>
        </w:rPr>
        <w:t>, tiaprofeno rūgšt</w:t>
      </w:r>
      <w:r>
        <w:rPr>
          <w:sz w:val="22"/>
          <w:szCs w:val="22"/>
        </w:rPr>
        <w:t>ies</w:t>
      </w:r>
      <w:r w:rsidRPr="0041297E">
        <w:rPr>
          <w:sz w:val="22"/>
          <w:szCs w:val="22"/>
        </w:rPr>
        <w:t>, fenofibrat</w:t>
      </w:r>
      <w:r>
        <w:rPr>
          <w:sz w:val="22"/>
          <w:szCs w:val="22"/>
        </w:rPr>
        <w:t>o</w:t>
      </w:r>
      <w:r w:rsidRPr="0041297E">
        <w:rPr>
          <w:sz w:val="22"/>
          <w:szCs w:val="22"/>
        </w:rPr>
        <w:t xml:space="preserve"> ar krem</w:t>
      </w:r>
      <w:r>
        <w:rPr>
          <w:sz w:val="22"/>
          <w:szCs w:val="22"/>
        </w:rPr>
        <w:t>o</w:t>
      </w:r>
      <w:r w:rsidRPr="0041297E">
        <w:rPr>
          <w:sz w:val="22"/>
          <w:szCs w:val="22"/>
        </w:rPr>
        <w:t xml:space="preserve"> nuo saulės su apsauga nuo ultravioletinių spindulių buvo pasireiškusios odos alerginės reakcijos, </w:t>
      </w:r>
    </w:p>
    <w:p w:rsidR="00BA34CD" w:rsidRPr="0041297E" w:rsidRDefault="00BA34CD" w:rsidP="00BA34CD">
      <w:pPr>
        <w:numPr>
          <w:ilvl w:val="0"/>
          <w:numId w:val="2"/>
        </w:numPr>
        <w:rPr>
          <w:sz w:val="22"/>
          <w:szCs w:val="22"/>
        </w:rPr>
      </w:pPr>
      <w:r w:rsidRPr="0041297E">
        <w:rPr>
          <w:sz w:val="22"/>
          <w:szCs w:val="22"/>
        </w:rPr>
        <w:t>jeigu ankščiau buvo pasireiškusios padidėjusio jautrumo šviesai reakcijos;</w:t>
      </w:r>
    </w:p>
    <w:p w:rsidR="00BA34CD" w:rsidRPr="0041297E" w:rsidRDefault="00BA34CD" w:rsidP="00BA34CD">
      <w:pPr>
        <w:numPr>
          <w:ilvl w:val="0"/>
          <w:numId w:val="2"/>
        </w:numPr>
        <w:rPr>
          <w:sz w:val="22"/>
          <w:szCs w:val="22"/>
        </w:rPr>
      </w:pPr>
      <w:r w:rsidRPr="0041297E">
        <w:rPr>
          <w:sz w:val="22"/>
          <w:szCs w:val="22"/>
        </w:rPr>
        <w:t xml:space="preserve">jeigu yra padidėjusio jautrumo reakcijos, pavyzdžiui sergate astma, alerginiu rinitu ar dilgėline; </w:t>
      </w:r>
    </w:p>
    <w:p w:rsidR="00BA34CD" w:rsidRPr="0041297E" w:rsidRDefault="00BA34CD" w:rsidP="00BA34CD">
      <w:pPr>
        <w:numPr>
          <w:ilvl w:val="0"/>
          <w:numId w:val="2"/>
        </w:numPr>
        <w:rPr>
          <w:sz w:val="22"/>
          <w:szCs w:val="22"/>
        </w:rPr>
      </w:pPr>
      <w:r w:rsidRPr="0041297E">
        <w:rPr>
          <w:sz w:val="22"/>
          <w:szCs w:val="22"/>
        </w:rPr>
        <w:t>jeigu yra žaizda odoje, išbėrimas, egzema, odos pažeidimas, odos infekcija;</w:t>
      </w:r>
    </w:p>
    <w:p w:rsidR="00BA34CD" w:rsidRPr="0041297E" w:rsidRDefault="00BA34CD" w:rsidP="00BA34CD">
      <w:pPr>
        <w:numPr>
          <w:ilvl w:val="0"/>
          <w:numId w:val="2"/>
        </w:numPr>
        <w:rPr>
          <w:sz w:val="22"/>
          <w:szCs w:val="22"/>
        </w:rPr>
      </w:pPr>
      <w:r w:rsidRPr="0041297E">
        <w:rPr>
          <w:sz w:val="22"/>
          <w:szCs w:val="22"/>
        </w:rPr>
        <w:t>jaunesniems kaip 15 metų vaikams</w:t>
      </w:r>
      <w:r>
        <w:rPr>
          <w:sz w:val="22"/>
          <w:szCs w:val="22"/>
        </w:rPr>
        <w:t xml:space="preserve"> ir paaugliams</w:t>
      </w:r>
      <w:r w:rsidRPr="0041297E">
        <w:rPr>
          <w:sz w:val="22"/>
          <w:szCs w:val="22"/>
        </w:rPr>
        <w:t>;</w:t>
      </w:r>
    </w:p>
    <w:p w:rsidR="00BA34CD" w:rsidRPr="0041297E" w:rsidRDefault="00BA34CD" w:rsidP="00BA34CD">
      <w:pPr>
        <w:numPr>
          <w:ilvl w:val="0"/>
          <w:numId w:val="2"/>
        </w:numPr>
        <w:rPr>
          <w:sz w:val="22"/>
          <w:szCs w:val="22"/>
        </w:rPr>
      </w:pPr>
      <w:r w:rsidRPr="0041297E">
        <w:rPr>
          <w:sz w:val="22"/>
          <w:szCs w:val="22"/>
        </w:rPr>
        <w:t>paskutiniųjų trijų nėštumo mėnesių laikotarpiu;</w:t>
      </w:r>
    </w:p>
    <w:p w:rsidR="00BA34CD" w:rsidRPr="0041297E" w:rsidRDefault="00BA34CD" w:rsidP="00BA34CD">
      <w:pPr>
        <w:numPr>
          <w:ilvl w:val="0"/>
          <w:numId w:val="2"/>
        </w:numPr>
        <w:rPr>
          <w:sz w:val="22"/>
          <w:szCs w:val="22"/>
        </w:rPr>
      </w:pPr>
      <w:r w:rsidRPr="0041297E">
        <w:rPr>
          <w:sz w:val="22"/>
          <w:szCs w:val="22"/>
        </w:rPr>
        <w:t>žindymo laikotarpiu.</w:t>
      </w:r>
    </w:p>
    <w:p w:rsidR="00BA34CD" w:rsidRPr="0041297E" w:rsidRDefault="00BA34CD" w:rsidP="00BA34CD">
      <w:pPr>
        <w:rPr>
          <w:sz w:val="22"/>
          <w:szCs w:val="22"/>
        </w:rPr>
      </w:pPr>
    </w:p>
    <w:p w:rsidR="00BA34CD" w:rsidRPr="0041297E" w:rsidRDefault="00BA34CD" w:rsidP="00BA34CD">
      <w:pPr>
        <w:rPr>
          <w:b/>
          <w:sz w:val="22"/>
          <w:szCs w:val="22"/>
        </w:rPr>
      </w:pPr>
      <w:r w:rsidRPr="0041297E">
        <w:rPr>
          <w:b/>
          <w:sz w:val="22"/>
          <w:szCs w:val="22"/>
        </w:rPr>
        <w:t>Ketoprofen Sopharma</w:t>
      </w:r>
      <w:r w:rsidRPr="0041297E">
        <w:rPr>
          <w:sz w:val="22"/>
          <w:szCs w:val="22"/>
        </w:rPr>
        <w:t xml:space="preserve"> </w:t>
      </w:r>
      <w:r w:rsidRPr="0041297E">
        <w:rPr>
          <w:b/>
          <w:sz w:val="22"/>
          <w:szCs w:val="22"/>
        </w:rPr>
        <w:t>negalima tepti:</w:t>
      </w:r>
    </w:p>
    <w:p w:rsidR="00BA34CD" w:rsidRPr="0041297E" w:rsidRDefault="00BA34CD" w:rsidP="00BA34CD">
      <w:pPr>
        <w:pStyle w:val="BT-EMEASMCA"/>
      </w:pPr>
      <w:r w:rsidRPr="0041297E">
        <w:t>ant gleivinių arba į akis (akių gleivinę), šalia akių;</w:t>
      </w:r>
    </w:p>
    <w:p w:rsidR="00BA34CD" w:rsidRPr="0041297E" w:rsidRDefault="00BA34CD" w:rsidP="00BA34CD">
      <w:pPr>
        <w:pStyle w:val="BT-EMEASMCA"/>
      </w:pPr>
      <w:r w:rsidRPr="0041297E">
        <w:t>ant didelio odos ploto;</w:t>
      </w:r>
    </w:p>
    <w:p w:rsidR="00BA34CD" w:rsidRPr="0041297E" w:rsidRDefault="00BA34CD" w:rsidP="00BA34CD">
      <w:pPr>
        <w:pStyle w:val="BT-EMEASMCA"/>
      </w:pPr>
      <w:r w:rsidRPr="0041297E">
        <w:t>ant ilgą laiką drabužiais uždengtų vietų;</w:t>
      </w:r>
    </w:p>
    <w:p w:rsidR="00BA34CD" w:rsidRPr="0041297E" w:rsidRDefault="00BA34CD" w:rsidP="00BA34CD">
      <w:pPr>
        <w:pStyle w:val="BT-EMEASMCA"/>
      </w:pPr>
      <w:r w:rsidRPr="0041297E">
        <w:t>po uždaru tvarsčiu;</w:t>
      </w:r>
    </w:p>
    <w:p w:rsidR="00BA34CD" w:rsidRPr="0041297E" w:rsidRDefault="00BA34CD" w:rsidP="00BA34CD">
      <w:pPr>
        <w:pStyle w:val="BT-EMEASMCA"/>
      </w:pPr>
      <w:r w:rsidRPr="0041297E">
        <w:t>didesnio nei nurodyta kiekio arba dažniau nei nurodyta;</w:t>
      </w:r>
    </w:p>
    <w:p w:rsidR="00BA34CD" w:rsidRPr="0041297E" w:rsidRDefault="00BA34CD" w:rsidP="00BA34CD">
      <w:pPr>
        <w:pStyle w:val="BT-EMEASMCA"/>
      </w:pPr>
      <w:r w:rsidRPr="0041297E">
        <w:lastRenderedPageBreak/>
        <w:t xml:space="preserve">arti liepsnos, nes vaiste yra alkoholio. </w:t>
      </w:r>
    </w:p>
    <w:p w:rsidR="00BA34CD" w:rsidRPr="0041297E" w:rsidRDefault="00BA34CD" w:rsidP="00BA34CD">
      <w:pPr>
        <w:pStyle w:val="BTEMEASMCA"/>
      </w:pPr>
    </w:p>
    <w:p w:rsidR="00BA34CD" w:rsidRPr="00E52CDA" w:rsidRDefault="00BA34CD" w:rsidP="00BA34CD">
      <w:pPr>
        <w:pStyle w:val="Antrat4"/>
        <w:rPr>
          <w:b/>
          <w:szCs w:val="22"/>
          <w:u w:val="none"/>
        </w:rPr>
      </w:pPr>
      <w:r w:rsidRPr="00E52CDA">
        <w:rPr>
          <w:b/>
          <w:szCs w:val="22"/>
          <w:u w:val="none"/>
        </w:rPr>
        <w:t xml:space="preserve">Įspėjimai ir atsargumo priemonės </w:t>
      </w:r>
    </w:p>
    <w:p w:rsidR="00BA34CD" w:rsidRPr="0041297E" w:rsidRDefault="00BA34CD" w:rsidP="00BA34CD">
      <w:pPr>
        <w:rPr>
          <w:sz w:val="22"/>
          <w:szCs w:val="22"/>
        </w:rPr>
      </w:pPr>
      <w:r w:rsidRPr="0041297E">
        <w:rPr>
          <w:sz w:val="22"/>
          <w:szCs w:val="22"/>
        </w:rPr>
        <w:t xml:space="preserve">Gydymas Ketoprofen Sopharma turi būti nedelsiant nutrauktas, jeigu </w:t>
      </w:r>
      <w:r>
        <w:rPr>
          <w:sz w:val="22"/>
          <w:szCs w:val="22"/>
        </w:rPr>
        <w:t>vaisto</w:t>
      </w:r>
      <w:r w:rsidRPr="0041297E">
        <w:rPr>
          <w:sz w:val="22"/>
          <w:szCs w:val="22"/>
        </w:rPr>
        <w:t xml:space="preserve"> tepimo vietoje atsiranda odos pažeidimų.</w:t>
      </w:r>
    </w:p>
    <w:p w:rsidR="00BA34CD" w:rsidRPr="0041297E" w:rsidRDefault="00BA34CD" w:rsidP="00BA34CD">
      <w:pPr>
        <w:rPr>
          <w:sz w:val="22"/>
          <w:szCs w:val="22"/>
        </w:rPr>
      </w:pPr>
      <w:r w:rsidRPr="0041297E">
        <w:rPr>
          <w:sz w:val="22"/>
          <w:szCs w:val="22"/>
        </w:rPr>
        <w:t>Vaisto reikia vartoti atsargiai, jeigu yra sutrikusi širdies, inkstų ar kepenų veikla. Jei vartojamas labai didelis gelio kiekis, gali pasireikšti sisteminių nepageidaujamų reiškinių, įskaitant padidėjusio jautrumo reakcijas, astmą ir inkstų funkcijos nepakankamumą.</w:t>
      </w:r>
    </w:p>
    <w:p w:rsidR="00BA34CD" w:rsidRPr="0041297E" w:rsidRDefault="00BA34CD" w:rsidP="00BA34CD">
      <w:pPr>
        <w:rPr>
          <w:sz w:val="22"/>
          <w:szCs w:val="22"/>
        </w:rPr>
      </w:pPr>
    </w:p>
    <w:p w:rsidR="00BA34CD" w:rsidRPr="00A375AB" w:rsidRDefault="00BA34CD" w:rsidP="00BA34CD">
      <w:pPr>
        <w:autoSpaceDE w:val="0"/>
        <w:autoSpaceDN w:val="0"/>
        <w:adjustRightInd w:val="0"/>
        <w:rPr>
          <w:sz w:val="22"/>
          <w:szCs w:val="22"/>
        </w:rPr>
      </w:pPr>
      <w:r w:rsidRPr="0041297E">
        <w:rPr>
          <w:sz w:val="22"/>
          <w:szCs w:val="22"/>
        </w:rPr>
        <w:t xml:space="preserve">Gydymo metu ir dvi savaites po jo reikia vengti tiesioginių saulės spindulių bei </w:t>
      </w:r>
      <w:r w:rsidRPr="00B33527">
        <w:rPr>
          <w:sz w:val="22"/>
          <w:szCs w:val="22"/>
        </w:rPr>
        <w:t>negalima naudotis UV spindulius skleidžiančiais soliariumais.</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Vartojant vaisto dideliais kiekiais galima padidėjusio jautrumo reakcijų išsivystymo rizika.</w:t>
      </w:r>
    </w:p>
    <w:p w:rsidR="00BA34CD" w:rsidRPr="0041297E" w:rsidRDefault="00BA34CD" w:rsidP="00BA34CD">
      <w:pPr>
        <w:rPr>
          <w:sz w:val="22"/>
          <w:szCs w:val="22"/>
        </w:rPr>
      </w:pPr>
    </w:p>
    <w:p w:rsidR="00BA34CD" w:rsidRPr="00B33527" w:rsidRDefault="00BA34CD" w:rsidP="00BA34CD">
      <w:pPr>
        <w:pStyle w:val="Antrat4"/>
        <w:rPr>
          <w:b/>
          <w:szCs w:val="22"/>
          <w:u w:val="none"/>
        </w:rPr>
      </w:pPr>
      <w:r w:rsidRPr="00B33527">
        <w:rPr>
          <w:b/>
          <w:szCs w:val="22"/>
          <w:u w:val="none"/>
        </w:rPr>
        <w:t>Vaikams ir paaugliams</w:t>
      </w:r>
    </w:p>
    <w:p w:rsidR="00BA34CD" w:rsidRPr="00B33527" w:rsidRDefault="00BA34CD" w:rsidP="00BA34CD">
      <w:pPr>
        <w:pStyle w:val="Antrat4"/>
        <w:rPr>
          <w:szCs w:val="22"/>
          <w:u w:val="none"/>
        </w:rPr>
      </w:pPr>
      <w:r w:rsidRPr="00B33527">
        <w:rPr>
          <w:szCs w:val="22"/>
          <w:u w:val="none"/>
        </w:rPr>
        <w:t>Jaunesniems negu 15 metų vaikams</w:t>
      </w:r>
      <w:r>
        <w:rPr>
          <w:szCs w:val="22"/>
          <w:u w:val="none"/>
        </w:rPr>
        <w:t xml:space="preserve"> ir paaugliams</w:t>
      </w:r>
      <w:r w:rsidRPr="00B33527">
        <w:rPr>
          <w:szCs w:val="22"/>
          <w:u w:val="none"/>
        </w:rPr>
        <w:t xml:space="preserve"> Ketoprofen Sopharma vartoti negalima.</w:t>
      </w:r>
    </w:p>
    <w:p w:rsidR="00BA34CD" w:rsidRPr="00A375AB" w:rsidRDefault="00BA34CD" w:rsidP="00BA34CD"/>
    <w:p w:rsidR="00BA34CD" w:rsidRPr="0041297E" w:rsidRDefault="00BA34CD" w:rsidP="00BA34CD">
      <w:pPr>
        <w:pStyle w:val="PI-3EMEASMCA"/>
      </w:pPr>
      <w:r w:rsidRPr="0041297E">
        <w:t>Kiti vaistai ir Ketoprofen Sopharma</w:t>
      </w:r>
    </w:p>
    <w:p w:rsidR="00BA34CD" w:rsidRPr="0041297E" w:rsidRDefault="00BA34CD" w:rsidP="00BA34CD">
      <w:pPr>
        <w:rPr>
          <w:sz w:val="22"/>
          <w:szCs w:val="22"/>
        </w:rPr>
      </w:pPr>
      <w:r w:rsidRPr="0041297E">
        <w:rPr>
          <w:sz w:val="22"/>
          <w:szCs w:val="22"/>
        </w:rPr>
        <w:t xml:space="preserve">Net jei ir labai didelis Ketoprofen Sopharma kiekis yra įtrinamas į odą, į sisteminę kraujotaką vaisto patenka labai nedaug (absorbuojama tik apie 5 proc. suvartotos </w:t>
      </w:r>
      <w:r>
        <w:rPr>
          <w:sz w:val="22"/>
          <w:szCs w:val="22"/>
        </w:rPr>
        <w:t>vaisto</w:t>
      </w:r>
      <w:r w:rsidRPr="0041297E">
        <w:rPr>
          <w:sz w:val="22"/>
          <w:szCs w:val="22"/>
        </w:rPr>
        <w:t xml:space="preserve"> dozės). Ant odos vartojamas ketoprofenas dėl mažos koncentracijos kraujo plazmoje sąveikos rizikos su kitais vaistais paprastai neturi.</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Tačiau ketoprofenas, nors ir labai minimaliai, gali slopinti metotreksato ir ličio druskų išsiskyrimą bei silpninti kai kurių diuretikų, pvz., tiazido ir furozemido, poveikį.</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Ketoprofeno vartojant kartu su acetilsalicilo rūgštimi arba kitais nesteroidiniais vaistais nuo uždegimo, gali stiprėti pastarųjų vaistų, taip pat ir jų šalutinis poveikis.</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Galima sąveika su vaistais, slopinančiais kraujo krešėjimą.</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Jeigu vartojate arba neseniai vartojote kitų vaistų arba dėl to nesate tikri, apie tai pasakykite gydytojui arba vaistininkui.</w:t>
      </w:r>
    </w:p>
    <w:p w:rsidR="00BA34CD" w:rsidRPr="0041297E" w:rsidRDefault="00BA34CD" w:rsidP="00BA34CD">
      <w:pPr>
        <w:rPr>
          <w:sz w:val="22"/>
          <w:szCs w:val="22"/>
        </w:rPr>
      </w:pPr>
    </w:p>
    <w:p w:rsidR="00BA34CD" w:rsidRPr="0041297E" w:rsidRDefault="00BA34CD" w:rsidP="00BA34CD">
      <w:pPr>
        <w:pStyle w:val="PI-3EMEASMCA"/>
      </w:pPr>
      <w:r w:rsidRPr="0041297E">
        <w:t>Ketoprofen Sopharma vartojimas su maistu ir gėrimais</w:t>
      </w:r>
    </w:p>
    <w:p w:rsidR="00BA34CD" w:rsidRPr="0041297E" w:rsidRDefault="00BA34CD" w:rsidP="00BA34CD">
      <w:pPr>
        <w:pStyle w:val="BTEMEASMCA"/>
      </w:pPr>
      <w:r w:rsidRPr="0041297E">
        <w:t>Duomenys neaktualūs.</w:t>
      </w:r>
    </w:p>
    <w:p w:rsidR="00BA34CD" w:rsidRPr="0041297E" w:rsidRDefault="00BA34CD" w:rsidP="00BA34CD">
      <w:pPr>
        <w:pStyle w:val="BTEMEASMCA"/>
      </w:pPr>
    </w:p>
    <w:p w:rsidR="00BA34CD" w:rsidRPr="0041297E" w:rsidRDefault="00BA34CD" w:rsidP="00BA34CD">
      <w:pPr>
        <w:pStyle w:val="PI-3EMEASMCA"/>
      </w:pPr>
      <w:r w:rsidRPr="0041297E">
        <w:t>Nėštumas, žindymo laikotarpis ir vaisingumas</w:t>
      </w:r>
    </w:p>
    <w:p w:rsidR="00BA34CD" w:rsidRPr="0041297E" w:rsidRDefault="00BA34CD" w:rsidP="00BA34CD">
      <w:pPr>
        <w:pStyle w:val="PI-3EMEASMCA"/>
        <w:rPr>
          <w:b w:val="0"/>
        </w:rPr>
      </w:pPr>
      <w:r w:rsidRPr="0041297E">
        <w:rPr>
          <w:b w:val="0"/>
          <w:noProof/>
        </w:rPr>
        <w:t>Jeigu esate nėščia, žindote kūdikį, manote, kad galbūt esate nėščia, arba planuojate pastoti, tai prieš vartodama šį vaistą, pasitarkite su gydytoju arba vaistininku.</w:t>
      </w:r>
    </w:p>
    <w:p w:rsidR="00BA34CD" w:rsidRPr="0041297E" w:rsidRDefault="00BA34CD" w:rsidP="00BA34CD">
      <w:pPr>
        <w:pStyle w:val="PI-3EMEASMCA"/>
        <w:rPr>
          <w:b w:val="0"/>
        </w:rPr>
      </w:pPr>
    </w:p>
    <w:p w:rsidR="00BA34CD" w:rsidRPr="00B33527" w:rsidRDefault="00BA34CD" w:rsidP="00BA34CD">
      <w:pPr>
        <w:rPr>
          <w:i/>
          <w:sz w:val="22"/>
          <w:szCs w:val="22"/>
        </w:rPr>
      </w:pPr>
      <w:r w:rsidRPr="00B33527">
        <w:rPr>
          <w:i/>
          <w:sz w:val="22"/>
          <w:szCs w:val="22"/>
        </w:rPr>
        <w:t>Nėštumas</w:t>
      </w:r>
    </w:p>
    <w:p w:rsidR="00BA34CD" w:rsidRPr="0041297E" w:rsidRDefault="00BA34CD" w:rsidP="00BA34CD">
      <w:pPr>
        <w:pStyle w:val="BTEMEASMCA"/>
      </w:pPr>
      <w:r w:rsidRPr="0041297E">
        <w:t>Pirmaisiais šešiais nėštumo mėnesiais Ketoprofen Sopharma</w:t>
      </w:r>
      <w:r w:rsidRPr="0041297E">
        <w:rPr>
          <w:noProof/>
        </w:rPr>
        <w:t xml:space="preserve"> galima vartoti tik atidžiai įvertinus galimos naudos ir rizikos santykį. </w:t>
      </w:r>
      <w:r w:rsidRPr="0041297E">
        <w:t>Ketoprofen Sopharma negalima vartoti paskutiniaisiais trimis nėštumo mėnesiais.</w:t>
      </w:r>
    </w:p>
    <w:p w:rsidR="00BA34CD" w:rsidRPr="0041297E" w:rsidRDefault="00BA34CD" w:rsidP="00BA34CD">
      <w:pPr>
        <w:rPr>
          <w:sz w:val="22"/>
          <w:szCs w:val="22"/>
        </w:rPr>
      </w:pPr>
    </w:p>
    <w:p w:rsidR="00BA34CD" w:rsidRPr="00B33527" w:rsidRDefault="00BA34CD" w:rsidP="00BA34CD">
      <w:pPr>
        <w:rPr>
          <w:i/>
          <w:sz w:val="22"/>
          <w:szCs w:val="22"/>
        </w:rPr>
      </w:pPr>
      <w:r w:rsidRPr="00B33527">
        <w:rPr>
          <w:i/>
          <w:sz w:val="22"/>
          <w:szCs w:val="22"/>
        </w:rPr>
        <w:t>Žindym</w:t>
      </w:r>
      <w:r>
        <w:rPr>
          <w:i/>
          <w:sz w:val="22"/>
          <w:szCs w:val="22"/>
        </w:rPr>
        <w:t>as</w:t>
      </w:r>
    </w:p>
    <w:p w:rsidR="00BA34CD" w:rsidRPr="0041297E" w:rsidRDefault="00BA34CD" w:rsidP="00BA34CD">
      <w:pPr>
        <w:rPr>
          <w:sz w:val="22"/>
          <w:szCs w:val="22"/>
        </w:rPr>
      </w:pPr>
      <w:r w:rsidRPr="0041297E">
        <w:rPr>
          <w:sz w:val="22"/>
          <w:szCs w:val="22"/>
        </w:rPr>
        <w:t>Ketoprofeno patenka į motinos pieną, todėl žindymo laikotarpiu Ketoprofen Sopharma vartoti negalima.</w:t>
      </w:r>
    </w:p>
    <w:p w:rsidR="00BA34CD" w:rsidRPr="0041297E" w:rsidRDefault="00BA34CD" w:rsidP="00BA34CD">
      <w:pPr>
        <w:rPr>
          <w:sz w:val="22"/>
          <w:szCs w:val="22"/>
        </w:rPr>
      </w:pPr>
    </w:p>
    <w:p w:rsidR="00BA34CD" w:rsidRPr="0041297E" w:rsidRDefault="00BA34CD" w:rsidP="00BA34CD">
      <w:pPr>
        <w:pStyle w:val="PI-3EMEASMCA"/>
      </w:pPr>
      <w:r w:rsidRPr="0041297E">
        <w:t>Vairavimas ir mechanizmų valdymas</w:t>
      </w:r>
    </w:p>
    <w:p w:rsidR="00BA34CD" w:rsidRPr="0041297E" w:rsidRDefault="00BA34CD" w:rsidP="00BA34CD">
      <w:pPr>
        <w:pStyle w:val="BTEMEASMCA"/>
      </w:pPr>
      <w:r w:rsidRPr="0041297E">
        <w:t>Ant odos vartojamas ketoprofenas gebėjimo vairuoti ir valdyti mechanizmus neveikia.</w:t>
      </w:r>
    </w:p>
    <w:p w:rsidR="00BA34CD" w:rsidRPr="0041297E" w:rsidRDefault="00BA34CD" w:rsidP="00BA34CD">
      <w:pPr>
        <w:pStyle w:val="BTEMEASMCA"/>
      </w:pPr>
    </w:p>
    <w:p w:rsidR="00BA34CD" w:rsidRPr="0041297E" w:rsidRDefault="00BA34CD" w:rsidP="00BA34CD">
      <w:pPr>
        <w:pStyle w:val="PI-3EMEASMCA"/>
      </w:pPr>
      <w:r w:rsidRPr="0041297E">
        <w:t>Ketoprofen Sopharma sudėtyje yra bezalkonio chlorido</w:t>
      </w:r>
    </w:p>
    <w:p w:rsidR="00BA34CD" w:rsidRPr="00016DA5" w:rsidRDefault="00BA34CD" w:rsidP="00BA34CD">
      <w:pPr>
        <w:rPr>
          <w:sz w:val="22"/>
          <w:szCs w:val="22"/>
        </w:rPr>
      </w:pPr>
      <w:r>
        <w:rPr>
          <w:sz w:val="22"/>
          <w:szCs w:val="22"/>
        </w:rPr>
        <w:t>Kiekvienoje 4 </w:t>
      </w:r>
      <w:r w:rsidRPr="00016DA5">
        <w:rPr>
          <w:sz w:val="22"/>
          <w:szCs w:val="22"/>
        </w:rPr>
        <w:t xml:space="preserve">g </w:t>
      </w:r>
      <w:r>
        <w:rPr>
          <w:sz w:val="22"/>
          <w:szCs w:val="22"/>
        </w:rPr>
        <w:t>dozėje (maždaug 5 </w:t>
      </w:r>
      <w:r w:rsidRPr="00016DA5">
        <w:rPr>
          <w:sz w:val="22"/>
          <w:szCs w:val="22"/>
        </w:rPr>
        <w:t xml:space="preserve">cm gelio juostelėje) </w:t>
      </w:r>
      <w:r>
        <w:rPr>
          <w:sz w:val="22"/>
          <w:szCs w:val="22"/>
        </w:rPr>
        <w:t>yra 0,16 </w:t>
      </w:r>
      <w:r w:rsidRPr="00016DA5">
        <w:rPr>
          <w:sz w:val="22"/>
          <w:szCs w:val="22"/>
        </w:rPr>
        <w:t>mg benzalkoni</w:t>
      </w:r>
      <w:r>
        <w:rPr>
          <w:sz w:val="22"/>
          <w:szCs w:val="22"/>
        </w:rPr>
        <w:t>o chlorido, kuris atitinka 0,04 </w:t>
      </w:r>
      <w:r w:rsidRPr="00016DA5">
        <w:rPr>
          <w:sz w:val="22"/>
          <w:szCs w:val="22"/>
        </w:rPr>
        <w:t>mg / 1 g gelio.</w:t>
      </w:r>
    </w:p>
    <w:p w:rsidR="00BA34CD" w:rsidRPr="0041297E" w:rsidRDefault="00BA34CD" w:rsidP="00BA34CD">
      <w:pPr>
        <w:rPr>
          <w:sz w:val="22"/>
          <w:szCs w:val="22"/>
        </w:rPr>
      </w:pPr>
      <w:r w:rsidRPr="00016DA5">
        <w:rPr>
          <w:sz w:val="22"/>
          <w:szCs w:val="22"/>
        </w:rPr>
        <w:t xml:space="preserve">Benzalkonio chloridas gali </w:t>
      </w:r>
      <w:r>
        <w:rPr>
          <w:sz w:val="22"/>
          <w:szCs w:val="22"/>
        </w:rPr>
        <w:t>su</w:t>
      </w:r>
      <w:r w:rsidRPr="00016DA5">
        <w:rPr>
          <w:sz w:val="22"/>
          <w:szCs w:val="22"/>
        </w:rPr>
        <w:t>dirginti odą.</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79" w:name="_Toc129243141"/>
      <w:bookmarkStart w:id="80" w:name="_Toc129243266"/>
      <w:r w:rsidRPr="0041297E">
        <w:t>3.</w:t>
      </w:r>
      <w:r w:rsidRPr="0041297E">
        <w:tab/>
        <w:t xml:space="preserve">Kaip vartoti </w:t>
      </w:r>
      <w:bookmarkEnd w:id="79"/>
      <w:bookmarkEnd w:id="80"/>
      <w:r w:rsidRPr="0041297E">
        <w:t>Ketoprofen Sopharma</w:t>
      </w:r>
    </w:p>
    <w:p w:rsidR="00BA34CD" w:rsidRPr="0041297E" w:rsidRDefault="00BA34CD" w:rsidP="00BA34CD">
      <w:pPr>
        <w:pStyle w:val="BTEMEASMCA"/>
      </w:pPr>
    </w:p>
    <w:p w:rsidR="00BA34CD" w:rsidRPr="0041297E" w:rsidRDefault="00BA34CD" w:rsidP="00BA34CD">
      <w:pPr>
        <w:pStyle w:val="BTEMEASMCA"/>
      </w:pPr>
      <w:r w:rsidRPr="0041297E">
        <w:rPr>
          <w:noProof/>
        </w:rPr>
        <w:t>Visada vartokite šį vaistą tiksliai kaip nurodė gydytojas</w:t>
      </w:r>
      <w:r w:rsidRPr="0041297E">
        <w:t>. Jeigu abejojate, kreipkitės į gydytoją arba vaistininką.</w:t>
      </w:r>
    </w:p>
    <w:p w:rsidR="00BA34CD" w:rsidRPr="0041297E" w:rsidRDefault="00BA34CD" w:rsidP="00BA34CD">
      <w:pPr>
        <w:pStyle w:val="BTEMEASMCA"/>
      </w:pPr>
    </w:p>
    <w:p w:rsidR="00BA34CD" w:rsidRPr="0041297E" w:rsidRDefault="00BA34CD" w:rsidP="00BA34CD">
      <w:pPr>
        <w:rPr>
          <w:b/>
          <w:sz w:val="22"/>
          <w:szCs w:val="22"/>
        </w:rPr>
      </w:pPr>
      <w:r w:rsidRPr="0041297E">
        <w:rPr>
          <w:b/>
          <w:sz w:val="22"/>
          <w:szCs w:val="22"/>
        </w:rPr>
        <w:t>Vartojimas suaugusiems ir vyresniems kaip 15 metų paaugliams</w:t>
      </w:r>
    </w:p>
    <w:p w:rsidR="00BA34CD" w:rsidRPr="0041297E" w:rsidRDefault="00BA34CD" w:rsidP="00BA34CD">
      <w:pPr>
        <w:rPr>
          <w:sz w:val="22"/>
          <w:szCs w:val="22"/>
        </w:rPr>
      </w:pPr>
      <w:r>
        <w:rPr>
          <w:sz w:val="22"/>
          <w:szCs w:val="22"/>
        </w:rPr>
        <w:t>Vaistas</w:t>
      </w:r>
      <w:r w:rsidRPr="0041297E">
        <w:rPr>
          <w:sz w:val="22"/>
          <w:szCs w:val="22"/>
        </w:rPr>
        <w:t xml:space="preserve"> turi būti tepamas ant odos 2 kartus per parą ne ilgiau kaip 7 dienas. Reikia užtepti nedidelį gelio kiekį, 3 cm – 5 cm gelio juostelę (apie 2 g – 4 g gelio), ir per keletą minučių kruopščiai įtrinti į odą skaudamos vietos srityje. Po įtrynimo rankas būtina nusiplauti vandeniu.</w:t>
      </w:r>
    </w:p>
    <w:p w:rsidR="00BA34CD" w:rsidRPr="0041297E" w:rsidRDefault="00BA34CD" w:rsidP="00BA34CD">
      <w:pPr>
        <w:jc w:val="both"/>
        <w:rPr>
          <w:sz w:val="22"/>
          <w:szCs w:val="22"/>
        </w:rPr>
      </w:pPr>
    </w:p>
    <w:p w:rsidR="00BA34CD" w:rsidRPr="0041297E" w:rsidRDefault="00BA34CD" w:rsidP="00BA34CD">
      <w:pPr>
        <w:jc w:val="both"/>
        <w:rPr>
          <w:sz w:val="22"/>
          <w:szCs w:val="22"/>
        </w:rPr>
      </w:pPr>
      <w:r w:rsidRPr="0041297E">
        <w:rPr>
          <w:sz w:val="22"/>
          <w:szCs w:val="22"/>
        </w:rPr>
        <w:t>Jeigu Ketoprofen Sopharma yra vartojamas (įtrinamas į odą) ilgą laiką, reikia naudoti medicinines pirštines.</w:t>
      </w:r>
    </w:p>
    <w:p w:rsidR="00BA34CD" w:rsidRPr="0041297E" w:rsidRDefault="00BA34CD" w:rsidP="00BA34CD">
      <w:pPr>
        <w:jc w:val="both"/>
        <w:rPr>
          <w:sz w:val="22"/>
          <w:szCs w:val="22"/>
        </w:rPr>
      </w:pPr>
    </w:p>
    <w:p w:rsidR="00BA34CD" w:rsidRPr="0041297E" w:rsidRDefault="00BA34CD" w:rsidP="00BA34CD">
      <w:pPr>
        <w:jc w:val="both"/>
        <w:rPr>
          <w:sz w:val="22"/>
          <w:szCs w:val="22"/>
        </w:rPr>
      </w:pPr>
      <w:r w:rsidRPr="0041297E">
        <w:rPr>
          <w:sz w:val="22"/>
          <w:szCs w:val="22"/>
        </w:rPr>
        <w:t>Jeigu manote, kad Ketoprofen Sopharma veikia per stipriai arba per silpnai, kreipkitės į gydytoją.</w:t>
      </w:r>
    </w:p>
    <w:p w:rsidR="00BA34CD" w:rsidRPr="0041297E" w:rsidRDefault="00BA34CD" w:rsidP="00BA34CD">
      <w:pPr>
        <w:jc w:val="both"/>
        <w:rPr>
          <w:sz w:val="22"/>
          <w:szCs w:val="22"/>
        </w:rPr>
      </w:pPr>
    </w:p>
    <w:p w:rsidR="00BA34CD" w:rsidRPr="0041297E" w:rsidRDefault="00BA34CD" w:rsidP="00BA34CD">
      <w:pPr>
        <w:jc w:val="both"/>
        <w:rPr>
          <w:sz w:val="22"/>
          <w:szCs w:val="22"/>
        </w:rPr>
      </w:pPr>
      <w:r w:rsidRPr="0041297E">
        <w:rPr>
          <w:sz w:val="22"/>
          <w:szCs w:val="22"/>
        </w:rPr>
        <w:t>Jeigu simptomai pasunkėjo arba per 7 dienas nepalengvėjo ar atsirado naujų simptomų, būtina kreiptis į gydytoją.</w:t>
      </w:r>
    </w:p>
    <w:p w:rsidR="00BA34CD" w:rsidRPr="0041297E" w:rsidRDefault="00BA34CD" w:rsidP="00BA34CD">
      <w:pPr>
        <w:pStyle w:val="BTEMEASMCA"/>
      </w:pPr>
    </w:p>
    <w:p w:rsidR="00BA34CD" w:rsidRPr="0041297E" w:rsidRDefault="00BA34CD" w:rsidP="00BA34CD">
      <w:pPr>
        <w:pStyle w:val="PI-3EMEASMCA"/>
      </w:pPr>
      <w:r w:rsidRPr="0041297E">
        <w:t>Ką daryti pavartojus per didelę Ketoprofen Sopharma dozę?</w:t>
      </w:r>
    </w:p>
    <w:p w:rsidR="00BA34CD" w:rsidRPr="0041297E" w:rsidRDefault="00BA34CD" w:rsidP="00BA34CD">
      <w:pPr>
        <w:rPr>
          <w:sz w:val="22"/>
          <w:szCs w:val="22"/>
        </w:rPr>
      </w:pPr>
      <w:r w:rsidRPr="0041297E">
        <w:rPr>
          <w:sz w:val="22"/>
          <w:szCs w:val="22"/>
        </w:rPr>
        <w:t>Ant odos vartojamo ketoprofeno perdozuoti paprastai neįmanoma. Jeigu gelio pavartojama per daug, jį reikėtų nuplauti vandeniu.</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 xml:space="preserve">Reikia atsižvelgti į galimą Ketoprofen Sopharma šalutinį poveikį. Atsitiktinai nurytas </w:t>
      </w:r>
      <w:r>
        <w:rPr>
          <w:sz w:val="22"/>
          <w:szCs w:val="22"/>
        </w:rPr>
        <w:t>vaistas</w:t>
      </w:r>
      <w:r w:rsidRPr="0041297E">
        <w:rPr>
          <w:sz w:val="22"/>
          <w:szCs w:val="22"/>
        </w:rPr>
        <w:t xml:space="preserve"> gali sukelti mieguistumą, svaigulį, pykinimą, vėmimą, viršutinės pilvo dalies skausmą.</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 xml:space="preserve">Didelė ketoprofeno dozė gali sukelti psichinės veiklos sulėtėjimą, komą, </w:t>
      </w:r>
      <w:r>
        <w:rPr>
          <w:sz w:val="22"/>
          <w:szCs w:val="22"/>
        </w:rPr>
        <w:t>traukulius</w:t>
      </w:r>
      <w:r w:rsidRPr="0041297E">
        <w:rPr>
          <w:sz w:val="22"/>
          <w:szCs w:val="22"/>
        </w:rPr>
        <w:t>, kraujavimą iš virškinimo trakto, ūminį inkstų nepakankamumą ir didinti arba mažinti kraujo spaudimą..</w:t>
      </w:r>
    </w:p>
    <w:p w:rsidR="00BA34CD" w:rsidRPr="0041297E" w:rsidRDefault="00BA34CD" w:rsidP="00BA34CD">
      <w:pPr>
        <w:rPr>
          <w:sz w:val="22"/>
          <w:szCs w:val="22"/>
        </w:rPr>
      </w:pPr>
      <w:r w:rsidRPr="0041297E">
        <w:rPr>
          <w:sz w:val="22"/>
          <w:szCs w:val="22"/>
        </w:rPr>
        <w:t>Atsitiktinai nurijus ketoprofeno, būtina nedelsiant kreiptis į gydytoją arba vaistininką.</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Jeigu Jūs arba kitas asmuo pavartojo didesnę nei rekomenduojama Ketoprofen Sopharma dozę ir atsirado šalutinis poveikis, nedelsdami kreipkitės į gydytoją arba vaistininką.</w:t>
      </w:r>
    </w:p>
    <w:p w:rsidR="00BA34CD" w:rsidRPr="0041297E" w:rsidRDefault="00BA34CD" w:rsidP="00BA34CD">
      <w:pPr>
        <w:pStyle w:val="BTEMEASMCA"/>
      </w:pPr>
    </w:p>
    <w:p w:rsidR="00BA34CD" w:rsidRPr="0041297E" w:rsidRDefault="00BA34CD" w:rsidP="00BA34CD">
      <w:pPr>
        <w:pStyle w:val="PI-3EMEASMCA"/>
      </w:pPr>
      <w:r w:rsidRPr="0041297E">
        <w:t>Pamiršus pavartoti Ketoprofen Sopharma</w:t>
      </w:r>
    </w:p>
    <w:p w:rsidR="00BA34CD" w:rsidRPr="008E1C2B" w:rsidRDefault="00BA34CD" w:rsidP="00BA34CD">
      <w:pPr>
        <w:rPr>
          <w:sz w:val="22"/>
          <w:szCs w:val="22"/>
        </w:rPr>
      </w:pPr>
      <w:r w:rsidRPr="0041297E">
        <w:rPr>
          <w:sz w:val="22"/>
          <w:szCs w:val="22"/>
        </w:rPr>
        <w:t xml:space="preserve">Tiesiog tęskite vaisto vartojimą taip, kaip yra rekomenduojama. </w:t>
      </w:r>
      <w:r w:rsidRPr="00B33527">
        <w:rPr>
          <w:noProof/>
          <w:sz w:val="22"/>
          <w:szCs w:val="22"/>
        </w:rPr>
        <w:t>Negalima vartoti dvigubos dozės norint kompensuoti praleistą</w:t>
      </w:r>
      <w:r>
        <w:rPr>
          <w:noProof/>
          <w:sz w:val="22"/>
          <w:szCs w:val="22"/>
        </w:rPr>
        <w:t xml:space="preserve"> dozę</w:t>
      </w:r>
      <w:r w:rsidRPr="008E1C2B">
        <w:rPr>
          <w:sz w:val="22"/>
          <w:szCs w:val="22"/>
        </w:rPr>
        <w:t xml:space="preserve">. </w:t>
      </w:r>
    </w:p>
    <w:p w:rsidR="00BA34CD" w:rsidRPr="0041297E" w:rsidRDefault="00BA34CD" w:rsidP="00BA34CD">
      <w:pPr>
        <w:pStyle w:val="PI-3EMEASMCA"/>
      </w:pPr>
    </w:p>
    <w:p w:rsidR="00BA34CD" w:rsidRPr="0041297E" w:rsidRDefault="00BA34CD" w:rsidP="00BA34CD">
      <w:pPr>
        <w:pStyle w:val="BTEMEASMCA"/>
      </w:pPr>
      <w:r w:rsidRPr="0041297E">
        <w:t>Jeigu kiltų daugiau klausimų dėl šio vaisto vartojimo, kreipkitės į gydytoją arba vaistininką.</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81" w:name="_Toc129243142"/>
      <w:bookmarkStart w:id="82" w:name="_Toc129243267"/>
      <w:r w:rsidRPr="0041297E">
        <w:t>4.</w:t>
      </w:r>
      <w:r w:rsidRPr="0041297E">
        <w:tab/>
        <w:t>Galimas šalutinis poveikis</w:t>
      </w:r>
      <w:bookmarkEnd w:id="81"/>
      <w:bookmarkEnd w:id="82"/>
    </w:p>
    <w:p w:rsidR="00BA34CD" w:rsidRPr="0041297E" w:rsidRDefault="00BA34CD" w:rsidP="00BA34CD">
      <w:pPr>
        <w:pStyle w:val="BTEMEASMCA"/>
      </w:pPr>
    </w:p>
    <w:p w:rsidR="00BA34CD" w:rsidRDefault="00BA34CD" w:rsidP="00BA34CD">
      <w:pPr>
        <w:pStyle w:val="BTEMEASMCA"/>
        <w:rPr>
          <w:noProof/>
        </w:rPr>
      </w:pPr>
      <w:r w:rsidRPr="0041297E">
        <w:rPr>
          <w:noProof/>
        </w:rPr>
        <w:t>Šis vaistas, kaip ir visi kiti, gali sukelti šalutinį poveikį, nors jis pasireiškia ne visiems žmonėms.</w:t>
      </w:r>
    </w:p>
    <w:p w:rsidR="00BA34CD" w:rsidRDefault="00BA34CD" w:rsidP="00BA34CD">
      <w:pPr>
        <w:pStyle w:val="BTEMEASMCA"/>
        <w:rPr>
          <w:noProof/>
        </w:rPr>
      </w:pPr>
    </w:p>
    <w:p w:rsidR="00BA34CD" w:rsidRPr="00FE057D" w:rsidRDefault="00BA34CD" w:rsidP="00BA34CD">
      <w:pPr>
        <w:rPr>
          <w:sz w:val="22"/>
          <w:szCs w:val="22"/>
          <w:u w:val="single"/>
        </w:rPr>
      </w:pPr>
      <w:r w:rsidRPr="00FE057D">
        <w:rPr>
          <w:sz w:val="22"/>
          <w:szCs w:val="22"/>
          <w:u w:val="single"/>
        </w:rPr>
        <w:t>Odos ir poodinio audinio sutrikimai</w:t>
      </w:r>
    </w:p>
    <w:p w:rsidR="00BA34CD" w:rsidRPr="00FE057D" w:rsidRDefault="00BA34CD" w:rsidP="00BA34CD">
      <w:pPr>
        <w:rPr>
          <w:sz w:val="22"/>
          <w:szCs w:val="22"/>
        </w:rPr>
      </w:pPr>
      <w:r w:rsidRPr="00FE057D">
        <w:rPr>
          <w:i/>
          <w:sz w:val="22"/>
          <w:szCs w:val="22"/>
        </w:rPr>
        <w:t>Nedažnas (gali pasireikšti rečiau kaip</w:t>
      </w:r>
      <w:r w:rsidRPr="00FE057D" w:rsidDel="00CB4DB8">
        <w:rPr>
          <w:i/>
          <w:sz w:val="22"/>
          <w:szCs w:val="22"/>
        </w:rPr>
        <w:t xml:space="preserve"> </w:t>
      </w:r>
      <w:r w:rsidRPr="00FE057D">
        <w:rPr>
          <w:i/>
          <w:sz w:val="22"/>
          <w:szCs w:val="22"/>
        </w:rPr>
        <w:t>1 iš 100 žmonių):</w:t>
      </w:r>
      <w:r w:rsidRPr="00FE057D">
        <w:rPr>
          <w:sz w:val="22"/>
          <w:szCs w:val="22"/>
        </w:rPr>
        <w:t xml:space="preserve"> vietinės odos reakcijos, tokios kaip eritema</w:t>
      </w:r>
      <w:r>
        <w:rPr>
          <w:sz w:val="22"/>
          <w:szCs w:val="22"/>
        </w:rPr>
        <w:t xml:space="preserve"> (paraudimas)</w:t>
      </w:r>
      <w:r w:rsidRPr="00FE057D">
        <w:rPr>
          <w:sz w:val="22"/>
          <w:szCs w:val="22"/>
        </w:rPr>
        <w:t xml:space="preserve">, </w:t>
      </w:r>
      <w:r w:rsidRPr="00FE057D">
        <w:rPr>
          <w:noProof/>
          <w:sz w:val="22"/>
          <w:szCs w:val="22"/>
        </w:rPr>
        <w:t>niežulys ir deginimo pojūtis.</w:t>
      </w:r>
    </w:p>
    <w:p w:rsidR="00BA34CD" w:rsidRPr="00FE057D" w:rsidRDefault="00BA34CD" w:rsidP="00BA34CD">
      <w:pPr>
        <w:autoSpaceDE w:val="0"/>
        <w:autoSpaceDN w:val="0"/>
        <w:adjustRightInd w:val="0"/>
        <w:rPr>
          <w:sz w:val="22"/>
          <w:szCs w:val="22"/>
        </w:rPr>
      </w:pPr>
      <w:r w:rsidRPr="00FE057D">
        <w:rPr>
          <w:i/>
          <w:sz w:val="22"/>
          <w:szCs w:val="22"/>
        </w:rPr>
        <w:t>Retas (gali pasireikšti rečiau kaip</w:t>
      </w:r>
      <w:r w:rsidRPr="00FE057D" w:rsidDel="00CB4DB8">
        <w:rPr>
          <w:i/>
          <w:sz w:val="22"/>
          <w:szCs w:val="22"/>
        </w:rPr>
        <w:t xml:space="preserve"> </w:t>
      </w:r>
      <w:r w:rsidRPr="00FE057D">
        <w:rPr>
          <w:i/>
          <w:sz w:val="22"/>
          <w:szCs w:val="22"/>
        </w:rPr>
        <w:t>1 iš 1000 žmonių):</w:t>
      </w:r>
      <w:r w:rsidRPr="00FE057D">
        <w:rPr>
          <w:sz w:val="22"/>
          <w:szCs w:val="22"/>
        </w:rPr>
        <w:t xml:space="preserve"> </w:t>
      </w:r>
      <w:r w:rsidRPr="00FE057D">
        <w:rPr>
          <w:color w:val="000000"/>
          <w:sz w:val="22"/>
          <w:szCs w:val="22"/>
        </w:rPr>
        <w:t>fotosensibilizacija</w:t>
      </w:r>
      <w:r>
        <w:rPr>
          <w:color w:val="000000"/>
          <w:sz w:val="22"/>
          <w:szCs w:val="22"/>
        </w:rPr>
        <w:t xml:space="preserve"> (jautrumas šviesai)</w:t>
      </w:r>
      <w:r w:rsidRPr="00FE057D">
        <w:rPr>
          <w:sz w:val="22"/>
          <w:szCs w:val="22"/>
        </w:rPr>
        <w:t xml:space="preserve">, padidėjusio jautrumo reakcijos, pūslinė ar pūslelinė egzema, kuri gali tapti </w:t>
      </w:r>
      <w:r>
        <w:rPr>
          <w:sz w:val="22"/>
          <w:szCs w:val="22"/>
        </w:rPr>
        <w:t>išplitusi</w:t>
      </w:r>
      <w:r w:rsidRPr="00FE057D">
        <w:rPr>
          <w:sz w:val="22"/>
          <w:szCs w:val="22"/>
        </w:rPr>
        <w:t>.</w:t>
      </w:r>
    </w:p>
    <w:p w:rsidR="00BA34CD" w:rsidRPr="00FE057D" w:rsidRDefault="00BA34CD" w:rsidP="00BA34CD">
      <w:pPr>
        <w:rPr>
          <w:sz w:val="22"/>
          <w:szCs w:val="22"/>
        </w:rPr>
      </w:pPr>
      <w:r w:rsidRPr="00FE057D">
        <w:rPr>
          <w:i/>
          <w:sz w:val="22"/>
          <w:szCs w:val="22"/>
        </w:rPr>
        <w:t>Labai retas (gali pasireikšti rečiau kaip</w:t>
      </w:r>
      <w:r w:rsidRPr="00FE057D" w:rsidDel="00CB4DB8">
        <w:rPr>
          <w:i/>
          <w:sz w:val="22"/>
          <w:szCs w:val="22"/>
        </w:rPr>
        <w:t xml:space="preserve"> </w:t>
      </w:r>
      <w:r w:rsidRPr="00FE057D">
        <w:rPr>
          <w:i/>
          <w:sz w:val="22"/>
          <w:szCs w:val="22"/>
        </w:rPr>
        <w:t>1 iš 10000 žmonių):</w:t>
      </w:r>
      <w:r w:rsidRPr="00FE057D">
        <w:rPr>
          <w:sz w:val="22"/>
          <w:szCs w:val="22"/>
        </w:rPr>
        <w:t xml:space="preserve"> pacientams, vartojusiems nesteroidinių vaist</w:t>
      </w:r>
      <w:r>
        <w:rPr>
          <w:sz w:val="22"/>
          <w:szCs w:val="22"/>
        </w:rPr>
        <w:t xml:space="preserve">ų </w:t>
      </w:r>
      <w:r w:rsidRPr="00FE057D">
        <w:rPr>
          <w:sz w:val="22"/>
          <w:szCs w:val="22"/>
        </w:rPr>
        <w:t>nuo uždegimo (NVNU), pasitaikė sunkių, netgi mirtinų, odos reakcijų – eksfoliacinis dermatitas, Stivenso – Džonsono (</w:t>
      </w:r>
      <w:r w:rsidRPr="00FE057D">
        <w:rPr>
          <w:i/>
          <w:sz w:val="22"/>
          <w:szCs w:val="22"/>
        </w:rPr>
        <w:t>Stevens-Johnson</w:t>
      </w:r>
      <w:r w:rsidRPr="00FE057D">
        <w:rPr>
          <w:sz w:val="22"/>
          <w:szCs w:val="22"/>
        </w:rPr>
        <w:t>) sindromas ir toksinė epidermio nekrolizė.</w:t>
      </w:r>
    </w:p>
    <w:p w:rsidR="00BA34CD" w:rsidRPr="00FE057D" w:rsidRDefault="00BA34CD" w:rsidP="00BA34CD">
      <w:pPr>
        <w:rPr>
          <w:sz w:val="22"/>
          <w:szCs w:val="22"/>
        </w:rPr>
      </w:pPr>
    </w:p>
    <w:p w:rsidR="00BA34CD" w:rsidRPr="00FE057D" w:rsidRDefault="00BA34CD" w:rsidP="00BA34CD">
      <w:pPr>
        <w:rPr>
          <w:sz w:val="22"/>
          <w:szCs w:val="22"/>
          <w:u w:val="single"/>
        </w:rPr>
      </w:pPr>
      <w:r w:rsidRPr="00FE057D">
        <w:rPr>
          <w:sz w:val="22"/>
          <w:szCs w:val="22"/>
          <w:u w:val="single"/>
        </w:rPr>
        <w:t>Kvėpavimo sistemos, krūtinės ląstos ir tarpuplaučio sutrikimai</w:t>
      </w:r>
    </w:p>
    <w:p w:rsidR="00BA34CD" w:rsidRPr="00FE057D" w:rsidRDefault="00BA34CD" w:rsidP="00BA34CD">
      <w:pPr>
        <w:rPr>
          <w:sz w:val="22"/>
          <w:szCs w:val="22"/>
        </w:rPr>
      </w:pPr>
      <w:r w:rsidRPr="00FE057D">
        <w:rPr>
          <w:i/>
          <w:sz w:val="22"/>
          <w:szCs w:val="22"/>
        </w:rPr>
        <w:t>Labai retas (gali pasireikšti rečiau kaip</w:t>
      </w:r>
      <w:r w:rsidRPr="00FE057D" w:rsidDel="00CB4DB8">
        <w:rPr>
          <w:i/>
          <w:sz w:val="22"/>
          <w:szCs w:val="22"/>
        </w:rPr>
        <w:t xml:space="preserve"> </w:t>
      </w:r>
      <w:r w:rsidRPr="00FE057D">
        <w:rPr>
          <w:i/>
          <w:sz w:val="22"/>
          <w:szCs w:val="22"/>
        </w:rPr>
        <w:t>1 iš 10000 žmonių):</w:t>
      </w:r>
      <w:r w:rsidRPr="00FE057D">
        <w:rPr>
          <w:sz w:val="22"/>
          <w:szCs w:val="22"/>
        </w:rPr>
        <w:t xml:space="preserve"> astmos priepuolis (pacientams, kurių jautrumas acetilsalicilo rūgščiai arba jos dariniams yra padidėjęs).</w:t>
      </w:r>
    </w:p>
    <w:p w:rsidR="00BA34CD" w:rsidRPr="00FE057D" w:rsidRDefault="00BA34CD" w:rsidP="00BA34CD">
      <w:pPr>
        <w:rPr>
          <w:i/>
          <w:sz w:val="22"/>
          <w:szCs w:val="22"/>
          <w:u w:val="single"/>
        </w:rPr>
      </w:pPr>
    </w:p>
    <w:p w:rsidR="00BA34CD" w:rsidRPr="00FE057D" w:rsidRDefault="00BA34CD" w:rsidP="00BA34CD">
      <w:pPr>
        <w:rPr>
          <w:sz w:val="22"/>
          <w:szCs w:val="22"/>
          <w:u w:val="single"/>
        </w:rPr>
      </w:pPr>
      <w:r w:rsidRPr="00FE057D">
        <w:rPr>
          <w:sz w:val="22"/>
          <w:szCs w:val="22"/>
          <w:u w:val="single"/>
        </w:rPr>
        <w:lastRenderedPageBreak/>
        <w:t>Inkstų ir šlapimo takų sutrikimai</w:t>
      </w:r>
    </w:p>
    <w:p w:rsidR="00BA34CD" w:rsidRPr="00FE057D" w:rsidRDefault="00BA34CD" w:rsidP="00BA34CD">
      <w:pPr>
        <w:rPr>
          <w:sz w:val="22"/>
          <w:szCs w:val="22"/>
        </w:rPr>
      </w:pPr>
      <w:r w:rsidRPr="00FE057D">
        <w:rPr>
          <w:i/>
          <w:sz w:val="22"/>
          <w:szCs w:val="22"/>
        </w:rPr>
        <w:t>Labai retas (gali pasireikšti rečiau kaip</w:t>
      </w:r>
      <w:r w:rsidRPr="00FE057D" w:rsidDel="00CB4DB8">
        <w:rPr>
          <w:i/>
          <w:sz w:val="22"/>
          <w:szCs w:val="22"/>
        </w:rPr>
        <w:t xml:space="preserve"> </w:t>
      </w:r>
      <w:r w:rsidRPr="00FE057D">
        <w:rPr>
          <w:i/>
          <w:sz w:val="22"/>
          <w:szCs w:val="22"/>
        </w:rPr>
        <w:t>1 iš 10000 žmonių):</w:t>
      </w:r>
      <w:r w:rsidRPr="00FE057D">
        <w:rPr>
          <w:sz w:val="22"/>
          <w:szCs w:val="22"/>
        </w:rPr>
        <w:t xml:space="preserve"> atsinaujinęs jau anksčiau buvęs inkstų nepakankamumas.</w:t>
      </w:r>
    </w:p>
    <w:p w:rsidR="00BA34CD" w:rsidRPr="00FE057D" w:rsidRDefault="00BA34CD" w:rsidP="00BA34CD">
      <w:pPr>
        <w:rPr>
          <w:color w:val="0000FF"/>
          <w:sz w:val="22"/>
          <w:szCs w:val="22"/>
        </w:rPr>
      </w:pPr>
    </w:p>
    <w:p w:rsidR="00BA34CD" w:rsidRPr="00FE057D" w:rsidRDefault="00BA34CD" w:rsidP="00BA34CD">
      <w:pPr>
        <w:rPr>
          <w:sz w:val="22"/>
          <w:szCs w:val="22"/>
          <w:u w:val="single"/>
        </w:rPr>
      </w:pPr>
      <w:r w:rsidRPr="00FE057D">
        <w:rPr>
          <w:bCs/>
          <w:sz w:val="22"/>
          <w:szCs w:val="22"/>
          <w:u w:val="single"/>
        </w:rPr>
        <w:t xml:space="preserve">Virškinimo trakto sutrikimai </w:t>
      </w:r>
    </w:p>
    <w:p w:rsidR="00BA34CD" w:rsidRPr="00FE057D" w:rsidRDefault="00BA34CD" w:rsidP="00BA34CD">
      <w:pPr>
        <w:rPr>
          <w:sz w:val="22"/>
          <w:szCs w:val="22"/>
        </w:rPr>
      </w:pPr>
      <w:r w:rsidRPr="00FE057D">
        <w:rPr>
          <w:i/>
          <w:sz w:val="22"/>
          <w:szCs w:val="22"/>
        </w:rPr>
        <w:t>Labai retas (gali pasireikšti rečiau kaip</w:t>
      </w:r>
      <w:r w:rsidRPr="00FE057D" w:rsidDel="00CB4DB8">
        <w:rPr>
          <w:i/>
          <w:sz w:val="22"/>
          <w:szCs w:val="22"/>
        </w:rPr>
        <w:t xml:space="preserve"> </w:t>
      </w:r>
      <w:r w:rsidRPr="00FE057D">
        <w:rPr>
          <w:i/>
          <w:sz w:val="22"/>
          <w:szCs w:val="22"/>
        </w:rPr>
        <w:t>1 iš 10000 žmonių):</w:t>
      </w:r>
      <w:r w:rsidRPr="00FE057D">
        <w:rPr>
          <w:sz w:val="22"/>
          <w:szCs w:val="22"/>
        </w:rPr>
        <w:t xml:space="preserve"> dispepsija, pykinimas, vėmimas, viduriavimas arba vidurių užkietėjimas (vartojant ilgai). Kraujavimas iš virškinimo trakto, kuris gali būti pepsinės opos požymis.</w:t>
      </w:r>
    </w:p>
    <w:p w:rsidR="00BA34CD" w:rsidRPr="00FE057D" w:rsidRDefault="00BA34CD" w:rsidP="00BA34CD">
      <w:pPr>
        <w:rPr>
          <w:sz w:val="22"/>
          <w:szCs w:val="22"/>
        </w:rPr>
      </w:pPr>
    </w:p>
    <w:p w:rsidR="00BA34CD" w:rsidRPr="00FE057D" w:rsidRDefault="00BA34CD" w:rsidP="00BA34CD">
      <w:pPr>
        <w:rPr>
          <w:sz w:val="22"/>
          <w:szCs w:val="22"/>
        </w:rPr>
      </w:pPr>
      <w:r w:rsidRPr="00FE057D">
        <w:rPr>
          <w:sz w:val="22"/>
          <w:szCs w:val="22"/>
        </w:rPr>
        <w:t>Ketoprofeno sukeltas nepageidaujamas poveikis dažniausiai išnyksta sumažinus arba nutraukus vaist</w:t>
      </w:r>
      <w:r>
        <w:rPr>
          <w:sz w:val="22"/>
          <w:szCs w:val="22"/>
        </w:rPr>
        <w:t xml:space="preserve">o </w:t>
      </w:r>
      <w:r w:rsidRPr="00FE057D">
        <w:rPr>
          <w:sz w:val="22"/>
          <w:szCs w:val="22"/>
        </w:rPr>
        <w:t>vartojimą.</w:t>
      </w:r>
    </w:p>
    <w:p w:rsidR="00BA34CD" w:rsidRPr="0041297E" w:rsidRDefault="00BA34CD" w:rsidP="00BA34CD">
      <w:pPr>
        <w:rPr>
          <w:sz w:val="22"/>
          <w:szCs w:val="22"/>
        </w:rPr>
      </w:pPr>
    </w:p>
    <w:p w:rsidR="00BA34CD" w:rsidRPr="0041297E" w:rsidRDefault="00BA34CD" w:rsidP="00BA34CD">
      <w:pPr>
        <w:rPr>
          <w:b/>
          <w:sz w:val="22"/>
          <w:szCs w:val="22"/>
        </w:rPr>
      </w:pPr>
      <w:r w:rsidRPr="0041297E">
        <w:rPr>
          <w:b/>
          <w:noProof/>
          <w:sz w:val="22"/>
          <w:szCs w:val="22"/>
        </w:rPr>
        <w:t>Pranešimas apie šalutinį poveikį</w:t>
      </w:r>
    </w:p>
    <w:p w:rsidR="00BA34CD" w:rsidRPr="0041297E" w:rsidRDefault="00BA34CD" w:rsidP="00BA34CD">
      <w:pPr>
        <w:ind w:right="-449"/>
        <w:rPr>
          <w:noProof/>
          <w:sz w:val="22"/>
          <w:szCs w:val="22"/>
        </w:rPr>
      </w:pPr>
      <w:r w:rsidRPr="0041297E">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1297E">
        <w:rPr>
          <w:sz w:val="22"/>
          <w:szCs w:val="22"/>
          <w:lang w:eastAsia="zh-CN"/>
        </w:rPr>
        <w:t>elefonu 8 800 73568</w:t>
      </w:r>
      <w:r w:rsidRPr="0041297E">
        <w:rPr>
          <w:sz w:val="22"/>
          <w:szCs w:val="22"/>
        </w:rPr>
        <w:t xml:space="preserve"> arba užpildyti interneto svetainėje </w:t>
      </w:r>
      <w:hyperlink r:id="rId11" w:history="1">
        <w:r w:rsidRPr="0041297E">
          <w:rPr>
            <w:rStyle w:val="Hipersaitas"/>
            <w:rFonts w:eastAsia="SimSun"/>
            <w:sz w:val="22"/>
            <w:szCs w:val="22"/>
          </w:rPr>
          <w:t>www.vvkt.lt</w:t>
        </w:r>
      </w:hyperlink>
      <w:r w:rsidRPr="0041297E">
        <w:rPr>
          <w:sz w:val="22"/>
          <w:szCs w:val="22"/>
        </w:rPr>
        <w:t xml:space="preserve"> esančią formą ir pateikti ją Valstybinei vaistų kontrolės tarnybai prie Lietuvos Respublikos sveikatos apsaugos ministerijos vienu iš šių būdų: raštu (adresu Žirmūnų g. 139A, LT-09120 Vilnius), </w:t>
      </w:r>
      <w:r w:rsidRPr="0041297E">
        <w:rPr>
          <w:sz w:val="22"/>
          <w:szCs w:val="22"/>
          <w:lang w:eastAsia="zh-CN"/>
        </w:rPr>
        <w:t xml:space="preserve">nemokamu </w:t>
      </w:r>
      <w:r w:rsidRPr="0041297E">
        <w:rPr>
          <w:sz w:val="22"/>
          <w:szCs w:val="22"/>
        </w:rPr>
        <w:t>fakso numeriu 8 800 20131</w:t>
      </w:r>
      <w:r w:rsidRPr="0041297E">
        <w:rPr>
          <w:sz w:val="22"/>
          <w:szCs w:val="22"/>
          <w:lang w:eastAsia="zh-CN"/>
        </w:rPr>
        <w:t xml:space="preserve">, </w:t>
      </w:r>
      <w:r w:rsidRPr="0041297E">
        <w:rPr>
          <w:sz w:val="22"/>
          <w:szCs w:val="22"/>
        </w:rPr>
        <w:t xml:space="preserve">el. paštu </w:t>
      </w:r>
      <w:hyperlink r:id="rId12" w:history="1">
        <w:r w:rsidRPr="0041297E">
          <w:rPr>
            <w:rStyle w:val="Hipersaitas"/>
            <w:rFonts w:eastAsia="SimSun"/>
            <w:sz w:val="22"/>
            <w:szCs w:val="22"/>
          </w:rPr>
          <w:t>NepageidaujamaR@vvkt.lt</w:t>
        </w:r>
      </w:hyperlink>
      <w:r w:rsidRPr="0041297E">
        <w:rPr>
          <w:sz w:val="22"/>
          <w:szCs w:val="22"/>
        </w:rPr>
        <w:t xml:space="preserve">, taip pat per Valstybinės vaistų kontrolės tarnybos prie Lietuvos Respublikos sveikatos apsaugos ministerijos interneto svetainę (adresu </w:t>
      </w:r>
      <w:hyperlink r:id="rId13" w:history="1">
        <w:r w:rsidRPr="0041297E">
          <w:rPr>
            <w:rStyle w:val="Hipersaitas"/>
            <w:rFonts w:eastAsia="SimSun"/>
            <w:sz w:val="22"/>
            <w:szCs w:val="22"/>
          </w:rPr>
          <w:t>http://www.vvkt.lt</w:t>
        </w:r>
      </w:hyperlink>
      <w:r w:rsidRPr="0041297E">
        <w:rPr>
          <w:sz w:val="22"/>
          <w:szCs w:val="22"/>
        </w:rPr>
        <w:t>). Pranešdami apie šalutinį poveikį galite mums padėti gauti daugiau informacijos apie šio vaisto saugumą.</w:t>
      </w:r>
    </w:p>
    <w:p w:rsidR="00BA34CD"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83" w:name="_Toc129243143"/>
      <w:bookmarkStart w:id="84" w:name="_Toc129243268"/>
      <w:r w:rsidRPr="0041297E">
        <w:t>5.</w:t>
      </w:r>
      <w:r w:rsidRPr="0041297E">
        <w:tab/>
        <w:t xml:space="preserve">Kaip laikyti </w:t>
      </w:r>
      <w:bookmarkEnd w:id="83"/>
      <w:bookmarkEnd w:id="84"/>
      <w:r w:rsidRPr="0041297E">
        <w:t>Ketoprofen Sopharma</w:t>
      </w:r>
    </w:p>
    <w:p w:rsidR="00BA34CD" w:rsidRPr="0041297E" w:rsidRDefault="00BA34CD" w:rsidP="00BA34CD">
      <w:pPr>
        <w:pStyle w:val="BTEMEASMCA"/>
      </w:pPr>
    </w:p>
    <w:p w:rsidR="00BA34CD" w:rsidRPr="0041297E" w:rsidRDefault="00BA34CD" w:rsidP="00BA34CD">
      <w:pPr>
        <w:pStyle w:val="BTEMEASMCA"/>
      </w:pPr>
      <w:r w:rsidRPr="0041297E">
        <w:t xml:space="preserve">Šį vaistą laikykite vaikams nepastebimoje ir nepasiekiamoje vietoje.    </w:t>
      </w:r>
    </w:p>
    <w:p w:rsidR="00BA34CD" w:rsidRPr="0041297E" w:rsidRDefault="00BA34CD" w:rsidP="00BA34CD">
      <w:pPr>
        <w:pStyle w:val="BTEMEASMCA"/>
      </w:pPr>
    </w:p>
    <w:p w:rsidR="00BA34CD" w:rsidRPr="0041297E" w:rsidRDefault="00BA34CD" w:rsidP="00BA34CD">
      <w:pPr>
        <w:rPr>
          <w:sz w:val="22"/>
          <w:szCs w:val="22"/>
        </w:rPr>
      </w:pPr>
      <w:r>
        <w:rPr>
          <w:sz w:val="22"/>
          <w:szCs w:val="22"/>
        </w:rPr>
        <w:t>Šiam vaistui specialių laikymo sąlygų nereikia.</w:t>
      </w:r>
    </w:p>
    <w:p w:rsidR="00BA34CD" w:rsidRPr="0041297E" w:rsidRDefault="00BA34CD" w:rsidP="00BA34CD">
      <w:pPr>
        <w:rPr>
          <w:sz w:val="22"/>
          <w:szCs w:val="22"/>
        </w:rPr>
      </w:pPr>
      <w:r w:rsidRPr="0041297E">
        <w:rPr>
          <w:sz w:val="22"/>
          <w:szCs w:val="22"/>
        </w:rPr>
        <w:t>Atidarius tūbelę, gelio tinkamumo laikas yra 6 mėnesiai.</w:t>
      </w:r>
    </w:p>
    <w:p w:rsidR="00BA34CD" w:rsidRPr="0041297E" w:rsidRDefault="00BA34CD" w:rsidP="00BA34CD">
      <w:pPr>
        <w:rPr>
          <w:sz w:val="22"/>
          <w:szCs w:val="22"/>
        </w:rPr>
      </w:pPr>
    </w:p>
    <w:p w:rsidR="00BA34CD" w:rsidRPr="0041297E" w:rsidRDefault="00BA34CD" w:rsidP="00BA34CD">
      <w:pPr>
        <w:pStyle w:val="Pagrindinistekstas"/>
        <w:rPr>
          <w:sz w:val="22"/>
          <w:szCs w:val="22"/>
        </w:rPr>
      </w:pPr>
      <w:r w:rsidRPr="0041297E">
        <w:rPr>
          <w:sz w:val="22"/>
          <w:szCs w:val="22"/>
        </w:rPr>
        <w:t>Ant kartono dėžutės po „</w:t>
      </w:r>
      <w:r>
        <w:rPr>
          <w:sz w:val="22"/>
          <w:szCs w:val="22"/>
        </w:rPr>
        <w:t>EXP</w:t>
      </w:r>
      <w:r w:rsidRPr="0041297E">
        <w:rPr>
          <w:sz w:val="22"/>
          <w:szCs w:val="22"/>
        </w:rPr>
        <w:t>“</w:t>
      </w:r>
      <w:r>
        <w:rPr>
          <w:sz w:val="22"/>
          <w:szCs w:val="22"/>
        </w:rPr>
        <w:t xml:space="preserve"> </w:t>
      </w:r>
      <w:r w:rsidRPr="00D65093">
        <w:rPr>
          <w:sz w:val="22"/>
          <w:szCs w:val="22"/>
        </w:rPr>
        <w:t>ir tūbelės</w:t>
      </w:r>
      <w:r w:rsidRPr="0041297E">
        <w:rPr>
          <w:sz w:val="22"/>
          <w:szCs w:val="22"/>
        </w:rPr>
        <w:t xml:space="preserve"> nurodytam tinkamumo laikui pasibaigus, šio vaisto vartoti negalima. Vaistas tinkamas vartoti iki paskutinės nurodyto mėnesio dienos.</w:t>
      </w:r>
    </w:p>
    <w:p w:rsidR="00BA34CD" w:rsidRPr="0041297E" w:rsidRDefault="00BA34CD" w:rsidP="00BA34CD">
      <w:pPr>
        <w:pStyle w:val="BTEMEASMCA"/>
      </w:pPr>
      <w:r w:rsidRPr="0041297E">
        <w:t>Vaistų negalima išmesti į kanalizaciją arba su buitinėmis atliekomis. Kaip išmesti nereikalingus vaistus, klauskite vaistininko. Šios priemonės padės apsaugoti aplinką.</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PI-1EMEASMCA"/>
      </w:pPr>
      <w:bookmarkStart w:id="85" w:name="_Toc129243144"/>
      <w:bookmarkStart w:id="86" w:name="_Toc129243269"/>
      <w:r w:rsidRPr="0041297E">
        <w:t>6.</w:t>
      </w:r>
      <w:r w:rsidRPr="0041297E">
        <w:tab/>
        <w:t>Pakuotės turinys ir kita informacija</w:t>
      </w:r>
      <w:bookmarkEnd w:id="85"/>
      <w:bookmarkEnd w:id="86"/>
    </w:p>
    <w:p w:rsidR="00BA34CD" w:rsidRPr="0041297E" w:rsidRDefault="00BA34CD" w:rsidP="00BA34CD">
      <w:pPr>
        <w:pStyle w:val="BTEMEASMCA"/>
      </w:pPr>
    </w:p>
    <w:p w:rsidR="00BA34CD" w:rsidRPr="0041297E" w:rsidRDefault="00BA34CD" w:rsidP="00BA34CD">
      <w:pPr>
        <w:pStyle w:val="PI-3EMEASMCA"/>
      </w:pPr>
      <w:r w:rsidRPr="0041297E">
        <w:t>Ketoprofen Sopharma sudėtis</w:t>
      </w:r>
    </w:p>
    <w:p w:rsidR="00BA34CD" w:rsidRPr="0041297E" w:rsidRDefault="00BA34CD" w:rsidP="00BA34CD">
      <w:pPr>
        <w:pStyle w:val="BTEMEASMCA"/>
      </w:pPr>
    </w:p>
    <w:p w:rsidR="00BA34CD" w:rsidRPr="0041297E" w:rsidRDefault="00BA34CD" w:rsidP="00BA34CD">
      <w:pPr>
        <w:pStyle w:val="BT-EMEASMCA"/>
      </w:pPr>
      <w:r w:rsidRPr="0041297E">
        <w:t xml:space="preserve">Veiklioji medžiaga yra ketoprofenas. 1 g gelio yra 25 mg ketoprofeno. </w:t>
      </w:r>
    </w:p>
    <w:p w:rsidR="00BA34CD" w:rsidRPr="0041297E" w:rsidRDefault="00BA34CD" w:rsidP="00BA34CD">
      <w:pPr>
        <w:pStyle w:val="BT-EMEASMCA"/>
      </w:pPr>
      <w:r w:rsidRPr="0041297E">
        <w:t xml:space="preserve">Pagalbinės medžiagos yra </w:t>
      </w:r>
      <w:r w:rsidRPr="0041297E">
        <w:rPr>
          <w:noProof/>
        </w:rPr>
        <w:t>karbomeras, propilenglikolis</w:t>
      </w:r>
      <w:r>
        <w:rPr>
          <w:noProof/>
        </w:rPr>
        <w:t xml:space="preserve"> (E1520)</w:t>
      </w:r>
      <w:r w:rsidRPr="0041297E">
        <w:rPr>
          <w:noProof/>
        </w:rPr>
        <w:t>, dietanolaminas, benzalkonio chloridas, apelsinų žiedų aliejus, levandų eterinis aliejus, dinatrio edetatas, makrogolis 400, etanolis, išgrynintas vanduo.</w:t>
      </w:r>
    </w:p>
    <w:p w:rsidR="00BA34CD" w:rsidRPr="0041297E" w:rsidRDefault="00BA34CD" w:rsidP="00BA34CD">
      <w:pPr>
        <w:pStyle w:val="BTEMEASMCA"/>
      </w:pPr>
    </w:p>
    <w:p w:rsidR="00BA34CD" w:rsidRPr="0041297E" w:rsidRDefault="00BA34CD" w:rsidP="00BA34CD">
      <w:pPr>
        <w:pStyle w:val="PI-3EMEASMCA"/>
      </w:pPr>
      <w:r>
        <w:t>K</w:t>
      </w:r>
      <w:r w:rsidRPr="0041297E">
        <w:t>etoprofen Sopharma išvaizda ir kiekis pakuotėje</w:t>
      </w:r>
    </w:p>
    <w:p w:rsidR="00BA34CD" w:rsidRPr="0041297E" w:rsidRDefault="00BA34CD" w:rsidP="00BA34CD">
      <w:pPr>
        <w:pStyle w:val="BTEMEASMCA"/>
      </w:pPr>
    </w:p>
    <w:p w:rsidR="00BA34CD" w:rsidRPr="0041297E" w:rsidRDefault="00BA34CD" w:rsidP="00BA34CD">
      <w:pPr>
        <w:pStyle w:val="BTEMEASMCA"/>
      </w:pPr>
      <w:r w:rsidRPr="0041297E">
        <w:t>Ketoprofen Sopharma yra bespalvis, skaidrus gelis, turintis etanolio ir eterinių aliejų kvapą.</w:t>
      </w:r>
    </w:p>
    <w:p w:rsidR="00BA34CD" w:rsidRPr="0041297E" w:rsidRDefault="00BA34CD" w:rsidP="00BA34CD">
      <w:pPr>
        <w:rPr>
          <w:sz w:val="22"/>
          <w:szCs w:val="22"/>
        </w:rPr>
      </w:pPr>
    </w:p>
    <w:p w:rsidR="00BA34CD" w:rsidRPr="0041297E" w:rsidRDefault="00BA34CD" w:rsidP="00BA34CD">
      <w:pPr>
        <w:rPr>
          <w:sz w:val="22"/>
          <w:szCs w:val="22"/>
        </w:rPr>
      </w:pPr>
      <w:r w:rsidRPr="0041297E">
        <w:rPr>
          <w:sz w:val="22"/>
          <w:szCs w:val="22"/>
        </w:rPr>
        <w:t>Gelis tiekiamas aliuminio tūbelėje su užsukamu polipropileno dangteliu. Tūbelėje yra 40 g gelio. Kartono dėžutėje yra viena tūbelė ir pakuotės lapelis.</w:t>
      </w:r>
    </w:p>
    <w:p w:rsidR="00BA34CD" w:rsidRPr="0041297E" w:rsidRDefault="00BA34CD" w:rsidP="00BA34CD">
      <w:pPr>
        <w:pStyle w:val="BTEMEASMCA"/>
      </w:pPr>
    </w:p>
    <w:p w:rsidR="00BA34CD" w:rsidRPr="0041297E" w:rsidRDefault="00BA34CD" w:rsidP="00BA34CD">
      <w:pPr>
        <w:pStyle w:val="PI-3EMEASMCA"/>
      </w:pPr>
      <w:r w:rsidRPr="0041297E">
        <w:t>Registruotojas ir gamintojas</w:t>
      </w:r>
    </w:p>
    <w:p w:rsidR="00BA34CD" w:rsidRPr="0041297E" w:rsidRDefault="00BA34CD" w:rsidP="00BA34CD">
      <w:pPr>
        <w:rPr>
          <w:sz w:val="22"/>
          <w:szCs w:val="22"/>
        </w:rPr>
      </w:pPr>
      <w:r w:rsidRPr="0041297E">
        <w:rPr>
          <w:sz w:val="22"/>
          <w:szCs w:val="22"/>
        </w:rPr>
        <w:t xml:space="preserve">SOPHARMA AD </w:t>
      </w:r>
    </w:p>
    <w:p w:rsidR="00BA34CD" w:rsidRPr="0041297E" w:rsidRDefault="00BA34CD" w:rsidP="00BA34CD">
      <w:pPr>
        <w:rPr>
          <w:sz w:val="22"/>
          <w:szCs w:val="22"/>
        </w:rPr>
      </w:pPr>
      <w:r w:rsidRPr="0041297E">
        <w:rPr>
          <w:sz w:val="22"/>
          <w:szCs w:val="22"/>
        </w:rPr>
        <w:t xml:space="preserve">16 Iliensko Shosse Str. </w:t>
      </w:r>
    </w:p>
    <w:p w:rsidR="00BA34CD" w:rsidRPr="0041297E" w:rsidRDefault="00BA34CD" w:rsidP="00BA34CD">
      <w:pPr>
        <w:rPr>
          <w:sz w:val="22"/>
          <w:szCs w:val="22"/>
        </w:rPr>
      </w:pPr>
      <w:r w:rsidRPr="0041297E">
        <w:rPr>
          <w:sz w:val="22"/>
          <w:szCs w:val="22"/>
        </w:rPr>
        <w:lastRenderedPageBreak/>
        <w:t xml:space="preserve">Sofia 1220 </w:t>
      </w:r>
    </w:p>
    <w:p w:rsidR="00BA34CD" w:rsidRPr="0041297E" w:rsidRDefault="00BA34CD" w:rsidP="00BA34CD">
      <w:pPr>
        <w:rPr>
          <w:sz w:val="22"/>
          <w:szCs w:val="22"/>
        </w:rPr>
      </w:pPr>
      <w:r w:rsidRPr="0041297E">
        <w:rPr>
          <w:sz w:val="22"/>
          <w:szCs w:val="22"/>
        </w:rPr>
        <w:t>Bulgarija</w:t>
      </w:r>
    </w:p>
    <w:p w:rsidR="00BA34CD" w:rsidRPr="0041297E" w:rsidRDefault="00BA34CD" w:rsidP="00BA34CD">
      <w:pPr>
        <w:pStyle w:val="BTEMEASMCA"/>
      </w:pPr>
    </w:p>
    <w:p w:rsidR="00BA34CD" w:rsidRPr="0041297E" w:rsidRDefault="00BA34CD" w:rsidP="00BA34CD">
      <w:pPr>
        <w:pStyle w:val="BTEMEASMCA"/>
      </w:pPr>
    </w:p>
    <w:p w:rsidR="00BA34CD" w:rsidRPr="0041297E" w:rsidRDefault="00BA34CD" w:rsidP="00BA34CD">
      <w:pPr>
        <w:pStyle w:val="BTbEMEASMCA"/>
      </w:pPr>
      <w:r w:rsidRPr="0041297E">
        <w:rPr>
          <w:bCs/>
        </w:rPr>
        <w:t>Šis pakuotės lapelis</w:t>
      </w:r>
      <w:r w:rsidRPr="0041297E">
        <w:t xml:space="preserve"> paskutinį kartą peržiūrėtas</w:t>
      </w:r>
      <w:r>
        <w:t xml:space="preserve"> 2019-03-20.</w:t>
      </w:r>
    </w:p>
    <w:p w:rsidR="00BA34CD" w:rsidRPr="0041297E" w:rsidRDefault="00BA34CD" w:rsidP="00BA34CD">
      <w:pPr>
        <w:rPr>
          <w:sz w:val="22"/>
          <w:szCs w:val="22"/>
        </w:rPr>
      </w:pPr>
    </w:p>
    <w:p w:rsidR="00BA34CD" w:rsidRPr="0041297E" w:rsidRDefault="00BA34CD" w:rsidP="00BA34CD">
      <w:pPr>
        <w:rPr>
          <w:sz w:val="22"/>
          <w:szCs w:val="22"/>
        </w:rPr>
      </w:pPr>
    </w:p>
    <w:p w:rsidR="00BA34CD" w:rsidRPr="0041297E" w:rsidRDefault="00BA34CD" w:rsidP="00BA34CD">
      <w:pPr>
        <w:numPr>
          <w:ilvl w:val="12"/>
          <w:numId w:val="0"/>
        </w:numPr>
        <w:ind w:right="-2"/>
        <w:rPr>
          <w:sz w:val="22"/>
          <w:szCs w:val="22"/>
        </w:rPr>
      </w:pPr>
      <w:r w:rsidRPr="0041297E">
        <w:rPr>
          <w:sz w:val="22"/>
          <w:szCs w:val="22"/>
        </w:rPr>
        <w:t>Išsami informacija apie šį vaistą pateikiama Valstybinės vaistų kontrolės tarnybos prie Lietuvos Respublikos sveikatos apsaugos ministerijos tinklalapyje</w:t>
      </w:r>
      <w:r w:rsidRPr="0041297E">
        <w:rPr>
          <w:i/>
          <w:sz w:val="22"/>
          <w:szCs w:val="22"/>
        </w:rPr>
        <w:t xml:space="preserve"> </w:t>
      </w:r>
      <w:hyperlink r:id="rId14" w:history="1">
        <w:r w:rsidRPr="0041297E">
          <w:rPr>
            <w:rStyle w:val="Hipersaitas"/>
            <w:rFonts w:eastAsia="SimSun"/>
            <w:sz w:val="22"/>
            <w:szCs w:val="22"/>
          </w:rPr>
          <w:t>http://www.vvkt.lt/</w:t>
        </w:r>
      </w:hyperlink>
      <w:r w:rsidRPr="0041297E">
        <w:rPr>
          <w:sz w:val="22"/>
          <w:szCs w:val="22"/>
        </w:rPr>
        <w:t>.</w:t>
      </w:r>
    </w:p>
    <w:p w:rsidR="00BA34CD" w:rsidRPr="0041297E" w:rsidRDefault="00BA34CD" w:rsidP="00BA34CD">
      <w:pPr>
        <w:rPr>
          <w:sz w:val="22"/>
          <w:szCs w:val="22"/>
          <w:highlight w:val="yellow"/>
        </w:rPr>
      </w:pPr>
    </w:p>
    <w:p w:rsidR="00BA34CD" w:rsidRPr="0041297E" w:rsidRDefault="00BA34CD" w:rsidP="00BA34CD">
      <w:pPr>
        <w:rPr>
          <w:sz w:val="22"/>
          <w:szCs w:val="22"/>
        </w:rPr>
      </w:pPr>
    </w:p>
    <w:p w:rsidR="00BA34CD" w:rsidRPr="0041297E" w:rsidRDefault="00BA34CD" w:rsidP="00BA34CD">
      <w:pPr>
        <w:rPr>
          <w:sz w:val="22"/>
          <w:szCs w:val="22"/>
        </w:rPr>
      </w:pPr>
    </w:p>
    <w:p w:rsidR="00BA34CD" w:rsidRPr="00986812" w:rsidRDefault="00BA34CD" w:rsidP="00BA34CD"/>
    <w:p w:rsidR="00BA34CD" w:rsidRDefault="00BA34CD" w:rsidP="00BA34CD"/>
    <w:p w:rsidR="00BA34CD" w:rsidRDefault="00BA34CD" w:rsidP="00BA34CD"/>
    <w:p w:rsidR="00AF774E" w:rsidRDefault="00AF774E"/>
    <w:sectPr w:rsidR="00AF774E" w:rsidSect="00016DA5">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64E" w:rsidRDefault="0040164E">
      <w:r>
        <w:separator/>
      </w:r>
    </w:p>
  </w:endnote>
  <w:endnote w:type="continuationSeparator" w:id="0">
    <w:p w:rsidR="0040164E" w:rsidRDefault="0040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E13" w:rsidRPr="00651463" w:rsidRDefault="00A80E24">
    <w:pPr>
      <w:pStyle w:val="Porat"/>
      <w:jc w:val="right"/>
      <w:rPr>
        <w:sz w:val="22"/>
        <w:szCs w:val="22"/>
      </w:rPr>
    </w:pPr>
    <w:r>
      <w:fldChar w:fldCharType="begin"/>
    </w:r>
    <w:r>
      <w:instrText xml:space="preserve"> PAGE   \* MERGEFORMAT </w:instrText>
    </w:r>
    <w:r>
      <w:fldChar w:fldCharType="separate"/>
    </w:r>
    <w:r w:rsidR="000D1C23" w:rsidRPr="000D1C23">
      <w:rPr>
        <w:noProof/>
        <w:sz w:val="22"/>
        <w:szCs w:val="22"/>
      </w:rPr>
      <w:t>7</w:t>
    </w:r>
    <w:r>
      <w:rPr>
        <w:noProof/>
        <w:sz w:val="22"/>
        <w:szCs w:val="22"/>
      </w:rPr>
      <w:fldChar w:fldCharType="end"/>
    </w:r>
  </w:p>
  <w:p w:rsidR="00B25E13" w:rsidRDefault="004016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64E" w:rsidRDefault="0040164E">
      <w:r>
        <w:separator/>
      </w:r>
    </w:p>
  </w:footnote>
  <w:footnote w:type="continuationSeparator" w:id="0">
    <w:p w:rsidR="0040164E" w:rsidRDefault="0040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A0E1BED"/>
    <w:multiLevelType w:val="hybridMultilevel"/>
    <w:tmpl w:val="2D0C799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401E4C30"/>
    <w:lvl w:ilvl="0" w:tplc="3266CBC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CD"/>
    <w:rsid w:val="000D1C23"/>
    <w:rsid w:val="0040164E"/>
    <w:rsid w:val="005E0208"/>
    <w:rsid w:val="00A80E24"/>
    <w:rsid w:val="00AF774E"/>
    <w:rsid w:val="00BA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EC082-BA8A-3342-9548-5F2FDE65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34CD"/>
    <w:rPr>
      <w:rFonts w:ascii="Times New Roman" w:eastAsia="Times New Roman" w:hAnsi="Times New Roman" w:cs="Times New Roman"/>
      <w:lang w:val="lt-LT"/>
    </w:rPr>
  </w:style>
  <w:style w:type="paragraph" w:styleId="Antrat1">
    <w:name w:val="heading 1"/>
    <w:basedOn w:val="prastasis"/>
    <w:next w:val="prastasis"/>
    <w:link w:val="Antrat1Diagrama"/>
    <w:uiPriority w:val="9"/>
    <w:qFormat/>
    <w:rsid w:val="00BA34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A34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BA34CD"/>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qFormat/>
    <w:rsid w:val="00BA34CD"/>
    <w:pPr>
      <w:keepNext/>
      <w:outlineLvl w:val="3"/>
    </w:pPr>
    <w:rPr>
      <w:sz w:val="22"/>
      <w:u w:val="single"/>
    </w:rPr>
  </w:style>
  <w:style w:type="paragraph" w:styleId="Antrat5">
    <w:name w:val="heading 5"/>
    <w:basedOn w:val="prastasis"/>
    <w:next w:val="prastasis"/>
    <w:link w:val="Antrat5Diagrama"/>
    <w:qFormat/>
    <w:rsid w:val="00BA34C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34CD"/>
    <w:rPr>
      <w:rFonts w:asciiTheme="majorHAnsi" w:eastAsiaTheme="majorEastAsia" w:hAnsiTheme="majorHAnsi" w:cstheme="majorBidi"/>
      <w:color w:val="2F5496" w:themeColor="accent1" w:themeShade="BF"/>
      <w:sz w:val="32"/>
      <w:szCs w:val="32"/>
      <w:lang w:val="lt-LT"/>
    </w:rPr>
  </w:style>
  <w:style w:type="character" w:customStyle="1" w:styleId="Antrat2Diagrama">
    <w:name w:val="Antraštė 2 Diagrama"/>
    <w:basedOn w:val="Numatytasispastraiposriftas"/>
    <w:link w:val="Antrat2"/>
    <w:uiPriority w:val="9"/>
    <w:semiHidden/>
    <w:rsid w:val="00BA34CD"/>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basedOn w:val="Numatytasispastraiposriftas"/>
    <w:link w:val="Antrat3"/>
    <w:uiPriority w:val="9"/>
    <w:semiHidden/>
    <w:rsid w:val="00BA34CD"/>
    <w:rPr>
      <w:rFonts w:asciiTheme="majorHAnsi" w:eastAsiaTheme="majorEastAsia" w:hAnsiTheme="majorHAnsi" w:cstheme="majorBidi"/>
      <w:color w:val="1F3763" w:themeColor="accent1" w:themeShade="7F"/>
      <w:lang w:val="lt-LT"/>
    </w:rPr>
  </w:style>
  <w:style w:type="character" w:customStyle="1" w:styleId="Antrat4Diagrama">
    <w:name w:val="Antraštė 4 Diagrama"/>
    <w:basedOn w:val="Numatytasispastraiposriftas"/>
    <w:link w:val="Antrat4"/>
    <w:rsid w:val="00BA34CD"/>
    <w:rPr>
      <w:rFonts w:ascii="Times New Roman" w:eastAsia="Times New Roman" w:hAnsi="Times New Roman" w:cs="Times New Roman"/>
      <w:sz w:val="22"/>
      <w:u w:val="single"/>
      <w:lang w:val="lt-LT"/>
    </w:rPr>
  </w:style>
  <w:style w:type="character" w:customStyle="1" w:styleId="Antrat5Diagrama">
    <w:name w:val="Antraštė 5 Diagrama"/>
    <w:basedOn w:val="Numatytasispastraiposriftas"/>
    <w:link w:val="Antrat5"/>
    <w:rsid w:val="00BA34CD"/>
    <w:rPr>
      <w:rFonts w:ascii="Times New Roman" w:eastAsia="Times New Roman" w:hAnsi="Times New Roman" w:cs="Times New Roman"/>
      <w:b/>
      <w:bCs/>
      <w:i/>
      <w:iCs/>
      <w:sz w:val="26"/>
      <w:szCs w:val="26"/>
      <w:lang w:val="lt-LT"/>
    </w:rPr>
  </w:style>
  <w:style w:type="character" w:styleId="Hipersaitas">
    <w:name w:val="Hyperlink"/>
    <w:basedOn w:val="Numatytasispastraiposriftas"/>
    <w:uiPriority w:val="99"/>
    <w:rsid w:val="00BA34CD"/>
    <w:rPr>
      <w:color w:val="0000FF"/>
      <w:u w:val="single"/>
    </w:rPr>
  </w:style>
  <w:style w:type="paragraph" w:customStyle="1" w:styleId="PI-1EMEASMCA">
    <w:name w:val="PI-1 EMEA_SMCA"/>
    <w:basedOn w:val="Antrat2"/>
    <w:autoRedefine/>
    <w:rsid w:val="00BA34CD"/>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BA34C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BA34CD"/>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rsid w:val="00BA34CD"/>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BA34CD"/>
    <w:rPr>
      <w:sz w:val="22"/>
      <w:szCs w:val="22"/>
    </w:rPr>
  </w:style>
  <w:style w:type="paragraph" w:customStyle="1" w:styleId="TTEMEASMCA">
    <w:name w:val="TT EMEA_SMCA"/>
    <w:basedOn w:val="Antrat1"/>
    <w:link w:val="TTEMEASMCAChar"/>
    <w:autoRedefine/>
    <w:rsid w:val="00BA34C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BA34CD"/>
    <w:rPr>
      <w:rFonts w:ascii="Times New Roman" w:eastAsia="Times New Roman" w:hAnsi="Times New Roman" w:cs="Times New Roman"/>
      <w:b/>
      <w:caps/>
      <w:sz w:val="22"/>
      <w:szCs w:val="22"/>
    </w:rPr>
  </w:style>
  <w:style w:type="paragraph" w:customStyle="1" w:styleId="BTAnIIEMEASMCA">
    <w:name w:val="BT(AnII) EMEA_SMCA"/>
    <w:basedOn w:val="Debesliotekstas"/>
    <w:autoRedefine/>
    <w:rsid w:val="00BA34CD"/>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BA34CD"/>
    <w:pPr>
      <w:numPr>
        <w:numId w:val="1"/>
      </w:numPr>
    </w:pPr>
  </w:style>
  <w:style w:type="paragraph" w:customStyle="1" w:styleId="PI-3EMEASMCA">
    <w:name w:val="PI-3 EMEA_SMCA"/>
    <w:basedOn w:val="prastasis"/>
    <w:autoRedefine/>
    <w:rsid w:val="00BA34CD"/>
    <w:pPr>
      <w:spacing w:line="220" w:lineRule="exact"/>
    </w:pPr>
    <w:rPr>
      <w:b/>
      <w:bCs/>
      <w:sz w:val="22"/>
      <w:szCs w:val="22"/>
    </w:rPr>
  </w:style>
  <w:style w:type="paragraph" w:customStyle="1" w:styleId="BTbEMEASMCA">
    <w:name w:val="BT(b) EMEA_SMCA"/>
    <w:basedOn w:val="BTEMEASMCA"/>
    <w:autoRedefine/>
    <w:rsid w:val="00BA34CD"/>
    <w:rPr>
      <w:b/>
    </w:rPr>
  </w:style>
  <w:style w:type="character" w:customStyle="1" w:styleId="BTEMEASMCAChar">
    <w:name w:val="BT EMEA_SMCA Char"/>
    <w:basedOn w:val="Numatytasispastraiposriftas"/>
    <w:link w:val="BTEMEASMCA"/>
    <w:rsid w:val="00BA34CD"/>
    <w:rPr>
      <w:rFonts w:ascii="Times New Roman" w:eastAsia="Times New Roman" w:hAnsi="Times New Roman" w:cs="Times New Roman"/>
      <w:sz w:val="22"/>
      <w:szCs w:val="22"/>
      <w:lang w:val="lt-LT"/>
    </w:rPr>
  </w:style>
  <w:style w:type="paragraph" w:customStyle="1" w:styleId="BTuEMEASMCA">
    <w:name w:val="BT(u) EMEA_SMCA"/>
    <w:basedOn w:val="BTEMEASMCA"/>
    <w:autoRedefine/>
    <w:rsid w:val="00BA34CD"/>
    <w:rPr>
      <w:u w:val="single"/>
    </w:rPr>
  </w:style>
  <w:style w:type="paragraph" w:styleId="Pagrindinistekstas">
    <w:name w:val="Body Text"/>
    <w:basedOn w:val="prastasis"/>
    <w:link w:val="PagrindinistekstasDiagrama"/>
    <w:rsid w:val="00BA34CD"/>
    <w:pPr>
      <w:spacing w:after="120"/>
    </w:pPr>
  </w:style>
  <w:style w:type="character" w:customStyle="1" w:styleId="PagrindinistekstasDiagrama">
    <w:name w:val="Pagrindinis tekstas Diagrama"/>
    <w:basedOn w:val="Numatytasispastraiposriftas"/>
    <w:link w:val="Pagrindinistekstas"/>
    <w:rsid w:val="00BA34CD"/>
    <w:rPr>
      <w:rFonts w:ascii="Times New Roman" w:eastAsia="Times New Roman" w:hAnsi="Times New Roman" w:cs="Times New Roman"/>
      <w:lang w:val="lt-LT"/>
    </w:rPr>
  </w:style>
  <w:style w:type="paragraph" w:styleId="Porat">
    <w:name w:val="footer"/>
    <w:basedOn w:val="prastasis"/>
    <w:link w:val="PoratDiagrama"/>
    <w:uiPriority w:val="99"/>
    <w:rsid w:val="00BA34CD"/>
    <w:pPr>
      <w:tabs>
        <w:tab w:val="center" w:pos="4819"/>
        <w:tab w:val="right" w:pos="9638"/>
      </w:tabs>
    </w:pPr>
    <w:rPr>
      <w:lang w:val="en-GB"/>
    </w:rPr>
  </w:style>
  <w:style w:type="character" w:customStyle="1" w:styleId="PoratDiagrama">
    <w:name w:val="Poraštė Diagrama"/>
    <w:basedOn w:val="Numatytasispastraiposriftas"/>
    <w:link w:val="Porat"/>
    <w:uiPriority w:val="99"/>
    <w:rsid w:val="00BA34CD"/>
    <w:rPr>
      <w:rFonts w:ascii="Times New Roman" w:eastAsia="Times New Roman" w:hAnsi="Times New Roman" w:cs="Times New Roman"/>
      <w:lang w:val="en-GB"/>
    </w:rPr>
  </w:style>
  <w:style w:type="paragraph" w:styleId="Paprastasistekstas">
    <w:name w:val="Plain Text"/>
    <w:basedOn w:val="prastasis"/>
    <w:link w:val="PaprastasistekstasDiagrama"/>
    <w:uiPriority w:val="99"/>
    <w:rsid w:val="00BA34C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A34CD"/>
    <w:rPr>
      <w:rFonts w:ascii="Courier New" w:eastAsia="SimSun" w:hAnsi="Courier New" w:cs="Times New Roman"/>
      <w:sz w:val="20"/>
      <w:szCs w:val="20"/>
    </w:rPr>
  </w:style>
  <w:style w:type="paragraph" w:styleId="Sraopastraipa">
    <w:name w:val="List Paragraph"/>
    <w:basedOn w:val="prastasis"/>
    <w:uiPriority w:val="34"/>
    <w:qFormat/>
    <w:rsid w:val="00BA34CD"/>
    <w:pPr>
      <w:ind w:left="720"/>
      <w:contextualSpacing/>
    </w:pPr>
  </w:style>
  <w:style w:type="character" w:styleId="Emfaz">
    <w:name w:val="Emphasis"/>
    <w:uiPriority w:val="20"/>
    <w:qFormat/>
    <w:rsid w:val="00BA34CD"/>
    <w:rPr>
      <w:i/>
      <w:iCs/>
    </w:rPr>
  </w:style>
  <w:style w:type="paragraph" w:styleId="Debesliotekstas">
    <w:name w:val="Balloon Text"/>
    <w:basedOn w:val="prastasis"/>
    <w:link w:val="DebesliotekstasDiagrama"/>
    <w:uiPriority w:val="99"/>
    <w:semiHidden/>
    <w:unhideWhenUsed/>
    <w:rsid w:val="00BA34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4C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BA34CD"/>
    <w:rPr>
      <w:sz w:val="16"/>
      <w:szCs w:val="16"/>
    </w:rPr>
  </w:style>
  <w:style w:type="paragraph" w:styleId="Komentarotekstas">
    <w:name w:val="annotation text"/>
    <w:basedOn w:val="prastasis"/>
    <w:link w:val="KomentarotekstasDiagrama"/>
    <w:uiPriority w:val="99"/>
    <w:semiHidden/>
    <w:unhideWhenUsed/>
    <w:rsid w:val="00BA34CD"/>
    <w:rPr>
      <w:sz w:val="20"/>
      <w:szCs w:val="20"/>
    </w:rPr>
  </w:style>
  <w:style w:type="character" w:customStyle="1" w:styleId="KomentarotekstasDiagrama">
    <w:name w:val="Komentaro tekstas Diagrama"/>
    <w:basedOn w:val="Numatytasispastraiposriftas"/>
    <w:link w:val="Komentarotekstas"/>
    <w:uiPriority w:val="99"/>
    <w:semiHidden/>
    <w:rsid w:val="00BA34C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A34CD"/>
    <w:rPr>
      <w:b/>
      <w:bCs/>
    </w:rPr>
  </w:style>
  <w:style w:type="character" w:customStyle="1" w:styleId="KomentarotemaDiagrama">
    <w:name w:val="Komentaro tema Diagrama"/>
    <w:basedOn w:val="KomentarotekstasDiagrama"/>
    <w:link w:val="Komentarotema"/>
    <w:uiPriority w:val="99"/>
    <w:semiHidden/>
    <w:rsid w:val="00BA34C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17552</Words>
  <Characters>10006</Characters>
  <Application>Microsoft Office Word</Application>
  <DocSecurity>0</DocSecurity>
  <Lines>83</Lines>
  <Paragraphs>55</Paragraphs>
  <ScaleCrop>false</ScaleCrop>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Sigita Žentelienė</cp:lastModifiedBy>
  <cp:revision>3</cp:revision>
  <dcterms:created xsi:type="dcterms:W3CDTF">2019-04-23T09:37:00Z</dcterms:created>
  <dcterms:modified xsi:type="dcterms:W3CDTF">2019-04-29T08:42:00Z</dcterms:modified>
</cp:coreProperties>
</file>