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85DC6" w14:textId="77777777" w:rsidR="00A12E96" w:rsidRPr="009B567E" w:rsidRDefault="00A12E96" w:rsidP="00A12E96">
      <w:pPr>
        <w:ind w:left="567" w:hanging="567"/>
        <w:rPr>
          <w:szCs w:val="22"/>
        </w:rPr>
      </w:pPr>
    </w:p>
    <w:p w14:paraId="2BE24D46" w14:textId="77777777" w:rsidR="00A12E96" w:rsidRPr="009B567E" w:rsidRDefault="00A12E96" w:rsidP="00A12E96">
      <w:pPr>
        <w:ind w:left="567" w:hanging="567"/>
        <w:rPr>
          <w:szCs w:val="22"/>
        </w:rPr>
      </w:pPr>
    </w:p>
    <w:p w14:paraId="23BB2FD4" w14:textId="77777777" w:rsidR="00A12E96" w:rsidRPr="009B567E" w:rsidRDefault="00A12E96" w:rsidP="00A12E96">
      <w:pPr>
        <w:ind w:left="567" w:hanging="567"/>
        <w:rPr>
          <w:szCs w:val="22"/>
        </w:rPr>
      </w:pPr>
    </w:p>
    <w:p w14:paraId="5F2690BC" w14:textId="77777777" w:rsidR="00A12E96" w:rsidRPr="009B567E" w:rsidRDefault="00A12E96" w:rsidP="00A12E96">
      <w:pPr>
        <w:ind w:left="567" w:hanging="567"/>
        <w:rPr>
          <w:szCs w:val="22"/>
        </w:rPr>
      </w:pPr>
    </w:p>
    <w:p w14:paraId="658B6964" w14:textId="77777777" w:rsidR="00A12E96" w:rsidRPr="009B567E" w:rsidRDefault="00A12E96" w:rsidP="00A12E96">
      <w:pPr>
        <w:ind w:left="567" w:hanging="567"/>
        <w:rPr>
          <w:szCs w:val="22"/>
        </w:rPr>
      </w:pPr>
    </w:p>
    <w:p w14:paraId="30570D27" w14:textId="77777777" w:rsidR="00A12E96" w:rsidRPr="009B567E" w:rsidRDefault="00A12E96" w:rsidP="00A12E96">
      <w:pPr>
        <w:ind w:left="567" w:hanging="567"/>
        <w:rPr>
          <w:szCs w:val="22"/>
        </w:rPr>
      </w:pPr>
    </w:p>
    <w:p w14:paraId="16A05342" w14:textId="77777777" w:rsidR="00A12E96" w:rsidRPr="009B567E" w:rsidRDefault="00A12E96" w:rsidP="00A12E96">
      <w:pPr>
        <w:ind w:left="567" w:hanging="567"/>
        <w:rPr>
          <w:szCs w:val="22"/>
        </w:rPr>
      </w:pPr>
    </w:p>
    <w:p w14:paraId="1FA6C666" w14:textId="77777777" w:rsidR="00A12E96" w:rsidRPr="009B567E" w:rsidRDefault="00A12E96" w:rsidP="00A12E96">
      <w:pPr>
        <w:ind w:left="567" w:hanging="567"/>
        <w:rPr>
          <w:szCs w:val="22"/>
        </w:rPr>
      </w:pPr>
    </w:p>
    <w:p w14:paraId="5C15EC1A" w14:textId="77777777" w:rsidR="00A12E96" w:rsidRPr="009B567E" w:rsidRDefault="00A12E96" w:rsidP="00A12E96">
      <w:pPr>
        <w:ind w:left="567" w:hanging="567"/>
        <w:rPr>
          <w:szCs w:val="22"/>
        </w:rPr>
      </w:pPr>
    </w:p>
    <w:p w14:paraId="500F925D" w14:textId="77777777" w:rsidR="00A12E96" w:rsidRPr="009B567E" w:rsidRDefault="00A12E96" w:rsidP="00A12E96">
      <w:pPr>
        <w:ind w:left="567" w:hanging="567"/>
        <w:rPr>
          <w:szCs w:val="22"/>
        </w:rPr>
      </w:pPr>
    </w:p>
    <w:p w14:paraId="006EC95D" w14:textId="77777777" w:rsidR="00A12E96" w:rsidRPr="009B567E" w:rsidRDefault="00A12E96" w:rsidP="00A12E96">
      <w:pPr>
        <w:ind w:left="567" w:hanging="567"/>
        <w:rPr>
          <w:szCs w:val="22"/>
        </w:rPr>
      </w:pPr>
    </w:p>
    <w:p w14:paraId="352FA484" w14:textId="77777777" w:rsidR="00A12E96" w:rsidRPr="009B567E" w:rsidRDefault="00A12E96" w:rsidP="00A12E96">
      <w:pPr>
        <w:ind w:left="567" w:hanging="567"/>
        <w:rPr>
          <w:szCs w:val="22"/>
        </w:rPr>
      </w:pPr>
    </w:p>
    <w:p w14:paraId="7FC72A7A" w14:textId="77777777" w:rsidR="00A12E96" w:rsidRPr="009B567E" w:rsidRDefault="00A12E96" w:rsidP="00A12E96">
      <w:pPr>
        <w:ind w:left="567" w:hanging="567"/>
        <w:rPr>
          <w:szCs w:val="22"/>
        </w:rPr>
      </w:pPr>
    </w:p>
    <w:p w14:paraId="16B57D73" w14:textId="77777777" w:rsidR="00A12E96" w:rsidRPr="009B567E" w:rsidRDefault="00A12E96" w:rsidP="00A12E96">
      <w:pPr>
        <w:ind w:left="567" w:hanging="567"/>
        <w:rPr>
          <w:szCs w:val="22"/>
        </w:rPr>
      </w:pPr>
    </w:p>
    <w:p w14:paraId="4B9A6F08" w14:textId="77777777" w:rsidR="00A12E96" w:rsidRPr="009B567E" w:rsidRDefault="00A12E96" w:rsidP="00A12E96">
      <w:pPr>
        <w:ind w:left="567" w:hanging="567"/>
        <w:rPr>
          <w:szCs w:val="22"/>
        </w:rPr>
      </w:pPr>
    </w:p>
    <w:p w14:paraId="7EA25FF7" w14:textId="77777777" w:rsidR="00A12E96" w:rsidRPr="009B567E" w:rsidRDefault="00A12E96" w:rsidP="00A12E96">
      <w:pPr>
        <w:ind w:left="567" w:hanging="567"/>
        <w:rPr>
          <w:szCs w:val="22"/>
        </w:rPr>
      </w:pPr>
    </w:p>
    <w:p w14:paraId="364893AC" w14:textId="77777777" w:rsidR="00A12E96" w:rsidRPr="009B567E" w:rsidRDefault="00A12E96" w:rsidP="00A12E96">
      <w:pPr>
        <w:ind w:left="567" w:hanging="567"/>
        <w:rPr>
          <w:szCs w:val="22"/>
        </w:rPr>
      </w:pPr>
    </w:p>
    <w:p w14:paraId="1955FA97" w14:textId="77777777" w:rsidR="00A12E96" w:rsidRPr="009B567E" w:rsidRDefault="00A12E96" w:rsidP="00A12E96">
      <w:pPr>
        <w:ind w:left="567" w:hanging="567"/>
        <w:rPr>
          <w:szCs w:val="22"/>
        </w:rPr>
      </w:pPr>
    </w:p>
    <w:p w14:paraId="127B22D0" w14:textId="77777777" w:rsidR="00A12E96" w:rsidRPr="009B567E" w:rsidRDefault="00A12E96" w:rsidP="00A12E96">
      <w:pPr>
        <w:ind w:left="567" w:hanging="567"/>
        <w:rPr>
          <w:szCs w:val="22"/>
        </w:rPr>
      </w:pPr>
    </w:p>
    <w:p w14:paraId="18F342A2" w14:textId="77777777" w:rsidR="00A12E96" w:rsidRPr="009B567E" w:rsidRDefault="00A12E96" w:rsidP="00A12E96">
      <w:pPr>
        <w:ind w:left="567" w:hanging="567"/>
        <w:rPr>
          <w:szCs w:val="22"/>
        </w:rPr>
      </w:pPr>
    </w:p>
    <w:p w14:paraId="474FF5C0" w14:textId="77777777" w:rsidR="00A12E96" w:rsidRPr="009B567E" w:rsidRDefault="00A12E96" w:rsidP="00A12E96">
      <w:pPr>
        <w:ind w:left="567" w:hanging="567"/>
        <w:rPr>
          <w:szCs w:val="22"/>
        </w:rPr>
      </w:pPr>
    </w:p>
    <w:p w14:paraId="6193A9BB" w14:textId="77777777" w:rsidR="00A12E96" w:rsidRPr="009B567E" w:rsidRDefault="00A12E96" w:rsidP="00A12E96">
      <w:pPr>
        <w:ind w:left="567" w:hanging="567"/>
        <w:rPr>
          <w:szCs w:val="22"/>
        </w:rPr>
      </w:pPr>
    </w:p>
    <w:p w14:paraId="78E342BF" w14:textId="77777777" w:rsidR="00A12E96" w:rsidRPr="009B567E" w:rsidRDefault="00A12E96" w:rsidP="00A12E96">
      <w:pPr>
        <w:ind w:left="567" w:hanging="567"/>
        <w:rPr>
          <w:szCs w:val="22"/>
        </w:rPr>
      </w:pPr>
    </w:p>
    <w:p w14:paraId="41849518" w14:textId="77777777" w:rsidR="00A12E96" w:rsidRPr="009B567E" w:rsidRDefault="00A12E96" w:rsidP="00A12E96">
      <w:pPr>
        <w:ind w:left="567" w:hanging="567"/>
        <w:jc w:val="center"/>
        <w:rPr>
          <w:szCs w:val="22"/>
        </w:rPr>
      </w:pPr>
      <w:r w:rsidRPr="009B567E">
        <w:rPr>
          <w:b/>
          <w:szCs w:val="22"/>
        </w:rPr>
        <w:t>I PRIEDAS</w:t>
      </w:r>
    </w:p>
    <w:p w14:paraId="16588F5D" w14:textId="77777777" w:rsidR="00A12E96" w:rsidRPr="009B567E" w:rsidRDefault="00A12E96" w:rsidP="00A12E96">
      <w:pPr>
        <w:ind w:left="567" w:hanging="567"/>
        <w:jc w:val="center"/>
        <w:rPr>
          <w:b/>
          <w:szCs w:val="22"/>
        </w:rPr>
      </w:pPr>
    </w:p>
    <w:p w14:paraId="5E80ADDD" w14:textId="77777777" w:rsidR="00A12E96" w:rsidRPr="009B567E" w:rsidRDefault="00A12E96" w:rsidP="00A12E96">
      <w:pPr>
        <w:ind w:left="567" w:hanging="567"/>
        <w:jc w:val="center"/>
        <w:rPr>
          <w:b/>
          <w:szCs w:val="22"/>
        </w:rPr>
      </w:pPr>
      <w:r w:rsidRPr="009B567E">
        <w:rPr>
          <w:b/>
          <w:szCs w:val="22"/>
        </w:rPr>
        <w:t>PREPARATO CHARAKTERISTIKŲ SANTRAUKA</w:t>
      </w:r>
    </w:p>
    <w:p w14:paraId="099AD147" w14:textId="77777777" w:rsidR="00A12E96" w:rsidRPr="009B567E" w:rsidRDefault="00A12E96" w:rsidP="00A12E96">
      <w:pPr>
        <w:ind w:left="567" w:hanging="567"/>
        <w:jc w:val="center"/>
        <w:rPr>
          <w:b/>
          <w:szCs w:val="22"/>
        </w:rPr>
      </w:pPr>
    </w:p>
    <w:p w14:paraId="135B4A0B" w14:textId="77777777" w:rsidR="00A12E96" w:rsidRPr="009B567E" w:rsidRDefault="00A12E96" w:rsidP="00A12E96">
      <w:pPr>
        <w:ind w:left="567" w:hanging="567"/>
        <w:rPr>
          <w:b/>
          <w:szCs w:val="22"/>
        </w:rPr>
      </w:pPr>
      <w:r w:rsidRPr="009B567E">
        <w:rPr>
          <w:szCs w:val="22"/>
        </w:rPr>
        <w:br w:type="page"/>
      </w:r>
      <w:r w:rsidRPr="009B567E">
        <w:rPr>
          <w:b/>
          <w:szCs w:val="22"/>
        </w:rPr>
        <w:lastRenderedPageBreak/>
        <w:t>1.</w:t>
      </w:r>
      <w:r w:rsidRPr="009B567E">
        <w:rPr>
          <w:b/>
          <w:szCs w:val="22"/>
        </w:rPr>
        <w:tab/>
      </w:r>
      <w:r w:rsidRPr="009B567E">
        <w:rPr>
          <w:b/>
          <w:caps/>
          <w:szCs w:val="22"/>
        </w:rPr>
        <w:t>VAISTINIO</w:t>
      </w:r>
      <w:r w:rsidRPr="009B567E">
        <w:rPr>
          <w:b/>
          <w:szCs w:val="22"/>
        </w:rPr>
        <w:t xml:space="preserve"> PREPARATO PAVADINIMAS</w:t>
      </w:r>
    </w:p>
    <w:p w14:paraId="303432C8" w14:textId="77777777" w:rsidR="00A12E96" w:rsidRPr="009B567E" w:rsidRDefault="00A12E96" w:rsidP="00A12E96">
      <w:pPr>
        <w:ind w:left="567" w:hanging="567"/>
        <w:rPr>
          <w:szCs w:val="22"/>
        </w:rPr>
      </w:pPr>
    </w:p>
    <w:p w14:paraId="5D8CF1A1" w14:textId="77777777" w:rsidR="00A12E96" w:rsidRPr="009B567E" w:rsidRDefault="00600D78" w:rsidP="00A12E96">
      <w:pPr>
        <w:rPr>
          <w:szCs w:val="22"/>
        </w:rPr>
      </w:pPr>
      <w:proofErr w:type="spellStart"/>
      <w:r w:rsidRPr="009B567E">
        <w:rPr>
          <w:bCs/>
          <w:color w:val="000000"/>
          <w:szCs w:val="22"/>
        </w:rPr>
        <w:t>Ozzion</w:t>
      </w:r>
      <w:proofErr w:type="spellEnd"/>
      <w:r w:rsidR="00776765" w:rsidRPr="009B567E">
        <w:rPr>
          <w:szCs w:val="22"/>
        </w:rPr>
        <w:t xml:space="preserve"> 40</w:t>
      </w:r>
      <w:r w:rsidR="00A12E96" w:rsidRPr="009B567E">
        <w:rPr>
          <w:szCs w:val="22"/>
        </w:rPr>
        <w:t> mg skrandyje neirios tabletės</w:t>
      </w:r>
    </w:p>
    <w:p w14:paraId="031E9891" w14:textId="77777777" w:rsidR="00A12E96" w:rsidRPr="009B567E" w:rsidRDefault="00A12E96" w:rsidP="00A12E96">
      <w:pPr>
        <w:ind w:left="567" w:hanging="567"/>
        <w:rPr>
          <w:szCs w:val="22"/>
        </w:rPr>
      </w:pPr>
    </w:p>
    <w:p w14:paraId="47CF9571" w14:textId="77777777" w:rsidR="00A12E96" w:rsidRPr="009B567E" w:rsidRDefault="00A12E96" w:rsidP="00A12E96">
      <w:pPr>
        <w:ind w:left="567" w:hanging="567"/>
        <w:rPr>
          <w:szCs w:val="22"/>
        </w:rPr>
      </w:pPr>
    </w:p>
    <w:p w14:paraId="01A4F4B0" w14:textId="77777777" w:rsidR="00A12E96" w:rsidRPr="009B567E" w:rsidRDefault="00A12E96" w:rsidP="00A12E96">
      <w:pPr>
        <w:ind w:left="567" w:hanging="567"/>
        <w:rPr>
          <w:b/>
          <w:caps/>
          <w:szCs w:val="22"/>
        </w:rPr>
      </w:pPr>
      <w:r w:rsidRPr="009B567E">
        <w:rPr>
          <w:b/>
          <w:caps/>
          <w:szCs w:val="22"/>
        </w:rPr>
        <w:t>2.</w:t>
      </w:r>
      <w:r w:rsidRPr="009B567E">
        <w:rPr>
          <w:b/>
          <w:caps/>
          <w:szCs w:val="22"/>
        </w:rPr>
        <w:tab/>
        <w:t>kokybinė ir kiekybinė sudėtis</w:t>
      </w:r>
    </w:p>
    <w:p w14:paraId="304BA5E2" w14:textId="77777777" w:rsidR="00A12E96" w:rsidRPr="009B567E" w:rsidRDefault="00A12E96" w:rsidP="00A12E96">
      <w:pPr>
        <w:ind w:left="567" w:hanging="567"/>
        <w:rPr>
          <w:szCs w:val="22"/>
        </w:rPr>
      </w:pPr>
    </w:p>
    <w:p w14:paraId="61278D71" w14:textId="77777777" w:rsidR="00A12E96" w:rsidRPr="009B567E" w:rsidRDefault="00A12E96" w:rsidP="00A12E96">
      <w:pPr>
        <w:tabs>
          <w:tab w:val="left" w:pos="567"/>
        </w:tabs>
        <w:rPr>
          <w:szCs w:val="22"/>
        </w:rPr>
      </w:pPr>
      <w:r w:rsidRPr="009B567E">
        <w:rPr>
          <w:szCs w:val="22"/>
        </w:rPr>
        <w:t>Kiekvienoje sk</w:t>
      </w:r>
      <w:r w:rsidR="00776765" w:rsidRPr="009B567E">
        <w:rPr>
          <w:szCs w:val="22"/>
        </w:rPr>
        <w:t xml:space="preserve">randyje neirioje </w:t>
      </w:r>
      <w:r w:rsidR="00CE3B00" w:rsidRPr="009B567E">
        <w:rPr>
          <w:szCs w:val="22"/>
        </w:rPr>
        <w:t xml:space="preserve">dengtoje </w:t>
      </w:r>
      <w:r w:rsidR="00776765" w:rsidRPr="009B567E">
        <w:rPr>
          <w:szCs w:val="22"/>
        </w:rPr>
        <w:t>tabletėje yra 4</w:t>
      </w:r>
      <w:r w:rsidRPr="009B567E">
        <w:rPr>
          <w:szCs w:val="22"/>
        </w:rPr>
        <w:t xml:space="preserve">0 mg </w:t>
      </w:r>
      <w:proofErr w:type="spellStart"/>
      <w:r w:rsidRPr="009B567E">
        <w:rPr>
          <w:szCs w:val="22"/>
        </w:rPr>
        <w:t>pantoprazo</w:t>
      </w:r>
      <w:r w:rsidR="00776765" w:rsidRPr="009B567E">
        <w:rPr>
          <w:szCs w:val="22"/>
        </w:rPr>
        <w:t>lo</w:t>
      </w:r>
      <w:proofErr w:type="spellEnd"/>
      <w:r w:rsidR="00776765" w:rsidRPr="009B567E">
        <w:rPr>
          <w:szCs w:val="22"/>
        </w:rPr>
        <w:t xml:space="preserve"> (</w:t>
      </w:r>
      <w:r w:rsidR="00497F7D" w:rsidRPr="009B567E">
        <w:rPr>
          <w:szCs w:val="22"/>
        </w:rPr>
        <w:t xml:space="preserve">atitinkančio </w:t>
      </w:r>
      <w:r w:rsidR="00776765" w:rsidRPr="009B567E">
        <w:rPr>
          <w:szCs w:val="22"/>
        </w:rPr>
        <w:t>45,150</w:t>
      </w:r>
      <w:r w:rsidRPr="009B567E">
        <w:rPr>
          <w:szCs w:val="22"/>
        </w:rPr>
        <w:t xml:space="preserve"> mg </w:t>
      </w:r>
      <w:proofErr w:type="spellStart"/>
      <w:r w:rsidRPr="009B567E">
        <w:rPr>
          <w:szCs w:val="22"/>
        </w:rPr>
        <w:t>pantoprazolo</w:t>
      </w:r>
      <w:proofErr w:type="spellEnd"/>
      <w:r w:rsidRPr="009B567E">
        <w:rPr>
          <w:szCs w:val="22"/>
        </w:rPr>
        <w:t xml:space="preserve"> natrio </w:t>
      </w:r>
      <w:r w:rsidR="00497F7D" w:rsidRPr="009B567E">
        <w:rPr>
          <w:szCs w:val="22"/>
        </w:rPr>
        <w:t xml:space="preserve">druskos </w:t>
      </w:r>
      <w:proofErr w:type="spellStart"/>
      <w:r w:rsidRPr="009B567E">
        <w:rPr>
          <w:szCs w:val="22"/>
        </w:rPr>
        <w:t>seskvihidrato</w:t>
      </w:r>
      <w:proofErr w:type="spellEnd"/>
      <w:r w:rsidRPr="009B567E">
        <w:rPr>
          <w:szCs w:val="22"/>
        </w:rPr>
        <w:t>).</w:t>
      </w:r>
    </w:p>
    <w:p w14:paraId="456A1230" w14:textId="77777777" w:rsidR="00A12E96" w:rsidRPr="009B567E" w:rsidRDefault="00A12E96" w:rsidP="00A12E96">
      <w:pPr>
        <w:tabs>
          <w:tab w:val="left" w:pos="567"/>
        </w:tabs>
        <w:rPr>
          <w:szCs w:val="22"/>
        </w:rPr>
      </w:pPr>
    </w:p>
    <w:p w14:paraId="11488D6A" w14:textId="77777777" w:rsidR="00C05632" w:rsidRPr="009B567E" w:rsidRDefault="00303960" w:rsidP="00D44969">
      <w:pPr>
        <w:rPr>
          <w:szCs w:val="22"/>
        </w:rPr>
      </w:pPr>
      <w:r w:rsidRPr="009B567E">
        <w:rPr>
          <w:szCs w:val="22"/>
          <w:u w:val="single"/>
        </w:rPr>
        <w:t>Pagalbinės medžiagos</w:t>
      </w:r>
      <w:r w:rsidR="00766B57" w:rsidRPr="009B567E">
        <w:rPr>
          <w:szCs w:val="22"/>
          <w:u w:val="single"/>
        </w:rPr>
        <w:t>, kurių poveikis žinomas</w:t>
      </w:r>
      <w:r w:rsidRPr="009B567E">
        <w:rPr>
          <w:szCs w:val="22"/>
          <w:u w:val="single"/>
        </w:rPr>
        <w:t>:</w:t>
      </w:r>
    </w:p>
    <w:p w14:paraId="2765C40C" w14:textId="77777777" w:rsidR="00303960" w:rsidRPr="009B567E" w:rsidRDefault="00C05632" w:rsidP="00D44969">
      <w:pPr>
        <w:rPr>
          <w:szCs w:val="22"/>
          <w:lang w:bidi="ar-SY"/>
        </w:rPr>
      </w:pPr>
      <w:r w:rsidRPr="009B567E">
        <w:rPr>
          <w:szCs w:val="22"/>
        </w:rPr>
        <w:t>Kiekvienoje skrandyje neirioje tabletėje yra 76,85 mg</w:t>
      </w:r>
      <w:r w:rsidR="00303960" w:rsidRPr="009B567E">
        <w:rPr>
          <w:szCs w:val="22"/>
        </w:rPr>
        <w:t xml:space="preserve"> </w:t>
      </w:r>
      <w:proofErr w:type="spellStart"/>
      <w:r w:rsidR="00497F7D" w:rsidRPr="009B567E">
        <w:rPr>
          <w:szCs w:val="22"/>
        </w:rPr>
        <w:t>maltitoli</w:t>
      </w:r>
      <w:r w:rsidRPr="009B567E">
        <w:rPr>
          <w:szCs w:val="22"/>
        </w:rPr>
        <w:t>o</w:t>
      </w:r>
      <w:proofErr w:type="spellEnd"/>
      <w:r w:rsidR="00497F7D" w:rsidRPr="009B567E">
        <w:rPr>
          <w:szCs w:val="22"/>
        </w:rPr>
        <w:t xml:space="preserve"> </w:t>
      </w:r>
      <w:r w:rsidR="00303960" w:rsidRPr="009B567E">
        <w:rPr>
          <w:szCs w:val="22"/>
          <w:lang w:bidi="ar-SY"/>
        </w:rPr>
        <w:t xml:space="preserve">ir </w:t>
      </w:r>
      <w:r w:rsidRPr="009B567E">
        <w:rPr>
          <w:szCs w:val="22"/>
          <w:lang w:bidi="ar-SY"/>
        </w:rPr>
        <w:t xml:space="preserve">0,690 mg </w:t>
      </w:r>
      <w:r w:rsidR="00742A45" w:rsidRPr="009B567E">
        <w:rPr>
          <w:szCs w:val="22"/>
        </w:rPr>
        <w:t>sojų</w:t>
      </w:r>
      <w:r w:rsidR="00303960" w:rsidRPr="009B567E">
        <w:rPr>
          <w:szCs w:val="22"/>
        </w:rPr>
        <w:t xml:space="preserve"> </w:t>
      </w:r>
      <w:proofErr w:type="spellStart"/>
      <w:r w:rsidR="00303960" w:rsidRPr="009B567E">
        <w:rPr>
          <w:szCs w:val="22"/>
        </w:rPr>
        <w:t>lecitin</w:t>
      </w:r>
      <w:r w:rsidRPr="009B567E">
        <w:rPr>
          <w:szCs w:val="22"/>
        </w:rPr>
        <w:t>o</w:t>
      </w:r>
      <w:proofErr w:type="spellEnd"/>
      <w:r w:rsidR="00303960" w:rsidRPr="009B567E">
        <w:rPr>
          <w:szCs w:val="22"/>
        </w:rPr>
        <w:t xml:space="preserve"> </w:t>
      </w:r>
      <w:r w:rsidRPr="009B567E">
        <w:rPr>
          <w:szCs w:val="22"/>
        </w:rPr>
        <w:t xml:space="preserve">(žr. </w:t>
      </w:r>
      <w:r w:rsidRPr="009B567E">
        <w:rPr>
          <w:szCs w:val="22"/>
          <w:lang w:bidi="ar-SY"/>
        </w:rPr>
        <w:t>4.4 skyrių)</w:t>
      </w:r>
      <w:r w:rsidR="00303960" w:rsidRPr="009B567E">
        <w:rPr>
          <w:szCs w:val="22"/>
          <w:lang w:bidi="ar-SY"/>
        </w:rPr>
        <w:t>.</w:t>
      </w:r>
    </w:p>
    <w:p w14:paraId="061EBE1B" w14:textId="77777777" w:rsidR="00303960" w:rsidRPr="009B567E" w:rsidRDefault="00303960" w:rsidP="00A12E96">
      <w:pPr>
        <w:tabs>
          <w:tab w:val="left" w:pos="567"/>
        </w:tabs>
        <w:rPr>
          <w:szCs w:val="22"/>
        </w:rPr>
      </w:pPr>
    </w:p>
    <w:p w14:paraId="646FB8B2" w14:textId="77777777" w:rsidR="00A12E96" w:rsidRPr="009B567E" w:rsidRDefault="00A12E96" w:rsidP="00A12E96">
      <w:pPr>
        <w:ind w:left="567" w:hanging="567"/>
        <w:rPr>
          <w:szCs w:val="22"/>
        </w:rPr>
      </w:pPr>
      <w:r w:rsidRPr="009B567E">
        <w:rPr>
          <w:szCs w:val="22"/>
        </w:rPr>
        <w:t>Visos pagalbinės medžiagos išvardytos 6.1 skyriuje.</w:t>
      </w:r>
    </w:p>
    <w:p w14:paraId="2D0D68EB" w14:textId="77777777" w:rsidR="00A12E96" w:rsidRPr="009B567E" w:rsidRDefault="00A12E96" w:rsidP="00A12E96">
      <w:pPr>
        <w:ind w:left="567" w:hanging="567"/>
        <w:rPr>
          <w:szCs w:val="22"/>
        </w:rPr>
      </w:pPr>
    </w:p>
    <w:p w14:paraId="767EDA8E" w14:textId="77777777" w:rsidR="00A12E96" w:rsidRPr="009B567E" w:rsidRDefault="00A12E96" w:rsidP="00A12E96">
      <w:pPr>
        <w:ind w:left="567" w:hanging="567"/>
        <w:rPr>
          <w:szCs w:val="22"/>
        </w:rPr>
      </w:pPr>
    </w:p>
    <w:p w14:paraId="7B937BF5" w14:textId="77777777" w:rsidR="00A12E96" w:rsidRPr="009B567E" w:rsidRDefault="00A12E96" w:rsidP="00A12E96">
      <w:pPr>
        <w:ind w:left="567" w:hanging="567"/>
        <w:rPr>
          <w:b/>
          <w:caps/>
          <w:szCs w:val="22"/>
        </w:rPr>
      </w:pPr>
      <w:r w:rsidRPr="009B567E">
        <w:rPr>
          <w:b/>
          <w:caps/>
          <w:szCs w:val="22"/>
        </w:rPr>
        <w:t>3.</w:t>
      </w:r>
      <w:r w:rsidRPr="009B567E">
        <w:rPr>
          <w:b/>
          <w:caps/>
          <w:szCs w:val="22"/>
        </w:rPr>
        <w:tab/>
        <w:t>FARMACINĖ forma</w:t>
      </w:r>
    </w:p>
    <w:p w14:paraId="6407684D" w14:textId="77777777" w:rsidR="00A12E96" w:rsidRPr="009B567E" w:rsidRDefault="00A12E96" w:rsidP="00A12E96">
      <w:pPr>
        <w:ind w:left="567" w:hanging="567"/>
        <w:rPr>
          <w:szCs w:val="22"/>
        </w:rPr>
      </w:pPr>
    </w:p>
    <w:p w14:paraId="0B394D62" w14:textId="77777777" w:rsidR="00A12E96" w:rsidRPr="009B567E" w:rsidRDefault="00A12E96" w:rsidP="00A12E96">
      <w:pPr>
        <w:ind w:left="567" w:hanging="567"/>
        <w:rPr>
          <w:szCs w:val="22"/>
        </w:rPr>
      </w:pPr>
      <w:r w:rsidRPr="009B567E">
        <w:rPr>
          <w:szCs w:val="22"/>
        </w:rPr>
        <w:t>Skrandyje neiri tabletė.</w:t>
      </w:r>
    </w:p>
    <w:p w14:paraId="305A624C" w14:textId="77777777" w:rsidR="00A12E96" w:rsidRPr="009B567E" w:rsidRDefault="00A12E96" w:rsidP="00A12E96">
      <w:pPr>
        <w:ind w:left="567" w:hanging="567"/>
        <w:rPr>
          <w:szCs w:val="22"/>
        </w:rPr>
      </w:pPr>
    </w:p>
    <w:p w14:paraId="1679D235" w14:textId="77777777" w:rsidR="005E7F3C" w:rsidRPr="009B567E" w:rsidRDefault="005E7F3C" w:rsidP="005E7F3C">
      <w:pPr>
        <w:rPr>
          <w:szCs w:val="22"/>
        </w:rPr>
      </w:pPr>
      <w:r w:rsidRPr="009B567E">
        <w:rPr>
          <w:szCs w:val="22"/>
        </w:rPr>
        <w:t>Tabletė yra geltona, ovali</w:t>
      </w:r>
      <w:r w:rsidR="00C05632" w:rsidRPr="009B567E">
        <w:rPr>
          <w:szCs w:val="22"/>
        </w:rPr>
        <w:t>, 10,3 mm x 5,5 mm dydžio</w:t>
      </w:r>
      <w:r w:rsidRPr="009B567E">
        <w:rPr>
          <w:szCs w:val="22"/>
        </w:rPr>
        <w:t>.</w:t>
      </w:r>
    </w:p>
    <w:p w14:paraId="5A81F180" w14:textId="77777777" w:rsidR="00A12E96" w:rsidRPr="009B567E" w:rsidRDefault="00A12E96" w:rsidP="00A12E96">
      <w:pPr>
        <w:ind w:left="567" w:hanging="567"/>
        <w:rPr>
          <w:szCs w:val="22"/>
        </w:rPr>
      </w:pPr>
    </w:p>
    <w:p w14:paraId="461AA8D2" w14:textId="77777777" w:rsidR="00A12E96" w:rsidRPr="009B567E" w:rsidRDefault="00A12E96" w:rsidP="0082422B">
      <w:pPr>
        <w:rPr>
          <w:szCs w:val="22"/>
        </w:rPr>
      </w:pPr>
    </w:p>
    <w:p w14:paraId="07CB5AA8" w14:textId="77777777" w:rsidR="00A12E96" w:rsidRPr="009B567E" w:rsidRDefault="00A12E96" w:rsidP="00A12E96">
      <w:pPr>
        <w:ind w:left="567" w:hanging="567"/>
        <w:rPr>
          <w:b/>
          <w:caps/>
          <w:szCs w:val="22"/>
        </w:rPr>
      </w:pPr>
      <w:r w:rsidRPr="009B567E">
        <w:rPr>
          <w:b/>
          <w:caps/>
          <w:szCs w:val="22"/>
        </w:rPr>
        <w:t>4.</w:t>
      </w:r>
      <w:r w:rsidRPr="009B567E">
        <w:rPr>
          <w:b/>
          <w:caps/>
          <w:szCs w:val="22"/>
        </w:rPr>
        <w:tab/>
        <w:t>klinikinĖ informacija</w:t>
      </w:r>
    </w:p>
    <w:p w14:paraId="1F6194C2" w14:textId="77777777" w:rsidR="00A12E96" w:rsidRPr="009B567E" w:rsidRDefault="00A12E96" w:rsidP="00A12E96">
      <w:pPr>
        <w:ind w:left="567" w:hanging="567"/>
        <w:rPr>
          <w:szCs w:val="22"/>
        </w:rPr>
      </w:pPr>
    </w:p>
    <w:p w14:paraId="7D949304" w14:textId="77777777" w:rsidR="00A12E96" w:rsidRPr="009B567E" w:rsidRDefault="00A12E96" w:rsidP="00A12E96">
      <w:pPr>
        <w:ind w:left="567" w:hanging="567"/>
        <w:rPr>
          <w:b/>
          <w:szCs w:val="22"/>
        </w:rPr>
      </w:pPr>
      <w:r w:rsidRPr="009B567E">
        <w:rPr>
          <w:b/>
          <w:szCs w:val="22"/>
        </w:rPr>
        <w:t>4.1</w:t>
      </w:r>
      <w:r w:rsidRPr="009B567E">
        <w:rPr>
          <w:b/>
          <w:szCs w:val="22"/>
        </w:rPr>
        <w:tab/>
        <w:t>Terapinės indikacijos</w:t>
      </w:r>
    </w:p>
    <w:p w14:paraId="47D8F7AA" w14:textId="77777777" w:rsidR="00A12E96" w:rsidRPr="009B567E" w:rsidRDefault="00A12E96" w:rsidP="00A12E96">
      <w:pPr>
        <w:ind w:left="567" w:hanging="567"/>
        <w:rPr>
          <w:szCs w:val="22"/>
        </w:rPr>
      </w:pPr>
    </w:p>
    <w:p w14:paraId="69A20E4B" w14:textId="77777777" w:rsidR="004D62A5" w:rsidRPr="009B567E" w:rsidRDefault="004D62A5" w:rsidP="004D62A5">
      <w:pPr>
        <w:tabs>
          <w:tab w:val="left" w:pos="567"/>
        </w:tabs>
        <w:ind w:left="567" w:hanging="567"/>
        <w:rPr>
          <w:iCs/>
          <w:szCs w:val="22"/>
          <w:u w:val="single"/>
        </w:rPr>
      </w:pPr>
      <w:r w:rsidRPr="009B567E">
        <w:rPr>
          <w:iCs/>
          <w:szCs w:val="22"/>
          <w:u w:val="single"/>
        </w:rPr>
        <w:t>Suaugusies</w:t>
      </w:r>
      <w:r w:rsidR="00352DBD" w:rsidRPr="009B567E">
        <w:rPr>
          <w:iCs/>
          <w:szCs w:val="22"/>
          <w:u w:val="single"/>
        </w:rPr>
        <w:t>iems</w:t>
      </w:r>
      <w:r w:rsidRPr="009B567E">
        <w:rPr>
          <w:iCs/>
          <w:szCs w:val="22"/>
          <w:u w:val="single"/>
        </w:rPr>
        <w:t xml:space="preserve"> ir 12 metų arba vyresniems paaugliams</w:t>
      </w:r>
    </w:p>
    <w:p w14:paraId="090B55C6" w14:textId="77777777" w:rsidR="004D62A5" w:rsidRPr="009B567E" w:rsidRDefault="004D62A5" w:rsidP="004D62A5">
      <w:pPr>
        <w:numPr>
          <w:ilvl w:val="0"/>
          <w:numId w:val="32"/>
        </w:numPr>
        <w:tabs>
          <w:tab w:val="clear" w:pos="720"/>
          <w:tab w:val="num" w:pos="360"/>
        </w:tabs>
        <w:ind w:hanging="720"/>
        <w:rPr>
          <w:szCs w:val="22"/>
        </w:rPr>
      </w:pPr>
      <w:proofErr w:type="spellStart"/>
      <w:r w:rsidRPr="009B567E">
        <w:rPr>
          <w:szCs w:val="22"/>
        </w:rPr>
        <w:t>Refliuksinio</w:t>
      </w:r>
      <w:proofErr w:type="spellEnd"/>
      <w:r w:rsidRPr="009B567E">
        <w:rPr>
          <w:szCs w:val="22"/>
        </w:rPr>
        <w:t xml:space="preserve"> </w:t>
      </w:r>
      <w:proofErr w:type="spellStart"/>
      <w:r w:rsidRPr="009B567E">
        <w:rPr>
          <w:szCs w:val="22"/>
        </w:rPr>
        <w:t>ezofagito</w:t>
      </w:r>
      <w:proofErr w:type="spellEnd"/>
      <w:r w:rsidRPr="009B567E">
        <w:rPr>
          <w:szCs w:val="22"/>
        </w:rPr>
        <w:t xml:space="preserve"> gydymas.</w:t>
      </w:r>
    </w:p>
    <w:p w14:paraId="12E65071" w14:textId="77777777" w:rsidR="004D62A5" w:rsidRPr="009B567E" w:rsidRDefault="004D62A5" w:rsidP="004D62A5">
      <w:pPr>
        <w:tabs>
          <w:tab w:val="left" w:pos="567"/>
        </w:tabs>
        <w:ind w:left="567" w:hanging="567"/>
        <w:rPr>
          <w:i/>
          <w:iCs/>
          <w:szCs w:val="22"/>
        </w:rPr>
      </w:pPr>
    </w:p>
    <w:p w14:paraId="28A8CBC7" w14:textId="77777777" w:rsidR="004D62A5" w:rsidRPr="009B567E" w:rsidRDefault="004D62A5" w:rsidP="004D62A5">
      <w:pPr>
        <w:tabs>
          <w:tab w:val="left" w:pos="567"/>
        </w:tabs>
        <w:ind w:left="567" w:hanging="567"/>
        <w:rPr>
          <w:iCs/>
          <w:szCs w:val="22"/>
          <w:u w:val="single"/>
        </w:rPr>
      </w:pPr>
      <w:r w:rsidRPr="009B567E">
        <w:rPr>
          <w:iCs/>
          <w:szCs w:val="22"/>
          <w:u w:val="single"/>
        </w:rPr>
        <w:t>Suaugusies</w:t>
      </w:r>
      <w:r w:rsidR="00352DBD" w:rsidRPr="009B567E">
        <w:rPr>
          <w:iCs/>
          <w:szCs w:val="22"/>
          <w:u w:val="single"/>
        </w:rPr>
        <w:t>iems</w:t>
      </w:r>
    </w:p>
    <w:p w14:paraId="6E9E6B21" w14:textId="77777777" w:rsidR="004D62A5" w:rsidRPr="009B567E" w:rsidRDefault="004D62A5" w:rsidP="004D62A5">
      <w:pPr>
        <w:numPr>
          <w:ilvl w:val="0"/>
          <w:numId w:val="34"/>
        </w:numPr>
        <w:tabs>
          <w:tab w:val="clear" w:pos="720"/>
          <w:tab w:val="num" w:pos="360"/>
        </w:tabs>
        <w:ind w:left="360"/>
        <w:rPr>
          <w:szCs w:val="22"/>
        </w:rPr>
      </w:pPr>
      <w:proofErr w:type="spellStart"/>
      <w:r w:rsidRPr="009B567E">
        <w:rPr>
          <w:i/>
          <w:szCs w:val="22"/>
        </w:rPr>
        <w:t>Helicobacter</w:t>
      </w:r>
      <w:proofErr w:type="spellEnd"/>
      <w:r w:rsidRPr="009B567E">
        <w:rPr>
          <w:i/>
          <w:szCs w:val="22"/>
        </w:rPr>
        <w:t xml:space="preserve"> </w:t>
      </w:r>
      <w:proofErr w:type="spellStart"/>
      <w:r w:rsidRPr="009B567E">
        <w:rPr>
          <w:i/>
          <w:szCs w:val="22"/>
        </w:rPr>
        <w:t>pylori</w:t>
      </w:r>
      <w:proofErr w:type="spellEnd"/>
      <w:r w:rsidRPr="009B567E">
        <w:rPr>
          <w:szCs w:val="22"/>
        </w:rPr>
        <w:t xml:space="preserve"> bakterijų išnaikinimas ir su </w:t>
      </w:r>
      <w:proofErr w:type="spellStart"/>
      <w:r w:rsidRPr="009B567E">
        <w:rPr>
          <w:i/>
          <w:szCs w:val="22"/>
        </w:rPr>
        <w:t>Helicobacter</w:t>
      </w:r>
      <w:proofErr w:type="spellEnd"/>
      <w:r w:rsidRPr="009B567E">
        <w:rPr>
          <w:i/>
          <w:szCs w:val="22"/>
        </w:rPr>
        <w:t xml:space="preserve"> </w:t>
      </w:r>
      <w:proofErr w:type="spellStart"/>
      <w:r w:rsidRPr="009B567E">
        <w:rPr>
          <w:i/>
          <w:szCs w:val="22"/>
        </w:rPr>
        <w:t>pylori</w:t>
      </w:r>
      <w:proofErr w:type="spellEnd"/>
      <w:r w:rsidRPr="009B567E">
        <w:rPr>
          <w:szCs w:val="22"/>
        </w:rPr>
        <w:t xml:space="preserve"> susijusios </w:t>
      </w:r>
      <w:proofErr w:type="spellStart"/>
      <w:r w:rsidRPr="009B567E">
        <w:rPr>
          <w:szCs w:val="22"/>
        </w:rPr>
        <w:t>pepsinės</w:t>
      </w:r>
      <w:proofErr w:type="spellEnd"/>
      <w:r w:rsidRPr="009B567E">
        <w:rPr>
          <w:szCs w:val="22"/>
        </w:rPr>
        <w:t xml:space="preserve"> opos atkryčio profilaktika, derinant su dviem tinkamais antibiotikais.</w:t>
      </w:r>
    </w:p>
    <w:p w14:paraId="4E80C906" w14:textId="77777777" w:rsidR="004D62A5" w:rsidRPr="009B567E" w:rsidRDefault="004D62A5" w:rsidP="004D62A5">
      <w:pPr>
        <w:numPr>
          <w:ilvl w:val="0"/>
          <w:numId w:val="34"/>
        </w:numPr>
        <w:tabs>
          <w:tab w:val="clear" w:pos="720"/>
          <w:tab w:val="num" w:pos="360"/>
        </w:tabs>
        <w:ind w:left="360"/>
        <w:rPr>
          <w:szCs w:val="22"/>
          <w:lang w:bidi="ar-SY"/>
        </w:rPr>
      </w:pPr>
      <w:r w:rsidRPr="009B567E">
        <w:rPr>
          <w:szCs w:val="22"/>
        </w:rPr>
        <w:t>Skrand</w:t>
      </w:r>
      <w:r w:rsidRPr="009B567E">
        <w:rPr>
          <w:szCs w:val="22"/>
          <w:lang w:bidi="ar-SY"/>
        </w:rPr>
        <w:t>žio ir dvylikapirštės žarnos opų gydymas.</w:t>
      </w:r>
    </w:p>
    <w:p w14:paraId="3DACC4B8" w14:textId="77777777" w:rsidR="004D62A5" w:rsidRPr="009B567E" w:rsidRDefault="004D62A5" w:rsidP="004D62A5">
      <w:pPr>
        <w:numPr>
          <w:ilvl w:val="0"/>
          <w:numId w:val="34"/>
        </w:numPr>
        <w:tabs>
          <w:tab w:val="clear" w:pos="720"/>
          <w:tab w:val="num" w:pos="360"/>
        </w:tabs>
        <w:ind w:left="360"/>
        <w:rPr>
          <w:szCs w:val="22"/>
        </w:rPr>
      </w:pPr>
      <w:proofErr w:type="spellStart"/>
      <w:r w:rsidRPr="009B567E">
        <w:rPr>
          <w:szCs w:val="22"/>
        </w:rPr>
        <w:t>Zollinger-Elison‘o</w:t>
      </w:r>
      <w:proofErr w:type="spellEnd"/>
      <w:r w:rsidRPr="009B567E">
        <w:rPr>
          <w:szCs w:val="22"/>
        </w:rPr>
        <w:t xml:space="preserve"> sindromo arba kitokių sutrikimų, susijusių su patologine skrandžio rūgšties </w:t>
      </w:r>
      <w:proofErr w:type="spellStart"/>
      <w:r w:rsidRPr="009B567E">
        <w:rPr>
          <w:szCs w:val="22"/>
        </w:rPr>
        <w:t>hipersekrecija</w:t>
      </w:r>
      <w:proofErr w:type="spellEnd"/>
      <w:r w:rsidRPr="009B567E">
        <w:rPr>
          <w:szCs w:val="22"/>
        </w:rPr>
        <w:t>, gydymas.</w:t>
      </w:r>
    </w:p>
    <w:p w14:paraId="2803A302" w14:textId="77777777" w:rsidR="00E97DA8" w:rsidRPr="009B567E" w:rsidRDefault="00E97DA8" w:rsidP="00A12E96">
      <w:pPr>
        <w:rPr>
          <w:szCs w:val="22"/>
        </w:rPr>
      </w:pPr>
    </w:p>
    <w:p w14:paraId="2E91473D" w14:textId="77777777" w:rsidR="00A12E96" w:rsidRPr="009B567E" w:rsidRDefault="00A12E96" w:rsidP="00A12E96">
      <w:pPr>
        <w:ind w:left="567" w:hanging="567"/>
        <w:rPr>
          <w:b/>
          <w:szCs w:val="22"/>
        </w:rPr>
      </w:pPr>
      <w:r w:rsidRPr="009B567E">
        <w:rPr>
          <w:b/>
          <w:szCs w:val="22"/>
        </w:rPr>
        <w:t>4.2</w:t>
      </w:r>
      <w:r w:rsidRPr="009B567E">
        <w:rPr>
          <w:b/>
          <w:szCs w:val="22"/>
        </w:rPr>
        <w:tab/>
        <w:t>Dozavimas ir vartojimo metodas</w:t>
      </w:r>
    </w:p>
    <w:p w14:paraId="1666BBE4" w14:textId="77777777" w:rsidR="00A12E96" w:rsidRPr="009B567E" w:rsidRDefault="00A12E96" w:rsidP="00FF6B98">
      <w:pPr>
        <w:rPr>
          <w:szCs w:val="22"/>
        </w:rPr>
      </w:pPr>
    </w:p>
    <w:p w14:paraId="7E42CD4D" w14:textId="77777777" w:rsidR="00742A45" w:rsidRPr="009B567E" w:rsidRDefault="00742A45" w:rsidP="006140DB">
      <w:pPr>
        <w:pStyle w:val="BTuEMEASMCA"/>
      </w:pPr>
      <w:r w:rsidRPr="009B567E">
        <w:t>Rekomenduojama dozė</w:t>
      </w:r>
    </w:p>
    <w:p w14:paraId="63CAFB02" w14:textId="77777777" w:rsidR="00C13581" w:rsidRPr="009B567E" w:rsidRDefault="00C13581" w:rsidP="006140DB">
      <w:pPr>
        <w:pStyle w:val="BTuEMEASMCA"/>
      </w:pPr>
    </w:p>
    <w:p w14:paraId="7D0C5543" w14:textId="77777777" w:rsidR="00742A45" w:rsidRPr="009B567E" w:rsidRDefault="00A12E96" w:rsidP="00C13581">
      <w:pPr>
        <w:ind w:left="567" w:hanging="567"/>
        <w:rPr>
          <w:szCs w:val="22"/>
          <w:u w:val="single"/>
        </w:rPr>
      </w:pPr>
      <w:r w:rsidRPr="009B567E">
        <w:rPr>
          <w:szCs w:val="22"/>
          <w:u w:val="single"/>
        </w:rPr>
        <w:t>Suaugusies</w:t>
      </w:r>
      <w:r w:rsidR="00352DBD" w:rsidRPr="009B567E">
        <w:rPr>
          <w:szCs w:val="22"/>
          <w:u w:val="single"/>
        </w:rPr>
        <w:t>iems</w:t>
      </w:r>
      <w:r w:rsidRPr="009B567E">
        <w:rPr>
          <w:szCs w:val="22"/>
          <w:u w:val="single"/>
        </w:rPr>
        <w:t xml:space="preserve"> ir 12</w:t>
      </w:r>
      <w:r w:rsidR="00FF6B98" w:rsidRPr="009B567E">
        <w:rPr>
          <w:szCs w:val="22"/>
          <w:u w:val="single"/>
        </w:rPr>
        <w:t> </w:t>
      </w:r>
      <w:r w:rsidRPr="009B567E">
        <w:rPr>
          <w:szCs w:val="22"/>
          <w:u w:val="single"/>
        </w:rPr>
        <w:t>metų arba vyresniems paaugliams</w:t>
      </w:r>
    </w:p>
    <w:p w14:paraId="5D2FEDDD" w14:textId="77777777" w:rsidR="00E97DA8" w:rsidRPr="009B567E" w:rsidRDefault="00E97DA8" w:rsidP="00F653D0">
      <w:pPr>
        <w:rPr>
          <w:i/>
          <w:szCs w:val="22"/>
        </w:rPr>
      </w:pPr>
      <w:proofErr w:type="spellStart"/>
      <w:r w:rsidRPr="009B567E">
        <w:rPr>
          <w:i/>
          <w:szCs w:val="22"/>
        </w:rPr>
        <w:t>Refliuksinis</w:t>
      </w:r>
      <w:proofErr w:type="spellEnd"/>
      <w:r w:rsidRPr="009B567E">
        <w:rPr>
          <w:i/>
          <w:szCs w:val="22"/>
        </w:rPr>
        <w:t xml:space="preserve"> </w:t>
      </w:r>
      <w:proofErr w:type="spellStart"/>
      <w:r w:rsidRPr="009B567E">
        <w:rPr>
          <w:i/>
          <w:szCs w:val="22"/>
        </w:rPr>
        <w:t>ezofagitas</w:t>
      </w:r>
      <w:proofErr w:type="spellEnd"/>
    </w:p>
    <w:p w14:paraId="12C52150" w14:textId="77777777" w:rsidR="000052D2" w:rsidRPr="009B567E" w:rsidRDefault="00E97DA8" w:rsidP="000052D2">
      <w:pPr>
        <w:tabs>
          <w:tab w:val="left" w:pos="567"/>
        </w:tabs>
        <w:rPr>
          <w:szCs w:val="22"/>
        </w:rPr>
      </w:pPr>
      <w:proofErr w:type="spellStart"/>
      <w:r w:rsidRPr="009B567E">
        <w:rPr>
          <w:szCs w:val="22"/>
        </w:rPr>
        <w:t>Refliuksiniam</w:t>
      </w:r>
      <w:proofErr w:type="spellEnd"/>
      <w:r w:rsidRPr="009B567E">
        <w:rPr>
          <w:szCs w:val="22"/>
        </w:rPr>
        <w:t xml:space="preserve"> </w:t>
      </w:r>
      <w:proofErr w:type="spellStart"/>
      <w:r w:rsidRPr="009B567E">
        <w:rPr>
          <w:szCs w:val="22"/>
        </w:rPr>
        <w:t>ezofagitui</w:t>
      </w:r>
      <w:proofErr w:type="spellEnd"/>
      <w:r w:rsidRPr="009B567E">
        <w:rPr>
          <w:szCs w:val="22"/>
        </w:rPr>
        <w:t xml:space="preserve"> gydyti rekomenduojama paros dozė yra viena </w:t>
      </w:r>
      <w:proofErr w:type="spellStart"/>
      <w:r w:rsidR="00600D78" w:rsidRPr="009B567E">
        <w:rPr>
          <w:szCs w:val="22"/>
        </w:rPr>
        <w:t>Ozzion</w:t>
      </w:r>
      <w:proofErr w:type="spellEnd"/>
      <w:r w:rsidRPr="009B567E">
        <w:rPr>
          <w:szCs w:val="22"/>
        </w:rPr>
        <w:t xml:space="preserve"> 40 mg tabletė. Pavieniais atvejais, ypač pacientams, kurie į kitokį gydymą nereaguoja, paros dozę galima padvigubinti (t. y. padidinti iki 2 </w:t>
      </w:r>
      <w:proofErr w:type="spellStart"/>
      <w:r w:rsidR="00FD753F" w:rsidRPr="009B567E">
        <w:rPr>
          <w:szCs w:val="22"/>
        </w:rPr>
        <w:t>Ozzion</w:t>
      </w:r>
      <w:proofErr w:type="spellEnd"/>
      <w:r w:rsidRPr="009B567E">
        <w:rPr>
          <w:szCs w:val="22"/>
        </w:rPr>
        <w:t xml:space="preserve"> 40 mg tablečių).</w:t>
      </w:r>
      <w:r w:rsidR="000052D2" w:rsidRPr="009B567E">
        <w:rPr>
          <w:szCs w:val="22"/>
        </w:rPr>
        <w:t xml:space="preserve"> Paprastai simptomai palengvėja per 4 gydymo savaites. Jeigu tokios gydymo trukmės nepakanka, ji</w:t>
      </w:r>
      <w:r w:rsidR="002D7DE1" w:rsidRPr="009B567E">
        <w:rPr>
          <w:szCs w:val="22"/>
        </w:rPr>
        <w:t>e</w:t>
      </w:r>
      <w:r w:rsidR="000052D2" w:rsidRPr="009B567E">
        <w:rPr>
          <w:szCs w:val="22"/>
        </w:rPr>
        <w:t xml:space="preserve"> paprastai praeina per tolesnes 4 gydymo savaites.</w:t>
      </w:r>
    </w:p>
    <w:p w14:paraId="2F9BAE5D" w14:textId="77777777" w:rsidR="000052D2" w:rsidRPr="009B567E" w:rsidRDefault="000052D2" w:rsidP="00A12E96">
      <w:pPr>
        <w:rPr>
          <w:szCs w:val="22"/>
        </w:rPr>
      </w:pPr>
    </w:p>
    <w:p w14:paraId="027CF763" w14:textId="77777777" w:rsidR="00742A45" w:rsidRPr="009B567E" w:rsidRDefault="002154BD" w:rsidP="00E14ED7">
      <w:pPr>
        <w:rPr>
          <w:szCs w:val="22"/>
          <w:u w:val="single"/>
        </w:rPr>
      </w:pPr>
      <w:r w:rsidRPr="009B567E">
        <w:rPr>
          <w:szCs w:val="22"/>
          <w:u w:val="single"/>
        </w:rPr>
        <w:t>Suaugusies</w:t>
      </w:r>
      <w:r w:rsidR="00352DBD" w:rsidRPr="009B567E">
        <w:rPr>
          <w:szCs w:val="22"/>
          <w:u w:val="single"/>
        </w:rPr>
        <w:t>iems</w:t>
      </w:r>
      <w:r w:rsidRPr="009B567E">
        <w:rPr>
          <w:szCs w:val="22"/>
          <w:u w:val="single"/>
        </w:rPr>
        <w:t xml:space="preserve"> </w:t>
      </w:r>
    </w:p>
    <w:p w14:paraId="0F2B3D07" w14:textId="74BE553A" w:rsidR="000052D2" w:rsidRPr="009B567E" w:rsidRDefault="000052D2" w:rsidP="000052D2">
      <w:pPr>
        <w:tabs>
          <w:tab w:val="left" w:pos="0"/>
        </w:tabs>
        <w:rPr>
          <w:i/>
          <w:szCs w:val="22"/>
        </w:rPr>
      </w:pPr>
      <w:proofErr w:type="spellStart"/>
      <w:r w:rsidRPr="009B567E">
        <w:rPr>
          <w:i/>
          <w:szCs w:val="22"/>
        </w:rPr>
        <w:t>Helicobacter</w:t>
      </w:r>
      <w:proofErr w:type="spellEnd"/>
      <w:r w:rsidRPr="009B567E">
        <w:rPr>
          <w:i/>
          <w:szCs w:val="22"/>
        </w:rPr>
        <w:t xml:space="preserve"> </w:t>
      </w:r>
      <w:proofErr w:type="spellStart"/>
      <w:r w:rsidRPr="009B567E">
        <w:rPr>
          <w:i/>
          <w:szCs w:val="22"/>
        </w:rPr>
        <w:t>pylori</w:t>
      </w:r>
      <w:proofErr w:type="spellEnd"/>
      <w:r w:rsidRPr="009B567E">
        <w:rPr>
          <w:i/>
          <w:szCs w:val="22"/>
        </w:rPr>
        <w:t xml:space="preserve"> bakterijų išnaikinimas derinant su dviem tinkamais antibiotikais</w:t>
      </w:r>
    </w:p>
    <w:p w14:paraId="08D0E188" w14:textId="77777777" w:rsidR="000052D2" w:rsidRPr="009B567E" w:rsidRDefault="000052D2" w:rsidP="00870910">
      <w:pPr>
        <w:rPr>
          <w:szCs w:val="22"/>
        </w:rPr>
      </w:pPr>
      <w:r w:rsidRPr="009B567E">
        <w:rPr>
          <w:szCs w:val="22"/>
        </w:rPr>
        <w:t xml:space="preserve">Skrandžio ar dvylikapirštės žarnos opa sergantiems pacientams, kurių organizme yra </w:t>
      </w:r>
      <w:proofErr w:type="spellStart"/>
      <w:r w:rsidRPr="009B567E">
        <w:rPr>
          <w:i/>
          <w:szCs w:val="22"/>
        </w:rPr>
        <w:t>Helicobacter</w:t>
      </w:r>
      <w:proofErr w:type="spellEnd"/>
      <w:r w:rsidRPr="009B567E">
        <w:rPr>
          <w:i/>
          <w:szCs w:val="22"/>
        </w:rPr>
        <w:t xml:space="preserve"> </w:t>
      </w:r>
      <w:proofErr w:type="spellStart"/>
      <w:r w:rsidRPr="009B567E">
        <w:rPr>
          <w:i/>
          <w:szCs w:val="22"/>
        </w:rPr>
        <w:t>pylori</w:t>
      </w:r>
      <w:proofErr w:type="spellEnd"/>
      <w:r w:rsidRPr="009B567E">
        <w:rPr>
          <w:szCs w:val="22"/>
        </w:rPr>
        <w:t xml:space="preserve"> bakterijų, jas reikia naikinti kompleksiniu gydymu. </w:t>
      </w:r>
      <w:r w:rsidR="00870910" w:rsidRPr="009B567E">
        <w:rPr>
          <w:szCs w:val="22"/>
        </w:rPr>
        <w:t xml:space="preserve">Reikia atsižvelgti į oficialias vietines tinkamo antimikrobinių preparatų vartojimo rekomendacijas, kuriose įvertintas mikroorganizmų atsparumas antibiotikams. </w:t>
      </w:r>
      <w:r w:rsidRPr="009B567E">
        <w:rPr>
          <w:szCs w:val="22"/>
        </w:rPr>
        <w:t>Priklausomai nuo atsparumo</w:t>
      </w:r>
      <w:r w:rsidR="005C6804" w:rsidRPr="009B567E">
        <w:rPr>
          <w:szCs w:val="22"/>
        </w:rPr>
        <w:t>,</w:t>
      </w:r>
      <w:r w:rsidRPr="009B567E">
        <w:rPr>
          <w:szCs w:val="22"/>
        </w:rPr>
        <w:t xml:space="preserve"> bakterijas rekomenduojama naikinti žemiau nurodytais deriniais:</w:t>
      </w:r>
    </w:p>
    <w:p w14:paraId="5068DA6C" w14:textId="77777777" w:rsidR="000052D2" w:rsidRPr="009B567E" w:rsidRDefault="000052D2" w:rsidP="000052D2">
      <w:pPr>
        <w:tabs>
          <w:tab w:val="left" w:pos="567"/>
        </w:tabs>
        <w:rPr>
          <w:szCs w:val="22"/>
        </w:rPr>
      </w:pPr>
    </w:p>
    <w:p w14:paraId="61904E07" w14:textId="77777777" w:rsidR="000052D2" w:rsidRPr="009B567E" w:rsidRDefault="000052D2" w:rsidP="002D7DE1">
      <w:pPr>
        <w:tabs>
          <w:tab w:val="left" w:pos="567"/>
        </w:tabs>
        <w:rPr>
          <w:szCs w:val="22"/>
        </w:rPr>
      </w:pPr>
      <w:r w:rsidRPr="009B567E">
        <w:rPr>
          <w:szCs w:val="22"/>
        </w:rPr>
        <w:t>a)</w:t>
      </w:r>
      <w:r w:rsidRPr="009B567E">
        <w:rPr>
          <w:szCs w:val="22"/>
        </w:rPr>
        <w:tab/>
        <w:t xml:space="preserve">Viena </w:t>
      </w:r>
      <w:proofErr w:type="spellStart"/>
      <w:r w:rsidR="00600D78" w:rsidRPr="009B567E">
        <w:rPr>
          <w:szCs w:val="22"/>
        </w:rPr>
        <w:t>Ozzion</w:t>
      </w:r>
      <w:proofErr w:type="spellEnd"/>
      <w:r w:rsidRPr="009B567E">
        <w:rPr>
          <w:szCs w:val="22"/>
        </w:rPr>
        <w:t xml:space="preserve"> 40 mg tabletė 2 kartus per parą</w:t>
      </w:r>
    </w:p>
    <w:p w14:paraId="780E58DA" w14:textId="77777777" w:rsidR="000052D2" w:rsidRPr="009B567E" w:rsidRDefault="000052D2" w:rsidP="002D7DE1">
      <w:pPr>
        <w:tabs>
          <w:tab w:val="left" w:pos="567"/>
        </w:tabs>
        <w:rPr>
          <w:szCs w:val="22"/>
        </w:rPr>
      </w:pPr>
      <w:r w:rsidRPr="009B567E">
        <w:rPr>
          <w:szCs w:val="22"/>
        </w:rPr>
        <w:tab/>
        <w:t xml:space="preserve">+ 1 000 mg </w:t>
      </w:r>
      <w:proofErr w:type="spellStart"/>
      <w:r w:rsidRPr="009B567E">
        <w:rPr>
          <w:szCs w:val="22"/>
        </w:rPr>
        <w:t>amoksicilino</w:t>
      </w:r>
      <w:proofErr w:type="spellEnd"/>
      <w:r w:rsidRPr="009B567E">
        <w:rPr>
          <w:szCs w:val="22"/>
        </w:rPr>
        <w:t xml:space="preserve"> 2 kartus per parą</w:t>
      </w:r>
    </w:p>
    <w:p w14:paraId="59739C21" w14:textId="77777777" w:rsidR="000052D2" w:rsidRPr="009B567E" w:rsidRDefault="000052D2" w:rsidP="002D7DE1">
      <w:pPr>
        <w:tabs>
          <w:tab w:val="left" w:pos="567"/>
        </w:tabs>
        <w:rPr>
          <w:szCs w:val="22"/>
        </w:rPr>
      </w:pPr>
      <w:r w:rsidRPr="009B567E">
        <w:rPr>
          <w:szCs w:val="22"/>
        </w:rPr>
        <w:tab/>
        <w:t xml:space="preserve">+ 500 mg </w:t>
      </w:r>
      <w:proofErr w:type="spellStart"/>
      <w:r w:rsidRPr="009B567E">
        <w:rPr>
          <w:szCs w:val="22"/>
        </w:rPr>
        <w:t>klaritromicino</w:t>
      </w:r>
      <w:proofErr w:type="spellEnd"/>
      <w:r w:rsidRPr="009B567E">
        <w:rPr>
          <w:szCs w:val="22"/>
        </w:rPr>
        <w:t xml:space="preserve"> 2 kartus per parą. </w:t>
      </w:r>
    </w:p>
    <w:p w14:paraId="43397E6C" w14:textId="77777777" w:rsidR="000052D2" w:rsidRPr="009B567E" w:rsidRDefault="000052D2" w:rsidP="002D7DE1">
      <w:pPr>
        <w:tabs>
          <w:tab w:val="left" w:pos="567"/>
        </w:tabs>
        <w:rPr>
          <w:szCs w:val="22"/>
        </w:rPr>
      </w:pPr>
      <w:r w:rsidRPr="009B567E">
        <w:rPr>
          <w:szCs w:val="22"/>
        </w:rPr>
        <w:t>b)</w:t>
      </w:r>
      <w:r w:rsidRPr="009B567E">
        <w:rPr>
          <w:szCs w:val="22"/>
        </w:rPr>
        <w:tab/>
        <w:t xml:space="preserve">Viena </w:t>
      </w:r>
      <w:proofErr w:type="spellStart"/>
      <w:r w:rsidR="00600D78" w:rsidRPr="009B567E">
        <w:rPr>
          <w:szCs w:val="22"/>
        </w:rPr>
        <w:t>Ozzion</w:t>
      </w:r>
      <w:proofErr w:type="spellEnd"/>
      <w:r w:rsidR="00870910" w:rsidRPr="009B567E">
        <w:rPr>
          <w:szCs w:val="22"/>
        </w:rPr>
        <w:t xml:space="preserve"> 40 mg tabletė 2 </w:t>
      </w:r>
      <w:r w:rsidRPr="009B567E">
        <w:rPr>
          <w:szCs w:val="22"/>
        </w:rPr>
        <w:t xml:space="preserve">kartus per parą </w:t>
      </w:r>
    </w:p>
    <w:p w14:paraId="0FB3C64F" w14:textId="77777777" w:rsidR="000052D2" w:rsidRPr="009B567E" w:rsidRDefault="00870910" w:rsidP="002D7DE1">
      <w:pPr>
        <w:tabs>
          <w:tab w:val="left" w:pos="567"/>
        </w:tabs>
        <w:rPr>
          <w:szCs w:val="22"/>
        </w:rPr>
      </w:pPr>
      <w:r w:rsidRPr="009B567E">
        <w:rPr>
          <w:szCs w:val="22"/>
        </w:rPr>
        <w:tab/>
        <w:t xml:space="preserve">+ 400–500 mg </w:t>
      </w:r>
      <w:proofErr w:type="spellStart"/>
      <w:r w:rsidRPr="009B567E">
        <w:rPr>
          <w:szCs w:val="22"/>
        </w:rPr>
        <w:t>metronidazolo</w:t>
      </w:r>
      <w:proofErr w:type="spellEnd"/>
      <w:r w:rsidR="00E14ED7" w:rsidRPr="009B567E">
        <w:rPr>
          <w:szCs w:val="22"/>
        </w:rPr>
        <w:t xml:space="preserve"> (arba 500</w:t>
      </w:r>
      <w:r w:rsidR="00AA3B5D" w:rsidRPr="009B567E">
        <w:rPr>
          <w:szCs w:val="22"/>
        </w:rPr>
        <w:t> </w:t>
      </w:r>
      <w:r w:rsidR="00E14ED7" w:rsidRPr="009B567E">
        <w:rPr>
          <w:szCs w:val="22"/>
        </w:rPr>
        <w:t xml:space="preserve">mg </w:t>
      </w:r>
      <w:proofErr w:type="spellStart"/>
      <w:r w:rsidR="00E14ED7" w:rsidRPr="009B567E">
        <w:rPr>
          <w:szCs w:val="22"/>
        </w:rPr>
        <w:t>tinidazolo</w:t>
      </w:r>
      <w:proofErr w:type="spellEnd"/>
      <w:r w:rsidR="00E14ED7" w:rsidRPr="009B567E">
        <w:rPr>
          <w:szCs w:val="22"/>
        </w:rPr>
        <w:t>)</w:t>
      </w:r>
      <w:r w:rsidRPr="009B567E">
        <w:rPr>
          <w:szCs w:val="22"/>
        </w:rPr>
        <w:t xml:space="preserve"> 2 </w:t>
      </w:r>
      <w:r w:rsidR="000052D2" w:rsidRPr="009B567E">
        <w:rPr>
          <w:szCs w:val="22"/>
        </w:rPr>
        <w:t>kartus per parą</w:t>
      </w:r>
    </w:p>
    <w:p w14:paraId="7ECB8CB4" w14:textId="77777777" w:rsidR="000052D2" w:rsidRPr="009B567E" w:rsidRDefault="00870910" w:rsidP="002D7DE1">
      <w:pPr>
        <w:tabs>
          <w:tab w:val="left" w:pos="567"/>
        </w:tabs>
        <w:rPr>
          <w:szCs w:val="22"/>
        </w:rPr>
      </w:pPr>
      <w:r w:rsidRPr="009B567E">
        <w:rPr>
          <w:szCs w:val="22"/>
        </w:rPr>
        <w:tab/>
        <w:t>+ 250</w:t>
      </w:r>
      <w:r w:rsidR="005C6804" w:rsidRPr="009B567E">
        <w:rPr>
          <w:szCs w:val="22"/>
        </w:rPr>
        <w:t>–</w:t>
      </w:r>
      <w:r w:rsidRPr="009B567E">
        <w:rPr>
          <w:szCs w:val="22"/>
        </w:rPr>
        <w:t xml:space="preserve">500 mg </w:t>
      </w:r>
      <w:proofErr w:type="spellStart"/>
      <w:r w:rsidRPr="009B567E">
        <w:rPr>
          <w:szCs w:val="22"/>
        </w:rPr>
        <w:t>klaritromicino</w:t>
      </w:r>
      <w:proofErr w:type="spellEnd"/>
      <w:r w:rsidRPr="009B567E">
        <w:rPr>
          <w:szCs w:val="22"/>
        </w:rPr>
        <w:t xml:space="preserve"> 2 </w:t>
      </w:r>
      <w:r w:rsidR="000052D2" w:rsidRPr="009B567E">
        <w:rPr>
          <w:szCs w:val="22"/>
        </w:rPr>
        <w:t xml:space="preserve">kartus per parą. </w:t>
      </w:r>
    </w:p>
    <w:p w14:paraId="61E1C495" w14:textId="77777777" w:rsidR="000052D2" w:rsidRPr="009B567E" w:rsidRDefault="000052D2" w:rsidP="002D7DE1">
      <w:pPr>
        <w:tabs>
          <w:tab w:val="left" w:pos="567"/>
        </w:tabs>
        <w:rPr>
          <w:szCs w:val="22"/>
        </w:rPr>
      </w:pPr>
      <w:r w:rsidRPr="009B567E">
        <w:rPr>
          <w:szCs w:val="22"/>
        </w:rPr>
        <w:t>c)</w:t>
      </w:r>
      <w:r w:rsidRPr="009B567E">
        <w:rPr>
          <w:szCs w:val="22"/>
        </w:rPr>
        <w:tab/>
        <w:t xml:space="preserve">Viena </w:t>
      </w:r>
      <w:proofErr w:type="spellStart"/>
      <w:r w:rsidR="00600D78" w:rsidRPr="009B567E">
        <w:rPr>
          <w:szCs w:val="22"/>
        </w:rPr>
        <w:t>Ozzion</w:t>
      </w:r>
      <w:proofErr w:type="spellEnd"/>
      <w:r w:rsidR="00870910" w:rsidRPr="009B567E">
        <w:rPr>
          <w:szCs w:val="22"/>
        </w:rPr>
        <w:t xml:space="preserve"> </w:t>
      </w:r>
      <w:r w:rsidRPr="009B567E">
        <w:rPr>
          <w:szCs w:val="22"/>
        </w:rPr>
        <w:t xml:space="preserve">40 mg tabletė 2 kartus per parą </w:t>
      </w:r>
    </w:p>
    <w:p w14:paraId="2D3F7740" w14:textId="77777777" w:rsidR="000052D2" w:rsidRPr="009B567E" w:rsidRDefault="00870910" w:rsidP="002D7DE1">
      <w:pPr>
        <w:tabs>
          <w:tab w:val="left" w:pos="567"/>
        </w:tabs>
        <w:rPr>
          <w:szCs w:val="22"/>
        </w:rPr>
      </w:pPr>
      <w:r w:rsidRPr="009B567E">
        <w:rPr>
          <w:szCs w:val="22"/>
        </w:rPr>
        <w:tab/>
        <w:t xml:space="preserve">+ 1 000 mg </w:t>
      </w:r>
      <w:proofErr w:type="spellStart"/>
      <w:r w:rsidRPr="009B567E">
        <w:rPr>
          <w:szCs w:val="22"/>
        </w:rPr>
        <w:t>amoksicilino</w:t>
      </w:r>
      <w:proofErr w:type="spellEnd"/>
      <w:r w:rsidRPr="009B567E">
        <w:rPr>
          <w:szCs w:val="22"/>
        </w:rPr>
        <w:t xml:space="preserve"> 2 </w:t>
      </w:r>
      <w:r w:rsidR="000052D2" w:rsidRPr="009B567E">
        <w:rPr>
          <w:szCs w:val="22"/>
        </w:rPr>
        <w:t>kartus per parą</w:t>
      </w:r>
    </w:p>
    <w:p w14:paraId="76CE9409" w14:textId="77777777" w:rsidR="000052D2" w:rsidRPr="009B567E" w:rsidRDefault="00870910" w:rsidP="002D7DE1">
      <w:pPr>
        <w:tabs>
          <w:tab w:val="left" w:pos="567"/>
        </w:tabs>
        <w:rPr>
          <w:szCs w:val="22"/>
        </w:rPr>
      </w:pPr>
      <w:r w:rsidRPr="009B567E">
        <w:rPr>
          <w:szCs w:val="22"/>
        </w:rPr>
        <w:tab/>
        <w:t>+ 400</w:t>
      </w:r>
      <w:r w:rsidR="005C6804" w:rsidRPr="009B567E">
        <w:rPr>
          <w:szCs w:val="22"/>
        </w:rPr>
        <w:t>–</w:t>
      </w:r>
      <w:r w:rsidRPr="009B567E">
        <w:rPr>
          <w:szCs w:val="22"/>
        </w:rPr>
        <w:t xml:space="preserve">500 mg </w:t>
      </w:r>
      <w:proofErr w:type="spellStart"/>
      <w:r w:rsidRPr="009B567E">
        <w:rPr>
          <w:szCs w:val="22"/>
        </w:rPr>
        <w:t>metronidazolo</w:t>
      </w:r>
      <w:proofErr w:type="spellEnd"/>
      <w:r w:rsidR="00E14ED7" w:rsidRPr="009B567E">
        <w:rPr>
          <w:szCs w:val="22"/>
        </w:rPr>
        <w:t xml:space="preserve"> (arba 500</w:t>
      </w:r>
      <w:r w:rsidR="00AA3B5D" w:rsidRPr="009B567E">
        <w:rPr>
          <w:szCs w:val="22"/>
        </w:rPr>
        <w:t> </w:t>
      </w:r>
      <w:r w:rsidR="00E14ED7" w:rsidRPr="009B567E">
        <w:rPr>
          <w:szCs w:val="22"/>
        </w:rPr>
        <w:t xml:space="preserve">mg </w:t>
      </w:r>
      <w:proofErr w:type="spellStart"/>
      <w:r w:rsidR="00E14ED7" w:rsidRPr="009B567E">
        <w:rPr>
          <w:szCs w:val="22"/>
        </w:rPr>
        <w:t>tinidazolo</w:t>
      </w:r>
      <w:proofErr w:type="spellEnd"/>
      <w:r w:rsidR="00E14ED7" w:rsidRPr="009B567E">
        <w:rPr>
          <w:szCs w:val="22"/>
        </w:rPr>
        <w:t>)</w:t>
      </w:r>
      <w:r w:rsidRPr="009B567E">
        <w:rPr>
          <w:szCs w:val="22"/>
        </w:rPr>
        <w:t xml:space="preserve"> 2 </w:t>
      </w:r>
      <w:r w:rsidR="000052D2" w:rsidRPr="009B567E">
        <w:rPr>
          <w:szCs w:val="22"/>
        </w:rPr>
        <w:t xml:space="preserve">kartus per parą. </w:t>
      </w:r>
    </w:p>
    <w:p w14:paraId="6E12098A" w14:textId="77777777" w:rsidR="000052D2" w:rsidRPr="009B567E" w:rsidRDefault="000052D2" w:rsidP="000052D2">
      <w:pPr>
        <w:rPr>
          <w:szCs w:val="22"/>
        </w:rPr>
      </w:pPr>
    </w:p>
    <w:p w14:paraId="4504DF1B" w14:textId="77777777" w:rsidR="007C22FD" w:rsidRPr="009B567E" w:rsidRDefault="007C22FD" w:rsidP="00F653D0">
      <w:pPr>
        <w:rPr>
          <w:szCs w:val="22"/>
        </w:rPr>
      </w:pPr>
      <w:r w:rsidRPr="009B567E">
        <w:rPr>
          <w:szCs w:val="22"/>
        </w:rPr>
        <w:t>Gydant vaist</w:t>
      </w:r>
      <w:r w:rsidR="001B0CA8" w:rsidRPr="009B567E">
        <w:rPr>
          <w:szCs w:val="22"/>
        </w:rPr>
        <w:t>ini</w:t>
      </w:r>
      <w:r w:rsidR="001B0CA8" w:rsidRPr="009B567E">
        <w:rPr>
          <w:szCs w:val="22"/>
          <w:lang w:bidi="ar-SY"/>
        </w:rPr>
        <w:t>ų preparat</w:t>
      </w:r>
      <w:r w:rsidRPr="009B567E">
        <w:rPr>
          <w:szCs w:val="22"/>
        </w:rPr>
        <w:t xml:space="preserve">ų deriniu </w:t>
      </w:r>
      <w:proofErr w:type="spellStart"/>
      <w:r w:rsidRPr="009B567E">
        <w:rPr>
          <w:i/>
          <w:szCs w:val="22"/>
        </w:rPr>
        <w:t>Helicobacter</w:t>
      </w:r>
      <w:proofErr w:type="spellEnd"/>
      <w:r w:rsidRPr="009B567E">
        <w:rPr>
          <w:i/>
          <w:szCs w:val="22"/>
        </w:rPr>
        <w:t xml:space="preserve"> </w:t>
      </w:r>
      <w:proofErr w:type="spellStart"/>
      <w:r w:rsidRPr="009B567E">
        <w:rPr>
          <w:i/>
          <w:szCs w:val="22"/>
        </w:rPr>
        <w:t>pylori</w:t>
      </w:r>
      <w:proofErr w:type="spellEnd"/>
      <w:r w:rsidRPr="009B567E">
        <w:rPr>
          <w:szCs w:val="22"/>
        </w:rPr>
        <w:t xml:space="preserve"> išnaikinimui, antrąją </w:t>
      </w:r>
      <w:proofErr w:type="spellStart"/>
      <w:r w:rsidR="00600D78" w:rsidRPr="009B567E">
        <w:rPr>
          <w:szCs w:val="22"/>
        </w:rPr>
        <w:t>Ozzion</w:t>
      </w:r>
      <w:proofErr w:type="spellEnd"/>
      <w:r w:rsidRPr="009B567E">
        <w:rPr>
          <w:szCs w:val="22"/>
        </w:rPr>
        <w:t xml:space="preserve"> 40 mg tabletę reikia suvartoti </w:t>
      </w:r>
      <w:r w:rsidR="00C31192" w:rsidRPr="009B567E">
        <w:rPr>
          <w:szCs w:val="22"/>
        </w:rPr>
        <w:t xml:space="preserve">1 val. </w:t>
      </w:r>
      <w:r w:rsidRPr="009B567E">
        <w:rPr>
          <w:szCs w:val="22"/>
        </w:rPr>
        <w:t>prieš vakarienę. Gydymas vaist</w:t>
      </w:r>
      <w:r w:rsidR="001B0CA8" w:rsidRPr="009B567E">
        <w:rPr>
          <w:szCs w:val="22"/>
        </w:rPr>
        <w:t>inių preparat</w:t>
      </w:r>
      <w:r w:rsidRPr="009B567E">
        <w:rPr>
          <w:szCs w:val="22"/>
        </w:rPr>
        <w:t xml:space="preserve">ų deriniu </w:t>
      </w:r>
      <w:proofErr w:type="spellStart"/>
      <w:r w:rsidRPr="009B567E">
        <w:rPr>
          <w:i/>
          <w:szCs w:val="22"/>
        </w:rPr>
        <w:t>Helicobacter</w:t>
      </w:r>
      <w:proofErr w:type="spellEnd"/>
      <w:r w:rsidRPr="009B567E">
        <w:rPr>
          <w:i/>
          <w:szCs w:val="22"/>
        </w:rPr>
        <w:t xml:space="preserve"> </w:t>
      </w:r>
      <w:proofErr w:type="spellStart"/>
      <w:r w:rsidRPr="009B567E">
        <w:rPr>
          <w:i/>
          <w:szCs w:val="22"/>
        </w:rPr>
        <w:t>pylori</w:t>
      </w:r>
      <w:proofErr w:type="spellEnd"/>
      <w:r w:rsidRPr="009B567E">
        <w:rPr>
          <w:szCs w:val="22"/>
        </w:rPr>
        <w:t xml:space="preserve"> išnaikinimui turi trukti iš viso 7 paras ir gali būti pratęstas ne daugiau kaip iki dviejų savaičių. Jeigu reikia dar pratęsti gydymą </w:t>
      </w:r>
      <w:proofErr w:type="spellStart"/>
      <w:r w:rsidRPr="009B567E">
        <w:rPr>
          <w:szCs w:val="22"/>
        </w:rPr>
        <w:t>pantoprazolu</w:t>
      </w:r>
      <w:proofErr w:type="spellEnd"/>
      <w:r w:rsidRPr="009B567E">
        <w:rPr>
          <w:szCs w:val="22"/>
        </w:rPr>
        <w:t xml:space="preserve"> siekiant, kad užgytų opa, reikėtų rinktis vaisto dozę, kuri rekomenduojama dvylikapirštės žarnos ir skrandžio opoms gydyti.</w:t>
      </w:r>
    </w:p>
    <w:p w14:paraId="66EFDEE8" w14:textId="77777777" w:rsidR="00D96B20" w:rsidRPr="009B567E" w:rsidRDefault="00D96B20" w:rsidP="000052D2">
      <w:pPr>
        <w:rPr>
          <w:szCs w:val="22"/>
        </w:rPr>
      </w:pPr>
    </w:p>
    <w:p w14:paraId="1B474ACB" w14:textId="77777777" w:rsidR="00BD67D4" w:rsidRPr="009B567E" w:rsidRDefault="00BD67D4" w:rsidP="00BD67D4">
      <w:pPr>
        <w:autoSpaceDE w:val="0"/>
        <w:autoSpaceDN w:val="0"/>
        <w:adjustRightInd w:val="0"/>
        <w:rPr>
          <w:szCs w:val="22"/>
          <w:lang w:eastAsia="zh-CN"/>
        </w:rPr>
      </w:pPr>
      <w:r w:rsidRPr="009B567E">
        <w:rPr>
          <w:szCs w:val="22"/>
          <w:lang w:eastAsia="zh-CN"/>
        </w:rPr>
        <w:t xml:space="preserve">Jeigu kombinuotasis gydymas nereikalingas (pvz., pacientui nenustatyta </w:t>
      </w:r>
      <w:r w:rsidRPr="009B567E">
        <w:rPr>
          <w:i/>
          <w:iCs/>
          <w:szCs w:val="22"/>
          <w:lang w:eastAsia="zh-CN"/>
        </w:rPr>
        <w:t xml:space="preserve">H. </w:t>
      </w:r>
      <w:proofErr w:type="spellStart"/>
      <w:r w:rsidRPr="009B567E">
        <w:rPr>
          <w:i/>
          <w:iCs/>
          <w:szCs w:val="22"/>
          <w:lang w:eastAsia="zh-CN"/>
        </w:rPr>
        <w:t>pylori</w:t>
      </w:r>
      <w:proofErr w:type="spellEnd"/>
      <w:r w:rsidRPr="009B567E">
        <w:rPr>
          <w:i/>
          <w:iCs/>
          <w:szCs w:val="22"/>
          <w:lang w:eastAsia="zh-CN"/>
        </w:rPr>
        <w:t xml:space="preserve">), </w:t>
      </w:r>
      <w:r w:rsidRPr="009B567E">
        <w:rPr>
          <w:szCs w:val="22"/>
          <w:lang w:eastAsia="zh-CN"/>
        </w:rPr>
        <w:t xml:space="preserve">reikia vadovautis toliau pateiktomis </w:t>
      </w:r>
      <w:proofErr w:type="spellStart"/>
      <w:r w:rsidR="00FD753F" w:rsidRPr="009B567E">
        <w:rPr>
          <w:szCs w:val="22"/>
        </w:rPr>
        <w:t>Ozzion</w:t>
      </w:r>
      <w:proofErr w:type="spellEnd"/>
      <w:r w:rsidRPr="009B567E">
        <w:rPr>
          <w:szCs w:val="22"/>
        </w:rPr>
        <w:t xml:space="preserve">  </w:t>
      </w:r>
      <w:proofErr w:type="spellStart"/>
      <w:r w:rsidRPr="009B567E">
        <w:rPr>
          <w:szCs w:val="22"/>
          <w:lang w:eastAsia="zh-CN"/>
        </w:rPr>
        <w:t>monoterapijos</w:t>
      </w:r>
      <w:proofErr w:type="spellEnd"/>
      <w:r w:rsidRPr="009B567E">
        <w:rPr>
          <w:szCs w:val="22"/>
          <w:lang w:eastAsia="zh-CN"/>
        </w:rPr>
        <w:t xml:space="preserve"> rekomendacijomis.</w:t>
      </w:r>
    </w:p>
    <w:p w14:paraId="190CFF6D" w14:textId="77777777" w:rsidR="007C22FD" w:rsidRPr="009B567E" w:rsidRDefault="007C22FD" w:rsidP="000052D2">
      <w:pPr>
        <w:rPr>
          <w:szCs w:val="22"/>
          <w:u w:val="single"/>
        </w:rPr>
      </w:pPr>
    </w:p>
    <w:p w14:paraId="22AFBC7C" w14:textId="77777777" w:rsidR="00D96B20" w:rsidRPr="009B567E" w:rsidRDefault="00D96B20" w:rsidP="00F653D0">
      <w:pPr>
        <w:rPr>
          <w:i/>
          <w:szCs w:val="22"/>
        </w:rPr>
      </w:pPr>
      <w:r w:rsidRPr="009B567E">
        <w:rPr>
          <w:i/>
          <w:szCs w:val="22"/>
        </w:rPr>
        <w:t>Skrand</w:t>
      </w:r>
      <w:r w:rsidR="00742A45" w:rsidRPr="009B567E">
        <w:rPr>
          <w:i/>
          <w:szCs w:val="22"/>
        </w:rPr>
        <w:t>žio opų gydymas</w:t>
      </w:r>
    </w:p>
    <w:p w14:paraId="4ADEAA40" w14:textId="77777777" w:rsidR="00D96B20" w:rsidRPr="009B567E" w:rsidRDefault="00D96B20" w:rsidP="00F653D0">
      <w:pPr>
        <w:rPr>
          <w:szCs w:val="22"/>
        </w:rPr>
      </w:pPr>
      <w:r w:rsidRPr="009B567E">
        <w:rPr>
          <w:szCs w:val="22"/>
        </w:rPr>
        <w:t xml:space="preserve">Rekomenduojama paros dozė yra viena </w:t>
      </w:r>
      <w:proofErr w:type="spellStart"/>
      <w:r w:rsidR="00600D78" w:rsidRPr="009B567E">
        <w:rPr>
          <w:szCs w:val="22"/>
        </w:rPr>
        <w:t>Ozzion</w:t>
      </w:r>
      <w:proofErr w:type="spellEnd"/>
      <w:r w:rsidRPr="009B567E">
        <w:rPr>
          <w:szCs w:val="22"/>
        </w:rPr>
        <w:t xml:space="preserve"> 40 mg tabletė. Pavieniais atvejais, ypač pacientams, kurie į kitokį gydymą nereaguoja, paros dozę galima padvigubinti (t. y. padidinti iki 2 </w:t>
      </w:r>
      <w:proofErr w:type="spellStart"/>
      <w:r w:rsidR="00FD753F" w:rsidRPr="009B567E">
        <w:rPr>
          <w:szCs w:val="22"/>
        </w:rPr>
        <w:t>Ozzion</w:t>
      </w:r>
      <w:proofErr w:type="spellEnd"/>
      <w:r w:rsidRPr="009B567E">
        <w:rPr>
          <w:szCs w:val="22"/>
        </w:rPr>
        <w:t xml:space="preserve"> 40 mg tablečių). Paprastai simptomai palengvėja per 4 gydymo savaites. Jeigu tokios gydymo trukmės nepakanka, ji</w:t>
      </w:r>
      <w:r w:rsidR="002D7DE1" w:rsidRPr="009B567E">
        <w:rPr>
          <w:szCs w:val="22"/>
        </w:rPr>
        <w:t>e</w:t>
      </w:r>
      <w:r w:rsidRPr="009B567E">
        <w:rPr>
          <w:szCs w:val="22"/>
        </w:rPr>
        <w:t xml:space="preserve"> paprastai praeina per tolesnes 4 gydymo savaites.</w:t>
      </w:r>
    </w:p>
    <w:p w14:paraId="5B3644D8" w14:textId="77777777" w:rsidR="00D96B20" w:rsidRPr="009B567E" w:rsidRDefault="00D96B20" w:rsidP="00F653D0">
      <w:pPr>
        <w:rPr>
          <w:szCs w:val="22"/>
          <w:u w:val="single"/>
        </w:rPr>
      </w:pPr>
    </w:p>
    <w:p w14:paraId="4BFC0C60" w14:textId="0B70BE3B" w:rsidR="00D96B20" w:rsidRPr="009B567E" w:rsidRDefault="00FC5018" w:rsidP="00F653D0">
      <w:pPr>
        <w:rPr>
          <w:i/>
          <w:szCs w:val="22"/>
        </w:rPr>
      </w:pPr>
      <w:r w:rsidRPr="009B567E">
        <w:rPr>
          <w:i/>
          <w:szCs w:val="22"/>
        </w:rPr>
        <w:t>D</w:t>
      </w:r>
      <w:r w:rsidR="00742A45" w:rsidRPr="009B567E">
        <w:rPr>
          <w:i/>
          <w:szCs w:val="22"/>
          <w:lang w:bidi="ar-SY"/>
        </w:rPr>
        <w:t>vylikapi</w:t>
      </w:r>
      <w:r w:rsidRPr="009B567E">
        <w:rPr>
          <w:i/>
          <w:szCs w:val="22"/>
          <w:lang w:bidi="ar-SY"/>
        </w:rPr>
        <w:t>r</w:t>
      </w:r>
      <w:r w:rsidR="00742A45" w:rsidRPr="009B567E">
        <w:rPr>
          <w:i/>
          <w:szCs w:val="22"/>
          <w:lang w:bidi="ar-SY"/>
        </w:rPr>
        <w:t>štės</w:t>
      </w:r>
      <w:r w:rsidR="00742A45" w:rsidRPr="009B567E">
        <w:rPr>
          <w:i/>
          <w:szCs w:val="22"/>
        </w:rPr>
        <w:t xml:space="preserve"> žarnos opų gydymas</w:t>
      </w:r>
    </w:p>
    <w:p w14:paraId="1F73AD06" w14:textId="77777777" w:rsidR="00D96B20" w:rsidRPr="009B567E" w:rsidRDefault="00D96B20" w:rsidP="00F653D0">
      <w:pPr>
        <w:rPr>
          <w:szCs w:val="22"/>
        </w:rPr>
      </w:pPr>
      <w:r w:rsidRPr="009B567E">
        <w:rPr>
          <w:szCs w:val="22"/>
        </w:rPr>
        <w:t xml:space="preserve">Rekomenduojama paros dozė yra viena </w:t>
      </w:r>
      <w:proofErr w:type="spellStart"/>
      <w:r w:rsidR="00600D78" w:rsidRPr="009B567E">
        <w:rPr>
          <w:szCs w:val="22"/>
        </w:rPr>
        <w:t>Ozzion</w:t>
      </w:r>
      <w:proofErr w:type="spellEnd"/>
      <w:r w:rsidRPr="009B567E">
        <w:rPr>
          <w:szCs w:val="22"/>
        </w:rPr>
        <w:t xml:space="preserve"> 40 mg tabletė. Pavieniais atvejais, ypač pacientams, kurie į kitokį gydymą nereaguoja, paros dozę galima padvigubinti (t. y. padidinti iki 2 </w:t>
      </w:r>
      <w:proofErr w:type="spellStart"/>
      <w:r w:rsidR="00FD753F" w:rsidRPr="009B567E">
        <w:rPr>
          <w:szCs w:val="22"/>
        </w:rPr>
        <w:t>Ozzion</w:t>
      </w:r>
      <w:proofErr w:type="spellEnd"/>
      <w:r w:rsidRPr="009B567E">
        <w:rPr>
          <w:szCs w:val="22"/>
        </w:rPr>
        <w:t xml:space="preserve"> 40 mg tablečių). Paprastai simptomai palengvėja per </w:t>
      </w:r>
      <w:r w:rsidRPr="009B567E">
        <w:rPr>
          <w:szCs w:val="22"/>
          <w:lang w:bidi="ar-SY"/>
        </w:rPr>
        <w:t>2</w:t>
      </w:r>
      <w:r w:rsidRPr="009B567E">
        <w:rPr>
          <w:szCs w:val="22"/>
        </w:rPr>
        <w:t> gydymo savaites. Jeigu tokios gydymo trukmės nepakanka, ji</w:t>
      </w:r>
      <w:r w:rsidR="002D7DE1" w:rsidRPr="009B567E">
        <w:rPr>
          <w:szCs w:val="22"/>
        </w:rPr>
        <w:t>e</w:t>
      </w:r>
      <w:r w:rsidRPr="009B567E">
        <w:rPr>
          <w:szCs w:val="22"/>
        </w:rPr>
        <w:t xml:space="preserve"> paprastai praeina per tolesnes 2 gydymo savaites.</w:t>
      </w:r>
    </w:p>
    <w:p w14:paraId="33C1731B" w14:textId="77777777" w:rsidR="00D96B20" w:rsidRPr="009B567E" w:rsidRDefault="00D96B20" w:rsidP="00F653D0">
      <w:pPr>
        <w:rPr>
          <w:szCs w:val="22"/>
          <w:u w:val="single"/>
        </w:rPr>
      </w:pPr>
    </w:p>
    <w:p w14:paraId="1F69A7EE" w14:textId="77777777" w:rsidR="00D96B20" w:rsidRPr="009B567E" w:rsidRDefault="00D96B20" w:rsidP="00F653D0">
      <w:pPr>
        <w:rPr>
          <w:i/>
          <w:szCs w:val="22"/>
        </w:rPr>
      </w:pPr>
      <w:proofErr w:type="spellStart"/>
      <w:r w:rsidRPr="009B567E">
        <w:rPr>
          <w:i/>
          <w:szCs w:val="22"/>
        </w:rPr>
        <w:t>Zollinger-Elison‘o</w:t>
      </w:r>
      <w:proofErr w:type="spellEnd"/>
      <w:r w:rsidRPr="009B567E">
        <w:rPr>
          <w:i/>
          <w:szCs w:val="22"/>
        </w:rPr>
        <w:t xml:space="preserve"> sindromo arba kitokių sutrikimų, susijusių su patologine skrandžio r</w:t>
      </w:r>
      <w:r w:rsidR="00742A45" w:rsidRPr="009B567E">
        <w:rPr>
          <w:i/>
          <w:szCs w:val="22"/>
        </w:rPr>
        <w:t xml:space="preserve">ūgšties </w:t>
      </w:r>
      <w:proofErr w:type="spellStart"/>
      <w:r w:rsidR="00742A45" w:rsidRPr="009B567E">
        <w:rPr>
          <w:i/>
          <w:szCs w:val="22"/>
        </w:rPr>
        <w:t>hipersekrecija</w:t>
      </w:r>
      <w:proofErr w:type="spellEnd"/>
      <w:r w:rsidR="00742A45" w:rsidRPr="009B567E">
        <w:rPr>
          <w:i/>
          <w:szCs w:val="22"/>
        </w:rPr>
        <w:t>, gydymas</w:t>
      </w:r>
    </w:p>
    <w:p w14:paraId="335C1620" w14:textId="77777777" w:rsidR="00D96B20" w:rsidRPr="009B567E" w:rsidRDefault="00D96B20" w:rsidP="00F653D0">
      <w:pPr>
        <w:rPr>
          <w:szCs w:val="22"/>
        </w:rPr>
      </w:pPr>
      <w:r w:rsidRPr="009B567E">
        <w:rPr>
          <w:szCs w:val="22"/>
        </w:rPr>
        <w:t xml:space="preserve">Ilgalaikiam </w:t>
      </w:r>
      <w:proofErr w:type="spellStart"/>
      <w:r w:rsidRPr="009B567E">
        <w:rPr>
          <w:szCs w:val="22"/>
        </w:rPr>
        <w:t>Zollinger-Elison‘o</w:t>
      </w:r>
      <w:proofErr w:type="spellEnd"/>
      <w:r w:rsidRPr="009B567E">
        <w:rPr>
          <w:szCs w:val="22"/>
        </w:rPr>
        <w:t xml:space="preserve"> sindromui arba kitokiam sutrikimui, susijusiam su patologine skrandžio rūgšties </w:t>
      </w:r>
      <w:proofErr w:type="spellStart"/>
      <w:r w:rsidRPr="009B567E">
        <w:rPr>
          <w:szCs w:val="22"/>
        </w:rPr>
        <w:t>hipersekrecija</w:t>
      </w:r>
      <w:proofErr w:type="spellEnd"/>
      <w:r w:rsidRPr="009B567E">
        <w:rPr>
          <w:szCs w:val="22"/>
        </w:rPr>
        <w:t xml:space="preserve">, gydymui rekomenduojama pradinė </w:t>
      </w:r>
      <w:proofErr w:type="spellStart"/>
      <w:r w:rsidRPr="009B567E">
        <w:rPr>
          <w:szCs w:val="22"/>
        </w:rPr>
        <w:t>pantoprazolo</w:t>
      </w:r>
      <w:proofErr w:type="spellEnd"/>
      <w:r w:rsidRPr="009B567E">
        <w:rPr>
          <w:szCs w:val="22"/>
        </w:rPr>
        <w:t xml:space="preserve"> paros dozė yra 80 mg (2 </w:t>
      </w:r>
      <w:proofErr w:type="spellStart"/>
      <w:r w:rsidR="00600D78" w:rsidRPr="009B567E">
        <w:rPr>
          <w:szCs w:val="22"/>
        </w:rPr>
        <w:t>Ozzion</w:t>
      </w:r>
      <w:proofErr w:type="spellEnd"/>
      <w:r w:rsidRPr="009B567E">
        <w:rPr>
          <w:szCs w:val="22"/>
        </w:rPr>
        <w:t xml:space="preserve"> 40 mg tabletės). Po to kiekvienam pacientui dozę reikia nustatyti atskirai, atsižvelgiant į skrandžio rūgšties sekreciją. Jeigu būtina didesnė negu 80 mg paros dozė, ją lygiomis dalimis reikia vartoti per 2 kartus. Laikinai </w:t>
      </w:r>
      <w:proofErr w:type="spellStart"/>
      <w:r w:rsidRPr="009B567E">
        <w:rPr>
          <w:szCs w:val="22"/>
        </w:rPr>
        <w:t>pantoprazolo</w:t>
      </w:r>
      <w:proofErr w:type="spellEnd"/>
      <w:r w:rsidRPr="009B567E">
        <w:rPr>
          <w:szCs w:val="22"/>
        </w:rPr>
        <w:t xml:space="preserve"> paros dozę galima padidinti iki 160 mg, tačiau tokia doze negalima gydyti ilgiau, negu reikia tinkamai sureguliuoti rūgšties sekreciją. </w:t>
      </w:r>
      <w:proofErr w:type="spellStart"/>
      <w:r w:rsidRPr="009B567E">
        <w:rPr>
          <w:szCs w:val="22"/>
        </w:rPr>
        <w:t>Zollinger-Elison‘o</w:t>
      </w:r>
      <w:proofErr w:type="spellEnd"/>
      <w:r w:rsidRPr="009B567E">
        <w:rPr>
          <w:szCs w:val="22"/>
        </w:rPr>
        <w:t xml:space="preserve"> sindromo arba kitokio sutrikimo, susijusio su patologine skrandžio rūgšties </w:t>
      </w:r>
      <w:proofErr w:type="spellStart"/>
      <w:r w:rsidRPr="009B567E">
        <w:rPr>
          <w:szCs w:val="22"/>
        </w:rPr>
        <w:t>hipersekrecija</w:t>
      </w:r>
      <w:proofErr w:type="spellEnd"/>
      <w:r w:rsidRPr="009B567E">
        <w:rPr>
          <w:szCs w:val="22"/>
        </w:rPr>
        <w:t xml:space="preserve">, gydymo trukmė neribojama. Reikia gydyti tol, kol kliniškai būtina. </w:t>
      </w:r>
    </w:p>
    <w:p w14:paraId="6EC99A18" w14:textId="77777777" w:rsidR="00D96B20" w:rsidRPr="009B567E" w:rsidRDefault="00D96B20" w:rsidP="00F653D0">
      <w:pPr>
        <w:rPr>
          <w:szCs w:val="22"/>
        </w:rPr>
      </w:pPr>
    </w:p>
    <w:p w14:paraId="47298E11" w14:textId="77777777" w:rsidR="00742A45" w:rsidRPr="009B567E" w:rsidRDefault="00C067A6" w:rsidP="007B135C">
      <w:pPr>
        <w:rPr>
          <w:szCs w:val="22"/>
          <w:u w:val="single"/>
        </w:rPr>
      </w:pPr>
      <w:r w:rsidRPr="009B567E">
        <w:rPr>
          <w:szCs w:val="22"/>
          <w:u w:val="single"/>
        </w:rPr>
        <w:t>Ypatingos populiacijos</w:t>
      </w:r>
    </w:p>
    <w:p w14:paraId="203C0C0D" w14:textId="77777777" w:rsidR="00742A45" w:rsidRPr="009B567E" w:rsidRDefault="00742A45" w:rsidP="00F653D0">
      <w:pPr>
        <w:rPr>
          <w:i/>
          <w:iCs/>
          <w:szCs w:val="22"/>
        </w:rPr>
      </w:pPr>
    </w:p>
    <w:p w14:paraId="3AA71B73" w14:textId="77777777" w:rsidR="00742A45" w:rsidRPr="009B567E" w:rsidRDefault="00742A45" w:rsidP="00F653D0">
      <w:pPr>
        <w:rPr>
          <w:i/>
          <w:iCs/>
          <w:szCs w:val="22"/>
        </w:rPr>
      </w:pPr>
      <w:r w:rsidRPr="009B567E">
        <w:rPr>
          <w:i/>
          <w:iCs/>
          <w:szCs w:val="22"/>
        </w:rPr>
        <w:t>Vaikai jaunesni kaip 12 metų</w:t>
      </w:r>
    </w:p>
    <w:p w14:paraId="37D4E49E" w14:textId="77777777" w:rsidR="00823B8D" w:rsidRPr="009B567E" w:rsidRDefault="00600D78" w:rsidP="00F653D0">
      <w:pPr>
        <w:rPr>
          <w:szCs w:val="22"/>
        </w:rPr>
      </w:pPr>
      <w:proofErr w:type="spellStart"/>
      <w:r w:rsidRPr="009B567E">
        <w:rPr>
          <w:szCs w:val="22"/>
        </w:rPr>
        <w:t>Ozzion</w:t>
      </w:r>
      <w:proofErr w:type="spellEnd"/>
      <w:r w:rsidR="00823B8D" w:rsidRPr="009B567E">
        <w:rPr>
          <w:szCs w:val="22"/>
        </w:rPr>
        <w:t xml:space="preserve"> nerekomenduojama vartoti jaunesniems kaip 12 metų vaikams, nes duomenų apie saugumą ir veiksmingumą nepakanka.</w:t>
      </w:r>
    </w:p>
    <w:p w14:paraId="7D535311" w14:textId="77777777" w:rsidR="00823B8D" w:rsidRPr="009B567E" w:rsidRDefault="00823B8D" w:rsidP="00F653D0">
      <w:pPr>
        <w:rPr>
          <w:i/>
          <w:iCs/>
          <w:szCs w:val="22"/>
        </w:rPr>
      </w:pPr>
    </w:p>
    <w:p w14:paraId="00A6B2EF" w14:textId="77777777" w:rsidR="00823B8D" w:rsidRPr="009B567E" w:rsidRDefault="00823B8D" w:rsidP="00F653D0">
      <w:pPr>
        <w:rPr>
          <w:i/>
          <w:iCs/>
          <w:szCs w:val="22"/>
        </w:rPr>
      </w:pPr>
      <w:r w:rsidRPr="009B567E">
        <w:rPr>
          <w:i/>
          <w:iCs/>
          <w:szCs w:val="22"/>
        </w:rPr>
        <w:t>Pacienta</w:t>
      </w:r>
      <w:r w:rsidR="002F0FEC" w:rsidRPr="009B567E">
        <w:rPr>
          <w:i/>
          <w:iCs/>
          <w:szCs w:val="22"/>
        </w:rPr>
        <w:t>ms</w:t>
      </w:r>
      <w:r w:rsidRPr="009B567E">
        <w:rPr>
          <w:i/>
          <w:iCs/>
          <w:szCs w:val="22"/>
        </w:rPr>
        <w:t>, kurių kepenų funkcija sutrikusi</w:t>
      </w:r>
    </w:p>
    <w:p w14:paraId="162B22C4" w14:textId="77777777" w:rsidR="00823B8D" w:rsidRPr="009B567E" w:rsidRDefault="00823B8D" w:rsidP="00F653D0">
      <w:pPr>
        <w:rPr>
          <w:szCs w:val="22"/>
        </w:rPr>
      </w:pPr>
      <w:r w:rsidRPr="009B567E">
        <w:rPr>
          <w:szCs w:val="22"/>
        </w:rPr>
        <w:t xml:space="preserve">Ligoniams, kuriems yra sunkus kepenų funkcijos sutrikimas, negalima vartoti didesnės negu 20 mg </w:t>
      </w:r>
      <w:proofErr w:type="spellStart"/>
      <w:r w:rsidRPr="009B567E">
        <w:rPr>
          <w:szCs w:val="22"/>
        </w:rPr>
        <w:t>pantoprazolo</w:t>
      </w:r>
      <w:proofErr w:type="spellEnd"/>
      <w:r w:rsidR="00D96B20" w:rsidRPr="009B567E">
        <w:rPr>
          <w:szCs w:val="22"/>
        </w:rPr>
        <w:t xml:space="preserve"> (1 </w:t>
      </w:r>
      <w:proofErr w:type="spellStart"/>
      <w:r w:rsidR="00FD753F" w:rsidRPr="009B567E">
        <w:rPr>
          <w:szCs w:val="22"/>
        </w:rPr>
        <w:t>Ozzion</w:t>
      </w:r>
      <w:proofErr w:type="spellEnd"/>
      <w:r w:rsidR="00D96B20" w:rsidRPr="009B567E">
        <w:rPr>
          <w:szCs w:val="22"/>
        </w:rPr>
        <w:t xml:space="preserve"> 20 mg tabletė)</w:t>
      </w:r>
      <w:r w:rsidRPr="009B567E">
        <w:rPr>
          <w:szCs w:val="22"/>
        </w:rPr>
        <w:t xml:space="preserve"> paros dozės</w:t>
      </w:r>
      <w:r w:rsidR="00D96B20" w:rsidRPr="009B567E">
        <w:rPr>
          <w:szCs w:val="22"/>
        </w:rPr>
        <w:t xml:space="preserve">. </w:t>
      </w:r>
      <w:proofErr w:type="spellStart"/>
      <w:r w:rsidR="00600D78" w:rsidRPr="009B567E">
        <w:rPr>
          <w:szCs w:val="22"/>
        </w:rPr>
        <w:t>Ozzion</w:t>
      </w:r>
      <w:proofErr w:type="spellEnd"/>
      <w:r w:rsidR="003234DE" w:rsidRPr="009B567E">
        <w:rPr>
          <w:szCs w:val="22"/>
        </w:rPr>
        <w:t xml:space="preserve"> </w:t>
      </w:r>
      <w:r w:rsidR="003234DE" w:rsidRPr="009B567E">
        <w:rPr>
          <w:szCs w:val="22"/>
          <w:lang w:eastAsia="zh-CN"/>
        </w:rPr>
        <w:t xml:space="preserve">negalima vartoti kombinuotajai </w:t>
      </w:r>
      <w:r w:rsidR="003234DE" w:rsidRPr="009B567E">
        <w:rPr>
          <w:i/>
          <w:iCs/>
          <w:szCs w:val="22"/>
          <w:lang w:eastAsia="zh-CN"/>
        </w:rPr>
        <w:t xml:space="preserve">H. </w:t>
      </w:r>
      <w:proofErr w:type="spellStart"/>
      <w:r w:rsidR="003234DE" w:rsidRPr="009B567E">
        <w:rPr>
          <w:i/>
          <w:iCs/>
          <w:szCs w:val="22"/>
          <w:lang w:eastAsia="zh-CN"/>
        </w:rPr>
        <w:t>pylori</w:t>
      </w:r>
      <w:proofErr w:type="spellEnd"/>
      <w:r w:rsidR="003234DE" w:rsidRPr="009B567E">
        <w:rPr>
          <w:i/>
          <w:iCs/>
          <w:szCs w:val="22"/>
          <w:lang w:eastAsia="zh-CN"/>
        </w:rPr>
        <w:t xml:space="preserve"> </w:t>
      </w:r>
      <w:r w:rsidR="003234DE" w:rsidRPr="009B567E">
        <w:rPr>
          <w:szCs w:val="22"/>
          <w:lang w:eastAsia="zh-CN"/>
        </w:rPr>
        <w:t xml:space="preserve">naikinimo terapijai pacientams, kuriems yra vidutinio sunkumo ar sunkus kepenų funkcijos sutrikimas, nes duomenų apie kombinuotojo gydymo, kai kartu vartojama </w:t>
      </w:r>
      <w:proofErr w:type="spellStart"/>
      <w:r w:rsidR="00600D78" w:rsidRPr="009B567E">
        <w:rPr>
          <w:szCs w:val="22"/>
        </w:rPr>
        <w:t>Ozzion</w:t>
      </w:r>
      <w:proofErr w:type="spellEnd"/>
      <w:r w:rsidR="003234DE" w:rsidRPr="009B567E">
        <w:rPr>
          <w:szCs w:val="22"/>
          <w:lang w:eastAsia="zh-CN"/>
        </w:rPr>
        <w:t>, saugumą ir veiksmingumą tokiems pacientams nėra (žr. 4.4 skyrių).</w:t>
      </w:r>
    </w:p>
    <w:p w14:paraId="0FE16591" w14:textId="77777777" w:rsidR="00823B8D" w:rsidRPr="009B567E" w:rsidRDefault="00823B8D" w:rsidP="00A12E96">
      <w:pPr>
        <w:rPr>
          <w:i/>
          <w:iCs/>
          <w:szCs w:val="22"/>
        </w:rPr>
      </w:pPr>
    </w:p>
    <w:p w14:paraId="550218AB" w14:textId="77777777" w:rsidR="00823B8D" w:rsidRPr="009B567E" w:rsidRDefault="00823B8D" w:rsidP="00823B8D">
      <w:pPr>
        <w:rPr>
          <w:i/>
          <w:iCs/>
          <w:szCs w:val="22"/>
        </w:rPr>
      </w:pPr>
      <w:r w:rsidRPr="009B567E">
        <w:rPr>
          <w:i/>
          <w:iCs/>
          <w:szCs w:val="22"/>
        </w:rPr>
        <w:t>Pacienta</w:t>
      </w:r>
      <w:r w:rsidR="002F0FEC" w:rsidRPr="009B567E">
        <w:rPr>
          <w:i/>
          <w:iCs/>
          <w:szCs w:val="22"/>
        </w:rPr>
        <w:t>ms</w:t>
      </w:r>
      <w:r w:rsidRPr="009B567E">
        <w:rPr>
          <w:i/>
          <w:iCs/>
          <w:szCs w:val="22"/>
        </w:rPr>
        <w:t>, kurių inkstų funkcija sutrikusi</w:t>
      </w:r>
    </w:p>
    <w:p w14:paraId="4C794807" w14:textId="77777777" w:rsidR="003234DE" w:rsidRPr="009B567E" w:rsidRDefault="00426813" w:rsidP="003234DE">
      <w:pPr>
        <w:autoSpaceDE w:val="0"/>
        <w:autoSpaceDN w:val="0"/>
        <w:adjustRightInd w:val="0"/>
        <w:rPr>
          <w:szCs w:val="22"/>
        </w:rPr>
      </w:pPr>
      <w:r w:rsidRPr="009B567E">
        <w:rPr>
          <w:szCs w:val="22"/>
        </w:rPr>
        <w:lastRenderedPageBreak/>
        <w:t>Pacient</w:t>
      </w:r>
      <w:r w:rsidR="00823B8D" w:rsidRPr="009B567E">
        <w:rPr>
          <w:szCs w:val="22"/>
        </w:rPr>
        <w:t>ams, kurių inkstų funkcija sutrikusi, dozės keisti nereikia.</w:t>
      </w:r>
      <w:r w:rsidR="00D96B20" w:rsidRPr="009B567E">
        <w:rPr>
          <w:szCs w:val="22"/>
        </w:rPr>
        <w:t xml:space="preserve"> </w:t>
      </w:r>
      <w:proofErr w:type="spellStart"/>
      <w:r w:rsidR="00600D78" w:rsidRPr="009B567E">
        <w:rPr>
          <w:szCs w:val="22"/>
        </w:rPr>
        <w:t>Ozzion</w:t>
      </w:r>
      <w:proofErr w:type="spellEnd"/>
      <w:r w:rsidR="00D96B20" w:rsidRPr="009B567E">
        <w:rPr>
          <w:szCs w:val="22"/>
        </w:rPr>
        <w:t xml:space="preserve"> </w:t>
      </w:r>
      <w:r w:rsidR="003234DE" w:rsidRPr="009B567E">
        <w:rPr>
          <w:szCs w:val="22"/>
          <w:lang w:eastAsia="zh-CN"/>
        </w:rPr>
        <w:t xml:space="preserve">negalima vartoti kombinuotajai </w:t>
      </w:r>
      <w:r w:rsidR="003234DE" w:rsidRPr="009B567E">
        <w:rPr>
          <w:i/>
          <w:iCs/>
          <w:szCs w:val="22"/>
          <w:lang w:eastAsia="zh-CN"/>
        </w:rPr>
        <w:t xml:space="preserve">H. </w:t>
      </w:r>
      <w:proofErr w:type="spellStart"/>
      <w:r w:rsidR="003234DE" w:rsidRPr="009B567E">
        <w:rPr>
          <w:i/>
          <w:iCs/>
          <w:szCs w:val="22"/>
          <w:lang w:eastAsia="zh-CN"/>
        </w:rPr>
        <w:t>pylori</w:t>
      </w:r>
      <w:proofErr w:type="spellEnd"/>
      <w:r w:rsidR="003234DE" w:rsidRPr="009B567E">
        <w:rPr>
          <w:i/>
          <w:iCs/>
          <w:szCs w:val="22"/>
          <w:lang w:eastAsia="zh-CN"/>
        </w:rPr>
        <w:t xml:space="preserve"> </w:t>
      </w:r>
      <w:r w:rsidR="003234DE" w:rsidRPr="009B567E">
        <w:rPr>
          <w:szCs w:val="22"/>
          <w:lang w:eastAsia="zh-CN"/>
        </w:rPr>
        <w:t xml:space="preserve">naikinimo terapijai pacientams, kuriems yra inkstų funkcijos sutrikimas, nes duomenų apie kombinuotojo gydymo, kai kartu vartojama </w:t>
      </w:r>
      <w:proofErr w:type="spellStart"/>
      <w:r w:rsidR="00600D78" w:rsidRPr="009B567E">
        <w:rPr>
          <w:szCs w:val="22"/>
        </w:rPr>
        <w:t>Ozzion</w:t>
      </w:r>
      <w:proofErr w:type="spellEnd"/>
      <w:r w:rsidR="003234DE" w:rsidRPr="009B567E">
        <w:rPr>
          <w:szCs w:val="22"/>
          <w:lang w:eastAsia="zh-CN"/>
        </w:rPr>
        <w:t>, saugumą ir veiksmingumą tokiems pacientams nėra.</w:t>
      </w:r>
    </w:p>
    <w:p w14:paraId="63CD05EA" w14:textId="77777777" w:rsidR="003234DE" w:rsidRPr="009B567E" w:rsidRDefault="003234DE" w:rsidP="003234DE">
      <w:pPr>
        <w:autoSpaceDE w:val="0"/>
        <w:autoSpaceDN w:val="0"/>
        <w:adjustRightInd w:val="0"/>
        <w:rPr>
          <w:szCs w:val="22"/>
        </w:rPr>
      </w:pPr>
    </w:p>
    <w:p w14:paraId="4B68C5E3" w14:textId="77777777" w:rsidR="00A12E96" w:rsidRPr="009B567E" w:rsidRDefault="00A12E96" w:rsidP="003234DE">
      <w:pPr>
        <w:autoSpaceDE w:val="0"/>
        <w:autoSpaceDN w:val="0"/>
        <w:adjustRightInd w:val="0"/>
        <w:rPr>
          <w:i/>
          <w:iCs/>
          <w:szCs w:val="22"/>
        </w:rPr>
      </w:pPr>
      <w:r w:rsidRPr="009B567E">
        <w:rPr>
          <w:i/>
          <w:iCs/>
          <w:szCs w:val="22"/>
        </w:rPr>
        <w:t>Senyvi</w:t>
      </w:r>
      <w:r w:rsidR="00C067A6" w:rsidRPr="009B567E">
        <w:rPr>
          <w:i/>
          <w:iCs/>
          <w:szCs w:val="22"/>
        </w:rPr>
        <w:t xml:space="preserve">ems </w:t>
      </w:r>
      <w:r w:rsidRPr="009B567E">
        <w:rPr>
          <w:i/>
          <w:iCs/>
          <w:szCs w:val="22"/>
        </w:rPr>
        <w:t xml:space="preserve"> </w:t>
      </w:r>
      <w:r w:rsidR="00C067A6" w:rsidRPr="009B567E">
        <w:rPr>
          <w:i/>
          <w:iCs/>
          <w:szCs w:val="22"/>
        </w:rPr>
        <w:t>pacientams</w:t>
      </w:r>
    </w:p>
    <w:p w14:paraId="0D7C742D" w14:textId="77777777" w:rsidR="00A12E96" w:rsidRPr="009B567E" w:rsidRDefault="00A12E96" w:rsidP="00A12E96">
      <w:pPr>
        <w:rPr>
          <w:szCs w:val="22"/>
          <w:u w:val="single"/>
        </w:rPr>
      </w:pPr>
      <w:r w:rsidRPr="009B567E">
        <w:rPr>
          <w:szCs w:val="22"/>
        </w:rPr>
        <w:t>Senyviems žmonėms dozės keisti nereikia.</w:t>
      </w:r>
    </w:p>
    <w:p w14:paraId="7A81AC99" w14:textId="77777777" w:rsidR="00A12E96" w:rsidRPr="009B567E" w:rsidRDefault="00A12E96" w:rsidP="00A12E96">
      <w:pPr>
        <w:ind w:left="567" w:hanging="567"/>
        <w:rPr>
          <w:szCs w:val="22"/>
        </w:rPr>
      </w:pPr>
    </w:p>
    <w:p w14:paraId="5BC76A02" w14:textId="77777777" w:rsidR="00C05632" w:rsidRPr="009B567E" w:rsidRDefault="00C05632" w:rsidP="00C05632">
      <w:pPr>
        <w:ind w:left="567" w:hanging="567"/>
        <w:rPr>
          <w:b/>
          <w:szCs w:val="22"/>
        </w:rPr>
      </w:pPr>
      <w:r w:rsidRPr="009B567E">
        <w:rPr>
          <w:b/>
          <w:szCs w:val="22"/>
        </w:rPr>
        <w:t>Vartojimo metodas</w:t>
      </w:r>
    </w:p>
    <w:p w14:paraId="0C3AB575" w14:textId="77777777" w:rsidR="00C05632" w:rsidRPr="009B567E" w:rsidRDefault="00C05632" w:rsidP="00C05632">
      <w:pPr>
        <w:ind w:left="567" w:hanging="567"/>
        <w:rPr>
          <w:szCs w:val="22"/>
        </w:rPr>
      </w:pPr>
      <w:r w:rsidRPr="009B567E">
        <w:rPr>
          <w:szCs w:val="22"/>
        </w:rPr>
        <w:t>Tabletės negalima kramtyti ar traiškyti, ją reikia nuryti visą, užsigeriant vandeniu, valandą prieš valgį.</w:t>
      </w:r>
    </w:p>
    <w:p w14:paraId="434FFE1B" w14:textId="77777777" w:rsidR="00C05632" w:rsidRPr="009B567E" w:rsidRDefault="00C05632" w:rsidP="00C05632">
      <w:pPr>
        <w:ind w:left="567" w:hanging="567"/>
        <w:rPr>
          <w:szCs w:val="22"/>
        </w:rPr>
      </w:pPr>
    </w:p>
    <w:p w14:paraId="6ED418EA" w14:textId="77777777" w:rsidR="00A12E96" w:rsidRPr="009B567E" w:rsidRDefault="00A12E96" w:rsidP="00A12E96">
      <w:pPr>
        <w:ind w:left="567" w:hanging="567"/>
        <w:rPr>
          <w:b/>
          <w:szCs w:val="22"/>
        </w:rPr>
      </w:pPr>
      <w:r w:rsidRPr="009B567E">
        <w:rPr>
          <w:b/>
          <w:szCs w:val="22"/>
        </w:rPr>
        <w:t>4.3</w:t>
      </w:r>
      <w:r w:rsidRPr="009B567E">
        <w:rPr>
          <w:b/>
          <w:szCs w:val="22"/>
        </w:rPr>
        <w:tab/>
        <w:t>Kontraindikacijos</w:t>
      </w:r>
    </w:p>
    <w:p w14:paraId="59CCB14F" w14:textId="77777777" w:rsidR="00A12E96" w:rsidRPr="009B567E" w:rsidRDefault="00A12E96" w:rsidP="00A12E96">
      <w:pPr>
        <w:rPr>
          <w:szCs w:val="22"/>
        </w:rPr>
      </w:pPr>
    </w:p>
    <w:p w14:paraId="1CBAF78C" w14:textId="77777777" w:rsidR="00823B8D" w:rsidRPr="009B567E" w:rsidRDefault="00823B8D" w:rsidP="00F653D0">
      <w:pPr>
        <w:rPr>
          <w:szCs w:val="22"/>
        </w:rPr>
      </w:pPr>
      <w:r w:rsidRPr="009B567E">
        <w:rPr>
          <w:szCs w:val="22"/>
        </w:rPr>
        <w:t>Padidėjęs jautrumas veikliajai</w:t>
      </w:r>
      <w:r w:rsidR="00197534" w:rsidRPr="009B567E">
        <w:rPr>
          <w:szCs w:val="22"/>
        </w:rPr>
        <w:t xml:space="preserve"> medžiagai</w:t>
      </w:r>
      <w:r w:rsidRPr="009B567E">
        <w:rPr>
          <w:szCs w:val="22"/>
        </w:rPr>
        <w:t xml:space="preserve">, </w:t>
      </w:r>
      <w:r w:rsidR="003234DE" w:rsidRPr="009B567E">
        <w:rPr>
          <w:szCs w:val="22"/>
        </w:rPr>
        <w:t>pakeistiems</w:t>
      </w:r>
      <w:r w:rsidRPr="009B567E">
        <w:rPr>
          <w:szCs w:val="22"/>
        </w:rPr>
        <w:t xml:space="preserve"> </w:t>
      </w:r>
      <w:proofErr w:type="spellStart"/>
      <w:r w:rsidRPr="009B567E">
        <w:rPr>
          <w:szCs w:val="22"/>
        </w:rPr>
        <w:t>benzimidazol</w:t>
      </w:r>
      <w:r w:rsidR="003234DE" w:rsidRPr="009B567E">
        <w:rPr>
          <w:szCs w:val="22"/>
        </w:rPr>
        <w:t>am</w:t>
      </w:r>
      <w:r w:rsidRPr="009B567E">
        <w:rPr>
          <w:szCs w:val="22"/>
        </w:rPr>
        <w:t>s</w:t>
      </w:r>
      <w:proofErr w:type="spellEnd"/>
      <w:r w:rsidRPr="009B567E">
        <w:rPr>
          <w:szCs w:val="22"/>
        </w:rPr>
        <w:t xml:space="preserve">, </w:t>
      </w:r>
      <w:r w:rsidR="00742A45" w:rsidRPr="009B567E">
        <w:rPr>
          <w:szCs w:val="22"/>
        </w:rPr>
        <w:t>sojų aliejui</w:t>
      </w:r>
      <w:r w:rsidRPr="009B567E">
        <w:rPr>
          <w:szCs w:val="22"/>
        </w:rPr>
        <w:t xml:space="preserve"> arba bet kuriai </w:t>
      </w:r>
      <w:r w:rsidR="00766B57" w:rsidRPr="009B567E">
        <w:rPr>
          <w:szCs w:val="22"/>
        </w:rPr>
        <w:t xml:space="preserve">6.1 skyriuje nurodytai </w:t>
      </w:r>
      <w:r w:rsidRPr="009B567E">
        <w:rPr>
          <w:szCs w:val="22"/>
        </w:rPr>
        <w:t>pagalbinei medžiagai</w:t>
      </w:r>
      <w:r w:rsidR="00EF5243" w:rsidRPr="009B567E">
        <w:rPr>
          <w:szCs w:val="22"/>
        </w:rPr>
        <w:t xml:space="preserve"> ar kitiems kombinuotojo gydymo metu vartojamiems preparatams</w:t>
      </w:r>
      <w:r w:rsidRPr="009B567E">
        <w:rPr>
          <w:szCs w:val="22"/>
        </w:rPr>
        <w:t>.</w:t>
      </w:r>
    </w:p>
    <w:p w14:paraId="4BB77326" w14:textId="77777777" w:rsidR="00A12E96" w:rsidRPr="009B567E" w:rsidRDefault="00A12E96" w:rsidP="00823B8D">
      <w:pPr>
        <w:ind w:left="567" w:hanging="567"/>
        <w:rPr>
          <w:szCs w:val="22"/>
        </w:rPr>
      </w:pPr>
    </w:p>
    <w:p w14:paraId="57C968F9" w14:textId="77777777" w:rsidR="00A12E96" w:rsidRPr="009B567E" w:rsidRDefault="00A12E96" w:rsidP="00A12E96">
      <w:pPr>
        <w:ind w:left="567" w:hanging="567"/>
        <w:rPr>
          <w:b/>
          <w:szCs w:val="22"/>
        </w:rPr>
      </w:pPr>
      <w:r w:rsidRPr="009B567E">
        <w:rPr>
          <w:b/>
          <w:szCs w:val="22"/>
        </w:rPr>
        <w:t>4.4</w:t>
      </w:r>
      <w:r w:rsidRPr="009B567E">
        <w:rPr>
          <w:b/>
          <w:szCs w:val="22"/>
        </w:rPr>
        <w:tab/>
        <w:t>Specialūs įspėjimai ir atsargumo priemonės</w:t>
      </w:r>
    </w:p>
    <w:p w14:paraId="64CCEF12" w14:textId="77777777" w:rsidR="00A12E96" w:rsidRPr="009B567E" w:rsidRDefault="00A12E96" w:rsidP="00A12E96">
      <w:pPr>
        <w:rPr>
          <w:szCs w:val="22"/>
        </w:rPr>
      </w:pPr>
    </w:p>
    <w:p w14:paraId="24FC84D8" w14:textId="77777777" w:rsidR="00823B8D" w:rsidRPr="009B567E" w:rsidRDefault="001226D5" w:rsidP="00A12E96">
      <w:pPr>
        <w:rPr>
          <w:szCs w:val="22"/>
          <w:u w:val="single"/>
        </w:rPr>
      </w:pPr>
      <w:r w:rsidRPr="009B567E">
        <w:rPr>
          <w:szCs w:val="22"/>
          <w:u w:val="single"/>
        </w:rPr>
        <w:t>Kepenų funkcijos sutrikimas</w:t>
      </w:r>
    </w:p>
    <w:p w14:paraId="06811D40" w14:textId="77777777" w:rsidR="00A12E96" w:rsidRPr="009B567E" w:rsidRDefault="00A12E96" w:rsidP="002D7A12">
      <w:pPr>
        <w:rPr>
          <w:szCs w:val="22"/>
        </w:rPr>
      </w:pPr>
      <w:r w:rsidRPr="009B567E">
        <w:rPr>
          <w:szCs w:val="22"/>
        </w:rPr>
        <w:t xml:space="preserve">Pacientams, kuriems yra sunkus kepenų funkcijos sutrikimas, gydymo, ypač ilgalaikio, </w:t>
      </w:r>
      <w:proofErr w:type="spellStart"/>
      <w:r w:rsidRPr="009B567E">
        <w:rPr>
          <w:szCs w:val="22"/>
        </w:rPr>
        <w:t>pantoprazolu</w:t>
      </w:r>
      <w:proofErr w:type="spellEnd"/>
      <w:r w:rsidRPr="009B567E">
        <w:rPr>
          <w:szCs w:val="22"/>
        </w:rPr>
        <w:t xml:space="preserve"> metu reikia reguliariai matuoti kepenų fermentų kiekį. Jeigu jis padidėja, vaistinio preparato vartojimą reikia nutraukti</w:t>
      </w:r>
      <w:r w:rsidR="002D7A12" w:rsidRPr="009B567E">
        <w:rPr>
          <w:szCs w:val="22"/>
        </w:rPr>
        <w:t xml:space="preserve"> (žr. </w:t>
      </w:r>
      <w:r w:rsidR="002D7A12" w:rsidRPr="009B567E">
        <w:rPr>
          <w:szCs w:val="22"/>
          <w:lang w:bidi="ar-SY"/>
        </w:rPr>
        <w:t>4.2</w:t>
      </w:r>
      <w:r w:rsidR="002D7A12" w:rsidRPr="009B567E">
        <w:rPr>
          <w:szCs w:val="22"/>
        </w:rPr>
        <w:t xml:space="preserve"> skyrių).</w:t>
      </w:r>
    </w:p>
    <w:p w14:paraId="224BDE5E" w14:textId="77777777" w:rsidR="00A12E96" w:rsidRPr="009B567E" w:rsidRDefault="00A12E96" w:rsidP="00A12E96">
      <w:pPr>
        <w:rPr>
          <w:szCs w:val="22"/>
        </w:rPr>
      </w:pPr>
    </w:p>
    <w:p w14:paraId="539E85E1" w14:textId="77777777" w:rsidR="00EF5243" w:rsidRPr="009B567E" w:rsidRDefault="00EF5243" w:rsidP="00EF5243">
      <w:pPr>
        <w:rPr>
          <w:iCs/>
          <w:szCs w:val="22"/>
          <w:u w:val="single"/>
        </w:rPr>
      </w:pPr>
      <w:r w:rsidRPr="009B567E">
        <w:rPr>
          <w:iCs/>
          <w:szCs w:val="22"/>
          <w:u w:val="single"/>
        </w:rPr>
        <w:t>Vartojimas kartu su NVNU</w:t>
      </w:r>
    </w:p>
    <w:p w14:paraId="0382D864" w14:textId="77777777" w:rsidR="00EF5243" w:rsidRPr="009B567E" w:rsidRDefault="00EF5243" w:rsidP="00EF5243">
      <w:pPr>
        <w:rPr>
          <w:szCs w:val="22"/>
        </w:rPr>
      </w:pPr>
      <w:r w:rsidRPr="009B567E">
        <w:rPr>
          <w:szCs w:val="22"/>
        </w:rPr>
        <w:t xml:space="preserve">Neselektyvių nesteroidinių vaistų nuo uždegimo (NVNU) sukeliamos skrandžio ir dvylikapirštės žarnos opos profilaktikai </w:t>
      </w:r>
      <w:r w:rsidRPr="009B567E">
        <w:rPr>
          <w:bCs/>
          <w:szCs w:val="22"/>
        </w:rPr>
        <w:t xml:space="preserve">20 mg </w:t>
      </w:r>
      <w:proofErr w:type="spellStart"/>
      <w:r w:rsidRPr="009B567E">
        <w:rPr>
          <w:bCs/>
          <w:szCs w:val="22"/>
        </w:rPr>
        <w:t>pantoprazolo</w:t>
      </w:r>
      <w:proofErr w:type="spellEnd"/>
      <w:r w:rsidRPr="009B567E">
        <w:rPr>
          <w:szCs w:val="22"/>
        </w:rPr>
        <w:t xml:space="preserve"> reikia skirti tik tiems pacientams, kuriems NVNU reikia vartoti nuolat ir kuriems yra padidėjusi virškinimo trakto komplikacijų rizika. Rizikos padidėjimą reikia nustatyti, atsižvelgiant į individualius rizikos veiksnius, pvz., senyvą amžių (</w:t>
      </w:r>
      <w:r w:rsidRPr="009B567E">
        <w:rPr>
          <w:szCs w:val="22"/>
        </w:rPr>
        <w:sym w:font="Symbol" w:char="F03E"/>
      </w:r>
      <w:r w:rsidRPr="009B567E">
        <w:rPr>
          <w:szCs w:val="22"/>
        </w:rPr>
        <w:t>65 metai), buvusią skrandžio ar dvylikapirštės žarnos opą ir buvusį kraujavimą iš viršutinės virškinimo trakto dalies.</w:t>
      </w:r>
    </w:p>
    <w:p w14:paraId="4DB42B06" w14:textId="77777777" w:rsidR="00EF5243" w:rsidRPr="009B567E" w:rsidRDefault="00EF5243" w:rsidP="00EF5243">
      <w:pPr>
        <w:rPr>
          <w:szCs w:val="22"/>
        </w:rPr>
      </w:pPr>
    </w:p>
    <w:p w14:paraId="13E375F3" w14:textId="77777777" w:rsidR="003234DE" w:rsidRPr="009B567E" w:rsidRDefault="003234DE" w:rsidP="003234DE">
      <w:pPr>
        <w:autoSpaceDE w:val="0"/>
        <w:autoSpaceDN w:val="0"/>
        <w:adjustRightInd w:val="0"/>
        <w:rPr>
          <w:szCs w:val="22"/>
          <w:u w:val="single"/>
        </w:rPr>
      </w:pPr>
      <w:r w:rsidRPr="009B567E">
        <w:rPr>
          <w:szCs w:val="22"/>
          <w:u w:val="single"/>
        </w:rPr>
        <w:t>Kombinuotasis gydymas</w:t>
      </w:r>
    </w:p>
    <w:p w14:paraId="1830ACEB" w14:textId="77777777" w:rsidR="003234DE" w:rsidRPr="009B567E" w:rsidRDefault="003234DE" w:rsidP="003234DE">
      <w:pPr>
        <w:autoSpaceDE w:val="0"/>
        <w:autoSpaceDN w:val="0"/>
        <w:adjustRightInd w:val="0"/>
        <w:rPr>
          <w:szCs w:val="22"/>
          <w:lang w:eastAsia="zh-CN"/>
        </w:rPr>
      </w:pPr>
      <w:r w:rsidRPr="009B567E">
        <w:rPr>
          <w:szCs w:val="22"/>
          <w:lang w:eastAsia="zh-CN"/>
        </w:rPr>
        <w:t>Kombinuotojo gydymo atveju būtina atsižvelgti į atitinkamo vaistinio preparato charakteristikų</w:t>
      </w:r>
    </w:p>
    <w:p w14:paraId="1E666B58" w14:textId="77777777" w:rsidR="00A12E96" w:rsidRPr="009B567E" w:rsidRDefault="003234DE" w:rsidP="003234DE">
      <w:pPr>
        <w:ind w:left="567" w:hanging="567"/>
        <w:rPr>
          <w:szCs w:val="22"/>
          <w:lang w:eastAsia="zh-CN"/>
        </w:rPr>
      </w:pPr>
      <w:r w:rsidRPr="009B567E">
        <w:rPr>
          <w:szCs w:val="22"/>
          <w:lang w:eastAsia="zh-CN"/>
        </w:rPr>
        <w:t>santraukoje pateiktą informaciją.</w:t>
      </w:r>
    </w:p>
    <w:p w14:paraId="5A30DCBE" w14:textId="77777777" w:rsidR="003234DE" w:rsidRPr="009B567E" w:rsidRDefault="003234DE" w:rsidP="003234DE">
      <w:pPr>
        <w:ind w:left="567" w:hanging="567"/>
        <w:rPr>
          <w:szCs w:val="22"/>
        </w:rPr>
      </w:pPr>
    </w:p>
    <w:p w14:paraId="1F9153B2" w14:textId="77777777" w:rsidR="00742A45" w:rsidRPr="009B567E" w:rsidRDefault="00742A45" w:rsidP="00742A45">
      <w:pPr>
        <w:ind w:left="567" w:hanging="567"/>
        <w:rPr>
          <w:szCs w:val="22"/>
          <w:u w:val="single"/>
        </w:rPr>
      </w:pPr>
      <w:r w:rsidRPr="009B567E">
        <w:rPr>
          <w:szCs w:val="22"/>
          <w:u w:val="single"/>
        </w:rPr>
        <w:t>Jeigu yra perspėjamųjų simptomų</w:t>
      </w:r>
    </w:p>
    <w:p w14:paraId="25449202" w14:textId="77777777" w:rsidR="001226D5" w:rsidRPr="009B567E" w:rsidRDefault="001226D5" w:rsidP="00F653D0">
      <w:pPr>
        <w:rPr>
          <w:szCs w:val="22"/>
        </w:rPr>
      </w:pPr>
      <w:r w:rsidRPr="009B567E">
        <w:rPr>
          <w:szCs w:val="22"/>
        </w:rPr>
        <w:t xml:space="preserve">Atsiradus bet kokiam pavojaus požymiui (pvz., staigus svorio mažėjimas be priežasties, pasikartojantis vėmimas, sutrikęs rijimas, vėmimas krauju, anemija, </w:t>
      </w:r>
      <w:proofErr w:type="spellStart"/>
      <w:r w:rsidRPr="009B567E">
        <w:rPr>
          <w:szCs w:val="22"/>
        </w:rPr>
        <w:t>melena</w:t>
      </w:r>
      <w:proofErr w:type="spellEnd"/>
      <w:r w:rsidRPr="009B567E">
        <w:rPr>
          <w:szCs w:val="22"/>
        </w:rPr>
        <w:t xml:space="preserve">) ir įtarus arba nustačius skrandžio opą, reikia įsitikinti, ar nėra vėžio, nes gydymas </w:t>
      </w:r>
      <w:proofErr w:type="spellStart"/>
      <w:r w:rsidRPr="009B567E">
        <w:rPr>
          <w:szCs w:val="22"/>
        </w:rPr>
        <w:t>pantoprazolu</w:t>
      </w:r>
      <w:proofErr w:type="spellEnd"/>
      <w:r w:rsidRPr="009B567E">
        <w:rPr>
          <w:szCs w:val="22"/>
        </w:rPr>
        <w:t xml:space="preserve"> gali paslėpti šios ligos požymius ir uždelsti diagnozės nustatymą.</w:t>
      </w:r>
    </w:p>
    <w:p w14:paraId="52A20EFF" w14:textId="77777777" w:rsidR="00225A2F" w:rsidRPr="009B567E" w:rsidRDefault="00225A2F" w:rsidP="00225A2F">
      <w:pPr>
        <w:widowControl w:val="0"/>
        <w:rPr>
          <w:szCs w:val="22"/>
        </w:rPr>
      </w:pPr>
    </w:p>
    <w:p w14:paraId="2E263649" w14:textId="77777777" w:rsidR="00225A2F" w:rsidRPr="009B567E" w:rsidRDefault="00225A2F" w:rsidP="00225A2F">
      <w:pPr>
        <w:widowControl w:val="0"/>
        <w:rPr>
          <w:i/>
          <w:szCs w:val="22"/>
        </w:rPr>
      </w:pPr>
      <w:r w:rsidRPr="009B567E">
        <w:rPr>
          <w:szCs w:val="22"/>
        </w:rPr>
        <w:t>Jei simptomai išlieka po adekvataus gydymo, turi būti atliekami tolimesni tyrimai.</w:t>
      </w:r>
    </w:p>
    <w:p w14:paraId="0AFD6CB5" w14:textId="77777777" w:rsidR="00232303" w:rsidRPr="009B567E" w:rsidRDefault="00232303" w:rsidP="00A12E96">
      <w:pPr>
        <w:ind w:left="567" w:hanging="567"/>
        <w:rPr>
          <w:szCs w:val="22"/>
        </w:rPr>
      </w:pPr>
    </w:p>
    <w:p w14:paraId="37401B98" w14:textId="77777777" w:rsidR="00742A45" w:rsidRPr="009B567E" w:rsidRDefault="00742A45" w:rsidP="00742A45">
      <w:pPr>
        <w:autoSpaceDE w:val="0"/>
        <w:autoSpaceDN w:val="0"/>
        <w:adjustRightInd w:val="0"/>
        <w:rPr>
          <w:szCs w:val="22"/>
          <w:u w:val="single"/>
        </w:rPr>
      </w:pPr>
      <w:r w:rsidRPr="009B567E">
        <w:rPr>
          <w:szCs w:val="22"/>
          <w:u w:val="single"/>
        </w:rPr>
        <w:t xml:space="preserve">Vartojimas kartu su </w:t>
      </w:r>
      <w:proofErr w:type="spellStart"/>
      <w:r w:rsidRPr="009B567E">
        <w:rPr>
          <w:szCs w:val="22"/>
          <w:u w:val="single"/>
        </w:rPr>
        <w:t>atazanaviru</w:t>
      </w:r>
      <w:proofErr w:type="spellEnd"/>
    </w:p>
    <w:p w14:paraId="316F66C5" w14:textId="77777777" w:rsidR="00742A45" w:rsidRPr="009B567E" w:rsidRDefault="00742A45" w:rsidP="00742A45">
      <w:pPr>
        <w:autoSpaceDE w:val="0"/>
        <w:autoSpaceDN w:val="0"/>
        <w:adjustRightInd w:val="0"/>
        <w:rPr>
          <w:szCs w:val="22"/>
          <w:lang w:eastAsia="zh-CN"/>
        </w:rPr>
      </w:pPr>
      <w:proofErr w:type="spellStart"/>
      <w:r w:rsidRPr="009B567E">
        <w:rPr>
          <w:szCs w:val="22"/>
          <w:lang w:eastAsia="zh-CN"/>
        </w:rPr>
        <w:t>Atazanaviro</w:t>
      </w:r>
      <w:proofErr w:type="spellEnd"/>
      <w:r w:rsidRPr="009B567E">
        <w:rPr>
          <w:szCs w:val="22"/>
          <w:lang w:eastAsia="zh-CN"/>
        </w:rPr>
        <w:t xml:space="preserve"> vartoti kartu su protonų siurblio inhibitoriais nerekomenduojama (žr. 4.5 skyrių). Jei nusprendžiama, kad </w:t>
      </w:r>
      <w:proofErr w:type="spellStart"/>
      <w:r w:rsidRPr="009B567E">
        <w:rPr>
          <w:szCs w:val="22"/>
          <w:lang w:eastAsia="zh-CN"/>
        </w:rPr>
        <w:t>atazanaviro</w:t>
      </w:r>
      <w:proofErr w:type="spellEnd"/>
      <w:r w:rsidRPr="009B567E">
        <w:rPr>
          <w:szCs w:val="22"/>
          <w:lang w:eastAsia="zh-CN"/>
        </w:rPr>
        <w:t xml:space="preserve"> ir protonų siurblio inhibitorių kartu vartoti būtina, rekomenduojama atidžiai stebėti klinikinę paciento būklę (pvz., nustatinėti virusų kiekį), </w:t>
      </w:r>
      <w:proofErr w:type="spellStart"/>
      <w:r w:rsidRPr="009B567E">
        <w:rPr>
          <w:szCs w:val="22"/>
          <w:lang w:eastAsia="zh-CN"/>
        </w:rPr>
        <w:t>atazanaviro</w:t>
      </w:r>
      <w:proofErr w:type="spellEnd"/>
      <w:r w:rsidRPr="009B567E">
        <w:rPr>
          <w:szCs w:val="22"/>
          <w:lang w:eastAsia="zh-CN"/>
        </w:rPr>
        <w:t xml:space="preserve"> paros dozę didinti iki 400</w:t>
      </w:r>
      <w:r w:rsidR="00BE0A2C" w:rsidRPr="009B567E">
        <w:rPr>
          <w:szCs w:val="22"/>
          <w:lang w:eastAsia="zh-CN"/>
        </w:rPr>
        <w:t> </w:t>
      </w:r>
      <w:r w:rsidRPr="009B567E">
        <w:rPr>
          <w:szCs w:val="22"/>
          <w:lang w:eastAsia="zh-CN"/>
        </w:rPr>
        <w:t>mg ir kartu skirti vartoti 100</w:t>
      </w:r>
      <w:r w:rsidR="00BE0A2C" w:rsidRPr="009B567E">
        <w:rPr>
          <w:szCs w:val="22"/>
          <w:lang w:eastAsia="zh-CN"/>
        </w:rPr>
        <w:t> </w:t>
      </w:r>
      <w:r w:rsidRPr="009B567E">
        <w:rPr>
          <w:szCs w:val="22"/>
          <w:lang w:eastAsia="zh-CN"/>
        </w:rPr>
        <w:t xml:space="preserve">mg </w:t>
      </w:r>
      <w:proofErr w:type="spellStart"/>
      <w:r w:rsidRPr="009B567E">
        <w:rPr>
          <w:szCs w:val="22"/>
          <w:lang w:eastAsia="zh-CN"/>
        </w:rPr>
        <w:t>ritonaviro</w:t>
      </w:r>
      <w:proofErr w:type="spellEnd"/>
      <w:r w:rsidRPr="009B567E">
        <w:rPr>
          <w:szCs w:val="22"/>
          <w:lang w:eastAsia="zh-CN"/>
        </w:rPr>
        <w:t xml:space="preserve"> paros dozę. </w:t>
      </w:r>
      <w:proofErr w:type="spellStart"/>
      <w:r w:rsidRPr="009B567E">
        <w:rPr>
          <w:szCs w:val="22"/>
          <w:lang w:eastAsia="zh-CN"/>
        </w:rPr>
        <w:t>Pantoprazolo</w:t>
      </w:r>
      <w:proofErr w:type="spellEnd"/>
      <w:r w:rsidRPr="009B567E">
        <w:rPr>
          <w:szCs w:val="22"/>
          <w:lang w:eastAsia="zh-CN"/>
        </w:rPr>
        <w:t xml:space="preserve"> paros dozė negali būti didesnė kaip 20 mg.</w:t>
      </w:r>
    </w:p>
    <w:p w14:paraId="19C65129" w14:textId="77777777" w:rsidR="00742A45" w:rsidRPr="009B567E" w:rsidRDefault="00742A45" w:rsidP="00742A45">
      <w:pPr>
        <w:rPr>
          <w:i/>
          <w:iCs/>
          <w:szCs w:val="22"/>
        </w:rPr>
      </w:pPr>
    </w:p>
    <w:p w14:paraId="68245135" w14:textId="77777777" w:rsidR="00742A45" w:rsidRPr="009B567E" w:rsidRDefault="00742A45" w:rsidP="00742A45">
      <w:pPr>
        <w:rPr>
          <w:szCs w:val="22"/>
          <w:u w:val="single"/>
        </w:rPr>
      </w:pPr>
      <w:r w:rsidRPr="009B567E">
        <w:rPr>
          <w:szCs w:val="22"/>
          <w:u w:val="single"/>
        </w:rPr>
        <w:t>Įtaka vitamino B</w:t>
      </w:r>
      <w:r w:rsidRPr="009B567E">
        <w:rPr>
          <w:szCs w:val="22"/>
          <w:u w:val="single"/>
          <w:vertAlign w:val="subscript"/>
        </w:rPr>
        <w:t>12</w:t>
      </w:r>
      <w:r w:rsidRPr="009B567E">
        <w:rPr>
          <w:szCs w:val="22"/>
          <w:u w:val="single"/>
        </w:rPr>
        <w:t xml:space="preserve"> absorbcijai</w:t>
      </w:r>
    </w:p>
    <w:p w14:paraId="544C4AC0" w14:textId="77777777" w:rsidR="00A12E96" w:rsidRPr="009B567E" w:rsidRDefault="002C6C8E" w:rsidP="002C6C8E">
      <w:pPr>
        <w:rPr>
          <w:szCs w:val="22"/>
        </w:rPr>
      </w:pPr>
      <w:r w:rsidRPr="009B567E">
        <w:rPr>
          <w:szCs w:val="22"/>
        </w:rPr>
        <w:t xml:space="preserve">Sergant </w:t>
      </w:r>
      <w:proofErr w:type="spellStart"/>
      <w:r w:rsidRPr="009B567E">
        <w:rPr>
          <w:szCs w:val="22"/>
        </w:rPr>
        <w:t>Zollinger-Ellison’o</w:t>
      </w:r>
      <w:proofErr w:type="spellEnd"/>
      <w:r w:rsidRPr="009B567E">
        <w:rPr>
          <w:szCs w:val="22"/>
        </w:rPr>
        <w:t xml:space="preserve"> sindromu ar kitomis ligomis, kurioms būdinga patologinė skrandžio </w:t>
      </w:r>
      <w:proofErr w:type="spellStart"/>
      <w:r w:rsidRPr="009B567E">
        <w:rPr>
          <w:szCs w:val="22"/>
        </w:rPr>
        <w:t>hipersekrecija</w:t>
      </w:r>
      <w:proofErr w:type="spellEnd"/>
      <w:r w:rsidRPr="009B567E">
        <w:rPr>
          <w:szCs w:val="22"/>
        </w:rPr>
        <w:t xml:space="preserve">, reikalingas ilgalaikis gydymas. </w:t>
      </w:r>
      <w:proofErr w:type="spellStart"/>
      <w:r w:rsidRPr="009B567E">
        <w:rPr>
          <w:szCs w:val="22"/>
        </w:rPr>
        <w:t>Pantoprazolas</w:t>
      </w:r>
      <w:proofErr w:type="spellEnd"/>
      <w:r w:rsidR="00A12E96" w:rsidRPr="009B567E">
        <w:rPr>
          <w:szCs w:val="22"/>
        </w:rPr>
        <w:t>, kaip ir visi kiti skrandžio rūgšties išskyrimą slopinantys vaistiniai preparatai, dėl druskos rūgšties kiekio sumažėjimo arba jos nebuvimo gali sumažinti vitamino B</w:t>
      </w:r>
      <w:r w:rsidR="00A12E96" w:rsidRPr="009B567E">
        <w:rPr>
          <w:szCs w:val="22"/>
          <w:vertAlign w:val="subscript"/>
        </w:rPr>
        <w:t>12</w:t>
      </w:r>
      <w:r w:rsidR="00A12E96" w:rsidRPr="009B567E">
        <w:rPr>
          <w:szCs w:val="22"/>
        </w:rPr>
        <w:t xml:space="preserve"> (</w:t>
      </w:r>
      <w:proofErr w:type="spellStart"/>
      <w:r w:rsidR="00A12E96" w:rsidRPr="009B567E">
        <w:rPr>
          <w:szCs w:val="22"/>
        </w:rPr>
        <w:t>cianokobalamino</w:t>
      </w:r>
      <w:proofErr w:type="spellEnd"/>
      <w:r w:rsidR="00A12E96" w:rsidRPr="009B567E">
        <w:rPr>
          <w:szCs w:val="22"/>
        </w:rPr>
        <w:t xml:space="preserve">) </w:t>
      </w:r>
      <w:proofErr w:type="spellStart"/>
      <w:r w:rsidR="00A12E96" w:rsidRPr="009B567E">
        <w:rPr>
          <w:szCs w:val="22"/>
        </w:rPr>
        <w:t>rezorbciją</w:t>
      </w:r>
      <w:proofErr w:type="spellEnd"/>
      <w:r w:rsidR="00A12E96" w:rsidRPr="009B567E">
        <w:rPr>
          <w:szCs w:val="22"/>
        </w:rPr>
        <w:t xml:space="preserve">. Tai reikia turėti omenyje gydant pacientus, </w:t>
      </w:r>
      <w:r w:rsidR="00A12E96" w:rsidRPr="009B567E">
        <w:rPr>
          <w:szCs w:val="22"/>
        </w:rPr>
        <w:lastRenderedPageBreak/>
        <w:t>kurių organizme yra sumažėjusios vitamino B</w:t>
      </w:r>
      <w:r w:rsidR="00A12E96" w:rsidRPr="009B567E">
        <w:rPr>
          <w:szCs w:val="22"/>
          <w:vertAlign w:val="subscript"/>
        </w:rPr>
        <w:t>12</w:t>
      </w:r>
      <w:r w:rsidR="00A12E96" w:rsidRPr="009B567E">
        <w:rPr>
          <w:szCs w:val="22"/>
        </w:rPr>
        <w:t xml:space="preserve"> atsargos arba yra šio vitamino </w:t>
      </w:r>
      <w:proofErr w:type="spellStart"/>
      <w:r w:rsidR="00A12E96" w:rsidRPr="009B567E">
        <w:rPr>
          <w:szCs w:val="22"/>
        </w:rPr>
        <w:t>rezorbcijos</w:t>
      </w:r>
      <w:proofErr w:type="spellEnd"/>
      <w:r w:rsidR="00A12E96" w:rsidRPr="009B567E">
        <w:rPr>
          <w:szCs w:val="22"/>
        </w:rPr>
        <w:t xml:space="preserve"> sumažėjimo ilgalaikio gydymo metu rizikos veiksnių.</w:t>
      </w:r>
    </w:p>
    <w:p w14:paraId="0DDC8231" w14:textId="77777777" w:rsidR="009C2150" w:rsidRPr="009B567E" w:rsidRDefault="009C2150" w:rsidP="00A12E96">
      <w:pPr>
        <w:rPr>
          <w:szCs w:val="22"/>
        </w:rPr>
      </w:pPr>
    </w:p>
    <w:p w14:paraId="5F7B4E7E" w14:textId="77777777" w:rsidR="00742A45" w:rsidRPr="009B567E" w:rsidRDefault="00742A45" w:rsidP="00742A45">
      <w:pPr>
        <w:rPr>
          <w:szCs w:val="22"/>
          <w:u w:val="single"/>
        </w:rPr>
      </w:pPr>
      <w:r w:rsidRPr="009B567E">
        <w:rPr>
          <w:szCs w:val="22"/>
          <w:u w:val="single"/>
        </w:rPr>
        <w:t>Ilgalaikis gydymas</w:t>
      </w:r>
    </w:p>
    <w:p w14:paraId="187F168F" w14:textId="77777777" w:rsidR="00A12E96" w:rsidRPr="009B567E" w:rsidRDefault="00A12E96" w:rsidP="00A12E96">
      <w:pPr>
        <w:rPr>
          <w:szCs w:val="22"/>
        </w:rPr>
      </w:pPr>
      <w:r w:rsidRPr="009B567E">
        <w:rPr>
          <w:szCs w:val="22"/>
        </w:rPr>
        <w:t>Ilgalaikio, ypač trunkančio ilgiau negu vienerius metus, gydymo metu pacientus reikia reguliariai stebėti.</w:t>
      </w:r>
    </w:p>
    <w:p w14:paraId="5E913D2C" w14:textId="77777777" w:rsidR="00742A45" w:rsidRPr="009B567E" w:rsidRDefault="00742A45" w:rsidP="00742A45">
      <w:pPr>
        <w:autoSpaceDE w:val="0"/>
        <w:autoSpaceDN w:val="0"/>
        <w:adjustRightInd w:val="0"/>
        <w:rPr>
          <w:i/>
          <w:iCs/>
          <w:szCs w:val="22"/>
          <w:lang w:eastAsia="zh-CN"/>
        </w:rPr>
      </w:pPr>
    </w:p>
    <w:p w14:paraId="04E496EE" w14:textId="77777777" w:rsidR="00742A45" w:rsidRPr="009B567E" w:rsidRDefault="00742A45" w:rsidP="00742A45">
      <w:pPr>
        <w:autoSpaceDE w:val="0"/>
        <w:autoSpaceDN w:val="0"/>
        <w:adjustRightInd w:val="0"/>
        <w:rPr>
          <w:szCs w:val="22"/>
          <w:u w:val="single"/>
        </w:rPr>
      </w:pPr>
      <w:r w:rsidRPr="009B567E">
        <w:rPr>
          <w:szCs w:val="22"/>
          <w:u w:val="single"/>
        </w:rPr>
        <w:t>Bakterinė virškinimo trakto infekcija</w:t>
      </w:r>
    </w:p>
    <w:p w14:paraId="507EE90C" w14:textId="77777777" w:rsidR="00742A45" w:rsidRPr="009B567E" w:rsidRDefault="00742A45" w:rsidP="00742A45">
      <w:pPr>
        <w:autoSpaceDE w:val="0"/>
        <w:autoSpaceDN w:val="0"/>
        <w:adjustRightInd w:val="0"/>
        <w:rPr>
          <w:szCs w:val="22"/>
          <w:lang w:eastAsia="zh-CN"/>
        </w:rPr>
      </w:pPr>
      <w:proofErr w:type="spellStart"/>
      <w:r w:rsidRPr="009B567E">
        <w:rPr>
          <w:szCs w:val="22"/>
          <w:lang w:eastAsia="zh-CN"/>
        </w:rPr>
        <w:t>Pantoprazolas</w:t>
      </w:r>
      <w:proofErr w:type="spellEnd"/>
      <w:r w:rsidRPr="009B567E">
        <w:rPr>
          <w:szCs w:val="22"/>
          <w:lang w:eastAsia="zh-CN"/>
        </w:rPr>
        <w:t>, kaip ir visi protonų siurblio inhibitoriai (PSI), gali didinti bakterijų, kurių paprastai</w:t>
      </w:r>
    </w:p>
    <w:p w14:paraId="2FBF613B" w14:textId="219CE60A" w:rsidR="00742A45" w:rsidRPr="009B567E" w:rsidRDefault="00742A45" w:rsidP="00742A45">
      <w:pPr>
        <w:rPr>
          <w:szCs w:val="22"/>
        </w:rPr>
      </w:pPr>
      <w:r w:rsidRPr="009B567E">
        <w:rPr>
          <w:szCs w:val="22"/>
          <w:lang w:eastAsia="zh-CN"/>
        </w:rPr>
        <w:t>būna viršutinėje virškinimo trakto dalyje, kiekį</w:t>
      </w:r>
      <w:r w:rsidRPr="009B567E">
        <w:rPr>
          <w:szCs w:val="22"/>
        </w:rPr>
        <w:t xml:space="preserve">. Gydymas </w:t>
      </w:r>
      <w:r w:rsidR="00EF5243" w:rsidRPr="009B567E">
        <w:rPr>
          <w:szCs w:val="22"/>
        </w:rPr>
        <w:t xml:space="preserve">40 mg </w:t>
      </w:r>
      <w:proofErr w:type="spellStart"/>
      <w:r w:rsidR="00EF5243" w:rsidRPr="009B567E">
        <w:rPr>
          <w:szCs w:val="22"/>
        </w:rPr>
        <w:t>pantoprazolu</w:t>
      </w:r>
      <w:proofErr w:type="spellEnd"/>
      <w:r w:rsidRPr="009B567E">
        <w:rPr>
          <w:szCs w:val="22"/>
        </w:rPr>
        <w:t xml:space="preserve"> gali šiek tiek padidinti virškinimo trakto infekcijos, pvz., </w:t>
      </w:r>
      <w:proofErr w:type="spellStart"/>
      <w:r w:rsidR="00EF5243" w:rsidRPr="009B567E">
        <w:rPr>
          <w:i/>
          <w:iCs/>
          <w:szCs w:val="22"/>
        </w:rPr>
        <w:t>Salmonella</w:t>
      </w:r>
      <w:proofErr w:type="spellEnd"/>
      <w:r w:rsidR="00EF5243" w:rsidRPr="009B567E">
        <w:rPr>
          <w:szCs w:val="22"/>
        </w:rPr>
        <w:t xml:space="preserve">, </w:t>
      </w:r>
      <w:proofErr w:type="spellStart"/>
      <w:r w:rsidR="00EF5243" w:rsidRPr="009B567E">
        <w:rPr>
          <w:i/>
          <w:iCs/>
          <w:szCs w:val="22"/>
        </w:rPr>
        <w:t>Campylobacter</w:t>
      </w:r>
      <w:proofErr w:type="spellEnd"/>
      <w:r w:rsidR="00157729" w:rsidRPr="009B567E">
        <w:rPr>
          <w:szCs w:val="22"/>
        </w:rPr>
        <w:t xml:space="preserve"> </w:t>
      </w:r>
      <w:r w:rsidR="00EF5243" w:rsidRPr="009B567E">
        <w:rPr>
          <w:szCs w:val="22"/>
        </w:rPr>
        <w:t xml:space="preserve">ir </w:t>
      </w:r>
      <w:r w:rsidR="00EF5243" w:rsidRPr="009B567E">
        <w:rPr>
          <w:i/>
          <w:iCs/>
          <w:szCs w:val="22"/>
        </w:rPr>
        <w:t xml:space="preserve">C. </w:t>
      </w:r>
      <w:proofErr w:type="spellStart"/>
      <w:r w:rsidR="00EF5243" w:rsidRPr="009B567E">
        <w:rPr>
          <w:i/>
          <w:iCs/>
          <w:szCs w:val="22"/>
        </w:rPr>
        <w:t>difficile</w:t>
      </w:r>
      <w:proofErr w:type="spellEnd"/>
      <w:r w:rsidRPr="009B567E">
        <w:rPr>
          <w:szCs w:val="22"/>
        </w:rPr>
        <w:t>, riziką.</w:t>
      </w:r>
    </w:p>
    <w:p w14:paraId="5C01CF2D" w14:textId="77777777" w:rsidR="00766B57" w:rsidRPr="009B567E" w:rsidRDefault="00766B57" w:rsidP="00742A45">
      <w:pPr>
        <w:rPr>
          <w:szCs w:val="22"/>
        </w:rPr>
      </w:pPr>
    </w:p>
    <w:p w14:paraId="4C75DAC5" w14:textId="77777777" w:rsidR="00766B57" w:rsidRPr="009B567E" w:rsidRDefault="00EF5243" w:rsidP="00742A45">
      <w:pPr>
        <w:rPr>
          <w:i/>
          <w:szCs w:val="22"/>
        </w:rPr>
      </w:pPr>
      <w:r w:rsidRPr="009B567E">
        <w:rPr>
          <w:bCs/>
          <w:szCs w:val="22"/>
          <w:u w:val="single"/>
        </w:rPr>
        <w:t>Kaulų lūžiai</w:t>
      </w:r>
    </w:p>
    <w:p w14:paraId="6056A735" w14:textId="77777777" w:rsidR="00766B57" w:rsidRPr="009B567E" w:rsidRDefault="00766B57" w:rsidP="00742A45">
      <w:pPr>
        <w:rPr>
          <w:szCs w:val="22"/>
        </w:rPr>
      </w:pPr>
      <w:r w:rsidRPr="009B567E">
        <w:rPr>
          <w:bCs/>
          <w:szCs w:val="22"/>
        </w:rPr>
        <w:t>Protonų siurblio inhibitoriai</w:t>
      </w:r>
      <w:r w:rsidR="00873EE7" w:rsidRPr="009B567E">
        <w:rPr>
          <w:bCs/>
          <w:szCs w:val="22"/>
        </w:rPr>
        <w:t xml:space="preserve"> (PSI)</w:t>
      </w:r>
      <w:r w:rsidRPr="009B567E">
        <w:rPr>
          <w:bCs/>
          <w:szCs w:val="22"/>
        </w:rPr>
        <w:t>, ypač vartojami didelėmis dozėmis ar ilgai (&gt;1 metų), gali šiek tiek didinti šlaunikaulio, riešo ar stuburo lūžimo riziką, ypač senyviems žmonėms bei tuo atveju, jei yra kitų pripažintų rizikos veiksnių. Stebėjimo tyrimų duomenys rodo, kad protonų siurblio inhibitoriai bendrąją lūžimų riziką gali didinti 10–40%. Su tokiu padidėjimu gali būti susiję ir kiti rizikos veiksniai. Pacientai, kuriems yra osteoporozės atsiradimo rizika, turi būti prižiūrimi vadovaujantis galiojančiomis klinikinėmis rekomendacijomis, be to, būtina tinkamomis dozėmis vartoti vitamino D ir kalcio.</w:t>
      </w:r>
    </w:p>
    <w:p w14:paraId="77598ED1" w14:textId="77777777" w:rsidR="00A12E96" w:rsidRPr="009B567E" w:rsidRDefault="00A12E96" w:rsidP="00A12E96">
      <w:pPr>
        <w:ind w:left="567" w:hanging="567"/>
        <w:rPr>
          <w:szCs w:val="22"/>
        </w:rPr>
      </w:pPr>
    </w:p>
    <w:p w14:paraId="41C8DDB7" w14:textId="77777777" w:rsidR="00873EE7" w:rsidRPr="009B567E" w:rsidRDefault="00873EE7" w:rsidP="00873EE7">
      <w:pPr>
        <w:autoSpaceDE w:val="0"/>
        <w:autoSpaceDN w:val="0"/>
        <w:adjustRightInd w:val="0"/>
        <w:rPr>
          <w:rFonts w:eastAsia="Calibri"/>
          <w:color w:val="000000"/>
          <w:szCs w:val="22"/>
          <w:u w:val="single"/>
        </w:rPr>
      </w:pPr>
      <w:proofErr w:type="spellStart"/>
      <w:r w:rsidRPr="009B567E">
        <w:rPr>
          <w:rFonts w:eastAsia="Calibri"/>
          <w:color w:val="000000"/>
          <w:szCs w:val="22"/>
          <w:u w:val="single"/>
        </w:rPr>
        <w:t>Hipomagnezemija</w:t>
      </w:r>
      <w:proofErr w:type="spellEnd"/>
    </w:p>
    <w:p w14:paraId="51EE7DA3" w14:textId="77777777" w:rsidR="00873EE7" w:rsidRPr="009B567E" w:rsidRDefault="00873EE7" w:rsidP="00873EE7">
      <w:pPr>
        <w:autoSpaceDE w:val="0"/>
        <w:autoSpaceDN w:val="0"/>
        <w:adjustRightInd w:val="0"/>
        <w:rPr>
          <w:rFonts w:eastAsia="Calibri"/>
          <w:color w:val="000000"/>
          <w:szCs w:val="22"/>
        </w:rPr>
      </w:pPr>
      <w:r w:rsidRPr="009B567E">
        <w:rPr>
          <w:rFonts w:eastAsia="Calibri"/>
          <w:color w:val="000000"/>
          <w:szCs w:val="22"/>
        </w:rPr>
        <w:t xml:space="preserve">Pranešta apie sunkios </w:t>
      </w:r>
      <w:proofErr w:type="spellStart"/>
      <w:r w:rsidRPr="009B567E">
        <w:rPr>
          <w:rFonts w:eastAsia="Calibri"/>
          <w:color w:val="000000"/>
          <w:szCs w:val="22"/>
        </w:rPr>
        <w:t>hipomagnezemijos</w:t>
      </w:r>
      <w:proofErr w:type="spellEnd"/>
      <w:r w:rsidRPr="009B567E">
        <w:rPr>
          <w:rFonts w:eastAsia="Calibri"/>
          <w:color w:val="000000"/>
          <w:szCs w:val="22"/>
        </w:rPr>
        <w:t xml:space="preserve"> atvejus pacientams, gydytiems PSI, tokiais kaip </w:t>
      </w:r>
      <w:proofErr w:type="spellStart"/>
      <w:r w:rsidRPr="009B567E">
        <w:rPr>
          <w:rFonts w:eastAsia="Calibri"/>
          <w:color w:val="000000"/>
          <w:szCs w:val="22"/>
        </w:rPr>
        <w:t>pantoprazolas</w:t>
      </w:r>
      <w:proofErr w:type="spellEnd"/>
      <w:r w:rsidRPr="009B567E">
        <w:rPr>
          <w:rFonts w:eastAsia="Calibri"/>
          <w:color w:val="000000"/>
          <w:szCs w:val="22"/>
        </w:rPr>
        <w:t xml:space="preserve">, mažiausiai tris mėnesius (dažniausiai – metus). </w:t>
      </w:r>
      <w:proofErr w:type="spellStart"/>
      <w:r w:rsidRPr="009B567E">
        <w:rPr>
          <w:rFonts w:eastAsia="Calibri"/>
          <w:color w:val="000000"/>
          <w:szCs w:val="22"/>
        </w:rPr>
        <w:t>Hipomagnezemija</w:t>
      </w:r>
      <w:proofErr w:type="spellEnd"/>
      <w:r w:rsidRPr="009B567E">
        <w:rPr>
          <w:rFonts w:eastAsia="Calibri"/>
          <w:color w:val="000000"/>
          <w:szCs w:val="22"/>
        </w:rPr>
        <w:t xml:space="preserve"> gali pasireikšti sunkiais simptomais, tokiais kaip nuovargis, </w:t>
      </w:r>
      <w:proofErr w:type="spellStart"/>
      <w:r w:rsidRPr="009B567E">
        <w:rPr>
          <w:rFonts w:eastAsia="Calibri"/>
          <w:color w:val="000000"/>
          <w:szCs w:val="22"/>
        </w:rPr>
        <w:t>tetanija</w:t>
      </w:r>
      <w:proofErr w:type="spellEnd"/>
      <w:r w:rsidRPr="009B567E">
        <w:rPr>
          <w:rFonts w:eastAsia="Calibri"/>
          <w:color w:val="000000"/>
          <w:szCs w:val="22"/>
        </w:rPr>
        <w:t xml:space="preserve">, </w:t>
      </w:r>
      <w:proofErr w:type="spellStart"/>
      <w:r w:rsidRPr="009B567E">
        <w:rPr>
          <w:rFonts w:eastAsia="Calibri"/>
          <w:color w:val="000000"/>
          <w:szCs w:val="22"/>
        </w:rPr>
        <w:t>delyras</w:t>
      </w:r>
      <w:proofErr w:type="spellEnd"/>
      <w:r w:rsidRPr="009B567E">
        <w:rPr>
          <w:rFonts w:eastAsia="Calibri"/>
          <w:color w:val="000000"/>
          <w:szCs w:val="22"/>
        </w:rPr>
        <w:t xml:space="preserve">, traukuliai, svaigulys ir </w:t>
      </w:r>
      <w:proofErr w:type="spellStart"/>
      <w:r w:rsidRPr="009B567E">
        <w:rPr>
          <w:rFonts w:eastAsia="Calibri"/>
          <w:color w:val="000000"/>
          <w:szCs w:val="22"/>
        </w:rPr>
        <w:t>skilvelinė</w:t>
      </w:r>
      <w:proofErr w:type="spellEnd"/>
      <w:r w:rsidRPr="009B567E">
        <w:rPr>
          <w:rFonts w:eastAsia="Calibri"/>
          <w:color w:val="000000"/>
          <w:szCs w:val="22"/>
        </w:rPr>
        <w:t xml:space="preserve"> aritmija, tačiau jie gali prasidėti netikėtai ir būti nepastebėti. Sunkiausiais atvejais </w:t>
      </w:r>
      <w:proofErr w:type="spellStart"/>
      <w:r w:rsidRPr="009B567E">
        <w:rPr>
          <w:rFonts w:eastAsia="Calibri"/>
          <w:color w:val="000000"/>
          <w:szCs w:val="22"/>
        </w:rPr>
        <w:t>hipomagnezemija</w:t>
      </w:r>
      <w:proofErr w:type="spellEnd"/>
      <w:r w:rsidRPr="009B567E">
        <w:rPr>
          <w:rFonts w:eastAsia="Calibri"/>
          <w:color w:val="000000"/>
          <w:szCs w:val="22"/>
        </w:rPr>
        <w:t xml:space="preserve"> palengvėjo pavartojus magnio papildų ir nutraukus PSI vartojimą. </w:t>
      </w:r>
    </w:p>
    <w:p w14:paraId="4556ACFB" w14:textId="77777777" w:rsidR="00873EE7" w:rsidRPr="009B567E" w:rsidRDefault="00873EE7" w:rsidP="00873EE7">
      <w:pPr>
        <w:rPr>
          <w:rFonts w:eastAsia="Calibri"/>
          <w:szCs w:val="22"/>
        </w:rPr>
      </w:pPr>
      <w:r w:rsidRPr="009B567E">
        <w:rPr>
          <w:rFonts w:eastAsia="Calibri"/>
          <w:szCs w:val="22"/>
        </w:rPr>
        <w:t xml:space="preserve">Sveikatos priežiūros specialistas turi apsvarstyti magnio koncentracijos ištyrimą prieš gydymą PSI bei periodiškai jo metu pacientams, kuriuos planuojama gydyti ilgai ar kurie PSI vartoja kartu su </w:t>
      </w:r>
      <w:proofErr w:type="spellStart"/>
      <w:r w:rsidRPr="009B567E">
        <w:rPr>
          <w:rFonts w:eastAsia="Calibri"/>
          <w:szCs w:val="22"/>
        </w:rPr>
        <w:t>digoksinu</w:t>
      </w:r>
      <w:proofErr w:type="spellEnd"/>
      <w:r w:rsidRPr="009B567E">
        <w:rPr>
          <w:rFonts w:eastAsia="Calibri"/>
          <w:szCs w:val="22"/>
        </w:rPr>
        <w:t xml:space="preserve"> ar </w:t>
      </w:r>
      <w:proofErr w:type="spellStart"/>
      <w:r w:rsidRPr="009B567E">
        <w:rPr>
          <w:rFonts w:eastAsia="Calibri"/>
          <w:szCs w:val="22"/>
        </w:rPr>
        <w:t>hipomagnezemiją</w:t>
      </w:r>
      <w:proofErr w:type="spellEnd"/>
      <w:r w:rsidRPr="009B567E">
        <w:rPr>
          <w:rFonts w:eastAsia="Calibri"/>
          <w:szCs w:val="22"/>
        </w:rPr>
        <w:t xml:space="preserve"> sukelti galinčiais preparatais (pvz., diuretikais).</w:t>
      </w:r>
    </w:p>
    <w:p w14:paraId="29370010" w14:textId="77777777" w:rsidR="00873EE7" w:rsidRPr="009B567E" w:rsidRDefault="00873EE7" w:rsidP="00873EE7">
      <w:pPr>
        <w:ind w:left="567" w:hanging="567"/>
        <w:rPr>
          <w:szCs w:val="22"/>
        </w:rPr>
      </w:pPr>
    </w:p>
    <w:p w14:paraId="3E0A2859" w14:textId="77777777" w:rsidR="002C46A3" w:rsidRPr="009B567E" w:rsidRDefault="00742A45" w:rsidP="002C46A3">
      <w:pPr>
        <w:rPr>
          <w:szCs w:val="22"/>
          <w:u w:val="single"/>
        </w:rPr>
      </w:pPr>
      <w:r w:rsidRPr="009B567E">
        <w:rPr>
          <w:szCs w:val="22"/>
          <w:u w:val="single"/>
        </w:rPr>
        <w:t>Sojų</w:t>
      </w:r>
      <w:r w:rsidR="002C46A3" w:rsidRPr="009B567E">
        <w:rPr>
          <w:szCs w:val="22"/>
          <w:u w:val="single"/>
        </w:rPr>
        <w:t xml:space="preserve"> </w:t>
      </w:r>
      <w:proofErr w:type="spellStart"/>
      <w:r w:rsidR="002C46A3" w:rsidRPr="009B567E">
        <w:rPr>
          <w:szCs w:val="22"/>
          <w:u w:val="single"/>
        </w:rPr>
        <w:t>lecitinas</w:t>
      </w:r>
      <w:proofErr w:type="spellEnd"/>
    </w:p>
    <w:p w14:paraId="26BAC390" w14:textId="77777777" w:rsidR="002C46A3" w:rsidRPr="009B567E" w:rsidRDefault="002C46A3" w:rsidP="002C46A3">
      <w:pPr>
        <w:rPr>
          <w:bCs/>
          <w:szCs w:val="22"/>
        </w:rPr>
      </w:pPr>
      <w:r w:rsidRPr="009B567E">
        <w:rPr>
          <w:szCs w:val="22"/>
        </w:rPr>
        <w:t>Vaistini</w:t>
      </w:r>
      <w:r w:rsidR="00BE0A2C" w:rsidRPr="009B567E">
        <w:rPr>
          <w:szCs w:val="22"/>
        </w:rPr>
        <w:t>o</w:t>
      </w:r>
      <w:r w:rsidRPr="009B567E">
        <w:rPr>
          <w:szCs w:val="22"/>
        </w:rPr>
        <w:t xml:space="preserve"> preparat</w:t>
      </w:r>
      <w:r w:rsidR="00BE0A2C" w:rsidRPr="009B567E">
        <w:rPr>
          <w:szCs w:val="22"/>
        </w:rPr>
        <w:t>o</w:t>
      </w:r>
      <w:r w:rsidRPr="009B567E">
        <w:rPr>
          <w:szCs w:val="22"/>
        </w:rPr>
        <w:t xml:space="preserve"> sudėtyje yra </w:t>
      </w:r>
      <w:r w:rsidR="00583BE4" w:rsidRPr="009B567E">
        <w:rPr>
          <w:szCs w:val="22"/>
        </w:rPr>
        <w:t>sojų</w:t>
      </w:r>
      <w:r w:rsidRPr="009B567E">
        <w:rPr>
          <w:szCs w:val="22"/>
        </w:rPr>
        <w:t xml:space="preserve"> </w:t>
      </w:r>
      <w:proofErr w:type="spellStart"/>
      <w:r w:rsidRPr="009B567E">
        <w:rPr>
          <w:szCs w:val="22"/>
        </w:rPr>
        <w:t>lecitino</w:t>
      </w:r>
      <w:proofErr w:type="spellEnd"/>
      <w:r w:rsidRPr="009B567E">
        <w:rPr>
          <w:szCs w:val="22"/>
        </w:rPr>
        <w:t>. Jei esate alergiškas (alergiška) žemės riešutams arba sojai, Jums šio vaistinio preparato vartoti negalima</w:t>
      </w:r>
      <w:r w:rsidR="00225A2F" w:rsidRPr="009B567E">
        <w:rPr>
          <w:szCs w:val="22"/>
        </w:rPr>
        <w:t xml:space="preserve"> (žr. </w:t>
      </w:r>
      <w:r w:rsidR="00225A2F" w:rsidRPr="009B567E">
        <w:rPr>
          <w:szCs w:val="22"/>
          <w:lang w:bidi="ar-SY"/>
        </w:rPr>
        <w:t>4.3 skyrių)</w:t>
      </w:r>
      <w:r w:rsidRPr="009B567E">
        <w:rPr>
          <w:szCs w:val="22"/>
        </w:rPr>
        <w:t>.</w:t>
      </w:r>
    </w:p>
    <w:p w14:paraId="65ED2DFF" w14:textId="77777777" w:rsidR="002C46A3" w:rsidRPr="009B567E" w:rsidRDefault="002C46A3" w:rsidP="00A12E96">
      <w:pPr>
        <w:ind w:left="567" w:hanging="567"/>
        <w:rPr>
          <w:szCs w:val="22"/>
        </w:rPr>
      </w:pPr>
    </w:p>
    <w:p w14:paraId="570A82CD" w14:textId="77777777" w:rsidR="008B0BDC" w:rsidRPr="009B567E" w:rsidRDefault="009C2150" w:rsidP="00A12E96">
      <w:pPr>
        <w:ind w:left="567" w:hanging="567"/>
        <w:rPr>
          <w:szCs w:val="22"/>
          <w:u w:val="single"/>
        </w:rPr>
      </w:pPr>
      <w:r w:rsidRPr="009B567E">
        <w:rPr>
          <w:szCs w:val="22"/>
          <w:u w:val="single"/>
        </w:rPr>
        <w:t>Fruktozės netoleravimas</w:t>
      </w:r>
    </w:p>
    <w:p w14:paraId="4948D348" w14:textId="77777777" w:rsidR="008B0BDC" w:rsidRPr="009B567E" w:rsidRDefault="001A64F4" w:rsidP="001A64F4">
      <w:pPr>
        <w:rPr>
          <w:szCs w:val="22"/>
        </w:rPr>
      </w:pPr>
      <w:r w:rsidRPr="009B567E">
        <w:rPr>
          <w:szCs w:val="22"/>
        </w:rPr>
        <w:t>Šio vaistinio preparato negalima vartoti pacientams, kuriems nustatytas retas paveldimas sutrikimas – fruktozės netoleravimas.</w:t>
      </w:r>
    </w:p>
    <w:p w14:paraId="09DE3EB6" w14:textId="77777777" w:rsidR="009C2150" w:rsidRPr="009B567E" w:rsidRDefault="009C2150" w:rsidP="001A64F4">
      <w:pPr>
        <w:rPr>
          <w:szCs w:val="22"/>
        </w:rPr>
      </w:pPr>
    </w:p>
    <w:p w14:paraId="2E187F85" w14:textId="77777777" w:rsidR="00A12E96" w:rsidRPr="009B567E" w:rsidRDefault="00A12E96" w:rsidP="00A12E96">
      <w:pPr>
        <w:ind w:left="567" w:hanging="567"/>
        <w:rPr>
          <w:b/>
          <w:szCs w:val="22"/>
        </w:rPr>
      </w:pPr>
      <w:r w:rsidRPr="009B567E">
        <w:rPr>
          <w:b/>
          <w:szCs w:val="22"/>
        </w:rPr>
        <w:t>4.5</w:t>
      </w:r>
      <w:r w:rsidRPr="009B567E">
        <w:rPr>
          <w:b/>
          <w:szCs w:val="22"/>
        </w:rPr>
        <w:tab/>
        <w:t>Sąveika su kitais vaistiniais preparatais ir kitokia sąveika</w:t>
      </w:r>
    </w:p>
    <w:p w14:paraId="7CE0DC04" w14:textId="77777777" w:rsidR="00742A45" w:rsidRPr="009B567E" w:rsidRDefault="00742A45" w:rsidP="00742A45">
      <w:pPr>
        <w:ind w:left="567" w:hanging="567"/>
        <w:rPr>
          <w:szCs w:val="22"/>
        </w:rPr>
      </w:pPr>
    </w:p>
    <w:p w14:paraId="59658953" w14:textId="77777777" w:rsidR="00742A45" w:rsidRPr="009B567E" w:rsidRDefault="00742A45" w:rsidP="00742A45">
      <w:pPr>
        <w:ind w:left="567" w:hanging="567"/>
        <w:rPr>
          <w:szCs w:val="22"/>
          <w:u w:val="single"/>
        </w:rPr>
      </w:pPr>
      <w:proofErr w:type="spellStart"/>
      <w:r w:rsidRPr="009B567E">
        <w:rPr>
          <w:szCs w:val="22"/>
          <w:u w:val="single"/>
        </w:rPr>
        <w:t>Pantoprazolo</w:t>
      </w:r>
      <w:proofErr w:type="spellEnd"/>
      <w:r w:rsidRPr="009B567E">
        <w:rPr>
          <w:szCs w:val="22"/>
          <w:u w:val="single"/>
        </w:rPr>
        <w:t xml:space="preserve"> poveikis kitų vaistinių preparatų absorbcijai</w:t>
      </w:r>
    </w:p>
    <w:p w14:paraId="2752295E" w14:textId="77777777" w:rsidR="00742A45" w:rsidRPr="009B567E" w:rsidRDefault="00742A45" w:rsidP="00742A45">
      <w:pPr>
        <w:autoSpaceDE w:val="0"/>
        <w:autoSpaceDN w:val="0"/>
        <w:adjustRightInd w:val="0"/>
        <w:rPr>
          <w:szCs w:val="22"/>
        </w:rPr>
      </w:pPr>
      <w:r w:rsidRPr="009B567E">
        <w:rPr>
          <w:szCs w:val="22"/>
          <w:lang w:eastAsia="zh-CN"/>
        </w:rPr>
        <w:t>Kadangi pasireiškia stiprus ir ilgalaikis skrandžio rūgšties sekrecijos slopinimas</w:t>
      </w:r>
      <w:r w:rsidRPr="009B567E">
        <w:rPr>
          <w:szCs w:val="22"/>
        </w:rPr>
        <w:t xml:space="preserve">, </w:t>
      </w:r>
      <w:proofErr w:type="spellStart"/>
      <w:r w:rsidRPr="009B567E">
        <w:rPr>
          <w:szCs w:val="22"/>
        </w:rPr>
        <w:t>pantoprazolas</w:t>
      </w:r>
      <w:proofErr w:type="spellEnd"/>
      <w:r w:rsidRPr="009B567E">
        <w:rPr>
          <w:szCs w:val="22"/>
        </w:rPr>
        <w:t xml:space="preserve"> gali mažinti arba didinti vaistinių preparatų, kurių biologinis prieinamumas priklauso nuo </w:t>
      </w:r>
      <w:proofErr w:type="spellStart"/>
      <w:r w:rsidRPr="009B567E">
        <w:rPr>
          <w:szCs w:val="22"/>
        </w:rPr>
        <w:t>pH</w:t>
      </w:r>
      <w:proofErr w:type="spellEnd"/>
      <w:r w:rsidRPr="009B567E">
        <w:rPr>
          <w:szCs w:val="22"/>
        </w:rPr>
        <w:t xml:space="preserve"> (pvz., </w:t>
      </w:r>
      <w:r w:rsidRPr="009B567E">
        <w:rPr>
          <w:szCs w:val="22"/>
          <w:lang w:eastAsia="zh-CN"/>
        </w:rPr>
        <w:t xml:space="preserve">kai kurių </w:t>
      </w:r>
      <w:proofErr w:type="spellStart"/>
      <w:r w:rsidRPr="009B567E">
        <w:rPr>
          <w:szCs w:val="22"/>
          <w:lang w:eastAsia="zh-CN"/>
        </w:rPr>
        <w:t>azolo</w:t>
      </w:r>
      <w:proofErr w:type="spellEnd"/>
      <w:r w:rsidRPr="009B567E">
        <w:rPr>
          <w:szCs w:val="22"/>
          <w:lang w:eastAsia="zh-CN"/>
        </w:rPr>
        <w:t xml:space="preserve"> grupės </w:t>
      </w:r>
      <w:proofErr w:type="spellStart"/>
      <w:r w:rsidRPr="009B567E">
        <w:rPr>
          <w:szCs w:val="22"/>
          <w:lang w:eastAsia="zh-CN"/>
        </w:rPr>
        <w:t>antigrybelinių</w:t>
      </w:r>
      <w:proofErr w:type="spellEnd"/>
      <w:r w:rsidRPr="009B567E">
        <w:rPr>
          <w:szCs w:val="22"/>
          <w:lang w:eastAsia="zh-CN"/>
        </w:rPr>
        <w:t xml:space="preserve"> preparatų</w:t>
      </w:r>
      <w:r w:rsidRPr="009B567E">
        <w:rPr>
          <w:szCs w:val="22"/>
        </w:rPr>
        <w:t xml:space="preserve"> (</w:t>
      </w:r>
      <w:proofErr w:type="spellStart"/>
      <w:r w:rsidRPr="009B567E">
        <w:rPr>
          <w:szCs w:val="22"/>
        </w:rPr>
        <w:t>ketokonazolo</w:t>
      </w:r>
      <w:proofErr w:type="spellEnd"/>
      <w:r w:rsidRPr="009B567E">
        <w:rPr>
          <w:szCs w:val="22"/>
        </w:rPr>
        <w:t xml:space="preserve">, </w:t>
      </w:r>
      <w:proofErr w:type="spellStart"/>
      <w:r w:rsidRPr="009B567E">
        <w:rPr>
          <w:szCs w:val="22"/>
        </w:rPr>
        <w:t>itrakonazolo</w:t>
      </w:r>
      <w:proofErr w:type="spellEnd"/>
      <w:r w:rsidRPr="009B567E">
        <w:rPr>
          <w:szCs w:val="22"/>
        </w:rPr>
        <w:t xml:space="preserve">, </w:t>
      </w:r>
      <w:proofErr w:type="spellStart"/>
      <w:r w:rsidRPr="009B567E">
        <w:rPr>
          <w:szCs w:val="22"/>
          <w:lang w:eastAsia="zh-CN"/>
        </w:rPr>
        <w:t>pozakonazolo</w:t>
      </w:r>
      <w:proofErr w:type="spellEnd"/>
      <w:r w:rsidRPr="009B567E">
        <w:rPr>
          <w:szCs w:val="22"/>
          <w:lang w:eastAsia="zh-CN"/>
        </w:rPr>
        <w:t>)</w:t>
      </w:r>
      <w:r w:rsidRPr="009B567E">
        <w:rPr>
          <w:szCs w:val="22"/>
        </w:rPr>
        <w:t xml:space="preserve">, </w:t>
      </w:r>
      <w:r w:rsidRPr="009B567E">
        <w:rPr>
          <w:szCs w:val="22"/>
          <w:lang w:eastAsia="zh-CN"/>
        </w:rPr>
        <w:t xml:space="preserve">ir kitų vaistinių preparatų, pvz., </w:t>
      </w:r>
      <w:proofErr w:type="spellStart"/>
      <w:r w:rsidRPr="009B567E">
        <w:rPr>
          <w:szCs w:val="22"/>
          <w:lang w:eastAsia="zh-CN"/>
        </w:rPr>
        <w:t>erlotinibo</w:t>
      </w:r>
      <w:proofErr w:type="spellEnd"/>
      <w:r w:rsidRPr="009B567E">
        <w:rPr>
          <w:szCs w:val="22"/>
        </w:rPr>
        <w:t>, absorbciją.</w:t>
      </w:r>
    </w:p>
    <w:p w14:paraId="1609CA6D" w14:textId="77777777" w:rsidR="00742A45" w:rsidRPr="009B567E" w:rsidRDefault="00742A45" w:rsidP="00742A45">
      <w:pPr>
        <w:rPr>
          <w:szCs w:val="22"/>
        </w:rPr>
      </w:pPr>
    </w:p>
    <w:p w14:paraId="10A771D2" w14:textId="77777777" w:rsidR="00742A45" w:rsidRPr="009B567E" w:rsidRDefault="00742A45" w:rsidP="00742A45">
      <w:pPr>
        <w:rPr>
          <w:szCs w:val="22"/>
          <w:u w:val="single"/>
        </w:rPr>
      </w:pPr>
      <w:r w:rsidRPr="009B567E">
        <w:rPr>
          <w:szCs w:val="22"/>
          <w:u w:val="single"/>
        </w:rPr>
        <w:t>Vaistiniai preparatai nuo ŽIV (</w:t>
      </w:r>
      <w:proofErr w:type="spellStart"/>
      <w:r w:rsidRPr="009B567E">
        <w:rPr>
          <w:szCs w:val="22"/>
          <w:u w:val="single"/>
        </w:rPr>
        <w:t>atazanaviras</w:t>
      </w:r>
      <w:proofErr w:type="spellEnd"/>
      <w:r w:rsidRPr="009B567E">
        <w:rPr>
          <w:szCs w:val="22"/>
          <w:u w:val="single"/>
        </w:rPr>
        <w:t>)</w:t>
      </w:r>
    </w:p>
    <w:p w14:paraId="02C63DF0" w14:textId="77777777" w:rsidR="00742A45" w:rsidRPr="009B567E" w:rsidRDefault="00742A45" w:rsidP="00742A45">
      <w:pPr>
        <w:autoSpaceDE w:val="0"/>
        <w:autoSpaceDN w:val="0"/>
        <w:adjustRightInd w:val="0"/>
        <w:rPr>
          <w:szCs w:val="22"/>
        </w:rPr>
      </w:pPr>
      <w:r w:rsidRPr="009B567E">
        <w:rPr>
          <w:szCs w:val="22"/>
          <w:lang w:eastAsia="zh-CN"/>
        </w:rPr>
        <w:t xml:space="preserve">Jei </w:t>
      </w:r>
      <w:proofErr w:type="spellStart"/>
      <w:r w:rsidRPr="009B567E">
        <w:rPr>
          <w:szCs w:val="22"/>
          <w:lang w:eastAsia="zh-CN"/>
        </w:rPr>
        <w:t>atazanaviro</w:t>
      </w:r>
      <w:proofErr w:type="spellEnd"/>
      <w:r w:rsidRPr="009B567E">
        <w:rPr>
          <w:szCs w:val="22"/>
          <w:lang w:eastAsia="zh-CN"/>
        </w:rPr>
        <w:t xml:space="preserve"> ir kitokių vaistinių preparatų nuo ŽIV, kurių absorbcija priklauso nuo </w:t>
      </w:r>
      <w:proofErr w:type="spellStart"/>
      <w:r w:rsidRPr="009B567E">
        <w:rPr>
          <w:szCs w:val="22"/>
          <w:lang w:eastAsia="zh-CN"/>
        </w:rPr>
        <w:t>pH</w:t>
      </w:r>
      <w:proofErr w:type="spellEnd"/>
      <w:r w:rsidRPr="009B567E">
        <w:rPr>
          <w:szCs w:val="22"/>
          <w:lang w:eastAsia="zh-CN"/>
        </w:rPr>
        <w:t>, vartojama kartu su protonų siurblio inhibitoriais, biologinis tokių preparatų nuo ŽIV prieinamumas gali gerokai sumažėti, todėl gali pakisti jų veiksmingumas</w:t>
      </w:r>
      <w:r w:rsidRPr="009B567E">
        <w:rPr>
          <w:szCs w:val="22"/>
        </w:rPr>
        <w:t xml:space="preserve">. Gydymo </w:t>
      </w:r>
      <w:proofErr w:type="spellStart"/>
      <w:r w:rsidRPr="009B567E">
        <w:rPr>
          <w:szCs w:val="22"/>
        </w:rPr>
        <w:t>atazanaviru</w:t>
      </w:r>
      <w:proofErr w:type="spellEnd"/>
      <w:r w:rsidRPr="009B567E">
        <w:rPr>
          <w:szCs w:val="22"/>
        </w:rPr>
        <w:t xml:space="preserve"> metu protonų siurblio inhibitorių vartoti nerekomenduojama (žr.</w:t>
      </w:r>
      <w:r w:rsidR="00FD753F" w:rsidRPr="009B567E">
        <w:rPr>
          <w:szCs w:val="22"/>
        </w:rPr>
        <w:t xml:space="preserve"> </w:t>
      </w:r>
      <w:r w:rsidRPr="009B567E">
        <w:rPr>
          <w:szCs w:val="22"/>
        </w:rPr>
        <w:t>4.4 skyrių).</w:t>
      </w:r>
    </w:p>
    <w:p w14:paraId="0A42DFF5" w14:textId="77777777" w:rsidR="00742A45" w:rsidRPr="009B567E" w:rsidRDefault="00742A45" w:rsidP="00742A45">
      <w:pPr>
        <w:rPr>
          <w:szCs w:val="22"/>
        </w:rPr>
      </w:pPr>
    </w:p>
    <w:p w14:paraId="42965D39" w14:textId="77777777" w:rsidR="00742A45" w:rsidRPr="009B567E" w:rsidRDefault="00742A45" w:rsidP="00742A45">
      <w:pPr>
        <w:rPr>
          <w:szCs w:val="22"/>
          <w:u w:val="single"/>
        </w:rPr>
      </w:pPr>
      <w:r w:rsidRPr="009B567E">
        <w:rPr>
          <w:szCs w:val="22"/>
          <w:u w:val="single"/>
        </w:rPr>
        <w:t>Kumarino grupės antikoaguliantai (</w:t>
      </w:r>
      <w:proofErr w:type="spellStart"/>
      <w:r w:rsidRPr="009B567E">
        <w:rPr>
          <w:szCs w:val="22"/>
          <w:u w:val="single"/>
        </w:rPr>
        <w:t>fenprokumonas</w:t>
      </w:r>
      <w:proofErr w:type="spellEnd"/>
      <w:r w:rsidRPr="009B567E">
        <w:rPr>
          <w:szCs w:val="22"/>
          <w:u w:val="single"/>
        </w:rPr>
        <w:t xml:space="preserve"> ar </w:t>
      </w:r>
      <w:proofErr w:type="spellStart"/>
      <w:r w:rsidRPr="009B567E">
        <w:rPr>
          <w:szCs w:val="22"/>
          <w:u w:val="single"/>
        </w:rPr>
        <w:t>varfarinas</w:t>
      </w:r>
      <w:proofErr w:type="spellEnd"/>
      <w:r w:rsidRPr="009B567E">
        <w:rPr>
          <w:szCs w:val="22"/>
          <w:u w:val="single"/>
        </w:rPr>
        <w:t>)</w:t>
      </w:r>
    </w:p>
    <w:p w14:paraId="1D832C6A" w14:textId="77777777" w:rsidR="00742A45" w:rsidRPr="009B567E" w:rsidRDefault="00742A45" w:rsidP="00742A45">
      <w:pPr>
        <w:rPr>
          <w:szCs w:val="22"/>
        </w:rPr>
      </w:pPr>
      <w:r w:rsidRPr="009B567E">
        <w:rPr>
          <w:szCs w:val="22"/>
        </w:rPr>
        <w:t xml:space="preserve">Nors klinikinių </w:t>
      </w:r>
      <w:proofErr w:type="spellStart"/>
      <w:r w:rsidRPr="009B567E">
        <w:rPr>
          <w:szCs w:val="22"/>
        </w:rPr>
        <w:t>farmakokinetikos</w:t>
      </w:r>
      <w:proofErr w:type="spellEnd"/>
      <w:r w:rsidRPr="009B567E">
        <w:rPr>
          <w:szCs w:val="22"/>
        </w:rPr>
        <w:t xml:space="preserve"> tyrimų metu </w:t>
      </w:r>
      <w:proofErr w:type="spellStart"/>
      <w:r w:rsidRPr="009B567E">
        <w:rPr>
          <w:szCs w:val="22"/>
        </w:rPr>
        <w:t>pantoprazolo</w:t>
      </w:r>
      <w:proofErr w:type="spellEnd"/>
      <w:r w:rsidRPr="009B567E">
        <w:rPr>
          <w:szCs w:val="22"/>
        </w:rPr>
        <w:t xml:space="preserve"> sąveikos su </w:t>
      </w:r>
      <w:proofErr w:type="spellStart"/>
      <w:r w:rsidRPr="009B567E">
        <w:rPr>
          <w:szCs w:val="22"/>
        </w:rPr>
        <w:t>fenprokumonu</w:t>
      </w:r>
      <w:proofErr w:type="spellEnd"/>
      <w:r w:rsidRPr="009B567E">
        <w:rPr>
          <w:szCs w:val="22"/>
        </w:rPr>
        <w:t xml:space="preserve"> ar </w:t>
      </w:r>
      <w:proofErr w:type="spellStart"/>
      <w:r w:rsidRPr="009B567E">
        <w:rPr>
          <w:szCs w:val="22"/>
        </w:rPr>
        <w:t>varfarinu</w:t>
      </w:r>
      <w:proofErr w:type="spellEnd"/>
      <w:r w:rsidRPr="009B567E">
        <w:rPr>
          <w:szCs w:val="22"/>
        </w:rPr>
        <w:t xml:space="preserve"> nepastebėta, taip gydant po to, kai preparatas pateko į rinką, buvo keli pavieniai tarptautinio norminio santykio (TNS) pokyčio atvejai. Vadinasi, kumarino grupės antikoaguliantais (pvz., </w:t>
      </w:r>
      <w:proofErr w:type="spellStart"/>
      <w:r w:rsidRPr="009B567E">
        <w:rPr>
          <w:szCs w:val="22"/>
        </w:rPr>
        <w:t>fenprokumonu</w:t>
      </w:r>
      <w:proofErr w:type="spellEnd"/>
      <w:r w:rsidRPr="009B567E">
        <w:rPr>
          <w:szCs w:val="22"/>
        </w:rPr>
        <w:t xml:space="preserve"> ar </w:t>
      </w:r>
      <w:proofErr w:type="spellStart"/>
      <w:r w:rsidRPr="009B567E">
        <w:rPr>
          <w:szCs w:val="22"/>
        </w:rPr>
        <w:lastRenderedPageBreak/>
        <w:t>varfarinu</w:t>
      </w:r>
      <w:proofErr w:type="spellEnd"/>
      <w:r w:rsidRPr="009B567E">
        <w:rPr>
          <w:szCs w:val="22"/>
        </w:rPr>
        <w:t xml:space="preserve">) gydomiems pacientams TNS rekomenduojama matuoti </w:t>
      </w:r>
      <w:proofErr w:type="spellStart"/>
      <w:r w:rsidR="000A47E2" w:rsidRPr="009B567E">
        <w:rPr>
          <w:szCs w:val="22"/>
        </w:rPr>
        <w:t>protrombino</w:t>
      </w:r>
      <w:proofErr w:type="spellEnd"/>
      <w:r w:rsidR="000A47E2" w:rsidRPr="009B567E">
        <w:rPr>
          <w:szCs w:val="22"/>
        </w:rPr>
        <w:t xml:space="preserve"> </w:t>
      </w:r>
      <w:r w:rsidR="00EA0F19" w:rsidRPr="009B567E">
        <w:rPr>
          <w:szCs w:val="22"/>
        </w:rPr>
        <w:t xml:space="preserve">laiką </w:t>
      </w:r>
      <w:r w:rsidRPr="009B567E">
        <w:rPr>
          <w:szCs w:val="22"/>
        </w:rPr>
        <w:t xml:space="preserve">pradėjus ir baigus gydyti </w:t>
      </w:r>
      <w:proofErr w:type="spellStart"/>
      <w:r w:rsidRPr="009B567E">
        <w:rPr>
          <w:szCs w:val="22"/>
        </w:rPr>
        <w:t>pantoprazolu</w:t>
      </w:r>
      <w:proofErr w:type="spellEnd"/>
      <w:r w:rsidRPr="009B567E">
        <w:rPr>
          <w:szCs w:val="22"/>
        </w:rPr>
        <w:t xml:space="preserve"> bei nereguliaraus jo vartojimo metu.</w:t>
      </w:r>
    </w:p>
    <w:p w14:paraId="4C4BAB75" w14:textId="77777777" w:rsidR="00742A45" w:rsidRPr="009B567E" w:rsidRDefault="00742A45" w:rsidP="00742A45">
      <w:pPr>
        <w:rPr>
          <w:szCs w:val="22"/>
        </w:rPr>
      </w:pPr>
    </w:p>
    <w:p w14:paraId="0DFD9640" w14:textId="77777777" w:rsidR="00EF5243" w:rsidRPr="009B567E" w:rsidRDefault="00EF5243" w:rsidP="00EF5243">
      <w:pPr>
        <w:rPr>
          <w:szCs w:val="22"/>
          <w:u w:val="single"/>
        </w:rPr>
      </w:pPr>
      <w:proofErr w:type="spellStart"/>
      <w:r w:rsidRPr="009B567E">
        <w:rPr>
          <w:szCs w:val="22"/>
          <w:u w:val="single"/>
        </w:rPr>
        <w:t>Metotreksatas</w:t>
      </w:r>
      <w:proofErr w:type="spellEnd"/>
    </w:p>
    <w:p w14:paraId="5479DA8F" w14:textId="77777777" w:rsidR="00EF5243" w:rsidRPr="009B567E" w:rsidRDefault="00EF5243" w:rsidP="00EF5243">
      <w:pPr>
        <w:rPr>
          <w:szCs w:val="22"/>
        </w:rPr>
      </w:pPr>
      <w:r w:rsidRPr="009B567E">
        <w:rPr>
          <w:szCs w:val="22"/>
        </w:rPr>
        <w:t xml:space="preserve">Gauta pranešimų apie kartu su protonų siurblio inhibitoriais didelėmis (pvz., 300 mg) dozėmis vartoto </w:t>
      </w:r>
      <w:proofErr w:type="spellStart"/>
      <w:r w:rsidRPr="009B567E">
        <w:rPr>
          <w:szCs w:val="22"/>
        </w:rPr>
        <w:t>metotreksato</w:t>
      </w:r>
      <w:proofErr w:type="spellEnd"/>
      <w:r w:rsidRPr="009B567E">
        <w:rPr>
          <w:szCs w:val="22"/>
        </w:rPr>
        <w:t xml:space="preserve"> kiekio padidėjimą kai kuriems pacientams. Dėl to vartojant </w:t>
      </w:r>
      <w:proofErr w:type="spellStart"/>
      <w:r w:rsidRPr="009B567E">
        <w:rPr>
          <w:szCs w:val="22"/>
        </w:rPr>
        <w:t>metotreksato</w:t>
      </w:r>
      <w:proofErr w:type="spellEnd"/>
      <w:r w:rsidRPr="009B567E">
        <w:rPr>
          <w:szCs w:val="22"/>
        </w:rPr>
        <w:t xml:space="preserve"> didelėmis dozėmis (pvz., vėžiui arba psoriazei gydyti), gali tekti svarstyti būtinybę laikinai nutraukti </w:t>
      </w:r>
      <w:proofErr w:type="spellStart"/>
      <w:r w:rsidRPr="009B567E">
        <w:rPr>
          <w:szCs w:val="22"/>
        </w:rPr>
        <w:t>pantoprazolo</w:t>
      </w:r>
      <w:proofErr w:type="spellEnd"/>
      <w:r w:rsidRPr="009B567E">
        <w:rPr>
          <w:szCs w:val="22"/>
        </w:rPr>
        <w:t xml:space="preserve"> vartojimą.</w:t>
      </w:r>
    </w:p>
    <w:p w14:paraId="61C27A76" w14:textId="77777777" w:rsidR="00EF5243" w:rsidRPr="009B567E" w:rsidRDefault="00EF5243" w:rsidP="00EF5243">
      <w:pPr>
        <w:rPr>
          <w:szCs w:val="22"/>
        </w:rPr>
      </w:pPr>
    </w:p>
    <w:p w14:paraId="7CE0EAE3" w14:textId="77777777" w:rsidR="00742A45" w:rsidRPr="009B567E" w:rsidRDefault="00742A45" w:rsidP="00742A45">
      <w:pPr>
        <w:autoSpaceDE w:val="0"/>
        <w:autoSpaceDN w:val="0"/>
        <w:adjustRightInd w:val="0"/>
        <w:rPr>
          <w:szCs w:val="22"/>
          <w:u w:val="single"/>
        </w:rPr>
      </w:pPr>
      <w:r w:rsidRPr="009B567E">
        <w:rPr>
          <w:szCs w:val="22"/>
          <w:u w:val="single"/>
        </w:rPr>
        <w:t>Kiti sąveikos tyrimai</w:t>
      </w:r>
    </w:p>
    <w:p w14:paraId="5BA0077D" w14:textId="77777777" w:rsidR="00742A45" w:rsidRPr="009B567E" w:rsidRDefault="00742A45" w:rsidP="00742A45">
      <w:pPr>
        <w:autoSpaceDE w:val="0"/>
        <w:autoSpaceDN w:val="0"/>
        <w:adjustRightInd w:val="0"/>
        <w:rPr>
          <w:szCs w:val="22"/>
          <w:lang w:eastAsia="zh-CN"/>
        </w:rPr>
      </w:pPr>
      <w:proofErr w:type="spellStart"/>
      <w:r w:rsidRPr="009B567E">
        <w:rPr>
          <w:szCs w:val="22"/>
          <w:lang w:eastAsia="zh-CN"/>
        </w:rPr>
        <w:t>Pantoprazolą</w:t>
      </w:r>
      <w:proofErr w:type="spellEnd"/>
      <w:r w:rsidRPr="009B567E">
        <w:rPr>
          <w:szCs w:val="22"/>
          <w:lang w:eastAsia="zh-CN"/>
        </w:rPr>
        <w:t xml:space="preserve"> ekstensyviai </w:t>
      </w:r>
      <w:proofErr w:type="spellStart"/>
      <w:r w:rsidRPr="009B567E">
        <w:rPr>
          <w:szCs w:val="22"/>
          <w:lang w:eastAsia="zh-CN"/>
        </w:rPr>
        <w:t>metabolizuoja</w:t>
      </w:r>
      <w:proofErr w:type="spellEnd"/>
      <w:r w:rsidRPr="009B567E">
        <w:rPr>
          <w:szCs w:val="22"/>
          <w:lang w:eastAsia="zh-CN"/>
        </w:rPr>
        <w:t xml:space="preserve"> </w:t>
      </w:r>
      <w:proofErr w:type="spellStart"/>
      <w:r w:rsidRPr="009B567E">
        <w:rPr>
          <w:szCs w:val="22"/>
          <w:lang w:eastAsia="zh-CN"/>
        </w:rPr>
        <w:t>citochromo</w:t>
      </w:r>
      <w:proofErr w:type="spellEnd"/>
      <w:r w:rsidRPr="009B567E">
        <w:rPr>
          <w:szCs w:val="22"/>
          <w:lang w:eastAsia="zh-CN"/>
        </w:rPr>
        <w:t xml:space="preserve"> P 450 fermentų sistema kepenyse. Svarbiausias </w:t>
      </w:r>
      <w:proofErr w:type="spellStart"/>
      <w:r w:rsidRPr="009B567E">
        <w:rPr>
          <w:szCs w:val="22"/>
          <w:lang w:eastAsia="zh-CN"/>
        </w:rPr>
        <w:t>metabolinis</w:t>
      </w:r>
      <w:proofErr w:type="spellEnd"/>
      <w:r w:rsidRPr="009B567E">
        <w:rPr>
          <w:szCs w:val="22"/>
          <w:lang w:eastAsia="zh-CN"/>
        </w:rPr>
        <w:t xml:space="preserve"> procesas yra </w:t>
      </w:r>
      <w:proofErr w:type="spellStart"/>
      <w:r w:rsidRPr="009B567E">
        <w:rPr>
          <w:szCs w:val="22"/>
          <w:lang w:eastAsia="zh-CN"/>
        </w:rPr>
        <w:t>demetilinimas</w:t>
      </w:r>
      <w:proofErr w:type="spellEnd"/>
      <w:r w:rsidRPr="009B567E">
        <w:rPr>
          <w:szCs w:val="22"/>
          <w:lang w:eastAsia="zh-CN"/>
        </w:rPr>
        <w:t>, kuriame dalyvauja CYP2C19, tačiau galimi ir kitokie metabolizmo mechanizmai, įskaitant oksidavimą, kuriame dalyvauja CYP3A4.</w:t>
      </w:r>
    </w:p>
    <w:p w14:paraId="254C3E86" w14:textId="77777777" w:rsidR="00742A45" w:rsidRPr="009B567E" w:rsidRDefault="00742A45" w:rsidP="00742A45">
      <w:pPr>
        <w:rPr>
          <w:szCs w:val="22"/>
        </w:rPr>
      </w:pPr>
    </w:p>
    <w:p w14:paraId="790754AC" w14:textId="1EDC34ED" w:rsidR="00742A45" w:rsidRPr="009B567E" w:rsidRDefault="00742A45" w:rsidP="00742A45">
      <w:pPr>
        <w:autoSpaceDE w:val="0"/>
        <w:autoSpaceDN w:val="0"/>
        <w:adjustRightInd w:val="0"/>
        <w:rPr>
          <w:szCs w:val="22"/>
          <w:lang w:eastAsia="zh-CN"/>
        </w:rPr>
      </w:pPr>
      <w:r w:rsidRPr="009B567E">
        <w:rPr>
          <w:szCs w:val="22"/>
          <w:lang w:eastAsia="zh-CN"/>
        </w:rPr>
        <w:t xml:space="preserve">Sąveikos su kitokiais vaistiniais preparatais, kurių metabolizmo mechanizmas toks pats, pvz., </w:t>
      </w:r>
      <w:proofErr w:type="spellStart"/>
      <w:r w:rsidRPr="009B567E">
        <w:rPr>
          <w:szCs w:val="22"/>
          <w:lang w:eastAsia="zh-CN"/>
        </w:rPr>
        <w:t>karbamazepinu</w:t>
      </w:r>
      <w:proofErr w:type="spellEnd"/>
      <w:r w:rsidRPr="009B567E">
        <w:rPr>
          <w:szCs w:val="22"/>
          <w:lang w:eastAsia="zh-CN"/>
        </w:rPr>
        <w:t xml:space="preserve">, </w:t>
      </w:r>
      <w:proofErr w:type="spellStart"/>
      <w:r w:rsidRPr="009B567E">
        <w:rPr>
          <w:szCs w:val="22"/>
          <w:lang w:eastAsia="zh-CN"/>
        </w:rPr>
        <w:t>diazepamu</w:t>
      </w:r>
      <w:proofErr w:type="spellEnd"/>
      <w:r w:rsidRPr="009B567E">
        <w:rPr>
          <w:szCs w:val="22"/>
          <w:lang w:eastAsia="zh-CN"/>
        </w:rPr>
        <w:t xml:space="preserve">, </w:t>
      </w:r>
      <w:proofErr w:type="spellStart"/>
      <w:r w:rsidRPr="009B567E">
        <w:rPr>
          <w:szCs w:val="22"/>
          <w:lang w:eastAsia="zh-CN"/>
        </w:rPr>
        <w:t>glibenklamidu</w:t>
      </w:r>
      <w:proofErr w:type="spellEnd"/>
      <w:r w:rsidRPr="009B567E">
        <w:rPr>
          <w:szCs w:val="22"/>
          <w:lang w:eastAsia="zh-CN"/>
        </w:rPr>
        <w:t xml:space="preserve">, </w:t>
      </w:r>
      <w:proofErr w:type="spellStart"/>
      <w:r w:rsidRPr="009B567E">
        <w:rPr>
          <w:szCs w:val="22"/>
          <w:lang w:eastAsia="zh-CN"/>
        </w:rPr>
        <w:t>nifedipinu</w:t>
      </w:r>
      <w:proofErr w:type="spellEnd"/>
      <w:r w:rsidR="00862A67" w:rsidRPr="009B567E">
        <w:rPr>
          <w:szCs w:val="22"/>
          <w:lang w:eastAsia="zh-CN"/>
        </w:rPr>
        <w:t xml:space="preserve"> </w:t>
      </w:r>
      <w:r w:rsidRPr="009B567E">
        <w:rPr>
          <w:szCs w:val="22"/>
          <w:lang w:eastAsia="zh-CN"/>
        </w:rPr>
        <w:t xml:space="preserve">ir geriamaisiais kontraceptikais, kuriuose yra </w:t>
      </w:r>
      <w:proofErr w:type="spellStart"/>
      <w:r w:rsidRPr="009B567E">
        <w:rPr>
          <w:szCs w:val="22"/>
          <w:lang w:eastAsia="zh-CN"/>
        </w:rPr>
        <w:t>levonorgestrelio</w:t>
      </w:r>
      <w:proofErr w:type="spellEnd"/>
      <w:r w:rsidRPr="009B567E">
        <w:rPr>
          <w:szCs w:val="22"/>
          <w:lang w:eastAsia="zh-CN"/>
        </w:rPr>
        <w:t xml:space="preserve"> ir </w:t>
      </w:r>
      <w:proofErr w:type="spellStart"/>
      <w:r w:rsidRPr="009B567E">
        <w:rPr>
          <w:szCs w:val="22"/>
          <w:lang w:eastAsia="zh-CN"/>
        </w:rPr>
        <w:t>etinilestradiolio</w:t>
      </w:r>
      <w:proofErr w:type="spellEnd"/>
      <w:r w:rsidRPr="009B567E">
        <w:rPr>
          <w:szCs w:val="22"/>
          <w:lang w:eastAsia="zh-CN"/>
        </w:rPr>
        <w:t>, tyrimų metu kliniškai reikšmingos sąveikos nepastebėta.</w:t>
      </w:r>
    </w:p>
    <w:p w14:paraId="29483AF4" w14:textId="77777777" w:rsidR="00742A45" w:rsidRPr="009B567E" w:rsidRDefault="00742A45" w:rsidP="00742A45">
      <w:pPr>
        <w:autoSpaceDE w:val="0"/>
        <w:autoSpaceDN w:val="0"/>
        <w:adjustRightInd w:val="0"/>
        <w:rPr>
          <w:szCs w:val="22"/>
          <w:lang w:eastAsia="zh-CN"/>
        </w:rPr>
      </w:pPr>
    </w:p>
    <w:p w14:paraId="530A6ED8" w14:textId="77777777" w:rsidR="00742A45" w:rsidRPr="009B567E" w:rsidRDefault="00742A45" w:rsidP="00742A45">
      <w:pPr>
        <w:autoSpaceDE w:val="0"/>
        <w:autoSpaceDN w:val="0"/>
        <w:adjustRightInd w:val="0"/>
        <w:rPr>
          <w:szCs w:val="22"/>
          <w:lang w:eastAsia="zh-CN"/>
        </w:rPr>
      </w:pPr>
      <w:r w:rsidRPr="009B567E">
        <w:rPr>
          <w:szCs w:val="22"/>
          <w:lang w:eastAsia="zh-CN"/>
        </w:rPr>
        <w:t xml:space="preserve">Daugeliu sąveikos tyrimų nustatyta, kad </w:t>
      </w:r>
      <w:proofErr w:type="spellStart"/>
      <w:r w:rsidRPr="009B567E">
        <w:rPr>
          <w:szCs w:val="22"/>
          <w:lang w:eastAsia="zh-CN"/>
        </w:rPr>
        <w:t>pantoprazolas</w:t>
      </w:r>
      <w:proofErr w:type="spellEnd"/>
      <w:r w:rsidRPr="009B567E">
        <w:rPr>
          <w:szCs w:val="22"/>
          <w:lang w:eastAsia="zh-CN"/>
        </w:rPr>
        <w:t xml:space="preserve"> neveikia veikliųjų medžiagų, kurias </w:t>
      </w:r>
      <w:proofErr w:type="spellStart"/>
      <w:r w:rsidRPr="009B567E">
        <w:rPr>
          <w:szCs w:val="22"/>
          <w:lang w:eastAsia="zh-CN"/>
        </w:rPr>
        <w:t>metabolizuoja</w:t>
      </w:r>
      <w:proofErr w:type="spellEnd"/>
      <w:r w:rsidRPr="009B567E">
        <w:rPr>
          <w:szCs w:val="22"/>
          <w:lang w:eastAsia="zh-CN"/>
        </w:rPr>
        <w:t xml:space="preserve"> CYP1A2 (pvz., kofeino, </w:t>
      </w:r>
      <w:proofErr w:type="spellStart"/>
      <w:r w:rsidRPr="009B567E">
        <w:rPr>
          <w:szCs w:val="22"/>
          <w:lang w:eastAsia="zh-CN"/>
        </w:rPr>
        <w:t>teofilino</w:t>
      </w:r>
      <w:proofErr w:type="spellEnd"/>
      <w:r w:rsidRPr="009B567E">
        <w:rPr>
          <w:szCs w:val="22"/>
          <w:lang w:eastAsia="zh-CN"/>
        </w:rPr>
        <w:t xml:space="preserve">), CYP2C9 (pvz., </w:t>
      </w:r>
      <w:proofErr w:type="spellStart"/>
      <w:r w:rsidRPr="009B567E">
        <w:rPr>
          <w:szCs w:val="22"/>
          <w:lang w:eastAsia="zh-CN"/>
        </w:rPr>
        <w:t>piroksikamo</w:t>
      </w:r>
      <w:proofErr w:type="spellEnd"/>
      <w:r w:rsidRPr="009B567E">
        <w:rPr>
          <w:szCs w:val="22"/>
          <w:lang w:eastAsia="zh-CN"/>
        </w:rPr>
        <w:t xml:space="preserve">, </w:t>
      </w:r>
      <w:proofErr w:type="spellStart"/>
      <w:r w:rsidRPr="009B567E">
        <w:rPr>
          <w:szCs w:val="22"/>
          <w:lang w:eastAsia="zh-CN"/>
        </w:rPr>
        <w:t>diklofenako</w:t>
      </w:r>
      <w:proofErr w:type="spellEnd"/>
      <w:r w:rsidRPr="009B567E">
        <w:rPr>
          <w:szCs w:val="22"/>
          <w:lang w:eastAsia="zh-CN"/>
        </w:rPr>
        <w:t xml:space="preserve">, </w:t>
      </w:r>
      <w:proofErr w:type="spellStart"/>
      <w:r w:rsidRPr="009B567E">
        <w:rPr>
          <w:szCs w:val="22"/>
          <w:lang w:eastAsia="zh-CN"/>
        </w:rPr>
        <w:t>naprokseno</w:t>
      </w:r>
      <w:proofErr w:type="spellEnd"/>
      <w:r w:rsidRPr="009B567E">
        <w:rPr>
          <w:szCs w:val="22"/>
          <w:lang w:eastAsia="zh-CN"/>
        </w:rPr>
        <w:t xml:space="preserve">), CYP2D6 (pvz., </w:t>
      </w:r>
      <w:proofErr w:type="spellStart"/>
      <w:r w:rsidRPr="009B567E">
        <w:rPr>
          <w:szCs w:val="22"/>
          <w:lang w:eastAsia="zh-CN"/>
        </w:rPr>
        <w:t>metoprololio</w:t>
      </w:r>
      <w:proofErr w:type="spellEnd"/>
      <w:r w:rsidRPr="009B567E">
        <w:rPr>
          <w:szCs w:val="22"/>
          <w:lang w:eastAsia="zh-CN"/>
        </w:rPr>
        <w:t>), CYP2E1 (pvz., etanolio), metabolizmo bei neveikia su p-</w:t>
      </w:r>
      <w:proofErr w:type="spellStart"/>
      <w:r w:rsidRPr="009B567E">
        <w:rPr>
          <w:szCs w:val="22"/>
          <w:lang w:eastAsia="zh-CN"/>
        </w:rPr>
        <w:t>glikoproteinu</w:t>
      </w:r>
      <w:proofErr w:type="spellEnd"/>
      <w:r w:rsidRPr="009B567E">
        <w:rPr>
          <w:szCs w:val="22"/>
          <w:lang w:eastAsia="zh-CN"/>
        </w:rPr>
        <w:t xml:space="preserve"> susijusios </w:t>
      </w:r>
      <w:proofErr w:type="spellStart"/>
      <w:r w:rsidRPr="009B567E">
        <w:rPr>
          <w:szCs w:val="22"/>
          <w:lang w:eastAsia="zh-CN"/>
        </w:rPr>
        <w:t>digoksino</w:t>
      </w:r>
      <w:proofErr w:type="spellEnd"/>
      <w:r w:rsidRPr="009B567E">
        <w:rPr>
          <w:szCs w:val="22"/>
          <w:lang w:eastAsia="zh-CN"/>
        </w:rPr>
        <w:t xml:space="preserve"> absorbcijos.</w:t>
      </w:r>
    </w:p>
    <w:p w14:paraId="524B23E4" w14:textId="77777777" w:rsidR="00383C28" w:rsidRPr="009B567E" w:rsidRDefault="00383C28" w:rsidP="00742A45">
      <w:pPr>
        <w:autoSpaceDE w:val="0"/>
        <w:autoSpaceDN w:val="0"/>
        <w:adjustRightInd w:val="0"/>
        <w:rPr>
          <w:i/>
          <w:iCs/>
          <w:szCs w:val="22"/>
        </w:rPr>
      </w:pPr>
    </w:p>
    <w:p w14:paraId="27ACD059" w14:textId="77777777" w:rsidR="00742A45" w:rsidRPr="009B567E" w:rsidRDefault="00742A45" w:rsidP="00742A45">
      <w:pPr>
        <w:widowControl w:val="0"/>
        <w:autoSpaceDE w:val="0"/>
        <w:autoSpaceDN w:val="0"/>
        <w:adjustRightInd w:val="0"/>
        <w:rPr>
          <w:szCs w:val="22"/>
        </w:rPr>
      </w:pPr>
      <w:r w:rsidRPr="009B567E">
        <w:rPr>
          <w:szCs w:val="22"/>
        </w:rPr>
        <w:t>Sąveikos su skrandžio rūgštingumą mažinančiais (</w:t>
      </w:r>
      <w:proofErr w:type="spellStart"/>
      <w:r w:rsidRPr="009B567E">
        <w:rPr>
          <w:szCs w:val="22"/>
        </w:rPr>
        <w:t>antacidiniais</w:t>
      </w:r>
      <w:proofErr w:type="spellEnd"/>
      <w:r w:rsidRPr="009B567E">
        <w:rPr>
          <w:szCs w:val="22"/>
        </w:rPr>
        <w:t>) preparatais pastebėta nebuvo.</w:t>
      </w:r>
    </w:p>
    <w:p w14:paraId="2BC1BD1A" w14:textId="77777777" w:rsidR="00742A45" w:rsidRPr="009B567E" w:rsidRDefault="00742A45" w:rsidP="00742A45">
      <w:pPr>
        <w:rPr>
          <w:szCs w:val="22"/>
        </w:rPr>
      </w:pPr>
    </w:p>
    <w:p w14:paraId="42804EF5" w14:textId="77777777" w:rsidR="00742A45" w:rsidRPr="009B567E" w:rsidRDefault="00742A45" w:rsidP="00742A45">
      <w:pPr>
        <w:autoSpaceDE w:val="0"/>
        <w:autoSpaceDN w:val="0"/>
        <w:adjustRightInd w:val="0"/>
        <w:rPr>
          <w:szCs w:val="22"/>
          <w:lang w:eastAsia="zh-CN"/>
        </w:rPr>
      </w:pPr>
      <w:r w:rsidRPr="009B567E">
        <w:rPr>
          <w:szCs w:val="22"/>
          <w:lang w:eastAsia="zh-CN"/>
        </w:rPr>
        <w:t xml:space="preserve">Atlikti </w:t>
      </w:r>
      <w:proofErr w:type="spellStart"/>
      <w:r w:rsidRPr="009B567E">
        <w:rPr>
          <w:szCs w:val="22"/>
          <w:lang w:eastAsia="zh-CN"/>
        </w:rPr>
        <w:t>pantoprazolo</w:t>
      </w:r>
      <w:proofErr w:type="spellEnd"/>
      <w:r w:rsidRPr="009B567E">
        <w:rPr>
          <w:szCs w:val="22"/>
          <w:lang w:eastAsia="zh-CN"/>
        </w:rPr>
        <w:t xml:space="preserve"> ir kartu vartojamų atitinkamų antibiotikų (</w:t>
      </w:r>
      <w:proofErr w:type="spellStart"/>
      <w:r w:rsidRPr="009B567E">
        <w:rPr>
          <w:szCs w:val="22"/>
          <w:lang w:eastAsia="zh-CN"/>
        </w:rPr>
        <w:t>klaritromicino</w:t>
      </w:r>
      <w:proofErr w:type="spellEnd"/>
      <w:r w:rsidRPr="009B567E">
        <w:rPr>
          <w:szCs w:val="22"/>
          <w:lang w:eastAsia="zh-CN"/>
        </w:rPr>
        <w:t xml:space="preserve">, </w:t>
      </w:r>
      <w:proofErr w:type="spellStart"/>
      <w:r w:rsidRPr="009B567E">
        <w:rPr>
          <w:szCs w:val="22"/>
          <w:lang w:eastAsia="zh-CN"/>
        </w:rPr>
        <w:t>metronidazolo</w:t>
      </w:r>
      <w:proofErr w:type="spellEnd"/>
      <w:r w:rsidRPr="009B567E">
        <w:rPr>
          <w:szCs w:val="22"/>
          <w:lang w:eastAsia="zh-CN"/>
        </w:rPr>
        <w:t xml:space="preserve"> ir </w:t>
      </w:r>
      <w:proofErr w:type="spellStart"/>
      <w:r w:rsidRPr="009B567E">
        <w:rPr>
          <w:szCs w:val="22"/>
          <w:lang w:eastAsia="zh-CN"/>
        </w:rPr>
        <w:t>amoksicilino</w:t>
      </w:r>
      <w:proofErr w:type="spellEnd"/>
      <w:r w:rsidRPr="009B567E">
        <w:rPr>
          <w:szCs w:val="22"/>
          <w:lang w:eastAsia="zh-CN"/>
        </w:rPr>
        <w:t>) sąveikos tyrimai. Kliniškai reikšmingos sąveikos nenustatyta.</w:t>
      </w:r>
    </w:p>
    <w:p w14:paraId="4F61F5E7" w14:textId="77777777" w:rsidR="00742A45" w:rsidRPr="009B567E" w:rsidRDefault="00742A45" w:rsidP="00742A45">
      <w:pPr>
        <w:ind w:left="567" w:hanging="567"/>
        <w:rPr>
          <w:szCs w:val="22"/>
        </w:rPr>
      </w:pPr>
    </w:p>
    <w:p w14:paraId="7C238425" w14:textId="77777777" w:rsidR="00A12E96" w:rsidRPr="009B567E" w:rsidRDefault="00A12E96" w:rsidP="00A12E96">
      <w:pPr>
        <w:ind w:left="567" w:hanging="567"/>
        <w:rPr>
          <w:b/>
          <w:szCs w:val="22"/>
        </w:rPr>
      </w:pPr>
      <w:r w:rsidRPr="009B567E">
        <w:rPr>
          <w:b/>
          <w:szCs w:val="22"/>
        </w:rPr>
        <w:t>4.6</w:t>
      </w:r>
      <w:r w:rsidRPr="009B567E">
        <w:rPr>
          <w:b/>
          <w:szCs w:val="22"/>
        </w:rPr>
        <w:tab/>
      </w:r>
      <w:r w:rsidR="00A17E7B" w:rsidRPr="009B567E">
        <w:rPr>
          <w:b/>
          <w:szCs w:val="22"/>
        </w:rPr>
        <w:t>Vaisingumas,</w:t>
      </w:r>
      <w:r w:rsidR="00A17E7B" w:rsidRPr="009B567E">
        <w:rPr>
          <w:szCs w:val="22"/>
        </w:rPr>
        <w:t xml:space="preserve"> </w:t>
      </w:r>
      <w:r w:rsidR="00A17E7B" w:rsidRPr="009B567E">
        <w:rPr>
          <w:b/>
          <w:szCs w:val="22"/>
        </w:rPr>
        <w:t>n</w:t>
      </w:r>
      <w:r w:rsidRPr="009B567E">
        <w:rPr>
          <w:b/>
          <w:bCs/>
          <w:szCs w:val="22"/>
        </w:rPr>
        <w:t>ėštumo ir žindymo laikotarpis</w:t>
      </w:r>
      <w:r w:rsidRPr="009B567E">
        <w:rPr>
          <w:szCs w:val="22"/>
        </w:rPr>
        <w:t xml:space="preserve"> </w:t>
      </w:r>
    </w:p>
    <w:p w14:paraId="7991687D" w14:textId="77777777" w:rsidR="00742A45" w:rsidRPr="009B567E" w:rsidRDefault="00742A45" w:rsidP="00742A45">
      <w:pPr>
        <w:ind w:left="567" w:hanging="567"/>
        <w:rPr>
          <w:szCs w:val="22"/>
        </w:rPr>
      </w:pPr>
    </w:p>
    <w:p w14:paraId="5A6276B9" w14:textId="77777777" w:rsidR="00742A45" w:rsidRPr="009B567E" w:rsidRDefault="00742A45" w:rsidP="00742A45">
      <w:pPr>
        <w:ind w:left="567" w:hanging="567"/>
        <w:rPr>
          <w:iCs/>
          <w:szCs w:val="22"/>
          <w:u w:val="single"/>
        </w:rPr>
      </w:pPr>
      <w:r w:rsidRPr="009B567E">
        <w:rPr>
          <w:iCs/>
          <w:szCs w:val="22"/>
          <w:u w:val="single"/>
        </w:rPr>
        <w:t>Nėštumas</w:t>
      </w:r>
    </w:p>
    <w:p w14:paraId="0E718608" w14:textId="77777777" w:rsidR="00742A45" w:rsidRPr="009B567E" w:rsidRDefault="00742A45" w:rsidP="00742A45">
      <w:pPr>
        <w:rPr>
          <w:szCs w:val="22"/>
        </w:rPr>
      </w:pPr>
      <w:r w:rsidRPr="009B567E">
        <w:rPr>
          <w:szCs w:val="22"/>
        </w:rPr>
        <w:t xml:space="preserve">Reikiamų duomenų apie </w:t>
      </w:r>
      <w:proofErr w:type="spellStart"/>
      <w:r w:rsidRPr="009B567E">
        <w:rPr>
          <w:szCs w:val="22"/>
        </w:rPr>
        <w:t>pantoprazolo</w:t>
      </w:r>
      <w:proofErr w:type="spellEnd"/>
      <w:r w:rsidRPr="009B567E">
        <w:rPr>
          <w:szCs w:val="22"/>
        </w:rPr>
        <w:t xml:space="preserve"> vartojimą nėštumo metu nėra. Su gyvūnais atlikti tyrimai parodė silpną toksinį poveikį vaisiui (žr. 5.3 skyrių). Galimas pavojus žmogui nežinomas.</w:t>
      </w:r>
    </w:p>
    <w:p w14:paraId="342F86D2" w14:textId="77777777" w:rsidR="00742A45" w:rsidRPr="009B567E" w:rsidRDefault="005745E9" w:rsidP="00742A45">
      <w:pPr>
        <w:rPr>
          <w:szCs w:val="22"/>
          <w:lang w:bidi="ar-SY"/>
        </w:rPr>
      </w:pPr>
      <w:proofErr w:type="spellStart"/>
      <w:r w:rsidRPr="009B567E">
        <w:rPr>
          <w:szCs w:val="22"/>
        </w:rPr>
        <w:t>O</w:t>
      </w:r>
      <w:r w:rsidR="00FD753F" w:rsidRPr="009B567E">
        <w:rPr>
          <w:szCs w:val="22"/>
        </w:rPr>
        <w:t>zzion</w:t>
      </w:r>
      <w:proofErr w:type="spellEnd"/>
      <w:r w:rsidR="00742A45" w:rsidRPr="009B567E">
        <w:rPr>
          <w:szCs w:val="22"/>
          <w:lang w:bidi="ar-SY"/>
        </w:rPr>
        <w:t xml:space="preserve"> </w:t>
      </w:r>
      <w:r w:rsidR="00742A45" w:rsidRPr="009B567E">
        <w:rPr>
          <w:szCs w:val="22"/>
        </w:rPr>
        <w:t>nėštumo metu vartoti negalima, išskyrus neabejotinai būtinus atvejus.</w:t>
      </w:r>
    </w:p>
    <w:p w14:paraId="1E53FCAF" w14:textId="77777777" w:rsidR="00742A45" w:rsidRPr="009B567E" w:rsidRDefault="00742A45" w:rsidP="00742A45">
      <w:pPr>
        <w:rPr>
          <w:szCs w:val="22"/>
          <w:lang w:bidi="ar-SY"/>
        </w:rPr>
      </w:pPr>
    </w:p>
    <w:p w14:paraId="1711899D" w14:textId="77777777" w:rsidR="00742A45" w:rsidRPr="009B567E" w:rsidRDefault="00742A45" w:rsidP="00742A45">
      <w:pPr>
        <w:rPr>
          <w:iCs/>
          <w:szCs w:val="22"/>
          <w:u w:val="single"/>
          <w:lang w:bidi="ar-SY"/>
        </w:rPr>
      </w:pPr>
      <w:r w:rsidRPr="009B567E">
        <w:rPr>
          <w:iCs/>
          <w:szCs w:val="22"/>
          <w:u w:val="single"/>
          <w:lang w:bidi="ar-SY"/>
        </w:rPr>
        <w:t>Žindym</w:t>
      </w:r>
      <w:r w:rsidR="001D7E34" w:rsidRPr="009B567E">
        <w:rPr>
          <w:iCs/>
          <w:szCs w:val="22"/>
          <w:u w:val="single"/>
          <w:lang w:bidi="ar-SY"/>
        </w:rPr>
        <w:t>as</w:t>
      </w:r>
    </w:p>
    <w:p w14:paraId="16D8FCD1" w14:textId="77777777" w:rsidR="00742A45" w:rsidRPr="009B567E" w:rsidRDefault="00742A45" w:rsidP="00742A45">
      <w:pPr>
        <w:autoSpaceDE w:val="0"/>
        <w:autoSpaceDN w:val="0"/>
        <w:adjustRightInd w:val="0"/>
        <w:rPr>
          <w:szCs w:val="22"/>
          <w:lang w:eastAsia="zh-CN"/>
        </w:rPr>
      </w:pPr>
      <w:r w:rsidRPr="009B567E">
        <w:rPr>
          <w:szCs w:val="22"/>
          <w:lang w:eastAsia="zh-CN"/>
        </w:rPr>
        <w:t xml:space="preserve">Tyrimų su gyvūnais metu nustatyta, kad </w:t>
      </w:r>
      <w:proofErr w:type="spellStart"/>
      <w:r w:rsidRPr="009B567E">
        <w:rPr>
          <w:szCs w:val="22"/>
          <w:lang w:eastAsia="zh-CN"/>
        </w:rPr>
        <w:t>pantoprazolo</w:t>
      </w:r>
      <w:proofErr w:type="spellEnd"/>
      <w:r w:rsidR="00383C28" w:rsidRPr="009B567E">
        <w:rPr>
          <w:szCs w:val="22"/>
          <w:lang w:eastAsia="zh-CN"/>
        </w:rPr>
        <w:t xml:space="preserve"> patenka</w:t>
      </w:r>
      <w:r w:rsidRPr="009B567E">
        <w:rPr>
          <w:szCs w:val="22"/>
          <w:lang w:eastAsia="zh-CN"/>
        </w:rPr>
        <w:t xml:space="preserve"> į patelės pieną. Gauta duomenų, kad </w:t>
      </w:r>
      <w:proofErr w:type="spellStart"/>
      <w:r w:rsidRPr="009B567E">
        <w:rPr>
          <w:szCs w:val="22"/>
          <w:lang w:eastAsia="zh-CN"/>
        </w:rPr>
        <w:t>pantoprazolo</w:t>
      </w:r>
      <w:proofErr w:type="spellEnd"/>
      <w:r w:rsidRPr="009B567E">
        <w:rPr>
          <w:szCs w:val="22"/>
          <w:lang w:eastAsia="zh-CN"/>
        </w:rPr>
        <w:t xml:space="preserve"> patenka į moters pieną. Sprendimą dėl žindymo ar </w:t>
      </w:r>
      <w:proofErr w:type="spellStart"/>
      <w:r w:rsidR="00FD753F" w:rsidRPr="009B567E">
        <w:rPr>
          <w:szCs w:val="22"/>
        </w:rPr>
        <w:t>Ozzion</w:t>
      </w:r>
      <w:proofErr w:type="spellEnd"/>
      <w:r w:rsidRPr="009B567E">
        <w:rPr>
          <w:szCs w:val="22"/>
          <w:lang w:bidi="ar-SY"/>
        </w:rPr>
        <w:t xml:space="preserve"> </w:t>
      </w:r>
      <w:r w:rsidRPr="009B567E">
        <w:rPr>
          <w:szCs w:val="22"/>
          <w:lang w:eastAsia="zh-CN"/>
        </w:rPr>
        <w:t xml:space="preserve">vartojimo nutraukimo ar tęsimo reikia priimti tik atsižvelgus į maitinimo krūtimi naudą vaikui bei gydymo </w:t>
      </w:r>
      <w:proofErr w:type="spellStart"/>
      <w:r w:rsidR="005745E9" w:rsidRPr="009B567E">
        <w:rPr>
          <w:szCs w:val="22"/>
        </w:rPr>
        <w:t>O</w:t>
      </w:r>
      <w:r w:rsidR="00FD753F" w:rsidRPr="009B567E">
        <w:rPr>
          <w:szCs w:val="22"/>
        </w:rPr>
        <w:t>zzion</w:t>
      </w:r>
      <w:proofErr w:type="spellEnd"/>
      <w:r w:rsidRPr="009B567E">
        <w:rPr>
          <w:szCs w:val="22"/>
        </w:rPr>
        <w:t xml:space="preserve"> </w:t>
      </w:r>
      <w:r w:rsidRPr="009B567E">
        <w:rPr>
          <w:szCs w:val="22"/>
          <w:lang w:bidi="ar-SY"/>
        </w:rPr>
        <w:t xml:space="preserve"> </w:t>
      </w:r>
      <w:r w:rsidRPr="009B567E">
        <w:rPr>
          <w:szCs w:val="22"/>
          <w:lang w:eastAsia="zh-CN"/>
        </w:rPr>
        <w:t>naudą moteriai.</w:t>
      </w:r>
    </w:p>
    <w:p w14:paraId="1D679AEB" w14:textId="77777777" w:rsidR="00742A45" w:rsidRPr="009B567E" w:rsidRDefault="00742A45" w:rsidP="00742A45">
      <w:pPr>
        <w:ind w:left="567" w:hanging="567"/>
        <w:rPr>
          <w:szCs w:val="22"/>
        </w:rPr>
      </w:pPr>
    </w:p>
    <w:p w14:paraId="2AAEFDAB" w14:textId="77777777" w:rsidR="00A12E96" w:rsidRPr="009B567E" w:rsidRDefault="00A12E96" w:rsidP="00A12E96">
      <w:pPr>
        <w:ind w:left="567" w:hanging="567"/>
        <w:rPr>
          <w:b/>
          <w:szCs w:val="22"/>
        </w:rPr>
      </w:pPr>
      <w:r w:rsidRPr="009B567E">
        <w:rPr>
          <w:b/>
          <w:szCs w:val="22"/>
        </w:rPr>
        <w:t>4.7</w:t>
      </w:r>
      <w:r w:rsidRPr="009B567E">
        <w:rPr>
          <w:b/>
          <w:szCs w:val="22"/>
        </w:rPr>
        <w:tab/>
        <w:t>Poveikis gebėjimui vairuoti ir valdyti mechanizmus</w:t>
      </w:r>
    </w:p>
    <w:p w14:paraId="164649DD" w14:textId="77777777" w:rsidR="00A12E96" w:rsidRPr="009B567E" w:rsidRDefault="00A12E96" w:rsidP="00A12E96">
      <w:pPr>
        <w:ind w:left="567" w:hanging="567"/>
        <w:rPr>
          <w:szCs w:val="22"/>
        </w:rPr>
      </w:pPr>
    </w:p>
    <w:p w14:paraId="218C545E" w14:textId="77777777" w:rsidR="00A12E96" w:rsidRPr="009B567E" w:rsidRDefault="00CA6463" w:rsidP="00A13ACC">
      <w:pPr>
        <w:rPr>
          <w:bCs/>
          <w:iCs/>
          <w:szCs w:val="22"/>
        </w:rPr>
      </w:pPr>
      <w:r w:rsidRPr="009B567E">
        <w:rPr>
          <w:szCs w:val="22"/>
        </w:rPr>
        <w:t xml:space="preserve">Gali atsirasti tokių nepageidaujamų </w:t>
      </w:r>
      <w:r w:rsidR="00383C28" w:rsidRPr="009B567E">
        <w:rPr>
          <w:szCs w:val="22"/>
        </w:rPr>
        <w:t>reakcijų</w:t>
      </w:r>
      <w:r w:rsidRPr="009B567E">
        <w:rPr>
          <w:szCs w:val="22"/>
        </w:rPr>
        <w:t xml:space="preserve"> į vaistinį preparatą kaip </w:t>
      </w:r>
      <w:r w:rsidR="00904593" w:rsidRPr="009B567E">
        <w:rPr>
          <w:szCs w:val="22"/>
        </w:rPr>
        <w:t>svaigulys</w:t>
      </w:r>
      <w:r w:rsidRPr="009B567E">
        <w:rPr>
          <w:szCs w:val="22"/>
        </w:rPr>
        <w:t xml:space="preserve"> ar regos sutrikimas (žr. </w:t>
      </w:r>
      <w:r w:rsidR="00A36DC1" w:rsidRPr="009B567E">
        <w:rPr>
          <w:szCs w:val="22"/>
          <w:lang w:bidi="ar-SY"/>
        </w:rPr>
        <w:t>4.8 skyrių). Tokiu atveju</w:t>
      </w:r>
      <w:r w:rsidR="00742A45" w:rsidRPr="009B567E">
        <w:rPr>
          <w:szCs w:val="22"/>
          <w:lang w:bidi="ar-SY"/>
        </w:rPr>
        <w:t xml:space="preserve"> vairuoti ir valdyti mechanizmų</w:t>
      </w:r>
      <w:r w:rsidR="00A36DC1" w:rsidRPr="009B567E">
        <w:rPr>
          <w:szCs w:val="22"/>
          <w:lang w:bidi="ar-SY"/>
        </w:rPr>
        <w:t xml:space="preserve"> negalima.</w:t>
      </w:r>
    </w:p>
    <w:p w14:paraId="1F8D4CA7" w14:textId="77777777" w:rsidR="00A12E96" w:rsidRPr="009B567E" w:rsidRDefault="00A12E96" w:rsidP="00A12E96">
      <w:pPr>
        <w:ind w:left="567" w:hanging="567"/>
        <w:rPr>
          <w:szCs w:val="22"/>
        </w:rPr>
      </w:pPr>
    </w:p>
    <w:p w14:paraId="0AC2667B" w14:textId="77777777" w:rsidR="00A12E96" w:rsidRPr="009B567E" w:rsidRDefault="00A12E96" w:rsidP="00A12E96">
      <w:pPr>
        <w:ind w:left="567" w:hanging="567"/>
        <w:rPr>
          <w:b/>
          <w:szCs w:val="22"/>
        </w:rPr>
      </w:pPr>
      <w:r w:rsidRPr="009B567E">
        <w:rPr>
          <w:b/>
          <w:szCs w:val="22"/>
        </w:rPr>
        <w:t>4.8</w:t>
      </w:r>
      <w:r w:rsidRPr="009B567E">
        <w:rPr>
          <w:b/>
          <w:szCs w:val="22"/>
        </w:rPr>
        <w:tab/>
        <w:t>Nepageidaujamas poveikis</w:t>
      </w:r>
    </w:p>
    <w:p w14:paraId="5EE23EEB" w14:textId="77777777" w:rsidR="00A12E96" w:rsidRPr="009B567E" w:rsidRDefault="00A12E96" w:rsidP="00A12E96">
      <w:pPr>
        <w:rPr>
          <w:szCs w:val="22"/>
        </w:rPr>
      </w:pPr>
    </w:p>
    <w:p w14:paraId="2894AD17" w14:textId="77777777" w:rsidR="002C71D6" w:rsidRPr="009B567E" w:rsidRDefault="002C71D6" w:rsidP="002C71D6">
      <w:pPr>
        <w:rPr>
          <w:szCs w:val="22"/>
          <w:lang w:bidi="ar-SY"/>
        </w:rPr>
      </w:pPr>
      <w:r w:rsidRPr="009B567E">
        <w:rPr>
          <w:szCs w:val="22"/>
        </w:rPr>
        <w:t>Tikėtina, kad nepageid</w:t>
      </w:r>
      <w:r w:rsidR="00383C28" w:rsidRPr="009B567E">
        <w:rPr>
          <w:szCs w:val="22"/>
        </w:rPr>
        <w:t>a</w:t>
      </w:r>
      <w:r w:rsidRPr="009B567E">
        <w:rPr>
          <w:szCs w:val="22"/>
        </w:rPr>
        <w:t>ujamų reakcijų į vaistinį preparatą (NRV) gali pasire</w:t>
      </w:r>
      <w:r w:rsidR="00383C28" w:rsidRPr="009B567E">
        <w:rPr>
          <w:szCs w:val="22"/>
        </w:rPr>
        <w:t>i</w:t>
      </w:r>
      <w:r w:rsidRPr="009B567E">
        <w:rPr>
          <w:szCs w:val="22"/>
        </w:rPr>
        <w:t xml:space="preserve">kšti maždaug </w:t>
      </w:r>
      <w:r w:rsidRPr="009B567E">
        <w:rPr>
          <w:szCs w:val="22"/>
          <w:lang w:bidi="ar-SY"/>
        </w:rPr>
        <w:t xml:space="preserve">5 % pacientų. NRV, apie kurias dažniausiai pranešta, yra viduriavimas ir galvos skausmas (kiekviena iš šių reakcijų </w:t>
      </w:r>
      <w:r w:rsidR="00742A45" w:rsidRPr="009B567E">
        <w:rPr>
          <w:szCs w:val="22"/>
          <w:lang w:bidi="ar-SY"/>
        </w:rPr>
        <w:t>atsiranda maždaug 1 % ligonių).</w:t>
      </w:r>
    </w:p>
    <w:p w14:paraId="6AC11E86" w14:textId="77777777" w:rsidR="002C71D6" w:rsidRPr="009B567E" w:rsidRDefault="002C71D6" w:rsidP="002C71D6">
      <w:pPr>
        <w:rPr>
          <w:szCs w:val="22"/>
          <w:lang w:bidi="ar-SY"/>
        </w:rPr>
      </w:pPr>
    </w:p>
    <w:p w14:paraId="0DBCEC59" w14:textId="77777777" w:rsidR="00C77659" w:rsidRPr="009B567E" w:rsidRDefault="002C71D6" w:rsidP="002C71D6">
      <w:pPr>
        <w:rPr>
          <w:szCs w:val="22"/>
        </w:rPr>
      </w:pPr>
      <w:r w:rsidRPr="009B567E">
        <w:rPr>
          <w:szCs w:val="22"/>
        </w:rPr>
        <w:t>Toliau esančioje lentelėje išvardyt</w:t>
      </w:r>
      <w:r w:rsidR="00236DE8" w:rsidRPr="009B567E">
        <w:rPr>
          <w:szCs w:val="22"/>
        </w:rPr>
        <w:t>o</w:t>
      </w:r>
      <w:r w:rsidRPr="009B567E">
        <w:rPr>
          <w:szCs w:val="22"/>
        </w:rPr>
        <w:t xml:space="preserve">s </w:t>
      </w:r>
      <w:proofErr w:type="spellStart"/>
      <w:r w:rsidR="00236DE8" w:rsidRPr="009B567E">
        <w:rPr>
          <w:szCs w:val="22"/>
        </w:rPr>
        <w:t>pantoprazolo</w:t>
      </w:r>
      <w:proofErr w:type="spellEnd"/>
      <w:r w:rsidR="00236DE8" w:rsidRPr="009B567E">
        <w:rPr>
          <w:szCs w:val="22"/>
        </w:rPr>
        <w:t xml:space="preserve"> </w:t>
      </w:r>
      <w:r w:rsidRPr="009B567E">
        <w:rPr>
          <w:szCs w:val="22"/>
        </w:rPr>
        <w:t>nepageidaujam</w:t>
      </w:r>
      <w:r w:rsidR="00236DE8" w:rsidRPr="009B567E">
        <w:rPr>
          <w:szCs w:val="22"/>
        </w:rPr>
        <w:t>o</w:t>
      </w:r>
      <w:r w:rsidRPr="009B567E">
        <w:rPr>
          <w:szCs w:val="22"/>
        </w:rPr>
        <w:t xml:space="preserve">s </w:t>
      </w:r>
      <w:r w:rsidR="00236DE8" w:rsidRPr="009B567E">
        <w:rPr>
          <w:szCs w:val="22"/>
        </w:rPr>
        <w:t xml:space="preserve">reakcijos, kurių </w:t>
      </w:r>
      <w:r w:rsidRPr="009B567E">
        <w:rPr>
          <w:szCs w:val="22"/>
        </w:rPr>
        <w:t xml:space="preserve">pasireiškimo </w:t>
      </w:r>
      <w:r w:rsidR="00236DE8" w:rsidRPr="009B567E">
        <w:rPr>
          <w:szCs w:val="22"/>
        </w:rPr>
        <w:t xml:space="preserve">dažnis </w:t>
      </w:r>
      <w:r w:rsidRPr="009B567E">
        <w:rPr>
          <w:szCs w:val="22"/>
        </w:rPr>
        <w:t>suskirstytas į</w:t>
      </w:r>
      <w:r w:rsidR="00C067A6" w:rsidRPr="009B567E">
        <w:rPr>
          <w:szCs w:val="22"/>
        </w:rPr>
        <w:t>:</w:t>
      </w:r>
      <w:r w:rsidRPr="009B567E">
        <w:rPr>
          <w:szCs w:val="22"/>
        </w:rPr>
        <w:t xml:space="preserve"> l</w:t>
      </w:r>
      <w:r w:rsidR="00C77659" w:rsidRPr="009B567E">
        <w:rPr>
          <w:szCs w:val="22"/>
        </w:rPr>
        <w:t>abai dažn</w:t>
      </w:r>
      <w:r w:rsidR="00C067A6" w:rsidRPr="009B567E">
        <w:rPr>
          <w:szCs w:val="22"/>
        </w:rPr>
        <w:t>as</w:t>
      </w:r>
      <w:r w:rsidR="00C77659" w:rsidRPr="009B567E">
        <w:rPr>
          <w:szCs w:val="22"/>
        </w:rPr>
        <w:t xml:space="preserve"> (≥1/10), dažn</w:t>
      </w:r>
      <w:r w:rsidR="00C067A6" w:rsidRPr="009B567E">
        <w:rPr>
          <w:szCs w:val="22"/>
        </w:rPr>
        <w:t>as</w:t>
      </w:r>
      <w:r w:rsidR="00C77659" w:rsidRPr="009B567E">
        <w:rPr>
          <w:szCs w:val="22"/>
        </w:rPr>
        <w:t xml:space="preserve"> (nuo ≥1/100 iki &lt;1/10), nedažn</w:t>
      </w:r>
      <w:r w:rsidR="00C067A6" w:rsidRPr="009B567E">
        <w:rPr>
          <w:szCs w:val="22"/>
        </w:rPr>
        <w:t>as</w:t>
      </w:r>
      <w:r w:rsidR="00C77659" w:rsidRPr="009B567E">
        <w:rPr>
          <w:szCs w:val="22"/>
        </w:rPr>
        <w:t xml:space="preserve"> (nuo ≥1/1</w:t>
      </w:r>
      <w:r w:rsidR="00D011CA" w:rsidRPr="009B567E">
        <w:rPr>
          <w:szCs w:val="22"/>
        </w:rPr>
        <w:t> </w:t>
      </w:r>
      <w:r w:rsidR="00C77659" w:rsidRPr="009B567E">
        <w:rPr>
          <w:szCs w:val="22"/>
        </w:rPr>
        <w:t>000 iki &lt;1/100), ret</w:t>
      </w:r>
      <w:r w:rsidR="00C067A6" w:rsidRPr="009B567E">
        <w:rPr>
          <w:szCs w:val="22"/>
        </w:rPr>
        <w:t>as</w:t>
      </w:r>
      <w:r w:rsidR="00C77659" w:rsidRPr="009B567E">
        <w:rPr>
          <w:szCs w:val="22"/>
        </w:rPr>
        <w:t xml:space="preserve"> (nuo ≥1/10</w:t>
      </w:r>
      <w:r w:rsidR="00D011CA" w:rsidRPr="009B567E">
        <w:rPr>
          <w:szCs w:val="22"/>
        </w:rPr>
        <w:t> </w:t>
      </w:r>
      <w:r w:rsidR="00C77659" w:rsidRPr="009B567E">
        <w:rPr>
          <w:szCs w:val="22"/>
        </w:rPr>
        <w:t>000 iki &lt;1/1</w:t>
      </w:r>
      <w:r w:rsidR="00D011CA" w:rsidRPr="009B567E">
        <w:rPr>
          <w:szCs w:val="22"/>
        </w:rPr>
        <w:t> </w:t>
      </w:r>
      <w:r w:rsidR="00C77659" w:rsidRPr="009B567E">
        <w:rPr>
          <w:szCs w:val="22"/>
        </w:rPr>
        <w:t>000), labai ret</w:t>
      </w:r>
      <w:r w:rsidR="00C067A6" w:rsidRPr="009B567E">
        <w:rPr>
          <w:szCs w:val="22"/>
        </w:rPr>
        <w:t>as</w:t>
      </w:r>
      <w:r w:rsidR="00C77659" w:rsidRPr="009B567E">
        <w:rPr>
          <w:szCs w:val="22"/>
        </w:rPr>
        <w:t xml:space="preserve"> (&lt;1/10</w:t>
      </w:r>
      <w:r w:rsidR="00D011CA" w:rsidRPr="009B567E">
        <w:rPr>
          <w:szCs w:val="22"/>
        </w:rPr>
        <w:t> </w:t>
      </w:r>
      <w:r w:rsidR="00C77659" w:rsidRPr="009B567E">
        <w:rPr>
          <w:szCs w:val="22"/>
        </w:rPr>
        <w:t xml:space="preserve">000), nežinomas (negali būti </w:t>
      </w:r>
      <w:r w:rsidR="00C067A6" w:rsidRPr="009B567E">
        <w:rPr>
          <w:szCs w:val="22"/>
        </w:rPr>
        <w:t xml:space="preserve">apskaičiuotas </w:t>
      </w:r>
      <w:r w:rsidR="00C77659" w:rsidRPr="009B567E">
        <w:rPr>
          <w:szCs w:val="22"/>
        </w:rPr>
        <w:t>pagal turimus duomenis).</w:t>
      </w:r>
    </w:p>
    <w:p w14:paraId="23C3DADD" w14:textId="77777777" w:rsidR="00742A45" w:rsidRPr="009B567E" w:rsidRDefault="00742A45" w:rsidP="00742A45">
      <w:pPr>
        <w:rPr>
          <w:szCs w:val="22"/>
        </w:rPr>
      </w:pPr>
    </w:p>
    <w:p w14:paraId="2BB02388" w14:textId="77777777" w:rsidR="00742A45" w:rsidRPr="009B567E" w:rsidRDefault="00742A45" w:rsidP="00742A45">
      <w:pPr>
        <w:autoSpaceDE w:val="0"/>
        <w:autoSpaceDN w:val="0"/>
        <w:adjustRightInd w:val="0"/>
        <w:rPr>
          <w:szCs w:val="22"/>
          <w:lang w:eastAsia="zh-CN"/>
        </w:rPr>
      </w:pPr>
      <w:r w:rsidRPr="009B567E">
        <w:rPr>
          <w:szCs w:val="22"/>
          <w:lang w:eastAsia="zh-CN"/>
        </w:rPr>
        <w:lastRenderedPageBreak/>
        <w:t>Visos po preparato pasirodymo rinkoje pastebėtos nepageidaujamos reakcijos negali būti priskirtos kuriai nors nepageidaujamų reakcijų dažnumo grupei, todėl jų dažnumas vertinamas kaip</w:t>
      </w:r>
    </w:p>
    <w:p w14:paraId="1F4FEAAE" w14:textId="77777777" w:rsidR="00742A45" w:rsidRPr="009B567E" w:rsidRDefault="00742A45" w:rsidP="00742A45">
      <w:pPr>
        <w:rPr>
          <w:szCs w:val="22"/>
          <w:lang w:eastAsia="zh-CN"/>
        </w:rPr>
      </w:pPr>
      <w:r w:rsidRPr="009B567E">
        <w:rPr>
          <w:szCs w:val="22"/>
          <w:lang w:eastAsia="zh-CN"/>
        </w:rPr>
        <w:t>„nežinomas“.</w:t>
      </w:r>
    </w:p>
    <w:p w14:paraId="57EAD99F" w14:textId="77777777" w:rsidR="00D011CA" w:rsidRPr="009B567E" w:rsidRDefault="00D011CA" w:rsidP="00742A45">
      <w:pPr>
        <w:rPr>
          <w:szCs w:val="22"/>
        </w:rPr>
      </w:pPr>
    </w:p>
    <w:p w14:paraId="67AB7C61" w14:textId="77777777" w:rsidR="00742A45" w:rsidRPr="009B567E" w:rsidRDefault="00742A45" w:rsidP="00742A45">
      <w:pPr>
        <w:rPr>
          <w:szCs w:val="22"/>
          <w:lang w:eastAsia="zh-CN"/>
        </w:rPr>
      </w:pPr>
      <w:r w:rsidRPr="009B567E">
        <w:rPr>
          <w:szCs w:val="22"/>
          <w:lang w:eastAsia="zh-CN"/>
        </w:rPr>
        <w:t>Kiekvienoje dažnio grupėje nepageidaujamos reakcijos pateikiamos mažėjančio sunkumo tvarka.</w:t>
      </w:r>
    </w:p>
    <w:p w14:paraId="38CF8A5A" w14:textId="77777777" w:rsidR="00742A45" w:rsidRPr="009B567E" w:rsidRDefault="00742A45" w:rsidP="00742A45">
      <w:pPr>
        <w:rPr>
          <w:szCs w:val="22"/>
        </w:rPr>
      </w:pPr>
    </w:p>
    <w:p w14:paraId="0CFB74DE" w14:textId="77777777" w:rsidR="002C71D6" w:rsidRPr="009B567E" w:rsidRDefault="002C71D6" w:rsidP="00CA6463">
      <w:pPr>
        <w:rPr>
          <w:szCs w:val="22"/>
          <w:lang w:bidi="ar-SY"/>
        </w:rPr>
      </w:pPr>
      <w:r w:rsidRPr="009B567E">
        <w:rPr>
          <w:szCs w:val="22"/>
          <w:lang w:bidi="ar-SY"/>
        </w:rPr>
        <w:t>1 lentelė.</w:t>
      </w:r>
      <w:r w:rsidR="00D011CA" w:rsidRPr="009B567E">
        <w:rPr>
          <w:szCs w:val="22"/>
          <w:lang w:bidi="ar-SY"/>
        </w:rPr>
        <w:t xml:space="preserve"> </w:t>
      </w:r>
      <w:r w:rsidRPr="009B567E">
        <w:rPr>
          <w:szCs w:val="22"/>
          <w:lang w:bidi="ar-SY"/>
        </w:rPr>
        <w:t xml:space="preserve">Klinikinių tyrimų metu bei po </w:t>
      </w:r>
      <w:proofErr w:type="spellStart"/>
      <w:r w:rsidRPr="009B567E">
        <w:rPr>
          <w:szCs w:val="22"/>
          <w:lang w:bidi="ar-SY"/>
        </w:rPr>
        <w:t>pantopraz</w:t>
      </w:r>
      <w:r w:rsidR="008E373F" w:rsidRPr="009B567E">
        <w:rPr>
          <w:szCs w:val="22"/>
          <w:lang w:bidi="ar-SY"/>
        </w:rPr>
        <w:t>olo</w:t>
      </w:r>
      <w:proofErr w:type="spellEnd"/>
      <w:r w:rsidR="008E373F" w:rsidRPr="009B567E">
        <w:rPr>
          <w:szCs w:val="22"/>
          <w:lang w:bidi="ar-SY"/>
        </w:rPr>
        <w:t xml:space="preserve"> pasirodymo rinkoje pastebėto</w:t>
      </w:r>
      <w:r w:rsidRPr="009B567E">
        <w:rPr>
          <w:szCs w:val="22"/>
          <w:lang w:bidi="ar-SY"/>
        </w:rPr>
        <w:t xml:space="preserve">s </w:t>
      </w:r>
      <w:r w:rsidR="008A4DA7" w:rsidRPr="009B567E">
        <w:rPr>
          <w:szCs w:val="22"/>
          <w:lang w:bidi="ar-SY"/>
        </w:rPr>
        <w:t>nepageidaujamos reakcijos</w:t>
      </w:r>
      <w:r w:rsidR="008E373F" w:rsidRPr="009B567E">
        <w:rPr>
          <w:szCs w:val="22"/>
          <w:lang w:bidi="ar-SY"/>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8"/>
        <w:gridCol w:w="1812"/>
        <w:gridCol w:w="1825"/>
        <w:gridCol w:w="1985"/>
        <w:gridCol w:w="2126"/>
      </w:tblGrid>
      <w:tr w:rsidR="00F61CC5" w:rsidRPr="009B567E" w14:paraId="746259CE" w14:textId="77777777" w:rsidTr="00FD753F">
        <w:tc>
          <w:tcPr>
            <w:tcW w:w="1608" w:type="dxa"/>
          </w:tcPr>
          <w:p w14:paraId="25BF17C8" w14:textId="77777777" w:rsidR="00F61CC5" w:rsidRPr="009B567E" w:rsidRDefault="00F61CC5" w:rsidP="00AB10A3">
            <w:pPr>
              <w:rPr>
                <w:b/>
                <w:bCs/>
                <w:szCs w:val="22"/>
              </w:rPr>
            </w:pPr>
            <w:r w:rsidRPr="009B567E">
              <w:rPr>
                <w:b/>
                <w:bCs/>
                <w:szCs w:val="22"/>
              </w:rPr>
              <w:br w:type="page"/>
              <w:t>Dažnis/</w:t>
            </w:r>
          </w:p>
          <w:p w14:paraId="2F0010CD" w14:textId="77777777" w:rsidR="00F61CC5" w:rsidRPr="009B567E" w:rsidRDefault="00F61CC5" w:rsidP="00AB10A3">
            <w:pPr>
              <w:rPr>
                <w:b/>
                <w:bCs/>
                <w:szCs w:val="22"/>
              </w:rPr>
            </w:pPr>
            <w:r w:rsidRPr="009B567E">
              <w:rPr>
                <w:b/>
                <w:bCs/>
                <w:szCs w:val="22"/>
              </w:rPr>
              <w:t>Organų sistemų klasė</w:t>
            </w:r>
          </w:p>
        </w:tc>
        <w:tc>
          <w:tcPr>
            <w:tcW w:w="1812" w:type="dxa"/>
          </w:tcPr>
          <w:p w14:paraId="30914457" w14:textId="77777777" w:rsidR="00F61CC5" w:rsidRPr="009B567E" w:rsidRDefault="00F61CC5" w:rsidP="00F61CC5">
            <w:pPr>
              <w:jc w:val="center"/>
              <w:rPr>
                <w:b/>
                <w:bCs/>
                <w:szCs w:val="22"/>
              </w:rPr>
            </w:pPr>
            <w:r w:rsidRPr="009B567E">
              <w:rPr>
                <w:b/>
                <w:bCs/>
                <w:szCs w:val="22"/>
              </w:rPr>
              <w:t>Nedažn</w:t>
            </w:r>
            <w:r w:rsidR="00236DE8" w:rsidRPr="009B567E">
              <w:rPr>
                <w:b/>
                <w:bCs/>
                <w:szCs w:val="22"/>
              </w:rPr>
              <w:t>as</w:t>
            </w:r>
          </w:p>
          <w:p w14:paraId="4FF79C77" w14:textId="77777777" w:rsidR="00F61CC5" w:rsidRPr="009B567E" w:rsidRDefault="00F61CC5" w:rsidP="00F61CC5">
            <w:pPr>
              <w:jc w:val="center"/>
              <w:rPr>
                <w:b/>
                <w:bCs/>
                <w:szCs w:val="22"/>
              </w:rPr>
            </w:pPr>
          </w:p>
        </w:tc>
        <w:tc>
          <w:tcPr>
            <w:tcW w:w="1825" w:type="dxa"/>
          </w:tcPr>
          <w:p w14:paraId="693A596B" w14:textId="77777777" w:rsidR="00F61CC5" w:rsidRPr="009B567E" w:rsidRDefault="00F61CC5" w:rsidP="00F61CC5">
            <w:pPr>
              <w:jc w:val="center"/>
              <w:rPr>
                <w:b/>
                <w:bCs/>
                <w:szCs w:val="22"/>
              </w:rPr>
            </w:pPr>
            <w:r w:rsidRPr="009B567E">
              <w:rPr>
                <w:b/>
                <w:bCs/>
                <w:szCs w:val="22"/>
              </w:rPr>
              <w:t>Ret</w:t>
            </w:r>
            <w:r w:rsidR="00236DE8" w:rsidRPr="009B567E">
              <w:rPr>
                <w:b/>
                <w:bCs/>
                <w:szCs w:val="22"/>
              </w:rPr>
              <w:t>as</w:t>
            </w:r>
          </w:p>
          <w:p w14:paraId="7E85560D" w14:textId="77777777" w:rsidR="00F61CC5" w:rsidRPr="009B567E" w:rsidRDefault="00F61CC5" w:rsidP="00F61CC5">
            <w:pPr>
              <w:jc w:val="center"/>
              <w:rPr>
                <w:b/>
                <w:bCs/>
                <w:szCs w:val="22"/>
              </w:rPr>
            </w:pPr>
          </w:p>
        </w:tc>
        <w:tc>
          <w:tcPr>
            <w:tcW w:w="1985" w:type="dxa"/>
          </w:tcPr>
          <w:p w14:paraId="5C433E69" w14:textId="77777777" w:rsidR="00F61CC5" w:rsidRPr="009B567E" w:rsidRDefault="00F61CC5" w:rsidP="00F61CC5">
            <w:pPr>
              <w:jc w:val="center"/>
              <w:rPr>
                <w:b/>
                <w:bCs/>
                <w:szCs w:val="22"/>
              </w:rPr>
            </w:pPr>
            <w:r w:rsidRPr="009B567E">
              <w:rPr>
                <w:b/>
                <w:bCs/>
                <w:szCs w:val="22"/>
              </w:rPr>
              <w:t>Labai ret</w:t>
            </w:r>
            <w:r w:rsidR="00236DE8" w:rsidRPr="009B567E">
              <w:rPr>
                <w:b/>
                <w:bCs/>
                <w:szCs w:val="22"/>
              </w:rPr>
              <w:t>as</w:t>
            </w:r>
          </w:p>
          <w:p w14:paraId="1ABE2E92" w14:textId="77777777" w:rsidR="00F61CC5" w:rsidRPr="009B567E" w:rsidRDefault="00F61CC5" w:rsidP="00F61CC5">
            <w:pPr>
              <w:jc w:val="center"/>
              <w:rPr>
                <w:b/>
                <w:bCs/>
                <w:szCs w:val="22"/>
              </w:rPr>
            </w:pPr>
          </w:p>
        </w:tc>
        <w:tc>
          <w:tcPr>
            <w:tcW w:w="2126" w:type="dxa"/>
          </w:tcPr>
          <w:p w14:paraId="0D0D4426" w14:textId="77777777" w:rsidR="00F61CC5" w:rsidRPr="009B567E" w:rsidRDefault="00236DE8" w:rsidP="00F61CC5">
            <w:pPr>
              <w:jc w:val="center"/>
              <w:rPr>
                <w:b/>
                <w:bCs/>
                <w:szCs w:val="22"/>
              </w:rPr>
            </w:pPr>
            <w:r w:rsidRPr="009B567E">
              <w:rPr>
                <w:b/>
                <w:bCs/>
                <w:szCs w:val="22"/>
              </w:rPr>
              <w:t>N</w:t>
            </w:r>
            <w:r w:rsidR="00F61CC5" w:rsidRPr="009B567E">
              <w:rPr>
                <w:b/>
                <w:bCs/>
                <w:szCs w:val="22"/>
              </w:rPr>
              <w:t>ežinomas</w:t>
            </w:r>
          </w:p>
          <w:p w14:paraId="50FC269E" w14:textId="77777777" w:rsidR="00F61CC5" w:rsidRPr="009B567E" w:rsidRDefault="00F61CC5" w:rsidP="00F61CC5">
            <w:pPr>
              <w:jc w:val="center"/>
              <w:rPr>
                <w:b/>
                <w:bCs/>
                <w:szCs w:val="22"/>
              </w:rPr>
            </w:pPr>
          </w:p>
        </w:tc>
      </w:tr>
      <w:tr w:rsidR="00A12E96" w:rsidRPr="009B567E" w14:paraId="313EDC33" w14:textId="77777777" w:rsidTr="00FD753F">
        <w:tc>
          <w:tcPr>
            <w:tcW w:w="1608" w:type="dxa"/>
          </w:tcPr>
          <w:p w14:paraId="7C1C2EF1" w14:textId="77777777" w:rsidR="00A12E96" w:rsidRPr="009B567E" w:rsidRDefault="00A12E96" w:rsidP="00AB10A3">
            <w:pPr>
              <w:rPr>
                <w:szCs w:val="22"/>
              </w:rPr>
            </w:pPr>
            <w:r w:rsidRPr="009B567E">
              <w:rPr>
                <w:szCs w:val="22"/>
              </w:rPr>
              <w:t>Kraujo ir limfinės sistemos sutrikimai</w:t>
            </w:r>
          </w:p>
        </w:tc>
        <w:tc>
          <w:tcPr>
            <w:tcW w:w="1812" w:type="dxa"/>
          </w:tcPr>
          <w:p w14:paraId="6041BE2C" w14:textId="77777777" w:rsidR="00A12E96" w:rsidRPr="009B567E" w:rsidRDefault="00A12E96" w:rsidP="00AB10A3">
            <w:pPr>
              <w:rPr>
                <w:szCs w:val="22"/>
              </w:rPr>
            </w:pPr>
          </w:p>
        </w:tc>
        <w:tc>
          <w:tcPr>
            <w:tcW w:w="1825" w:type="dxa"/>
          </w:tcPr>
          <w:p w14:paraId="55298A1B" w14:textId="77777777" w:rsidR="00A12E96" w:rsidRPr="009B567E" w:rsidRDefault="00904593" w:rsidP="00AB10A3">
            <w:pPr>
              <w:rPr>
                <w:szCs w:val="22"/>
              </w:rPr>
            </w:pPr>
            <w:proofErr w:type="spellStart"/>
            <w:r w:rsidRPr="009B567E">
              <w:rPr>
                <w:szCs w:val="22"/>
              </w:rPr>
              <w:t>Agranulocitozė</w:t>
            </w:r>
            <w:proofErr w:type="spellEnd"/>
          </w:p>
        </w:tc>
        <w:tc>
          <w:tcPr>
            <w:tcW w:w="1985" w:type="dxa"/>
          </w:tcPr>
          <w:p w14:paraId="35A40BC5" w14:textId="77777777" w:rsidR="00A12E96" w:rsidRPr="009B567E" w:rsidRDefault="00F61CC5" w:rsidP="00AB10A3">
            <w:pPr>
              <w:rPr>
                <w:szCs w:val="22"/>
              </w:rPr>
            </w:pPr>
            <w:proofErr w:type="spellStart"/>
            <w:r w:rsidRPr="009B567E">
              <w:rPr>
                <w:szCs w:val="22"/>
              </w:rPr>
              <w:t>Trombocitopenija</w:t>
            </w:r>
            <w:proofErr w:type="spellEnd"/>
            <w:r w:rsidRPr="009B567E">
              <w:rPr>
                <w:szCs w:val="22"/>
              </w:rPr>
              <w:t xml:space="preserve">, </w:t>
            </w:r>
            <w:proofErr w:type="spellStart"/>
            <w:r w:rsidRPr="009B567E">
              <w:rPr>
                <w:szCs w:val="22"/>
              </w:rPr>
              <w:t>leukopenija</w:t>
            </w:r>
            <w:proofErr w:type="spellEnd"/>
            <w:r w:rsidR="00904593" w:rsidRPr="009B567E">
              <w:rPr>
                <w:szCs w:val="22"/>
              </w:rPr>
              <w:t xml:space="preserve">, </w:t>
            </w:r>
            <w:proofErr w:type="spellStart"/>
            <w:r w:rsidR="00904593" w:rsidRPr="009B567E">
              <w:rPr>
                <w:szCs w:val="22"/>
              </w:rPr>
              <w:t>pancitopenija</w:t>
            </w:r>
            <w:proofErr w:type="spellEnd"/>
          </w:p>
        </w:tc>
        <w:tc>
          <w:tcPr>
            <w:tcW w:w="2126" w:type="dxa"/>
          </w:tcPr>
          <w:p w14:paraId="716455DC" w14:textId="77777777" w:rsidR="00A12E96" w:rsidRPr="009B567E" w:rsidRDefault="00A12E96" w:rsidP="00AB10A3">
            <w:pPr>
              <w:rPr>
                <w:szCs w:val="22"/>
              </w:rPr>
            </w:pPr>
          </w:p>
        </w:tc>
      </w:tr>
      <w:tr w:rsidR="00F61CC5" w:rsidRPr="009B567E" w14:paraId="0F5302B5" w14:textId="77777777" w:rsidTr="00FD753F">
        <w:tc>
          <w:tcPr>
            <w:tcW w:w="1608" w:type="dxa"/>
          </w:tcPr>
          <w:p w14:paraId="53924CFE" w14:textId="77777777" w:rsidR="00F61CC5" w:rsidRPr="009B567E" w:rsidRDefault="00F61CC5" w:rsidP="00AB10A3">
            <w:pPr>
              <w:rPr>
                <w:szCs w:val="22"/>
              </w:rPr>
            </w:pPr>
            <w:r w:rsidRPr="009B567E">
              <w:rPr>
                <w:szCs w:val="22"/>
              </w:rPr>
              <w:t>Imuninės sistemos sutrikimai</w:t>
            </w:r>
          </w:p>
        </w:tc>
        <w:tc>
          <w:tcPr>
            <w:tcW w:w="1812" w:type="dxa"/>
          </w:tcPr>
          <w:p w14:paraId="2EA09C84" w14:textId="77777777" w:rsidR="00F61CC5" w:rsidRPr="009B567E" w:rsidRDefault="00F61CC5" w:rsidP="00AB10A3">
            <w:pPr>
              <w:rPr>
                <w:szCs w:val="22"/>
              </w:rPr>
            </w:pPr>
          </w:p>
        </w:tc>
        <w:tc>
          <w:tcPr>
            <w:tcW w:w="1825" w:type="dxa"/>
          </w:tcPr>
          <w:p w14:paraId="62A15189" w14:textId="77777777" w:rsidR="00F61CC5" w:rsidRPr="009B567E" w:rsidRDefault="00F61CC5" w:rsidP="00F61CC5">
            <w:pPr>
              <w:rPr>
                <w:szCs w:val="22"/>
              </w:rPr>
            </w:pPr>
            <w:r w:rsidRPr="009B567E">
              <w:rPr>
                <w:szCs w:val="22"/>
              </w:rPr>
              <w:t>Padidėjęs j</w:t>
            </w:r>
            <w:r w:rsidR="00742A45" w:rsidRPr="009B567E">
              <w:rPr>
                <w:szCs w:val="22"/>
              </w:rPr>
              <w:t>autrumas (įskaitant anafilaksine</w:t>
            </w:r>
            <w:r w:rsidR="00D011CA" w:rsidRPr="009B567E">
              <w:rPr>
                <w:szCs w:val="22"/>
              </w:rPr>
              <w:t>s</w:t>
            </w:r>
            <w:r w:rsidR="00742A45" w:rsidRPr="009B567E">
              <w:rPr>
                <w:szCs w:val="22"/>
              </w:rPr>
              <w:t xml:space="preserve"> reakcij</w:t>
            </w:r>
            <w:r w:rsidR="00D011CA" w:rsidRPr="009B567E">
              <w:rPr>
                <w:szCs w:val="22"/>
              </w:rPr>
              <w:t>as</w:t>
            </w:r>
            <w:r w:rsidRPr="009B567E">
              <w:rPr>
                <w:szCs w:val="22"/>
              </w:rPr>
              <w:t xml:space="preserve"> ir anafilaksinį šoką)</w:t>
            </w:r>
          </w:p>
        </w:tc>
        <w:tc>
          <w:tcPr>
            <w:tcW w:w="1985" w:type="dxa"/>
          </w:tcPr>
          <w:p w14:paraId="61C1EFF3" w14:textId="77777777" w:rsidR="00F61CC5" w:rsidRPr="009B567E" w:rsidRDefault="00F61CC5" w:rsidP="00AB10A3">
            <w:pPr>
              <w:rPr>
                <w:szCs w:val="22"/>
              </w:rPr>
            </w:pPr>
          </w:p>
        </w:tc>
        <w:tc>
          <w:tcPr>
            <w:tcW w:w="2126" w:type="dxa"/>
          </w:tcPr>
          <w:p w14:paraId="681F2ECB" w14:textId="77777777" w:rsidR="00F61CC5" w:rsidRPr="009B567E" w:rsidRDefault="00F61CC5" w:rsidP="00AB10A3">
            <w:pPr>
              <w:rPr>
                <w:szCs w:val="22"/>
              </w:rPr>
            </w:pPr>
          </w:p>
        </w:tc>
      </w:tr>
      <w:tr w:rsidR="00F61CC5" w:rsidRPr="009B567E" w14:paraId="00F8C892" w14:textId="77777777" w:rsidTr="00FD753F">
        <w:tc>
          <w:tcPr>
            <w:tcW w:w="1608" w:type="dxa"/>
          </w:tcPr>
          <w:p w14:paraId="7E9B8EE0" w14:textId="77777777" w:rsidR="00F61CC5" w:rsidRPr="009B567E" w:rsidRDefault="00120CCE" w:rsidP="00AB10A3">
            <w:pPr>
              <w:rPr>
                <w:szCs w:val="22"/>
              </w:rPr>
            </w:pPr>
            <w:r w:rsidRPr="009B567E">
              <w:rPr>
                <w:szCs w:val="22"/>
              </w:rPr>
              <w:t>Metabolizmo ir mitybos sutrikimai</w:t>
            </w:r>
          </w:p>
        </w:tc>
        <w:tc>
          <w:tcPr>
            <w:tcW w:w="1812" w:type="dxa"/>
          </w:tcPr>
          <w:p w14:paraId="30C51F43" w14:textId="77777777" w:rsidR="00F61CC5" w:rsidRPr="009B567E" w:rsidRDefault="00F61CC5" w:rsidP="00AB10A3">
            <w:pPr>
              <w:rPr>
                <w:szCs w:val="22"/>
              </w:rPr>
            </w:pPr>
          </w:p>
        </w:tc>
        <w:tc>
          <w:tcPr>
            <w:tcW w:w="1825" w:type="dxa"/>
          </w:tcPr>
          <w:p w14:paraId="154D18CC" w14:textId="77777777" w:rsidR="00F61CC5" w:rsidRPr="009B567E" w:rsidRDefault="002C71D6" w:rsidP="00444BBB">
            <w:pPr>
              <w:rPr>
                <w:szCs w:val="22"/>
              </w:rPr>
            </w:pPr>
            <w:proofErr w:type="spellStart"/>
            <w:r w:rsidRPr="009B567E">
              <w:rPr>
                <w:szCs w:val="22"/>
              </w:rPr>
              <w:t>Hiperlipidemija</w:t>
            </w:r>
            <w:proofErr w:type="spellEnd"/>
            <w:r w:rsidRPr="009B567E">
              <w:rPr>
                <w:szCs w:val="22"/>
              </w:rPr>
              <w:t xml:space="preserve">, riebalų </w:t>
            </w:r>
            <w:r w:rsidR="00444BBB" w:rsidRPr="009B567E">
              <w:rPr>
                <w:szCs w:val="22"/>
              </w:rPr>
              <w:t>(</w:t>
            </w:r>
            <w:proofErr w:type="spellStart"/>
            <w:r w:rsidR="00444BBB" w:rsidRPr="009B567E">
              <w:rPr>
                <w:szCs w:val="22"/>
              </w:rPr>
              <w:t>trigliceridų</w:t>
            </w:r>
            <w:proofErr w:type="spellEnd"/>
            <w:r w:rsidR="00444BBB" w:rsidRPr="009B567E">
              <w:rPr>
                <w:szCs w:val="22"/>
              </w:rPr>
              <w:t>, cholesterolio) kiek</w:t>
            </w:r>
            <w:r w:rsidR="00493AA2" w:rsidRPr="009B567E">
              <w:rPr>
                <w:szCs w:val="22"/>
              </w:rPr>
              <w:t>i</w:t>
            </w:r>
            <w:r w:rsidR="00444BBB" w:rsidRPr="009B567E">
              <w:rPr>
                <w:szCs w:val="22"/>
              </w:rPr>
              <w:t>o padidėjimas, kūno svorio pokytis</w:t>
            </w:r>
          </w:p>
        </w:tc>
        <w:tc>
          <w:tcPr>
            <w:tcW w:w="1985" w:type="dxa"/>
          </w:tcPr>
          <w:p w14:paraId="49BCFA37" w14:textId="77777777" w:rsidR="00F61CC5" w:rsidRPr="009B567E" w:rsidRDefault="00F61CC5" w:rsidP="00AB10A3">
            <w:pPr>
              <w:rPr>
                <w:szCs w:val="22"/>
              </w:rPr>
            </w:pPr>
          </w:p>
        </w:tc>
        <w:tc>
          <w:tcPr>
            <w:tcW w:w="2126" w:type="dxa"/>
          </w:tcPr>
          <w:p w14:paraId="71D7DAFB" w14:textId="00E7356E" w:rsidR="00120CCE" w:rsidRPr="009B567E" w:rsidRDefault="00120CCE" w:rsidP="00AB10A3">
            <w:pPr>
              <w:rPr>
                <w:szCs w:val="22"/>
              </w:rPr>
            </w:pPr>
            <w:proofErr w:type="spellStart"/>
            <w:r w:rsidRPr="009B567E">
              <w:rPr>
                <w:szCs w:val="22"/>
              </w:rPr>
              <w:t>Hipernatremija</w:t>
            </w:r>
            <w:proofErr w:type="spellEnd"/>
            <w:r w:rsidR="00A17E7B" w:rsidRPr="009B567E">
              <w:rPr>
                <w:szCs w:val="22"/>
              </w:rPr>
              <w:t>,</w:t>
            </w:r>
            <w:r w:rsidR="003B44C5" w:rsidRPr="009B567E">
              <w:rPr>
                <w:szCs w:val="22"/>
              </w:rPr>
              <w:t xml:space="preserve"> </w:t>
            </w:r>
            <w:proofErr w:type="spellStart"/>
            <w:r w:rsidR="003B44C5" w:rsidRPr="009B567E">
              <w:rPr>
                <w:szCs w:val="22"/>
              </w:rPr>
              <w:t>h</w:t>
            </w:r>
            <w:r w:rsidR="00A17E7B" w:rsidRPr="009B567E">
              <w:rPr>
                <w:szCs w:val="22"/>
              </w:rPr>
              <w:t>ipomagnezemija</w:t>
            </w:r>
            <w:proofErr w:type="spellEnd"/>
            <w:r w:rsidR="00A17E7B" w:rsidRPr="009B567E">
              <w:rPr>
                <w:szCs w:val="22"/>
              </w:rPr>
              <w:t xml:space="preserve"> (žr. 4.4 skyrių)</w:t>
            </w:r>
            <w:r w:rsidR="00EF5243" w:rsidRPr="009B567E">
              <w:rPr>
                <w:szCs w:val="22"/>
              </w:rPr>
              <w:t xml:space="preserve">, </w:t>
            </w:r>
            <w:proofErr w:type="spellStart"/>
            <w:r w:rsidR="00EF5243" w:rsidRPr="009B567E">
              <w:rPr>
                <w:szCs w:val="22"/>
              </w:rPr>
              <w:t>hipokalcemija</w:t>
            </w:r>
            <w:proofErr w:type="spellEnd"/>
            <w:r w:rsidR="00EF5243" w:rsidRPr="009B567E">
              <w:rPr>
                <w:szCs w:val="22"/>
              </w:rPr>
              <w:t xml:space="preserve"> susijusi su </w:t>
            </w:r>
            <w:proofErr w:type="spellStart"/>
            <w:r w:rsidR="00EF5243" w:rsidRPr="009B567E">
              <w:rPr>
                <w:szCs w:val="22"/>
              </w:rPr>
              <w:t>hipomagnezemija</w:t>
            </w:r>
            <w:proofErr w:type="spellEnd"/>
            <w:r w:rsidR="00EF5243" w:rsidRPr="009B567E">
              <w:rPr>
                <w:szCs w:val="22"/>
              </w:rPr>
              <w:t xml:space="preserve">, </w:t>
            </w:r>
            <w:proofErr w:type="spellStart"/>
            <w:r w:rsidR="00EF5243" w:rsidRPr="009B567E">
              <w:rPr>
                <w:szCs w:val="22"/>
              </w:rPr>
              <w:t>hipokalemija</w:t>
            </w:r>
            <w:proofErr w:type="spellEnd"/>
          </w:p>
        </w:tc>
      </w:tr>
      <w:tr w:rsidR="00F61CC5" w:rsidRPr="009B567E" w14:paraId="474A59E2" w14:textId="77777777" w:rsidTr="00FD753F">
        <w:tc>
          <w:tcPr>
            <w:tcW w:w="1608" w:type="dxa"/>
          </w:tcPr>
          <w:p w14:paraId="63334667" w14:textId="77777777" w:rsidR="00F61CC5" w:rsidRPr="009B567E" w:rsidRDefault="00F61CC5" w:rsidP="00AB10A3">
            <w:pPr>
              <w:rPr>
                <w:szCs w:val="22"/>
              </w:rPr>
            </w:pPr>
            <w:r w:rsidRPr="009B567E">
              <w:rPr>
                <w:szCs w:val="22"/>
              </w:rPr>
              <w:t>Psichikos sutrikimai</w:t>
            </w:r>
          </w:p>
        </w:tc>
        <w:tc>
          <w:tcPr>
            <w:tcW w:w="1812" w:type="dxa"/>
          </w:tcPr>
          <w:p w14:paraId="4120D48E" w14:textId="77777777" w:rsidR="00F61CC5" w:rsidRPr="009B567E" w:rsidRDefault="006254EF" w:rsidP="00AB10A3">
            <w:pPr>
              <w:rPr>
                <w:szCs w:val="22"/>
              </w:rPr>
            </w:pPr>
            <w:r w:rsidRPr="009B567E">
              <w:rPr>
                <w:szCs w:val="22"/>
              </w:rPr>
              <w:t>Miego sutrikimai</w:t>
            </w:r>
          </w:p>
        </w:tc>
        <w:tc>
          <w:tcPr>
            <w:tcW w:w="1825" w:type="dxa"/>
          </w:tcPr>
          <w:p w14:paraId="2387298C" w14:textId="77777777" w:rsidR="00F61CC5" w:rsidRPr="009B567E" w:rsidRDefault="006254EF" w:rsidP="00444BBB">
            <w:pPr>
              <w:rPr>
                <w:szCs w:val="22"/>
              </w:rPr>
            </w:pPr>
            <w:r w:rsidRPr="009B567E">
              <w:rPr>
                <w:szCs w:val="22"/>
              </w:rPr>
              <w:t>Depresija</w:t>
            </w:r>
            <w:r w:rsidR="00444BBB" w:rsidRPr="009B567E">
              <w:rPr>
                <w:szCs w:val="22"/>
              </w:rPr>
              <w:t xml:space="preserve"> (bei bet koks jos pasunkėjimas)</w:t>
            </w:r>
          </w:p>
        </w:tc>
        <w:tc>
          <w:tcPr>
            <w:tcW w:w="1985" w:type="dxa"/>
          </w:tcPr>
          <w:p w14:paraId="1351B129" w14:textId="77777777" w:rsidR="00F61CC5" w:rsidRPr="009B567E" w:rsidRDefault="00444BBB" w:rsidP="006254EF">
            <w:pPr>
              <w:rPr>
                <w:szCs w:val="22"/>
              </w:rPr>
            </w:pPr>
            <w:r w:rsidRPr="009B567E">
              <w:rPr>
                <w:szCs w:val="22"/>
              </w:rPr>
              <w:t>Dezorientacija (bei bet koks jos pasunkėjimas)</w:t>
            </w:r>
          </w:p>
        </w:tc>
        <w:tc>
          <w:tcPr>
            <w:tcW w:w="2126" w:type="dxa"/>
          </w:tcPr>
          <w:p w14:paraId="40062871" w14:textId="77777777" w:rsidR="00F61CC5" w:rsidRPr="009B567E" w:rsidRDefault="006254EF" w:rsidP="006254EF">
            <w:pPr>
              <w:rPr>
                <w:szCs w:val="22"/>
              </w:rPr>
            </w:pPr>
            <w:r w:rsidRPr="009B567E">
              <w:rPr>
                <w:szCs w:val="22"/>
              </w:rPr>
              <w:t>Haliucinacijos, konfūzija, ypač į tai linkusiems pacientams, arba šių simptomų pasunkėjimas tuo atveju, jeigu jų jau buvo prieš pradedant gydy</w:t>
            </w:r>
            <w:r w:rsidR="00D011CA" w:rsidRPr="009B567E">
              <w:rPr>
                <w:szCs w:val="22"/>
              </w:rPr>
              <w:t>mą</w:t>
            </w:r>
          </w:p>
        </w:tc>
      </w:tr>
      <w:tr w:rsidR="006254EF" w:rsidRPr="009B567E" w14:paraId="6BFC410B" w14:textId="77777777" w:rsidTr="00FD753F">
        <w:tc>
          <w:tcPr>
            <w:tcW w:w="1608" w:type="dxa"/>
          </w:tcPr>
          <w:p w14:paraId="0A66FCFC" w14:textId="77777777" w:rsidR="006254EF" w:rsidRPr="009B567E" w:rsidRDefault="006254EF" w:rsidP="00AB10A3">
            <w:pPr>
              <w:rPr>
                <w:szCs w:val="22"/>
              </w:rPr>
            </w:pPr>
            <w:r w:rsidRPr="009B567E">
              <w:rPr>
                <w:szCs w:val="22"/>
              </w:rPr>
              <w:t>Nervų sistemos sutrikimai</w:t>
            </w:r>
          </w:p>
        </w:tc>
        <w:tc>
          <w:tcPr>
            <w:tcW w:w="1812" w:type="dxa"/>
          </w:tcPr>
          <w:p w14:paraId="2C0406C5" w14:textId="77777777" w:rsidR="006254EF" w:rsidRPr="009B567E" w:rsidRDefault="006254EF" w:rsidP="00904593">
            <w:pPr>
              <w:rPr>
                <w:szCs w:val="22"/>
              </w:rPr>
            </w:pPr>
            <w:r w:rsidRPr="009B567E">
              <w:rPr>
                <w:szCs w:val="22"/>
              </w:rPr>
              <w:t xml:space="preserve">Galvos skausmas, </w:t>
            </w:r>
            <w:r w:rsidR="00904593" w:rsidRPr="009B567E">
              <w:rPr>
                <w:szCs w:val="22"/>
              </w:rPr>
              <w:t>svaigulys</w:t>
            </w:r>
          </w:p>
        </w:tc>
        <w:tc>
          <w:tcPr>
            <w:tcW w:w="1825" w:type="dxa"/>
          </w:tcPr>
          <w:p w14:paraId="31848863" w14:textId="77777777" w:rsidR="006254EF" w:rsidRPr="009B567E" w:rsidRDefault="00904593" w:rsidP="00AB10A3">
            <w:pPr>
              <w:rPr>
                <w:szCs w:val="22"/>
              </w:rPr>
            </w:pPr>
            <w:r w:rsidRPr="009B567E">
              <w:rPr>
                <w:szCs w:val="22"/>
              </w:rPr>
              <w:t>Skonio sutrikimai</w:t>
            </w:r>
          </w:p>
        </w:tc>
        <w:tc>
          <w:tcPr>
            <w:tcW w:w="1985" w:type="dxa"/>
          </w:tcPr>
          <w:p w14:paraId="4471091E" w14:textId="77777777" w:rsidR="006254EF" w:rsidRPr="009B567E" w:rsidRDefault="006254EF" w:rsidP="00AB10A3">
            <w:pPr>
              <w:rPr>
                <w:szCs w:val="22"/>
              </w:rPr>
            </w:pPr>
          </w:p>
        </w:tc>
        <w:tc>
          <w:tcPr>
            <w:tcW w:w="2126" w:type="dxa"/>
          </w:tcPr>
          <w:p w14:paraId="3F77A4DB" w14:textId="77777777" w:rsidR="006254EF" w:rsidRPr="009B567E" w:rsidRDefault="00EF5243" w:rsidP="00AB10A3">
            <w:pPr>
              <w:rPr>
                <w:szCs w:val="22"/>
              </w:rPr>
            </w:pPr>
            <w:proofErr w:type="spellStart"/>
            <w:r w:rsidRPr="009B567E">
              <w:rPr>
                <w:szCs w:val="22"/>
              </w:rPr>
              <w:t>Parestezija</w:t>
            </w:r>
            <w:proofErr w:type="spellEnd"/>
          </w:p>
        </w:tc>
      </w:tr>
      <w:tr w:rsidR="006254EF" w:rsidRPr="009B567E" w14:paraId="76BE9C9A" w14:textId="77777777" w:rsidTr="00FD753F">
        <w:tc>
          <w:tcPr>
            <w:tcW w:w="1608" w:type="dxa"/>
          </w:tcPr>
          <w:p w14:paraId="47583AE2" w14:textId="77777777" w:rsidR="006254EF" w:rsidRPr="009B567E" w:rsidRDefault="00120CCE" w:rsidP="00AB10A3">
            <w:pPr>
              <w:rPr>
                <w:szCs w:val="22"/>
              </w:rPr>
            </w:pPr>
            <w:r w:rsidRPr="009B567E">
              <w:rPr>
                <w:szCs w:val="22"/>
              </w:rPr>
              <w:t>Akių sutrikimai</w:t>
            </w:r>
          </w:p>
        </w:tc>
        <w:tc>
          <w:tcPr>
            <w:tcW w:w="1812" w:type="dxa"/>
          </w:tcPr>
          <w:p w14:paraId="1ED7BB8F" w14:textId="77777777" w:rsidR="006254EF" w:rsidRPr="009B567E" w:rsidRDefault="006254EF" w:rsidP="00AB10A3">
            <w:pPr>
              <w:rPr>
                <w:szCs w:val="22"/>
              </w:rPr>
            </w:pPr>
          </w:p>
        </w:tc>
        <w:tc>
          <w:tcPr>
            <w:tcW w:w="1825" w:type="dxa"/>
          </w:tcPr>
          <w:p w14:paraId="55430D0D" w14:textId="77777777" w:rsidR="006254EF" w:rsidRPr="009B567E" w:rsidRDefault="006254EF" w:rsidP="00AB10A3">
            <w:pPr>
              <w:rPr>
                <w:szCs w:val="22"/>
              </w:rPr>
            </w:pPr>
            <w:r w:rsidRPr="009B567E">
              <w:rPr>
                <w:szCs w:val="22"/>
              </w:rPr>
              <w:t>Regos sutrikimas, daiktų matymas lyg per miglą</w:t>
            </w:r>
          </w:p>
        </w:tc>
        <w:tc>
          <w:tcPr>
            <w:tcW w:w="1985" w:type="dxa"/>
          </w:tcPr>
          <w:p w14:paraId="08589D18" w14:textId="77777777" w:rsidR="006254EF" w:rsidRPr="009B567E" w:rsidRDefault="006254EF" w:rsidP="00AB10A3">
            <w:pPr>
              <w:rPr>
                <w:szCs w:val="22"/>
              </w:rPr>
            </w:pPr>
          </w:p>
        </w:tc>
        <w:tc>
          <w:tcPr>
            <w:tcW w:w="2126" w:type="dxa"/>
          </w:tcPr>
          <w:p w14:paraId="4A8F4E60" w14:textId="77777777" w:rsidR="006254EF" w:rsidRPr="009B567E" w:rsidRDefault="006254EF" w:rsidP="00AB10A3">
            <w:pPr>
              <w:rPr>
                <w:szCs w:val="22"/>
              </w:rPr>
            </w:pPr>
          </w:p>
        </w:tc>
      </w:tr>
      <w:tr w:rsidR="00F61CC5" w:rsidRPr="009B567E" w14:paraId="2CABCF3F" w14:textId="77777777" w:rsidTr="00FD753F">
        <w:tc>
          <w:tcPr>
            <w:tcW w:w="1608" w:type="dxa"/>
          </w:tcPr>
          <w:p w14:paraId="098AB716" w14:textId="77777777" w:rsidR="00F61CC5" w:rsidRPr="009B567E" w:rsidRDefault="00F61CC5" w:rsidP="00AB10A3">
            <w:pPr>
              <w:rPr>
                <w:szCs w:val="22"/>
              </w:rPr>
            </w:pPr>
            <w:r w:rsidRPr="009B567E">
              <w:rPr>
                <w:szCs w:val="22"/>
              </w:rPr>
              <w:t>Virškinimo trakto sutrikimai</w:t>
            </w:r>
          </w:p>
        </w:tc>
        <w:tc>
          <w:tcPr>
            <w:tcW w:w="1812" w:type="dxa"/>
          </w:tcPr>
          <w:p w14:paraId="299E7347" w14:textId="77777777" w:rsidR="00F61CC5" w:rsidRPr="009B567E" w:rsidRDefault="006254EF" w:rsidP="00444BBB">
            <w:pPr>
              <w:rPr>
                <w:szCs w:val="22"/>
              </w:rPr>
            </w:pPr>
            <w:r w:rsidRPr="009B567E">
              <w:rPr>
                <w:szCs w:val="22"/>
              </w:rPr>
              <w:t>Viduriavimas, pykinimas, vėmimas</w:t>
            </w:r>
            <w:r w:rsidR="00FD753F" w:rsidRPr="009B567E">
              <w:rPr>
                <w:szCs w:val="22"/>
              </w:rPr>
              <w:t>,</w:t>
            </w:r>
            <w:r w:rsidR="00444BBB" w:rsidRPr="009B567E">
              <w:rPr>
                <w:szCs w:val="22"/>
              </w:rPr>
              <w:t xml:space="preserve"> pilvo tempimas ir pūtimas</w:t>
            </w:r>
            <w:r w:rsidRPr="009B567E">
              <w:rPr>
                <w:szCs w:val="22"/>
              </w:rPr>
              <w:t xml:space="preserve">, vidurių užkietėjimas, burnos džiūvimas, </w:t>
            </w:r>
            <w:r w:rsidR="00F61CC5" w:rsidRPr="009B567E">
              <w:rPr>
                <w:szCs w:val="22"/>
              </w:rPr>
              <w:t>pilvo skausmas</w:t>
            </w:r>
            <w:r w:rsidRPr="009B567E">
              <w:rPr>
                <w:szCs w:val="22"/>
              </w:rPr>
              <w:t xml:space="preserve"> ir </w:t>
            </w:r>
            <w:r w:rsidR="00444BBB" w:rsidRPr="009B567E">
              <w:rPr>
                <w:szCs w:val="22"/>
              </w:rPr>
              <w:t>diskomfortas</w:t>
            </w:r>
          </w:p>
        </w:tc>
        <w:tc>
          <w:tcPr>
            <w:tcW w:w="1825" w:type="dxa"/>
          </w:tcPr>
          <w:p w14:paraId="3EB92BAE" w14:textId="77777777" w:rsidR="00F61CC5" w:rsidRPr="009B567E" w:rsidRDefault="00F61CC5" w:rsidP="00AB10A3">
            <w:pPr>
              <w:rPr>
                <w:szCs w:val="22"/>
              </w:rPr>
            </w:pPr>
          </w:p>
        </w:tc>
        <w:tc>
          <w:tcPr>
            <w:tcW w:w="1985" w:type="dxa"/>
          </w:tcPr>
          <w:p w14:paraId="60CD9796" w14:textId="77777777" w:rsidR="00F61CC5" w:rsidRPr="009B567E" w:rsidRDefault="00F61CC5" w:rsidP="00AB10A3">
            <w:pPr>
              <w:rPr>
                <w:szCs w:val="22"/>
              </w:rPr>
            </w:pPr>
          </w:p>
        </w:tc>
        <w:tc>
          <w:tcPr>
            <w:tcW w:w="2126" w:type="dxa"/>
          </w:tcPr>
          <w:p w14:paraId="4A3D4C7A" w14:textId="77777777" w:rsidR="00F61CC5" w:rsidRPr="009B567E" w:rsidRDefault="00F61CC5" w:rsidP="00AB10A3">
            <w:pPr>
              <w:rPr>
                <w:szCs w:val="22"/>
              </w:rPr>
            </w:pPr>
          </w:p>
        </w:tc>
      </w:tr>
      <w:tr w:rsidR="006254EF" w:rsidRPr="009B567E" w14:paraId="28E4ED57" w14:textId="77777777" w:rsidTr="00FD753F">
        <w:tc>
          <w:tcPr>
            <w:tcW w:w="1608" w:type="dxa"/>
          </w:tcPr>
          <w:p w14:paraId="563A5F14" w14:textId="77777777" w:rsidR="006254EF" w:rsidRPr="009B567E" w:rsidRDefault="006254EF" w:rsidP="00AB10A3">
            <w:pPr>
              <w:rPr>
                <w:szCs w:val="22"/>
              </w:rPr>
            </w:pPr>
            <w:r w:rsidRPr="009B567E">
              <w:rPr>
                <w:szCs w:val="22"/>
              </w:rPr>
              <w:t>Kepenų, tulžies pūslės ir latakų sutrikimai</w:t>
            </w:r>
          </w:p>
        </w:tc>
        <w:tc>
          <w:tcPr>
            <w:tcW w:w="1812" w:type="dxa"/>
          </w:tcPr>
          <w:p w14:paraId="185E6F24" w14:textId="77777777" w:rsidR="006254EF" w:rsidRPr="009B567E" w:rsidRDefault="003A3B9C" w:rsidP="00120CCE">
            <w:pPr>
              <w:rPr>
                <w:szCs w:val="22"/>
              </w:rPr>
            </w:pPr>
            <w:r w:rsidRPr="009B567E">
              <w:rPr>
                <w:szCs w:val="22"/>
              </w:rPr>
              <w:t>Kepenų fermentų (</w:t>
            </w:r>
            <w:proofErr w:type="spellStart"/>
            <w:r w:rsidRPr="009B567E">
              <w:rPr>
                <w:szCs w:val="22"/>
              </w:rPr>
              <w:t>transaminazių</w:t>
            </w:r>
            <w:proofErr w:type="spellEnd"/>
            <w:r w:rsidRPr="009B567E">
              <w:rPr>
                <w:szCs w:val="22"/>
              </w:rPr>
              <w:t xml:space="preserve">, gama </w:t>
            </w:r>
            <w:proofErr w:type="spellStart"/>
            <w:r w:rsidRPr="009B567E">
              <w:rPr>
                <w:szCs w:val="22"/>
              </w:rPr>
              <w:t>gliutamiltransferazės</w:t>
            </w:r>
            <w:proofErr w:type="spellEnd"/>
            <w:r w:rsidRPr="009B567E">
              <w:rPr>
                <w:szCs w:val="22"/>
              </w:rPr>
              <w:t>)</w:t>
            </w:r>
            <w:r w:rsidR="00E111AC" w:rsidRPr="009B567E">
              <w:rPr>
                <w:szCs w:val="22"/>
              </w:rPr>
              <w:t xml:space="preserve"> koncentracijos padidėjimas</w:t>
            </w:r>
          </w:p>
        </w:tc>
        <w:tc>
          <w:tcPr>
            <w:tcW w:w="1825" w:type="dxa"/>
          </w:tcPr>
          <w:p w14:paraId="79DA68A1" w14:textId="77777777" w:rsidR="006254EF" w:rsidRPr="009B567E" w:rsidRDefault="00444BBB" w:rsidP="00AB10A3">
            <w:pPr>
              <w:rPr>
                <w:szCs w:val="22"/>
              </w:rPr>
            </w:pPr>
            <w:proofErr w:type="spellStart"/>
            <w:r w:rsidRPr="009B567E">
              <w:rPr>
                <w:szCs w:val="22"/>
              </w:rPr>
              <w:t>Bilirubino</w:t>
            </w:r>
            <w:proofErr w:type="spellEnd"/>
            <w:r w:rsidRPr="009B567E">
              <w:rPr>
                <w:szCs w:val="22"/>
              </w:rPr>
              <w:t xml:space="preserve"> koncentracijos padidėjimas</w:t>
            </w:r>
          </w:p>
        </w:tc>
        <w:tc>
          <w:tcPr>
            <w:tcW w:w="1985" w:type="dxa"/>
          </w:tcPr>
          <w:p w14:paraId="4AECDD4D" w14:textId="77777777" w:rsidR="006254EF" w:rsidRPr="009B567E" w:rsidRDefault="006254EF" w:rsidP="00AB10A3">
            <w:pPr>
              <w:rPr>
                <w:szCs w:val="22"/>
              </w:rPr>
            </w:pPr>
          </w:p>
        </w:tc>
        <w:tc>
          <w:tcPr>
            <w:tcW w:w="2126" w:type="dxa"/>
          </w:tcPr>
          <w:p w14:paraId="7BF2B3B4" w14:textId="77777777" w:rsidR="006254EF" w:rsidRPr="009B567E" w:rsidRDefault="006254EF" w:rsidP="006254EF">
            <w:pPr>
              <w:rPr>
                <w:szCs w:val="22"/>
              </w:rPr>
            </w:pPr>
            <w:r w:rsidRPr="009B567E">
              <w:rPr>
                <w:szCs w:val="22"/>
              </w:rPr>
              <w:t>Sunk</w:t>
            </w:r>
            <w:r w:rsidR="00742A45" w:rsidRPr="009B567E">
              <w:rPr>
                <w:szCs w:val="22"/>
              </w:rPr>
              <w:t xml:space="preserve">i kepenų ląstelių pažaida, </w:t>
            </w:r>
            <w:proofErr w:type="spellStart"/>
            <w:r w:rsidR="00742A45" w:rsidRPr="009B567E">
              <w:rPr>
                <w:szCs w:val="22"/>
              </w:rPr>
              <w:t>gelta</w:t>
            </w:r>
            <w:proofErr w:type="spellEnd"/>
            <w:r w:rsidR="00742A45" w:rsidRPr="009B567E">
              <w:rPr>
                <w:szCs w:val="22"/>
              </w:rPr>
              <w:t>, kepenų ląstelių nepakankamumas</w:t>
            </w:r>
          </w:p>
        </w:tc>
      </w:tr>
      <w:tr w:rsidR="00D93F36" w:rsidRPr="009B567E" w14:paraId="2C96B7AF" w14:textId="77777777" w:rsidTr="00FD753F">
        <w:tc>
          <w:tcPr>
            <w:tcW w:w="1608" w:type="dxa"/>
          </w:tcPr>
          <w:p w14:paraId="7171DA46" w14:textId="77777777" w:rsidR="00D93F36" w:rsidRPr="009B567E" w:rsidRDefault="00D93F36" w:rsidP="00AB10A3">
            <w:pPr>
              <w:rPr>
                <w:szCs w:val="22"/>
              </w:rPr>
            </w:pPr>
            <w:r w:rsidRPr="009B567E">
              <w:rPr>
                <w:szCs w:val="22"/>
              </w:rPr>
              <w:lastRenderedPageBreak/>
              <w:t>Odos ir poodinio audinio sutrikimai</w:t>
            </w:r>
          </w:p>
        </w:tc>
        <w:tc>
          <w:tcPr>
            <w:tcW w:w="1812" w:type="dxa"/>
          </w:tcPr>
          <w:p w14:paraId="37CFAE0F" w14:textId="77777777" w:rsidR="00D011CA" w:rsidRPr="009B567E" w:rsidRDefault="003A3B9C" w:rsidP="00444BBB">
            <w:pPr>
              <w:rPr>
                <w:szCs w:val="22"/>
              </w:rPr>
            </w:pPr>
            <w:r w:rsidRPr="009B567E">
              <w:rPr>
                <w:szCs w:val="22"/>
              </w:rPr>
              <w:t xml:space="preserve">Išbėrimas/ </w:t>
            </w:r>
            <w:proofErr w:type="spellStart"/>
            <w:r w:rsidR="00444BBB" w:rsidRPr="009B567E">
              <w:rPr>
                <w:szCs w:val="22"/>
              </w:rPr>
              <w:t>egzantema</w:t>
            </w:r>
            <w:proofErr w:type="spellEnd"/>
            <w:r w:rsidR="00444BBB" w:rsidRPr="009B567E">
              <w:rPr>
                <w:szCs w:val="22"/>
              </w:rPr>
              <w:t xml:space="preserve">/ </w:t>
            </w:r>
            <w:proofErr w:type="spellStart"/>
            <w:r w:rsidR="00444BBB" w:rsidRPr="009B567E">
              <w:rPr>
                <w:szCs w:val="22"/>
              </w:rPr>
              <w:t>erupcija</w:t>
            </w:r>
            <w:proofErr w:type="spellEnd"/>
            <w:r w:rsidR="00FD753F" w:rsidRPr="009B567E">
              <w:rPr>
                <w:szCs w:val="22"/>
              </w:rPr>
              <w:t>,</w:t>
            </w:r>
          </w:p>
          <w:p w14:paraId="35554E64" w14:textId="77777777" w:rsidR="00D93F36" w:rsidRPr="009B567E" w:rsidRDefault="00444BBB" w:rsidP="00444BBB">
            <w:pPr>
              <w:rPr>
                <w:szCs w:val="22"/>
              </w:rPr>
            </w:pPr>
            <w:r w:rsidRPr="009B567E">
              <w:rPr>
                <w:szCs w:val="22"/>
              </w:rPr>
              <w:t>n</w:t>
            </w:r>
            <w:r w:rsidR="003A3B9C" w:rsidRPr="009B567E">
              <w:rPr>
                <w:szCs w:val="22"/>
              </w:rPr>
              <w:t>iežulys</w:t>
            </w:r>
          </w:p>
        </w:tc>
        <w:tc>
          <w:tcPr>
            <w:tcW w:w="1825" w:type="dxa"/>
          </w:tcPr>
          <w:p w14:paraId="24AD1D1C" w14:textId="77777777" w:rsidR="00D93F36" w:rsidRPr="009B567E" w:rsidRDefault="003A3B9C" w:rsidP="003A3B9C">
            <w:pPr>
              <w:rPr>
                <w:szCs w:val="22"/>
              </w:rPr>
            </w:pPr>
            <w:r w:rsidRPr="009B567E">
              <w:rPr>
                <w:szCs w:val="22"/>
              </w:rPr>
              <w:t xml:space="preserve">Dilgėlinė, </w:t>
            </w:r>
            <w:proofErr w:type="spellStart"/>
            <w:r w:rsidRPr="009B567E">
              <w:rPr>
                <w:szCs w:val="22"/>
              </w:rPr>
              <w:t>angioneurozinė</w:t>
            </w:r>
            <w:proofErr w:type="spellEnd"/>
            <w:r w:rsidRPr="009B567E">
              <w:rPr>
                <w:szCs w:val="22"/>
              </w:rPr>
              <w:t xml:space="preserve"> edema</w:t>
            </w:r>
          </w:p>
        </w:tc>
        <w:tc>
          <w:tcPr>
            <w:tcW w:w="1985" w:type="dxa"/>
          </w:tcPr>
          <w:p w14:paraId="2042794A" w14:textId="77777777" w:rsidR="00D93F36" w:rsidRPr="009B567E" w:rsidRDefault="00D93F36" w:rsidP="00AB10A3">
            <w:pPr>
              <w:rPr>
                <w:szCs w:val="22"/>
              </w:rPr>
            </w:pPr>
          </w:p>
        </w:tc>
        <w:tc>
          <w:tcPr>
            <w:tcW w:w="2126" w:type="dxa"/>
          </w:tcPr>
          <w:p w14:paraId="3133D59D" w14:textId="77777777" w:rsidR="00D93F36" w:rsidRPr="009B567E" w:rsidRDefault="007B29F4" w:rsidP="003A3B9C">
            <w:pPr>
              <w:rPr>
                <w:szCs w:val="22"/>
              </w:rPr>
            </w:pPr>
            <w:proofErr w:type="spellStart"/>
            <w:r w:rsidRPr="009B567E">
              <w:rPr>
                <w:szCs w:val="22"/>
              </w:rPr>
              <w:t>Stivenso-Džonsono</w:t>
            </w:r>
            <w:proofErr w:type="spellEnd"/>
            <w:r w:rsidRPr="009B567E">
              <w:rPr>
                <w:szCs w:val="22"/>
              </w:rPr>
              <w:t xml:space="preserve"> (</w:t>
            </w:r>
            <w:proofErr w:type="spellStart"/>
            <w:r w:rsidRPr="009B567E">
              <w:rPr>
                <w:rStyle w:val="resultoftext"/>
                <w:i/>
                <w:szCs w:val="22"/>
              </w:rPr>
              <w:t>Stevens</w:t>
            </w:r>
            <w:r w:rsidRPr="009B567E">
              <w:rPr>
                <w:i/>
                <w:szCs w:val="22"/>
              </w:rPr>
              <w:t>-Johnson</w:t>
            </w:r>
            <w:r w:rsidRPr="009B567E">
              <w:rPr>
                <w:szCs w:val="22"/>
              </w:rPr>
              <w:t>)</w:t>
            </w:r>
            <w:proofErr w:type="spellEnd"/>
            <w:r w:rsidRPr="009B567E">
              <w:rPr>
                <w:szCs w:val="22"/>
              </w:rPr>
              <w:t xml:space="preserve"> </w:t>
            </w:r>
            <w:r w:rsidR="00D93F36" w:rsidRPr="009B567E">
              <w:rPr>
                <w:szCs w:val="22"/>
              </w:rPr>
              <w:t xml:space="preserve">sindromas, </w:t>
            </w:r>
            <w:proofErr w:type="spellStart"/>
            <w:r w:rsidR="003A3B9C" w:rsidRPr="009B567E">
              <w:rPr>
                <w:szCs w:val="22"/>
              </w:rPr>
              <w:t>Lyell</w:t>
            </w:r>
            <w:proofErr w:type="spellEnd"/>
            <w:r w:rsidR="003A3B9C" w:rsidRPr="009B567E">
              <w:rPr>
                <w:szCs w:val="22"/>
              </w:rPr>
              <w:t xml:space="preserve"> sindromas</w:t>
            </w:r>
            <w:r w:rsidR="00D93F36" w:rsidRPr="009B567E">
              <w:rPr>
                <w:szCs w:val="22"/>
              </w:rPr>
              <w:t xml:space="preserve">, </w:t>
            </w:r>
            <w:r w:rsidR="003A3B9C" w:rsidRPr="009B567E">
              <w:rPr>
                <w:szCs w:val="22"/>
              </w:rPr>
              <w:t xml:space="preserve">daugiaformė </w:t>
            </w:r>
            <w:proofErr w:type="spellStart"/>
            <w:r w:rsidR="003A3B9C" w:rsidRPr="009B567E">
              <w:rPr>
                <w:szCs w:val="22"/>
              </w:rPr>
              <w:t>eritema</w:t>
            </w:r>
            <w:proofErr w:type="spellEnd"/>
            <w:r w:rsidR="003A3B9C" w:rsidRPr="009B567E">
              <w:rPr>
                <w:szCs w:val="22"/>
              </w:rPr>
              <w:t xml:space="preserve">, </w:t>
            </w:r>
            <w:r w:rsidR="00D93F36" w:rsidRPr="009B567E">
              <w:rPr>
                <w:szCs w:val="22"/>
              </w:rPr>
              <w:t>jautrumo šviesai padidėjimas</w:t>
            </w:r>
            <w:r w:rsidRPr="009B567E">
              <w:rPr>
                <w:szCs w:val="22"/>
              </w:rPr>
              <w:t xml:space="preserve"> </w:t>
            </w:r>
          </w:p>
        </w:tc>
      </w:tr>
      <w:tr w:rsidR="003A3B9C" w:rsidRPr="009B567E" w14:paraId="5A6BE21D" w14:textId="77777777" w:rsidTr="00FD753F">
        <w:tc>
          <w:tcPr>
            <w:tcW w:w="1608" w:type="dxa"/>
          </w:tcPr>
          <w:p w14:paraId="2D1191A3" w14:textId="77777777" w:rsidR="003A3B9C" w:rsidRPr="009B567E" w:rsidRDefault="003A3B9C" w:rsidP="00AB10A3">
            <w:pPr>
              <w:rPr>
                <w:szCs w:val="22"/>
              </w:rPr>
            </w:pPr>
            <w:r w:rsidRPr="009B567E">
              <w:rPr>
                <w:szCs w:val="22"/>
              </w:rPr>
              <w:t>Skeleto, raumenų ir jungiamojo audinio sutrikimai</w:t>
            </w:r>
          </w:p>
        </w:tc>
        <w:tc>
          <w:tcPr>
            <w:tcW w:w="1812" w:type="dxa"/>
          </w:tcPr>
          <w:p w14:paraId="160CE49F" w14:textId="77777777" w:rsidR="003A3B9C" w:rsidRPr="009B567E" w:rsidRDefault="00A17E7B" w:rsidP="00AB10A3">
            <w:pPr>
              <w:rPr>
                <w:szCs w:val="22"/>
              </w:rPr>
            </w:pPr>
            <w:r w:rsidRPr="009B567E">
              <w:rPr>
                <w:bCs/>
                <w:szCs w:val="22"/>
              </w:rPr>
              <w:t>Šlaunikaulio, riešo ar stuburo lūžimas (žr. 4.4 skyrių)</w:t>
            </w:r>
          </w:p>
        </w:tc>
        <w:tc>
          <w:tcPr>
            <w:tcW w:w="1825" w:type="dxa"/>
          </w:tcPr>
          <w:p w14:paraId="07AB6967" w14:textId="77777777" w:rsidR="003A3B9C" w:rsidRPr="009B567E" w:rsidRDefault="003A3B9C" w:rsidP="00AB10A3">
            <w:pPr>
              <w:rPr>
                <w:szCs w:val="22"/>
              </w:rPr>
            </w:pPr>
            <w:proofErr w:type="spellStart"/>
            <w:r w:rsidRPr="009B567E">
              <w:rPr>
                <w:szCs w:val="22"/>
              </w:rPr>
              <w:t>Artralgija</w:t>
            </w:r>
            <w:proofErr w:type="spellEnd"/>
            <w:r w:rsidRPr="009B567E">
              <w:rPr>
                <w:szCs w:val="22"/>
              </w:rPr>
              <w:t xml:space="preserve">, </w:t>
            </w:r>
            <w:proofErr w:type="spellStart"/>
            <w:r w:rsidRPr="009B567E">
              <w:rPr>
                <w:szCs w:val="22"/>
              </w:rPr>
              <w:t>mialgija</w:t>
            </w:r>
            <w:proofErr w:type="spellEnd"/>
          </w:p>
        </w:tc>
        <w:tc>
          <w:tcPr>
            <w:tcW w:w="1985" w:type="dxa"/>
          </w:tcPr>
          <w:p w14:paraId="55F74C63" w14:textId="77777777" w:rsidR="003A3B9C" w:rsidRPr="009B567E" w:rsidRDefault="003A3B9C" w:rsidP="00AB10A3">
            <w:pPr>
              <w:rPr>
                <w:szCs w:val="22"/>
              </w:rPr>
            </w:pPr>
          </w:p>
        </w:tc>
        <w:tc>
          <w:tcPr>
            <w:tcW w:w="2126" w:type="dxa"/>
          </w:tcPr>
          <w:p w14:paraId="0B3A661B" w14:textId="77777777" w:rsidR="003A3B9C" w:rsidRPr="009B567E" w:rsidRDefault="00EF5243" w:rsidP="00AB10A3">
            <w:pPr>
              <w:rPr>
                <w:szCs w:val="22"/>
              </w:rPr>
            </w:pPr>
            <w:r w:rsidRPr="009B567E">
              <w:rPr>
                <w:szCs w:val="22"/>
              </w:rPr>
              <w:t>Elektrolitų pusiausvyros sutrikimo sukelti raumenų spazmai</w:t>
            </w:r>
          </w:p>
        </w:tc>
      </w:tr>
      <w:tr w:rsidR="003A3B9C" w:rsidRPr="009B567E" w14:paraId="15E75F85" w14:textId="77777777" w:rsidTr="00FD753F">
        <w:tc>
          <w:tcPr>
            <w:tcW w:w="1608" w:type="dxa"/>
          </w:tcPr>
          <w:p w14:paraId="77CE573C" w14:textId="77777777" w:rsidR="003A3B9C" w:rsidRPr="009B567E" w:rsidRDefault="003A3B9C" w:rsidP="00AB10A3">
            <w:pPr>
              <w:rPr>
                <w:szCs w:val="22"/>
              </w:rPr>
            </w:pPr>
            <w:r w:rsidRPr="009B567E">
              <w:rPr>
                <w:szCs w:val="22"/>
              </w:rPr>
              <w:t>Inkstų ir šlapimo takų sutrikimai</w:t>
            </w:r>
          </w:p>
        </w:tc>
        <w:tc>
          <w:tcPr>
            <w:tcW w:w="1812" w:type="dxa"/>
          </w:tcPr>
          <w:p w14:paraId="41F59DCB" w14:textId="77777777" w:rsidR="003A3B9C" w:rsidRPr="009B567E" w:rsidRDefault="003A3B9C" w:rsidP="00AB10A3">
            <w:pPr>
              <w:rPr>
                <w:szCs w:val="22"/>
              </w:rPr>
            </w:pPr>
          </w:p>
        </w:tc>
        <w:tc>
          <w:tcPr>
            <w:tcW w:w="1825" w:type="dxa"/>
          </w:tcPr>
          <w:p w14:paraId="06B35E79" w14:textId="77777777" w:rsidR="003A3B9C" w:rsidRPr="009B567E" w:rsidRDefault="003A3B9C" w:rsidP="00AB10A3">
            <w:pPr>
              <w:rPr>
                <w:szCs w:val="22"/>
              </w:rPr>
            </w:pPr>
          </w:p>
        </w:tc>
        <w:tc>
          <w:tcPr>
            <w:tcW w:w="1985" w:type="dxa"/>
          </w:tcPr>
          <w:p w14:paraId="2A3C06C0" w14:textId="77777777" w:rsidR="003A3B9C" w:rsidRPr="009B567E" w:rsidRDefault="003A3B9C" w:rsidP="00AB10A3">
            <w:pPr>
              <w:rPr>
                <w:szCs w:val="22"/>
              </w:rPr>
            </w:pPr>
          </w:p>
        </w:tc>
        <w:tc>
          <w:tcPr>
            <w:tcW w:w="2126" w:type="dxa"/>
          </w:tcPr>
          <w:p w14:paraId="5BDBAF77" w14:textId="77777777" w:rsidR="003A3B9C" w:rsidRPr="009B567E" w:rsidRDefault="003A3B9C" w:rsidP="00AB10A3">
            <w:pPr>
              <w:rPr>
                <w:szCs w:val="22"/>
              </w:rPr>
            </w:pPr>
            <w:proofErr w:type="spellStart"/>
            <w:r w:rsidRPr="009B567E">
              <w:rPr>
                <w:szCs w:val="22"/>
              </w:rPr>
              <w:t>Intersticinis</w:t>
            </w:r>
            <w:proofErr w:type="spellEnd"/>
            <w:r w:rsidRPr="009B567E">
              <w:rPr>
                <w:szCs w:val="22"/>
              </w:rPr>
              <w:t xml:space="preserve"> nefritas</w:t>
            </w:r>
            <w:r w:rsidR="00EF5243" w:rsidRPr="009B567E">
              <w:rPr>
                <w:szCs w:val="22"/>
              </w:rPr>
              <w:t xml:space="preserve"> (galintis progresuoti iki inkstų nepakankamumo)</w:t>
            </w:r>
          </w:p>
        </w:tc>
      </w:tr>
      <w:tr w:rsidR="003A3B9C" w:rsidRPr="009B567E" w14:paraId="534C18B4" w14:textId="77777777" w:rsidTr="00FD753F">
        <w:tc>
          <w:tcPr>
            <w:tcW w:w="1608" w:type="dxa"/>
          </w:tcPr>
          <w:p w14:paraId="68482B62" w14:textId="77777777" w:rsidR="003A3B9C" w:rsidRPr="009B567E" w:rsidRDefault="00120CCE" w:rsidP="00AB10A3">
            <w:pPr>
              <w:rPr>
                <w:szCs w:val="22"/>
              </w:rPr>
            </w:pPr>
            <w:r w:rsidRPr="009B567E">
              <w:rPr>
                <w:szCs w:val="22"/>
              </w:rPr>
              <w:t>Lytinės sistemos ir krūties sutrikimai</w:t>
            </w:r>
          </w:p>
        </w:tc>
        <w:tc>
          <w:tcPr>
            <w:tcW w:w="1812" w:type="dxa"/>
          </w:tcPr>
          <w:p w14:paraId="33B5460A" w14:textId="77777777" w:rsidR="003A3B9C" w:rsidRPr="009B567E" w:rsidRDefault="003A3B9C" w:rsidP="00AB10A3">
            <w:pPr>
              <w:rPr>
                <w:szCs w:val="22"/>
              </w:rPr>
            </w:pPr>
          </w:p>
        </w:tc>
        <w:tc>
          <w:tcPr>
            <w:tcW w:w="1825" w:type="dxa"/>
          </w:tcPr>
          <w:p w14:paraId="4C4CB5A3" w14:textId="77777777" w:rsidR="003A3B9C" w:rsidRPr="009B567E" w:rsidRDefault="00120CCE" w:rsidP="00AB10A3">
            <w:pPr>
              <w:rPr>
                <w:szCs w:val="22"/>
              </w:rPr>
            </w:pPr>
            <w:proofErr w:type="spellStart"/>
            <w:r w:rsidRPr="009B567E">
              <w:rPr>
                <w:szCs w:val="22"/>
              </w:rPr>
              <w:t>Ginekomastija</w:t>
            </w:r>
            <w:proofErr w:type="spellEnd"/>
          </w:p>
        </w:tc>
        <w:tc>
          <w:tcPr>
            <w:tcW w:w="1985" w:type="dxa"/>
          </w:tcPr>
          <w:p w14:paraId="35E11D69" w14:textId="77777777" w:rsidR="003A3B9C" w:rsidRPr="009B567E" w:rsidRDefault="003A3B9C" w:rsidP="00AB10A3">
            <w:pPr>
              <w:rPr>
                <w:szCs w:val="22"/>
              </w:rPr>
            </w:pPr>
          </w:p>
        </w:tc>
        <w:tc>
          <w:tcPr>
            <w:tcW w:w="2126" w:type="dxa"/>
          </w:tcPr>
          <w:p w14:paraId="18320DE7" w14:textId="77777777" w:rsidR="003A3B9C" w:rsidRPr="009B567E" w:rsidRDefault="003A3B9C" w:rsidP="00AB10A3">
            <w:pPr>
              <w:rPr>
                <w:szCs w:val="22"/>
              </w:rPr>
            </w:pPr>
          </w:p>
        </w:tc>
      </w:tr>
      <w:tr w:rsidR="003A3B9C" w:rsidRPr="009B567E" w14:paraId="4DA6799C" w14:textId="77777777" w:rsidTr="00FD753F">
        <w:tc>
          <w:tcPr>
            <w:tcW w:w="1608" w:type="dxa"/>
          </w:tcPr>
          <w:p w14:paraId="295C9DAA" w14:textId="77777777" w:rsidR="003A3B9C" w:rsidRPr="009B567E" w:rsidRDefault="003A3B9C" w:rsidP="00AB10A3">
            <w:pPr>
              <w:rPr>
                <w:szCs w:val="22"/>
              </w:rPr>
            </w:pPr>
            <w:r w:rsidRPr="009B567E">
              <w:rPr>
                <w:szCs w:val="22"/>
              </w:rPr>
              <w:t>Bendrieji sutrikimai ir vartojimo vietos pažeidimai</w:t>
            </w:r>
          </w:p>
        </w:tc>
        <w:tc>
          <w:tcPr>
            <w:tcW w:w="1812" w:type="dxa"/>
          </w:tcPr>
          <w:p w14:paraId="6119484A" w14:textId="77777777" w:rsidR="003A3B9C" w:rsidRPr="009B567E" w:rsidRDefault="00120CCE" w:rsidP="00742A45">
            <w:pPr>
              <w:rPr>
                <w:szCs w:val="22"/>
              </w:rPr>
            </w:pPr>
            <w:proofErr w:type="spellStart"/>
            <w:r w:rsidRPr="009B567E">
              <w:rPr>
                <w:szCs w:val="22"/>
              </w:rPr>
              <w:t>Astenija</w:t>
            </w:r>
            <w:proofErr w:type="spellEnd"/>
            <w:r w:rsidRPr="009B567E">
              <w:rPr>
                <w:szCs w:val="22"/>
              </w:rPr>
              <w:t>, nuovargis</w:t>
            </w:r>
            <w:r w:rsidR="00742A45" w:rsidRPr="009B567E">
              <w:rPr>
                <w:szCs w:val="22"/>
              </w:rPr>
              <w:t xml:space="preserve"> </w:t>
            </w:r>
            <w:r w:rsidRPr="009B567E">
              <w:rPr>
                <w:szCs w:val="22"/>
              </w:rPr>
              <w:t>ir bendras negalavimas</w:t>
            </w:r>
          </w:p>
        </w:tc>
        <w:tc>
          <w:tcPr>
            <w:tcW w:w="1825" w:type="dxa"/>
          </w:tcPr>
          <w:p w14:paraId="21F72E4E" w14:textId="77777777" w:rsidR="003A3B9C" w:rsidRPr="009B567E" w:rsidRDefault="003A3B9C" w:rsidP="00AB10A3">
            <w:pPr>
              <w:rPr>
                <w:szCs w:val="22"/>
              </w:rPr>
            </w:pPr>
            <w:r w:rsidRPr="009B567E">
              <w:rPr>
                <w:szCs w:val="22"/>
              </w:rPr>
              <w:t>Kūno temperatūros padidėjimas, periferinė edema</w:t>
            </w:r>
          </w:p>
        </w:tc>
        <w:tc>
          <w:tcPr>
            <w:tcW w:w="1985" w:type="dxa"/>
          </w:tcPr>
          <w:p w14:paraId="22B81DA3" w14:textId="77777777" w:rsidR="003A3B9C" w:rsidRPr="009B567E" w:rsidRDefault="003A3B9C" w:rsidP="00AB10A3">
            <w:pPr>
              <w:rPr>
                <w:szCs w:val="22"/>
              </w:rPr>
            </w:pPr>
          </w:p>
        </w:tc>
        <w:tc>
          <w:tcPr>
            <w:tcW w:w="2126" w:type="dxa"/>
          </w:tcPr>
          <w:p w14:paraId="0C55ABA4" w14:textId="77777777" w:rsidR="003A3B9C" w:rsidRPr="009B567E" w:rsidRDefault="003A3B9C" w:rsidP="00AB10A3">
            <w:pPr>
              <w:rPr>
                <w:szCs w:val="22"/>
              </w:rPr>
            </w:pPr>
          </w:p>
        </w:tc>
      </w:tr>
    </w:tbl>
    <w:p w14:paraId="06943702" w14:textId="77777777" w:rsidR="00A12E96" w:rsidRPr="009B567E" w:rsidRDefault="00A12E96" w:rsidP="00A12E96">
      <w:pPr>
        <w:ind w:left="567" w:hanging="567"/>
        <w:rPr>
          <w:szCs w:val="22"/>
        </w:rPr>
      </w:pPr>
    </w:p>
    <w:p w14:paraId="7F0EF953" w14:textId="77777777" w:rsidR="00236DE8" w:rsidRPr="009B567E" w:rsidRDefault="00236DE8" w:rsidP="00236DE8">
      <w:pPr>
        <w:tabs>
          <w:tab w:val="left" w:pos="567"/>
        </w:tabs>
        <w:autoSpaceDE w:val="0"/>
        <w:autoSpaceDN w:val="0"/>
        <w:adjustRightInd w:val="0"/>
        <w:spacing w:line="260" w:lineRule="exact"/>
        <w:jc w:val="both"/>
        <w:rPr>
          <w:snapToGrid w:val="0"/>
          <w:szCs w:val="22"/>
          <w:u w:val="single"/>
        </w:rPr>
      </w:pPr>
      <w:r w:rsidRPr="009B567E">
        <w:rPr>
          <w:noProof/>
          <w:snapToGrid w:val="0"/>
          <w:szCs w:val="22"/>
          <w:u w:val="single"/>
        </w:rPr>
        <w:t>Pranešimas apie įtariamas nepageidaujamas reakcijas</w:t>
      </w:r>
    </w:p>
    <w:p w14:paraId="7C7FEECB" w14:textId="77777777" w:rsidR="00236DE8" w:rsidRPr="009B567E" w:rsidRDefault="00236DE8" w:rsidP="00236DE8">
      <w:pPr>
        <w:rPr>
          <w:noProof/>
          <w:snapToGrid w:val="0"/>
          <w:szCs w:val="22"/>
        </w:rPr>
      </w:pPr>
      <w:r w:rsidRPr="009B567E">
        <w:rPr>
          <w:noProof/>
          <w:snapToGrid w:val="0"/>
          <w:szCs w:val="22"/>
        </w:rPr>
        <w:t>Svarbu pranešti apie įtariamas nepageidaujamas reakcijas, pastebėtas po vaistinio preparato pateikimo į rinką, nes tai leidžia nuolat stebėti vaistinio preparato naudos ir rizikos santykį.</w:t>
      </w:r>
      <w:r w:rsidRPr="009B567E">
        <w:rPr>
          <w:snapToGrid w:val="0"/>
          <w:szCs w:val="22"/>
        </w:rPr>
        <w:t xml:space="preserve"> </w:t>
      </w:r>
      <w:r w:rsidRPr="009B567E">
        <w:rPr>
          <w:noProof/>
          <w:snapToGrid w:val="0"/>
          <w:szCs w:val="22"/>
        </w:rPr>
        <w:t xml:space="preserve">Sveikatos priežiūros specialistai turi pranešti apie bet kokias įtariamas nepageidaujamas reakcijas, užpildę interneto svetainėje </w:t>
      </w:r>
      <w:r w:rsidRPr="009B567E">
        <w:rPr>
          <w:noProof/>
          <w:snapToGrid w:val="0"/>
          <w:color w:val="0000FF"/>
          <w:szCs w:val="22"/>
          <w:u w:val="single"/>
        </w:rPr>
        <w:t>http://</w:t>
      </w:r>
      <w:hyperlink r:id="rId9" w:history="1">
        <w:r w:rsidRPr="009B567E">
          <w:rPr>
            <w:rFonts w:eastAsia="SimSun"/>
            <w:noProof/>
            <w:snapToGrid w:val="0"/>
            <w:color w:val="0000FF"/>
            <w:szCs w:val="22"/>
            <w:u w:val="single"/>
          </w:rPr>
          <w:t>www.vvkt.lt</w:t>
        </w:r>
      </w:hyperlink>
      <w:r w:rsidRPr="009B567E">
        <w:rPr>
          <w:noProof/>
          <w:snapToGrid w:val="0"/>
          <w:szCs w:val="22"/>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9B567E">
          <w:rPr>
            <w:rFonts w:eastAsia="SimSun"/>
            <w:noProof/>
            <w:snapToGrid w:val="0"/>
            <w:color w:val="0000FF"/>
            <w:szCs w:val="22"/>
            <w:u w:val="single"/>
          </w:rPr>
          <w:t>NepageidaujamaR@vvkt.lt</w:t>
        </w:r>
      </w:hyperlink>
      <w:r w:rsidRPr="009B567E">
        <w:rPr>
          <w:noProof/>
          <w:snapToGrid w:val="0"/>
          <w:szCs w:val="22"/>
        </w:rPr>
        <w:t>.</w:t>
      </w:r>
    </w:p>
    <w:p w14:paraId="52F8D582" w14:textId="77777777" w:rsidR="00236DE8" w:rsidRPr="009B567E" w:rsidRDefault="00236DE8" w:rsidP="00236DE8">
      <w:pPr>
        <w:ind w:left="567" w:hanging="567"/>
        <w:rPr>
          <w:szCs w:val="22"/>
        </w:rPr>
      </w:pPr>
    </w:p>
    <w:p w14:paraId="2F23CE7E" w14:textId="77777777" w:rsidR="00A12E96" w:rsidRPr="009B567E" w:rsidRDefault="00A12E96" w:rsidP="00A12E96">
      <w:pPr>
        <w:ind w:left="567" w:hanging="567"/>
        <w:rPr>
          <w:b/>
          <w:szCs w:val="22"/>
        </w:rPr>
      </w:pPr>
      <w:r w:rsidRPr="009B567E">
        <w:rPr>
          <w:b/>
          <w:szCs w:val="22"/>
        </w:rPr>
        <w:t>4.9</w:t>
      </w:r>
      <w:r w:rsidRPr="009B567E">
        <w:rPr>
          <w:b/>
          <w:szCs w:val="22"/>
        </w:rPr>
        <w:tab/>
        <w:t>Perdozavimas</w:t>
      </w:r>
    </w:p>
    <w:p w14:paraId="0BB591B1" w14:textId="77777777" w:rsidR="00A12E96" w:rsidRPr="009B567E" w:rsidRDefault="00A12E96" w:rsidP="00A12E96">
      <w:pPr>
        <w:ind w:left="567" w:hanging="567"/>
        <w:rPr>
          <w:szCs w:val="22"/>
        </w:rPr>
      </w:pPr>
    </w:p>
    <w:p w14:paraId="4FA2E594" w14:textId="77777777" w:rsidR="00046B55" w:rsidRPr="009B567E" w:rsidRDefault="00046B55" w:rsidP="00046B55">
      <w:pPr>
        <w:widowControl w:val="0"/>
        <w:rPr>
          <w:szCs w:val="22"/>
        </w:rPr>
      </w:pPr>
      <w:r w:rsidRPr="009B567E">
        <w:rPr>
          <w:szCs w:val="22"/>
        </w:rPr>
        <w:t>Būdingų perdozavimo simptomų žmogui nėra.</w:t>
      </w:r>
    </w:p>
    <w:p w14:paraId="374E3409" w14:textId="77777777" w:rsidR="00A12E96" w:rsidRPr="009B567E" w:rsidRDefault="00A12E96" w:rsidP="00A12E96">
      <w:pPr>
        <w:rPr>
          <w:szCs w:val="22"/>
        </w:rPr>
      </w:pPr>
      <w:r w:rsidRPr="009B567E">
        <w:rPr>
          <w:szCs w:val="22"/>
        </w:rPr>
        <w:t>Į veną per 2 min. suleista 240 mg dozė buvo toleruojama gerai.</w:t>
      </w:r>
    </w:p>
    <w:p w14:paraId="4E2F0BDE" w14:textId="77777777" w:rsidR="00A12E96" w:rsidRPr="009B567E" w:rsidRDefault="00A12E96" w:rsidP="00A12E96">
      <w:pPr>
        <w:rPr>
          <w:szCs w:val="22"/>
        </w:rPr>
      </w:pPr>
    </w:p>
    <w:p w14:paraId="7DE7323D" w14:textId="77777777" w:rsidR="00120CCE" w:rsidRPr="009B567E" w:rsidRDefault="00120CCE" w:rsidP="00120CCE">
      <w:pPr>
        <w:rPr>
          <w:iCs/>
          <w:szCs w:val="22"/>
        </w:rPr>
      </w:pPr>
      <w:r w:rsidRPr="009B567E">
        <w:rPr>
          <w:iCs/>
          <w:szCs w:val="22"/>
        </w:rPr>
        <w:t xml:space="preserve">Daug </w:t>
      </w:r>
      <w:proofErr w:type="spellStart"/>
      <w:r w:rsidRPr="009B567E">
        <w:rPr>
          <w:iCs/>
          <w:szCs w:val="22"/>
        </w:rPr>
        <w:t>pantoprazolo</w:t>
      </w:r>
      <w:proofErr w:type="spellEnd"/>
      <w:r w:rsidRPr="009B567E">
        <w:rPr>
          <w:iCs/>
          <w:szCs w:val="22"/>
        </w:rPr>
        <w:t xml:space="preserve"> prisijungia prie baltymų, todėl dialize jo iš organizmo lengvai pašalinti neįmanoma.</w:t>
      </w:r>
    </w:p>
    <w:p w14:paraId="297F5243" w14:textId="77777777" w:rsidR="00A12E96" w:rsidRPr="009B567E" w:rsidRDefault="00A12E96" w:rsidP="00A12E96">
      <w:pPr>
        <w:rPr>
          <w:szCs w:val="22"/>
        </w:rPr>
      </w:pPr>
      <w:r w:rsidRPr="009B567E">
        <w:rPr>
          <w:szCs w:val="22"/>
        </w:rPr>
        <w:t>Perdozavimą, susijusį su intoksikacijos simptomais, reikia gydyti įprastinėmis intoksikacijos gydymo priemonėmis.</w:t>
      </w:r>
    </w:p>
    <w:p w14:paraId="148390CF" w14:textId="77777777" w:rsidR="00A12E96" w:rsidRPr="009B567E" w:rsidRDefault="00A12E96" w:rsidP="00A12E96">
      <w:pPr>
        <w:rPr>
          <w:iCs/>
          <w:szCs w:val="22"/>
        </w:rPr>
      </w:pPr>
    </w:p>
    <w:p w14:paraId="16571F15" w14:textId="77777777" w:rsidR="00A12E96" w:rsidRPr="009B567E" w:rsidRDefault="00A12E96" w:rsidP="00A12E96">
      <w:pPr>
        <w:rPr>
          <w:iCs/>
          <w:szCs w:val="22"/>
        </w:rPr>
      </w:pPr>
    </w:p>
    <w:p w14:paraId="27501FDA" w14:textId="77777777" w:rsidR="00A12E96" w:rsidRPr="009B567E" w:rsidRDefault="00A12E96" w:rsidP="00A12E96">
      <w:pPr>
        <w:ind w:left="567" w:hanging="567"/>
        <w:rPr>
          <w:b/>
          <w:caps/>
          <w:szCs w:val="22"/>
        </w:rPr>
      </w:pPr>
      <w:r w:rsidRPr="009B567E">
        <w:rPr>
          <w:b/>
          <w:caps/>
          <w:szCs w:val="22"/>
        </w:rPr>
        <w:t>5.</w:t>
      </w:r>
      <w:r w:rsidRPr="009B567E">
        <w:rPr>
          <w:b/>
          <w:caps/>
          <w:szCs w:val="22"/>
        </w:rPr>
        <w:tab/>
      </w:r>
      <w:r w:rsidRPr="009B567E">
        <w:rPr>
          <w:b/>
          <w:szCs w:val="22"/>
        </w:rPr>
        <w:t xml:space="preserve">FARMAKOLOGINĖS </w:t>
      </w:r>
      <w:r w:rsidRPr="009B567E">
        <w:rPr>
          <w:b/>
          <w:caps/>
          <w:szCs w:val="22"/>
        </w:rPr>
        <w:t>savybės</w:t>
      </w:r>
    </w:p>
    <w:p w14:paraId="47E2C304" w14:textId="77777777" w:rsidR="00A12E96" w:rsidRPr="009B567E" w:rsidRDefault="00A12E96" w:rsidP="00A12E96">
      <w:pPr>
        <w:ind w:left="567" w:hanging="567"/>
        <w:rPr>
          <w:szCs w:val="22"/>
        </w:rPr>
      </w:pPr>
    </w:p>
    <w:p w14:paraId="61603B9B" w14:textId="77777777" w:rsidR="00A12E96" w:rsidRPr="009B567E" w:rsidRDefault="00A12E96" w:rsidP="00A12E96">
      <w:pPr>
        <w:ind w:left="567" w:hanging="567"/>
        <w:rPr>
          <w:b/>
          <w:szCs w:val="22"/>
        </w:rPr>
      </w:pPr>
      <w:r w:rsidRPr="009B567E">
        <w:rPr>
          <w:b/>
          <w:szCs w:val="22"/>
        </w:rPr>
        <w:t>5.1</w:t>
      </w:r>
      <w:r w:rsidRPr="009B567E">
        <w:rPr>
          <w:b/>
          <w:szCs w:val="22"/>
        </w:rPr>
        <w:tab/>
      </w:r>
      <w:proofErr w:type="spellStart"/>
      <w:r w:rsidRPr="009B567E">
        <w:rPr>
          <w:b/>
          <w:szCs w:val="22"/>
        </w:rPr>
        <w:t>Farmakodinaminės</w:t>
      </w:r>
      <w:proofErr w:type="spellEnd"/>
      <w:r w:rsidRPr="009B567E">
        <w:rPr>
          <w:b/>
          <w:szCs w:val="22"/>
        </w:rPr>
        <w:t xml:space="preserve"> savybės </w:t>
      </w:r>
    </w:p>
    <w:p w14:paraId="43DB8A44" w14:textId="77777777" w:rsidR="00A12E96" w:rsidRPr="009B567E" w:rsidRDefault="00A12E96" w:rsidP="00A12E96">
      <w:pPr>
        <w:tabs>
          <w:tab w:val="left" w:pos="567"/>
        </w:tabs>
        <w:rPr>
          <w:szCs w:val="22"/>
        </w:rPr>
      </w:pPr>
    </w:p>
    <w:p w14:paraId="58542E30" w14:textId="77777777" w:rsidR="00A12E96" w:rsidRPr="009B567E" w:rsidRDefault="00A12E96" w:rsidP="00A12E96">
      <w:pPr>
        <w:tabs>
          <w:tab w:val="left" w:pos="567"/>
        </w:tabs>
        <w:rPr>
          <w:szCs w:val="22"/>
        </w:rPr>
      </w:pPr>
      <w:proofErr w:type="spellStart"/>
      <w:r w:rsidRPr="009B567E">
        <w:rPr>
          <w:szCs w:val="22"/>
        </w:rPr>
        <w:t>Farmakoterapinė</w:t>
      </w:r>
      <w:proofErr w:type="spellEnd"/>
      <w:r w:rsidRPr="009B567E">
        <w:rPr>
          <w:szCs w:val="22"/>
        </w:rPr>
        <w:t xml:space="preserve"> grupė – protonų siurblio inhibitoriai, ATC kodas – A02BC02.</w:t>
      </w:r>
    </w:p>
    <w:p w14:paraId="307CDF53" w14:textId="77777777" w:rsidR="00A12E96" w:rsidRPr="009B567E" w:rsidRDefault="00A12E96" w:rsidP="00A12E96">
      <w:pPr>
        <w:tabs>
          <w:tab w:val="left" w:pos="567"/>
        </w:tabs>
        <w:rPr>
          <w:szCs w:val="22"/>
        </w:rPr>
      </w:pPr>
    </w:p>
    <w:p w14:paraId="41903E9B" w14:textId="77777777" w:rsidR="00303960" w:rsidRPr="009B567E" w:rsidRDefault="00303960" w:rsidP="007B135C">
      <w:pPr>
        <w:rPr>
          <w:szCs w:val="22"/>
          <w:u w:val="single"/>
        </w:rPr>
      </w:pPr>
      <w:r w:rsidRPr="009B567E">
        <w:rPr>
          <w:szCs w:val="22"/>
          <w:u w:val="single"/>
        </w:rPr>
        <w:t>Veikimo mechanizmas</w:t>
      </w:r>
    </w:p>
    <w:p w14:paraId="55BE96C6" w14:textId="77777777" w:rsidR="00A12E96" w:rsidRPr="009B567E" w:rsidRDefault="00A12E96" w:rsidP="00A12E96">
      <w:pPr>
        <w:tabs>
          <w:tab w:val="left" w:pos="567"/>
        </w:tabs>
        <w:rPr>
          <w:szCs w:val="22"/>
        </w:rPr>
      </w:pPr>
      <w:proofErr w:type="spellStart"/>
      <w:r w:rsidRPr="009B567E">
        <w:rPr>
          <w:szCs w:val="22"/>
        </w:rPr>
        <w:t>Pantoprazolas</w:t>
      </w:r>
      <w:proofErr w:type="spellEnd"/>
      <w:r w:rsidRPr="009B567E">
        <w:rPr>
          <w:szCs w:val="22"/>
        </w:rPr>
        <w:t xml:space="preserve"> yra pakeistas </w:t>
      </w:r>
      <w:proofErr w:type="spellStart"/>
      <w:r w:rsidRPr="009B567E">
        <w:rPr>
          <w:szCs w:val="22"/>
        </w:rPr>
        <w:t>benzimidazolas</w:t>
      </w:r>
      <w:proofErr w:type="spellEnd"/>
      <w:r w:rsidRPr="009B567E">
        <w:rPr>
          <w:szCs w:val="22"/>
        </w:rPr>
        <w:t xml:space="preserve">, kuris, specifiškai reaguodamas su </w:t>
      </w:r>
      <w:proofErr w:type="spellStart"/>
      <w:r w:rsidRPr="009B567E">
        <w:rPr>
          <w:szCs w:val="22"/>
        </w:rPr>
        <w:t>pasieninių</w:t>
      </w:r>
      <w:proofErr w:type="spellEnd"/>
      <w:r w:rsidRPr="009B567E">
        <w:rPr>
          <w:szCs w:val="22"/>
        </w:rPr>
        <w:t xml:space="preserve"> skrandžio gleivinės ląstelių protonų siurbliu, slopina skrandžio rūgšties sekreciją.</w:t>
      </w:r>
    </w:p>
    <w:p w14:paraId="0BAB1B4D" w14:textId="77777777" w:rsidR="00A12E96" w:rsidRPr="009B567E" w:rsidRDefault="00A12E96" w:rsidP="00A12E96">
      <w:pPr>
        <w:tabs>
          <w:tab w:val="left" w:pos="567"/>
        </w:tabs>
        <w:rPr>
          <w:szCs w:val="22"/>
        </w:rPr>
      </w:pPr>
    </w:p>
    <w:p w14:paraId="3E4305A1" w14:textId="77777777" w:rsidR="00A12E96" w:rsidRPr="009B567E" w:rsidRDefault="00A12E96" w:rsidP="00742A45">
      <w:pPr>
        <w:tabs>
          <w:tab w:val="left" w:pos="567"/>
        </w:tabs>
        <w:rPr>
          <w:szCs w:val="22"/>
        </w:rPr>
      </w:pPr>
      <w:r w:rsidRPr="009B567E">
        <w:rPr>
          <w:szCs w:val="22"/>
        </w:rPr>
        <w:t xml:space="preserve">Rūgščioje </w:t>
      </w:r>
      <w:proofErr w:type="spellStart"/>
      <w:r w:rsidRPr="009B567E">
        <w:rPr>
          <w:szCs w:val="22"/>
        </w:rPr>
        <w:t>pasieninių</w:t>
      </w:r>
      <w:proofErr w:type="spellEnd"/>
      <w:r w:rsidRPr="009B567E">
        <w:rPr>
          <w:szCs w:val="22"/>
        </w:rPr>
        <w:t xml:space="preserve"> ląstelių šakotųjų kanalėlių terpėje </w:t>
      </w:r>
      <w:proofErr w:type="spellStart"/>
      <w:r w:rsidRPr="009B567E">
        <w:rPr>
          <w:szCs w:val="22"/>
        </w:rPr>
        <w:t>pantoprazolas</w:t>
      </w:r>
      <w:proofErr w:type="spellEnd"/>
      <w:r w:rsidRPr="009B567E">
        <w:rPr>
          <w:szCs w:val="22"/>
        </w:rPr>
        <w:t xml:space="preserve"> verčiamas aktyvia forma, kuri slopina H</w:t>
      </w:r>
      <w:r w:rsidRPr="009B567E">
        <w:rPr>
          <w:szCs w:val="22"/>
          <w:vertAlign w:val="superscript"/>
        </w:rPr>
        <w:t>+</w:t>
      </w:r>
      <w:r w:rsidR="00303960" w:rsidRPr="009B567E">
        <w:rPr>
          <w:szCs w:val="22"/>
        </w:rPr>
        <w:t>,</w:t>
      </w:r>
      <w:r w:rsidR="00FD753F" w:rsidRPr="009B567E">
        <w:rPr>
          <w:szCs w:val="22"/>
        </w:rPr>
        <w:t xml:space="preserve"> </w:t>
      </w:r>
      <w:r w:rsidRPr="009B567E">
        <w:rPr>
          <w:szCs w:val="22"/>
        </w:rPr>
        <w:t>K</w:t>
      </w:r>
      <w:r w:rsidRPr="009B567E">
        <w:rPr>
          <w:szCs w:val="22"/>
          <w:vertAlign w:val="superscript"/>
        </w:rPr>
        <w:t>+</w:t>
      </w:r>
      <w:r w:rsidR="00303960" w:rsidRPr="009B567E">
        <w:rPr>
          <w:szCs w:val="22"/>
        </w:rPr>
        <w:t>-</w:t>
      </w:r>
      <w:r w:rsidR="00742A45" w:rsidRPr="009B567E">
        <w:rPr>
          <w:szCs w:val="22"/>
        </w:rPr>
        <w:t xml:space="preserve"> ATF-</w:t>
      </w:r>
      <w:proofErr w:type="spellStart"/>
      <w:r w:rsidR="00742A45" w:rsidRPr="009B567E">
        <w:rPr>
          <w:szCs w:val="22"/>
        </w:rPr>
        <w:t>azės</w:t>
      </w:r>
      <w:proofErr w:type="spellEnd"/>
      <w:r w:rsidR="00742A45" w:rsidRPr="009B567E">
        <w:rPr>
          <w:szCs w:val="22"/>
        </w:rPr>
        <w:t xml:space="preserve"> </w:t>
      </w:r>
      <w:r w:rsidRPr="009B567E">
        <w:rPr>
          <w:szCs w:val="22"/>
        </w:rPr>
        <w:t xml:space="preserve">aktyvumą, todėl blokuojama galutinė skrandžio rūgšties gamybos stadija. Slopinimas priklauso nuo dozės dydžio, poveikis pasireiškia bazinei ir stimuliacijos sukeltai skrandžio </w:t>
      </w:r>
      <w:r w:rsidRPr="009B567E">
        <w:rPr>
          <w:szCs w:val="22"/>
        </w:rPr>
        <w:lastRenderedPageBreak/>
        <w:t xml:space="preserve">rūgšties sekrecijai. Daugumai pacientų simptomai išnyksta per 2 gydymo savaites. Gydant </w:t>
      </w:r>
      <w:proofErr w:type="spellStart"/>
      <w:r w:rsidRPr="009B567E">
        <w:rPr>
          <w:szCs w:val="22"/>
        </w:rPr>
        <w:t>pantoprazolu</w:t>
      </w:r>
      <w:proofErr w:type="spellEnd"/>
      <w:r w:rsidRPr="009B567E">
        <w:rPr>
          <w:szCs w:val="22"/>
        </w:rPr>
        <w:t>, kaip ir kitokiais protonų siurblio inhibitoriais arba H</w:t>
      </w:r>
      <w:r w:rsidRPr="009B567E">
        <w:rPr>
          <w:szCs w:val="22"/>
          <w:vertAlign w:val="subscript"/>
        </w:rPr>
        <w:t>2</w:t>
      </w:r>
      <w:r w:rsidRPr="009B567E">
        <w:rPr>
          <w:szCs w:val="22"/>
        </w:rPr>
        <w:t xml:space="preserve"> receptorių blokatoriais, sumažėja skrandžio rūgštingumas, todėl proporcingai rūgštingumo sumažėjimui padaugėja </w:t>
      </w:r>
      <w:proofErr w:type="spellStart"/>
      <w:r w:rsidRPr="009B567E">
        <w:rPr>
          <w:szCs w:val="22"/>
        </w:rPr>
        <w:t>gastrino</w:t>
      </w:r>
      <w:proofErr w:type="spellEnd"/>
      <w:r w:rsidRPr="009B567E">
        <w:rPr>
          <w:szCs w:val="22"/>
        </w:rPr>
        <w:t xml:space="preserve">. </w:t>
      </w:r>
      <w:proofErr w:type="spellStart"/>
      <w:r w:rsidRPr="009B567E">
        <w:rPr>
          <w:szCs w:val="22"/>
        </w:rPr>
        <w:t>Gastrino</w:t>
      </w:r>
      <w:proofErr w:type="spellEnd"/>
      <w:r w:rsidRPr="009B567E">
        <w:rPr>
          <w:szCs w:val="22"/>
        </w:rPr>
        <w:t xml:space="preserve"> kiekio padidėjimas yra laikinas. Kadangi </w:t>
      </w:r>
      <w:proofErr w:type="spellStart"/>
      <w:r w:rsidRPr="009B567E">
        <w:rPr>
          <w:szCs w:val="22"/>
        </w:rPr>
        <w:t>pantoprazolas</w:t>
      </w:r>
      <w:proofErr w:type="spellEnd"/>
      <w:r w:rsidRPr="009B567E">
        <w:rPr>
          <w:szCs w:val="22"/>
        </w:rPr>
        <w:t xml:space="preserve"> jungiasi prie fermento, esančio </w:t>
      </w:r>
      <w:proofErr w:type="spellStart"/>
      <w:r w:rsidRPr="009B567E">
        <w:rPr>
          <w:szCs w:val="22"/>
        </w:rPr>
        <w:t>distaliau</w:t>
      </w:r>
      <w:proofErr w:type="spellEnd"/>
      <w:r w:rsidRPr="009B567E">
        <w:rPr>
          <w:szCs w:val="22"/>
        </w:rPr>
        <w:t xml:space="preserve"> nuo ląstelių receptorių, druskos rūgšties sekreciją jis slopina nepriklausomai nuo kitų medžiagų (</w:t>
      </w:r>
      <w:proofErr w:type="spellStart"/>
      <w:r w:rsidRPr="009B567E">
        <w:rPr>
          <w:szCs w:val="22"/>
        </w:rPr>
        <w:t>acetilcholino</w:t>
      </w:r>
      <w:proofErr w:type="spellEnd"/>
      <w:r w:rsidRPr="009B567E">
        <w:rPr>
          <w:szCs w:val="22"/>
        </w:rPr>
        <w:t xml:space="preserve">, </w:t>
      </w:r>
      <w:proofErr w:type="spellStart"/>
      <w:r w:rsidRPr="009B567E">
        <w:rPr>
          <w:szCs w:val="22"/>
        </w:rPr>
        <w:t>histamino</w:t>
      </w:r>
      <w:proofErr w:type="spellEnd"/>
      <w:r w:rsidRPr="009B567E">
        <w:rPr>
          <w:szCs w:val="22"/>
        </w:rPr>
        <w:t xml:space="preserve">, </w:t>
      </w:r>
      <w:proofErr w:type="spellStart"/>
      <w:r w:rsidRPr="009B567E">
        <w:rPr>
          <w:szCs w:val="22"/>
        </w:rPr>
        <w:t>gastrino</w:t>
      </w:r>
      <w:proofErr w:type="spellEnd"/>
      <w:r w:rsidRPr="009B567E">
        <w:rPr>
          <w:szCs w:val="22"/>
        </w:rPr>
        <w:t xml:space="preserve">) sukeliamo stimuliavimo. Išgerto ar į veną </w:t>
      </w:r>
      <w:proofErr w:type="spellStart"/>
      <w:r w:rsidRPr="009B567E">
        <w:rPr>
          <w:szCs w:val="22"/>
        </w:rPr>
        <w:t>injekuoto</w:t>
      </w:r>
      <w:proofErr w:type="spellEnd"/>
      <w:r w:rsidRPr="009B567E">
        <w:rPr>
          <w:szCs w:val="22"/>
        </w:rPr>
        <w:t xml:space="preserve"> </w:t>
      </w:r>
      <w:proofErr w:type="spellStart"/>
      <w:r w:rsidRPr="009B567E">
        <w:rPr>
          <w:szCs w:val="22"/>
        </w:rPr>
        <w:t>pantoprazolo</w:t>
      </w:r>
      <w:proofErr w:type="spellEnd"/>
      <w:r w:rsidRPr="009B567E">
        <w:rPr>
          <w:szCs w:val="22"/>
        </w:rPr>
        <w:t xml:space="preserve"> poveikis nesiskiria.</w:t>
      </w:r>
    </w:p>
    <w:p w14:paraId="2C3BD538" w14:textId="77777777" w:rsidR="0051436B" w:rsidRPr="009B567E" w:rsidRDefault="0051436B" w:rsidP="00742A45">
      <w:pPr>
        <w:tabs>
          <w:tab w:val="left" w:pos="567"/>
        </w:tabs>
        <w:rPr>
          <w:szCs w:val="22"/>
        </w:rPr>
      </w:pPr>
    </w:p>
    <w:p w14:paraId="0E6F961F" w14:textId="77777777" w:rsidR="00A12E96" w:rsidRPr="009B567E" w:rsidRDefault="00A12E96" w:rsidP="00A12E96">
      <w:pPr>
        <w:tabs>
          <w:tab w:val="left" w:pos="567"/>
        </w:tabs>
        <w:rPr>
          <w:szCs w:val="22"/>
        </w:rPr>
      </w:pPr>
      <w:r w:rsidRPr="009B567E">
        <w:rPr>
          <w:szCs w:val="22"/>
        </w:rPr>
        <w:t xml:space="preserve">Vartojant </w:t>
      </w:r>
      <w:proofErr w:type="spellStart"/>
      <w:r w:rsidRPr="009B567E">
        <w:rPr>
          <w:szCs w:val="22"/>
        </w:rPr>
        <w:t>pantoprazol</w:t>
      </w:r>
      <w:r w:rsidR="0051436B" w:rsidRPr="009B567E">
        <w:rPr>
          <w:szCs w:val="22"/>
        </w:rPr>
        <w:t>ą</w:t>
      </w:r>
      <w:proofErr w:type="spellEnd"/>
      <w:r w:rsidRPr="009B567E">
        <w:rPr>
          <w:szCs w:val="22"/>
        </w:rPr>
        <w:t xml:space="preserve">, padidėja </w:t>
      </w:r>
      <w:proofErr w:type="spellStart"/>
      <w:r w:rsidRPr="009B567E">
        <w:rPr>
          <w:szCs w:val="22"/>
        </w:rPr>
        <w:t>gastrino</w:t>
      </w:r>
      <w:proofErr w:type="spellEnd"/>
      <w:r w:rsidRPr="009B567E">
        <w:rPr>
          <w:szCs w:val="22"/>
        </w:rPr>
        <w:t xml:space="preserve"> kiekis nevalgius. Trumpalaikio gydymo metu jis dažniausiai neperžengia aukščiausios normos ribos. Ilgalaikio gydymo metu </w:t>
      </w:r>
      <w:proofErr w:type="spellStart"/>
      <w:r w:rsidRPr="009B567E">
        <w:rPr>
          <w:szCs w:val="22"/>
        </w:rPr>
        <w:t>gastrino</w:t>
      </w:r>
      <w:proofErr w:type="spellEnd"/>
      <w:r w:rsidRPr="009B567E">
        <w:rPr>
          <w:szCs w:val="22"/>
        </w:rPr>
        <w:t xml:space="preserve"> kiekis dažniausiai padvigubėja. Vis dėlto labai daug jis padidėja tik išimtiniais atvejais. Dėl to ilgalaikio gydymo metu retkarčiais skrandyje šiek tiek arba vidutiniškai padaugėja specifinių endokrininių ląstelių (pokytis panašus į </w:t>
      </w:r>
      <w:proofErr w:type="spellStart"/>
      <w:r w:rsidRPr="009B567E">
        <w:rPr>
          <w:szCs w:val="22"/>
        </w:rPr>
        <w:t>adenomatozinę</w:t>
      </w:r>
      <w:proofErr w:type="spellEnd"/>
      <w:r w:rsidRPr="009B567E">
        <w:rPr>
          <w:szCs w:val="22"/>
        </w:rPr>
        <w:t xml:space="preserve"> </w:t>
      </w:r>
      <w:proofErr w:type="spellStart"/>
      <w:r w:rsidRPr="009B567E">
        <w:rPr>
          <w:szCs w:val="22"/>
        </w:rPr>
        <w:t>hiperplaziją</w:t>
      </w:r>
      <w:proofErr w:type="spellEnd"/>
      <w:r w:rsidRPr="009B567E">
        <w:rPr>
          <w:szCs w:val="22"/>
        </w:rPr>
        <w:t xml:space="preserve">). Vis dėlto, remiantis iki šiol atliktų tyrimų duomenimis, </w:t>
      </w:r>
      <w:proofErr w:type="spellStart"/>
      <w:r w:rsidRPr="009B567E">
        <w:rPr>
          <w:szCs w:val="22"/>
        </w:rPr>
        <w:t>karcinoidų</w:t>
      </w:r>
      <w:proofErr w:type="spellEnd"/>
      <w:r w:rsidRPr="009B567E">
        <w:rPr>
          <w:szCs w:val="22"/>
        </w:rPr>
        <w:t xml:space="preserve"> pirmtakų (atipinės </w:t>
      </w:r>
      <w:proofErr w:type="spellStart"/>
      <w:r w:rsidRPr="009B567E">
        <w:rPr>
          <w:szCs w:val="22"/>
        </w:rPr>
        <w:t>hiperplazijos</w:t>
      </w:r>
      <w:proofErr w:type="spellEnd"/>
      <w:r w:rsidRPr="009B567E">
        <w:rPr>
          <w:szCs w:val="22"/>
        </w:rPr>
        <w:t xml:space="preserve">) ar skrandžio </w:t>
      </w:r>
      <w:proofErr w:type="spellStart"/>
      <w:r w:rsidRPr="009B567E">
        <w:rPr>
          <w:szCs w:val="22"/>
        </w:rPr>
        <w:t>karcinoidų</w:t>
      </w:r>
      <w:proofErr w:type="spellEnd"/>
      <w:r w:rsidRPr="009B567E">
        <w:rPr>
          <w:szCs w:val="22"/>
        </w:rPr>
        <w:t xml:space="preserve"> (tyrimų metu jų atvejų gyvūnams buvo), atsiradimą vienerių metų trukmės gydymo metu žmogui g</w:t>
      </w:r>
      <w:r w:rsidR="00742A45" w:rsidRPr="009B567E">
        <w:rPr>
          <w:szCs w:val="22"/>
        </w:rPr>
        <w:t>alima atmesti (žr. 5.3 skyrių).</w:t>
      </w:r>
    </w:p>
    <w:p w14:paraId="69DECF64" w14:textId="77777777" w:rsidR="00A12E96" w:rsidRPr="009B567E" w:rsidRDefault="00A12E96" w:rsidP="00A12E96">
      <w:pPr>
        <w:tabs>
          <w:tab w:val="left" w:pos="567"/>
        </w:tabs>
        <w:rPr>
          <w:szCs w:val="22"/>
        </w:rPr>
      </w:pPr>
      <w:r w:rsidRPr="009B567E">
        <w:rPr>
          <w:szCs w:val="22"/>
        </w:rPr>
        <w:t xml:space="preserve">Atsižvelgiant į tyrimų su gyvūnais rezultatus, ilgiau negu metus trunkančio gydymo metu </w:t>
      </w:r>
      <w:proofErr w:type="spellStart"/>
      <w:r w:rsidRPr="009B567E">
        <w:rPr>
          <w:szCs w:val="22"/>
        </w:rPr>
        <w:t>pantoprazolo</w:t>
      </w:r>
      <w:proofErr w:type="spellEnd"/>
      <w:r w:rsidRPr="009B567E">
        <w:rPr>
          <w:szCs w:val="22"/>
        </w:rPr>
        <w:t xml:space="preserve"> įtakos skydliaukės endokrininiams parametrams </w:t>
      </w:r>
      <w:r w:rsidR="00742A45" w:rsidRPr="009B567E">
        <w:rPr>
          <w:szCs w:val="22"/>
        </w:rPr>
        <w:t>visiškai atmesti negalima.</w:t>
      </w:r>
    </w:p>
    <w:p w14:paraId="23C72F02" w14:textId="77777777" w:rsidR="00A12E96" w:rsidRPr="009B567E" w:rsidRDefault="00A12E96" w:rsidP="00A12E96">
      <w:pPr>
        <w:tabs>
          <w:tab w:val="left" w:pos="567"/>
        </w:tabs>
        <w:rPr>
          <w:szCs w:val="22"/>
        </w:rPr>
      </w:pPr>
    </w:p>
    <w:p w14:paraId="2B6326FC" w14:textId="77777777" w:rsidR="00A12E96" w:rsidRPr="009B567E" w:rsidRDefault="00742A45" w:rsidP="00A12E96">
      <w:pPr>
        <w:ind w:left="567" w:hanging="567"/>
        <w:rPr>
          <w:b/>
          <w:szCs w:val="22"/>
        </w:rPr>
      </w:pPr>
      <w:r w:rsidRPr="009B567E">
        <w:rPr>
          <w:b/>
          <w:szCs w:val="22"/>
        </w:rPr>
        <w:t>5.2</w:t>
      </w:r>
      <w:r w:rsidRPr="009B567E">
        <w:rPr>
          <w:b/>
          <w:szCs w:val="22"/>
        </w:rPr>
        <w:tab/>
      </w:r>
      <w:proofErr w:type="spellStart"/>
      <w:r w:rsidRPr="009B567E">
        <w:rPr>
          <w:b/>
          <w:szCs w:val="22"/>
        </w:rPr>
        <w:t>Farmakokinetinės</w:t>
      </w:r>
      <w:proofErr w:type="spellEnd"/>
      <w:r w:rsidRPr="009B567E">
        <w:rPr>
          <w:b/>
          <w:szCs w:val="22"/>
        </w:rPr>
        <w:t xml:space="preserve"> savybės</w:t>
      </w:r>
    </w:p>
    <w:p w14:paraId="15DB616C" w14:textId="77777777" w:rsidR="00742A45" w:rsidRPr="009B567E" w:rsidRDefault="00742A45" w:rsidP="00742A45">
      <w:pPr>
        <w:ind w:left="567" w:hanging="567"/>
        <w:rPr>
          <w:szCs w:val="22"/>
        </w:rPr>
      </w:pPr>
    </w:p>
    <w:p w14:paraId="1C3537D7" w14:textId="77777777" w:rsidR="00742A45" w:rsidRPr="009B567E" w:rsidRDefault="00742A45" w:rsidP="00C13581">
      <w:pPr>
        <w:rPr>
          <w:szCs w:val="22"/>
          <w:u w:val="single"/>
        </w:rPr>
      </w:pPr>
      <w:r w:rsidRPr="009B567E">
        <w:rPr>
          <w:szCs w:val="22"/>
          <w:u w:val="single"/>
        </w:rPr>
        <w:t>Absorbcija</w:t>
      </w:r>
    </w:p>
    <w:p w14:paraId="40ABF125" w14:textId="77777777" w:rsidR="0051436B" w:rsidRPr="009B567E" w:rsidRDefault="00742A45" w:rsidP="00742A45">
      <w:pPr>
        <w:rPr>
          <w:szCs w:val="22"/>
        </w:rPr>
      </w:pPr>
      <w:r w:rsidRPr="009B567E">
        <w:rPr>
          <w:szCs w:val="22"/>
        </w:rPr>
        <w:t xml:space="preserve">Išgertas </w:t>
      </w:r>
      <w:proofErr w:type="spellStart"/>
      <w:r w:rsidRPr="009B567E">
        <w:rPr>
          <w:szCs w:val="22"/>
        </w:rPr>
        <w:t>pantoprazolas</w:t>
      </w:r>
      <w:proofErr w:type="spellEnd"/>
      <w:r w:rsidRPr="009B567E">
        <w:rPr>
          <w:szCs w:val="22"/>
        </w:rPr>
        <w:t xml:space="preserve"> </w:t>
      </w:r>
      <w:proofErr w:type="spellStart"/>
      <w:r w:rsidRPr="009B567E">
        <w:rPr>
          <w:szCs w:val="22"/>
        </w:rPr>
        <w:t>rezorbuojamas</w:t>
      </w:r>
      <w:proofErr w:type="spellEnd"/>
      <w:r w:rsidRPr="009B567E">
        <w:rPr>
          <w:szCs w:val="22"/>
        </w:rPr>
        <w:t xml:space="preserve"> greitai. Didžiausia veikliosios medžiagos koncentracija </w:t>
      </w:r>
      <w:r w:rsidR="00E12884" w:rsidRPr="009B567E">
        <w:rPr>
          <w:szCs w:val="22"/>
        </w:rPr>
        <w:t xml:space="preserve">kraujo plazmoje </w:t>
      </w:r>
      <w:r w:rsidRPr="009B567E">
        <w:rPr>
          <w:szCs w:val="22"/>
        </w:rPr>
        <w:t xml:space="preserve">atsiranda net ir išgėrus vieną </w:t>
      </w:r>
      <w:r w:rsidR="0051436B" w:rsidRPr="009B567E">
        <w:rPr>
          <w:szCs w:val="22"/>
        </w:rPr>
        <w:t>4</w:t>
      </w:r>
      <w:r w:rsidRPr="009B567E">
        <w:rPr>
          <w:szCs w:val="22"/>
        </w:rPr>
        <w:t xml:space="preserve">0 mg </w:t>
      </w:r>
      <w:proofErr w:type="spellStart"/>
      <w:r w:rsidRPr="009B567E">
        <w:rPr>
          <w:szCs w:val="22"/>
        </w:rPr>
        <w:t>pantoprazolo</w:t>
      </w:r>
      <w:proofErr w:type="spellEnd"/>
      <w:r w:rsidRPr="009B567E">
        <w:rPr>
          <w:szCs w:val="22"/>
        </w:rPr>
        <w:t xml:space="preserve"> dozę. Didžiausia koncentracija kraujo se</w:t>
      </w:r>
      <w:r w:rsidR="00E12884" w:rsidRPr="009B567E">
        <w:rPr>
          <w:szCs w:val="22"/>
        </w:rPr>
        <w:t xml:space="preserve">rume atsiranda apytikriai per </w:t>
      </w:r>
      <w:r w:rsidRPr="009B567E">
        <w:rPr>
          <w:szCs w:val="22"/>
        </w:rPr>
        <w:t xml:space="preserve">2,5 val., būna </w:t>
      </w:r>
      <w:r w:rsidR="0051436B" w:rsidRPr="009B567E">
        <w:rPr>
          <w:szCs w:val="22"/>
        </w:rPr>
        <w:t>2</w:t>
      </w:r>
      <w:r w:rsidRPr="009B567E">
        <w:rPr>
          <w:szCs w:val="22"/>
        </w:rPr>
        <w:t>–</w:t>
      </w:r>
      <w:r w:rsidR="0051436B" w:rsidRPr="009B567E">
        <w:rPr>
          <w:szCs w:val="22"/>
        </w:rPr>
        <w:t>3</w:t>
      </w:r>
      <w:r w:rsidR="00E12884" w:rsidRPr="009B567E">
        <w:rPr>
          <w:szCs w:val="22"/>
        </w:rPr>
        <w:t> </w:t>
      </w:r>
      <w:proofErr w:type="spellStart"/>
      <w:r w:rsidR="00E12884" w:rsidRPr="009B567E">
        <w:rPr>
          <w:szCs w:val="22"/>
        </w:rPr>
        <w:t>mikrogramai</w:t>
      </w:r>
      <w:proofErr w:type="spellEnd"/>
      <w:r w:rsidRPr="009B567E">
        <w:rPr>
          <w:szCs w:val="22"/>
        </w:rPr>
        <w:t>/</w:t>
      </w:r>
      <w:r w:rsidR="00E12884" w:rsidRPr="009B567E">
        <w:rPr>
          <w:szCs w:val="22"/>
        </w:rPr>
        <w:t xml:space="preserve"> </w:t>
      </w:r>
      <w:r w:rsidRPr="009B567E">
        <w:rPr>
          <w:szCs w:val="22"/>
        </w:rPr>
        <w:t xml:space="preserve">ml ir po kartotinių dozių pavartojimo nekinta. </w:t>
      </w:r>
    </w:p>
    <w:p w14:paraId="1F4F0191" w14:textId="77777777" w:rsidR="0051436B" w:rsidRPr="009B567E" w:rsidRDefault="0051436B" w:rsidP="00742A45">
      <w:pPr>
        <w:rPr>
          <w:szCs w:val="22"/>
        </w:rPr>
      </w:pPr>
    </w:p>
    <w:p w14:paraId="34FBEB72" w14:textId="77777777" w:rsidR="00742A45" w:rsidRPr="009B567E" w:rsidRDefault="00742A45" w:rsidP="00742A45">
      <w:pPr>
        <w:rPr>
          <w:szCs w:val="22"/>
        </w:rPr>
      </w:pPr>
      <w:r w:rsidRPr="009B567E">
        <w:rPr>
          <w:szCs w:val="22"/>
        </w:rPr>
        <w:t xml:space="preserve">Po vienkartinės ar kartotinos dozės pavartojimo </w:t>
      </w:r>
      <w:proofErr w:type="spellStart"/>
      <w:r w:rsidRPr="009B567E">
        <w:rPr>
          <w:szCs w:val="22"/>
        </w:rPr>
        <w:t>farmakokinetikos</w:t>
      </w:r>
      <w:proofErr w:type="spellEnd"/>
      <w:r w:rsidRPr="009B567E">
        <w:rPr>
          <w:szCs w:val="22"/>
        </w:rPr>
        <w:t xml:space="preserve"> parametrai nesiskiria. Į veną suleistų ar išgertų 10–80 mg </w:t>
      </w:r>
      <w:proofErr w:type="spellStart"/>
      <w:r w:rsidRPr="009B567E">
        <w:rPr>
          <w:szCs w:val="22"/>
        </w:rPr>
        <w:t>pantoprazolo</w:t>
      </w:r>
      <w:proofErr w:type="spellEnd"/>
      <w:r w:rsidRPr="009B567E">
        <w:rPr>
          <w:szCs w:val="22"/>
        </w:rPr>
        <w:t xml:space="preserve"> dozių </w:t>
      </w:r>
      <w:proofErr w:type="spellStart"/>
      <w:r w:rsidRPr="009B567E">
        <w:rPr>
          <w:szCs w:val="22"/>
        </w:rPr>
        <w:t>farmakokinetika</w:t>
      </w:r>
      <w:proofErr w:type="spellEnd"/>
      <w:r w:rsidRPr="009B567E">
        <w:rPr>
          <w:szCs w:val="22"/>
        </w:rPr>
        <w:t xml:space="preserve"> kraujo plazmoje yra tiesinė.</w:t>
      </w:r>
    </w:p>
    <w:p w14:paraId="3F84511A" w14:textId="77777777" w:rsidR="0051436B" w:rsidRPr="009B567E" w:rsidRDefault="0051436B" w:rsidP="00742A45">
      <w:pPr>
        <w:rPr>
          <w:szCs w:val="22"/>
        </w:rPr>
      </w:pPr>
    </w:p>
    <w:p w14:paraId="5228205F" w14:textId="77777777" w:rsidR="00742A45" w:rsidRPr="009B567E" w:rsidRDefault="00742A45" w:rsidP="00742A45">
      <w:pPr>
        <w:rPr>
          <w:szCs w:val="22"/>
        </w:rPr>
      </w:pPr>
      <w:r w:rsidRPr="009B567E">
        <w:rPr>
          <w:szCs w:val="22"/>
        </w:rPr>
        <w:t>Absoliutus biologinis prieinamumas iš tablečių yra maždaug 77</w:t>
      </w:r>
      <w:r w:rsidRPr="009B567E">
        <w:rPr>
          <w:szCs w:val="22"/>
        </w:rPr>
        <w:sym w:font="Symbol" w:char="F025"/>
      </w:r>
      <w:r w:rsidRPr="009B567E">
        <w:rPr>
          <w:szCs w:val="22"/>
        </w:rPr>
        <w:t xml:space="preserve">. Kartu vartojamas maistas </w:t>
      </w:r>
      <w:proofErr w:type="spellStart"/>
      <w:r w:rsidRPr="009B567E">
        <w:rPr>
          <w:szCs w:val="22"/>
        </w:rPr>
        <w:t>pantoprazolo</w:t>
      </w:r>
      <w:proofErr w:type="spellEnd"/>
      <w:r w:rsidRPr="009B567E">
        <w:rPr>
          <w:szCs w:val="22"/>
        </w:rPr>
        <w:t xml:space="preserve"> ploto po koncentracijos kraujo plazmoje priklausomai nuo laiko kreivės (AUC), didžiausios koncentracijos kraujo serume </w:t>
      </w:r>
      <w:r w:rsidRPr="009B567E">
        <w:rPr>
          <w:i/>
          <w:iCs/>
          <w:szCs w:val="22"/>
        </w:rPr>
        <w:t>„</w:t>
      </w:r>
      <w:proofErr w:type="spellStart"/>
      <w:r w:rsidRPr="009B567E">
        <w:rPr>
          <w:szCs w:val="22"/>
        </w:rPr>
        <w:t>C</w:t>
      </w:r>
      <w:r w:rsidRPr="009B567E">
        <w:rPr>
          <w:szCs w:val="22"/>
          <w:vertAlign w:val="subscript"/>
        </w:rPr>
        <w:t>max</w:t>
      </w:r>
      <w:proofErr w:type="spellEnd"/>
      <w:r w:rsidRPr="009B567E">
        <w:rPr>
          <w:szCs w:val="22"/>
        </w:rPr>
        <w:t>“ ir biologinio prieinamumo neveikia. Maistas gali tik pailgint laiką iki poveikio pasireiškimo.</w:t>
      </w:r>
    </w:p>
    <w:p w14:paraId="686EB2C1" w14:textId="77777777" w:rsidR="00742A45" w:rsidRPr="009B567E" w:rsidRDefault="00742A45" w:rsidP="00742A45">
      <w:pPr>
        <w:rPr>
          <w:szCs w:val="22"/>
        </w:rPr>
      </w:pPr>
    </w:p>
    <w:p w14:paraId="79CC7292" w14:textId="77777777" w:rsidR="00742A45" w:rsidRPr="009B567E" w:rsidRDefault="00742A45" w:rsidP="00C13581">
      <w:pPr>
        <w:rPr>
          <w:szCs w:val="22"/>
          <w:u w:val="single"/>
        </w:rPr>
      </w:pPr>
      <w:r w:rsidRPr="009B567E">
        <w:rPr>
          <w:szCs w:val="22"/>
          <w:u w:val="single"/>
        </w:rPr>
        <w:t>Pasiskirstymas</w:t>
      </w:r>
    </w:p>
    <w:p w14:paraId="335450CA" w14:textId="77777777" w:rsidR="00742A45" w:rsidRPr="009B567E" w:rsidRDefault="00742A45" w:rsidP="00742A45">
      <w:pPr>
        <w:rPr>
          <w:szCs w:val="22"/>
        </w:rPr>
      </w:pPr>
      <w:r w:rsidRPr="009B567E">
        <w:rPr>
          <w:szCs w:val="22"/>
        </w:rPr>
        <w:t>Prie kraujo serumo baltymų prisijungia maždaug 98</w:t>
      </w:r>
      <w:r w:rsidRPr="009B567E">
        <w:rPr>
          <w:szCs w:val="22"/>
        </w:rPr>
        <w:sym w:font="Symbol" w:char="F025"/>
      </w:r>
      <w:r w:rsidRPr="009B567E">
        <w:rPr>
          <w:szCs w:val="22"/>
        </w:rPr>
        <w:t xml:space="preserve"> </w:t>
      </w:r>
      <w:proofErr w:type="spellStart"/>
      <w:r w:rsidRPr="009B567E">
        <w:rPr>
          <w:szCs w:val="22"/>
        </w:rPr>
        <w:t>pantoprazolo</w:t>
      </w:r>
      <w:proofErr w:type="spellEnd"/>
      <w:r w:rsidRPr="009B567E">
        <w:rPr>
          <w:szCs w:val="22"/>
        </w:rPr>
        <w:t>. Pasiskirstymo tūris yra maždaug 0,15 l/kg.</w:t>
      </w:r>
    </w:p>
    <w:p w14:paraId="44AC11B3" w14:textId="77777777" w:rsidR="00742A45" w:rsidRPr="009B567E" w:rsidRDefault="00742A45" w:rsidP="00742A45">
      <w:pPr>
        <w:rPr>
          <w:szCs w:val="22"/>
        </w:rPr>
      </w:pPr>
    </w:p>
    <w:p w14:paraId="182FE256" w14:textId="77777777" w:rsidR="00742A45" w:rsidRPr="009B567E" w:rsidRDefault="00742A45" w:rsidP="00C13581">
      <w:pPr>
        <w:rPr>
          <w:szCs w:val="22"/>
          <w:u w:val="single"/>
        </w:rPr>
      </w:pPr>
      <w:r w:rsidRPr="009B567E">
        <w:rPr>
          <w:szCs w:val="22"/>
          <w:u w:val="single"/>
        </w:rPr>
        <w:t>Eliminacija</w:t>
      </w:r>
    </w:p>
    <w:p w14:paraId="000ABCB6" w14:textId="77777777" w:rsidR="00742A45" w:rsidRPr="009B567E" w:rsidRDefault="00742A45" w:rsidP="00742A45">
      <w:pPr>
        <w:autoSpaceDE w:val="0"/>
        <w:autoSpaceDN w:val="0"/>
        <w:adjustRightInd w:val="0"/>
        <w:rPr>
          <w:szCs w:val="22"/>
          <w:lang w:eastAsia="zh-CN"/>
        </w:rPr>
      </w:pPr>
      <w:r w:rsidRPr="009B567E">
        <w:rPr>
          <w:szCs w:val="22"/>
          <w:lang w:eastAsia="zh-CN"/>
        </w:rPr>
        <w:t xml:space="preserve">Medžiaga </w:t>
      </w:r>
      <w:proofErr w:type="spellStart"/>
      <w:r w:rsidRPr="009B567E">
        <w:rPr>
          <w:szCs w:val="22"/>
          <w:lang w:eastAsia="zh-CN"/>
        </w:rPr>
        <w:t>metabolizuojama</w:t>
      </w:r>
      <w:proofErr w:type="spellEnd"/>
      <w:r w:rsidRPr="009B567E">
        <w:rPr>
          <w:szCs w:val="22"/>
          <w:lang w:eastAsia="zh-CN"/>
        </w:rPr>
        <w:t xml:space="preserve"> beveik vien tik kepenyse. Svarbiausias </w:t>
      </w:r>
      <w:proofErr w:type="spellStart"/>
      <w:r w:rsidRPr="009B567E">
        <w:rPr>
          <w:szCs w:val="22"/>
          <w:lang w:eastAsia="zh-CN"/>
        </w:rPr>
        <w:t>metabolinis</w:t>
      </w:r>
      <w:proofErr w:type="spellEnd"/>
      <w:r w:rsidRPr="009B567E">
        <w:rPr>
          <w:szCs w:val="22"/>
          <w:lang w:eastAsia="zh-CN"/>
        </w:rPr>
        <w:t xml:space="preserve"> procesas yra </w:t>
      </w:r>
      <w:proofErr w:type="spellStart"/>
      <w:r w:rsidRPr="009B567E">
        <w:rPr>
          <w:szCs w:val="22"/>
          <w:lang w:eastAsia="zh-CN"/>
        </w:rPr>
        <w:t>demetilinimas</w:t>
      </w:r>
      <w:proofErr w:type="spellEnd"/>
      <w:r w:rsidRPr="009B567E">
        <w:rPr>
          <w:szCs w:val="22"/>
          <w:lang w:eastAsia="zh-CN"/>
        </w:rPr>
        <w:t xml:space="preserve">, kuriame dalyvauja CYP2C19, ir po jo sekanti </w:t>
      </w:r>
      <w:proofErr w:type="spellStart"/>
      <w:r w:rsidRPr="009B567E">
        <w:rPr>
          <w:szCs w:val="22"/>
          <w:lang w:eastAsia="zh-CN"/>
        </w:rPr>
        <w:t>konjugacija</w:t>
      </w:r>
      <w:proofErr w:type="spellEnd"/>
      <w:r w:rsidRPr="009B567E">
        <w:rPr>
          <w:szCs w:val="22"/>
          <w:lang w:eastAsia="zh-CN"/>
        </w:rPr>
        <w:t xml:space="preserve"> su sulfatu, tačiau galimi ir kitokie metabolizmo mechanizmai, įskaitant oksidavimą, kuriame dalyvauja CYP3A4. Galutinis pusinės eliminacijos laikas yra maždaug 1 val., klirensas </w:t>
      </w:r>
      <w:r w:rsidR="0051436B" w:rsidRPr="009B567E">
        <w:rPr>
          <w:szCs w:val="22"/>
          <w:lang w:eastAsia="zh-CN"/>
        </w:rPr>
        <w:t>–</w:t>
      </w:r>
      <w:r w:rsidRPr="009B567E">
        <w:rPr>
          <w:szCs w:val="22"/>
          <w:lang w:eastAsia="zh-CN"/>
        </w:rPr>
        <w:t xml:space="preserve"> maždaug 0,1 l/val./kg kūno svorio. Kelių tiriamųjų organizme eliminacija truko ilgiau. Kadangi </w:t>
      </w:r>
      <w:proofErr w:type="spellStart"/>
      <w:r w:rsidRPr="009B567E">
        <w:rPr>
          <w:szCs w:val="22"/>
          <w:lang w:eastAsia="zh-CN"/>
        </w:rPr>
        <w:t>pantoprazolas</w:t>
      </w:r>
      <w:proofErr w:type="spellEnd"/>
      <w:r w:rsidRPr="009B567E">
        <w:rPr>
          <w:szCs w:val="22"/>
          <w:lang w:eastAsia="zh-CN"/>
        </w:rPr>
        <w:t xml:space="preserve"> specifiškai jungiasi prie protonų siurblio </w:t>
      </w:r>
      <w:proofErr w:type="spellStart"/>
      <w:r w:rsidRPr="009B567E">
        <w:rPr>
          <w:szCs w:val="22"/>
          <w:lang w:eastAsia="zh-CN"/>
        </w:rPr>
        <w:t>parietalinėse</w:t>
      </w:r>
      <w:proofErr w:type="spellEnd"/>
      <w:r w:rsidRPr="009B567E">
        <w:rPr>
          <w:szCs w:val="22"/>
          <w:lang w:eastAsia="zh-CN"/>
        </w:rPr>
        <w:t xml:space="preserve"> ląstelėse, tarp pusinės eliminacijos laiko ir daug ilgiau trunkančio poveikio (rūgšties sekrecijos slopinimo) koreliacijos nėra.</w:t>
      </w:r>
    </w:p>
    <w:p w14:paraId="36F63FD3" w14:textId="77777777" w:rsidR="00742A45" w:rsidRPr="009B567E" w:rsidRDefault="00742A45" w:rsidP="00742A45">
      <w:pPr>
        <w:autoSpaceDE w:val="0"/>
        <w:autoSpaceDN w:val="0"/>
        <w:adjustRightInd w:val="0"/>
        <w:rPr>
          <w:szCs w:val="22"/>
          <w:lang w:eastAsia="zh-CN"/>
        </w:rPr>
      </w:pPr>
    </w:p>
    <w:p w14:paraId="1FFB53DA" w14:textId="77777777" w:rsidR="00742A45" w:rsidRPr="009B567E" w:rsidRDefault="00742A45" w:rsidP="00742A45">
      <w:pPr>
        <w:autoSpaceDE w:val="0"/>
        <w:autoSpaceDN w:val="0"/>
        <w:adjustRightInd w:val="0"/>
        <w:rPr>
          <w:szCs w:val="22"/>
        </w:rPr>
      </w:pPr>
      <w:r w:rsidRPr="009B567E">
        <w:rPr>
          <w:szCs w:val="22"/>
          <w:lang w:eastAsia="zh-CN"/>
        </w:rPr>
        <w:t xml:space="preserve">Didžioji </w:t>
      </w:r>
      <w:proofErr w:type="spellStart"/>
      <w:r w:rsidRPr="009B567E">
        <w:rPr>
          <w:szCs w:val="22"/>
          <w:lang w:eastAsia="zh-CN"/>
        </w:rPr>
        <w:t>pantoprazolo</w:t>
      </w:r>
      <w:proofErr w:type="spellEnd"/>
      <w:r w:rsidRPr="009B567E">
        <w:rPr>
          <w:szCs w:val="22"/>
          <w:lang w:eastAsia="zh-CN"/>
        </w:rPr>
        <w:t xml:space="preserve"> metabolitų dalis (maždaug 80</w:t>
      </w:r>
      <w:r w:rsidRPr="009B567E">
        <w:rPr>
          <w:szCs w:val="22"/>
        </w:rPr>
        <w:t>%</w:t>
      </w:r>
      <w:r w:rsidRPr="009B567E">
        <w:rPr>
          <w:szCs w:val="22"/>
          <w:lang w:eastAsia="zh-CN"/>
        </w:rPr>
        <w:t xml:space="preserve">) išsiskiria pro inkstus, likęs kiekis pašalinamas su išmatomis. Svarbiausias metabolitas, kurio būna kraujo serume ir šlapime, yra </w:t>
      </w:r>
      <w:proofErr w:type="spellStart"/>
      <w:r w:rsidRPr="009B567E">
        <w:rPr>
          <w:szCs w:val="22"/>
          <w:lang w:eastAsia="zh-CN"/>
        </w:rPr>
        <w:t>desmetilpantoprazolas</w:t>
      </w:r>
      <w:proofErr w:type="spellEnd"/>
      <w:r w:rsidRPr="009B567E">
        <w:rPr>
          <w:szCs w:val="22"/>
          <w:lang w:eastAsia="zh-CN"/>
        </w:rPr>
        <w:t>. Jis prijungiamas prie sulfato. Svarbiausio metabolito pusinės eliminacijos laikas (1,5 val.) nėra</w:t>
      </w:r>
      <w:r w:rsidR="00F07A91" w:rsidRPr="009B567E">
        <w:rPr>
          <w:szCs w:val="22"/>
          <w:lang w:eastAsia="zh-CN"/>
        </w:rPr>
        <w:t xml:space="preserve"> žymiai</w:t>
      </w:r>
      <w:r w:rsidRPr="009B567E">
        <w:rPr>
          <w:szCs w:val="22"/>
          <w:lang w:eastAsia="zh-CN"/>
        </w:rPr>
        <w:t xml:space="preserve"> ilgesnis už </w:t>
      </w:r>
      <w:proofErr w:type="spellStart"/>
      <w:r w:rsidRPr="009B567E">
        <w:rPr>
          <w:szCs w:val="22"/>
          <w:lang w:eastAsia="zh-CN"/>
        </w:rPr>
        <w:t>pantoprazolo</w:t>
      </w:r>
      <w:proofErr w:type="spellEnd"/>
      <w:r w:rsidRPr="009B567E">
        <w:rPr>
          <w:szCs w:val="22"/>
          <w:lang w:eastAsia="zh-CN"/>
        </w:rPr>
        <w:t>.</w:t>
      </w:r>
    </w:p>
    <w:p w14:paraId="07CC9D47" w14:textId="77777777" w:rsidR="00742A45" w:rsidRPr="009B567E" w:rsidRDefault="00742A45" w:rsidP="00742A45">
      <w:pPr>
        <w:rPr>
          <w:szCs w:val="22"/>
        </w:rPr>
      </w:pPr>
    </w:p>
    <w:p w14:paraId="4FBA606B" w14:textId="77777777" w:rsidR="00742A45" w:rsidRPr="009B567E" w:rsidRDefault="00742A45" w:rsidP="00742A45">
      <w:pPr>
        <w:autoSpaceDE w:val="0"/>
        <w:autoSpaceDN w:val="0"/>
        <w:adjustRightInd w:val="0"/>
        <w:rPr>
          <w:szCs w:val="22"/>
          <w:u w:val="single"/>
        </w:rPr>
      </w:pPr>
      <w:r w:rsidRPr="009B567E">
        <w:rPr>
          <w:szCs w:val="22"/>
          <w:u w:val="single"/>
        </w:rPr>
        <w:t xml:space="preserve">Ypatybės tam tikrų pacientų ir </w:t>
      </w:r>
      <w:r w:rsidR="00CE1197" w:rsidRPr="009B567E">
        <w:rPr>
          <w:szCs w:val="22"/>
          <w:u w:val="single"/>
        </w:rPr>
        <w:t xml:space="preserve">(arba) </w:t>
      </w:r>
      <w:r w:rsidRPr="009B567E">
        <w:rPr>
          <w:szCs w:val="22"/>
          <w:u w:val="single"/>
        </w:rPr>
        <w:t>specialių grupių asmenų organizme</w:t>
      </w:r>
    </w:p>
    <w:p w14:paraId="3C11C87B" w14:textId="77777777" w:rsidR="00742A45" w:rsidRPr="009B567E" w:rsidRDefault="00742A45" w:rsidP="00742A45">
      <w:pPr>
        <w:autoSpaceDE w:val="0"/>
        <w:autoSpaceDN w:val="0"/>
        <w:adjustRightInd w:val="0"/>
        <w:rPr>
          <w:i/>
          <w:iCs/>
          <w:szCs w:val="22"/>
        </w:rPr>
      </w:pPr>
      <w:r w:rsidRPr="009B567E">
        <w:rPr>
          <w:szCs w:val="22"/>
          <w:lang w:eastAsia="zh-CN"/>
        </w:rPr>
        <w:t xml:space="preserve">Maždaug 3% Europos gyventojų organizme trūksta funkcinio CYP2C19 fermento, tokie žmonės vadinami silpnai </w:t>
      </w:r>
      <w:proofErr w:type="spellStart"/>
      <w:r w:rsidRPr="009B567E">
        <w:rPr>
          <w:szCs w:val="22"/>
          <w:lang w:eastAsia="zh-CN"/>
        </w:rPr>
        <w:t>metabolizuojančiais</w:t>
      </w:r>
      <w:proofErr w:type="spellEnd"/>
      <w:r w:rsidRPr="009B567E">
        <w:rPr>
          <w:szCs w:val="22"/>
          <w:lang w:eastAsia="zh-CN"/>
        </w:rPr>
        <w:t xml:space="preserve">. Tokių žmonių organizme </w:t>
      </w:r>
      <w:proofErr w:type="spellStart"/>
      <w:r w:rsidRPr="009B567E">
        <w:rPr>
          <w:szCs w:val="22"/>
          <w:lang w:eastAsia="zh-CN"/>
        </w:rPr>
        <w:t>pantoprazolo</w:t>
      </w:r>
      <w:proofErr w:type="spellEnd"/>
      <w:r w:rsidRPr="009B567E">
        <w:rPr>
          <w:szCs w:val="22"/>
          <w:lang w:eastAsia="zh-CN"/>
        </w:rPr>
        <w:t xml:space="preserve"> metabolizmą tikriausiai daugiausia </w:t>
      </w:r>
      <w:proofErr w:type="spellStart"/>
      <w:r w:rsidRPr="009B567E">
        <w:rPr>
          <w:szCs w:val="22"/>
          <w:lang w:eastAsia="zh-CN"/>
        </w:rPr>
        <w:t>katalizuoja</w:t>
      </w:r>
      <w:proofErr w:type="spellEnd"/>
      <w:r w:rsidRPr="009B567E">
        <w:rPr>
          <w:szCs w:val="22"/>
          <w:lang w:eastAsia="zh-CN"/>
        </w:rPr>
        <w:t xml:space="preserve"> CYP3A4. Pavartojus vienkartinę 40 mg </w:t>
      </w:r>
      <w:proofErr w:type="spellStart"/>
      <w:r w:rsidRPr="009B567E">
        <w:rPr>
          <w:szCs w:val="22"/>
          <w:lang w:eastAsia="zh-CN"/>
        </w:rPr>
        <w:t>pantoprazolo</w:t>
      </w:r>
      <w:proofErr w:type="spellEnd"/>
      <w:r w:rsidRPr="009B567E">
        <w:rPr>
          <w:szCs w:val="22"/>
          <w:lang w:eastAsia="zh-CN"/>
        </w:rPr>
        <w:t xml:space="preserve"> dozę, vidutinis plotas po koncentracijos plazmoje laiko atžvilgiu kreive silpnai </w:t>
      </w:r>
      <w:proofErr w:type="spellStart"/>
      <w:r w:rsidRPr="009B567E">
        <w:rPr>
          <w:szCs w:val="22"/>
          <w:lang w:eastAsia="zh-CN"/>
        </w:rPr>
        <w:t>metabolizuojančių</w:t>
      </w:r>
      <w:proofErr w:type="spellEnd"/>
      <w:r w:rsidRPr="009B567E">
        <w:rPr>
          <w:szCs w:val="22"/>
          <w:lang w:eastAsia="zh-CN"/>
        </w:rPr>
        <w:t xml:space="preserve"> žmonių organizme buvo </w:t>
      </w:r>
      <w:r w:rsidRPr="009B567E">
        <w:rPr>
          <w:szCs w:val="22"/>
          <w:lang w:eastAsia="zh-CN"/>
        </w:rPr>
        <w:lastRenderedPageBreak/>
        <w:t xml:space="preserve">maždaug 6 kartus didesnis už žmonių, kurių organizme CYP2C19 fermentas funkcionuoja gerai (jie vadinami ekstensyviai </w:t>
      </w:r>
      <w:proofErr w:type="spellStart"/>
      <w:r w:rsidRPr="009B567E">
        <w:rPr>
          <w:szCs w:val="22"/>
          <w:lang w:eastAsia="zh-CN"/>
        </w:rPr>
        <w:t>metabolizuojančiais</w:t>
      </w:r>
      <w:proofErr w:type="spellEnd"/>
      <w:r w:rsidRPr="009B567E">
        <w:rPr>
          <w:szCs w:val="22"/>
          <w:lang w:eastAsia="zh-CN"/>
        </w:rPr>
        <w:t xml:space="preserve">). Vidutinė didžiausia koncentracija plazmoje padidėjo maždaug 60 %. Tokie pokyčiai įtakos </w:t>
      </w:r>
      <w:proofErr w:type="spellStart"/>
      <w:r w:rsidRPr="009B567E">
        <w:rPr>
          <w:szCs w:val="22"/>
          <w:lang w:eastAsia="zh-CN"/>
        </w:rPr>
        <w:t>pantoprazolo</w:t>
      </w:r>
      <w:proofErr w:type="spellEnd"/>
      <w:r w:rsidRPr="009B567E">
        <w:rPr>
          <w:szCs w:val="22"/>
          <w:lang w:eastAsia="zh-CN"/>
        </w:rPr>
        <w:t xml:space="preserve"> dozavimui neturi.</w:t>
      </w:r>
    </w:p>
    <w:p w14:paraId="1144E7D6" w14:textId="77777777" w:rsidR="00742A45" w:rsidRPr="009B567E" w:rsidRDefault="00742A45" w:rsidP="00742A45">
      <w:pPr>
        <w:rPr>
          <w:i/>
          <w:szCs w:val="22"/>
        </w:rPr>
      </w:pPr>
    </w:p>
    <w:p w14:paraId="1B7EA55B" w14:textId="77777777" w:rsidR="00904593" w:rsidRPr="009B567E" w:rsidRDefault="00493961" w:rsidP="00742A45">
      <w:pPr>
        <w:rPr>
          <w:szCs w:val="22"/>
          <w:u w:val="single"/>
        </w:rPr>
      </w:pPr>
      <w:r w:rsidRPr="009B567E">
        <w:rPr>
          <w:szCs w:val="22"/>
          <w:u w:val="single"/>
        </w:rPr>
        <w:t>Sutrikusi</w:t>
      </w:r>
      <w:r w:rsidR="00904593" w:rsidRPr="009B567E">
        <w:rPr>
          <w:szCs w:val="22"/>
          <w:u w:val="single"/>
        </w:rPr>
        <w:t xml:space="preserve"> inkstų funkcija </w:t>
      </w:r>
    </w:p>
    <w:p w14:paraId="649A58C4" w14:textId="77777777" w:rsidR="00742A45" w:rsidRPr="009B567E" w:rsidRDefault="00196AD1" w:rsidP="00742A45">
      <w:pPr>
        <w:rPr>
          <w:szCs w:val="22"/>
        </w:rPr>
      </w:pPr>
      <w:r w:rsidRPr="009B567E">
        <w:rPr>
          <w:szCs w:val="22"/>
        </w:rPr>
        <w:t>Pacient</w:t>
      </w:r>
      <w:r w:rsidR="00742A45" w:rsidRPr="009B567E">
        <w:rPr>
          <w:szCs w:val="22"/>
        </w:rPr>
        <w:t xml:space="preserve">ams, kurių inkstų funkcija sutrikusi (įskaitant </w:t>
      </w:r>
      <w:proofErr w:type="spellStart"/>
      <w:r w:rsidR="00742A45" w:rsidRPr="009B567E">
        <w:rPr>
          <w:szCs w:val="22"/>
        </w:rPr>
        <w:t>dializuojamus</w:t>
      </w:r>
      <w:proofErr w:type="spellEnd"/>
      <w:r w:rsidR="0006137C" w:rsidRPr="009B567E">
        <w:rPr>
          <w:szCs w:val="22"/>
        </w:rPr>
        <w:t xml:space="preserve"> pacientus</w:t>
      </w:r>
      <w:r w:rsidR="00862A67" w:rsidRPr="009B567E">
        <w:rPr>
          <w:szCs w:val="22"/>
        </w:rPr>
        <w:t xml:space="preserve">, kadangi dializės metu </w:t>
      </w:r>
      <w:proofErr w:type="spellStart"/>
      <w:r w:rsidR="00862A67" w:rsidRPr="009B567E">
        <w:rPr>
          <w:szCs w:val="22"/>
        </w:rPr>
        <w:t>pantoprazolo</w:t>
      </w:r>
      <w:proofErr w:type="spellEnd"/>
      <w:r w:rsidR="00862A67" w:rsidRPr="009B567E">
        <w:rPr>
          <w:szCs w:val="22"/>
        </w:rPr>
        <w:t xml:space="preserve"> pašalinama labai nedaug</w:t>
      </w:r>
      <w:r w:rsidR="00742A45" w:rsidRPr="009B567E">
        <w:rPr>
          <w:szCs w:val="22"/>
        </w:rPr>
        <w:t xml:space="preserve">), dozės mažinti nereikia. Tokių pacientų, kaip ir sveikų asmenų, organizme pusinės </w:t>
      </w:r>
      <w:proofErr w:type="spellStart"/>
      <w:r w:rsidR="00742A45" w:rsidRPr="009B567E">
        <w:rPr>
          <w:szCs w:val="22"/>
        </w:rPr>
        <w:t>pantoprazolo</w:t>
      </w:r>
      <w:proofErr w:type="spellEnd"/>
      <w:r w:rsidR="00742A45" w:rsidRPr="009B567E">
        <w:rPr>
          <w:szCs w:val="22"/>
        </w:rPr>
        <w:t xml:space="preserve"> eliminacijos laikas yra trumpas. Dialize iš organizmo </w:t>
      </w:r>
      <w:proofErr w:type="spellStart"/>
      <w:r w:rsidR="00742A45" w:rsidRPr="009B567E">
        <w:rPr>
          <w:szCs w:val="22"/>
        </w:rPr>
        <w:t>pantoprazolo</w:t>
      </w:r>
      <w:proofErr w:type="spellEnd"/>
      <w:r w:rsidR="00742A45" w:rsidRPr="009B567E">
        <w:rPr>
          <w:szCs w:val="22"/>
        </w:rPr>
        <w:t xml:space="preserve"> pašalinama labai mažai. Nors svarbiausio metabolito pusinės eliminacijos laikas yra ilgesnis (2–3 val.), išsiskyrimas yra greitas, todėl organizme jo nesikaupia.</w:t>
      </w:r>
    </w:p>
    <w:p w14:paraId="104C46B3" w14:textId="77777777" w:rsidR="00742A45" w:rsidRPr="009B567E" w:rsidRDefault="00742A45" w:rsidP="00742A45">
      <w:pPr>
        <w:rPr>
          <w:szCs w:val="22"/>
        </w:rPr>
      </w:pPr>
    </w:p>
    <w:p w14:paraId="5940FF4B" w14:textId="77777777" w:rsidR="00904593" w:rsidRPr="009B567E" w:rsidRDefault="00493961" w:rsidP="00742A45">
      <w:pPr>
        <w:rPr>
          <w:szCs w:val="22"/>
          <w:u w:val="single"/>
        </w:rPr>
      </w:pPr>
      <w:r w:rsidRPr="009B567E">
        <w:rPr>
          <w:szCs w:val="22"/>
          <w:u w:val="single"/>
        </w:rPr>
        <w:t>Sutrikusi</w:t>
      </w:r>
      <w:r w:rsidR="00904593" w:rsidRPr="009B567E">
        <w:rPr>
          <w:szCs w:val="22"/>
          <w:u w:val="single"/>
        </w:rPr>
        <w:t xml:space="preserve"> kepenų funkcija</w:t>
      </w:r>
    </w:p>
    <w:p w14:paraId="2D8EB7EA" w14:textId="77777777" w:rsidR="00742A45" w:rsidRPr="009B567E" w:rsidRDefault="00742A45" w:rsidP="00742A45">
      <w:pPr>
        <w:rPr>
          <w:szCs w:val="22"/>
        </w:rPr>
      </w:pPr>
      <w:r w:rsidRPr="009B567E">
        <w:rPr>
          <w:szCs w:val="22"/>
        </w:rPr>
        <w:t>Nors kepenų ciroze (</w:t>
      </w:r>
      <w:proofErr w:type="spellStart"/>
      <w:r w:rsidRPr="009B567E">
        <w:rPr>
          <w:szCs w:val="22"/>
        </w:rPr>
        <w:t>Child-Pugh</w:t>
      </w:r>
      <w:proofErr w:type="spellEnd"/>
      <w:r w:rsidRPr="009B567E">
        <w:rPr>
          <w:szCs w:val="22"/>
        </w:rPr>
        <w:t xml:space="preserve"> A arba B klasė) sergančių pacientų, palyginti su sveikais asmenimis, organizme pusinė eliminacija pailgėja iki </w:t>
      </w:r>
      <w:r w:rsidR="00F07A91" w:rsidRPr="009B567E">
        <w:rPr>
          <w:szCs w:val="22"/>
        </w:rPr>
        <w:t>7</w:t>
      </w:r>
      <w:r w:rsidRPr="009B567E">
        <w:rPr>
          <w:szCs w:val="22"/>
        </w:rPr>
        <w:t>–</w:t>
      </w:r>
      <w:r w:rsidR="00F07A91" w:rsidRPr="009B567E">
        <w:rPr>
          <w:szCs w:val="22"/>
        </w:rPr>
        <w:t>9</w:t>
      </w:r>
      <w:r w:rsidRPr="009B567E">
        <w:rPr>
          <w:szCs w:val="22"/>
        </w:rPr>
        <w:t xml:space="preserve"> val. ir AUC padidėja </w:t>
      </w:r>
      <w:r w:rsidR="00F07A91" w:rsidRPr="009B567E">
        <w:rPr>
          <w:szCs w:val="22"/>
        </w:rPr>
        <w:t>5</w:t>
      </w:r>
      <w:r w:rsidRPr="009B567E">
        <w:rPr>
          <w:szCs w:val="22"/>
        </w:rPr>
        <w:t>–</w:t>
      </w:r>
      <w:r w:rsidR="00F07A91" w:rsidRPr="009B567E">
        <w:rPr>
          <w:szCs w:val="22"/>
        </w:rPr>
        <w:t>7</w:t>
      </w:r>
      <w:r w:rsidRPr="009B567E">
        <w:rPr>
          <w:szCs w:val="22"/>
        </w:rPr>
        <w:t xml:space="preserve"> kartus, tačiau didžiausia koncentracija kraujo serume padidėja tik 1,</w:t>
      </w:r>
      <w:r w:rsidR="00F07A91" w:rsidRPr="009B567E">
        <w:rPr>
          <w:szCs w:val="22"/>
        </w:rPr>
        <w:t>5</w:t>
      </w:r>
      <w:r w:rsidRPr="009B567E">
        <w:rPr>
          <w:szCs w:val="22"/>
        </w:rPr>
        <w:t> karto.</w:t>
      </w:r>
    </w:p>
    <w:p w14:paraId="5732536A" w14:textId="77777777" w:rsidR="00904593" w:rsidRPr="009B567E" w:rsidRDefault="00904593" w:rsidP="00742A45">
      <w:pPr>
        <w:rPr>
          <w:szCs w:val="22"/>
        </w:rPr>
      </w:pPr>
    </w:p>
    <w:p w14:paraId="40B6E751" w14:textId="77777777" w:rsidR="00904593" w:rsidRPr="009B567E" w:rsidRDefault="00904593" w:rsidP="00742A45">
      <w:pPr>
        <w:rPr>
          <w:szCs w:val="22"/>
          <w:u w:val="single"/>
        </w:rPr>
      </w:pPr>
      <w:r w:rsidRPr="009B567E">
        <w:rPr>
          <w:szCs w:val="22"/>
          <w:u w:val="single"/>
        </w:rPr>
        <w:t>Senyvi</w:t>
      </w:r>
      <w:r w:rsidR="002F0FEC" w:rsidRPr="009B567E">
        <w:rPr>
          <w:szCs w:val="22"/>
          <w:u w:val="single"/>
        </w:rPr>
        <w:t xml:space="preserve">ems </w:t>
      </w:r>
      <w:r w:rsidRPr="009B567E">
        <w:rPr>
          <w:szCs w:val="22"/>
          <w:u w:val="single"/>
        </w:rPr>
        <w:t xml:space="preserve"> </w:t>
      </w:r>
      <w:r w:rsidR="002F0FEC" w:rsidRPr="009B567E">
        <w:rPr>
          <w:szCs w:val="22"/>
          <w:u w:val="single"/>
        </w:rPr>
        <w:t>pacientams</w:t>
      </w:r>
    </w:p>
    <w:p w14:paraId="43D4F826" w14:textId="77777777" w:rsidR="00742A45" w:rsidRPr="009B567E" w:rsidRDefault="00742A45" w:rsidP="00742A45">
      <w:pPr>
        <w:rPr>
          <w:szCs w:val="22"/>
        </w:rPr>
      </w:pPr>
      <w:r w:rsidRPr="009B567E">
        <w:rPr>
          <w:szCs w:val="22"/>
        </w:rPr>
        <w:t xml:space="preserve">Senyvų savanorių, palyginti su jaunesniais, organizme AUC ir </w:t>
      </w:r>
      <w:proofErr w:type="spellStart"/>
      <w:r w:rsidRPr="009B567E">
        <w:rPr>
          <w:szCs w:val="22"/>
        </w:rPr>
        <w:t>C</w:t>
      </w:r>
      <w:r w:rsidRPr="009B567E">
        <w:rPr>
          <w:szCs w:val="22"/>
          <w:vertAlign w:val="subscript"/>
        </w:rPr>
        <w:t>max</w:t>
      </w:r>
      <w:proofErr w:type="spellEnd"/>
      <w:r w:rsidRPr="009B567E">
        <w:rPr>
          <w:szCs w:val="22"/>
        </w:rPr>
        <w:t xml:space="preserve"> būna šiek tiek didesni, tačiau klini</w:t>
      </w:r>
      <w:r w:rsidR="00F07A91" w:rsidRPr="009B567E">
        <w:rPr>
          <w:szCs w:val="22"/>
        </w:rPr>
        <w:t>š</w:t>
      </w:r>
      <w:r w:rsidRPr="009B567E">
        <w:rPr>
          <w:szCs w:val="22"/>
        </w:rPr>
        <w:t>kai tai nėra reikšminga.</w:t>
      </w:r>
    </w:p>
    <w:p w14:paraId="5C40AEF5" w14:textId="77777777" w:rsidR="00742A45" w:rsidRPr="009B567E" w:rsidRDefault="00904593" w:rsidP="00742A45">
      <w:pPr>
        <w:rPr>
          <w:szCs w:val="22"/>
        </w:rPr>
      </w:pPr>
      <w:r w:rsidRPr="009B567E">
        <w:rPr>
          <w:szCs w:val="22"/>
        </w:rPr>
        <w:t xml:space="preserve"> </w:t>
      </w:r>
    </w:p>
    <w:p w14:paraId="3884CF16" w14:textId="77777777" w:rsidR="00742A45" w:rsidRPr="009B567E" w:rsidRDefault="002F0FEC" w:rsidP="00742A45">
      <w:pPr>
        <w:autoSpaceDE w:val="0"/>
        <w:autoSpaceDN w:val="0"/>
        <w:adjustRightInd w:val="0"/>
        <w:rPr>
          <w:szCs w:val="22"/>
          <w:u w:val="single"/>
        </w:rPr>
      </w:pPr>
      <w:r w:rsidRPr="009B567E">
        <w:rPr>
          <w:szCs w:val="22"/>
          <w:u w:val="single"/>
        </w:rPr>
        <w:t>Vaikams</w:t>
      </w:r>
    </w:p>
    <w:p w14:paraId="5A094FEA" w14:textId="77777777" w:rsidR="00742A45" w:rsidRPr="009B567E" w:rsidRDefault="00742A45" w:rsidP="00742A45">
      <w:pPr>
        <w:autoSpaceDE w:val="0"/>
        <w:autoSpaceDN w:val="0"/>
        <w:adjustRightInd w:val="0"/>
        <w:rPr>
          <w:szCs w:val="22"/>
          <w:lang w:eastAsia="zh-CN"/>
        </w:rPr>
      </w:pPr>
      <w:r w:rsidRPr="009B567E">
        <w:rPr>
          <w:szCs w:val="22"/>
          <w:lang w:eastAsia="zh-CN"/>
        </w:rPr>
        <w:t xml:space="preserve">5-16 metų vaikų, išgėrusių vienkartinę 20 mg ar 40 mg </w:t>
      </w:r>
      <w:proofErr w:type="spellStart"/>
      <w:r w:rsidRPr="009B567E">
        <w:rPr>
          <w:szCs w:val="22"/>
          <w:lang w:eastAsia="zh-CN"/>
        </w:rPr>
        <w:t>pantoprazolo</w:t>
      </w:r>
      <w:proofErr w:type="spellEnd"/>
      <w:r w:rsidRPr="009B567E">
        <w:rPr>
          <w:szCs w:val="22"/>
          <w:lang w:eastAsia="zh-CN"/>
        </w:rPr>
        <w:t xml:space="preserve"> dozę, AUC ir </w:t>
      </w:r>
      <w:proofErr w:type="spellStart"/>
      <w:r w:rsidRPr="009B567E">
        <w:rPr>
          <w:szCs w:val="22"/>
          <w:lang w:eastAsia="zh-CN"/>
        </w:rPr>
        <w:t>C</w:t>
      </w:r>
      <w:r w:rsidRPr="009B567E">
        <w:rPr>
          <w:szCs w:val="22"/>
          <w:vertAlign w:val="subscript"/>
          <w:lang w:eastAsia="zh-CN"/>
        </w:rPr>
        <w:t>max</w:t>
      </w:r>
      <w:proofErr w:type="spellEnd"/>
      <w:r w:rsidRPr="009B567E">
        <w:rPr>
          <w:szCs w:val="22"/>
          <w:lang w:eastAsia="zh-CN"/>
        </w:rPr>
        <w:t xml:space="preserve"> atitiko suaugusių žmonių rodmenis.</w:t>
      </w:r>
    </w:p>
    <w:p w14:paraId="324BA471" w14:textId="77777777" w:rsidR="00742A45" w:rsidRPr="009B567E" w:rsidRDefault="00742A45" w:rsidP="00742A45">
      <w:pPr>
        <w:autoSpaceDE w:val="0"/>
        <w:autoSpaceDN w:val="0"/>
        <w:adjustRightInd w:val="0"/>
        <w:rPr>
          <w:i/>
          <w:iCs/>
          <w:szCs w:val="22"/>
        </w:rPr>
      </w:pPr>
      <w:r w:rsidRPr="009B567E">
        <w:rPr>
          <w:szCs w:val="22"/>
          <w:lang w:eastAsia="zh-CN"/>
        </w:rPr>
        <w:t xml:space="preserve">2-16 metų vaikams į veną </w:t>
      </w:r>
      <w:proofErr w:type="spellStart"/>
      <w:r w:rsidR="00F07A91" w:rsidRPr="009B567E">
        <w:rPr>
          <w:szCs w:val="22"/>
          <w:lang w:eastAsia="zh-CN"/>
        </w:rPr>
        <w:t>su</w:t>
      </w:r>
      <w:r w:rsidR="005745E9" w:rsidRPr="009B567E">
        <w:rPr>
          <w:szCs w:val="22"/>
          <w:lang w:eastAsia="zh-CN"/>
        </w:rPr>
        <w:t>š</w:t>
      </w:r>
      <w:r w:rsidR="00F07A91" w:rsidRPr="009B567E">
        <w:rPr>
          <w:szCs w:val="22"/>
          <w:lang w:eastAsia="zh-CN"/>
        </w:rPr>
        <w:t>vir</w:t>
      </w:r>
      <w:r w:rsidR="001876B5" w:rsidRPr="009B567E">
        <w:rPr>
          <w:szCs w:val="22"/>
          <w:lang w:eastAsia="zh-CN"/>
        </w:rPr>
        <w:t>š</w:t>
      </w:r>
      <w:r w:rsidR="00E11381" w:rsidRPr="009B567E">
        <w:rPr>
          <w:szCs w:val="22"/>
          <w:lang w:eastAsia="zh-CN"/>
        </w:rPr>
        <w:t>k</w:t>
      </w:r>
      <w:r w:rsidR="00F07A91" w:rsidRPr="009B567E">
        <w:rPr>
          <w:szCs w:val="22"/>
          <w:lang w:eastAsia="zh-CN"/>
        </w:rPr>
        <w:t>us</w:t>
      </w:r>
      <w:proofErr w:type="spellEnd"/>
      <w:r w:rsidRPr="009B567E">
        <w:rPr>
          <w:szCs w:val="22"/>
          <w:lang w:eastAsia="zh-CN"/>
        </w:rPr>
        <w:t xml:space="preserve"> 0,8 mg/kg kūno svorio arba 1,6 mg/kg kūno svorio </w:t>
      </w:r>
      <w:proofErr w:type="spellStart"/>
      <w:r w:rsidRPr="009B567E">
        <w:rPr>
          <w:szCs w:val="22"/>
          <w:lang w:eastAsia="zh-CN"/>
        </w:rPr>
        <w:t>pantoprazolo</w:t>
      </w:r>
      <w:proofErr w:type="spellEnd"/>
      <w:r w:rsidRPr="009B567E">
        <w:rPr>
          <w:szCs w:val="22"/>
          <w:lang w:eastAsia="zh-CN"/>
        </w:rPr>
        <w:t xml:space="preserve"> dozę, reikšmingo ryšio tarp </w:t>
      </w:r>
      <w:proofErr w:type="spellStart"/>
      <w:r w:rsidRPr="009B567E">
        <w:rPr>
          <w:szCs w:val="22"/>
          <w:lang w:eastAsia="zh-CN"/>
        </w:rPr>
        <w:t>pantoprazolo</w:t>
      </w:r>
      <w:proofErr w:type="spellEnd"/>
      <w:r w:rsidRPr="009B567E">
        <w:rPr>
          <w:szCs w:val="22"/>
          <w:lang w:eastAsia="zh-CN"/>
        </w:rPr>
        <w:t xml:space="preserve"> klirenso ir amžiaus ar kūno svorio nebuvo. AUC ir pasiskirstymo tūris atitiko suaugusių žmonių rodmenis.</w:t>
      </w:r>
    </w:p>
    <w:p w14:paraId="1AF05420" w14:textId="77777777" w:rsidR="00742A45" w:rsidRPr="009B567E" w:rsidRDefault="00742A45" w:rsidP="00742A45">
      <w:pPr>
        <w:rPr>
          <w:szCs w:val="22"/>
        </w:rPr>
      </w:pPr>
    </w:p>
    <w:p w14:paraId="10D817A2" w14:textId="77777777" w:rsidR="00A12E96" w:rsidRPr="009B567E" w:rsidRDefault="00A12E96" w:rsidP="008A4B2F">
      <w:pPr>
        <w:tabs>
          <w:tab w:val="left" w:pos="567"/>
        </w:tabs>
        <w:rPr>
          <w:b/>
          <w:szCs w:val="22"/>
        </w:rPr>
      </w:pPr>
      <w:r w:rsidRPr="009B567E">
        <w:rPr>
          <w:b/>
          <w:szCs w:val="22"/>
        </w:rPr>
        <w:t>5.3</w:t>
      </w:r>
      <w:r w:rsidRPr="009B567E">
        <w:rPr>
          <w:b/>
          <w:szCs w:val="22"/>
        </w:rPr>
        <w:tab/>
      </w:r>
      <w:proofErr w:type="spellStart"/>
      <w:r w:rsidRPr="009B567E">
        <w:rPr>
          <w:b/>
          <w:szCs w:val="22"/>
        </w:rPr>
        <w:t>Ikiklinikinių</w:t>
      </w:r>
      <w:proofErr w:type="spellEnd"/>
      <w:r w:rsidRPr="009B567E">
        <w:rPr>
          <w:b/>
          <w:szCs w:val="22"/>
        </w:rPr>
        <w:t xml:space="preserve"> saugumo tyrimų duomenys</w:t>
      </w:r>
    </w:p>
    <w:p w14:paraId="4D0F6AAE" w14:textId="77777777" w:rsidR="00742A45" w:rsidRPr="009B567E" w:rsidRDefault="00742A45" w:rsidP="00742A45">
      <w:pPr>
        <w:rPr>
          <w:bCs/>
          <w:szCs w:val="22"/>
        </w:rPr>
      </w:pPr>
    </w:p>
    <w:p w14:paraId="637C8454" w14:textId="77777777" w:rsidR="00742A45" w:rsidRPr="009B567E" w:rsidRDefault="00742A45" w:rsidP="00742A45">
      <w:pPr>
        <w:tabs>
          <w:tab w:val="left" w:pos="567"/>
        </w:tabs>
        <w:rPr>
          <w:szCs w:val="22"/>
        </w:rPr>
      </w:pPr>
      <w:r w:rsidRPr="009B567E">
        <w:rPr>
          <w:szCs w:val="22"/>
        </w:rPr>
        <w:t xml:space="preserve">Įprastų farmakologinio saugumo, kartotinių dozių </w:t>
      </w:r>
      <w:proofErr w:type="spellStart"/>
      <w:r w:rsidRPr="009B567E">
        <w:rPr>
          <w:szCs w:val="22"/>
        </w:rPr>
        <w:t>toksiškumo</w:t>
      </w:r>
      <w:proofErr w:type="spellEnd"/>
      <w:r w:rsidRPr="009B567E">
        <w:rPr>
          <w:szCs w:val="22"/>
        </w:rPr>
        <w:t xml:space="preserve">, </w:t>
      </w:r>
      <w:proofErr w:type="spellStart"/>
      <w:r w:rsidRPr="009B567E">
        <w:rPr>
          <w:szCs w:val="22"/>
        </w:rPr>
        <w:t>genotoksiškumo</w:t>
      </w:r>
      <w:proofErr w:type="spellEnd"/>
      <w:r w:rsidRPr="009B567E">
        <w:rPr>
          <w:szCs w:val="22"/>
        </w:rPr>
        <w:t xml:space="preserve"> </w:t>
      </w:r>
      <w:proofErr w:type="spellStart"/>
      <w:r w:rsidRPr="009B567E">
        <w:rPr>
          <w:szCs w:val="22"/>
        </w:rPr>
        <w:t>ikiklinikinių</w:t>
      </w:r>
      <w:proofErr w:type="spellEnd"/>
      <w:r w:rsidRPr="009B567E">
        <w:rPr>
          <w:szCs w:val="22"/>
        </w:rPr>
        <w:t xml:space="preserve"> tyrimų duomenys specifinio pavojaus žmogui nerodo.</w:t>
      </w:r>
    </w:p>
    <w:p w14:paraId="3AED72AB" w14:textId="77777777" w:rsidR="00742A45" w:rsidRPr="009B567E" w:rsidRDefault="00742A45" w:rsidP="00742A45">
      <w:pPr>
        <w:ind w:left="567" w:hanging="567"/>
        <w:rPr>
          <w:szCs w:val="22"/>
        </w:rPr>
      </w:pPr>
    </w:p>
    <w:p w14:paraId="4254D008" w14:textId="77777777" w:rsidR="00742A45" w:rsidRPr="009B567E" w:rsidRDefault="00742A45" w:rsidP="00742A45">
      <w:pPr>
        <w:tabs>
          <w:tab w:val="left" w:pos="567"/>
        </w:tabs>
        <w:rPr>
          <w:szCs w:val="22"/>
        </w:rPr>
      </w:pPr>
      <w:r w:rsidRPr="009B567E">
        <w:rPr>
          <w:szCs w:val="22"/>
        </w:rPr>
        <w:t xml:space="preserve">Žiurkėms dviejų metų trukmės kancerogeninio poveikio tyrimų metu buvo </w:t>
      </w:r>
      <w:proofErr w:type="spellStart"/>
      <w:r w:rsidRPr="009B567E">
        <w:rPr>
          <w:szCs w:val="22"/>
        </w:rPr>
        <w:t>neuroendokrininių</w:t>
      </w:r>
      <w:proofErr w:type="spellEnd"/>
      <w:r w:rsidRPr="009B567E">
        <w:rPr>
          <w:szCs w:val="22"/>
        </w:rPr>
        <w:t xml:space="preserve"> </w:t>
      </w:r>
      <w:proofErr w:type="spellStart"/>
      <w:r w:rsidRPr="009B567E">
        <w:rPr>
          <w:szCs w:val="22"/>
        </w:rPr>
        <w:t>neoplazmų</w:t>
      </w:r>
      <w:proofErr w:type="spellEnd"/>
      <w:r w:rsidRPr="009B567E">
        <w:rPr>
          <w:szCs w:val="22"/>
        </w:rPr>
        <w:t xml:space="preserve"> atvejų. Be to, vieno tyrimo metu kai kurioms žiurkėms atsirado </w:t>
      </w:r>
      <w:proofErr w:type="spellStart"/>
      <w:r w:rsidRPr="009B567E">
        <w:rPr>
          <w:szCs w:val="22"/>
        </w:rPr>
        <w:t>priešskrandžio</w:t>
      </w:r>
      <w:proofErr w:type="spellEnd"/>
      <w:r w:rsidRPr="009B567E">
        <w:rPr>
          <w:szCs w:val="22"/>
        </w:rPr>
        <w:t xml:space="preserve"> plokščiojo epitelio papiloma. Atidžiai buvo tyrinėjama, kokiu būdu pakeisti </w:t>
      </w:r>
      <w:proofErr w:type="spellStart"/>
      <w:r w:rsidRPr="009B567E">
        <w:rPr>
          <w:szCs w:val="22"/>
        </w:rPr>
        <w:t>benzimidazolai</w:t>
      </w:r>
      <w:proofErr w:type="spellEnd"/>
      <w:r w:rsidRPr="009B567E">
        <w:rPr>
          <w:szCs w:val="22"/>
        </w:rPr>
        <w:t xml:space="preserve"> sukelia skrandžio </w:t>
      </w:r>
      <w:proofErr w:type="spellStart"/>
      <w:r w:rsidRPr="009B567E">
        <w:rPr>
          <w:szCs w:val="22"/>
        </w:rPr>
        <w:t>karcinoidus</w:t>
      </w:r>
      <w:proofErr w:type="spellEnd"/>
      <w:r w:rsidRPr="009B567E">
        <w:rPr>
          <w:szCs w:val="22"/>
        </w:rPr>
        <w:t xml:space="preserve">. Gauti rezultatai leidžia daryti išvadą, kad tai lemia antrinė reakcija į didelį </w:t>
      </w:r>
      <w:proofErr w:type="spellStart"/>
      <w:r w:rsidRPr="009B567E">
        <w:rPr>
          <w:szCs w:val="22"/>
        </w:rPr>
        <w:t>gastrino</w:t>
      </w:r>
      <w:proofErr w:type="spellEnd"/>
      <w:r w:rsidRPr="009B567E">
        <w:rPr>
          <w:szCs w:val="22"/>
        </w:rPr>
        <w:t xml:space="preserve"> kiekio kraujyje padidėjimą žiurkėms, nuolat vartojančioms didelę medikamento dozę.</w:t>
      </w:r>
    </w:p>
    <w:p w14:paraId="4ABD8870" w14:textId="77777777" w:rsidR="00742A45" w:rsidRPr="009B567E" w:rsidRDefault="00742A45" w:rsidP="00742A45">
      <w:pPr>
        <w:tabs>
          <w:tab w:val="left" w:pos="567"/>
        </w:tabs>
        <w:rPr>
          <w:szCs w:val="22"/>
        </w:rPr>
      </w:pPr>
      <w:r w:rsidRPr="009B567E">
        <w:rPr>
          <w:szCs w:val="22"/>
        </w:rPr>
        <w:t xml:space="preserve">Dviejų metų trukmės tyrimų su graužikais metu žiurkėms ir pelių patelėms dažniau atsirado kepenų navikas. Manoma, kad to priežastis yra greitas </w:t>
      </w:r>
      <w:proofErr w:type="spellStart"/>
      <w:r w:rsidRPr="009B567E">
        <w:rPr>
          <w:szCs w:val="22"/>
        </w:rPr>
        <w:t>pantoprazolo</w:t>
      </w:r>
      <w:proofErr w:type="spellEnd"/>
      <w:r w:rsidRPr="009B567E">
        <w:rPr>
          <w:szCs w:val="22"/>
        </w:rPr>
        <w:t xml:space="preserve"> metabolizmas kepenyse.</w:t>
      </w:r>
    </w:p>
    <w:p w14:paraId="6428201B" w14:textId="77777777" w:rsidR="00742A45" w:rsidRPr="009B567E" w:rsidRDefault="00742A45" w:rsidP="00742A45">
      <w:pPr>
        <w:tabs>
          <w:tab w:val="left" w:pos="567"/>
        </w:tabs>
        <w:rPr>
          <w:szCs w:val="22"/>
        </w:rPr>
      </w:pPr>
    </w:p>
    <w:p w14:paraId="72648977" w14:textId="77777777" w:rsidR="00742A45" w:rsidRPr="009B567E" w:rsidRDefault="00742A45" w:rsidP="00742A45">
      <w:pPr>
        <w:tabs>
          <w:tab w:val="left" w:pos="567"/>
        </w:tabs>
        <w:rPr>
          <w:szCs w:val="22"/>
        </w:rPr>
      </w:pPr>
      <w:r w:rsidRPr="009B567E">
        <w:rPr>
          <w:szCs w:val="22"/>
        </w:rPr>
        <w:t xml:space="preserve">Žiurkėms, vartojusioms didžiausią tirtą dozę (200 mg/kg kūno svorio), šiek tiek dažniau atsirado </w:t>
      </w:r>
      <w:proofErr w:type="spellStart"/>
      <w:r w:rsidRPr="009B567E">
        <w:rPr>
          <w:szCs w:val="22"/>
        </w:rPr>
        <w:t>neoplazminių</w:t>
      </w:r>
      <w:proofErr w:type="spellEnd"/>
      <w:r w:rsidRPr="009B567E">
        <w:rPr>
          <w:szCs w:val="22"/>
        </w:rPr>
        <w:t xml:space="preserve"> skydliaukės pokyčių. Tokių </w:t>
      </w:r>
      <w:proofErr w:type="spellStart"/>
      <w:r w:rsidRPr="009B567E">
        <w:rPr>
          <w:szCs w:val="22"/>
        </w:rPr>
        <w:t>neoplazmų</w:t>
      </w:r>
      <w:proofErr w:type="spellEnd"/>
      <w:r w:rsidRPr="009B567E">
        <w:rPr>
          <w:szCs w:val="22"/>
        </w:rPr>
        <w:t xml:space="preserve"> atsiradimas siejamas su </w:t>
      </w:r>
      <w:proofErr w:type="spellStart"/>
      <w:r w:rsidRPr="009B567E">
        <w:rPr>
          <w:szCs w:val="22"/>
        </w:rPr>
        <w:t>pantoprazolo</w:t>
      </w:r>
      <w:proofErr w:type="spellEnd"/>
      <w:r w:rsidRPr="009B567E">
        <w:rPr>
          <w:szCs w:val="22"/>
        </w:rPr>
        <w:t xml:space="preserve"> sukeliamu </w:t>
      </w:r>
      <w:proofErr w:type="spellStart"/>
      <w:r w:rsidRPr="009B567E">
        <w:rPr>
          <w:szCs w:val="22"/>
        </w:rPr>
        <w:t>tiroksino</w:t>
      </w:r>
      <w:proofErr w:type="spellEnd"/>
      <w:r w:rsidRPr="009B567E">
        <w:rPr>
          <w:szCs w:val="22"/>
        </w:rPr>
        <w:t xml:space="preserve"> skilimo pokyčiu žiurkių kepenyse. Kadangi terapinė dozė, rekomenduojama vartoti žmogui, yra maža, nepageidaujamas poveikis skydliaukei nėra tikėtinas.</w:t>
      </w:r>
    </w:p>
    <w:p w14:paraId="15FA9C62" w14:textId="77777777" w:rsidR="00742A45" w:rsidRPr="009B567E" w:rsidRDefault="00742A45" w:rsidP="00742A45">
      <w:pPr>
        <w:tabs>
          <w:tab w:val="left" w:pos="567"/>
        </w:tabs>
        <w:rPr>
          <w:szCs w:val="22"/>
        </w:rPr>
      </w:pPr>
    </w:p>
    <w:p w14:paraId="4A4E22B5" w14:textId="77777777" w:rsidR="00742A45" w:rsidRPr="009B567E" w:rsidRDefault="00742A45" w:rsidP="00742A45">
      <w:pPr>
        <w:autoSpaceDE w:val="0"/>
        <w:autoSpaceDN w:val="0"/>
        <w:adjustRightInd w:val="0"/>
        <w:rPr>
          <w:szCs w:val="22"/>
        </w:rPr>
      </w:pPr>
      <w:r w:rsidRPr="009B567E">
        <w:rPr>
          <w:szCs w:val="22"/>
          <w:lang w:eastAsia="zh-CN"/>
        </w:rPr>
        <w:t xml:space="preserve">Poveikio gyvūnų dauginimuisi tyrimų metu didesnė kaip 5 mg/kg kūno svorio dozė sukėlė lengvą </w:t>
      </w:r>
      <w:proofErr w:type="spellStart"/>
      <w:r w:rsidRPr="009B567E">
        <w:rPr>
          <w:szCs w:val="22"/>
          <w:lang w:eastAsia="zh-CN"/>
        </w:rPr>
        <w:t>fetotoksinį</w:t>
      </w:r>
      <w:proofErr w:type="spellEnd"/>
      <w:r w:rsidRPr="009B567E">
        <w:rPr>
          <w:szCs w:val="22"/>
          <w:lang w:eastAsia="zh-CN"/>
        </w:rPr>
        <w:t xml:space="preserve"> poveikį.</w:t>
      </w:r>
    </w:p>
    <w:p w14:paraId="3296620E" w14:textId="77777777" w:rsidR="00742A45" w:rsidRPr="009B567E" w:rsidRDefault="00742A45" w:rsidP="00742A45">
      <w:pPr>
        <w:tabs>
          <w:tab w:val="left" w:pos="567"/>
        </w:tabs>
        <w:rPr>
          <w:szCs w:val="22"/>
        </w:rPr>
      </w:pPr>
      <w:r w:rsidRPr="009B567E">
        <w:rPr>
          <w:szCs w:val="22"/>
        </w:rPr>
        <w:t xml:space="preserve">Kad </w:t>
      </w:r>
      <w:proofErr w:type="spellStart"/>
      <w:r w:rsidRPr="009B567E">
        <w:rPr>
          <w:szCs w:val="22"/>
        </w:rPr>
        <w:t>pantoprazolas</w:t>
      </w:r>
      <w:proofErr w:type="spellEnd"/>
      <w:r w:rsidRPr="009B567E">
        <w:rPr>
          <w:szCs w:val="22"/>
        </w:rPr>
        <w:t xml:space="preserve"> trikdytų vaisingumą ar sukeltų </w:t>
      </w:r>
      <w:proofErr w:type="spellStart"/>
      <w:r w:rsidRPr="009B567E">
        <w:rPr>
          <w:szCs w:val="22"/>
        </w:rPr>
        <w:t>teratogeninį</w:t>
      </w:r>
      <w:proofErr w:type="spellEnd"/>
      <w:r w:rsidRPr="009B567E">
        <w:rPr>
          <w:szCs w:val="22"/>
        </w:rPr>
        <w:t xml:space="preserve"> poveikį, tyrimų metu įrodymų negauta.</w:t>
      </w:r>
    </w:p>
    <w:p w14:paraId="4E3C86EE" w14:textId="77777777" w:rsidR="00742A45" w:rsidRPr="009B567E" w:rsidRDefault="00742A45" w:rsidP="00742A45">
      <w:pPr>
        <w:tabs>
          <w:tab w:val="left" w:pos="567"/>
        </w:tabs>
        <w:rPr>
          <w:szCs w:val="22"/>
        </w:rPr>
      </w:pPr>
      <w:r w:rsidRPr="009B567E">
        <w:rPr>
          <w:szCs w:val="22"/>
        </w:rPr>
        <w:t xml:space="preserve">Ar </w:t>
      </w:r>
      <w:proofErr w:type="spellStart"/>
      <w:r w:rsidRPr="009B567E">
        <w:rPr>
          <w:szCs w:val="22"/>
        </w:rPr>
        <w:t>pantoprazolo</w:t>
      </w:r>
      <w:proofErr w:type="spellEnd"/>
      <w:r w:rsidRPr="009B567E">
        <w:rPr>
          <w:szCs w:val="22"/>
        </w:rPr>
        <w:t xml:space="preserve"> prasiskverbia per placentos barjerą, nustatinėta tyrimais su žiurkėmis. Gauti rezultatai rodo, kad prasiskverbimas didėja su </w:t>
      </w:r>
      <w:r w:rsidR="00352DBD" w:rsidRPr="009B567E">
        <w:rPr>
          <w:szCs w:val="22"/>
        </w:rPr>
        <w:t xml:space="preserve">vaikingumo </w:t>
      </w:r>
      <w:r w:rsidRPr="009B567E">
        <w:rPr>
          <w:szCs w:val="22"/>
        </w:rPr>
        <w:t xml:space="preserve">trukme, todėl prieš pat atsivedimą vaisiuje trumpam </w:t>
      </w:r>
      <w:proofErr w:type="spellStart"/>
      <w:r w:rsidRPr="009B567E">
        <w:rPr>
          <w:szCs w:val="22"/>
        </w:rPr>
        <w:t>pantoprazolo</w:t>
      </w:r>
      <w:proofErr w:type="spellEnd"/>
      <w:r w:rsidRPr="009B567E">
        <w:rPr>
          <w:szCs w:val="22"/>
        </w:rPr>
        <w:t xml:space="preserve"> koncentracija padidėja.</w:t>
      </w:r>
    </w:p>
    <w:p w14:paraId="03113C1F" w14:textId="77777777" w:rsidR="00742A45" w:rsidRPr="009B567E" w:rsidRDefault="00742A45" w:rsidP="00742A45">
      <w:pPr>
        <w:tabs>
          <w:tab w:val="left" w:pos="567"/>
        </w:tabs>
        <w:rPr>
          <w:szCs w:val="22"/>
        </w:rPr>
      </w:pPr>
    </w:p>
    <w:p w14:paraId="473C14B4" w14:textId="77777777" w:rsidR="00742A45" w:rsidRPr="009B567E" w:rsidRDefault="00742A45" w:rsidP="00742A45">
      <w:pPr>
        <w:tabs>
          <w:tab w:val="left" w:pos="567"/>
        </w:tabs>
        <w:rPr>
          <w:szCs w:val="22"/>
        </w:rPr>
      </w:pPr>
    </w:p>
    <w:p w14:paraId="66F31402" w14:textId="77777777" w:rsidR="00A12E96" w:rsidRPr="009B567E" w:rsidRDefault="00A12E96" w:rsidP="008A4B2F">
      <w:pPr>
        <w:tabs>
          <w:tab w:val="left" w:pos="567"/>
        </w:tabs>
        <w:rPr>
          <w:b/>
          <w:szCs w:val="22"/>
        </w:rPr>
      </w:pPr>
      <w:r w:rsidRPr="009B567E">
        <w:rPr>
          <w:b/>
          <w:szCs w:val="22"/>
        </w:rPr>
        <w:t>6.</w:t>
      </w:r>
      <w:r w:rsidRPr="009B567E">
        <w:rPr>
          <w:b/>
          <w:szCs w:val="22"/>
        </w:rPr>
        <w:tab/>
        <w:t>FARMACINĖ INFORMACIJA</w:t>
      </w:r>
    </w:p>
    <w:p w14:paraId="165380AC" w14:textId="77777777" w:rsidR="00A12E96" w:rsidRPr="009B567E" w:rsidRDefault="00A12E96" w:rsidP="00A12E96">
      <w:pPr>
        <w:rPr>
          <w:bCs/>
          <w:szCs w:val="22"/>
        </w:rPr>
      </w:pPr>
    </w:p>
    <w:p w14:paraId="1C7C0833" w14:textId="77777777" w:rsidR="00A12E96" w:rsidRPr="009B567E" w:rsidRDefault="00A12E96" w:rsidP="008A4B2F">
      <w:pPr>
        <w:tabs>
          <w:tab w:val="left" w:pos="567"/>
        </w:tabs>
        <w:rPr>
          <w:b/>
          <w:szCs w:val="22"/>
        </w:rPr>
      </w:pPr>
      <w:r w:rsidRPr="009B567E">
        <w:rPr>
          <w:b/>
          <w:szCs w:val="22"/>
        </w:rPr>
        <w:t>6.1</w:t>
      </w:r>
      <w:r w:rsidRPr="009B567E">
        <w:rPr>
          <w:b/>
          <w:szCs w:val="22"/>
        </w:rPr>
        <w:tab/>
        <w:t>Pagalbinių medžiagų sąrašas</w:t>
      </w:r>
    </w:p>
    <w:p w14:paraId="5D534B77" w14:textId="77777777" w:rsidR="00A12E96" w:rsidRPr="009B567E" w:rsidRDefault="00A12E96" w:rsidP="00A12E96">
      <w:pPr>
        <w:rPr>
          <w:i/>
          <w:szCs w:val="22"/>
        </w:rPr>
      </w:pPr>
    </w:p>
    <w:p w14:paraId="5F83043F" w14:textId="77777777" w:rsidR="00A12E96" w:rsidRPr="009B567E" w:rsidRDefault="00A12E96" w:rsidP="00A12E96">
      <w:pPr>
        <w:rPr>
          <w:szCs w:val="22"/>
          <w:u w:val="single"/>
        </w:rPr>
      </w:pPr>
      <w:r w:rsidRPr="009B567E">
        <w:rPr>
          <w:szCs w:val="22"/>
          <w:u w:val="single"/>
        </w:rPr>
        <w:lastRenderedPageBreak/>
        <w:t xml:space="preserve">Tablečių </w:t>
      </w:r>
      <w:r w:rsidR="00366080" w:rsidRPr="009B567E">
        <w:rPr>
          <w:szCs w:val="22"/>
          <w:u w:val="single"/>
        </w:rPr>
        <w:t>šerdis</w:t>
      </w:r>
    </w:p>
    <w:p w14:paraId="4046D3EE" w14:textId="77777777" w:rsidR="00A12E96" w:rsidRPr="009B567E" w:rsidRDefault="00A12E96" w:rsidP="00A12E96">
      <w:pPr>
        <w:rPr>
          <w:szCs w:val="22"/>
          <w:lang w:bidi="ar-SY"/>
        </w:rPr>
      </w:pPr>
      <w:proofErr w:type="spellStart"/>
      <w:r w:rsidRPr="009B567E">
        <w:rPr>
          <w:szCs w:val="22"/>
        </w:rPr>
        <w:t>Ma</w:t>
      </w:r>
      <w:r w:rsidR="001A64F4" w:rsidRPr="009B567E">
        <w:rPr>
          <w:szCs w:val="22"/>
        </w:rPr>
        <w:t>ltit</w:t>
      </w:r>
      <w:r w:rsidRPr="009B567E">
        <w:rPr>
          <w:szCs w:val="22"/>
        </w:rPr>
        <w:t>olis</w:t>
      </w:r>
      <w:proofErr w:type="spellEnd"/>
      <w:r w:rsidR="008A4B2F" w:rsidRPr="009B567E">
        <w:rPr>
          <w:szCs w:val="22"/>
        </w:rPr>
        <w:t xml:space="preserve"> (E 9</w:t>
      </w:r>
      <w:r w:rsidR="008A4B2F" w:rsidRPr="009B567E">
        <w:rPr>
          <w:szCs w:val="22"/>
          <w:lang w:bidi="ar-SY"/>
        </w:rPr>
        <w:t>65)</w:t>
      </w:r>
    </w:p>
    <w:p w14:paraId="783D32A4" w14:textId="77777777" w:rsidR="00532BE7" w:rsidRPr="009B567E" w:rsidRDefault="00532BE7" w:rsidP="00A12E96">
      <w:pPr>
        <w:rPr>
          <w:szCs w:val="22"/>
          <w:lang w:bidi="ar-SY"/>
        </w:rPr>
      </w:pPr>
      <w:proofErr w:type="spellStart"/>
      <w:r w:rsidRPr="009B567E">
        <w:rPr>
          <w:szCs w:val="22"/>
          <w:lang w:bidi="ar-SY"/>
        </w:rPr>
        <w:t>Krospovidonas</w:t>
      </w:r>
      <w:proofErr w:type="spellEnd"/>
    </w:p>
    <w:p w14:paraId="5ECCADF8" w14:textId="77777777" w:rsidR="00532BE7" w:rsidRPr="009B567E" w:rsidRDefault="00532BE7" w:rsidP="00A12E96">
      <w:pPr>
        <w:rPr>
          <w:szCs w:val="22"/>
          <w:lang w:bidi="ar-SY"/>
        </w:rPr>
      </w:pPr>
      <w:proofErr w:type="spellStart"/>
      <w:r w:rsidRPr="009B567E">
        <w:rPr>
          <w:szCs w:val="22"/>
          <w:lang w:bidi="ar-SY"/>
        </w:rPr>
        <w:t>Karmeliozės</w:t>
      </w:r>
      <w:proofErr w:type="spellEnd"/>
      <w:r w:rsidRPr="009B567E">
        <w:rPr>
          <w:szCs w:val="22"/>
          <w:lang w:bidi="ar-SY"/>
        </w:rPr>
        <w:t xml:space="preserve"> natrio druska</w:t>
      </w:r>
    </w:p>
    <w:p w14:paraId="6D3AEE9D" w14:textId="77777777" w:rsidR="00A12E96" w:rsidRPr="009B567E" w:rsidRDefault="00521997" w:rsidP="00532BE7">
      <w:pPr>
        <w:rPr>
          <w:szCs w:val="22"/>
        </w:rPr>
      </w:pPr>
      <w:r w:rsidRPr="009B567E">
        <w:rPr>
          <w:szCs w:val="22"/>
        </w:rPr>
        <w:t xml:space="preserve">Bevandenis natrio </w:t>
      </w:r>
      <w:r w:rsidR="00A12E96" w:rsidRPr="009B567E">
        <w:rPr>
          <w:szCs w:val="22"/>
        </w:rPr>
        <w:t>karbonatas</w:t>
      </w:r>
      <w:r w:rsidR="00532BE7" w:rsidRPr="009B567E">
        <w:rPr>
          <w:szCs w:val="22"/>
        </w:rPr>
        <w:t xml:space="preserve"> (E 500)</w:t>
      </w:r>
    </w:p>
    <w:p w14:paraId="08E0EFFB" w14:textId="77777777" w:rsidR="00A12E96" w:rsidRPr="009B567E" w:rsidRDefault="00A12E96" w:rsidP="00A12E96">
      <w:pPr>
        <w:rPr>
          <w:szCs w:val="22"/>
        </w:rPr>
      </w:pPr>
      <w:r w:rsidRPr="009B567E">
        <w:rPr>
          <w:szCs w:val="22"/>
        </w:rPr>
        <w:t xml:space="preserve">Kalcio </w:t>
      </w:r>
      <w:proofErr w:type="spellStart"/>
      <w:r w:rsidRPr="009B567E">
        <w:rPr>
          <w:szCs w:val="22"/>
        </w:rPr>
        <w:t>stearatas</w:t>
      </w:r>
      <w:proofErr w:type="spellEnd"/>
    </w:p>
    <w:p w14:paraId="386315E0" w14:textId="77777777" w:rsidR="00A12E96" w:rsidRPr="009B567E" w:rsidRDefault="00A12E96" w:rsidP="00A12E96">
      <w:pPr>
        <w:rPr>
          <w:i/>
          <w:szCs w:val="22"/>
        </w:rPr>
      </w:pPr>
    </w:p>
    <w:p w14:paraId="4C4AF3DD" w14:textId="77777777" w:rsidR="00A12E96" w:rsidRPr="009B567E" w:rsidRDefault="00A12E96" w:rsidP="00A12E96">
      <w:pPr>
        <w:rPr>
          <w:szCs w:val="22"/>
          <w:u w:val="single"/>
        </w:rPr>
      </w:pPr>
      <w:r w:rsidRPr="009B567E">
        <w:rPr>
          <w:szCs w:val="22"/>
          <w:u w:val="single"/>
        </w:rPr>
        <w:t xml:space="preserve">Tablečių </w:t>
      </w:r>
      <w:r w:rsidR="00591F0A" w:rsidRPr="009B567E">
        <w:rPr>
          <w:szCs w:val="22"/>
          <w:u w:val="single"/>
        </w:rPr>
        <w:t>dangalas</w:t>
      </w:r>
    </w:p>
    <w:p w14:paraId="727A35AE" w14:textId="77777777" w:rsidR="00A12E96" w:rsidRPr="009B567E" w:rsidRDefault="00912D1B" w:rsidP="00A12E96">
      <w:pPr>
        <w:rPr>
          <w:szCs w:val="22"/>
        </w:rPr>
      </w:pPr>
      <w:proofErr w:type="spellStart"/>
      <w:r w:rsidRPr="009B567E">
        <w:rPr>
          <w:szCs w:val="22"/>
        </w:rPr>
        <w:t>Polivinilo</w:t>
      </w:r>
      <w:proofErr w:type="spellEnd"/>
      <w:r w:rsidRPr="009B567E">
        <w:rPr>
          <w:szCs w:val="22"/>
        </w:rPr>
        <w:t xml:space="preserve"> alkoholis</w:t>
      </w:r>
    </w:p>
    <w:p w14:paraId="556A5097" w14:textId="77777777" w:rsidR="00912D1B" w:rsidRPr="009B567E" w:rsidRDefault="00912D1B" w:rsidP="00A12E96">
      <w:pPr>
        <w:rPr>
          <w:szCs w:val="22"/>
        </w:rPr>
      </w:pPr>
      <w:r w:rsidRPr="009B567E">
        <w:rPr>
          <w:szCs w:val="22"/>
        </w:rPr>
        <w:t>Talkas (E 553b)</w:t>
      </w:r>
    </w:p>
    <w:p w14:paraId="6AA29EC6" w14:textId="77777777" w:rsidR="00912D1B" w:rsidRPr="009B567E" w:rsidRDefault="00912D1B" w:rsidP="00912D1B">
      <w:pPr>
        <w:rPr>
          <w:szCs w:val="22"/>
        </w:rPr>
      </w:pPr>
      <w:r w:rsidRPr="009B567E">
        <w:rPr>
          <w:szCs w:val="22"/>
        </w:rPr>
        <w:t>Titano dioksidas (E 171)</w:t>
      </w:r>
    </w:p>
    <w:p w14:paraId="7BB1FDAC" w14:textId="77777777" w:rsidR="00912D1B" w:rsidRPr="009B567E" w:rsidRDefault="00912D1B" w:rsidP="00A12E96">
      <w:pPr>
        <w:rPr>
          <w:szCs w:val="22"/>
        </w:rPr>
      </w:pPr>
      <w:proofErr w:type="spellStart"/>
      <w:r w:rsidRPr="009B567E">
        <w:rPr>
          <w:szCs w:val="22"/>
        </w:rPr>
        <w:t>Makrogolis</w:t>
      </w:r>
      <w:proofErr w:type="spellEnd"/>
      <w:r w:rsidRPr="009B567E">
        <w:rPr>
          <w:szCs w:val="22"/>
        </w:rPr>
        <w:t xml:space="preserve"> 3350</w:t>
      </w:r>
    </w:p>
    <w:p w14:paraId="765DB754" w14:textId="77777777" w:rsidR="00912D1B" w:rsidRPr="009B567E" w:rsidRDefault="00742A45" w:rsidP="00A12E96">
      <w:pPr>
        <w:rPr>
          <w:szCs w:val="22"/>
        </w:rPr>
      </w:pPr>
      <w:r w:rsidRPr="009B567E">
        <w:rPr>
          <w:szCs w:val="22"/>
        </w:rPr>
        <w:t>Sojų</w:t>
      </w:r>
      <w:r w:rsidR="00912D1B" w:rsidRPr="009B567E">
        <w:rPr>
          <w:szCs w:val="22"/>
        </w:rPr>
        <w:t xml:space="preserve"> </w:t>
      </w:r>
      <w:proofErr w:type="spellStart"/>
      <w:r w:rsidR="00912D1B" w:rsidRPr="009B567E">
        <w:rPr>
          <w:szCs w:val="22"/>
        </w:rPr>
        <w:t>lecitinas</w:t>
      </w:r>
      <w:proofErr w:type="spellEnd"/>
      <w:r w:rsidR="00912D1B" w:rsidRPr="009B567E">
        <w:rPr>
          <w:szCs w:val="22"/>
        </w:rPr>
        <w:t xml:space="preserve"> (E 322)</w:t>
      </w:r>
    </w:p>
    <w:p w14:paraId="044EF77F" w14:textId="77777777" w:rsidR="00912D1B" w:rsidRPr="009B567E" w:rsidRDefault="00912D1B" w:rsidP="00912D1B">
      <w:pPr>
        <w:rPr>
          <w:szCs w:val="22"/>
        </w:rPr>
      </w:pPr>
      <w:r w:rsidRPr="009B567E">
        <w:rPr>
          <w:szCs w:val="22"/>
        </w:rPr>
        <w:t>Geltonasis geležies oksidas (E 172)</w:t>
      </w:r>
    </w:p>
    <w:p w14:paraId="64797EDA" w14:textId="77777777" w:rsidR="00912D1B" w:rsidRPr="009B567E" w:rsidRDefault="00521997" w:rsidP="00912D1B">
      <w:pPr>
        <w:rPr>
          <w:szCs w:val="22"/>
        </w:rPr>
      </w:pPr>
      <w:r w:rsidRPr="009B567E">
        <w:rPr>
          <w:szCs w:val="22"/>
        </w:rPr>
        <w:t xml:space="preserve">Bevandenis natrio </w:t>
      </w:r>
      <w:r w:rsidR="00912D1B" w:rsidRPr="009B567E">
        <w:rPr>
          <w:szCs w:val="22"/>
        </w:rPr>
        <w:t>karbonatas (E 500)</w:t>
      </w:r>
    </w:p>
    <w:p w14:paraId="2404687C" w14:textId="77777777" w:rsidR="00742A45" w:rsidRPr="009B567E" w:rsidRDefault="00742A45" w:rsidP="00742A45">
      <w:pPr>
        <w:pStyle w:val="Default"/>
        <w:rPr>
          <w:color w:val="auto"/>
          <w:sz w:val="22"/>
          <w:szCs w:val="22"/>
          <w:lang w:val="lt-LT"/>
        </w:rPr>
      </w:pPr>
      <w:proofErr w:type="spellStart"/>
      <w:r w:rsidRPr="009B567E">
        <w:rPr>
          <w:color w:val="auto"/>
          <w:sz w:val="22"/>
          <w:szCs w:val="22"/>
          <w:lang w:val="lt-LT"/>
        </w:rPr>
        <w:t>Metakrilo</w:t>
      </w:r>
      <w:proofErr w:type="spellEnd"/>
      <w:r w:rsidRPr="009B567E">
        <w:rPr>
          <w:color w:val="auto"/>
          <w:sz w:val="22"/>
          <w:szCs w:val="22"/>
          <w:lang w:val="lt-LT"/>
        </w:rPr>
        <w:t xml:space="preserve"> rūgšties ir </w:t>
      </w:r>
      <w:proofErr w:type="spellStart"/>
      <w:r w:rsidRPr="009B567E">
        <w:rPr>
          <w:color w:val="auto"/>
          <w:sz w:val="22"/>
          <w:szCs w:val="22"/>
          <w:lang w:val="lt-LT"/>
        </w:rPr>
        <w:t>etilakrilato</w:t>
      </w:r>
      <w:proofErr w:type="spellEnd"/>
      <w:r w:rsidRPr="009B567E">
        <w:rPr>
          <w:color w:val="auto"/>
          <w:sz w:val="22"/>
          <w:szCs w:val="22"/>
          <w:lang w:val="lt-LT"/>
        </w:rPr>
        <w:t xml:space="preserve"> 1:1 </w:t>
      </w:r>
      <w:proofErr w:type="spellStart"/>
      <w:r w:rsidRPr="009B567E">
        <w:rPr>
          <w:color w:val="auto"/>
          <w:sz w:val="22"/>
          <w:szCs w:val="22"/>
          <w:lang w:val="lt-LT"/>
        </w:rPr>
        <w:t>kopolimero</w:t>
      </w:r>
      <w:proofErr w:type="spellEnd"/>
      <w:r w:rsidRPr="009B567E">
        <w:rPr>
          <w:color w:val="auto"/>
          <w:sz w:val="22"/>
          <w:szCs w:val="22"/>
          <w:lang w:val="lt-LT"/>
        </w:rPr>
        <w:t xml:space="preserve"> 30% dispersija</w:t>
      </w:r>
    </w:p>
    <w:p w14:paraId="5829171D" w14:textId="77777777" w:rsidR="00912D1B" w:rsidRPr="009B567E" w:rsidRDefault="00912D1B" w:rsidP="00A12E96">
      <w:pPr>
        <w:ind w:left="567" w:hanging="567"/>
        <w:rPr>
          <w:szCs w:val="22"/>
        </w:rPr>
      </w:pPr>
      <w:proofErr w:type="spellStart"/>
      <w:r w:rsidRPr="009B567E">
        <w:rPr>
          <w:szCs w:val="22"/>
        </w:rPr>
        <w:t>Trietilo</w:t>
      </w:r>
      <w:proofErr w:type="spellEnd"/>
      <w:r w:rsidRPr="009B567E">
        <w:rPr>
          <w:szCs w:val="22"/>
        </w:rPr>
        <w:t xml:space="preserve"> citratas (E 1505)</w:t>
      </w:r>
    </w:p>
    <w:p w14:paraId="3B68AAF9" w14:textId="77777777" w:rsidR="00A12E96" w:rsidRPr="009B567E" w:rsidRDefault="00A12E96" w:rsidP="00A12E96">
      <w:pPr>
        <w:ind w:left="567" w:hanging="567"/>
        <w:rPr>
          <w:bCs/>
          <w:szCs w:val="22"/>
        </w:rPr>
      </w:pPr>
    </w:p>
    <w:p w14:paraId="3973DA77" w14:textId="77777777" w:rsidR="00A12E96" w:rsidRPr="009B567E" w:rsidRDefault="00A12E96" w:rsidP="00A12E96">
      <w:pPr>
        <w:ind w:left="567" w:hanging="567"/>
        <w:rPr>
          <w:b/>
          <w:szCs w:val="22"/>
        </w:rPr>
      </w:pPr>
      <w:r w:rsidRPr="009B567E">
        <w:rPr>
          <w:b/>
          <w:szCs w:val="22"/>
        </w:rPr>
        <w:t>6.2</w:t>
      </w:r>
      <w:r w:rsidRPr="009B567E">
        <w:rPr>
          <w:b/>
          <w:szCs w:val="22"/>
        </w:rPr>
        <w:tab/>
        <w:t>Nesuderinamumas</w:t>
      </w:r>
    </w:p>
    <w:p w14:paraId="2C90D010" w14:textId="77777777" w:rsidR="00A12E96" w:rsidRPr="009B567E" w:rsidRDefault="00A12E96" w:rsidP="00A12E96">
      <w:pPr>
        <w:ind w:left="567" w:hanging="567"/>
        <w:rPr>
          <w:szCs w:val="22"/>
        </w:rPr>
      </w:pPr>
    </w:p>
    <w:p w14:paraId="4A8ABE91" w14:textId="77777777" w:rsidR="00A12E96" w:rsidRPr="009B567E" w:rsidRDefault="00A12E96" w:rsidP="00A12E96">
      <w:pPr>
        <w:ind w:left="567" w:hanging="567"/>
        <w:rPr>
          <w:szCs w:val="22"/>
        </w:rPr>
      </w:pPr>
      <w:r w:rsidRPr="009B567E">
        <w:rPr>
          <w:szCs w:val="22"/>
        </w:rPr>
        <w:t>Duomenys nebūtini.</w:t>
      </w:r>
    </w:p>
    <w:p w14:paraId="47BDA8D3" w14:textId="77777777" w:rsidR="00A12E96" w:rsidRPr="009B567E" w:rsidRDefault="00A12E96" w:rsidP="00A12E96">
      <w:pPr>
        <w:ind w:left="567" w:hanging="567"/>
        <w:rPr>
          <w:szCs w:val="22"/>
        </w:rPr>
      </w:pPr>
    </w:p>
    <w:p w14:paraId="520292EC" w14:textId="77777777" w:rsidR="00A12E96" w:rsidRPr="009B567E" w:rsidRDefault="00A12E96" w:rsidP="00A12E96">
      <w:pPr>
        <w:ind w:left="567" w:hanging="567"/>
        <w:rPr>
          <w:b/>
          <w:szCs w:val="22"/>
        </w:rPr>
      </w:pPr>
      <w:r w:rsidRPr="009B567E">
        <w:rPr>
          <w:b/>
          <w:szCs w:val="22"/>
        </w:rPr>
        <w:t>6.3</w:t>
      </w:r>
      <w:r w:rsidRPr="009B567E">
        <w:rPr>
          <w:b/>
          <w:szCs w:val="22"/>
        </w:rPr>
        <w:tab/>
        <w:t>Tinkamumo laikas</w:t>
      </w:r>
    </w:p>
    <w:p w14:paraId="47CB53A2" w14:textId="77777777" w:rsidR="00A12E96" w:rsidRPr="009B567E" w:rsidRDefault="00A12E96" w:rsidP="00A12E96">
      <w:pPr>
        <w:ind w:left="567" w:hanging="567"/>
        <w:rPr>
          <w:szCs w:val="22"/>
        </w:rPr>
      </w:pPr>
    </w:p>
    <w:p w14:paraId="5E5436E8" w14:textId="77777777" w:rsidR="00742A45" w:rsidRPr="009B567E" w:rsidRDefault="00742A45" w:rsidP="00742A45">
      <w:pPr>
        <w:ind w:left="567" w:hanging="567"/>
        <w:rPr>
          <w:szCs w:val="22"/>
        </w:rPr>
      </w:pPr>
      <w:r w:rsidRPr="009B567E">
        <w:rPr>
          <w:szCs w:val="22"/>
          <w:u w:val="single"/>
        </w:rPr>
        <w:t>Nailono/</w:t>
      </w:r>
      <w:proofErr w:type="spellStart"/>
      <w:r w:rsidRPr="009B567E">
        <w:rPr>
          <w:szCs w:val="22"/>
          <w:u w:val="single"/>
        </w:rPr>
        <w:t>Al</w:t>
      </w:r>
      <w:proofErr w:type="spellEnd"/>
      <w:r w:rsidRPr="009B567E">
        <w:rPr>
          <w:szCs w:val="22"/>
          <w:u w:val="single"/>
        </w:rPr>
        <w:t>/PVC/</w:t>
      </w:r>
      <w:proofErr w:type="spellStart"/>
      <w:r w:rsidRPr="009B567E">
        <w:rPr>
          <w:szCs w:val="22"/>
          <w:u w:val="single"/>
        </w:rPr>
        <w:t>Al</w:t>
      </w:r>
      <w:proofErr w:type="spellEnd"/>
      <w:r w:rsidRPr="009B567E">
        <w:rPr>
          <w:szCs w:val="22"/>
          <w:u w:val="single"/>
        </w:rPr>
        <w:t xml:space="preserve"> lizdinė plokštelė</w:t>
      </w:r>
    </w:p>
    <w:p w14:paraId="5FCB3FF1" w14:textId="77777777" w:rsidR="00A12E96" w:rsidRPr="009B567E" w:rsidRDefault="008A4B2F" w:rsidP="00A12E96">
      <w:pPr>
        <w:ind w:left="567" w:hanging="567"/>
        <w:rPr>
          <w:szCs w:val="22"/>
        </w:rPr>
      </w:pPr>
      <w:r w:rsidRPr="009B567E">
        <w:rPr>
          <w:szCs w:val="22"/>
        </w:rPr>
        <w:t>3 </w:t>
      </w:r>
      <w:r w:rsidR="00A12E96" w:rsidRPr="009B567E">
        <w:rPr>
          <w:szCs w:val="22"/>
        </w:rPr>
        <w:t>metai.</w:t>
      </w:r>
    </w:p>
    <w:p w14:paraId="1360DC57" w14:textId="77777777" w:rsidR="00A12E96" w:rsidRPr="009B567E" w:rsidRDefault="00A12E96" w:rsidP="00A12E96">
      <w:pPr>
        <w:ind w:left="567" w:hanging="567"/>
        <w:rPr>
          <w:bCs/>
          <w:szCs w:val="22"/>
        </w:rPr>
      </w:pPr>
    </w:p>
    <w:p w14:paraId="05F1BCA4" w14:textId="77777777" w:rsidR="008A4B2F" w:rsidRPr="009B567E" w:rsidRDefault="00BF41F1" w:rsidP="00A12E96">
      <w:pPr>
        <w:ind w:left="567" w:hanging="567"/>
        <w:rPr>
          <w:bCs/>
          <w:szCs w:val="22"/>
        </w:rPr>
      </w:pPr>
      <w:r w:rsidRPr="009B567E">
        <w:rPr>
          <w:bCs/>
          <w:szCs w:val="22"/>
          <w:u w:val="single"/>
        </w:rPr>
        <w:t>DTPE buteliukas</w:t>
      </w:r>
    </w:p>
    <w:p w14:paraId="25DE9A8C" w14:textId="77777777" w:rsidR="008A4B2F" w:rsidRPr="009B567E" w:rsidRDefault="00521997" w:rsidP="00A12E96">
      <w:pPr>
        <w:ind w:left="567" w:hanging="567"/>
        <w:rPr>
          <w:bCs/>
          <w:szCs w:val="22"/>
          <w:lang w:bidi="ar-SY"/>
        </w:rPr>
      </w:pPr>
      <w:r w:rsidRPr="009B567E">
        <w:rPr>
          <w:bCs/>
          <w:szCs w:val="22"/>
          <w:lang w:bidi="ar-SY"/>
        </w:rPr>
        <w:t>2</w:t>
      </w:r>
      <w:r w:rsidR="008A4B2F" w:rsidRPr="009B567E">
        <w:rPr>
          <w:bCs/>
          <w:szCs w:val="22"/>
          <w:lang w:bidi="ar-SY"/>
        </w:rPr>
        <w:t> metai.</w:t>
      </w:r>
    </w:p>
    <w:p w14:paraId="67DBC4D3" w14:textId="77777777" w:rsidR="00BF41F1" w:rsidRPr="009B567E" w:rsidRDefault="00BF41F1" w:rsidP="00BF41F1">
      <w:pPr>
        <w:rPr>
          <w:szCs w:val="22"/>
        </w:rPr>
      </w:pPr>
      <w:r w:rsidRPr="009B567E">
        <w:rPr>
          <w:szCs w:val="22"/>
        </w:rPr>
        <w:t>Pirmą kartą atidarius buteliuką, vaistin</w:t>
      </w:r>
      <w:r w:rsidRPr="009B567E">
        <w:rPr>
          <w:szCs w:val="22"/>
          <w:lang w:bidi="ar-SY"/>
        </w:rPr>
        <w:t>į</w:t>
      </w:r>
      <w:r w:rsidRPr="009B567E">
        <w:rPr>
          <w:szCs w:val="22"/>
        </w:rPr>
        <w:t xml:space="preserve"> prepara</w:t>
      </w:r>
      <w:r w:rsidR="00742A45" w:rsidRPr="009B567E">
        <w:rPr>
          <w:szCs w:val="22"/>
        </w:rPr>
        <w:t>tą suvartoti per tris mėnesius.</w:t>
      </w:r>
    </w:p>
    <w:p w14:paraId="751AB5EE" w14:textId="77777777" w:rsidR="008A4B2F" w:rsidRPr="009B567E" w:rsidRDefault="008A4B2F" w:rsidP="00A12E96">
      <w:pPr>
        <w:ind w:left="567" w:hanging="567"/>
        <w:rPr>
          <w:bCs/>
          <w:szCs w:val="22"/>
        </w:rPr>
      </w:pPr>
    </w:p>
    <w:p w14:paraId="1CC25F27" w14:textId="77777777" w:rsidR="00A12E96" w:rsidRPr="009B567E" w:rsidRDefault="00A12E96" w:rsidP="00A12E96">
      <w:pPr>
        <w:ind w:left="567" w:hanging="567"/>
        <w:rPr>
          <w:b/>
          <w:szCs w:val="22"/>
        </w:rPr>
      </w:pPr>
      <w:r w:rsidRPr="009B567E">
        <w:rPr>
          <w:b/>
          <w:szCs w:val="22"/>
        </w:rPr>
        <w:t>6.4</w:t>
      </w:r>
      <w:r w:rsidRPr="009B567E">
        <w:rPr>
          <w:b/>
          <w:szCs w:val="22"/>
        </w:rPr>
        <w:tab/>
        <w:t>Specialios laikymo sąlygos</w:t>
      </w:r>
    </w:p>
    <w:p w14:paraId="67C92006" w14:textId="77777777" w:rsidR="00A12E96" w:rsidRPr="009B567E" w:rsidRDefault="00A12E96" w:rsidP="00A12E96">
      <w:pPr>
        <w:rPr>
          <w:szCs w:val="22"/>
        </w:rPr>
      </w:pPr>
    </w:p>
    <w:p w14:paraId="29DE839C" w14:textId="77777777" w:rsidR="00A12E96" w:rsidRPr="009B567E" w:rsidRDefault="00A12E96" w:rsidP="00A12E96">
      <w:pPr>
        <w:ind w:left="567" w:hanging="567"/>
        <w:rPr>
          <w:szCs w:val="22"/>
        </w:rPr>
      </w:pPr>
      <w:r w:rsidRPr="009B567E">
        <w:rPr>
          <w:szCs w:val="22"/>
        </w:rPr>
        <w:t>Šiam vaistiniam preparatui specialių laikymo sąlygų nereikia.</w:t>
      </w:r>
    </w:p>
    <w:p w14:paraId="586BD40F" w14:textId="77777777" w:rsidR="00A12E96" w:rsidRPr="009B567E" w:rsidRDefault="00A12E96" w:rsidP="00A12E96">
      <w:pPr>
        <w:ind w:left="567" w:hanging="567"/>
        <w:rPr>
          <w:szCs w:val="22"/>
        </w:rPr>
      </w:pPr>
    </w:p>
    <w:p w14:paraId="3BB31BDD" w14:textId="77777777" w:rsidR="00A12E96" w:rsidRPr="009B567E" w:rsidRDefault="00A12E96" w:rsidP="00A12E96">
      <w:pPr>
        <w:ind w:left="567" w:hanging="567"/>
        <w:rPr>
          <w:b/>
          <w:szCs w:val="22"/>
        </w:rPr>
      </w:pPr>
      <w:r w:rsidRPr="009B567E">
        <w:rPr>
          <w:b/>
          <w:szCs w:val="22"/>
        </w:rPr>
        <w:t>6.5</w:t>
      </w:r>
      <w:r w:rsidRPr="009B567E">
        <w:rPr>
          <w:b/>
          <w:szCs w:val="22"/>
        </w:rPr>
        <w:tab/>
      </w:r>
      <w:proofErr w:type="spellStart"/>
      <w:r w:rsidR="00A17E7B" w:rsidRPr="009B567E">
        <w:rPr>
          <w:b/>
          <w:szCs w:val="22"/>
        </w:rPr>
        <w:t>Talpyklės</w:t>
      </w:r>
      <w:proofErr w:type="spellEnd"/>
      <w:r w:rsidR="00A17E7B" w:rsidRPr="009B567E">
        <w:rPr>
          <w:b/>
          <w:szCs w:val="22"/>
        </w:rPr>
        <w:t xml:space="preserve"> pobūdis</w:t>
      </w:r>
      <w:r w:rsidRPr="009B567E">
        <w:rPr>
          <w:b/>
          <w:bCs/>
          <w:szCs w:val="22"/>
        </w:rPr>
        <w:t xml:space="preserve"> ir jos</w:t>
      </w:r>
      <w:r w:rsidRPr="009B567E">
        <w:rPr>
          <w:szCs w:val="22"/>
        </w:rPr>
        <w:t xml:space="preserve"> </w:t>
      </w:r>
      <w:r w:rsidRPr="009B567E">
        <w:rPr>
          <w:b/>
          <w:szCs w:val="22"/>
        </w:rPr>
        <w:t>turinys</w:t>
      </w:r>
    </w:p>
    <w:p w14:paraId="6140D403" w14:textId="77777777" w:rsidR="00A12E96" w:rsidRPr="009B567E" w:rsidRDefault="00A12E96" w:rsidP="00A12E96">
      <w:pPr>
        <w:ind w:left="567" w:hanging="567"/>
        <w:rPr>
          <w:szCs w:val="22"/>
        </w:rPr>
      </w:pPr>
    </w:p>
    <w:p w14:paraId="0F12520E" w14:textId="77777777" w:rsidR="00742A45" w:rsidRPr="009B567E" w:rsidRDefault="00742A45" w:rsidP="00742A45">
      <w:pPr>
        <w:ind w:left="567" w:hanging="567"/>
        <w:rPr>
          <w:szCs w:val="22"/>
        </w:rPr>
      </w:pPr>
      <w:r w:rsidRPr="009B567E">
        <w:rPr>
          <w:szCs w:val="22"/>
        </w:rPr>
        <w:t>Nailono/</w:t>
      </w:r>
      <w:proofErr w:type="spellStart"/>
      <w:r w:rsidRPr="009B567E">
        <w:rPr>
          <w:szCs w:val="22"/>
        </w:rPr>
        <w:t>Al</w:t>
      </w:r>
      <w:proofErr w:type="spellEnd"/>
      <w:r w:rsidRPr="009B567E">
        <w:rPr>
          <w:szCs w:val="22"/>
        </w:rPr>
        <w:t>/PVC/</w:t>
      </w:r>
      <w:proofErr w:type="spellStart"/>
      <w:r w:rsidRPr="009B567E">
        <w:rPr>
          <w:szCs w:val="22"/>
        </w:rPr>
        <w:t>Al</w:t>
      </w:r>
      <w:proofErr w:type="spellEnd"/>
      <w:r w:rsidRPr="009B567E">
        <w:rPr>
          <w:szCs w:val="22"/>
        </w:rPr>
        <w:t xml:space="preserve"> lizdinė</w:t>
      </w:r>
      <w:r w:rsidR="00163686" w:rsidRPr="009B567E">
        <w:rPr>
          <w:szCs w:val="22"/>
        </w:rPr>
        <w:t>s</w:t>
      </w:r>
      <w:r w:rsidRPr="009B567E">
        <w:rPr>
          <w:szCs w:val="22"/>
        </w:rPr>
        <w:t xml:space="preserve"> plokštelė</w:t>
      </w:r>
      <w:r w:rsidR="00163686" w:rsidRPr="009B567E">
        <w:rPr>
          <w:szCs w:val="22"/>
        </w:rPr>
        <w:t>s</w:t>
      </w:r>
      <w:r w:rsidRPr="009B567E">
        <w:rPr>
          <w:szCs w:val="22"/>
        </w:rPr>
        <w:t>.</w:t>
      </w:r>
    </w:p>
    <w:p w14:paraId="4CE2AA31" w14:textId="77777777" w:rsidR="00A12E96" w:rsidRPr="009B567E" w:rsidRDefault="00BF41F1" w:rsidP="00A12E96">
      <w:pPr>
        <w:rPr>
          <w:szCs w:val="22"/>
        </w:rPr>
      </w:pPr>
      <w:r w:rsidRPr="009B567E">
        <w:rPr>
          <w:szCs w:val="22"/>
        </w:rPr>
        <w:t xml:space="preserve">PP </w:t>
      </w:r>
      <w:r w:rsidR="00A12E96" w:rsidRPr="009B567E">
        <w:rPr>
          <w:szCs w:val="22"/>
        </w:rPr>
        <w:t>dangteliu užsukti D</w:t>
      </w:r>
      <w:r w:rsidRPr="009B567E">
        <w:rPr>
          <w:szCs w:val="22"/>
        </w:rPr>
        <w:t>T</w:t>
      </w:r>
      <w:r w:rsidR="00A12E96" w:rsidRPr="009B567E">
        <w:rPr>
          <w:szCs w:val="22"/>
        </w:rPr>
        <w:t xml:space="preserve">PE buteliukai, kuriuose yra </w:t>
      </w:r>
      <w:proofErr w:type="spellStart"/>
      <w:r w:rsidR="00521997" w:rsidRPr="009B567E">
        <w:rPr>
          <w:szCs w:val="22"/>
        </w:rPr>
        <w:t>sausiklio</w:t>
      </w:r>
      <w:proofErr w:type="spellEnd"/>
      <w:r w:rsidR="00A12E96" w:rsidRPr="009B567E">
        <w:rPr>
          <w:szCs w:val="22"/>
        </w:rPr>
        <w:t>.</w:t>
      </w:r>
    </w:p>
    <w:p w14:paraId="2EA8021A" w14:textId="77777777" w:rsidR="00A12E96" w:rsidRPr="009B567E" w:rsidRDefault="00A12E96" w:rsidP="00A12E96">
      <w:pPr>
        <w:rPr>
          <w:szCs w:val="22"/>
        </w:rPr>
      </w:pPr>
    </w:p>
    <w:p w14:paraId="7E657349" w14:textId="77777777" w:rsidR="00A12E96" w:rsidRPr="009B567E" w:rsidRDefault="00A12E96" w:rsidP="00A12E96">
      <w:pPr>
        <w:rPr>
          <w:b/>
          <w:szCs w:val="22"/>
        </w:rPr>
      </w:pPr>
      <w:r w:rsidRPr="009B567E">
        <w:rPr>
          <w:b/>
          <w:szCs w:val="22"/>
        </w:rPr>
        <w:t>Pakuotės dyd</w:t>
      </w:r>
      <w:r w:rsidR="00D525ED" w:rsidRPr="009B567E">
        <w:rPr>
          <w:b/>
          <w:szCs w:val="22"/>
        </w:rPr>
        <w:t>žiai</w:t>
      </w:r>
    </w:p>
    <w:p w14:paraId="1504C18A" w14:textId="77777777" w:rsidR="00A12E96" w:rsidRPr="009B567E" w:rsidRDefault="00742A45" w:rsidP="00BF41F1">
      <w:pPr>
        <w:rPr>
          <w:szCs w:val="22"/>
        </w:rPr>
      </w:pPr>
      <w:r w:rsidRPr="009B567E">
        <w:rPr>
          <w:szCs w:val="22"/>
        </w:rPr>
        <w:t>Lizdinių plokštelių pakuotė</w:t>
      </w:r>
      <w:r w:rsidR="00163686" w:rsidRPr="009B567E">
        <w:rPr>
          <w:szCs w:val="22"/>
        </w:rPr>
        <w:t>s</w:t>
      </w:r>
      <w:r w:rsidRPr="009B567E">
        <w:rPr>
          <w:szCs w:val="22"/>
        </w:rPr>
        <w:t>:14</w:t>
      </w:r>
      <w:r w:rsidR="009F0BDD" w:rsidRPr="009B567E">
        <w:rPr>
          <w:szCs w:val="22"/>
        </w:rPr>
        <w:t>, 28</w:t>
      </w:r>
      <w:r w:rsidR="00D525ED" w:rsidRPr="009B567E">
        <w:rPr>
          <w:szCs w:val="22"/>
        </w:rPr>
        <w:t>,</w:t>
      </w:r>
      <w:r w:rsidR="00A12E96" w:rsidRPr="009B567E">
        <w:rPr>
          <w:szCs w:val="22"/>
        </w:rPr>
        <w:t xml:space="preserve"> </w:t>
      </w:r>
      <w:r w:rsidR="00D525ED" w:rsidRPr="009B567E">
        <w:rPr>
          <w:szCs w:val="22"/>
        </w:rPr>
        <w:t>56, 84,</w:t>
      </w:r>
      <w:r w:rsidR="00BF41F1" w:rsidRPr="009B567E">
        <w:rPr>
          <w:szCs w:val="22"/>
        </w:rPr>
        <w:t xml:space="preserve"> </w:t>
      </w:r>
      <w:r w:rsidR="009F0BDD" w:rsidRPr="009B567E">
        <w:rPr>
          <w:szCs w:val="22"/>
        </w:rPr>
        <w:t>90</w:t>
      </w:r>
      <w:r w:rsidR="00BF41F1" w:rsidRPr="009B567E">
        <w:rPr>
          <w:szCs w:val="22"/>
        </w:rPr>
        <w:t> </w:t>
      </w:r>
      <w:r w:rsidR="00D525ED" w:rsidRPr="009B567E">
        <w:rPr>
          <w:szCs w:val="22"/>
        </w:rPr>
        <w:t xml:space="preserve">ir 98 </w:t>
      </w:r>
      <w:r w:rsidR="00BF41F1" w:rsidRPr="009B567E">
        <w:rPr>
          <w:szCs w:val="22"/>
        </w:rPr>
        <w:t>skrandyje neiri</w:t>
      </w:r>
      <w:r w:rsidR="00D525ED" w:rsidRPr="009B567E">
        <w:rPr>
          <w:szCs w:val="22"/>
        </w:rPr>
        <w:t>os</w:t>
      </w:r>
      <w:r w:rsidR="00BF41F1" w:rsidRPr="009B567E">
        <w:rPr>
          <w:szCs w:val="22"/>
        </w:rPr>
        <w:t xml:space="preserve"> table</w:t>
      </w:r>
      <w:r w:rsidR="00D525ED" w:rsidRPr="009B567E">
        <w:rPr>
          <w:szCs w:val="22"/>
        </w:rPr>
        <w:t>tės</w:t>
      </w:r>
      <w:r w:rsidR="00A12E96" w:rsidRPr="009B567E">
        <w:rPr>
          <w:szCs w:val="22"/>
        </w:rPr>
        <w:t>.</w:t>
      </w:r>
    </w:p>
    <w:p w14:paraId="72819516" w14:textId="77777777" w:rsidR="00A12E96" w:rsidRPr="009B567E" w:rsidRDefault="00521997" w:rsidP="008A4B2F">
      <w:pPr>
        <w:rPr>
          <w:szCs w:val="22"/>
        </w:rPr>
      </w:pPr>
      <w:r w:rsidRPr="009B567E">
        <w:rPr>
          <w:szCs w:val="22"/>
        </w:rPr>
        <w:t xml:space="preserve">DTPE </w:t>
      </w:r>
      <w:r w:rsidR="00A12E96" w:rsidRPr="009B567E">
        <w:rPr>
          <w:szCs w:val="22"/>
        </w:rPr>
        <w:t>buteliuka</w:t>
      </w:r>
      <w:r w:rsidR="00163686" w:rsidRPr="009B567E">
        <w:rPr>
          <w:szCs w:val="22"/>
        </w:rPr>
        <w:t>i</w:t>
      </w:r>
      <w:r w:rsidR="00A12E96" w:rsidRPr="009B567E">
        <w:rPr>
          <w:szCs w:val="22"/>
        </w:rPr>
        <w:t xml:space="preserve">: </w:t>
      </w:r>
      <w:r w:rsidR="008A4B2F" w:rsidRPr="009B567E">
        <w:rPr>
          <w:szCs w:val="22"/>
        </w:rPr>
        <w:t xml:space="preserve">14 </w:t>
      </w:r>
      <w:r w:rsidR="00D525ED" w:rsidRPr="009B567E">
        <w:rPr>
          <w:szCs w:val="22"/>
        </w:rPr>
        <w:t>ir</w:t>
      </w:r>
      <w:r w:rsidR="00A12E96" w:rsidRPr="009B567E">
        <w:rPr>
          <w:szCs w:val="22"/>
        </w:rPr>
        <w:t xml:space="preserve"> </w:t>
      </w:r>
      <w:r w:rsidR="008A4B2F" w:rsidRPr="009B567E">
        <w:rPr>
          <w:szCs w:val="22"/>
        </w:rPr>
        <w:t>28 skrandyje neirios tabletės</w:t>
      </w:r>
      <w:r w:rsidR="00A12E96" w:rsidRPr="009B567E">
        <w:rPr>
          <w:szCs w:val="22"/>
        </w:rPr>
        <w:t>.</w:t>
      </w:r>
    </w:p>
    <w:p w14:paraId="7041518B" w14:textId="77777777" w:rsidR="00A12E96" w:rsidRPr="009B567E" w:rsidRDefault="00A12E96" w:rsidP="00A12E96">
      <w:pPr>
        <w:ind w:left="567" w:hanging="567"/>
        <w:rPr>
          <w:szCs w:val="22"/>
          <w:highlight w:val="darkGray"/>
        </w:rPr>
      </w:pPr>
    </w:p>
    <w:p w14:paraId="14E238B6" w14:textId="77777777" w:rsidR="00A12E96" w:rsidRPr="009B567E" w:rsidRDefault="00A12E96" w:rsidP="00A12E96">
      <w:pPr>
        <w:ind w:left="567" w:hanging="567"/>
        <w:rPr>
          <w:szCs w:val="22"/>
        </w:rPr>
      </w:pPr>
      <w:r w:rsidRPr="009B567E">
        <w:rPr>
          <w:szCs w:val="22"/>
        </w:rPr>
        <w:t>Gali būti tiekiamos ne visų dydžių pakuotės.</w:t>
      </w:r>
    </w:p>
    <w:p w14:paraId="45A6514B" w14:textId="77777777" w:rsidR="00A12E96" w:rsidRPr="009B567E" w:rsidRDefault="00A12E96" w:rsidP="00A12E96">
      <w:pPr>
        <w:ind w:left="567" w:hanging="567"/>
        <w:rPr>
          <w:szCs w:val="22"/>
        </w:rPr>
      </w:pPr>
    </w:p>
    <w:p w14:paraId="18898669" w14:textId="77777777" w:rsidR="00A12E96" w:rsidRPr="009B567E" w:rsidRDefault="00A12E96" w:rsidP="00A12E96">
      <w:pPr>
        <w:ind w:left="567" w:hanging="567"/>
        <w:rPr>
          <w:b/>
          <w:szCs w:val="22"/>
        </w:rPr>
      </w:pPr>
      <w:r w:rsidRPr="009B567E">
        <w:rPr>
          <w:b/>
          <w:szCs w:val="22"/>
        </w:rPr>
        <w:t>6.6</w:t>
      </w:r>
      <w:r w:rsidRPr="009B567E">
        <w:rPr>
          <w:b/>
          <w:szCs w:val="22"/>
        </w:rPr>
        <w:tab/>
        <w:t>Specialūs reikalavimai atliekoms tvarkyti</w:t>
      </w:r>
    </w:p>
    <w:p w14:paraId="6EF62DA7" w14:textId="77777777" w:rsidR="00A12E96" w:rsidRPr="009B567E" w:rsidRDefault="00A12E96" w:rsidP="00A12E96">
      <w:pPr>
        <w:ind w:left="567" w:hanging="567"/>
        <w:rPr>
          <w:szCs w:val="22"/>
        </w:rPr>
      </w:pPr>
    </w:p>
    <w:p w14:paraId="754252C1" w14:textId="77777777" w:rsidR="00A12E96" w:rsidRPr="009B567E" w:rsidRDefault="00A12E96" w:rsidP="00A12E96">
      <w:pPr>
        <w:ind w:left="567" w:hanging="567"/>
        <w:rPr>
          <w:szCs w:val="22"/>
        </w:rPr>
      </w:pPr>
      <w:r w:rsidRPr="009B567E">
        <w:rPr>
          <w:szCs w:val="22"/>
        </w:rPr>
        <w:t>Specialių reikalavimų nėra.</w:t>
      </w:r>
    </w:p>
    <w:p w14:paraId="0C6DB652" w14:textId="77777777" w:rsidR="008A4B2F" w:rsidRPr="009B567E" w:rsidRDefault="008A4B2F" w:rsidP="00377D5D">
      <w:pPr>
        <w:rPr>
          <w:szCs w:val="22"/>
        </w:rPr>
      </w:pPr>
      <w:r w:rsidRPr="009B567E">
        <w:rPr>
          <w:szCs w:val="22"/>
        </w:rPr>
        <w:t>Nesuvartotą preparatą ar atliekas reikia tvarkyti laikantis vietinių reikalavimų.</w:t>
      </w:r>
    </w:p>
    <w:p w14:paraId="67F8132C" w14:textId="77777777" w:rsidR="00A12E96" w:rsidRPr="009B567E" w:rsidRDefault="00A12E96" w:rsidP="00A12E96">
      <w:pPr>
        <w:ind w:left="567" w:hanging="567"/>
        <w:rPr>
          <w:szCs w:val="22"/>
        </w:rPr>
      </w:pPr>
    </w:p>
    <w:p w14:paraId="33045F58" w14:textId="77777777" w:rsidR="00A12E96" w:rsidRPr="009B567E" w:rsidRDefault="00A12E96" w:rsidP="00A12E96">
      <w:pPr>
        <w:ind w:left="567" w:hanging="567"/>
        <w:rPr>
          <w:szCs w:val="22"/>
        </w:rPr>
      </w:pPr>
    </w:p>
    <w:p w14:paraId="49CA7D13" w14:textId="77777777" w:rsidR="00A12E96" w:rsidRPr="009B567E" w:rsidRDefault="00A12E96" w:rsidP="00A12E96">
      <w:pPr>
        <w:ind w:left="567" w:hanging="567"/>
        <w:rPr>
          <w:b/>
          <w:caps/>
          <w:szCs w:val="22"/>
        </w:rPr>
      </w:pPr>
      <w:r w:rsidRPr="009B567E">
        <w:rPr>
          <w:b/>
          <w:caps/>
          <w:szCs w:val="22"/>
        </w:rPr>
        <w:t>7.</w:t>
      </w:r>
      <w:r w:rsidRPr="009B567E">
        <w:rPr>
          <w:b/>
          <w:caps/>
          <w:szCs w:val="22"/>
        </w:rPr>
        <w:tab/>
        <w:t>RINKODAROS TEISĖS TURĖTOJAS</w:t>
      </w:r>
    </w:p>
    <w:p w14:paraId="782D0E07" w14:textId="77777777" w:rsidR="00A12E96" w:rsidRPr="009B567E" w:rsidRDefault="00A12E96" w:rsidP="00A12E96">
      <w:pPr>
        <w:ind w:left="567" w:hanging="567"/>
        <w:rPr>
          <w:szCs w:val="22"/>
        </w:rPr>
      </w:pPr>
    </w:p>
    <w:p w14:paraId="7380115C" w14:textId="77777777" w:rsidR="00F83732" w:rsidRPr="009B567E" w:rsidRDefault="00F83732" w:rsidP="00F83732">
      <w:pPr>
        <w:rPr>
          <w:szCs w:val="22"/>
        </w:rPr>
      </w:pPr>
      <w:bookmarkStart w:id="0" w:name="OLE_LINK15"/>
      <w:bookmarkStart w:id="1" w:name="OLE_LINK16"/>
      <w:r w:rsidRPr="009B567E">
        <w:rPr>
          <w:szCs w:val="22"/>
        </w:rPr>
        <w:t xml:space="preserve">ZENTIVA, </w:t>
      </w:r>
      <w:proofErr w:type="spellStart"/>
      <w:r w:rsidRPr="009B567E">
        <w:rPr>
          <w:szCs w:val="22"/>
        </w:rPr>
        <w:t>k.s</w:t>
      </w:r>
      <w:proofErr w:type="spellEnd"/>
      <w:r w:rsidRPr="009B567E">
        <w:rPr>
          <w:szCs w:val="22"/>
        </w:rPr>
        <w:t>.</w:t>
      </w:r>
    </w:p>
    <w:p w14:paraId="1326E924" w14:textId="77777777" w:rsidR="00F83732" w:rsidRPr="009B567E" w:rsidRDefault="00F83732" w:rsidP="00F83732">
      <w:pPr>
        <w:rPr>
          <w:szCs w:val="22"/>
        </w:rPr>
      </w:pPr>
      <w:r w:rsidRPr="009B567E">
        <w:rPr>
          <w:szCs w:val="22"/>
        </w:rPr>
        <w:t xml:space="preserve">U </w:t>
      </w:r>
      <w:proofErr w:type="spellStart"/>
      <w:r w:rsidRPr="009B567E">
        <w:rPr>
          <w:szCs w:val="22"/>
        </w:rPr>
        <w:t>kabelovny</w:t>
      </w:r>
      <w:proofErr w:type="spellEnd"/>
      <w:r w:rsidRPr="009B567E">
        <w:rPr>
          <w:szCs w:val="22"/>
        </w:rPr>
        <w:t xml:space="preserve"> 130</w:t>
      </w:r>
    </w:p>
    <w:p w14:paraId="56CAC126" w14:textId="77777777" w:rsidR="00F83732" w:rsidRPr="009B567E" w:rsidRDefault="00F83732" w:rsidP="00F83732">
      <w:pPr>
        <w:rPr>
          <w:szCs w:val="22"/>
        </w:rPr>
      </w:pPr>
      <w:proofErr w:type="spellStart"/>
      <w:r w:rsidRPr="009B567E">
        <w:rPr>
          <w:szCs w:val="22"/>
        </w:rPr>
        <w:t>Dolni</w:t>
      </w:r>
      <w:proofErr w:type="spellEnd"/>
      <w:r w:rsidRPr="009B567E">
        <w:rPr>
          <w:szCs w:val="22"/>
        </w:rPr>
        <w:t xml:space="preserve"> </w:t>
      </w:r>
      <w:proofErr w:type="spellStart"/>
      <w:r w:rsidRPr="009B567E">
        <w:rPr>
          <w:szCs w:val="22"/>
        </w:rPr>
        <w:t>Mėcholupy</w:t>
      </w:r>
      <w:proofErr w:type="spellEnd"/>
    </w:p>
    <w:p w14:paraId="3B60BC0D" w14:textId="77777777" w:rsidR="00F83732" w:rsidRPr="009B567E" w:rsidRDefault="00F83732" w:rsidP="00F83732">
      <w:pPr>
        <w:rPr>
          <w:szCs w:val="22"/>
        </w:rPr>
      </w:pPr>
      <w:r w:rsidRPr="009B567E">
        <w:rPr>
          <w:szCs w:val="22"/>
        </w:rPr>
        <w:lastRenderedPageBreak/>
        <w:t>102 37 Praha 10</w:t>
      </w:r>
    </w:p>
    <w:p w14:paraId="091B121F" w14:textId="77777777" w:rsidR="008A4B2F" w:rsidRPr="009B567E" w:rsidRDefault="00F83732" w:rsidP="00377D5D">
      <w:pPr>
        <w:rPr>
          <w:szCs w:val="22"/>
        </w:rPr>
      </w:pPr>
      <w:r w:rsidRPr="009B567E">
        <w:rPr>
          <w:szCs w:val="22"/>
        </w:rPr>
        <w:t>Čekija</w:t>
      </w:r>
      <w:bookmarkEnd w:id="0"/>
      <w:bookmarkEnd w:id="1"/>
    </w:p>
    <w:p w14:paraId="6E92E91B" w14:textId="77777777" w:rsidR="00A12E96" w:rsidRPr="009B567E" w:rsidRDefault="00A12E96" w:rsidP="00A12E96">
      <w:pPr>
        <w:ind w:left="567" w:hanging="567"/>
        <w:rPr>
          <w:szCs w:val="22"/>
        </w:rPr>
      </w:pPr>
    </w:p>
    <w:p w14:paraId="15059358" w14:textId="77777777" w:rsidR="008A4B2F" w:rsidRPr="009B567E" w:rsidRDefault="008A4B2F" w:rsidP="00A12E96">
      <w:pPr>
        <w:ind w:left="567" w:hanging="567"/>
        <w:rPr>
          <w:szCs w:val="22"/>
        </w:rPr>
      </w:pPr>
    </w:p>
    <w:p w14:paraId="11F2450E" w14:textId="77777777" w:rsidR="00A12E96" w:rsidRPr="009B567E" w:rsidRDefault="00A12E96" w:rsidP="00A12E96">
      <w:pPr>
        <w:ind w:left="567" w:hanging="567"/>
        <w:rPr>
          <w:b/>
          <w:caps/>
          <w:szCs w:val="22"/>
        </w:rPr>
      </w:pPr>
      <w:r w:rsidRPr="009B567E">
        <w:rPr>
          <w:b/>
          <w:caps/>
          <w:szCs w:val="22"/>
        </w:rPr>
        <w:t>8.</w:t>
      </w:r>
      <w:r w:rsidRPr="009B567E">
        <w:rPr>
          <w:b/>
          <w:caps/>
          <w:szCs w:val="22"/>
        </w:rPr>
        <w:tab/>
        <w:t xml:space="preserve">RINKODAROS </w:t>
      </w:r>
      <w:r w:rsidR="002F0FEC" w:rsidRPr="009B567E">
        <w:rPr>
          <w:b/>
          <w:caps/>
          <w:szCs w:val="22"/>
        </w:rPr>
        <w:t>PAŽYMĖJIMO</w:t>
      </w:r>
      <w:r w:rsidRPr="009B567E">
        <w:rPr>
          <w:b/>
          <w:caps/>
          <w:szCs w:val="22"/>
        </w:rPr>
        <w:t xml:space="preserve"> numeris </w:t>
      </w:r>
      <w:r w:rsidR="004D2A72" w:rsidRPr="009B567E">
        <w:rPr>
          <w:b/>
          <w:caps/>
          <w:szCs w:val="22"/>
        </w:rPr>
        <w:t>(-IAI)</w:t>
      </w:r>
    </w:p>
    <w:p w14:paraId="164FD266" w14:textId="77777777" w:rsidR="00A12E96" w:rsidRPr="009B567E" w:rsidRDefault="00A12E96" w:rsidP="00D255DC">
      <w:pPr>
        <w:rPr>
          <w:szCs w:val="22"/>
        </w:rPr>
      </w:pPr>
    </w:p>
    <w:p w14:paraId="0F476242" w14:textId="77777777" w:rsidR="00BC70DC" w:rsidRPr="009B567E" w:rsidRDefault="00BC70DC" w:rsidP="00BC70DC">
      <w:pPr>
        <w:ind w:left="567" w:hanging="567"/>
        <w:rPr>
          <w:szCs w:val="22"/>
          <w:u w:val="single"/>
        </w:rPr>
      </w:pPr>
      <w:r w:rsidRPr="009B567E">
        <w:rPr>
          <w:bCs/>
          <w:szCs w:val="22"/>
          <w:u w:val="single"/>
        </w:rPr>
        <w:t>Lizdinė plokštelė:</w:t>
      </w:r>
    </w:p>
    <w:p w14:paraId="4091313A" w14:textId="77777777" w:rsidR="00BC70DC" w:rsidRPr="009B567E" w:rsidRDefault="00BC70DC" w:rsidP="00BC70DC">
      <w:pPr>
        <w:rPr>
          <w:bCs/>
          <w:szCs w:val="22"/>
        </w:rPr>
      </w:pPr>
      <w:r w:rsidRPr="009B567E">
        <w:rPr>
          <w:bCs/>
          <w:szCs w:val="22"/>
        </w:rPr>
        <w:t xml:space="preserve">N14 - LT/1/11/2426/005 </w:t>
      </w:r>
    </w:p>
    <w:p w14:paraId="1D1A6134" w14:textId="77777777" w:rsidR="00BC70DC" w:rsidRPr="009B567E" w:rsidRDefault="00BC70DC" w:rsidP="00BC70DC">
      <w:pPr>
        <w:rPr>
          <w:bCs/>
          <w:szCs w:val="22"/>
        </w:rPr>
      </w:pPr>
      <w:r w:rsidRPr="009B567E">
        <w:rPr>
          <w:bCs/>
          <w:szCs w:val="22"/>
        </w:rPr>
        <w:t xml:space="preserve">N28 - LT/1/11/2426/006 </w:t>
      </w:r>
    </w:p>
    <w:p w14:paraId="180FC748" w14:textId="77777777" w:rsidR="00BA32B1" w:rsidRPr="009B567E" w:rsidRDefault="00BA32B1" w:rsidP="00BA32B1">
      <w:pPr>
        <w:rPr>
          <w:bCs/>
          <w:szCs w:val="22"/>
        </w:rPr>
      </w:pPr>
      <w:r w:rsidRPr="009B567E">
        <w:rPr>
          <w:bCs/>
          <w:szCs w:val="22"/>
        </w:rPr>
        <w:t>N56 – LT/1/11/2426/012</w:t>
      </w:r>
    </w:p>
    <w:p w14:paraId="305CE242" w14:textId="77777777" w:rsidR="00BA32B1" w:rsidRPr="009B567E" w:rsidRDefault="00BA32B1" w:rsidP="00BA32B1">
      <w:pPr>
        <w:rPr>
          <w:bCs/>
          <w:szCs w:val="22"/>
        </w:rPr>
      </w:pPr>
      <w:r w:rsidRPr="009B567E">
        <w:rPr>
          <w:bCs/>
          <w:szCs w:val="22"/>
        </w:rPr>
        <w:t>N84 – LT/1/11/2426/013</w:t>
      </w:r>
    </w:p>
    <w:p w14:paraId="7660D44A" w14:textId="77777777" w:rsidR="00D525ED" w:rsidRPr="009B567E" w:rsidRDefault="00BA32B1" w:rsidP="00BA32B1">
      <w:pPr>
        <w:rPr>
          <w:bCs/>
          <w:szCs w:val="22"/>
        </w:rPr>
      </w:pPr>
      <w:r w:rsidRPr="009B567E">
        <w:rPr>
          <w:bCs/>
          <w:szCs w:val="22"/>
        </w:rPr>
        <w:t>N98 – LT/1/11/2426/014</w:t>
      </w:r>
    </w:p>
    <w:p w14:paraId="7BBD24AC" w14:textId="77777777" w:rsidR="00BA32B1" w:rsidRPr="009B567E" w:rsidRDefault="00BA32B1" w:rsidP="00BA32B1">
      <w:pPr>
        <w:rPr>
          <w:bCs/>
          <w:szCs w:val="22"/>
        </w:rPr>
      </w:pPr>
    </w:p>
    <w:p w14:paraId="2234DC30" w14:textId="77777777" w:rsidR="00BC70DC" w:rsidRPr="009B567E" w:rsidRDefault="00BC70DC" w:rsidP="00BC70DC">
      <w:pPr>
        <w:rPr>
          <w:bCs/>
          <w:szCs w:val="22"/>
          <w:u w:val="single"/>
        </w:rPr>
      </w:pPr>
      <w:r w:rsidRPr="009B567E">
        <w:rPr>
          <w:bCs/>
          <w:szCs w:val="22"/>
          <w:u w:val="single"/>
        </w:rPr>
        <w:t>Buteliukas:</w:t>
      </w:r>
    </w:p>
    <w:p w14:paraId="60EFE119" w14:textId="77777777" w:rsidR="00BC70DC" w:rsidRPr="009B567E" w:rsidRDefault="00BC70DC" w:rsidP="00BC70DC">
      <w:pPr>
        <w:rPr>
          <w:bCs/>
          <w:szCs w:val="22"/>
        </w:rPr>
      </w:pPr>
      <w:r w:rsidRPr="009B567E">
        <w:rPr>
          <w:bCs/>
          <w:szCs w:val="22"/>
        </w:rPr>
        <w:t xml:space="preserve">N14 - LT/1/11/2426/007 </w:t>
      </w:r>
    </w:p>
    <w:p w14:paraId="6D9B56BE" w14:textId="77777777" w:rsidR="00BC70DC" w:rsidRPr="009B567E" w:rsidRDefault="00BC70DC" w:rsidP="00BC70DC">
      <w:pPr>
        <w:rPr>
          <w:bCs/>
          <w:szCs w:val="22"/>
        </w:rPr>
      </w:pPr>
      <w:r w:rsidRPr="009B567E">
        <w:rPr>
          <w:bCs/>
          <w:szCs w:val="22"/>
        </w:rPr>
        <w:t xml:space="preserve">N28 - LT/1/11/2426/008 </w:t>
      </w:r>
    </w:p>
    <w:p w14:paraId="7B5BAEFB" w14:textId="77777777" w:rsidR="00BC70DC" w:rsidRPr="009B567E" w:rsidRDefault="00BC70DC" w:rsidP="00D255DC">
      <w:pPr>
        <w:rPr>
          <w:szCs w:val="22"/>
        </w:rPr>
      </w:pPr>
    </w:p>
    <w:p w14:paraId="0754CC0C" w14:textId="77777777" w:rsidR="00A12E96" w:rsidRPr="009B567E" w:rsidRDefault="00A12E96" w:rsidP="00A12E96">
      <w:pPr>
        <w:ind w:left="567" w:hanging="567"/>
        <w:rPr>
          <w:szCs w:val="22"/>
        </w:rPr>
      </w:pPr>
    </w:p>
    <w:p w14:paraId="5B249B62" w14:textId="77777777" w:rsidR="00A12E96" w:rsidRPr="009B567E" w:rsidRDefault="00A12E96" w:rsidP="00A12E96">
      <w:pPr>
        <w:ind w:left="567" w:hanging="567"/>
        <w:rPr>
          <w:b/>
          <w:caps/>
          <w:szCs w:val="22"/>
        </w:rPr>
      </w:pPr>
      <w:r w:rsidRPr="009B567E">
        <w:rPr>
          <w:b/>
          <w:caps/>
          <w:szCs w:val="22"/>
        </w:rPr>
        <w:t>9.</w:t>
      </w:r>
      <w:r w:rsidRPr="009B567E">
        <w:rPr>
          <w:b/>
          <w:caps/>
          <w:szCs w:val="22"/>
        </w:rPr>
        <w:tab/>
      </w:r>
      <w:r w:rsidRPr="009B567E">
        <w:rPr>
          <w:b/>
          <w:szCs w:val="22"/>
        </w:rPr>
        <w:t>RINKODAROS TEISĖS SUTEIKIMO / ATNAUJINIMO DATA</w:t>
      </w:r>
    </w:p>
    <w:p w14:paraId="2669F331" w14:textId="77777777" w:rsidR="00A12E96" w:rsidRPr="009B567E" w:rsidRDefault="00A12E96" w:rsidP="00A12E96">
      <w:pPr>
        <w:ind w:left="567" w:hanging="567"/>
        <w:rPr>
          <w:szCs w:val="22"/>
        </w:rPr>
      </w:pPr>
    </w:p>
    <w:p w14:paraId="49A36A8E" w14:textId="77777777" w:rsidR="00BC70DC" w:rsidRPr="009B567E" w:rsidRDefault="0077377B" w:rsidP="00A12E96">
      <w:pPr>
        <w:ind w:left="567" w:hanging="567"/>
        <w:rPr>
          <w:szCs w:val="22"/>
        </w:rPr>
      </w:pPr>
      <w:r w:rsidRPr="009B567E">
        <w:rPr>
          <w:szCs w:val="22"/>
        </w:rPr>
        <w:t>Rinkodaros teisė pirmą kartą suteikta 2011 m. balandžio mėn. 21 d.</w:t>
      </w:r>
    </w:p>
    <w:p w14:paraId="1D3B9591" w14:textId="77777777" w:rsidR="00BC70DC" w:rsidRPr="009B567E" w:rsidRDefault="00BC70DC" w:rsidP="00A12E96">
      <w:pPr>
        <w:ind w:left="567" w:hanging="567"/>
        <w:rPr>
          <w:szCs w:val="22"/>
        </w:rPr>
      </w:pPr>
    </w:p>
    <w:p w14:paraId="11E59633" w14:textId="77777777" w:rsidR="00A12E96" w:rsidRPr="009B567E" w:rsidRDefault="00A12E96" w:rsidP="00A12E96">
      <w:pPr>
        <w:ind w:left="567" w:hanging="567"/>
        <w:rPr>
          <w:szCs w:val="22"/>
        </w:rPr>
      </w:pPr>
    </w:p>
    <w:p w14:paraId="2FBFD0AF" w14:textId="77777777" w:rsidR="00A12E96" w:rsidRPr="009B567E" w:rsidRDefault="00A12E96" w:rsidP="00A12E96">
      <w:pPr>
        <w:ind w:left="567" w:hanging="567"/>
        <w:rPr>
          <w:b/>
          <w:caps/>
          <w:szCs w:val="22"/>
        </w:rPr>
      </w:pPr>
      <w:r w:rsidRPr="009B567E">
        <w:rPr>
          <w:b/>
          <w:caps/>
          <w:szCs w:val="22"/>
        </w:rPr>
        <w:t>10.</w:t>
      </w:r>
      <w:r w:rsidRPr="009B567E">
        <w:rPr>
          <w:b/>
          <w:caps/>
          <w:szCs w:val="22"/>
        </w:rPr>
        <w:tab/>
        <w:t>teksto peržiūros data</w:t>
      </w:r>
    </w:p>
    <w:p w14:paraId="6CB59F37" w14:textId="77777777" w:rsidR="00AA217E" w:rsidRPr="009B567E" w:rsidRDefault="00AA217E" w:rsidP="00AA217E">
      <w:pPr>
        <w:rPr>
          <w:szCs w:val="22"/>
        </w:rPr>
      </w:pPr>
    </w:p>
    <w:p w14:paraId="335CA4F4" w14:textId="77777777" w:rsidR="00B8184D" w:rsidRPr="009B567E" w:rsidRDefault="00C83ED1" w:rsidP="00AA217E">
      <w:pPr>
        <w:rPr>
          <w:szCs w:val="22"/>
        </w:rPr>
      </w:pPr>
      <w:r w:rsidRPr="009B567E">
        <w:rPr>
          <w:szCs w:val="22"/>
        </w:rPr>
        <w:t>2014-10-24</w:t>
      </w:r>
    </w:p>
    <w:p w14:paraId="4D16710E" w14:textId="77777777" w:rsidR="00B8184D" w:rsidRPr="009B567E" w:rsidRDefault="00B8184D" w:rsidP="00AA217E">
      <w:pPr>
        <w:rPr>
          <w:szCs w:val="22"/>
        </w:rPr>
      </w:pPr>
    </w:p>
    <w:p w14:paraId="70FC155A" w14:textId="77777777" w:rsidR="00A12E96" w:rsidRPr="009B567E" w:rsidRDefault="002F0FEC" w:rsidP="006A1673">
      <w:pPr>
        <w:rPr>
          <w:szCs w:val="22"/>
        </w:rPr>
      </w:pPr>
      <w:r w:rsidRPr="009B567E">
        <w:rPr>
          <w:noProof/>
          <w:szCs w:val="22"/>
        </w:rPr>
        <w:t>Išsami informacija apie šį vaistinį preparatą pateikiama Valstybinės vaistų kontrolės tarnybos prie Lietuvos Respublikos  sveikatos apsaugos ministerijos tinklalapyje</w:t>
      </w:r>
      <w:r w:rsidR="00A12E96" w:rsidRPr="009B567E">
        <w:rPr>
          <w:szCs w:val="22"/>
        </w:rPr>
        <w:t xml:space="preserve"> </w:t>
      </w:r>
      <w:hyperlink r:id="rId11" w:history="1">
        <w:r w:rsidR="00A12E96" w:rsidRPr="009B567E">
          <w:rPr>
            <w:rStyle w:val="Hipersaitas"/>
            <w:szCs w:val="22"/>
          </w:rPr>
          <w:t>http://www.vvkt.lt/</w:t>
        </w:r>
      </w:hyperlink>
      <w:r w:rsidR="00A12E96" w:rsidRPr="009B567E">
        <w:rPr>
          <w:szCs w:val="22"/>
        </w:rPr>
        <w:br w:type="page"/>
      </w:r>
    </w:p>
    <w:p w14:paraId="11CC13C9" w14:textId="77777777" w:rsidR="00A12E96" w:rsidRPr="009B567E" w:rsidRDefault="00A12E96" w:rsidP="00446A6A">
      <w:pPr>
        <w:pStyle w:val="BTEMEASMCA"/>
      </w:pPr>
    </w:p>
    <w:p w14:paraId="5D1FC3AF" w14:textId="77777777" w:rsidR="00A12E96" w:rsidRPr="009B567E" w:rsidRDefault="00A12E96" w:rsidP="00446A6A">
      <w:pPr>
        <w:pStyle w:val="BTEMEASMCA"/>
      </w:pPr>
    </w:p>
    <w:p w14:paraId="26A2FD39" w14:textId="77777777" w:rsidR="00A12E96" w:rsidRPr="009B567E" w:rsidRDefault="00A12E96" w:rsidP="00446A6A">
      <w:pPr>
        <w:pStyle w:val="BTEMEASMCA"/>
      </w:pPr>
    </w:p>
    <w:p w14:paraId="55D935B8" w14:textId="77777777" w:rsidR="00A12E96" w:rsidRPr="009B567E" w:rsidRDefault="00A12E96" w:rsidP="00446A6A">
      <w:pPr>
        <w:pStyle w:val="BTEMEASMCA"/>
      </w:pPr>
    </w:p>
    <w:p w14:paraId="08EEAEA9" w14:textId="77777777" w:rsidR="00A12E96" w:rsidRPr="009B567E" w:rsidRDefault="00A12E96" w:rsidP="00446A6A">
      <w:pPr>
        <w:pStyle w:val="BTEMEASMCA"/>
      </w:pPr>
    </w:p>
    <w:p w14:paraId="47AF4291" w14:textId="77777777" w:rsidR="00A12E96" w:rsidRPr="009B567E" w:rsidRDefault="00A12E96" w:rsidP="00446A6A">
      <w:pPr>
        <w:pStyle w:val="BTEMEASMCA"/>
      </w:pPr>
    </w:p>
    <w:p w14:paraId="29997EDB" w14:textId="77777777" w:rsidR="00A12E96" w:rsidRPr="009B567E" w:rsidRDefault="00A12E96" w:rsidP="00446A6A">
      <w:pPr>
        <w:pStyle w:val="BTEMEASMCA"/>
      </w:pPr>
    </w:p>
    <w:p w14:paraId="00A46AA9" w14:textId="77777777" w:rsidR="00A12E96" w:rsidRPr="009B567E" w:rsidRDefault="00A12E96" w:rsidP="00446A6A">
      <w:pPr>
        <w:pStyle w:val="BTEMEASMCA"/>
      </w:pPr>
    </w:p>
    <w:p w14:paraId="3E9C735E" w14:textId="77777777" w:rsidR="00A12E96" w:rsidRPr="009B567E" w:rsidRDefault="00A12E96" w:rsidP="00446A6A">
      <w:pPr>
        <w:pStyle w:val="BTEMEASMCA"/>
      </w:pPr>
    </w:p>
    <w:p w14:paraId="1302A9CE" w14:textId="77777777" w:rsidR="00A12E96" w:rsidRPr="009B567E" w:rsidRDefault="00A12E96" w:rsidP="00446A6A">
      <w:pPr>
        <w:pStyle w:val="BTEMEASMCA"/>
      </w:pPr>
    </w:p>
    <w:p w14:paraId="6838FBCE" w14:textId="77777777" w:rsidR="00A12E96" w:rsidRPr="009B567E" w:rsidRDefault="00A12E96" w:rsidP="00446A6A">
      <w:pPr>
        <w:pStyle w:val="BTEMEASMCA"/>
      </w:pPr>
    </w:p>
    <w:p w14:paraId="6D2101F9" w14:textId="77777777" w:rsidR="00A12E96" w:rsidRPr="009B567E" w:rsidRDefault="00A12E96" w:rsidP="00446A6A">
      <w:pPr>
        <w:pStyle w:val="BTEMEASMCA"/>
      </w:pPr>
    </w:p>
    <w:p w14:paraId="26559C21" w14:textId="77777777" w:rsidR="00A12E96" w:rsidRPr="009B567E" w:rsidRDefault="00A12E96" w:rsidP="00446A6A">
      <w:pPr>
        <w:pStyle w:val="BTEMEASMCA"/>
      </w:pPr>
    </w:p>
    <w:p w14:paraId="3D535C67" w14:textId="77777777" w:rsidR="00A12E96" w:rsidRPr="009B567E" w:rsidRDefault="00A12E96" w:rsidP="00446A6A">
      <w:pPr>
        <w:pStyle w:val="BTEMEASMCA"/>
      </w:pPr>
    </w:p>
    <w:p w14:paraId="420CC105" w14:textId="77777777" w:rsidR="00A12E96" w:rsidRPr="009B567E" w:rsidRDefault="00A12E96" w:rsidP="00446A6A">
      <w:pPr>
        <w:pStyle w:val="BTEMEASMCA"/>
      </w:pPr>
    </w:p>
    <w:p w14:paraId="7E55C257" w14:textId="77777777" w:rsidR="00A12E96" w:rsidRPr="009B567E" w:rsidRDefault="00A12E96" w:rsidP="00446A6A">
      <w:pPr>
        <w:pStyle w:val="BTEMEASMCA"/>
      </w:pPr>
    </w:p>
    <w:p w14:paraId="3B0D8887" w14:textId="77777777" w:rsidR="00A12E96" w:rsidRPr="009B567E" w:rsidRDefault="00A12E96" w:rsidP="00446A6A">
      <w:pPr>
        <w:pStyle w:val="BTEMEASMCA"/>
      </w:pPr>
    </w:p>
    <w:p w14:paraId="113B85E0" w14:textId="77777777" w:rsidR="00A12E96" w:rsidRPr="009B567E" w:rsidRDefault="00A12E96" w:rsidP="00446A6A">
      <w:pPr>
        <w:pStyle w:val="BTEMEASMCA"/>
      </w:pPr>
    </w:p>
    <w:p w14:paraId="338BAC41" w14:textId="77777777" w:rsidR="00A12E96" w:rsidRPr="009B567E" w:rsidRDefault="00A12E96" w:rsidP="00446A6A">
      <w:pPr>
        <w:pStyle w:val="BTEMEASMCA"/>
      </w:pPr>
    </w:p>
    <w:p w14:paraId="105C1734" w14:textId="77777777" w:rsidR="00A12E96" w:rsidRPr="009B567E" w:rsidRDefault="00A12E96" w:rsidP="00446A6A">
      <w:pPr>
        <w:pStyle w:val="BTEMEASMCA"/>
      </w:pPr>
    </w:p>
    <w:p w14:paraId="37F2D459" w14:textId="77777777" w:rsidR="00A12E96" w:rsidRPr="009B567E" w:rsidRDefault="00A12E96" w:rsidP="00446A6A">
      <w:pPr>
        <w:pStyle w:val="BTEMEASMCA"/>
      </w:pPr>
    </w:p>
    <w:p w14:paraId="79C9257B" w14:textId="77777777" w:rsidR="00A12E96" w:rsidRPr="009B567E" w:rsidRDefault="00A12E96" w:rsidP="00446A6A">
      <w:pPr>
        <w:pStyle w:val="BTEMEASMCA"/>
      </w:pPr>
    </w:p>
    <w:p w14:paraId="34AFE701" w14:textId="77777777" w:rsidR="00EE6A59" w:rsidRPr="009B567E" w:rsidRDefault="00EE6A59" w:rsidP="00733B15">
      <w:pPr>
        <w:pStyle w:val="TTEMEASMCA"/>
        <w:jc w:val="center"/>
      </w:pPr>
      <w:bookmarkStart w:id="2" w:name="_Toc129243128"/>
      <w:bookmarkStart w:id="3" w:name="_Toc129243253"/>
    </w:p>
    <w:p w14:paraId="5B3DED00" w14:textId="77777777" w:rsidR="00A12E96" w:rsidRPr="009B567E" w:rsidRDefault="00A12E96" w:rsidP="00733B15">
      <w:pPr>
        <w:pStyle w:val="TTEMEASMCA"/>
        <w:jc w:val="center"/>
      </w:pPr>
      <w:r w:rsidRPr="009B567E">
        <w:t>II PRIEDAS</w:t>
      </w:r>
      <w:bookmarkEnd w:id="2"/>
      <w:bookmarkEnd w:id="3"/>
    </w:p>
    <w:p w14:paraId="71B9F875" w14:textId="77777777" w:rsidR="00161B94" w:rsidRPr="009B567E" w:rsidRDefault="00161B94" w:rsidP="00733B15">
      <w:pPr>
        <w:pStyle w:val="TTEMEASMCA"/>
        <w:jc w:val="center"/>
      </w:pPr>
    </w:p>
    <w:p w14:paraId="067D8A15" w14:textId="77777777" w:rsidR="00A12E96" w:rsidRPr="009B567E" w:rsidRDefault="00161B94" w:rsidP="00161B94">
      <w:pPr>
        <w:pStyle w:val="TTEMEASMCA"/>
        <w:jc w:val="center"/>
      </w:pPr>
      <w:r w:rsidRPr="009B567E">
        <w:t>RINKODAROS SĄLYGOS</w:t>
      </w:r>
    </w:p>
    <w:p w14:paraId="1926F88F" w14:textId="77777777" w:rsidR="00161B94" w:rsidRPr="009B567E" w:rsidRDefault="00161B94" w:rsidP="00161B94">
      <w:pPr>
        <w:pStyle w:val="TTEMEASMCA"/>
        <w:jc w:val="center"/>
      </w:pPr>
    </w:p>
    <w:p w14:paraId="071A50E2" w14:textId="77777777" w:rsidR="00E2102C" w:rsidRPr="009B567E" w:rsidRDefault="00E2102C" w:rsidP="00687E1C">
      <w:pPr>
        <w:ind w:left="1800" w:right="1416" w:hanging="708"/>
        <w:rPr>
          <w:b/>
          <w:szCs w:val="22"/>
        </w:rPr>
      </w:pPr>
      <w:r w:rsidRPr="009B567E">
        <w:rPr>
          <w:b/>
          <w:szCs w:val="22"/>
        </w:rPr>
        <w:t>A.</w:t>
      </w:r>
      <w:r w:rsidRPr="009B567E">
        <w:rPr>
          <w:b/>
          <w:szCs w:val="22"/>
        </w:rPr>
        <w:tab/>
        <w:t>GAMINTOJAS (-AI), ATSAKINGAS (-I) UŽ SERIJŲ IŠLEIDIMĄ</w:t>
      </w:r>
    </w:p>
    <w:p w14:paraId="179D93CB" w14:textId="77777777" w:rsidR="00E2102C" w:rsidRPr="009B567E" w:rsidRDefault="00E2102C" w:rsidP="00687E1C">
      <w:pPr>
        <w:ind w:left="1800" w:hanging="708"/>
        <w:rPr>
          <w:szCs w:val="22"/>
        </w:rPr>
      </w:pPr>
    </w:p>
    <w:p w14:paraId="133B943D" w14:textId="77777777" w:rsidR="00E2102C" w:rsidRPr="009B567E" w:rsidRDefault="00E2102C" w:rsidP="00687E1C">
      <w:pPr>
        <w:suppressLineNumbers/>
        <w:ind w:left="1800" w:right="1416" w:hanging="708"/>
        <w:rPr>
          <w:szCs w:val="22"/>
        </w:rPr>
      </w:pPr>
      <w:r w:rsidRPr="009B567E">
        <w:rPr>
          <w:b/>
          <w:szCs w:val="22"/>
        </w:rPr>
        <w:t>B.</w:t>
      </w:r>
      <w:r w:rsidRPr="009B567E">
        <w:rPr>
          <w:b/>
          <w:szCs w:val="22"/>
        </w:rPr>
        <w:tab/>
        <w:t>TIEKIMO IR VARTOJIMO SĄLYGOS AR APRIBOJIMAI</w:t>
      </w:r>
    </w:p>
    <w:p w14:paraId="6FB29231" w14:textId="77777777" w:rsidR="00E2102C" w:rsidRPr="009B567E" w:rsidRDefault="00E2102C" w:rsidP="00687E1C">
      <w:pPr>
        <w:ind w:left="1080"/>
        <w:rPr>
          <w:szCs w:val="22"/>
        </w:rPr>
      </w:pPr>
    </w:p>
    <w:p w14:paraId="309F5E2F" w14:textId="77777777" w:rsidR="00E2102C" w:rsidRPr="009B567E" w:rsidRDefault="00E2102C" w:rsidP="00687E1C">
      <w:pPr>
        <w:pStyle w:val="TTEMEASMCA"/>
      </w:pPr>
    </w:p>
    <w:p w14:paraId="6CECF8A1" w14:textId="77777777" w:rsidR="00A12E96" w:rsidRPr="009B567E" w:rsidRDefault="00A12E96" w:rsidP="00446A6A">
      <w:pPr>
        <w:pStyle w:val="BTEMEASMCA"/>
        <w:rPr>
          <w:highlight w:val="yellow"/>
        </w:rPr>
      </w:pPr>
    </w:p>
    <w:p w14:paraId="5A0B243C" w14:textId="77777777" w:rsidR="00A12E96" w:rsidRPr="009B567E" w:rsidRDefault="00A12E96" w:rsidP="00A12E96">
      <w:pPr>
        <w:pStyle w:val="PI-1EMEASMCA"/>
      </w:pPr>
      <w:r w:rsidRPr="009B567E">
        <w:br w:type="page"/>
      </w:r>
      <w:r w:rsidRPr="009B567E">
        <w:lastRenderedPageBreak/>
        <w:t>A.</w:t>
      </w:r>
      <w:r w:rsidRPr="009B567E">
        <w:tab/>
      </w:r>
      <w:r w:rsidR="00E2102C" w:rsidRPr="009B567E">
        <w:t>GAMINTOJAS (-AI), ATSAKINGAS (-I) UŽ SERIJŲ IŠLEIDIMĄ</w:t>
      </w:r>
    </w:p>
    <w:p w14:paraId="7879F36D" w14:textId="77777777" w:rsidR="00A12E96" w:rsidRPr="009B567E" w:rsidRDefault="00A12E96" w:rsidP="00446A6A">
      <w:pPr>
        <w:pStyle w:val="BTEMEASMCA"/>
        <w:rPr>
          <w:highlight w:val="yellow"/>
        </w:rPr>
      </w:pPr>
    </w:p>
    <w:p w14:paraId="797C906F" w14:textId="77777777" w:rsidR="00A12E96" w:rsidRPr="009B567E" w:rsidRDefault="00E2102C" w:rsidP="006140DB">
      <w:pPr>
        <w:pStyle w:val="BTuEMEASMCA"/>
        <w:rPr>
          <w:b w:val="0"/>
          <w:u w:val="single"/>
        </w:rPr>
      </w:pPr>
      <w:r w:rsidRPr="009B567E">
        <w:rPr>
          <w:b w:val="0"/>
          <w:u w:val="single"/>
        </w:rPr>
        <w:t>Gamintojo (-ų), atsakingo (-ų) už serijų išleidimą, pavadinimas (-ai) ir adresas (-ai)</w:t>
      </w:r>
    </w:p>
    <w:p w14:paraId="3ABDEBA2" w14:textId="77777777" w:rsidR="00A12E96" w:rsidRPr="009B567E" w:rsidRDefault="00A12E96" w:rsidP="00446A6A">
      <w:pPr>
        <w:pStyle w:val="BTEMEASMCA"/>
      </w:pPr>
    </w:p>
    <w:p w14:paraId="57BE4AD9" w14:textId="77777777" w:rsidR="00AE788D" w:rsidRPr="009B567E" w:rsidRDefault="00AE788D" w:rsidP="00AE788D">
      <w:pPr>
        <w:rPr>
          <w:szCs w:val="22"/>
        </w:rPr>
      </w:pPr>
      <w:proofErr w:type="spellStart"/>
      <w:r w:rsidRPr="009B567E">
        <w:rPr>
          <w:szCs w:val="22"/>
        </w:rPr>
        <w:t>Sofarimex</w:t>
      </w:r>
      <w:proofErr w:type="spellEnd"/>
      <w:r w:rsidRPr="009B567E">
        <w:rPr>
          <w:szCs w:val="22"/>
        </w:rPr>
        <w:t xml:space="preserve"> – </w:t>
      </w:r>
      <w:proofErr w:type="spellStart"/>
      <w:r w:rsidRPr="009B567E">
        <w:rPr>
          <w:szCs w:val="22"/>
        </w:rPr>
        <w:t>Indústria</w:t>
      </w:r>
      <w:proofErr w:type="spellEnd"/>
      <w:r w:rsidRPr="009B567E">
        <w:rPr>
          <w:szCs w:val="22"/>
        </w:rPr>
        <w:t xml:space="preserve"> </w:t>
      </w:r>
      <w:proofErr w:type="spellStart"/>
      <w:r w:rsidRPr="009B567E">
        <w:rPr>
          <w:szCs w:val="22"/>
        </w:rPr>
        <w:t>Quimica</w:t>
      </w:r>
      <w:proofErr w:type="spellEnd"/>
      <w:r w:rsidRPr="009B567E">
        <w:rPr>
          <w:szCs w:val="22"/>
        </w:rPr>
        <w:t xml:space="preserve"> e </w:t>
      </w:r>
      <w:proofErr w:type="spellStart"/>
      <w:r w:rsidRPr="009B567E">
        <w:rPr>
          <w:szCs w:val="22"/>
        </w:rPr>
        <w:t>Farmacêutica</w:t>
      </w:r>
      <w:proofErr w:type="spellEnd"/>
      <w:r w:rsidRPr="009B567E">
        <w:rPr>
          <w:szCs w:val="22"/>
        </w:rPr>
        <w:t>, SA</w:t>
      </w:r>
    </w:p>
    <w:p w14:paraId="3A4A52A8" w14:textId="34C53FBC" w:rsidR="00AE788D" w:rsidRPr="009B567E" w:rsidRDefault="00AE788D" w:rsidP="00AE788D">
      <w:pPr>
        <w:rPr>
          <w:szCs w:val="22"/>
        </w:rPr>
      </w:pPr>
      <w:proofErr w:type="spellStart"/>
      <w:r w:rsidRPr="009B567E">
        <w:rPr>
          <w:szCs w:val="22"/>
        </w:rPr>
        <w:t>Av</w:t>
      </w:r>
      <w:proofErr w:type="spellEnd"/>
      <w:r w:rsidRPr="009B567E">
        <w:rPr>
          <w:szCs w:val="22"/>
        </w:rPr>
        <w:t xml:space="preserve">. </w:t>
      </w:r>
      <w:proofErr w:type="spellStart"/>
      <w:r w:rsidR="00814BDB" w:rsidRPr="009B567E">
        <w:rPr>
          <w:szCs w:val="22"/>
        </w:rPr>
        <w:t>d</w:t>
      </w:r>
      <w:r w:rsidRPr="009B567E">
        <w:rPr>
          <w:szCs w:val="22"/>
        </w:rPr>
        <w:t>as</w:t>
      </w:r>
      <w:proofErr w:type="spellEnd"/>
      <w:r w:rsidRPr="009B567E">
        <w:rPr>
          <w:szCs w:val="22"/>
        </w:rPr>
        <w:t xml:space="preserve"> </w:t>
      </w:r>
      <w:proofErr w:type="spellStart"/>
      <w:r w:rsidRPr="009B567E">
        <w:rPr>
          <w:szCs w:val="22"/>
        </w:rPr>
        <w:t>Indústrias</w:t>
      </w:r>
      <w:proofErr w:type="spellEnd"/>
      <w:r w:rsidRPr="009B567E">
        <w:rPr>
          <w:szCs w:val="22"/>
        </w:rPr>
        <w:t xml:space="preserve">, Alto </w:t>
      </w:r>
      <w:proofErr w:type="spellStart"/>
      <w:r w:rsidRPr="009B567E">
        <w:rPr>
          <w:szCs w:val="22"/>
        </w:rPr>
        <w:t>de</w:t>
      </w:r>
      <w:proofErr w:type="spellEnd"/>
      <w:r w:rsidRPr="009B567E">
        <w:rPr>
          <w:szCs w:val="22"/>
        </w:rPr>
        <w:t xml:space="preserve"> </w:t>
      </w:r>
      <w:proofErr w:type="spellStart"/>
      <w:r w:rsidRPr="009B567E">
        <w:rPr>
          <w:szCs w:val="22"/>
        </w:rPr>
        <w:t>Colaride</w:t>
      </w:r>
      <w:proofErr w:type="spellEnd"/>
      <w:r w:rsidRPr="009B567E">
        <w:rPr>
          <w:szCs w:val="22"/>
        </w:rPr>
        <w:t xml:space="preserve">, </w:t>
      </w:r>
      <w:proofErr w:type="spellStart"/>
      <w:r w:rsidRPr="009B567E">
        <w:rPr>
          <w:szCs w:val="22"/>
        </w:rPr>
        <w:t>Agualva</w:t>
      </w:r>
      <w:proofErr w:type="spellEnd"/>
    </w:p>
    <w:p w14:paraId="5051B91E" w14:textId="77777777" w:rsidR="00AE788D" w:rsidRPr="009B567E" w:rsidRDefault="00AE788D" w:rsidP="00AE788D">
      <w:pPr>
        <w:rPr>
          <w:szCs w:val="22"/>
        </w:rPr>
      </w:pPr>
      <w:r w:rsidRPr="009B567E">
        <w:rPr>
          <w:szCs w:val="22"/>
        </w:rPr>
        <w:t xml:space="preserve">2735-213 </w:t>
      </w:r>
      <w:proofErr w:type="spellStart"/>
      <w:r w:rsidRPr="009B567E">
        <w:rPr>
          <w:szCs w:val="22"/>
        </w:rPr>
        <w:t>Cacêm</w:t>
      </w:r>
      <w:proofErr w:type="spellEnd"/>
    </w:p>
    <w:p w14:paraId="6A3795AD" w14:textId="77777777" w:rsidR="00AE788D" w:rsidRPr="009B567E" w:rsidRDefault="00AE788D" w:rsidP="00AE788D">
      <w:pPr>
        <w:rPr>
          <w:szCs w:val="22"/>
        </w:rPr>
      </w:pPr>
      <w:r w:rsidRPr="009B567E">
        <w:rPr>
          <w:szCs w:val="22"/>
        </w:rPr>
        <w:t>Portugalija</w:t>
      </w:r>
    </w:p>
    <w:p w14:paraId="71760F9F" w14:textId="77777777" w:rsidR="00521997" w:rsidRPr="009B567E" w:rsidRDefault="00521997" w:rsidP="00521997">
      <w:pPr>
        <w:rPr>
          <w:szCs w:val="22"/>
        </w:rPr>
      </w:pPr>
    </w:p>
    <w:p w14:paraId="594237AD" w14:textId="77777777" w:rsidR="00521997" w:rsidRPr="009B567E" w:rsidRDefault="00521997" w:rsidP="00521997">
      <w:pPr>
        <w:rPr>
          <w:szCs w:val="22"/>
        </w:rPr>
      </w:pPr>
      <w:r w:rsidRPr="009B567E">
        <w:rPr>
          <w:szCs w:val="22"/>
        </w:rPr>
        <w:t>arba</w:t>
      </w:r>
    </w:p>
    <w:p w14:paraId="5C5EDDDC" w14:textId="77777777" w:rsidR="00AE788D" w:rsidRPr="009B567E" w:rsidRDefault="00AE788D" w:rsidP="00AE788D">
      <w:pPr>
        <w:rPr>
          <w:szCs w:val="22"/>
        </w:rPr>
      </w:pPr>
    </w:p>
    <w:p w14:paraId="3E721DFC" w14:textId="478AD975" w:rsidR="00AE788D" w:rsidRPr="009B567E" w:rsidRDefault="00AE788D" w:rsidP="00AE788D">
      <w:pPr>
        <w:rPr>
          <w:szCs w:val="22"/>
        </w:rPr>
      </w:pPr>
      <w:proofErr w:type="spellStart"/>
      <w:r w:rsidRPr="009B567E">
        <w:rPr>
          <w:szCs w:val="22"/>
        </w:rPr>
        <w:t>Sanof</w:t>
      </w:r>
      <w:r w:rsidR="00521997" w:rsidRPr="009B567E">
        <w:rPr>
          <w:szCs w:val="22"/>
        </w:rPr>
        <w:t>i</w:t>
      </w:r>
      <w:r w:rsidRPr="009B567E">
        <w:rPr>
          <w:szCs w:val="22"/>
        </w:rPr>
        <w:t>-Aventis</w:t>
      </w:r>
      <w:proofErr w:type="spellEnd"/>
      <w:r w:rsidRPr="009B567E">
        <w:rPr>
          <w:szCs w:val="22"/>
        </w:rPr>
        <w:t xml:space="preserve"> </w:t>
      </w:r>
      <w:proofErr w:type="spellStart"/>
      <w:r w:rsidRPr="009B567E">
        <w:rPr>
          <w:szCs w:val="22"/>
        </w:rPr>
        <w:t>Sp.z</w:t>
      </w:r>
      <w:proofErr w:type="spellEnd"/>
      <w:r w:rsidR="00814BDB" w:rsidRPr="009B567E">
        <w:rPr>
          <w:szCs w:val="22"/>
        </w:rPr>
        <w:t xml:space="preserve"> </w:t>
      </w:r>
      <w:proofErr w:type="spellStart"/>
      <w:r w:rsidRPr="009B567E">
        <w:rPr>
          <w:szCs w:val="22"/>
        </w:rPr>
        <w:t>o.o</w:t>
      </w:r>
      <w:proofErr w:type="spellEnd"/>
      <w:r w:rsidRPr="009B567E">
        <w:rPr>
          <w:szCs w:val="22"/>
        </w:rPr>
        <w:t>.</w:t>
      </w:r>
    </w:p>
    <w:p w14:paraId="677E5047" w14:textId="77777777" w:rsidR="00AE788D" w:rsidRPr="009B567E" w:rsidRDefault="00AE788D" w:rsidP="00AE788D">
      <w:pPr>
        <w:rPr>
          <w:szCs w:val="22"/>
        </w:rPr>
      </w:pPr>
      <w:proofErr w:type="spellStart"/>
      <w:r w:rsidRPr="009B567E">
        <w:rPr>
          <w:szCs w:val="22"/>
        </w:rPr>
        <w:t>ul</w:t>
      </w:r>
      <w:proofErr w:type="spellEnd"/>
      <w:r w:rsidRPr="009B567E">
        <w:rPr>
          <w:szCs w:val="22"/>
        </w:rPr>
        <w:t xml:space="preserve">. </w:t>
      </w:r>
      <w:proofErr w:type="spellStart"/>
      <w:r w:rsidRPr="009B567E">
        <w:rPr>
          <w:szCs w:val="22"/>
        </w:rPr>
        <w:t>Lubelska</w:t>
      </w:r>
      <w:proofErr w:type="spellEnd"/>
      <w:r w:rsidRPr="009B567E">
        <w:rPr>
          <w:szCs w:val="22"/>
        </w:rPr>
        <w:t xml:space="preserve"> 52, 35-233 </w:t>
      </w:r>
      <w:proofErr w:type="spellStart"/>
      <w:r w:rsidRPr="009B567E">
        <w:rPr>
          <w:szCs w:val="22"/>
        </w:rPr>
        <w:t>Rzeszów</w:t>
      </w:r>
      <w:proofErr w:type="spellEnd"/>
    </w:p>
    <w:p w14:paraId="73DA9220" w14:textId="77777777" w:rsidR="00AE788D" w:rsidRPr="009B567E" w:rsidRDefault="00AE788D" w:rsidP="00AE788D">
      <w:pPr>
        <w:rPr>
          <w:szCs w:val="22"/>
        </w:rPr>
      </w:pPr>
      <w:r w:rsidRPr="009B567E">
        <w:rPr>
          <w:szCs w:val="22"/>
        </w:rPr>
        <w:t>Lenkija</w:t>
      </w:r>
    </w:p>
    <w:p w14:paraId="2324C9C4" w14:textId="77777777" w:rsidR="00521997" w:rsidRPr="009B567E" w:rsidRDefault="00521997" w:rsidP="00521997">
      <w:pPr>
        <w:rPr>
          <w:szCs w:val="22"/>
        </w:rPr>
      </w:pPr>
    </w:p>
    <w:p w14:paraId="69A7CA84" w14:textId="77777777" w:rsidR="00521997" w:rsidRPr="009B567E" w:rsidRDefault="00521997" w:rsidP="00521997">
      <w:pPr>
        <w:rPr>
          <w:szCs w:val="22"/>
        </w:rPr>
      </w:pPr>
      <w:r w:rsidRPr="009B567E">
        <w:rPr>
          <w:szCs w:val="22"/>
        </w:rPr>
        <w:t>arba</w:t>
      </w:r>
    </w:p>
    <w:p w14:paraId="65111327" w14:textId="77777777" w:rsidR="00AE788D" w:rsidRPr="009B567E" w:rsidRDefault="00AE788D" w:rsidP="00AE788D">
      <w:pPr>
        <w:rPr>
          <w:szCs w:val="22"/>
        </w:rPr>
      </w:pPr>
    </w:p>
    <w:p w14:paraId="5B1899E8" w14:textId="77777777" w:rsidR="00AE788D" w:rsidRPr="009B567E" w:rsidRDefault="00AE788D" w:rsidP="00AE788D">
      <w:pPr>
        <w:rPr>
          <w:szCs w:val="22"/>
        </w:rPr>
      </w:pPr>
      <w:proofErr w:type="spellStart"/>
      <w:r w:rsidRPr="009B567E">
        <w:rPr>
          <w:szCs w:val="22"/>
        </w:rPr>
        <w:t>Rottendorf</w:t>
      </w:r>
      <w:proofErr w:type="spellEnd"/>
      <w:r w:rsidRPr="009B567E">
        <w:rPr>
          <w:szCs w:val="22"/>
        </w:rPr>
        <w:t xml:space="preserve"> </w:t>
      </w:r>
      <w:proofErr w:type="spellStart"/>
      <w:r w:rsidRPr="009B567E">
        <w:rPr>
          <w:szCs w:val="22"/>
        </w:rPr>
        <w:t>Pharma</w:t>
      </w:r>
      <w:proofErr w:type="spellEnd"/>
      <w:r w:rsidRPr="009B567E">
        <w:rPr>
          <w:szCs w:val="22"/>
        </w:rPr>
        <w:t xml:space="preserve"> </w:t>
      </w:r>
      <w:proofErr w:type="spellStart"/>
      <w:r w:rsidRPr="009B567E">
        <w:rPr>
          <w:szCs w:val="22"/>
        </w:rPr>
        <w:t>GmbH</w:t>
      </w:r>
      <w:proofErr w:type="spellEnd"/>
    </w:p>
    <w:p w14:paraId="59D531D8" w14:textId="57BA18BE" w:rsidR="00AE788D" w:rsidRPr="009B567E" w:rsidRDefault="00AE788D" w:rsidP="00AE788D">
      <w:pPr>
        <w:rPr>
          <w:szCs w:val="22"/>
        </w:rPr>
      </w:pPr>
      <w:proofErr w:type="spellStart"/>
      <w:r w:rsidRPr="009B567E">
        <w:rPr>
          <w:szCs w:val="22"/>
        </w:rPr>
        <w:t>Ostenfelder</w:t>
      </w:r>
      <w:proofErr w:type="spellEnd"/>
      <w:r w:rsidRPr="009B567E">
        <w:rPr>
          <w:szCs w:val="22"/>
        </w:rPr>
        <w:t xml:space="preserve"> Str</w:t>
      </w:r>
      <w:r w:rsidR="00814BDB" w:rsidRPr="009B567E">
        <w:rPr>
          <w:szCs w:val="22"/>
        </w:rPr>
        <w:t>.</w:t>
      </w:r>
      <w:r w:rsidRPr="009B567E">
        <w:rPr>
          <w:szCs w:val="22"/>
        </w:rPr>
        <w:t xml:space="preserve"> 51-61</w:t>
      </w:r>
    </w:p>
    <w:p w14:paraId="62E62021" w14:textId="77777777" w:rsidR="00AE788D" w:rsidRPr="009B567E" w:rsidRDefault="00AE788D" w:rsidP="00AE788D">
      <w:pPr>
        <w:rPr>
          <w:szCs w:val="22"/>
        </w:rPr>
      </w:pPr>
      <w:r w:rsidRPr="009B567E">
        <w:rPr>
          <w:szCs w:val="22"/>
        </w:rPr>
        <w:t xml:space="preserve">59320 </w:t>
      </w:r>
      <w:proofErr w:type="spellStart"/>
      <w:r w:rsidRPr="009B567E">
        <w:rPr>
          <w:szCs w:val="22"/>
        </w:rPr>
        <w:t>Ennigerloh</w:t>
      </w:r>
      <w:proofErr w:type="spellEnd"/>
    </w:p>
    <w:p w14:paraId="316B8B13" w14:textId="77777777" w:rsidR="00A12E96" w:rsidRPr="009B567E" w:rsidRDefault="00AE788D" w:rsidP="00AE788D">
      <w:pPr>
        <w:rPr>
          <w:szCs w:val="22"/>
          <w:highlight w:val="yellow"/>
        </w:rPr>
      </w:pPr>
      <w:r w:rsidRPr="009B567E">
        <w:rPr>
          <w:szCs w:val="22"/>
        </w:rPr>
        <w:t>Vokietija</w:t>
      </w:r>
    </w:p>
    <w:p w14:paraId="05C31FC3" w14:textId="77777777" w:rsidR="00A12E96" w:rsidRPr="009B567E" w:rsidRDefault="00A12E96" w:rsidP="00446A6A">
      <w:pPr>
        <w:pStyle w:val="BTEMEASMCA"/>
        <w:rPr>
          <w:highlight w:val="yellow"/>
        </w:rPr>
      </w:pPr>
    </w:p>
    <w:p w14:paraId="29A636BC" w14:textId="77777777" w:rsidR="00AE788D" w:rsidRPr="009B567E" w:rsidRDefault="00521997" w:rsidP="00F83732">
      <w:pPr>
        <w:rPr>
          <w:szCs w:val="22"/>
        </w:rPr>
      </w:pPr>
      <w:r w:rsidRPr="009B567E">
        <w:rPr>
          <w:szCs w:val="22"/>
        </w:rPr>
        <w:t>Su pakuote pateikiamame lapelyje nurodomas gamintojo, atsakingo už konkrečios serijos išleidimą, pavadinimas ir adresas.</w:t>
      </w:r>
    </w:p>
    <w:p w14:paraId="688E9B4B" w14:textId="77777777" w:rsidR="00521997" w:rsidRPr="009B567E" w:rsidRDefault="00521997" w:rsidP="00446A6A">
      <w:pPr>
        <w:pStyle w:val="BTEMEASMCA"/>
      </w:pPr>
    </w:p>
    <w:p w14:paraId="41E873A6" w14:textId="77777777" w:rsidR="00521997" w:rsidRPr="009B567E" w:rsidRDefault="00521997" w:rsidP="00446A6A">
      <w:pPr>
        <w:pStyle w:val="BTEMEASMCA"/>
        <w:rPr>
          <w:highlight w:val="yellow"/>
        </w:rPr>
      </w:pPr>
    </w:p>
    <w:p w14:paraId="0DA97442" w14:textId="77777777" w:rsidR="00A12E96" w:rsidRPr="009B567E" w:rsidRDefault="00A12E96" w:rsidP="00A12E96">
      <w:pPr>
        <w:pStyle w:val="PI-1EMEASMCA"/>
      </w:pPr>
      <w:bookmarkStart w:id="4" w:name="_Toc129243129"/>
      <w:bookmarkStart w:id="5" w:name="_Toc129243254"/>
      <w:r w:rsidRPr="009B567E">
        <w:t>B.</w:t>
      </w:r>
      <w:r w:rsidRPr="009B567E">
        <w:tab/>
      </w:r>
      <w:bookmarkStart w:id="6" w:name="_Toc129243130"/>
      <w:bookmarkStart w:id="7" w:name="_Toc129243255"/>
      <w:r w:rsidR="00E2102C" w:rsidRPr="009B567E">
        <w:t>TIEKIMO IR VARTOJIMO SĄLYGOS AR APRIBOJIMAI</w:t>
      </w:r>
      <w:bookmarkEnd w:id="4"/>
      <w:bookmarkEnd w:id="5"/>
      <w:bookmarkEnd w:id="6"/>
      <w:bookmarkEnd w:id="7"/>
    </w:p>
    <w:p w14:paraId="38DDD05C" w14:textId="77777777" w:rsidR="00A12E96" w:rsidRPr="009B567E" w:rsidRDefault="00A12E96" w:rsidP="00446A6A">
      <w:pPr>
        <w:pStyle w:val="BTEMEASMCA"/>
      </w:pPr>
    </w:p>
    <w:p w14:paraId="308F1EBB" w14:textId="77777777" w:rsidR="00A12E96" w:rsidRPr="009B567E" w:rsidRDefault="00A12E96" w:rsidP="00AE788D">
      <w:pPr>
        <w:rPr>
          <w:szCs w:val="22"/>
        </w:rPr>
      </w:pPr>
      <w:r w:rsidRPr="009B567E">
        <w:rPr>
          <w:szCs w:val="22"/>
        </w:rPr>
        <w:t>Receptinis vaistinis preparatas</w:t>
      </w:r>
      <w:r w:rsidR="00FD753F" w:rsidRPr="009B567E">
        <w:rPr>
          <w:szCs w:val="22"/>
        </w:rPr>
        <w:t>.</w:t>
      </w:r>
    </w:p>
    <w:p w14:paraId="7D9AC672" w14:textId="77777777" w:rsidR="00A12E96" w:rsidRPr="009B567E" w:rsidRDefault="00A12E96" w:rsidP="00446A6A">
      <w:pPr>
        <w:pStyle w:val="BTEMEASMCA"/>
        <w:rPr>
          <w:highlight w:val="yellow"/>
        </w:rPr>
      </w:pPr>
    </w:p>
    <w:p w14:paraId="35BBED70" w14:textId="77777777" w:rsidR="00446A6A" w:rsidRPr="009B567E" w:rsidRDefault="00446A6A" w:rsidP="00446A6A">
      <w:pPr>
        <w:pStyle w:val="BTEMEASMCA"/>
        <w:rPr>
          <w:highlight w:val="yellow"/>
        </w:rPr>
      </w:pPr>
    </w:p>
    <w:p w14:paraId="0590BC6E" w14:textId="77777777" w:rsidR="00A12E96" w:rsidRPr="009B567E" w:rsidRDefault="00A12E96" w:rsidP="00446A6A">
      <w:pPr>
        <w:pStyle w:val="BTEMEASMCA"/>
      </w:pPr>
      <w:r w:rsidRPr="009B567E">
        <w:br w:type="page"/>
      </w:r>
    </w:p>
    <w:p w14:paraId="1C997A2A" w14:textId="77777777" w:rsidR="00A12E96" w:rsidRPr="009B567E" w:rsidRDefault="00A12E96" w:rsidP="00A12E96">
      <w:pPr>
        <w:rPr>
          <w:szCs w:val="22"/>
        </w:rPr>
      </w:pPr>
    </w:p>
    <w:p w14:paraId="46F06B8F" w14:textId="77777777" w:rsidR="00A12E96" w:rsidRPr="009B567E" w:rsidRDefault="00A12E96" w:rsidP="001A64F4">
      <w:pPr>
        <w:ind w:left="567" w:hanging="567"/>
        <w:rPr>
          <w:szCs w:val="22"/>
        </w:rPr>
      </w:pPr>
    </w:p>
    <w:p w14:paraId="105B1FAC" w14:textId="77777777" w:rsidR="00A12E96" w:rsidRPr="009B567E" w:rsidRDefault="00A12E96" w:rsidP="001A64F4">
      <w:pPr>
        <w:ind w:left="567" w:hanging="567"/>
        <w:rPr>
          <w:szCs w:val="22"/>
        </w:rPr>
      </w:pPr>
    </w:p>
    <w:p w14:paraId="12DAD158" w14:textId="77777777" w:rsidR="00A12E96" w:rsidRPr="009B567E" w:rsidRDefault="00A12E96" w:rsidP="001A64F4">
      <w:pPr>
        <w:ind w:left="567" w:hanging="567"/>
        <w:rPr>
          <w:szCs w:val="22"/>
        </w:rPr>
      </w:pPr>
    </w:p>
    <w:p w14:paraId="6F9DD7DC" w14:textId="77777777" w:rsidR="00A12E96" w:rsidRPr="009B567E" w:rsidRDefault="00A12E96" w:rsidP="001A64F4">
      <w:pPr>
        <w:ind w:left="567" w:hanging="567"/>
        <w:rPr>
          <w:szCs w:val="22"/>
        </w:rPr>
      </w:pPr>
    </w:p>
    <w:p w14:paraId="156F0A49" w14:textId="77777777" w:rsidR="00A12E96" w:rsidRPr="009B567E" w:rsidRDefault="00A12E96" w:rsidP="001A64F4">
      <w:pPr>
        <w:ind w:left="567" w:hanging="567"/>
        <w:rPr>
          <w:szCs w:val="22"/>
        </w:rPr>
      </w:pPr>
    </w:p>
    <w:p w14:paraId="5FEA53A1" w14:textId="77777777" w:rsidR="00A12E96" w:rsidRPr="009B567E" w:rsidRDefault="00A12E96" w:rsidP="001A64F4">
      <w:pPr>
        <w:ind w:left="567" w:hanging="567"/>
        <w:rPr>
          <w:szCs w:val="22"/>
        </w:rPr>
      </w:pPr>
    </w:p>
    <w:p w14:paraId="3B9741C6" w14:textId="77777777" w:rsidR="00A12E96" w:rsidRPr="009B567E" w:rsidRDefault="00A12E96" w:rsidP="001A64F4">
      <w:pPr>
        <w:ind w:left="567" w:hanging="567"/>
        <w:rPr>
          <w:szCs w:val="22"/>
        </w:rPr>
      </w:pPr>
    </w:p>
    <w:p w14:paraId="34C30D31" w14:textId="77777777" w:rsidR="00A12E96" w:rsidRPr="009B567E" w:rsidRDefault="00A12E96" w:rsidP="001A64F4">
      <w:pPr>
        <w:ind w:left="567" w:hanging="567"/>
        <w:rPr>
          <w:szCs w:val="22"/>
        </w:rPr>
      </w:pPr>
    </w:p>
    <w:p w14:paraId="39DDD67C" w14:textId="77777777" w:rsidR="00A12E96" w:rsidRPr="009B567E" w:rsidRDefault="00A12E96" w:rsidP="001A64F4">
      <w:pPr>
        <w:ind w:left="567" w:hanging="567"/>
        <w:rPr>
          <w:szCs w:val="22"/>
        </w:rPr>
      </w:pPr>
    </w:p>
    <w:p w14:paraId="0E7A2A0B" w14:textId="77777777" w:rsidR="00A12E96" w:rsidRPr="009B567E" w:rsidRDefault="00A12E96" w:rsidP="001A64F4">
      <w:pPr>
        <w:ind w:left="567" w:hanging="567"/>
        <w:rPr>
          <w:szCs w:val="22"/>
        </w:rPr>
      </w:pPr>
    </w:p>
    <w:p w14:paraId="7FAB970C" w14:textId="77777777" w:rsidR="00A12E96" w:rsidRPr="009B567E" w:rsidRDefault="00A12E96" w:rsidP="001A64F4">
      <w:pPr>
        <w:ind w:left="567" w:hanging="567"/>
        <w:rPr>
          <w:szCs w:val="22"/>
        </w:rPr>
      </w:pPr>
    </w:p>
    <w:p w14:paraId="74CEAA42" w14:textId="77777777" w:rsidR="00A12E96" w:rsidRPr="009B567E" w:rsidRDefault="00A12E96" w:rsidP="001A64F4">
      <w:pPr>
        <w:ind w:left="567" w:hanging="567"/>
        <w:rPr>
          <w:szCs w:val="22"/>
        </w:rPr>
      </w:pPr>
    </w:p>
    <w:p w14:paraId="37668C68" w14:textId="77777777" w:rsidR="00A12E96" w:rsidRPr="009B567E" w:rsidRDefault="00A12E96" w:rsidP="001A64F4">
      <w:pPr>
        <w:ind w:left="567" w:hanging="567"/>
        <w:rPr>
          <w:szCs w:val="22"/>
        </w:rPr>
      </w:pPr>
    </w:p>
    <w:p w14:paraId="742530F1" w14:textId="77777777" w:rsidR="00A12E96" w:rsidRPr="009B567E" w:rsidRDefault="00A12E96" w:rsidP="001A64F4">
      <w:pPr>
        <w:ind w:left="567" w:hanging="567"/>
        <w:rPr>
          <w:szCs w:val="22"/>
        </w:rPr>
      </w:pPr>
    </w:p>
    <w:p w14:paraId="51D39279" w14:textId="77777777" w:rsidR="00A12E96" w:rsidRPr="009B567E" w:rsidRDefault="00A12E96" w:rsidP="001A64F4">
      <w:pPr>
        <w:ind w:left="567" w:hanging="567"/>
        <w:rPr>
          <w:szCs w:val="22"/>
        </w:rPr>
      </w:pPr>
    </w:p>
    <w:p w14:paraId="3CA70ECA" w14:textId="77777777" w:rsidR="00A12E96" w:rsidRPr="009B567E" w:rsidRDefault="00A12E96" w:rsidP="001A64F4">
      <w:pPr>
        <w:ind w:left="567" w:hanging="567"/>
        <w:rPr>
          <w:szCs w:val="22"/>
        </w:rPr>
      </w:pPr>
    </w:p>
    <w:p w14:paraId="6FEF2542" w14:textId="77777777" w:rsidR="00A12E96" w:rsidRPr="009B567E" w:rsidRDefault="00A12E96" w:rsidP="001A64F4">
      <w:pPr>
        <w:ind w:left="567" w:hanging="567"/>
        <w:rPr>
          <w:szCs w:val="22"/>
        </w:rPr>
      </w:pPr>
    </w:p>
    <w:p w14:paraId="447558ED" w14:textId="77777777" w:rsidR="00A12E96" w:rsidRPr="009B567E" w:rsidRDefault="00A12E96" w:rsidP="001A64F4">
      <w:pPr>
        <w:ind w:left="567" w:hanging="567"/>
        <w:rPr>
          <w:szCs w:val="22"/>
        </w:rPr>
      </w:pPr>
    </w:p>
    <w:p w14:paraId="64E150FD" w14:textId="77777777" w:rsidR="00A12E96" w:rsidRPr="009B567E" w:rsidRDefault="00A12E96" w:rsidP="001A64F4">
      <w:pPr>
        <w:ind w:left="567" w:hanging="567"/>
        <w:rPr>
          <w:szCs w:val="22"/>
        </w:rPr>
      </w:pPr>
    </w:p>
    <w:p w14:paraId="32ECF265" w14:textId="77777777" w:rsidR="00A12E96" w:rsidRPr="009B567E" w:rsidRDefault="00A12E96" w:rsidP="001A64F4">
      <w:pPr>
        <w:ind w:left="567" w:hanging="567"/>
        <w:rPr>
          <w:szCs w:val="22"/>
        </w:rPr>
      </w:pPr>
    </w:p>
    <w:p w14:paraId="471BE987" w14:textId="77777777" w:rsidR="00A12E96" w:rsidRPr="009B567E" w:rsidRDefault="00A12E96" w:rsidP="00A12E96">
      <w:pPr>
        <w:rPr>
          <w:szCs w:val="22"/>
        </w:rPr>
      </w:pPr>
    </w:p>
    <w:p w14:paraId="6BB2155A" w14:textId="77777777" w:rsidR="00306124" w:rsidRDefault="00306124" w:rsidP="00A12E96">
      <w:pPr>
        <w:ind w:left="567" w:hanging="567"/>
        <w:jc w:val="center"/>
        <w:rPr>
          <w:b/>
          <w:szCs w:val="22"/>
        </w:rPr>
      </w:pPr>
    </w:p>
    <w:p w14:paraId="14DABBE8" w14:textId="77777777" w:rsidR="00A12E96" w:rsidRPr="009B567E" w:rsidRDefault="00A12E96" w:rsidP="00A12E96">
      <w:pPr>
        <w:ind w:left="567" w:hanging="567"/>
        <w:jc w:val="center"/>
        <w:rPr>
          <w:b/>
          <w:szCs w:val="22"/>
        </w:rPr>
      </w:pPr>
      <w:r w:rsidRPr="009B567E">
        <w:rPr>
          <w:b/>
          <w:szCs w:val="22"/>
        </w:rPr>
        <w:t>III PRIEDAS</w:t>
      </w:r>
    </w:p>
    <w:p w14:paraId="26678149" w14:textId="77777777" w:rsidR="00A12E96" w:rsidRPr="009B567E" w:rsidRDefault="00A12E96" w:rsidP="00A12E96">
      <w:pPr>
        <w:ind w:left="567" w:hanging="567"/>
        <w:jc w:val="center"/>
        <w:rPr>
          <w:bCs/>
          <w:szCs w:val="22"/>
        </w:rPr>
      </w:pPr>
    </w:p>
    <w:p w14:paraId="6BD7845D" w14:textId="77777777" w:rsidR="00A12E96" w:rsidRPr="009B567E" w:rsidRDefault="00A12E96" w:rsidP="00A12E96">
      <w:pPr>
        <w:ind w:left="567" w:hanging="567"/>
        <w:jc w:val="center"/>
        <w:rPr>
          <w:b/>
          <w:szCs w:val="22"/>
        </w:rPr>
      </w:pPr>
      <w:r w:rsidRPr="009B567E">
        <w:rPr>
          <w:b/>
          <w:szCs w:val="22"/>
        </w:rPr>
        <w:t>ŽENKLINIMAS IR PAKUOTĖS LAPELIS</w:t>
      </w:r>
    </w:p>
    <w:p w14:paraId="45FDE27D" w14:textId="77777777" w:rsidR="00A12E96" w:rsidRPr="009B567E" w:rsidRDefault="00A12E96" w:rsidP="00A12E96">
      <w:pPr>
        <w:ind w:left="567" w:hanging="567"/>
        <w:rPr>
          <w:szCs w:val="22"/>
        </w:rPr>
      </w:pPr>
      <w:r w:rsidRPr="009B567E">
        <w:rPr>
          <w:szCs w:val="22"/>
        </w:rPr>
        <w:br w:type="page"/>
      </w:r>
    </w:p>
    <w:p w14:paraId="37E6B53F" w14:textId="77777777" w:rsidR="00A12E96" w:rsidRPr="009B567E" w:rsidRDefault="00A12E96" w:rsidP="00A12E96">
      <w:pPr>
        <w:ind w:left="567" w:hanging="567"/>
        <w:rPr>
          <w:szCs w:val="22"/>
        </w:rPr>
      </w:pPr>
    </w:p>
    <w:p w14:paraId="28C3F194" w14:textId="77777777" w:rsidR="00A12E96" w:rsidRPr="009B567E" w:rsidRDefault="00A12E96" w:rsidP="00A12E96">
      <w:pPr>
        <w:ind w:left="567" w:hanging="567"/>
        <w:rPr>
          <w:szCs w:val="22"/>
        </w:rPr>
      </w:pPr>
    </w:p>
    <w:p w14:paraId="00177D62" w14:textId="77777777" w:rsidR="00A12E96" w:rsidRPr="009B567E" w:rsidRDefault="00A12E96" w:rsidP="00A12E96">
      <w:pPr>
        <w:ind w:left="567" w:hanging="567"/>
        <w:rPr>
          <w:szCs w:val="22"/>
        </w:rPr>
      </w:pPr>
    </w:p>
    <w:p w14:paraId="2031B813" w14:textId="77777777" w:rsidR="00A12E96" w:rsidRPr="009B567E" w:rsidRDefault="00A12E96" w:rsidP="00A12E96">
      <w:pPr>
        <w:ind w:left="567" w:hanging="567"/>
        <w:rPr>
          <w:szCs w:val="22"/>
        </w:rPr>
      </w:pPr>
    </w:p>
    <w:p w14:paraId="2E6F6F78" w14:textId="77777777" w:rsidR="00A12E96" w:rsidRPr="009B567E" w:rsidRDefault="00A12E96" w:rsidP="00A12E96">
      <w:pPr>
        <w:ind w:left="567" w:hanging="567"/>
        <w:rPr>
          <w:szCs w:val="22"/>
        </w:rPr>
      </w:pPr>
    </w:p>
    <w:p w14:paraId="04142969" w14:textId="77777777" w:rsidR="00A12E96" w:rsidRPr="009B567E" w:rsidRDefault="00A12E96" w:rsidP="00A12E96">
      <w:pPr>
        <w:ind w:left="567" w:hanging="567"/>
        <w:rPr>
          <w:szCs w:val="22"/>
        </w:rPr>
      </w:pPr>
    </w:p>
    <w:p w14:paraId="14855A51" w14:textId="77777777" w:rsidR="00A12E96" w:rsidRPr="009B567E" w:rsidRDefault="00A12E96" w:rsidP="00A12E96">
      <w:pPr>
        <w:ind w:left="567" w:hanging="567"/>
        <w:rPr>
          <w:szCs w:val="22"/>
        </w:rPr>
      </w:pPr>
    </w:p>
    <w:p w14:paraId="5AE69F9A" w14:textId="77777777" w:rsidR="00A12E96" w:rsidRPr="009B567E" w:rsidRDefault="00A12E96" w:rsidP="00A12E96">
      <w:pPr>
        <w:ind w:left="567" w:hanging="567"/>
        <w:rPr>
          <w:szCs w:val="22"/>
        </w:rPr>
      </w:pPr>
    </w:p>
    <w:p w14:paraId="5C85D067" w14:textId="77777777" w:rsidR="00A12E96" w:rsidRPr="009B567E" w:rsidRDefault="00A12E96" w:rsidP="00A12E96">
      <w:pPr>
        <w:ind w:left="567" w:hanging="567"/>
        <w:rPr>
          <w:szCs w:val="22"/>
        </w:rPr>
      </w:pPr>
    </w:p>
    <w:p w14:paraId="1498EA1E" w14:textId="77777777" w:rsidR="00A12E96" w:rsidRPr="009B567E" w:rsidRDefault="00A12E96" w:rsidP="00A12E96">
      <w:pPr>
        <w:ind w:left="567" w:hanging="567"/>
        <w:rPr>
          <w:szCs w:val="22"/>
        </w:rPr>
      </w:pPr>
    </w:p>
    <w:p w14:paraId="495A4D8D" w14:textId="77777777" w:rsidR="00A12E96" w:rsidRPr="009B567E" w:rsidRDefault="00A12E96" w:rsidP="00A12E96">
      <w:pPr>
        <w:ind w:left="567" w:hanging="567"/>
        <w:rPr>
          <w:szCs w:val="22"/>
        </w:rPr>
      </w:pPr>
    </w:p>
    <w:p w14:paraId="285DED18" w14:textId="77777777" w:rsidR="00A12E96" w:rsidRPr="009B567E" w:rsidRDefault="00A12E96" w:rsidP="00A12E96">
      <w:pPr>
        <w:ind w:left="567" w:hanging="567"/>
        <w:rPr>
          <w:szCs w:val="22"/>
        </w:rPr>
      </w:pPr>
    </w:p>
    <w:p w14:paraId="365D8783" w14:textId="77777777" w:rsidR="00A12E96" w:rsidRPr="009B567E" w:rsidRDefault="00A12E96" w:rsidP="00A12E96">
      <w:pPr>
        <w:ind w:left="567" w:hanging="567"/>
        <w:rPr>
          <w:szCs w:val="22"/>
        </w:rPr>
      </w:pPr>
    </w:p>
    <w:p w14:paraId="3D24859B" w14:textId="77777777" w:rsidR="00A12E96" w:rsidRPr="009B567E" w:rsidRDefault="00A12E96" w:rsidP="00A12E96">
      <w:pPr>
        <w:ind w:left="567" w:hanging="567"/>
        <w:rPr>
          <w:szCs w:val="22"/>
        </w:rPr>
      </w:pPr>
    </w:p>
    <w:p w14:paraId="3D265D0E" w14:textId="77777777" w:rsidR="00A12E96" w:rsidRPr="009B567E" w:rsidRDefault="00A12E96" w:rsidP="00A12E96">
      <w:pPr>
        <w:ind w:left="567" w:hanging="567"/>
        <w:rPr>
          <w:szCs w:val="22"/>
        </w:rPr>
      </w:pPr>
    </w:p>
    <w:p w14:paraId="03CCC273" w14:textId="77777777" w:rsidR="00A12E96" w:rsidRPr="009B567E" w:rsidRDefault="00A12E96" w:rsidP="00A12E96">
      <w:pPr>
        <w:ind w:left="567" w:hanging="567"/>
        <w:rPr>
          <w:szCs w:val="22"/>
        </w:rPr>
      </w:pPr>
    </w:p>
    <w:p w14:paraId="614C5984" w14:textId="77777777" w:rsidR="00A12E96" w:rsidRPr="009B567E" w:rsidRDefault="00A12E96" w:rsidP="00A12E96">
      <w:pPr>
        <w:ind w:left="567" w:hanging="567"/>
        <w:rPr>
          <w:szCs w:val="22"/>
        </w:rPr>
      </w:pPr>
    </w:p>
    <w:p w14:paraId="49130F71" w14:textId="77777777" w:rsidR="00A12E96" w:rsidRPr="009B567E" w:rsidRDefault="00A12E96" w:rsidP="00A12E96">
      <w:pPr>
        <w:ind w:left="567" w:hanging="567"/>
        <w:rPr>
          <w:szCs w:val="22"/>
        </w:rPr>
      </w:pPr>
    </w:p>
    <w:p w14:paraId="7B4450DE" w14:textId="77777777" w:rsidR="00A12E96" w:rsidRPr="009B567E" w:rsidRDefault="00A12E96" w:rsidP="00A12E96">
      <w:pPr>
        <w:ind w:left="567" w:hanging="567"/>
        <w:rPr>
          <w:szCs w:val="22"/>
        </w:rPr>
      </w:pPr>
    </w:p>
    <w:p w14:paraId="06DF474B" w14:textId="77777777" w:rsidR="00A12E96" w:rsidRPr="009B567E" w:rsidRDefault="00A12E96" w:rsidP="00A12E96">
      <w:pPr>
        <w:ind w:left="567" w:hanging="567"/>
        <w:rPr>
          <w:szCs w:val="22"/>
        </w:rPr>
      </w:pPr>
    </w:p>
    <w:p w14:paraId="3EBEB86D" w14:textId="77777777" w:rsidR="00A12E96" w:rsidRPr="009B567E" w:rsidRDefault="00A12E96" w:rsidP="00A12E96">
      <w:pPr>
        <w:ind w:left="567" w:hanging="567"/>
        <w:rPr>
          <w:szCs w:val="22"/>
        </w:rPr>
      </w:pPr>
    </w:p>
    <w:p w14:paraId="35B5FF92" w14:textId="77777777" w:rsidR="00A12E96" w:rsidRPr="009B567E" w:rsidRDefault="00A12E96" w:rsidP="00A12E96">
      <w:pPr>
        <w:ind w:left="567" w:hanging="567"/>
        <w:rPr>
          <w:szCs w:val="22"/>
        </w:rPr>
      </w:pPr>
    </w:p>
    <w:p w14:paraId="221A52F1" w14:textId="77777777" w:rsidR="00A12E96" w:rsidRPr="009B567E" w:rsidRDefault="00A12E96" w:rsidP="00A12E96">
      <w:pPr>
        <w:numPr>
          <w:ilvl w:val="0"/>
          <w:numId w:val="1"/>
        </w:numPr>
        <w:jc w:val="center"/>
        <w:rPr>
          <w:b/>
          <w:szCs w:val="22"/>
        </w:rPr>
      </w:pPr>
      <w:r w:rsidRPr="009B567E">
        <w:rPr>
          <w:b/>
          <w:szCs w:val="22"/>
        </w:rPr>
        <w:t>ŽENKLINIMAS</w:t>
      </w:r>
    </w:p>
    <w:p w14:paraId="66ECA54A" w14:textId="77777777" w:rsidR="00A12E96" w:rsidRPr="009B567E" w:rsidRDefault="00A12E96" w:rsidP="001A64F4">
      <w:pPr>
        <w:rPr>
          <w:bCs/>
          <w:szCs w:val="22"/>
        </w:rPr>
      </w:pPr>
      <w:r w:rsidRPr="009B567E">
        <w:rPr>
          <w:b/>
          <w:szCs w:val="22"/>
        </w:rPr>
        <w:br w:type="page"/>
      </w:r>
    </w:p>
    <w:p w14:paraId="1F8DFB80" w14:textId="77777777" w:rsidR="00A12E96" w:rsidRPr="009B567E" w:rsidRDefault="00A12E96" w:rsidP="00A12E96">
      <w:pPr>
        <w:pBdr>
          <w:top w:val="single" w:sz="4" w:space="1" w:color="auto"/>
          <w:left w:val="single" w:sz="4" w:space="4" w:color="auto"/>
          <w:bottom w:val="single" w:sz="4" w:space="1" w:color="auto"/>
          <w:right w:val="single" w:sz="4" w:space="4" w:color="auto"/>
        </w:pBdr>
        <w:rPr>
          <w:b/>
          <w:caps/>
          <w:szCs w:val="22"/>
        </w:rPr>
      </w:pPr>
      <w:r w:rsidRPr="009B567E">
        <w:rPr>
          <w:b/>
          <w:caps/>
          <w:szCs w:val="22"/>
        </w:rPr>
        <w:lastRenderedPageBreak/>
        <w:t xml:space="preserve">Informacija ant </w:t>
      </w:r>
      <w:r w:rsidRPr="009B567E">
        <w:rPr>
          <w:b/>
          <w:bCs/>
          <w:szCs w:val="22"/>
        </w:rPr>
        <w:t>IŠORINĖS</w:t>
      </w:r>
      <w:r w:rsidRPr="009B567E">
        <w:rPr>
          <w:b/>
          <w:caps/>
          <w:szCs w:val="22"/>
        </w:rPr>
        <w:t xml:space="preserve"> pakuotės</w:t>
      </w:r>
    </w:p>
    <w:p w14:paraId="24F61B65"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szCs w:val="22"/>
        </w:rPr>
      </w:pPr>
    </w:p>
    <w:p w14:paraId="1085A685" w14:textId="77777777" w:rsidR="005E7F3C" w:rsidRPr="009B567E" w:rsidRDefault="004E1BAE" w:rsidP="00A12E96">
      <w:pPr>
        <w:pBdr>
          <w:top w:val="single" w:sz="4" w:space="1" w:color="auto"/>
          <w:left w:val="single" w:sz="4" w:space="4" w:color="auto"/>
          <w:bottom w:val="single" w:sz="4" w:space="1" w:color="auto"/>
          <w:right w:val="single" w:sz="4" w:space="4" w:color="auto"/>
        </w:pBdr>
        <w:ind w:left="567" w:hanging="567"/>
        <w:rPr>
          <w:b/>
          <w:bCs/>
          <w:szCs w:val="22"/>
        </w:rPr>
      </w:pPr>
      <w:r w:rsidRPr="009B567E">
        <w:rPr>
          <w:b/>
          <w:szCs w:val="22"/>
        </w:rPr>
        <w:t>KARTONO DĖŽUTĖ</w:t>
      </w:r>
    </w:p>
    <w:p w14:paraId="7251F1F6" w14:textId="77777777" w:rsidR="00A12E96" w:rsidRPr="009B567E" w:rsidRDefault="00A12E96" w:rsidP="00A12E96">
      <w:pPr>
        <w:ind w:left="567" w:hanging="567"/>
        <w:rPr>
          <w:szCs w:val="22"/>
        </w:rPr>
      </w:pPr>
    </w:p>
    <w:p w14:paraId="4CBC6CAB" w14:textId="77777777" w:rsidR="00A12E96" w:rsidRPr="009B567E" w:rsidRDefault="00A12E96" w:rsidP="00A12E96">
      <w:pPr>
        <w:ind w:left="567" w:hanging="567"/>
        <w:rPr>
          <w:szCs w:val="22"/>
        </w:rPr>
      </w:pPr>
    </w:p>
    <w:p w14:paraId="73A1B129"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1.</w:t>
      </w:r>
      <w:r w:rsidRPr="009B567E">
        <w:rPr>
          <w:b/>
          <w:caps/>
          <w:szCs w:val="22"/>
        </w:rPr>
        <w:tab/>
        <w:t>vaistinio preparato pavadinimas</w:t>
      </w:r>
    </w:p>
    <w:p w14:paraId="1D167851" w14:textId="77777777" w:rsidR="00A12E96" w:rsidRPr="009B567E" w:rsidRDefault="00A12E96" w:rsidP="00A12E96">
      <w:pPr>
        <w:ind w:left="567" w:hanging="567"/>
        <w:rPr>
          <w:szCs w:val="22"/>
        </w:rPr>
      </w:pPr>
    </w:p>
    <w:p w14:paraId="0212902C" w14:textId="77777777" w:rsidR="00A12E96" w:rsidRPr="009B567E" w:rsidRDefault="00600D78" w:rsidP="00E6466F">
      <w:pPr>
        <w:tabs>
          <w:tab w:val="left" w:pos="709"/>
        </w:tabs>
        <w:rPr>
          <w:szCs w:val="22"/>
        </w:rPr>
      </w:pPr>
      <w:proofErr w:type="spellStart"/>
      <w:r w:rsidRPr="009B567E">
        <w:rPr>
          <w:bCs/>
          <w:color w:val="000000"/>
          <w:szCs w:val="22"/>
        </w:rPr>
        <w:t>Ozzion</w:t>
      </w:r>
      <w:proofErr w:type="spellEnd"/>
      <w:r w:rsidR="00776765" w:rsidRPr="009B567E">
        <w:rPr>
          <w:szCs w:val="22"/>
        </w:rPr>
        <w:t xml:space="preserve"> 4</w:t>
      </w:r>
      <w:r w:rsidR="00A12E96" w:rsidRPr="009B567E">
        <w:rPr>
          <w:szCs w:val="22"/>
        </w:rPr>
        <w:t>0 mg skrandyje neirios tabletės</w:t>
      </w:r>
    </w:p>
    <w:p w14:paraId="1D31AC2C" w14:textId="77777777" w:rsidR="00A12E96" w:rsidRPr="009B567E" w:rsidRDefault="00E6466F" w:rsidP="00A12E96">
      <w:pPr>
        <w:ind w:left="567" w:hanging="567"/>
        <w:rPr>
          <w:szCs w:val="22"/>
        </w:rPr>
      </w:pPr>
      <w:proofErr w:type="spellStart"/>
      <w:r w:rsidRPr="009B567E">
        <w:rPr>
          <w:szCs w:val="22"/>
        </w:rPr>
        <w:t>Pantoprazolum</w:t>
      </w:r>
      <w:proofErr w:type="spellEnd"/>
    </w:p>
    <w:p w14:paraId="15A6D2B4" w14:textId="77777777" w:rsidR="00A12E96" w:rsidRPr="009B567E" w:rsidRDefault="00A12E96" w:rsidP="00A12E96">
      <w:pPr>
        <w:ind w:left="567" w:hanging="567"/>
        <w:rPr>
          <w:szCs w:val="22"/>
        </w:rPr>
      </w:pPr>
    </w:p>
    <w:p w14:paraId="3BEE0F25" w14:textId="77777777" w:rsidR="00A12E96" w:rsidRPr="009B567E" w:rsidRDefault="00A12E96" w:rsidP="00A12E96">
      <w:pPr>
        <w:ind w:left="567" w:hanging="567"/>
        <w:rPr>
          <w:szCs w:val="22"/>
        </w:rPr>
      </w:pPr>
    </w:p>
    <w:p w14:paraId="36C7CA6B" w14:textId="39366E93"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2.</w:t>
      </w:r>
      <w:r w:rsidRPr="009B567E">
        <w:rPr>
          <w:b/>
          <w:caps/>
          <w:szCs w:val="22"/>
        </w:rPr>
        <w:tab/>
      </w:r>
      <w:r w:rsidR="00EF5243" w:rsidRPr="009B567E">
        <w:rPr>
          <w:b/>
          <w:caps/>
          <w:szCs w:val="22"/>
        </w:rPr>
        <w:t>VEIKLIOJI (-IOS) MEDŽIAGA (-OS) IR JOS (-Ų) KIEKIS (-IAI)</w:t>
      </w:r>
      <w:r w:rsidRPr="009B567E">
        <w:rPr>
          <w:b/>
          <w:caps/>
          <w:szCs w:val="22"/>
        </w:rPr>
        <w:t xml:space="preserve"> </w:t>
      </w:r>
    </w:p>
    <w:p w14:paraId="29AD4BC1" w14:textId="77777777" w:rsidR="00A12E96" w:rsidRPr="009B567E" w:rsidRDefault="00A12E96" w:rsidP="00A12E96">
      <w:pPr>
        <w:ind w:left="567" w:hanging="567"/>
        <w:rPr>
          <w:caps/>
          <w:szCs w:val="22"/>
        </w:rPr>
      </w:pPr>
    </w:p>
    <w:p w14:paraId="783FFFA1" w14:textId="77777777" w:rsidR="00A12E96" w:rsidRPr="009B567E" w:rsidRDefault="005E7F3C" w:rsidP="005E7F3C">
      <w:pPr>
        <w:tabs>
          <w:tab w:val="left" w:pos="567"/>
        </w:tabs>
        <w:rPr>
          <w:szCs w:val="22"/>
        </w:rPr>
      </w:pPr>
      <w:r w:rsidRPr="009B567E">
        <w:rPr>
          <w:szCs w:val="22"/>
        </w:rPr>
        <w:t>Kiekv</w:t>
      </w:r>
      <w:r w:rsidR="00776765" w:rsidRPr="009B567E">
        <w:rPr>
          <w:szCs w:val="22"/>
        </w:rPr>
        <w:t xml:space="preserve">ienoje tabletėje yra 40 mg </w:t>
      </w:r>
      <w:proofErr w:type="spellStart"/>
      <w:r w:rsidR="00776765" w:rsidRPr="009B567E">
        <w:rPr>
          <w:szCs w:val="22"/>
        </w:rPr>
        <w:t>pantoprazolo</w:t>
      </w:r>
      <w:proofErr w:type="spellEnd"/>
      <w:r w:rsidR="00776765" w:rsidRPr="009B567E">
        <w:rPr>
          <w:szCs w:val="22"/>
        </w:rPr>
        <w:t xml:space="preserve"> (</w:t>
      </w:r>
      <w:r w:rsidR="00521997" w:rsidRPr="009B567E">
        <w:rPr>
          <w:szCs w:val="22"/>
        </w:rPr>
        <w:t xml:space="preserve">atitinkančio </w:t>
      </w:r>
      <w:r w:rsidR="00776765" w:rsidRPr="009B567E">
        <w:rPr>
          <w:szCs w:val="22"/>
        </w:rPr>
        <w:t>45,1</w:t>
      </w:r>
      <w:r w:rsidRPr="009B567E">
        <w:rPr>
          <w:szCs w:val="22"/>
          <w:lang w:bidi="ar-SY"/>
        </w:rPr>
        <w:t>5</w:t>
      </w:r>
      <w:r w:rsidR="00776765" w:rsidRPr="009B567E">
        <w:rPr>
          <w:szCs w:val="22"/>
          <w:lang w:bidi="ar-SY"/>
        </w:rPr>
        <w:t>0</w:t>
      </w:r>
      <w:r w:rsidR="00A12E96" w:rsidRPr="009B567E">
        <w:rPr>
          <w:szCs w:val="22"/>
        </w:rPr>
        <w:t xml:space="preserve"> mg </w:t>
      </w:r>
      <w:proofErr w:type="spellStart"/>
      <w:r w:rsidR="00A12E96" w:rsidRPr="009B567E">
        <w:rPr>
          <w:szCs w:val="22"/>
        </w:rPr>
        <w:t>pantoprazolo</w:t>
      </w:r>
      <w:proofErr w:type="spellEnd"/>
      <w:r w:rsidR="00A12E96" w:rsidRPr="009B567E">
        <w:rPr>
          <w:szCs w:val="22"/>
        </w:rPr>
        <w:t xml:space="preserve"> natrio </w:t>
      </w:r>
      <w:r w:rsidR="00521997" w:rsidRPr="009B567E">
        <w:rPr>
          <w:szCs w:val="22"/>
        </w:rPr>
        <w:t xml:space="preserve">druskos </w:t>
      </w:r>
      <w:proofErr w:type="spellStart"/>
      <w:r w:rsidR="00A12E96" w:rsidRPr="009B567E">
        <w:rPr>
          <w:szCs w:val="22"/>
        </w:rPr>
        <w:t>seskvihidrato</w:t>
      </w:r>
      <w:proofErr w:type="spellEnd"/>
      <w:r w:rsidR="00A12E96" w:rsidRPr="009B567E">
        <w:rPr>
          <w:szCs w:val="22"/>
        </w:rPr>
        <w:t>).</w:t>
      </w:r>
    </w:p>
    <w:p w14:paraId="4A3EBF7F" w14:textId="77777777" w:rsidR="00A12E96" w:rsidRPr="009B567E" w:rsidRDefault="00A12E96" w:rsidP="00A12E96">
      <w:pPr>
        <w:ind w:left="567" w:hanging="567"/>
        <w:rPr>
          <w:caps/>
          <w:szCs w:val="22"/>
        </w:rPr>
      </w:pPr>
    </w:p>
    <w:p w14:paraId="6445364A" w14:textId="77777777" w:rsidR="00A12E96" w:rsidRPr="009B567E" w:rsidRDefault="00A12E96" w:rsidP="00A12E96">
      <w:pPr>
        <w:ind w:left="567" w:hanging="567"/>
        <w:rPr>
          <w:caps/>
          <w:szCs w:val="22"/>
        </w:rPr>
      </w:pPr>
    </w:p>
    <w:p w14:paraId="4E4095D7"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3.</w:t>
      </w:r>
      <w:r w:rsidRPr="009B567E">
        <w:rPr>
          <w:b/>
          <w:caps/>
          <w:szCs w:val="22"/>
        </w:rPr>
        <w:tab/>
        <w:t>pagalbinių medžiagų sąrašas</w:t>
      </w:r>
    </w:p>
    <w:p w14:paraId="1EC13498" w14:textId="77777777" w:rsidR="00A12E96" w:rsidRPr="009B567E" w:rsidRDefault="00A12E96" w:rsidP="00A12E96">
      <w:pPr>
        <w:ind w:left="567" w:hanging="567"/>
        <w:rPr>
          <w:caps/>
          <w:szCs w:val="22"/>
        </w:rPr>
      </w:pPr>
    </w:p>
    <w:p w14:paraId="750B7CBD" w14:textId="77777777" w:rsidR="005E7F3C" w:rsidRPr="009B567E" w:rsidRDefault="005E7F3C" w:rsidP="004E1BAE">
      <w:pPr>
        <w:rPr>
          <w:caps/>
          <w:szCs w:val="22"/>
        </w:rPr>
      </w:pPr>
      <w:r w:rsidRPr="009B567E">
        <w:rPr>
          <w:szCs w:val="22"/>
        </w:rPr>
        <w:t xml:space="preserve">Sudėtyje yra </w:t>
      </w:r>
      <w:proofErr w:type="spellStart"/>
      <w:r w:rsidRPr="009B567E">
        <w:rPr>
          <w:szCs w:val="22"/>
        </w:rPr>
        <w:t>maltitolio</w:t>
      </w:r>
      <w:proofErr w:type="spellEnd"/>
      <w:r w:rsidRPr="009B567E">
        <w:rPr>
          <w:szCs w:val="22"/>
        </w:rPr>
        <w:t xml:space="preserve"> (E 965) ir soj</w:t>
      </w:r>
      <w:r w:rsidR="008838D6" w:rsidRPr="009B567E">
        <w:rPr>
          <w:szCs w:val="22"/>
        </w:rPr>
        <w:t>ų</w:t>
      </w:r>
      <w:r w:rsidRPr="009B567E">
        <w:rPr>
          <w:szCs w:val="22"/>
        </w:rPr>
        <w:t xml:space="preserve"> </w:t>
      </w:r>
      <w:proofErr w:type="spellStart"/>
      <w:r w:rsidRPr="009B567E">
        <w:rPr>
          <w:szCs w:val="22"/>
        </w:rPr>
        <w:t>lecitin</w:t>
      </w:r>
      <w:r w:rsidR="008838D6" w:rsidRPr="009B567E">
        <w:rPr>
          <w:szCs w:val="22"/>
        </w:rPr>
        <w:t>o</w:t>
      </w:r>
      <w:proofErr w:type="spellEnd"/>
      <w:r w:rsidRPr="009B567E">
        <w:rPr>
          <w:szCs w:val="22"/>
        </w:rPr>
        <w:t xml:space="preserve">. </w:t>
      </w:r>
      <w:r w:rsidRPr="009B567E">
        <w:rPr>
          <w:szCs w:val="22"/>
          <w:highlight w:val="lightGray"/>
        </w:rPr>
        <w:t>Daugiau informacijos pateikta pakuotės lapelyje.</w:t>
      </w:r>
    </w:p>
    <w:p w14:paraId="54BD507A" w14:textId="77777777" w:rsidR="005E7F3C" w:rsidRPr="009B567E" w:rsidRDefault="005E7F3C" w:rsidP="00A12E96">
      <w:pPr>
        <w:ind w:left="567" w:hanging="567"/>
        <w:rPr>
          <w:caps/>
          <w:szCs w:val="22"/>
        </w:rPr>
      </w:pPr>
    </w:p>
    <w:p w14:paraId="7DC52EDC" w14:textId="77777777" w:rsidR="00A12E96" w:rsidRPr="009B567E" w:rsidRDefault="00A12E96" w:rsidP="00A12E96">
      <w:pPr>
        <w:ind w:left="567" w:hanging="567"/>
        <w:rPr>
          <w:caps/>
          <w:szCs w:val="22"/>
        </w:rPr>
      </w:pPr>
    </w:p>
    <w:p w14:paraId="10A3A643"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4.</w:t>
      </w:r>
      <w:r w:rsidRPr="009B567E">
        <w:rPr>
          <w:b/>
          <w:caps/>
          <w:szCs w:val="22"/>
        </w:rPr>
        <w:tab/>
        <w:t>FARMACINĖ forma ir KIEKIS PAKUOTĖJE</w:t>
      </w:r>
    </w:p>
    <w:p w14:paraId="712E0106" w14:textId="77777777" w:rsidR="00742A45" w:rsidRPr="009B567E" w:rsidRDefault="00742A45" w:rsidP="00742A45">
      <w:pPr>
        <w:ind w:left="567" w:hanging="567"/>
        <w:rPr>
          <w:caps/>
          <w:szCs w:val="22"/>
        </w:rPr>
      </w:pPr>
    </w:p>
    <w:p w14:paraId="0CEA3539" w14:textId="77777777" w:rsidR="00742A45" w:rsidRPr="009B567E" w:rsidRDefault="00742A45" w:rsidP="00742A45">
      <w:pPr>
        <w:rPr>
          <w:szCs w:val="22"/>
        </w:rPr>
      </w:pPr>
      <w:r w:rsidRPr="009B567E">
        <w:rPr>
          <w:szCs w:val="22"/>
        </w:rPr>
        <w:t>14 skrandyje neirių tablečių</w:t>
      </w:r>
    </w:p>
    <w:p w14:paraId="100890DE" w14:textId="77777777" w:rsidR="00742A45" w:rsidRPr="009B567E" w:rsidRDefault="00742A45" w:rsidP="00742A45">
      <w:pPr>
        <w:ind w:left="567" w:hanging="567"/>
        <w:rPr>
          <w:szCs w:val="22"/>
          <w:highlight w:val="darkGray"/>
        </w:rPr>
      </w:pPr>
      <w:r w:rsidRPr="009B567E">
        <w:rPr>
          <w:szCs w:val="22"/>
          <w:highlight w:val="lightGray"/>
        </w:rPr>
        <w:t>28 skrandyje neirios tabletės</w:t>
      </w:r>
    </w:p>
    <w:p w14:paraId="33AA613A" w14:textId="77777777" w:rsidR="00D525ED" w:rsidRPr="009B567E" w:rsidRDefault="00D525ED" w:rsidP="00D525ED">
      <w:pPr>
        <w:ind w:left="567" w:hanging="567"/>
        <w:rPr>
          <w:szCs w:val="22"/>
        </w:rPr>
      </w:pPr>
      <w:r w:rsidRPr="009B567E">
        <w:rPr>
          <w:szCs w:val="22"/>
          <w:highlight w:val="lightGray"/>
        </w:rPr>
        <w:t>56 skrandyje neirios tabletės</w:t>
      </w:r>
    </w:p>
    <w:p w14:paraId="2A60B9F9" w14:textId="77777777" w:rsidR="00D525ED" w:rsidRPr="009B567E" w:rsidRDefault="00D525ED" w:rsidP="00D525ED">
      <w:pPr>
        <w:ind w:left="567" w:hanging="567"/>
        <w:rPr>
          <w:szCs w:val="22"/>
        </w:rPr>
      </w:pPr>
      <w:r w:rsidRPr="009B567E">
        <w:rPr>
          <w:szCs w:val="22"/>
          <w:highlight w:val="lightGray"/>
        </w:rPr>
        <w:t>84 skrandyje neirios tabletės</w:t>
      </w:r>
    </w:p>
    <w:p w14:paraId="5BCB5F5F" w14:textId="77777777" w:rsidR="00742A45" w:rsidRPr="009B567E" w:rsidRDefault="00D525ED" w:rsidP="00D525ED">
      <w:pPr>
        <w:ind w:left="567" w:hanging="567"/>
        <w:rPr>
          <w:szCs w:val="22"/>
        </w:rPr>
      </w:pPr>
      <w:r w:rsidRPr="009B567E">
        <w:rPr>
          <w:szCs w:val="22"/>
          <w:highlight w:val="lightGray"/>
        </w:rPr>
        <w:t>98 skrandyje neirios tabletės</w:t>
      </w:r>
    </w:p>
    <w:p w14:paraId="24169827" w14:textId="77777777" w:rsidR="00D525ED" w:rsidRPr="009B567E" w:rsidRDefault="00D525ED" w:rsidP="00D525ED">
      <w:pPr>
        <w:ind w:left="567" w:hanging="567"/>
        <w:rPr>
          <w:caps/>
          <w:szCs w:val="22"/>
        </w:rPr>
      </w:pPr>
    </w:p>
    <w:p w14:paraId="11D7E571" w14:textId="77777777" w:rsidR="00742A45" w:rsidRPr="009B567E" w:rsidRDefault="00742A45" w:rsidP="00742A45">
      <w:pPr>
        <w:ind w:left="567" w:hanging="567"/>
        <w:rPr>
          <w:caps/>
          <w:szCs w:val="22"/>
        </w:rPr>
      </w:pPr>
    </w:p>
    <w:p w14:paraId="2289C84A"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5.</w:t>
      </w:r>
      <w:r w:rsidRPr="009B567E">
        <w:rPr>
          <w:b/>
          <w:caps/>
          <w:szCs w:val="22"/>
        </w:rPr>
        <w:tab/>
        <w:t>vartojimo METODAS IR būdas</w:t>
      </w:r>
      <w:r w:rsidR="00EF5243" w:rsidRPr="009B567E">
        <w:rPr>
          <w:b/>
          <w:caps/>
          <w:szCs w:val="22"/>
        </w:rPr>
        <w:t xml:space="preserve"> (-AI)</w:t>
      </w:r>
    </w:p>
    <w:p w14:paraId="1AD5871E" w14:textId="77777777" w:rsidR="00A12E96" w:rsidRPr="009B567E" w:rsidRDefault="00A12E96" w:rsidP="00A12E96">
      <w:pPr>
        <w:ind w:left="567" w:hanging="567"/>
        <w:rPr>
          <w:caps/>
          <w:szCs w:val="22"/>
        </w:rPr>
      </w:pPr>
    </w:p>
    <w:p w14:paraId="0CAD4146" w14:textId="77777777" w:rsidR="00A12E96" w:rsidRPr="009B567E" w:rsidRDefault="00A12E96" w:rsidP="00A12E96">
      <w:pPr>
        <w:ind w:left="567" w:hanging="567"/>
        <w:rPr>
          <w:caps/>
          <w:szCs w:val="22"/>
        </w:rPr>
      </w:pPr>
      <w:r w:rsidRPr="009B567E">
        <w:rPr>
          <w:caps/>
          <w:szCs w:val="22"/>
        </w:rPr>
        <w:t>V</w:t>
      </w:r>
      <w:r w:rsidRPr="009B567E">
        <w:rPr>
          <w:szCs w:val="22"/>
        </w:rPr>
        <w:t>artoti per burną</w:t>
      </w:r>
      <w:r w:rsidRPr="009B567E">
        <w:rPr>
          <w:caps/>
          <w:szCs w:val="22"/>
        </w:rPr>
        <w:t>.</w:t>
      </w:r>
    </w:p>
    <w:p w14:paraId="6DADD6D2" w14:textId="77777777" w:rsidR="00A12E96" w:rsidRPr="009B567E" w:rsidRDefault="00A12E96" w:rsidP="00A12E96">
      <w:pPr>
        <w:ind w:left="567" w:hanging="567"/>
        <w:rPr>
          <w:caps/>
          <w:szCs w:val="22"/>
        </w:rPr>
      </w:pPr>
      <w:r w:rsidRPr="009B567E">
        <w:rPr>
          <w:caps/>
          <w:szCs w:val="22"/>
        </w:rPr>
        <w:t>P</w:t>
      </w:r>
      <w:r w:rsidRPr="009B567E">
        <w:rPr>
          <w:szCs w:val="22"/>
        </w:rPr>
        <w:t>rieš vartojimą perskaitykite pakuotės lapelį.</w:t>
      </w:r>
    </w:p>
    <w:p w14:paraId="41171F90" w14:textId="77777777" w:rsidR="00A12E96" w:rsidRPr="009B567E" w:rsidRDefault="00A12E96" w:rsidP="00A12E96">
      <w:pPr>
        <w:ind w:left="567" w:hanging="567"/>
        <w:rPr>
          <w:caps/>
          <w:szCs w:val="22"/>
        </w:rPr>
      </w:pPr>
    </w:p>
    <w:p w14:paraId="2F22B918" w14:textId="77777777" w:rsidR="00A12E96" w:rsidRPr="009B567E" w:rsidRDefault="00A12E96" w:rsidP="00A12E96">
      <w:pPr>
        <w:ind w:left="567" w:hanging="567"/>
        <w:rPr>
          <w:caps/>
          <w:szCs w:val="22"/>
        </w:rPr>
      </w:pPr>
    </w:p>
    <w:p w14:paraId="6223A921"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6.</w:t>
      </w:r>
      <w:r w:rsidRPr="009B567E">
        <w:rPr>
          <w:b/>
          <w:caps/>
          <w:szCs w:val="22"/>
        </w:rPr>
        <w:tab/>
        <w:t>SPECIALUS Įspėjimas</w:t>
      </w:r>
      <w:r w:rsidRPr="009B567E">
        <w:rPr>
          <w:szCs w:val="22"/>
        </w:rPr>
        <w:t xml:space="preserve">, </w:t>
      </w:r>
      <w:r w:rsidRPr="009B567E">
        <w:rPr>
          <w:b/>
          <w:szCs w:val="22"/>
        </w:rPr>
        <w:t>KAD</w:t>
      </w:r>
      <w:r w:rsidRPr="009B567E">
        <w:rPr>
          <w:b/>
          <w:bCs/>
          <w:szCs w:val="22"/>
        </w:rPr>
        <w:t xml:space="preserve"> VAISTINĮ PREPARATĄ BŪTINA LAIKYTI </w:t>
      </w:r>
      <w:r w:rsidRPr="009B567E">
        <w:rPr>
          <w:b/>
          <w:caps/>
          <w:szCs w:val="22"/>
        </w:rPr>
        <w:t xml:space="preserve">vaikams </w:t>
      </w:r>
      <w:r w:rsidR="00E2102C" w:rsidRPr="009B567E">
        <w:rPr>
          <w:b/>
          <w:caps/>
          <w:szCs w:val="22"/>
        </w:rPr>
        <w:t xml:space="preserve">nepastebimoje ir </w:t>
      </w:r>
      <w:r w:rsidRPr="009B567E">
        <w:rPr>
          <w:b/>
          <w:caps/>
          <w:szCs w:val="22"/>
        </w:rPr>
        <w:t>nepasiekiamoje vietoje</w:t>
      </w:r>
    </w:p>
    <w:p w14:paraId="0D1C47E9" w14:textId="77777777" w:rsidR="00A12E96" w:rsidRPr="009B567E" w:rsidRDefault="00A12E96" w:rsidP="00A12E96">
      <w:pPr>
        <w:ind w:left="567" w:hanging="567"/>
        <w:rPr>
          <w:szCs w:val="22"/>
        </w:rPr>
      </w:pPr>
    </w:p>
    <w:p w14:paraId="10FF5EDC" w14:textId="77777777" w:rsidR="00A12E96" w:rsidRPr="009B567E" w:rsidRDefault="00A12E96" w:rsidP="00A12E96">
      <w:pPr>
        <w:ind w:left="567" w:hanging="567"/>
        <w:rPr>
          <w:szCs w:val="22"/>
        </w:rPr>
      </w:pPr>
      <w:r w:rsidRPr="009B567E">
        <w:rPr>
          <w:szCs w:val="22"/>
        </w:rPr>
        <w:t xml:space="preserve">Laikyti vaikams </w:t>
      </w:r>
      <w:r w:rsidR="00E2102C" w:rsidRPr="009B567E">
        <w:rPr>
          <w:szCs w:val="22"/>
        </w:rPr>
        <w:t xml:space="preserve">nepastebimoje ir </w:t>
      </w:r>
      <w:r w:rsidRPr="009B567E">
        <w:rPr>
          <w:szCs w:val="22"/>
        </w:rPr>
        <w:t>nepasiekiamoje vietoje.</w:t>
      </w:r>
    </w:p>
    <w:p w14:paraId="2FE6CDA7" w14:textId="77777777" w:rsidR="00A12E96" w:rsidRPr="009B567E" w:rsidRDefault="00A12E96" w:rsidP="00A12E96">
      <w:pPr>
        <w:ind w:left="567" w:hanging="567"/>
        <w:rPr>
          <w:szCs w:val="22"/>
        </w:rPr>
      </w:pPr>
    </w:p>
    <w:p w14:paraId="446C4E31" w14:textId="77777777" w:rsidR="005E7F3C" w:rsidRPr="009B567E" w:rsidRDefault="005E7F3C" w:rsidP="00A12E96">
      <w:pPr>
        <w:ind w:left="567" w:hanging="567"/>
        <w:rPr>
          <w:szCs w:val="22"/>
        </w:rPr>
      </w:pPr>
    </w:p>
    <w:p w14:paraId="0A00956E" w14:textId="783CBEE3"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7.</w:t>
      </w:r>
      <w:r w:rsidRPr="009B567E">
        <w:rPr>
          <w:b/>
          <w:caps/>
          <w:szCs w:val="22"/>
        </w:rPr>
        <w:tab/>
      </w:r>
      <w:r w:rsidR="00EF5243" w:rsidRPr="009B567E">
        <w:rPr>
          <w:b/>
          <w:caps/>
          <w:szCs w:val="22"/>
        </w:rPr>
        <w:t>KITAS (-I) SPECIALUS (-ŪS) ĮSPĖJIMAS (-AI)</w:t>
      </w:r>
      <w:r w:rsidRPr="009B567E">
        <w:rPr>
          <w:b/>
          <w:caps/>
          <w:szCs w:val="22"/>
        </w:rPr>
        <w:t xml:space="preserve"> (jei reikia)</w:t>
      </w:r>
    </w:p>
    <w:p w14:paraId="53715874" w14:textId="77777777" w:rsidR="00A12E96" w:rsidRPr="009B567E" w:rsidRDefault="00A12E96" w:rsidP="00A12E96">
      <w:pPr>
        <w:ind w:left="567" w:hanging="567"/>
        <w:rPr>
          <w:caps/>
          <w:szCs w:val="22"/>
        </w:rPr>
      </w:pPr>
    </w:p>
    <w:p w14:paraId="3E5B3C86" w14:textId="77777777" w:rsidR="00A12E96" w:rsidRPr="009B567E" w:rsidRDefault="00A12E96" w:rsidP="00A12E96">
      <w:pPr>
        <w:ind w:left="567" w:hanging="567"/>
        <w:rPr>
          <w:caps/>
          <w:szCs w:val="22"/>
        </w:rPr>
      </w:pPr>
    </w:p>
    <w:p w14:paraId="4D2DA71D"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8.</w:t>
      </w:r>
      <w:r w:rsidRPr="009B567E">
        <w:rPr>
          <w:b/>
          <w:caps/>
          <w:szCs w:val="22"/>
        </w:rPr>
        <w:tab/>
        <w:t>tinkamumo laikas</w:t>
      </w:r>
    </w:p>
    <w:p w14:paraId="6B70D37B" w14:textId="77777777" w:rsidR="00A12E96" w:rsidRPr="009B567E" w:rsidRDefault="00A12E96" w:rsidP="00A12E96">
      <w:pPr>
        <w:ind w:left="567" w:hanging="567"/>
        <w:rPr>
          <w:szCs w:val="22"/>
        </w:rPr>
      </w:pPr>
    </w:p>
    <w:p w14:paraId="626E0E9E" w14:textId="77777777" w:rsidR="00A12E96" w:rsidRPr="009B567E" w:rsidRDefault="004E1BAE" w:rsidP="00A12E96">
      <w:pPr>
        <w:ind w:left="567" w:hanging="567"/>
        <w:rPr>
          <w:szCs w:val="22"/>
        </w:rPr>
      </w:pPr>
      <w:r w:rsidRPr="009B567E">
        <w:rPr>
          <w:szCs w:val="22"/>
        </w:rPr>
        <w:t>Tinka iki {mm/MMMM}</w:t>
      </w:r>
    </w:p>
    <w:p w14:paraId="3333A3D5" w14:textId="77777777" w:rsidR="00A12E96" w:rsidRPr="009B567E" w:rsidRDefault="005E7F3C" w:rsidP="00A12E96">
      <w:pPr>
        <w:ind w:left="567" w:hanging="567"/>
        <w:rPr>
          <w:szCs w:val="22"/>
        </w:rPr>
      </w:pPr>
      <w:r w:rsidRPr="009B567E">
        <w:rPr>
          <w:szCs w:val="22"/>
          <w:highlight w:val="lightGray"/>
        </w:rPr>
        <w:t>Pirmą kartą atidarius buteliuką, vaistin</w:t>
      </w:r>
      <w:r w:rsidRPr="009B567E">
        <w:rPr>
          <w:szCs w:val="22"/>
          <w:highlight w:val="lightGray"/>
          <w:lang w:bidi="ar-SY"/>
        </w:rPr>
        <w:t>į</w:t>
      </w:r>
      <w:r w:rsidRPr="009B567E">
        <w:rPr>
          <w:szCs w:val="22"/>
          <w:highlight w:val="lightGray"/>
        </w:rPr>
        <w:t xml:space="preserve"> preparatą suvartoti per tris mėnesius.</w:t>
      </w:r>
    </w:p>
    <w:p w14:paraId="5F20F373" w14:textId="77777777" w:rsidR="00A12E96" w:rsidRPr="009B567E" w:rsidRDefault="00A12E96" w:rsidP="00A12E96">
      <w:pPr>
        <w:ind w:left="567" w:hanging="567"/>
        <w:rPr>
          <w:szCs w:val="22"/>
        </w:rPr>
      </w:pPr>
    </w:p>
    <w:p w14:paraId="0E287126" w14:textId="77777777" w:rsidR="005E7F3C" w:rsidRPr="009B567E" w:rsidRDefault="005E7F3C" w:rsidP="00A12E96">
      <w:pPr>
        <w:ind w:left="567" w:hanging="567"/>
        <w:rPr>
          <w:szCs w:val="22"/>
        </w:rPr>
      </w:pPr>
    </w:p>
    <w:p w14:paraId="408987A3"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9.</w:t>
      </w:r>
      <w:r w:rsidRPr="009B567E">
        <w:rPr>
          <w:b/>
          <w:caps/>
          <w:szCs w:val="22"/>
        </w:rPr>
        <w:tab/>
        <w:t>SPECIALIOS laikymo sąlygos</w:t>
      </w:r>
    </w:p>
    <w:p w14:paraId="772540F8" w14:textId="77777777" w:rsidR="00A12E96" w:rsidRPr="009B567E" w:rsidRDefault="00A12E96" w:rsidP="00A12E96">
      <w:pPr>
        <w:rPr>
          <w:szCs w:val="22"/>
        </w:rPr>
      </w:pPr>
    </w:p>
    <w:p w14:paraId="6B3A523E" w14:textId="77777777" w:rsidR="00A12E96" w:rsidRPr="009B567E" w:rsidRDefault="00A12E96" w:rsidP="00A12E96">
      <w:pPr>
        <w:ind w:left="567" w:hanging="567"/>
        <w:rPr>
          <w:szCs w:val="22"/>
        </w:rPr>
      </w:pPr>
    </w:p>
    <w:p w14:paraId="377200F2"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lastRenderedPageBreak/>
        <w:t>10.</w:t>
      </w:r>
      <w:r w:rsidRPr="009B567E">
        <w:rPr>
          <w:b/>
          <w:caps/>
          <w:szCs w:val="22"/>
        </w:rPr>
        <w:tab/>
        <w:t>specialios atsargumo priemonės DĖL NESUVARTOTO V</w:t>
      </w:r>
      <w:r w:rsidRPr="009B567E">
        <w:rPr>
          <w:b/>
          <w:bCs/>
          <w:caps/>
          <w:szCs w:val="22"/>
        </w:rPr>
        <w:t>AISTINIO PREPARATO AR JO ATLIEKŲ TVARKYMO</w:t>
      </w:r>
      <w:r w:rsidRPr="009B567E">
        <w:rPr>
          <w:caps/>
          <w:szCs w:val="22"/>
        </w:rPr>
        <w:t xml:space="preserve"> </w:t>
      </w:r>
      <w:r w:rsidRPr="009B567E">
        <w:rPr>
          <w:b/>
          <w:caps/>
          <w:szCs w:val="22"/>
        </w:rPr>
        <w:t>(jei reikia)</w:t>
      </w:r>
    </w:p>
    <w:p w14:paraId="2B9B1776" w14:textId="77777777" w:rsidR="00A12E96" w:rsidRPr="009B567E" w:rsidRDefault="00A12E96" w:rsidP="00A12E96">
      <w:pPr>
        <w:ind w:left="567" w:hanging="567"/>
        <w:rPr>
          <w:caps/>
          <w:szCs w:val="22"/>
        </w:rPr>
      </w:pPr>
    </w:p>
    <w:p w14:paraId="77DFD1A5" w14:textId="77777777" w:rsidR="00A12E96" w:rsidRPr="009B567E" w:rsidRDefault="00A12E96" w:rsidP="00A12E96">
      <w:pPr>
        <w:ind w:left="567" w:hanging="567"/>
        <w:rPr>
          <w:caps/>
          <w:szCs w:val="22"/>
        </w:rPr>
      </w:pPr>
    </w:p>
    <w:p w14:paraId="607AA797"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11.</w:t>
      </w:r>
      <w:r w:rsidRPr="009B567E">
        <w:rPr>
          <w:b/>
          <w:caps/>
          <w:szCs w:val="22"/>
        </w:rPr>
        <w:tab/>
        <w:t>rINKODAROS TEISĖS turėtojo pavadinimas ir adresas</w:t>
      </w:r>
    </w:p>
    <w:p w14:paraId="5C7C4769" w14:textId="77777777" w:rsidR="00A12E96" w:rsidRPr="009B567E" w:rsidRDefault="00A12E96" w:rsidP="00A12E96">
      <w:pPr>
        <w:ind w:left="567" w:hanging="567"/>
        <w:rPr>
          <w:caps/>
          <w:szCs w:val="22"/>
        </w:rPr>
      </w:pPr>
    </w:p>
    <w:p w14:paraId="26CC7524" w14:textId="77777777" w:rsidR="00F83732" w:rsidRPr="009B567E" w:rsidRDefault="00F83732" w:rsidP="00F83732">
      <w:pPr>
        <w:rPr>
          <w:szCs w:val="22"/>
        </w:rPr>
      </w:pPr>
      <w:bookmarkStart w:id="8" w:name="OLE_LINK4"/>
      <w:bookmarkStart w:id="9" w:name="OLE_LINK5"/>
      <w:r w:rsidRPr="009B567E">
        <w:rPr>
          <w:szCs w:val="22"/>
        </w:rPr>
        <w:t xml:space="preserve">ZENTIVA, </w:t>
      </w:r>
      <w:proofErr w:type="spellStart"/>
      <w:r w:rsidRPr="009B567E">
        <w:rPr>
          <w:szCs w:val="22"/>
        </w:rPr>
        <w:t>k.s</w:t>
      </w:r>
      <w:proofErr w:type="spellEnd"/>
      <w:r w:rsidRPr="009B567E">
        <w:rPr>
          <w:szCs w:val="22"/>
        </w:rPr>
        <w:t>.</w:t>
      </w:r>
    </w:p>
    <w:p w14:paraId="0CB6B26F" w14:textId="77777777" w:rsidR="00F83732" w:rsidRPr="009B567E" w:rsidRDefault="00F83732" w:rsidP="00F83732">
      <w:pPr>
        <w:rPr>
          <w:szCs w:val="22"/>
        </w:rPr>
      </w:pPr>
      <w:r w:rsidRPr="009B567E">
        <w:rPr>
          <w:szCs w:val="22"/>
        </w:rPr>
        <w:t xml:space="preserve">U </w:t>
      </w:r>
      <w:proofErr w:type="spellStart"/>
      <w:r w:rsidRPr="009B567E">
        <w:rPr>
          <w:szCs w:val="22"/>
        </w:rPr>
        <w:t>kabelovny</w:t>
      </w:r>
      <w:proofErr w:type="spellEnd"/>
      <w:r w:rsidRPr="009B567E">
        <w:rPr>
          <w:szCs w:val="22"/>
        </w:rPr>
        <w:t xml:space="preserve"> 130</w:t>
      </w:r>
    </w:p>
    <w:p w14:paraId="57E80352" w14:textId="77777777" w:rsidR="00F83732" w:rsidRPr="009B567E" w:rsidRDefault="00F83732" w:rsidP="00F83732">
      <w:pPr>
        <w:rPr>
          <w:szCs w:val="22"/>
        </w:rPr>
      </w:pPr>
      <w:proofErr w:type="spellStart"/>
      <w:r w:rsidRPr="009B567E">
        <w:rPr>
          <w:szCs w:val="22"/>
        </w:rPr>
        <w:t>Dolni</w:t>
      </w:r>
      <w:proofErr w:type="spellEnd"/>
      <w:r w:rsidRPr="009B567E">
        <w:rPr>
          <w:szCs w:val="22"/>
        </w:rPr>
        <w:t xml:space="preserve"> </w:t>
      </w:r>
      <w:proofErr w:type="spellStart"/>
      <w:r w:rsidRPr="009B567E">
        <w:rPr>
          <w:szCs w:val="22"/>
        </w:rPr>
        <w:t>Mėcholupy</w:t>
      </w:r>
      <w:proofErr w:type="spellEnd"/>
    </w:p>
    <w:p w14:paraId="7AD44710" w14:textId="77777777" w:rsidR="00F83732" w:rsidRPr="009B567E" w:rsidRDefault="00F83732" w:rsidP="00F83732">
      <w:pPr>
        <w:rPr>
          <w:szCs w:val="22"/>
        </w:rPr>
      </w:pPr>
      <w:r w:rsidRPr="009B567E">
        <w:rPr>
          <w:szCs w:val="22"/>
        </w:rPr>
        <w:t>102 37 Praha 10</w:t>
      </w:r>
    </w:p>
    <w:p w14:paraId="3CB72EB1" w14:textId="77777777" w:rsidR="005E7F3C" w:rsidRPr="009B567E" w:rsidRDefault="00F83732" w:rsidP="004E1BAE">
      <w:pPr>
        <w:rPr>
          <w:szCs w:val="22"/>
        </w:rPr>
      </w:pPr>
      <w:r w:rsidRPr="009B567E">
        <w:rPr>
          <w:szCs w:val="22"/>
        </w:rPr>
        <w:t>Čekija</w:t>
      </w:r>
      <w:bookmarkEnd w:id="8"/>
      <w:bookmarkEnd w:id="9"/>
    </w:p>
    <w:p w14:paraId="5A871C22" w14:textId="77777777" w:rsidR="00A12E96" w:rsidRPr="009B567E" w:rsidRDefault="00A12E96" w:rsidP="00A12E96">
      <w:pPr>
        <w:ind w:left="567" w:hanging="567"/>
        <w:rPr>
          <w:caps/>
          <w:szCs w:val="22"/>
        </w:rPr>
      </w:pPr>
    </w:p>
    <w:p w14:paraId="0C4F2A68" w14:textId="77777777" w:rsidR="00A12E96" w:rsidRPr="009B567E" w:rsidRDefault="00A12E96" w:rsidP="00A12E96">
      <w:pPr>
        <w:ind w:left="567" w:hanging="567"/>
        <w:rPr>
          <w:caps/>
          <w:szCs w:val="22"/>
        </w:rPr>
      </w:pPr>
    </w:p>
    <w:p w14:paraId="541A9A64"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12.</w:t>
      </w:r>
      <w:r w:rsidRPr="009B567E">
        <w:rPr>
          <w:b/>
          <w:caps/>
          <w:szCs w:val="22"/>
        </w:rPr>
        <w:tab/>
        <w:t xml:space="preserve">rINKODAROS </w:t>
      </w:r>
      <w:r w:rsidR="004D2A72" w:rsidRPr="009B567E">
        <w:rPr>
          <w:b/>
          <w:caps/>
          <w:szCs w:val="22"/>
        </w:rPr>
        <w:t>PAŽYMĖJIMO</w:t>
      </w:r>
      <w:r w:rsidRPr="009B567E">
        <w:rPr>
          <w:b/>
          <w:caps/>
          <w:szCs w:val="22"/>
        </w:rPr>
        <w:t xml:space="preserve"> numeris</w:t>
      </w:r>
      <w:r w:rsidR="004D2A72" w:rsidRPr="009B567E">
        <w:rPr>
          <w:b/>
          <w:caps/>
          <w:szCs w:val="22"/>
        </w:rPr>
        <w:t xml:space="preserve"> (-IAI)</w:t>
      </w:r>
    </w:p>
    <w:p w14:paraId="1BA1DA87" w14:textId="77777777" w:rsidR="00A12E96" w:rsidRPr="009B567E" w:rsidRDefault="00A12E96" w:rsidP="00A12E96">
      <w:pPr>
        <w:ind w:left="567" w:hanging="567"/>
        <w:rPr>
          <w:szCs w:val="22"/>
        </w:rPr>
      </w:pPr>
    </w:p>
    <w:p w14:paraId="2B492B9C" w14:textId="77777777" w:rsidR="00BC70DC" w:rsidRPr="009B567E" w:rsidRDefault="00BC70DC" w:rsidP="00BC70DC">
      <w:pPr>
        <w:ind w:left="567" w:hanging="567"/>
        <w:rPr>
          <w:szCs w:val="22"/>
          <w:u w:val="single"/>
        </w:rPr>
      </w:pPr>
      <w:r w:rsidRPr="009B567E">
        <w:rPr>
          <w:bCs/>
          <w:szCs w:val="22"/>
          <w:u w:val="single"/>
        </w:rPr>
        <w:t>Lizdinė plokštelė:</w:t>
      </w:r>
    </w:p>
    <w:p w14:paraId="311ACCD9" w14:textId="77777777" w:rsidR="00BC70DC" w:rsidRPr="009B567E" w:rsidRDefault="00BC70DC" w:rsidP="00BC70DC">
      <w:pPr>
        <w:rPr>
          <w:bCs/>
          <w:szCs w:val="22"/>
        </w:rPr>
      </w:pPr>
      <w:r w:rsidRPr="009B567E">
        <w:rPr>
          <w:bCs/>
          <w:szCs w:val="22"/>
        </w:rPr>
        <w:t xml:space="preserve">N14 - LT/1/11/2426/005 </w:t>
      </w:r>
    </w:p>
    <w:p w14:paraId="6C317E1E" w14:textId="77777777" w:rsidR="00BC70DC" w:rsidRPr="009B567E" w:rsidRDefault="00BC70DC" w:rsidP="00BC70DC">
      <w:pPr>
        <w:rPr>
          <w:bCs/>
          <w:szCs w:val="22"/>
        </w:rPr>
      </w:pPr>
      <w:r w:rsidRPr="009B567E">
        <w:rPr>
          <w:bCs/>
          <w:szCs w:val="22"/>
        </w:rPr>
        <w:t xml:space="preserve">N28 - LT/1/11/2426/006 </w:t>
      </w:r>
    </w:p>
    <w:p w14:paraId="41C02435" w14:textId="77777777" w:rsidR="00BA32B1" w:rsidRPr="009B567E" w:rsidRDefault="00BA32B1" w:rsidP="00BA32B1">
      <w:pPr>
        <w:rPr>
          <w:bCs/>
          <w:szCs w:val="22"/>
        </w:rPr>
      </w:pPr>
      <w:r w:rsidRPr="009B567E">
        <w:rPr>
          <w:bCs/>
          <w:szCs w:val="22"/>
        </w:rPr>
        <w:t>N56 – LT/1/11/2426/012</w:t>
      </w:r>
    </w:p>
    <w:p w14:paraId="0339E0E5" w14:textId="77777777" w:rsidR="00BA32B1" w:rsidRPr="009B567E" w:rsidRDefault="00BA32B1" w:rsidP="00BA32B1">
      <w:pPr>
        <w:rPr>
          <w:bCs/>
          <w:szCs w:val="22"/>
        </w:rPr>
      </w:pPr>
      <w:r w:rsidRPr="009B567E">
        <w:rPr>
          <w:bCs/>
          <w:szCs w:val="22"/>
        </w:rPr>
        <w:t>N84 – LT/1/11/2426/013</w:t>
      </w:r>
    </w:p>
    <w:p w14:paraId="5E756A49" w14:textId="77777777" w:rsidR="00D525ED" w:rsidRPr="009B567E" w:rsidRDefault="00BA32B1" w:rsidP="00BA32B1">
      <w:pPr>
        <w:rPr>
          <w:bCs/>
          <w:szCs w:val="22"/>
        </w:rPr>
      </w:pPr>
      <w:r w:rsidRPr="009B567E">
        <w:rPr>
          <w:bCs/>
          <w:szCs w:val="22"/>
        </w:rPr>
        <w:t>N98 – LT/1/11/2426/014</w:t>
      </w:r>
    </w:p>
    <w:p w14:paraId="597B5C18" w14:textId="77777777" w:rsidR="00BA32B1" w:rsidRPr="009B567E" w:rsidRDefault="00BA32B1" w:rsidP="00BA32B1">
      <w:pPr>
        <w:rPr>
          <w:bCs/>
          <w:szCs w:val="22"/>
          <w:u w:val="single"/>
        </w:rPr>
      </w:pPr>
    </w:p>
    <w:p w14:paraId="6C88F2F0" w14:textId="77777777" w:rsidR="00BC70DC" w:rsidRPr="009B567E" w:rsidRDefault="00BC70DC" w:rsidP="00BC70DC">
      <w:pPr>
        <w:rPr>
          <w:bCs/>
          <w:szCs w:val="22"/>
          <w:u w:val="single"/>
        </w:rPr>
      </w:pPr>
      <w:r w:rsidRPr="009B567E">
        <w:rPr>
          <w:bCs/>
          <w:szCs w:val="22"/>
          <w:u w:val="single"/>
        </w:rPr>
        <w:t>Buteliukas:</w:t>
      </w:r>
    </w:p>
    <w:p w14:paraId="5CDCC271" w14:textId="77777777" w:rsidR="00BC70DC" w:rsidRPr="009B567E" w:rsidRDefault="00BC70DC" w:rsidP="00BC70DC">
      <w:pPr>
        <w:rPr>
          <w:bCs/>
          <w:szCs w:val="22"/>
        </w:rPr>
      </w:pPr>
      <w:r w:rsidRPr="009B567E">
        <w:rPr>
          <w:bCs/>
          <w:szCs w:val="22"/>
        </w:rPr>
        <w:t xml:space="preserve">N14 - LT/1/11/2426/007 </w:t>
      </w:r>
    </w:p>
    <w:p w14:paraId="1C1C6090" w14:textId="77777777" w:rsidR="00BC70DC" w:rsidRPr="009B567E" w:rsidRDefault="00BC70DC" w:rsidP="00BC70DC">
      <w:pPr>
        <w:rPr>
          <w:bCs/>
          <w:szCs w:val="22"/>
        </w:rPr>
      </w:pPr>
      <w:r w:rsidRPr="009B567E">
        <w:rPr>
          <w:bCs/>
          <w:szCs w:val="22"/>
        </w:rPr>
        <w:t xml:space="preserve">N28 - LT/1/11/2426/008 </w:t>
      </w:r>
    </w:p>
    <w:p w14:paraId="07B1434A" w14:textId="77777777" w:rsidR="00A12E96" w:rsidRPr="009B567E" w:rsidRDefault="00A12E96" w:rsidP="00A12E96">
      <w:pPr>
        <w:ind w:left="567" w:hanging="567"/>
        <w:rPr>
          <w:szCs w:val="22"/>
        </w:rPr>
      </w:pPr>
    </w:p>
    <w:p w14:paraId="366F3298" w14:textId="77777777" w:rsidR="00A12E96" w:rsidRPr="009B567E" w:rsidRDefault="00A12E96" w:rsidP="00A12E96">
      <w:pPr>
        <w:ind w:left="567" w:hanging="567"/>
        <w:rPr>
          <w:szCs w:val="22"/>
        </w:rPr>
      </w:pPr>
    </w:p>
    <w:p w14:paraId="62F4BA59"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13.</w:t>
      </w:r>
      <w:r w:rsidRPr="009B567E">
        <w:rPr>
          <w:b/>
          <w:caps/>
          <w:szCs w:val="22"/>
        </w:rPr>
        <w:tab/>
        <w:t>serijos numeris</w:t>
      </w:r>
    </w:p>
    <w:p w14:paraId="619DCCF6" w14:textId="77777777" w:rsidR="00A12E96" w:rsidRPr="009B567E" w:rsidRDefault="00A12E96" w:rsidP="00A12E96">
      <w:pPr>
        <w:ind w:left="567" w:hanging="567"/>
        <w:rPr>
          <w:szCs w:val="22"/>
        </w:rPr>
      </w:pPr>
    </w:p>
    <w:p w14:paraId="7DCCD108" w14:textId="77777777" w:rsidR="00A12E96" w:rsidRPr="009B567E" w:rsidRDefault="00A12E96" w:rsidP="00A12E96">
      <w:pPr>
        <w:ind w:left="567" w:hanging="567"/>
        <w:rPr>
          <w:szCs w:val="22"/>
        </w:rPr>
      </w:pPr>
      <w:r w:rsidRPr="009B567E">
        <w:rPr>
          <w:szCs w:val="22"/>
        </w:rPr>
        <w:t>Serija</w:t>
      </w:r>
    </w:p>
    <w:p w14:paraId="357C0DAD" w14:textId="77777777" w:rsidR="00A12E96" w:rsidRPr="009B567E" w:rsidRDefault="00A12E96" w:rsidP="00A12E96">
      <w:pPr>
        <w:ind w:left="567" w:hanging="567"/>
        <w:rPr>
          <w:szCs w:val="22"/>
        </w:rPr>
      </w:pPr>
    </w:p>
    <w:p w14:paraId="732583BB" w14:textId="77777777" w:rsidR="00A12E96" w:rsidRPr="009B567E" w:rsidRDefault="00A12E96" w:rsidP="00A12E96">
      <w:pPr>
        <w:ind w:left="567" w:hanging="567"/>
        <w:rPr>
          <w:szCs w:val="22"/>
        </w:rPr>
      </w:pPr>
    </w:p>
    <w:p w14:paraId="013B8DA1"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14.</w:t>
      </w:r>
      <w:r w:rsidRPr="009B567E">
        <w:rPr>
          <w:b/>
          <w:caps/>
          <w:szCs w:val="22"/>
        </w:rPr>
        <w:tab/>
        <w:t>PARDAVIMO (IŠDAVIMO) tvarka</w:t>
      </w:r>
    </w:p>
    <w:p w14:paraId="64B51428" w14:textId="77777777" w:rsidR="00A12E96" w:rsidRPr="009B567E" w:rsidRDefault="00A12E96" w:rsidP="00A12E96">
      <w:pPr>
        <w:ind w:left="567" w:hanging="567"/>
        <w:rPr>
          <w:szCs w:val="22"/>
        </w:rPr>
      </w:pPr>
    </w:p>
    <w:p w14:paraId="11D324FE" w14:textId="77777777" w:rsidR="00A12E96" w:rsidRPr="009B567E" w:rsidRDefault="00A12E96" w:rsidP="00A12E96">
      <w:pPr>
        <w:ind w:left="567" w:hanging="567"/>
        <w:rPr>
          <w:szCs w:val="22"/>
        </w:rPr>
      </w:pPr>
      <w:r w:rsidRPr="009B567E">
        <w:rPr>
          <w:szCs w:val="22"/>
        </w:rPr>
        <w:t>Receptinis vaistinis preparatas.</w:t>
      </w:r>
    </w:p>
    <w:p w14:paraId="6C3ED6C6" w14:textId="77777777" w:rsidR="00A12E96" w:rsidRPr="009B567E" w:rsidRDefault="00A12E96" w:rsidP="00A12E96">
      <w:pPr>
        <w:ind w:left="567" w:hanging="567"/>
        <w:rPr>
          <w:szCs w:val="22"/>
        </w:rPr>
      </w:pPr>
    </w:p>
    <w:p w14:paraId="41C2541A" w14:textId="77777777" w:rsidR="00A12E96" w:rsidRPr="009B567E" w:rsidRDefault="00A12E96" w:rsidP="00A12E96">
      <w:pPr>
        <w:ind w:left="567" w:hanging="567"/>
        <w:rPr>
          <w:szCs w:val="22"/>
        </w:rPr>
      </w:pPr>
    </w:p>
    <w:p w14:paraId="5721521E"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15.</w:t>
      </w:r>
      <w:r w:rsidRPr="009B567E">
        <w:rPr>
          <w:b/>
          <w:caps/>
          <w:szCs w:val="22"/>
        </w:rPr>
        <w:tab/>
        <w:t>vartojimo instrukcijA</w:t>
      </w:r>
    </w:p>
    <w:p w14:paraId="34583F96" w14:textId="77777777" w:rsidR="00A12E96" w:rsidRPr="009B567E" w:rsidRDefault="00A12E96" w:rsidP="00A12E96">
      <w:pPr>
        <w:ind w:left="567" w:hanging="567"/>
        <w:rPr>
          <w:szCs w:val="22"/>
        </w:rPr>
      </w:pPr>
    </w:p>
    <w:p w14:paraId="388C2C8B" w14:textId="77777777" w:rsidR="00A12E96" w:rsidRPr="009B567E" w:rsidRDefault="00A12E96" w:rsidP="00A12E96">
      <w:pPr>
        <w:ind w:left="567" w:hanging="567"/>
        <w:rPr>
          <w:szCs w:val="22"/>
        </w:rPr>
      </w:pPr>
    </w:p>
    <w:p w14:paraId="74959C2C"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szCs w:val="22"/>
        </w:rPr>
      </w:pPr>
      <w:r w:rsidRPr="009B567E">
        <w:rPr>
          <w:b/>
          <w:szCs w:val="22"/>
        </w:rPr>
        <w:t>16.</w:t>
      </w:r>
      <w:r w:rsidRPr="009B567E">
        <w:rPr>
          <w:b/>
          <w:szCs w:val="22"/>
        </w:rPr>
        <w:tab/>
        <w:t>INFORMACIJA BRAILIO RAŠTU</w:t>
      </w:r>
    </w:p>
    <w:p w14:paraId="2A952F5C" w14:textId="77777777" w:rsidR="00A12E96" w:rsidRPr="009B567E" w:rsidRDefault="00A12E96" w:rsidP="00A12E96">
      <w:pPr>
        <w:ind w:left="567" w:hanging="567"/>
        <w:rPr>
          <w:szCs w:val="22"/>
        </w:rPr>
      </w:pPr>
    </w:p>
    <w:p w14:paraId="38469B23" w14:textId="77777777" w:rsidR="00A12E96" w:rsidRPr="009B567E" w:rsidRDefault="00600D78" w:rsidP="00A12E96">
      <w:pPr>
        <w:ind w:left="567" w:hanging="567"/>
        <w:rPr>
          <w:szCs w:val="22"/>
        </w:rPr>
      </w:pPr>
      <w:proofErr w:type="spellStart"/>
      <w:r w:rsidRPr="009B567E">
        <w:rPr>
          <w:bCs/>
          <w:color w:val="000000"/>
          <w:szCs w:val="22"/>
        </w:rPr>
        <w:t>Ozzion</w:t>
      </w:r>
      <w:proofErr w:type="spellEnd"/>
      <w:r w:rsidR="00653A19" w:rsidRPr="009B567E">
        <w:rPr>
          <w:szCs w:val="22"/>
        </w:rPr>
        <w:t xml:space="preserve"> </w:t>
      </w:r>
      <w:r w:rsidR="00776765" w:rsidRPr="009B567E">
        <w:rPr>
          <w:szCs w:val="22"/>
        </w:rPr>
        <w:t>4</w:t>
      </w:r>
      <w:r w:rsidR="00A12E96" w:rsidRPr="009B567E">
        <w:rPr>
          <w:szCs w:val="22"/>
        </w:rPr>
        <w:t>0 mg</w:t>
      </w:r>
    </w:p>
    <w:p w14:paraId="07BA68D5" w14:textId="77777777" w:rsidR="00A12E96" w:rsidRPr="009B567E" w:rsidRDefault="00A12E96" w:rsidP="00A12E96">
      <w:pPr>
        <w:ind w:left="567" w:hanging="567"/>
        <w:rPr>
          <w:szCs w:val="22"/>
        </w:rPr>
      </w:pPr>
    </w:p>
    <w:p w14:paraId="15546210" w14:textId="77777777" w:rsidR="00A12E96" w:rsidRPr="009B567E" w:rsidRDefault="00A12E96" w:rsidP="00BC70DC">
      <w:pPr>
        <w:ind w:left="567" w:hanging="567"/>
        <w:rPr>
          <w:bCs/>
          <w:szCs w:val="22"/>
        </w:rPr>
      </w:pPr>
      <w:r w:rsidRPr="009B567E">
        <w:rPr>
          <w:szCs w:val="22"/>
        </w:rPr>
        <w:br w:type="page"/>
      </w:r>
    </w:p>
    <w:p w14:paraId="6142B981" w14:textId="77777777" w:rsidR="00A12E96" w:rsidRPr="009B567E" w:rsidRDefault="004E1BAE" w:rsidP="00A12E96">
      <w:pPr>
        <w:pBdr>
          <w:top w:val="single" w:sz="4" w:space="1" w:color="auto"/>
          <w:left w:val="single" w:sz="4" w:space="4" w:color="auto"/>
          <w:bottom w:val="single" w:sz="4" w:space="1" w:color="auto"/>
          <w:right w:val="single" w:sz="4" w:space="4" w:color="auto"/>
        </w:pBdr>
        <w:rPr>
          <w:b/>
          <w:caps/>
          <w:szCs w:val="22"/>
        </w:rPr>
      </w:pPr>
      <w:r w:rsidRPr="009B567E">
        <w:rPr>
          <w:b/>
          <w:caps/>
          <w:szCs w:val="22"/>
        </w:rPr>
        <w:lastRenderedPageBreak/>
        <w:t>MiNIMALI Informacija ant LIZDINIŲ PLOKŠTELIŲ ARBA DVISLUOKSNIŲ JUOSTELIŲ</w:t>
      </w:r>
      <w:r w:rsidR="00A12E96" w:rsidRPr="009B567E">
        <w:rPr>
          <w:b/>
          <w:caps/>
          <w:szCs w:val="22"/>
        </w:rPr>
        <w:t xml:space="preserve"> </w:t>
      </w:r>
    </w:p>
    <w:p w14:paraId="57D384D2"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szCs w:val="22"/>
        </w:rPr>
      </w:pPr>
    </w:p>
    <w:p w14:paraId="689B48E6" w14:textId="77777777" w:rsidR="00653A19" w:rsidRPr="009B567E" w:rsidRDefault="00653A19" w:rsidP="00A12E96">
      <w:pPr>
        <w:pBdr>
          <w:top w:val="single" w:sz="4" w:space="1" w:color="auto"/>
          <w:left w:val="single" w:sz="4" w:space="4" w:color="auto"/>
          <w:bottom w:val="single" w:sz="4" w:space="1" w:color="auto"/>
          <w:right w:val="single" w:sz="4" w:space="4" w:color="auto"/>
        </w:pBdr>
        <w:ind w:left="567" w:hanging="567"/>
        <w:rPr>
          <w:b/>
          <w:bCs/>
          <w:szCs w:val="22"/>
        </w:rPr>
      </w:pPr>
      <w:r w:rsidRPr="009B567E">
        <w:rPr>
          <w:b/>
          <w:bCs/>
          <w:szCs w:val="22"/>
        </w:rPr>
        <w:t>LIZDINĖ PLOKŠTELĖ</w:t>
      </w:r>
    </w:p>
    <w:p w14:paraId="28488CE0" w14:textId="77777777" w:rsidR="00A12E96" w:rsidRPr="009B567E" w:rsidRDefault="00A12E96" w:rsidP="00A12E96">
      <w:pPr>
        <w:ind w:left="567" w:hanging="567"/>
        <w:rPr>
          <w:szCs w:val="22"/>
        </w:rPr>
      </w:pPr>
    </w:p>
    <w:p w14:paraId="025147BE" w14:textId="77777777" w:rsidR="00A12E96" w:rsidRPr="009B567E" w:rsidRDefault="00A12E96" w:rsidP="00A12E96">
      <w:pPr>
        <w:ind w:left="567" w:hanging="567"/>
        <w:rPr>
          <w:szCs w:val="22"/>
        </w:rPr>
      </w:pPr>
    </w:p>
    <w:p w14:paraId="0339F9C0"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1.</w:t>
      </w:r>
      <w:r w:rsidRPr="009B567E">
        <w:rPr>
          <w:b/>
          <w:caps/>
          <w:szCs w:val="22"/>
        </w:rPr>
        <w:tab/>
        <w:t>vaistinio preparato pavadinimas</w:t>
      </w:r>
    </w:p>
    <w:p w14:paraId="622EF74B" w14:textId="77777777" w:rsidR="00A12E96" w:rsidRPr="009B567E" w:rsidRDefault="00A12E96" w:rsidP="00A12E96">
      <w:pPr>
        <w:ind w:left="567" w:hanging="567"/>
        <w:rPr>
          <w:szCs w:val="22"/>
        </w:rPr>
      </w:pPr>
    </w:p>
    <w:p w14:paraId="3ED1E018" w14:textId="77777777" w:rsidR="00A12E96" w:rsidRPr="009B567E" w:rsidRDefault="00600D78" w:rsidP="00653A19">
      <w:pPr>
        <w:rPr>
          <w:szCs w:val="22"/>
        </w:rPr>
      </w:pPr>
      <w:proofErr w:type="spellStart"/>
      <w:r w:rsidRPr="009B567E">
        <w:rPr>
          <w:bCs/>
          <w:color w:val="000000"/>
          <w:szCs w:val="22"/>
        </w:rPr>
        <w:t>Ozzion</w:t>
      </w:r>
      <w:proofErr w:type="spellEnd"/>
      <w:r w:rsidR="00776765" w:rsidRPr="009B567E">
        <w:rPr>
          <w:szCs w:val="22"/>
        </w:rPr>
        <w:t xml:space="preserve"> 4</w:t>
      </w:r>
      <w:r w:rsidR="00A12E96" w:rsidRPr="009B567E">
        <w:rPr>
          <w:szCs w:val="22"/>
        </w:rPr>
        <w:t>0 mg skrandyje neirios tabletės</w:t>
      </w:r>
    </w:p>
    <w:p w14:paraId="148EC17A" w14:textId="77777777" w:rsidR="00A12E96" w:rsidRPr="009B567E" w:rsidRDefault="00E6466F" w:rsidP="00A12E96">
      <w:pPr>
        <w:ind w:left="567" w:hanging="567"/>
        <w:rPr>
          <w:szCs w:val="22"/>
        </w:rPr>
      </w:pPr>
      <w:proofErr w:type="spellStart"/>
      <w:r w:rsidRPr="009B567E">
        <w:rPr>
          <w:szCs w:val="22"/>
        </w:rPr>
        <w:t>Pantoprazolum</w:t>
      </w:r>
      <w:proofErr w:type="spellEnd"/>
    </w:p>
    <w:p w14:paraId="43A1271C" w14:textId="77777777" w:rsidR="00A12E96" w:rsidRPr="009B567E" w:rsidRDefault="00A12E96" w:rsidP="00A12E96">
      <w:pPr>
        <w:ind w:left="567" w:hanging="567"/>
        <w:rPr>
          <w:szCs w:val="22"/>
        </w:rPr>
      </w:pPr>
    </w:p>
    <w:p w14:paraId="18662315" w14:textId="77777777" w:rsidR="00A12E96" w:rsidRPr="009B567E" w:rsidRDefault="00A12E96" w:rsidP="00A12E96">
      <w:pPr>
        <w:ind w:left="567" w:hanging="567"/>
        <w:rPr>
          <w:szCs w:val="22"/>
        </w:rPr>
      </w:pPr>
    </w:p>
    <w:p w14:paraId="215CA22A"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2.</w:t>
      </w:r>
      <w:r w:rsidRPr="009B567E">
        <w:rPr>
          <w:b/>
          <w:caps/>
          <w:szCs w:val="22"/>
        </w:rPr>
        <w:tab/>
        <w:t xml:space="preserve">RINKODAROS TEISĖS TURĖTOJO PAVADINNIMAS IR ADRESAS </w:t>
      </w:r>
    </w:p>
    <w:p w14:paraId="79C5EE4F" w14:textId="77777777" w:rsidR="00A12E96" w:rsidRPr="009B567E" w:rsidRDefault="00A12E96" w:rsidP="00A12E96">
      <w:pPr>
        <w:ind w:left="567" w:hanging="567"/>
        <w:rPr>
          <w:caps/>
          <w:szCs w:val="22"/>
        </w:rPr>
      </w:pPr>
    </w:p>
    <w:p w14:paraId="395450B9" w14:textId="77777777" w:rsidR="00653A19" w:rsidRPr="009B567E" w:rsidRDefault="00273589" w:rsidP="004E1BAE">
      <w:pPr>
        <w:rPr>
          <w:szCs w:val="22"/>
        </w:rPr>
      </w:pPr>
      <w:r w:rsidRPr="009B567E">
        <w:rPr>
          <w:szCs w:val="22"/>
        </w:rPr>
        <w:t>ZENTIVA</w:t>
      </w:r>
      <w:r w:rsidR="007B6EF2" w:rsidRPr="009B567E">
        <w:rPr>
          <w:szCs w:val="22"/>
        </w:rPr>
        <w:t xml:space="preserve"> </w:t>
      </w:r>
      <w:proofErr w:type="spellStart"/>
      <w:r w:rsidR="007B6EF2" w:rsidRPr="009B567E">
        <w:rPr>
          <w:szCs w:val="22"/>
          <w:highlight w:val="lightGray"/>
        </w:rPr>
        <w:t>logo</w:t>
      </w:r>
      <w:proofErr w:type="spellEnd"/>
    </w:p>
    <w:p w14:paraId="72A9A524" w14:textId="77777777" w:rsidR="00A12E96" w:rsidRPr="009B567E" w:rsidRDefault="00A12E96" w:rsidP="00A12E96">
      <w:pPr>
        <w:ind w:left="567" w:hanging="567"/>
        <w:rPr>
          <w:caps/>
          <w:szCs w:val="22"/>
        </w:rPr>
      </w:pPr>
    </w:p>
    <w:p w14:paraId="71315168" w14:textId="77777777" w:rsidR="00A12E96" w:rsidRPr="009B567E" w:rsidRDefault="00A12E96" w:rsidP="00A12E96">
      <w:pPr>
        <w:ind w:left="567" w:hanging="567"/>
        <w:rPr>
          <w:caps/>
          <w:szCs w:val="22"/>
        </w:rPr>
      </w:pPr>
    </w:p>
    <w:p w14:paraId="0C0D0263"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3.</w:t>
      </w:r>
      <w:r w:rsidRPr="009B567E">
        <w:rPr>
          <w:b/>
          <w:caps/>
          <w:szCs w:val="22"/>
        </w:rPr>
        <w:tab/>
        <w:t>TINKAMUMO LAIKAS</w:t>
      </w:r>
    </w:p>
    <w:p w14:paraId="6A215053" w14:textId="77777777" w:rsidR="00A12E96" w:rsidRPr="009B567E" w:rsidRDefault="00A12E96" w:rsidP="00A12E96">
      <w:pPr>
        <w:ind w:left="567" w:hanging="567"/>
        <w:rPr>
          <w:caps/>
          <w:szCs w:val="22"/>
        </w:rPr>
      </w:pPr>
    </w:p>
    <w:p w14:paraId="1B13817B" w14:textId="77777777" w:rsidR="00653A19" w:rsidRPr="009B567E" w:rsidRDefault="004E1BAE" w:rsidP="00A12E96">
      <w:pPr>
        <w:ind w:left="567" w:hanging="567"/>
        <w:rPr>
          <w:caps/>
          <w:szCs w:val="22"/>
        </w:rPr>
      </w:pPr>
      <w:r w:rsidRPr="009B567E">
        <w:rPr>
          <w:szCs w:val="22"/>
          <w:highlight w:val="lightGray"/>
        </w:rPr>
        <w:t>EXP</w:t>
      </w:r>
      <w:r w:rsidRPr="009B567E">
        <w:rPr>
          <w:szCs w:val="22"/>
        </w:rPr>
        <w:t xml:space="preserve"> {mm/MMMM}</w:t>
      </w:r>
    </w:p>
    <w:p w14:paraId="565B12CA" w14:textId="77777777" w:rsidR="00A12E96" w:rsidRPr="009B567E" w:rsidRDefault="00A12E96" w:rsidP="00A12E96">
      <w:pPr>
        <w:ind w:left="567" w:hanging="567"/>
        <w:rPr>
          <w:caps/>
          <w:szCs w:val="22"/>
        </w:rPr>
      </w:pPr>
    </w:p>
    <w:p w14:paraId="7EECB7AE" w14:textId="77777777" w:rsidR="0062029A" w:rsidRPr="009B567E" w:rsidRDefault="0062029A" w:rsidP="00A12E96">
      <w:pPr>
        <w:ind w:left="567" w:hanging="567"/>
        <w:rPr>
          <w:caps/>
          <w:szCs w:val="22"/>
        </w:rPr>
      </w:pPr>
    </w:p>
    <w:p w14:paraId="5A4F886B"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4.</w:t>
      </w:r>
      <w:r w:rsidRPr="009B567E">
        <w:rPr>
          <w:b/>
          <w:caps/>
          <w:szCs w:val="22"/>
        </w:rPr>
        <w:tab/>
        <w:t>serijos numeris</w:t>
      </w:r>
    </w:p>
    <w:p w14:paraId="3831549A" w14:textId="77777777" w:rsidR="00A12E96" w:rsidRPr="009B567E" w:rsidRDefault="00A12E96" w:rsidP="00A12E96">
      <w:pPr>
        <w:ind w:left="567" w:hanging="567"/>
        <w:rPr>
          <w:caps/>
          <w:szCs w:val="22"/>
        </w:rPr>
      </w:pPr>
    </w:p>
    <w:p w14:paraId="578768B8" w14:textId="77777777" w:rsidR="00653A19" w:rsidRPr="009B567E" w:rsidRDefault="004E1BAE" w:rsidP="00A12E96">
      <w:pPr>
        <w:ind w:left="567" w:hanging="567"/>
        <w:rPr>
          <w:caps/>
          <w:szCs w:val="22"/>
        </w:rPr>
      </w:pPr>
      <w:r w:rsidRPr="009B567E">
        <w:rPr>
          <w:szCs w:val="22"/>
          <w:highlight w:val="lightGray"/>
        </w:rPr>
        <w:t>Lot</w:t>
      </w:r>
    </w:p>
    <w:p w14:paraId="00C92D58" w14:textId="77777777" w:rsidR="00A12E96" w:rsidRPr="009B567E" w:rsidRDefault="00A12E96" w:rsidP="00A12E96">
      <w:pPr>
        <w:ind w:left="567" w:hanging="567"/>
        <w:rPr>
          <w:caps/>
          <w:szCs w:val="22"/>
        </w:rPr>
      </w:pPr>
    </w:p>
    <w:p w14:paraId="40DD3BEC" w14:textId="77777777" w:rsidR="00653A19" w:rsidRPr="009B567E" w:rsidRDefault="00653A19" w:rsidP="00A12E96">
      <w:pPr>
        <w:ind w:left="567" w:hanging="567"/>
        <w:rPr>
          <w:caps/>
          <w:szCs w:val="22"/>
        </w:rPr>
      </w:pPr>
    </w:p>
    <w:p w14:paraId="025093FF" w14:textId="77777777" w:rsidR="00A12E96" w:rsidRPr="009B567E"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9B567E">
        <w:rPr>
          <w:b/>
          <w:caps/>
          <w:szCs w:val="22"/>
        </w:rPr>
        <w:t>5.</w:t>
      </w:r>
      <w:r w:rsidRPr="009B567E">
        <w:rPr>
          <w:b/>
          <w:caps/>
          <w:szCs w:val="22"/>
        </w:rPr>
        <w:tab/>
        <w:t>KITA</w:t>
      </w:r>
    </w:p>
    <w:p w14:paraId="684A529C" w14:textId="77777777" w:rsidR="00A12E96" w:rsidRPr="009B567E" w:rsidRDefault="00A12E96" w:rsidP="00A12E96">
      <w:pPr>
        <w:ind w:left="567" w:hanging="567"/>
        <w:rPr>
          <w:caps/>
          <w:szCs w:val="22"/>
        </w:rPr>
      </w:pPr>
    </w:p>
    <w:p w14:paraId="065014A0" w14:textId="77777777" w:rsidR="00653A19" w:rsidRPr="009B567E" w:rsidRDefault="00653A19" w:rsidP="00A12E96">
      <w:pPr>
        <w:ind w:left="567" w:hanging="567"/>
        <w:rPr>
          <w:caps/>
          <w:szCs w:val="22"/>
        </w:rPr>
      </w:pPr>
    </w:p>
    <w:p w14:paraId="49340276" w14:textId="77777777" w:rsidR="00653A19" w:rsidRPr="009B567E" w:rsidRDefault="00653A19" w:rsidP="004E1BAE">
      <w:pPr>
        <w:pStyle w:val="PI-1labEMEASMCA"/>
      </w:pPr>
      <w:r w:rsidRPr="009B567E">
        <w:rPr>
          <w:caps/>
        </w:rPr>
        <w:br w:type="page"/>
      </w:r>
      <w:r w:rsidRPr="009B567E">
        <w:lastRenderedPageBreak/>
        <w:t>INFORMACIJA ANT VIDINĖS PAKUOTĖS</w:t>
      </w:r>
    </w:p>
    <w:p w14:paraId="6B4F3584" w14:textId="77777777" w:rsidR="00653A19" w:rsidRPr="009B567E" w:rsidRDefault="00653A19" w:rsidP="004E1BAE">
      <w:pPr>
        <w:pStyle w:val="PI-1labEMEASMCA"/>
      </w:pPr>
    </w:p>
    <w:p w14:paraId="58C50230" w14:textId="77777777" w:rsidR="00653A19" w:rsidRPr="009B567E" w:rsidRDefault="004E1BAE" w:rsidP="004E1BAE">
      <w:pPr>
        <w:pStyle w:val="PI-1labEMEASMCA"/>
        <w:rPr>
          <w:noProof w:val="0"/>
        </w:rPr>
      </w:pPr>
      <w:r w:rsidRPr="009B567E">
        <w:t>BUTELIUKO ETIKETĖ</w:t>
      </w:r>
    </w:p>
    <w:p w14:paraId="18F1C162" w14:textId="77777777" w:rsidR="00653A19" w:rsidRPr="009B567E" w:rsidRDefault="00653A19" w:rsidP="00446A6A">
      <w:pPr>
        <w:pStyle w:val="BTEMEASMCA"/>
      </w:pPr>
    </w:p>
    <w:p w14:paraId="0D948D31" w14:textId="77777777" w:rsidR="00BC70DC" w:rsidRPr="009B567E" w:rsidRDefault="00BC70DC" w:rsidP="00446A6A">
      <w:pPr>
        <w:pStyle w:val="BTEMEASMCA"/>
      </w:pPr>
    </w:p>
    <w:p w14:paraId="16F95A4F" w14:textId="77777777" w:rsidR="00653A19" w:rsidRPr="009B567E" w:rsidRDefault="00653A19" w:rsidP="004E1BAE">
      <w:pPr>
        <w:pStyle w:val="PI-1labEMEASMCA"/>
      </w:pPr>
      <w:r w:rsidRPr="009B567E">
        <w:t>1.</w:t>
      </w:r>
      <w:r w:rsidRPr="009B567E">
        <w:tab/>
        <w:t>VAISTINIO PREPARATO PAVADINIMAS</w:t>
      </w:r>
    </w:p>
    <w:p w14:paraId="770A4371" w14:textId="77777777" w:rsidR="00653A19" w:rsidRPr="009B567E" w:rsidRDefault="00653A19" w:rsidP="00446A6A">
      <w:pPr>
        <w:pStyle w:val="BTEMEASMCA"/>
      </w:pPr>
    </w:p>
    <w:p w14:paraId="5FCA2F79" w14:textId="77777777" w:rsidR="00653A19" w:rsidRPr="009B567E" w:rsidRDefault="00600D78" w:rsidP="00653A19">
      <w:pPr>
        <w:rPr>
          <w:szCs w:val="22"/>
        </w:rPr>
      </w:pPr>
      <w:proofErr w:type="spellStart"/>
      <w:r w:rsidRPr="009B567E">
        <w:rPr>
          <w:bCs/>
          <w:color w:val="000000"/>
          <w:szCs w:val="22"/>
        </w:rPr>
        <w:t>Ozzion</w:t>
      </w:r>
      <w:proofErr w:type="spellEnd"/>
      <w:r w:rsidR="00776765" w:rsidRPr="009B567E">
        <w:rPr>
          <w:szCs w:val="22"/>
        </w:rPr>
        <w:t xml:space="preserve"> 4</w:t>
      </w:r>
      <w:r w:rsidR="00653A19" w:rsidRPr="009B567E">
        <w:rPr>
          <w:szCs w:val="22"/>
        </w:rPr>
        <w:t>0 mg skrandyje neirios tabletės</w:t>
      </w:r>
    </w:p>
    <w:p w14:paraId="6A8C24AC" w14:textId="77777777" w:rsidR="00653A19" w:rsidRPr="009B567E" w:rsidRDefault="00E6466F" w:rsidP="004E1BAE">
      <w:pPr>
        <w:rPr>
          <w:szCs w:val="22"/>
        </w:rPr>
      </w:pPr>
      <w:proofErr w:type="spellStart"/>
      <w:r w:rsidRPr="009B567E">
        <w:rPr>
          <w:szCs w:val="22"/>
        </w:rPr>
        <w:t>Pantoprazolum</w:t>
      </w:r>
      <w:proofErr w:type="spellEnd"/>
    </w:p>
    <w:p w14:paraId="1D67D405" w14:textId="77777777" w:rsidR="00653A19" w:rsidRPr="009B567E" w:rsidRDefault="00653A19" w:rsidP="00446A6A">
      <w:pPr>
        <w:pStyle w:val="BTEMEASMCA"/>
      </w:pPr>
    </w:p>
    <w:p w14:paraId="333D8F1F" w14:textId="77777777" w:rsidR="00653A19" w:rsidRPr="009B567E" w:rsidRDefault="00653A19" w:rsidP="00446A6A">
      <w:pPr>
        <w:pStyle w:val="BTEMEASMCA"/>
      </w:pPr>
    </w:p>
    <w:p w14:paraId="5BA860CA" w14:textId="77777777" w:rsidR="00653A19" w:rsidRPr="009B567E" w:rsidRDefault="00653A19" w:rsidP="004E1BAE">
      <w:pPr>
        <w:pStyle w:val="PI-1labEMEASMCA"/>
      </w:pPr>
      <w:r w:rsidRPr="009B567E">
        <w:t>2.</w:t>
      </w:r>
      <w:r w:rsidRPr="009B567E">
        <w:tab/>
      </w:r>
      <w:r w:rsidR="00EF5243" w:rsidRPr="009B567E">
        <w:rPr>
          <w:lang w:val="lt-LT"/>
        </w:rPr>
        <w:t>VEIKLIOJI (-IOS) MEDŽIAGA (-OS) IR JOS (-Ų) KIEKIS (-IAI)</w:t>
      </w:r>
    </w:p>
    <w:p w14:paraId="65961EFD" w14:textId="77777777" w:rsidR="00653A19" w:rsidRPr="009B567E" w:rsidRDefault="00653A19" w:rsidP="00446A6A">
      <w:pPr>
        <w:pStyle w:val="BTEMEASMCA"/>
      </w:pPr>
    </w:p>
    <w:p w14:paraId="4B2FC88B" w14:textId="77777777" w:rsidR="00653A19" w:rsidRPr="009B567E" w:rsidRDefault="00653A19" w:rsidP="00653A19">
      <w:pPr>
        <w:tabs>
          <w:tab w:val="left" w:pos="567"/>
        </w:tabs>
        <w:rPr>
          <w:szCs w:val="22"/>
        </w:rPr>
      </w:pPr>
      <w:r w:rsidRPr="009B567E">
        <w:rPr>
          <w:szCs w:val="22"/>
        </w:rPr>
        <w:t>Kiekv</w:t>
      </w:r>
      <w:r w:rsidR="00776765" w:rsidRPr="009B567E">
        <w:rPr>
          <w:szCs w:val="22"/>
        </w:rPr>
        <w:t xml:space="preserve">ienoje tabletėje yra 40 mg </w:t>
      </w:r>
      <w:proofErr w:type="spellStart"/>
      <w:r w:rsidR="00776765" w:rsidRPr="009B567E">
        <w:rPr>
          <w:szCs w:val="22"/>
        </w:rPr>
        <w:t>pantoprazolo</w:t>
      </w:r>
      <w:proofErr w:type="spellEnd"/>
      <w:r w:rsidR="00776765" w:rsidRPr="009B567E">
        <w:rPr>
          <w:szCs w:val="22"/>
        </w:rPr>
        <w:t xml:space="preserve"> (</w:t>
      </w:r>
      <w:r w:rsidR="00521997" w:rsidRPr="009B567E">
        <w:rPr>
          <w:szCs w:val="22"/>
        </w:rPr>
        <w:t xml:space="preserve">atitinkančio </w:t>
      </w:r>
      <w:r w:rsidR="00776765" w:rsidRPr="009B567E">
        <w:rPr>
          <w:szCs w:val="22"/>
        </w:rPr>
        <w:t>45,1</w:t>
      </w:r>
      <w:r w:rsidRPr="009B567E">
        <w:rPr>
          <w:szCs w:val="22"/>
          <w:lang w:bidi="ar-SY"/>
        </w:rPr>
        <w:t>5</w:t>
      </w:r>
      <w:r w:rsidR="00776765" w:rsidRPr="009B567E">
        <w:rPr>
          <w:szCs w:val="22"/>
          <w:lang w:bidi="ar-SY"/>
        </w:rPr>
        <w:t>0</w:t>
      </w:r>
      <w:r w:rsidRPr="009B567E">
        <w:rPr>
          <w:szCs w:val="22"/>
        </w:rPr>
        <w:t xml:space="preserve"> mg </w:t>
      </w:r>
      <w:proofErr w:type="spellStart"/>
      <w:r w:rsidRPr="009B567E">
        <w:rPr>
          <w:szCs w:val="22"/>
        </w:rPr>
        <w:t>pantoprazolo</w:t>
      </w:r>
      <w:proofErr w:type="spellEnd"/>
      <w:r w:rsidRPr="009B567E">
        <w:rPr>
          <w:szCs w:val="22"/>
        </w:rPr>
        <w:t xml:space="preserve"> natrio </w:t>
      </w:r>
      <w:r w:rsidR="00521997" w:rsidRPr="009B567E">
        <w:rPr>
          <w:szCs w:val="22"/>
        </w:rPr>
        <w:t xml:space="preserve">druskos </w:t>
      </w:r>
      <w:proofErr w:type="spellStart"/>
      <w:r w:rsidRPr="009B567E">
        <w:rPr>
          <w:szCs w:val="22"/>
        </w:rPr>
        <w:t>seskvihidrato</w:t>
      </w:r>
      <w:proofErr w:type="spellEnd"/>
      <w:r w:rsidRPr="009B567E">
        <w:rPr>
          <w:szCs w:val="22"/>
        </w:rPr>
        <w:t>).</w:t>
      </w:r>
    </w:p>
    <w:p w14:paraId="032D6746" w14:textId="77777777" w:rsidR="00653A19" w:rsidRPr="009B567E" w:rsidRDefault="00653A19" w:rsidP="00446A6A">
      <w:pPr>
        <w:pStyle w:val="BTEMEASMCA"/>
      </w:pPr>
    </w:p>
    <w:p w14:paraId="7FDF95AF" w14:textId="77777777" w:rsidR="00653A19" w:rsidRPr="009B567E" w:rsidRDefault="00653A19" w:rsidP="00446A6A">
      <w:pPr>
        <w:pStyle w:val="BTEMEASMCA"/>
      </w:pPr>
    </w:p>
    <w:p w14:paraId="3F7E4FB1" w14:textId="77777777" w:rsidR="00653A19" w:rsidRPr="009B567E" w:rsidRDefault="00653A19" w:rsidP="004E1BAE">
      <w:pPr>
        <w:pStyle w:val="PI-1labEMEASMCA"/>
        <w:rPr>
          <w:highlight w:val="lightGray"/>
        </w:rPr>
      </w:pPr>
      <w:r w:rsidRPr="009B567E">
        <w:t>3.</w:t>
      </w:r>
      <w:r w:rsidRPr="009B567E">
        <w:tab/>
        <w:t>PAGALBINIŲ MEDŽIAGŲ SĄRAŠAS</w:t>
      </w:r>
    </w:p>
    <w:p w14:paraId="6BC4001B" w14:textId="77777777" w:rsidR="00653A19" w:rsidRPr="009B567E" w:rsidRDefault="00653A19" w:rsidP="00446A6A">
      <w:pPr>
        <w:pStyle w:val="BTEMEASMCA"/>
      </w:pPr>
    </w:p>
    <w:p w14:paraId="5944FE99" w14:textId="77777777" w:rsidR="00653A19" w:rsidRPr="009B567E" w:rsidRDefault="00653A19" w:rsidP="004E1BAE">
      <w:pPr>
        <w:rPr>
          <w:caps/>
          <w:szCs w:val="22"/>
        </w:rPr>
      </w:pPr>
      <w:r w:rsidRPr="009B567E">
        <w:rPr>
          <w:szCs w:val="22"/>
        </w:rPr>
        <w:t xml:space="preserve">Sudėtyje yra </w:t>
      </w:r>
      <w:proofErr w:type="spellStart"/>
      <w:r w:rsidRPr="009B567E">
        <w:rPr>
          <w:szCs w:val="22"/>
        </w:rPr>
        <w:t>maltitolio</w:t>
      </w:r>
      <w:proofErr w:type="spellEnd"/>
      <w:r w:rsidRPr="009B567E">
        <w:rPr>
          <w:szCs w:val="22"/>
        </w:rPr>
        <w:t xml:space="preserve"> (E 965) ir s</w:t>
      </w:r>
      <w:r w:rsidR="008838D6" w:rsidRPr="009B567E">
        <w:rPr>
          <w:szCs w:val="22"/>
        </w:rPr>
        <w:t>ojų</w:t>
      </w:r>
      <w:r w:rsidRPr="009B567E">
        <w:rPr>
          <w:szCs w:val="22"/>
        </w:rPr>
        <w:t xml:space="preserve"> </w:t>
      </w:r>
      <w:proofErr w:type="spellStart"/>
      <w:r w:rsidRPr="009B567E">
        <w:rPr>
          <w:szCs w:val="22"/>
        </w:rPr>
        <w:t>lecitin</w:t>
      </w:r>
      <w:r w:rsidR="008838D6" w:rsidRPr="009B567E">
        <w:rPr>
          <w:szCs w:val="22"/>
        </w:rPr>
        <w:t>o</w:t>
      </w:r>
      <w:proofErr w:type="spellEnd"/>
      <w:r w:rsidRPr="009B567E">
        <w:rPr>
          <w:szCs w:val="22"/>
        </w:rPr>
        <w:t xml:space="preserve">. </w:t>
      </w:r>
      <w:r w:rsidRPr="009B567E">
        <w:rPr>
          <w:szCs w:val="22"/>
          <w:highlight w:val="lightGray"/>
        </w:rPr>
        <w:t>Daugiau informacijos pateikta pakuotės lapelyje.</w:t>
      </w:r>
    </w:p>
    <w:p w14:paraId="46E817E9" w14:textId="77777777" w:rsidR="00653A19" w:rsidRPr="009B567E" w:rsidRDefault="00653A19" w:rsidP="00653A19">
      <w:pPr>
        <w:ind w:left="567" w:hanging="567"/>
        <w:rPr>
          <w:caps/>
          <w:szCs w:val="22"/>
        </w:rPr>
      </w:pPr>
    </w:p>
    <w:p w14:paraId="50EA27CD" w14:textId="77777777" w:rsidR="00653A19" w:rsidRPr="009B567E" w:rsidRDefault="00653A19" w:rsidP="00446A6A">
      <w:pPr>
        <w:pStyle w:val="BTEMEASMCA"/>
      </w:pPr>
    </w:p>
    <w:p w14:paraId="4205BB5D" w14:textId="77777777" w:rsidR="00653A19" w:rsidRPr="009B567E" w:rsidRDefault="00653A19" w:rsidP="004E1BAE">
      <w:pPr>
        <w:pStyle w:val="PI-1labEMEASMCA"/>
      </w:pPr>
      <w:r w:rsidRPr="009B567E">
        <w:t>4.</w:t>
      </w:r>
      <w:r w:rsidRPr="009B567E">
        <w:tab/>
        <w:t>FARMACINĖ FORMA IR KIEKIS PAKUOTĖJE</w:t>
      </w:r>
    </w:p>
    <w:p w14:paraId="70F1BB18" w14:textId="77777777" w:rsidR="00653A19" w:rsidRPr="009B567E" w:rsidRDefault="00653A19" w:rsidP="00446A6A">
      <w:pPr>
        <w:pStyle w:val="BTEMEASMCA"/>
      </w:pPr>
    </w:p>
    <w:p w14:paraId="04A37F88" w14:textId="77777777" w:rsidR="00742A45" w:rsidRPr="009B567E" w:rsidRDefault="00742A45" w:rsidP="00742A45">
      <w:pPr>
        <w:rPr>
          <w:szCs w:val="22"/>
        </w:rPr>
      </w:pPr>
      <w:r w:rsidRPr="009B567E">
        <w:rPr>
          <w:szCs w:val="22"/>
        </w:rPr>
        <w:t>14 skrandyje neirių tablečių</w:t>
      </w:r>
    </w:p>
    <w:p w14:paraId="0F6048F8" w14:textId="77777777" w:rsidR="00742A45" w:rsidRPr="009B567E" w:rsidRDefault="00742A45" w:rsidP="00742A45">
      <w:pPr>
        <w:ind w:left="567" w:hanging="567"/>
        <w:rPr>
          <w:szCs w:val="22"/>
          <w:highlight w:val="darkGray"/>
        </w:rPr>
      </w:pPr>
      <w:r w:rsidRPr="009B567E">
        <w:rPr>
          <w:szCs w:val="22"/>
          <w:highlight w:val="lightGray"/>
        </w:rPr>
        <w:t>28 skrandyje neirios tabletės</w:t>
      </w:r>
    </w:p>
    <w:p w14:paraId="7BDC0D49" w14:textId="77777777" w:rsidR="00653A19" w:rsidRPr="009B567E" w:rsidRDefault="00653A19" w:rsidP="00446A6A">
      <w:pPr>
        <w:pStyle w:val="BTEMEASMCA"/>
      </w:pPr>
    </w:p>
    <w:p w14:paraId="43F69664" w14:textId="77777777" w:rsidR="00653A19" w:rsidRPr="009B567E" w:rsidRDefault="00653A19" w:rsidP="00446A6A">
      <w:pPr>
        <w:pStyle w:val="BTEMEASMCA"/>
      </w:pPr>
    </w:p>
    <w:p w14:paraId="65F45151" w14:textId="77777777" w:rsidR="00653A19" w:rsidRPr="009B567E" w:rsidRDefault="00653A19" w:rsidP="004E1BAE">
      <w:pPr>
        <w:pStyle w:val="PI-1labEMEASMCA"/>
        <w:rPr>
          <w:highlight w:val="lightGray"/>
        </w:rPr>
      </w:pPr>
      <w:r w:rsidRPr="009B567E">
        <w:t>5.</w:t>
      </w:r>
      <w:r w:rsidRPr="009B567E">
        <w:tab/>
        <w:t>VARTOJIMO METODAS IR BŪDAS (-AI)</w:t>
      </w:r>
    </w:p>
    <w:p w14:paraId="68E08C35" w14:textId="77777777" w:rsidR="00653A19" w:rsidRPr="009B567E" w:rsidRDefault="00653A19" w:rsidP="00446A6A">
      <w:pPr>
        <w:pStyle w:val="BTEMEASMCA"/>
      </w:pPr>
    </w:p>
    <w:p w14:paraId="096FA9CB" w14:textId="77777777" w:rsidR="00653A19" w:rsidRPr="009B567E" w:rsidRDefault="00653A19" w:rsidP="00653A19">
      <w:pPr>
        <w:ind w:left="567" w:hanging="567"/>
        <w:rPr>
          <w:caps/>
          <w:szCs w:val="22"/>
        </w:rPr>
      </w:pPr>
      <w:r w:rsidRPr="009B567E">
        <w:rPr>
          <w:caps/>
          <w:szCs w:val="22"/>
        </w:rPr>
        <w:t>V</w:t>
      </w:r>
      <w:r w:rsidRPr="009B567E">
        <w:rPr>
          <w:szCs w:val="22"/>
        </w:rPr>
        <w:t>artoti per burną</w:t>
      </w:r>
      <w:r w:rsidRPr="009B567E">
        <w:rPr>
          <w:caps/>
          <w:szCs w:val="22"/>
        </w:rPr>
        <w:t>.</w:t>
      </w:r>
    </w:p>
    <w:p w14:paraId="1BD190BD" w14:textId="77777777" w:rsidR="00653A19" w:rsidRPr="009B567E" w:rsidRDefault="00653A19" w:rsidP="004E1BAE">
      <w:pPr>
        <w:rPr>
          <w:szCs w:val="22"/>
        </w:rPr>
      </w:pPr>
      <w:r w:rsidRPr="009B567E">
        <w:rPr>
          <w:szCs w:val="22"/>
        </w:rPr>
        <w:t>Prieš vartojimą perskaitykite pakuotės lapelį.</w:t>
      </w:r>
    </w:p>
    <w:p w14:paraId="51AA5AC8" w14:textId="77777777" w:rsidR="00653A19" w:rsidRPr="009B567E" w:rsidRDefault="00653A19" w:rsidP="00446A6A">
      <w:pPr>
        <w:pStyle w:val="BTEMEASMCA"/>
      </w:pPr>
    </w:p>
    <w:p w14:paraId="0F69865F" w14:textId="77777777" w:rsidR="00653A19" w:rsidRPr="009B567E" w:rsidRDefault="00653A19" w:rsidP="00446A6A">
      <w:pPr>
        <w:pStyle w:val="BTEMEASMCA"/>
      </w:pPr>
    </w:p>
    <w:p w14:paraId="5E54AA93" w14:textId="77777777" w:rsidR="00653A19" w:rsidRPr="009B567E" w:rsidRDefault="00653A19" w:rsidP="004E1BAE">
      <w:pPr>
        <w:pStyle w:val="PI-1labEMEASMCA"/>
      </w:pPr>
      <w:r w:rsidRPr="009B567E">
        <w:t>6.</w:t>
      </w:r>
      <w:r w:rsidRPr="009B567E">
        <w:tab/>
        <w:t xml:space="preserve">SPECIALUS ĮSPĖJIMAS, KAD VAISTINĮ PREPARATĄ BŪTINA LAIKYTI VAIKAMS </w:t>
      </w:r>
      <w:r w:rsidR="00AD456D" w:rsidRPr="009B567E">
        <w:t xml:space="preserve">NEPASTEBIMOJE IR </w:t>
      </w:r>
      <w:r w:rsidRPr="009B567E">
        <w:t>NEPASIEKIAMOJE VIETOJE</w:t>
      </w:r>
    </w:p>
    <w:p w14:paraId="7120AEDA" w14:textId="77777777" w:rsidR="00653A19" w:rsidRPr="009B567E" w:rsidRDefault="00653A19" w:rsidP="00446A6A">
      <w:pPr>
        <w:pStyle w:val="BTEMEASMCA"/>
      </w:pPr>
    </w:p>
    <w:p w14:paraId="0DE0DF27" w14:textId="77777777" w:rsidR="00653A19" w:rsidRPr="009B567E" w:rsidRDefault="00653A19" w:rsidP="004E1BAE">
      <w:pPr>
        <w:rPr>
          <w:szCs w:val="22"/>
        </w:rPr>
      </w:pPr>
      <w:r w:rsidRPr="009B567E">
        <w:rPr>
          <w:szCs w:val="22"/>
        </w:rPr>
        <w:t xml:space="preserve">Laikyti vaikams </w:t>
      </w:r>
      <w:r w:rsidR="00AD456D" w:rsidRPr="009B567E">
        <w:rPr>
          <w:szCs w:val="22"/>
        </w:rPr>
        <w:t xml:space="preserve">nepastebimoje ir </w:t>
      </w:r>
      <w:r w:rsidRPr="009B567E">
        <w:rPr>
          <w:szCs w:val="22"/>
        </w:rPr>
        <w:t>nepasiekiamoje vietoje.</w:t>
      </w:r>
    </w:p>
    <w:p w14:paraId="06DD9BAF" w14:textId="77777777" w:rsidR="00653A19" w:rsidRPr="009B567E" w:rsidRDefault="00653A19" w:rsidP="00446A6A">
      <w:pPr>
        <w:pStyle w:val="BTEMEASMCA"/>
      </w:pPr>
    </w:p>
    <w:p w14:paraId="7EAA4B1B" w14:textId="77777777" w:rsidR="00653A19" w:rsidRPr="009B567E" w:rsidRDefault="00653A19" w:rsidP="00446A6A">
      <w:pPr>
        <w:pStyle w:val="BTEMEASMCA"/>
      </w:pPr>
    </w:p>
    <w:p w14:paraId="66105666" w14:textId="77777777" w:rsidR="00653A19" w:rsidRPr="009B567E" w:rsidRDefault="00653A19" w:rsidP="004E1BAE">
      <w:pPr>
        <w:pStyle w:val="PI-1labEMEASMCA"/>
        <w:rPr>
          <w:highlight w:val="lightGray"/>
        </w:rPr>
      </w:pPr>
      <w:r w:rsidRPr="009B567E">
        <w:t>7.</w:t>
      </w:r>
      <w:r w:rsidRPr="009B567E">
        <w:tab/>
        <w:t>KITAS (-I) SPECIALUS (-ŪS) ĮSPĖJIMAS (-AI) (JEI REIKIA)</w:t>
      </w:r>
    </w:p>
    <w:p w14:paraId="1BCF702E" w14:textId="77777777" w:rsidR="00653A19" w:rsidRPr="009B567E" w:rsidRDefault="00653A19" w:rsidP="00446A6A">
      <w:pPr>
        <w:pStyle w:val="BTEMEASMCA"/>
      </w:pPr>
    </w:p>
    <w:p w14:paraId="000F687C" w14:textId="77777777" w:rsidR="00653A19" w:rsidRPr="009B567E" w:rsidRDefault="00653A19" w:rsidP="00446A6A">
      <w:pPr>
        <w:pStyle w:val="BTEMEASMCA"/>
      </w:pPr>
    </w:p>
    <w:p w14:paraId="6A28135E" w14:textId="77777777" w:rsidR="00653A19" w:rsidRPr="009B567E" w:rsidRDefault="00653A19" w:rsidP="004E1BAE">
      <w:pPr>
        <w:pStyle w:val="PI-1labEMEASMCA"/>
        <w:rPr>
          <w:highlight w:val="lightGray"/>
        </w:rPr>
      </w:pPr>
      <w:r w:rsidRPr="009B567E">
        <w:t>8.</w:t>
      </w:r>
      <w:r w:rsidRPr="009B567E">
        <w:tab/>
        <w:t>TINKAMUMO LAIKAS</w:t>
      </w:r>
    </w:p>
    <w:p w14:paraId="1E7BF171" w14:textId="77777777" w:rsidR="00653A19" w:rsidRPr="009B567E" w:rsidRDefault="00653A19" w:rsidP="00446A6A">
      <w:pPr>
        <w:pStyle w:val="BTEMEASMCA"/>
      </w:pPr>
    </w:p>
    <w:p w14:paraId="13EA3992" w14:textId="77777777" w:rsidR="00653A19" w:rsidRPr="009B567E" w:rsidRDefault="000652CC" w:rsidP="00653A19">
      <w:pPr>
        <w:ind w:left="567" w:hanging="567"/>
        <w:rPr>
          <w:szCs w:val="22"/>
        </w:rPr>
      </w:pPr>
      <w:r w:rsidRPr="009B567E">
        <w:rPr>
          <w:szCs w:val="22"/>
        </w:rPr>
        <w:t>Tinka iki {mm/MMMM}</w:t>
      </w:r>
    </w:p>
    <w:p w14:paraId="1BAF4E63" w14:textId="77777777" w:rsidR="00653A19" w:rsidRPr="009B567E" w:rsidRDefault="00653A19" w:rsidP="00653A19">
      <w:pPr>
        <w:ind w:left="567" w:hanging="567"/>
        <w:rPr>
          <w:szCs w:val="22"/>
        </w:rPr>
      </w:pPr>
      <w:r w:rsidRPr="009B567E">
        <w:rPr>
          <w:szCs w:val="22"/>
        </w:rPr>
        <w:t>Pirmą kartą atidarius buteliuką, vaistin</w:t>
      </w:r>
      <w:r w:rsidRPr="009B567E">
        <w:rPr>
          <w:szCs w:val="22"/>
          <w:lang w:bidi="ar-SY"/>
        </w:rPr>
        <w:t>į</w:t>
      </w:r>
      <w:r w:rsidRPr="009B567E">
        <w:rPr>
          <w:szCs w:val="22"/>
        </w:rPr>
        <w:t xml:space="preserve"> preparatą suvartoti per tris mėnesius.</w:t>
      </w:r>
    </w:p>
    <w:p w14:paraId="2F5EF638" w14:textId="77777777" w:rsidR="00653A19" w:rsidRPr="009B567E" w:rsidRDefault="00653A19" w:rsidP="00446A6A">
      <w:pPr>
        <w:pStyle w:val="BTEMEASMCA"/>
      </w:pPr>
    </w:p>
    <w:p w14:paraId="69189C68" w14:textId="77777777" w:rsidR="00653A19" w:rsidRPr="009B567E" w:rsidRDefault="00653A19" w:rsidP="00446A6A">
      <w:pPr>
        <w:pStyle w:val="BTEMEASMCA"/>
      </w:pPr>
    </w:p>
    <w:p w14:paraId="7035285B" w14:textId="77777777" w:rsidR="00653A19" w:rsidRPr="009B567E" w:rsidRDefault="00653A19" w:rsidP="004E1BAE">
      <w:pPr>
        <w:pStyle w:val="PI-1labEMEASMCA"/>
      </w:pPr>
      <w:r w:rsidRPr="009B567E">
        <w:t>9.</w:t>
      </w:r>
      <w:r w:rsidRPr="009B567E">
        <w:tab/>
        <w:t>SPECIALIOS LAIKYMO SĄLYGOS</w:t>
      </w:r>
    </w:p>
    <w:p w14:paraId="425A1E73" w14:textId="77777777" w:rsidR="00653A19" w:rsidRPr="009B567E" w:rsidRDefault="00653A19" w:rsidP="00446A6A">
      <w:pPr>
        <w:pStyle w:val="BTEMEASMCA"/>
      </w:pPr>
    </w:p>
    <w:p w14:paraId="164EF121" w14:textId="77777777" w:rsidR="00653A19" w:rsidRPr="009B567E" w:rsidRDefault="00653A19" w:rsidP="00446A6A">
      <w:pPr>
        <w:pStyle w:val="BTEMEASMCA"/>
      </w:pPr>
    </w:p>
    <w:p w14:paraId="6D85402C" w14:textId="77777777" w:rsidR="00653A19" w:rsidRPr="009B567E" w:rsidRDefault="00653A19" w:rsidP="004E1BAE">
      <w:pPr>
        <w:pStyle w:val="PI-1labEMEASMCA"/>
      </w:pPr>
      <w:r w:rsidRPr="009B567E">
        <w:t>10.</w:t>
      </w:r>
      <w:r w:rsidRPr="009B567E">
        <w:tab/>
        <w:t xml:space="preserve">SPECIALIOS ATSARGUMO PRIEMONĖS DĖL NESUVARTOTO </w:t>
      </w:r>
      <w:r w:rsidRPr="009B567E">
        <w:rPr>
          <w:bCs/>
        </w:rPr>
        <w:t xml:space="preserve">VAISTINIO PREPARATO AR JO ATLIEKŲ </w:t>
      </w:r>
      <w:r w:rsidRPr="009B567E">
        <w:t>TVARKYMO (JEI REIKIA)</w:t>
      </w:r>
    </w:p>
    <w:p w14:paraId="2BFBD93D" w14:textId="77777777" w:rsidR="00653A19" w:rsidRPr="009B567E" w:rsidRDefault="00653A19" w:rsidP="00446A6A">
      <w:pPr>
        <w:pStyle w:val="BTEMEASMCA"/>
      </w:pPr>
    </w:p>
    <w:p w14:paraId="77C9B95F" w14:textId="77777777" w:rsidR="00653A19" w:rsidRPr="009B567E" w:rsidRDefault="00653A19" w:rsidP="00446A6A">
      <w:pPr>
        <w:pStyle w:val="BTEMEASMCA"/>
      </w:pPr>
    </w:p>
    <w:p w14:paraId="10D964E8" w14:textId="77777777" w:rsidR="00653A19" w:rsidRPr="009B567E" w:rsidRDefault="00653A19" w:rsidP="004E1BAE">
      <w:pPr>
        <w:pStyle w:val="PI-1labEMEASMCA"/>
      </w:pPr>
      <w:r w:rsidRPr="009B567E">
        <w:t>11.</w:t>
      </w:r>
      <w:r w:rsidRPr="009B567E">
        <w:tab/>
        <w:t>RINKODAROS TEISĖS TURĖTOJO PAVADINIMAS IR ADRESAS</w:t>
      </w:r>
    </w:p>
    <w:p w14:paraId="7F00C143" w14:textId="77777777" w:rsidR="00653A19" w:rsidRPr="009B567E" w:rsidRDefault="00653A19" w:rsidP="00446A6A">
      <w:pPr>
        <w:pStyle w:val="BTEMEASMCA"/>
      </w:pPr>
    </w:p>
    <w:p w14:paraId="5B033541" w14:textId="77777777" w:rsidR="00F83732" w:rsidRPr="009B567E" w:rsidRDefault="00F83732" w:rsidP="00F83732">
      <w:pPr>
        <w:rPr>
          <w:szCs w:val="22"/>
        </w:rPr>
      </w:pPr>
      <w:r w:rsidRPr="009B567E">
        <w:rPr>
          <w:szCs w:val="22"/>
        </w:rPr>
        <w:t xml:space="preserve">ZENTIVA, </w:t>
      </w:r>
      <w:proofErr w:type="spellStart"/>
      <w:r w:rsidRPr="009B567E">
        <w:rPr>
          <w:szCs w:val="22"/>
        </w:rPr>
        <w:t>k.s</w:t>
      </w:r>
      <w:proofErr w:type="spellEnd"/>
      <w:r w:rsidRPr="009B567E">
        <w:rPr>
          <w:szCs w:val="22"/>
        </w:rPr>
        <w:t>.</w:t>
      </w:r>
    </w:p>
    <w:p w14:paraId="251ED9A7" w14:textId="77777777" w:rsidR="00F83732" w:rsidRPr="009B567E" w:rsidRDefault="00F83732" w:rsidP="00F83732">
      <w:pPr>
        <w:rPr>
          <w:szCs w:val="22"/>
        </w:rPr>
      </w:pPr>
      <w:r w:rsidRPr="009B567E">
        <w:rPr>
          <w:szCs w:val="22"/>
        </w:rPr>
        <w:t xml:space="preserve">U </w:t>
      </w:r>
      <w:proofErr w:type="spellStart"/>
      <w:r w:rsidRPr="009B567E">
        <w:rPr>
          <w:szCs w:val="22"/>
        </w:rPr>
        <w:t>kabelovny</w:t>
      </w:r>
      <w:proofErr w:type="spellEnd"/>
      <w:r w:rsidRPr="009B567E">
        <w:rPr>
          <w:szCs w:val="22"/>
        </w:rPr>
        <w:t xml:space="preserve"> 130</w:t>
      </w:r>
    </w:p>
    <w:p w14:paraId="2B90A9BF" w14:textId="77777777" w:rsidR="00F83732" w:rsidRPr="009B567E" w:rsidRDefault="00F83732" w:rsidP="00F83732">
      <w:pPr>
        <w:rPr>
          <w:szCs w:val="22"/>
        </w:rPr>
      </w:pPr>
      <w:proofErr w:type="spellStart"/>
      <w:r w:rsidRPr="009B567E">
        <w:rPr>
          <w:szCs w:val="22"/>
        </w:rPr>
        <w:t>Dolni</w:t>
      </w:r>
      <w:proofErr w:type="spellEnd"/>
      <w:r w:rsidRPr="009B567E">
        <w:rPr>
          <w:szCs w:val="22"/>
        </w:rPr>
        <w:t xml:space="preserve"> </w:t>
      </w:r>
      <w:proofErr w:type="spellStart"/>
      <w:r w:rsidRPr="009B567E">
        <w:rPr>
          <w:szCs w:val="22"/>
        </w:rPr>
        <w:t>Mėcholupy</w:t>
      </w:r>
      <w:proofErr w:type="spellEnd"/>
    </w:p>
    <w:p w14:paraId="67CCC233" w14:textId="77777777" w:rsidR="00F83732" w:rsidRPr="009B567E" w:rsidRDefault="00F83732" w:rsidP="00F83732">
      <w:pPr>
        <w:rPr>
          <w:szCs w:val="22"/>
        </w:rPr>
      </w:pPr>
      <w:r w:rsidRPr="009B567E">
        <w:rPr>
          <w:szCs w:val="22"/>
        </w:rPr>
        <w:t>102 37 Praha 10</w:t>
      </w:r>
    </w:p>
    <w:p w14:paraId="3543191C" w14:textId="77777777" w:rsidR="00653A19" w:rsidRPr="009B567E" w:rsidRDefault="00F83732" w:rsidP="000652CC">
      <w:pPr>
        <w:rPr>
          <w:szCs w:val="22"/>
        </w:rPr>
      </w:pPr>
      <w:r w:rsidRPr="009B567E">
        <w:rPr>
          <w:szCs w:val="22"/>
        </w:rPr>
        <w:t>Čekija</w:t>
      </w:r>
    </w:p>
    <w:p w14:paraId="6A27274D" w14:textId="77777777" w:rsidR="00653A19" w:rsidRPr="009B567E" w:rsidRDefault="00653A19" w:rsidP="00446A6A">
      <w:pPr>
        <w:pStyle w:val="BTEMEASMCA"/>
      </w:pPr>
    </w:p>
    <w:p w14:paraId="7B1BB6E5" w14:textId="77777777" w:rsidR="00653A19" w:rsidRPr="009B567E" w:rsidRDefault="00653A19" w:rsidP="00446A6A">
      <w:pPr>
        <w:pStyle w:val="BTEMEASMCA"/>
      </w:pPr>
    </w:p>
    <w:p w14:paraId="71446E0B" w14:textId="77777777" w:rsidR="00653A19" w:rsidRPr="009B567E" w:rsidRDefault="00653A19" w:rsidP="004E1BAE">
      <w:pPr>
        <w:pStyle w:val="PI-1labEMEASMCA"/>
      </w:pPr>
      <w:r w:rsidRPr="009B567E">
        <w:t>12.</w:t>
      </w:r>
      <w:r w:rsidRPr="009B567E">
        <w:tab/>
        <w:t xml:space="preserve">RINKODAROS </w:t>
      </w:r>
      <w:r w:rsidR="004D2A72" w:rsidRPr="009B567E">
        <w:rPr>
          <w:caps/>
        </w:rPr>
        <w:t>PAŽYMĖJIMO</w:t>
      </w:r>
      <w:r w:rsidRPr="009B567E">
        <w:t xml:space="preserve"> NUMERIS </w:t>
      </w:r>
      <w:r w:rsidR="004D2A72" w:rsidRPr="009B567E">
        <w:rPr>
          <w:noProof w:val="0"/>
          <w:lang w:val="lt-LT"/>
        </w:rPr>
        <w:t>(-IAI)</w:t>
      </w:r>
    </w:p>
    <w:p w14:paraId="693E89C4" w14:textId="77777777" w:rsidR="00653A19" w:rsidRPr="009B567E" w:rsidRDefault="00653A19" w:rsidP="00446A6A">
      <w:pPr>
        <w:pStyle w:val="BTEMEASMCA"/>
      </w:pPr>
    </w:p>
    <w:p w14:paraId="1F380217" w14:textId="77777777" w:rsidR="00BC70DC" w:rsidRPr="009B567E" w:rsidRDefault="00BC70DC" w:rsidP="00BC70DC">
      <w:pPr>
        <w:rPr>
          <w:bCs/>
          <w:szCs w:val="22"/>
        </w:rPr>
      </w:pPr>
      <w:r w:rsidRPr="009B567E">
        <w:rPr>
          <w:bCs/>
          <w:szCs w:val="22"/>
        </w:rPr>
        <w:t xml:space="preserve">N14 - LT/1/11/2426/007 </w:t>
      </w:r>
    </w:p>
    <w:p w14:paraId="42B4F6AF" w14:textId="77777777" w:rsidR="00BC70DC" w:rsidRPr="009B567E" w:rsidRDefault="00BC70DC" w:rsidP="00BC70DC">
      <w:pPr>
        <w:rPr>
          <w:bCs/>
          <w:szCs w:val="22"/>
        </w:rPr>
      </w:pPr>
      <w:r w:rsidRPr="009B567E">
        <w:rPr>
          <w:bCs/>
          <w:szCs w:val="22"/>
        </w:rPr>
        <w:t xml:space="preserve">N28 - LT/1/11/2426/008 </w:t>
      </w:r>
    </w:p>
    <w:p w14:paraId="3368789C" w14:textId="77777777" w:rsidR="00BC70DC" w:rsidRPr="009B567E" w:rsidRDefault="00BC70DC" w:rsidP="00446A6A">
      <w:pPr>
        <w:pStyle w:val="BTEMEASMCA"/>
      </w:pPr>
    </w:p>
    <w:p w14:paraId="49E7B4C4" w14:textId="77777777" w:rsidR="00653A19" w:rsidRPr="009B567E" w:rsidRDefault="00653A19" w:rsidP="00446A6A">
      <w:pPr>
        <w:pStyle w:val="BTEMEASMCA"/>
      </w:pPr>
    </w:p>
    <w:p w14:paraId="590E909A" w14:textId="77777777" w:rsidR="00653A19" w:rsidRPr="009B567E" w:rsidRDefault="00653A19" w:rsidP="004E1BAE">
      <w:pPr>
        <w:pStyle w:val="PI-1labEMEASMCA"/>
      </w:pPr>
      <w:r w:rsidRPr="009B567E">
        <w:t>13.</w:t>
      </w:r>
      <w:r w:rsidRPr="009B567E">
        <w:tab/>
        <w:t>SERIJOS NUMERIS</w:t>
      </w:r>
    </w:p>
    <w:p w14:paraId="1ECE5623" w14:textId="77777777" w:rsidR="00653A19" w:rsidRPr="009B567E" w:rsidRDefault="00653A19" w:rsidP="00446A6A">
      <w:pPr>
        <w:pStyle w:val="BTEMEASMCA"/>
      </w:pPr>
    </w:p>
    <w:p w14:paraId="6CCB4FA8" w14:textId="77777777" w:rsidR="00653A19" w:rsidRPr="009B567E" w:rsidRDefault="00521997" w:rsidP="00F83732">
      <w:pPr>
        <w:rPr>
          <w:szCs w:val="22"/>
        </w:rPr>
      </w:pPr>
      <w:r w:rsidRPr="009B567E">
        <w:rPr>
          <w:szCs w:val="22"/>
        </w:rPr>
        <w:t>Serija</w:t>
      </w:r>
    </w:p>
    <w:p w14:paraId="4EBBE328" w14:textId="77777777" w:rsidR="00521997" w:rsidRPr="009B567E" w:rsidRDefault="00521997" w:rsidP="00446A6A">
      <w:pPr>
        <w:pStyle w:val="BTEMEASMCA"/>
      </w:pPr>
    </w:p>
    <w:p w14:paraId="19064A94" w14:textId="77777777" w:rsidR="00521997" w:rsidRPr="009B567E" w:rsidRDefault="00521997" w:rsidP="00446A6A">
      <w:pPr>
        <w:pStyle w:val="BTEMEASMCA"/>
      </w:pPr>
    </w:p>
    <w:p w14:paraId="2167C976" w14:textId="77777777" w:rsidR="00653A19" w:rsidRPr="009B567E" w:rsidRDefault="00653A19" w:rsidP="004E1BAE">
      <w:pPr>
        <w:pStyle w:val="PI-1labEMEASMCA"/>
      </w:pPr>
      <w:r w:rsidRPr="009B567E">
        <w:t>14.</w:t>
      </w:r>
      <w:r w:rsidRPr="009B567E">
        <w:tab/>
        <w:t>PARDAVIMO (IŠDAVIMO) TVARKA</w:t>
      </w:r>
    </w:p>
    <w:p w14:paraId="25A88877" w14:textId="77777777" w:rsidR="00653A19" w:rsidRPr="009B567E" w:rsidRDefault="00653A19" w:rsidP="00446A6A">
      <w:pPr>
        <w:pStyle w:val="BTEMEASMCA"/>
      </w:pPr>
    </w:p>
    <w:p w14:paraId="4D87F37A" w14:textId="77777777" w:rsidR="00653A19" w:rsidRPr="009B567E" w:rsidRDefault="00653A19" w:rsidP="000652CC">
      <w:pPr>
        <w:rPr>
          <w:szCs w:val="22"/>
        </w:rPr>
      </w:pPr>
      <w:r w:rsidRPr="009B567E">
        <w:rPr>
          <w:szCs w:val="22"/>
        </w:rPr>
        <w:t>Receptinis vaistinis preparatas</w:t>
      </w:r>
      <w:r w:rsidR="00FD753F" w:rsidRPr="009B567E">
        <w:rPr>
          <w:szCs w:val="22"/>
        </w:rPr>
        <w:t>.</w:t>
      </w:r>
    </w:p>
    <w:p w14:paraId="73947CA3" w14:textId="77777777" w:rsidR="00653A19" w:rsidRPr="009B567E" w:rsidRDefault="00653A19" w:rsidP="00446A6A">
      <w:pPr>
        <w:pStyle w:val="BTEMEASMCA"/>
      </w:pPr>
    </w:p>
    <w:p w14:paraId="227E79F2" w14:textId="77777777" w:rsidR="00653A19" w:rsidRPr="009B567E" w:rsidRDefault="00653A19" w:rsidP="00446A6A">
      <w:pPr>
        <w:pStyle w:val="BTEMEASMCA"/>
      </w:pPr>
    </w:p>
    <w:p w14:paraId="6918EEC9" w14:textId="77777777" w:rsidR="00653A19" w:rsidRPr="009B567E" w:rsidRDefault="00653A19" w:rsidP="004E1BAE">
      <w:pPr>
        <w:pStyle w:val="PI-1labEMEASMCA"/>
      </w:pPr>
      <w:r w:rsidRPr="009B567E">
        <w:t>15.</w:t>
      </w:r>
      <w:r w:rsidRPr="009B567E">
        <w:tab/>
        <w:t>VARTOJIMO INSTRUKCIJA</w:t>
      </w:r>
    </w:p>
    <w:p w14:paraId="7C8D85DC" w14:textId="77777777" w:rsidR="00653A19" w:rsidRPr="009B567E" w:rsidRDefault="00653A19" w:rsidP="00446A6A">
      <w:pPr>
        <w:pStyle w:val="BTEMEASMCA"/>
      </w:pPr>
    </w:p>
    <w:p w14:paraId="5C5537E4" w14:textId="77777777" w:rsidR="00653A19" w:rsidRPr="009B567E" w:rsidRDefault="00653A19" w:rsidP="00446A6A">
      <w:pPr>
        <w:pStyle w:val="BTEMEASMCA"/>
      </w:pPr>
    </w:p>
    <w:p w14:paraId="4C4E001E" w14:textId="77777777" w:rsidR="00653A19" w:rsidRPr="009B567E" w:rsidRDefault="00653A19" w:rsidP="004E1BAE">
      <w:pPr>
        <w:pStyle w:val="PI-1labEMEASMCA"/>
      </w:pPr>
      <w:r w:rsidRPr="009B567E">
        <w:t>16.</w:t>
      </w:r>
      <w:r w:rsidRPr="009B567E">
        <w:tab/>
        <w:t>INFORMACIJA BRAILIO RAŠTU</w:t>
      </w:r>
    </w:p>
    <w:p w14:paraId="67675404" w14:textId="77777777" w:rsidR="00653A19" w:rsidRPr="009B567E" w:rsidRDefault="00653A19" w:rsidP="00446A6A">
      <w:pPr>
        <w:pStyle w:val="BTEMEASMCA"/>
      </w:pPr>
    </w:p>
    <w:p w14:paraId="020F047C" w14:textId="77777777" w:rsidR="00653A19" w:rsidRPr="009B567E" w:rsidRDefault="00653A19" w:rsidP="00A12E96">
      <w:pPr>
        <w:ind w:left="567" w:hanging="567"/>
        <w:rPr>
          <w:caps/>
          <w:szCs w:val="22"/>
        </w:rPr>
      </w:pPr>
    </w:p>
    <w:p w14:paraId="152BB329" w14:textId="77777777" w:rsidR="00A12E96" w:rsidRPr="009B567E" w:rsidRDefault="00A12E96" w:rsidP="00A12E96">
      <w:pPr>
        <w:ind w:left="567" w:hanging="567"/>
        <w:rPr>
          <w:szCs w:val="22"/>
        </w:rPr>
      </w:pPr>
      <w:r w:rsidRPr="009B567E">
        <w:rPr>
          <w:szCs w:val="22"/>
        </w:rPr>
        <w:br w:type="page"/>
      </w:r>
    </w:p>
    <w:p w14:paraId="4884E285" w14:textId="77777777" w:rsidR="00A12E96" w:rsidRPr="009B567E" w:rsidRDefault="00A12E96" w:rsidP="00A12E96">
      <w:pPr>
        <w:ind w:left="567" w:hanging="567"/>
        <w:rPr>
          <w:szCs w:val="22"/>
        </w:rPr>
      </w:pPr>
    </w:p>
    <w:p w14:paraId="2CF2E2C2" w14:textId="77777777" w:rsidR="00A12E96" w:rsidRPr="009B567E" w:rsidRDefault="00A12E96" w:rsidP="00A12E96">
      <w:pPr>
        <w:ind w:left="567" w:hanging="567"/>
        <w:rPr>
          <w:szCs w:val="22"/>
        </w:rPr>
      </w:pPr>
    </w:p>
    <w:p w14:paraId="7CF1E92A" w14:textId="77777777" w:rsidR="00A12E96" w:rsidRPr="009B567E" w:rsidRDefault="00A12E96" w:rsidP="00A12E96">
      <w:pPr>
        <w:ind w:left="567" w:hanging="567"/>
        <w:rPr>
          <w:szCs w:val="22"/>
        </w:rPr>
      </w:pPr>
    </w:p>
    <w:p w14:paraId="678AF567" w14:textId="77777777" w:rsidR="00A12E96" w:rsidRPr="009B567E" w:rsidRDefault="00A12E96" w:rsidP="00A12E96">
      <w:pPr>
        <w:ind w:left="567" w:hanging="567"/>
        <w:rPr>
          <w:szCs w:val="22"/>
        </w:rPr>
      </w:pPr>
    </w:p>
    <w:p w14:paraId="58F56814" w14:textId="77777777" w:rsidR="00A12E96" w:rsidRPr="009B567E" w:rsidRDefault="00A12E96" w:rsidP="00A12E96">
      <w:pPr>
        <w:ind w:left="567" w:hanging="567"/>
        <w:rPr>
          <w:szCs w:val="22"/>
        </w:rPr>
      </w:pPr>
    </w:p>
    <w:p w14:paraId="59A6A42D" w14:textId="77777777" w:rsidR="00A12E96" w:rsidRPr="009B567E" w:rsidRDefault="00A12E96" w:rsidP="00A12E96">
      <w:pPr>
        <w:ind w:left="567" w:hanging="567"/>
        <w:rPr>
          <w:szCs w:val="22"/>
        </w:rPr>
      </w:pPr>
    </w:p>
    <w:p w14:paraId="68F5352D" w14:textId="77777777" w:rsidR="00A12E96" w:rsidRPr="009B567E" w:rsidRDefault="00A12E96" w:rsidP="00A12E96">
      <w:pPr>
        <w:ind w:left="567" w:hanging="567"/>
        <w:rPr>
          <w:szCs w:val="22"/>
        </w:rPr>
      </w:pPr>
    </w:p>
    <w:p w14:paraId="2205EF98" w14:textId="77777777" w:rsidR="00A12E96" w:rsidRPr="009B567E" w:rsidRDefault="00A12E96" w:rsidP="00A12E96">
      <w:pPr>
        <w:ind w:left="567" w:hanging="567"/>
        <w:rPr>
          <w:szCs w:val="22"/>
        </w:rPr>
      </w:pPr>
    </w:p>
    <w:p w14:paraId="58C55171" w14:textId="77777777" w:rsidR="00A12E96" w:rsidRPr="009B567E" w:rsidRDefault="00A12E96" w:rsidP="00A12E96">
      <w:pPr>
        <w:ind w:left="567" w:hanging="567"/>
        <w:rPr>
          <w:szCs w:val="22"/>
        </w:rPr>
      </w:pPr>
    </w:p>
    <w:p w14:paraId="24D230DF" w14:textId="77777777" w:rsidR="00A12E96" w:rsidRPr="009B567E" w:rsidRDefault="00A12E96" w:rsidP="00A12E96">
      <w:pPr>
        <w:ind w:left="567" w:hanging="567"/>
        <w:rPr>
          <w:szCs w:val="22"/>
        </w:rPr>
      </w:pPr>
    </w:p>
    <w:p w14:paraId="2EA9A62B" w14:textId="77777777" w:rsidR="00A12E96" w:rsidRPr="009B567E" w:rsidRDefault="00A12E96" w:rsidP="00A12E96">
      <w:pPr>
        <w:ind w:left="567" w:hanging="567"/>
        <w:rPr>
          <w:szCs w:val="22"/>
        </w:rPr>
      </w:pPr>
    </w:p>
    <w:p w14:paraId="3D587A37" w14:textId="77777777" w:rsidR="00A12E96" w:rsidRPr="009B567E" w:rsidRDefault="00A12E96" w:rsidP="00A12E96">
      <w:pPr>
        <w:ind w:left="567" w:hanging="567"/>
        <w:rPr>
          <w:szCs w:val="22"/>
        </w:rPr>
      </w:pPr>
    </w:p>
    <w:p w14:paraId="06556B79" w14:textId="77777777" w:rsidR="00A12E96" w:rsidRPr="009B567E" w:rsidRDefault="00A12E96" w:rsidP="00A12E96">
      <w:pPr>
        <w:ind w:left="567" w:hanging="567"/>
        <w:rPr>
          <w:szCs w:val="22"/>
        </w:rPr>
      </w:pPr>
    </w:p>
    <w:p w14:paraId="1608AC1E" w14:textId="77777777" w:rsidR="00A12E96" w:rsidRPr="009B567E" w:rsidRDefault="00A12E96" w:rsidP="00A12E96">
      <w:pPr>
        <w:ind w:left="567" w:hanging="567"/>
        <w:rPr>
          <w:szCs w:val="22"/>
        </w:rPr>
      </w:pPr>
    </w:p>
    <w:p w14:paraId="65BFC659" w14:textId="77777777" w:rsidR="00A12E96" w:rsidRPr="009B567E" w:rsidRDefault="00A12E96" w:rsidP="00A12E96">
      <w:pPr>
        <w:ind w:left="567" w:hanging="567"/>
        <w:rPr>
          <w:szCs w:val="22"/>
        </w:rPr>
      </w:pPr>
    </w:p>
    <w:p w14:paraId="0929412B" w14:textId="77777777" w:rsidR="00A12E96" w:rsidRPr="009B567E" w:rsidRDefault="00A12E96" w:rsidP="00A12E96">
      <w:pPr>
        <w:ind w:left="567" w:hanging="567"/>
        <w:rPr>
          <w:szCs w:val="22"/>
        </w:rPr>
      </w:pPr>
    </w:p>
    <w:p w14:paraId="0EB5B344" w14:textId="77777777" w:rsidR="00A12E96" w:rsidRPr="009B567E" w:rsidRDefault="00A12E96" w:rsidP="00A12E96">
      <w:pPr>
        <w:ind w:left="567" w:hanging="567"/>
        <w:rPr>
          <w:szCs w:val="22"/>
        </w:rPr>
      </w:pPr>
    </w:p>
    <w:p w14:paraId="6BAAE45C" w14:textId="77777777" w:rsidR="00A12E96" w:rsidRPr="009B567E" w:rsidRDefault="00A12E96" w:rsidP="00A12E96">
      <w:pPr>
        <w:ind w:left="567" w:hanging="567"/>
        <w:rPr>
          <w:szCs w:val="22"/>
        </w:rPr>
      </w:pPr>
    </w:p>
    <w:p w14:paraId="16078128" w14:textId="77777777" w:rsidR="00A12E96" w:rsidRPr="009B567E" w:rsidRDefault="00A12E96" w:rsidP="00A12E96">
      <w:pPr>
        <w:ind w:left="567" w:hanging="567"/>
        <w:rPr>
          <w:szCs w:val="22"/>
        </w:rPr>
      </w:pPr>
    </w:p>
    <w:p w14:paraId="38F28604" w14:textId="77777777" w:rsidR="00A12E96" w:rsidRPr="009B567E" w:rsidRDefault="00A12E96" w:rsidP="00A12E96">
      <w:pPr>
        <w:ind w:left="567" w:hanging="567"/>
        <w:rPr>
          <w:szCs w:val="22"/>
        </w:rPr>
      </w:pPr>
    </w:p>
    <w:p w14:paraId="4B0C20EB" w14:textId="77777777" w:rsidR="00A12E96" w:rsidRPr="009B567E" w:rsidRDefault="00A12E96" w:rsidP="00823669">
      <w:pPr>
        <w:ind w:left="567" w:hanging="567"/>
        <w:rPr>
          <w:bCs/>
          <w:caps/>
          <w:szCs w:val="22"/>
        </w:rPr>
      </w:pPr>
    </w:p>
    <w:p w14:paraId="2B57AC91" w14:textId="77777777" w:rsidR="00A12E96" w:rsidRPr="009B567E" w:rsidRDefault="00A12E96" w:rsidP="00823669">
      <w:pPr>
        <w:ind w:left="567" w:hanging="567"/>
        <w:rPr>
          <w:bCs/>
          <w:caps/>
          <w:szCs w:val="22"/>
        </w:rPr>
      </w:pPr>
    </w:p>
    <w:p w14:paraId="29EA00FA" w14:textId="77777777" w:rsidR="00306124" w:rsidRDefault="00306124" w:rsidP="00A12E96">
      <w:pPr>
        <w:ind w:left="567" w:hanging="567"/>
        <w:jc w:val="center"/>
        <w:rPr>
          <w:b/>
          <w:caps/>
          <w:szCs w:val="22"/>
        </w:rPr>
      </w:pPr>
    </w:p>
    <w:p w14:paraId="5D83FE4E" w14:textId="77777777" w:rsidR="00A12E96" w:rsidRPr="009B567E" w:rsidRDefault="00A12E96" w:rsidP="00A12E96">
      <w:pPr>
        <w:ind w:left="567" w:hanging="567"/>
        <w:jc w:val="center"/>
        <w:rPr>
          <w:b/>
          <w:caps/>
          <w:szCs w:val="22"/>
        </w:rPr>
      </w:pPr>
      <w:r w:rsidRPr="009B567E">
        <w:rPr>
          <w:b/>
          <w:caps/>
          <w:szCs w:val="22"/>
        </w:rPr>
        <w:t>B. PAKUOTĖS lapelis</w:t>
      </w:r>
    </w:p>
    <w:p w14:paraId="2BBFE90D" w14:textId="77777777" w:rsidR="00A12E96" w:rsidRPr="009B567E" w:rsidRDefault="00A12E96" w:rsidP="00A12E96">
      <w:pPr>
        <w:tabs>
          <w:tab w:val="left" w:pos="567"/>
        </w:tabs>
        <w:jc w:val="center"/>
        <w:rPr>
          <w:b/>
          <w:szCs w:val="22"/>
        </w:rPr>
      </w:pPr>
      <w:r w:rsidRPr="009B567E">
        <w:rPr>
          <w:szCs w:val="22"/>
        </w:rPr>
        <w:br w:type="page"/>
      </w:r>
      <w:bookmarkStart w:id="10" w:name="_Toc129243138"/>
      <w:bookmarkStart w:id="11" w:name="_Toc129243263"/>
      <w:r w:rsidR="00AD456D" w:rsidRPr="009B567E">
        <w:rPr>
          <w:b/>
          <w:szCs w:val="22"/>
        </w:rPr>
        <w:lastRenderedPageBreak/>
        <w:t>Pakuotės lapelis:</w:t>
      </w:r>
      <w:r w:rsidR="00AD456D" w:rsidRPr="009B567E">
        <w:rPr>
          <w:b/>
          <w:noProof/>
          <w:szCs w:val="22"/>
        </w:rPr>
        <w:t xml:space="preserve"> </w:t>
      </w:r>
      <w:r w:rsidR="00AD456D" w:rsidRPr="009B567E">
        <w:rPr>
          <w:b/>
          <w:szCs w:val="22"/>
        </w:rPr>
        <w:t>informacija vartotojui</w:t>
      </w:r>
      <w:bookmarkEnd w:id="10"/>
      <w:bookmarkEnd w:id="11"/>
    </w:p>
    <w:p w14:paraId="7C5C7514" w14:textId="77777777" w:rsidR="00A12E96" w:rsidRPr="009B567E" w:rsidRDefault="00A12E96" w:rsidP="00653A19">
      <w:pPr>
        <w:tabs>
          <w:tab w:val="left" w:pos="567"/>
        </w:tabs>
        <w:jc w:val="center"/>
        <w:rPr>
          <w:bCs/>
          <w:szCs w:val="22"/>
        </w:rPr>
      </w:pPr>
    </w:p>
    <w:p w14:paraId="02048CE9" w14:textId="77777777" w:rsidR="00A12E96" w:rsidRPr="009B567E" w:rsidRDefault="00600D78" w:rsidP="00A12E96">
      <w:pPr>
        <w:tabs>
          <w:tab w:val="left" w:pos="567"/>
        </w:tabs>
        <w:jc w:val="center"/>
        <w:rPr>
          <w:b/>
          <w:szCs w:val="22"/>
        </w:rPr>
      </w:pPr>
      <w:proofErr w:type="spellStart"/>
      <w:r w:rsidRPr="009B567E">
        <w:rPr>
          <w:b/>
          <w:color w:val="000000"/>
          <w:szCs w:val="22"/>
        </w:rPr>
        <w:t>Ozzion</w:t>
      </w:r>
      <w:proofErr w:type="spellEnd"/>
      <w:r w:rsidR="00776765" w:rsidRPr="009B567E">
        <w:rPr>
          <w:b/>
          <w:szCs w:val="22"/>
        </w:rPr>
        <w:t xml:space="preserve"> 4</w:t>
      </w:r>
      <w:r w:rsidR="00A12E96" w:rsidRPr="009B567E">
        <w:rPr>
          <w:b/>
          <w:szCs w:val="22"/>
        </w:rPr>
        <w:t>0 mg skrandyje neirios tabletės</w:t>
      </w:r>
    </w:p>
    <w:p w14:paraId="039E77E0" w14:textId="77777777" w:rsidR="00A12E96" w:rsidRPr="009B567E" w:rsidRDefault="00A12E96" w:rsidP="00A12E96">
      <w:pPr>
        <w:tabs>
          <w:tab w:val="left" w:pos="567"/>
        </w:tabs>
        <w:jc w:val="center"/>
        <w:rPr>
          <w:szCs w:val="22"/>
        </w:rPr>
      </w:pPr>
      <w:proofErr w:type="spellStart"/>
      <w:r w:rsidRPr="009B567E">
        <w:rPr>
          <w:szCs w:val="22"/>
        </w:rPr>
        <w:t>Pantoprazolas</w:t>
      </w:r>
      <w:proofErr w:type="spellEnd"/>
    </w:p>
    <w:p w14:paraId="71698CD0" w14:textId="77777777" w:rsidR="00A12E96" w:rsidRPr="009B567E" w:rsidRDefault="00A12E96" w:rsidP="00A12E96">
      <w:pPr>
        <w:tabs>
          <w:tab w:val="left" w:pos="567"/>
        </w:tabs>
        <w:rPr>
          <w:bCs/>
          <w:szCs w:val="22"/>
        </w:rPr>
      </w:pPr>
    </w:p>
    <w:p w14:paraId="794C007C" w14:textId="77777777" w:rsidR="00A12E96" w:rsidRPr="009B567E" w:rsidRDefault="00A12E96" w:rsidP="00A12E96">
      <w:pPr>
        <w:tabs>
          <w:tab w:val="left" w:pos="567"/>
        </w:tabs>
        <w:rPr>
          <w:b/>
          <w:szCs w:val="22"/>
        </w:rPr>
      </w:pPr>
      <w:r w:rsidRPr="009B567E">
        <w:rPr>
          <w:b/>
          <w:szCs w:val="22"/>
        </w:rPr>
        <w:t>Atidžiai perskaitykite visą šį lapelį, prieš pradėdami vartoti vaistą</w:t>
      </w:r>
      <w:r w:rsidR="0005344F" w:rsidRPr="009B567E">
        <w:rPr>
          <w:b/>
          <w:szCs w:val="22"/>
        </w:rPr>
        <w:t>, nes jame pateikiama Jums svarbi informacija</w:t>
      </w:r>
      <w:r w:rsidRPr="009B567E">
        <w:rPr>
          <w:b/>
          <w:szCs w:val="22"/>
        </w:rPr>
        <w:t>.</w:t>
      </w:r>
    </w:p>
    <w:p w14:paraId="73BB8C8E" w14:textId="77777777" w:rsidR="00A12E96" w:rsidRPr="009B567E" w:rsidRDefault="00A12E96" w:rsidP="00A12E96">
      <w:pPr>
        <w:tabs>
          <w:tab w:val="left" w:pos="567"/>
        </w:tabs>
        <w:rPr>
          <w:szCs w:val="22"/>
        </w:rPr>
      </w:pPr>
      <w:r w:rsidRPr="009B567E">
        <w:rPr>
          <w:szCs w:val="22"/>
        </w:rPr>
        <w:t>-</w:t>
      </w:r>
      <w:r w:rsidRPr="009B567E">
        <w:rPr>
          <w:szCs w:val="22"/>
        </w:rPr>
        <w:tab/>
        <w:t>Neišmeskite šio lapelio, nes vėl gali prireikti jį perskaityti.</w:t>
      </w:r>
    </w:p>
    <w:p w14:paraId="7D0C18FF" w14:textId="77777777" w:rsidR="00A12E96" w:rsidRPr="009B567E" w:rsidRDefault="00A12E96" w:rsidP="00A12E96">
      <w:pPr>
        <w:tabs>
          <w:tab w:val="left" w:pos="567"/>
        </w:tabs>
        <w:rPr>
          <w:szCs w:val="22"/>
        </w:rPr>
      </w:pPr>
      <w:r w:rsidRPr="009B567E">
        <w:rPr>
          <w:szCs w:val="22"/>
        </w:rPr>
        <w:t>-</w:t>
      </w:r>
      <w:r w:rsidRPr="009B567E">
        <w:rPr>
          <w:szCs w:val="22"/>
        </w:rPr>
        <w:tab/>
        <w:t>Jeigu kiltų daugiau klausimų, kreipkitės į gydytoją arba vaistininką.</w:t>
      </w:r>
    </w:p>
    <w:p w14:paraId="5427E0C0" w14:textId="77777777" w:rsidR="00A12E96" w:rsidRPr="009B567E" w:rsidRDefault="00A12E96" w:rsidP="00A12E96">
      <w:pPr>
        <w:tabs>
          <w:tab w:val="left" w:pos="567"/>
        </w:tabs>
        <w:ind w:left="567" w:hanging="567"/>
        <w:rPr>
          <w:szCs w:val="22"/>
        </w:rPr>
      </w:pPr>
      <w:r w:rsidRPr="009B567E">
        <w:rPr>
          <w:szCs w:val="22"/>
        </w:rPr>
        <w:t>-</w:t>
      </w:r>
      <w:r w:rsidRPr="009B567E">
        <w:rPr>
          <w:szCs w:val="22"/>
        </w:rPr>
        <w:tab/>
        <w:t xml:space="preserve">Šis vaistas skirtas </w:t>
      </w:r>
      <w:r w:rsidR="0005344F" w:rsidRPr="009B567E">
        <w:rPr>
          <w:szCs w:val="22"/>
        </w:rPr>
        <w:t xml:space="preserve">tik </w:t>
      </w:r>
      <w:r w:rsidRPr="009B567E">
        <w:rPr>
          <w:szCs w:val="22"/>
        </w:rPr>
        <w:t xml:space="preserve">Jums, todėl kitiems žmonėms jo duoti negalima. Vaistas gali jiems pakenkti (net tiems, kurių ligos </w:t>
      </w:r>
      <w:r w:rsidR="0005344F" w:rsidRPr="009B567E">
        <w:rPr>
          <w:szCs w:val="22"/>
        </w:rPr>
        <w:t>požymiai</w:t>
      </w:r>
      <w:r w:rsidRPr="009B567E">
        <w:rPr>
          <w:szCs w:val="22"/>
        </w:rPr>
        <w:t xml:space="preserve"> yra tokie patys kaip Jūsų).</w:t>
      </w:r>
    </w:p>
    <w:p w14:paraId="18E6182B" w14:textId="77777777" w:rsidR="00A12E96" w:rsidRPr="009B567E" w:rsidRDefault="00A12E96" w:rsidP="00A12E96">
      <w:pPr>
        <w:tabs>
          <w:tab w:val="left" w:pos="567"/>
        </w:tabs>
        <w:ind w:left="567" w:hanging="567"/>
        <w:rPr>
          <w:szCs w:val="22"/>
        </w:rPr>
      </w:pPr>
      <w:r w:rsidRPr="009B567E">
        <w:rPr>
          <w:szCs w:val="22"/>
        </w:rPr>
        <w:t>-</w:t>
      </w:r>
      <w:r w:rsidRPr="009B567E">
        <w:rPr>
          <w:szCs w:val="22"/>
        </w:rPr>
        <w:tab/>
        <w:t xml:space="preserve">Jeigu pasireiškė šalutinis poveikis </w:t>
      </w:r>
      <w:r w:rsidR="0005344F" w:rsidRPr="009B567E">
        <w:rPr>
          <w:szCs w:val="22"/>
        </w:rPr>
        <w:t>(net jeigu jis šiame lapelyje nenurodytas)</w:t>
      </w:r>
      <w:r w:rsidRPr="009B567E">
        <w:rPr>
          <w:szCs w:val="22"/>
        </w:rPr>
        <w:t xml:space="preserve">, </w:t>
      </w:r>
      <w:r w:rsidR="0005344F" w:rsidRPr="009B567E">
        <w:rPr>
          <w:szCs w:val="22"/>
        </w:rPr>
        <w:t>kreipkitės į</w:t>
      </w:r>
      <w:r w:rsidRPr="009B567E">
        <w:rPr>
          <w:szCs w:val="22"/>
        </w:rPr>
        <w:t xml:space="preserve"> gydytoj</w:t>
      </w:r>
      <w:r w:rsidR="0005344F" w:rsidRPr="009B567E">
        <w:rPr>
          <w:szCs w:val="22"/>
        </w:rPr>
        <w:t>ą</w:t>
      </w:r>
      <w:r w:rsidRPr="009B567E">
        <w:rPr>
          <w:szCs w:val="22"/>
        </w:rPr>
        <w:t xml:space="preserve"> arba vaistinink</w:t>
      </w:r>
      <w:r w:rsidR="0005344F" w:rsidRPr="009B567E">
        <w:rPr>
          <w:szCs w:val="22"/>
        </w:rPr>
        <w:t>ą</w:t>
      </w:r>
      <w:r w:rsidRPr="009B567E">
        <w:rPr>
          <w:szCs w:val="22"/>
        </w:rPr>
        <w:t>.</w:t>
      </w:r>
      <w:r w:rsidR="007B6EF2" w:rsidRPr="009B567E">
        <w:rPr>
          <w:szCs w:val="22"/>
        </w:rPr>
        <w:t xml:space="preserve"> Žr. 4 skyrių.</w:t>
      </w:r>
    </w:p>
    <w:p w14:paraId="4E39EB1C" w14:textId="77777777" w:rsidR="00A12E96" w:rsidRPr="009B567E" w:rsidRDefault="00A12E96" w:rsidP="00A12E96">
      <w:pPr>
        <w:tabs>
          <w:tab w:val="left" w:pos="567"/>
        </w:tabs>
        <w:rPr>
          <w:szCs w:val="22"/>
        </w:rPr>
      </w:pPr>
    </w:p>
    <w:p w14:paraId="1EFD6193" w14:textId="77777777" w:rsidR="00A12E96" w:rsidRPr="009B567E" w:rsidRDefault="00A12E96" w:rsidP="00A12E96">
      <w:pPr>
        <w:tabs>
          <w:tab w:val="left" w:pos="567"/>
        </w:tabs>
        <w:rPr>
          <w:szCs w:val="22"/>
        </w:rPr>
      </w:pPr>
    </w:p>
    <w:p w14:paraId="7994F40E" w14:textId="77777777" w:rsidR="00A12E96" w:rsidRPr="009B567E" w:rsidRDefault="0005344F" w:rsidP="00A12E96">
      <w:pPr>
        <w:tabs>
          <w:tab w:val="left" w:pos="567"/>
        </w:tabs>
        <w:rPr>
          <w:b/>
          <w:szCs w:val="22"/>
        </w:rPr>
      </w:pPr>
      <w:r w:rsidRPr="009B567E">
        <w:rPr>
          <w:b/>
          <w:szCs w:val="22"/>
        </w:rPr>
        <w:t>Apie ką rašoma šiame lapelyje?</w:t>
      </w:r>
    </w:p>
    <w:p w14:paraId="6263AB01" w14:textId="77777777" w:rsidR="00A12E96" w:rsidRPr="009B567E" w:rsidRDefault="00A12E96" w:rsidP="00E6466F">
      <w:pPr>
        <w:tabs>
          <w:tab w:val="left" w:pos="567"/>
        </w:tabs>
        <w:rPr>
          <w:szCs w:val="22"/>
        </w:rPr>
      </w:pPr>
      <w:r w:rsidRPr="009B567E">
        <w:rPr>
          <w:szCs w:val="22"/>
        </w:rPr>
        <w:t>1.</w:t>
      </w:r>
      <w:r w:rsidRPr="009B567E">
        <w:rPr>
          <w:szCs w:val="22"/>
        </w:rPr>
        <w:tab/>
        <w:t xml:space="preserve">Kas yra </w:t>
      </w:r>
      <w:proofErr w:type="spellStart"/>
      <w:r w:rsidR="00600D78" w:rsidRPr="009B567E">
        <w:rPr>
          <w:bCs/>
          <w:color w:val="000000"/>
          <w:szCs w:val="22"/>
        </w:rPr>
        <w:t>Ozzion</w:t>
      </w:r>
      <w:proofErr w:type="spellEnd"/>
      <w:r w:rsidRPr="009B567E">
        <w:rPr>
          <w:szCs w:val="22"/>
        </w:rPr>
        <w:t xml:space="preserve"> ir kam jis vartojamas</w:t>
      </w:r>
    </w:p>
    <w:p w14:paraId="24A43130" w14:textId="77777777" w:rsidR="00A12E96" w:rsidRPr="009B567E" w:rsidRDefault="00A12E96" w:rsidP="00E6466F">
      <w:pPr>
        <w:tabs>
          <w:tab w:val="left" w:pos="567"/>
        </w:tabs>
        <w:rPr>
          <w:szCs w:val="22"/>
        </w:rPr>
      </w:pPr>
      <w:r w:rsidRPr="009B567E">
        <w:rPr>
          <w:szCs w:val="22"/>
        </w:rPr>
        <w:t>2.</w:t>
      </w:r>
      <w:r w:rsidRPr="009B567E">
        <w:rPr>
          <w:szCs w:val="22"/>
        </w:rPr>
        <w:tab/>
        <w:t xml:space="preserve">Kas žinotina prieš vartojant </w:t>
      </w:r>
      <w:proofErr w:type="spellStart"/>
      <w:r w:rsidR="00600D78" w:rsidRPr="009B567E">
        <w:rPr>
          <w:bCs/>
          <w:color w:val="000000"/>
          <w:szCs w:val="22"/>
        </w:rPr>
        <w:t>Ozzion</w:t>
      </w:r>
      <w:proofErr w:type="spellEnd"/>
      <w:r w:rsidR="00653A19" w:rsidRPr="009B567E">
        <w:rPr>
          <w:bCs/>
          <w:szCs w:val="22"/>
        </w:rPr>
        <w:t xml:space="preserve"> </w:t>
      </w:r>
    </w:p>
    <w:p w14:paraId="49FFC086" w14:textId="77777777" w:rsidR="00A12E96" w:rsidRPr="009B567E" w:rsidRDefault="00A12E96" w:rsidP="00E6466F">
      <w:pPr>
        <w:tabs>
          <w:tab w:val="left" w:pos="567"/>
        </w:tabs>
        <w:rPr>
          <w:szCs w:val="22"/>
        </w:rPr>
      </w:pPr>
      <w:r w:rsidRPr="009B567E">
        <w:rPr>
          <w:szCs w:val="22"/>
        </w:rPr>
        <w:t>3.</w:t>
      </w:r>
      <w:r w:rsidRPr="009B567E">
        <w:rPr>
          <w:szCs w:val="22"/>
        </w:rPr>
        <w:tab/>
        <w:t xml:space="preserve">Kaip vartoti </w:t>
      </w:r>
      <w:proofErr w:type="spellStart"/>
      <w:r w:rsidR="00600D78" w:rsidRPr="009B567E">
        <w:rPr>
          <w:bCs/>
          <w:color w:val="000000"/>
          <w:szCs w:val="22"/>
        </w:rPr>
        <w:t>Ozzion</w:t>
      </w:r>
      <w:proofErr w:type="spellEnd"/>
      <w:r w:rsidR="00653A19" w:rsidRPr="009B567E">
        <w:rPr>
          <w:bCs/>
          <w:szCs w:val="22"/>
        </w:rPr>
        <w:t xml:space="preserve"> </w:t>
      </w:r>
    </w:p>
    <w:p w14:paraId="7389B675" w14:textId="77777777" w:rsidR="00A12E96" w:rsidRPr="009B567E" w:rsidRDefault="00A12E96" w:rsidP="00A12E96">
      <w:pPr>
        <w:tabs>
          <w:tab w:val="left" w:pos="567"/>
        </w:tabs>
        <w:rPr>
          <w:szCs w:val="22"/>
        </w:rPr>
      </w:pPr>
      <w:r w:rsidRPr="009B567E">
        <w:rPr>
          <w:szCs w:val="22"/>
        </w:rPr>
        <w:t>4.</w:t>
      </w:r>
      <w:r w:rsidRPr="009B567E">
        <w:rPr>
          <w:szCs w:val="22"/>
        </w:rPr>
        <w:tab/>
        <w:t>Galimas šalutinis poveikis</w:t>
      </w:r>
    </w:p>
    <w:p w14:paraId="0529A849" w14:textId="77777777" w:rsidR="00A12E96" w:rsidRPr="009B567E" w:rsidRDefault="00A12E96" w:rsidP="00E6466F">
      <w:pPr>
        <w:tabs>
          <w:tab w:val="left" w:pos="567"/>
        </w:tabs>
        <w:rPr>
          <w:szCs w:val="22"/>
        </w:rPr>
      </w:pPr>
      <w:r w:rsidRPr="009B567E">
        <w:rPr>
          <w:szCs w:val="22"/>
        </w:rPr>
        <w:t>5.</w:t>
      </w:r>
      <w:r w:rsidRPr="009B567E">
        <w:rPr>
          <w:szCs w:val="22"/>
        </w:rPr>
        <w:tab/>
        <w:t xml:space="preserve">Kaip laikyti </w:t>
      </w:r>
      <w:proofErr w:type="spellStart"/>
      <w:r w:rsidR="00600D78" w:rsidRPr="009B567E">
        <w:rPr>
          <w:bCs/>
          <w:color w:val="000000"/>
          <w:szCs w:val="22"/>
        </w:rPr>
        <w:t>Ozzion</w:t>
      </w:r>
      <w:proofErr w:type="spellEnd"/>
    </w:p>
    <w:p w14:paraId="2A299CB6" w14:textId="77777777" w:rsidR="00A12E96" w:rsidRPr="009B567E" w:rsidRDefault="00A12E96" w:rsidP="00A12E96">
      <w:pPr>
        <w:tabs>
          <w:tab w:val="left" w:pos="567"/>
        </w:tabs>
        <w:rPr>
          <w:szCs w:val="22"/>
        </w:rPr>
      </w:pPr>
      <w:r w:rsidRPr="009B567E">
        <w:rPr>
          <w:szCs w:val="22"/>
        </w:rPr>
        <w:t>6.</w:t>
      </w:r>
      <w:r w:rsidRPr="009B567E">
        <w:rPr>
          <w:szCs w:val="22"/>
        </w:rPr>
        <w:tab/>
      </w:r>
      <w:r w:rsidR="0005344F" w:rsidRPr="009B567E">
        <w:rPr>
          <w:szCs w:val="22"/>
        </w:rPr>
        <w:t>Pakuotės turinys ir k</w:t>
      </w:r>
      <w:r w:rsidRPr="009B567E">
        <w:rPr>
          <w:szCs w:val="22"/>
        </w:rPr>
        <w:t>ita informacija</w:t>
      </w:r>
    </w:p>
    <w:p w14:paraId="196DC1B2" w14:textId="77777777" w:rsidR="00A12E96" w:rsidRPr="009B567E" w:rsidRDefault="00A12E96" w:rsidP="00A12E96">
      <w:pPr>
        <w:tabs>
          <w:tab w:val="left" w:pos="567"/>
        </w:tabs>
        <w:rPr>
          <w:szCs w:val="22"/>
        </w:rPr>
      </w:pPr>
    </w:p>
    <w:p w14:paraId="22AC7965" w14:textId="77777777" w:rsidR="00A12E96" w:rsidRPr="009B567E" w:rsidRDefault="00A12E96" w:rsidP="00A12E96">
      <w:pPr>
        <w:tabs>
          <w:tab w:val="left" w:pos="567"/>
        </w:tabs>
        <w:rPr>
          <w:szCs w:val="22"/>
        </w:rPr>
      </w:pPr>
    </w:p>
    <w:p w14:paraId="4DB9E637" w14:textId="77777777" w:rsidR="00A12E96" w:rsidRPr="009B567E" w:rsidRDefault="00A12E96" w:rsidP="00653A19">
      <w:pPr>
        <w:tabs>
          <w:tab w:val="left" w:pos="567"/>
        </w:tabs>
        <w:rPr>
          <w:b/>
          <w:szCs w:val="22"/>
        </w:rPr>
      </w:pPr>
      <w:bookmarkStart w:id="12" w:name="_Toc129243139"/>
      <w:bookmarkStart w:id="13" w:name="_Toc129243264"/>
      <w:r w:rsidRPr="009B567E">
        <w:rPr>
          <w:b/>
          <w:szCs w:val="22"/>
        </w:rPr>
        <w:t>1.</w:t>
      </w:r>
      <w:r w:rsidRPr="009B567E">
        <w:rPr>
          <w:b/>
          <w:szCs w:val="22"/>
        </w:rPr>
        <w:tab/>
      </w:r>
      <w:r w:rsidR="0005344F" w:rsidRPr="009B567E">
        <w:rPr>
          <w:b/>
          <w:szCs w:val="22"/>
        </w:rPr>
        <w:t xml:space="preserve">Kas yra </w:t>
      </w:r>
      <w:proofErr w:type="spellStart"/>
      <w:r w:rsidR="0005344F" w:rsidRPr="009B567E">
        <w:rPr>
          <w:b/>
          <w:szCs w:val="22"/>
        </w:rPr>
        <w:t>Ozzion</w:t>
      </w:r>
      <w:proofErr w:type="spellEnd"/>
      <w:r w:rsidR="0005344F" w:rsidRPr="009B567E">
        <w:rPr>
          <w:b/>
          <w:szCs w:val="22"/>
        </w:rPr>
        <w:t xml:space="preserve"> ir kam jis vartojamas</w:t>
      </w:r>
      <w:bookmarkEnd w:id="12"/>
      <w:bookmarkEnd w:id="13"/>
    </w:p>
    <w:p w14:paraId="6FC1B39B" w14:textId="77777777" w:rsidR="00A12E96" w:rsidRPr="009B567E" w:rsidRDefault="00A12E96" w:rsidP="00A12E96">
      <w:pPr>
        <w:ind w:left="567" w:hanging="567"/>
        <w:rPr>
          <w:szCs w:val="22"/>
        </w:rPr>
      </w:pPr>
    </w:p>
    <w:p w14:paraId="75142329" w14:textId="77777777" w:rsidR="00742A45" w:rsidRPr="009B567E" w:rsidRDefault="00600D78" w:rsidP="00742A45">
      <w:pPr>
        <w:autoSpaceDE w:val="0"/>
        <w:autoSpaceDN w:val="0"/>
        <w:adjustRightInd w:val="0"/>
        <w:rPr>
          <w:szCs w:val="22"/>
          <w:lang w:eastAsia="zh-CN"/>
        </w:rPr>
      </w:pPr>
      <w:proofErr w:type="spellStart"/>
      <w:r w:rsidRPr="009B567E">
        <w:rPr>
          <w:bCs/>
          <w:szCs w:val="22"/>
        </w:rPr>
        <w:t>Ozzion</w:t>
      </w:r>
      <w:proofErr w:type="spellEnd"/>
      <w:r w:rsidR="00742A45" w:rsidRPr="009B567E">
        <w:rPr>
          <w:szCs w:val="22"/>
        </w:rPr>
        <w:t xml:space="preserve"> </w:t>
      </w:r>
      <w:r w:rsidR="00742A45" w:rsidRPr="009B567E">
        <w:rPr>
          <w:szCs w:val="22"/>
          <w:lang w:eastAsia="zh-CN"/>
        </w:rPr>
        <w:t>yra selektyvaus poveikio protonų siurblio inhibitorius, t. y. vaistas, mažinantis rūgšties susidarymą skrandyje. Šiuo vaistu gydomos su rūgštimi susijusios skrandžio ir žarnų ligos.</w:t>
      </w:r>
    </w:p>
    <w:p w14:paraId="2095E4CA" w14:textId="77777777" w:rsidR="00D96B20" w:rsidRPr="009B567E" w:rsidRDefault="00D96B20" w:rsidP="00583BE4">
      <w:pPr>
        <w:rPr>
          <w:bCs/>
          <w:szCs w:val="22"/>
        </w:rPr>
      </w:pPr>
    </w:p>
    <w:p w14:paraId="3176EDD4" w14:textId="77777777" w:rsidR="00583BE4" w:rsidRPr="009B567E" w:rsidRDefault="00600D78" w:rsidP="0056462A">
      <w:pPr>
        <w:rPr>
          <w:b/>
          <w:szCs w:val="22"/>
        </w:rPr>
      </w:pPr>
      <w:proofErr w:type="spellStart"/>
      <w:r w:rsidRPr="009B567E">
        <w:rPr>
          <w:b/>
          <w:szCs w:val="22"/>
        </w:rPr>
        <w:t>Ozzion</w:t>
      </w:r>
      <w:proofErr w:type="spellEnd"/>
      <w:r w:rsidR="00583BE4" w:rsidRPr="009B567E">
        <w:rPr>
          <w:b/>
          <w:szCs w:val="22"/>
        </w:rPr>
        <w:t xml:space="preserve"> </w:t>
      </w:r>
      <w:r w:rsidR="0056462A" w:rsidRPr="009B567E">
        <w:rPr>
          <w:b/>
          <w:szCs w:val="22"/>
        </w:rPr>
        <w:t>vartojamas</w:t>
      </w:r>
    </w:p>
    <w:p w14:paraId="3A8EACB1" w14:textId="77777777" w:rsidR="001B0CA8" w:rsidRPr="009B567E" w:rsidRDefault="001B0CA8" w:rsidP="001B0CA8">
      <w:pPr>
        <w:tabs>
          <w:tab w:val="left" w:pos="567"/>
        </w:tabs>
        <w:rPr>
          <w:i/>
          <w:iCs/>
          <w:szCs w:val="22"/>
        </w:rPr>
      </w:pPr>
      <w:r w:rsidRPr="009B567E">
        <w:rPr>
          <w:i/>
          <w:iCs/>
          <w:szCs w:val="22"/>
        </w:rPr>
        <w:t>Suaugusiems žmonėms ir 12 metų arba vyresniems paaugliams</w:t>
      </w:r>
    </w:p>
    <w:p w14:paraId="0E83D181" w14:textId="77777777" w:rsidR="005E063D" w:rsidRPr="009B567E" w:rsidRDefault="001B0CA8" w:rsidP="005E063D">
      <w:pPr>
        <w:numPr>
          <w:ilvl w:val="0"/>
          <w:numId w:val="12"/>
        </w:numPr>
        <w:ind w:left="567" w:hanging="567"/>
        <w:rPr>
          <w:szCs w:val="22"/>
        </w:rPr>
      </w:pPr>
      <w:proofErr w:type="spellStart"/>
      <w:r w:rsidRPr="009B567E">
        <w:rPr>
          <w:szCs w:val="22"/>
        </w:rPr>
        <w:t>Refliuksini</w:t>
      </w:r>
      <w:r w:rsidR="007D3BA2" w:rsidRPr="009B567E">
        <w:rPr>
          <w:szCs w:val="22"/>
        </w:rPr>
        <w:t>am</w:t>
      </w:r>
      <w:proofErr w:type="spellEnd"/>
      <w:r w:rsidRPr="009B567E">
        <w:rPr>
          <w:szCs w:val="22"/>
        </w:rPr>
        <w:t xml:space="preserve"> </w:t>
      </w:r>
      <w:proofErr w:type="spellStart"/>
      <w:r w:rsidRPr="009B567E">
        <w:rPr>
          <w:szCs w:val="22"/>
        </w:rPr>
        <w:t>ezofagit</w:t>
      </w:r>
      <w:r w:rsidR="007D3BA2" w:rsidRPr="009B567E">
        <w:rPr>
          <w:szCs w:val="22"/>
        </w:rPr>
        <w:t>ui</w:t>
      </w:r>
      <w:proofErr w:type="spellEnd"/>
      <w:r w:rsidR="005E063D" w:rsidRPr="009B567E">
        <w:rPr>
          <w:szCs w:val="22"/>
        </w:rPr>
        <w:t xml:space="preserve"> </w:t>
      </w:r>
      <w:r w:rsidR="005E063D" w:rsidRPr="009B567E">
        <w:rPr>
          <w:szCs w:val="22"/>
          <w:lang w:eastAsia="zh-CN"/>
        </w:rPr>
        <w:t>(stemplės, t. y. ryklę ir skrandį jungiančio vamzdelio, uždegimo), kartu pasireiškiant skrandžio rūgšties atpylimui, gydy</w:t>
      </w:r>
      <w:r w:rsidR="007D3BA2" w:rsidRPr="009B567E">
        <w:rPr>
          <w:szCs w:val="22"/>
          <w:lang w:eastAsia="zh-CN"/>
        </w:rPr>
        <w:t>ti</w:t>
      </w:r>
      <w:r w:rsidR="005E063D" w:rsidRPr="009B567E">
        <w:rPr>
          <w:szCs w:val="22"/>
          <w:lang w:eastAsia="zh-CN"/>
        </w:rPr>
        <w:t>.</w:t>
      </w:r>
    </w:p>
    <w:p w14:paraId="7208F51D" w14:textId="77777777" w:rsidR="0056462A" w:rsidRPr="009B567E" w:rsidRDefault="0056462A" w:rsidP="001B0CA8">
      <w:pPr>
        <w:tabs>
          <w:tab w:val="left" w:pos="567"/>
        </w:tabs>
        <w:rPr>
          <w:szCs w:val="22"/>
        </w:rPr>
      </w:pPr>
    </w:p>
    <w:p w14:paraId="5CB03CAA" w14:textId="77777777" w:rsidR="001B0CA8" w:rsidRPr="009B567E" w:rsidRDefault="001B0CA8" w:rsidP="001B0CA8">
      <w:pPr>
        <w:tabs>
          <w:tab w:val="left" w:pos="567"/>
        </w:tabs>
        <w:rPr>
          <w:i/>
          <w:iCs/>
          <w:szCs w:val="22"/>
        </w:rPr>
      </w:pPr>
      <w:r w:rsidRPr="009B567E">
        <w:rPr>
          <w:i/>
          <w:iCs/>
          <w:szCs w:val="22"/>
        </w:rPr>
        <w:t>Suaugusiems žmonėms</w:t>
      </w:r>
    </w:p>
    <w:p w14:paraId="70142B95" w14:textId="77777777" w:rsidR="007D3BA2" w:rsidRPr="009B567E" w:rsidRDefault="0056462A" w:rsidP="007D3BA2">
      <w:pPr>
        <w:widowControl w:val="0"/>
        <w:numPr>
          <w:ilvl w:val="0"/>
          <w:numId w:val="13"/>
        </w:numPr>
        <w:autoSpaceDE w:val="0"/>
        <w:autoSpaceDN w:val="0"/>
        <w:adjustRightInd w:val="0"/>
        <w:ind w:left="567" w:hanging="567"/>
        <w:rPr>
          <w:szCs w:val="22"/>
        </w:rPr>
      </w:pPr>
      <w:proofErr w:type="spellStart"/>
      <w:r w:rsidRPr="009B567E">
        <w:rPr>
          <w:i/>
          <w:szCs w:val="22"/>
        </w:rPr>
        <w:t>Helicobacter</w:t>
      </w:r>
      <w:proofErr w:type="spellEnd"/>
      <w:r w:rsidRPr="009B567E">
        <w:rPr>
          <w:i/>
          <w:szCs w:val="22"/>
        </w:rPr>
        <w:t xml:space="preserve"> </w:t>
      </w:r>
      <w:proofErr w:type="spellStart"/>
      <w:r w:rsidRPr="009B567E">
        <w:rPr>
          <w:i/>
          <w:szCs w:val="22"/>
        </w:rPr>
        <w:t>pylori</w:t>
      </w:r>
      <w:proofErr w:type="spellEnd"/>
      <w:r w:rsidRPr="009B567E">
        <w:rPr>
          <w:szCs w:val="22"/>
        </w:rPr>
        <w:t xml:space="preserve"> bakterijų išnaikinimui</w:t>
      </w:r>
      <w:r w:rsidRPr="009B567E">
        <w:rPr>
          <w:i/>
          <w:szCs w:val="22"/>
        </w:rPr>
        <w:t xml:space="preserve"> </w:t>
      </w:r>
      <w:r w:rsidRPr="009B567E">
        <w:rPr>
          <w:szCs w:val="22"/>
        </w:rPr>
        <w:t xml:space="preserve">pacientams, kuriems yra </w:t>
      </w:r>
      <w:proofErr w:type="spellStart"/>
      <w:r w:rsidRPr="009B567E">
        <w:rPr>
          <w:szCs w:val="22"/>
        </w:rPr>
        <w:t>pepsinės</w:t>
      </w:r>
      <w:proofErr w:type="spellEnd"/>
      <w:r w:rsidRPr="009B567E">
        <w:rPr>
          <w:szCs w:val="22"/>
        </w:rPr>
        <w:t xml:space="preserve"> opos, siekiant sumažinti dvylikapirštės žarnos ir skrandžio opų, kurias sukelia šis mikroorganizmas, recidyvų tikimybę (skiriamas kartu su dviem atitinkamais antibiotikais)</w:t>
      </w:r>
      <w:r w:rsidR="008E21A7" w:rsidRPr="009B567E">
        <w:rPr>
          <w:szCs w:val="22"/>
          <w:lang w:eastAsia="cs-CZ"/>
        </w:rPr>
        <w:t xml:space="preserve">. </w:t>
      </w:r>
      <w:r w:rsidR="007D3BA2" w:rsidRPr="009B567E">
        <w:rPr>
          <w:szCs w:val="22"/>
          <w:lang w:eastAsia="zh-CN"/>
        </w:rPr>
        <w:t>Tokio gydymo tikslas – išnaikinti bakterijas ir sumažinti pakartotinio opų atsiradimo riziką</w:t>
      </w:r>
      <w:r w:rsidR="00885B38" w:rsidRPr="009B567E">
        <w:rPr>
          <w:szCs w:val="22"/>
          <w:lang w:eastAsia="zh-CN"/>
        </w:rPr>
        <w:t>.</w:t>
      </w:r>
    </w:p>
    <w:p w14:paraId="50D8ED90" w14:textId="77777777" w:rsidR="0056462A" w:rsidRPr="009B567E" w:rsidRDefault="0056462A" w:rsidP="0056462A">
      <w:pPr>
        <w:widowControl w:val="0"/>
        <w:numPr>
          <w:ilvl w:val="0"/>
          <w:numId w:val="15"/>
        </w:numPr>
        <w:autoSpaceDE w:val="0"/>
        <w:autoSpaceDN w:val="0"/>
        <w:adjustRightInd w:val="0"/>
        <w:ind w:left="567" w:hanging="567"/>
        <w:rPr>
          <w:szCs w:val="22"/>
        </w:rPr>
      </w:pPr>
      <w:r w:rsidRPr="009B567E">
        <w:rPr>
          <w:szCs w:val="22"/>
          <w:lang w:eastAsia="cs-CZ"/>
        </w:rPr>
        <w:t xml:space="preserve">Skrandžio ir </w:t>
      </w:r>
      <w:r w:rsidRPr="009B567E">
        <w:rPr>
          <w:szCs w:val="22"/>
        </w:rPr>
        <w:t>dvylikapirštės žarnos opos gydymui</w:t>
      </w:r>
      <w:r w:rsidR="00885B38" w:rsidRPr="009B567E">
        <w:rPr>
          <w:szCs w:val="22"/>
        </w:rPr>
        <w:t>.</w:t>
      </w:r>
    </w:p>
    <w:p w14:paraId="2D1E7FA9" w14:textId="77777777" w:rsidR="007D3BA2" w:rsidRPr="009B567E" w:rsidRDefault="0056462A" w:rsidP="0056462A">
      <w:pPr>
        <w:numPr>
          <w:ilvl w:val="0"/>
          <w:numId w:val="15"/>
        </w:numPr>
        <w:autoSpaceDE w:val="0"/>
        <w:autoSpaceDN w:val="0"/>
        <w:adjustRightInd w:val="0"/>
        <w:ind w:left="567" w:hanging="567"/>
        <w:rPr>
          <w:szCs w:val="22"/>
          <w:lang w:eastAsia="cs-CZ"/>
        </w:rPr>
      </w:pPr>
      <w:proofErr w:type="spellStart"/>
      <w:r w:rsidRPr="009B567E">
        <w:rPr>
          <w:szCs w:val="22"/>
        </w:rPr>
        <w:t>Zollinger-Elison‘o</w:t>
      </w:r>
      <w:proofErr w:type="spellEnd"/>
      <w:r w:rsidRPr="009B567E">
        <w:rPr>
          <w:szCs w:val="22"/>
        </w:rPr>
        <w:t xml:space="preserve"> sindromo </w:t>
      </w:r>
      <w:r w:rsidR="007D3BA2" w:rsidRPr="009B567E">
        <w:rPr>
          <w:szCs w:val="22"/>
          <w:lang w:eastAsia="cs-CZ"/>
        </w:rPr>
        <w:t>bei kitokių būklių, kurių metu skrandyje susidaro per daug rūgšties, gydymui.</w:t>
      </w:r>
    </w:p>
    <w:p w14:paraId="061441C7" w14:textId="77777777" w:rsidR="00A12E96" w:rsidRPr="009B567E" w:rsidRDefault="00A12E96" w:rsidP="0056462A">
      <w:pPr>
        <w:numPr>
          <w:ilvl w:val="12"/>
          <w:numId w:val="0"/>
        </w:numPr>
        <w:ind w:left="567" w:hanging="567"/>
        <w:outlineLvl w:val="0"/>
        <w:rPr>
          <w:bCs/>
          <w:szCs w:val="22"/>
        </w:rPr>
      </w:pPr>
    </w:p>
    <w:p w14:paraId="522C186E" w14:textId="77777777" w:rsidR="00A12E96" w:rsidRPr="009B567E" w:rsidRDefault="00A12E96" w:rsidP="0056462A">
      <w:pPr>
        <w:numPr>
          <w:ilvl w:val="12"/>
          <w:numId w:val="0"/>
        </w:numPr>
        <w:ind w:left="567" w:hanging="567"/>
        <w:outlineLvl w:val="0"/>
        <w:rPr>
          <w:bCs/>
          <w:szCs w:val="22"/>
        </w:rPr>
      </w:pPr>
    </w:p>
    <w:p w14:paraId="00B20317" w14:textId="77777777" w:rsidR="00A12E96" w:rsidRPr="009B567E" w:rsidRDefault="00A12E96" w:rsidP="00653A19">
      <w:pPr>
        <w:numPr>
          <w:ilvl w:val="12"/>
          <w:numId w:val="0"/>
        </w:numPr>
        <w:ind w:left="567" w:hanging="567"/>
        <w:outlineLvl w:val="0"/>
        <w:rPr>
          <w:b/>
          <w:caps/>
          <w:szCs w:val="22"/>
        </w:rPr>
      </w:pPr>
      <w:r w:rsidRPr="009B567E">
        <w:rPr>
          <w:b/>
          <w:szCs w:val="22"/>
        </w:rPr>
        <w:t>2.</w:t>
      </w:r>
      <w:r w:rsidRPr="009B567E">
        <w:rPr>
          <w:b/>
          <w:szCs w:val="22"/>
        </w:rPr>
        <w:tab/>
      </w:r>
      <w:r w:rsidR="0005344F" w:rsidRPr="009B567E">
        <w:rPr>
          <w:b/>
          <w:szCs w:val="22"/>
        </w:rPr>
        <w:t xml:space="preserve">Kas žinotina prieš vartojant </w:t>
      </w:r>
      <w:proofErr w:type="spellStart"/>
      <w:r w:rsidR="0005344F" w:rsidRPr="009B567E">
        <w:rPr>
          <w:b/>
          <w:szCs w:val="22"/>
        </w:rPr>
        <w:t>Ozzion</w:t>
      </w:r>
      <w:proofErr w:type="spellEnd"/>
    </w:p>
    <w:p w14:paraId="482D35A3" w14:textId="77777777" w:rsidR="00A12E96" w:rsidRPr="009B567E" w:rsidRDefault="00A12E96" w:rsidP="00A12E96">
      <w:pPr>
        <w:ind w:left="567" w:hanging="567"/>
        <w:rPr>
          <w:szCs w:val="22"/>
        </w:rPr>
      </w:pPr>
    </w:p>
    <w:p w14:paraId="096F9579" w14:textId="77777777" w:rsidR="00A12E96" w:rsidRPr="009B567E" w:rsidRDefault="00600D78" w:rsidP="00A12E96">
      <w:pPr>
        <w:ind w:left="567" w:hanging="567"/>
        <w:rPr>
          <w:b/>
          <w:bCs/>
          <w:szCs w:val="22"/>
        </w:rPr>
      </w:pPr>
      <w:proofErr w:type="spellStart"/>
      <w:r w:rsidRPr="009B567E">
        <w:rPr>
          <w:b/>
          <w:szCs w:val="22"/>
        </w:rPr>
        <w:t>Ozzion</w:t>
      </w:r>
      <w:proofErr w:type="spellEnd"/>
      <w:r w:rsidR="00A12E96" w:rsidRPr="009B567E">
        <w:rPr>
          <w:b/>
          <w:bCs/>
          <w:szCs w:val="22"/>
        </w:rPr>
        <w:t xml:space="preserve"> vartoti negalima:</w:t>
      </w:r>
    </w:p>
    <w:p w14:paraId="18C5E713" w14:textId="765FE429" w:rsidR="00742A45" w:rsidRPr="009B567E" w:rsidRDefault="00A12E96" w:rsidP="00742A45">
      <w:pPr>
        <w:numPr>
          <w:ilvl w:val="12"/>
          <w:numId w:val="0"/>
        </w:numPr>
        <w:ind w:left="567" w:hanging="567"/>
        <w:rPr>
          <w:szCs w:val="22"/>
        </w:rPr>
      </w:pPr>
      <w:r w:rsidRPr="009B567E">
        <w:rPr>
          <w:szCs w:val="22"/>
        </w:rPr>
        <w:t>-</w:t>
      </w:r>
      <w:r w:rsidRPr="009B567E">
        <w:rPr>
          <w:szCs w:val="22"/>
        </w:rPr>
        <w:tab/>
      </w:r>
      <w:r w:rsidR="00742A45" w:rsidRPr="009B567E">
        <w:rPr>
          <w:szCs w:val="22"/>
        </w:rPr>
        <w:t xml:space="preserve">jeigu yra alergija </w:t>
      </w:r>
      <w:proofErr w:type="spellStart"/>
      <w:r w:rsidR="00742A45" w:rsidRPr="009B567E">
        <w:rPr>
          <w:szCs w:val="22"/>
        </w:rPr>
        <w:t>pantoprazolui</w:t>
      </w:r>
      <w:proofErr w:type="spellEnd"/>
      <w:r w:rsidR="00742A45" w:rsidRPr="009B567E">
        <w:rPr>
          <w:szCs w:val="22"/>
        </w:rPr>
        <w:t xml:space="preserve">, sojai arba bet kuriai pagalbinei </w:t>
      </w:r>
      <w:r w:rsidR="0005344F" w:rsidRPr="009B567E">
        <w:rPr>
          <w:szCs w:val="22"/>
        </w:rPr>
        <w:t>šio vais</w:t>
      </w:r>
      <w:r w:rsidR="00443866" w:rsidRPr="009B567E">
        <w:rPr>
          <w:szCs w:val="22"/>
        </w:rPr>
        <w:t>to medžiagai (jos išvardytos 6</w:t>
      </w:r>
      <w:r w:rsidR="0005344F" w:rsidRPr="009B567E">
        <w:rPr>
          <w:szCs w:val="22"/>
        </w:rPr>
        <w:t xml:space="preserve"> skyriuje)</w:t>
      </w:r>
      <w:r w:rsidR="00EF5243" w:rsidRPr="009B567E">
        <w:rPr>
          <w:szCs w:val="22"/>
        </w:rPr>
        <w:t xml:space="preserve"> ar kitiems kombinuotojo gydymo metu vartojamiems preparatams</w:t>
      </w:r>
      <w:r w:rsidR="00742A45" w:rsidRPr="009B567E">
        <w:rPr>
          <w:szCs w:val="22"/>
        </w:rPr>
        <w:t>;</w:t>
      </w:r>
    </w:p>
    <w:p w14:paraId="7B3E8C81" w14:textId="77777777" w:rsidR="00742A45" w:rsidRPr="009B567E" w:rsidRDefault="00742A45" w:rsidP="00742A45">
      <w:pPr>
        <w:ind w:left="567" w:hanging="567"/>
        <w:rPr>
          <w:szCs w:val="22"/>
        </w:rPr>
      </w:pPr>
      <w:r w:rsidRPr="009B567E">
        <w:rPr>
          <w:szCs w:val="22"/>
        </w:rPr>
        <w:t>-</w:t>
      </w:r>
      <w:r w:rsidRPr="009B567E">
        <w:rPr>
          <w:szCs w:val="22"/>
        </w:rPr>
        <w:tab/>
      </w:r>
      <w:r w:rsidRPr="009B567E">
        <w:rPr>
          <w:szCs w:val="22"/>
          <w:lang w:eastAsia="zh-CN"/>
        </w:rPr>
        <w:t>jeigu yra alergija vaistams, kurių sudėtyje yra kitų protonų siurblio inhibitorių</w:t>
      </w:r>
      <w:r w:rsidRPr="009B567E">
        <w:rPr>
          <w:szCs w:val="22"/>
        </w:rPr>
        <w:t>.</w:t>
      </w:r>
    </w:p>
    <w:p w14:paraId="29A13171" w14:textId="77777777" w:rsidR="00A12E96" w:rsidRPr="009B567E" w:rsidRDefault="00A12E96" w:rsidP="00742A45">
      <w:pPr>
        <w:numPr>
          <w:ilvl w:val="12"/>
          <w:numId w:val="0"/>
        </w:numPr>
        <w:ind w:left="567" w:hanging="567"/>
        <w:rPr>
          <w:szCs w:val="22"/>
        </w:rPr>
      </w:pPr>
    </w:p>
    <w:p w14:paraId="27F28A34" w14:textId="77777777" w:rsidR="00A12E96" w:rsidRPr="009B567E" w:rsidRDefault="0005344F" w:rsidP="00A12E96">
      <w:pPr>
        <w:ind w:left="567" w:hanging="567"/>
        <w:rPr>
          <w:b/>
          <w:szCs w:val="22"/>
        </w:rPr>
      </w:pPr>
      <w:r w:rsidRPr="009B567E">
        <w:rPr>
          <w:b/>
          <w:szCs w:val="22"/>
        </w:rPr>
        <w:t>Įspėjimai ir atsargumo priemonės</w:t>
      </w:r>
    </w:p>
    <w:p w14:paraId="1EACB1AD" w14:textId="77777777" w:rsidR="0005344F" w:rsidRPr="009B567E" w:rsidRDefault="0005344F" w:rsidP="00A12E96">
      <w:pPr>
        <w:ind w:left="567" w:hanging="567"/>
        <w:rPr>
          <w:b/>
          <w:szCs w:val="22"/>
        </w:rPr>
      </w:pPr>
      <w:r w:rsidRPr="009B567E">
        <w:rPr>
          <w:szCs w:val="22"/>
        </w:rPr>
        <w:t xml:space="preserve">Pasitarkite su gydytoju arba vaistininku, prieš pradėdami vartoti </w:t>
      </w:r>
      <w:proofErr w:type="spellStart"/>
      <w:r w:rsidRPr="009B567E">
        <w:rPr>
          <w:szCs w:val="22"/>
        </w:rPr>
        <w:t>Ozzion</w:t>
      </w:r>
      <w:proofErr w:type="spellEnd"/>
      <w:r w:rsidRPr="009B567E">
        <w:rPr>
          <w:szCs w:val="22"/>
        </w:rPr>
        <w:t>:</w:t>
      </w:r>
    </w:p>
    <w:p w14:paraId="622909F2" w14:textId="77777777" w:rsidR="00742A45" w:rsidRPr="009B567E" w:rsidRDefault="00742A45" w:rsidP="00742A45">
      <w:pPr>
        <w:numPr>
          <w:ilvl w:val="0"/>
          <w:numId w:val="8"/>
        </w:numPr>
        <w:ind w:left="567" w:hanging="567"/>
        <w:rPr>
          <w:szCs w:val="22"/>
        </w:rPr>
      </w:pPr>
      <w:r w:rsidRPr="009B567E">
        <w:rPr>
          <w:szCs w:val="22"/>
        </w:rPr>
        <w:t>Jei yra sunkus kepenų sutrikimas. Jei Jums yra buvę kepenų sutrikimų, pasakykite gydytojui. Jis</w:t>
      </w:r>
      <w:r w:rsidR="0006137C" w:rsidRPr="009B567E">
        <w:rPr>
          <w:szCs w:val="22"/>
        </w:rPr>
        <w:t>/ Ji</w:t>
      </w:r>
      <w:r w:rsidRPr="009B567E">
        <w:rPr>
          <w:szCs w:val="22"/>
        </w:rPr>
        <w:t xml:space="preserve"> dažniau tirs kepenų fermentų kiekį, ypač gydymo </w:t>
      </w:r>
      <w:proofErr w:type="spellStart"/>
      <w:r w:rsidR="00600D78" w:rsidRPr="009B567E">
        <w:rPr>
          <w:bCs/>
          <w:szCs w:val="22"/>
        </w:rPr>
        <w:t>Ozzion</w:t>
      </w:r>
      <w:proofErr w:type="spellEnd"/>
      <w:r w:rsidRPr="009B567E">
        <w:rPr>
          <w:bCs/>
          <w:szCs w:val="22"/>
        </w:rPr>
        <w:t xml:space="preserve"> </w:t>
      </w:r>
      <w:r w:rsidRPr="009B567E">
        <w:rPr>
          <w:szCs w:val="22"/>
        </w:rPr>
        <w:t xml:space="preserve"> pradžioje ir ilgalaikio gydymo atveju. Jei kepenų fermentų kiekis padidėja, gydymas turi būti nutrauktas.</w:t>
      </w:r>
    </w:p>
    <w:p w14:paraId="5B6F696C" w14:textId="77777777" w:rsidR="00742A45" w:rsidRPr="009B567E" w:rsidRDefault="00742A45" w:rsidP="00742A45">
      <w:pPr>
        <w:numPr>
          <w:ilvl w:val="0"/>
          <w:numId w:val="8"/>
        </w:numPr>
        <w:ind w:left="567" w:hanging="567"/>
        <w:rPr>
          <w:szCs w:val="22"/>
        </w:rPr>
      </w:pPr>
      <w:r w:rsidRPr="009B567E">
        <w:rPr>
          <w:szCs w:val="22"/>
        </w:rPr>
        <w:lastRenderedPageBreak/>
        <w:t>Jeigu reikia ilgai vartoti vaist</w:t>
      </w:r>
      <w:r w:rsidR="00885B38" w:rsidRPr="009B567E">
        <w:rPr>
          <w:szCs w:val="22"/>
        </w:rPr>
        <w:t>us</w:t>
      </w:r>
      <w:r w:rsidRPr="009B567E">
        <w:rPr>
          <w:szCs w:val="22"/>
        </w:rPr>
        <w:t>, vadinam</w:t>
      </w:r>
      <w:r w:rsidR="00885B38" w:rsidRPr="009B567E">
        <w:rPr>
          <w:szCs w:val="22"/>
        </w:rPr>
        <w:t>us</w:t>
      </w:r>
      <w:r w:rsidRPr="009B567E">
        <w:rPr>
          <w:szCs w:val="22"/>
        </w:rPr>
        <w:t xml:space="preserve"> NVNU, bei </w:t>
      </w:r>
      <w:proofErr w:type="spellStart"/>
      <w:r w:rsidR="00600D78" w:rsidRPr="009B567E">
        <w:rPr>
          <w:bCs/>
          <w:szCs w:val="22"/>
        </w:rPr>
        <w:t>Ozzion</w:t>
      </w:r>
      <w:proofErr w:type="spellEnd"/>
      <w:r w:rsidRPr="009B567E">
        <w:rPr>
          <w:szCs w:val="22"/>
        </w:rPr>
        <w:t>, kadangi didėja skrandžio ir žarnų komplikacijų atsiradimo rizika. Rizikos padidėjimas bus įvertintas atsižvelgiant į esamus rizikos veiksnius: amžių (65 metai ir daugiau), buvusią skrandžio ar žarnos opą, kraujavimą iš skrandžio ar žarnų.</w:t>
      </w:r>
    </w:p>
    <w:p w14:paraId="5C2C2C46" w14:textId="77777777" w:rsidR="00742A45" w:rsidRPr="009B567E" w:rsidRDefault="00742A45" w:rsidP="00742A45">
      <w:pPr>
        <w:ind w:left="567" w:hanging="567"/>
        <w:rPr>
          <w:szCs w:val="22"/>
        </w:rPr>
      </w:pPr>
      <w:r w:rsidRPr="009B567E">
        <w:rPr>
          <w:szCs w:val="22"/>
        </w:rPr>
        <w:t>-</w:t>
      </w:r>
      <w:r w:rsidRPr="009B567E">
        <w:rPr>
          <w:szCs w:val="22"/>
        </w:rPr>
        <w:tab/>
        <w:t xml:space="preserve">Jei vitamino B12 kiekis organizme yra sumažėjęs arba yra šio vitamino kiekio sumažėjimo rizikos veiksnių, o </w:t>
      </w:r>
      <w:proofErr w:type="spellStart"/>
      <w:r w:rsidRPr="009B567E">
        <w:rPr>
          <w:szCs w:val="22"/>
        </w:rPr>
        <w:t>pantoprazolo</w:t>
      </w:r>
      <w:proofErr w:type="spellEnd"/>
      <w:r w:rsidRPr="009B567E">
        <w:rPr>
          <w:szCs w:val="22"/>
        </w:rPr>
        <w:t xml:space="preserve"> vartojama ilgai. </w:t>
      </w:r>
      <w:proofErr w:type="spellStart"/>
      <w:r w:rsidRPr="009B567E">
        <w:rPr>
          <w:szCs w:val="22"/>
        </w:rPr>
        <w:t>Pantoprazolas</w:t>
      </w:r>
      <w:proofErr w:type="spellEnd"/>
      <w:r w:rsidRPr="009B567E">
        <w:rPr>
          <w:szCs w:val="22"/>
        </w:rPr>
        <w:t>, kaip ir visi rūgšties kiekį mažinantys preparatai, gali pabloginti vitamino B12 absorbciją.</w:t>
      </w:r>
    </w:p>
    <w:p w14:paraId="25AB63AE" w14:textId="77777777" w:rsidR="00742A45" w:rsidRPr="009B567E" w:rsidRDefault="00742A45" w:rsidP="00742A45">
      <w:pPr>
        <w:ind w:left="567" w:hanging="567"/>
        <w:rPr>
          <w:szCs w:val="22"/>
        </w:rPr>
      </w:pPr>
      <w:r w:rsidRPr="009B567E">
        <w:rPr>
          <w:szCs w:val="22"/>
        </w:rPr>
        <w:t>-</w:t>
      </w:r>
      <w:r w:rsidRPr="009B567E">
        <w:rPr>
          <w:szCs w:val="22"/>
        </w:rPr>
        <w:tab/>
        <w:t xml:space="preserve">Jei vartojate vaistų, kurių sudėtyje yra </w:t>
      </w:r>
      <w:proofErr w:type="spellStart"/>
      <w:r w:rsidRPr="009B567E">
        <w:rPr>
          <w:szCs w:val="22"/>
        </w:rPr>
        <w:t>atazanaviro</w:t>
      </w:r>
      <w:proofErr w:type="spellEnd"/>
      <w:r w:rsidRPr="009B567E">
        <w:rPr>
          <w:szCs w:val="22"/>
        </w:rPr>
        <w:t xml:space="preserve"> (jais gydoma ŽIV infekcija), kartu su </w:t>
      </w:r>
      <w:proofErr w:type="spellStart"/>
      <w:r w:rsidRPr="009B567E">
        <w:rPr>
          <w:szCs w:val="22"/>
        </w:rPr>
        <w:t>pantoprazolu</w:t>
      </w:r>
      <w:proofErr w:type="spellEnd"/>
      <w:r w:rsidRPr="009B567E">
        <w:rPr>
          <w:szCs w:val="22"/>
        </w:rPr>
        <w:t xml:space="preserve"> (prašykite specifinio gydytojo patarimo).</w:t>
      </w:r>
    </w:p>
    <w:p w14:paraId="3B1BD36B" w14:textId="77777777" w:rsidR="009D7643" w:rsidRPr="009B567E" w:rsidRDefault="009D7643" w:rsidP="009D7643">
      <w:pPr>
        <w:numPr>
          <w:ilvl w:val="12"/>
          <w:numId w:val="0"/>
        </w:numPr>
        <w:ind w:left="567" w:hanging="567"/>
        <w:rPr>
          <w:szCs w:val="22"/>
        </w:rPr>
      </w:pPr>
    </w:p>
    <w:p w14:paraId="358A751B" w14:textId="77777777" w:rsidR="00742A45" w:rsidRPr="009B567E" w:rsidRDefault="00742A45" w:rsidP="00742A45">
      <w:pPr>
        <w:rPr>
          <w:szCs w:val="22"/>
        </w:rPr>
      </w:pPr>
      <w:r w:rsidRPr="009B567E">
        <w:rPr>
          <w:b/>
          <w:bCs/>
          <w:szCs w:val="22"/>
        </w:rPr>
        <w:t xml:space="preserve">Nedelsdami pasakykite gydytojui, </w:t>
      </w:r>
      <w:r w:rsidRPr="009B567E">
        <w:rPr>
          <w:szCs w:val="22"/>
        </w:rPr>
        <w:t>jei pastebėsite toliau išvardytų simptomų:</w:t>
      </w:r>
    </w:p>
    <w:p w14:paraId="1BBB605B" w14:textId="77777777" w:rsidR="009D7643" w:rsidRPr="009B567E" w:rsidRDefault="009D7643" w:rsidP="009D7643">
      <w:pPr>
        <w:numPr>
          <w:ilvl w:val="0"/>
          <w:numId w:val="8"/>
        </w:numPr>
        <w:ind w:left="567" w:hanging="567"/>
        <w:rPr>
          <w:szCs w:val="22"/>
        </w:rPr>
      </w:pPr>
      <w:r w:rsidRPr="009B567E">
        <w:rPr>
          <w:szCs w:val="22"/>
        </w:rPr>
        <w:t>Netikėtas kūno svorio mažėjimas.</w:t>
      </w:r>
    </w:p>
    <w:p w14:paraId="7E6C4AD6" w14:textId="77777777" w:rsidR="009D7643" w:rsidRPr="009B567E" w:rsidRDefault="009D7643" w:rsidP="009D7643">
      <w:pPr>
        <w:numPr>
          <w:ilvl w:val="0"/>
          <w:numId w:val="8"/>
        </w:numPr>
        <w:ind w:left="567" w:hanging="567"/>
        <w:rPr>
          <w:szCs w:val="22"/>
        </w:rPr>
      </w:pPr>
      <w:r w:rsidRPr="009B567E">
        <w:rPr>
          <w:szCs w:val="22"/>
        </w:rPr>
        <w:t>Besikartojantis vėmimas.</w:t>
      </w:r>
    </w:p>
    <w:p w14:paraId="1B7FF466" w14:textId="77777777" w:rsidR="009D7643" w:rsidRPr="009B567E" w:rsidRDefault="009D7643" w:rsidP="009D7643">
      <w:pPr>
        <w:numPr>
          <w:ilvl w:val="0"/>
          <w:numId w:val="8"/>
        </w:numPr>
        <w:ind w:left="567" w:hanging="567"/>
        <w:rPr>
          <w:szCs w:val="22"/>
        </w:rPr>
      </w:pPr>
      <w:r w:rsidRPr="009B567E">
        <w:rPr>
          <w:szCs w:val="22"/>
        </w:rPr>
        <w:t>Rijimo pasunkėjimas.</w:t>
      </w:r>
    </w:p>
    <w:p w14:paraId="16CF9BE3" w14:textId="77777777" w:rsidR="009D7643" w:rsidRPr="009B567E" w:rsidRDefault="009D7643" w:rsidP="009D7643">
      <w:pPr>
        <w:numPr>
          <w:ilvl w:val="0"/>
          <w:numId w:val="8"/>
        </w:numPr>
        <w:ind w:left="567" w:hanging="567"/>
        <w:rPr>
          <w:szCs w:val="22"/>
        </w:rPr>
      </w:pPr>
      <w:r w:rsidRPr="009B567E">
        <w:rPr>
          <w:szCs w:val="22"/>
        </w:rPr>
        <w:t>Vėmimas krauju.</w:t>
      </w:r>
    </w:p>
    <w:p w14:paraId="359C1B19" w14:textId="77777777" w:rsidR="009D7643" w:rsidRPr="009B567E" w:rsidRDefault="009D7643" w:rsidP="009D7643">
      <w:pPr>
        <w:numPr>
          <w:ilvl w:val="0"/>
          <w:numId w:val="8"/>
        </w:numPr>
        <w:ind w:left="567" w:hanging="567"/>
        <w:rPr>
          <w:szCs w:val="22"/>
        </w:rPr>
      </w:pPr>
      <w:r w:rsidRPr="009B567E">
        <w:rPr>
          <w:szCs w:val="22"/>
        </w:rPr>
        <w:t>Pablyškimas ir silpnumas (mažakraujystė).</w:t>
      </w:r>
    </w:p>
    <w:p w14:paraId="40C85A6F" w14:textId="77777777" w:rsidR="009D7643" w:rsidRPr="009B567E" w:rsidRDefault="009D7643" w:rsidP="009D7643">
      <w:pPr>
        <w:numPr>
          <w:ilvl w:val="0"/>
          <w:numId w:val="8"/>
        </w:numPr>
        <w:ind w:left="567" w:hanging="567"/>
        <w:rPr>
          <w:szCs w:val="22"/>
        </w:rPr>
      </w:pPr>
      <w:r w:rsidRPr="009B567E">
        <w:rPr>
          <w:szCs w:val="22"/>
        </w:rPr>
        <w:t>Kraujas išmatose.</w:t>
      </w:r>
    </w:p>
    <w:p w14:paraId="614231AF" w14:textId="77777777" w:rsidR="00742A45" w:rsidRPr="009B567E" w:rsidRDefault="00742A45" w:rsidP="00742A45">
      <w:pPr>
        <w:numPr>
          <w:ilvl w:val="0"/>
          <w:numId w:val="8"/>
        </w:numPr>
        <w:ind w:left="567" w:hanging="567"/>
        <w:rPr>
          <w:szCs w:val="22"/>
        </w:rPr>
      </w:pPr>
      <w:r w:rsidRPr="009B567E">
        <w:rPr>
          <w:szCs w:val="22"/>
        </w:rPr>
        <w:t>Sunkus ir (arba) nuolatinis viduriavimas (</w:t>
      </w:r>
      <w:proofErr w:type="spellStart"/>
      <w:r w:rsidR="00600D78" w:rsidRPr="009B567E">
        <w:rPr>
          <w:szCs w:val="22"/>
        </w:rPr>
        <w:t>Ozzion</w:t>
      </w:r>
      <w:proofErr w:type="spellEnd"/>
      <w:r w:rsidRPr="009B567E">
        <w:rPr>
          <w:szCs w:val="22"/>
          <w:lang w:bidi="ar-SY"/>
        </w:rPr>
        <w:t xml:space="preserve"> susijęs su nedideliu infekcinio viduriavimo padažnėjimu).</w:t>
      </w:r>
    </w:p>
    <w:p w14:paraId="4378ECDA" w14:textId="77777777" w:rsidR="00742A45" w:rsidRPr="009B567E" w:rsidRDefault="00742A45" w:rsidP="00742A45">
      <w:pPr>
        <w:rPr>
          <w:szCs w:val="22"/>
        </w:rPr>
      </w:pPr>
    </w:p>
    <w:p w14:paraId="11233EB7" w14:textId="77777777" w:rsidR="00742A45" w:rsidRPr="009B567E" w:rsidRDefault="00742A45" w:rsidP="00742A45">
      <w:pPr>
        <w:autoSpaceDE w:val="0"/>
        <w:autoSpaceDN w:val="0"/>
        <w:adjustRightInd w:val="0"/>
        <w:rPr>
          <w:szCs w:val="22"/>
          <w:lang w:eastAsia="zh-CN"/>
        </w:rPr>
      </w:pPr>
      <w:r w:rsidRPr="009B567E">
        <w:rPr>
          <w:szCs w:val="22"/>
          <w:lang w:eastAsia="zh-CN"/>
        </w:rPr>
        <w:t xml:space="preserve">Gydytojas gali nuspręsti atlikti kai kuriuos tyrimus, kad būtų galima patikrinti, ar nėra piktybinės ligos, nes </w:t>
      </w:r>
      <w:proofErr w:type="spellStart"/>
      <w:r w:rsidRPr="009B567E">
        <w:rPr>
          <w:szCs w:val="22"/>
          <w:lang w:eastAsia="zh-CN"/>
        </w:rPr>
        <w:t>pantoprazolas</w:t>
      </w:r>
      <w:proofErr w:type="spellEnd"/>
      <w:r w:rsidRPr="009B567E">
        <w:rPr>
          <w:szCs w:val="22"/>
          <w:lang w:eastAsia="zh-CN"/>
        </w:rPr>
        <w:t xml:space="preserve"> lengvina vėžio simptomus, todėl ši liga gali būti diagnozuojama vėliau. Jei simptomai nelengvėja nepaisant gydymo, gali reikėti atlikti daugiau tyrimų.</w:t>
      </w:r>
    </w:p>
    <w:p w14:paraId="1029ABF4" w14:textId="77777777" w:rsidR="00742A45" w:rsidRPr="009B567E" w:rsidRDefault="00742A45" w:rsidP="00742A45">
      <w:pPr>
        <w:autoSpaceDE w:val="0"/>
        <w:autoSpaceDN w:val="0"/>
        <w:adjustRightInd w:val="0"/>
        <w:rPr>
          <w:szCs w:val="22"/>
          <w:lang w:eastAsia="zh-CN"/>
        </w:rPr>
      </w:pPr>
    </w:p>
    <w:p w14:paraId="29B66F55" w14:textId="77777777" w:rsidR="00742A45" w:rsidRPr="009B567E" w:rsidRDefault="00742A45" w:rsidP="00742A45">
      <w:pPr>
        <w:autoSpaceDE w:val="0"/>
        <w:autoSpaceDN w:val="0"/>
        <w:adjustRightInd w:val="0"/>
        <w:rPr>
          <w:szCs w:val="22"/>
        </w:rPr>
      </w:pPr>
      <w:r w:rsidRPr="009B567E">
        <w:rPr>
          <w:szCs w:val="22"/>
          <w:lang w:eastAsia="zh-CN"/>
        </w:rPr>
        <w:t xml:space="preserve">Jei </w:t>
      </w:r>
      <w:proofErr w:type="spellStart"/>
      <w:r w:rsidR="00600D78" w:rsidRPr="009B567E">
        <w:rPr>
          <w:szCs w:val="22"/>
        </w:rPr>
        <w:t>Ozzion</w:t>
      </w:r>
      <w:proofErr w:type="spellEnd"/>
      <w:r w:rsidRPr="009B567E">
        <w:rPr>
          <w:szCs w:val="22"/>
          <w:lang w:bidi="ar-SY"/>
        </w:rPr>
        <w:t xml:space="preserve"> </w:t>
      </w:r>
      <w:r w:rsidRPr="009B567E">
        <w:rPr>
          <w:szCs w:val="22"/>
          <w:lang w:eastAsia="zh-CN"/>
        </w:rPr>
        <w:t>vartojate ilgai (ilgiau kaip 1 metus), gydytojas tikriausiai norės reguliariai tirti Jūsų būklę. Kiekvieno apsilankymo metu gydytojui pasakykite apie visus naujus bei išskirtinius simptomus ir aplinkybes.</w:t>
      </w:r>
    </w:p>
    <w:p w14:paraId="56D9D27D" w14:textId="77777777" w:rsidR="00742A45" w:rsidRPr="009B567E" w:rsidRDefault="00742A45" w:rsidP="00742A45">
      <w:pPr>
        <w:rPr>
          <w:bCs/>
          <w:szCs w:val="22"/>
        </w:rPr>
      </w:pPr>
    </w:p>
    <w:p w14:paraId="7D6CF19A" w14:textId="77777777" w:rsidR="00EF5243" w:rsidRPr="009B567E" w:rsidRDefault="00EF5243" w:rsidP="007E1051">
      <w:pPr>
        <w:rPr>
          <w:bCs/>
          <w:szCs w:val="22"/>
        </w:rPr>
      </w:pPr>
      <w:r w:rsidRPr="009B567E">
        <w:rPr>
          <w:bCs/>
          <w:szCs w:val="22"/>
        </w:rPr>
        <w:t xml:space="preserve">Jei Jūs vartojate </w:t>
      </w:r>
      <w:proofErr w:type="spellStart"/>
      <w:r w:rsidRPr="009B567E">
        <w:rPr>
          <w:bCs/>
          <w:szCs w:val="22"/>
        </w:rPr>
        <w:t>Ozzion</w:t>
      </w:r>
      <w:proofErr w:type="spellEnd"/>
      <w:r w:rsidRPr="009B567E">
        <w:rPr>
          <w:bCs/>
          <w:szCs w:val="22"/>
        </w:rPr>
        <w:t xml:space="preserve"> ilgiau kaip tris mėnesius, gali sumažėti magnio kiekis kraujyje. Mažas magnio kiekis gali pasireikšti nuovargiu, nevalingais raumenų susitraukimais, dezorientacija, traukuliais, svaiguliu, padažnėjusiu širdies plakimu. Jei Jums atsiras bet kuris iš šių simptomų, nedelsdami pasakykite gydytojui. Mažas magnio kiekis kraujyje gali sumažinti ir kalio ar kalcio kiekį kraujyje. Gydytojas gali nuspręsti reguliariai atlikinėti kraujo tyrimus magnio kiekiui kraujyje stebėti.</w:t>
      </w:r>
    </w:p>
    <w:p w14:paraId="577DAC3C" w14:textId="77777777" w:rsidR="00EF5243" w:rsidRPr="009B567E" w:rsidRDefault="00EF5243" w:rsidP="007E1051">
      <w:pPr>
        <w:rPr>
          <w:bCs/>
          <w:szCs w:val="22"/>
        </w:rPr>
      </w:pPr>
    </w:p>
    <w:p w14:paraId="0B456D6A" w14:textId="77777777" w:rsidR="0005344F" w:rsidRPr="009B567E" w:rsidRDefault="006F3A11" w:rsidP="00303513">
      <w:pPr>
        <w:rPr>
          <w:bCs/>
          <w:szCs w:val="22"/>
        </w:rPr>
      </w:pPr>
      <w:r w:rsidRPr="009B567E">
        <w:rPr>
          <w:bCs/>
          <w:szCs w:val="22"/>
        </w:rPr>
        <w:t xml:space="preserve">Protonų siurblio inhibitoriai, tokie kaip </w:t>
      </w:r>
      <w:proofErr w:type="spellStart"/>
      <w:r w:rsidRPr="009B567E">
        <w:rPr>
          <w:szCs w:val="22"/>
        </w:rPr>
        <w:t>Ozzion</w:t>
      </w:r>
      <w:proofErr w:type="spellEnd"/>
      <w:r w:rsidRPr="009B567E">
        <w:rPr>
          <w:bCs/>
          <w:szCs w:val="22"/>
        </w:rPr>
        <w:t>, ypač vartojami ilgiau kaip vienerius metus, gali šiek tiek didinti šlaunikaulio, riešo ar stuburo lūžimo riziką. Pasakykite gydytojui, jei sergate osteoporoze ar vartojate kortikosteroidų (jie gali didinti osteoporozės riziką).</w:t>
      </w:r>
    </w:p>
    <w:p w14:paraId="01833967" w14:textId="77777777" w:rsidR="006F3A11" w:rsidRPr="009B567E" w:rsidRDefault="006F3A11" w:rsidP="00303513">
      <w:pPr>
        <w:rPr>
          <w:bCs/>
          <w:szCs w:val="22"/>
        </w:rPr>
      </w:pPr>
    </w:p>
    <w:p w14:paraId="223DD93F" w14:textId="77777777" w:rsidR="006F3A11" w:rsidRPr="009B567E" w:rsidRDefault="006F3A11" w:rsidP="006F3A11">
      <w:pPr>
        <w:keepNext/>
        <w:tabs>
          <w:tab w:val="left" w:pos="567"/>
        </w:tabs>
        <w:spacing w:line="260" w:lineRule="exact"/>
        <w:jc w:val="both"/>
        <w:outlineLvl w:val="3"/>
        <w:rPr>
          <w:b/>
          <w:szCs w:val="22"/>
        </w:rPr>
      </w:pPr>
      <w:r w:rsidRPr="009B567E">
        <w:rPr>
          <w:b/>
          <w:szCs w:val="22"/>
        </w:rPr>
        <w:t xml:space="preserve">Kiti vaistai ir </w:t>
      </w:r>
      <w:proofErr w:type="spellStart"/>
      <w:r w:rsidRPr="009B567E">
        <w:rPr>
          <w:b/>
          <w:szCs w:val="22"/>
        </w:rPr>
        <w:t>Ozzion</w:t>
      </w:r>
      <w:proofErr w:type="spellEnd"/>
    </w:p>
    <w:p w14:paraId="39C3FB8A" w14:textId="77777777" w:rsidR="00FD14CE" w:rsidRPr="009B567E" w:rsidRDefault="006F3A11" w:rsidP="001F4D5F">
      <w:pPr>
        <w:rPr>
          <w:b/>
          <w:szCs w:val="22"/>
        </w:rPr>
      </w:pPr>
      <w:r w:rsidRPr="009B567E">
        <w:rPr>
          <w:szCs w:val="22"/>
        </w:rPr>
        <w:t>Jeigu vartojate arba neseniai vartojote kitų vaistų, arba dėl to nesate tikri, apie tai pasakykite gydytojui arba vaistininkui.</w:t>
      </w:r>
      <w:r w:rsidRPr="009B567E">
        <w:rPr>
          <w:b/>
          <w:szCs w:val="22"/>
        </w:rPr>
        <w:t xml:space="preserve"> </w:t>
      </w:r>
    </w:p>
    <w:p w14:paraId="2E959E36" w14:textId="77777777" w:rsidR="001F4D5F" w:rsidRPr="009B567E" w:rsidRDefault="00600D78" w:rsidP="001F4D5F">
      <w:pPr>
        <w:rPr>
          <w:b/>
          <w:szCs w:val="22"/>
        </w:rPr>
      </w:pPr>
      <w:proofErr w:type="spellStart"/>
      <w:r w:rsidRPr="009B567E">
        <w:rPr>
          <w:bCs/>
          <w:color w:val="000000"/>
          <w:szCs w:val="22"/>
        </w:rPr>
        <w:t>Ozzion</w:t>
      </w:r>
      <w:proofErr w:type="spellEnd"/>
      <w:r w:rsidR="006319BD" w:rsidRPr="009B567E">
        <w:rPr>
          <w:szCs w:val="22"/>
        </w:rPr>
        <w:t xml:space="preserve"> </w:t>
      </w:r>
      <w:r w:rsidR="00B74E88" w:rsidRPr="009B567E">
        <w:rPr>
          <w:szCs w:val="22"/>
        </w:rPr>
        <w:t>gali turėti įtakos kitų vaistų veiksmingumui</w:t>
      </w:r>
      <w:r w:rsidR="001E1427" w:rsidRPr="009B567E">
        <w:rPr>
          <w:szCs w:val="22"/>
        </w:rPr>
        <w:t>, todėl</w:t>
      </w:r>
      <w:r w:rsidR="006319BD" w:rsidRPr="009B567E">
        <w:rPr>
          <w:szCs w:val="22"/>
        </w:rPr>
        <w:t xml:space="preserve"> pasaky</w:t>
      </w:r>
      <w:r w:rsidR="001E1427" w:rsidRPr="009B567E">
        <w:rPr>
          <w:szCs w:val="22"/>
        </w:rPr>
        <w:t>kite</w:t>
      </w:r>
      <w:r w:rsidR="006319BD" w:rsidRPr="009B567E">
        <w:rPr>
          <w:szCs w:val="22"/>
        </w:rPr>
        <w:t xml:space="preserve"> gydytoj</w:t>
      </w:r>
      <w:r w:rsidR="001E1427" w:rsidRPr="009B567E">
        <w:rPr>
          <w:szCs w:val="22"/>
        </w:rPr>
        <w:t>ui,</w:t>
      </w:r>
      <w:r w:rsidR="001F4D5F" w:rsidRPr="009B567E">
        <w:rPr>
          <w:szCs w:val="22"/>
        </w:rPr>
        <w:t xml:space="preserve"> jeigu vartojate kurių nors iš šių vaistų:</w:t>
      </w:r>
    </w:p>
    <w:p w14:paraId="3CE33AE9" w14:textId="77777777" w:rsidR="001F4D5F" w:rsidRPr="009B567E" w:rsidRDefault="001F4D5F" w:rsidP="001F4D5F">
      <w:pPr>
        <w:tabs>
          <w:tab w:val="left" w:pos="567"/>
        </w:tabs>
        <w:ind w:left="567" w:hanging="567"/>
        <w:rPr>
          <w:szCs w:val="22"/>
          <w:lang w:bidi="ar-SY"/>
        </w:rPr>
      </w:pPr>
      <w:r w:rsidRPr="009B567E">
        <w:rPr>
          <w:szCs w:val="22"/>
        </w:rPr>
        <w:t>-</w:t>
      </w:r>
      <w:r w:rsidRPr="009B567E">
        <w:rPr>
          <w:szCs w:val="22"/>
        </w:rPr>
        <w:tab/>
        <w:t xml:space="preserve">kurių sudėtyje yra </w:t>
      </w:r>
      <w:proofErr w:type="spellStart"/>
      <w:r w:rsidRPr="009B567E">
        <w:rPr>
          <w:szCs w:val="22"/>
        </w:rPr>
        <w:t>ketokonazolo</w:t>
      </w:r>
      <w:proofErr w:type="spellEnd"/>
      <w:r w:rsidRPr="009B567E">
        <w:rPr>
          <w:szCs w:val="22"/>
        </w:rPr>
        <w:t xml:space="preserve">, </w:t>
      </w:r>
      <w:proofErr w:type="spellStart"/>
      <w:r w:rsidRPr="009B567E">
        <w:rPr>
          <w:szCs w:val="22"/>
        </w:rPr>
        <w:t>itrakonazolo</w:t>
      </w:r>
      <w:proofErr w:type="spellEnd"/>
      <w:r w:rsidRPr="009B567E">
        <w:rPr>
          <w:szCs w:val="22"/>
        </w:rPr>
        <w:t xml:space="preserve"> ir </w:t>
      </w:r>
      <w:proofErr w:type="spellStart"/>
      <w:r w:rsidRPr="009B567E">
        <w:rPr>
          <w:szCs w:val="22"/>
        </w:rPr>
        <w:t>posakonazolo</w:t>
      </w:r>
      <w:proofErr w:type="spellEnd"/>
      <w:r w:rsidRPr="009B567E">
        <w:rPr>
          <w:szCs w:val="22"/>
        </w:rPr>
        <w:t xml:space="preserve"> (vaistų nuo grybelinių ligų) ar </w:t>
      </w:r>
      <w:proofErr w:type="spellStart"/>
      <w:r w:rsidRPr="009B567E">
        <w:rPr>
          <w:szCs w:val="22"/>
        </w:rPr>
        <w:t>erlotinib</w:t>
      </w:r>
      <w:r w:rsidR="004F0B67" w:rsidRPr="009B567E">
        <w:rPr>
          <w:szCs w:val="22"/>
        </w:rPr>
        <w:t>as</w:t>
      </w:r>
      <w:proofErr w:type="spellEnd"/>
      <w:r w:rsidRPr="009B567E">
        <w:rPr>
          <w:szCs w:val="22"/>
        </w:rPr>
        <w:t xml:space="preserve"> (vaistas nuo tam tikro tipo vėžio), </w:t>
      </w:r>
      <w:r w:rsidRPr="009B567E">
        <w:rPr>
          <w:szCs w:val="22"/>
          <w:lang w:eastAsia="zh-CN"/>
        </w:rPr>
        <w:t xml:space="preserve">nes </w:t>
      </w:r>
      <w:proofErr w:type="spellStart"/>
      <w:r w:rsidR="00600D78" w:rsidRPr="009B567E">
        <w:rPr>
          <w:bCs/>
          <w:szCs w:val="22"/>
        </w:rPr>
        <w:t>Ozzion</w:t>
      </w:r>
      <w:proofErr w:type="spellEnd"/>
      <w:r w:rsidRPr="009B567E">
        <w:rPr>
          <w:szCs w:val="22"/>
        </w:rPr>
        <w:t xml:space="preserve"> </w:t>
      </w:r>
      <w:r w:rsidRPr="009B567E">
        <w:rPr>
          <w:szCs w:val="22"/>
          <w:lang w:eastAsia="zh-CN"/>
        </w:rPr>
        <w:t>gali sutrikdyti tinkamą šių ir kai kurių kitų vaistų poveikį</w:t>
      </w:r>
      <w:r w:rsidRPr="009B567E">
        <w:rPr>
          <w:szCs w:val="22"/>
        </w:rPr>
        <w:t>;</w:t>
      </w:r>
    </w:p>
    <w:p w14:paraId="7457C672" w14:textId="77777777" w:rsidR="001F4D5F" w:rsidRPr="009B567E" w:rsidRDefault="001F4D5F" w:rsidP="001F4D5F">
      <w:pPr>
        <w:ind w:left="567" w:right="-2" w:hanging="567"/>
        <w:rPr>
          <w:szCs w:val="22"/>
        </w:rPr>
      </w:pPr>
      <w:r w:rsidRPr="009B567E">
        <w:rPr>
          <w:szCs w:val="22"/>
        </w:rPr>
        <w:t>-</w:t>
      </w:r>
      <w:r w:rsidRPr="009B567E">
        <w:rPr>
          <w:szCs w:val="22"/>
        </w:rPr>
        <w:tab/>
      </w:r>
      <w:proofErr w:type="spellStart"/>
      <w:r w:rsidRPr="009B567E">
        <w:rPr>
          <w:szCs w:val="22"/>
        </w:rPr>
        <w:t>varfarino</w:t>
      </w:r>
      <w:proofErr w:type="spellEnd"/>
      <w:r w:rsidRPr="009B567E">
        <w:rPr>
          <w:szCs w:val="22"/>
        </w:rPr>
        <w:t xml:space="preserve"> ir </w:t>
      </w:r>
      <w:proofErr w:type="spellStart"/>
      <w:r w:rsidRPr="009B567E">
        <w:rPr>
          <w:szCs w:val="22"/>
        </w:rPr>
        <w:t>fenprokumono</w:t>
      </w:r>
      <w:proofErr w:type="spellEnd"/>
      <w:r w:rsidRPr="009B567E">
        <w:rPr>
          <w:szCs w:val="22"/>
        </w:rPr>
        <w:t xml:space="preserve"> </w:t>
      </w:r>
      <w:r w:rsidRPr="009B567E">
        <w:rPr>
          <w:szCs w:val="22"/>
          <w:lang w:eastAsia="zh-CN"/>
        </w:rPr>
        <w:t>(vaistų, veikiančių krešėjimą, t. y. skystinančių kraują). Gali reikti atlikti daugiau tyrimų;</w:t>
      </w:r>
    </w:p>
    <w:p w14:paraId="66650064" w14:textId="57C0EDC8" w:rsidR="001F4D5F" w:rsidRPr="009B567E" w:rsidRDefault="001F4D5F" w:rsidP="001F4D5F">
      <w:pPr>
        <w:ind w:left="567" w:hanging="567"/>
        <w:rPr>
          <w:szCs w:val="22"/>
        </w:rPr>
      </w:pPr>
      <w:r w:rsidRPr="009B567E">
        <w:rPr>
          <w:szCs w:val="22"/>
        </w:rPr>
        <w:t>-</w:t>
      </w:r>
      <w:r w:rsidRPr="009B567E">
        <w:rPr>
          <w:szCs w:val="22"/>
        </w:rPr>
        <w:tab/>
        <w:t xml:space="preserve">vaistų su </w:t>
      </w:r>
      <w:proofErr w:type="spellStart"/>
      <w:r w:rsidRPr="009B567E">
        <w:rPr>
          <w:szCs w:val="22"/>
        </w:rPr>
        <w:t>atazanaviru</w:t>
      </w:r>
      <w:proofErr w:type="spellEnd"/>
      <w:r w:rsidRPr="009B567E">
        <w:rPr>
          <w:szCs w:val="22"/>
        </w:rPr>
        <w:t>, kuris naudojamas ŽIV</w:t>
      </w:r>
      <w:r w:rsidR="004F0B67" w:rsidRPr="009B567E">
        <w:rPr>
          <w:szCs w:val="22"/>
        </w:rPr>
        <w:t xml:space="preserve"> gydymui</w:t>
      </w:r>
      <w:r w:rsidR="00EF5243" w:rsidRPr="009B567E">
        <w:rPr>
          <w:szCs w:val="22"/>
        </w:rPr>
        <w:t>;</w:t>
      </w:r>
    </w:p>
    <w:p w14:paraId="4BCCFBA2" w14:textId="77777777" w:rsidR="00EF5243" w:rsidRPr="009B567E" w:rsidRDefault="00EF5243" w:rsidP="001F4D5F">
      <w:pPr>
        <w:ind w:left="567" w:hanging="567"/>
        <w:rPr>
          <w:szCs w:val="22"/>
        </w:rPr>
      </w:pPr>
      <w:r w:rsidRPr="009B567E">
        <w:rPr>
          <w:szCs w:val="22"/>
        </w:rPr>
        <w:t>-</w:t>
      </w:r>
      <w:r w:rsidRPr="009B567E">
        <w:rPr>
          <w:szCs w:val="22"/>
        </w:rPr>
        <w:tab/>
      </w:r>
      <w:proofErr w:type="spellStart"/>
      <w:r w:rsidRPr="009B567E">
        <w:rPr>
          <w:szCs w:val="22"/>
        </w:rPr>
        <w:t>metotreksato</w:t>
      </w:r>
      <w:proofErr w:type="spellEnd"/>
      <w:r w:rsidRPr="009B567E">
        <w:rPr>
          <w:szCs w:val="22"/>
        </w:rPr>
        <w:t xml:space="preserve"> (juo gydomas tam tikros rūšies vėžys, sunki žvynelinės forma ir reumatoidinis artritas).</w:t>
      </w:r>
    </w:p>
    <w:p w14:paraId="11DE40A2" w14:textId="77777777" w:rsidR="001F4D5F" w:rsidRPr="009B567E" w:rsidRDefault="001F4D5F" w:rsidP="001F4D5F">
      <w:pPr>
        <w:ind w:left="567" w:hanging="567"/>
        <w:rPr>
          <w:bCs/>
          <w:szCs w:val="22"/>
        </w:rPr>
      </w:pPr>
    </w:p>
    <w:p w14:paraId="166244F8" w14:textId="1F6EF949" w:rsidR="006F3A11" w:rsidRPr="009B567E" w:rsidRDefault="006F3A11" w:rsidP="006F3A11">
      <w:pPr>
        <w:rPr>
          <w:b/>
          <w:szCs w:val="22"/>
        </w:rPr>
      </w:pPr>
      <w:r w:rsidRPr="009B567E">
        <w:rPr>
          <w:b/>
          <w:szCs w:val="22"/>
        </w:rPr>
        <w:t>Nėštumas</w:t>
      </w:r>
      <w:r w:rsidR="00EF5243" w:rsidRPr="009B567E">
        <w:rPr>
          <w:b/>
          <w:szCs w:val="22"/>
        </w:rPr>
        <w:t>,</w:t>
      </w:r>
      <w:r w:rsidRPr="009B567E">
        <w:rPr>
          <w:b/>
          <w:szCs w:val="22"/>
        </w:rPr>
        <w:t xml:space="preserve"> žindymo laikotarpis</w:t>
      </w:r>
      <w:r w:rsidR="00EF5243" w:rsidRPr="009B567E">
        <w:rPr>
          <w:b/>
          <w:szCs w:val="22"/>
        </w:rPr>
        <w:t xml:space="preserve"> ir vaisingumas</w:t>
      </w:r>
    </w:p>
    <w:p w14:paraId="52FCA7D3" w14:textId="77777777" w:rsidR="001F4D5F" w:rsidRPr="009B567E" w:rsidRDefault="006F3A11" w:rsidP="006F3A11">
      <w:pPr>
        <w:rPr>
          <w:szCs w:val="22"/>
        </w:rPr>
      </w:pPr>
      <w:r w:rsidRPr="009B567E">
        <w:rPr>
          <w:szCs w:val="22"/>
        </w:rPr>
        <w:t>Jeigu esate nėščia, žindote kūdikį, manote, kad galbūt esate nėščia arba planuojate pastoti, tai prieš vartodama šį vaistą pasitarkite su gydytoju arba vaistininku.</w:t>
      </w:r>
    </w:p>
    <w:p w14:paraId="41BF194D" w14:textId="77777777" w:rsidR="001F4D5F" w:rsidRPr="009B567E" w:rsidRDefault="001F4D5F" w:rsidP="001F4D5F">
      <w:pPr>
        <w:ind w:left="567" w:hanging="567"/>
        <w:rPr>
          <w:szCs w:val="22"/>
        </w:rPr>
      </w:pPr>
    </w:p>
    <w:p w14:paraId="5B3A7C08" w14:textId="07D9B278" w:rsidR="001F4D5F" w:rsidRPr="009B567E" w:rsidRDefault="001F4D5F" w:rsidP="001F4D5F">
      <w:pPr>
        <w:autoSpaceDE w:val="0"/>
        <w:autoSpaceDN w:val="0"/>
        <w:adjustRightInd w:val="0"/>
        <w:rPr>
          <w:szCs w:val="22"/>
        </w:rPr>
      </w:pPr>
      <w:r w:rsidRPr="009B567E">
        <w:rPr>
          <w:szCs w:val="22"/>
        </w:rPr>
        <w:lastRenderedPageBreak/>
        <w:t xml:space="preserve">Reikiamų duomenų apie </w:t>
      </w:r>
      <w:proofErr w:type="spellStart"/>
      <w:r w:rsidRPr="009B567E">
        <w:rPr>
          <w:szCs w:val="22"/>
        </w:rPr>
        <w:t>pantoprazolo</w:t>
      </w:r>
      <w:proofErr w:type="spellEnd"/>
      <w:r w:rsidRPr="009B567E">
        <w:rPr>
          <w:szCs w:val="22"/>
        </w:rPr>
        <w:t xml:space="preserve"> vartojimą nėštumo metu nėra. </w:t>
      </w:r>
      <w:r w:rsidRPr="009B567E">
        <w:rPr>
          <w:szCs w:val="22"/>
          <w:lang w:eastAsia="zh-CN"/>
        </w:rPr>
        <w:t xml:space="preserve">Gauta duomenų, kad </w:t>
      </w:r>
      <w:proofErr w:type="spellStart"/>
      <w:r w:rsidRPr="009B567E">
        <w:rPr>
          <w:szCs w:val="22"/>
          <w:lang w:eastAsia="zh-CN"/>
        </w:rPr>
        <w:t>pantoprazol</w:t>
      </w:r>
      <w:r w:rsidR="00B74E88" w:rsidRPr="009B567E">
        <w:rPr>
          <w:szCs w:val="22"/>
          <w:lang w:eastAsia="zh-CN"/>
        </w:rPr>
        <w:t>as</w:t>
      </w:r>
      <w:proofErr w:type="spellEnd"/>
      <w:r w:rsidRPr="009B567E">
        <w:rPr>
          <w:szCs w:val="22"/>
          <w:lang w:eastAsia="zh-CN"/>
        </w:rPr>
        <w:t xml:space="preserve"> išsiskiria su moters pienu</w:t>
      </w:r>
      <w:r w:rsidRPr="009B567E">
        <w:rPr>
          <w:szCs w:val="22"/>
        </w:rPr>
        <w:t xml:space="preserve">. </w:t>
      </w:r>
      <w:r w:rsidR="003D3D48" w:rsidRPr="009B567E">
        <w:rPr>
          <w:szCs w:val="22"/>
        </w:rPr>
        <w:t>Š</w:t>
      </w:r>
      <w:r w:rsidR="006140DB" w:rsidRPr="009B567E">
        <w:rPr>
          <w:szCs w:val="22"/>
        </w:rPr>
        <w:t>į</w:t>
      </w:r>
      <w:r w:rsidRPr="009B567E">
        <w:rPr>
          <w:szCs w:val="22"/>
        </w:rPr>
        <w:t xml:space="preserve"> vaistą gali</w:t>
      </w:r>
      <w:r w:rsidR="00B74E88" w:rsidRPr="009B567E">
        <w:rPr>
          <w:szCs w:val="22"/>
        </w:rPr>
        <w:t>te</w:t>
      </w:r>
      <w:r w:rsidRPr="009B567E">
        <w:rPr>
          <w:szCs w:val="22"/>
        </w:rPr>
        <w:t xml:space="preserve"> vartoti tik</w:t>
      </w:r>
      <w:r w:rsidRPr="009B567E">
        <w:rPr>
          <w:b/>
          <w:bCs/>
          <w:szCs w:val="22"/>
        </w:rPr>
        <w:t xml:space="preserve"> </w:t>
      </w:r>
      <w:r w:rsidRPr="009B567E">
        <w:rPr>
          <w:szCs w:val="22"/>
        </w:rPr>
        <w:t xml:space="preserve">tuo atveju, jei Jūsų gydytojas nuspręs, kad gydymo nauda </w:t>
      </w:r>
      <w:r w:rsidR="003D3D48" w:rsidRPr="009B567E">
        <w:rPr>
          <w:szCs w:val="22"/>
        </w:rPr>
        <w:t xml:space="preserve">Jums </w:t>
      </w:r>
      <w:r w:rsidRPr="009B567E">
        <w:rPr>
          <w:szCs w:val="22"/>
        </w:rPr>
        <w:t xml:space="preserve">yra didesnė už galimą </w:t>
      </w:r>
      <w:r w:rsidR="003D3D48" w:rsidRPr="009B567E">
        <w:rPr>
          <w:szCs w:val="22"/>
        </w:rPr>
        <w:t xml:space="preserve">riziką </w:t>
      </w:r>
      <w:r w:rsidR="003D3D48" w:rsidRPr="009B567E">
        <w:rPr>
          <w:bCs/>
          <w:szCs w:val="22"/>
        </w:rPr>
        <w:t>dar negimusiam vaikui</w:t>
      </w:r>
      <w:r w:rsidRPr="009B567E">
        <w:rPr>
          <w:szCs w:val="22"/>
        </w:rPr>
        <w:t xml:space="preserve"> arba kūdikiui.</w:t>
      </w:r>
    </w:p>
    <w:p w14:paraId="6DB52FAC" w14:textId="77777777" w:rsidR="00A12E96" w:rsidRPr="009B567E" w:rsidRDefault="00A12E96" w:rsidP="00A12E96">
      <w:pPr>
        <w:ind w:left="567" w:hanging="567"/>
        <w:rPr>
          <w:szCs w:val="22"/>
        </w:rPr>
      </w:pPr>
    </w:p>
    <w:p w14:paraId="5AF2C17C" w14:textId="77777777" w:rsidR="00A12E96" w:rsidRPr="009B567E" w:rsidRDefault="00A12E96" w:rsidP="00A12E96">
      <w:pPr>
        <w:ind w:left="567" w:hanging="567"/>
        <w:rPr>
          <w:b/>
          <w:szCs w:val="22"/>
        </w:rPr>
      </w:pPr>
      <w:r w:rsidRPr="009B567E">
        <w:rPr>
          <w:b/>
          <w:szCs w:val="22"/>
        </w:rPr>
        <w:t>Vairavimas ir mechanizmų valdymas</w:t>
      </w:r>
    </w:p>
    <w:p w14:paraId="2DF59062" w14:textId="77777777" w:rsidR="00A12E96" w:rsidRPr="009B567E" w:rsidRDefault="002C46A3" w:rsidP="000B3682">
      <w:pPr>
        <w:rPr>
          <w:szCs w:val="22"/>
        </w:rPr>
      </w:pPr>
      <w:r w:rsidRPr="009B567E">
        <w:rPr>
          <w:bCs/>
          <w:szCs w:val="22"/>
        </w:rPr>
        <w:t>Jeigu Jums atsiranda nepageidaujamos reakcijos</w:t>
      </w:r>
      <w:r w:rsidR="00A12E96" w:rsidRPr="009B567E">
        <w:rPr>
          <w:szCs w:val="22"/>
        </w:rPr>
        <w:t xml:space="preserve">, pvz., </w:t>
      </w:r>
      <w:r w:rsidR="00904593" w:rsidRPr="009B567E">
        <w:rPr>
          <w:szCs w:val="22"/>
        </w:rPr>
        <w:t>svaigulys</w:t>
      </w:r>
      <w:r w:rsidR="00A12E96" w:rsidRPr="009B567E">
        <w:rPr>
          <w:szCs w:val="22"/>
        </w:rPr>
        <w:t xml:space="preserve"> ar regos sutrikim</w:t>
      </w:r>
      <w:r w:rsidRPr="009B567E">
        <w:rPr>
          <w:szCs w:val="22"/>
        </w:rPr>
        <w:t>ai</w:t>
      </w:r>
      <w:r w:rsidR="000B3682" w:rsidRPr="009B567E">
        <w:rPr>
          <w:szCs w:val="22"/>
        </w:rPr>
        <w:t>, patariama nevairuoti ir nevaldyti mechanizmų.</w:t>
      </w:r>
    </w:p>
    <w:p w14:paraId="40B0CD61" w14:textId="77777777" w:rsidR="002C46A3" w:rsidRPr="009B567E" w:rsidRDefault="002C46A3" w:rsidP="000B3682">
      <w:pPr>
        <w:rPr>
          <w:szCs w:val="22"/>
        </w:rPr>
      </w:pPr>
    </w:p>
    <w:p w14:paraId="59C3CA8B" w14:textId="77777777" w:rsidR="00474375" w:rsidRPr="009B567E" w:rsidRDefault="00600D78" w:rsidP="001A64F4">
      <w:pPr>
        <w:rPr>
          <w:szCs w:val="22"/>
        </w:rPr>
      </w:pPr>
      <w:proofErr w:type="spellStart"/>
      <w:r w:rsidRPr="009B567E">
        <w:rPr>
          <w:b/>
          <w:color w:val="000000"/>
          <w:szCs w:val="22"/>
        </w:rPr>
        <w:t>Ozzion</w:t>
      </w:r>
      <w:proofErr w:type="spellEnd"/>
      <w:r w:rsidR="001A64F4" w:rsidRPr="009B567E">
        <w:rPr>
          <w:szCs w:val="22"/>
        </w:rPr>
        <w:t xml:space="preserve"> </w:t>
      </w:r>
      <w:r w:rsidR="001A64F4" w:rsidRPr="009B567E">
        <w:rPr>
          <w:b/>
          <w:szCs w:val="22"/>
        </w:rPr>
        <w:t xml:space="preserve">sudėtyje yra </w:t>
      </w:r>
      <w:r w:rsidR="002C46A3" w:rsidRPr="009B567E">
        <w:rPr>
          <w:b/>
          <w:szCs w:val="22"/>
        </w:rPr>
        <w:t>soj</w:t>
      </w:r>
      <w:r w:rsidR="00583BE4" w:rsidRPr="009B567E">
        <w:rPr>
          <w:b/>
          <w:szCs w:val="22"/>
        </w:rPr>
        <w:t>ų</w:t>
      </w:r>
      <w:r w:rsidR="001A64F4" w:rsidRPr="009B567E">
        <w:rPr>
          <w:b/>
          <w:szCs w:val="22"/>
        </w:rPr>
        <w:t xml:space="preserve"> </w:t>
      </w:r>
      <w:proofErr w:type="spellStart"/>
      <w:r w:rsidR="001A64F4" w:rsidRPr="009B567E">
        <w:rPr>
          <w:b/>
          <w:szCs w:val="22"/>
        </w:rPr>
        <w:t>lecitin</w:t>
      </w:r>
      <w:r w:rsidR="002C46A3" w:rsidRPr="009B567E">
        <w:rPr>
          <w:b/>
          <w:szCs w:val="22"/>
        </w:rPr>
        <w:t>o</w:t>
      </w:r>
      <w:proofErr w:type="spellEnd"/>
      <w:r w:rsidR="006F3A11" w:rsidRPr="009B567E">
        <w:rPr>
          <w:b/>
          <w:szCs w:val="22"/>
        </w:rPr>
        <w:t xml:space="preserve"> ir </w:t>
      </w:r>
      <w:proofErr w:type="spellStart"/>
      <w:r w:rsidR="006F3A11" w:rsidRPr="009B567E">
        <w:rPr>
          <w:b/>
          <w:szCs w:val="22"/>
        </w:rPr>
        <w:t>maltitolio</w:t>
      </w:r>
      <w:proofErr w:type="spellEnd"/>
      <w:r w:rsidR="000B3682" w:rsidRPr="009B567E">
        <w:rPr>
          <w:szCs w:val="22"/>
        </w:rPr>
        <w:t xml:space="preserve">. </w:t>
      </w:r>
    </w:p>
    <w:p w14:paraId="473E1B33" w14:textId="77777777" w:rsidR="000B3682" w:rsidRPr="009B567E" w:rsidRDefault="000B3682" w:rsidP="001A64F4">
      <w:pPr>
        <w:rPr>
          <w:bCs/>
          <w:szCs w:val="22"/>
        </w:rPr>
      </w:pPr>
      <w:r w:rsidRPr="009B567E">
        <w:rPr>
          <w:szCs w:val="22"/>
        </w:rPr>
        <w:t>Jei esate alergiškas (alergiška) žemės riešutams arba sojai, Jums šio vaist</w:t>
      </w:r>
      <w:r w:rsidR="001A64F4" w:rsidRPr="009B567E">
        <w:rPr>
          <w:szCs w:val="22"/>
        </w:rPr>
        <w:t xml:space="preserve">o </w:t>
      </w:r>
      <w:r w:rsidRPr="009B567E">
        <w:rPr>
          <w:szCs w:val="22"/>
        </w:rPr>
        <w:t>vartoti negalima.</w:t>
      </w:r>
    </w:p>
    <w:p w14:paraId="34A6522A" w14:textId="77777777" w:rsidR="00A12E96" w:rsidRPr="009B567E" w:rsidRDefault="001A64F4" w:rsidP="002C46A3">
      <w:pPr>
        <w:numPr>
          <w:ilvl w:val="12"/>
          <w:numId w:val="0"/>
        </w:numPr>
        <w:outlineLvl w:val="0"/>
        <w:rPr>
          <w:szCs w:val="22"/>
        </w:rPr>
      </w:pPr>
      <w:r w:rsidRPr="009B567E">
        <w:rPr>
          <w:szCs w:val="22"/>
        </w:rPr>
        <w:t>Jeigu gydytojas Jums yra sakęs, kad netoleruojate kokių nors angliavandenių, kreipkitės į jį prieš pradėdami vartoti šį vaistą.</w:t>
      </w:r>
    </w:p>
    <w:p w14:paraId="6BAAD88B" w14:textId="77777777" w:rsidR="001A64F4" w:rsidRPr="009B567E" w:rsidRDefault="001A64F4" w:rsidP="00A12E96">
      <w:pPr>
        <w:numPr>
          <w:ilvl w:val="12"/>
          <w:numId w:val="0"/>
        </w:numPr>
        <w:ind w:left="567" w:hanging="567"/>
        <w:outlineLvl w:val="0"/>
        <w:rPr>
          <w:bCs/>
          <w:szCs w:val="22"/>
        </w:rPr>
      </w:pPr>
    </w:p>
    <w:p w14:paraId="14422AAF" w14:textId="77777777" w:rsidR="00BC70DC" w:rsidRPr="009B567E" w:rsidRDefault="00BC70DC" w:rsidP="00A12E96">
      <w:pPr>
        <w:numPr>
          <w:ilvl w:val="12"/>
          <w:numId w:val="0"/>
        </w:numPr>
        <w:ind w:left="567" w:hanging="567"/>
        <w:outlineLvl w:val="0"/>
        <w:rPr>
          <w:bCs/>
          <w:szCs w:val="22"/>
        </w:rPr>
      </w:pPr>
    </w:p>
    <w:p w14:paraId="496C3B7D" w14:textId="77777777" w:rsidR="00A12E96" w:rsidRPr="009B567E" w:rsidRDefault="00A12E96" w:rsidP="00A12E96">
      <w:pPr>
        <w:numPr>
          <w:ilvl w:val="12"/>
          <w:numId w:val="0"/>
        </w:numPr>
        <w:ind w:left="567" w:hanging="567"/>
        <w:outlineLvl w:val="0"/>
        <w:rPr>
          <w:b/>
          <w:caps/>
          <w:szCs w:val="22"/>
        </w:rPr>
      </w:pPr>
      <w:r w:rsidRPr="009B567E">
        <w:rPr>
          <w:b/>
          <w:szCs w:val="22"/>
        </w:rPr>
        <w:t>3.</w:t>
      </w:r>
      <w:r w:rsidRPr="009B567E">
        <w:rPr>
          <w:b/>
          <w:szCs w:val="22"/>
        </w:rPr>
        <w:tab/>
      </w:r>
      <w:r w:rsidR="00474375" w:rsidRPr="009B567E">
        <w:rPr>
          <w:b/>
          <w:szCs w:val="22"/>
        </w:rPr>
        <w:t xml:space="preserve">Kaip vartoti </w:t>
      </w:r>
      <w:proofErr w:type="spellStart"/>
      <w:r w:rsidR="00474375" w:rsidRPr="009B567E">
        <w:rPr>
          <w:b/>
          <w:szCs w:val="22"/>
        </w:rPr>
        <w:t>Ozzion</w:t>
      </w:r>
      <w:proofErr w:type="spellEnd"/>
    </w:p>
    <w:p w14:paraId="583301ED" w14:textId="77777777" w:rsidR="00A12E96" w:rsidRPr="009B567E" w:rsidRDefault="00A12E96" w:rsidP="00A12E96">
      <w:pPr>
        <w:ind w:left="567" w:hanging="567"/>
        <w:rPr>
          <w:szCs w:val="22"/>
        </w:rPr>
      </w:pPr>
    </w:p>
    <w:p w14:paraId="37DDC0EF" w14:textId="77777777" w:rsidR="00A12E96" w:rsidRPr="009B567E" w:rsidRDefault="00D73A9F" w:rsidP="002C46A3">
      <w:pPr>
        <w:rPr>
          <w:szCs w:val="22"/>
        </w:rPr>
      </w:pPr>
      <w:r w:rsidRPr="009B567E">
        <w:rPr>
          <w:bCs/>
          <w:color w:val="000000"/>
          <w:szCs w:val="22"/>
        </w:rPr>
        <w:t>V</w:t>
      </w:r>
      <w:r w:rsidR="00A12E96" w:rsidRPr="009B567E">
        <w:rPr>
          <w:szCs w:val="22"/>
        </w:rPr>
        <w:t xml:space="preserve">isada vartokite </w:t>
      </w:r>
      <w:r w:rsidRPr="009B567E">
        <w:rPr>
          <w:szCs w:val="22"/>
        </w:rPr>
        <w:t xml:space="preserve">šį vaistą </w:t>
      </w:r>
      <w:r w:rsidR="00A12E96" w:rsidRPr="009B567E">
        <w:rPr>
          <w:szCs w:val="22"/>
        </w:rPr>
        <w:t>tiksliai, kaip nurodė gydytojas. Jeigu abejojate, kreipkitės į gydytoją arba vaistininką.</w:t>
      </w:r>
    </w:p>
    <w:p w14:paraId="513F5083" w14:textId="77777777" w:rsidR="002C46A3" w:rsidRPr="009B567E" w:rsidRDefault="002C46A3" w:rsidP="00A12E96">
      <w:pPr>
        <w:rPr>
          <w:szCs w:val="22"/>
        </w:rPr>
      </w:pPr>
    </w:p>
    <w:p w14:paraId="05009A91" w14:textId="77777777" w:rsidR="001F4D5F" w:rsidRPr="009B567E" w:rsidRDefault="001F4D5F" w:rsidP="002C46A3">
      <w:pPr>
        <w:rPr>
          <w:b/>
          <w:bCs/>
          <w:szCs w:val="22"/>
          <w:lang w:bidi="ar-SY"/>
        </w:rPr>
      </w:pPr>
      <w:r w:rsidRPr="009B567E">
        <w:rPr>
          <w:b/>
          <w:bCs/>
          <w:szCs w:val="22"/>
          <w:lang w:eastAsia="zh-CN"/>
        </w:rPr>
        <w:t>Kada ir kiek vartoti</w:t>
      </w:r>
      <w:r w:rsidRPr="009B567E">
        <w:rPr>
          <w:b/>
          <w:bCs/>
          <w:szCs w:val="22"/>
        </w:rPr>
        <w:t xml:space="preserve"> </w:t>
      </w:r>
      <w:proofErr w:type="spellStart"/>
      <w:r w:rsidR="00600D78" w:rsidRPr="009B567E">
        <w:rPr>
          <w:b/>
          <w:bCs/>
          <w:szCs w:val="22"/>
        </w:rPr>
        <w:t>Ozzion</w:t>
      </w:r>
      <w:proofErr w:type="spellEnd"/>
      <w:r w:rsidR="008E3010" w:rsidRPr="009B567E">
        <w:rPr>
          <w:b/>
          <w:bCs/>
          <w:szCs w:val="22"/>
        </w:rPr>
        <w:t>?</w:t>
      </w:r>
    </w:p>
    <w:p w14:paraId="03367283" w14:textId="7224F6A0" w:rsidR="00A12E96" w:rsidRPr="009B567E" w:rsidRDefault="00157729" w:rsidP="002C46A3">
      <w:pPr>
        <w:rPr>
          <w:szCs w:val="22"/>
        </w:rPr>
      </w:pPr>
      <w:r w:rsidRPr="009B567E">
        <w:rPr>
          <w:szCs w:val="22"/>
        </w:rPr>
        <w:t>Visą tabletę reikia nuryti</w:t>
      </w:r>
      <w:r w:rsidR="002C46A3" w:rsidRPr="009B567E">
        <w:rPr>
          <w:szCs w:val="22"/>
        </w:rPr>
        <w:t xml:space="preserve"> </w:t>
      </w:r>
      <w:r w:rsidR="00A01109" w:rsidRPr="009B567E">
        <w:rPr>
          <w:szCs w:val="22"/>
        </w:rPr>
        <w:t>užgeriant vandeniu</w:t>
      </w:r>
      <w:r w:rsidRPr="009B567E">
        <w:rPr>
          <w:szCs w:val="22"/>
        </w:rPr>
        <w:t>,</w:t>
      </w:r>
      <w:r w:rsidR="00A01109" w:rsidRPr="009B567E">
        <w:rPr>
          <w:szCs w:val="22"/>
        </w:rPr>
        <w:t xml:space="preserve"> </w:t>
      </w:r>
      <w:r w:rsidR="002C46A3" w:rsidRPr="009B567E">
        <w:rPr>
          <w:szCs w:val="22"/>
        </w:rPr>
        <w:t xml:space="preserve">likus valandai iki valgio. </w:t>
      </w:r>
      <w:r w:rsidR="003D3D48" w:rsidRPr="009B567E">
        <w:rPr>
          <w:szCs w:val="22"/>
        </w:rPr>
        <w:t>L</w:t>
      </w:r>
      <w:r w:rsidR="00A12E96" w:rsidRPr="009B567E">
        <w:rPr>
          <w:szCs w:val="22"/>
        </w:rPr>
        <w:t>aužyti ar kramtyti tablečių negalima.</w:t>
      </w:r>
    </w:p>
    <w:p w14:paraId="5AD3CA27" w14:textId="77777777" w:rsidR="002C46A3" w:rsidRPr="009B567E" w:rsidRDefault="002C46A3" w:rsidP="00A12E96">
      <w:pPr>
        <w:rPr>
          <w:szCs w:val="22"/>
        </w:rPr>
      </w:pPr>
    </w:p>
    <w:p w14:paraId="09FF2DB7" w14:textId="77777777" w:rsidR="001F4D5F" w:rsidRPr="009B567E" w:rsidRDefault="001F4D5F" w:rsidP="001F4D5F">
      <w:pPr>
        <w:rPr>
          <w:szCs w:val="22"/>
        </w:rPr>
      </w:pPr>
      <w:r w:rsidRPr="009B567E">
        <w:rPr>
          <w:szCs w:val="22"/>
          <w:lang w:eastAsia="zh-CN"/>
        </w:rPr>
        <w:t>Jei gydytojas nenurodo kitaip</w:t>
      </w:r>
      <w:r w:rsidRPr="009B567E">
        <w:rPr>
          <w:szCs w:val="22"/>
        </w:rPr>
        <w:t>, įprastinis dozavimas nurodytas toliau.</w:t>
      </w:r>
    </w:p>
    <w:p w14:paraId="1D896D0C" w14:textId="77777777" w:rsidR="008838D6" w:rsidRPr="009B567E" w:rsidRDefault="008838D6" w:rsidP="00A12E96">
      <w:pPr>
        <w:ind w:left="567" w:hanging="567"/>
        <w:rPr>
          <w:i/>
          <w:iCs/>
          <w:szCs w:val="22"/>
        </w:rPr>
      </w:pPr>
    </w:p>
    <w:p w14:paraId="3C29153D" w14:textId="77777777" w:rsidR="00A12E96" w:rsidRPr="009B567E" w:rsidRDefault="00A12E96" w:rsidP="007E1051">
      <w:pPr>
        <w:pStyle w:val="Sraopastraipa"/>
        <w:numPr>
          <w:ilvl w:val="0"/>
          <w:numId w:val="8"/>
        </w:numPr>
        <w:ind w:left="426" w:hanging="426"/>
        <w:rPr>
          <w:szCs w:val="22"/>
          <w:u w:val="single"/>
        </w:rPr>
      </w:pPr>
      <w:r w:rsidRPr="009B567E">
        <w:rPr>
          <w:szCs w:val="22"/>
          <w:u w:val="single"/>
        </w:rPr>
        <w:t>Suaugusiems žmonėms ir 12 metų arba vyresniems paaugliams</w:t>
      </w:r>
    </w:p>
    <w:p w14:paraId="0F20A1A0" w14:textId="77777777" w:rsidR="0056462A" w:rsidRPr="009B567E" w:rsidRDefault="0056462A" w:rsidP="007E1051">
      <w:pPr>
        <w:ind w:left="426"/>
        <w:rPr>
          <w:i/>
          <w:szCs w:val="22"/>
        </w:rPr>
      </w:pPr>
      <w:proofErr w:type="spellStart"/>
      <w:r w:rsidRPr="009B567E">
        <w:rPr>
          <w:i/>
          <w:szCs w:val="22"/>
        </w:rPr>
        <w:t>Refliuksinio</w:t>
      </w:r>
      <w:proofErr w:type="spellEnd"/>
      <w:r w:rsidRPr="009B567E">
        <w:rPr>
          <w:i/>
          <w:szCs w:val="22"/>
        </w:rPr>
        <w:t xml:space="preserve"> </w:t>
      </w:r>
      <w:proofErr w:type="spellStart"/>
      <w:r w:rsidRPr="009B567E">
        <w:rPr>
          <w:i/>
          <w:szCs w:val="22"/>
        </w:rPr>
        <w:t>ezofagito</w:t>
      </w:r>
      <w:proofErr w:type="spellEnd"/>
      <w:r w:rsidRPr="009B567E">
        <w:rPr>
          <w:i/>
          <w:szCs w:val="22"/>
        </w:rPr>
        <w:t xml:space="preserve"> gydymas</w:t>
      </w:r>
    </w:p>
    <w:p w14:paraId="71E53025" w14:textId="77777777" w:rsidR="00A8455D" w:rsidRPr="009B567E" w:rsidRDefault="0056462A" w:rsidP="007E1051">
      <w:pPr>
        <w:autoSpaceDE w:val="0"/>
        <w:autoSpaceDN w:val="0"/>
        <w:adjustRightInd w:val="0"/>
        <w:ind w:left="426"/>
        <w:rPr>
          <w:szCs w:val="22"/>
          <w:lang w:eastAsia="zh-CN"/>
        </w:rPr>
      </w:pPr>
      <w:r w:rsidRPr="009B567E">
        <w:rPr>
          <w:szCs w:val="22"/>
        </w:rPr>
        <w:t>Rek</w:t>
      </w:r>
      <w:r w:rsidR="001F4D5F" w:rsidRPr="009B567E">
        <w:rPr>
          <w:szCs w:val="22"/>
        </w:rPr>
        <w:t>omenduojama paros dozė yra viena</w:t>
      </w:r>
      <w:r w:rsidRPr="009B567E">
        <w:rPr>
          <w:szCs w:val="22"/>
        </w:rPr>
        <w:t xml:space="preserve"> tabletė</w:t>
      </w:r>
      <w:r w:rsidR="008E21A7" w:rsidRPr="009B567E">
        <w:rPr>
          <w:szCs w:val="22"/>
          <w:lang w:eastAsia="cs-CZ"/>
        </w:rPr>
        <w:t xml:space="preserve">. </w:t>
      </w:r>
      <w:r w:rsidR="00A8455D" w:rsidRPr="009B567E">
        <w:rPr>
          <w:szCs w:val="22"/>
          <w:lang w:eastAsia="zh-CN"/>
        </w:rPr>
        <w:t xml:space="preserve">Gydytojas gali nurodyti </w:t>
      </w:r>
      <w:r w:rsidR="009200DE" w:rsidRPr="009B567E">
        <w:rPr>
          <w:szCs w:val="22"/>
          <w:lang w:eastAsia="zh-CN"/>
        </w:rPr>
        <w:t xml:space="preserve">didinti dozę ir </w:t>
      </w:r>
      <w:r w:rsidR="00A8455D" w:rsidRPr="009B567E">
        <w:rPr>
          <w:szCs w:val="22"/>
          <w:lang w:eastAsia="zh-CN"/>
        </w:rPr>
        <w:t xml:space="preserve">vartoti 2 tabletes per parą. Paprastai </w:t>
      </w:r>
      <w:proofErr w:type="spellStart"/>
      <w:r w:rsidR="00A8455D" w:rsidRPr="009B567E">
        <w:rPr>
          <w:szCs w:val="22"/>
          <w:lang w:eastAsia="zh-CN"/>
        </w:rPr>
        <w:t>refl</w:t>
      </w:r>
      <w:r w:rsidR="001F4D5F" w:rsidRPr="009B567E">
        <w:rPr>
          <w:szCs w:val="22"/>
          <w:lang w:eastAsia="zh-CN"/>
        </w:rPr>
        <w:t>iuksinis</w:t>
      </w:r>
      <w:proofErr w:type="spellEnd"/>
      <w:r w:rsidR="001F4D5F" w:rsidRPr="009B567E">
        <w:rPr>
          <w:szCs w:val="22"/>
          <w:lang w:eastAsia="zh-CN"/>
        </w:rPr>
        <w:t xml:space="preserve"> </w:t>
      </w:r>
      <w:proofErr w:type="spellStart"/>
      <w:r w:rsidR="001F4D5F" w:rsidRPr="009B567E">
        <w:rPr>
          <w:szCs w:val="22"/>
          <w:lang w:eastAsia="zh-CN"/>
        </w:rPr>
        <w:t>ezofagitas</w:t>
      </w:r>
      <w:proofErr w:type="spellEnd"/>
      <w:r w:rsidR="001F4D5F" w:rsidRPr="009B567E">
        <w:rPr>
          <w:szCs w:val="22"/>
          <w:lang w:eastAsia="zh-CN"/>
        </w:rPr>
        <w:t xml:space="preserve"> gydomas 4</w:t>
      </w:r>
      <w:r w:rsidR="00B505D5" w:rsidRPr="009B567E">
        <w:rPr>
          <w:szCs w:val="22"/>
          <w:lang w:eastAsia="zh-CN"/>
        </w:rPr>
        <w:t>–</w:t>
      </w:r>
      <w:r w:rsidR="001F4D5F" w:rsidRPr="009B567E">
        <w:rPr>
          <w:szCs w:val="22"/>
          <w:lang w:eastAsia="zh-CN"/>
        </w:rPr>
        <w:t>8 </w:t>
      </w:r>
      <w:r w:rsidR="00A8455D" w:rsidRPr="009B567E">
        <w:rPr>
          <w:szCs w:val="22"/>
          <w:lang w:eastAsia="zh-CN"/>
        </w:rPr>
        <w:t>savaites. Kiek laiko vartoti vaist</w:t>
      </w:r>
      <w:r w:rsidR="00B505D5" w:rsidRPr="009B567E">
        <w:rPr>
          <w:szCs w:val="22"/>
          <w:lang w:eastAsia="zh-CN"/>
        </w:rPr>
        <w:t>ą</w:t>
      </w:r>
      <w:r w:rsidR="00A8455D" w:rsidRPr="009B567E">
        <w:rPr>
          <w:szCs w:val="22"/>
          <w:lang w:eastAsia="zh-CN"/>
        </w:rPr>
        <w:t>, pasakys gydytojas.</w:t>
      </w:r>
      <w:r w:rsidR="00A8455D" w:rsidRPr="009B567E">
        <w:rPr>
          <w:szCs w:val="22"/>
          <w:lang w:eastAsia="cs-CZ"/>
        </w:rPr>
        <w:t xml:space="preserve"> </w:t>
      </w:r>
    </w:p>
    <w:p w14:paraId="0074DE0D" w14:textId="77777777" w:rsidR="00A12E96" w:rsidRPr="009B567E" w:rsidRDefault="00A12E96" w:rsidP="00A12E96">
      <w:pPr>
        <w:tabs>
          <w:tab w:val="left" w:pos="567"/>
        </w:tabs>
        <w:rPr>
          <w:szCs w:val="22"/>
        </w:rPr>
      </w:pPr>
    </w:p>
    <w:p w14:paraId="1E774DB3" w14:textId="77777777" w:rsidR="004B1F59" w:rsidRPr="009B567E" w:rsidRDefault="004B1F59" w:rsidP="007E1051">
      <w:pPr>
        <w:pStyle w:val="Sraopastraipa"/>
        <w:numPr>
          <w:ilvl w:val="0"/>
          <w:numId w:val="8"/>
        </w:numPr>
        <w:ind w:left="426" w:hanging="426"/>
        <w:rPr>
          <w:szCs w:val="22"/>
          <w:u w:val="single"/>
        </w:rPr>
      </w:pPr>
      <w:r w:rsidRPr="009B567E">
        <w:rPr>
          <w:szCs w:val="22"/>
          <w:u w:val="single"/>
        </w:rPr>
        <w:t xml:space="preserve">Suaugusiems žmonėms </w:t>
      </w:r>
    </w:p>
    <w:p w14:paraId="61EC8F9D" w14:textId="77777777" w:rsidR="001E4895" w:rsidRPr="009B567E" w:rsidRDefault="001E4895" w:rsidP="007E1051">
      <w:pPr>
        <w:autoSpaceDE w:val="0"/>
        <w:autoSpaceDN w:val="0"/>
        <w:adjustRightInd w:val="0"/>
        <w:ind w:left="426"/>
        <w:rPr>
          <w:i/>
          <w:szCs w:val="22"/>
        </w:rPr>
      </w:pPr>
      <w:r w:rsidRPr="009B567E">
        <w:rPr>
          <w:i/>
          <w:szCs w:val="22"/>
        </w:rPr>
        <w:t xml:space="preserve">Bakterijų, vadinamų </w:t>
      </w:r>
      <w:proofErr w:type="spellStart"/>
      <w:r w:rsidRPr="009B567E">
        <w:rPr>
          <w:i/>
          <w:szCs w:val="22"/>
        </w:rPr>
        <w:t>Helicobacter</w:t>
      </w:r>
      <w:proofErr w:type="spellEnd"/>
      <w:r w:rsidRPr="009B567E">
        <w:rPr>
          <w:i/>
          <w:szCs w:val="22"/>
        </w:rPr>
        <w:t xml:space="preserve"> </w:t>
      </w:r>
      <w:proofErr w:type="spellStart"/>
      <w:r w:rsidRPr="009B567E">
        <w:rPr>
          <w:i/>
          <w:szCs w:val="22"/>
        </w:rPr>
        <w:t>pylori</w:t>
      </w:r>
      <w:proofErr w:type="spellEnd"/>
      <w:r w:rsidRPr="009B567E">
        <w:rPr>
          <w:i/>
          <w:szCs w:val="22"/>
        </w:rPr>
        <w:t>, infekcijos šalinimas pacientams, kuriems yra dvylikapirštės žarnos ir skrandžio opų, kartu vartojant du antibiotikus (naikinamasis gydymas)</w:t>
      </w:r>
    </w:p>
    <w:p w14:paraId="4B4E593B" w14:textId="77777777" w:rsidR="001E4895" w:rsidRPr="009B567E" w:rsidRDefault="001E4895" w:rsidP="007E1051">
      <w:pPr>
        <w:autoSpaceDE w:val="0"/>
        <w:autoSpaceDN w:val="0"/>
        <w:adjustRightInd w:val="0"/>
        <w:ind w:left="426"/>
        <w:rPr>
          <w:szCs w:val="22"/>
        </w:rPr>
      </w:pPr>
      <w:r w:rsidRPr="009B567E">
        <w:rPr>
          <w:szCs w:val="22"/>
          <w:lang w:eastAsia="zh-CN"/>
        </w:rPr>
        <w:t xml:space="preserve">Vartojama viena tabletė du kartus per parą bei dvi antibiotikų (gali būti vartojama </w:t>
      </w:r>
      <w:proofErr w:type="spellStart"/>
      <w:r w:rsidRPr="009B567E">
        <w:rPr>
          <w:szCs w:val="22"/>
          <w:lang w:eastAsia="zh-CN"/>
        </w:rPr>
        <w:t>amoksicilino</w:t>
      </w:r>
      <w:proofErr w:type="spellEnd"/>
      <w:r w:rsidRPr="009B567E">
        <w:rPr>
          <w:szCs w:val="22"/>
          <w:lang w:eastAsia="zh-CN"/>
        </w:rPr>
        <w:t xml:space="preserve">, </w:t>
      </w:r>
      <w:proofErr w:type="spellStart"/>
      <w:r w:rsidRPr="009B567E">
        <w:rPr>
          <w:szCs w:val="22"/>
          <w:lang w:eastAsia="zh-CN"/>
        </w:rPr>
        <w:t>klaritromicino</w:t>
      </w:r>
      <w:proofErr w:type="spellEnd"/>
      <w:r w:rsidRPr="009B567E">
        <w:rPr>
          <w:szCs w:val="22"/>
          <w:lang w:eastAsia="zh-CN"/>
        </w:rPr>
        <w:t xml:space="preserve"> ir </w:t>
      </w:r>
      <w:proofErr w:type="spellStart"/>
      <w:r w:rsidRPr="009B567E">
        <w:rPr>
          <w:szCs w:val="22"/>
          <w:lang w:eastAsia="zh-CN"/>
        </w:rPr>
        <w:t>metronidazolo</w:t>
      </w:r>
      <w:proofErr w:type="spellEnd"/>
      <w:r w:rsidRPr="009B567E">
        <w:rPr>
          <w:szCs w:val="22"/>
          <w:lang w:eastAsia="zh-CN"/>
        </w:rPr>
        <w:t xml:space="preserve"> (arba </w:t>
      </w:r>
      <w:proofErr w:type="spellStart"/>
      <w:r w:rsidRPr="009B567E">
        <w:rPr>
          <w:szCs w:val="22"/>
          <w:lang w:eastAsia="zh-CN"/>
        </w:rPr>
        <w:t>tinidazolo</w:t>
      </w:r>
      <w:proofErr w:type="spellEnd"/>
      <w:r w:rsidRPr="009B567E">
        <w:rPr>
          <w:szCs w:val="22"/>
          <w:lang w:eastAsia="zh-CN"/>
        </w:rPr>
        <w:t xml:space="preserve">) tabletės (kiekviena iš jų geriama du kartus per parą kartu su </w:t>
      </w:r>
      <w:proofErr w:type="spellStart"/>
      <w:r w:rsidRPr="009B567E">
        <w:rPr>
          <w:szCs w:val="22"/>
          <w:lang w:eastAsia="zh-CN"/>
        </w:rPr>
        <w:t>pantoprazolo</w:t>
      </w:r>
      <w:proofErr w:type="spellEnd"/>
      <w:r w:rsidRPr="009B567E">
        <w:rPr>
          <w:szCs w:val="22"/>
          <w:lang w:eastAsia="zh-CN"/>
        </w:rPr>
        <w:t xml:space="preserve"> tablete)</w:t>
      </w:r>
      <w:r w:rsidR="001E1427" w:rsidRPr="009B567E">
        <w:rPr>
          <w:szCs w:val="22"/>
          <w:lang w:eastAsia="zh-CN"/>
        </w:rPr>
        <w:t>)</w:t>
      </w:r>
      <w:r w:rsidRPr="009B567E">
        <w:rPr>
          <w:szCs w:val="22"/>
          <w:lang w:eastAsia="zh-CN"/>
        </w:rPr>
        <w:t xml:space="preserve">. Pirmoji </w:t>
      </w:r>
      <w:proofErr w:type="spellStart"/>
      <w:r w:rsidRPr="009B567E">
        <w:rPr>
          <w:szCs w:val="22"/>
          <w:lang w:eastAsia="zh-CN"/>
        </w:rPr>
        <w:t>panto</w:t>
      </w:r>
      <w:r w:rsidR="001F4D5F" w:rsidRPr="009B567E">
        <w:rPr>
          <w:szCs w:val="22"/>
          <w:lang w:eastAsia="zh-CN"/>
        </w:rPr>
        <w:t>prazolo</w:t>
      </w:r>
      <w:proofErr w:type="spellEnd"/>
      <w:r w:rsidR="001F4D5F" w:rsidRPr="009B567E">
        <w:rPr>
          <w:szCs w:val="22"/>
          <w:lang w:eastAsia="zh-CN"/>
        </w:rPr>
        <w:t xml:space="preserve"> tabletė geriama likus 1 </w:t>
      </w:r>
      <w:r w:rsidRPr="009B567E">
        <w:rPr>
          <w:szCs w:val="22"/>
          <w:lang w:eastAsia="zh-CN"/>
        </w:rPr>
        <w:t xml:space="preserve">valandai iki pusryčių, antroji </w:t>
      </w:r>
      <w:proofErr w:type="spellStart"/>
      <w:r w:rsidRPr="009B567E">
        <w:rPr>
          <w:szCs w:val="22"/>
          <w:lang w:eastAsia="zh-CN"/>
        </w:rPr>
        <w:t>pantop</w:t>
      </w:r>
      <w:r w:rsidR="001F4D5F" w:rsidRPr="009B567E">
        <w:rPr>
          <w:szCs w:val="22"/>
          <w:lang w:eastAsia="zh-CN"/>
        </w:rPr>
        <w:t>razolo</w:t>
      </w:r>
      <w:proofErr w:type="spellEnd"/>
      <w:r w:rsidR="001F4D5F" w:rsidRPr="009B567E">
        <w:rPr>
          <w:szCs w:val="22"/>
          <w:lang w:eastAsia="zh-CN"/>
        </w:rPr>
        <w:t xml:space="preserve"> tabletė – likus 1 </w:t>
      </w:r>
      <w:r w:rsidRPr="009B567E">
        <w:rPr>
          <w:szCs w:val="22"/>
          <w:lang w:eastAsia="zh-CN"/>
        </w:rPr>
        <w:t>valandai iki vakarienės. Vykdykite gydytojo nurodymus ir perskaitykite antibiotikų pakuotės</w:t>
      </w:r>
      <w:r w:rsidR="001F4D5F" w:rsidRPr="009B567E">
        <w:rPr>
          <w:szCs w:val="22"/>
          <w:lang w:eastAsia="zh-CN"/>
        </w:rPr>
        <w:t xml:space="preserve"> lapelius. Paprastai gydoma 1-2 </w:t>
      </w:r>
      <w:r w:rsidRPr="009B567E">
        <w:rPr>
          <w:szCs w:val="22"/>
          <w:lang w:eastAsia="zh-CN"/>
        </w:rPr>
        <w:t>savaites.</w:t>
      </w:r>
    </w:p>
    <w:p w14:paraId="17C210D7" w14:textId="77777777" w:rsidR="001E4895" w:rsidRPr="009B567E" w:rsidRDefault="001E4895" w:rsidP="008E21A7">
      <w:pPr>
        <w:autoSpaceDE w:val="0"/>
        <w:autoSpaceDN w:val="0"/>
        <w:adjustRightInd w:val="0"/>
        <w:rPr>
          <w:szCs w:val="22"/>
        </w:rPr>
      </w:pPr>
    </w:p>
    <w:p w14:paraId="0B0CCADF" w14:textId="67D15A0D" w:rsidR="008E21A7" w:rsidRPr="009B567E" w:rsidRDefault="00C73EA1" w:rsidP="007E1051">
      <w:pPr>
        <w:autoSpaceDE w:val="0"/>
        <w:autoSpaceDN w:val="0"/>
        <w:adjustRightInd w:val="0"/>
        <w:ind w:left="426"/>
        <w:rPr>
          <w:i/>
          <w:szCs w:val="22"/>
        </w:rPr>
      </w:pPr>
      <w:r w:rsidRPr="009B567E">
        <w:rPr>
          <w:i/>
          <w:szCs w:val="22"/>
        </w:rPr>
        <w:t xml:space="preserve">Skrandžio ir </w:t>
      </w:r>
      <w:r w:rsidRPr="009B567E">
        <w:rPr>
          <w:bCs/>
          <w:i/>
          <w:szCs w:val="22"/>
          <w:lang w:eastAsia="cs-CZ"/>
        </w:rPr>
        <w:t>dvylikapirštės</w:t>
      </w:r>
      <w:r w:rsidRPr="009B567E">
        <w:rPr>
          <w:i/>
          <w:szCs w:val="22"/>
        </w:rPr>
        <w:t xml:space="preserve"> žarnos opos gydymas</w:t>
      </w:r>
    </w:p>
    <w:p w14:paraId="04CF7A6C" w14:textId="77777777" w:rsidR="00580FDE" w:rsidRPr="009B567E" w:rsidRDefault="00C73EA1" w:rsidP="007E1051">
      <w:pPr>
        <w:autoSpaceDE w:val="0"/>
        <w:autoSpaceDN w:val="0"/>
        <w:adjustRightInd w:val="0"/>
        <w:ind w:left="426"/>
        <w:rPr>
          <w:szCs w:val="22"/>
          <w:lang w:eastAsia="zh-CN"/>
        </w:rPr>
      </w:pPr>
      <w:r w:rsidRPr="009B567E">
        <w:rPr>
          <w:szCs w:val="22"/>
        </w:rPr>
        <w:t>Rek</w:t>
      </w:r>
      <w:r w:rsidR="001F4D5F" w:rsidRPr="009B567E">
        <w:rPr>
          <w:szCs w:val="22"/>
        </w:rPr>
        <w:t>omenduojama paros dozė yra viena</w:t>
      </w:r>
      <w:r w:rsidRPr="009B567E">
        <w:rPr>
          <w:szCs w:val="22"/>
        </w:rPr>
        <w:t xml:space="preserve"> tabletė</w:t>
      </w:r>
      <w:r w:rsidR="008E21A7" w:rsidRPr="009B567E">
        <w:rPr>
          <w:szCs w:val="22"/>
        </w:rPr>
        <w:t xml:space="preserve">. </w:t>
      </w:r>
      <w:r w:rsidR="00580FDE" w:rsidRPr="009B567E">
        <w:rPr>
          <w:szCs w:val="22"/>
          <w:lang w:eastAsia="zh-CN"/>
        </w:rPr>
        <w:t>Pasitarus su gydytoju, dozę galima dvigubinti.</w:t>
      </w:r>
    </w:p>
    <w:p w14:paraId="2698378F" w14:textId="77777777" w:rsidR="00580FDE" w:rsidRPr="009B567E" w:rsidRDefault="00580FDE" w:rsidP="007E1051">
      <w:pPr>
        <w:autoSpaceDE w:val="0"/>
        <w:autoSpaceDN w:val="0"/>
        <w:adjustRightInd w:val="0"/>
        <w:ind w:left="426"/>
        <w:rPr>
          <w:szCs w:val="22"/>
          <w:lang w:eastAsia="zh-CN"/>
        </w:rPr>
      </w:pPr>
      <w:r w:rsidRPr="009B567E">
        <w:rPr>
          <w:szCs w:val="22"/>
          <w:lang w:eastAsia="zh-CN"/>
        </w:rPr>
        <w:t>Kiek laiko vartoti vaist</w:t>
      </w:r>
      <w:r w:rsidR="00B505D5" w:rsidRPr="009B567E">
        <w:rPr>
          <w:szCs w:val="22"/>
          <w:lang w:eastAsia="zh-CN"/>
        </w:rPr>
        <w:t>ą</w:t>
      </w:r>
      <w:r w:rsidRPr="009B567E">
        <w:rPr>
          <w:szCs w:val="22"/>
          <w:lang w:eastAsia="zh-CN"/>
        </w:rPr>
        <w:t>, pasakys gydytojas. Pap</w:t>
      </w:r>
      <w:r w:rsidR="001F4D5F" w:rsidRPr="009B567E">
        <w:rPr>
          <w:szCs w:val="22"/>
          <w:lang w:eastAsia="zh-CN"/>
        </w:rPr>
        <w:t>rastai skrandžio opa gydoma 4</w:t>
      </w:r>
      <w:r w:rsidR="00B505D5" w:rsidRPr="009B567E">
        <w:rPr>
          <w:szCs w:val="22"/>
          <w:lang w:eastAsia="zh-CN"/>
        </w:rPr>
        <w:t>–</w:t>
      </w:r>
      <w:r w:rsidR="001F4D5F" w:rsidRPr="009B567E">
        <w:rPr>
          <w:szCs w:val="22"/>
          <w:lang w:eastAsia="zh-CN"/>
        </w:rPr>
        <w:t>8 </w:t>
      </w:r>
      <w:r w:rsidRPr="009B567E">
        <w:rPr>
          <w:szCs w:val="22"/>
          <w:lang w:eastAsia="zh-CN"/>
        </w:rPr>
        <w:t>savaites,</w:t>
      </w:r>
    </w:p>
    <w:p w14:paraId="389836E0" w14:textId="77777777" w:rsidR="00580FDE" w:rsidRPr="009B567E" w:rsidRDefault="001F4D5F" w:rsidP="007E1051">
      <w:pPr>
        <w:autoSpaceDE w:val="0"/>
        <w:autoSpaceDN w:val="0"/>
        <w:adjustRightInd w:val="0"/>
        <w:ind w:left="426"/>
        <w:rPr>
          <w:szCs w:val="22"/>
          <w:lang w:eastAsia="cs-CZ"/>
        </w:rPr>
      </w:pPr>
      <w:r w:rsidRPr="009B567E">
        <w:rPr>
          <w:szCs w:val="22"/>
          <w:lang w:eastAsia="zh-CN"/>
        </w:rPr>
        <w:t>dvylikapirštės žarnos opa – 2</w:t>
      </w:r>
      <w:r w:rsidR="00B505D5" w:rsidRPr="009B567E">
        <w:rPr>
          <w:szCs w:val="22"/>
          <w:lang w:eastAsia="zh-CN"/>
        </w:rPr>
        <w:t>–</w:t>
      </w:r>
      <w:r w:rsidRPr="009B567E">
        <w:rPr>
          <w:szCs w:val="22"/>
          <w:lang w:eastAsia="zh-CN"/>
        </w:rPr>
        <w:t>4 </w:t>
      </w:r>
      <w:r w:rsidR="00580FDE" w:rsidRPr="009B567E">
        <w:rPr>
          <w:szCs w:val="22"/>
          <w:lang w:eastAsia="zh-CN"/>
        </w:rPr>
        <w:t>savaites.</w:t>
      </w:r>
      <w:r w:rsidR="00580FDE" w:rsidRPr="009B567E">
        <w:rPr>
          <w:szCs w:val="22"/>
          <w:lang w:eastAsia="cs-CZ"/>
        </w:rPr>
        <w:t xml:space="preserve"> </w:t>
      </w:r>
    </w:p>
    <w:p w14:paraId="427E059E" w14:textId="77777777" w:rsidR="008E21A7" w:rsidRPr="009B567E" w:rsidRDefault="008E21A7" w:rsidP="008E21A7">
      <w:pPr>
        <w:autoSpaceDE w:val="0"/>
        <w:autoSpaceDN w:val="0"/>
        <w:adjustRightInd w:val="0"/>
        <w:rPr>
          <w:szCs w:val="22"/>
          <w:lang w:eastAsia="cs-CZ"/>
        </w:rPr>
      </w:pPr>
    </w:p>
    <w:p w14:paraId="77AA5ADB" w14:textId="77777777" w:rsidR="00FF08F8" w:rsidRPr="009B567E" w:rsidRDefault="00FF08F8" w:rsidP="007E1051">
      <w:pPr>
        <w:autoSpaceDE w:val="0"/>
        <w:autoSpaceDN w:val="0"/>
        <w:adjustRightInd w:val="0"/>
        <w:ind w:left="426"/>
        <w:rPr>
          <w:i/>
          <w:szCs w:val="22"/>
        </w:rPr>
      </w:pPr>
      <w:r w:rsidRPr="009B567E">
        <w:rPr>
          <w:i/>
          <w:szCs w:val="22"/>
        </w:rPr>
        <w:t xml:space="preserve">Ilgalaikis </w:t>
      </w:r>
      <w:proofErr w:type="spellStart"/>
      <w:r w:rsidRPr="009B567E">
        <w:rPr>
          <w:i/>
          <w:szCs w:val="22"/>
        </w:rPr>
        <w:t>Zolingerio</w:t>
      </w:r>
      <w:proofErr w:type="spellEnd"/>
      <w:r w:rsidRPr="009B567E">
        <w:rPr>
          <w:i/>
          <w:szCs w:val="22"/>
        </w:rPr>
        <w:t xml:space="preserve"> ir </w:t>
      </w:r>
      <w:proofErr w:type="spellStart"/>
      <w:r w:rsidRPr="009B567E">
        <w:rPr>
          <w:i/>
          <w:szCs w:val="22"/>
        </w:rPr>
        <w:t>Elisono</w:t>
      </w:r>
      <w:proofErr w:type="spellEnd"/>
      <w:r w:rsidRPr="009B567E">
        <w:rPr>
          <w:i/>
          <w:szCs w:val="22"/>
        </w:rPr>
        <w:t xml:space="preserve"> sindromo ir kitų būklių, kurių metu skrandyje susidaro per daug rūgšties, gydymas</w:t>
      </w:r>
    </w:p>
    <w:p w14:paraId="5D6C894E" w14:textId="77777777" w:rsidR="00FF08F8" w:rsidRPr="009B567E" w:rsidRDefault="00FF08F8" w:rsidP="007E1051">
      <w:pPr>
        <w:autoSpaceDE w:val="0"/>
        <w:autoSpaceDN w:val="0"/>
        <w:adjustRightInd w:val="0"/>
        <w:ind w:left="426"/>
        <w:rPr>
          <w:szCs w:val="22"/>
          <w:lang w:eastAsia="zh-CN"/>
        </w:rPr>
      </w:pPr>
      <w:r w:rsidRPr="009B567E">
        <w:rPr>
          <w:szCs w:val="22"/>
          <w:lang w:eastAsia="zh-CN"/>
        </w:rPr>
        <w:t>Įprastinė rekomenduojama pradinė dozė yra dvi tabletės per parą.</w:t>
      </w:r>
      <w:r w:rsidR="001F4D5F" w:rsidRPr="009B567E">
        <w:rPr>
          <w:szCs w:val="22"/>
          <w:lang w:eastAsia="zh-CN"/>
        </w:rPr>
        <w:t xml:space="preserve"> </w:t>
      </w:r>
      <w:r w:rsidRPr="009B567E">
        <w:rPr>
          <w:szCs w:val="22"/>
          <w:lang w:eastAsia="zh-CN"/>
        </w:rPr>
        <w:t>Reikia gerti dvi tabletes likus 1</w:t>
      </w:r>
      <w:r w:rsidR="001F4D5F" w:rsidRPr="009B567E">
        <w:rPr>
          <w:szCs w:val="22"/>
          <w:lang w:eastAsia="zh-CN"/>
        </w:rPr>
        <w:t> </w:t>
      </w:r>
      <w:r w:rsidRPr="009B567E">
        <w:rPr>
          <w:szCs w:val="22"/>
          <w:lang w:eastAsia="zh-CN"/>
        </w:rPr>
        <w:t>valandai iki pusryčių. Vėliau gydytojas, atsižvelgdamas į skrandyje susidarančios rūgšties kiekį, dozę gali koreguoti. Jei gydytojas nurodė vartoti daugiau kaip dvi tabletes per parą, tabletes reikia išgerti per du kartus.</w:t>
      </w:r>
    </w:p>
    <w:p w14:paraId="27DC5805" w14:textId="77777777" w:rsidR="00A01109" w:rsidRPr="009B567E" w:rsidRDefault="00A01109" w:rsidP="003D3D48">
      <w:pPr>
        <w:autoSpaceDE w:val="0"/>
        <w:autoSpaceDN w:val="0"/>
        <w:adjustRightInd w:val="0"/>
        <w:ind w:left="426"/>
        <w:rPr>
          <w:szCs w:val="22"/>
          <w:lang w:eastAsia="zh-CN"/>
        </w:rPr>
      </w:pPr>
    </w:p>
    <w:p w14:paraId="4B2973C2" w14:textId="77777777" w:rsidR="00FF08F8" w:rsidRPr="009B567E" w:rsidRDefault="00FF08F8" w:rsidP="0079530C">
      <w:pPr>
        <w:autoSpaceDE w:val="0"/>
        <w:autoSpaceDN w:val="0"/>
        <w:adjustRightInd w:val="0"/>
        <w:rPr>
          <w:szCs w:val="22"/>
          <w:lang w:eastAsia="cs-CZ"/>
        </w:rPr>
      </w:pPr>
      <w:r w:rsidRPr="009B567E">
        <w:rPr>
          <w:szCs w:val="22"/>
          <w:lang w:eastAsia="zh-CN"/>
        </w:rPr>
        <w:t>Jei gydytojas nurodė vartoti daugiau kaip keturias tabletes per parą, jis tiksliai pasakys, kada nutraukti vaisto vartojimą.</w:t>
      </w:r>
    </w:p>
    <w:p w14:paraId="104ABF4F" w14:textId="77777777" w:rsidR="00A12E96" w:rsidRPr="009B567E" w:rsidRDefault="00A12E96" w:rsidP="00A12E96">
      <w:pPr>
        <w:tabs>
          <w:tab w:val="left" w:pos="567"/>
        </w:tabs>
        <w:rPr>
          <w:szCs w:val="22"/>
        </w:rPr>
      </w:pPr>
    </w:p>
    <w:p w14:paraId="1E99E768" w14:textId="77777777" w:rsidR="00B727F8" w:rsidRPr="009B567E" w:rsidRDefault="00B727F8" w:rsidP="00A12E96">
      <w:pPr>
        <w:tabs>
          <w:tab w:val="left" w:pos="567"/>
        </w:tabs>
        <w:rPr>
          <w:b/>
          <w:bCs/>
          <w:szCs w:val="22"/>
        </w:rPr>
      </w:pPr>
      <w:r w:rsidRPr="009B567E">
        <w:rPr>
          <w:b/>
          <w:bCs/>
          <w:szCs w:val="22"/>
        </w:rPr>
        <w:t>Ypatingos pacientų grupės</w:t>
      </w:r>
    </w:p>
    <w:p w14:paraId="114F52FB" w14:textId="77777777" w:rsidR="00B97810" w:rsidRPr="009B567E" w:rsidRDefault="00B97810" w:rsidP="001F4D5F">
      <w:pPr>
        <w:numPr>
          <w:ilvl w:val="0"/>
          <w:numId w:val="4"/>
        </w:numPr>
        <w:autoSpaceDE w:val="0"/>
        <w:autoSpaceDN w:val="0"/>
        <w:adjustRightInd w:val="0"/>
        <w:ind w:left="567" w:hanging="567"/>
        <w:rPr>
          <w:szCs w:val="22"/>
        </w:rPr>
      </w:pPr>
      <w:r w:rsidRPr="009B567E">
        <w:rPr>
          <w:szCs w:val="22"/>
        </w:rPr>
        <w:lastRenderedPageBreak/>
        <w:t xml:space="preserve">Jei yra inkstų sutrikimų arba vidutinio sunkumo ar sunkių kepenų sutrikimų, </w:t>
      </w:r>
      <w:proofErr w:type="spellStart"/>
      <w:r w:rsidR="00600D78" w:rsidRPr="009B567E">
        <w:rPr>
          <w:bCs/>
          <w:szCs w:val="22"/>
        </w:rPr>
        <w:t>Ozzion</w:t>
      </w:r>
      <w:proofErr w:type="spellEnd"/>
      <w:r w:rsidR="003B44C5" w:rsidRPr="009B567E">
        <w:rPr>
          <w:bCs/>
          <w:szCs w:val="22"/>
        </w:rPr>
        <w:t xml:space="preserve"> </w:t>
      </w:r>
      <w:r w:rsidRPr="009B567E">
        <w:rPr>
          <w:szCs w:val="22"/>
        </w:rPr>
        <w:t xml:space="preserve">negalima vartoti </w:t>
      </w:r>
      <w:proofErr w:type="spellStart"/>
      <w:r w:rsidRPr="009B567E">
        <w:rPr>
          <w:i/>
          <w:szCs w:val="22"/>
        </w:rPr>
        <w:t>Helicobacter</w:t>
      </w:r>
      <w:proofErr w:type="spellEnd"/>
      <w:r w:rsidRPr="009B567E">
        <w:rPr>
          <w:i/>
          <w:szCs w:val="22"/>
        </w:rPr>
        <w:t xml:space="preserve"> </w:t>
      </w:r>
      <w:proofErr w:type="spellStart"/>
      <w:r w:rsidRPr="009B567E">
        <w:rPr>
          <w:i/>
          <w:szCs w:val="22"/>
        </w:rPr>
        <w:t>pylori</w:t>
      </w:r>
      <w:proofErr w:type="spellEnd"/>
      <w:r w:rsidRPr="009B567E">
        <w:rPr>
          <w:szCs w:val="22"/>
        </w:rPr>
        <w:t xml:space="preserve"> naikinti.</w:t>
      </w:r>
    </w:p>
    <w:p w14:paraId="2B2F24A0" w14:textId="77777777" w:rsidR="00B97810" w:rsidRPr="009B567E" w:rsidRDefault="00B97810" w:rsidP="001F4D5F">
      <w:pPr>
        <w:numPr>
          <w:ilvl w:val="0"/>
          <w:numId w:val="4"/>
        </w:numPr>
        <w:autoSpaceDE w:val="0"/>
        <w:autoSpaceDN w:val="0"/>
        <w:adjustRightInd w:val="0"/>
        <w:ind w:left="567" w:hanging="567"/>
        <w:rPr>
          <w:szCs w:val="22"/>
        </w:rPr>
      </w:pPr>
      <w:r w:rsidRPr="009B567E">
        <w:rPr>
          <w:szCs w:val="22"/>
        </w:rPr>
        <w:t xml:space="preserve">Jei yra sunkių kepenų sutrikimų, negalima vartoti daugiau kaip vieną 20 mg </w:t>
      </w:r>
      <w:proofErr w:type="spellStart"/>
      <w:r w:rsidRPr="009B567E">
        <w:rPr>
          <w:szCs w:val="22"/>
        </w:rPr>
        <w:t>pantoprazolo</w:t>
      </w:r>
      <w:proofErr w:type="spellEnd"/>
      <w:r w:rsidRPr="009B567E">
        <w:rPr>
          <w:szCs w:val="22"/>
        </w:rPr>
        <w:t xml:space="preserve"> tabletę per parą (tokiam tikslui tiekiamos 20 mg </w:t>
      </w:r>
      <w:proofErr w:type="spellStart"/>
      <w:r w:rsidRPr="009B567E">
        <w:rPr>
          <w:szCs w:val="22"/>
        </w:rPr>
        <w:t>pantoprazolo</w:t>
      </w:r>
      <w:proofErr w:type="spellEnd"/>
      <w:r w:rsidRPr="009B567E">
        <w:rPr>
          <w:szCs w:val="22"/>
        </w:rPr>
        <w:t xml:space="preserve"> tabletės). </w:t>
      </w:r>
    </w:p>
    <w:p w14:paraId="4A9CE5DE" w14:textId="77777777" w:rsidR="004B1F59" w:rsidRPr="009B567E" w:rsidRDefault="00F14F60" w:rsidP="001F4D5F">
      <w:pPr>
        <w:numPr>
          <w:ilvl w:val="0"/>
          <w:numId w:val="4"/>
        </w:numPr>
        <w:ind w:left="567" w:hanging="567"/>
        <w:rPr>
          <w:szCs w:val="22"/>
        </w:rPr>
      </w:pPr>
      <w:r w:rsidRPr="009B567E">
        <w:rPr>
          <w:szCs w:val="22"/>
        </w:rPr>
        <w:t xml:space="preserve">Vaikams jaunesniems kaip </w:t>
      </w:r>
      <w:r w:rsidRPr="009B567E">
        <w:rPr>
          <w:szCs w:val="22"/>
          <w:lang w:bidi="ar-SY"/>
        </w:rPr>
        <w:t xml:space="preserve">12 metų. </w:t>
      </w:r>
      <w:r w:rsidR="00FD753F" w:rsidRPr="009B567E">
        <w:rPr>
          <w:szCs w:val="22"/>
        </w:rPr>
        <w:t xml:space="preserve">Šių </w:t>
      </w:r>
      <w:r w:rsidRPr="009B567E">
        <w:rPr>
          <w:szCs w:val="22"/>
        </w:rPr>
        <w:t>table</w:t>
      </w:r>
      <w:r w:rsidR="00FD753F" w:rsidRPr="009B567E">
        <w:rPr>
          <w:szCs w:val="22"/>
        </w:rPr>
        <w:t>čių</w:t>
      </w:r>
      <w:r w:rsidR="004B1F59" w:rsidRPr="009B567E">
        <w:rPr>
          <w:szCs w:val="22"/>
        </w:rPr>
        <w:t xml:space="preserve"> nerekomenduojama vartoti jaunesniems kaip 12 metų vaikams</w:t>
      </w:r>
      <w:r w:rsidR="001E1427" w:rsidRPr="009B567E">
        <w:rPr>
          <w:szCs w:val="22"/>
        </w:rPr>
        <w:t>.</w:t>
      </w:r>
    </w:p>
    <w:p w14:paraId="002B4407" w14:textId="77777777" w:rsidR="00A12E96" w:rsidRPr="009B567E" w:rsidRDefault="00A12E96" w:rsidP="00A12E96">
      <w:pPr>
        <w:rPr>
          <w:szCs w:val="22"/>
        </w:rPr>
      </w:pPr>
    </w:p>
    <w:p w14:paraId="16DD73DF" w14:textId="77777777" w:rsidR="00A12E96" w:rsidRPr="009B567E" w:rsidRDefault="008E3010" w:rsidP="002C2408">
      <w:pPr>
        <w:rPr>
          <w:b/>
          <w:szCs w:val="22"/>
        </w:rPr>
      </w:pPr>
      <w:r w:rsidRPr="009B567E">
        <w:rPr>
          <w:b/>
          <w:szCs w:val="22"/>
        </w:rPr>
        <w:t>Ką daryti p</w:t>
      </w:r>
      <w:r w:rsidR="00A12E96" w:rsidRPr="009B567E">
        <w:rPr>
          <w:b/>
          <w:szCs w:val="22"/>
        </w:rPr>
        <w:t xml:space="preserve">avartojus per didelę </w:t>
      </w:r>
      <w:proofErr w:type="spellStart"/>
      <w:r w:rsidR="00600D78" w:rsidRPr="009B567E">
        <w:rPr>
          <w:b/>
          <w:szCs w:val="22"/>
        </w:rPr>
        <w:t>Ozzion</w:t>
      </w:r>
      <w:proofErr w:type="spellEnd"/>
      <w:r w:rsidR="00A12E96" w:rsidRPr="009B567E">
        <w:rPr>
          <w:b/>
          <w:szCs w:val="22"/>
        </w:rPr>
        <w:t xml:space="preserve"> dozę</w:t>
      </w:r>
      <w:r w:rsidRPr="009B567E">
        <w:rPr>
          <w:b/>
          <w:szCs w:val="22"/>
        </w:rPr>
        <w:t>?</w:t>
      </w:r>
    </w:p>
    <w:p w14:paraId="48B2F5C0" w14:textId="77777777" w:rsidR="00A12E96" w:rsidRPr="009B567E" w:rsidRDefault="00B727F8" w:rsidP="00B727F8">
      <w:pPr>
        <w:rPr>
          <w:szCs w:val="22"/>
        </w:rPr>
      </w:pPr>
      <w:r w:rsidRPr="009B567E">
        <w:rPr>
          <w:szCs w:val="22"/>
        </w:rPr>
        <w:t xml:space="preserve">Kreipkitės į gydytoją </w:t>
      </w:r>
      <w:r w:rsidR="00F14F60" w:rsidRPr="009B567E">
        <w:rPr>
          <w:szCs w:val="22"/>
        </w:rPr>
        <w:t>arba vaistinink</w:t>
      </w:r>
      <w:r w:rsidRPr="009B567E">
        <w:rPr>
          <w:szCs w:val="22"/>
        </w:rPr>
        <w:t>ą</w:t>
      </w:r>
      <w:r w:rsidR="00F14F60" w:rsidRPr="009B567E">
        <w:rPr>
          <w:szCs w:val="22"/>
        </w:rPr>
        <w:t>. Būdingų perdozavimo simptomų ž</w:t>
      </w:r>
      <w:r w:rsidRPr="009B567E">
        <w:rPr>
          <w:szCs w:val="22"/>
        </w:rPr>
        <w:t>mogui nėra.</w:t>
      </w:r>
    </w:p>
    <w:p w14:paraId="148A9064" w14:textId="77777777" w:rsidR="00A12E96" w:rsidRPr="009B567E" w:rsidRDefault="00A12E96" w:rsidP="00A12E96">
      <w:pPr>
        <w:rPr>
          <w:szCs w:val="22"/>
        </w:rPr>
      </w:pPr>
    </w:p>
    <w:p w14:paraId="22D1F684" w14:textId="77777777" w:rsidR="00A12E96" w:rsidRPr="009B567E" w:rsidRDefault="00A12E96" w:rsidP="002C2408">
      <w:pPr>
        <w:rPr>
          <w:b/>
          <w:szCs w:val="22"/>
        </w:rPr>
      </w:pPr>
      <w:r w:rsidRPr="009B567E">
        <w:rPr>
          <w:b/>
          <w:szCs w:val="22"/>
        </w:rPr>
        <w:t xml:space="preserve">Pamiršus pavartoti </w:t>
      </w:r>
      <w:proofErr w:type="spellStart"/>
      <w:r w:rsidR="00600D78" w:rsidRPr="009B567E">
        <w:rPr>
          <w:b/>
          <w:szCs w:val="22"/>
        </w:rPr>
        <w:t>Ozzion</w:t>
      </w:r>
      <w:proofErr w:type="spellEnd"/>
      <w:r w:rsidR="00F14F60" w:rsidRPr="009B567E">
        <w:rPr>
          <w:b/>
          <w:szCs w:val="22"/>
        </w:rPr>
        <w:t xml:space="preserve"> </w:t>
      </w:r>
    </w:p>
    <w:p w14:paraId="6BEAE38B" w14:textId="77777777" w:rsidR="00A12E96" w:rsidRPr="009B567E" w:rsidRDefault="00A12E96" w:rsidP="001F4D5F">
      <w:pPr>
        <w:rPr>
          <w:szCs w:val="22"/>
        </w:rPr>
      </w:pPr>
      <w:r w:rsidRPr="009B567E">
        <w:rPr>
          <w:szCs w:val="22"/>
        </w:rPr>
        <w:t>Negalima vartoti dvigubos dozės norint kompensuoti praleistą dozę.</w:t>
      </w:r>
      <w:r w:rsidR="00C73EA1" w:rsidRPr="009B567E">
        <w:rPr>
          <w:szCs w:val="22"/>
        </w:rPr>
        <w:t xml:space="preserve"> </w:t>
      </w:r>
      <w:r w:rsidR="001F4D5F" w:rsidRPr="009B567E">
        <w:rPr>
          <w:szCs w:val="22"/>
        </w:rPr>
        <w:t>Kitą dozę gerkite įprastu laiku.</w:t>
      </w:r>
    </w:p>
    <w:p w14:paraId="2D28312D" w14:textId="77777777" w:rsidR="001F4D5F" w:rsidRPr="009B567E" w:rsidRDefault="001F4D5F" w:rsidP="001F4D5F">
      <w:pPr>
        <w:rPr>
          <w:szCs w:val="22"/>
        </w:rPr>
      </w:pPr>
    </w:p>
    <w:p w14:paraId="79F3518D" w14:textId="77777777" w:rsidR="00A12E96" w:rsidRPr="009B567E" w:rsidRDefault="00A12E96" w:rsidP="002C2408">
      <w:pPr>
        <w:rPr>
          <w:b/>
          <w:szCs w:val="22"/>
        </w:rPr>
      </w:pPr>
      <w:r w:rsidRPr="009B567E">
        <w:rPr>
          <w:b/>
          <w:szCs w:val="22"/>
        </w:rPr>
        <w:t xml:space="preserve">Nustojus vartoti </w:t>
      </w:r>
      <w:proofErr w:type="spellStart"/>
      <w:r w:rsidR="00600D78" w:rsidRPr="009B567E">
        <w:rPr>
          <w:b/>
          <w:szCs w:val="22"/>
        </w:rPr>
        <w:t>Ozzion</w:t>
      </w:r>
      <w:proofErr w:type="spellEnd"/>
      <w:r w:rsidR="00F14F60" w:rsidRPr="009B567E" w:rsidDel="00F14F60">
        <w:rPr>
          <w:b/>
          <w:szCs w:val="22"/>
        </w:rPr>
        <w:t xml:space="preserve"> </w:t>
      </w:r>
    </w:p>
    <w:p w14:paraId="068C95FF" w14:textId="77777777" w:rsidR="001F4D5F" w:rsidRPr="009B567E" w:rsidRDefault="001F4D5F" w:rsidP="001F4D5F">
      <w:pPr>
        <w:rPr>
          <w:szCs w:val="22"/>
        </w:rPr>
      </w:pPr>
      <w:r w:rsidRPr="009B567E">
        <w:rPr>
          <w:szCs w:val="22"/>
          <w:lang w:eastAsia="zh-CN"/>
        </w:rPr>
        <w:t>Nenutraukite šių tablečių vartojimo nepasitarę su gydytoju arba vaistininku</w:t>
      </w:r>
      <w:r w:rsidRPr="009B567E">
        <w:rPr>
          <w:bCs/>
          <w:szCs w:val="22"/>
        </w:rPr>
        <w:t>.</w:t>
      </w:r>
    </w:p>
    <w:p w14:paraId="5A631035" w14:textId="77777777" w:rsidR="00F14F60" w:rsidRPr="009B567E" w:rsidRDefault="00F14F60" w:rsidP="00F14F60">
      <w:pPr>
        <w:rPr>
          <w:szCs w:val="22"/>
        </w:rPr>
      </w:pPr>
    </w:p>
    <w:p w14:paraId="2571A06A" w14:textId="77777777" w:rsidR="00A12E96" w:rsidRPr="009B567E" w:rsidRDefault="00A12E96" w:rsidP="00A12E96">
      <w:pPr>
        <w:rPr>
          <w:szCs w:val="22"/>
        </w:rPr>
      </w:pPr>
      <w:r w:rsidRPr="009B567E">
        <w:rPr>
          <w:szCs w:val="22"/>
        </w:rPr>
        <w:t>Jeigu kiltų daugiau klausimų dėl šio vaisto vartojimo, kreipkit</w:t>
      </w:r>
      <w:r w:rsidR="001F4D5F" w:rsidRPr="009B567E">
        <w:rPr>
          <w:szCs w:val="22"/>
        </w:rPr>
        <w:t>ės į gydytoją arba vaistininką.</w:t>
      </w:r>
    </w:p>
    <w:p w14:paraId="1323D036" w14:textId="77777777" w:rsidR="00A12E96" w:rsidRPr="009B567E" w:rsidRDefault="00A12E96" w:rsidP="00A12E96">
      <w:pPr>
        <w:numPr>
          <w:ilvl w:val="12"/>
          <w:numId w:val="0"/>
        </w:numPr>
        <w:ind w:left="567" w:hanging="567"/>
        <w:outlineLvl w:val="0"/>
        <w:rPr>
          <w:bCs/>
          <w:caps/>
          <w:szCs w:val="22"/>
        </w:rPr>
      </w:pPr>
    </w:p>
    <w:p w14:paraId="5FF768F4" w14:textId="77777777" w:rsidR="00A12E96" w:rsidRPr="009B567E" w:rsidRDefault="00A12E96" w:rsidP="00A12E96">
      <w:pPr>
        <w:numPr>
          <w:ilvl w:val="12"/>
          <w:numId w:val="0"/>
        </w:numPr>
        <w:ind w:left="567" w:hanging="567"/>
        <w:outlineLvl w:val="0"/>
        <w:rPr>
          <w:bCs/>
          <w:caps/>
          <w:szCs w:val="22"/>
        </w:rPr>
      </w:pPr>
    </w:p>
    <w:p w14:paraId="31824177" w14:textId="77777777" w:rsidR="00A12E96" w:rsidRPr="009B567E" w:rsidRDefault="00A12E96" w:rsidP="00A12E96">
      <w:pPr>
        <w:numPr>
          <w:ilvl w:val="12"/>
          <w:numId w:val="0"/>
        </w:numPr>
        <w:ind w:left="567" w:hanging="567"/>
        <w:outlineLvl w:val="0"/>
        <w:rPr>
          <w:b/>
          <w:caps/>
          <w:szCs w:val="22"/>
        </w:rPr>
      </w:pPr>
      <w:r w:rsidRPr="009B567E">
        <w:rPr>
          <w:b/>
          <w:caps/>
          <w:szCs w:val="22"/>
        </w:rPr>
        <w:t>4.</w:t>
      </w:r>
      <w:r w:rsidRPr="009B567E">
        <w:rPr>
          <w:b/>
          <w:caps/>
          <w:szCs w:val="22"/>
        </w:rPr>
        <w:tab/>
      </w:r>
      <w:r w:rsidR="00474375" w:rsidRPr="009B567E">
        <w:rPr>
          <w:b/>
          <w:szCs w:val="22"/>
        </w:rPr>
        <w:t>Galimas šalutinis poveikis</w:t>
      </w:r>
    </w:p>
    <w:p w14:paraId="6D16507D" w14:textId="77777777" w:rsidR="00A12E96" w:rsidRPr="009B567E" w:rsidRDefault="00A12E96" w:rsidP="00A12E96">
      <w:pPr>
        <w:ind w:left="567" w:hanging="567"/>
        <w:rPr>
          <w:szCs w:val="22"/>
        </w:rPr>
      </w:pPr>
    </w:p>
    <w:p w14:paraId="0C1AB896" w14:textId="77777777" w:rsidR="00A12E96" w:rsidRPr="009B567E" w:rsidRDefault="00474375" w:rsidP="008F2B9B">
      <w:pPr>
        <w:rPr>
          <w:szCs w:val="22"/>
        </w:rPr>
      </w:pPr>
      <w:r w:rsidRPr="009B567E">
        <w:rPr>
          <w:szCs w:val="22"/>
        </w:rPr>
        <w:t>Šis vaistas,</w:t>
      </w:r>
      <w:r w:rsidR="00A12E96" w:rsidRPr="009B567E">
        <w:rPr>
          <w:szCs w:val="22"/>
        </w:rPr>
        <w:t xml:space="preserve"> kaip ir</w:t>
      </w:r>
      <w:r w:rsidRPr="009B567E">
        <w:rPr>
          <w:szCs w:val="22"/>
        </w:rPr>
        <w:t xml:space="preserve"> visi</w:t>
      </w:r>
      <w:r w:rsidR="00A12E96" w:rsidRPr="009B567E">
        <w:rPr>
          <w:szCs w:val="22"/>
        </w:rPr>
        <w:t xml:space="preserve"> kiti, gali sukelti šalutinį poveikį, nors jis pasireiškia ne visiems žmonėms.</w:t>
      </w:r>
    </w:p>
    <w:p w14:paraId="7827F8A1" w14:textId="77777777" w:rsidR="00A12E96" w:rsidRPr="009B567E" w:rsidRDefault="00A12E96" w:rsidP="00A12E96">
      <w:pPr>
        <w:numPr>
          <w:ilvl w:val="12"/>
          <w:numId w:val="0"/>
        </w:numPr>
        <w:ind w:right="-2"/>
        <w:rPr>
          <w:iCs/>
          <w:szCs w:val="22"/>
        </w:rPr>
      </w:pPr>
    </w:p>
    <w:p w14:paraId="307A23C9" w14:textId="77777777" w:rsidR="001F4D5F" w:rsidRPr="009B567E" w:rsidRDefault="001F4D5F" w:rsidP="001F4D5F">
      <w:pPr>
        <w:numPr>
          <w:ilvl w:val="12"/>
          <w:numId w:val="0"/>
        </w:numPr>
        <w:ind w:right="-2"/>
        <w:rPr>
          <w:b/>
          <w:bCs/>
          <w:iCs/>
          <w:szCs w:val="22"/>
        </w:rPr>
      </w:pPr>
      <w:r w:rsidRPr="009B567E">
        <w:rPr>
          <w:b/>
          <w:bCs/>
          <w:iCs/>
          <w:szCs w:val="22"/>
        </w:rPr>
        <w:t>Jei pasireiškia bet kuris toliau išvardytas sunkus šalutinis poveikis, nedelsdami nutraukite vaisto vartojimą ir pasakykite gydytojui arba kreipkitės į artimiausios ligoninės skubios pagalbos skyrių:</w:t>
      </w:r>
    </w:p>
    <w:p w14:paraId="58BBB40E" w14:textId="6578A573" w:rsidR="001F4D5F" w:rsidRPr="009B567E" w:rsidRDefault="001F4D5F" w:rsidP="001F4D5F">
      <w:pPr>
        <w:numPr>
          <w:ilvl w:val="0"/>
          <w:numId w:val="4"/>
        </w:numPr>
        <w:ind w:left="567" w:right="-2" w:hanging="567"/>
        <w:rPr>
          <w:iCs/>
          <w:szCs w:val="22"/>
        </w:rPr>
      </w:pPr>
      <w:r w:rsidRPr="009B567E">
        <w:rPr>
          <w:b/>
          <w:bCs/>
          <w:iCs/>
          <w:szCs w:val="22"/>
        </w:rPr>
        <w:t>Sunkios alerginės reakcijos (</w:t>
      </w:r>
      <w:r w:rsidR="003D3D48" w:rsidRPr="009B567E">
        <w:rPr>
          <w:b/>
          <w:bCs/>
          <w:iCs/>
          <w:szCs w:val="22"/>
        </w:rPr>
        <w:t xml:space="preserve">dažnis </w:t>
      </w:r>
      <w:r w:rsidRPr="009B567E">
        <w:rPr>
          <w:b/>
          <w:bCs/>
          <w:iCs/>
          <w:szCs w:val="22"/>
        </w:rPr>
        <w:t>ret</w:t>
      </w:r>
      <w:r w:rsidR="003D3D48" w:rsidRPr="009B567E">
        <w:rPr>
          <w:b/>
          <w:bCs/>
          <w:iCs/>
          <w:szCs w:val="22"/>
        </w:rPr>
        <w:t>a</w:t>
      </w:r>
      <w:r w:rsidRPr="009B567E">
        <w:rPr>
          <w:b/>
          <w:bCs/>
          <w:iCs/>
          <w:szCs w:val="22"/>
        </w:rPr>
        <w:t>s</w:t>
      </w:r>
      <w:r w:rsidR="003D3D48" w:rsidRPr="009B567E">
        <w:rPr>
          <w:b/>
          <w:bCs/>
          <w:iCs/>
          <w:szCs w:val="22"/>
        </w:rPr>
        <w:t xml:space="preserve">: </w:t>
      </w:r>
      <w:r w:rsidR="003D3D48" w:rsidRPr="009B567E">
        <w:rPr>
          <w:bCs/>
          <w:iCs/>
          <w:szCs w:val="22"/>
        </w:rPr>
        <w:t>gali pasireikšti ne daugiau kaip 1 žmogui iš 1000</w:t>
      </w:r>
      <w:r w:rsidRPr="009B567E">
        <w:rPr>
          <w:b/>
          <w:bCs/>
          <w:iCs/>
          <w:szCs w:val="22"/>
        </w:rPr>
        <w:t xml:space="preserve">): </w:t>
      </w:r>
      <w:r w:rsidRPr="009B567E">
        <w:rPr>
          <w:szCs w:val="22"/>
        </w:rPr>
        <w:t>liežuvio ar gerklės tinimas,</w:t>
      </w:r>
      <w:r w:rsidRPr="009B567E">
        <w:rPr>
          <w:i/>
          <w:szCs w:val="22"/>
        </w:rPr>
        <w:t xml:space="preserve"> </w:t>
      </w:r>
      <w:r w:rsidRPr="009B567E">
        <w:rPr>
          <w:iCs/>
          <w:szCs w:val="22"/>
        </w:rPr>
        <w:t>galintis pasunkinti rijimą arba kvėpavimą, dilgėlinė (ruplės), alerginis veido patinimas (</w:t>
      </w:r>
      <w:proofErr w:type="spellStart"/>
      <w:r w:rsidRPr="009B567E">
        <w:rPr>
          <w:iCs/>
          <w:szCs w:val="22"/>
        </w:rPr>
        <w:t>Kvinkė</w:t>
      </w:r>
      <w:r w:rsidR="009565F5" w:rsidRPr="009B567E">
        <w:rPr>
          <w:iCs/>
          <w:szCs w:val="22"/>
        </w:rPr>
        <w:t>s</w:t>
      </w:r>
      <w:proofErr w:type="spellEnd"/>
      <w:r w:rsidRPr="009B567E">
        <w:rPr>
          <w:iCs/>
          <w:szCs w:val="22"/>
        </w:rPr>
        <w:t xml:space="preserve"> arba </w:t>
      </w:r>
      <w:proofErr w:type="spellStart"/>
      <w:r w:rsidRPr="009B567E">
        <w:rPr>
          <w:iCs/>
          <w:szCs w:val="22"/>
        </w:rPr>
        <w:t>angioneurozinė</w:t>
      </w:r>
      <w:proofErr w:type="spellEnd"/>
      <w:r w:rsidRPr="009B567E">
        <w:rPr>
          <w:iCs/>
          <w:szCs w:val="22"/>
        </w:rPr>
        <w:t xml:space="preserve"> edema), stiprus </w:t>
      </w:r>
      <w:r w:rsidR="00904593" w:rsidRPr="009B567E">
        <w:rPr>
          <w:iCs/>
          <w:szCs w:val="22"/>
        </w:rPr>
        <w:t>svaigulys</w:t>
      </w:r>
      <w:r w:rsidRPr="009B567E">
        <w:rPr>
          <w:iCs/>
          <w:szCs w:val="22"/>
        </w:rPr>
        <w:t xml:space="preserve"> kartu su labai dažnu širdies plakimu ir smarkiu </w:t>
      </w:r>
      <w:r w:rsidR="00C44B17" w:rsidRPr="009B567E">
        <w:rPr>
          <w:iCs/>
          <w:szCs w:val="22"/>
        </w:rPr>
        <w:t>prakaitavimu</w:t>
      </w:r>
      <w:r w:rsidRPr="009B567E">
        <w:rPr>
          <w:iCs/>
          <w:szCs w:val="22"/>
        </w:rPr>
        <w:t>.</w:t>
      </w:r>
    </w:p>
    <w:p w14:paraId="33F7555A" w14:textId="77777777" w:rsidR="001F4D5F" w:rsidRPr="009B567E" w:rsidRDefault="001F4D5F" w:rsidP="001F4D5F">
      <w:pPr>
        <w:numPr>
          <w:ilvl w:val="0"/>
          <w:numId w:val="4"/>
        </w:numPr>
        <w:ind w:left="567" w:right="-2" w:hanging="567"/>
        <w:rPr>
          <w:iCs/>
          <w:szCs w:val="22"/>
        </w:rPr>
      </w:pPr>
      <w:r w:rsidRPr="009B567E">
        <w:rPr>
          <w:b/>
          <w:bCs/>
          <w:iCs/>
          <w:szCs w:val="22"/>
        </w:rPr>
        <w:t>Sunkios odos reakcijos (dažnis nežinomas</w:t>
      </w:r>
      <w:r w:rsidR="003D3D48" w:rsidRPr="009B567E">
        <w:rPr>
          <w:b/>
          <w:bCs/>
          <w:iCs/>
          <w:szCs w:val="22"/>
        </w:rPr>
        <w:t xml:space="preserve">: </w:t>
      </w:r>
      <w:r w:rsidR="003D3D48" w:rsidRPr="009B567E">
        <w:rPr>
          <w:szCs w:val="22"/>
        </w:rPr>
        <w:t>negali būti apskaičiuotas pagal turimus duomenis</w:t>
      </w:r>
      <w:r w:rsidRPr="009B567E">
        <w:rPr>
          <w:b/>
          <w:bCs/>
          <w:iCs/>
          <w:szCs w:val="22"/>
        </w:rPr>
        <w:t xml:space="preserve">): </w:t>
      </w:r>
      <w:r w:rsidRPr="009B567E">
        <w:rPr>
          <w:szCs w:val="22"/>
          <w:lang w:eastAsia="zh-CN"/>
        </w:rPr>
        <w:t>odos pūslių atsiradimas ir greitas bendrosios būklės</w:t>
      </w:r>
      <w:r w:rsidRPr="009B567E">
        <w:rPr>
          <w:iCs/>
          <w:szCs w:val="22"/>
        </w:rPr>
        <w:t xml:space="preserve"> </w:t>
      </w:r>
      <w:r w:rsidRPr="009B567E">
        <w:rPr>
          <w:szCs w:val="22"/>
          <w:lang w:eastAsia="zh-CN"/>
        </w:rPr>
        <w:t>blogėjimas, akių, nosies, burnos bei lūpų ar lyties organų erozija (įskaitant nestiprų kraujavimą) (</w:t>
      </w:r>
      <w:proofErr w:type="spellStart"/>
      <w:r w:rsidR="004B31EA" w:rsidRPr="009B567E">
        <w:rPr>
          <w:szCs w:val="22"/>
        </w:rPr>
        <w:t>Stivenso-Džonsono</w:t>
      </w:r>
      <w:proofErr w:type="spellEnd"/>
      <w:r w:rsidRPr="009B567E">
        <w:rPr>
          <w:szCs w:val="22"/>
          <w:lang w:eastAsia="zh-CN"/>
        </w:rPr>
        <w:t xml:space="preserve"> sindromas, </w:t>
      </w:r>
      <w:proofErr w:type="spellStart"/>
      <w:r w:rsidRPr="009B567E">
        <w:rPr>
          <w:szCs w:val="22"/>
          <w:lang w:eastAsia="zh-CN"/>
        </w:rPr>
        <w:t>L</w:t>
      </w:r>
      <w:r w:rsidR="00E14ED7" w:rsidRPr="009B567E">
        <w:rPr>
          <w:szCs w:val="22"/>
          <w:lang w:eastAsia="zh-CN"/>
        </w:rPr>
        <w:t>yell</w:t>
      </w:r>
      <w:proofErr w:type="spellEnd"/>
      <w:r w:rsidRPr="009B567E">
        <w:rPr>
          <w:szCs w:val="22"/>
          <w:lang w:eastAsia="zh-CN"/>
        </w:rPr>
        <w:t xml:space="preserve"> sindromas, daugiaformė </w:t>
      </w:r>
      <w:proofErr w:type="spellStart"/>
      <w:r w:rsidRPr="009B567E">
        <w:rPr>
          <w:szCs w:val="22"/>
          <w:lang w:eastAsia="zh-CN"/>
        </w:rPr>
        <w:t>eritema</w:t>
      </w:r>
      <w:proofErr w:type="spellEnd"/>
      <w:r w:rsidRPr="009B567E">
        <w:rPr>
          <w:szCs w:val="22"/>
          <w:lang w:eastAsia="zh-CN"/>
        </w:rPr>
        <w:t>) ir jautrumas šviesai</w:t>
      </w:r>
      <w:r w:rsidRPr="009B567E">
        <w:rPr>
          <w:szCs w:val="22"/>
        </w:rPr>
        <w:t>.</w:t>
      </w:r>
    </w:p>
    <w:p w14:paraId="3292367D" w14:textId="4510E931" w:rsidR="001F4D5F" w:rsidRPr="009B567E" w:rsidRDefault="001F4D5F" w:rsidP="001F4D5F">
      <w:pPr>
        <w:numPr>
          <w:ilvl w:val="0"/>
          <w:numId w:val="4"/>
        </w:numPr>
        <w:ind w:left="567" w:right="-2" w:hanging="567"/>
        <w:rPr>
          <w:iCs/>
          <w:szCs w:val="22"/>
        </w:rPr>
      </w:pPr>
      <w:r w:rsidRPr="009B567E">
        <w:rPr>
          <w:b/>
          <w:bCs/>
          <w:iCs/>
          <w:szCs w:val="22"/>
        </w:rPr>
        <w:t>Kitokios sunkios reakcijos (dažnis nežinomas</w:t>
      </w:r>
      <w:r w:rsidR="00622BFB" w:rsidRPr="009B567E">
        <w:rPr>
          <w:b/>
          <w:bCs/>
          <w:iCs/>
          <w:szCs w:val="22"/>
        </w:rPr>
        <w:t xml:space="preserve">: </w:t>
      </w:r>
      <w:r w:rsidR="00622BFB" w:rsidRPr="009B567E">
        <w:rPr>
          <w:szCs w:val="22"/>
        </w:rPr>
        <w:t>negali būti apskaičiuotas pagal turimus duomenis</w:t>
      </w:r>
      <w:r w:rsidRPr="009B567E">
        <w:rPr>
          <w:b/>
          <w:bCs/>
          <w:iCs/>
          <w:szCs w:val="22"/>
        </w:rPr>
        <w:t>)</w:t>
      </w:r>
      <w:r w:rsidRPr="009B567E">
        <w:rPr>
          <w:iCs/>
          <w:szCs w:val="22"/>
        </w:rPr>
        <w:t xml:space="preserve">: odos ir akių </w:t>
      </w:r>
      <w:r w:rsidR="00622BFB" w:rsidRPr="009B567E">
        <w:rPr>
          <w:iCs/>
          <w:szCs w:val="22"/>
        </w:rPr>
        <w:t xml:space="preserve">baltymų </w:t>
      </w:r>
      <w:proofErr w:type="spellStart"/>
      <w:r w:rsidRPr="009B567E">
        <w:rPr>
          <w:iCs/>
          <w:szCs w:val="22"/>
        </w:rPr>
        <w:t>pageltimas</w:t>
      </w:r>
      <w:proofErr w:type="spellEnd"/>
      <w:r w:rsidRPr="009B567E">
        <w:rPr>
          <w:iCs/>
          <w:szCs w:val="22"/>
        </w:rPr>
        <w:t xml:space="preserve"> (sunkus kepenų </w:t>
      </w:r>
      <w:r w:rsidR="00622BFB" w:rsidRPr="009B567E">
        <w:rPr>
          <w:iCs/>
          <w:szCs w:val="22"/>
        </w:rPr>
        <w:t xml:space="preserve">ląstelių </w:t>
      </w:r>
      <w:r w:rsidRPr="009B567E">
        <w:rPr>
          <w:iCs/>
          <w:szCs w:val="22"/>
        </w:rPr>
        <w:t xml:space="preserve">pažeidimas, </w:t>
      </w:r>
      <w:proofErr w:type="spellStart"/>
      <w:r w:rsidRPr="009B567E">
        <w:rPr>
          <w:iCs/>
          <w:szCs w:val="22"/>
        </w:rPr>
        <w:t>gelta</w:t>
      </w:r>
      <w:proofErr w:type="spellEnd"/>
      <w:r w:rsidRPr="009B567E">
        <w:rPr>
          <w:iCs/>
          <w:szCs w:val="22"/>
        </w:rPr>
        <w:t xml:space="preserve">) arba karščiavimas, išbėrimas ir inkstų padidėjimas kartais kartu su skausmingu šlapinimusi </w:t>
      </w:r>
      <w:r w:rsidR="00622BFB" w:rsidRPr="009B567E">
        <w:rPr>
          <w:iCs/>
          <w:szCs w:val="22"/>
        </w:rPr>
        <w:t>i</w:t>
      </w:r>
      <w:r w:rsidRPr="009B567E">
        <w:rPr>
          <w:iCs/>
          <w:szCs w:val="22"/>
        </w:rPr>
        <w:t>r</w:t>
      </w:r>
      <w:r w:rsidR="00622BFB" w:rsidRPr="009B567E">
        <w:rPr>
          <w:iCs/>
          <w:szCs w:val="22"/>
        </w:rPr>
        <w:t xml:space="preserve"> apatinės</w:t>
      </w:r>
      <w:r w:rsidRPr="009B567E">
        <w:rPr>
          <w:iCs/>
          <w:szCs w:val="22"/>
        </w:rPr>
        <w:t xml:space="preserve"> nugaros </w:t>
      </w:r>
      <w:r w:rsidR="00622BFB" w:rsidRPr="009B567E">
        <w:rPr>
          <w:iCs/>
          <w:szCs w:val="22"/>
        </w:rPr>
        <w:t xml:space="preserve">dalies </w:t>
      </w:r>
      <w:r w:rsidRPr="009B567E">
        <w:rPr>
          <w:iCs/>
          <w:szCs w:val="22"/>
        </w:rPr>
        <w:t>skausmu (sunkus inkstų uždegimas</w:t>
      </w:r>
      <w:r w:rsidR="00622BFB" w:rsidRPr="009B567E">
        <w:rPr>
          <w:iCs/>
          <w:szCs w:val="22"/>
        </w:rPr>
        <w:t>, kuris gali baigtis inkstų nepakankamumu</w:t>
      </w:r>
      <w:r w:rsidRPr="009B567E">
        <w:rPr>
          <w:iCs/>
          <w:szCs w:val="22"/>
        </w:rPr>
        <w:t>).</w:t>
      </w:r>
    </w:p>
    <w:p w14:paraId="2E411641" w14:textId="77777777" w:rsidR="001F4D5F" w:rsidRPr="009B567E" w:rsidRDefault="001F4D5F" w:rsidP="001F4D5F">
      <w:pPr>
        <w:ind w:right="-2"/>
        <w:rPr>
          <w:iCs/>
          <w:szCs w:val="22"/>
        </w:rPr>
      </w:pPr>
    </w:p>
    <w:p w14:paraId="11FF81F9" w14:textId="77777777" w:rsidR="001F4D5F" w:rsidRPr="009B567E" w:rsidRDefault="001F4D5F" w:rsidP="001F4D5F">
      <w:pPr>
        <w:ind w:right="-2"/>
        <w:rPr>
          <w:b/>
          <w:szCs w:val="22"/>
        </w:rPr>
      </w:pPr>
      <w:r w:rsidRPr="009B567E">
        <w:rPr>
          <w:b/>
          <w:szCs w:val="22"/>
        </w:rPr>
        <w:t>Kitoks šalutinis poveikis</w:t>
      </w:r>
    </w:p>
    <w:p w14:paraId="1229F671" w14:textId="77777777" w:rsidR="001F4D5F" w:rsidRPr="009B567E" w:rsidRDefault="008705DE" w:rsidP="007E1051">
      <w:pPr>
        <w:pStyle w:val="Sraopastraipa"/>
        <w:numPr>
          <w:ilvl w:val="0"/>
          <w:numId w:val="4"/>
        </w:numPr>
        <w:ind w:left="567" w:right="-2" w:hanging="567"/>
        <w:rPr>
          <w:b/>
          <w:bCs/>
          <w:iCs/>
          <w:szCs w:val="22"/>
        </w:rPr>
      </w:pPr>
      <w:r w:rsidRPr="009B567E">
        <w:rPr>
          <w:b/>
          <w:bCs/>
          <w:iCs/>
          <w:szCs w:val="22"/>
          <w:lang w:bidi="ar-SY"/>
        </w:rPr>
        <w:t xml:space="preserve">Nedažnas </w:t>
      </w:r>
      <w:r w:rsidRPr="009B567E">
        <w:rPr>
          <w:szCs w:val="22"/>
        </w:rPr>
        <w:t>(gali pasireikšti ne daugiau kaip 1 žmogui iš 100):</w:t>
      </w:r>
    </w:p>
    <w:p w14:paraId="6EDFFD61" w14:textId="34CECDA6" w:rsidR="001F4D5F" w:rsidRPr="009B567E" w:rsidRDefault="008705DE" w:rsidP="007E1051">
      <w:pPr>
        <w:ind w:left="567" w:right="-2"/>
        <w:rPr>
          <w:iCs/>
          <w:szCs w:val="22"/>
        </w:rPr>
      </w:pPr>
      <w:r w:rsidRPr="009B567E">
        <w:rPr>
          <w:iCs/>
          <w:szCs w:val="22"/>
        </w:rPr>
        <w:t>g</w:t>
      </w:r>
      <w:r w:rsidR="001F4D5F" w:rsidRPr="009B567E">
        <w:rPr>
          <w:iCs/>
          <w:szCs w:val="22"/>
        </w:rPr>
        <w:t xml:space="preserve">alvos skausmas, </w:t>
      </w:r>
      <w:r w:rsidR="00904593" w:rsidRPr="009B567E">
        <w:rPr>
          <w:iCs/>
          <w:szCs w:val="22"/>
        </w:rPr>
        <w:t>svaigulys</w:t>
      </w:r>
      <w:r w:rsidR="001F4D5F" w:rsidRPr="009B567E">
        <w:rPr>
          <w:iCs/>
          <w:szCs w:val="22"/>
        </w:rPr>
        <w:t xml:space="preserve">, viduriavimas, pykinimas, vėmimas, pilvo pūtimas ir dujų kaupimasis, vidurių užkietėjimas, burnos džiūvimas, pilvo skausmas ir diskomfortas, odos išbėrimas, </w:t>
      </w:r>
      <w:proofErr w:type="spellStart"/>
      <w:r w:rsidR="001F4D5F" w:rsidRPr="009B567E">
        <w:rPr>
          <w:szCs w:val="22"/>
        </w:rPr>
        <w:t>egzantema</w:t>
      </w:r>
      <w:proofErr w:type="spellEnd"/>
      <w:r w:rsidR="001F4D5F" w:rsidRPr="009B567E">
        <w:rPr>
          <w:szCs w:val="22"/>
        </w:rPr>
        <w:t xml:space="preserve">, </w:t>
      </w:r>
      <w:proofErr w:type="spellStart"/>
      <w:r w:rsidR="001F4D5F" w:rsidRPr="009B567E">
        <w:rPr>
          <w:szCs w:val="22"/>
        </w:rPr>
        <w:t>erupcija</w:t>
      </w:r>
      <w:proofErr w:type="spellEnd"/>
      <w:r w:rsidR="001F4D5F" w:rsidRPr="009B567E">
        <w:rPr>
          <w:szCs w:val="22"/>
        </w:rPr>
        <w:t xml:space="preserve">, </w:t>
      </w:r>
      <w:r w:rsidR="001F4D5F" w:rsidRPr="009B567E">
        <w:rPr>
          <w:iCs/>
          <w:szCs w:val="22"/>
        </w:rPr>
        <w:t>niežulys, silpnumas, išsekimas ar bloga bendroji savijauta, miego sutrikimas</w:t>
      </w:r>
      <w:r w:rsidR="000574AF" w:rsidRPr="009B567E">
        <w:rPr>
          <w:iCs/>
          <w:szCs w:val="22"/>
        </w:rPr>
        <w:t>,</w:t>
      </w:r>
      <w:r w:rsidR="000574AF" w:rsidRPr="009B567E">
        <w:rPr>
          <w:bCs/>
          <w:szCs w:val="22"/>
        </w:rPr>
        <w:t xml:space="preserve"> šlaunikaulio, riešo ar stuburo lūžimas (jeigu </w:t>
      </w:r>
      <w:proofErr w:type="spellStart"/>
      <w:r w:rsidR="000574AF" w:rsidRPr="009B567E">
        <w:rPr>
          <w:bCs/>
          <w:szCs w:val="22"/>
        </w:rPr>
        <w:t>Ozzion</w:t>
      </w:r>
      <w:proofErr w:type="spellEnd"/>
      <w:r w:rsidR="000574AF" w:rsidRPr="009B567E">
        <w:rPr>
          <w:bCs/>
          <w:szCs w:val="22"/>
        </w:rPr>
        <w:t xml:space="preserve"> vartojamas didelėmis dozėmis ir ilgai, žr. 2 sk</w:t>
      </w:r>
      <w:r w:rsidR="00622BFB" w:rsidRPr="009B567E">
        <w:rPr>
          <w:bCs/>
          <w:szCs w:val="22"/>
        </w:rPr>
        <w:t>. „Įspėjimai ir atsargumo priemonės“</w:t>
      </w:r>
      <w:r w:rsidR="000574AF" w:rsidRPr="009B567E">
        <w:rPr>
          <w:bCs/>
          <w:szCs w:val="22"/>
        </w:rPr>
        <w:t>).</w:t>
      </w:r>
    </w:p>
    <w:p w14:paraId="22085226" w14:textId="77777777" w:rsidR="001F4D5F" w:rsidRPr="009B567E" w:rsidRDefault="001F4D5F" w:rsidP="001F4D5F">
      <w:pPr>
        <w:ind w:left="567" w:right="-2" w:hanging="567"/>
        <w:rPr>
          <w:iCs/>
          <w:szCs w:val="22"/>
        </w:rPr>
      </w:pPr>
    </w:p>
    <w:p w14:paraId="34444277" w14:textId="77777777" w:rsidR="001F4D5F" w:rsidRPr="009B567E" w:rsidRDefault="008705DE" w:rsidP="007E1051">
      <w:pPr>
        <w:pStyle w:val="Sraopastraipa"/>
        <w:numPr>
          <w:ilvl w:val="0"/>
          <w:numId w:val="4"/>
        </w:numPr>
        <w:ind w:left="567" w:right="-2" w:hanging="567"/>
        <w:rPr>
          <w:szCs w:val="22"/>
        </w:rPr>
      </w:pPr>
      <w:r w:rsidRPr="009B567E">
        <w:rPr>
          <w:b/>
          <w:bCs/>
          <w:iCs/>
          <w:szCs w:val="22"/>
          <w:lang w:bidi="ar-SY"/>
        </w:rPr>
        <w:t>Retas (</w:t>
      </w:r>
      <w:r w:rsidRPr="009B567E">
        <w:rPr>
          <w:szCs w:val="22"/>
        </w:rPr>
        <w:t>gali pasireikšti ne daugiau kaip 1 žmogui iš 1 000):</w:t>
      </w:r>
    </w:p>
    <w:p w14:paraId="39B68DB9" w14:textId="77777777" w:rsidR="001F4D5F" w:rsidRPr="009B567E" w:rsidRDefault="008705DE" w:rsidP="007E1051">
      <w:pPr>
        <w:ind w:left="567" w:right="-2"/>
        <w:rPr>
          <w:iCs/>
          <w:szCs w:val="22"/>
        </w:rPr>
      </w:pPr>
      <w:r w:rsidRPr="009B567E">
        <w:rPr>
          <w:szCs w:val="22"/>
        </w:rPr>
        <w:t xml:space="preserve">skonio </w:t>
      </w:r>
      <w:r w:rsidR="00352DBD" w:rsidRPr="009B567E">
        <w:rPr>
          <w:szCs w:val="22"/>
        </w:rPr>
        <w:t xml:space="preserve">sutrikimas </w:t>
      </w:r>
      <w:r w:rsidRPr="009B567E">
        <w:rPr>
          <w:szCs w:val="22"/>
        </w:rPr>
        <w:t xml:space="preserve">arba visiškas praradimas, </w:t>
      </w:r>
      <w:r w:rsidRPr="009B567E">
        <w:rPr>
          <w:iCs/>
          <w:szCs w:val="22"/>
        </w:rPr>
        <w:t>r</w:t>
      </w:r>
      <w:r w:rsidR="001F4D5F" w:rsidRPr="009B567E">
        <w:rPr>
          <w:iCs/>
          <w:szCs w:val="22"/>
        </w:rPr>
        <w:t xml:space="preserve">egos sutrikimas, pvz., neryškus matomas vaizdas, dilgėlinė, sąnarių skausmas, raumenų skausmas, kūno svorio pokytis, kūno temperatūros padidėjimas, </w:t>
      </w:r>
      <w:r w:rsidRPr="009B567E">
        <w:rPr>
          <w:szCs w:val="22"/>
        </w:rPr>
        <w:t xml:space="preserve">karščiavimas, </w:t>
      </w:r>
      <w:r w:rsidR="001F4D5F" w:rsidRPr="009B567E">
        <w:rPr>
          <w:iCs/>
          <w:szCs w:val="22"/>
        </w:rPr>
        <w:t>galūnių patinimas (</w:t>
      </w:r>
      <w:r w:rsidR="001F4D5F" w:rsidRPr="009B567E">
        <w:rPr>
          <w:szCs w:val="22"/>
        </w:rPr>
        <w:t>periferinė edema</w:t>
      </w:r>
      <w:r w:rsidR="001F4D5F" w:rsidRPr="009B567E">
        <w:rPr>
          <w:iCs/>
          <w:szCs w:val="22"/>
        </w:rPr>
        <w:t>), alerginė reakcija, depresija, krūtų padidėjimas vyrams.</w:t>
      </w:r>
    </w:p>
    <w:p w14:paraId="2B67B86B" w14:textId="77777777" w:rsidR="001F4D5F" w:rsidRPr="009B567E" w:rsidRDefault="001F4D5F" w:rsidP="001F4D5F">
      <w:pPr>
        <w:numPr>
          <w:ilvl w:val="12"/>
          <w:numId w:val="0"/>
        </w:numPr>
        <w:ind w:right="-2"/>
        <w:rPr>
          <w:szCs w:val="22"/>
        </w:rPr>
      </w:pPr>
    </w:p>
    <w:p w14:paraId="451A9BEA" w14:textId="77777777" w:rsidR="001F4D5F" w:rsidRPr="009B567E" w:rsidRDefault="008705DE" w:rsidP="007E1051">
      <w:pPr>
        <w:pStyle w:val="Sraopastraipa"/>
        <w:numPr>
          <w:ilvl w:val="0"/>
          <w:numId w:val="4"/>
        </w:numPr>
        <w:ind w:left="567" w:right="-2" w:hanging="567"/>
        <w:rPr>
          <w:b/>
          <w:bCs/>
          <w:iCs/>
          <w:szCs w:val="22"/>
          <w:lang w:bidi="ar-SY"/>
        </w:rPr>
      </w:pPr>
      <w:r w:rsidRPr="009B567E">
        <w:rPr>
          <w:b/>
          <w:bCs/>
          <w:iCs/>
          <w:szCs w:val="22"/>
          <w:lang w:bidi="ar-SY"/>
        </w:rPr>
        <w:t xml:space="preserve">Labai retas </w:t>
      </w:r>
      <w:r w:rsidRPr="009B567E">
        <w:rPr>
          <w:szCs w:val="22"/>
        </w:rPr>
        <w:t>(gali pasireikšti ne daugiau kaip 1 žmogui iš 10 000):</w:t>
      </w:r>
    </w:p>
    <w:p w14:paraId="28DC3EF2" w14:textId="77777777" w:rsidR="001F4D5F" w:rsidRPr="009B567E" w:rsidRDefault="008705DE" w:rsidP="007E1051">
      <w:pPr>
        <w:ind w:left="567" w:right="-2"/>
        <w:rPr>
          <w:iCs/>
          <w:szCs w:val="22"/>
        </w:rPr>
      </w:pPr>
      <w:r w:rsidRPr="009B567E">
        <w:rPr>
          <w:iCs/>
          <w:szCs w:val="22"/>
        </w:rPr>
        <w:t>d</w:t>
      </w:r>
      <w:r w:rsidR="001F4D5F" w:rsidRPr="009B567E">
        <w:rPr>
          <w:iCs/>
          <w:szCs w:val="22"/>
        </w:rPr>
        <w:t>ezorientacija.</w:t>
      </w:r>
    </w:p>
    <w:p w14:paraId="246782B6" w14:textId="77777777" w:rsidR="001F4D5F" w:rsidRPr="009B567E" w:rsidRDefault="001F4D5F" w:rsidP="001F4D5F">
      <w:pPr>
        <w:ind w:right="-2"/>
        <w:rPr>
          <w:iCs/>
          <w:szCs w:val="22"/>
        </w:rPr>
      </w:pPr>
    </w:p>
    <w:p w14:paraId="320E4DD2" w14:textId="77777777" w:rsidR="001F4D5F" w:rsidRPr="009B567E" w:rsidRDefault="008E3010" w:rsidP="007E1051">
      <w:pPr>
        <w:pStyle w:val="Sraopastraipa"/>
        <w:numPr>
          <w:ilvl w:val="0"/>
          <w:numId w:val="4"/>
        </w:numPr>
        <w:ind w:left="567" w:right="-2" w:hanging="567"/>
        <w:rPr>
          <w:b/>
          <w:bCs/>
          <w:iCs/>
          <w:szCs w:val="22"/>
        </w:rPr>
      </w:pPr>
      <w:r w:rsidRPr="009B567E">
        <w:rPr>
          <w:b/>
          <w:szCs w:val="22"/>
        </w:rPr>
        <w:lastRenderedPageBreak/>
        <w:t>N</w:t>
      </w:r>
      <w:r w:rsidR="008705DE" w:rsidRPr="009B567E">
        <w:rPr>
          <w:b/>
          <w:szCs w:val="22"/>
        </w:rPr>
        <w:t>ežinomas</w:t>
      </w:r>
      <w:r w:rsidR="008705DE" w:rsidRPr="009B567E">
        <w:rPr>
          <w:szCs w:val="22"/>
        </w:rPr>
        <w:t xml:space="preserve"> (negali būti </w:t>
      </w:r>
      <w:r w:rsidRPr="009B567E">
        <w:rPr>
          <w:szCs w:val="22"/>
        </w:rPr>
        <w:t>apskaičiuotas</w:t>
      </w:r>
      <w:r w:rsidR="008705DE" w:rsidRPr="009B567E">
        <w:rPr>
          <w:szCs w:val="22"/>
        </w:rPr>
        <w:t xml:space="preserve"> pagal turimus duomenis):</w:t>
      </w:r>
    </w:p>
    <w:p w14:paraId="69CC32A0" w14:textId="280C84C3" w:rsidR="006A0239" w:rsidRPr="009B567E" w:rsidRDefault="008705DE" w:rsidP="007E1051">
      <w:pPr>
        <w:ind w:left="567" w:right="-2"/>
        <w:rPr>
          <w:iCs/>
          <w:szCs w:val="22"/>
        </w:rPr>
      </w:pPr>
      <w:r w:rsidRPr="009B567E">
        <w:rPr>
          <w:iCs/>
          <w:szCs w:val="22"/>
        </w:rPr>
        <w:t>h</w:t>
      </w:r>
      <w:r w:rsidR="001F4D5F" w:rsidRPr="009B567E">
        <w:rPr>
          <w:iCs/>
          <w:szCs w:val="22"/>
        </w:rPr>
        <w:t>aliucinacijos, sumišimas (ypač jei šių simptomų jau buvo)</w:t>
      </w:r>
      <w:r w:rsidR="003D1B9B" w:rsidRPr="009B567E">
        <w:rPr>
          <w:iCs/>
          <w:szCs w:val="22"/>
        </w:rPr>
        <w:t>, neįprasti pojūčiai, pvz., deginimas, dilgčiojimas (</w:t>
      </w:r>
      <w:proofErr w:type="spellStart"/>
      <w:r w:rsidR="003D1B9B" w:rsidRPr="009B567E">
        <w:rPr>
          <w:iCs/>
          <w:szCs w:val="22"/>
        </w:rPr>
        <w:t>parestezija</w:t>
      </w:r>
      <w:proofErr w:type="spellEnd"/>
      <w:r w:rsidR="003D1B9B" w:rsidRPr="009B567E">
        <w:rPr>
          <w:iCs/>
          <w:szCs w:val="22"/>
        </w:rPr>
        <w:t>), raumenų spazmai</w:t>
      </w:r>
      <w:r w:rsidR="006A0239" w:rsidRPr="009B567E">
        <w:rPr>
          <w:iCs/>
          <w:szCs w:val="22"/>
        </w:rPr>
        <w:t>.</w:t>
      </w:r>
    </w:p>
    <w:p w14:paraId="59BF0CF3" w14:textId="77777777" w:rsidR="006A0239" w:rsidRPr="009B567E" w:rsidRDefault="006A0239" w:rsidP="006A0239">
      <w:pPr>
        <w:ind w:left="567" w:right="-2"/>
        <w:rPr>
          <w:iCs/>
          <w:szCs w:val="22"/>
        </w:rPr>
      </w:pPr>
    </w:p>
    <w:p w14:paraId="1160A48A" w14:textId="77777777" w:rsidR="006A0239" w:rsidRPr="009B567E" w:rsidRDefault="006A0239" w:rsidP="006A0239">
      <w:pPr>
        <w:ind w:right="-2"/>
        <w:rPr>
          <w:b/>
          <w:bCs/>
          <w:iCs/>
          <w:szCs w:val="22"/>
        </w:rPr>
      </w:pPr>
      <w:r w:rsidRPr="009B567E">
        <w:rPr>
          <w:b/>
          <w:bCs/>
          <w:iCs/>
          <w:szCs w:val="22"/>
        </w:rPr>
        <w:t>Šalutinis poveikis nustatomas kraujo tyrimo metu</w:t>
      </w:r>
    </w:p>
    <w:p w14:paraId="439508F1" w14:textId="77777777" w:rsidR="006A0239" w:rsidRPr="009B567E" w:rsidRDefault="006A0239" w:rsidP="007E1051">
      <w:pPr>
        <w:pStyle w:val="Sraopastraipa"/>
        <w:numPr>
          <w:ilvl w:val="0"/>
          <w:numId w:val="4"/>
        </w:numPr>
        <w:ind w:left="567" w:right="-2" w:hanging="567"/>
        <w:rPr>
          <w:iCs/>
          <w:szCs w:val="22"/>
          <w:lang w:bidi="ar-SY"/>
        </w:rPr>
      </w:pPr>
      <w:r w:rsidRPr="009B567E">
        <w:rPr>
          <w:b/>
          <w:bCs/>
          <w:iCs/>
          <w:szCs w:val="22"/>
          <w:lang w:bidi="ar-SY"/>
        </w:rPr>
        <w:t xml:space="preserve">Nedažnas </w:t>
      </w:r>
      <w:r w:rsidRPr="009B567E">
        <w:rPr>
          <w:szCs w:val="22"/>
        </w:rPr>
        <w:t>(gali pasireikšti ne daugiau kaip 1 žmogui iš 100):</w:t>
      </w:r>
      <w:r w:rsidRPr="009B567E">
        <w:rPr>
          <w:iCs/>
          <w:szCs w:val="22"/>
          <w:lang w:bidi="ar-SY"/>
        </w:rPr>
        <w:t xml:space="preserve"> </w:t>
      </w:r>
    </w:p>
    <w:p w14:paraId="4784D1FA" w14:textId="77777777" w:rsidR="006A0239" w:rsidRPr="009B567E" w:rsidRDefault="006A0239" w:rsidP="007E1051">
      <w:pPr>
        <w:ind w:right="-2" w:firstLine="567"/>
        <w:rPr>
          <w:iCs/>
          <w:szCs w:val="22"/>
          <w:lang w:bidi="ar-SY"/>
        </w:rPr>
      </w:pPr>
      <w:r w:rsidRPr="009B567E">
        <w:rPr>
          <w:iCs/>
          <w:szCs w:val="22"/>
          <w:lang w:bidi="ar-SY"/>
        </w:rPr>
        <w:t>kepenų fermentų aktyvumo padidėjimas.</w:t>
      </w:r>
    </w:p>
    <w:p w14:paraId="4D784826" w14:textId="77777777" w:rsidR="006A0239" w:rsidRPr="009B567E" w:rsidRDefault="006A0239" w:rsidP="006A0239">
      <w:pPr>
        <w:ind w:right="-2"/>
        <w:rPr>
          <w:b/>
          <w:bCs/>
          <w:iCs/>
          <w:szCs w:val="22"/>
          <w:lang w:bidi="ar-SY"/>
        </w:rPr>
      </w:pPr>
    </w:p>
    <w:p w14:paraId="1A74BBF7" w14:textId="77777777" w:rsidR="006A0239" w:rsidRPr="009B567E" w:rsidRDefault="006A0239" w:rsidP="007E1051">
      <w:pPr>
        <w:pStyle w:val="Sraopastraipa"/>
        <w:numPr>
          <w:ilvl w:val="0"/>
          <w:numId w:val="4"/>
        </w:numPr>
        <w:ind w:left="567" w:right="-2" w:hanging="567"/>
        <w:rPr>
          <w:iCs/>
          <w:szCs w:val="22"/>
          <w:lang w:bidi="ar-SY"/>
        </w:rPr>
      </w:pPr>
      <w:r w:rsidRPr="009B567E">
        <w:rPr>
          <w:b/>
          <w:bCs/>
          <w:iCs/>
          <w:szCs w:val="22"/>
          <w:lang w:bidi="ar-SY"/>
        </w:rPr>
        <w:t xml:space="preserve">Retas </w:t>
      </w:r>
      <w:r w:rsidRPr="009B567E">
        <w:rPr>
          <w:szCs w:val="22"/>
        </w:rPr>
        <w:t>(gali pasireikšti ne daugiau kaip 1 žmogui iš 1 000):</w:t>
      </w:r>
      <w:r w:rsidRPr="009B567E">
        <w:rPr>
          <w:iCs/>
          <w:szCs w:val="22"/>
          <w:lang w:bidi="ar-SY"/>
        </w:rPr>
        <w:t xml:space="preserve"> </w:t>
      </w:r>
    </w:p>
    <w:p w14:paraId="0B5BA443" w14:textId="77777777" w:rsidR="006A0239" w:rsidRPr="009B567E" w:rsidRDefault="006A0239" w:rsidP="007E1051">
      <w:pPr>
        <w:ind w:left="567" w:right="-2"/>
        <w:rPr>
          <w:iCs/>
          <w:szCs w:val="22"/>
        </w:rPr>
      </w:pPr>
      <w:proofErr w:type="spellStart"/>
      <w:r w:rsidRPr="009B567E">
        <w:rPr>
          <w:iCs/>
          <w:szCs w:val="22"/>
          <w:lang w:bidi="ar-SY"/>
        </w:rPr>
        <w:t>bilirubino</w:t>
      </w:r>
      <w:proofErr w:type="spellEnd"/>
      <w:r w:rsidRPr="009B567E">
        <w:rPr>
          <w:iCs/>
          <w:szCs w:val="22"/>
          <w:lang w:bidi="ar-SY"/>
        </w:rPr>
        <w:t xml:space="preserve"> ir riebalų kiekio padidėjimas kraujyje,</w:t>
      </w:r>
      <w:r w:rsidRPr="009B567E">
        <w:rPr>
          <w:szCs w:val="22"/>
        </w:rPr>
        <w:t xml:space="preserve"> karščiavimas kartu su žymiu cirkuliuojančių grūdėtųjų baltųjų kraujo ląstelių kiekio sumažėjimu</w:t>
      </w:r>
      <w:r w:rsidRPr="009B567E">
        <w:rPr>
          <w:szCs w:val="22"/>
          <w:lang w:eastAsia="en-GB"/>
        </w:rPr>
        <w:t>.</w:t>
      </w:r>
    </w:p>
    <w:p w14:paraId="55B9544A" w14:textId="77777777" w:rsidR="006A0239" w:rsidRPr="009B567E" w:rsidRDefault="006A0239" w:rsidP="006A0239">
      <w:pPr>
        <w:ind w:right="-2"/>
        <w:rPr>
          <w:b/>
          <w:bCs/>
          <w:iCs/>
          <w:szCs w:val="22"/>
        </w:rPr>
      </w:pPr>
    </w:p>
    <w:p w14:paraId="41E36C54" w14:textId="77777777" w:rsidR="006A0239" w:rsidRPr="009B567E" w:rsidRDefault="006A0239" w:rsidP="007E1051">
      <w:pPr>
        <w:pStyle w:val="Sraopastraipa"/>
        <w:numPr>
          <w:ilvl w:val="0"/>
          <w:numId w:val="4"/>
        </w:numPr>
        <w:ind w:left="567" w:right="-2" w:hanging="567"/>
        <w:rPr>
          <w:szCs w:val="22"/>
        </w:rPr>
      </w:pPr>
      <w:r w:rsidRPr="009B567E">
        <w:rPr>
          <w:b/>
          <w:bCs/>
          <w:iCs/>
          <w:szCs w:val="22"/>
        </w:rPr>
        <w:t xml:space="preserve">Labai retas </w:t>
      </w:r>
      <w:r w:rsidRPr="009B567E">
        <w:rPr>
          <w:szCs w:val="22"/>
        </w:rPr>
        <w:t>(gali pasireikšti ne daugiau kaip 1 žmogui iš 10 000):</w:t>
      </w:r>
    </w:p>
    <w:p w14:paraId="4CBFBD5D" w14:textId="77777777" w:rsidR="006A0239" w:rsidRPr="009B567E" w:rsidRDefault="006A0239" w:rsidP="007E1051">
      <w:pPr>
        <w:ind w:left="567" w:right="-2"/>
        <w:rPr>
          <w:iCs/>
          <w:szCs w:val="22"/>
        </w:rPr>
      </w:pPr>
      <w:r w:rsidRPr="009B567E">
        <w:rPr>
          <w:iCs/>
          <w:szCs w:val="22"/>
        </w:rPr>
        <w:t xml:space="preserve">kraujo plokštelių kiekio sumažėjimas kraujyje </w:t>
      </w:r>
      <w:r w:rsidRPr="009B567E">
        <w:rPr>
          <w:szCs w:val="22"/>
        </w:rPr>
        <w:t>(dėl to gali lengviau nei įprasta prasidėti kraujavimas ar atsirasti mėlynių)</w:t>
      </w:r>
      <w:r w:rsidRPr="009B567E">
        <w:rPr>
          <w:iCs/>
          <w:szCs w:val="22"/>
        </w:rPr>
        <w:t xml:space="preserve">, baltųjų kraujo </w:t>
      </w:r>
      <w:r w:rsidR="00493961" w:rsidRPr="009B567E">
        <w:rPr>
          <w:iCs/>
          <w:szCs w:val="22"/>
        </w:rPr>
        <w:t xml:space="preserve">ląstelių </w:t>
      </w:r>
      <w:r w:rsidRPr="009B567E">
        <w:rPr>
          <w:iCs/>
          <w:szCs w:val="22"/>
        </w:rPr>
        <w:t xml:space="preserve">kiekio sumažėjimas </w:t>
      </w:r>
      <w:r w:rsidRPr="009B567E">
        <w:rPr>
          <w:szCs w:val="22"/>
        </w:rPr>
        <w:t>(dėl to gali dažniau pasireikšti infekcijos)</w:t>
      </w:r>
      <w:r w:rsidRPr="009B567E">
        <w:rPr>
          <w:iCs/>
          <w:szCs w:val="22"/>
        </w:rPr>
        <w:t>;</w:t>
      </w:r>
    </w:p>
    <w:p w14:paraId="72D0735F" w14:textId="77777777" w:rsidR="006A0239" w:rsidRPr="009B567E" w:rsidRDefault="006A0239" w:rsidP="007E1051">
      <w:pPr>
        <w:ind w:left="567" w:right="-2"/>
        <w:rPr>
          <w:iCs/>
          <w:szCs w:val="22"/>
        </w:rPr>
      </w:pPr>
      <w:r w:rsidRPr="009B567E">
        <w:rPr>
          <w:szCs w:val="22"/>
        </w:rPr>
        <w:t xml:space="preserve">kartu pasireiškiantis nenormalus raudonųjų bei baltųjų kraujo ląstelių ir </w:t>
      </w:r>
      <w:r w:rsidRPr="009B567E">
        <w:rPr>
          <w:iCs/>
          <w:szCs w:val="22"/>
        </w:rPr>
        <w:t>kraujo plokštelių</w:t>
      </w:r>
      <w:r w:rsidRPr="009B567E">
        <w:rPr>
          <w:szCs w:val="22"/>
        </w:rPr>
        <w:t xml:space="preserve"> kiekio sumažėjimas.</w:t>
      </w:r>
    </w:p>
    <w:p w14:paraId="41E6F481" w14:textId="77777777" w:rsidR="006A0239" w:rsidRPr="009B567E" w:rsidRDefault="006A0239" w:rsidP="006A0239">
      <w:pPr>
        <w:ind w:right="-2"/>
        <w:rPr>
          <w:iCs/>
          <w:szCs w:val="22"/>
        </w:rPr>
      </w:pPr>
    </w:p>
    <w:p w14:paraId="543ECF68" w14:textId="77777777" w:rsidR="006A0239" w:rsidRPr="009B567E" w:rsidRDefault="008B73C0" w:rsidP="007E1051">
      <w:pPr>
        <w:pStyle w:val="Sraopastraipa"/>
        <w:numPr>
          <w:ilvl w:val="0"/>
          <w:numId w:val="4"/>
        </w:numPr>
        <w:ind w:left="567" w:right="-2" w:hanging="567"/>
        <w:rPr>
          <w:iCs/>
          <w:szCs w:val="22"/>
        </w:rPr>
      </w:pPr>
      <w:r w:rsidRPr="009B567E">
        <w:rPr>
          <w:b/>
          <w:szCs w:val="22"/>
        </w:rPr>
        <w:t>Ne</w:t>
      </w:r>
      <w:r w:rsidR="006A0239" w:rsidRPr="009B567E">
        <w:rPr>
          <w:b/>
          <w:szCs w:val="22"/>
        </w:rPr>
        <w:t>žinomas</w:t>
      </w:r>
      <w:r w:rsidR="006A0239" w:rsidRPr="009B567E">
        <w:rPr>
          <w:szCs w:val="22"/>
        </w:rPr>
        <w:t xml:space="preserve"> (negali būti </w:t>
      </w:r>
      <w:r w:rsidRPr="009B567E">
        <w:rPr>
          <w:szCs w:val="22"/>
        </w:rPr>
        <w:t>apskaičiuotas</w:t>
      </w:r>
      <w:r w:rsidR="006A0239" w:rsidRPr="009B567E">
        <w:rPr>
          <w:szCs w:val="22"/>
        </w:rPr>
        <w:t xml:space="preserve"> pagal turimus duomenis):</w:t>
      </w:r>
    </w:p>
    <w:p w14:paraId="08A79AC2" w14:textId="673192EE" w:rsidR="001F4D5F" w:rsidRPr="009B567E" w:rsidRDefault="001F4D5F" w:rsidP="0079530C">
      <w:pPr>
        <w:ind w:left="567" w:right="-2"/>
        <w:rPr>
          <w:iCs/>
          <w:szCs w:val="22"/>
        </w:rPr>
      </w:pPr>
      <w:r w:rsidRPr="009B567E">
        <w:rPr>
          <w:iCs/>
          <w:szCs w:val="22"/>
        </w:rPr>
        <w:t>natrio kiekio kraujyje sumažėjimas</w:t>
      </w:r>
      <w:r w:rsidR="003D1B9B" w:rsidRPr="009B567E">
        <w:rPr>
          <w:iCs/>
          <w:szCs w:val="22"/>
        </w:rPr>
        <w:t xml:space="preserve"> (</w:t>
      </w:r>
      <w:proofErr w:type="spellStart"/>
      <w:r w:rsidR="003D1B9B" w:rsidRPr="009B567E">
        <w:rPr>
          <w:iCs/>
          <w:szCs w:val="22"/>
        </w:rPr>
        <w:t>hiponatremija</w:t>
      </w:r>
      <w:proofErr w:type="spellEnd"/>
      <w:r w:rsidR="003D1B9B" w:rsidRPr="009B567E">
        <w:rPr>
          <w:iCs/>
          <w:szCs w:val="22"/>
        </w:rPr>
        <w:t>), kalcio kiekio kraujyje sumažėjimas (</w:t>
      </w:r>
      <w:proofErr w:type="spellStart"/>
      <w:r w:rsidR="003D1B9B" w:rsidRPr="009B567E">
        <w:rPr>
          <w:iCs/>
          <w:szCs w:val="22"/>
        </w:rPr>
        <w:t>hipokalcemija</w:t>
      </w:r>
      <w:proofErr w:type="spellEnd"/>
      <w:r w:rsidR="003D1B9B" w:rsidRPr="009B567E">
        <w:rPr>
          <w:iCs/>
          <w:szCs w:val="22"/>
        </w:rPr>
        <w:t>), kalio kiekio kraujyje sumažėjimas, magnio kiekio kraujyje sumažėjimas (</w:t>
      </w:r>
      <w:proofErr w:type="spellStart"/>
      <w:r w:rsidR="003D1B9B" w:rsidRPr="009B567E">
        <w:rPr>
          <w:iCs/>
          <w:szCs w:val="22"/>
        </w:rPr>
        <w:t>hipomagnezemija</w:t>
      </w:r>
      <w:proofErr w:type="spellEnd"/>
      <w:r w:rsidR="003D1B9B" w:rsidRPr="009B567E">
        <w:rPr>
          <w:iCs/>
          <w:szCs w:val="22"/>
        </w:rPr>
        <w:t>) (</w:t>
      </w:r>
      <w:r w:rsidR="003D1B9B" w:rsidRPr="009B567E">
        <w:rPr>
          <w:bCs/>
          <w:iCs/>
          <w:szCs w:val="22"/>
        </w:rPr>
        <w:t>žr. 2 sk. „Įspėjimai ir atsargumo priemonės“)</w:t>
      </w:r>
      <w:r w:rsidR="003D1B9B" w:rsidRPr="009B567E">
        <w:rPr>
          <w:iCs/>
          <w:szCs w:val="22"/>
        </w:rPr>
        <w:t>.</w:t>
      </w:r>
    </w:p>
    <w:p w14:paraId="20E8AD04" w14:textId="77777777" w:rsidR="001F4D5F" w:rsidRPr="009B567E" w:rsidRDefault="001F4D5F" w:rsidP="001F4D5F">
      <w:pPr>
        <w:ind w:right="-2"/>
        <w:rPr>
          <w:iCs/>
          <w:szCs w:val="22"/>
        </w:rPr>
      </w:pPr>
    </w:p>
    <w:p w14:paraId="19423032" w14:textId="77777777" w:rsidR="008B73C0" w:rsidRPr="009B567E" w:rsidRDefault="008B73C0" w:rsidP="001F4D5F">
      <w:pPr>
        <w:numPr>
          <w:ilvl w:val="12"/>
          <w:numId w:val="0"/>
        </w:numPr>
        <w:ind w:right="-2"/>
        <w:rPr>
          <w:szCs w:val="22"/>
        </w:rPr>
      </w:pPr>
      <w:r w:rsidRPr="009B567E">
        <w:rPr>
          <w:b/>
          <w:noProof/>
          <w:szCs w:val="22"/>
        </w:rPr>
        <w:t>Pranešimas apie šalutinį poveikį</w:t>
      </w:r>
    </w:p>
    <w:p w14:paraId="1B3FBB6B" w14:textId="77777777" w:rsidR="001F4D5F" w:rsidRPr="009B567E" w:rsidRDefault="000574AF" w:rsidP="001F4D5F">
      <w:pPr>
        <w:numPr>
          <w:ilvl w:val="12"/>
          <w:numId w:val="0"/>
        </w:numPr>
        <w:ind w:right="-2"/>
        <w:rPr>
          <w:szCs w:val="22"/>
        </w:rPr>
      </w:pPr>
      <w:r w:rsidRPr="009B567E">
        <w:rPr>
          <w:szCs w:val="22"/>
        </w:rPr>
        <w:t>Jeigu pasireiškė šalutinis poveikis</w:t>
      </w:r>
      <w:r w:rsidRPr="009B567E">
        <w:rPr>
          <w:bCs/>
          <w:szCs w:val="22"/>
        </w:rPr>
        <w:t>, įskaitant</w:t>
      </w:r>
      <w:r w:rsidRPr="009B567E">
        <w:rPr>
          <w:szCs w:val="22"/>
        </w:rPr>
        <w:t xml:space="preserve"> šiame lapelyje nenurodytą, pasakykite gydytojui arba vaistininkui.</w:t>
      </w:r>
      <w:r w:rsidR="008B73C0" w:rsidRPr="009B567E">
        <w:rPr>
          <w:noProof/>
          <w:snapToGrid w:val="0"/>
          <w:szCs w:val="22"/>
        </w:rPr>
        <w:t xml:space="preserve"> Apie šalutinį poveikį taip pat galite pranešti tiesiogiai, užpildę interneto svetainėje </w:t>
      </w:r>
      <w:hyperlink r:id="rId12" w:history="1">
        <w:r w:rsidR="008B73C0" w:rsidRPr="009B567E">
          <w:rPr>
            <w:rFonts w:eastAsia="SimSun"/>
            <w:noProof/>
            <w:snapToGrid w:val="0"/>
            <w:color w:val="0000FF"/>
            <w:szCs w:val="22"/>
            <w:u w:val="single"/>
          </w:rPr>
          <w:t>www.vvkt.lt</w:t>
        </w:r>
      </w:hyperlink>
      <w:r w:rsidR="008B73C0" w:rsidRPr="009B567E">
        <w:rPr>
          <w:noProof/>
          <w:snapToGrid w:val="0"/>
          <w:szCs w:val="22"/>
        </w:rPr>
        <w:t xml:space="preserve"> esančią formą, paštu Valstybinei vaistų kontrolės tarnybai prie Lietuvos Respublikos sveikatos apsaugos ministerijos, Žirmūnų g. 139A, LT 09120 Vilnius, t</w:t>
      </w:r>
      <w:r w:rsidR="008B73C0" w:rsidRPr="009B567E">
        <w:rPr>
          <w:rFonts w:eastAsia="Calibri"/>
          <w:noProof/>
          <w:snapToGrid w:val="0"/>
          <w:szCs w:val="22"/>
          <w:lang w:eastAsia="zh-CN"/>
        </w:rPr>
        <w:t xml:space="preserve">el: 8 800 73568, </w:t>
      </w:r>
      <w:r w:rsidR="008B73C0" w:rsidRPr="009B567E">
        <w:rPr>
          <w:noProof/>
          <w:snapToGrid w:val="0"/>
          <w:szCs w:val="22"/>
        </w:rPr>
        <w:t xml:space="preserve">faksu 8 800 20131 arba el. paštu </w:t>
      </w:r>
      <w:hyperlink r:id="rId13" w:history="1">
        <w:r w:rsidR="008B73C0" w:rsidRPr="009B567E">
          <w:rPr>
            <w:rFonts w:eastAsia="SimSun"/>
            <w:noProof/>
            <w:snapToGrid w:val="0"/>
            <w:color w:val="0000FF"/>
            <w:szCs w:val="22"/>
            <w:u w:val="single"/>
          </w:rPr>
          <w:t>NepageidaujamaR@vvkt.lt</w:t>
        </w:r>
      </w:hyperlink>
      <w:r w:rsidR="008B73C0" w:rsidRPr="009B567E">
        <w:rPr>
          <w:noProof/>
          <w:snapToGrid w:val="0"/>
          <w:szCs w:val="22"/>
        </w:rPr>
        <w:t>. Pranešdami apie šalutinį poveikį galite mums padėti gauti daugiau informacijos apie šio vaisto saugumą.</w:t>
      </w:r>
    </w:p>
    <w:p w14:paraId="7705B5C2" w14:textId="77777777" w:rsidR="00A12E96" w:rsidRPr="009B567E" w:rsidRDefault="00A12E96" w:rsidP="00A12E96">
      <w:pPr>
        <w:ind w:left="567" w:hanging="567"/>
        <w:rPr>
          <w:szCs w:val="22"/>
        </w:rPr>
      </w:pPr>
    </w:p>
    <w:p w14:paraId="311AD507" w14:textId="77777777" w:rsidR="00A12E96" w:rsidRPr="009B567E" w:rsidRDefault="00A12E96" w:rsidP="00A12E96">
      <w:pPr>
        <w:ind w:left="567" w:hanging="567"/>
        <w:rPr>
          <w:szCs w:val="22"/>
        </w:rPr>
      </w:pPr>
    </w:p>
    <w:p w14:paraId="6D6B49A1" w14:textId="77777777" w:rsidR="00A12E96" w:rsidRPr="009B567E" w:rsidRDefault="00A12E96" w:rsidP="009337E0">
      <w:pPr>
        <w:numPr>
          <w:ilvl w:val="12"/>
          <w:numId w:val="0"/>
        </w:numPr>
        <w:ind w:left="567" w:hanging="567"/>
        <w:outlineLvl w:val="0"/>
        <w:rPr>
          <w:b/>
          <w:caps/>
          <w:szCs w:val="22"/>
        </w:rPr>
      </w:pPr>
      <w:r w:rsidRPr="009B567E">
        <w:rPr>
          <w:b/>
          <w:caps/>
          <w:szCs w:val="22"/>
        </w:rPr>
        <w:t>5.</w:t>
      </w:r>
      <w:r w:rsidRPr="009B567E">
        <w:rPr>
          <w:b/>
          <w:caps/>
          <w:szCs w:val="22"/>
        </w:rPr>
        <w:tab/>
      </w:r>
      <w:r w:rsidR="000574AF" w:rsidRPr="009B567E">
        <w:rPr>
          <w:b/>
          <w:szCs w:val="22"/>
        </w:rPr>
        <w:t xml:space="preserve">Kaip laikyti </w:t>
      </w:r>
      <w:proofErr w:type="spellStart"/>
      <w:r w:rsidR="000574AF" w:rsidRPr="009B567E">
        <w:rPr>
          <w:b/>
          <w:szCs w:val="22"/>
        </w:rPr>
        <w:t>Ozzion</w:t>
      </w:r>
      <w:proofErr w:type="spellEnd"/>
    </w:p>
    <w:p w14:paraId="47F48865" w14:textId="77777777" w:rsidR="00A12E96" w:rsidRPr="009B567E" w:rsidRDefault="00A12E96" w:rsidP="00A12E96">
      <w:pPr>
        <w:rPr>
          <w:szCs w:val="22"/>
        </w:rPr>
      </w:pPr>
    </w:p>
    <w:p w14:paraId="0B215B8B" w14:textId="77777777" w:rsidR="00A12E96" w:rsidRPr="009B567E" w:rsidRDefault="008B73C0" w:rsidP="00A12E96">
      <w:pPr>
        <w:numPr>
          <w:ilvl w:val="12"/>
          <w:numId w:val="0"/>
        </w:numPr>
        <w:ind w:right="-2"/>
        <w:rPr>
          <w:szCs w:val="22"/>
        </w:rPr>
      </w:pPr>
      <w:r w:rsidRPr="009B567E">
        <w:rPr>
          <w:noProof/>
          <w:szCs w:val="22"/>
        </w:rPr>
        <w:t>Šį vaistą laikykite</w:t>
      </w:r>
      <w:r w:rsidR="00A12E96" w:rsidRPr="009B567E">
        <w:rPr>
          <w:szCs w:val="22"/>
        </w:rPr>
        <w:t xml:space="preserve"> vaikams </w:t>
      </w:r>
      <w:r w:rsidR="000574AF" w:rsidRPr="009B567E">
        <w:rPr>
          <w:szCs w:val="22"/>
        </w:rPr>
        <w:t xml:space="preserve">nepastebimoje ir </w:t>
      </w:r>
      <w:r w:rsidR="00A12E96" w:rsidRPr="009B567E">
        <w:rPr>
          <w:szCs w:val="22"/>
        </w:rPr>
        <w:t>nepasiekiamoje vietoje.</w:t>
      </w:r>
    </w:p>
    <w:p w14:paraId="19C1969A" w14:textId="77777777" w:rsidR="009337E0" w:rsidRPr="009B567E" w:rsidRDefault="00A83CEE" w:rsidP="00303513">
      <w:pPr>
        <w:rPr>
          <w:szCs w:val="22"/>
        </w:rPr>
      </w:pPr>
      <w:r w:rsidRPr="009B567E">
        <w:rPr>
          <w:szCs w:val="22"/>
        </w:rPr>
        <w:t>Ant kartono dėžutės, lizdinės plokštelės ir buteliuko etiketės po „Tinka iki</w:t>
      </w:r>
      <w:r w:rsidRPr="009B567E">
        <w:rPr>
          <w:szCs w:val="22"/>
          <w:highlight w:val="lightGray"/>
        </w:rPr>
        <w:t>/ EXP</w:t>
      </w:r>
      <w:r w:rsidRPr="009B567E">
        <w:rPr>
          <w:szCs w:val="22"/>
        </w:rPr>
        <w:t xml:space="preserve">“ nurodytam tinkamumo laikui pasibaigus, </w:t>
      </w:r>
      <w:r w:rsidR="006A0239" w:rsidRPr="009B567E">
        <w:rPr>
          <w:szCs w:val="22"/>
        </w:rPr>
        <w:t>šio vaisto</w:t>
      </w:r>
      <w:r w:rsidRPr="009B567E">
        <w:rPr>
          <w:szCs w:val="22"/>
        </w:rPr>
        <w:t xml:space="preserve"> vartoti negalima. Vaistas tinka</w:t>
      </w:r>
      <w:r w:rsidR="00F05EFF" w:rsidRPr="009B567E">
        <w:rPr>
          <w:szCs w:val="22"/>
        </w:rPr>
        <w:t>mas</w:t>
      </w:r>
      <w:r w:rsidRPr="009B567E">
        <w:rPr>
          <w:szCs w:val="22"/>
        </w:rPr>
        <w:t xml:space="preserve"> vartoti iki paskutinės nurodyto mėnesio dienos.</w:t>
      </w:r>
    </w:p>
    <w:p w14:paraId="32BB40C7" w14:textId="77777777" w:rsidR="00A12E96" w:rsidRPr="009B567E" w:rsidRDefault="009337E0" w:rsidP="00303513">
      <w:pPr>
        <w:ind w:left="567" w:hanging="567"/>
        <w:rPr>
          <w:szCs w:val="22"/>
        </w:rPr>
      </w:pPr>
      <w:r w:rsidRPr="009B567E">
        <w:rPr>
          <w:szCs w:val="22"/>
        </w:rPr>
        <w:t>Pirmą kartą atidarius buteliuką, vaistą suvartoti per tris mėnesius.</w:t>
      </w:r>
    </w:p>
    <w:p w14:paraId="54B0D9EC" w14:textId="77777777" w:rsidR="009337E0" w:rsidRPr="009B567E" w:rsidRDefault="009337E0" w:rsidP="00303513">
      <w:pPr>
        <w:rPr>
          <w:szCs w:val="22"/>
        </w:rPr>
      </w:pPr>
      <w:r w:rsidRPr="009B567E">
        <w:rPr>
          <w:szCs w:val="22"/>
        </w:rPr>
        <w:t>Šiam vaistiniam preparatui specialių laikymo sąlygų nereikia.</w:t>
      </w:r>
    </w:p>
    <w:p w14:paraId="1FA52574" w14:textId="77777777" w:rsidR="009337E0" w:rsidRPr="009B567E" w:rsidRDefault="009337E0" w:rsidP="00A83CEE">
      <w:pPr>
        <w:rPr>
          <w:szCs w:val="22"/>
        </w:rPr>
      </w:pPr>
      <w:r w:rsidRPr="009B567E">
        <w:rPr>
          <w:szCs w:val="22"/>
        </w:rPr>
        <w:t xml:space="preserve">Vaistų negalima </w:t>
      </w:r>
      <w:r w:rsidR="000574AF" w:rsidRPr="009B567E">
        <w:rPr>
          <w:szCs w:val="22"/>
        </w:rPr>
        <w:t>išmesti</w:t>
      </w:r>
      <w:r w:rsidRPr="009B567E">
        <w:rPr>
          <w:szCs w:val="22"/>
        </w:rPr>
        <w:t xml:space="preserve"> į kanalizaciją arba su buitinėmis atliekomis. Kaip </w:t>
      </w:r>
      <w:r w:rsidR="000574AF" w:rsidRPr="009B567E">
        <w:rPr>
          <w:szCs w:val="22"/>
        </w:rPr>
        <w:t>išmesti</w:t>
      </w:r>
      <w:r w:rsidRPr="009B567E">
        <w:rPr>
          <w:szCs w:val="22"/>
        </w:rPr>
        <w:t xml:space="preserve"> nereikalingus vaistus, klauskite vaistininko. Šios priemonės padės apsaugoti aplinką.</w:t>
      </w:r>
    </w:p>
    <w:p w14:paraId="1D9A8A24" w14:textId="77777777" w:rsidR="00A12E96" w:rsidRPr="009B567E" w:rsidRDefault="00A12E96" w:rsidP="00A12E96">
      <w:pPr>
        <w:rPr>
          <w:szCs w:val="22"/>
        </w:rPr>
      </w:pPr>
    </w:p>
    <w:p w14:paraId="4CB246FE" w14:textId="77777777" w:rsidR="00A12E96" w:rsidRPr="009B567E" w:rsidRDefault="00A12E96" w:rsidP="00A12E96">
      <w:pPr>
        <w:numPr>
          <w:ilvl w:val="12"/>
          <w:numId w:val="0"/>
        </w:numPr>
        <w:ind w:left="567" w:hanging="567"/>
        <w:outlineLvl w:val="0"/>
        <w:rPr>
          <w:szCs w:val="22"/>
        </w:rPr>
      </w:pPr>
    </w:p>
    <w:p w14:paraId="6E5A55CA" w14:textId="77777777" w:rsidR="00A12E96" w:rsidRPr="009B567E" w:rsidRDefault="00A12E96" w:rsidP="00A12E96">
      <w:pPr>
        <w:numPr>
          <w:ilvl w:val="12"/>
          <w:numId w:val="0"/>
        </w:numPr>
        <w:ind w:left="567" w:hanging="567"/>
        <w:outlineLvl w:val="0"/>
        <w:rPr>
          <w:b/>
          <w:szCs w:val="22"/>
        </w:rPr>
      </w:pPr>
      <w:r w:rsidRPr="009B567E">
        <w:rPr>
          <w:b/>
          <w:szCs w:val="22"/>
        </w:rPr>
        <w:t>6.</w:t>
      </w:r>
      <w:r w:rsidRPr="009B567E">
        <w:rPr>
          <w:szCs w:val="22"/>
        </w:rPr>
        <w:tab/>
      </w:r>
      <w:r w:rsidR="000574AF" w:rsidRPr="009B567E">
        <w:rPr>
          <w:b/>
          <w:szCs w:val="22"/>
        </w:rPr>
        <w:t>Pakuotės turinys ir kita informacija</w:t>
      </w:r>
    </w:p>
    <w:p w14:paraId="1A9A0638" w14:textId="77777777" w:rsidR="00A12E96" w:rsidRPr="009B567E" w:rsidRDefault="00A12E96" w:rsidP="00A12E96">
      <w:pPr>
        <w:ind w:left="567" w:hanging="567"/>
        <w:rPr>
          <w:szCs w:val="22"/>
        </w:rPr>
      </w:pPr>
    </w:p>
    <w:p w14:paraId="21ED521C" w14:textId="77777777" w:rsidR="00A12E96" w:rsidRPr="009B567E" w:rsidRDefault="00600D78" w:rsidP="00A12E96">
      <w:pPr>
        <w:ind w:left="567" w:hanging="567"/>
        <w:rPr>
          <w:b/>
          <w:szCs w:val="22"/>
        </w:rPr>
      </w:pPr>
      <w:proofErr w:type="spellStart"/>
      <w:r w:rsidRPr="009B567E">
        <w:rPr>
          <w:b/>
          <w:color w:val="000000"/>
          <w:szCs w:val="22"/>
        </w:rPr>
        <w:t>Ozzion</w:t>
      </w:r>
      <w:proofErr w:type="spellEnd"/>
      <w:r w:rsidR="009337E0" w:rsidRPr="009B567E" w:rsidDel="009337E0">
        <w:rPr>
          <w:b/>
          <w:szCs w:val="22"/>
        </w:rPr>
        <w:t xml:space="preserve"> </w:t>
      </w:r>
      <w:r w:rsidR="00A12E96" w:rsidRPr="009B567E">
        <w:rPr>
          <w:b/>
          <w:szCs w:val="22"/>
        </w:rPr>
        <w:t>sudėtis</w:t>
      </w:r>
    </w:p>
    <w:p w14:paraId="2873C5C1" w14:textId="77777777" w:rsidR="009337E0" w:rsidRPr="009B567E" w:rsidRDefault="00A12E96" w:rsidP="009337E0">
      <w:pPr>
        <w:tabs>
          <w:tab w:val="left" w:pos="567"/>
        </w:tabs>
        <w:ind w:left="567" w:hanging="567"/>
        <w:rPr>
          <w:szCs w:val="22"/>
        </w:rPr>
      </w:pPr>
      <w:r w:rsidRPr="009B567E">
        <w:rPr>
          <w:szCs w:val="22"/>
        </w:rPr>
        <w:t>-</w:t>
      </w:r>
      <w:r w:rsidRPr="009B567E">
        <w:rPr>
          <w:szCs w:val="22"/>
        </w:rPr>
        <w:tab/>
        <w:t xml:space="preserve">Veiklioji medžiaga yra </w:t>
      </w:r>
      <w:proofErr w:type="spellStart"/>
      <w:r w:rsidRPr="009B567E">
        <w:rPr>
          <w:szCs w:val="22"/>
        </w:rPr>
        <w:t>pantoprazolas</w:t>
      </w:r>
      <w:proofErr w:type="spellEnd"/>
      <w:r w:rsidRPr="009B567E">
        <w:rPr>
          <w:szCs w:val="22"/>
        </w:rPr>
        <w:t>.</w:t>
      </w:r>
      <w:r w:rsidR="009337E0" w:rsidRPr="009B567E">
        <w:rPr>
          <w:szCs w:val="22"/>
        </w:rPr>
        <w:t xml:space="preserve"> Kiekvienoje sk</w:t>
      </w:r>
      <w:r w:rsidR="008F2B9B" w:rsidRPr="009B567E">
        <w:rPr>
          <w:szCs w:val="22"/>
        </w:rPr>
        <w:t xml:space="preserve">randyje neirioje tabletėje yra 40 mg </w:t>
      </w:r>
      <w:proofErr w:type="spellStart"/>
      <w:r w:rsidR="008F2B9B" w:rsidRPr="009B567E">
        <w:rPr>
          <w:szCs w:val="22"/>
        </w:rPr>
        <w:t>pantoprazolo</w:t>
      </w:r>
      <w:proofErr w:type="spellEnd"/>
      <w:r w:rsidR="008F2B9B" w:rsidRPr="009B567E">
        <w:rPr>
          <w:szCs w:val="22"/>
        </w:rPr>
        <w:t xml:space="preserve"> (</w:t>
      </w:r>
      <w:r w:rsidR="00E92A6A" w:rsidRPr="009B567E">
        <w:rPr>
          <w:szCs w:val="22"/>
        </w:rPr>
        <w:t xml:space="preserve">atitinkančio </w:t>
      </w:r>
      <w:r w:rsidR="008F2B9B" w:rsidRPr="009B567E">
        <w:rPr>
          <w:szCs w:val="22"/>
        </w:rPr>
        <w:t>45,1</w:t>
      </w:r>
      <w:r w:rsidR="009337E0" w:rsidRPr="009B567E">
        <w:rPr>
          <w:szCs w:val="22"/>
        </w:rPr>
        <w:t>5</w:t>
      </w:r>
      <w:r w:rsidR="008F2B9B" w:rsidRPr="009B567E">
        <w:rPr>
          <w:szCs w:val="22"/>
        </w:rPr>
        <w:t>0</w:t>
      </w:r>
      <w:r w:rsidR="009337E0" w:rsidRPr="009B567E">
        <w:rPr>
          <w:szCs w:val="22"/>
        </w:rPr>
        <w:t xml:space="preserve"> mg </w:t>
      </w:r>
      <w:proofErr w:type="spellStart"/>
      <w:r w:rsidR="009337E0" w:rsidRPr="009B567E">
        <w:rPr>
          <w:szCs w:val="22"/>
        </w:rPr>
        <w:t>pantoprazolo</w:t>
      </w:r>
      <w:proofErr w:type="spellEnd"/>
      <w:r w:rsidR="009337E0" w:rsidRPr="009B567E">
        <w:rPr>
          <w:szCs w:val="22"/>
        </w:rPr>
        <w:t xml:space="preserve"> natrio </w:t>
      </w:r>
      <w:r w:rsidR="00E92A6A" w:rsidRPr="009B567E">
        <w:rPr>
          <w:szCs w:val="22"/>
        </w:rPr>
        <w:t xml:space="preserve">druskos </w:t>
      </w:r>
      <w:proofErr w:type="spellStart"/>
      <w:r w:rsidR="009337E0" w:rsidRPr="009B567E">
        <w:rPr>
          <w:szCs w:val="22"/>
        </w:rPr>
        <w:t>seskvihidrato</w:t>
      </w:r>
      <w:proofErr w:type="spellEnd"/>
      <w:r w:rsidR="009337E0" w:rsidRPr="009B567E">
        <w:rPr>
          <w:szCs w:val="22"/>
        </w:rPr>
        <w:t>).</w:t>
      </w:r>
    </w:p>
    <w:p w14:paraId="7C763ED2" w14:textId="77777777" w:rsidR="00224686" w:rsidRPr="009B567E" w:rsidRDefault="00A12E96" w:rsidP="00224686">
      <w:pPr>
        <w:ind w:left="567" w:hanging="567"/>
        <w:rPr>
          <w:i/>
          <w:iCs/>
          <w:szCs w:val="22"/>
        </w:rPr>
      </w:pPr>
      <w:r w:rsidRPr="009B567E">
        <w:rPr>
          <w:szCs w:val="22"/>
        </w:rPr>
        <w:t>-</w:t>
      </w:r>
      <w:r w:rsidRPr="009B567E">
        <w:rPr>
          <w:szCs w:val="22"/>
        </w:rPr>
        <w:tab/>
      </w:r>
      <w:r w:rsidR="00224686" w:rsidRPr="009B567E">
        <w:rPr>
          <w:iCs/>
          <w:szCs w:val="22"/>
        </w:rPr>
        <w:t>Pagalbinės medžiagos</w:t>
      </w:r>
      <w:r w:rsidR="00224686" w:rsidRPr="009B567E">
        <w:rPr>
          <w:szCs w:val="22"/>
        </w:rPr>
        <w:t>:</w:t>
      </w:r>
    </w:p>
    <w:p w14:paraId="5F5509F4" w14:textId="77777777" w:rsidR="00224686" w:rsidRPr="009B567E" w:rsidRDefault="00224686" w:rsidP="00224686">
      <w:pPr>
        <w:numPr>
          <w:ilvl w:val="0"/>
          <w:numId w:val="2"/>
        </w:numPr>
        <w:rPr>
          <w:szCs w:val="22"/>
          <w:lang w:bidi="ar-SY"/>
        </w:rPr>
      </w:pPr>
      <w:r w:rsidRPr="009B567E">
        <w:rPr>
          <w:szCs w:val="22"/>
        </w:rPr>
        <w:t xml:space="preserve">Tablečių </w:t>
      </w:r>
      <w:r w:rsidR="00591F0A" w:rsidRPr="009B567E">
        <w:rPr>
          <w:szCs w:val="22"/>
        </w:rPr>
        <w:t>šerdis</w:t>
      </w:r>
      <w:r w:rsidRPr="009B567E">
        <w:rPr>
          <w:iCs/>
          <w:szCs w:val="22"/>
        </w:rPr>
        <w:t>:</w:t>
      </w:r>
      <w:r w:rsidRPr="009B567E">
        <w:rPr>
          <w:i/>
          <w:iCs/>
          <w:szCs w:val="22"/>
        </w:rPr>
        <w:t xml:space="preserve"> </w:t>
      </w:r>
      <w:proofErr w:type="spellStart"/>
      <w:r w:rsidR="00E92A6A" w:rsidRPr="009B567E">
        <w:rPr>
          <w:szCs w:val="22"/>
        </w:rPr>
        <w:t>maltitolis</w:t>
      </w:r>
      <w:proofErr w:type="spellEnd"/>
      <w:r w:rsidR="00E92A6A" w:rsidRPr="009B567E">
        <w:rPr>
          <w:szCs w:val="22"/>
        </w:rPr>
        <w:t xml:space="preserve"> </w:t>
      </w:r>
      <w:r w:rsidRPr="009B567E">
        <w:rPr>
          <w:szCs w:val="22"/>
        </w:rPr>
        <w:t>(E 9</w:t>
      </w:r>
      <w:r w:rsidRPr="009B567E">
        <w:rPr>
          <w:szCs w:val="22"/>
          <w:lang w:bidi="ar-SY"/>
        </w:rPr>
        <w:t xml:space="preserve">65), </w:t>
      </w:r>
      <w:proofErr w:type="spellStart"/>
      <w:r w:rsidRPr="009B567E">
        <w:rPr>
          <w:szCs w:val="22"/>
          <w:lang w:bidi="ar-SY"/>
        </w:rPr>
        <w:t>krospovidonas</w:t>
      </w:r>
      <w:proofErr w:type="spellEnd"/>
      <w:r w:rsidRPr="009B567E">
        <w:rPr>
          <w:szCs w:val="22"/>
          <w:lang w:bidi="ar-SY"/>
        </w:rPr>
        <w:t xml:space="preserve">, </w:t>
      </w:r>
      <w:proofErr w:type="spellStart"/>
      <w:r w:rsidRPr="009B567E">
        <w:rPr>
          <w:szCs w:val="22"/>
          <w:lang w:bidi="ar-SY"/>
        </w:rPr>
        <w:t>karmeliozės</w:t>
      </w:r>
      <w:proofErr w:type="spellEnd"/>
      <w:r w:rsidRPr="009B567E">
        <w:rPr>
          <w:szCs w:val="22"/>
          <w:lang w:bidi="ar-SY"/>
        </w:rPr>
        <w:t xml:space="preserve"> natrio druska, </w:t>
      </w:r>
      <w:r w:rsidR="00E92A6A" w:rsidRPr="009B567E">
        <w:rPr>
          <w:szCs w:val="22"/>
        </w:rPr>
        <w:t xml:space="preserve">bevandenis </w:t>
      </w:r>
      <w:r w:rsidRPr="009B567E">
        <w:rPr>
          <w:szCs w:val="22"/>
        </w:rPr>
        <w:t>natrio karbonatas</w:t>
      </w:r>
      <w:r w:rsidR="00E92A6A" w:rsidRPr="009B567E">
        <w:rPr>
          <w:szCs w:val="22"/>
        </w:rPr>
        <w:t xml:space="preserve"> </w:t>
      </w:r>
      <w:r w:rsidRPr="009B567E">
        <w:rPr>
          <w:szCs w:val="22"/>
        </w:rPr>
        <w:t>(E 500)</w:t>
      </w:r>
      <w:r w:rsidRPr="009B567E">
        <w:rPr>
          <w:szCs w:val="22"/>
          <w:lang w:bidi="ar-SY"/>
        </w:rPr>
        <w:t xml:space="preserve"> ir </w:t>
      </w:r>
      <w:r w:rsidRPr="009B567E">
        <w:rPr>
          <w:szCs w:val="22"/>
        </w:rPr>
        <w:t xml:space="preserve">kalcio </w:t>
      </w:r>
      <w:proofErr w:type="spellStart"/>
      <w:r w:rsidRPr="009B567E">
        <w:rPr>
          <w:szCs w:val="22"/>
        </w:rPr>
        <w:t>stearatas</w:t>
      </w:r>
      <w:proofErr w:type="spellEnd"/>
      <w:r w:rsidRPr="009B567E">
        <w:rPr>
          <w:szCs w:val="22"/>
        </w:rPr>
        <w:t>.</w:t>
      </w:r>
    </w:p>
    <w:p w14:paraId="5C6BC5A8" w14:textId="77777777" w:rsidR="00224686" w:rsidRPr="009B567E" w:rsidRDefault="00224686" w:rsidP="00224686">
      <w:pPr>
        <w:numPr>
          <w:ilvl w:val="0"/>
          <w:numId w:val="2"/>
        </w:numPr>
        <w:rPr>
          <w:iCs/>
          <w:szCs w:val="22"/>
          <w:lang w:bidi="ar-SY"/>
        </w:rPr>
      </w:pPr>
      <w:r w:rsidRPr="009B567E">
        <w:rPr>
          <w:iCs/>
          <w:szCs w:val="22"/>
        </w:rPr>
        <w:t>Tablečių dangalas:</w:t>
      </w:r>
      <w:r w:rsidRPr="009B567E">
        <w:rPr>
          <w:iCs/>
          <w:szCs w:val="22"/>
          <w:lang w:bidi="ar-SY"/>
        </w:rPr>
        <w:t xml:space="preserve"> </w:t>
      </w:r>
      <w:proofErr w:type="spellStart"/>
      <w:r w:rsidR="0062029A" w:rsidRPr="009B567E">
        <w:rPr>
          <w:szCs w:val="22"/>
        </w:rPr>
        <w:t>polivinilo</w:t>
      </w:r>
      <w:proofErr w:type="spellEnd"/>
      <w:r w:rsidR="0062029A" w:rsidRPr="009B567E">
        <w:rPr>
          <w:szCs w:val="22"/>
        </w:rPr>
        <w:t xml:space="preserve"> </w:t>
      </w:r>
      <w:r w:rsidRPr="009B567E">
        <w:rPr>
          <w:szCs w:val="22"/>
        </w:rPr>
        <w:t>alkoholis</w:t>
      </w:r>
      <w:r w:rsidRPr="009B567E">
        <w:rPr>
          <w:iCs/>
          <w:szCs w:val="22"/>
          <w:lang w:bidi="ar-SY"/>
        </w:rPr>
        <w:t xml:space="preserve">, </w:t>
      </w:r>
      <w:r w:rsidRPr="009B567E">
        <w:rPr>
          <w:szCs w:val="22"/>
        </w:rPr>
        <w:t>talkas (E 553b)</w:t>
      </w:r>
      <w:r w:rsidRPr="009B567E">
        <w:rPr>
          <w:iCs/>
          <w:szCs w:val="22"/>
          <w:lang w:bidi="ar-SY"/>
        </w:rPr>
        <w:t xml:space="preserve">, </w:t>
      </w:r>
      <w:r w:rsidRPr="009B567E">
        <w:rPr>
          <w:szCs w:val="22"/>
        </w:rPr>
        <w:t>titano dioksidas (E 171)</w:t>
      </w:r>
      <w:r w:rsidRPr="009B567E">
        <w:rPr>
          <w:iCs/>
          <w:szCs w:val="22"/>
          <w:lang w:bidi="ar-SY"/>
        </w:rPr>
        <w:t xml:space="preserve">, </w:t>
      </w:r>
      <w:proofErr w:type="spellStart"/>
      <w:r w:rsidRPr="009B567E">
        <w:rPr>
          <w:szCs w:val="22"/>
        </w:rPr>
        <w:t>makrogolis</w:t>
      </w:r>
      <w:proofErr w:type="spellEnd"/>
      <w:r w:rsidRPr="009B567E">
        <w:rPr>
          <w:szCs w:val="22"/>
        </w:rPr>
        <w:t xml:space="preserve"> 3350</w:t>
      </w:r>
      <w:r w:rsidRPr="009B567E">
        <w:rPr>
          <w:iCs/>
          <w:szCs w:val="22"/>
          <w:lang w:bidi="ar-SY"/>
        </w:rPr>
        <w:t xml:space="preserve">, </w:t>
      </w:r>
      <w:r w:rsidRPr="009B567E">
        <w:rPr>
          <w:szCs w:val="22"/>
        </w:rPr>
        <w:t xml:space="preserve">sojų </w:t>
      </w:r>
      <w:proofErr w:type="spellStart"/>
      <w:r w:rsidRPr="009B567E">
        <w:rPr>
          <w:szCs w:val="22"/>
        </w:rPr>
        <w:t>lecitinas</w:t>
      </w:r>
      <w:proofErr w:type="spellEnd"/>
      <w:r w:rsidRPr="009B567E">
        <w:rPr>
          <w:szCs w:val="22"/>
        </w:rPr>
        <w:t xml:space="preserve"> (E 322)</w:t>
      </w:r>
      <w:r w:rsidRPr="009B567E">
        <w:rPr>
          <w:iCs/>
          <w:szCs w:val="22"/>
          <w:lang w:bidi="ar-SY"/>
        </w:rPr>
        <w:t xml:space="preserve">, </w:t>
      </w:r>
      <w:r w:rsidRPr="009B567E">
        <w:rPr>
          <w:szCs w:val="22"/>
        </w:rPr>
        <w:t>geltonasis geležies oksidas (E 172)</w:t>
      </w:r>
      <w:r w:rsidRPr="009B567E">
        <w:rPr>
          <w:iCs/>
          <w:szCs w:val="22"/>
          <w:lang w:bidi="ar-SY"/>
        </w:rPr>
        <w:t xml:space="preserve">, </w:t>
      </w:r>
      <w:r w:rsidR="00E92A6A" w:rsidRPr="009B567E">
        <w:rPr>
          <w:szCs w:val="22"/>
        </w:rPr>
        <w:t xml:space="preserve">bevandenis </w:t>
      </w:r>
      <w:r w:rsidRPr="009B567E">
        <w:rPr>
          <w:szCs w:val="22"/>
        </w:rPr>
        <w:t>natrio karbonatas</w:t>
      </w:r>
      <w:r w:rsidR="00E92A6A" w:rsidRPr="009B567E">
        <w:rPr>
          <w:szCs w:val="22"/>
        </w:rPr>
        <w:t xml:space="preserve"> </w:t>
      </w:r>
      <w:r w:rsidRPr="009B567E">
        <w:rPr>
          <w:szCs w:val="22"/>
        </w:rPr>
        <w:t>(E 500)</w:t>
      </w:r>
      <w:r w:rsidRPr="009B567E">
        <w:rPr>
          <w:iCs/>
          <w:szCs w:val="22"/>
          <w:lang w:bidi="ar-SY"/>
        </w:rPr>
        <w:t xml:space="preserve">, </w:t>
      </w:r>
      <w:proofErr w:type="spellStart"/>
      <w:r w:rsidRPr="009B567E">
        <w:rPr>
          <w:szCs w:val="22"/>
        </w:rPr>
        <w:t>metakrilo</w:t>
      </w:r>
      <w:proofErr w:type="spellEnd"/>
      <w:r w:rsidRPr="009B567E">
        <w:rPr>
          <w:szCs w:val="22"/>
        </w:rPr>
        <w:t xml:space="preserve"> rūgšties ir </w:t>
      </w:r>
      <w:proofErr w:type="spellStart"/>
      <w:r w:rsidRPr="009B567E">
        <w:rPr>
          <w:szCs w:val="22"/>
        </w:rPr>
        <w:t>etilakrilato</w:t>
      </w:r>
      <w:proofErr w:type="spellEnd"/>
      <w:r w:rsidRPr="009B567E">
        <w:rPr>
          <w:szCs w:val="22"/>
        </w:rPr>
        <w:t xml:space="preserve"> 1:1 </w:t>
      </w:r>
      <w:proofErr w:type="spellStart"/>
      <w:r w:rsidRPr="009B567E">
        <w:rPr>
          <w:szCs w:val="22"/>
        </w:rPr>
        <w:t>kopolimero</w:t>
      </w:r>
      <w:proofErr w:type="spellEnd"/>
      <w:r w:rsidRPr="009B567E">
        <w:rPr>
          <w:szCs w:val="22"/>
        </w:rPr>
        <w:t xml:space="preserve"> 30% dispersija</w:t>
      </w:r>
      <w:r w:rsidRPr="009B567E">
        <w:rPr>
          <w:iCs/>
          <w:szCs w:val="22"/>
          <w:lang w:bidi="ar-SY"/>
        </w:rPr>
        <w:t xml:space="preserve"> ir </w:t>
      </w:r>
      <w:proofErr w:type="spellStart"/>
      <w:r w:rsidRPr="009B567E">
        <w:rPr>
          <w:szCs w:val="22"/>
        </w:rPr>
        <w:t>trietilo</w:t>
      </w:r>
      <w:proofErr w:type="spellEnd"/>
      <w:r w:rsidRPr="009B567E">
        <w:rPr>
          <w:szCs w:val="22"/>
        </w:rPr>
        <w:t xml:space="preserve"> citratas (E 1505).</w:t>
      </w:r>
    </w:p>
    <w:p w14:paraId="2D8AAD14" w14:textId="77777777" w:rsidR="009337E0" w:rsidRPr="009B567E" w:rsidRDefault="009337E0" w:rsidP="00224686">
      <w:pPr>
        <w:ind w:left="567" w:hanging="567"/>
        <w:rPr>
          <w:i/>
          <w:iCs/>
          <w:szCs w:val="22"/>
        </w:rPr>
      </w:pPr>
    </w:p>
    <w:p w14:paraId="3C1E9316" w14:textId="77777777" w:rsidR="00A12E96" w:rsidRPr="009B567E" w:rsidRDefault="00600D78" w:rsidP="00A12E96">
      <w:pPr>
        <w:rPr>
          <w:b/>
          <w:bCs/>
          <w:szCs w:val="22"/>
        </w:rPr>
      </w:pPr>
      <w:proofErr w:type="spellStart"/>
      <w:r w:rsidRPr="009B567E">
        <w:rPr>
          <w:b/>
          <w:bCs/>
          <w:color w:val="000000"/>
          <w:szCs w:val="22"/>
        </w:rPr>
        <w:t>Ozzion</w:t>
      </w:r>
      <w:proofErr w:type="spellEnd"/>
      <w:r w:rsidR="00611B33" w:rsidRPr="009B567E" w:rsidDel="00611B33">
        <w:rPr>
          <w:b/>
          <w:bCs/>
          <w:szCs w:val="22"/>
        </w:rPr>
        <w:t xml:space="preserve"> </w:t>
      </w:r>
      <w:r w:rsidR="00A12E96" w:rsidRPr="009B567E">
        <w:rPr>
          <w:b/>
          <w:bCs/>
          <w:szCs w:val="22"/>
        </w:rPr>
        <w:t>išvaizda ir kiekis pakuotėje</w:t>
      </w:r>
    </w:p>
    <w:p w14:paraId="7BFD7D05" w14:textId="77777777" w:rsidR="00611B33" w:rsidRPr="009B567E" w:rsidRDefault="00600D78" w:rsidP="00224686">
      <w:pPr>
        <w:rPr>
          <w:szCs w:val="22"/>
        </w:rPr>
      </w:pPr>
      <w:proofErr w:type="spellStart"/>
      <w:r w:rsidRPr="009B567E">
        <w:rPr>
          <w:bCs/>
          <w:color w:val="000000"/>
          <w:szCs w:val="22"/>
        </w:rPr>
        <w:t>Ozzion</w:t>
      </w:r>
      <w:proofErr w:type="spellEnd"/>
      <w:r w:rsidR="008F2B9B" w:rsidRPr="009B567E">
        <w:rPr>
          <w:szCs w:val="22"/>
        </w:rPr>
        <w:t xml:space="preserve"> </w:t>
      </w:r>
      <w:r w:rsidR="00224686" w:rsidRPr="009B567E">
        <w:rPr>
          <w:szCs w:val="22"/>
        </w:rPr>
        <w:t>yra geltonos, ovalios skrandyje neirios tabletės.</w:t>
      </w:r>
    </w:p>
    <w:p w14:paraId="46B21457" w14:textId="77777777" w:rsidR="00611B33" w:rsidRPr="009B567E" w:rsidRDefault="00611B33" w:rsidP="00A12E96">
      <w:pPr>
        <w:rPr>
          <w:szCs w:val="22"/>
        </w:rPr>
      </w:pPr>
    </w:p>
    <w:p w14:paraId="38C31A42" w14:textId="77777777" w:rsidR="00D525ED" w:rsidRPr="009B567E" w:rsidRDefault="00D525ED" w:rsidP="00D525ED">
      <w:pPr>
        <w:rPr>
          <w:b/>
          <w:szCs w:val="22"/>
        </w:rPr>
      </w:pPr>
      <w:proofErr w:type="spellStart"/>
      <w:r w:rsidRPr="009B567E">
        <w:rPr>
          <w:b/>
          <w:szCs w:val="22"/>
        </w:rPr>
        <w:t>Talpyklės</w:t>
      </w:r>
      <w:proofErr w:type="spellEnd"/>
      <w:r w:rsidRPr="009B567E">
        <w:rPr>
          <w:b/>
          <w:szCs w:val="22"/>
        </w:rPr>
        <w:t xml:space="preserve"> pobūdis</w:t>
      </w:r>
    </w:p>
    <w:p w14:paraId="2FD328D9" w14:textId="77777777" w:rsidR="00D525ED" w:rsidRPr="009B567E" w:rsidRDefault="00D525ED" w:rsidP="00D525ED">
      <w:pPr>
        <w:rPr>
          <w:szCs w:val="22"/>
        </w:rPr>
      </w:pPr>
      <w:r w:rsidRPr="009B567E">
        <w:rPr>
          <w:szCs w:val="22"/>
        </w:rPr>
        <w:t>Nailono/</w:t>
      </w:r>
      <w:proofErr w:type="spellStart"/>
      <w:r w:rsidRPr="009B567E">
        <w:rPr>
          <w:szCs w:val="22"/>
        </w:rPr>
        <w:t>Al</w:t>
      </w:r>
      <w:proofErr w:type="spellEnd"/>
      <w:r w:rsidRPr="009B567E">
        <w:rPr>
          <w:szCs w:val="22"/>
        </w:rPr>
        <w:t>/PVC/</w:t>
      </w:r>
      <w:proofErr w:type="spellStart"/>
      <w:r w:rsidRPr="009B567E">
        <w:rPr>
          <w:szCs w:val="22"/>
        </w:rPr>
        <w:t>Al</w:t>
      </w:r>
      <w:proofErr w:type="spellEnd"/>
      <w:r w:rsidRPr="009B567E">
        <w:rPr>
          <w:szCs w:val="22"/>
        </w:rPr>
        <w:t xml:space="preserve"> lizdinės plokštelės.</w:t>
      </w:r>
    </w:p>
    <w:p w14:paraId="52D2E2A0" w14:textId="77777777" w:rsidR="00D525ED" w:rsidRPr="009B567E" w:rsidRDefault="00D525ED" w:rsidP="00D525ED">
      <w:pPr>
        <w:rPr>
          <w:szCs w:val="22"/>
        </w:rPr>
      </w:pPr>
      <w:r w:rsidRPr="009B567E">
        <w:rPr>
          <w:szCs w:val="22"/>
        </w:rPr>
        <w:t xml:space="preserve">PP dangteliu užsukti DTPE buteliukai, kuriuose yra </w:t>
      </w:r>
      <w:proofErr w:type="spellStart"/>
      <w:r w:rsidRPr="009B567E">
        <w:rPr>
          <w:szCs w:val="22"/>
        </w:rPr>
        <w:t>sausiklio</w:t>
      </w:r>
      <w:proofErr w:type="spellEnd"/>
      <w:r w:rsidRPr="009B567E">
        <w:rPr>
          <w:szCs w:val="22"/>
        </w:rPr>
        <w:t>.</w:t>
      </w:r>
    </w:p>
    <w:p w14:paraId="7F4CED23" w14:textId="77777777" w:rsidR="00D525ED" w:rsidRPr="009B567E" w:rsidRDefault="00D525ED" w:rsidP="00D525ED">
      <w:pPr>
        <w:rPr>
          <w:szCs w:val="22"/>
        </w:rPr>
      </w:pPr>
    </w:p>
    <w:p w14:paraId="45324FD3" w14:textId="05233601" w:rsidR="00224686" w:rsidRPr="009B567E" w:rsidRDefault="00D525ED" w:rsidP="00224686">
      <w:pPr>
        <w:rPr>
          <w:szCs w:val="22"/>
        </w:rPr>
      </w:pPr>
      <w:r w:rsidRPr="009B567E">
        <w:rPr>
          <w:b/>
          <w:bCs/>
          <w:szCs w:val="22"/>
        </w:rPr>
        <w:t>Pakuotės dydžiai</w:t>
      </w:r>
      <w:r w:rsidR="00224686" w:rsidRPr="009B567E">
        <w:rPr>
          <w:szCs w:val="22"/>
        </w:rPr>
        <w:t xml:space="preserve"> </w:t>
      </w:r>
    </w:p>
    <w:p w14:paraId="362D3216" w14:textId="77777777" w:rsidR="003D1B9B" w:rsidRPr="009B567E" w:rsidRDefault="003D1B9B" w:rsidP="003D1B9B">
      <w:pPr>
        <w:ind w:left="567" w:hanging="567"/>
        <w:rPr>
          <w:szCs w:val="22"/>
        </w:rPr>
      </w:pPr>
      <w:r w:rsidRPr="009B567E">
        <w:rPr>
          <w:szCs w:val="22"/>
        </w:rPr>
        <w:t>Lizdinių plokštelių pakuotės: 14, 28, 56, 84, 90 ir 98 skrandyje neirios tabletės.</w:t>
      </w:r>
    </w:p>
    <w:p w14:paraId="7EE74710" w14:textId="77777777" w:rsidR="00224686" w:rsidRPr="009B567E" w:rsidRDefault="003D1B9B" w:rsidP="003D1B9B">
      <w:pPr>
        <w:ind w:left="567" w:hanging="567"/>
        <w:rPr>
          <w:szCs w:val="22"/>
        </w:rPr>
      </w:pPr>
      <w:r w:rsidRPr="009B567E">
        <w:rPr>
          <w:szCs w:val="22"/>
        </w:rPr>
        <w:t>DTPE buteliukai: 14 ir 28 skrandyje neirios tabletės.</w:t>
      </w:r>
    </w:p>
    <w:p w14:paraId="099E1F2F" w14:textId="77777777" w:rsidR="003D1B9B" w:rsidRPr="009B567E" w:rsidRDefault="003D1B9B" w:rsidP="003D1B9B">
      <w:pPr>
        <w:ind w:left="567" w:hanging="567"/>
        <w:rPr>
          <w:szCs w:val="22"/>
        </w:rPr>
      </w:pPr>
    </w:p>
    <w:p w14:paraId="121F16FC" w14:textId="77777777" w:rsidR="00224686" w:rsidRPr="009B567E" w:rsidRDefault="00224686" w:rsidP="00224686">
      <w:pPr>
        <w:ind w:left="567" w:hanging="567"/>
        <w:rPr>
          <w:szCs w:val="22"/>
        </w:rPr>
      </w:pPr>
      <w:r w:rsidRPr="009B567E">
        <w:rPr>
          <w:szCs w:val="22"/>
        </w:rPr>
        <w:t>Gali būti tiekiamos ne visų dydžių pakuotės.</w:t>
      </w:r>
    </w:p>
    <w:p w14:paraId="4DC16AE8" w14:textId="77777777" w:rsidR="00A12E96" w:rsidRPr="009B567E" w:rsidRDefault="00A12E96" w:rsidP="00A12E96">
      <w:pPr>
        <w:rPr>
          <w:bCs/>
          <w:szCs w:val="22"/>
        </w:rPr>
      </w:pPr>
    </w:p>
    <w:p w14:paraId="102F2A50" w14:textId="77777777" w:rsidR="00A83CEE" w:rsidRPr="009B567E" w:rsidRDefault="00A83CEE" w:rsidP="00A83CEE">
      <w:pPr>
        <w:rPr>
          <w:b/>
          <w:szCs w:val="22"/>
        </w:rPr>
      </w:pPr>
      <w:r w:rsidRPr="009B567E">
        <w:rPr>
          <w:b/>
          <w:szCs w:val="22"/>
        </w:rPr>
        <w:t>Rinkodaros teisės turėtojas ir gamintoja</w:t>
      </w:r>
      <w:r w:rsidR="00E92A6A" w:rsidRPr="009B567E">
        <w:rPr>
          <w:b/>
          <w:szCs w:val="22"/>
        </w:rPr>
        <w:t>s</w:t>
      </w:r>
    </w:p>
    <w:p w14:paraId="7C770558" w14:textId="77777777" w:rsidR="00A83CEE" w:rsidRPr="009B567E" w:rsidRDefault="00A83CEE" w:rsidP="00A83CEE">
      <w:pPr>
        <w:rPr>
          <w:b/>
          <w:szCs w:val="22"/>
        </w:rPr>
      </w:pPr>
    </w:p>
    <w:p w14:paraId="7D14E957" w14:textId="77777777" w:rsidR="00A83CEE" w:rsidRPr="009B567E" w:rsidRDefault="00A83CEE" w:rsidP="00A83CEE">
      <w:pPr>
        <w:rPr>
          <w:i/>
          <w:szCs w:val="22"/>
        </w:rPr>
      </w:pPr>
      <w:r w:rsidRPr="009B567E">
        <w:rPr>
          <w:i/>
          <w:szCs w:val="22"/>
        </w:rPr>
        <w:t>Rinkodaros teisės turėtojas</w:t>
      </w:r>
    </w:p>
    <w:p w14:paraId="2648AFDC" w14:textId="77777777" w:rsidR="00F83732" w:rsidRPr="009B567E" w:rsidRDefault="00F83732" w:rsidP="00F83732">
      <w:pPr>
        <w:rPr>
          <w:szCs w:val="22"/>
        </w:rPr>
      </w:pPr>
      <w:r w:rsidRPr="009B567E">
        <w:rPr>
          <w:szCs w:val="22"/>
        </w:rPr>
        <w:t xml:space="preserve">ZENTIVA, </w:t>
      </w:r>
      <w:proofErr w:type="spellStart"/>
      <w:r w:rsidRPr="009B567E">
        <w:rPr>
          <w:szCs w:val="22"/>
        </w:rPr>
        <w:t>k.s</w:t>
      </w:r>
      <w:proofErr w:type="spellEnd"/>
      <w:r w:rsidRPr="009B567E">
        <w:rPr>
          <w:szCs w:val="22"/>
        </w:rPr>
        <w:t>.</w:t>
      </w:r>
    </w:p>
    <w:p w14:paraId="4D8F4B23" w14:textId="77777777" w:rsidR="00F83732" w:rsidRPr="009B567E" w:rsidRDefault="00F83732" w:rsidP="00F83732">
      <w:pPr>
        <w:rPr>
          <w:szCs w:val="22"/>
        </w:rPr>
      </w:pPr>
      <w:r w:rsidRPr="009B567E">
        <w:rPr>
          <w:szCs w:val="22"/>
        </w:rPr>
        <w:t xml:space="preserve">U </w:t>
      </w:r>
      <w:proofErr w:type="spellStart"/>
      <w:r w:rsidRPr="009B567E">
        <w:rPr>
          <w:szCs w:val="22"/>
        </w:rPr>
        <w:t>kabelovny</w:t>
      </w:r>
      <w:proofErr w:type="spellEnd"/>
      <w:r w:rsidRPr="009B567E">
        <w:rPr>
          <w:szCs w:val="22"/>
        </w:rPr>
        <w:t xml:space="preserve"> 130</w:t>
      </w:r>
    </w:p>
    <w:p w14:paraId="0D424ABF" w14:textId="77777777" w:rsidR="00F83732" w:rsidRPr="009B567E" w:rsidRDefault="00F83732" w:rsidP="00F83732">
      <w:pPr>
        <w:rPr>
          <w:szCs w:val="22"/>
        </w:rPr>
      </w:pPr>
      <w:proofErr w:type="spellStart"/>
      <w:r w:rsidRPr="009B567E">
        <w:rPr>
          <w:szCs w:val="22"/>
        </w:rPr>
        <w:t>Dolni</w:t>
      </w:r>
      <w:proofErr w:type="spellEnd"/>
      <w:r w:rsidRPr="009B567E">
        <w:rPr>
          <w:szCs w:val="22"/>
        </w:rPr>
        <w:t xml:space="preserve"> </w:t>
      </w:r>
      <w:proofErr w:type="spellStart"/>
      <w:r w:rsidRPr="009B567E">
        <w:rPr>
          <w:szCs w:val="22"/>
        </w:rPr>
        <w:t>Mėcholupy</w:t>
      </w:r>
      <w:proofErr w:type="spellEnd"/>
    </w:p>
    <w:p w14:paraId="433A2A5F" w14:textId="77777777" w:rsidR="00F83732" w:rsidRPr="009B567E" w:rsidRDefault="00F83732" w:rsidP="00F83732">
      <w:pPr>
        <w:rPr>
          <w:szCs w:val="22"/>
        </w:rPr>
      </w:pPr>
      <w:r w:rsidRPr="009B567E">
        <w:rPr>
          <w:szCs w:val="22"/>
        </w:rPr>
        <w:t>102 37 Praha 10</w:t>
      </w:r>
    </w:p>
    <w:p w14:paraId="29786610" w14:textId="77777777" w:rsidR="00A83CEE" w:rsidRPr="009B567E" w:rsidRDefault="00F83732" w:rsidP="00A83CEE">
      <w:pPr>
        <w:rPr>
          <w:szCs w:val="22"/>
        </w:rPr>
      </w:pPr>
      <w:r w:rsidRPr="009B567E">
        <w:rPr>
          <w:szCs w:val="22"/>
        </w:rPr>
        <w:t>Čekija</w:t>
      </w:r>
    </w:p>
    <w:p w14:paraId="0AF04EB4" w14:textId="77777777" w:rsidR="00A83CEE" w:rsidRPr="009B567E" w:rsidRDefault="00A83CEE" w:rsidP="00446A6A">
      <w:pPr>
        <w:pStyle w:val="BTEMEASMCA"/>
      </w:pPr>
    </w:p>
    <w:p w14:paraId="40080F88" w14:textId="77777777" w:rsidR="00A83CEE" w:rsidRPr="009B567E" w:rsidRDefault="00A83CEE" w:rsidP="001771B0">
      <w:pPr>
        <w:rPr>
          <w:i/>
          <w:szCs w:val="22"/>
        </w:rPr>
      </w:pPr>
      <w:r w:rsidRPr="009B567E">
        <w:rPr>
          <w:i/>
          <w:szCs w:val="22"/>
        </w:rPr>
        <w:t>Gamintoja</w:t>
      </w:r>
      <w:r w:rsidR="00E92A6A" w:rsidRPr="009B567E">
        <w:rPr>
          <w:i/>
          <w:szCs w:val="22"/>
        </w:rPr>
        <w:t>s</w:t>
      </w:r>
    </w:p>
    <w:p w14:paraId="6C0195DF" w14:textId="77777777" w:rsidR="00A83CEE" w:rsidRPr="009B567E" w:rsidRDefault="00A83CEE" w:rsidP="00A83CEE">
      <w:pPr>
        <w:rPr>
          <w:szCs w:val="22"/>
        </w:rPr>
      </w:pPr>
      <w:proofErr w:type="spellStart"/>
      <w:r w:rsidRPr="009B567E">
        <w:rPr>
          <w:szCs w:val="22"/>
        </w:rPr>
        <w:t>Sofarimex</w:t>
      </w:r>
      <w:proofErr w:type="spellEnd"/>
      <w:r w:rsidRPr="009B567E">
        <w:rPr>
          <w:szCs w:val="22"/>
        </w:rPr>
        <w:t xml:space="preserve"> – </w:t>
      </w:r>
      <w:proofErr w:type="spellStart"/>
      <w:r w:rsidRPr="009B567E">
        <w:rPr>
          <w:szCs w:val="22"/>
        </w:rPr>
        <w:t>Indústria</w:t>
      </w:r>
      <w:proofErr w:type="spellEnd"/>
      <w:r w:rsidRPr="009B567E">
        <w:rPr>
          <w:szCs w:val="22"/>
        </w:rPr>
        <w:t xml:space="preserve"> </w:t>
      </w:r>
      <w:proofErr w:type="spellStart"/>
      <w:r w:rsidRPr="009B567E">
        <w:rPr>
          <w:szCs w:val="22"/>
        </w:rPr>
        <w:t>Quimica</w:t>
      </w:r>
      <w:proofErr w:type="spellEnd"/>
      <w:r w:rsidRPr="009B567E">
        <w:rPr>
          <w:szCs w:val="22"/>
        </w:rPr>
        <w:t xml:space="preserve"> e </w:t>
      </w:r>
      <w:proofErr w:type="spellStart"/>
      <w:r w:rsidRPr="009B567E">
        <w:rPr>
          <w:szCs w:val="22"/>
        </w:rPr>
        <w:t>Farmacêutica</w:t>
      </w:r>
      <w:proofErr w:type="spellEnd"/>
      <w:r w:rsidRPr="009B567E">
        <w:rPr>
          <w:szCs w:val="22"/>
        </w:rPr>
        <w:t>, SA</w:t>
      </w:r>
    </w:p>
    <w:p w14:paraId="13DF876C" w14:textId="507C9DAF" w:rsidR="00A83CEE" w:rsidRPr="009B567E" w:rsidRDefault="00A83CEE" w:rsidP="00A83CEE">
      <w:pPr>
        <w:rPr>
          <w:szCs w:val="22"/>
        </w:rPr>
      </w:pPr>
      <w:proofErr w:type="spellStart"/>
      <w:r w:rsidRPr="009B567E">
        <w:rPr>
          <w:szCs w:val="22"/>
        </w:rPr>
        <w:t>Av</w:t>
      </w:r>
      <w:proofErr w:type="spellEnd"/>
      <w:r w:rsidRPr="009B567E">
        <w:rPr>
          <w:szCs w:val="22"/>
        </w:rPr>
        <w:t xml:space="preserve">. </w:t>
      </w:r>
      <w:proofErr w:type="spellStart"/>
      <w:r w:rsidR="00814BDB" w:rsidRPr="009B567E">
        <w:rPr>
          <w:szCs w:val="22"/>
        </w:rPr>
        <w:t>d</w:t>
      </w:r>
      <w:r w:rsidRPr="009B567E">
        <w:rPr>
          <w:szCs w:val="22"/>
        </w:rPr>
        <w:t>as</w:t>
      </w:r>
      <w:proofErr w:type="spellEnd"/>
      <w:r w:rsidRPr="009B567E">
        <w:rPr>
          <w:szCs w:val="22"/>
        </w:rPr>
        <w:t xml:space="preserve"> </w:t>
      </w:r>
      <w:proofErr w:type="spellStart"/>
      <w:r w:rsidRPr="009B567E">
        <w:rPr>
          <w:szCs w:val="22"/>
        </w:rPr>
        <w:t>Indústrias</w:t>
      </w:r>
      <w:proofErr w:type="spellEnd"/>
      <w:r w:rsidRPr="009B567E">
        <w:rPr>
          <w:szCs w:val="22"/>
        </w:rPr>
        <w:t xml:space="preserve">, Alto </w:t>
      </w:r>
      <w:proofErr w:type="spellStart"/>
      <w:r w:rsidRPr="009B567E">
        <w:rPr>
          <w:szCs w:val="22"/>
        </w:rPr>
        <w:t>de</w:t>
      </w:r>
      <w:proofErr w:type="spellEnd"/>
      <w:r w:rsidRPr="009B567E">
        <w:rPr>
          <w:szCs w:val="22"/>
        </w:rPr>
        <w:t xml:space="preserve"> </w:t>
      </w:r>
      <w:proofErr w:type="spellStart"/>
      <w:r w:rsidRPr="009B567E">
        <w:rPr>
          <w:szCs w:val="22"/>
        </w:rPr>
        <w:t>Colaride</w:t>
      </w:r>
      <w:proofErr w:type="spellEnd"/>
      <w:r w:rsidRPr="009B567E">
        <w:rPr>
          <w:szCs w:val="22"/>
        </w:rPr>
        <w:t xml:space="preserve">, </w:t>
      </w:r>
      <w:proofErr w:type="spellStart"/>
      <w:r w:rsidRPr="009B567E">
        <w:rPr>
          <w:szCs w:val="22"/>
        </w:rPr>
        <w:t>Agualva</w:t>
      </w:r>
      <w:proofErr w:type="spellEnd"/>
    </w:p>
    <w:p w14:paraId="015AF402" w14:textId="77777777" w:rsidR="00A83CEE" w:rsidRPr="009B567E" w:rsidRDefault="00A83CEE" w:rsidP="00A83CEE">
      <w:pPr>
        <w:rPr>
          <w:szCs w:val="22"/>
        </w:rPr>
      </w:pPr>
      <w:r w:rsidRPr="009B567E">
        <w:rPr>
          <w:szCs w:val="22"/>
        </w:rPr>
        <w:t xml:space="preserve">2735-213 </w:t>
      </w:r>
      <w:proofErr w:type="spellStart"/>
      <w:r w:rsidRPr="009B567E">
        <w:rPr>
          <w:szCs w:val="22"/>
        </w:rPr>
        <w:t>Cacêm</w:t>
      </w:r>
      <w:proofErr w:type="spellEnd"/>
    </w:p>
    <w:p w14:paraId="194FA5EE" w14:textId="77777777" w:rsidR="00A83CEE" w:rsidRPr="009B567E" w:rsidRDefault="00A83CEE" w:rsidP="00A83CEE">
      <w:pPr>
        <w:rPr>
          <w:szCs w:val="22"/>
        </w:rPr>
      </w:pPr>
      <w:r w:rsidRPr="009B567E">
        <w:rPr>
          <w:szCs w:val="22"/>
        </w:rPr>
        <w:t>Portugalija</w:t>
      </w:r>
    </w:p>
    <w:p w14:paraId="1F9D4D97" w14:textId="77777777" w:rsidR="00E92A6A" w:rsidRPr="009B567E" w:rsidRDefault="00E92A6A" w:rsidP="00E92A6A">
      <w:pPr>
        <w:rPr>
          <w:szCs w:val="22"/>
        </w:rPr>
      </w:pPr>
    </w:p>
    <w:p w14:paraId="70B66CB0" w14:textId="77777777" w:rsidR="00E92A6A" w:rsidRPr="009B567E" w:rsidRDefault="00E92A6A" w:rsidP="00E92A6A">
      <w:pPr>
        <w:rPr>
          <w:szCs w:val="22"/>
        </w:rPr>
      </w:pPr>
      <w:r w:rsidRPr="009B567E">
        <w:rPr>
          <w:szCs w:val="22"/>
        </w:rPr>
        <w:t>arba</w:t>
      </w:r>
    </w:p>
    <w:p w14:paraId="2174816E" w14:textId="77777777" w:rsidR="00A83CEE" w:rsidRPr="009B567E" w:rsidRDefault="00A83CEE" w:rsidP="00A83CEE">
      <w:pPr>
        <w:rPr>
          <w:szCs w:val="22"/>
        </w:rPr>
      </w:pPr>
    </w:p>
    <w:p w14:paraId="0D9620F8" w14:textId="06B45DBC" w:rsidR="00A83CEE" w:rsidRPr="009B567E" w:rsidRDefault="00A83CEE" w:rsidP="00A83CEE">
      <w:pPr>
        <w:rPr>
          <w:szCs w:val="22"/>
        </w:rPr>
      </w:pPr>
      <w:proofErr w:type="spellStart"/>
      <w:r w:rsidRPr="009B567E">
        <w:rPr>
          <w:szCs w:val="22"/>
        </w:rPr>
        <w:t>Sanof</w:t>
      </w:r>
      <w:r w:rsidR="00E92A6A" w:rsidRPr="009B567E">
        <w:rPr>
          <w:szCs w:val="22"/>
        </w:rPr>
        <w:t>i</w:t>
      </w:r>
      <w:r w:rsidRPr="009B567E">
        <w:rPr>
          <w:szCs w:val="22"/>
        </w:rPr>
        <w:t>-Aventis</w:t>
      </w:r>
      <w:proofErr w:type="spellEnd"/>
      <w:r w:rsidRPr="009B567E">
        <w:rPr>
          <w:szCs w:val="22"/>
        </w:rPr>
        <w:t xml:space="preserve"> </w:t>
      </w:r>
      <w:proofErr w:type="spellStart"/>
      <w:r w:rsidRPr="009B567E">
        <w:rPr>
          <w:szCs w:val="22"/>
        </w:rPr>
        <w:t>Sp.z</w:t>
      </w:r>
      <w:proofErr w:type="spellEnd"/>
      <w:r w:rsidR="00DF54E6" w:rsidRPr="009B567E">
        <w:rPr>
          <w:szCs w:val="22"/>
        </w:rPr>
        <w:t xml:space="preserve"> </w:t>
      </w:r>
      <w:proofErr w:type="spellStart"/>
      <w:r w:rsidRPr="009B567E">
        <w:rPr>
          <w:szCs w:val="22"/>
        </w:rPr>
        <w:t>o.o</w:t>
      </w:r>
      <w:proofErr w:type="spellEnd"/>
      <w:r w:rsidRPr="009B567E">
        <w:rPr>
          <w:szCs w:val="22"/>
        </w:rPr>
        <w:t>.</w:t>
      </w:r>
    </w:p>
    <w:p w14:paraId="46C056DA" w14:textId="77777777" w:rsidR="00A83CEE" w:rsidRPr="009B567E" w:rsidRDefault="00A83CEE" w:rsidP="00A83CEE">
      <w:pPr>
        <w:rPr>
          <w:szCs w:val="22"/>
        </w:rPr>
      </w:pPr>
      <w:proofErr w:type="spellStart"/>
      <w:r w:rsidRPr="009B567E">
        <w:rPr>
          <w:szCs w:val="22"/>
        </w:rPr>
        <w:t>ul</w:t>
      </w:r>
      <w:proofErr w:type="spellEnd"/>
      <w:r w:rsidRPr="009B567E">
        <w:rPr>
          <w:szCs w:val="22"/>
        </w:rPr>
        <w:t xml:space="preserve">. </w:t>
      </w:r>
      <w:proofErr w:type="spellStart"/>
      <w:r w:rsidRPr="009B567E">
        <w:rPr>
          <w:szCs w:val="22"/>
        </w:rPr>
        <w:t>Lubelska</w:t>
      </w:r>
      <w:proofErr w:type="spellEnd"/>
      <w:r w:rsidRPr="009B567E">
        <w:rPr>
          <w:szCs w:val="22"/>
        </w:rPr>
        <w:t xml:space="preserve"> 52, 35-233 </w:t>
      </w:r>
      <w:proofErr w:type="spellStart"/>
      <w:r w:rsidRPr="009B567E">
        <w:rPr>
          <w:szCs w:val="22"/>
        </w:rPr>
        <w:t>Rzeszów</w:t>
      </w:r>
      <w:proofErr w:type="spellEnd"/>
    </w:p>
    <w:p w14:paraId="5BD0D158" w14:textId="77777777" w:rsidR="00A83CEE" w:rsidRPr="009B567E" w:rsidRDefault="00A83CEE" w:rsidP="00A83CEE">
      <w:pPr>
        <w:rPr>
          <w:szCs w:val="22"/>
        </w:rPr>
      </w:pPr>
      <w:r w:rsidRPr="009B567E">
        <w:rPr>
          <w:szCs w:val="22"/>
        </w:rPr>
        <w:t>Lenkija</w:t>
      </w:r>
    </w:p>
    <w:p w14:paraId="74FC093D" w14:textId="77777777" w:rsidR="00E92A6A" w:rsidRPr="009B567E" w:rsidRDefault="00E92A6A" w:rsidP="00E92A6A">
      <w:pPr>
        <w:rPr>
          <w:szCs w:val="22"/>
        </w:rPr>
      </w:pPr>
    </w:p>
    <w:p w14:paraId="60FB76DF" w14:textId="77777777" w:rsidR="00E92A6A" w:rsidRPr="009B567E" w:rsidRDefault="00E92A6A" w:rsidP="00E92A6A">
      <w:pPr>
        <w:rPr>
          <w:szCs w:val="22"/>
        </w:rPr>
      </w:pPr>
      <w:r w:rsidRPr="009B567E">
        <w:rPr>
          <w:szCs w:val="22"/>
        </w:rPr>
        <w:t>arba</w:t>
      </w:r>
    </w:p>
    <w:p w14:paraId="2A0C3CB4" w14:textId="77777777" w:rsidR="00A83CEE" w:rsidRPr="009B567E" w:rsidRDefault="00A83CEE" w:rsidP="00446A6A">
      <w:pPr>
        <w:pStyle w:val="BTEMEASMCA"/>
      </w:pPr>
    </w:p>
    <w:p w14:paraId="32818A40" w14:textId="77777777" w:rsidR="00A83CEE" w:rsidRPr="009B567E" w:rsidRDefault="00A83CEE" w:rsidP="00A83CEE">
      <w:pPr>
        <w:rPr>
          <w:szCs w:val="22"/>
        </w:rPr>
      </w:pPr>
      <w:proofErr w:type="spellStart"/>
      <w:r w:rsidRPr="009B567E">
        <w:rPr>
          <w:szCs w:val="22"/>
        </w:rPr>
        <w:t>Rottendorf</w:t>
      </w:r>
      <w:proofErr w:type="spellEnd"/>
      <w:r w:rsidRPr="009B567E">
        <w:rPr>
          <w:szCs w:val="22"/>
        </w:rPr>
        <w:t xml:space="preserve"> </w:t>
      </w:r>
      <w:proofErr w:type="spellStart"/>
      <w:r w:rsidRPr="009B567E">
        <w:rPr>
          <w:szCs w:val="22"/>
        </w:rPr>
        <w:t>Pharma</w:t>
      </w:r>
      <w:proofErr w:type="spellEnd"/>
      <w:r w:rsidRPr="009B567E">
        <w:rPr>
          <w:szCs w:val="22"/>
        </w:rPr>
        <w:t xml:space="preserve"> </w:t>
      </w:r>
      <w:proofErr w:type="spellStart"/>
      <w:r w:rsidRPr="009B567E">
        <w:rPr>
          <w:szCs w:val="22"/>
        </w:rPr>
        <w:t>GmbH</w:t>
      </w:r>
      <w:proofErr w:type="spellEnd"/>
    </w:p>
    <w:p w14:paraId="2EA19051" w14:textId="6D767273" w:rsidR="00A83CEE" w:rsidRPr="009B567E" w:rsidRDefault="00A83CEE" w:rsidP="00A83CEE">
      <w:pPr>
        <w:rPr>
          <w:szCs w:val="22"/>
        </w:rPr>
      </w:pPr>
      <w:proofErr w:type="spellStart"/>
      <w:r w:rsidRPr="009B567E">
        <w:rPr>
          <w:szCs w:val="22"/>
        </w:rPr>
        <w:t>Ostenfelder</w:t>
      </w:r>
      <w:proofErr w:type="spellEnd"/>
      <w:r w:rsidRPr="009B567E">
        <w:rPr>
          <w:szCs w:val="22"/>
        </w:rPr>
        <w:t xml:space="preserve"> Str</w:t>
      </w:r>
      <w:r w:rsidR="00814BDB" w:rsidRPr="009B567E">
        <w:rPr>
          <w:szCs w:val="22"/>
        </w:rPr>
        <w:t>.</w:t>
      </w:r>
      <w:r w:rsidRPr="009B567E">
        <w:rPr>
          <w:szCs w:val="22"/>
        </w:rPr>
        <w:t xml:space="preserve"> 51-61</w:t>
      </w:r>
    </w:p>
    <w:p w14:paraId="072A4FD1" w14:textId="77777777" w:rsidR="00A83CEE" w:rsidRPr="009B567E" w:rsidRDefault="00A83CEE" w:rsidP="00A83CEE">
      <w:pPr>
        <w:rPr>
          <w:szCs w:val="22"/>
        </w:rPr>
      </w:pPr>
      <w:r w:rsidRPr="009B567E">
        <w:rPr>
          <w:szCs w:val="22"/>
        </w:rPr>
        <w:t xml:space="preserve">59320 </w:t>
      </w:r>
      <w:proofErr w:type="spellStart"/>
      <w:r w:rsidRPr="009B567E">
        <w:rPr>
          <w:szCs w:val="22"/>
        </w:rPr>
        <w:t>Ennigerloh</w:t>
      </w:r>
      <w:proofErr w:type="spellEnd"/>
    </w:p>
    <w:p w14:paraId="7D44B6F9" w14:textId="77777777" w:rsidR="00611B33" w:rsidRPr="009B567E" w:rsidRDefault="00A83CEE" w:rsidP="00D44969">
      <w:pPr>
        <w:rPr>
          <w:szCs w:val="22"/>
        </w:rPr>
      </w:pPr>
      <w:r w:rsidRPr="009B567E">
        <w:rPr>
          <w:szCs w:val="22"/>
        </w:rPr>
        <w:t>Vokietija</w:t>
      </w:r>
    </w:p>
    <w:p w14:paraId="502C7B8C" w14:textId="77777777" w:rsidR="00A12E96" w:rsidRPr="009B567E" w:rsidRDefault="00A12E96" w:rsidP="00446A6A">
      <w:pPr>
        <w:pStyle w:val="BTEMEASMCA"/>
        <w:rPr>
          <w:lang w:val="lt-LT"/>
        </w:rPr>
      </w:pPr>
    </w:p>
    <w:p w14:paraId="558C84E5" w14:textId="77777777" w:rsidR="008B73C0" w:rsidRPr="009B567E" w:rsidRDefault="008B73C0" w:rsidP="00446A6A">
      <w:pPr>
        <w:pStyle w:val="BTEMEASMCA"/>
        <w:rPr>
          <w:lang w:val="lt-LT"/>
        </w:rPr>
      </w:pPr>
      <w:r w:rsidRPr="009B567E">
        <w:t>Jeigu apie šį vaistą norite sužinoti daugiau, kreipkitės į vietinį rinkodaros teisės turėtojo atstovą</w:t>
      </w:r>
      <w:r w:rsidR="00DB56FB" w:rsidRPr="009B567E">
        <w:rPr>
          <w:lang w:val="lt-LT"/>
        </w:rPr>
        <w:t>.</w:t>
      </w:r>
    </w:p>
    <w:p w14:paraId="0AD339A2" w14:textId="77777777" w:rsidR="008B73C0" w:rsidRPr="009B567E" w:rsidRDefault="008B73C0" w:rsidP="00446A6A">
      <w:pPr>
        <w:pStyle w:val="BTEMEASMCA"/>
        <w:rPr>
          <w:lang w:val="lt-LT"/>
        </w:rPr>
      </w:pPr>
    </w:p>
    <w:p w14:paraId="6456B9AA" w14:textId="77777777" w:rsidR="00AA217E" w:rsidRPr="009B567E" w:rsidRDefault="00AA217E" w:rsidP="00AA217E">
      <w:pPr>
        <w:rPr>
          <w:rFonts w:eastAsia="MS Mincho"/>
          <w:color w:val="000000"/>
          <w:szCs w:val="22"/>
          <w:lang w:val="it-IT" w:eastAsia="ja-JP"/>
        </w:rPr>
      </w:pPr>
      <w:r w:rsidRPr="009B567E">
        <w:rPr>
          <w:rFonts w:eastAsia="MS Mincho"/>
          <w:color w:val="000000"/>
          <w:szCs w:val="22"/>
          <w:lang w:eastAsia="ja-JP"/>
        </w:rPr>
        <w:t>UAB „SANOFI-AVENTIS LIETUVA“</w:t>
      </w:r>
    </w:p>
    <w:p w14:paraId="6E1DA957" w14:textId="77777777" w:rsidR="00AA217E" w:rsidRPr="009B567E" w:rsidRDefault="00AA217E" w:rsidP="00AA217E">
      <w:pPr>
        <w:rPr>
          <w:rFonts w:eastAsia="MS Mincho"/>
          <w:color w:val="000000"/>
          <w:szCs w:val="22"/>
          <w:lang w:eastAsia="ja-JP"/>
        </w:rPr>
      </w:pPr>
      <w:r w:rsidRPr="009B567E">
        <w:rPr>
          <w:rFonts w:eastAsia="MS Mincho"/>
          <w:color w:val="000000"/>
          <w:szCs w:val="22"/>
          <w:lang w:eastAsia="ja-JP"/>
        </w:rPr>
        <w:t>A. Juozapavičiaus g. 6/2</w:t>
      </w:r>
    </w:p>
    <w:p w14:paraId="02F64EBE" w14:textId="77777777" w:rsidR="00AA217E" w:rsidRPr="009B567E" w:rsidRDefault="00AA217E" w:rsidP="00AA217E">
      <w:pPr>
        <w:rPr>
          <w:rFonts w:eastAsia="MS Mincho"/>
          <w:color w:val="000000"/>
          <w:szCs w:val="22"/>
          <w:lang w:eastAsia="ja-JP"/>
        </w:rPr>
      </w:pPr>
      <w:r w:rsidRPr="009B567E">
        <w:rPr>
          <w:rFonts w:eastAsia="MS Mincho"/>
          <w:color w:val="000000"/>
          <w:szCs w:val="22"/>
          <w:lang w:eastAsia="ja-JP"/>
        </w:rPr>
        <w:t>LT</w:t>
      </w:r>
      <w:r w:rsidRPr="009B567E">
        <w:rPr>
          <w:rFonts w:eastAsia="MS Mincho"/>
          <w:color w:val="000000"/>
          <w:szCs w:val="22"/>
          <w:lang w:eastAsia="ja-JP"/>
        </w:rPr>
        <w:noBreakHyphen/>
        <w:t>09310, Vilnius</w:t>
      </w:r>
    </w:p>
    <w:p w14:paraId="3E37844C" w14:textId="77777777" w:rsidR="00AA217E" w:rsidRPr="009B567E" w:rsidRDefault="00AA217E" w:rsidP="00AA217E">
      <w:pPr>
        <w:rPr>
          <w:rFonts w:eastAsia="MS Mincho"/>
          <w:color w:val="000000"/>
          <w:szCs w:val="22"/>
          <w:lang w:eastAsia="ja-JP"/>
        </w:rPr>
      </w:pPr>
      <w:r w:rsidRPr="009B567E">
        <w:rPr>
          <w:rFonts w:eastAsia="MS Mincho"/>
          <w:color w:val="000000"/>
          <w:szCs w:val="22"/>
          <w:lang w:eastAsia="ja-JP"/>
        </w:rPr>
        <w:t>Tel.: +370 5 2755224</w:t>
      </w:r>
    </w:p>
    <w:p w14:paraId="72DB3711" w14:textId="77777777" w:rsidR="008B73C0" w:rsidRPr="009B567E" w:rsidRDefault="00AA217E" w:rsidP="00AA217E">
      <w:pPr>
        <w:pStyle w:val="BTEMEASMCA"/>
        <w:rPr>
          <w:rFonts w:eastAsia="MS Mincho"/>
          <w:iCs w:val="0"/>
          <w:color w:val="000000"/>
          <w:lang w:val="lt-LT" w:eastAsia="ja-JP"/>
        </w:rPr>
      </w:pPr>
      <w:r w:rsidRPr="009B567E">
        <w:rPr>
          <w:rFonts w:eastAsia="MS Mincho"/>
          <w:iCs w:val="0"/>
          <w:color w:val="000000"/>
          <w:lang w:eastAsia="ja-JP"/>
        </w:rPr>
        <w:t>Faks.: +370 5 2755239</w:t>
      </w:r>
    </w:p>
    <w:p w14:paraId="5EDC87C0" w14:textId="77777777" w:rsidR="00AA217E" w:rsidRPr="009B567E" w:rsidRDefault="00AA217E" w:rsidP="00AA217E">
      <w:pPr>
        <w:pStyle w:val="BTEMEASMCA"/>
        <w:rPr>
          <w:lang w:val="lt-LT"/>
        </w:rPr>
      </w:pPr>
    </w:p>
    <w:p w14:paraId="4D50C543" w14:textId="77777777" w:rsidR="00611B33" w:rsidRPr="009B567E" w:rsidRDefault="008B73C0" w:rsidP="00611B33">
      <w:pPr>
        <w:rPr>
          <w:b/>
          <w:bCs/>
          <w:szCs w:val="22"/>
        </w:rPr>
      </w:pPr>
      <w:r w:rsidRPr="009B567E">
        <w:rPr>
          <w:b/>
          <w:szCs w:val="22"/>
        </w:rPr>
        <w:t>Šio vaistinio preparato rinkodaros teisė EEE valstybėse narėse suteikta tokiais pavadinimais:</w:t>
      </w:r>
    </w:p>
    <w:p w14:paraId="2EAC867D" w14:textId="77777777" w:rsidR="00B23142" w:rsidRPr="009B567E" w:rsidRDefault="00B23142" w:rsidP="00611B33">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693"/>
        <w:gridCol w:w="4500"/>
      </w:tblGrid>
      <w:tr w:rsidR="00017222" w:rsidRPr="009B567E" w14:paraId="31DDD457" w14:textId="77777777" w:rsidTr="006151D4">
        <w:trPr>
          <w:trHeight w:val="211"/>
        </w:trPr>
        <w:tc>
          <w:tcPr>
            <w:tcW w:w="1985" w:type="dxa"/>
          </w:tcPr>
          <w:p w14:paraId="2BB03983" w14:textId="77777777" w:rsidR="00017222" w:rsidRPr="009B567E" w:rsidRDefault="00017222" w:rsidP="006151D4">
            <w:pPr>
              <w:autoSpaceDE w:val="0"/>
              <w:autoSpaceDN w:val="0"/>
              <w:adjustRightInd w:val="0"/>
              <w:rPr>
                <w:bCs/>
                <w:color w:val="000000"/>
                <w:szCs w:val="22"/>
              </w:rPr>
            </w:pPr>
            <w:r w:rsidRPr="009B567E">
              <w:rPr>
                <w:bCs/>
                <w:szCs w:val="22"/>
              </w:rPr>
              <w:t>Čekija</w:t>
            </w:r>
          </w:p>
        </w:tc>
        <w:tc>
          <w:tcPr>
            <w:tcW w:w="7193" w:type="dxa"/>
            <w:gridSpan w:val="2"/>
          </w:tcPr>
          <w:p w14:paraId="229B10BC" w14:textId="77777777" w:rsidR="00017222" w:rsidRPr="009B567E" w:rsidRDefault="00017222" w:rsidP="006151D4">
            <w:pPr>
              <w:autoSpaceDE w:val="0"/>
              <w:autoSpaceDN w:val="0"/>
              <w:adjustRightInd w:val="0"/>
              <w:rPr>
                <w:bCs/>
                <w:color w:val="000000"/>
                <w:szCs w:val="22"/>
              </w:rPr>
            </w:pPr>
            <w:proofErr w:type="spellStart"/>
            <w:r w:rsidRPr="009B567E">
              <w:rPr>
                <w:bCs/>
                <w:color w:val="000000"/>
                <w:szCs w:val="22"/>
              </w:rPr>
              <w:t>Pantoprazole</w:t>
            </w:r>
            <w:proofErr w:type="spellEnd"/>
            <w:r w:rsidRPr="009B567E">
              <w:rPr>
                <w:bCs/>
                <w:color w:val="000000"/>
                <w:szCs w:val="22"/>
              </w:rPr>
              <w:t xml:space="preserve"> </w:t>
            </w:r>
            <w:proofErr w:type="spellStart"/>
            <w:r w:rsidRPr="009B567E">
              <w:rPr>
                <w:bCs/>
                <w:color w:val="000000"/>
                <w:szCs w:val="22"/>
              </w:rPr>
              <w:t>Zentiva</w:t>
            </w:r>
            <w:proofErr w:type="spellEnd"/>
            <w:r w:rsidRPr="009B567E">
              <w:rPr>
                <w:bCs/>
                <w:color w:val="000000"/>
                <w:szCs w:val="22"/>
              </w:rPr>
              <w:t xml:space="preserve"> 20 (40) mg  </w:t>
            </w:r>
            <w:proofErr w:type="spellStart"/>
            <w:r w:rsidRPr="009B567E">
              <w:rPr>
                <w:bCs/>
                <w:color w:val="000000"/>
                <w:szCs w:val="22"/>
              </w:rPr>
              <w:t>enterosolventní</w:t>
            </w:r>
            <w:proofErr w:type="spellEnd"/>
            <w:r w:rsidRPr="009B567E">
              <w:rPr>
                <w:bCs/>
                <w:color w:val="000000"/>
                <w:szCs w:val="22"/>
              </w:rPr>
              <w:t xml:space="preserve"> </w:t>
            </w:r>
            <w:proofErr w:type="spellStart"/>
            <w:r w:rsidRPr="009B567E">
              <w:rPr>
                <w:bCs/>
                <w:color w:val="000000"/>
                <w:szCs w:val="22"/>
              </w:rPr>
              <w:t>tablety</w:t>
            </w:r>
            <w:proofErr w:type="spellEnd"/>
          </w:p>
        </w:tc>
      </w:tr>
      <w:tr w:rsidR="00017222" w:rsidRPr="009B567E" w14:paraId="727F3D6A" w14:textId="77777777" w:rsidTr="006151D4">
        <w:trPr>
          <w:trHeight w:val="272"/>
        </w:trPr>
        <w:tc>
          <w:tcPr>
            <w:tcW w:w="1985" w:type="dxa"/>
          </w:tcPr>
          <w:p w14:paraId="2627D17E" w14:textId="77777777" w:rsidR="00017222" w:rsidRPr="009B567E" w:rsidRDefault="00017222" w:rsidP="006151D4">
            <w:pPr>
              <w:autoSpaceDE w:val="0"/>
              <w:autoSpaceDN w:val="0"/>
              <w:adjustRightInd w:val="0"/>
              <w:rPr>
                <w:bCs/>
                <w:color w:val="000000"/>
                <w:szCs w:val="22"/>
              </w:rPr>
            </w:pPr>
            <w:r w:rsidRPr="009B567E">
              <w:rPr>
                <w:szCs w:val="22"/>
              </w:rPr>
              <w:t>Estija</w:t>
            </w:r>
          </w:p>
        </w:tc>
        <w:tc>
          <w:tcPr>
            <w:tcW w:w="7193" w:type="dxa"/>
            <w:gridSpan w:val="2"/>
          </w:tcPr>
          <w:p w14:paraId="609C97FA" w14:textId="77777777" w:rsidR="00017222" w:rsidRPr="009B567E" w:rsidRDefault="00017222" w:rsidP="006151D4">
            <w:pPr>
              <w:autoSpaceDE w:val="0"/>
              <w:autoSpaceDN w:val="0"/>
              <w:adjustRightInd w:val="0"/>
              <w:rPr>
                <w:bCs/>
                <w:color w:val="000000"/>
                <w:szCs w:val="22"/>
              </w:rPr>
            </w:pPr>
            <w:proofErr w:type="spellStart"/>
            <w:r w:rsidRPr="009B567E">
              <w:rPr>
                <w:bCs/>
                <w:color w:val="000000"/>
                <w:szCs w:val="22"/>
              </w:rPr>
              <w:t>Ozzion</w:t>
            </w:r>
            <w:proofErr w:type="spellEnd"/>
            <w:r w:rsidRPr="009B567E">
              <w:rPr>
                <w:bCs/>
                <w:color w:val="000000"/>
                <w:szCs w:val="22"/>
              </w:rPr>
              <w:t xml:space="preserve"> 20 (40) mg</w:t>
            </w:r>
          </w:p>
        </w:tc>
      </w:tr>
      <w:tr w:rsidR="00017222" w:rsidRPr="009B567E" w14:paraId="62B93DD3" w14:textId="77777777" w:rsidTr="006151D4">
        <w:tc>
          <w:tcPr>
            <w:tcW w:w="1985" w:type="dxa"/>
          </w:tcPr>
          <w:p w14:paraId="1664056B" w14:textId="77777777" w:rsidR="00017222" w:rsidRPr="009B567E" w:rsidRDefault="00017222" w:rsidP="006151D4">
            <w:pPr>
              <w:autoSpaceDE w:val="0"/>
              <w:autoSpaceDN w:val="0"/>
              <w:adjustRightInd w:val="0"/>
              <w:rPr>
                <w:szCs w:val="22"/>
              </w:rPr>
            </w:pPr>
            <w:r w:rsidRPr="009B567E">
              <w:rPr>
                <w:bCs/>
                <w:szCs w:val="22"/>
              </w:rPr>
              <w:t>Latvija</w:t>
            </w:r>
          </w:p>
        </w:tc>
        <w:tc>
          <w:tcPr>
            <w:tcW w:w="7193" w:type="dxa"/>
            <w:gridSpan w:val="2"/>
          </w:tcPr>
          <w:p w14:paraId="1630A1BB" w14:textId="77777777" w:rsidR="00017222" w:rsidRPr="009B567E" w:rsidRDefault="00017222" w:rsidP="006151D4">
            <w:pPr>
              <w:autoSpaceDE w:val="0"/>
              <w:autoSpaceDN w:val="0"/>
              <w:adjustRightInd w:val="0"/>
              <w:rPr>
                <w:bCs/>
                <w:color w:val="000000"/>
                <w:szCs w:val="22"/>
              </w:rPr>
            </w:pPr>
            <w:proofErr w:type="spellStart"/>
            <w:r w:rsidRPr="009B567E">
              <w:rPr>
                <w:bCs/>
                <w:color w:val="000000"/>
                <w:szCs w:val="22"/>
              </w:rPr>
              <w:t>Ozzion</w:t>
            </w:r>
            <w:proofErr w:type="spellEnd"/>
            <w:r w:rsidRPr="009B567E">
              <w:rPr>
                <w:bCs/>
                <w:color w:val="000000"/>
                <w:szCs w:val="22"/>
              </w:rPr>
              <w:t xml:space="preserve"> 20 (40) mg </w:t>
            </w:r>
            <w:proofErr w:type="spellStart"/>
            <w:r w:rsidRPr="009B567E">
              <w:rPr>
                <w:bCs/>
                <w:color w:val="000000"/>
                <w:szCs w:val="22"/>
              </w:rPr>
              <w:t>zarnās</w:t>
            </w:r>
            <w:proofErr w:type="spellEnd"/>
            <w:r w:rsidRPr="009B567E">
              <w:rPr>
                <w:bCs/>
                <w:color w:val="000000"/>
                <w:szCs w:val="22"/>
              </w:rPr>
              <w:t xml:space="preserve"> </w:t>
            </w:r>
            <w:proofErr w:type="spellStart"/>
            <w:r w:rsidRPr="009B567E">
              <w:rPr>
                <w:bCs/>
                <w:color w:val="000000"/>
                <w:szCs w:val="22"/>
              </w:rPr>
              <w:t>šķīstošās</w:t>
            </w:r>
            <w:proofErr w:type="spellEnd"/>
            <w:r w:rsidRPr="009B567E">
              <w:rPr>
                <w:bCs/>
                <w:color w:val="000000"/>
                <w:szCs w:val="22"/>
              </w:rPr>
              <w:t xml:space="preserve"> tabletes</w:t>
            </w:r>
          </w:p>
        </w:tc>
      </w:tr>
      <w:tr w:rsidR="00017222" w:rsidRPr="009B567E" w14:paraId="015B57BB" w14:textId="77777777" w:rsidTr="006151D4">
        <w:tc>
          <w:tcPr>
            <w:tcW w:w="1985" w:type="dxa"/>
          </w:tcPr>
          <w:p w14:paraId="7785BF03" w14:textId="77777777" w:rsidR="00017222" w:rsidRPr="009B567E" w:rsidRDefault="00017222" w:rsidP="006151D4">
            <w:pPr>
              <w:autoSpaceDE w:val="0"/>
              <w:autoSpaceDN w:val="0"/>
              <w:adjustRightInd w:val="0"/>
              <w:rPr>
                <w:bCs/>
                <w:szCs w:val="22"/>
              </w:rPr>
            </w:pPr>
            <w:r w:rsidRPr="009B567E">
              <w:rPr>
                <w:szCs w:val="22"/>
              </w:rPr>
              <w:t>Lenkija</w:t>
            </w:r>
          </w:p>
        </w:tc>
        <w:tc>
          <w:tcPr>
            <w:tcW w:w="7193" w:type="dxa"/>
            <w:gridSpan w:val="2"/>
          </w:tcPr>
          <w:p w14:paraId="60FDBD7D" w14:textId="77777777" w:rsidR="00017222" w:rsidRPr="009B567E" w:rsidRDefault="00017222" w:rsidP="006151D4">
            <w:pPr>
              <w:autoSpaceDE w:val="0"/>
              <w:autoSpaceDN w:val="0"/>
              <w:adjustRightInd w:val="0"/>
              <w:rPr>
                <w:bCs/>
                <w:color w:val="000000"/>
                <w:szCs w:val="22"/>
              </w:rPr>
            </w:pPr>
            <w:proofErr w:type="spellStart"/>
            <w:r w:rsidRPr="009B567E">
              <w:rPr>
                <w:bCs/>
                <w:color w:val="000000"/>
                <w:szCs w:val="22"/>
              </w:rPr>
              <w:t>Ozzion</w:t>
            </w:r>
            <w:proofErr w:type="spellEnd"/>
          </w:p>
        </w:tc>
      </w:tr>
      <w:tr w:rsidR="00017222" w:rsidRPr="009B567E" w14:paraId="55B2034B" w14:textId="77777777" w:rsidTr="006151D4">
        <w:tc>
          <w:tcPr>
            <w:tcW w:w="1985" w:type="dxa"/>
          </w:tcPr>
          <w:p w14:paraId="284142F4" w14:textId="77777777" w:rsidR="00017222" w:rsidRPr="009B567E" w:rsidRDefault="00017222" w:rsidP="006151D4">
            <w:pPr>
              <w:autoSpaceDE w:val="0"/>
              <w:autoSpaceDN w:val="0"/>
              <w:adjustRightInd w:val="0"/>
              <w:rPr>
                <w:bCs/>
                <w:color w:val="000000"/>
                <w:szCs w:val="22"/>
              </w:rPr>
            </w:pPr>
            <w:r w:rsidRPr="009B567E">
              <w:rPr>
                <w:bCs/>
                <w:szCs w:val="22"/>
              </w:rPr>
              <w:t>Lietuva</w:t>
            </w:r>
          </w:p>
        </w:tc>
        <w:tc>
          <w:tcPr>
            <w:tcW w:w="7193" w:type="dxa"/>
            <w:gridSpan w:val="2"/>
          </w:tcPr>
          <w:p w14:paraId="6AB24FF3" w14:textId="77777777" w:rsidR="00017222" w:rsidRPr="009B567E" w:rsidRDefault="00017222" w:rsidP="006151D4">
            <w:pPr>
              <w:autoSpaceDE w:val="0"/>
              <w:autoSpaceDN w:val="0"/>
              <w:adjustRightInd w:val="0"/>
              <w:rPr>
                <w:bCs/>
                <w:color w:val="000000"/>
                <w:szCs w:val="22"/>
              </w:rPr>
            </w:pPr>
            <w:proofErr w:type="spellStart"/>
            <w:r w:rsidRPr="009B567E">
              <w:rPr>
                <w:bCs/>
                <w:color w:val="000000"/>
                <w:szCs w:val="22"/>
              </w:rPr>
              <w:t>Ozzion</w:t>
            </w:r>
            <w:proofErr w:type="spellEnd"/>
            <w:r w:rsidRPr="009B567E">
              <w:rPr>
                <w:bCs/>
                <w:color w:val="000000"/>
                <w:szCs w:val="22"/>
              </w:rPr>
              <w:t xml:space="preserve"> 20 (40) mg skrandyje neirios tabletės</w:t>
            </w:r>
          </w:p>
        </w:tc>
      </w:tr>
      <w:tr w:rsidR="00017222" w:rsidRPr="009B567E" w14:paraId="423E3331" w14:textId="77777777" w:rsidTr="006151D4">
        <w:tc>
          <w:tcPr>
            <w:tcW w:w="1985" w:type="dxa"/>
          </w:tcPr>
          <w:p w14:paraId="29352685" w14:textId="77777777" w:rsidR="00017222" w:rsidRPr="009B567E" w:rsidRDefault="00017222" w:rsidP="006151D4">
            <w:pPr>
              <w:autoSpaceDE w:val="0"/>
              <w:autoSpaceDN w:val="0"/>
              <w:adjustRightInd w:val="0"/>
              <w:rPr>
                <w:bCs/>
                <w:color w:val="000000"/>
                <w:szCs w:val="22"/>
              </w:rPr>
            </w:pPr>
            <w:r w:rsidRPr="009B567E">
              <w:rPr>
                <w:szCs w:val="22"/>
              </w:rPr>
              <w:lastRenderedPageBreak/>
              <w:t>Rumunija</w:t>
            </w:r>
          </w:p>
        </w:tc>
        <w:tc>
          <w:tcPr>
            <w:tcW w:w="7193" w:type="dxa"/>
            <w:gridSpan w:val="2"/>
          </w:tcPr>
          <w:p w14:paraId="771380B9" w14:textId="77777777" w:rsidR="00017222" w:rsidRPr="009B567E" w:rsidRDefault="00752F26" w:rsidP="006151D4">
            <w:pPr>
              <w:autoSpaceDE w:val="0"/>
              <w:autoSpaceDN w:val="0"/>
              <w:adjustRightInd w:val="0"/>
              <w:rPr>
                <w:bCs/>
                <w:color w:val="000000"/>
                <w:szCs w:val="22"/>
              </w:rPr>
            </w:pPr>
            <w:proofErr w:type="spellStart"/>
            <w:r w:rsidRPr="009B567E">
              <w:rPr>
                <w:color w:val="000000"/>
                <w:szCs w:val="22"/>
              </w:rPr>
              <w:t>Zencopan</w:t>
            </w:r>
            <w:proofErr w:type="spellEnd"/>
            <w:r w:rsidR="00017222" w:rsidRPr="009B567E">
              <w:rPr>
                <w:bCs/>
                <w:color w:val="000000"/>
                <w:szCs w:val="22"/>
                <w:lang w:val="fr-FR"/>
              </w:rPr>
              <w:t xml:space="preserve"> 20 (40) mg comprimate gastrorezistente</w:t>
            </w:r>
          </w:p>
        </w:tc>
      </w:tr>
      <w:tr w:rsidR="00017222" w:rsidRPr="009B567E" w14:paraId="6A0B61D2" w14:textId="77777777" w:rsidTr="006151D4">
        <w:trPr>
          <w:trHeight w:val="301"/>
        </w:trPr>
        <w:tc>
          <w:tcPr>
            <w:tcW w:w="1985" w:type="dxa"/>
          </w:tcPr>
          <w:p w14:paraId="673EAD8C" w14:textId="77777777" w:rsidR="00017222" w:rsidRPr="009B567E" w:rsidRDefault="00017222" w:rsidP="006151D4">
            <w:pPr>
              <w:autoSpaceDE w:val="0"/>
              <w:autoSpaceDN w:val="0"/>
              <w:adjustRightInd w:val="0"/>
              <w:rPr>
                <w:bCs/>
                <w:color w:val="000000"/>
                <w:szCs w:val="22"/>
              </w:rPr>
            </w:pPr>
            <w:r w:rsidRPr="009B567E">
              <w:rPr>
                <w:szCs w:val="22"/>
              </w:rPr>
              <w:t>Slovakij</w:t>
            </w:r>
            <w:r w:rsidRPr="009B567E">
              <w:rPr>
                <w:bCs/>
                <w:szCs w:val="22"/>
              </w:rPr>
              <w:t>a</w:t>
            </w:r>
          </w:p>
        </w:tc>
        <w:tc>
          <w:tcPr>
            <w:tcW w:w="7193" w:type="dxa"/>
            <w:gridSpan w:val="2"/>
          </w:tcPr>
          <w:p w14:paraId="6A94D063" w14:textId="77777777" w:rsidR="00017222" w:rsidRPr="009B567E" w:rsidRDefault="00017222" w:rsidP="006151D4">
            <w:pPr>
              <w:autoSpaceDE w:val="0"/>
              <w:autoSpaceDN w:val="0"/>
              <w:adjustRightInd w:val="0"/>
              <w:rPr>
                <w:bCs/>
                <w:color w:val="000000"/>
                <w:szCs w:val="22"/>
              </w:rPr>
            </w:pPr>
            <w:proofErr w:type="spellStart"/>
            <w:r w:rsidRPr="009B567E">
              <w:rPr>
                <w:bCs/>
                <w:color w:val="000000"/>
                <w:szCs w:val="22"/>
              </w:rPr>
              <w:t>Ozzion</w:t>
            </w:r>
            <w:proofErr w:type="spellEnd"/>
            <w:r w:rsidRPr="009B567E">
              <w:rPr>
                <w:bCs/>
                <w:color w:val="000000"/>
                <w:szCs w:val="22"/>
              </w:rPr>
              <w:t xml:space="preserve"> 20 (40) mg </w:t>
            </w:r>
            <w:proofErr w:type="spellStart"/>
            <w:r w:rsidRPr="009B567E">
              <w:rPr>
                <w:bCs/>
                <w:color w:val="000000"/>
                <w:szCs w:val="22"/>
              </w:rPr>
              <w:t>gastrorezistentné</w:t>
            </w:r>
            <w:proofErr w:type="spellEnd"/>
            <w:r w:rsidRPr="009B567E">
              <w:rPr>
                <w:bCs/>
                <w:color w:val="000000"/>
                <w:szCs w:val="22"/>
              </w:rPr>
              <w:t xml:space="preserve"> </w:t>
            </w:r>
            <w:proofErr w:type="spellStart"/>
            <w:r w:rsidRPr="009B567E">
              <w:rPr>
                <w:bCs/>
                <w:color w:val="000000"/>
                <w:szCs w:val="22"/>
              </w:rPr>
              <w:t>tablety</w:t>
            </w:r>
            <w:proofErr w:type="spellEnd"/>
          </w:p>
        </w:tc>
      </w:tr>
      <w:tr w:rsidR="00017222" w:rsidRPr="009B567E" w14:paraId="4A5EA6AE" w14:textId="77777777" w:rsidTr="006151D4">
        <w:tc>
          <w:tcPr>
            <w:tcW w:w="1985" w:type="dxa"/>
          </w:tcPr>
          <w:p w14:paraId="51B498CB" w14:textId="77777777" w:rsidR="00017222" w:rsidRPr="009B567E" w:rsidRDefault="00017222" w:rsidP="006151D4">
            <w:pPr>
              <w:autoSpaceDE w:val="0"/>
              <w:autoSpaceDN w:val="0"/>
              <w:adjustRightInd w:val="0"/>
              <w:rPr>
                <w:bCs/>
                <w:color w:val="000000"/>
                <w:szCs w:val="22"/>
              </w:rPr>
            </w:pPr>
            <w:r w:rsidRPr="009B567E">
              <w:rPr>
                <w:szCs w:val="22"/>
              </w:rPr>
              <w:t>Vengrija</w:t>
            </w:r>
          </w:p>
        </w:tc>
        <w:tc>
          <w:tcPr>
            <w:tcW w:w="7193" w:type="dxa"/>
            <w:gridSpan w:val="2"/>
          </w:tcPr>
          <w:p w14:paraId="185685FB" w14:textId="77777777" w:rsidR="00017222" w:rsidRPr="009B567E" w:rsidRDefault="00017222" w:rsidP="006151D4">
            <w:pPr>
              <w:autoSpaceDE w:val="0"/>
              <w:autoSpaceDN w:val="0"/>
              <w:adjustRightInd w:val="0"/>
              <w:rPr>
                <w:bCs/>
                <w:color w:val="000000"/>
                <w:szCs w:val="22"/>
              </w:rPr>
            </w:pPr>
            <w:proofErr w:type="spellStart"/>
            <w:r w:rsidRPr="009B567E">
              <w:rPr>
                <w:bCs/>
                <w:color w:val="000000"/>
                <w:szCs w:val="22"/>
              </w:rPr>
              <w:t>Pantoprazol-Zentiva</w:t>
            </w:r>
            <w:proofErr w:type="spellEnd"/>
            <w:r w:rsidRPr="009B567E">
              <w:rPr>
                <w:bCs/>
                <w:color w:val="000000"/>
                <w:szCs w:val="22"/>
              </w:rPr>
              <w:t xml:space="preserve"> 20 (40) mg </w:t>
            </w:r>
            <w:proofErr w:type="spellStart"/>
            <w:r w:rsidRPr="009B567E">
              <w:rPr>
                <w:bCs/>
                <w:color w:val="000000"/>
                <w:szCs w:val="22"/>
              </w:rPr>
              <w:t>gyomornedv-ellenálló</w:t>
            </w:r>
            <w:proofErr w:type="spellEnd"/>
            <w:r w:rsidRPr="009B567E">
              <w:rPr>
                <w:bCs/>
                <w:color w:val="000000"/>
                <w:szCs w:val="22"/>
              </w:rPr>
              <w:t xml:space="preserve"> </w:t>
            </w:r>
            <w:proofErr w:type="spellStart"/>
            <w:r w:rsidRPr="009B567E">
              <w:rPr>
                <w:bCs/>
                <w:color w:val="000000"/>
                <w:szCs w:val="22"/>
              </w:rPr>
              <w:t>tabletta</w:t>
            </w:r>
            <w:proofErr w:type="spellEnd"/>
          </w:p>
        </w:tc>
      </w:tr>
      <w:tr w:rsidR="00E92A6A" w:rsidRPr="009B567E" w14:paraId="5DFFF6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4497" w:type="dxa"/>
        </w:trPr>
        <w:tc>
          <w:tcPr>
            <w:tcW w:w="4678" w:type="dxa"/>
            <w:gridSpan w:val="2"/>
          </w:tcPr>
          <w:p w14:paraId="2C2D3967" w14:textId="77777777" w:rsidR="00E92A6A" w:rsidRPr="009B567E" w:rsidRDefault="00E92A6A" w:rsidP="00704F90">
            <w:pPr>
              <w:rPr>
                <w:szCs w:val="22"/>
              </w:rPr>
            </w:pPr>
          </w:p>
        </w:tc>
      </w:tr>
    </w:tbl>
    <w:p w14:paraId="3F96697D" w14:textId="77777777" w:rsidR="00A12E96" w:rsidRPr="009B567E" w:rsidRDefault="00A12E96" w:rsidP="00A12E96">
      <w:pPr>
        <w:ind w:left="567" w:hanging="567"/>
        <w:rPr>
          <w:bCs/>
          <w:szCs w:val="22"/>
        </w:rPr>
      </w:pPr>
    </w:p>
    <w:p w14:paraId="0859A666" w14:textId="77777777" w:rsidR="00733B15" w:rsidRPr="009B567E" w:rsidRDefault="00733B15" w:rsidP="00A12E96">
      <w:pPr>
        <w:ind w:left="567" w:hanging="567"/>
        <w:rPr>
          <w:bCs/>
          <w:szCs w:val="22"/>
        </w:rPr>
      </w:pPr>
    </w:p>
    <w:p w14:paraId="72513D31" w14:textId="4178DF3E" w:rsidR="00A12E96" w:rsidRPr="009B567E" w:rsidRDefault="00A12E96" w:rsidP="00A12E96">
      <w:pPr>
        <w:tabs>
          <w:tab w:val="left" w:pos="567"/>
        </w:tabs>
        <w:rPr>
          <w:b/>
          <w:szCs w:val="22"/>
        </w:rPr>
      </w:pPr>
      <w:r w:rsidRPr="009B567E">
        <w:rPr>
          <w:b/>
          <w:bCs/>
          <w:szCs w:val="22"/>
        </w:rPr>
        <w:t>Šis pakuotės lapelis</w:t>
      </w:r>
      <w:r w:rsidRPr="009B567E">
        <w:rPr>
          <w:b/>
          <w:szCs w:val="22"/>
        </w:rPr>
        <w:t xml:space="preserve"> paskutinį kartą </w:t>
      </w:r>
      <w:r w:rsidR="00777BBF" w:rsidRPr="009B567E">
        <w:rPr>
          <w:b/>
          <w:bCs/>
          <w:szCs w:val="22"/>
        </w:rPr>
        <w:t>peržiūrėtas</w:t>
      </w:r>
      <w:r w:rsidR="00AA217E" w:rsidRPr="009B567E">
        <w:rPr>
          <w:b/>
          <w:bCs/>
          <w:szCs w:val="22"/>
        </w:rPr>
        <w:t xml:space="preserve"> </w:t>
      </w:r>
      <w:r w:rsidR="00BC70DC" w:rsidRPr="009B567E">
        <w:rPr>
          <w:b/>
          <w:szCs w:val="22"/>
        </w:rPr>
        <w:t xml:space="preserve"> </w:t>
      </w:r>
      <w:r w:rsidR="00C83ED1" w:rsidRPr="009B567E">
        <w:rPr>
          <w:b/>
          <w:szCs w:val="22"/>
        </w:rPr>
        <w:t>201</w:t>
      </w:r>
      <w:r w:rsidR="00B03C4D" w:rsidRPr="009B567E">
        <w:rPr>
          <w:b/>
          <w:szCs w:val="22"/>
        </w:rPr>
        <w:t>5</w:t>
      </w:r>
      <w:r w:rsidR="00C83ED1" w:rsidRPr="009B567E">
        <w:rPr>
          <w:b/>
          <w:szCs w:val="22"/>
        </w:rPr>
        <w:t>-</w:t>
      </w:r>
      <w:r w:rsidR="00B03C4D" w:rsidRPr="009B567E">
        <w:rPr>
          <w:b/>
          <w:szCs w:val="22"/>
        </w:rPr>
        <w:t>03</w:t>
      </w:r>
      <w:r w:rsidR="00C83ED1" w:rsidRPr="009B567E">
        <w:rPr>
          <w:b/>
          <w:szCs w:val="22"/>
        </w:rPr>
        <w:t>-</w:t>
      </w:r>
      <w:r w:rsidR="00B03C4D" w:rsidRPr="009B567E">
        <w:rPr>
          <w:b/>
          <w:szCs w:val="22"/>
        </w:rPr>
        <w:t>18</w:t>
      </w:r>
    </w:p>
    <w:p w14:paraId="31A56C19" w14:textId="77777777" w:rsidR="00A12E96" w:rsidRPr="009B567E" w:rsidRDefault="00A12E96" w:rsidP="00A12E96">
      <w:pPr>
        <w:tabs>
          <w:tab w:val="left" w:pos="567"/>
        </w:tabs>
        <w:rPr>
          <w:szCs w:val="22"/>
        </w:rPr>
      </w:pPr>
    </w:p>
    <w:p w14:paraId="3230D91E" w14:textId="77777777" w:rsidR="00A12E96" w:rsidRPr="009B567E" w:rsidRDefault="00752F26" w:rsidP="00A12E96">
      <w:pPr>
        <w:tabs>
          <w:tab w:val="left" w:pos="567"/>
        </w:tabs>
        <w:rPr>
          <w:color w:val="0000FF"/>
          <w:szCs w:val="22"/>
        </w:rPr>
      </w:pPr>
      <w:r w:rsidRPr="009B567E">
        <w:rPr>
          <w:szCs w:val="22"/>
        </w:rPr>
        <w:t>Išsami informacija apie šį vaistą pateikiama Valstybinės vaistų kontrolės tarnybos prie Lietuvos Respublikos sveikatos apsaugos ministerijos tinklalapyje</w:t>
      </w:r>
      <w:r w:rsidR="00A12E96" w:rsidRPr="009B567E">
        <w:rPr>
          <w:szCs w:val="22"/>
        </w:rPr>
        <w:t xml:space="preserve"> </w:t>
      </w:r>
      <w:hyperlink r:id="rId14" w:history="1">
        <w:r w:rsidR="00A12E96" w:rsidRPr="009B567E">
          <w:rPr>
            <w:rStyle w:val="Hipersaitas"/>
            <w:szCs w:val="22"/>
          </w:rPr>
          <w:t>http://www.vvkt.lt/</w:t>
        </w:r>
      </w:hyperlink>
    </w:p>
    <w:p w14:paraId="17062C2B" w14:textId="77777777" w:rsidR="00733B15" w:rsidRPr="009B567E" w:rsidRDefault="00733B15" w:rsidP="00A12E96">
      <w:pPr>
        <w:tabs>
          <w:tab w:val="left" w:pos="567"/>
        </w:tabs>
        <w:rPr>
          <w:szCs w:val="22"/>
        </w:rPr>
      </w:pPr>
      <w:bookmarkStart w:id="14" w:name="_GoBack"/>
      <w:bookmarkEnd w:id="14"/>
      <w:permStart w:id="1268722145" w:edGrp="everyone"/>
      <w:permEnd w:id="1268722145"/>
    </w:p>
    <w:p w14:paraId="62D9200C" w14:textId="77777777" w:rsidR="00A12E96" w:rsidRPr="009B567E" w:rsidRDefault="00363480" w:rsidP="00A12E96">
      <w:pPr>
        <w:tabs>
          <w:tab w:val="left" w:pos="567"/>
        </w:tabs>
        <w:rPr>
          <w:szCs w:val="22"/>
          <w:highlight w:val="yellow"/>
        </w:rPr>
      </w:pPr>
      <w:r w:rsidRPr="009B567E">
        <w:rPr>
          <w:szCs w:val="22"/>
          <w:highlight w:val="yellow"/>
        </w:rPr>
        <w:t xml:space="preserve">  </w:t>
      </w:r>
    </w:p>
    <w:sectPr w:rsidR="00A12E96" w:rsidRPr="009B567E" w:rsidSect="00017222">
      <w:headerReference w:type="default" r:id="rId15"/>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FC719" w14:textId="77777777" w:rsidR="002149D8" w:rsidRDefault="002149D8">
      <w:r>
        <w:separator/>
      </w:r>
    </w:p>
  </w:endnote>
  <w:endnote w:type="continuationSeparator" w:id="0">
    <w:p w14:paraId="539CA9B2" w14:textId="77777777" w:rsidR="002149D8" w:rsidRDefault="002149D8">
      <w:r>
        <w:continuationSeparator/>
      </w:r>
    </w:p>
  </w:endnote>
  <w:endnote w:type="continuationNotice" w:id="1">
    <w:p w14:paraId="4010B867" w14:textId="77777777" w:rsidR="002149D8" w:rsidRDefault="00214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50640" w14:textId="77777777" w:rsidR="00EE40D7" w:rsidRDefault="00EE40D7" w:rsidP="00AB10A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5ABD9BF1" w14:textId="77777777" w:rsidR="00EE40D7" w:rsidRDefault="00EE40D7">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61187" w14:textId="77777777" w:rsidR="00EE40D7" w:rsidRPr="00881664" w:rsidRDefault="00EE40D7" w:rsidP="00823669">
    <w:pPr>
      <w:pStyle w:val="Porat"/>
      <w:framePr w:wrap="around" w:vAnchor="text" w:hAnchor="page" w:x="5463" w:y="39"/>
      <w:rPr>
        <w:rStyle w:val="Puslapionumeris"/>
        <w:rFonts w:ascii="Arial" w:hAnsi="Arial" w:cs="Arial"/>
        <w:sz w:val="20"/>
      </w:rPr>
    </w:pPr>
    <w:r w:rsidRPr="00881664">
      <w:rPr>
        <w:rStyle w:val="Puslapionumeris"/>
        <w:rFonts w:ascii="Arial" w:hAnsi="Arial" w:cs="Arial"/>
        <w:sz w:val="20"/>
      </w:rPr>
      <w:fldChar w:fldCharType="begin"/>
    </w:r>
    <w:r w:rsidRPr="00881664">
      <w:rPr>
        <w:rStyle w:val="Puslapionumeris"/>
        <w:rFonts w:ascii="Arial" w:hAnsi="Arial" w:cs="Arial"/>
        <w:sz w:val="20"/>
      </w:rPr>
      <w:instrText xml:space="preserve">PAGE  </w:instrText>
    </w:r>
    <w:r w:rsidRPr="00881664">
      <w:rPr>
        <w:rStyle w:val="Puslapionumeris"/>
        <w:rFonts w:ascii="Arial" w:hAnsi="Arial" w:cs="Arial"/>
        <w:sz w:val="20"/>
      </w:rPr>
      <w:fldChar w:fldCharType="separate"/>
    </w:r>
    <w:r w:rsidR="00306124">
      <w:rPr>
        <w:rStyle w:val="Puslapionumeris"/>
        <w:rFonts w:ascii="Arial" w:hAnsi="Arial" w:cs="Arial"/>
        <w:noProof/>
        <w:sz w:val="20"/>
      </w:rPr>
      <w:t>29</w:t>
    </w:r>
    <w:r w:rsidRPr="00881664">
      <w:rPr>
        <w:rStyle w:val="Puslapionumeris"/>
        <w:rFonts w:ascii="Arial" w:hAnsi="Arial" w:cs="Arial"/>
        <w:sz w:val="20"/>
      </w:rPr>
      <w:fldChar w:fldCharType="end"/>
    </w:r>
  </w:p>
  <w:p w14:paraId="699B2688" w14:textId="77777777" w:rsidR="00EE40D7" w:rsidRDefault="00EE40D7" w:rsidP="00823669">
    <w:pPr>
      <w:pStyle w:val="Porat"/>
      <w:ind w:right="284"/>
      <w:rPr>
        <w:rStyle w:val="Puslapionumeris"/>
        <w:szCs w:val="16"/>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D8704" w14:textId="77777777" w:rsidR="002149D8" w:rsidRDefault="002149D8">
      <w:r>
        <w:separator/>
      </w:r>
    </w:p>
  </w:footnote>
  <w:footnote w:type="continuationSeparator" w:id="0">
    <w:p w14:paraId="36380FE4" w14:textId="77777777" w:rsidR="002149D8" w:rsidRDefault="002149D8">
      <w:r>
        <w:continuationSeparator/>
      </w:r>
    </w:p>
  </w:footnote>
  <w:footnote w:type="continuationNotice" w:id="1">
    <w:p w14:paraId="1BC16E9B" w14:textId="77777777" w:rsidR="002149D8" w:rsidRDefault="002149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F4F91" w14:textId="77777777" w:rsidR="00EE40D7" w:rsidRDefault="00EE40D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0CABDA"/>
    <w:lvl w:ilvl="0">
      <w:start w:val="1"/>
      <w:numFmt w:val="decimal"/>
      <w:lvlText w:val="%1."/>
      <w:lvlJc w:val="left"/>
      <w:pPr>
        <w:tabs>
          <w:tab w:val="num" w:pos="1800"/>
        </w:tabs>
        <w:ind w:left="1800" w:hanging="360"/>
      </w:pPr>
    </w:lvl>
  </w:abstractNum>
  <w:abstractNum w:abstractNumId="1">
    <w:nsid w:val="FFFFFF7D"/>
    <w:multiLevelType w:val="singleLevel"/>
    <w:tmpl w:val="4EFEF146"/>
    <w:lvl w:ilvl="0">
      <w:start w:val="1"/>
      <w:numFmt w:val="decimal"/>
      <w:lvlText w:val="%1."/>
      <w:lvlJc w:val="left"/>
      <w:pPr>
        <w:tabs>
          <w:tab w:val="num" w:pos="1440"/>
        </w:tabs>
        <w:ind w:left="1440" w:hanging="360"/>
      </w:pPr>
    </w:lvl>
  </w:abstractNum>
  <w:abstractNum w:abstractNumId="2">
    <w:nsid w:val="FFFFFF7E"/>
    <w:multiLevelType w:val="singleLevel"/>
    <w:tmpl w:val="68CCF922"/>
    <w:lvl w:ilvl="0">
      <w:start w:val="1"/>
      <w:numFmt w:val="decimal"/>
      <w:lvlText w:val="%1."/>
      <w:lvlJc w:val="left"/>
      <w:pPr>
        <w:tabs>
          <w:tab w:val="num" w:pos="1080"/>
        </w:tabs>
        <w:ind w:left="1080" w:hanging="360"/>
      </w:pPr>
    </w:lvl>
  </w:abstractNum>
  <w:abstractNum w:abstractNumId="3">
    <w:nsid w:val="FFFFFF7F"/>
    <w:multiLevelType w:val="singleLevel"/>
    <w:tmpl w:val="41EA268E"/>
    <w:lvl w:ilvl="0">
      <w:start w:val="1"/>
      <w:numFmt w:val="decimal"/>
      <w:lvlText w:val="%1."/>
      <w:lvlJc w:val="left"/>
      <w:pPr>
        <w:tabs>
          <w:tab w:val="num" w:pos="720"/>
        </w:tabs>
        <w:ind w:left="720" w:hanging="360"/>
      </w:pPr>
    </w:lvl>
  </w:abstractNum>
  <w:abstractNum w:abstractNumId="4">
    <w:nsid w:val="FFFFFF80"/>
    <w:multiLevelType w:val="singleLevel"/>
    <w:tmpl w:val="83BA14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5CECB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46C6CA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14FE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AA6850"/>
    <w:lvl w:ilvl="0">
      <w:start w:val="1"/>
      <w:numFmt w:val="decimal"/>
      <w:lvlText w:val="%1."/>
      <w:lvlJc w:val="left"/>
      <w:pPr>
        <w:tabs>
          <w:tab w:val="num" w:pos="360"/>
        </w:tabs>
        <w:ind w:left="360" w:hanging="360"/>
      </w:pPr>
    </w:lvl>
  </w:abstractNum>
  <w:abstractNum w:abstractNumId="9">
    <w:nsid w:val="FFFFFF89"/>
    <w:multiLevelType w:val="singleLevel"/>
    <w:tmpl w:val="578CFAF0"/>
    <w:lvl w:ilvl="0">
      <w:start w:val="1"/>
      <w:numFmt w:val="bullet"/>
      <w:lvlText w:val=""/>
      <w:lvlJc w:val="left"/>
      <w:pPr>
        <w:tabs>
          <w:tab w:val="num" w:pos="360"/>
        </w:tabs>
        <w:ind w:left="360" w:hanging="360"/>
      </w:pPr>
      <w:rPr>
        <w:rFonts w:ascii="Symbol" w:hAnsi="Symbol" w:hint="default"/>
      </w:rPr>
    </w:lvl>
  </w:abstractNum>
  <w:abstractNum w:abstractNumId="10">
    <w:nsid w:val="009C0DE1"/>
    <w:multiLevelType w:val="hybridMultilevel"/>
    <w:tmpl w:val="2E7CC168"/>
    <w:lvl w:ilvl="0" w:tplc="56E0447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08E84BF1"/>
    <w:multiLevelType w:val="hybridMultilevel"/>
    <w:tmpl w:val="62F83098"/>
    <w:lvl w:ilvl="0" w:tplc="6D4C74F0">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09F10E01"/>
    <w:multiLevelType w:val="multilevel"/>
    <w:tmpl w:val="97D672C0"/>
    <w:lvl w:ilvl="0">
      <w:numFmt w:val="bullet"/>
      <w:lvlText w:val="-"/>
      <w:lvlJc w:val="left"/>
      <w:pPr>
        <w:tabs>
          <w:tab w:val="num" w:pos="0"/>
        </w:tabs>
        <w:ind w:left="960" w:hanging="600"/>
      </w:pPr>
      <w:rPr>
        <w:rFonts w:ascii="Times New Roman" w:eastAsia="Calibri"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C9C7E6A"/>
    <w:multiLevelType w:val="hybridMultilevel"/>
    <w:tmpl w:val="43BAB784"/>
    <w:lvl w:ilvl="0" w:tplc="755A880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3293F28"/>
    <w:multiLevelType w:val="hybridMultilevel"/>
    <w:tmpl w:val="35903478"/>
    <w:lvl w:ilvl="0" w:tplc="54C0B6A0">
      <w:numFmt w:val="bullet"/>
      <w:lvlText w:val="-"/>
      <w:lvlJc w:val="left"/>
      <w:pPr>
        <w:tabs>
          <w:tab w:val="num" w:pos="0"/>
        </w:tabs>
        <w:ind w:left="960" w:hanging="600"/>
      </w:pPr>
      <w:rPr>
        <w:rFonts w:ascii="Times New Roman" w:eastAsia="Calibri"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4FE1BE7"/>
    <w:multiLevelType w:val="hybridMultilevel"/>
    <w:tmpl w:val="6456A93A"/>
    <w:lvl w:ilvl="0" w:tplc="6D4C74F0">
      <w:start w:val="1"/>
      <w:numFmt w:val="bullet"/>
      <w:lvlText w:val="-"/>
      <w:lvlJc w:val="left"/>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85E1074"/>
    <w:multiLevelType w:val="hybridMultilevel"/>
    <w:tmpl w:val="A54AA80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39138A8"/>
    <w:multiLevelType w:val="hybridMultilevel"/>
    <w:tmpl w:val="97D672C0"/>
    <w:lvl w:ilvl="0" w:tplc="54C0B6A0">
      <w:numFmt w:val="bullet"/>
      <w:lvlText w:val="-"/>
      <w:lvlJc w:val="left"/>
      <w:pPr>
        <w:tabs>
          <w:tab w:val="num" w:pos="0"/>
        </w:tabs>
        <w:ind w:left="960" w:hanging="600"/>
      </w:pPr>
      <w:rPr>
        <w:rFonts w:ascii="Times New Roman" w:eastAsia="Calibri"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4EF2E25"/>
    <w:multiLevelType w:val="hybridMultilevel"/>
    <w:tmpl w:val="13A06692"/>
    <w:lvl w:ilvl="0" w:tplc="6D4C74F0">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2F0E6FA3"/>
    <w:multiLevelType w:val="hybridMultilevel"/>
    <w:tmpl w:val="1D70DD40"/>
    <w:lvl w:ilvl="0" w:tplc="8CDE910A">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E6029A3"/>
    <w:multiLevelType w:val="hybridMultilevel"/>
    <w:tmpl w:val="A2F08002"/>
    <w:lvl w:ilvl="0" w:tplc="8CDE910A">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5C0055"/>
    <w:multiLevelType w:val="hybridMultilevel"/>
    <w:tmpl w:val="CD4A147E"/>
    <w:lvl w:ilvl="0" w:tplc="6D4C74F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921454F"/>
    <w:multiLevelType w:val="multilevel"/>
    <w:tmpl w:val="97D672C0"/>
    <w:lvl w:ilvl="0">
      <w:numFmt w:val="bullet"/>
      <w:lvlText w:val="-"/>
      <w:lvlJc w:val="left"/>
      <w:pPr>
        <w:tabs>
          <w:tab w:val="num" w:pos="0"/>
        </w:tabs>
        <w:ind w:left="960" w:hanging="600"/>
      </w:pPr>
      <w:rPr>
        <w:rFonts w:ascii="Times New Roman" w:eastAsia="Calibri"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AA73163"/>
    <w:multiLevelType w:val="hybridMultilevel"/>
    <w:tmpl w:val="B9769638"/>
    <w:lvl w:ilvl="0" w:tplc="6D4C74F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B0960F2"/>
    <w:multiLevelType w:val="hybridMultilevel"/>
    <w:tmpl w:val="FC249274"/>
    <w:lvl w:ilvl="0" w:tplc="07243ADA">
      <w:start w:val="3"/>
      <w:numFmt w:val="bullet"/>
      <w:lvlText w:val="-"/>
      <w:lvlJc w:val="left"/>
      <w:pPr>
        <w:ind w:left="1637"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3CA4105"/>
    <w:multiLevelType w:val="hybridMultilevel"/>
    <w:tmpl w:val="352C5644"/>
    <w:lvl w:ilvl="0" w:tplc="6D4C74F0">
      <w:start w:val="1"/>
      <w:numFmt w:val="bullet"/>
      <w:lvlText w:val="-"/>
      <w:lvlJc w:val="left"/>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8F31E2D"/>
    <w:multiLevelType w:val="hybridMultilevel"/>
    <w:tmpl w:val="D1BA8D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E30A94"/>
    <w:multiLevelType w:val="hybridMultilevel"/>
    <w:tmpl w:val="0444125C"/>
    <w:lvl w:ilvl="0" w:tplc="6D4C74F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C9F77AA"/>
    <w:multiLevelType w:val="multilevel"/>
    <w:tmpl w:val="9EEAEC08"/>
    <w:lvl w:ilvl="0">
      <w:numFmt w:val="bullet"/>
      <w:lvlText w:val="-"/>
      <w:lvlJc w:val="left"/>
      <w:pPr>
        <w:tabs>
          <w:tab w:val="num" w:pos="680"/>
        </w:tabs>
        <w:ind w:left="960" w:hanging="600"/>
      </w:pPr>
      <w:rPr>
        <w:rFonts w:ascii="Times New Roman" w:eastAsia="Calibri"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23A1A1D"/>
    <w:multiLevelType w:val="hybridMultilevel"/>
    <w:tmpl w:val="1F78BF04"/>
    <w:lvl w:ilvl="0" w:tplc="6D4C74F0">
      <w:start w:val="1"/>
      <w:numFmt w:val="bullet"/>
      <w:lvlText w:val="-"/>
      <w:lvlJc w:val="left"/>
      <w:pPr>
        <w:ind w:left="1146" w:hanging="360"/>
      </w:pPr>
      <w:rPr>
        <w:rFonts w:ascii="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nsid w:val="692C7C3F"/>
    <w:multiLevelType w:val="hybridMultilevel"/>
    <w:tmpl w:val="4516A94A"/>
    <w:lvl w:ilvl="0" w:tplc="07243ADA">
      <w:start w:val="3"/>
      <w:numFmt w:val="bullet"/>
      <w:lvlText w:val="-"/>
      <w:lvlJc w:val="left"/>
      <w:pPr>
        <w:ind w:left="1495" w:hanging="360"/>
      </w:pPr>
      <w:rPr>
        <w:rFonts w:ascii="Times New Roman" w:eastAsia="Times New Roman" w:hAnsi="Times New Roman" w:cs="Times New Roman"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31">
    <w:nsid w:val="6CF415E3"/>
    <w:multiLevelType w:val="hybridMultilevel"/>
    <w:tmpl w:val="9EEAEC08"/>
    <w:lvl w:ilvl="0" w:tplc="12C42EA4">
      <w:numFmt w:val="bullet"/>
      <w:lvlText w:val="-"/>
      <w:lvlJc w:val="left"/>
      <w:pPr>
        <w:tabs>
          <w:tab w:val="num" w:pos="680"/>
        </w:tabs>
        <w:ind w:left="960" w:hanging="600"/>
      </w:pPr>
      <w:rPr>
        <w:rFonts w:ascii="Times New Roman" w:eastAsia="Calibri"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6D801E8"/>
    <w:multiLevelType w:val="hybridMultilevel"/>
    <w:tmpl w:val="9DA0999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nsid w:val="7BEC5857"/>
    <w:multiLevelType w:val="hybridMultilevel"/>
    <w:tmpl w:val="050A9172"/>
    <w:lvl w:ilvl="0" w:tplc="8CDE910A">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0"/>
  </w:num>
  <w:num w:numId="3">
    <w:abstractNumId w:val="13"/>
  </w:num>
  <w:num w:numId="4">
    <w:abstractNumId w:val="30"/>
  </w:num>
  <w:num w:numId="5">
    <w:abstractNumId w:val="27"/>
  </w:num>
  <w:num w:numId="6">
    <w:abstractNumId w:val="24"/>
  </w:num>
  <w:num w:numId="7">
    <w:abstractNumId w:val="10"/>
  </w:num>
  <w:num w:numId="8">
    <w:abstractNumId w:val="23"/>
  </w:num>
  <w:num w:numId="9">
    <w:abstractNumId w:val="21"/>
  </w:num>
  <w:num w:numId="10">
    <w:abstractNumId w:val="29"/>
  </w:num>
  <w:num w:numId="11">
    <w:abstractNumId w:val="26"/>
  </w:num>
  <w:num w:numId="12">
    <w:abstractNumId w:val="15"/>
  </w:num>
  <w:num w:numId="13">
    <w:abstractNumId w:val="25"/>
  </w:num>
  <w:num w:numId="14">
    <w:abstractNumId w:val="11"/>
  </w:num>
  <w:num w:numId="15">
    <w:abstractNumId w:val="18"/>
  </w:num>
  <w:num w:numId="16">
    <w:abstractNumId w:val="3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28"/>
  </w:num>
  <w:num w:numId="29">
    <w:abstractNumId w:val="14"/>
  </w:num>
  <w:num w:numId="30">
    <w:abstractNumId w:val="17"/>
  </w:num>
  <w:num w:numId="31">
    <w:abstractNumId w:val="12"/>
  </w:num>
  <w:num w:numId="32">
    <w:abstractNumId w:val="34"/>
  </w:num>
  <w:num w:numId="33">
    <w:abstractNumId w:val="22"/>
  </w:num>
  <w:num w:numId="34">
    <w:abstractNumId w:val="19"/>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Et5M8GVn14EUHm8mUEHsreW4M6M=" w:salt="LobPV53s2tqtyT2H/zbcH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6"/>
    <w:rsid w:val="0000394C"/>
    <w:rsid w:val="000052D2"/>
    <w:rsid w:val="00005D77"/>
    <w:rsid w:val="000133E7"/>
    <w:rsid w:val="0001568A"/>
    <w:rsid w:val="00017222"/>
    <w:rsid w:val="00046B55"/>
    <w:rsid w:val="0005344F"/>
    <w:rsid w:val="000534F3"/>
    <w:rsid w:val="000574AF"/>
    <w:rsid w:val="0006137C"/>
    <w:rsid w:val="0006171A"/>
    <w:rsid w:val="000652CC"/>
    <w:rsid w:val="000657BC"/>
    <w:rsid w:val="000827CE"/>
    <w:rsid w:val="000A1706"/>
    <w:rsid w:val="000A47E2"/>
    <w:rsid w:val="000B0BD4"/>
    <w:rsid w:val="000B14E5"/>
    <w:rsid w:val="000B3682"/>
    <w:rsid w:val="000E0382"/>
    <w:rsid w:val="000E0A47"/>
    <w:rsid w:val="00111093"/>
    <w:rsid w:val="00120CCE"/>
    <w:rsid w:val="001226D5"/>
    <w:rsid w:val="00141BB4"/>
    <w:rsid w:val="00157729"/>
    <w:rsid w:val="00161B94"/>
    <w:rsid w:val="00163686"/>
    <w:rsid w:val="001771B0"/>
    <w:rsid w:val="00185C95"/>
    <w:rsid w:val="001876B5"/>
    <w:rsid w:val="00192B87"/>
    <w:rsid w:val="00195D53"/>
    <w:rsid w:val="00196AD1"/>
    <w:rsid w:val="00197534"/>
    <w:rsid w:val="001A64F4"/>
    <w:rsid w:val="001B0CA8"/>
    <w:rsid w:val="001B0EF3"/>
    <w:rsid w:val="001B19A5"/>
    <w:rsid w:val="001D7E34"/>
    <w:rsid w:val="001E1427"/>
    <w:rsid w:val="001E2A20"/>
    <w:rsid w:val="001E4895"/>
    <w:rsid w:val="001E5D7F"/>
    <w:rsid w:val="001F022C"/>
    <w:rsid w:val="001F4D5F"/>
    <w:rsid w:val="002027AE"/>
    <w:rsid w:val="002149D8"/>
    <w:rsid w:val="002154BD"/>
    <w:rsid w:val="0022355A"/>
    <w:rsid w:val="00224686"/>
    <w:rsid w:val="00225221"/>
    <w:rsid w:val="00225A2F"/>
    <w:rsid w:val="00232303"/>
    <w:rsid w:val="00234BAF"/>
    <w:rsid w:val="00236DE8"/>
    <w:rsid w:val="002512CD"/>
    <w:rsid w:val="00264D16"/>
    <w:rsid w:val="002672E0"/>
    <w:rsid w:val="002703E3"/>
    <w:rsid w:val="00273589"/>
    <w:rsid w:val="002809F6"/>
    <w:rsid w:val="002B1F52"/>
    <w:rsid w:val="002C2408"/>
    <w:rsid w:val="002C46A3"/>
    <w:rsid w:val="002C632B"/>
    <w:rsid w:val="002C6C8E"/>
    <w:rsid w:val="002C71D6"/>
    <w:rsid w:val="002D7A12"/>
    <w:rsid w:val="002D7DE1"/>
    <w:rsid w:val="002E67F5"/>
    <w:rsid w:val="002F0FEC"/>
    <w:rsid w:val="002F308C"/>
    <w:rsid w:val="00300B20"/>
    <w:rsid w:val="00303513"/>
    <w:rsid w:val="00303960"/>
    <w:rsid w:val="00306124"/>
    <w:rsid w:val="0031038E"/>
    <w:rsid w:val="003234DE"/>
    <w:rsid w:val="00333C06"/>
    <w:rsid w:val="003343DD"/>
    <w:rsid w:val="00352DBD"/>
    <w:rsid w:val="00355352"/>
    <w:rsid w:val="00356325"/>
    <w:rsid w:val="00363480"/>
    <w:rsid w:val="00366080"/>
    <w:rsid w:val="003747AC"/>
    <w:rsid w:val="00377D5D"/>
    <w:rsid w:val="00383C28"/>
    <w:rsid w:val="0039363D"/>
    <w:rsid w:val="003A0E18"/>
    <w:rsid w:val="003A3B9C"/>
    <w:rsid w:val="003B44C5"/>
    <w:rsid w:val="003C10F1"/>
    <w:rsid w:val="003C2303"/>
    <w:rsid w:val="003C57C7"/>
    <w:rsid w:val="003D1B9B"/>
    <w:rsid w:val="003D3D48"/>
    <w:rsid w:val="003D7607"/>
    <w:rsid w:val="003E12E9"/>
    <w:rsid w:val="003E7B5D"/>
    <w:rsid w:val="00402C54"/>
    <w:rsid w:val="00405B39"/>
    <w:rsid w:val="00406A2B"/>
    <w:rsid w:val="00417125"/>
    <w:rsid w:val="00423F9F"/>
    <w:rsid w:val="00426813"/>
    <w:rsid w:val="0042750A"/>
    <w:rsid w:val="00431F86"/>
    <w:rsid w:val="0043321D"/>
    <w:rsid w:val="00435DB6"/>
    <w:rsid w:val="00437C08"/>
    <w:rsid w:val="0044143D"/>
    <w:rsid w:val="004417B4"/>
    <w:rsid w:val="00443866"/>
    <w:rsid w:val="00444BBB"/>
    <w:rsid w:val="00446A6A"/>
    <w:rsid w:val="004677A5"/>
    <w:rsid w:val="00474375"/>
    <w:rsid w:val="0048453B"/>
    <w:rsid w:val="00493961"/>
    <w:rsid w:val="00493AA2"/>
    <w:rsid w:val="0049439F"/>
    <w:rsid w:val="0049587B"/>
    <w:rsid w:val="00497F7D"/>
    <w:rsid w:val="004A1C2F"/>
    <w:rsid w:val="004A676F"/>
    <w:rsid w:val="004B1F59"/>
    <w:rsid w:val="004B31EA"/>
    <w:rsid w:val="004C4B81"/>
    <w:rsid w:val="004D138A"/>
    <w:rsid w:val="004D2A72"/>
    <w:rsid w:val="004D62A5"/>
    <w:rsid w:val="004E1BAE"/>
    <w:rsid w:val="004F0B67"/>
    <w:rsid w:val="004F4CAC"/>
    <w:rsid w:val="0051436B"/>
    <w:rsid w:val="00517868"/>
    <w:rsid w:val="00521997"/>
    <w:rsid w:val="00532BE7"/>
    <w:rsid w:val="00543404"/>
    <w:rsid w:val="0056462A"/>
    <w:rsid w:val="00571328"/>
    <w:rsid w:val="005745E9"/>
    <w:rsid w:val="00580F49"/>
    <w:rsid w:val="00580FDE"/>
    <w:rsid w:val="00583BE4"/>
    <w:rsid w:val="00591F0A"/>
    <w:rsid w:val="005C6804"/>
    <w:rsid w:val="005D0772"/>
    <w:rsid w:val="005D2304"/>
    <w:rsid w:val="005D29AC"/>
    <w:rsid w:val="005E063D"/>
    <w:rsid w:val="005E7F3C"/>
    <w:rsid w:val="005F0BD0"/>
    <w:rsid w:val="005F25F6"/>
    <w:rsid w:val="00600D78"/>
    <w:rsid w:val="00611B33"/>
    <w:rsid w:val="006140DB"/>
    <w:rsid w:val="006151D4"/>
    <w:rsid w:val="0062029A"/>
    <w:rsid w:val="00622BFB"/>
    <w:rsid w:val="006254B3"/>
    <w:rsid w:val="006254EF"/>
    <w:rsid w:val="006319BD"/>
    <w:rsid w:val="006419C2"/>
    <w:rsid w:val="00644737"/>
    <w:rsid w:val="00647021"/>
    <w:rsid w:val="00653A19"/>
    <w:rsid w:val="00667300"/>
    <w:rsid w:val="00684665"/>
    <w:rsid w:val="00687E1C"/>
    <w:rsid w:val="00690028"/>
    <w:rsid w:val="006A0239"/>
    <w:rsid w:val="006A1673"/>
    <w:rsid w:val="006A4D46"/>
    <w:rsid w:val="006B3FEC"/>
    <w:rsid w:val="006C6AD3"/>
    <w:rsid w:val="006D00D4"/>
    <w:rsid w:val="006E13BB"/>
    <w:rsid w:val="006E1734"/>
    <w:rsid w:val="006E464C"/>
    <w:rsid w:val="006F3A11"/>
    <w:rsid w:val="00701A7B"/>
    <w:rsid w:val="00702482"/>
    <w:rsid w:val="00704F90"/>
    <w:rsid w:val="00712852"/>
    <w:rsid w:val="007168AC"/>
    <w:rsid w:val="00733B15"/>
    <w:rsid w:val="00742A45"/>
    <w:rsid w:val="00752F26"/>
    <w:rsid w:val="00766B57"/>
    <w:rsid w:val="0077377B"/>
    <w:rsid w:val="00776765"/>
    <w:rsid w:val="00777BBF"/>
    <w:rsid w:val="007900C9"/>
    <w:rsid w:val="0079530C"/>
    <w:rsid w:val="007B135C"/>
    <w:rsid w:val="007B29F4"/>
    <w:rsid w:val="007B597C"/>
    <w:rsid w:val="007B6EF2"/>
    <w:rsid w:val="007C0088"/>
    <w:rsid w:val="007C22FD"/>
    <w:rsid w:val="007D3BA2"/>
    <w:rsid w:val="007D420E"/>
    <w:rsid w:val="007E1051"/>
    <w:rsid w:val="007E281B"/>
    <w:rsid w:val="007F139B"/>
    <w:rsid w:val="007F68C5"/>
    <w:rsid w:val="008045D5"/>
    <w:rsid w:val="00814BDB"/>
    <w:rsid w:val="00823669"/>
    <w:rsid w:val="00823B8D"/>
    <w:rsid w:val="0082422B"/>
    <w:rsid w:val="00831B77"/>
    <w:rsid w:val="00833E64"/>
    <w:rsid w:val="00837A08"/>
    <w:rsid w:val="00862A67"/>
    <w:rsid w:val="008640E4"/>
    <w:rsid w:val="00866484"/>
    <w:rsid w:val="008705DE"/>
    <w:rsid w:val="00870910"/>
    <w:rsid w:val="00871B6F"/>
    <w:rsid w:val="00873EE7"/>
    <w:rsid w:val="008838D6"/>
    <w:rsid w:val="00885B38"/>
    <w:rsid w:val="008A4B2F"/>
    <w:rsid w:val="008A4DA7"/>
    <w:rsid w:val="008B0BDC"/>
    <w:rsid w:val="008B2836"/>
    <w:rsid w:val="008B73C0"/>
    <w:rsid w:val="008C0CA8"/>
    <w:rsid w:val="008E1751"/>
    <w:rsid w:val="008E21A7"/>
    <w:rsid w:val="008E3010"/>
    <w:rsid w:val="008E373F"/>
    <w:rsid w:val="008E4854"/>
    <w:rsid w:val="008F2680"/>
    <w:rsid w:val="008F2B9B"/>
    <w:rsid w:val="00904593"/>
    <w:rsid w:val="00906752"/>
    <w:rsid w:val="00912D1B"/>
    <w:rsid w:val="009200DE"/>
    <w:rsid w:val="009201AC"/>
    <w:rsid w:val="009337E0"/>
    <w:rsid w:val="00954A92"/>
    <w:rsid w:val="009565F5"/>
    <w:rsid w:val="0095681E"/>
    <w:rsid w:val="009616E7"/>
    <w:rsid w:val="0096538E"/>
    <w:rsid w:val="009715A9"/>
    <w:rsid w:val="009B2B7F"/>
    <w:rsid w:val="009B567E"/>
    <w:rsid w:val="009C2150"/>
    <w:rsid w:val="009D7643"/>
    <w:rsid w:val="009F0BDD"/>
    <w:rsid w:val="009F5C51"/>
    <w:rsid w:val="00A008F8"/>
    <w:rsid w:val="00A01109"/>
    <w:rsid w:val="00A12E96"/>
    <w:rsid w:val="00A13ACC"/>
    <w:rsid w:val="00A170EF"/>
    <w:rsid w:val="00A17E7B"/>
    <w:rsid w:val="00A23F72"/>
    <w:rsid w:val="00A309C0"/>
    <w:rsid w:val="00A31C66"/>
    <w:rsid w:val="00A36DC1"/>
    <w:rsid w:val="00A42236"/>
    <w:rsid w:val="00A42FA7"/>
    <w:rsid w:val="00A470AD"/>
    <w:rsid w:val="00A50420"/>
    <w:rsid w:val="00A70A44"/>
    <w:rsid w:val="00A83CEE"/>
    <w:rsid w:val="00A8455D"/>
    <w:rsid w:val="00A91521"/>
    <w:rsid w:val="00A97812"/>
    <w:rsid w:val="00AA217E"/>
    <w:rsid w:val="00AA3B5D"/>
    <w:rsid w:val="00AB10A3"/>
    <w:rsid w:val="00AC6DD2"/>
    <w:rsid w:val="00AD456D"/>
    <w:rsid w:val="00AD5565"/>
    <w:rsid w:val="00AD5C07"/>
    <w:rsid w:val="00AE4DFB"/>
    <w:rsid w:val="00AE788D"/>
    <w:rsid w:val="00B03C4D"/>
    <w:rsid w:val="00B16C69"/>
    <w:rsid w:val="00B23142"/>
    <w:rsid w:val="00B33982"/>
    <w:rsid w:val="00B34709"/>
    <w:rsid w:val="00B36F00"/>
    <w:rsid w:val="00B4660B"/>
    <w:rsid w:val="00B505D5"/>
    <w:rsid w:val="00B505E4"/>
    <w:rsid w:val="00B54251"/>
    <w:rsid w:val="00B543EB"/>
    <w:rsid w:val="00B63B58"/>
    <w:rsid w:val="00B727F8"/>
    <w:rsid w:val="00B74E88"/>
    <w:rsid w:val="00B75467"/>
    <w:rsid w:val="00B76019"/>
    <w:rsid w:val="00B8184D"/>
    <w:rsid w:val="00B91DDB"/>
    <w:rsid w:val="00B9612D"/>
    <w:rsid w:val="00B97810"/>
    <w:rsid w:val="00BA3026"/>
    <w:rsid w:val="00BA32B1"/>
    <w:rsid w:val="00BB1E66"/>
    <w:rsid w:val="00BB4823"/>
    <w:rsid w:val="00BC70DC"/>
    <w:rsid w:val="00BD67D4"/>
    <w:rsid w:val="00BE0A2C"/>
    <w:rsid w:val="00BE7154"/>
    <w:rsid w:val="00BE71DB"/>
    <w:rsid w:val="00BF41F1"/>
    <w:rsid w:val="00C05337"/>
    <w:rsid w:val="00C05632"/>
    <w:rsid w:val="00C067A6"/>
    <w:rsid w:val="00C13581"/>
    <w:rsid w:val="00C27FCB"/>
    <w:rsid w:val="00C31192"/>
    <w:rsid w:val="00C44B17"/>
    <w:rsid w:val="00C64BC7"/>
    <w:rsid w:val="00C729E4"/>
    <w:rsid w:val="00C73EA1"/>
    <w:rsid w:val="00C77659"/>
    <w:rsid w:val="00C80668"/>
    <w:rsid w:val="00C83ED1"/>
    <w:rsid w:val="00C857DC"/>
    <w:rsid w:val="00C96558"/>
    <w:rsid w:val="00C97D56"/>
    <w:rsid w:val="00CA6463"/>
    <w:rsid w:val="00CB3240"/>
    <w:rsid w:val="00CB6671"/>
    <w:rsid w:val="00CD03B6"/>
    <w:rsid w:val="00CD66AE"/>
    <w:rsid w:val="00CE1197"/>
    <w:rsid w:val="00CE3B00"/>
    <w:rsid w:val="00CE64EA"/>
    <w:rsid w:val="00D011CA"/>
    <w:rsid w:val="00D14188"/>
    <w:rsid w:val="00D255DC"/>
    <w:rsid w:val="00D368AE"/>
    <w:rsid w:val="00D37497"/>
    <w:rsid w:val="00D44969"/>
    <w:rsid w:val="00D475BE"/>
    <w:rsid w:val="00D525ED"/>
    <w:rsid w:val="00D566CD"/>
    <w:rsid w:val="00D672E0"/>
    <w:rsid w:val="00D70332"/>
    <w:rsid w:val="00D73A9F"/>
    <w:rsid w:val="00D8195E"/>
    <w:rsid w:val="00D933B0"/>
    <w:rsid w:val="00D93F36"/>
    <w:rsid w:val="00D94F75"/>
    <w:rsid w:val="00D956F0"/>
    <w:rsid w:val="00D96B20"/>
    <w:rsid w:val="00DB56FB"/>
    <w:rsid w:val="00DE3BD4"/>
    <w:rsid w:val="00DF54E6"/>
    <w:rsid w:val="00E07A55"/>
    <w:rsid w:val="00E111AC"/>
    <w:rsid w:val="00E11381"/>
    <w:rsid w:val="00E12884"/>
    <w:rsid w:val="00E14ED7"/>
    <w:rsid w:val="00E2102C"/>
    <w:rsid w:val="00E2226B"/>
    <w:rsid w:val="00E37025"/>
    <w:rsid w:val="00E37A23"/>
    <w:rsid w:val="00E45350"/>
    <w:rsid w:val="00E6466F"/>
    <w:rsid w:val="00E67711"/>
    <w:rsid w:val="00E71194"/>
    <w:rsid w:val="00E92A6A"/>
    <w:rsid w:val="00E97DA8"/>
    <w:rsid w:val="00EA0F19"/>
    <w:rsid w:val="00EA169E"/>
    <w:rsid w:val="00EA45D7"/>
    <w:rsid w:val="00EA7985"/>
    <w:rsid w:val="00EC442D"/>
    <w:rsid w:val="00ED0C28"/>
    <w:rsid w:val="00EE40D7"/>
    <w:rsid w:val="00EE6A59"/>
    <w:rsid w:val="00EF1132"/>
    <w:rsid w:val="00EF32C1"/>
    <w:rsid w:val="00EF5243"/>
    <w:rsid w:val="00F05EFF"/>
    <w:rsid w:val="00F07A91"/>
    <w:rsid w:val="00F14F60"/>
    <w:rsid w:val="00F16254"/>
    <w:rsid w:val="00F21618"/>
    <w:rsid w:val="00F24A43"/>
    <w:rsid w:val="00F50097"/>
    <w:rsid w:val="00F61CC5"/>
    <w:rsid w:val="00F62DEE"/>
    <w:rsid w:val="00F653D0"/>
    <w:rsid w:val="00F65EB6"/>
    <w:rsid w:val="00F750CF"/>
    <w:rsid w:val="00F75223"/>
    <w:rsid w:val="00F76D6B"/>
    <w:rsid w:val="00F76F1E"/>
    <w:rsid w:val="00F80C01"/>
    <w:rsid w:val="00F83732"/>
    <w:rsid w:val="00F845AC"/>
    <w:rsid w:val="00F846B3"/>
    <w:rsid w:val="00F97985"/>
    <w:rsid w:val="00F97D37"/>
    <w:rsid w:val="00FB2FE7"/>
    <w:rsid w:val="00FC5018"/>
    <w:rsid w:val="00FD14CE"/>
    <w:rsid w:val="00FD1BC4"/>
    <w:rsid w:val="00FD66A2"/>
    <w:rsid w:val="00FD6F9A"/>
    <w:rsid w:val="00FD753F"/>
    <w:rsid w:val="00FD7E87"/>
    <w:rsid w:val="00FE07E4"/>
    <w:rsid w:val="00FF08F8"/>
    <w:rsid w:val="00FF61E7"/>
    <w:rsid w:val="00FF6B98"/>
    <w:rsid w:val="00FF7B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2E96"/>
    <w:rPr>
      <w:sz w:val="22"/>
      <w:szCs w:val="24"/>
      <w:lang w:eastAsia="en-US"/>
    </w:rPr>
  </w:style>
  <w:style w:type="paragraph" w:styleId="Antrat1">
    <w:name w:val="heading 1"/>
    <w:basedOn w:val="prastasis"/>
    <w:next w:val="prastasis"/>
    <w:link w:val="Antrat1Diagrama"/>
    <w:qFormat/>
    <w:rsid w:val="002672E0"/>
    <w:pPr>
      <w:spacing w:before="240" w:after="120"/>
      <w:ind w:left="357" w:hanging="357"/>
      <w:outlineLvl w:val="0"/>
    </w:pPr>
    <w:rPr>
      <w:b/>
      <w:caps/>
      <w:sz w:val="26"/>
      <w:szCs w:val="20"/>
      <w:lang w:val="en-US"/>
    </w:rPr>
  </w:style>
  <w:style w:type="paragraph" w:styleId="Antrat2">
    <w:name w:val="heading 2"/>
    <w:basedOn w:val="prastasis"/>
    <w:next w:val="prastasis"/>
    <w:link w:val="Antrat2Diagrama"/>
    <w:qFormat/>
    <w:rsid w:val="002672E0"/>
    <w:pPr>
      <w:keepNext/>
      <w:spacing w:before="240" w:after="60"/>
      <w:outlineLvl w:val="1"/>
    </w:pPr>
    <w:rPr>
      <w:rFonts w:ascii="Helvetica" w:hAnsi="Helvetica"/>
      <w:b/>
      <w:i/>
      <w:sz w:val="24"/>
      <w:szCs w:val="20"/>
      <w:lang w:val="en-GB"/>
    </w:rPr>
  </w:style>
  <w:style w:type="paragraph" w:styleId="Antrat3">
    <w:name w:val="heading 3"/>
    <w:basedOn w:val="prastasis"/>
    <w:next w:val="prastasis"/>
    <w:link w:val="Antrat3Diagrama"/>
    <w:qFormat/>
    <w:rsid w:val="002672E0"/>
    <w:pPr>
      <w:keepNext/>
      <w:keepLines/>
      <w:spacing w:before="120" w:after="80"/>
      <w:outlineLvl w:val="2"/>
    </w:pPr>
    <w:rPr>
      <w:b/>
      <w:kern w:val="28"/>
      <w:sz w:val="24"/>
      <w:szCs w:val="20"/>
      <w:lang w:val="en-US"/>
    </w:rPr>
  </w:style>
  <w:style w:type="paragraph" w:styleId="Antrat4">
    <w:name w:val="heading 4"/>
    <w:basedOn w:val="prastasis"/>
    <w:next w:val="prastasis"/>
    <w:link w:val="Antrat4Diagrama"/>
    <w:qFormat/>
    <w:rsid w:val="002672E0"/>
    <w:pPr>
      <w:keepNext/>
      <w:jc w:val="both"/>
      <w:outlineLvl w:val="3"/>
    </w:pPr>
    <w:rPr>
      <w:b/>
      <w:noProof/>
      <w:szCs w:val="20"/>
      <w:lang w:val="en-GB"/>
    </w:rPr>
  </w:style>
  <w:style w:type="paragraph" w:styleId="Antrat5">
    <w:name w:val="heading 5"/>
    <w:basedOn w:val="prastasis"/>
    <w:next w:val="prastasis"/>
    <w:link w:val="Antrat5Diagrama"/>
    <w:qFormat/>
    <w:rsid w:val="002672E0"/>
    <w:pPr>
      <w:keepNext/>
      <w:jc w:val="both"/>
      <w:outlineLvl w:val="4"/>
    </w:pPr>
    <w:rPr>
      <w:noProof/>
      <w:szCs w:val="20"/>
      <w:lang w:val="en-GB"/>
    </w:rPr>
  </w:style>
  <w:style w:type="paragraph" w:styleId="Antrat6">
    <w:name w:val="heading 6"/>
    <w:basedOn w:val="prastasis"/>
    <w:next w:val="prastasis"/>
    <w:link w:val="Antrat6Diagrama"/>
    <w:qFormat/>
    <w:rsid w:val="002672E0"/>
    <w:pPr>
      <w:keepNext/>
      <w:tabs>
        <w:tab w:val="left" w:pos="-720"/>
        <w:tab w:val="left" w:pos="4536"/>
      </w:tabs>
      <w:suppressAutoHyphens/>
      <w:outlineLvl w:val="5"/>
    </w:pPr>
    <w:rPr>
      <w:i/>
      <w:szCs w:val="20"/>
      <w:lang w:val="en-GB"/>
    </w:rPr>
  </w:style>
  <w:style w:type="paragraph" w:styleId="Antrat7">
    <w:name w:val="heading 7"/>
    <w:basedOn w:val="prastasis"/>
    <w:next w:val="prastasis"/>
    <w:link w:val="Antrat7Diagrama"/>
    <w:qFormat/>
    <w:rsid w:val="002672E0"/>
    <w:pPr>
      <w:keepNext/>
      <w:tabs>
        <w:tab w:val="left" w:pos="-720"/>
        <w:tab w:val="left" w:pos="4536"/>
      </w:tabs>
      <w:suppressAutoHyphens/>
      <w:jc w:val="both"/>
      <w:outlineLvl w:val="6"/>
    </w:pPr>
    <w:rPr>
      <w:i/>
      <w:szCs w:val="20"/>
      <w:lang w:val="en-GB"/>
    </w:rPr>
  </w:style>
  <w:style w:type="paragraph" w:styleId="Antrat8">
    <w:name w:val="heading 8"/>
    <w:basedOn w:val="prastasis"/>
    <w:next w:val="prastasis"/>
    <w:link w:val="Antrat8Diagrama"/>
    <w:qFormat/>
    <w:rsid w:val="002672E0"/>
    <w:pPr>
      <w:keepNext/>
      <w:ind w:left="567" w:hanging="567"/>
      <w:jc w:val="both"/>
      <w:outlineLvl w:val="7"/>
    </w:pPr>
    <w:rPr>
      <w:b/>
      <w:i/>
      <w:szCs w:val="20"/>
      <w:lang w:val="en-GB"/>
    </w:rPr>
  </w:style>
  <w:style w:type="paragraph" w:styleId="Antrat9">
    <w:name w:val="heading 9"/>
    <w:basedOn w:val="prastasis"/>
    <w:next w:val="prastasis"/>
    <w:link w:val="Antrat9Diagrama"/>
    <w:qFormat/>
    <w:rsid w:val="002672E0"/>
    <w:pPr>
      <w:keepNext/>
      <w:jc w:val="both"/>
      <w:outlineLvl w:val="8"/>
    </w:pPr>
    <w:rPr>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0C9"/>
    <w:rPr>
      <w:b/>
      <w:caps/>
      <w:sz w:val="26"/>
      <w:lang w:val="en-US" w:eastAsia="en-US"/>
    </w:rPr>
  </w:style>
  <w:style w:type="character" w:customStyle="1" w:styleId="Antrat2Diagrama">
    <w:name w:val="Antraštė 2 Diagrama"/>
    <w:link w:val="Antrat2"/>
    <w:rsid w:val="007900C9"/>
    <w:rPr>
      <w:rFonts w:ascii="Helvetica" w:hAnsi="Helvetica"/>
      <w:b/>
      <w:i/>
      <w:sz w:val="24"/>
      <w:lang w:val="en-GB" w:eastAsia="en-US"/>
    </w:rPr>
  </w:style>
  <w:style w:type="character" w:customStyle="1" w:styleId="Antrat3Diagrama">
    <w:name w:val="Antraštė 3 Diagrama"/>
    <w:link w:val="Antrat3"/>
    <w:rsid w:val="007900C9"/>
    <w:rPr>
      <w:b/>
      <w:kern w:val="28"/>
      <w:sz w:val="24"/>
      <w:lang w:val="en-US" w:eastAsia="en-US"/>
    </w:rPr>
  </w:style>
  <w:style w:type="paragraph" w:styleId="prastojitrauka">
    <w:name w:val="Normal Indent"/>
    <w:basedOn w:val="prastasis"/>
    <w:uiPriority w:val="99"/>
    <w:semiHidden/>
    <w:unhideWhenUsed/>
    <w:rsid w:val="007900C9"/>
    <w:pPr>
      <w:ind w:left="1296"/>
    </w:pPr>
  </w:style>
  <w:style w:type="character" w:customStyle="1" w:styleId="Antrat4Diagrama">
    <w:name w:val="Antraštė 4 Diagrama"/>
    <w:link w:val="Antrat4"/>
    <w:rsid w:val="007900C9"/>
    <w:rPr>
      <w:b/>
      <w:noProof/>
      <w:sz w:val="22"/>
      <w:lang w:val="en-GB" w:eastAsia="en-US"/>
    </w:rPr>
  </w:style>
  <w:style w:type="character" w:customStyle="1" w:styleId="Antrat5Diagrama">
    <w:name w:val="Antraštė 5 Diagrama"/>
    <w:link w:val="Antrat5"/>
    <w:rsid w:val="007900C9"/>
    <w:rPr>
      <w:noProof/>
      <w:sz w:val="22"/>
      <w:lang w:val="en-GB" w:eastAsia="en-US"/>
    </w:rPr>
  </w:style>
  <w:style w:type="character" w:customStyle="1" w:styleId="Antrat6Diagrama">
    <w:name w:val="Antraštė 6 Diagrama"/>
    <w:link w:val="Antrat6"/>
    <w:rsid w:val="007900C9"/>
    <w:rPr>
      <w:i/>
      <w:sz w:val="22"/>
      <w:lang w:val="en-GB" w:eastAsia="en-US"/>
    </w:rPr>
  </w:style>
  <w:style w:type="character" w:customStyle="1" w:styleId="Antrat7Diagrama">
    <w:name w:val="Antraštė 7 Diagrama"/>
    <w:link w:val="Antrat7"/>
    <w:rsid w:val="007900C9"/>
    <w:rPr>
      <w:i/>
      <w:sz w:val="22"/>
      <w:lang w:val="en-GB" w:eastAsia="en-US"/>
    </w:rPr>
  </w:style>
  <w:style w:type="character" w:customStyle="1" w:styleId="Antrat8Diagrama">
    <w:name w:val="Antraštė 8 Diagrama"/>
    <w:link w:val="Antrat8"/>
    <w:rsid w:val="007900C9"/>
    <w:rPr>
      <w:b/>
      <w:i/>
      <w:sz w:val="22"/>
      <w:lang w:val="en-GB" w:eastAsia="en-US"/>
    </w:rPr>
  </w:style>
  <w:style w:type="character" w:customStyle="1" w:styleId="Antrat9Diagrama">
    <w:name w:val="Antraštė 9 Diagrama"/>
    <w:link w:val="Antrat9"/>
    <w:rsid w:val="007900C9"/>
    <w:rPr>
      <w:b/>
      <w:i/>
      <w:sz w:val="22"/>
      <w:lang w:val="en-GB" w:eastAsia="en-US"/>
    </w:rPr>
  </w:style>
  <w:style w:type="paragraph" w:styleId="Pavadinimas">
    <w:name w:val="Title"/>
    <w:basedOn w:val="prastasis"/>
    <w:link w:val="PavadinimasDiagrama"/>
    <w:qFormat/>
    <w:rsid w:val="007900C9"/>
    <w:pPr>
      <w:spacing w:before="240" w:after="60"/>
      <w:jc w:val="center"/>
      <w:outlineLvl w:val="0"/>
    </w:pPr>
    <w:rPr>
      <w:rFonts w:ascii="Cambria" w:hAnsi="Cambria"/>
      <w:b/>
      <w:bCs/>
      <w:kern w:val="28"/>
      <w:sz w:val="32"/>
      <w:szCs w:val="32"/>
      <w:lang w:val="en-GB"/>
    </w:rPr>
  </w:style>
  <w:style w:type="character" w:customStyle="1" w:styleId="PavadinimasDiagrama">
    <w:name w:val="Pavadinimas Diagrama"/>
    <w:link w:val="Pavadinimas"/>
    <w:rsid w:val="007900C9"/>
    <w:rPr>
      <w:rFonts w:ascii="Cambria" w:eastAsia="Times New Roman" w:hAnsi="Cambria" w:cs="Times New Roman"/>
      <w:b/>
      <w:bCs/>
      <w:kern w:val="28"/>
      <w:sz w:val="32"/>
      <w:szCs w:val="32"/>
      <w:lang w:val="en-GB" w:eastAsia="en-US"/>
    </w:rPr>
  </w:style>
  <w:style w:type="paragraph" w:styleId="Porat">
    <w:name w:val="footer"/>
    <w:basedOn w:val="prastasis"/>
    <w:link w:val="PoratDiagrama"/>
    <w:rsid w:val="00A12E96"/>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rsid w:val="00A12E96"/>
    <w:rPr>
      <w:rFonts w:ascii="Helvetica" w:hAnsi="Helvetica"/>
      <w:sz w:val="16"/>
      <w:lang w:val="cs-CZ" w:eastAsia="en-US"/>
    </w:rPr>
  </w:style>
  <w:style w:type="character" w:styleId="Puslapionumeris">
    <w:name w:val="page number"/>
    <w:basedOn w:val="Numatytasispastraiposriftas"/>
    <w:rsid w:val="00A12E96"/>
  </w:style>
  <w:style w:type="character" w:styleId="Hipersaitas">
    <w:name w:val="Hyperlink"/>
    <w:rsid w:val="00A12E96"/>
    <w:rPr>
      <w:color w:val="0000FF"/>
      <w:u w:val="single"/>
    </w:rPr>
  </w:style>
  <w:style w:type="paragraph" w:customStyle="1" w:styleId="PI-1EMEASMCA">
    <w:name w:val="PI-1 EMEA_SMCA"/>
    <w:basedOn w:val="Antrat2"/>
    <w:autoRedefine/>
    <w:rsid w:val="00A12E96"/>
    <w:pPr>
      <w:spacing w:before="0" w:after="0"/>
      <w:ind w:left="567" w:hanging="567"/>
    </w:pPr>
    <w:rPr>
      <w:rFonts w:ascii="Times New Roman" w:hAnsi="Times New Roman"/>
      <w:i w:val="0"/>
      <w:sz w:val="22"/>
      <w:szCs w:val="22"/>
      <w:lang w:val="lt-LT"/>
    </w:rPr>
  </w:style>
  <w:style w:type="paragraph" w:customStyle="1" w:styleId="PI-2EMEASMCA">
    <w:name w:val="PI-2 EMEA_SMCA"/>
    <w:basedOn w:val="Antrat3"/>
    <w:autoRedefine/>
    <w:rsid w:val="00A12E96"/>
    <w:pPr>
      <w:spacing w:before="0" w:after="0"/>
      <w:ind w:left="567" w:hanging="567"/>
    </w:pPr>
    <w:rPr>
      <w:sz w:val="22"/>
      <w:szCs w:val="22"/>
      <w:lang w:val="lt-LT"/>
    </w:rPr>
  </w:style>
  <w:style w:type="paragraph" w:customStyle="1" w:styleId="BTEMEASMCA">
    <w:name w:val="BT EMEA_SMCA"/>
    <w:basedOn w:val="prastasis"/>
    <w:link w:val="BTEMEASMCAChar"/>
    <w:autoRedefine/>
    <w:rsid w:val="00580F49"/>
    <w:rPr>
      <w:rFonts w:eastAsia="Arial Unicode MS"/>
      <w:iCs/>
      <w:szCs w:val="22"/>
      <w:lang w:val="x-none" w:eastAsia="lt-LT"/>
    </w:rPr>
  </w:style>
  <w:style w:type="paragraph" w:customStyle="1" w:styleId="TTEMEASMCA">
    <w:name w:val="TT EMEA_SMCA"/>
    <w:basedOn w:val="Antrat1"/>
    <w:link w:val="TTEMEASMCAChar"/>
    <w:autoRedefine/>
    <w:rsid w:val="00687E1C"/>
    <w:pPr>
      <w:tabs>
        <w:tab w:val="left" w:pos="900"/>
        <w:tab w:val="left" w:pos="1080"/>
        <w:tab w:val="left" w:pos="1800"/>
      </w:tabs>
      <w:spacing w:before="0" w:after="0"/>
      <w:ind w:left="720" w:firstLine="360"/>
    </w:pPr>
    <w:rPr>
      <w:sz w:val="22"/>
      <w:szCs w:val="22"/>
      <w:lang w:val="lt-LT"/>
    </w:rPr>
  </w:style>
  <w:style w:type="character" w:customStyle="1" w:styleId="TTEMEASMCAChar">
    <w:name w:val="TT EMEA_SMCA Char"/>
    <w:link w:val="TTEMEASMCA"/>
    <w:rsid w:val="00687E1C"/>
    <w:rPr>
      <w:b/>
      <w:caps/>
      <w:sz w:val="22"/>
      <w:szCs w:val="22"/>
      <w:lang w:val="lt-LT" w:eastAsia="en-US" w:bidi="ar-SA"/>
    </w:rPr>
  </w:style>
  <w:style w:type="paragraph" w:customStyle="1" w:styleId="BTAnIIEMEASMCA">
    <w:name w:val="BT(AnII) EMEA_SMCA"/>
    <w:basedOn w:val="TTEMEASMCA"/>
    <w:autoRedefine/>
    <w:rsid w:val="00580F49"/>
    <w:pPr>
      <w:tabs>
        <w:tab w:val="left" w:pos="1701"/>
      </w:tabs>
      <w:ind w:left="1701"/>
      <w:outlineLvl w:val="9"/>
    </w:pPr>
    <w:rPr>
      <w:rFonts w:cs="Tahoma"/>
      <w:caps w:val="0"/>
      <w:lang w:val="en-GB"/>
    </w:rPr>
  </w:style>
  <w:style w:type="character" w:customStyle="1" w:styleId="BTEMEASMCAChar">
    <w:name w:val="BT EMEA_SMCA Char"/>
    <w:link w:val="BTEMEASMCA"/>
    <w:rsid w:val="00580F49"/>
    <w:rPr>
      <w:rFonts w:eastAsia="Arial Unicode MS"/>
      <w:iCs/>
      <w:sz w:val="22"/>
      <w:szCs w:val="22"/>
      <w:lang w:val="x-none"/>
    </w:rPr>
  </w:style>
  <w:style w:type="paragraph" w:customStyle="1" w:styleId="BTuEMEASMCA">
    <w:name w:val="BT(u) EMEA_SMCA"/>
    <w:basedOn w:val="BTEMEASMCA"/>
    <w:autoRedefine/>
    <w:rsid w:val="00FD1BC4"/>
    <w:rPr>
      <w:b/>
      <w:iCs w:val="0"/>
      <w:lang w:eastAsia="en-US"/>
    </w:rPr>
  </w:style>
  <w:style w:type="paragraph" w:styleId="Debesliotekstas">
    <w:name w:val="Balloon Text"/>
    <w:basedOn w:val="prastasis"/>
    <w:link w:val="DebesliotekstasDiagrama"/>
    <w:uiPriority w:val="99"/>
    <w:semiHidden/>
    <w:unhideWhenUsed/>
    <w:rsid w:val="00A12E96"/>
    <w:rPr>
      <w:rFonts w:ascii="Tahoma" w:hAnsi="Tahoma"/>
      <w:sz w:val="16"/>
      <w:szCs w:val="16"/>
      <w:lang w:val="x-none"/>
    </w:rPr>
  </w:style>
  <w:style w:type="character" w:customStyle="1" w:styleId="DebesliotekstasDiagrama">
    <w:name w:val="Debesėlio tekstas Diagrama"/>
    <w:link w:val="Debesliotekstas"/>
    <w:uiPriority w:val="99"/>
    <w:semiHidden/>
    <w:rsid w:val="00A12E96"/>
    <w:rPr>
      <w:rFonts w:ascii="Tahoma" w:hAnsi="Tahoma" w:cs="Tahoma"/>
      <w:sz w:val="16"/>
      <w:szCs w:val="16"/>
      <w:lang w:eastAsia="en-US"/>
    </w:rPr>
  </w:style>
  <w:style w:type="character" w:customStyle="1" w:styleId="apple-style-span">
    <w:name w:val="apple-style-span"/>
    <w:basedOn w:val="Numatytasispastraiposriftas"/>
    <w:rsid w:val="00E45350"/>
  </w:style>
  <w:style w:type="character" w:styleId="Komentaronuoroda">
    <w:name w:val="annotation reference"/>
    <w:uiPriority w:val="99"/>
    <w:semiHidden/>
    <w:unhideWhenUsed/>
    <w:rsid w:val="008B0BDC"/>
    <w:rPr>
      <w:sz w:val="16"/>
      <w:szCs w:val="16"/>
    </w:rPr>
  </w:style>
  <w:style w:type="paragraph" w:styleId="Komentarotekstas">
    <w:name w:val="annotation text"/>
    <w:basedOn w:val="prastasis"/>
    <w:link w:val="KomentarotekstasDiagrama"/>
    <w:uiPriority w:val="99"/>
    <w:semiHidden/>
    <w:unhideWhenUsed/>
    <w:rsid w:val="008B0BDC"/>
    <w:rPr>
      <w:sz w:val="20"/>
      <w:szCs w:val="20"/>
      <w:lang w:val="x-none"/>
    </w:rPr>
  </w:style>
  <w:style w:type="character" w:customStyle="1" w:styleId="KomentarotekstasDiagrama">
    <w:name w:val="Komentaro tekstas Diagrama"/>
    <w:link w:val="Komentarotekstas"/>
    <w:uiPriority w:val="99"/>
    <w:semiHidden/>
    <w:rsid w:val="008B0BDC"/>
    <w:rPr>
      <w:lang w:eastAsia="en-US"/>
    </w:rPr>
  </w:style>
  <w:style w:type="paragraph" w:styleId="Komentarotema">
    <w:name w:val="annotation subject"/>
    <w:basedOn w:val="Komentarotekstas"/>
    <w:next w:val="Komentarotekstas"/>
    <w:link w:val="KomentarotemaDiagrama"/>
    <w:uiPriority w:val="99"/>
    <w:semiHidden/>
    <w:unhideWhenUsed/>
    <w:rsid w:val="008B0BDC"/>
    <w:rPr>
      <w:b/>
      <w:bCs/>
    </w:rPr>
  </w:style>
  <w:style w:type="character" w:customStyle="1" w:styleId="KomentarotemaDiagrama">
    <w:name w:val="Komentaro tema Diagrama"/>
    <w:link w:val="Komentarotema"/>
    <w:uiPriority w:val="99"/>
    <w:semiHidden/>
    <w:rsid w:val="008B0BDC"/>
    <w:rPr>
      <w:b/>
      <w:bCs/>
      <w:lang w:eastAsia="en-US"/>
    </w:rPr>
  </w:style>
  <w:style w:type="paragraph" w:styleId="Dokumentoinaostekstas">
    <w:name w:val="endnote text"/>
    <w:basedOn w:val="prastasis"/>
    <w:link w:val="DokumentoinaostekstasDiagrama"/>
    <w:semiHidden/>
    <w:rsid w:val="00C77659"/>
    <w:pPr>
      <w:tabs>
        <w:tab w:val="left" w:pos="567"/>
      </w:tabs>
    </w:pPr>
    <w:rPr>
      <w:szCs w:val="20"/>
      <w:lang w:val="en-GB"/>
    </w:rPr>
  </w:style>
  <w:style w:type="character" w:customStyle="1" w:styleId="DokumentoinaostekstasDiagrama">
    <w:name w:val="Dokumento išnašos tekstas Diagrama"/>
    <w:link w:val="Dokumentoinaostekstas"/>
    <w:semiHidden/>
    <w:rsid w:val="00C77659"/>
    <w:rPr>
      <w:sz w:val="22"/>
      <w:lang w:val="en-GB" w:eastAsia="en-US"/>
    </w:rPr>
  </w:style>
  <w:style w:type="paragraph" w:customStyle="1" w:styleId="PI-1labEMEASMCA">
    <w:name w:val="PI-1_lab EMEA_SMCA"/>
    <w:basedOn w:val="prastasis"/>
    <w:link w:val="PI-1labEMEASMCAChar"/>
    <w:autoRedefine/>
    <w:rsid w:val="004E1BAE"/>
    <w:pPr>
      <w:pBdr>
        <w:top w:val="single" w:sz="4" w:space="1" w:color="auto"/>
        <w:left w:val="single" w:sz="4" w:space="4" w:color="auto"/>
        <w:bottom w:val="single" w:sz="4" w:space="1" w:color="auto"/>
        <w:right w:val="single" w:sz="4" w:space="4" w:color="auto"/>
      </w:pBdr>
      <w:tabs>
        <w:tab w:val="left" w:pos="540"/>
      </w:tabs>
    </w:pPr>
    <w:rPr>
      <w:b/>
      <w:noProof/>
      <w:szCs w:val="22"/>
      <w:lang w:val="x-none"/>
    </w:rPr>
  </w:style>
  <w:style w:type="character" w:customStyle="1" w:styleId="PI-1labEMEASMCAChar">
    <w:name w:val="PI-1_lab EMEA_SMCA Char"/>
    <w:link w:val="PI-1labEMEASMCA"/>
    <w:rsid w:val="004E1BAE"/>
    <w:rPr>
      <w:b/>
      <w:noProof/>
      <w:sz w:val="22"/>
      <w:szCs w:val="22"/>
      <w:lang w:val="x-none" w:eastAsia="en-US" w:bidi="ar-SA"/>
    </w:rPr>
  </w:style>
  <w:style w:type="paragraph" w:customStyle="1" w:styleId="PI-3EMEASMCA">
    <w:name w:val="PI-3 EMEA_SMCA"/>
    <w:basedOn w:val="prastasis"/>
    <w:autoRedefine/>
    <w:rsid w:val="000B3682"/>
    <w:pPr>
      <w:spacing w:line="220" w:lineRule="exact"/>
    </w:pPr>
    <w:rPr>
      <w:b/>
      <w:bCs/>
      <w:szCs w:val="22"/>
    </w:rPr>
  </w:style>
  <w:style w:type="table" w:styleId="Lentelstinklelis">
    <w:name w:val="Table Grid"/>
    <w:basedOn w:val="prastojilentel"/>
    <w:uiPriority w:val="59"/>
    <w:rsid w:val="00611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3669"/>
    <w:pPr>
      <w:tabs>
        <w:tab w:val="center" w:pos="4513"/>
        <w:tab w:val="right" w:pos="9026"/>
      </w:tabs>
    </w:pPr>
    <w:rPr>
      <w:lang w:val="x-none"/>
    </w:rPr>
  </w:style>
  <w:style w:type="character" w:customStyle="1" w:styleId="AntratsDiagrama">
    <w:name w:val="Antraštės Diagrama"/>
    <w:link w:val="Antrats"/>
    <w:uiPriority w:val="99"/>
    <w:rsid w:val="00823669"/>
    <w:rPr>
      <w:sz w:val="22"/>
      <w:szCs w:val="24"/>
      <w:lang w:eastAsia="en-US"/>
    </w:rPr>
  </w:style>
  <w:style w:type="paragraph" w:customStyle="1" w:styleId="Default">
    <w:name w:val="Default"/>
    <w:rsid w:val="00742A45"/>
    <w:pPr>
      <w:autoSpaceDE w:val="0"/>
      <w:autoSpaceDN w:val="0"/>
      <w:adjustRightInd w:val="0"/>
    </w:pPr>
    <w:rPr>
      <w:color w:val="000000"/>
      <w:sz w:val="24"/>
      <w:szCs w:val="24"/>
      <w:lang w:val="en-US" w:eastAsia="zh-CN"/>
    </w:rPr>
  </w:style>
  <w:style w:type="paragraph" w:customStyle="1" w:styleId="BTgEMEASMCA">
    <w:name w:val="BT(g) EMEA_SMCA"/>
    <w:basedOn w:val="BTEMEASMCA"/>
    <w:link w:val="BTgEMEASMCAChar"/>
    <w:autoRedefine/>
    <w:rsid w:val="00580F49"/>
    <w:rPr>
      <w:i/>
      <w:noProof/>
      <w:color w:val="008000"/>
      <w:u w:val="single"/>
      <w:lang w:val="lt-LT" w:eastAsia="en-US"/>
    </w:rPr>
  </w:style>
  <w:style w:type="character" w:customStyle="1" w:styleId="BTgEMEASMCAChar">
    <w:name w:val="BT(g) EMEA_SMCA Char"/>
    <w:link w:val="BTgEMEASMCA"/>
    <w:rsid w:val="00580F49"/>
    <w:rPr>
      <w:rFonts w:eastAsia="Arial Unicode MS"/>
      <w:i/>
      <w:iCs/>
      <w:noProof/>
      <w:color w:val="008000"/>
      <w:sz w:val="22"/>
      <w:szCs w:val="22"/>
      <w:u w:val="single"/>
      <w:lang w:val="lt-LT" w:eastAsia="en-US" w:bidi="ar-SA"/>
    </w:rPr>
  </w:style>
  <w:style w:type="paragraph" w:styleId="Pataisymai">
    <w:name w:val="Revision"/>
    <w:hidden/>
    <w:uiPriority w:val="99"/>
    <w:semiHidden/>
    <w:rsid w:val="00E2102C"/>
    <w:rPr>
      <w:sz w:val="24"/>
      <w:szCs w:val="24"/>
      <w:lang w:eastAsia="en-US"/>
    </w:rPr>
  </w:style>
  <w:style w:type="character" w:customStyle="1" w:styleId="resultoftext">
    <w:name w:val="resultoftext"/>
    <w:rsid w:val="007B29F4"/>
  </w:style>
  <w:style w:type="paragraph" w:styleId="Sraopastraipa">
    <w:name w:val="List Paragraph"/>
    <w:basedOn w:val="prastasis"/>
    <w:uiPriority w:val="34"/>
    <w:qFormat/>
    <w:rsid w:val="003D3D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2E96"/>
    <w:rPr>
      <w:sz w:val="22"/>
      <w:szCs w:val="24"/>
      <w:lang w:eastAsia="en-US"/>
    </w:rPr>
  </w:style>
  <w:style w:type="paragraph" w:styleId="Antrat1">
    <w:name w:val="heading 1"/>
    <w:basedOn w:val="prastasis"/>
    <w:next w:val="prastasis"/>
    <w:link w:val="Antrat1Diagrama"/>
    <w:qFormat/>
    <w:rsid w:val="002672E0"/>
    <w:pPr>
      <w:spacing w:before="240" w:after="120"/>
      <w:ind w:left="357" w:hanging="357"/>
      <w:outlineLvl w:val="0"/>
    </w:pPr>
    <w:rPr>
      <w:b/>
      <w:caps/>
      <w:sz w:val="26"/>
      <w:szCs w:val="20"/>
      <w:lang w:val="en-US"/>
    </w:rPr>
  </w:style>
  <w:style w:type="paragraph" w:styleId="Antrat2">
    <w:name w:val="heading 2"/>
    <w:basedOn w:val="prastasis"/>
    <w:next w:val="prastasis"/>
    <w:link w:val="Antrat2Diagrama"/>
    <w:qFormat/>
    <w:rsid w:val="002672E0"/>
    <w:pPr>
      <w:keepNext/>
      <w:spacing w:before="240" w:after="60"/>
      <w:outlineLvl w:val="1"/>
    </w:pPr>
    <w:rPr>
      <w:rFonts w:ascii="Helvetica" w:hAnsi="Helvetica"/>
      <w:b/>
      <w:i/>
      <w:sz w:val="24"/>
      <w:szCs w:val="20"/>
      <w:lang w:val="en-GB"/>
    </w:rPr>
  </w:style>
  <w:style w:type="paragraph" w:styleId="Antrat3">
    <w:name w:val="heading 3"/>
    <w:basedOn w:val="prastasis"/>
    <w:next w:val="prastasis"/>
    <w:link w:val="Antrat3Diagrama"/>
    <w:qFormat/>
    <w:rsid w:val="002672E0"/>
    <w:pPr>
      <w:keepNext/>
      <w:keepLines/>
      <w:spacing w:before="120" w:after="80"/>
      <w:outlineLvl w:val="2"/>
    </w:pPr>
    <w:rPr>
      <w:b/>
      <w:kern w:val="28"/>
      <w:sz w:val="24"/>
      <w:szCs w:val="20"/>
      <w:lang w:val="en-US"/>
    </w:rPr>
  </w:style>
  <w:style w:type="paragraph" w:styleId="Antrat4">
    <w:name w:val="heading 4"/>
    <w:basedOn w:val="prastasis"/>
    <w:next w:val="prastasis"/>
    <w:link w:val="Antrat4Diagrama"/>
    <w:qFormat/>
    <w:rsid w:val="002672E0"/>
    <w:pPr>
      <w:keepNext/>
      <w:jc w:val="both"/>
      <w:outlineLvl w:val="3"/>
    </w:pPr>
    <w:rPr>
      <w:b/>
      <w:noProof/>
      <w:szCs w:val="20"/>
      <w:lang w:val="en-GB"/>
    </w:rPr>
  </w:style>
  <w:style w:type="paragraph" w:styleId="Antrat5">
    <w:name w:val="heading 5"/>
    <w:basedOn w:val="prastasis"/>
    <w:next w:val="prastasis"/>
    <w:link w:val="Antrat5Diagrama"/>
    <w:qFormat/>
    <w:rsid w:val="002672E0"/>
    <w:pPr>
      <w:keepNext/>
      <w:jc w:val="both"/>
      <w:outlineLvl w:val="4"/>
    </w:pPr>
    <w:rPr>
      <w:noProof/>
      <w:szCs w:val="20"/>
      <w:lang w:val="en-GB"/>
    </w:rPr>
  </w:style>
  <w:style w:type="paragraph" w:styleId="Antrat6">
    <w:name w:val="heading 6"/>
    <w:basedOn w:val="prastasis"/>
    <w:next w:val="prastasis"/>
    <w:link w:val="Antrat6Diagrama"/>
    <w:qFormat/>
    <w:rsid w:val="002672E0"/>
    <w:pPr>
      <w:keepNext/>
      <w:tabs>
        <w:tab w:val="left" w:pos="-720"/>
        <w:tab w:val="left" w:pos="4536"/>
      </w:tabs>
      <w:suppressAutoHyphens/>
      <w:outlineLvl w:val="5"/>
    </w:pPr>
    <w:rPr>
      <w:i/>
      <w:szCs w:val="20"/>
      <w:lang w:val="en-GB"/>
    </w:rPr>
  </w:style>
  <w:style w:type="paragraph" w:styleId="Antrat7">
    <w:name w:val="heading 7"/>
    <w:basedOn w:val="prastasis"/>
    <w:next w:val="prastasis"/>
    <w:link w:val="Antrat7Diagrama"/>
    <w:qFormat/>
    <w:rsid w:val="002672E0"/>
    <w:pPr>
      <w:keepNext/>
      <w:tabs>
        <w:tab w:val="left" w:pos="-720"/>
        <w:tab w:val="left" w:pos="4536"/>
      </w:tabs>
      <w:suppressAutoHyphens/>
      <w:jc w:val="both"/>
      <w:outlineLvl w:val="6"/>
    </w:pPr>
    <w:rPr>
      <w:i/>
      <w:szCs w:val="20"/>
      <w:lang w:val="en-GB"/>
    </w:rPr>
  </w:style>
  <w:style w:type="paragraph" w:styleId="Antrat8">
    <w:name w:val="heading 8"/>
    <w:basedOn w:val="prastasis"/>
    <w:next w:val="prastasis"/>
    <w:link w:val="Antrat8Diagrama"/>
    <w:qFormat/>
    <w:rsid w:val="002672E0"/>
    <w:pPr>
      <w:keepNext/>
      <w:ind w:left="567" w:hanging="567"/>
      <w:jc w:val="both"/>
      <w:outlineLvl w:val="7"/>
    </w:pPr>
    <w:rPr>
      <w:b/>
      <w:i/>
      <w:szCs w:val="20"/>
      <w:lang w:val="en-GB"/>
    </w:rPr>
  </w:style>
  <w:style w:type="paragraph" w:styleId="Antrat9">
    <w:name w:val="heading 9"/>
    <w:basedOn w:val="prastasis"/>
    <w:next w:val="prastasis"/>
    <w:link w:val="Antrat9Diagrama"/>
    <w:qFormat/>
    <w:rsid w:val="002672E0"/>
    <w:pPr>
      <w:keepNext/>
      <w:jc w:val="both"/>
      <w:outlineLvl w:val="8"/>
    </w:pPr>
    <w:rPr>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0C9"/>
    <w:rPr>
      <w:b/>
      <w:caps/>
      <w:sz w:val="26"/>
      <w:lang w:val="en-US" w:eastAsia="en-US"/>
    </w:rPr>
  </w:style>
  <w:style w:type="character" w:customStyle="1" w:styleId="Antrat2Diagrama">
    <w:name w:val="Antraštė 2 Diagrama"/>
    <w:link w:val="Antrat2"/>
    <w:rsid w:val="007900C9"/>
    <w:rPr>
      <w:rFonts w:ascii="Helvetica" w:hAnsi="Helvetica"/>
      <w:b/>
      <w:i/>
      <w:sz w:val="24"/>
      <w:lang w:val="en-GB" w:eastAsia="en-US"/>
    </w:rPr>
  </w:style>
  <w:style w:type="character" w:customStyle="1" w:styleId="Antrat3Diagrama">
    <w:name w:val="Antraštė 3 Diagrama"/>
    <w:link w:val="Antrat3"/>
    <w:rsid w:val="007900C9"/>
    <w:rPr>
      <w:b/>
      <w:kern w:val="28"/>
      <w:sz w:val="24"/>
      <w:lang w:val="en-US" w:eastAsia="en-US"/>
    </w:rPr>
  </w:style>
  <w:style w:type="paragraph" w:styleId="prastojitrauka">
    <w:name w:val="Normal Indent"/>
    <w:basedOn w:val="prastasis"/>
    <w:uiPriority w:val="99"/>
    <w:semiHidden/>
    <w:unhideWhenUsed/>
    <w:rsid w:val="007900C9"/>
    <w:pPr>
      <w:ind w:left="1296"/>
    </w:pPr>
  </w:style>
  <w:style w:type="character" w:customStyle="1" w:styleId="Antrat4Diagrama">
    <w:name w:val="Antraštė 4 Diagrama"/>
    <w:link w:val="Antrat4"/>
    <w:rsid w:val="007900C9"/>
    <w:rPr>
      <w:b/>
      <w:noProof/>
      <w:sz w:val="22"/>
      <w:lang w:val="en-GB" w:eastAsia="en-US"/>
    </w:rPr>
  </w:style>
  <w:style w:type="character" w:customStyle="1" w:styleId="Antrat5Diagrama">
    <w:name w:val="Antraštė 5 Diagrama"/>
    <w:link w:val="Antrat5"/>
    <w:rsid w:val="007900C9"/>
    <w:rPr>
      <w:noProof/>
      <w:sz w:val="22"/>
      <w:lang w:val="en-GB" w:eastAsia="en-US"/>
    </w:rPr>
  </w:style>
  <w:style w:type="character" w:customStyle="1" w:styleId="Antrat6Diagrama">
    <w:name w:val="Antraštė 6 Diagrama"/>
    <w:link w:val="Antrat6"/>
    <w:rsid w:val="007900C9"/>
    <w:rPr>
      <w:i/>
      <w:sz w:val="22"/>
      <w:lang w:val="en-GB" w:eastAsia="en-US"/>
    </w:rPr>
  </w:style>
  <w:style w:type="character" w:customStyle="1" w:styleId="Antrat7Diagrama">
    <w:name w:val="Antraštė 7 Diagrama"/>
    <w:link w:val="Antrat7"/>
    <w:rsid w:val="007900C9"/>
    <w:rPr>
      <w:i/>
      <w:sz w:val="22"/>
      <w:lang w:val="en-GB" w:eastAsia="en-US"/>
    </w:rPr>
  </w:style>
  <w:style w:type="character" w:customStyle="1" w:styleId="Antrat8Diagrama">
    <w:name w:val="Antraštė 8 Diagrama"/>
    <w:link w:val="Antrat8"/>
    <w:rsid w:val="007900C9"/>
    <w:rPr>
      <w:b/>
      <w:i/>
      <w:sz w:val="22"/>
      <w:lang w:val="en-GB" w:eastAsia="en-US"/>
    </w:rPr>
  </w:style>
  <w:style w:type="character" w:customStyle="1" w:styleId="Antrat9Diagrama">
    <w:name w:val="Antraštė 9 Diagrama"/>
    <w:link w:val="Antrat9"/>
    <w:rsid w:val="007900C9"/>
    <w:rPr>
      <w:b/>
      <w:i/>
      <w:sz w:val="22"/>
      <w:lang w:val="en-GB" w:eastAsia="en-US"/>
    </w:rPr>
  </w:style>
  <w:style w:type="paragraph" w:styleId="Pavadinimas">
    <w:name w:val="Title"/>
    <w:basedOn w:val="prastasis"/>
    <w:link w:val="PavadinimasDiagrama"/>
    <w:qFormat/>
    <w:rsid w:val="007900C9"/>
    <w:pPr>
      <w:spacing w:before="240" w:after="60"/>
      <w:jc w:val="center"/>
      <w:outlineLvl w:val="0"/>
    </w:pPr>
    <w:rPr>
      <w:rFonts w:ascii="Cambria" w:hAnsi="Cambria"/>
      <w:b/>
      <w:bCs/>
      <w:kern w:val="28"/>
      <w:sz w:val="32"/>
      <w:szCs w:val="32"/>
      <w:lang w:val="en-GB"/>
    </w:rPr>
  </w:style>
  <w:style w:type="character" w:customStyle="1" w:styleId="PavadinimasDiagrama">
    <w:name w:val="Pavadinimas Diagrama"/>
    <w:link w:val="Pavadinimas"/>
    <w:rsid w:val="007900C9"/>
    <w:rPr>
      <w:rFonts w:ascii="Cambria" w:eastAsia="Times New Roman" w:hAnsi="Cambria" w:cs="Times New Roman"/>
      <w:b/>
      <w:bCs/>
      <w:kern w:val="28"/>
      <w:sz w:val="32"/>
      <w:szCs w:val="32"/>
      <w:lang w:val="en-GB" w:eastAsia="en-US"/>
    </w:rPr>
  </w:style>
  <w:style w:type="paragraph" w:styleId="Porat">
    <w:name w:val="footer"/>
    <w:basedOn w:val="prastasis"/>
    <w:link w:val="PoratDiagrama"/>
    <w:rsid w:val="00A12E96"/>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rsid w:val="00A12E96"/>
    <w:rPr>
      <w:rFonts w:ascii="Helvetica" w:hAnsi="Helvetica"/>
      <w:sz w:val="16"/>
      <w:lang w:val="cs-CZ" w:eastAsia="en-US"/>
    </w:rPr>
  </w:style>
  <w:style w:type="character" w:styleId="Puslapionumeris">
    <w:name w:val="page number"/>
    <w:basedOn w:val="Numatytasispastraiposriftas"/>
    <w:rsid w:val="00A12E96"/>
  </w:style>
  <w:style w:type="character" w:styleId="Hipersaitas">
    <w:name w:val="Hyperlink"/>
    <w:rsid w:val="00A12E96"/>
    <w:rPr>
      <w:color w:val="0000FF"/>
      <w:u w:val="single"/>
    </w:rPr>
  </w:style>
  <w:style w:type="paragraph" w:customStyle="1" w:styleId="PI-1EMEASMCA">
    <w:name w:val="PI-1 EMEA_SMCA"/>
    <w:basedOn w:val="Antrat2"/>
    <w:autoRedefine/>
    <w:rsid w:val="00A12E96"/>
    <w:pPr>
      <w:spacing w:before="0" w:after="0"/>
      <w:ind w:left="567" w:hanging="567"/>
    </w:pPr>
    <w:rPr>
      <w:rFonts w:ascii="Times New Roman" w:hAnsi="Times New Roman"/>
      <w:i w:val="0"/>
      <w:sz w:val="22"/>
      <w:szCs w:val="22"/>
      <w:lang w:val="lt-LT"/>
    </w:rPr>
  </w:style>
  <w:style w:type="paragraph" w:customStyle="1" w:styleId="PI-2EMEASMCA">
    <w:name w:val="PI-2 EMEA_SMCA"/>
    <w:basedOn w:val="Antrat3"/>
    <w:autoRedefine/>
    <w:rsid w:val="00A12E96"/>
    <w:pPr>
      <w:spacing w:before="0" w:after="0"/>
      <w:ind w:left="567" w:hanging="567"/>
    </w:pPr>
    <w:rPr>
      <w:sz w:val="22"/>
      <w:szCs w:val="22"/>
      <w:lang w:val="lt-LT"/>
    </w:rPr>
  </w:style>
  <w:style w:type="paragraph" w:customStyle="1" w:styleId="BTEMEASMCA">
    <w:name w:val="BT EMEA_SMCA"/>
    <w:basedOn w:val="prastasis"/>
    <w:link w:val="BTEMEASMCAChar"/>
    <w:autoRedefine/>
    <w:rsid w:val="00580F49"/>
    <w:rPr>
      <w:rFonts w:eastAsia="Arial Unicode MS"/>
      <w:iCs/>
      <w:szCs w:val="22"/>
      <w:lang w:val="x-none" w:eastAsia="lt-LT"/>
    </w:rPr>
  </w:style>
  <w:style w:type="paragraph" w:customStyle="1" w:styleId="TTEMEASMCA">
    <w:name w:val="TT EMEA_SMCA"/>
    <w:basedOn w:val="Antrat1"/>
    <w:link w:val="TTEMEASMCAChar"/>
    <w:autoRedefine/>
    <w:rsid w:val="00687E1C"/>
    <w:pPr>
      <w:tabs>
        <w:tab w:val="left" w:pos="900"/>
        <w:tab w:val="left" w:pos="1080"/>
        <w:tab w:val="left" w:pos="1800"/>
      </w:tabs>
      <w:spacing w:before="0" w:after="0"/>
      <w:ind w:left="720" w:firstLine="360"/>
    </w:pPr>
    <w:rPr>
      <w:sz w:val="22"/>
      <w:szCs w:val="22"/>
      <w:lang w:val="lt-LT"/>
    </w:rPr>
  </w:style>
  <w:style w:type="character" w:customStyle="1" w:styleId="TTEMEASMCAChar">
    <w:name w:val="TT EMEA_SMCA Char"/>
    <w:link w:val="TTEMEASMCA"/>
    <w:rsid w:val="00687E1C"/>
    <w:rPr>
      <w:b/>
      <w:caps/>
      <w:sz w:val="22"/>
      <w:szCs w:val="22"/>
      <w:lang w:val="lt-LT" w:eastAsia="en-US" w:bidi="ar-SA"/>
    </w:rPr>
  </w:style>
  <w:style w:type="paragraph" w:customStyle="1" w:styleId="BTAnIIEMEASMCA">
    <w:name w:val="BT(AnII) EMEA_SMCA"/>
    <w:basedOn w:val="TTEMEASMCA"/>
    <w:autoRedefine/>
    <w:rsid w:val="00580F49"/>
    <w:pPr>
      <w:tabs>
        <w:tab w:val="left" w:pos="1701"/>
      </w:tabs>
      <w:ind w:left="1701"/>
      <w:outlineLvl w:val="9"/>
    </w:pPr>
    <w:rPr>
      <w:rFonts w:cs="Tahoma"/>
      <w:caps w:val="0"/>
      <w:lang w:val="en-GB"/>
    </w:rPr>
  </w:style>
  <w:style w:type="character" w:customStyle="1" w:styleId="BTEMEASMCAChar">
    <w:name w:val="BT EMEA_SMCA Char"/>
    <w:link w:val="BTEMEASMCA"/>
    <w:rsid w:val="00580F49"/>
    <w:rPr>
      <w:rFonts w:eastAsia="Arial Unicode MS"/>
      <w:iCs/>
      <w:sz w:val="22"/>
      <w:szCs w:val="22"/>
      <w:lang w:val="x-none"/>
    </w:rPr>
  </w:style>
  <w:style w:type="paragraph" w:customStyle="1" w:styleId="BTuEMEASMCA">
    <w:name w:val="BT(u) EMEA_SMCA"/>
    <w:basedOn w:val="BTEMEASMCA"/>
    <w:autoRedefine/>
    <w:rsid w:val="00FD1BC4"/>
    <w:rPr>
      <w:b/>
      <w:iCs w:val="0"/>
      <w:lang w:eastAsia="en-US"/>
    </w:rPr>
  </w:style>
  <w:style w:type="paragraph" w:styleId="Debesliotekstas">
    <w:name w:val="Balloon Text"/>
    <w:basedOn w:val="prastasis"/>
    <w:link w:val="DebesliotekstasDiagrama"/>
    <w:uiPriority w:val="99"/>
    <w:semiHidden/>
    <w:unhideWhenUsed/>
    <w:rsid w:val="00A12E96"/>
    <w:rPr>
      <w:rFonts w:ascii="Tahoma" w:hAnsi="Tahoma"/>
      <w:sz w:val="16"/>
      <w:szCs w:val="16"/>
      <w:lang w:val="x-none"/>
    </w:rPr>
  </w:style>
  <w:style w:type="character" w:customStyle="1" w:styleId="DebesliotekstasDiagrama">
    <w:name w:val="Debesėlio tekstas Diagrama"/>
    <w:link w:val="Debesliotekstas"/>
    <w:uiPriority w:val="99"/>
    <w:semiHidden/>
    <w:rsid w:val="00A12E96"/>
    <w:rPr>
      <w:rFonts w:ascii="Tahoma" w:hAnsi="Tahoma" w:cs="Tahoma"/>
      <w:sz w:val="16"/>
      <w:szCs w:val="16"/>
      <w:lang w:eastAsia="en-US"/>
    </w:rPr>
  </w:style>
  <w:style w:type="character" w:customStyle="1" w:styleId="apple-style-span">
    <w:name w:val="apple-style-span"/>
    <w:basedOn w:val="Numatytasispastraiposriftas"/>
    <w:rsid w:val="00E45350"/>
  </w:style>
  <w:style w:type="character" w:styleId="Komentaronuoroda">
    <w:name w:val="annotation reference"/>
    <w:uiPriority w:val="99"/>
    <w:semiHidden/>
    <w:unhideWhenUsed/>
    <w:rsid w:val="008B0BDC"/>
    <w:rPr>
      <w:sz w:val="16"/>
      <w:szCs w:val="16"/>
    </w:rPr>
  </w:style>
  <w:style w:type="paragraph" w:styleId="Komentarotekstas">
    <w:name w:val="annotation text"/>
    <w:basedOn w:val="prastasis"/>
    <w:link w:val="KomentarotekstasDiagrama"/>
    <w:uiPriority w:val="99"/>
    <w:semiHidden/>
    <w:unhideWhenUsed/>
    <w:rsid w:val="008B0BDC"/>
    <w:rPr>
      <w:sz w:val="20"/>
      <w:szCs w:val="20"/>
      <w:lang w:val="x-none"/>
    </w:rPr>
  </w:style>
  <w:style w:type="character" w:customStyle="1" w:styleId="KomentarotekstasDiagrama">
    <w:name w:val="Komentaro tekstas Diagrama"/>
    <w:link w:val="Komentarotekstas"/>
    <w:uiPriority w:val="99"/>
    <w:semiHidden/>
    <w:rsid w:val="008B0BDC"/>
    <w:rPr>
      <w:lang w:eastAsia="en-US"/>
    </w:rPr>
  </w:style>
  <w:style w:type="paragraph" w:styleId="Komentarotema">
    <w:name w:val="annotation subject"/>
    <w:basedOn w:val="Komentarotekstas"/>
    <w:next w:val="Komentarotekstas"/>
    <w:link w:val="KomentarotemaDiagrama"/>
    <w:uiPriority w:val="99"/>
    <w:semiHidden/>
    <w:unhideWhenUsed/>
    <w:rsid w:val="008B0BDC"/>
    <w:rPr>
      <w:b/>
      <w:bCs/>
    </w:rPr>
  </w:style>
  <w:style w:type="character" w:customStyle="1" w:styleId="KomentarotemaDiagrama">
    <w:name w:val="Komentaro tema Diagrama"/>
    <w:link w:val="Komentarotema"/>
    <w:uiPriority w:val="99"/>
    <w:semiHidden/>
    <w:rsid w:val="008B0BDC"/>
    <w:rPr>
      <w:b/>
      <w:bCs/>
      <w:lang w:eastAsia="en-US"/>
    </w:rPr>
  </w:style>
  <w:style w:type="paragraph" w:styleId="Dokumentoinaostekstas">
    <w:name w:val="endnote text"/>
    <w:basedOn w:val="prastasis"/>
    <w:link w:val="DokumentoinaostekstasDiagrama"/>
    <w:semiHidden/>
    <w:rsid w:val="00C77659"/>
    <w:pPr>
      <w:tabs>
        <w:tab w:val="left" w:pos="567"/>
      </w:tabs>
    </w:pPr>
    <w:rPr>
      <w:szCs w:val="20"/>
      <w:lang w:val="en-GB"/>
    </w:rPr>
  </w:style>
  <w:style w:type="character" w:customStyle="1" w:styleId="DokumentoinaostekstasDiagrama">
    <w:name w:val="Dokumento išnašos tekstas Diagrama"/>
    <w:link w:val="Dokumentoinaostekstas"/>
    <w:semiHidden/>
    <w:rsid w:val="00C77659"/>
    <w:rPr>
      <w:sz w:val="22"/>
      <w:lang w:val="en-GB" w:eastAsia="en-US"/>
    </w:rPr>
  </w:style>
  <w:style w:type="paragraph" w:customStyle="1" w:styleId="PI-1labEMEASMCA">
    <w:name w:val="PI-1_lab EMEA_SMCA"/>
    <w:basedOn w:val="prastasis"/>
    <w:link w:val="PI-1labEMEASMCAChar"/>
    <w:autoRedefine/>
    <w:rsid w:val="004E1BAE"/>
    <w:pPr>
      <w:pBdr>
        <w:top w:val="single" w:sz="4" w:space="1" w:color="auto"/>
        <w:left w:val="single" w:sz="4" w:space="4" w:color="auto"/>
        <w:bottom w:val="single" w:sz="4" w:space="1" w:color="auto"/>
        <w:right w:val="single" w:sz="4" w:space="4" w:color="auto"/>
      </w:pBdr>
      <w:tabs>
        <w:tab w:val="left" w:pos="540"/>
      </w:tabs>
    </w:pPr>
    <w:rPr>
      <w:b/>
      <w:noProof/>
      <w:szCs w:val="22"/>
      <w:lang w:val="x-none"/>
    </w:rPr>
  </w:style>
  <w:style w:type="character" w:customStyle="1" w:styleId="PI-1labEMEASMCAChar">
    <w:name w:val="PI-1_lab EMEA_SMCA Char"/>
    <w:link w:val="PI-1labEMEASMCA"/>
    <w:rsid w:val="004E1BAE"/>
    <w:rPr>
      <w:b/>
      <w:noProof/>
      <w:sz w:val="22"/>
      <w:szCs w:val="22"/>
      <w:lang w:val="x-none" w:eastAsia="en-US" w:bidi="ar-SA"/>
    </w:rPr>
  </w:style>
  <w:style w:type="paragraph" w:customStyle="1" w:styleId="PI-3EMEASMCA">
    <w:name w:val="PI-3 EMEA_SMCA"/>
    <w:basedOn w:val="prastasis"/>
    <w:autoRedefine/>
    <w:rsid w:val="000B3682"/>
    <w:pPr>
      <w:spacing w:line="220" w:lineRule="exact"/>
    </w:pPr>
    <w:rPr>
      <w:b/>
      <w:bCs/>
      <w:szCs w:val="22"/>
    </w:rPr>
  </w:style>
  <w:style w:type="table" w:styleId="Lentelstinklelis">
    <w:name w:val="Table Grid"/>
    <w:basedOn w:val="prastojilentel"/>
    <w:uiPriority w:val="59"/>
    <w:rsid w:val="00611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3669"/>
    <w:pPr>
      <w:tabs>
        <w:tab w:val="center" w:pos="4513"/>
        <w:tab w:val="right" w:pos="9026"/>
      </w:tabs>
    </w:pPr>
    <w:rPr>
      <w:lang w:val="x-none"/>
    </w:rPr>
  </w:style>
  <w:style w:type="character" w:customStyle="1" w:styleId="AntratsDiagrama">
    <w:name w:val="Antraštės Diagrama"/>
    <w:link w:val="Antrats"/>
    <w:uiPriority w:val="99"/>
    <w:rsid w:val="00823669"/>
    <w:rPr>
      <w:sz w:val="22"/>
      <w:szCs w:val="24"/>
      <w:lang w:eastAsia="en-US"/>
    </w:rPr>
  </w:style>
  <w:style w:type="paragraph" w:customStyle="1" w:styleId="Default">
    <w:name w:val="Default"/>
    <w:rsid w:val="00742A45"/>
    <w:pPr>
      <w:autoSpaceDE w:val="0"/>
      <w:autoSpaceDN w:val="0"/>
      <w:adjustRightInd w:val="0"/>
    </w:pPr>
    <w:rPr>
      <w:color w:val="000000"/>
      <w:sz w:val="24"/>
      <w:szCs w:val="24"/>
      <w:lang w:val="en-US" w:eastAsia="zh-CN"/>
    </w:rPr>
  </w:style>
  <w:style w:type="paragraph" w:customStyle="1" w:styleId="BTgEMEASMCA">
    <w:name w:val="BT(g) EMEA_SMCA"/>
    <w:basedOn w:val="BTEMEASMCA"/>
    <w:link w:val="BTgEMEASMCAChar"/>
    <w:autoRedefine/>
    <w:rsid w:val="00580F49"/>
    <w:rPr>
      <w:i/>
      <w:noProof/>
      <w:color w:val="008000"/>
      <w:u w:val="single"/>
      <w:lang w:val="lt-LT" w:eastAsia="en-US"/>
    </w:rPr>
  </w:style>
  <w:style w:type="character" w:customStyle="1" w:styleId="BTgEMEASMCAChar">
    <w:name w:val="BT(g) EMEA_SMCA Char"/>
    <w:link w:val="BTgEMEASMCA"/>
    <w:rsid w:val="00580F49"/>
    <w:rPr>
      <w:rFonts w:eastAsia="Arial Unicode MS"/>
      <w:i/>
      <w:iCs/>
      <w:noProof/>
      <w:color w:val="008000"/>
      <w:sz w:val="22"/>
      <w:szCs w:val="22"/>
      <w:u w:val="single"/>
      <w:lang w:val="lt-LT" w:eastAsia="en-US" w:bidi="ar-SA"/>
    </w:rPr>
  </w:style>
  <w:style w:type="paragraph" w:styleId="Pataisymai">
    <w:name w:val="Revision"/>
    <w:hidden/>
    <w:uiPriority w:val="99"/>
    <w:semiHidden/>
    <w:rsid w:val="00E2102C"/>
    <w:rPr>
      <w:sz w:val="24"/>
      <w:szCs w:val="24"/>
      <w:lang w:eastAsia="en-US"/>
    </w:rPr>
  </w:style>
  <w:style w:type="character" w:customStyle="1" w:styleId="resultoftext">
    <w:name w:val="resultoftext"/>
    <w:rsid w:val="007B29F4"/>
  </w:style>
  <w:style w:type="paragraph" w:styleId="Sraopastraipa">
    <w:name w:val="List Paragraph"/>
    <w:basedOn w:val="prastasis"/>
    <w:uiPriority w:val="34"/>
    <w:qFormat/>
    <w:rsid w:val="003D3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41915">
      <w:bodyDiv w:val="1"/>
      <w:marLeft w:val="0"/>
      <w:marRight w:val="0"/>
      <w:marTop w:val="0"/>
      <w:marBottom w:val="0"/>
      <w:divBdr>
        <w:top w:val="none" w:sz="0" w:space="0" w:color="auto"/>
        <w:left w:val="none" w:sz="0" w:space="0" w:color="auto"/>
        <w:bottom w:val="none" w:sz="0" w:space="0" w:color="auto"/>
        <w:right w:val="none" w:sz="0" w:space="0" w:color="auto"/>
      </w:divBdr>
    </w:div>
    <w:div w:id="17353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3233-87A1-44B3-BCB0-3C9E4F55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31957</Words>
  <Characters>18216</Characters>
  <Application>Microsoft Office Word</Application>
  <DocSecurity>8</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sanofi-aventis</Company>
  <LinksUpToDate>false</LinksUpToDate>
  <CharactersWithSpaces>50073</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Hassan</dc:creator>
  <cp:lastModifiedBy>Albina Burkauskaitė</cp:lastModifiedBy>
  <cp:revision>3</cp:revision>
  <cp:lastPrinted>2012-09-21T08:46:00Z</cp:lastPrinted>
  <dcterms:created xsi:type="dcterms:W3CDTF">2015-03-18T13:56:00Z</dcterms:created>
  <dcterms:modified xsi:type="dcterms:W3CDTF">2015-03-18T13:57:00Z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