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DF6D" w14:textId="77777777" w:rsidR="00E91109" w:rsidRPr="00A70D15" w:rsidRDefault="00E91109" w:rsidP="00E91109">
      <w:pPr>
        <w:tabs>
          <w:tab w:val="left" w:pos="6663"/>
        </w:tabs>
        <w:spacing w:after="0" w:line="240" w:lineRule="auto"/>
        <w:rPr>
          <w:rFonts w:ascii="Times New Roman" w:hAnsi="Times New Roman"/>
          <w:lang w:val="lt-LT"/>
        </w:rPr>
      </w:pPr>
    </w:p>
    <w:p w14:paraId="461F18A9" w14:textId="77777777" w:rsidR="00E91109" w:rsidRPr="00A70D15" w:rsidRDefault="00E91109" w:rsidP="00E91109">
      <w:pPr>
        <w:spacing w:after="0" w:line="240" w:lineRule="auto"/>
        <w:rPr>
          <w:rFonts w:ascii="Times New Roman" w:hAnsi="Times New Roman"/>
          <w:lang w:val="lt-LT"/>
        </w:rPr>
      </w:pPr>
    </w:p>
    <w:p w14:paraId="3201F0D9" w14:textId="77777777" w:rsidR="00E91109" w:rsidRPr="00A70D15" w:rsidRDefault="00E91109" w:rsidP="00E91109">
      <w:pPr>
        <w:spacing w:after="0" w:line="240" w:lineRule="auto"/>
        <w:rPr>
          <w:rFonts w:ascii="Times New Roman" w:hAnsi="Times New Roman"/>
          <w:lang w:val="lt-LT"/>
        </w:rPr>
      </w:pPr>
    </w:p>
    <w:p w14:paraId="0F818C6D" w14:textId="77777777" w:rsidR="00E91109" w:rsidRPr="00A70D15" w:rsidRDefault="00E91109" w:rsidP="00E91109">
      <w:pPr>
        <w:spacing w:after="0" w:line="240" w:lineRule="auto"/>
        <w:rPr>
          <w:rFonts w:ascii="Times New Roman" w:hAnsi="Times New Roman"/>
          <w:lang w:val="lt-LT"/>
        </w:rPr>
      </w:pPr>
    </w:p>
    <w:p w14:paraId="77F4F208" w14:textId="77777777" w:rsidR="00E91109" w:rsidRPr="00A70D15" w:rsidRDefault="00E91109" w:rsidP="00E91109">
      <w:pPr>
        <w:spacing w:after="0" w:line="240" w:lineRule="auto"/>
        <w:rPr>
          <w:rFonts w:ascii="Times New Roman" w:hAnsi="Times New Roman"/>
          <w:lang w:val="lt-LT"/>
        </w:rPr>
      </w:pPr>
    </w:p>
    <w:p w14:paraId="0AF62534" w14:textId="77777777" w:rsidR="00E91109" w:rsidRPr="00A70D15" w:rsidRDefault="00E91109" w:rsidP="00E91109">
      <w:pPr>
        <w:spacing w:after="0" w:line="240" w:lineRule="auto"/>
        <w:rPr>
          <w:rFonts w:ascii="Times New Roman" w:hAnsi="Times New Roman"/>
          <w:lang w:val="lt-LT"/>
        </w:rPr>
      </w:pPr>
    </w:p>
    <w:p w14:paraId="1FFDFEF4" w14:textId="77777777" w:rsidR="00E91109" w:rsidRPr="00A70D15" w:rsidRDefault="00E91109" w:rsidP="00E91109">
      <w:pPr>
        <w:spacing w:after="0" w:line="240" w:lineRule="auto"/>
        <w:rPr>
          <w:rFonts w:ascii="Times New Roman" w:hAnsi="Times New Roman"/>
          <w:lang w:val="lt-LT"/>
        </w:rPr>
      </w:pPr>
    </w:p>
    <w:p w14:paraId="6E2A9FEB" w14:textId="77777777" w:rsidR="00E91109" w:rsidRPr="00A70D15" w:rsidRDefault="00E91109" w:rsidP="00E91109">
      <w:pPr>
        <w:spacing w:after="0" w:line="240" w:lineRule="auto"/>
        <w:rPr>
          <w:rFonts w:ascii="Times New Roman" w:hAnsi="Times New Roman"/>
          <w:lang w:val="lt-LT"/>
        </w:rPr>
      </w:pPr>
    </w:p>
    <w:p w14:paraId="7445ECEF" w14:textId="77777777" w:rsidR="00E91109" w:rsidRPr="00A70D15" w:rsidRDefault="00E91109" w:rsidP="00E91109">
      <w:pPr>
        <w:spacing w:after="0" w:line="240" w:lineRule="auto"/>
        <w:rPr>
          <w:rFonts w:ascii="Times New Roman" w:hAnsi="Times New Roman"/>
          <w:lang w:val="lt-LT"/>
        </w:rPr>
      </w:pPr>
    </w:p>
    <w:p w14:paraId="399F82B0" w14:textId="77777777" w:rsidR="00E91109" w:rsidRPr="00A70D15" w:rsidRDefault="00E91109" w:rsidP="00E91109">
      <w:pPr>
        <w:spacing w:after="0" w:line="240" w:lineRule="auto"/>
        <w:rPr>
          <w:rFonts w:ascii="Times New Roman" w:hAnsi="Times New Roman"/>
          <w:lang w:val="lt-LT"/>
        </w:rPr>
      </w:pPr>
    </w:p>
    <w:p w14:paraId="37656923" w14:textId="77777777" w:rsidR="00E91109" w:rsidRPr="00A70D15" w:rsidRDefault="00E91109" w:rsidP="00E91109">
      <w:pPr>
        <w:spacing w:after="0" w:line="240" w:lineRule="auto"/>
        <w:rPr>
          <w:rFonts w:ascii="Times New Roman" w:hAnsi="Times New Roman"/>
          <w:lang w:val="lt-LT"/>
        </w:rPr>
      </w:pPr>
    </w:p>
    <w:p w14:paraId="487F3D54" w14:textId="77777777" w:rsidR="00E91109" w:rsidRPr="00A70D15" w:rsidRDefault="00E91109" w:rsidP="00E91109">
      <w:pPr>
        <w:spacing w:after="0" w:line="240" w:lineRule="auto"/>
        <w:rPr>
          <w:rFonts w:ascii="Times New Roman" w:hAnsi="Times New Roman"/>
          <w:lang w:val="lt-LT"/>
        </w:rPr>
      </w:pPr>
    </w:p>
    <w:p w14:paraId="5460A2A5" w14:textId="77777777" w:rsidR="00E91109" w:rsidRPr="00A70D15" w:rsidRDefault="00E91109" w:rsidP="00E91109">
      <w:pPr>
        <w:spacing w:after="0" w:line="240" w:lineRule="auto"/>
        <w:rPr>
          <w:rFonts w:ascii="Times New Roman" w:hAnsi="Times New Roman"/>
          <w:lang w:val="lt-LT"/>
        </w:rPr>
      </w:pPr>
    </w:p>
    <w:p w14:paraId="1A4C79B2" w14:textId="77777777" w:rsidR="00E91109" w:rsidRPr="00A70D15" w:rsidRDefault="00E91109" w:rsidP="00E91109">
      <w:pPr>
        <w:spacing w:after="0" w:line="240" w:lineRule="auto"/>
        <w:rPr>
          <w:rFonts w:ascii="Times New Roman" w:hAnsi="Times New Roman"/>
          <w:lang w:val="lt-LT"/>
        </w:rPr>
      </w:pPr>
    </w:p>
    <w:p w14:paraId="02E56EC5" w14:textId="77777777" w:rsidR="00E91109" w:rsidRPr="00A70D15" w:rsidRDefault="00E91109" w:rsidP="00E91109">
      <w:pPr>
        <w:spacing w:after="0" w:line="240" w:lineRule="auto"/>
        <w:rPr>
          <w:rFonts w:ascii="Times New Roman" w:hAnsi="Times New Roman"/>
          <w:lang w:val="lt-LT"/>
        </w:rPr>
      </w:pPr>
    </w:p>
    <w:p w14:paraId="36D72B85" w14:textId="77777777" w:rsidR="00E91109" w:rsidRPr="00A70D15" w:rsidRDefault="00E91109" w:rsidP="00E91109">
      <w:pPr>
        <w:spacing w:after="0" w:line="240" w:lineRule="auto"/>
        <w:rPr>
          <w:rFonts w:ascii="Times New Roman" w:hAnsi="Times New Roman"/>
          <w:lang w:val="lt-LT"/>
        </w:rPr>
      </w:pPr>
    </w:p>
    <w:p w14:paraId="77AD70BF" w14:textId="77777777" w:rsidR="00E91109" w:rsidRPr="00A70D15" w:rsidRDefault="00E91109" w:rsidP="00E91109">
      <w:pPr>
        <w:spacing w:after="0" w:line="240" w:lineRule="auto"/>
        <w:rPr>
          <w:rFonts w:ascii="Times New Roman" w:hAnsi="Times New Roman"/>
          <w:lang w:val="lt-LT"/>
        </w:rPr>
      </w:pPr>
    </w:p>
    <w:p w14:paraId="53CB41A7" w14:textId="77777777" w:rsidR="00E91109" w:rsidRPr="00A70D15" w:rsidRDefault="00E91109" w:rsidP="00E91109">
      <w:pPr>
        <w:spacing w:after="0" w:line="240" w:lineRule="auto"/>
        <w:rPr>
          <w:rFonts w:ascii="Times New Roman" w:hAnsi="Times New Roman"/>
          <w:lang w:val="lt-LT"/>
        </w:rPr>
      </w:pPr>
    </w:p>
    <w:p w14:paraId="37A27DA8" w14:textId="77777777" w:rsidR="00E91109" w:rsidRPr="00A70D15" w:rsidRDefault="00E91109" w:rsidP="00E91109">
      <w:pPr>
        <w:spacing w:after="0" w:line="240" w:lineRule="auto"/>
        <w:rPr>
          <w:rFonts w:ascii="Times New Roman" w:hAnsi="Times New Roman"/>
          <w:lang w:val="lt-LT"/>
        </w:rPr>
      </w:pPr>
    </w:p>
    <w:p w14:paraId="6FBB75A3" w14:textId="77777777" w:rsidR="00E91109" w:rsidRPr="00A70D15" w:rsidRDefault="00E91109" w:rsidP="00E91109">
      <w:pPr>
        <w:spacing w:after="0" w:line="240" w:lineRule="auto"/>
        <w:rPr>
          <w:rFonts w:ascii="Times New Roman" w:hAnsi="Times New Roman"/>
          <w:lang w:val="lt-LT"/>
        </w:rPr>
      </w:pPr>
    </w:p>
    <w:p w14:paraId="059CE5BB" w14:textId="77777777" w:rsidR="00E91109" w:rsidRPr="00A70D15" w:rsidRDefault="00E91109" w:rsidP="00E91109">
      <w:pPr>
        <w:spacing w:after="0" w:line="240" w:lineRule="auto"/>
        <w:rPr>
          <w:rFonts w:ascii="Times New Roman" w:hAnsi="Times New Roman"/>
          <w:lang w:val="lt-LT"/>
        </w:rPr>
      </w:pPr>
    </w:p>
    <w:p w14:paraId="6F25DF9E" w14:textId="77777777" w:rsidR="00E91109" w:rsidRPr="00A70D15" w:rsidRDefault="00E91109" w:rsidP="00E91109">
      <w:pPr>
        <w:spacing w:after="0" w:line="240" w:lineRule="auto"/>
        <w:rPr>
          <w:rFonts w:ascii="Times New Roman" w:hAnsi="Times New Roman"/>
          <w:lang w:val="lt-LT"/>
        </w:rPr>
      </w:pPr>
    </w:p>
    <w:p w14:paraId="1B00A271" w14:textId="77777777" w:rsidR="00E91109" w:rsidRPr="00A70D15" w:rsidRDefault="00E91109" w:rsidP="00E91109">
      <w:pPr>
        <w:spacing w:after="0" w:line="240" w:lineRule="auto"/>
        <w:rPr>
          <w:rFonts w:ascii="Times New Roman" w:hAnsi="Times New Roman"/>
          <w:lang w:val="lt-LT"/>
        </w:rPr>
      </w:pPr>
    </w:p>
    <w:p w14:paraId="02648E37" w14:textId="77777777" w:rsidR="00E91109" w:rsidRPr="00A70D15" w:rsidRDefault="00E91109" w:rsidP="00E91109">
      <w:pPr>
        <w:spacing w:after="0" w:line="240" w:lineRule="auto"/>
        <w:jc w:val="center"/>
        <w:rPr>
          <w:rFonts w:ascii="Times New Roman" w:hAnsi="Times New Roman"/>
          <w:lang w:val="lt-LT"/>
        </w:rPr>
      </w:pPr>
      <w:r w:rsidRPr="00A70D15">
        <w:rPr>
          <w:rFonts w:ascii="Times New Roman" w:hAnsi="Times New Roman"/>
          <w:b/>
          <w:lang w:val="lt-LT"/>
        </w:rPr>
        <w:t>I PRIEDAS</w:t>
      </w:r>
    </w:p>
    <w:p w14:paraId="66B07A31" w14:textId="77777777" w:rsidR="00E91109" w:rsidRPr="00A70D15" w:rsidRDefault="00E91109" w:rsidP="00E91109">
      <w:pPr>
        <w:spacing w:after="0" w:line="240" w:lineRule="auto"/>
        <w:jc w:val="center"/>
        <w:rPr>
          <w:rFonts w:ascii="Times New Roman" w:hAnsi="Times New Roman"/>
          <w:b/>
          <w:lang w:val="lt-LT"/>
        </w:rPr>
      </w:pPr>
    </w:p>
    <w:p w14:paraId="1B4C9C12" w14:textId="77777777" w:rsidR="00E91109" w:rsidRPr="00A70D15" w:rsidRDefault="00E91109" w:rsidP="00E91109">
      <w:pPr>
        <w:spacing w:after="0" w:line="240" w:lineRule="auto"/>
        <w:jc w:val="center"/>
        <w:rPr>
          <w:rFonts w:ascii="Times New Roman" w:hAnsi="Times New Roman"/>
          <w:b/>
          <w:lang w:val="lt-LT"/>
        </w:rPr>
      </w:pPr>
      <w:r w:rsidRPr="00A70D15">
        <w:rPr>
          <w:rFonts w:ascii="Times New Roman" w:hAnsi="Times New Roman"/>
          <w:b/>
          <w:lang w:val="lt-LT"/>
        </w:rPr>
        <w:t>PREPARATO CHARAKTERISTIKŲ SANTRAUKA</w:t>
      </w:r>
    </w:p>
    <w:p w14:paraId="650C2917" w14:textId="77777777" w:rsidR="00E91109" w:rsidRPr="00A70D15" w:rsidRDefault="00E91109" w:rsidP="00E91109">
      <w:pPr>
        <w:spacing w:after="0" w:line="240" w:lineRule="auto"/>
        <w:rPr>
          <w:rFonts w:ascii="Times New Roman" w:hAnsi="Times New Roman"/>
          <w:lang w:val="lt-LT"/>
        </w:rPr>
      </w:pPr>
    </w:p>
    <w:p w14:paraId="1E914D4C" w14:textId="77777777" w:rsidR="00E91109" w:rsidRPr="00A70D15" w:rsidRDefault="00E91109" w:rsidP="00E91109">
      <w:pPr>
        <w:spacing w:after="0" w:line="240" w:lineRule="auto"/>
        <w:rPr>
          <w:rFonts w:ascii="Times New Roman" w:hAnsi="Times New Roman"/>
          <w:lang w:val="lt-LT"/>
        </w:rPr>
      </w:pPr>
    </w:p>
    <w:p w14:paraId="474F0C57" w14:textId="77777777" w:rsidR="00E91109" w:rsidRPr="00A70D15" w:rsidRDefault="00E91109" w:rsidP="00E91109">
      <w:pPr>
        <w:spacing w:after="0" w:line="240" w:lineRule="auto"/>
        <w:rPr>
          <w:rFonts w:ascii="Times New Roman" w:hAnsi="Times New Roman"/>
          <w:lang w:val="lt-LT"/>
        </w:rPr>
      </w:pPr>
    </w:p>
    <w:p w14:paraId="3E993421" w14:textId="77777777" w:rsidR="00E91109" w:rsidRPr="00A70D15" w:rsidRDefault="00E91109" w:rsidP="00E91109">
      <w:pPr>
        <w:spacing w:after="0" w:line="240" w:lineRule="auto"/>
        <w:rPr>
          <w:rFonts w:ascii="Times New Roman" w:hAnsi="Times New Roman"/>
          <w:lang w:val="lt-LT"/>
        </w:rPr>
      </w:pPr>
    </w:p>
    <w:p w14:paraId="1671BD9E" w14:textId="77777777" w:rsidR="00E91109" w:rsidRPr="00A70D15" w:rsidRDefault="00E91109" w:rsidP="00D26274">
      <w:pPr>
        <w:tabs>
          <w:tab w:val="left" w:pos="709"/>
        </w:tabs>
        <w:spacing w:after="0" w:line="240" w:lineRule="auto"/>
        <w:rPr>
          <w:rFonts w:ascii="Times New Roman" w:hAnsi="Times New Roman"/>
          <w:b/>
          <w:lang w:val="lt-LT"/>
        </w:rPr>
      </w:pPr>
      <w:r w:rsidRPr="00A70D15">
        <w:rPr>
          <w:rFonts w:ascii="Times New Roman" w:hAnsi="Times New Roman"/>
          <w:lang w:val="lt-LT"/>
        </w:rPr>
        <w:br w:type="page"/>
      </w:r>
      <w:r w:rsidRPr="00A70D15">
        <w:rPr>
          <w:rFonts w:ascii="Times New Roman" w:hAnsi="Times New Roman"/>
          <w:b/>
          <w:lang w:val="lt-LT"/>
        </w:rPr>
        <w:lastRenderedPageBreak/>
        <w:t>1.</w:t>
      </w:r>
      <w:r w:rsidRPr="00A70D15">
        <w:rPr>
          <w:rFonts w:ascii="Times New Roman" w:hAnsi="Times New Roman"/>
          <w:b/>
          <w:lang w:val="lt-LT"/>
        </w:rPr>
        <w:tab/>
        <w:t>VAISTINIO PREPARATO PAVADINIMAS</w:t>
      </w:r>
    </w:p>
    <w:p w14:paraId="248411E5" w14:textId="77777777" w:rsidR="00E91109" w:rsidRPr="00A70D15" w:rsidRDefault="00E91109" w:rsidP="00E91109">
      <w:pPr>
        <w:spacing w:after="0" w:line="240" w:lineRule="auto"/>
        <w:rPr>
          <w:rFonts w:ascii="Times New Roman" w:hAnsi="Times New Roman"/>
          <w:lang w:val="lt-LT"/>
        </w:rPr>
      </w:pPr>
    </w:p>
    <w:p w14:paraId="79AF3A35"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Camitotic 20 mg/ml koncentratas infuziniam tirpalui</w:t>
      </w:r>
    </w:p>
    <w:p w14:paraId="5258F00D" w14:textId="77777777" w:rsidR="00E91109" w:rsidRPr="00A70D15" w:rsidRDefault="00E91109" w:rsidP="00E91109">
      <w:pPr>
        <w:spacing w:after="0" w:line="240" w:lineRule="auto"/>
        <w:rPr>
          <w:rFonts w:ascii="Times New Roman" w:hAnsi="Times New Roman"/>
          <w:lang w:val="lt-LT"/>
        </w:rPr>
      </w:pPr>
    </w:p>
    <w:p w14:paraId="38FDF2AC" w14:textId="77777777" w:rsidR="00E91109" w:rsidRPr="00A70D15" w:rsidRDefault="00E91109" w:rsidP="00E91109">
      <w:pPr>
        <w:spacing w:after="0" w:line="240" w:lineRule="auto"/>
        <w:rPr>
          <w:rFonts w:ascii="Times New Roman" w:hAnsi="Times New Roman"/>
          <w:lang w:val="lt-LT"/>
        </w:rPr>
      </w:pPr>
    </w:p>
    <w:p w14:paraId="0153830F" w14:textId="77777777" w:rsidR="00E91109" w:rsidRPr="00A70D15" w:rsidRDefault="00E91109" w:rsidP="00D26274">
      <w:pPr>
        <w:tabs>
          <w:tab w:val="left" w:pos="709"/>
        </w:tabs>
        <w:spacing w:after="0" w:line="240" w:lineRule="auto"/>
        <w:rPr>
          <w:rFonts w:ascii="Times New Roman" w:hAnsi="Times New Roman"/>
          <w:b/>
          <w:lang w:val="lt-LT"/>
        </w:rPr>
      </w:pPr>
      <w:r w:rsidRPr="00A70D15">
        <w:rPr>
          <w:rFonts w:ascii="Times New Roman" w:hAnsi="Times New Roman"/>
          <w:b/>
          <w:lang w:val="lt-LT"/>
        </w:rPr>
        <w:t>2.</w:t>
      </w:r>
      <w:r w:rsidRPr="00A70D15">
        <w:rPr>
          <w:rFonts w:ascii="Times New Roman" w:hAnsi="Times New Roman"/>
          <w:b/>
          <w:lang w:val="lt-LT"/>
        </w:rPr>
        <w:tab/>
        <w:t>KOKYBINĖ IR KIEKYBINĖ SUDĖTIS</w:t>
      </w:r>
    </w:p>
    <w:p w14:paraId="7BD7905E" w14:textId="77777777" w:rsidR="00E91109" w:rsidRPr="00A70D15" w:rsidRDefault="00E91109" w:rsidP="00E91109">
      <w:pPr>
        <w:spacing w:after="0" w:line="240" w:lineRule="auto"/>
        <w:rPr>
          <w:rFonts w:ascii="Times New Roman" w:hAnsi="Times New Roman"/>
          <w:lang w:val="lt-LT"/>
        </w:rPr>
      </w:pPr>
    </w:p>
    <w:p w14:paraId="17CA4FA7"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Kiekviename vienadoziame flakone yra 20 mg/ml docetakselio.</w:t>
      </w:r>
    </w:p>
    <w:p w14:paraId="475E6F17" w14:textId="77777777" w:rsidR="00E91109" w:rsidRPr="00A70D15" w:rsidRDefault="00E91109" w:rsidP="00E91109">
      <w:pPr>
        <w:spacing w:after="0" w:line="240" w:lineRule="auto"/>
        <w:rPr>
          <w:rFonts w:ascii="Times New Roman" w:hAnsi="Times New Roman"/>
          <w:highlight w:val="lightGray"/>
          <w:lang w:val="lt-LT"/>
        </w:rPr>
      </w:pPr>
    </w:p>
    <w:p w14:paraId="0CD8B2C1"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Kiekviename 1 ml vienadoziame flakone yra 20 mg docetakselio.</w:t>
      </w:r>
    </w:p>
    <w:p w14:paraId="704E5114"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Kiekviename 4 ml vienadoziame flakone yra 80 mg docetakselio.</w:t>
      </w:r>
    </w:p>
    <w:p w14:paraId="07896A99"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Kiekviename 7 ml vienadoziame flakone yra 140 mg docetakselio.</w:t>
      </w:r>
    </w:p>
    <w:p w14:paraId="3DCB2CA6" w14:textId="77777777" w:rsidR="008854D6" w:rsidRPr="00A70D15" w:rsidRDefault="008854D6" w:rsidP="00E91109">
      <w:pPr>
        <w:spacing w:after="0" w:line="240" w:lineRule="auto"/>
        <w:rPr>
          <w:rFonts w:ascii="Times New Roman" w:hAnsi="Times New Roman"/>
          <w:lang w:val="lt-LT"/>
        </w:rPr>
      </w:pPr>
      <w:r w:rsidRPr="00A70D15">
        <w:rPr>
          <w:rFonts w:ascii="Times New Roman" w:hAnsi="Times New Roman"/>
          <w:lang w:val="lt-LT"/>
        </w:rPr>
        <w:t>Kiekviename 8 ml vienadoziame flakone yra 160</w:t>
      </w:r>
      <w:r w:rsidR="0000247C" w:rsidRPr="00A70D15">
        <w:rPr>
          <w:rFonts w:ascii="Times New Roman" w:hAnsi="Times New Roman"/>
          <w:lang w:val="lt-LT"/>
        </w:rPr>
        <w:t> </w:t>
      </w:r>
      <w:r w:rsidRPr="00A70D15">
        <w:rPr>
          <w:rFonts w:ascii="Times New Roman" w:hAnsi="Times New Roman"/>
          <w:lang w:val="lt-LT"/>
        </w:rPr>
        <w:t>mg docetakselio.</w:t>
      </w:r>
    </w:p>
    <w:p w14:paraId="367CB791" w14:textId="77777777" w:rsidR="00E91109" w:rsidRPr="00A70D15" w:rsidRDefault="00E91109" w:rsidP="00E91109">
      <w:pPr>
        <w:spacing w:after="0" w:line="240" w:lineRule="auto"/>
        <w:rPr>
          <w:rFonts w:ascii="Times New Roman" w:hAnsi="Times New Roman"/>
          <w:lang w:val="lt-LT"/>
        </w:rPr>
      </w:pPr>
    </w:p>
    <w:p w14:paraId="699B18A7"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u w:val="single"/>
          <w:lang w:val="lt-LT"/>
        </w:rPr>
        <w:t>Pagalbinė medžiaga, kurios poveikis žinomas</w:t>
      </w:r>
      <w:r w:rsidRPr="00A70D15">
        <w:rPr>
          <w:rFonts w:ascii="Times New Roman" w:hAnsi="Times New Roman"/>
          <w:lang w:val="lt-LT"/>
        </w:rPr>
        <w:t>:</w:t>
      </w:r>
    </w:p>
    <w:p w14:paraId="7E0DBCD8" w14:textId="77777777" w:rsidR="00015A1C" w:rsidRPr="0029131F" w:rsidRDefault="0029131F" w:rsidP="00015A1C">
      <w:pPr>
        <w:spacing w:after="0" w:line="240" w:lineRule="auto"/>
        <w:rPr>
          <w:rFonts w:ascii="Times New Roman" w:hAnsi="Times New Roman"/>
          <w:lang w:val="lt-LT"/>
        </w:rPr>
      </w:pPr>
      <w:r w:rsidRPr="0029131F">
        <w:rPr>
          <w:rFonts w:ascii="Times New Roman" w:hAnsi="Times New Roman"/>
          <w:lang w:val="lt-LT"/>
        </w:rPr>
        <w:t>Kiekviename koncentrato flakone yra</w:t>
      </w:r>
      <w:r w:rsidR="0019788D">
        <w:rPr>
          <w:rFonts w:ascii="Times New Roman" w:hAnsi="Times New Roman"/>
          <w:lang w:val="lt-LT"/>
        </w:rPr>
        <w:t xml:space="preserve"> 40 % (</w:t>
      </w:r>
      <w:r w:rsidR="00E865F4">
        <w:rPr>
          <w:rFonts w:ascii="Times New Roman" w:hAnsi="Times New Roman"/>
          <w:lang w:val="lt-LT"/>
        </w:rPr>
        <w:t>m/m</w:t>
      </w:r>
      <w:r w:rsidR="00015A1C" w:rsidRPr="0029131F">
        <w:rPr>
          <w:rFonts w:ascii="Times New Roman" w:hAnsi="Times New Roman"/>
          <w:lang w:val="lt-LT"/>
        </w:rPr>
        <w:t xml:space="preserve">) </w:t>
      </w:r>
      <w:r w:rsidRPr="0029131F">
        <w:rPr>
          <w:rFonts w:ascii="Times New Roman" w:hAnsi="Times New Roman"/>
          <w:lang w:val="lt-LT"/>
        </w:rPr>
        <w:t>bevandenio etanolio</w:t>
      </w:r>
      <w:r w:rsidR="00015A1C" w:rsidRPr="0029131F">
        <w:rPr>
          <w:rFonts w:ascii="Times New Roman" w:hAnsi="Times New Roman"/>
          <w:lang w:val="lt-LT"/>
        </w:rPr>
        <w:t>.</w:t>
      </w:r>
    </w:p>
    <w:p w14:paraId="7012A62C" w14:textId="77777777" w:rsidR="00015A1C" w:rsidRDefault="0019788D" w:rsidP="00015A1C">
      <w:pPr>
        <w:spacing w:after="0" w:line="240" w:lineRule="auto"/>
        <w:rPr>
          <w:rFonts w:ascii="Times New Roman" w:hAnsi="Times New Roman"/>
          <w:lang w:val="lt-LT"/>
        </w:rPr>
      </w:pPr>
      <w:r w:rsidRPr="0019788D">
        <w:rPr>
          <w:rFonts w:ascii="Times New Roman" w:hAnsi="Times New Roman"/>
          <w:lang w:val="lt-LT"/>
        </w:rPr>
        <w:t xml:space="preserve">Kiekviename </w:t>
      </w:r>
      <w:r>
        <w:rPr>
          <w:rFonts w:ascii="Times New Roman" w:hAnsi="Times New Roman"/>
          <w:lang w:val="lt-LT"/>
        </w:rPr>
        <w:t xml:space="preserve">1 ml </w:t>
      </w:r>
      <w:r w:rsidRPr="0019788D">
        <w:rPr>
          <w:rFonts w:ascii="Times New Roman" w:hAnsi="Times New Roman"/>
          <w:lang w:val="lt-LT"/>
        </w:rPr>
        <w:t xml:space="preserve">koncentrato flakone yra </w:t>
      </w:r>
      <w:r w:rsidR="00015A1C" w:rsidRPr="0019788D">
        <w:rPr>
          <w:rFonts w:ascii="Times New Roman" w:hAnsi="Times New Roman"/>
          <w:lang w:val="lt-LT"/>
        </w:rPr>
        <w:t xml:space="preserve">400 mg </w:t>
      </w:r>
      <w:r w:rsidRPr="0019788D">
        <w:rPr>
          <w:rFonts w:ascii="Times New Roman" w:hAnsi="Times New Roman"/>
          <w:lang w:val="lt-LT"/>
        </w:rPr>
        <w:t>bevandenio etanolio</w:t>
      </w:r>
      <w:r w:rsidR="00015A1C" w:rsidRPr="0019788D">
        <w:rPr>
          <w:rFonts w:ascii="Times New Roman" w:hAnsi="Times New Roman"/>
          <w:lang w:val="lt-LT"/>
        </w:rPr>
        <w:t>.</w:t>
      </w:r>
    </w:p>
    <w:p w14:paraId="167DE1FE" w14:textId="77777777" w:rsidR="0019788D" w:rsidRDefault="0019788D" w:rsidP="00015A1C">
      <w:pPr>
        <w:spacing w:after="0" w:line="240" w:lineRule="auto"/>
        <w:rPr>
          <w:rFonts w:ascii="Times New Roman" w:hAnsi="Times New Roman"/>
          <w:lang w:val="lt-LT"/>
        </w:rPr>
      </w:pPr>
      <w:r>
        <w:rPr>
          <w:rFonts w:ascii="Times New Roman" w:hAnsi="Times New Roman"/>
          <w:lang w:val="lt-LT"/>
        </w:rPr>
        <w:t>Kiekviename 4 ml koncentrato flakone yra 16</w:t>
      </w:r>
      <w:r w:rsidRPr="0019788D">
        <w:rPr>
          <w:rFonts w:ascii="Times New Roman" w:hAnsi="Times New Roman"/>
          <w:lang w:val="lt-LT"/>
        </w:rPr>
        <w:t>00 mg bevandenio etanolio.</w:t>
      </w:r>
    </w:p>
    <w:p w14:paraId="7653986C" w14:textId="77777777" w:rsidR="0019788D" w:rsidRDefault="0019788D" w:rsidP="00015A1C">
      <w:pPr>
        <w:spacing w:after="0" w:line="240" w:lineRule="auto"/>
        <w:rPr>
          <w:rFonts w:ascii="Times New Roman" w:hAnsi="Times New Roman"/>
          <w:lang w:val="lt-LT"/>
        </w:rPr>
      </w:pPr>
      <w:r>
        <w:rPr>
          <w:rFonts w:ascii="Times New Roman" w:hAnsi="Times New Roman"/>
          <w:lang w:val="lt-LT"/>
        </w:rPr>
        <w:t>Kiekviename 7</w:t>
      </w:r>
      <w:r w:rsidRPr="0019788D">
        <w:rPr>
          <w:rFonts w:ascii="Times New Roman" w:hAnsi="Times New Roman"/>
          <w:lang w:val="lt-LT"/>
        </w:rPr>
        <w:t xml:space="preserve"> ml koncentrato flakone yra </w:t>
      </w:r>
      <w:r>
        <w:rPr>
          <w:rFonts w:ascii="Times New Roman" w:hAnsi="Times New Roman"/>
          <w:lang w:val="lt-LT"/>
        </w:rPr>
        <w:t>28</w:t>
      </w:r>
      <w:r w:rsidRPr="0019788D">
        <w:rPr>
          <w:rFonts w:ascii="Times New Roman" w:hAnsi="Times New Roman"/>
          <w:lang w:val="lt-LT"/>
        </w:rPr>
        <w:t>00 mg bevandenio etanolio.</w:t>
      </w:r>
    </w:p>
    <w:p w14:paraId="000B6E8F" w14:textId="77777777" w:rsidR="0019788D" w:rsidRPr="00015A1C" w:rsidRDefault="0019788D" w:rsidP="00015A1C">
      <w:pPr>
        <w:spacing w:after="0" w:line="240" w:lineRule="auto"/>
        <w:rPr>
          <w:rFonts w:ascii="Times New Roman" w:hAnsi="Times New Roman"/>
          <w:highlight w:val="yellow"/>
          <w:lang w:val="lt-LT"/>
        </w:rPr>
      </w:pPr>
      <w:r>
        <w:rPr>
          <w:rFonts w:ascii="Times New Roman" w:hAnsi="Times New Roman"/>
          <w:lang w:val="lt-LT"/>
        </w:rPr>
        <w:t>Kiekviename 8</w:t>
      </w:r>
      <w:r w:rsidRPr="0019788D">
        <w:rPr>
          <w:rFonts w:ascii="Times New Roman" w:hAnsi="Times New Roman"/>
          <w:lang w:val="lt-LT"/>
        </w:rPr>
        <w:t xml:space="preserve"> ml koncentrato flakone yra </w:t>
      </w:r>
      <w:r>
        <w:rPr>
          <w:rFonts w:ascii="Times New Roman" w:hAnsi="Times New Roman"/>
          <w:lang w:val="lt-LT"/>
        </w:rPr>
        <w:t>32</w:t>
      </w:r>
      <w:r w:rsidRPr="0019788D">
        <w:rPr>
          <w:rFonts w:ascii="Times New Roman" w:hAnsi="Times New Roman"/>
          <w:lang w:val="lt-LT"/>
        </w:rPr>
        <w:t>00 mg bevandenio etanolio.</w:t>
      </w:r>
    </w:p>
    <w:p w14:paraId="519D1939" w14:textId="77777777" w:rsidR="00015A1C" w:rsidRPr="00A70D15" w:rsidRDefault="00015A1C" w:rsidP="00015A1C">
      <w:pPr>
        <w:spacing w:after="0" w:line="240" w:lineRule="auto"/>
        <w:rPr>
          <w:rFonts w:ascii="Times New Roman" w:hAnsi="Times New Roman"/>
          <w:lang w:val="lt-LT"/>
        </w:rPr>
      </w:pPr>
    </w:p>
    <w:p w14:paraId="12DD7F2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Visos pagalbinės medžiagos išvardytos 6.1 skyriuje.</w:t>
      </w:r>
    </w:p>
    <w:p w14:paraId="56646578" w14:textId="77777777" w:rsidR="00E91109" w:rsidRPr="00A70D15" w:rsidRDefault="00E91109" w:rsidP="00E91109">
      <w:pPr>
        <w:spacing w:after="0" w:line="240" w:lineRule="auto"/>
        <w:rPr>
          <w:rFonts w:ascii="Times New Roman" w:hAnsi="Times New Roman"/>
          <w:lang w:val="lt-LT"/>
        </w:rPr>
      </w:pPr>
    </w:p>
    <w:p w14:paraId="6495860E" w14:textId="77777777" w:rsidR="00E91109" w:rsidRPr="00A70D15" w:rsidRDefault="00E91109" w:rsidP="00E91109">
      <w:pPr>
        <w:spacing w:after="0" w:line="240" w:lineRule="auto"/>
        <w:rPr>
          <w:rFonts w:ascii="Times New Roman" w:hAnsi="Times New Roman"/>
          <w:lang w:val="lt-LT"/>
        </w:rPr>
      </w:pPr>
    </w:p>
    <w:p w14:paraId="5744C2A4" w14:textId="77777777" w:rsidR="00E91109" w:rsidRPr="00A70D15" w:rsidRDefault="00E91109" w:rsidP="00D26274">
      <w:pPr>
        <w:tabs>
          <w:tab w:val="left" w:pos="709"/>
        </w:tabs>
        <w:spacing w:after="0" w:line="240" w:lineRule="auto"/>
        <w:rPr>
          <w:rFonts w:ascii="Times New Roman" w:hAnsi="Times New Roman"/>
          <w:b/>
          <w:lang w:val="lt-LT"/>
        </w:rPr>
      </w:pPr>
      <w:r w:rsidRPr="00A70D15">
        <w:rPr>
          <w:rFonts w:ascii="Times New Roman" w:hAnsi="Times New Roman"/>
          <w:b/>
          <w:lang w:val="lt-LT"/>
        </w:rPr>
        <w:t>3.</w:t>
      </w:r>
      <w:r w:rsidRPr="00A70D15">
        <w:rPr>
          <w:rFonts w:ascii="Times New Roman" w:hAnsi="Times New Roman"/>
          <w:b/>
          <w:lang w:val="lt-LT"/>
        </w:rPr>
        <w:tab/>
      </w:r>
      <w:r w:rsidRPr="00A70D15">
        <w:rPr>
          <w:rFonts w:ascii="Times New Roman" w:hAnsi="Times New Roman"/>
          <w:b/>
          <w:caps/>
          <w:lang w:val="lt-LT"/>
        </w:rPr>
        <w:t>FARMACINĖ</w:t>
      </w:r>
      <w:r w:rsidRPr="00A70D15">
        <w:rPr>
          <w:rFonts w:ascii="Times New Roman" w:hAnsi="Times New Roman"/>
          <w:b/>
          <w:lang w:val="lt-LT"/>
        </w:rPr>
        <w:t xml:space="preserve"> FORMA </w:t>
      </w:r>
    </w:p>
    <w:p w14:paraId="03EBFB94" w14:textId="77777777" w:rsidR="00E91109" w:rsidRPr="00A70D15" w:rsidRDefault="00E91109" w:rsidP="00E91109">
      <w:pPr>
        <w:spacing w:after="0" w:line="240" w:lineRule="auto"/>
        <w:rPr>
          <w:rFonts w:ascii="Times New Roman" w:hAnsi="Times New Roman"/>
          <w:lang w:val="lt-LT"/>
        </w:rPr>
      </w:pPr>
    </w:p>
    <w:p w14:paraId="0F1F02C2"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Koncentratas infuziniam tirpalui.</w:t>
      </w:r>
    </w:p>
    <w:p w14:paraId="33B9837A" w14:textId="77777777" w:rsidR="00E91109" w:rsidRPr="00A70D15" w:rsidRDefault="00E91109" w:rsidP="00E91109">
      <w:pPr>
        <w:spacing w:after="0" w:line="240" w:lineRule="auto"/>
        <w:rPr>
          <w:rFonts w:ascii="Times New Roman" w:hAnsi="Times New Roman"/>
          <w:lang w:val="lt-LT"/>
        </w:rPr>
      </w:pPr>
    </w:p>
    <w:p w14:paraId="6EF59F3B" w14:textId="77777777" w:rsidR="00E91109" w:rsidRPr="00A70D15" w:rsidRDefault="00E91109" w:rsidP="00E91109">
      <w:pPr>
        <w:spacing w:after="0" w:line="240" w:lineRule="auto"/>
        <w:rPr>
          <w:rFonts w:ascii="Times New Roman" w:hAnsi="Times New Roman"/>
          <w:color w:val="000000"/>
          <w:lang w:val="lt-LT"/>
        </w:rPr>
      </w:pPr>
      <w:r w:rsidRPr="00A70D15">
        <w:rPr>
          <w:rFonts w:ascii="Times New Roman" w:hAnsi="Times New Roman"/>
          <w:color w:val="000000"/>
          <w:lang w:val="lt-LT"/>
        </w:rPr>
        <w:t>Koncentratas yra skaidrus, blankiai geltonas tirpalas.</w:t>
      </w:r>
    </w:p>
    <w:p w14:paraId="5FEA9850" w14:textId="77777777" w:rsidR="00E91109" w:rsidRPr="00A70D15" w:rsidRDefault="00E91109" w:rsidP="00E91109">
      <w:pPr>
        <w:spacing w:after="0" w:line="240" w:lineRule="auto"/>
        <w:rPr>
          <w:rFonts w:ascii="Times New Roman" w:hAnsi="Times New Roman"/>
          <w:lang w:val="lt-LT"/>
        </w:rPr>
      </w:pPr>
    </w:p>
    <w:p w14:paraId="45E214E5" w14:textId="77777777" w:rsidR="00E91109" w:rsidRPr="00A70D15" w:rsidRDefault="00E91109" w:rsidP="00E91109">
      <w:pPr>
        <w:spacing w:after="0" w:line="240" w:lineRule="auto"/>
        <w:rPr>
          <w:rFonts w:ascii="Times New Roman" w:hAnsi="Times New Roman"/>
          <w:lang w:val="lt-LT"/>
        </w:rPr>
      </w:pPr>
    </w:p>
    <w:p w14:paraId="0D487B3F" w14:textId="77777777" w:rsidR="00E91109" w:rsidRPr="00A70D15" w:rsidRDefault="00E91109" w:rsidP="00D26274">
      <w:pPr>
        <w:tabs>
          <w:tab w:val="left" w:pos="709"/>
        </w:tabs>
        <w:spacing w:after="0" w:line="240" w:lineRule="auto"/>
        <w:rPr>
          <w:rFonts w:ascii="Times New Roman" w:hAnsi="Times New Roman"/>
          <w:b/>
          <w:lang w:val="lt-LT"/>
        </w:rPr>
      </w:pPr>
      <w:r w:rsidRPr="00A70D15">
        <w:rPr>
          <w:rFonts w:ascii="Times New Roman" w:hAnsi="Times New Roman"/>
          <w:b/>
          <w:lang w:val="lt-LT"/>
        </w:rPr>
        <w:t>4.</w:t>
      </w:r>
      <w:r w:rsidRPr="00A70D15">
        <w:rPr>
          <w:rFonts w:ascii="Times New Roman" w:hAnsi="Times New Roman"/>
          <w:b/>
          <w:lang w:val="lt-LT"/>
        </w:rPr>
        <w:tab/>
        <w:t>KLINIKINĖ INFORMACIJA</w:t>
      </w:r>
    </w:p>
    <w:p w14:paraId="30ACE280" w14:textId="77777777" w:rsidR="00E91109" w:rsidRPr="00A70D15" w:rsidRDefault="00E91109" w:rsidP="00E91109">
      <w:pPr>
        <w:spacing w:after="0" w:line="240" w:lineRule="auto"/>
        <w:rPr>
          <w:rFonts w:ascii="Times New Roman" w:hAnsi="Times New Roman"/>
          <w:lang w:val="lt-LT"/>
        </w:rPr>
      </w:pPr>
    </w:p>
    <w:p w14:paraId="737A0E55" w14:textId="77777777" w:rsidR="00E91109" w:rsidRPr="00A70D15" w:rsidRDefault="00E91109" w:rsidP="00D26274">
      <w:pPr>
        <w:tabs>
          <w:tab w:val="left" w:pos="709"/>
        </w:tabs>
        <w:spacing w:after="0" w:line="240" w:lineRule="auto"/>
        <w:rPr>
          <w:rFonts w:ascii="Times New Roman" w:hAnsi="Times New Roman"/>
          <w:b/>
          <w:lang w:val="lt-LT"/>
        </w:rPr>
      </w:pPr>
      <w:bookmarkStart w:id="0" w:name="_Ref16773225"/>
      <w:r w:rsidRPr="00A70D15">
        <w:rPr>
          <w:rFonts w:ascii="Times New Roman" w:hAnsi="Times New Roman"/>
          <w:b/>
          <w:lang w:val="lt-LT"/>
        </w:rPr>
        <w:t>4.1</w:t>
      </w:r>
      <w:r w:rsidRPr="00A70D15">
        <w:rPr>
          <w:rFonts w:ascii="Times New Roman" w:hAnsi="Times New Roman"/>
          <w:b/>
          <w:lang w:val="lt-LT"/>
        </w:rPr>
        <w:tab/>
        <w:t>Terapinės indikacijos</w:t>
      </w:r>
      <w:bookmarkEnd w:id="0"/>
    </w:p>
    <w:p w14:paraId="2C84B7CF" w14:textId="77777777" w:rsidR="00E91109" w:rsidRPr="00A70D15" w:rsidRDefault="00E91109" w:rsidP="00E91109">
      <w:pPr>
        <w:spacing w:after="0" w:line="240" w:lineRule="auto"/>
        <w:rPr>
          <w:rFonts w:ascii="Times New Roman" w:hAnsi="Times New Roman"/>
          <w:lang w:val="lt-LT"/>
        </w:rPr>
      </w:pPr>
    </w:p>
    <w:p w14:paraId="7A8C4D72" w14:textId="77777777" w:rsidR="00E91109" w:rsidRPr="00A70D15" w:rsidRDefault="00E91109" w:rsidP="00E91109">
      <w:pPr>
        <w:spacing w:after="0" w:line="240" w:lineRule="auto"/>
        <w:rPr>
          <w:rFonts w:ascii="Times New Roman" w:hAnsi="Times New Roman"/>
          <w:u w:val="single"/>
          <w:lang w:val="lt-LT"/>
        </w:rPr>
      </w:pPr>
      <w:r w:rsidRPr="00A70D15">
        <w:rPr>
          <w:rFonts w:ascii="Times New Roman" w:hAnsi="Times New Roman"/>
          <w:u w:val="single"/>
          <w:lang w:val="lt-LT"/>
        </w:rPr>
        <w:t>Krūties vėžys</w:t>
      </w:r>
    </w:p>
    <w:p w14:paraId="73841907" w14:textId="77777777" w:rsidR="00E91109" w:rsidRPr="00A70D15" w:rsidRDefault="00E91109" w:rsidP="00E91109">
      <w:pPr>
        <w:spacing w:after="0" w:line="240" w:lineRule="auto"/>
        <w:rPr>
          <w:rFonts w:ascii="Times New Roman" w:hAnsi="Times New Roman"/>
          <w:lang w:val="lt-LT"/>
        </w:rPr>
      </w:pPr>
    </w:p>
    <w:p w14:paraId="2DC1233F"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Camitotic derinyje su doksorubicinu ir ciklosfosfamidu skirtas adjuvantiniam gydymui pacientėms, sergančioms:</w:t>
      </w:r>
    </w:p>
    <w:p w14:paraId="6571EB8C" w14:textId="77777777" w:rsidR="00E91109" w:rsidRPr="00A70D15" w:rsidRDefault="00E91109" w:rsidP="00BE7A72">
      <w:pPr>
        <w:numPr>
          <w:ilvl w:val="0"/>
          <w:numId w:val="3"/>
        </w:numPr>
        <w:spacing w:after="0" w:line="240" w:lineRule="auto"/>
        <w:ind w:left="567" w:hanging="567"/>
        <w:contextualSpacing/>
        <w:rPr>
          <w:rFonts w:ascii="Times New Roman" w:hAnsi="Times New Roman"/>
          <w:lang w:val="lt-LT"/>
        </w:rPr>
      </w:pPr>
      <w:r w:rsidRPr="00A70D15">
        <w:rPr>
          <w:rFonts w:ascii="Times New Roman" w:hAnsi="Times New Roman"/>
          <w:lang w:val="lt-LT"/>
        </w:rPr>
        <w:t>tinkamu operuoti krūties vėžiu, metastazavusiu į limfmazgius;</w:t>
      </w:r>
    </w:p>
    <w:p w14:paraId="5E663485" w14:textId="77777777" w:rsidR="00E91109" w:rsidRPr="00A70D15" w:rsidRDefault="00E91109" w:rsidP="00BE7A72">
      <w:pPr>
        <w:numPr>
          <w:ilvl w:val="0"/>
          <w:numId w:val="3"/>
        </w:numPr>
        <w:spacing w:after="0" w:line="240" w:lineRule="auto"/>
        <w:ind w:left="567" w:hanging="567"/>
        <w:contextualSpacing/>
        <w:rPr>
          <w:rFonts w:ascii="Times New Roman" w:hAnsi="Times New Roman"/>
          <w:lang w:val="lt-LT"/>
        </w:rPr>
      </w:pPr>
      <w:r w:rsidRPr="00A70D15">
        <w:rPr>
          <w:rFonts w:ascii="Times New Roman" w:hAnsi="Times New Roman"/>
          <w:lang w:val="lt-LT"/>
        </w:rPr>
        <w:t>tinkamu operuoti krūties vėžiu, nemetastazavusiu į limfmazgius.</w:t>
      </w:r>
    </w:p>
    <w:p w14:paraId="11F9CA48" w14:textId="77777777" w:rsidR="00E91109" w:rsidRPr="00A70D15" w:rsidRDefault="00E91109" w:rsidP="00E91109">
      <w:pPr>
        <w:spacing w:after="0" w:line="240" w:lineRule="auto"/>
        <w:rPr>
          <w:rFonts w:ascii="Times New Roman" w:hAnsi="Times New Roman"/>
          <w:lang w:val="lt-LT"/>
        </w:rPr>
      </w:pPr>
    </w:p>
    <w:p w14:paraId="36D1D837"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Pacientams, sergantiems tinkamu operuoti į limfmazgius nemetastazavusiu krūties vėžiu, adjuvantinis gydymas gali būti taikomas tik tuo atveju, jei pagal tarptautinius ankstyvo krūties vėžio pradinio gydymo kriterijus, šiems pacientams galima chemoterapija (žr.</w:t>
      </w:r>
      <w:r w:rsidR="003B088C" w:rsidRPr="00A70D15">
        <w:rPr>
          <w:rFonts w:ascii="Times New Roman" w:hAnsi="Times New Roman"/>
          <w:lang w:val="lt-LT"/>
        </w:rPr>
        <w:t> </w:t>
      </w:r>
      <w:r w:rsidRPr="00A70D15">
        <w:rPr>
          <w:rFonts w:ascii="Times New Roman" w:hAnsi="Times New Roman"/>
          <w:lang w:val="lt-LT"/>
        </w:rPr>
        <w:t>5.1</w:t>
      </w:r>
      <w:r w:rsidR="003B088C" w:rsidRPr="00A70D15">
        <w:rPr>
          <w:rFonts w:ascii="Times New Roman" w:hAnsi="Times New Roman"/>
          <w:lang w:val="lt-LT"/>
        </w:rPr>
        <w:t> </w:t>
      </w:r>
      <w:r w:rsidRPr="00A70D15">
        <w:rPr>
          <w:rFonts w:ascii="Times New Roman" w:hAnsi="Times New Roman"/>
          <w:lang w:val="lt-LT"/>
        </w:rPr>
        <w:t>skyrių).</w:t>
      </w:r>
    </w:p>
    <w:p w14:paraId="2B608854" w14:textId="77777777" w:rsidR="00E91109" w:rsidRPr="00A70D15" w:rsidRDefault="00E91109" w:rsidP="00E91109">
      <w:pPr>
        <w:spacing w:after="0" w:line="240" w:lineRule="auto"/>
        <w:rPr>
          <w:rFonts w:ascii="Times New Roman" w:hAnsi="Times New Roman"/>
          <w:lang w:val="lt-LT"/>
        </w:rPr>
      </w:pPr>
    </w:p>
    <w:p w14:paraId="315AC9E5"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Camitotic derinyje su doksorubicinu skirtas anksčiau citotoksiniais preparatais negydyto lokaliai progresavusio arba metastazavusio krūties vėžio gydymui.</w:t>
      </w:r>
    </w:p>
    <w:p w14:paraId="030025B2" w14:textId="77777777" w:rsidR="00E91109" w:rsidRPr="00A70D15" w:rsidRDefault="00E91109" w:rsidP="00E91109">
      <w:pPr>
        <w:tabs>
          <w:tab w:val="left" w:pos="567"/>
        </w:tabs>
        <w:spacing w:after="0" w:line="240" w:lineRule="auto"/>
        <w:rPr>
          <w:rFonts w:ascii="Times New Roman" w:hAnsi="Times New Roman"/>
          <w:lang w:val="lt-LT"/>
        </w:rPr>
      </w:pPr>
    </w:p>
    <w:p w14:paraId="37B2C66D"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Camitotic skirtas lokaliai progresavusio arba metastazavusio krūties vėžio monoterapijai tuo atveju, jeigu citotoksinė chemoterapija, kurios sudėtyje buvo antraciklinas arba alkilinantis preparatas, buvo neveiksminga.</w:t>
      </w:r>
    </w:p>
    <w:p w14:paraId="6073163F" w14:textId="77777777" w:rsidR="00E91109" w:rsidRPr="00A70D15" w:rsidRDefault="00E91109" w:rsidP="00E91109">
      <w:pPr>
        <w:tabs>
          <w:tab w:val="left" w:pos="567"/>
        </w:tabs>
        <w:spacing w:after="0" w:line="240" w:lineRule="auto"/>
        <w:rPr>
          <w:rFonts w:ascii="Times New Roman" w:hAnsi="Times New Roman"/>
          <w:lang w:val="lt-LT"/>
        </w:rPr>
      </w:pPr>
    </w:p>
    <w:p w14:paraId="3A2946C7"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 xml:space="preserve">Camitotic derinyje su trastuzumabu skirtas metastazavusio krūties vėžio, jei nustatyta per didelė naviko HER 2 ekspresija, </w:t>
      </w:r>
      <w:r w:rsidRPr="00A70D15">
        <w:rPr>
          <w:rFonts w:ascii="Times New Roman" w:hAnsi="Times New Roman"/>
          <w:lang w:val="lt-LT" w:eastAsia="lt-LT"/>
        </w:rPr>
        <w:t>o metastazavusio vėžio chemoterapija anksčiau netaikyta</w:t>
      </w:r>
      <w:r w:rsidRPr="00A70D15">
        <w:rPr>
          <w:rFonts w:ascii="Times New Roman" w:hAnsi="Times New Roman"/>
          <w:lang w:val="lt-LT"/>
        </w:rPr>
        <w:t>.</w:t>
      </w:r>
    </w:p>
    <w:p w14:paraId="5C8D1C9A" w14:textId="77777777" w:rsidR="00E91109" w:rsidRPr="00A70D15" w:rsidRDefault="00E91109" w:rsidP="00E91109">
      <w:pPr>
        <w:tabs>
          <w:tab w:val="left" w:pos="567"/>
        </w:tabs>
        <w:spacing w:after="0" w:line="240" w:lineRule="auto"/>
        <w:rPr>
          <w:rFonts w:ascii="Times New Roman" w:hAnsi="Times New Roman"/>
          <w:lang w:val="lt-LT"/>
        </w:rPr>
      </w:pPr>
    </w:p>
    <w:p w14:paraId="2C8F37C2"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lastRenderedPageBreak/>
        <w:sym w:font="Symbol" w:char="F0B7"/>
      </w:r>
      <w:r w:rsidRPr="00A70D15">
        <w:rPr>
          <w:rFonts w:ascii="Times New Roman" w:hAnsi="Times New Roman"/>
          <w:lang w:val="lt-LT"/>
        </w:rPr>
        <w:tab/>
        <w:t>Camitotic derinyje su kapecitabinu skirtas lokaliai progresavusio arba metastazavusio krūties vėžio gydymui kartu su tuo atveju, jeigu citotoksinė chemoterapija, kurios sudėtyje buvo antraciklinas, buvo neveiksminga.</w:t>
      </w:r>
    </w:p>
    <w:p w14:paraId="0D5AD1F7" w14:textId="77777777" w:rsidR="00E91109" w:rsidRPr="00A70D15" w:rsidRDefault="00E91109" w:rsidP="00E91109">
      <w:pPr>
        <w:tabs>
          <w:tab w:val="left" w:pos="567"/>
        </w:tabs>
        <w:spacing w:after="0" w:line="240" w:lineRule="auto"/>
        <w:rPr>
          <w:rFonts w:ascii="Times New Roman" w:hAnsi="Times New Roman"/>
          <w:lang w:val="lt-LT"/>
        </w:rPr>
      </w:pPr>
    </w:p>
    <w:p w14:paraId="7035A4F4"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Nesmukialąstelinis plaučių vėžys</w:t>
      </w:r>
    </w:p>
    <w:p w14:paraId="550615A2" w14:textId="77777777" w:rsidR="00E91109" w:rsidRPr="00A70D15" w:rsidRDefault="00E91109" w:rsidP="00E91109">
      <w:pPr>
        <w:spacing w:after="0" w:line="240" w:lineRule="auto"/>
        <w:rPr>
          <w:rFonts w:ascii="Times New Roman" w:hAnsi="Times New Roman"/>
          <w:lang w:val="lt-LT"/>
        </w:rPr>
      </w:pPr>
    </w:p>
    <w:p w14:paraId="6578BE64"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Camitotic skirtas:</w:t>
      </w:r>
    </w:p>
    <w:p w14:paraId="642CFAA9"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lokaliai progresavusio arba metastazavusio nesmulkialąstelinio plaučių vėžio gydymui tuo atveju, jeigu ankstesnė chemoterapija buvo neveiksminga;</w:t>
      </w:r>
    </w:p>
    <w:p w14:paraId="2C991AA9" w14:textId="77777777" w:rsidR="00E91109" w:rsidRPr="00A70D15" w:rsidRDefault="00E91109" w:rsidP="00E91109">
      <w:pPr>
        <w:tabs>
          <w:tab w:val="left" w:pos="567"/>
        </w:tabs>
        <w:spacing w:after="0" w:line="240" w:lineRule="auto"/>
        <w:rPr>
          <w:rFonts w:ascii="Times New Roman" w:hAnsi="Times New Roman"/>
          <w:lang w:val="lt-LT"/>
        </w:rPr>
      </w:pPr>
    </w:p>
    <w:p w14:paraId="08A08324"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anksčiau chemoterapiniais preparatais negydyto neoperuotino lokaliai progresavusio arba metastazavusio nesmulkialąstelinio plaučių vėžio gydymui kartu su cisplatina.</w:t>
      </w:r>
    </w:p>
    <w:p w14:paraId="10D3A2F8" w14:textId="77777777" w:rsidR="00E91109" w:rsidRPr="00A70D15" w:rsidRDefault="00E91109" w:rsidP="00E91109">
      <w:pPr>
        <w:tabs>
          <w:tab w:val="left" w:pos="567"/>
        </w:tabs>
        <w:spacing w:after="0" w:line="240" w:lineRule="auto"/>
        <w:rPr>
          <w:rFonts w:ascii="Times New Roman" w:hAnsi="Times New Roman"/>
          <w:lang w:val="lt-LT"/>
        </w:rPr>
      </w:pPr>
    </w:p>
    <w:p w14:paraId="221FC1FD"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Prostatos vėžys</w:t>
      </w:r>
    </w:p>
    <w:p w14:paraId="3761BBBC" w14:textId="77777777" w:rsidR="00E91109" w:rsidRPr="00A70D15" w:rsidRDefault="00E91109" w:rsidP="00E91109">
      <w:pPr>
        <w:spacing w:after="0" w:line="240" w:lineRule="auto"/>
        <w:rPr>
          <w:rFonts w:ascii="Times New Roman" w:hAnsi="Times New Roman"/>
          <w:lang w:val="lt-LT"/>
        </w:rPr>
      </w:pPr>
    </w:p>
    <w:p w14:paraId="3B6BF74F"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Camitotic skirtas:</w:t>
      </w:r>
    </w:p>
    <w:p w14:paraId="37FB6DA3"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 xml:space="preserve">metastazavusio </w:t>
      </w:r>
      <w:r w:rsidR="00271878" w:rsidRPr="00271878">
        <w:rPr>
          <w:rFonts w:ascii="Times New Roman" w:hAnsi="Times New Roman"/>
          <w:lang w:val="lt-LT"/>
        </w:rPr>
        <w:t>kastracijai atspar</w:t>
      </w:r>
      <w:r w:rsidR="00271878">
        <w:rPr>
          <w:rFonts w:ascii="Times New Roman" w:hAnsi="Times New Roman"/>
          <w:lang w:val="lt-LT"/>
        </w:rPr>
        <w:t xml:space="preserve">aus </w:t>
      </w:r>
      <w:r w:rsidRPr="00A70D15">
        <w:rPr>
          <w:rFonts w:ascii="Times New Roman" w:hAnsi="Times New Roman"/>
          <w:lang w:val="lt-LT"/>
        </w:rPr>
        <w:t>prostatos vėžio gydymui kartu su prednizonu ar prednizolonu.</w:t>
      </w:r>
    </w:p>
    <w:p w14:paraId="43A9DB2F" w14:textId="77777777" w:rsidR="00E91109" w:rsidRDefault="00E91109" w:rsidP="00E91109">
      <w:pPr>
        <w:tabs>
          <w:tab w:val="left" w:pos="567"/>
        </w:tabs>
        <w:spacing w:after="0" w:line="240" w:lineRule="auto"/>
        <w:rPr>
          <w:rFonts w:ascii="Times New Roman" w:hAnsi="Times New Roman"/>
          <w:lang w:val="lt-LT"/>
        </w:rPr>
      </w:pPr>
    </w:p>
    <w:p w14:paraId="664A7329" w14:textId="77777777" w:rsidR="00015A1C" w:rsidRDefault="00271878" w:rsidP="00E91109">
      <w:pPr>
        <w:tabs>
          <w:tab w:val="left" w:pos="567"/>
        </w:tabs>
        <w:spacing w:after="0" w:line="240" w:lineRule="auto"/>
        <w:rPr>
          <w:rFonts w:ascii="Times New Roman" w:hAnsi="Times New Roman"/>
          <w:lang w:val="lt-LT"/>
        </w:rPr>
      </w:pPr>
      <w:r>
        <w:rPr>
          <w:rFonts w:ascii="Times New Roman" w:hAnsi="Times New Roman"/>
          <w:lang w:val="lt-LT"/>
        </w:rPr>
        <w:t>Camitotic</w:t>
      </w:r>
      <w:r w:rsidRPr="00271878">
        <w:rPr>
          <w:rFonts w:ascii="Times New Roman" w:hAnsi="Times New Roman"/>
          <w:lang w:val="lt-LT"/>
        </w:rPr>
        <w:t xml:space="preserve"> vartojamas kartu su androgenų deprivacijos terapija (ADT), kartu su prednizonu ar prednizolonu arba be jų, metastazavusiam hormonams jautriam prostatos vėžiui gydyti.</w:t>
      </w:r>
    </w:p>
    <w:p w14:paraId="5130EAF9" w14:textId="77777777" w:rsidR="00015A1C" w:rsidRPr="00A70D15" w:rsidRDefault="00015A1C" w:rsidP="00E91109">
      <w:pPr>
        <w:tabs>
          <w:tab w:val="left" w:pos="567"/>
        </w:tabs>
        <w:spacing w:after="0" w:line="240" w:lineRule="auto"/>
        <w:rPr>
          <w:rFonts w:ascii="Times New Roman" w:hAnsi="Times New Roman"/>
          <w:lang w:val="lt-LT"/>
        </w:rPr>
      </w:pPr>
    </w:p>
    <w:p w14:paraId="5CB32EB1"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Skrandžio adenokarcinoma</w:t>
      </w:r>
    </w:p>
    <w:p w14:paraId="61132D24" w14:textId="77777777" w:rsidR="00E91109" w:rsidRPr="00A70D15" w:rsidRDefault="00E91109" w:rsidP="00E91109">
      <w:pPr>
        <w:tabs>
          <w:tab w:val="left" w:pos="567"/>
        </w:tabs>
        <w:spacing w:after="0" w:line="240" w:lineRule="auto"/>
        <w:rPr>
          <w:rFonts w:ascii="Times New Roman" w:hAnsi="Times New Roman"/>
          <w:u w:val="single"/>
          <w:lang w:val="lt-LT"/>
        </w:rPr>
      </w:pPr>
    </w:p>
    <w:p w14:paraId="37B7AD0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Camitotic skirtas:</w:t>
      </w:r>
    </w:p>
    <w:p w14:paraId="1C767F93"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 xml:space="preserve">metastazavusios skrandžio adenokarcinomos, įskaitant skrandžio ir stemplės jungties adenokarcinomą, gydymui kartu su 5-fluorouracilu, </w:t>
      </w:r>
      <w:r w:rsidRPr="00A70D15">
        <w:rPr>
          <w:rFonts w:ascii="Times New Roman" w:hAnsi="Times New Roman"/>
          <w:lang w:val="lt-LT" w:eastAsia="lt-LT"/>
        </w:rPr>
        <w:t>jei metastazavusio vėžio chemoterapija anksčiau netaikyta</w:t>
      </w:r>
      <w:r w:rsidRPr="00A70D15">
        <w:rPr>
          <w:rFonts w:ascii="Times New Roman" w:hAnsi="Times New Roman"/>
          <w:lang w:val="lt-LT"/>
        </w:rPr>
        <w:t>.</w:t>
      </w:r>
    </w:p>
    <w:p w14:paraId="0908F88E" w14:textId="77777777" w:rsidR="00E91109" w:rsidRPr="00A70D15" w:rsidRDefault="00E91109" w:rsidP="00E91109">
      <w:pPr>
        <w:tabs>
          <w:tab w:val="left" w:pos="567"/>
        </w:tabs>
        <w:spacing w:after="0" w:line="240" w:lineRule="auto"/>
        <w:rPr>
          <w:rFonts w:ascii="Times New Roman" w:hAnsi="Times New Roman"/>
          <w:lang w:val="lt-LT"/>
        </w:rPr>
      </w:pPr>
    </w:p>
    <w:p w14:paraId="3834245F"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Galvos ir kaklo vėžys</w:t>
      </w:r>
    </w:p>
    <w:p w14:paraId="4364209C" w14:textId="77777777" w:rsidR="00E91109" w:rsidRPr="00A70D15" w:rsidRDefault="00E91109" w:rsidP="00E91109">
      <w:pPr>
        <w:spacing w:after="0" w:line="240" w:lineRule="auto"/>
        <w:rPr>
          <w:rFonts w:ascii="Times New Roman" w:hAnsi="Times New Roman"/>
          <w:lang w:val="lt-LT"/>
        </w:rPr>
      </w:pPr>
    </w:p>
    <w:p w14:paraId="7343E12D"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Camitotic skirtas:</w:t>
      </w:r>
    </w:p>
    <w:p w14:paraId="0E2279C1"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lokaliai progresavusios plokščialąstelinės galvos ir kaklo karcinomos pradiniam gydymui kartu su cisplatina ir 5-fluorouracilu.</w:t>
      </w:r>
    </w:p>
    <w:p w14:paraId="5BA5A512" w14:textId="77777777" w:rsidR="00E91109" w:rsidRPr="00A70D15" w:rsidRDefault="00E91109" w:rsidP="00E91109">
      <w:pPr>
        <w:tabs>
          <w:tab w:val="left" w:pos="567"/>
        </w:tabs>
        <w:spacing w:after="0" w:line="240" w:lineRule="auto"/>
        <w:rPr>
          <w:rFonts w:ascii="Times New Roman" w:hAnsi="Times New Roman"/>
          <w:b/>
          <w:lang w:val="lt-LT"/>
        </w:rPr>
      </w:pPr>
    </w:p>
    <w:p w14:paraId="7CBA9A12" w14:textId="77777777" w:rsidR="00E91109" w:rsidRPr="00A70D15" w:rsidRDefault="00E91109" w:rsidP="00D26274">
      <w:pPr>
        <w:tabs>
          <w:tab w:val="left" w:pos="567"/>
        </w:tabs>
        <w:spacing w:after="0" w:line="240" w:lineRule="auto"/>
        <w:rPr>
          <w:rFonts w:ascii="Times New Roman" w:hAnsi="Times New Roman"/>
          <w:lang w:val="lt-LT"/>
        </w:rPr>
      </w:pPr>
      <w:r w:rsidRPr="00A70D15">
        <w:rPr>
          <w:rFonts w:ascii="Times New Roman" w:hAnsi="Times New Roman"/>
          <w:b/>
          <w:lang w:val="lt-LT"/>
        </w:rPr>
        <w:t>4.2</w:t>
      </w:r>
      <w:r w:rsidR="003B088C" w:rsidRPr="00A70D15">
        <w:rPr>
          <w:rFonts w:ascii="Times New Roman" w:hAnsi="Times New Roman"/>
          <w:b/>
          <w:lang w:val="lt-LT"/>
        </w:rPr>
        <w:tab/>
      </w:r>
      <w:r w:rsidRPr="00A70D15">
        <w:rPr>
          <w:rFonts w:ascii="Times New Roman" w:hAnsi="Times New Roman"/>
          <w:b/>
          <w:lang w:val="lt-LT"/>
        </w:rPr>
        <w:t>Dozavimas ir vartojimo metodas</w:t>
      </w:r>
    </w:p>
    <w:p w14:paraId="1DB5B261" w14:textId="77777777" w:rsidR="00E91109" w:rsidRPr="00A70D15" w:rsidRDefault="00E91109" w:rsidP="00E91109">
      <w:pPr>
        <w:spacing w:after="0" w:line="240" w:lineRule="auto"/>
        <w:rPr>
          <w:rFonts w:ascii="Times New Roman" w:hAnsi="Times New Roman"/>
          <w:lang w:val="lt-LT"/>
        </w:rPr>
      </w:pPr>
    </w:p>
    <w:p w14:paraId="5E89073B"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Docetakseliu galima gydyti tik skyriuose, specializuotuose gydyti citotoksine chemoterapija. Jo galima leisti į veną tik gydytojui, turinčiam gydymo priešvėžine chemoterapija kvalifikaciją, prižiūrint (žr.</w:t>
      </w:r>
      <w:r w:rsidR="003B088C" w:rsidRPr="00A70D15">
        <w:rPr>
          <w:rFonts w:ascii="Times New Roman" w:hAnsi="Times New Roman"/>
          <w:lang w:val="lt-LT"/>
        </w:rPr>
        <w:t> </w:t>
      </w:r>
      <w:r w:rsidRPr="00A70D15">
        <w:rPr>
          <w:rFonts w:ascii="Times New Roman" w:hAnsi="Times New Roman"/>
          <w:lang w:val="lt-LT"/>
        </w:rPr>
        <w:t>6.6</w:t>
      </w:r>
      <w:r w:rsidR="003B088C" w:rsidRPr="00A70D15">
        <w:rPr>
          <w:rFonts w:ascii="Times New Roman" w:hAnsi="Times New Roman"/>
          <w:lang w:val="lt-LT"/>
        </w:rPr>
        <w:t> </w:t>
      </w:r>
      <w:r w:rsidRPr="00A70D15">
        <w:rPr>
          <w:rFonts w:ascii="Times New Roman" w:hAnsi="Times New Roman"/>
          <w:lang w:val="lt-LT"/>
        </w:rPr>
        <w:t>skyrių).</w:t>
      </w:r>
    </w:p>
    <w:p w14:paraId="49E75406" w14:textId="77777777" w:rsidR="00E91109" w:rsidRPr="00A70D15" w:rsidRDefault="00E91109" w:rsidP="00E91109">
      <w:pPr>
        <w:tabs>
          <w:tab w:val="left" w:pos="567"/>
        </w:tabs>
        <w:spacing w:after="0" w:line="240" w:lineRule="auto"/>
        <w:rPr>
          <w:rFonts w:ascii="Times New Roman" w:hAnsi="Times New Roman"/>
          <w:lang w:val="lt-LT"/>
        </w:rPr>
      </w:pPr>
    </w:p>
    <w:p w14:paraId="4A8F521B" w14:textId="77777777" w:rsidR="00E91109" w:rsidRPr="00A70D15" w:rsidRDefault="006D0F0D" w:rsidP="00E91109">
      <w:pPr>
        <w:tabs>
          <w:tab w:val="left" w:pos="567"/>
        </w:tabs>
        <w:spacing w:after="0" w:line="240" w:lineRule="auto"/>
        <w:rPr>
          <w:rFonts w:ascii="Times New Roman" w:hAnsi="Times New Roman"/>
          <w:u w:val="single"/>
          <w:lang w:val="lt-LT"/>
        </w:rPr>
      </w:pPr>
      <w:r>
        <w:rPr>
          <w:rFonts w:ascii="Times New Roman" w:hAnsi="Times New Roman"/>
          <w:u w:val="single"/>
          <w:lang w:val="lt-LT"/>
        </w:rPr>
        <w:t>D</w:t>
      </w:r>
      <w:r w:rsidR="00E91109" w:rsidRPr="00A70D15">
        <w:rPr>
          <w:rFonts w:ascii="Times New Roman" w:hAnsi="Times New Roman"/>
          <w:u w:val="single"/>
          <w:lang w:val="lt-LT"/>
        </w:rPr>
        <w:t>ozavimas</w:t>
      </w:r>
    </w:p>
    <w:p w14:paraId="774DAD2C" w14:textId="77777777" w:rsidR="00E91109" w:rsidRPr="00A70D15" w:rsidRDefault="00E91109" w:rsidP="00E91109">
      <w:pPr>
        <w:tabs>
          <w:tab w:val="left" w:pos="567"/>
        </w:tabs>
        <w:spacing w:after="0" w:line="240" w:lineRule="auto"/>
        <w:rPr>
          <w:rFonts w:ascii="Times New Roman" w:hAnsi="Times New Roman"/>
          <w:lang w:val="lt-LT"/>
        </w:rPr>
      </w:pPr>
    </w:p>
    <w:p w14:paraId="79F9693E"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Gydant krūties vėžį, nesmulkialąstelinį plaučių vėžį, skrandžio ar galvos ir kaklo vėžį, galima taikyti 3</w:t>
      </w:r>
      <w:r w:rsidR="003B088C" w:rsidRPr="00A70D15">
        <w:rPr>
          <w:rFonts w:ascii="Times New Roman" w:hAnsi="Times New Roman"/>
          <w:lang w:val="lt-LT"/>
        </w:rPr>
        <w:t> </w:t>
      </w:r>
      <w:r w:rsidRPr="00A70D15">
        <w:rPr>
          <w:rFonts w:ascii="Times New Roman" w:hAnsi="Times New Roman"/>
          <w:lang w:val="lt-LT"/>
        </w:rPr>
        <w:t>parų premedikaciją geriamaisiais kortikosteroidų preparatais, pvz., 16 mg deksametazono paros doze (t. y. po 8 mg 2</w:t>
      </w:r>
      <w:r w:rsidR="003B088C" w:rsidRPr="00A70D15">
        <w:rPr>
          <w:rFonts w:ascii="Times New Roman" w:hAnsi="Times New Roman"/>
          <w:lang w:val="lt-LT"/>
        </w:rPr>
        <w:t> </w:t>
      </w:r>
      <w:r w:rsidRPr="00A70D15">
        <w:rPr>
          <w:rFonts w:ascii="Times New Roman" w:hAnsi="Times New Roman"/>
          <w:lang w:val="lt-LT"/>
        </w:rPr>
        <w:t>kartus per parą), išskyrus atvejus, kai yra kontraindikacijų. Premedikaciją reikia pradėti likus parai iki docetakselio infuzijos (žr.</w:t>
      </w:r>
      <w:r w:rsidR="003B088C" w:rsidRPr="00A70D15">
        <w:rPr>
          <w:rFonts w:ascii="Times New Roman" w:hAnsi="Times New Roman"/>
          <w:lang w:val="lt-LT"/>
        </w:rPr>
        <w:t> </w:t>
      </w:r>
      <w:r w:rsidRPr="00A70D15">
        <w:rPr>
          <w:rFonts w:ascii="Times New Roman" w:hAnsi="Times New Roman"/>
          <w:lang w:val="lt-LT"/>
        </w:rPr>
        <w:t>4.4</w:t>
      </w:r>
      <w:r w:rsidR="003B088C" w:rsidRPr="00A70D15">
        <w:rPr>
          <w:rFonts w:ascii="Times New Roman" w:hAnsi="Times New Roman"/>
          <w:lang w:val="lt-LT"/>
        </w:rPr>
        <w:t> </w:t>
      </w:r>
      <w:r w:rsidRPr="00A70D15">
        <w:rPr>
          <w:rFonts w:ascii="Times New Roman" w:hAnsi="Times New Roman"/>
          <w:lang w:val="lt-LT"/>
        </w:rPr>
        <w:t>skyrių).</w:t>
      </w:r>
    </w:p>
    <w:p w14:paraId="70475DE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Docetakselio ir prednizono arba prednizolono deriniu gydant </w:t>
      </w:r>
      <w:r w:rsidR="00271878" w:rsidRPr="00271878">
        <w:rPr>
          <w:rFonts w:ascii="Times New Roman" w:hAnsi="Times New Roman"/>
          <w:lang w:val="lt-LT"/>
        </w:rPr>
        <w:t>metastazavusį kastracijai atsparų</w:t>
      </w:r>
      <w:r w:rsidR="00E14DA1" w:rsidRPr="00E14DA1">
        <w:rPr>
          <w:rFonts w:ascii="Times New Roman" w:hAnsi="Times New Roman"/>
          <w:lang w:val="lt-LT"/>
        </w:rPr>
        <w:t xml:space="preserve"> </w:t>
      </w:r>
      <w:r w:rsidRPr="00A70D15">
        <w:rPr>
          <w:rFonts w:ascii="Times New Roman" w:hAnsi="Times New Roman"/>
          <w:lang w:val="lt-LT"/>
        </w:rPr>
        <w:t>prostatos vėžį, rekomenduojama premedikuoti deksametazonu, kurio 8 mg dozę reikia gerti likus 12 val., 3 val. ir 1 val. iki docetakselio infuzijos (žr.</w:t>
      </w:r>
      <w:r w:rsidR="003B088C" w:rsidRPr="00A70D15">
        <w:rPr>
          <w:rFonts w:ascii="Times New Roman" w:hAnsi="Times New Roman"/>
          <w:lang w:val="lt-LT"/>
        </w:rPr>
        <w:t> </w:t>
      </w:r>
      <w:r w:rsidRPr="00A70D15">
        <w:rPr>
          <w:rFonts w:ascii="Times New Roman" w:hAnsi="Times New Roman"/>
          <w:lang w:val="lt-LT"/>
        </w:rPr>
        <w:t>4.4</w:t>
      </w:r>
      <w:r w:rsidR="003B088C" w:rsidRPr="00A70D15">
        <w:rPr>
          <w:rFonts w:ascii="Times New Roman" w:hAnsi="Times New Roman"/>
          <w:lang w:val="lt-LT"/>
        </w:rPr>
        <w:t> </w:t>
      </w:r>
      <w:r w:rsidRPr="00A70D15">
        <w:rPr>
          <w:rFonts w:ascii="Times New Roman" w:hAnsi="Times New Roman"/>
          <w:lang w:val="lt-LT"/>
        </w:rPr>
        <w:t>skyrių).</w:t>
      </w:r>
    </w:p>
    <w:p w14:paraId="7CE9E318" w14:textId="77777777" w:rsidR="00E91109" w:rsidRDefault="00271878" w:rsidP="00E91109">
      <w:pPr>
        <w:tabs>
          <w:tab w:val="left" w:pos="567"/>
        </w:tabs>
        <w:spacing w:after="0" w:line="240" w:lineRule="auto"/>
        <w:rPr>
          <w:rFonts w:ascii="Times New Roman" w:hAnsi="Times New Roman"/>
          <w:lang w:val="lt-LT"/>
        </w:rPr>
      </w:pPr>
      <w:r w:rsidRPr="00271878">
        <w:rPr>
          <w:rFonts w:ascii="Times New Roman" w:hAnsi="Times New Roman"/>
          <w:lang w:val="lt-LT"/>
        </w:rPr>
        <w:t>Gydant hormonams jautrų prostatos vėžį, premedikacijai rekomenduojama skirti 8 mg geriamojo deksametazono likus 12 val., 3 val. ir 1 val. iki docetakselio infuzijos, nepriklausomai nuo to, ar kartu vartojamas prednizonas ar prednizolonas (žr. 4.4 skyrių).</w:t>
      </w:r>
    </w:p>
    <w:p w14:paraId="33BA05E2" w14:textId="77777777" w:rsidR="00E14DA1" w:rsidRDefault="00E14DA1" w:rsidP="00E91109">
      <w:pPr>
        <w:tabs>
          <w:tab w:val="left" w:pos="567"/>
        </w:tabs>
        <w:spacing w:after="0" w:line="240" w:lineRule="auto"/>
        <w:rPr>
          <w:rFonts w:ascii="Times New Roman" w:hAnsi="Times New Roman"/>
          <w:lang w:val="lt-LT"/>
        </w:rPr>
      </w:pPr>
    </w:p>
    <w:p w14:paraId="028073D1" w14:textId="77777777" w:rsidR="006D0F0D" w:rsidRDefault="006D0F0D" w:rsidP="00E91109">
      <w:pPr>
        <w:tabs>
          <w:tab w:val="left" w:pos="567"/>
        </w:tabs>
        <w:spacing w:after="0" w:line="240" w:lineRule="auto"/>
        <w:rPr>
          <w:rFonts w:ascii="Times New Roman" w:hAnsi="Times New Roman"/>
          <w:lang w:val="lt-LT"/>
        </w:rPr>
      </w:pPr>
      <w:r w:rsidRPr="006D0F0D">
        <w:rPr>
          <w:rFonts w:ascii="Times New Roman" w:hAnsi="Times New Roman"/>
          <w:lang w:val="lt-LT"/>
        </w:rPr>
        <w:t>Hematologinio toksiškumo rizikai mažinti galima taikyti profilaktinį gydymą G-CSF.</w:t>
      </w:r>
    </w:p>
    <w:p w14:paraId="14E7BBB2" w14:textId="77777777" w:rsidR="006D0F0D" w:rsidRPr="00A70D15" w:rsidRDefault="006D0F0D" w:rsidP="00E91109">
      <w:pPr>
        <w:tabs>
          <w:tab w:val="left" w:pos="567"/>
        </w:tabs>
        <w:spacing w:after="0" w:line="240" w:lineRule="auto"/>
        <w:rPr>
          <w:rFonts w:ascii="Times New Roman" w:hAnsi="Times New Roman"/>
          <w:lang w:val="lt-LT"/>
        </w:rPr>
      </w:pPr>
    </w:p>
    <w:p w14:paraId="191859EF"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Reikiama Camitotic dozė į veną lašinama 1 val. kas 3</w:t>
      </w:r>
      <w:r w:rsidR="003B088C" w:rsidRPr="00A70D15">
        <w:rPr>
          <w:rFonts w:ascii="Times New Roman" w:hAnsi="Times New Roman"/>
          <w:lang w:val="lt-LT"/>
        </w:rPr>
        <w:t> </w:t>
      </w:r>
      <w:r w:rsidRPr="00A70D15">
        <w:rPr>
          <w:rFonts w:ascii="Times New Roman" w:hAnsi="Times New Roman"/>
          <w:lang w:val="lt-LT"/>
        </w:rPr>
        <w:t>savaitės.</w:t>
      </w:r>
    </w:p>
    <w:p w14:paraId="563EEE21" w14:textId="77777777" w:rsidR="00E91109" w:rsidRPr="00A70D15" w:rsidRDefault="00E91109" w:rsidP="00E91109">
      <w:pPr>
        <w:tabs>
          <w:tab w:val="left" w:pos="567"/>
        </w:tabs>
        <w:spacing w:after="0" w:line="240" w:lineRule="auto"/>
        <w:rPr>
          <w:rFonts w:ascii="Times New Roman" w:hAnsi="Times New Roman"/>
          <w:lang w:val="lt-LT"/>
        </w:rPr>
      </w:pPr>
    </w:p>
    <w:p w14:paraId="47424CB1"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Krūties vėžys</w:t>
      </w:r>
    </w:p>
    <w:p w14:paraId="558500EF"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Adjuvantiniam į limfmazgius metastazavusio ir į limfmazgius nemetastazavusio operuotino krūties vėžio gydymui rekomenduojama docetakselio dozė yra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Ji kas 3</w:t>
      </w:r>
      <w:r w:rsidR="003B088C" w:rsidRPr="00A70D15">
        <w:rPr>
          <w:rFonts w:ascii="Times New Roman" w:hAnsi="Times New Roman"/>
          <w:lang w:val="lt-LT"/>
        </w:rPr>
        <w:t> </w:t>
      </w:r>
      <w:r w:rsidRPr="00A70D15">
        <w:rPr>
          <w:rFonts w:ascii="Times New Roman" w:hAnsi="Times New Roman"/>
          <w:lang w:val="lt-LT"/>
        </w:rPr>
        <w:t>savaitės leidžiama į veną, praėjus 1 val. po 50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doksorubicino ir 500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ciklofosfamido dozių pavartojimo. Iš viso taikomi 6</w:t>
      </w:r>
      <w:r w:rsidR="003B088C" w:rsidRPr="00A70D15">
        <w:rPr>
          <w:rFonts w:ascii="Times New Roman" w:hAnsi="Times New Roman"/>
          <w:lang w:val="lt-LT"/>
        </w:rPr>
        <w:t> </w:t>
      </w:r>
      <w:r w:rsidRPr="00A70D15">
        <w:rPr>
          <w:rFonts w:ascii="Times New Roman" w:hAnsi="Times New Roman"/>
          <w:lang w:val="lt-LT"/>
        </w:rPr>
        <w:t>tokie gydymo ciklai (TAC gydymo planas) (žr. ir poskyrį „Dozės keitimas gydymo metu“).</w:t>
      </w:r>
    </w:p>
    <w:p w14:paraId="6A81BA79"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lang w:val="lt-LT"/>
        </w:rPr>
        <w:t>Lokalaus progresavusio arba metastazinio krūties vėžio monoterapijai rekomenduojama docetakselio dozė yra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Pirmaeilei terapijai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dozę reikia derinti su 50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doksorubicino doze.</w:t>
      </w:r>
    </w:p>
    <w:p w14:paraId="0DDB9225" w14:textId="77777777" w:rsidR="00E91109" w:rsidRPr="00A70D15" w:rsidRDefault="00E91109" w:rsidP="00E91109">
      <w:pPr>
        <w:tabs>
          <w:tab w:val="left" w:pos="567"/>
        </w:tabs>
        <w:spacing w:after="0" w:line="240" w:lineRule="auto"/>
        <w:rPr>
          <w:rFonts w:ascii="Times New Roman" w:hAnsi="Times New Roman"/>
          <w:lang w:val="lt-LT"/>
        </w:rPr>
      </w:pPr>
    </w:p>
    <w:p w14:paraId="3B825548"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Gydant docetakselio ir transtuzumabo deriniu, rekomenduojama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dozę infuzuoti kas 3</w:t>
      </w:r>
      <w:r w:rsidR="003B088C" w:rsidRPr="00A70D15">
        <w:rPr>
          <w:rFonts w:ascii="Times New Roman" w:hAnsi="Times New Roman"/>
          <w:lang w:val="lt-LT"/>
        </w:rPr>
        <w:t> </w:t>
      </w:r>
      <w:r w:rsidRPr="00A70D15">
        <w:rPr>
          <w:rFonts w:ascii="Times New Roman" w:hAnsi="Times New Roman"/>
          <w:lang w:val="lt-LT"/>
        </w:rPr>
        <w:t xml:space="preserve">savaitės, reikiamą transtuzumabo dozę </w:t>
      </w:r>
      <w:r w:rsidRPr="00A70D15">
        <w:rPr>
          <w:rFonts w:ascii="Times New Roman" w:hAnsi="Times New Roman"/>
          <w:lang w:val="lt-LT"/>
        </w:rPr>
        <w:sym w:font="Symbol" w:char="F02D"/>
      </w:r>
      <w:r w:rsidRPr="00A70D15">
        <w:rPr>
          <w:rFonts w:ascii="Times New Roman" w:hAnsi="Times New Roman"/>
          <w:lang w:val="lt-LT"/>
        </w:rPr>
        <w:t xml:space="preserve"> kas savaitę. Pagrindžiamojo docetakselio tyrimo metu docetakselio buvo pradėta infuzuoti kitą dieną po pirmos transtuzumabo dozės infuzijos. Kitos docetakselio dozės buvo infuzuojamos tuoj pat po transtuzumabo infuzijos, jeigu suleista transtuzumabo dozė buvo toleruojama gerai. Kaip transtuzumabą dozuoti ir vartoti, nurodyta transtuzumabo charakteristikų santraukoje.</w:t>
      </w:r>
    </w:p>
    <w:p w14:paraId="120E7BB5" w14:textId="77777777" w:rsidR="00E91109" w:rsidRPr="00A70D15" w:rsidRDefault="00E91109" w:rsidP="00E91109">
      <w:pPr>
        <w:tabs>
          <w:tab w:val="left" w:pos="567"/>
        </w:tabs>
        <w:spacing w:after="0" w:line="240" w:lineRule="auto"/>
        <w:rPr>
          <w:rFonts w:ascii="Times New Roman" w:hAnsi="Times New Roman"/>
          <w:lang w:val="lt-LT"/>
        </w:rPr>
      </w:pPr>
    </w:p>
    <w:p w14:paraId="50AC8C58"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Gydant docetakselio ir kapecitabino deriniu, rekomenduojama kas 3</w:t>
      </w:r>
      <w:r w:rsidR="003B088C" w:rsidRPr="00A70D15">
        <w:rPr>
          <w:rFonts w:ascii="Times New Roman" w:hAnsi="Times New Roman"/>
          <w:lang w:val="lt-LT"/>
        </w:rPr>
        <w:t> </w:t>
      </w:r>
      <w:r w:rsidRPr="00A70D15">
        <w:rPr>
          <w:rFonts w:ascii="Times New Roman" w:hAnsi="Times New Roman"/>
          <w:lang w:val="lt-LT"/>
        </w:rPr>
        <w:t>savaitės leisti į veną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dozę, o kapecitabino skirti gerti po 1 250 mg/m</w:t>
      </w:r>
      <w:r w:rsidRPr="00A70D15">
        <w:rPr>
          <w:rFonts w:ascii="Times New Roman" w:hAnsi="Times New Roman"/>
          <w:vertAlign w:val="superscript"/>
          <w:lang w:val="lt-LT"/>
        </w:rPr>
        <w:t>2</w:t>
      </w:r>
      <w:r w:rsidRPr="00A70D15">
        <w:rPr>
          <w:rFonts w:ascii="Times New Roman" w:hAnsi="Times New Roman"/>
          <w:lang w:val="lt-LT"/>
        </w:rPr>
        <w:t xml:space="preserve"> kūno paviršiaus 2</w:t>
      </w:r>
      <w:r w:rsidR="003B088C" w:rsidRPr="00A70D15">
        <w:rPr>
          <w:rFonts w:ascii="Times New Roman" w:hAnsi="Times New Roman"/>
          <w:lang w:val="lt-LT"/>
        </w:rPr>
        <w:t> </w:t>
      </w:r>
      <w:r w:rsidRPr="00A70D15">
        <w:rPr>
          <w:rFonts w:ascii="Times New Roman" w:hAnsi="Times New Roman"/>
          <w:lang w:val="lt-LT"/>
        </w:rPr>
        <w:t>kartus per parą (30 min. laikotarpiu po valgio) 2</w:t>
      </w:r>
      <w:r w:rsidR="003B088C" w:rsidRPr="00A70D15">
        <w:rPr>
          <w:rFonts w:ascii="Times New Roman" w:hAnsi="Times New Roman"/>
          <w:lang w:val="lt-LT"/>
        </w:rPr>
        <w:t> </w:t>
      </w:r>
      <w:r w:rsidRPr="00A70D15">
        <w:rPr>
          <w:rFonts w:ascii="Times New Roman" w:hAnsi="Times New Roman"/>
          <w:lang w:val="lt-LT"/>
        </w:rPr>
        <w:t>savaites, po kurių daroma savaitės pertrauką. Kaip apskaičiuoti kapecitabino dozę, atsižvelgiant į kūno paviršiaus plotą, nurodyta kapecitabino charakteristikų santraukoje.</w:t>
      </w:r>
    </w:p>
    <w:p w14:paraId="0690F1A6" w14:textId="77777777" w:rsidR="00E91109" w:rsidRPr="00A70D15" w:rsidRDefault="00E91109" w:rsidP="00E91109">
      <w:pPr>
        <w:tabs>
          <w:tab w:val="left" w:pos="567"/>
        </w:tabs>
        <w:spacing w:after="0" w:line="240" w:lineRule="auto"/>
        <w:rPr>
          <w:rFonts w:ascii="Times New Roman" w:hAnsi="Times New Roman"/>
          <w:lang w:val="lt-LT"/>
        </w:rPr>
      </w:pPr>
    </w:p>
    <w:p w14:paraId="01933371"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Nesmulkialąstelinis plaučių vėžys</w:t>
      </w:r>
    </w:p>
    <w:p w14:paraId="07292A21"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Pacientams, kuriems dėl nesmulkialąstelinio plaučių vėžio chemoterapija taikyta nebuvo, rekomenduojama docetakselio dozė yra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o tuoj pat po jos reikia per 30 – 60 min. sulašinti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cisplatinos dozę. Pacientams, kuriems ankstesnė chemoterapija, kurios pagrindinis vaistinis preparatas buvo platinos preparatas, buvo neveiksminga, rekomenduojama taikyti monoterapiją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doze.</w:t>
      </w:r>
    </w:p>
    <w:p w14:paraId="5141F0AE" w14:textId="77777777" w:rsidR="00E91109" w:rsidRPr="00A70D15" w:rsidRDefault="00E91109" w:rsidP="00E91109">
      <w:pPr>
        <w:tabs>
          <w:tab w:val="left" w:pos="567"/>
        </w:tabs>
        <w:spacing w:after="0" w:line="240" w:lineRule="auto"/>
        <w:rPr>
          <w:rFonts w:ascii="Times New Roman" w:hAnsi="Times New Roman"/>
          <w:lang w:val="lt-LT"/>
        </w:rPr>
      </w:pPr>
    </w:p>
    <w:p w14:paraId="69BB2D7F" w14:textId="77777777" w:rsidR="00E91109"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Prostatos vėžys</w:t>
      </w:r>
    </w:p>
    <w:p w14:paraId="4CCD410B" w14:textId="77777777" w:rsidR="008631DB" w:rsidRPr="00E14DA1" w:rsidRDefault="00805109" w:rsidP="00E91109">
      <w:pPr>
        <w:tabs>
          <w:tab w:val="left" w:pos="567"/>
        </w:tabs>
        <w:spacing w:after="0" w:line="240" w:lineRule="auto"/>
        <w:rPr>
          <w:rFonts w:ascii="Times New Roman" w:hAnsi="Times New Roman"/>
          <w:i/>
          <w:lang w:val="lt-LT"/>
        </w:rPr>
      </w:pPr>
      <w:r w:rsidRPr="00805109">
        <w:rPr>
          <w:rFonts w:ascii="Times New Roman" w:hAnsi="Times New Roman"/>
          <w:i/>
          <w:lang w:val="lt-LT"/>
        </w:rPr>
        <w:t>Metastazavęs kastracijai atsparus prostatos vėžys</w:t>
      </w:r>
    </w:p>
    <w:p w14:paraId="79453003"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Rekomenduojama docetakselio dozė yra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5 mg prednizono arba prednizolono dozę reikia gerti 2</w:t>
      </w:r>
      <w:r w:rsidR="003B088C" w:rsidRPr="00A70D15">
        <w:rPr>
          <w:rFonts w:ascii="Times New Roman" w:hAnsi="Times New Roman"/>
          <w:lang w:val="lt-LT"/>
        </w:rPr>
        <w:t> </w:t>
      </w:r>
      <w:r w:rsidRPr="00A70D15">
        <w:rPr>
          <w:rFonts w:ascii="Times New Roman" w:hAnsi="Times New Roman"/>
          <w:lang w:val="lt-LT"/>
        </w:rPr>
        <w:t>kartus per parą nepertraukiamai (žr.</w:t>
      </w:r>
      <w:r w:rsidR="003B088C" w:rsidRPr="00A70D15">
        <w:rPr>
          <w:rFonts w:ascii="Times New Roman" w:hAnsi="Times New Roman"/>
          <w:lang w:val="lt-LT"/>
        </w:rPr>
        <w:t> </w:t>
      </w:r>
      <w:r w:rsidRPr="00A70D15">
        <w:rPr>
          <w:rFonts w:ascii="Times New Roman" w:hAnsi="Times New Roman"/>
          <w:lang w:val="lt-LT"/>
        </w:rPr>
        <w:t>5.1</w:t>
      </w:r>
      <w:r w:rsidR="003B088C" w:rsidRPr="00A70D15">
        <w:rPr>
          <w:rFonts w:ascii="Times New Roman" w:hAnsi="Times New Roman"/>
          <w:lang w:val="lt-LT"/>
        </w:rPr>
        <w:t> </w:t>
      </w:r>
      <w:r w:rsidRPr="00A70D15">
        <w:rPr>
          <w:rFonts w:ascii="Times New Roman" w:hAnsi="Times New Roman"/>
          <w:lang w:val="lt-LT"/>
        </w:rPr>
        <w:t>skyrių).</w:t>
      </w:r>
    </w:p>
    <w:p w14:paraId="6E4FEE4E" w14:textId="77777777" w:rsidR="00E91109" w:rsidRDefault="00E91109" w:rsidP="00E91109">
      <w:pPr>
        <w:tabs>
          <w:tab w:val="left" w:pos="567"/>
        </w:tabs>
        <w:spacing w:after="0" w:line="240" w:lineRule="auto"/>
        <w:rPr>
          <w:rFonts w:ascii="Times New Roman" w:hAnsi="Times New Roman"/>
          <w:lang w:val="lt-LT"/>
        </w:rPr>
      </w:pPr>
    </w:p>
    <w:p w14:paraId="0B76130F" w14:textId="77777777" w:rsidR="00805109" w:rsidRPr="00805109" w:rsidRDefault="00805109" w:rsidP="00805109">
      <w:pPr>
        <w:tabs>
          <w:tab w:val="left" w:pos="567"/>
        </w:tabs>
        <w:spacing w:after="0" w:line="240" w:lineRule="auto"/>
        <w:rPr>
          <w:rFonts w:ascii="Times New Roman" w:hAnsi="Times New Roman"/>
          <w:i/>
          <w:lang w:val="lt-LT"/>
        </w:rPr>
      </w:pPr>
      <w:r w:rsidRPr="00805109">
        <w:rPr>
          <w:rFonts w:ascii="Times New Roman" w:hAnsi="Times New Roman"/>
          <w:i/>
          <w:lang w:val="lt-LT"/>
        </w:rPr>
        <w:t>Metastazavęs hormonams jautrus prostatos vėžys</w:t>
      </w:r>
    </w:p>
    <w:p w14:paraId="4BC5EF81" w14:textId="77777777" w:rsidR="00E14DA1" w:rsidRPr="00805109" w:rsidRDefault="00805109" w:rsidP="00805109">
      <w:pPr>
        <w:tabs>
          <w:tab w:val="left" w:pos="567"/>
        </w:tabs>
        <w:spacing w:after="0" w:line="240" w:lineRule="auto"/>
        <w:rPr>
          <w:rFonts w:ascii="Times New Roman" w:hAnsi="Times New Roman"/>
          <w:lang w:val="lt-LT"/>
        </w:rPr>
      </w:pPr>
      <w:r w:rsidRPr="00805109">
        <w:rPr>
          <w:rFonts w:ascii="Times New Roman" w:hAnsi="Times New Roman"/>
          <w:lang w:val="lt-LT"/>
        </w:rPr>
        <w:t>Rekomenduojama docetakselio dozė – 75 mg/m2 kas 3 savaites, iš viso skiriami 6 ciklai. Taip pat gali būti skiriama po 5 mg geriamojo prednizono arba prednizolono 2 kartus per parą be pertraukų.</w:t>
      </w:r>
    </w:p>
    <w:p w14:paraId="03820587" w14:textId="77777777" w:rsidR="00E14DA1" w:rsidRPr="00A70D15" w:rsidRDefault="00E14DA1" w:rsidP="00E14DA1">
      <w:pPr>
        <w:tabs>
          <w:tab w:val="left" w:pos="567"/>
        </w:tabs>
        <w:spacing w:after="0" w:line="240" w:lineRule="auto"/>
        <w:rPr>
          <w:rFonts w:ascii="Times New Roman" w:hAnsi="Times New Roman"/>
          <w:lang w:val="lt-LT"/>
        </w:rPr>
      </w:pPr>
    </w:p>
    <w:p w14:paraId="2E1AC178"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Skrandžio adenokarcinoma</w:t>
      </w:r>
    </w:p>
    <w:p w14:paraId="537CDFA0"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Rekomenduojama docetakselio dozė yra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Ji infuzuojama per valandą, o po to per 1 – 3 val. sulašinama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cisplatinos dozė (abu vaistinius preparatus reikia lašinti tik pirmąją gydymo ciklo parą). Cisplatinos infuziją baigus, reikia per 24 val. nepertraukiamai infuzuoti po 750 mg/m</w:t>
      </w:r>
      <w:r w:rsidRPr="00A70D15">
        <w:rPr>
          <w:rFonts w:ascii="Times New Roman" w:hAnsi="Times New Roman"/>
          <w:vertAlign w:val="superscript"/>
          <w:lang w:val="lt-LT"/>
        </w:rPr>
        <w:t>2</w:t>
      </w:r>
      <w:r w:rsidRPr="00A70D15">
        <w:rPr>
          <w:rFonts w:ascii="Times New Roman" w:hAnsi="Times New Roman"/>
          <w:lang w:val="lt-LT"/>
        </w:rPr>
        <w:t xml:space="preserve"> kūno paviršiaus 5-fluorouracilo per parą 5</w:t>
      </w:r>
      <w:r w:rsidR="003B088C" w:rsidRPr="00A70D15">
        <w:rPr>
          <w:rFonts w:ascii="Times New Roman" w:hAnsi="Times New Roman"/>
          <w:lang w:val="lt-LT"/>
        </w:rPr>
        <w:t> </w:t>
      </w:r>
      <w:r w:rsidRPr="00A70D15">
        <w:rPr>
          <w:rFonts w:ascii="Times New Roman" w:hAnsi="Times New Roman"/>
          <w:lang w:val="lt-LT"/>
        </w:rPr>
        <w:t>paras iš eilės. Tokį gydymo ciklą reikia kartoti kas 3</w:t>
      </w:r>
      <w:r w:rsidR="003B088C" w:rsidRPr="00A70D15">
        <w:rPr>
          <w:rFonts w:ascii="Times New Roman" w:hAnsi="Times New Roman"/>
          <w:lang w:val="lt-LT"/>
        </w:rPr>
        <w:t> </w:t>
      </w:r>
      <w:r w:rsidRPr="00A70D15">
        <w:rPr>
          <w:rFonts w:ascii="Times New Roman" w:hAnsi="Times New Roman"/>
          <w:lang w:val="lt-LT"/>
        </w:rPr>
        <w:t>savaitės. Pacientui būtina premedikacija vėmimą slopinančiais vaistiniais preparatais bei tinkama hidracija, kadangi infuzuojama cisplatinos. Hematologinio toksiškumo rizikai mažinti reikia taikyti profilaktinį gydymą G-CSF (žr. ir poskyrį „Dozės keitimas gydymo metu“).</w:t>
      </w:r>
    </w:p>
    <w:p w14:paraId="789BDE74" w14:textId="77777777" w:rsidR="00E91109" w:rsidRPr="00A70D15" w:rsidRDefault="00E91109" w:rsidP="00E91109">
      <w:pPr>
        <w:tabs>
          <w:tab w:val="left" w:pos="567"/>
        </w:tabs>
        <w:spacing w:after="0" w:line="240" w:lineRule="auto"/>
        <w:rPr>
          <w:rFonts w:ascii="Times New Roman" w:hAnsi="Times New Roman"/>
          <w:lang w:val="lt-LT"/>
        </w:rPr>
      </w:pPr>
    </w:p>
    <w:p w14:paraId="0EB20679"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Galvos ir kaklo vėžys</w:t>
      </w:r>
    </w:p>
    <w:p w14:paraId="5EAF0D06"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Pacientui būtina premedikacija vėmimą slopinančiais preparatais ir tinkama hidracija (prieš ir po cisplatinos infuzijos). Hematologinio toksiškumo rizikai mažinti galima taikyti profilaktinį gydymą G--CSF. Tyrimų TAX 323</w:t>
      </w:r>
      <w:r w:rsidR="0024272A" w:rsidRPr="00A70D15">
        <w:rPr>
          <w:rFonts w:ascii="Times New Roman" w:hAnsi="Times New Roman"/>
          <w:lang w:val="lt-LT"/>
        </w:rPr>
        <w:t> </w:t>
      </w:r>
      <w:r w:rsidRPr="00A70D15">
        <w:rPr>
          <w:rFonts w:ascii="Times New Roman" w:hAnsi="Times New Roman"/>
          <w:lang w:val="lt-LT"/>
        </w:rPr>
        <w:t>ir TAX 324</w:t>
      </w:r>
      <w:r w:rsidR="0024272A" w:rsidRPr="00A70D15">
        <w:rPr>
          <w:rFonts w:ascii="Times New Roman" w:hAnsi="Times New Roman"/>
          <w:lang w:val="lt-LT"/>
        </w:rPr>
        <w:t> </w:t>
      </w:r>
      <w:r w:rsidRPr="00A70D15">
        <w:rPr>
          <w:rFonts w:ascii="Times New Roman" w:hAnsi="Times New Roman"/>
          <w:lang w:val="lt-LT"/>
        </w:rPr>
        <w:t>metu visiems docetakseliu gydomiems pacientams buvo taikytas profilaktinis gydymas antibiotikais.</w:t>
      </w:r>
    </w:p>
    <w:p w14:paraId="7C937A70" w14:textId="77777777" w:rsidR="00E91109" w:rsidRPr="00A70D15" w:rsidRDefault="00E91109" w:rsidP="00E91109">
      <w:pPr>
        <w:tabs>
          <w:tab w:val="left" w:pos="567"/>
        </w:tabs>
        <w:spacing w:after="0" w:line="240" w:lineRule="auto"/>
        <w:rPr>
          <w:rFonts w:ascii="Times New Roman" w:hAnsi="Times New Roman"/>
          <w:lang w:val="lt-LT"/>
        </w:rPr>
      </w:pPr>
    </w:p>
    <w:p w14:paraId="40CD2408"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Įvadinė chemoterapija, po kurios taikoma radioterapija (TAX 323)</w:t>
      </w:r>
    </w:p>
    <w:p w14:paraId="18EC1ECD" w14:textId="77777777" w:rsidR="00E91109" w:rsidRPr="00A70D15" w:rsidRDefault="00E91109" w:rsidP="00E91109">
      <w:pPr>
        <w:tabs>
          <w:tab w:val="left" w:pos="567"/>
        </w:tabs>
        <w:spacing w:after="0" w:line="240" w:lineRule="auto"/>
        <w:ind w:left="567"/>
        <w:rPr>
          <w:rFonts w:ascii="Times New Roman" w:hAnsi="Times New Roman"/>
          <w:lang w:val="lt-LT"/>
        </w:rPr>
      </w:pPr>
      <w:r w:rsidRPr="00A70D15">
        <w:rPr>
          <w:rFonts w:ascii="Times New Roman" w:hAnsi="Times New Roman"/>
          <w:lang w:val="lt-LT"/>
        </w:rPr>
        <w:lastRenderedPageBreak/>
        <w:t>Įvadiniam neoperabilios lokalios progresavusios plokščialąstelinės galvos ir kaklo karcinomos (PGKK) gydymui rekomenduojama docetakselio dozė yra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Ji infuzuojama į veną per valandą. Po jos pirmą gydymo ciklo parą į veną per valandą infuzuojama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cisplatinos dozė, o po jos penkias paras iš eilės nepertraukiamai infuzuojama po 750 mg/m</w:t>
      </w:r>
      <w:r w:rsidRPr="00A70D15">
        <w:rPr>
          <w:rFonts w:ascii="Times New Roman" w:hAnsi="Times New Roman"/>
          <w:vertAlign w:val="superscript"/>
          <w:lang w:val="lt-LT"/>
        </w:rPr>
        <w:t>2</w:t>
      </w:r>
      <w:r w:rsidRPr="00A70D15">
        <w:rPr>
          <w:rFonts w:ascii="Times New Roman" w:hAnsi="Times New Roman"/>
          <w:lang w:val="lt-LT"/>
        </w:rPr>
        <w:t xml:space="preserve"> kūno paviršiaus 5-fluorouracilo per parą. Toks gydymo ciklas kartojamas kas 3</w:t>
      </w:r>
      <w:r w:rsidR="003B088C" w:rsidRPr="00A70D15">
        <w:rPr>
          <w:rFonts w:ascii="Times New Roman" w:hAnsi="Times New Roman"/>
          <w:lang w:val="lt-LT"/>
        </w:rPr>
        <w:t> </w:t>
      </w:r>
      <w:r w:rsidRPr="00A70D15">
        <w:rPr>
          <w:rFonts w:ascii="Times New Roman" w:hAnsi="Times New Roman"/>
          <w:lang w:val="lt-LT"/>
        </w:rPr>
        <w:t>savaitės. Iš viso taikomi 4</w:t>
      </w:r>
      <w:r w:rsidR="003B088C" w:rsidRPr="00A70D15">
        <w:rPr>
          <w:rFonts w:ascii="Times New Roman" w:hAnsi="Times New Roman"/>
          <w:lang w:val="lt-LT"/>
        </w:rPr>
        <w:t> </w:t>
      </w:r>
      <w:r w:rsidRPr="00A70D15">
        <w:rPr>
          <w:rFonts w:ascii="Times New Roman" w:hAnsi="Times New Roman"/>
          <w:lang w:val="lt-LT"/>
        </w:rPr>
        <w:t>gydymo ciklai. Chemoterapiją baigus, pacientui reikia taikyti radioterapiją.</w:t>
      </w:r>
    </w:p>
    <w:p w14:paraId="3566546C" w14:textId="77777777" w:rsidR="00E91109" w:rsidRPr="00A70D15" w:rsidRDefault="00E91109" w:rsidP="00E91109">
      <w:pPr>
        <w:tabs>
          <w:tab w:val="left" w:pos="567"/>
        </w:tabs>
        <w:spacing w:after="0" w:line="240" w:lineRule="auto"/>
        <w:ind w:left="1440"/>
        <w:rPr>
          <w:rFonts w:ascii="Times New Roman" w:hAnsi="Times New Roman"/>
          <w:lang w:val="lt-LT"/>
        </w:rPr>
      </w:pPr>
    </w:p>
    <w:p w14:paraId="31C184AF"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Įvadinei chemoterapijai, po kurios taikoma chemoradioterapija (TAX 324)</w:t>
      </w:r>
    </w:p>
    <w:p w14:paraId="680BF20E" w14:textId="77777777" w:rsidR="00E91109" w:rsidRPr="00A70D15" w:rsidRDefault="00E91109" w:rsidP="00E91109">
      <w:pPr>
        <w:tabs>
          <w:tab w:val="left" w:pos="567"/>
        </w:tabs>
        <w:spacing w:after="0" w:line="240" w:lineRule="auto"/>
        <w:ind w:left="567"/>
        <w:rPr>
          <w:rFonts w:ascii="Times New Roman" w:hAnsi="Times New Roman"/>
          <w:lang w:val="lt-LT"/>
        </w:rPr>
      </w:pPr>
      <w:r w:rsidRPr="00A70D15">
        <w:rPr>
          <w:rFonts w:ascii="Times New Roman" w:hAnsi="Times New Roman"/>
          <w:lang w:val="lt-LT"/>
        </w:rPr>
        <w:t>Įvadiniam lokalios progresavusios plokščialąstelinės galvos ir kaklo karcinomos (PGKK) gydymui (jeigu rezekcija techniškai yra neįmanoma, išgydymo chirurginiu būdu tikimybė yra maža arba jeigu siekiama išsaugoti organą) rekomenduojama docetakselio dozė yra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Ji infuzuojama į veną per valandą pirmą gydymo ciklo parą. Po jos per 30 min. – 3 val. infuzuojama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cisplatinos dozė, o po to nuo pirmos iki ketvirtos gydymo ciklo paros nepertraukiamai infuzuojama po 1 000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5-fluorouracilo per parą. Toks gydymo ciklas kartojamas kas 3</w:t>
      </w:r>
      <w:r w:rsidR="003B088C" w:rsidRPr="00A70D15">
        <w:rPr>
          <w:rFonts w:ascii="Times New Roman" w:hAnsi="Times New Roman"/>
          <w:lang w:val="lt-LT"/>
        </w:rPr>
        <w:t> </w:t>
      </w:r>
      <w:r w:rsidRPr="00A70D15">
        <w:rPr>
          <w:rFonts w:ascii="Times New Roman" w:hAnsi="Times New Roman"/>
          <w:lang w:val="lt-LT"/>
        </w:rPr>
        <w:t>savaitės. Iš viso taikomi 3</w:t>
      </w:r>
      <w:r w:rsidR="003B088C" w:rsidRPr="00A70D15">
        <w:rPr>
          <w:rFonts w:ascii="Times New Roman" w:hAnsi="Times New Roman"/>
          <w:lang w:val="lt-LT"/>
        </w:rPr>
        <w:t> </w:t>
      </w:r>
      <w:r w:rsidRPr="00A70D15">
        <w:rPr>
          <w:rFonts w:ascii="Times New Roman" w:hAnsi="Times New Roman"/>
          <w:lang w:val="lt-LT"/>
        </w:rPr>
        <w:t>gydymo ciklai. Chemoterapiją baigus, pacientui reikia taikyti chemoradioterapiją.</w:t>
      </w:r>
    </w:p>
    <w:p w14:paraId="2D52040A" w14:textId="77777777" w:rsidR="00E91109" w:rsidRPr="00A70D15" w:rsidRDefault="00E91109" w:rsidP="00E91109">
      <w:pPr>
        <w:tabs>
          <w:tab w:val="left" w:pos="567"/>
        </w:tabs>
        <w:spacing w:after="0" w:line="240" w:lineRule="auto"/>
        <w:rPr>
          <w:rFonts w:ascii="Times New Roman" w:hAnsi="Times New Roman"/>
          <w:lang w:val="lt-LT"/>
        </w:rPr>
      </w:pPr>
    </w:p>
    <w:p w14:paraId="3E71BE43"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Apie cisplatinos ir 5-fluorouracilo dozės keitimą informacijos pateikta šių preparatų charakteristikų santraukose.</w:t>
      </w:r>
    </w:p>
    <w:p w14:paraId="2C9CE6E2" w14:textId="77777777" w:rsidR="00E91109" w:rsidRPr="00A70D15" w:rsidRDefault="00E91109" w:rsidP="00E91109">
      <w:pPr>
        <w:tabs>
          <w:tab w:val="left" w:pos="567"/>
        </w:tabs>
        <w:spacing w:after="0" w:line="240" w:lineRule="auto"/>
        <w:rPr>
          <w:rFonts w:ascii="Times New Roman" w:hAnsi="Times New Roman"/>
          <w:lang w:val="lt-LT"/>
        </w:rPr>
      </w:pPr>
    </w:p>
    <w:p w14:paraId="1A523E13"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Dozės keitimas gydymo metu</w:t>
      </w:r>
    </w:p>
    <w:p w14:paraId="60242DCD" w14:textId="77777777" w:rsidR="00E91109" w:rsidRPr="00A70D15" w:rsidRDefault="00E91109" w:rsidP="00E91109">
      <w:pPr>
        <w:tabs>
          <w:tab w:val="left" w:pos="567"/>
        </w:tabs>
        <w:spacing w:after="0" w:line="240" w:lineRule="auto"/>
        <w:rPr>
          <w:rFonts w:ascii="Times New Roman" w:hAnsi="Times New Roman"/>
          <w:bCs/>
          <w:i/>
          <w:iCs/>
          <w:u w:val="single"/>
          <w:lang w:val="lt-LT"/>
        </w:rPr>
      </w:pPr>
    </w:p>
    <w:p w14:paraId="66FDF593"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Bendrosios pastabos</w:t>
      </w:r>
    </w:p>
    <w:p w14:paraId="37C2FC0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Docetakselio galima infuzuoti tada, kai neutrofilų skaičius yra </w:t>
      </w:r>
      <w:r w:rsidRPr="00A70D15">
        <w:rPr>
          <w:rFonts w:ascii="Times New Roman" w:hAnsi="Times New Roman"/>
          <w:lang w:val="lt-LT"/>
        </w:rPr>
        <w:sym w:font="Symbol" w:char="F0B3"/>
      </w:r>
      <w:r w:rsidRPr="00A70D15">
        <w:rPr>
          <w:rFonts w:ascii="Times New Roman" w:hAnsi="Times New Roman"/>
          <w:lang w:val="lt-LT"/>
        </w:rPr>
        <w:t> 1500 ląstelių/mm</w:t>
      </w:r>
      <w:r w:rsidRPr="00A70D15">
        <w:rPr>
          <w:rFonts w:ascii="Times New Roman" w:hAnsi="Times New Roman"/>
          <w:vertAlign w:val="superscript"/>
          <w:lang w:val="lt-LT"/>
        </w:rPr>
        <w:t>3</w:t>
      </w:r>
      <w:r w:rsidRPr="00A70D15">
        <w:rPr>
          <w:rFonts w:ascii="Times New Roman" w:hAnsi="Times New Roman"/>
          <w:lang w:val="lt-LT"/>
        </w:rPr>
        <w:t>. Jei gydymo docetakseliu metu pasireiškė febrili neutropenija, neutrofilų skaičius ilgiau kaip savaitę yra &lt; 500 ląstelių/mm</w:t>
      </w:r>
      <w:r w:rsidRPr="00A70D15">
        <w:rPr>
          <w:rFonts w:ascii="Times New Roman" w:hAnsi="Times New Roman"/>
          <w:vertAlign w:val="superscript"/>
          <w:lang w:val="lt-LT"/>
        </w:rPr>
        <w:t>3</w:t>
      </w:r>
      <w:r w:rsidRPr="00A70D15">
        <w:rPr>
          <w:rFonts w:ascii="Times New Roman" w:hAnsi="Times New Roman"/>
          <w:lang w:val="lt-LT"/>
        </w:rPr>
        <w:t>, atsirado sunkių ar kumuliacinių odos reakcijų arba sunki periferinė neuropatija, reikia mažinti docetakselio dozę: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dozę mažinti iki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dozę </w:t>
      </w:r>
      <w:r w:rsidRPr="00A70D15">
        <w:rPr>
          <w:rFonts w:ascii="Times New Roman" w:hAnsi="Times New Roman"/>
          <w:lang w:val="lt-LT"/>
        </w:rPr>
        <w:sym w:font="Symbol" w:char="F02D"/>
      </w:r>
      <w:r w:rsidRPr="00A70D15">
        <w:rPr>
          <w:rFonts w:ascii="Times New Roman" w:hAnsi="Times New Roman"/>
          <w:lang w:val="lt-LT"/>
        </w:rPr>
        <w:t xml:space="preserve"> iki 60 mg/m</w:t>
      </w:r>
      <w:r w:rsidRPr="00A70D15">
        <w:rPr>
          <w:rFonts w:ascii="Times New Roman" w:hAnsi="Times New Roman"/>
          <w:vertAlign w:val="superscript"/>
          <w:lang w:val="lt-LT"/>
        </w:rPr>
        <w:t xml:space="preserve">2 </w:t>
      </w:r>
      <w:r w:rsidRPr="00A70D15">
        <w:rPr>
          <w:rFonts w:ascii="Times New Roman" w:hAnsi="Times New Roman"/>
          <w:lang w:val="lt-LT"/>
        </w:rPr>
        <w:t>kūno paviršiaus. Jei minėtas reakcijas sukelia ir 60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dozė, gydymą šiuo vaistiniu preparatu reikia nutraukti.</w:t>
      </w:r>
    </w:p>
    <w:p w14:paraId="4E4B09B5" w14:textId="77777777" w:rsidR="00E91109" w:rsidRPr="00A70D15" w:rsidRDefault="00E91109" w:rsidP="00E91109">
      <w:pPr>
        <w:tabs>
          <w:tab w:val="left" w:pos="567"/>
        </w:tabs>
        <w:spacing w:after="0" w:line="240" w:lineRule="auto"/>
        <w:rPr>
          <w:rFonts w:ascii="Times New Roman" w:hAnsi="Times New Roman"/>
          <w:lang w:val="lt-LT"/>
        </w:rPr>
      </w:pPr>
    </w:p>
    <w:p w14:paraId="2FC03FF1"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Adjuvantinis krūties vėžio gydymas</w:t>
      </w:r>
    </w:p>
    <w:p w14:paraId="7D61DC8F"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Pacientėms, kurioms taikomas pagalbinis krūties vėžio gydymas docetakseliu, doksorubicinu ir ciklofosfamidu (TAC), reikia spręsti dėl G-KSF profilaktinio vartojimo gydymo pradžioje.</w:t>
      </w:r>
    </w:p>
    <w:p w14:paraId="2E575C40"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Pacientėm</w:t>
      </w:r>
      <w:r w:rsidR="00803895" w:rsidRPr="00A70D15">
        <w:rPr>
          <w:rFonts w:ascii="Times New Roman" w:hAnsi="Times New Roman"/>
          <w:lang w:val="lt-LT"/>
        </w:rPr>
        <w:t>s</w:t>
      </w:r>
      <w:r w:rsidRPr="00A70D15">
        <w:rPr>
          <w:rFonts w:ascii="Times New Roman" w:hAnsi="Times New Roman"/>
          <w:lang w:val="lt-LT"/>
        </w:rPr>
        <w:t>, kurioms pasireiškė febrili neutropenija ar su neutropenija susijusios infekcijos, visų vėlesnių kursų metu docetakselio dozę reikia sumažinti iki 60</w:t>
      </w:r>
      <w:r w:rsidR="00803895" w:rsidRPr="00A70D15">
        <w:rPr>
          <w:rFonts w:ascii="Times New Roman" w:hAnsi="Times New Roman"/>
          <w:lang w:val="lt-LT"/>
        </w:rPr>
        <w:t> </w:t>
      </w:r>
      <w:r w:rsidRPr="00A70D15">
        <w:rPr>
          <w:rFonts w:ascii="Times New Roman" w:hAnsi="Times New Roman"/>
          <w:lang w:val="lt-LT"/>
        </w:rPr>
        <w:t>mg/m² (žr.</w:t>
      </w:r>
      <w:r w:rsidR="007C07CA" w:rsidRPr="00A70D15">
        <w:rPr>
          <w:rFonts w:ascii="Times New Roman" w:hAnsi="Times New Roman"/>
          <w:lang w:val="lt-LT"/>
        </w:rPr>
        <w:t> </w:t>
      </w:r>
      <w:r w:rsidRPr="00A70D15">
        <w:rPr>
          <w:rFonts w:ascii="Times New Roman" w:hAnsi="Times New Roman"/>
          <w:lang w:val="lt-LT"/>
        </w:rPr>
        <w:t>4.4.</w:t>
      </w:r>
      <w:r w:rsidR="007C07CA" w:rsidRPr="00A70D15">
        <w:rPr>
          <w:rFonts w:ascii="Times New Roman" w:hAnsi="Times New Roman"/>
          <w:lang w:val="lt-LT"/>
        </w:rPr>
        <w:t> </w:t>
      </w:r>
      <w:r w:rsidRPr="00A70D15">
        <w:rPr>
          <w:rFonts w:ascii="Times New Roman" w:hAnsi="Times New Roman"/>
          <w:lang w:val="lt-LT"/>
        </w:rPr>
        <w:t>ir 4.8</w:t>
      </w:r>
      <w:r w:rsidR="007C07CA" w:rsidRPr="00A70D15">
        <w:rPr>
          <w:rFonts w:ascii="Times New Roman" w:hAnsi="Times New Roman"/>
          <w:lang w:val="lt-LT"/>
        </w:rPr>
        <w:t> </w:t>
      </w:r>
      <w:r w:rsidRPr="00A70D15">
        <w:rPr>
          <w:rFonts w:ascii="Times New Roman" w:hAnsi="Times New Roman"/>
          <w:lang w:val="lt-LT"/>
        </w:rPr>
        <w:t>skyrius).</w:t>
      </w:r>
    </w:p>
    <w:p w14:paraId="687AD84B"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Pasireiškus 3-4</w:t>
      </w:r>
      <w:r w:rsidR="007C07CA" w:rsidRPr="00A70D15">
        <w:rPr>
          <w:rFonts w:ascii="Times New Roman" w:hAnsi="Times New Roman"/>
          <w:lang w:val="lt-LT"/>
        </w:rPr>
        <w:t> </w:t>
      </w:r>
      <w:r w:rsidRPr="00A70D15">
        <w:rPr>
          <w:rFonts w:ascii="Times New Roman" w:hAnsi="Times New Roman"/>
          <w:lang w:val="lt-LT"/>
        </w:rPr>
        <w:t>laipsnio stomatitui, dozę reikia sumažinti, paliekant 60</w:t>
      </w:r>
      <w:r w:rsidR="007C07CA" w:rsidRPr="00A70D15">
        <w:rPr>
          <w:rFonts w:ascii="Times New Roman" w:hAnsi="Times New Roman"/>
          <w:lang w:val="lt-LT"/>
        </w:rPr>
        <w:t> </w:t>
      </w:r>
      <w:r w:rsidRPr="00A70D15">
        <w:rPr>
          <w:rFonts w:ascii="Times New Roman" w:hAnsi="Times New Roman"/>
          <w:lang w:val="lt-LT"/>
        </w:rPr>
        <w:t>mg/m².</w:t>
      </w:r>
    </w:p>
    <w:p w14:paraId="4BC8954E" w14:textId="77777777" w:rsidR="00E91109" w:rsidRPr="00A70D15" w:rsidRDefault="00E91109" w:rsidP="00E91109">
      <w:pPr>
        <w:tabs>
          <w:tab w:val="left" w:pos="567"/>
        </w:tabs>
        <w:spacing w:after="0" w:line="240" w:lineRule="auto"/>
        <w:rPr>
          <w:rFonts w:ascii="Times New Roman" w:hAnsi="Times New Roman"/>
          <w:lang w:val="lt-LT"/>
        </w:rPr>
      </w:pPr>
    </w:p>
    <w:p w14:paraId="6914A5EE"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Derinant su cisplatina</w:t>
      </w:r>
    </w:p>
    <w:p w14:paraId="582E7812"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Pacientams, kurie pradedami gydyti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dozės ir cisplatinos deriniu ir kuriems ankstesnio gydymo ciklo metu mažiausias trombocitų skaičius buvo &lt; 25000</w:t>
      </w:r>
      <w:r w:rsidR="007C07CA" w:rsidRPr="00A70D15">
        <w:rPr>
          <w:rFonts w:ascii="Times New Roman" w:hAnsi="Times New Roman"/>
          <w:lang w:val="lt-LT"/>
        </w:rPr>
        <w:t> </w:t>
      </w:r>
      <w:r w:rsidRPr="00A70D15">
        <w:rPr>
          <w:rFonts w:ascii="Times New Roman" w:hAnsi="Times New Roman"/>
          <w:lang w:val="lt-LT"/>
        </w:rPr>
        <w:t>ląstelių/mm</w:t>
      </w:r>
      <w:r w:rsidRPr="00A70D15">
        <w:rPr>
          <w:rFonts w:ascii="Times New Roman" w:hAnsi="Times New Roman"/>
          <w:vertAlign w:val="superscript"/>
          <w:lang w:val="lt-LT"/>
        </w:rPr>
        <w:t>3</w:t>
      </w:r>
      <w:r w:rsidRPr="00A70D15">
        <w:rPr>
          <w:rFonts w:ascii="Times New Roman" w:hAnsi="Times New Roman"/>
          <w:lang w:val="lt-LT"/>
        </w:rPr>
        <w:t xml:space="preserve"> arba kuriems pasireiškė febrili neutropenija ar sunkus toksinis poveikis ne kraujui, kitiems gydymo ciklams docetakselio dozę reikia mažinti iki 65 mg/m</w:t>
      </w:r>
      <w:r w:rsidRPr="00A70D15">
        <w:rPr>
          <w:rFonts w:ascii="Times New Roman" w:hAnsi="Times New Roman"/>
          <w:vertAlign w:val="superscript"/>
          <w:lang w:val="lt-LT"/>
        </w:rPr>
        <w:t>2</w:t>
      </w:r>
      <w:r w:rsidRPr="00A70D15">
        <w:rPr>
          <w:rFonts w:ascii="Times New Roman" w:hAnsi="Times New Roman"/>
          <w:lang w:val="lt-LT"/>
        </w:rPr>
        <w:t xml:space="preserve"> kūno paviršiaus. Kaip keisti cisplatinos dozę, nurodyta cisplatinos charakteristikų santraukoje.</w:t>
      </w:r>
    </w:p>
    <w:p w14:paraId="09C137DD" w14:textId="77777777" w:rsidR="00E91109" w:rsidRPr="00A70D15" w:rsidRDefault="00E91109" w:rsidP="00E91109">
      <w:pPr>
        <w:tabs>
          <w:tab w:val="left" w:pos="567"/>
        </w:tabs>
        <w:spacing w:after="0" w:line="240" w:lineRule="auto"/>
        <w:rPr>
          <w:rFonts w:ascii="Times New Roman" w:hAnsi="Times New Roman"/>
          <w:lang w:val="lt-LT"/>
        </w:rPr>
      </w:pPr>
    </w:p>
    <w:p w14:paraId="5488CD49"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Derinant su kapecitabinu</w:t>
      </w:r>
    </w:p>
    <w:p w14:paraId="1F38459C"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 xml:space="preserve"> Kaip keisti kapecitabino dozę, nurodyta kapecitabino charakteristikų santraukoje.</w:t>
      </w:r>
    </w:p>
    <w:p w14:paraId="4CD32E37"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 xml:space="preserve"> Pacientams, kuriems pirmą kartą atsiranda 2-ojo laipsnio toksinis poveikis, kuris išsilaiko iki kito gydymo docetakselio ir kapecitabino deriniu ciklo pradžios, gydymą reikia atidėti tol, kol toksinis poveikis susilpnės iki 0 – 1</w:t>
      </w:r>
      <w:r w:rsidR="007C07CA" w:rsidRPr="00A70D15">
        <w:rPr>
          <w:rFonts w:ascii="Times New Roman" w:hAnsi="Times New Roman"/>
          <w:lang w:val="lt-LT"/>
        </w:rPr>
        <w:t> </w:t>
      </w:r>
      <w:r w:rsidRPr="00A70D15">
        <w:rPr>
          <w:rFonts w:ascii="Times New Roman" w:hAnsi="Times New Roman"/>
          <w:lang w:val="lt-LT"/>
        </w:rPr>
        <w:t>laipsnio, o po to gydyti visa (100</w:t>
      </w:r>
      <w:r w:rsidR="007C07CA"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įprastine docetakselio doze.</w:t>
      </w:r>
    </w:p>
    <w:p w14:paraId="5CA0C4D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 xml:space="preserve"> Pacientams, kuriems bet kuriuo gydymo ciklo laikotarpiu antrą kartą pasireiškė 2-ojo laipsnio toksinis poveikis arba pirmą kartą atsirado 3-ojo laipsnio toksinis poveikis, gydymą reikia atidėti tol, kol toksinis poveikis susilpnės iki 0 – 1</w:t>
      </w:r>
      <w:r w:rsidR="00803895" w:rsidRPr="00A70D15">
        <w:rPr>
          <w:rFonts w:ascii="Times New Roman" w:hAnsi="Times New Roman"/>
          <w:lang w:val="lt-LT"/>
        </w:rPr>
        <w:t> </w:t>
      </w:r>
      <w:r w:rsidRPr="00A70D15">
        <w:rPr>
          <w:rFonts w:ascii="Times New Roman" w:hAnsi="Times New Roman"/>
          <w:lang w:val="lt-LT"/>
        </w:rPr>
        <w:t>laipsnio, o po to gydyti 55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doze.</w:t>
      </w:r>
    </w:p>
    <w:p w14:paraId="1EABD27B"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 xml:space="preserve"> Jeigu ir po to vėl pasireiškia minėtas toksinis poveikis arba atsiranda bet koks 4-ojo laipsnio toksinis poveikis, gydymą docetakseliu reikia nutraukti.</w:t>
      </w:r>
    </w:p>
    <w:p w14:paraId="40B68DE1" w14:textId="77777777" w:rsidR="00E91109" w:rsidRPr="00A70D15" w:rsidRDefault="00E91109" w:rsidP="00E91109">
      <w:pPr>
        <w:tabs>
          <w:tab w:val="left" w:pos="567"/>
        </w:tabs>
        <w:spacing w:after="0" w:line="240" w:lineRule="auto"/>
        <w:ind w:left="1134" w:hanging="1134"/>
        <w:rPr>
          <w:rFonts w:ascii="Times New Roman" w:hAnsi="Times New Roman"/>
          <w:lang w:val="lt-LT"/>
        </w:rPr>
      </w:pPr>
    </w:p>
    <w:p w14:paraId="366DB85F" w14:textId="77777777" w:rsidR="00E91109" w:rsidRPr="00A70D15" w:rsidRDefault="00E91109" w:rsidP="00E91109">
      <w:pPr>
        <w:tabs>
          <w:tab w:val="left" w:pos="567"/>
        </w:tabs>
        <w:spacing w:after="0" w:line="240" w:lineRule="auto"/>
        <w:ind w:left="1134" w:hanging="1134"/>
        <w:rPr>
          <w:rFonts w:ascii="Times New Roman" w:hAnsi="Times New Roman"/>
          <w:lang w:val="lt-LT"/>
        </w:rPr>
      </w:pPr>
      <w:r w:rsidRPr="00A70D15">
        <w:rPr>
          <w:rFonts w:ascii="Times New Roman" w:hAnsi="Times New Roman"/>
          <w:lang w:val="lt-LT"/>
        </w:rPr>
        <w:lastRenderedPageBreak/>
        <w:t>Kaip keisti transtuzumabo dozę, nurodyta transtuzumabo charakteristikų santraukoje.</w:t>
      </w:r>
    </w:p>
    <w:p w14:paraId="2A46E0DE" w14:textId="77777777" w:rsidR="00E91109" w:rsidRPr="00A70D15" w:rsidRDefault="00E91109" w:rsidP="00E91109">
      <w:pPr>
        <w:tabs>
          <w:tab w:val="left" w:pos="567"/>
        </w:tabs>
        <w:spacing w:after="0" w:line="240" w:lineRule="auto"/>
        <w:rPr>
          <w:rFonts w:ascii="Times New Roman" w:hAnsi="Times New Roman"/>
          <w:b/>
          <w:bCs/>
          <w:iCs/>
          <w:lang w:val="lt-LT"/>
        </w:rPr>
      </w:pPr>
    </w:p>
    <w:p w14:paraId="7C2D5BA4"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Derinant su cisplatina ir 5-fluorouracilu</w:t>
      </w:r>
    </w:p>
    <w:p w14:paraId="7321AF37"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Jeigu nepaisant G-CSF vartojimo pasireiškia febrili</w:t>
      </w:r>
      <w:r w:rsidR="00803895" w:rsidRPr="00A70D15">
        <w:rPr>
          <w:rFonts w:ascii="Times New Roman" w:hAnsi="Times New Roman"/>
          <w:bCs/>
          <w:iCs/>
          <w:lang w:val="lt-LT"/>
        </w:rPr>
        <w:t>o</w:t>
      </w:r>
      <w:r w:rsidRPr="00A70D15">
        <w:rPr>
          <w:rFonts w:ascii="Times New Roman" w:hAnsi="Times New Roman"/>
          <w:bCs/>
          <w:iCs/>
          <w:lang w:val="lt-LT"/>
        </w:rPr>
        <w:t>s neutropenijos epizodas, ilgalaikė neutropenija ar su neutropenija susijusi infekcija, 7</w:t>
      </w:r>
      <w:r w:rsidRPr="00A70D15">
        <w:rPr>
          <w:rFonts w:ascii="Times New Roman" w:hAnsi="Times New Roman"/>
          <w:lang w:val="lt-LT"/>
        </w:rPr>
        <w:t>5 mg/m</w:t>
      </w:r>
      <w:r w:rsidRPr="00A70D15">
        <w:rPr>
          <w:rFonts w:ascii="Times New Roman" w:hAnsi="Times New Roman"/>
          <w:vertAlign w:val="superscript"/>
          <w:lang w:val="lt-LT"/>
        </w:rPr>
        <w:t>2</w:t>
      </w:r>
      <w:r w:rsidRPr="00A70D15">
        <w:rPr>
          <w:rFonts w:ascii="Times New Roman" w:hAnsi="Times New Roman"/>
          <w:lang w:val="lt-LT"/>
        </w:rPr>
        <w:t xml:space="preserve"> kūno paviršiaus</w:t>
      </w:r>
      <w:r w:rsidRPr="00A70D15">
        <w:rPr>
          <w:rFonts w:ascii="Times New Roman" w:hAnsi="Times New Roman"/>
          <w:bCs/>
          <w:iCs/>
          <w:lang w:val="lt-LT"/>
        </w:rPr>
        <w:t xml:space="preserve"> docetakselio dozę reikia mažinti iki 60</w:t>
      </w:r>
      <w:r w:rsidRPr="00A70D15">
        <w:rPr>
          <w:rFonts w:ascii="Times New Roman" w:hAnsi="Times New Roman"/>
          <w:lang w:val="lt-LT"/>
        </w:rPr>
        <w:t> mg/m</w:t>
      </w:r>
      <w:r w:rsidRPr="00A70D15">
        <w:rPr>
          <w:rFonts w:ascii="Times New Roman" w:hAnsi="Times New Roman"/>
          <w:vertAlign w:val="superscript"/>
          <w:lang w:val="lt-LT"/>
        </w:rPr>
        <w:t>2</w:t>
      </w:r>
      <w:r w:rsidRPr="00A70D15">
        <w:rPr>
          <w:rFonts w:ascii="Times New Roman" w:hAnsi="Times New Roman"/>
          <w:lang w:val="lt-LT"/>
        </w:rPr>
        <w:t xml:space="preserve"> kūno paviršiaus. Jeigu ir po to atsiranda komplikuotos neutropenijos epizodų, 60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dozę reikia mažinti iki 45 mg/m</w:t>
      </w:r>
      <w:r w:rsidRPr="00A70D15">
        <w:rPr>
          <w:rFonts w:ascii="Times New Roman" w:hAnsi="Times New Roman"/>
          <w:vertAlign w:val="superscript"/>
          <w:lang w:val="lt-LT"/>
        </w:rPr>
        <w:t>2</w:t>
      </w:r>
      <w:r w:rsidRPr="00A70D15">
        <w:rPr>
          <w:rFonts w:ascii="Times New Roman" w:hAnsi="Times New Roman"/>
          <w:lang w:val="lt-LT"/>
        </w:rPr>
        <w:t xml:space="preserve"> kūno paviršiaus. Jeigu atsiranda 4-ojo laipsnio trombocitopenija,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dozę reikia mažinti iki 60 mg/m</w:t>
      </w:r>
      <w:r w:rsidRPr="00A70D15">
        <w:rPr>
          <w:rFonts w:ascii="Times New Roman" w:hAnsi="Times New Roman"/>
          <w:vertAlign w:val="superscript"/>
          <w:lang w:val="lt-LT"/>
        </w:rPr>
        <w:t>2</w:t>
      </w:r>
      <w:r w:rsidRPr="00A70D15">
        <w:rPr>
          <w:rFonts w:ascii="Times New Roman" w:hAnsi="Times New Roman"/>
          <w:lang w:val="lt-LT"/>
        </w:rPr>
        <w:t xml:space="preserve"> kūno paviršiaus. Kitų gydymo docetakseliu ciklų negalima taikyti tol, kol neutrofilų skaičius netaps </w:t>
      </w:r>
      <w:r w:rsidRPr="00A70D15">
        <w:rPr>
          <w:rFonts w:ascii="Times New Roman" w:hAnsi="Times New Roman"/>
          <w:lang w:val="lt-LT"/>
        </w:rPr>
        <w:sym w:font="Symbol" w:char="F03E"/>
      </w:r>
      <w:r w:rsidRPr="00A70D15">
        <w:rPr>
          <w:rFonts w:ascii="Times New Roman" w:hAnsi="Times New Roman"/>
          <w:lang w:val="lt-LT"/>
        </w:rPr>
        <w:t> 1500</w:t>
      </w:r>
      <w:r w:rsidR="00803895" w:rsidRPr="00A70D15">
        <w:rPr>
          <w:rFonts w:ascii="Times New Roman" w:hAnsi="Times New Roman"/>
          <w:lang w:val="lt-LT"/>
        </w:rPr>
        <w:t> </w:t>
      </w:r>
      <w:r w:rsidRPr="00A70D15">
        <w:rPr>
          <w:rFonts w:ascii="Times New Roman" w:hAnsi="Times New Roman"/>
          <w:lang w:val="lt-LT"/>
        </w:rPr>
        <w:t>ląstelių/mm</w:t>
      </w:r>
      <w:r w:rsidRPr="00A70D15">
        <w:rPr>
          <w:rFonts w:ascii="Times New Roman" w:hAnsi="Times New Roman"/>
          <w:vertAlign w:val="superscript"/>
          <w:lang w:val="lt-LT"/>
        </w:rPr>
        <w:t>3</w:t>
      </w:r>
      <w:r w:rsidRPr="00A70D15">
        <w:rPr>
          <w:rFonts w:ascii="Times New Roman" w:hAnsi="Times New Roman"/>
          <w:lang w:val="lt-LT"/>
        </w:rPr>
        <w:t xml:space="preserve">, trombocitų </w:t>
      </w:r>
      <w:r w:rsidRPr="00A70D15">
        <w:rPr>
          <w:rFonts w:ascii="Times New Roman" w:hAnsi="Times New Roman"/>
          <w:lang w:val="lt-LT"/>
        </w:rPr>
        <w:sym w:font="Symbol" w:char="F02D"/>
      </w:r>
      <w:r w:rsidRPr="00A70D15">
        <w:rPr>
          <w:rFonts w:ascii="Times New Roman" w:hAnsi="Times New Roman"/>
          <w:lang w:val="lt-LT"/>
        </w:rPr>
        <w:t xml:space="preserve"> </w:t>
      </w:r>
      <w:r w:rsidRPr="00A70D15">
        <w:rPr>
          <w:rFonts w:ascii="Times New Roman" w:hAnsi="Times New Roman"/>
          <w:lang w:val="lt-LT"/>
        </w:rPr>
        <w:sym w:font="Symbol" w:char="F03E"/>
      </w:r>
      <w:r w:rsidRPr="00A70D15">
        <w:rPr>
          <w:rFonts w:ascii="Times New Roman" w:hAnsi="Times New Roman"/>
          <w:lang w:val="lt-LT"/>
        </w:rPr>
        <w:t> 100000</w:t>
      </w:r>
      <w:r w:rsidR="00803895" w:rsidRPr="00A70D15">
        <w:rPr>
          <w:rFonts w:ascii="Times New Roman" w:hAnsi="Times New Roman"/>
          <w:lang w:val="lt-LT"/>
        </w:rPr>
        <w:t> </w:t>
      </w:r>
      <w:r w:rsidRPr="00A70D15">
        <w:rPr>
          <w:rFonts w:ascii="Times New Roman" w:hAnsi="Times New Roman"/>
          <w:lang w:val="lt-LT"/>
        </w:rPr>
        <w:t>ląstelių/mm</w:t>
      </w:r>
      <w:r w:rsidRPr="00A70D15">
        <w:rPr>
          <w:rFonts w:ascii="Times New Roman" w:hAnsi="Times New Roman"/>
          <w:vertAlign w:val="superscript"/>
          <w:lang w:val="lt-LT"/>
        </w:rPr>
        <w:t>3</w:t>
      </w:r>
      <w:r w:rsidRPr="00A70D15">
        <w:rPr>
          <w:rFonts w:ascii="Times New Roman" w:hAnsi="Times New Roman"/>
          <w:lang w:val="lt-LT"/>
        </w:rPr>
        <w:t>.</w:t>
      </w:r>
      <w:r w:rsidRPr="00A70D15">
        <w:rPr>
          <w:rFonts w:ascii="Times New Roman" w:hAnsi="Times New Roman"/>
          <w:bCs/>
          <w:iCs/>
          <w:lang w:val="lt-LT"/>
        </w:rPr>
        <w:t xml:space="preserve"> Jeigu minėtas toksinis poveikis išsilaiko, gydymą docetakseliu reikia nutraukti (žr.</w:t>
      </w:r>
      <w:r w:rsidR="007C07CA" w:rsidRPr="00A70D15">
        <w:rPr>
          <w:rFonts w:ascii="Times New Roman" w:hAnsi="Times New Roman"/>
          <w:bCs/>
          <w:iCs/>
          <w:lang w:val="lt-LT"/>
        </w:rPr>
        <w:t> </w:t>
      </w:r>
      <w:r w:rsidRPr="00A70D15">
        <w:rPr>
          <w:rFonts w:ascii="Times New Roman" w:hAnsi="Times New Roman"/>
          <w:bCs/>
          <w:iCs/>
          <w:lang w:val="lt-LT"/>
        </w:rPr>
        <w:t>4.4</w:t>
      </w:r>
      <w:r w:rsidR="007C07CA" w:rsidRPr="00A70D15">
        <w:rPr>
          <w:rFonts w:ascii="Times New Roman" w:hAnsi="Times New Roman"/>
          <w:bCs/>
          <w:iCs/>
          <w:lang w:val="lt-LT"/>
        </w:rPr>
        <w:t> </w:t>
      </w:r>
      <w:r w:rsidRPr="00A70D15">
        <w:rPr>
          <w:rFonts w:ascii="Times New Roman" w:hAnsi="Times New Roman"/>
          <w:bCs/>
          <w:iCs/>
          <w:lang w:val="lt-LT"/>
        </w:rPr>
        <w:t>skyrių).</w:t>
      </w:r>
    </w:p>
    <w:p w14:paraId="6E4BCEEF" w14:textId="77777777" w:rsidR="00E91109" w:rsidRPr="00A70D15" w:rsidRDefault="00E91109" w:rsidP="00E91109">
      <w:pPr>
        <w:tabs>
          <w:tab w:val="left" w:pos="567"/>
        </w:tabs>
        <w:spacing w:after="0" w:line="240" w:lineRule="auto"/>
        <w:rPr>
          <w:rFonts w:ascii="Times New Roman" w:hAnsi="Times New Roman"/>
          <w:bCs/>
          <w:iCs/>
          <w:lang w:val="lt-LT"/>
        </w:rPr>
      </w:pPr>
    </w:p>
    <w:p w14:paraId="6D4E8DB3"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Rekomenduojamas dozės keitimas dėl toksinio poveikio pacientams, gydomiems docetakselio, cisplatinos ir 5-fluorouracilo deriniu, nurodytas </w:t>
      </w:r>
      <w:r w:rsidR="00B119EA" w:rsidRPr="00A70D15">
        <w:rPr>
          <w:rFonts w:ascii="Times New Roman" w:hAnsi="Times New Roman"/>
          <w:bCs/>
          <w:iCs/>
          <w:lang w:val="lt-LT"/>
        </w:rPr>
        <w:t>toliau</w:t>
      </w:r>
      <w:r w:rsidRPr="00A70D15">
        <w:rPr>
          <w:rFonts w:ascii="Times New Roman" w:hAnsi="Times New Roman"/>
          <w:bCs/>
          <w:iCs/>
          <w:lang w:val="lt-LT"/>
        </w:rPr>
        <w:t xml:space="preserve"> esančioje lentelėje.</w:t>
      </w:r>
    </w:p>
    <w:p w14:paraId="799EF500" w14:textId="77777777" w:rsidR="00E91109" w:rsidRPr="00A70D15" w:rsidRDefault="00E91109" w:rsidP="00E91109">
      <w:pPr>
        <w:tabs>
          <w:tab w:val="left" w:pos="567"/>
        </w:tabs>
        <w:spacing w:after="0" w:line="240" w:lineRule="auto"/>
        <w:rPr>
          <w:rFonts w:ascii="Times New Roman" w:hAnsi="Times New Roman"/>
          <w:bCs/>
          <w:i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6280"/>
      </w:tblGrid>
      <w:tr w:rsidR="00E91109" w:rsidRPr="00A70D15" w14:paraId="4057BBA8" w14:textId="77777777" w:rsidTr="00507AC5">
        <w:tc>
          <w:tcPr>
            <w:tcW w:w="2808" w:type="dxa"/>
            <w:tcBorders>
              <w:top w:val="single" w:sz="4" w:space="0" w:color="auto"/>
              <w:left w:val="single" w:sz="4" w:space="0" w:color="auto"/>
              <w:bottom w:val="single" w:sz="4" w:space="0" w:color="auto"/>
              <w:right w:val="single" w:sz="4" w:space="0" w:color="auto"/>
            </w:tcBorders>
            <w:hideMark/>
          </w:tcPr>
          <w:p w14:paraId="6229ED45" w14:textId="77777777" w:rsidR="00E91109" w:rsidRPr="00F102A2" w:rsidRDefault="00E91109">
            <w:pPr>
              <w:tabs>
                <w:tab w:val="left" w:pos="567"/>
              </w:tabs>
              <w:spacing w:after="0" w:line="240" w:lineRule="auto"/>
              <w:jc w:val="center"/>
              <w:rPr>
                <w:rFonts w:ascii="Times New Roman" w:hAnsi="Times New Roman"/>
                <w:b/>
                <w:bCs/>
                <w:iCs/>
                <w:lang w:val="lt-LT"/>
              </w:rPr>
            </w:pPr>
            <w:r w:rsidRPr="00A70D15">
              <w:rPr>
                <w:rFonts w:ascii="Times New Roman" w:hAnsi="Times New Roman"/>
                <w:b/>
                <w:bCs/>
                <w:iCs/>
                <w:lang w:val="lt-LT"/>
              </w:rPr>
              <w:t>Toksinis poveikis</w:t>
            </w:r>
          </w:p>
        </w:tc>
        <w:tc>
          <w:tcPr>
            <w:tcW w:w="6478" w:type="dxa"/>
            <w:tcBorders>
              <w:top w:val="single" w:sz="4" w:space="0" w:color="auto"/>
              <w:left w:val="single" w:sz="4" w:space="0" w:color="auto"/>
              <w:bottom w:val="single" w:sz="4" w:space="0" w:color="auto"/>
              <w:right w:val="single" w:sz="4" w:space="0" w:color="auto"/>
            </w:tcBorders>
            <w:hideMark/>
          </w:tcPr>
          <w:p w14:paraId="7D805C09" w14:textId="77777777" w:rsidR="00E91109" w:rsidRPr="00A70D15" w:rsidRDefault="00E91109">
            <w:pPr>
              <w:tabs>
                <w:tab w:val="left" w:pos="567"/>
              </w:tabs>
              <w:spacing w:after="0" w:line="240" w:lineRule="auto"/>
              <w:jc w:val="center"/>
              <w:rPr>
                <w:rFonts w:ascii="Times New Roman" w:hAnsi="Times New Roman"/>
                <w:bCs/>
                <w:iCs/>
                <w:lang w:val="lt-LT"/>
              </w:rPr>
            </w:pPr>
            <w:r w:rsidRPr="00A70D15">
              <w:rPr>
                <w:rFonts w:ascii="Times New Roman" w:hAnsi="Times New Roman"/>
                <w:b/>
                <w:bCs/>
                <w:iCs/>
                <w:lang w:val="lt-LT"/>
              </w:rPr>
              <w:t>Dozės keitimas</w:t>
            </w:r>
          </w:p>
        </w:tc>
      </w:tr>
      <w:tr w:rsidR="00E91109" w:rsidRPr="008B4825" w14:paraId="57C20BC2" w14:textId="77777777" w:rsidTr="00507AC5">
        <w:tc>
          <w:tcPr>
            <w:tcW w:w="2808" w:type="dxa"/>
            <w:tcBorders>
              <w:top w:val="single" w:sz="4" w:space="0" w:color="auto"/>
              <w:left w:val="single" w:sz="4" w:space="0" w:color="auto"/>
              <w:bottom w:val="single" w:sz="4" w:space="0" w:color="auto"/>
              <w:right w:val="single" w:sz="4" w:space="0" w:color="auto"/>
            </w:tcBorders>
            <w:hideMark/>
          </w:tcPr>
          <w:p w14:paraId="00C6F593"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3-ojo laipsnio viduriavimas</w:t>
            </w:r>
          </w:p>
        </w:tc>
        <w:tc>
          <w:tcPr>
            <w:tcW w:w="6478" w:type="dxa"/>
            <w:tcBorders>
              <w:top w:val="single" w:sz="4" w:space="0" w:color="auto"/>
              <w:left w:val="single" w:sz="4" w:space="0" w:color="auto"/>
              <w:bottom w:val="single" w:sz="4" w:space="0" w:color="auto"/>
              <w:right w:val="single" w:sz="4" w:space="0" w:color="auto"/>
            </w:tcBorders>
            <w:hideMark/>
          </w:tcPr>
          <w:p w14:paraId="6BC7BE33"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Pirmas epizodas: mažinti 5-fluorouracilo dozę 20</w:t>
            </w:r>
            <w:r w:rsidR="007C07CA" w:rsidRPr="00A70D15">
              <w:rPr>
                <w:rFonts w:ascii="Times New Roman" w:hAnsi="Times New Roman"/>
                <w:bCs/>
                <w:iCs/>
                <w:lang w:val="lt-LT"/>
              </w:rPr>
              <w:t> </w:t>
            </w:r>
            <w:r w:rsidRPr="00A70D15">
              <w:rPr>
                <w:rFonts w:ascii="Times New Roman" w:hAnsi="Times New Roman"/>
                <w:bCs/>
                <w:iCs/>
                <w:lang w:val="lt-LT"/>
              </w:rPr>
              <w:sym w:font="Symbol" w:char="F025"/>
            </w:r>
          </w:p>
          <w:p w14:paraId="68D8946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Antras epizodas: mažinti docetakselio dozę 20</w:t>
            </w:r>
            <w:r w:rsidR="007C07CA" w:rsidRPr="00A70D15">
              <w:rPr>
                <w:rFonts w:ascii="Times New Roman" w:hAnsi="Times New Roman"/>
                <w:bCs/>
                <w:iCs/>
                <w:lang w:val="lt-LT"/>
              </w:rPr>
              <w:t> </w:t>
            </w:r>
            <w:r w:rsidRPr="00A70D15">
              <w:rPr>
                <w:rFonts w:ascii="Times New Roman" w:hAnsi="Times New Roman"/>
                <w:bCs/>
                <w:iCs/>
                <w:lang w:val="lt-LT"/>
              </w:rPr>
              <w:sym w:font="Symbol" w:char="F025"/>
            </w:r>
          </w:p>
        </w:tc>
      </w:tr>
      <w:tr w:rsidR="00E91109" w:rsidRPr="00A70D15" w14:paraId="4DC5DC33" w14:textId="77777777" w:rsidTr="00507AC5">
        <w:tc>
          <w:tcPr>
            <w:tcW w:w="2808" w:type="dxa"/>
            <w:tcBorders>
              <w:top w:val="single" w:sz="4" w:space="0" w:color="auto"/>
              <w:left w:val="single" w:sz="4" w:space="0" w:color="auto"/>
              <w:bottom w:val="single" w:sz="4" w:space="0" w:color="auto"/>
              <w:right w:val="single" w:sz="4" w:space="0" w:color="auto"/>
            </w:tcBorders>
            <w:hideMark/>
          </w:tcPr>
          <w:p w14:paraId="4A49F13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4-ojo laipsnio viduriavimas</w:t>
            </w:r>
          </w:p>
        </w:tc>
        <w:tc>
          <w:tcPr>
            <w:tcW w:w="6478" w:type="dxa"/>
            <w:tcBorders>
              <w:top w:val="single" w:sz="4" w:space="0" w:color="auto"/>
              <w:left w:val="single" w:sz="4" w:space="0" w:color="auto"/>
              <w:bottom w:val="single" w:sz="4" w:space="0" w:color="auto"/>
              <w:right w:val="single" w:sz="4" w:space="0" w:color="auto"/>
            </w:tcBorders>
            <w:hideMark/>
          </w:tcPr>
          <w:p w14:paraId="11B869E2"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Pirmas epizodas: mažinti docetakselio ir 5-fluorouracilo dozę 20</w:t>
            </w:r>
            <w:r w:rsidR="007C07CA" w:rsidRPr="00A70D15">
              <w:rPr>
                <w:rFonts w:ascii="Times New Roman" w:hAnsi="Times New Roman"/>
                <w:bCs/>
                <w:iCs/>
                <w:lang w:val="lt-LT"/>
              </w:rPr>
              <w:t> </w:t>
            </w:r>
            <w:r w:rsidRPr="00A70D15">
              <w:rPr>
                <w:rFonts w:ascii="Times New Roman" w:hAnsi="Times New Roman"/>
                <w:bCs/>
                <w:iCs/>
                <w:lang w:val="lt-LT"/>
              </w:rPr>
              <w:sym w:font="Symbol" w:char="F025"/>
            </w:r>
          </w:p>
          <w:p w14:paraId="6AC2C9D5" w14:textId="77777777" w:rsidR="00E91109" w:rsidRPr="00A70D15" w:rsidRDefault="00E91109">
            <w:pPr>
              <w:tabs>
                <w:tab w:val="left" w:pos="567"/>
              </w:tabs>
              <w:spacing w:after="0" w:line="240" w:lineRule="auto"/>
              <w:rPr>
                <w:rFonts w:ascii="Times New Roman" w:hAnsi="Times New Roman"/>
                <w:bCs/>
                <w:iCs/>
                <w:u w:val="single"/>
                <w:lang w:val="lt-LT"/>
              </w:rPr>
            </w:pPr>
            <w:r w:rsidRPr="00F102A2">
              <w:rPr>
                <w:rFonts w:ascii="Times New Roman" w:hAnsi="Times New Roman"/>
                <w:bCs/>
                <w:iCs/>
                <w:lang w:val="lt-LT"/>
              </w:rPr>
              <w:t>Antras epizodas: gydymą</w:t>
            </w:r>
            <w:r w:rsidRPr="00A70D15">
              <w:rPr>
                <w:rFonts w:ascii="Times New Roman" w:hAnsi="Times New Roman"/>
                <w:bCs/>
                <w:iCs/>
                <w:lang w:val="lt-LT"/>
              </w:rPr>
              <w:t xml:space="preserve"> nutraukti</w:t>
            </w:r>
          </w:p>
        </w:tc>
      </w:tr>
      <w:tr w:rsidR="00E91109" w:rsidRPr="008B4825" w14:paraId="27E80465" w14:textId="77777777" w:rsidTr="00507AC5">
        <w:tc>
          <w:tcPr>
            <w:tcW w:w="2808" w:type="dxa"/>
            <w:tcBorders>
              <w:top w:val="single" w:sz="4" w:space="0" w:color="auto"/>
              <w:left w:val="single" w:sz="4" w:space="0" w:color="auto"/>
              <w:bottom w:val="single" w:sz="4" w:space="0" w:color="auto"/>
              <w:right w:val="single" w:sz="4" w:space="0" w:color="auto"/>
            </w:tcBorders>
            <w:hideMark/>
          </w:tcPr>
          <w:p w14:paraId="3A9D78F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3-ojo laipsnio stomatitas/mukozitas</w:t>
            </w:r>
          </w:p>
        </w:tc>
        <w:tc>
          <w:tcPr>
            <w:tcW w:w="6478" w:type="dxa"/>
            <w:tcBorders>
              <w:top w:val="single" w:sz="4" w:space="0" w:color="auto"/>
              <w:left w:val="single" w:sz="4" w:space="0" w:color="auto"/>
              <w:bottom w:val="single" w:sz="4" w:space="0" w:color="auto"/>
              <w:right w:val="single" w:sz="4" w:space="0" w:color="auto"/>
            </w:tcBorders>
            <w:hideMark/>
          </w:tcPr>
          <w:p w14:paraId="4636F09A"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Pirmas epizodas: mažinti 5-fluorouracilo dozę 20</w:t>
            </w:r>
            <w:r w:rsidR="007C07CA" w:rsidRPr="00A70D15">
              <w:rPr>
                <w:rFonts w:ascii="Times New Roman" w:hAnsi="Times New Roman"/>
                <w:bCs/>
                <w:iCs/>
                <w:lang w:val="lt-LT"/>
              </w:rPr>
              <w:t> </w:t>
            </w:r>
            <w:r w:rsidRPr="00A70D15">
              <w:rPr>
                <w:rFonts w:ascii="Times New Roman" w:hAnsi="Times New Roman"/>
                <w:bCs/>
                <w:iCs/>
                <w:lang w:val="lt-LT"/>
              </w:rPr>
              <w:sym w:font="Symbol" w:char="F025"/>
            </w:r>
          </w:p>
          <w:p w14:paraId="44B91F5C"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Antras epizodas: nutraukti tik gydymą 5-fluorouracilu ir visų kitų ciklų metu juo nebegydyti</w:t>
            </w:r>
          </w:p>
          <w:p w14:paraId="0CF4D6F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Trečias epizodas: mažinti docetakselio dozę 20</w:t>
            </w:r>
            <w:r w:rsidR="007C07CA" w:rsidRPr="00A70D15">
              <w:rPr>
                <w:rFonts w:ascii="Times New Roman" w:hAnsi="Times New Roman"/>
                <w:bCs/>
                <w:iCs/>
                <w:lang w:val="lt-LT"/>
              </w:rPr>
              <w:t> </w:t>
            </w:r>
            <w:r w:rsidRPr="00A70D15">
              <w:rPr>
                <w:rFonts w:ascii="Times New Roman" w:hAnsi="Times New Roman"/>
                <w:bCs/>
                <w:iCs/>
                <w:lang w:val="lt-LT"/>
              </w:rPr>
              <w:sym w:font="Symbol" w:char="F025"/>
            </w:r>
          </w:p>
        </w:tc>
      </w:tr>
      <w:tr w:rsidR="00E91109" w:rsidRPr="008B4825" w14:paraId="083B041F" w14:textId="77777777" w:rsidTr="00507AC5">
        <w:tc>
          <w:tcPr>
            <w:tcW w:w="2808" w:type="dxa"/>
            <w:tcBorders>
              <w:top w:val="single" w:sz="4" w:space="0" w:color="auto"/>
              <w:left w:val="single" w:sz="4" w:space="0" w:color="auto"/>
              <w:bottom w:val="single" w:sz="4" w:space="0" w:color="auto"/>
              <w:right w:val="single" w:sz="4" w:space="0" w:color="auto"/>
            </w:tcBorders>
            <w:hideMark/>
          </w:tcPr>
          <w:p w14:paraId="0AFD6CC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4-ojo laipsnio stomatitas/mukozitas</w:t>
            </w:r>
          </w:p>
        </w:tc>
        <w:tc>
          <w:tcPr>
            <w:tcW w:w="6478" w:type="dxa"/>
            <w:tcBorders>
              <w:top w:val="single" w:sz="4" w:space="0" w:color="auto"/>
              <w:left w:val="single" w:sz="4" w:space="0" w:color="auto"/>
              <w:bottom w:val="single" w:sz="4" w:space="0" w:color="auto"/>
              <w:right w:val="single" w:sz="4" w:space="0" w:color="auto"/>
            </w:tcBorders>
            <w:hideMark/>
          </w:tcPr>
          <w:p w14:paraId="3743298C"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Pirmas epizodas: nutraukti tik gydymą 5-fluorouracilu ir visų kitų ciklų metu juo nebegydyti</w:t>
            </w:r>
          </w:p>
          <w:p w14:paraId="269DA12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Antras epizodas: mažinti docetakselio dozę 20</w:t>
            </w:r>
            <w:r w:rsidR="007C07CA" w:rsidRPr="00A70D15">
              <w:rPr>
                <w:rFonts w:ascii="Times New Roman" w:hAnsi="Times New Roman"/>
                <w:bCs/>
                <w:iCs/>
                <w:lang w:val="lt-LT"/>
              </w:rPr>
              <w:t> </w:t>
            </w:r>
            <w:r w:rsidRPr="00A70D15">
              <w:rPr>
                <w:rFonts w:ascii="Times New Roman" w:hAnsi="Times New Roman"/>
                <w:bCs/>
                <w:iCs/>
                <w:lang w:val="lt-LT"/>
              </w:rPr>
              <w:sym w:font="Symbol" w:char="F025"/>
            </w:r>
          </w:p>
        </w:tc>
      </w:tr>
    </w:tbl>
    <w:p w14:paraId="5B19D547" w14:textId="77777777" w:rsidR="00E91109" w:rsidRPr="00A70D15" w:rsidRDefault="00E91109" w:rsidP="00E91109">
      <w:pPr>
        <w:tabs>
          <w:tab w:val="left" w:pos="567"/>
        </w:tabs>
        <w:spacing w:after="0" w:line="240" w:lineRule="auto"/>
        <w:rPr>
          <w:rFonts w:ascii="Times New Roman" w:hAnsi="Times New Roman"/>
          <w:b/>
          <w:bCs/>
          <w:iCs/>
          <w:lang w:val="lt-LT"/>
        </w:rPr>
      </w:pPr>
    </w:p>
    <w:p w14:paraId="0917F198" w14:textId="77777777" w:rsidR="00E91109" w:rsidRPr="00A70D15" w:rsidRDefault="00E91109" w:rsidP="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Kaip keisti cisplatinos ir 5-fluorouracilo dozę, nurodyta šių vaistinių preparatų charakter</w:t>
      </w:r>
      <w:r w:rsidRPr="00A70D15">
        <w:rPr>
          <w:rFonts w:ascii="Times New Roman" w:hAnsi="Times New Roman"/>
          <w:bCs/>
          <w:iCs/>
          <w:lang w:val="lt-LT"/>
        </w:rPr>
        <w:t>istikų santraukose.</w:t>
      </w:r>
    </w:p>
    <w:p w14:paraId="769BFDCD" w14:textId="77777777" w:rsidR="00E91109" w:rsidRPr="00A70D15" w:rsidRDefault="00E91109" w:rsidP="00E91109">
      <w:pPr>
        <w:tabs>
          <w:tab w:val="left" w:pos="567"/>
        </w:tabs>
        <w:spacing w:after="0" w:line="240" w:lineRule="auto"/>
        <w:rPr>
          <w:rFonts w:ascii="Times New Roman" w:hAnsi="Times New Roman"/>
          <w:b/>
          <w:bCs/>
          <w:iCs/>
          <w:lang w:val="lt-LT"/>
        </w:rPr>
      </w:pPr>
    </w:p>
    <w:p w14:paraId="59649A68"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Pagrindžiamojo tyrimo metu docetakseliu gydant neoperabilią lokalią progresavusią PGKK pacientams, kuriems pasireiškė komplikuota neutropenija (įskaitant ilgalaikę neutropeniją, febrilinę neutropeniją ar infekciją), šios komplikacijos profilaktikai visų tolesnių gydymo ciklų metu buvo rekomenduota vartoti G-CSF (pvz., 6-15</w:t>
      </w:r>
      <w:r w:rsidR="00803895" w:rsidRPr="00A70D15">
        <w:rPr>
          <w:rFonts w:ascii="Times New Roman" w:hAnsi="Times New Roman"/>
          <w:bCs/>
          <w:iCs/>
          <w:lang w:val="lt-LT"/>
        </w:rPr>
        <w:t> </w:t>
      </w:r>
      <w:r w:rsidRPr="00A70D15">
        <w:rPr>
          <w:rFonts w:ascii="Times New Roman" w:hAnsi="Times New Roman"/>
          <w:bCs/>
          <w:iCs/>
          <w:lang w:val="lt-LT"/>
        </w:rPr>
        <w:t>gydymo ciklo parą).</w:t>
      </w:r>
    </w:p>
    <w:p w14:paraId="03846838" w14:textId="77777777" w:rsidR="00E91109" w:rsidRPr="00A70D15" w:rsidRDefault="00E91109" w:rsidP="00E91109">
      <w:pPr>
        <w:tabs>
          <w:tab w:val="left" w:pos="567"/>
        </w:tabs>
        <w:spacing w:after="0" w:line="240" w:lineRule="auto"/>
        <w:rPr>
          <w:rFonts w:ascii="Times New Roman" w:hAnsi="Times New Roman"/>
          <w:b/>
          <w:bCs/>
          <w:iCs/>
          <w:lang w:val="lt-LT"/>
        </w:rPr>
      </w:pPr>
    </w:p>
    <w:p w14:paraId="099ED70E"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Ypatingos populiacijos</w:t>
      </w:r>
    </w:p>
    <w:p w14:paraId="2DACFC18" w14:textId="77777777" w:rsidR="00E91109" w:rsidRPr="00A70D15" w:rsidRDefault="00E91109" w:rsidP="00E91109">
      <w:pPr>
        <w:tabs>
          <w:tab w:val="left" w:pos="567"/>
        </w:tabs>
        <w:spacing w:after="0" w:line="240" w:lineRule="auto"/>
        <w:rPr>
          <w:rFonts w:ascii="Times New Roman" w:hAnsi="Times New Roman"/>
          <w:i/>
          <w:u w:val="single"/>
          <w:lang w:val="lt-LT"/>
        </w:rPr>
      </w:pPr>
    </w:p>
    <w:p w14:paraId="604FED8C"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Pacientams, kurių kepenų funkcija sutrikusi</w:t>
      </w:r>
    </w:p>
    <w:p w14:paraId="755902FA"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Remiantis docetakselio farmakokinetikos duomenimis, gautais gydymo vien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doze metu, pacientams, kuriems transaminazės (AST arba</w:t>
      </w:r>
      <w:r w:rsidR="00803895" w:rsidRPr="00A70D15">
        <w:rPr>
          <w:rFonts w:ascii="Times New Roman" w:hAnsi="Times New Roman"/>
          <w:lang w:val="lt-LT"/>
        </w:rPr>
        <w:t xml:space="preserve"> [</w:t>
      </w:r>
      <w:r w:rsidRPr="00A70D15">
        <w:rPr>
          <w:rFonts w:ascii="Times New Roman" w:hAnsi="Times New Roman"/>
          <w:lang w:val="lt-LT"/>
        </w:rPr>
        <w:t>ir</w:t>
      </w:r>
      <w:r w:rsidR="00803895" w:rsidRPr="00A70D15">
        <w:rPr>
          <w:rFonts w:ascii="Times New Roman" w:hAnsi="Times New Roman"/>
          <w:lang w:val="lt-LT"/>
        </w:rPr>
        <w:t>]</w:t>
      </w:r>
      <w:r w:rsidRPr="00A70D15">
        <w:rPr>
          <w:rFonts w:ascii="Times New Roman" w:hAnsi="Times New Roman"/>
          <w:lang w:val="lt-LT"/>
        </w:rPr>
        <w:t xml:space="preserve"> ALT) aktyvumas yra daugiau negu 1,5</w:t>
      </w:r>
      <w:r w:rsidR="00803895" w:rsidRPr="00A70D15">
        <w:rPr>
          <w:rFonts w:ascii="Times New Roman" w:hAnsi="Times New Roman"/>
          <w:lang w:val="lt-LT"/>
        </w:rPr>
        <w:t> </w:t>
      </w:r>
      <w:r w:rsidRPr="00A70D15">
        <w:rPr>
          <w:rFonts w:ascii="Times New Roman" w:hAnsi="Times New Roman"/>
          <w:lang w:val="lt-LT"/>
        </w:rPr>
        <w:t>karto didesnis už didžiausią leistiną normos reikšmę (DLNR) ir šarminės fosfatazės aktyvumas daugiau negu 2,5</w:t>
      </w:r>
      <w:r w:rsidR="007C07CA" w:rsidRPr="00A70D15">
        <w:rPr>
          <w:rFonts w:ascii="Times New Roman" w:hAnsi="Times New Roman"/>
          <w:lang w:val="lt-LT"/>
        </w:rPr>
        <w:t> </w:t>
      </w:r>
      <w:r w:rsidRPr="00A70D15">
        <w:rPr>
          <w:rFonts w:ascii="Times New Roman" w:hAnsi="Times New Roman"/>
          <w:lang w:val="lt-LT"/>
        </w:rPr>
        <w:t>karto didesnis už DLNR, rekomenduojama docetakselio dozė yra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(žr.</w:t>
      </w:r>
      <w:r w:rsidR="007C07CA" w:rsidRPr="00A70D15">
        <w:rPr>
          <w:rFonts w:ascii="Times New Roman" w:hAnsi="Times New Roman"/>
          <w:lang w:val="lt-LT"/>
        </w:rPr>
        <w:t> </w:t>
      </w:r>
      <w:r w:rsidRPr="00A70D15">
        <w:rPr>
          <w:rFonts w:ascii="Times New Roman" w:hAnsi="Times New Roman"/>
          <w:lang w:val="lt-LT"/>
        </w:rPr>
        <w:t>4.4</w:t>
      </w:r>
      <w:r w:rsidR="007C07CA" w:rsidRPr="00A70D15">
        <w:rPr>
          <w:rFonts w:ascii="Times New Roman" w:hAnsi="Times New Roman"/>
          <w:lang w:val="lt-LT"/>
        </w:rPr>
        <w:t> </w:t>
      </w:r>
      <w:r w:rsidRPr="00A70D15">
        <w:rPr>
          <w:rFonts w:ascii="Times New Roman" w:hAnsi="Times New Roman"/>
          <w:lang w:val="lt-LT"/>
        </w:rPr>
        <w:t>ir 5.2</w:t>
      </w:r>
      <w:r w:rsidR="007C07CA" w:rsidRPr="00A70D15">
        <w:rPr>
          <w:rFonts w:ascii="Times New Roman" w:hAnsi="Times New Roman"/>
          <w:lang w:val="lt-LT"/>
        </w:rPr>
        <w:t> </w:t>
      </w:r>
      <w:r w:rsidRPr="00A70D15">
        <w:rPr>
          <w:rFonts w:ascii="Times New Roman" w:hAnsi="Times New Roman"/>
          <w:lang w:val="lt-LT"/>
        </w:rPr>
        <w:t>skyrius). Pacientams, kurių bilirubino kiekis kraujo serume didesnis už DLNR ir (arba) ALT ir AST aktyvumas daugiau negu 3,5</w:t>
      </w:r>
      <w:r w:rsidR="007C07CA" w:rsidRPr="00A70D15">
        <w:rPr>
          <w:rFonts w:ascii="Times New Roman" w:hAnsi="Times New Roman"/>
          <w:lang w:val="lt-LT"/>
        </w:rPr>
        <w:t> </w:t>
      </w:r>
      <w:r w:rsidRPr="00A70D15">
        <w:rPr>
          <w:rFonts w:ascii="Times New Roman" w:hAnsi="Times New Roman"/>
          <w:lang w:val="lt-LT"/>
        </w:rPr>
        <w:t>karto didesnis už DLNR ir kartu šarminės fosfatazės aktyvumas daugiau negu 6</w:t>
      </w:r>
      <w:r w:rsidR="007C07CA" w:rsidRPr="00A70D15">
        <w:rPr>
          <w:rFonts w:ascii="Times New Roman" w:hAnsi="Times New Roman"/>
          <w:lang w:val="lt-LT"/>
        </w:rPr>
        <w:t> </w:t>
      </w:r>
      <w:r w:rsidRPr="00A70D15">
        <w:rPr>
          <w:rFonts w:ascii="Times New Roman" w:hAnsi="Times New Roman"/>
          <w:lang w:val="lt-LT"/>
        </w:rPr>
        <w:t xml:space="preserve">kartus didesnis už DLNR, dozės mažinimo rekomendacijų pateikti galimybės nėra, todėl tokių </w:t>
      </w:r>
      <w:r w:rsidR="007C07CA" w:rsidRPr="00A70D15">
        <w:rPr>
          <w:rFonts w:ascii="Times New Roman" w:hAnsi="Times New Roman"/>
          <w:lang w:val="lt-LT"/>
        </w:rPr>
        <w:t>pacientų</w:t>
      </w:r>
      <w:r w:rsidRPr="00A70D15">
        <w:rPr>
          <w:rFonts w:ascii="Times New Roman" w:hAnsi="Times New Roman"/>
          <w:lang w:val="lt-LT"/>
        </w:rPr>
        <w:t xml:space="preserve"> docetakseliu gydyti negalima, išskyrus neabejotinai būtinus atvejus. </w:t>
      </w:r>
    </w:p>
    <w:p w14:paraId="72D418F8"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Pacientai, kurių ALT ir (arba) AST aktyvumas buvo daugiau kaip 1,5 karto didesnis už DLNR ir kartu šarminės fosfatazės aktyvumas daugiau negu 2,5</w:t>
      </w:r>
      <w:r w:rsidR="007C07CA" w:rsidRPr="00A70D15">
        <w:rPr>
          <w:rFonts w:ascii="Times New Roman" w:hAnsi="Times New Roman"/>
          <w:lang w:val="lt-LT"/>
        </w:rPr>
        <w:t> </w:t>
      </w:r>
      <w:r w:rsidRPr="00A70D15">
        <w:rPr>
          <w:rFonts w:ascii="Times New Roman" w:hAnsi="Times New Roman"/>
          <w:lang w:val="lt-LT"/>
        </w:rPr>
        <w:t xml:space="preserve">karto didesnis už DLNR ir </w:t>
      </w:r>
      <w:r w:rsidRPr="00A70D15">
        <w:rPr>
          <w:rFonts w:ascii="Times New Roman" w:hAnsi="Times New Roman"/>
          <w:iCs/>
          <w:lang w:val="lt-LT"/>
        </w:rPr>
        <w:t xml:space="preserve">bilirubino kiekis daugiau negu vieną kartą didesnis už DLNR, į pagrindžiamąjį tyrimą, kurio metu skrandžio adenokarcinoma sergantys pacientai buvo gydomi </w:t>
      </w:r>
      <w:r w:rsidRPr="00A70D15">
        <w:rPr>
          <w:rFonts w:ascii="Times New Roman" w:hAnsi="Times New Roman"/>
          <w:lang w:val="lt-LT"/>
        </w:rPr>
        <w:t xml:space="preserve">docetakselio, </w:t>
      </w:r>
      <w:r w:rsidRPr="00A70D15">
        <w:rPr>
          <w:rFonts w:ascii="Times New Roman" w:hAnsi="Times New Roman"/>
          <w:iCs/>
          <w:lang w:val="lt-LT"/>
        </w:rPr>
        <w:t>cisplatinos ir 5</w:t>
      </w:r>
      <w:r w:rsidRPr="00A70D15">
        <w:rPr>
          <w:rFonts w:ascii="Times New Roman" w:hAnsi="Times New Roman"/>
          <w:iCs/>
          <w:lang w:val="lt-LT"/>
        </w:rPr>
        <w:noBreakHyphen/>
        <w:t xml:space="preserve">fluorouracilo deriniu, nebuvo įtraukti. </w:t>
      </w:r>
      <w:r w:rsidRPr="00A70D15">
        <w:rPr>
          <w:rFonts w:ascii="Times New Roman" w:hAnsi="Times New Roman"/>
          <w:lang w:val="lt-LT"/>
        </w:rPr>
        <w:t xml:space="preserve">Tokiems pacientams dozės mažinimo rekomendacijų pateikti nėra galimybės, todėl tokių </w:t>
      </w:r>
      <w:r w:rsidR="00803895" w:rsidRPr="00A70D15">
        <w:rPr>
          <w:rFonts w:ascii="Times New Roman" w:hAnsi="Times New Roman"/>
          <w:lang w:val="lt-LT"/>
        </w:rPr>
        <w:t>pacientų</w:t>
      </w:r>
      <w:r w:rsidRPr="00A70D15">
        <w:rPr>
          <w:rFonts w:ascii="Times New Roman" w:hAnsi="Times New Roman"/>
          <w:lang w:val="lt-LT"/>
        </w:rPr>
        <w:t xml:space="preserve"> docetakseliu gydyti negalima, išskyrus neabejotinai būtinus atvejus. Apie kitų būklių, išvardytų indikacijų skyriuje, gydymą docetakselio deriniu su kitais preparatais pacientams, kurių kepenų funkcija sutrikusi, duomenų nėra.</w:t>
      </w:r>
    </w:p>
    <w:p w14:paraId="4DCECE84" w14:textId="77777777" w:rsidR="00DC1C26" w:rsidRPr="00A70D15" w:rsidRDefault="00DC1C26" w:rsidP="00E91109">
      <w:pPr>
        <w:tabs>
          <w:tab w:val="left" w:pos="567"/>
        </w:tabs>
        <w:spacing w:after="0" w:line="240" w:lineRule="auto"/>
        <w:rPr>
          <w:rFonts w:ascii="Times New Roman" w:hAnsi="Times New Roman"/>
          <w:b/>
          <w:bCs/>
          <w:iCs/>
          <w:lang w:val="lt-LT"/>
        </w:rPr>
      </w:pPr>
    </w:p>
    <w:p w14:paraId="11D57180"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Vaikų populiacija</w:t>
      </w:r>
    </w:p>
    <w:p w14:paraId="44700348"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Camitotic saugumas ir veiksmingumas nosiaryklės karcinoma sergantiems vaikams nuo 1 mėnesio iki mažiau negu 18</w:t>
      </w:r>
      <w:r w:rsidR="007C07CA" w:rsidRPr="00A70D15">
        <w:rPr>
          <w:rFonts w:ascii="Times New Roman" w:hAnsi="Times New Roman"/>
          <w:lang w:val="lt-LT"/>
        </w:rPr>
        <w:t> </w:t>
      </w:r>
      <w:r w:rsidRPr="00A70D15">
        <w:rPr>
          <w:rFonts w:ascii="Times New Roman" w:hAnsi="Times New Roman"/>
          <w:lang w:val="lt-LT"/>
        </w:rPr>
        <w:t>metų neištirti.</w:t>
      </w:r>
    </w:p>
    <w:p w14:paraId="183ABB73"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Camitotic vartojimas vaikams, kurie sirgtų krūties vėžiu, plaučių nesmulkialąsteliniu vėžiu, prostatos vėžiu, skrandžio karcinoma, galvos ir kaklo vėžiu, neaktualus, išskyrus II arba III tipo mažiau diferencijuotą nosiaryklės karcinomą.</w:t>
      </w:r>
    </w:p>
    <w:p w14:paraId="2035D989" w14:textId="77777777" w:rsidR="00E91109" w:rsidRPr="00A70D15" w:rsidRDefault="00E91109" w:rsidP="00E91109">
      <w:pPr>
        <w:tabs>
          <w:tab w:val="left" w:pos="567"/>
        </w:tabs>
        <w:spacing w:after="0" w:line="240" w:lineRule="auto"/>
        <w:rPr>
          <w:rFonts w:ascii="Times New Roman" w:hAnsi="Times New Roman"/>
          <w:b/>
          <w:bCs/>
          <w:iCs/>
          <w:lang w:val="lt-LT"/>
        </w:rPr>
      </w:pPr>
    </w:p>
    <w:p w14:paraId="4CE71D6F"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Senyviems pacientams</w:t>
      </w:r>
    </w:p>
    <w:p w14:paraId="5960FBCC"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Remiantis populiacijos farmakokinetikos analize, nėra specialių nurodymų, kaip vaistinio preparato vartoti senyviems žmonėms. Docitakselį derinant su kapecitabinu, 60</w:t>
      </w:r>
      <w:r w:rsidR="007C07CA" w:rsidRPr="00A70D15">
        <w:rPr>
          <w:rFonts w:ascii="Times New Roman" w:hAnsi="Times New Roman"/>
          <w:lang w:val="lt-LT"/>
        </w:rPr>
        <w:t> </w:t>
      </w:r>
      <w:r w:rsidRPr="00A70D15">
        <w:rPr>
          <w:rFonts w:ascii="Times New Roman" w:hAnsi="Times New Roman"/>
          <w:lang w:val="lt-LT"/>
        </w:rPr>
        <w:t>metų ir vyresniems žmonėms rekomenduojama pradinė kapecitabino dozė yra 75</w:t>
      </w:r>
      <w:r w:rsidR="007C07CA" w:rsidRPr="00A70D15">
        <w:rPr>
          <w:rFonts w:ascii="Times New Roman" w:hAnsi="Times New Roman"/>
          <w:lang w:val="lt-LT"/>
        </w:rPr>
        <w:t> </w:t>
      </w:r>
      <w:r w:rsidRPr="00A70D15">
        <w:rPr>
          <w:rFonts w:ascii="Times New Roman" w:hAnsi="Times New Roman"/>
          <w:lang w:val="lt-LT"/>
        </w:rPr>
        <w:t>% rekomenduojamos (žr. kapecitabino charakteristikų santrauką).</w:t>
      </w:r>
    </w:p>
    <w:p w14:paraId="78A89E18" w14:textId="77777777" w:rsidR="00E91109" w:rsidRDefault="00E91109" w:rsidP="00E91109">
      <w:pPr>
        <w:spacing w:after="0" w:line="240" w:lineRule="auto"/>
        <w:rPr>
          <w:rFonts w:ascii="Times New Roman" w:hAnsi="Times New Roman"/>
          <w:lang w:val="lt-LT"/>
        </w:rPr>
      </w:pPr>
    </w:p>
    <w:p w14:paraId="77C5E884" w14:textId="77777777" w:rsidR="006D0F0D" w:rsidRPr="00C27635" w:rsidRDefault="00563671" w:rsidP="006D0F0D">
      <w:pPr>
        <w:keepNext/>
        <w:tabs>
          <w:tab w:val="left" w:pos="567"/>
        </w:tabs>
        <w:spacing w:after="0" w:line="260" w:lineRule="exact"/>
        <w:rPr>
          <w:rFonts w:ascii="Times New Roman" w:eastAsia="Times New Roman" w:hAnsi="Times New Roman"/>
          <w:noProof/>
          <w:highlight w:val="yellow"/>
          <w:u w:val="single"/>
          <w:lang w:val="lt-LT"/>
        </w:rPr>
      </w:pPr>
      <w:r w:rsidRPr="00C27635">
        <w:rPr>
          <w:rFonts w:ascii="Times New Roman" w:eastAsia="Times New Roman" w:hAnsi="Times New Roman"/>
          <w:noProof/>
          <w:u w:val="single"/>
          <w:lang w:val="lt-LT"/>
        </w:rPr>
        <w:t>Vartojimo metodas</w:t>
      </w:r>
    </w:p>
    <w:p w14:paraId="7E75FC12" w14:textId="77777777" w:rsidR="006D0F0D" w:rsidRPr="00C27635" w:rsidRDefault="00563671" w:rsidP="006D0F0D">
      <w:pPr>
        <w:tabs>
          <w:tab w:val="left" w:pos="567"/>
        </w:tabs>
        <w:spacing w:after="0" w:line="240" w:lineRule="auto"/>
        <w:rPr>
          <w:rFonts w:ascii="Times New Roman" w:eastAsia="Times New Roman" w:hAnsi="Times New Roman"/>
          <w:lang w:val="lt-LT"/>
        </w:rPr>
      </w:pPr>
      <w:r w:rsidRPr="00C27635">
        <w:rPr>
          <w:rFonts w:ascii="Times New Roman" w:eastAsia="Times New Roman" w:hAnsi="Times New Roman"/>
          <w:noProof/>
          <w:lang w:val="lt-LT"/>
        </w:rPr>
        <w:t>Vaistinio preparato ruošimo prieš vartojant instrukcija pateikiama 6.6 skyriuje.</w:t>
      </w:r>
    </w:p>
    <w:p w14:paraId="0F5442F1" w14:textId="77777777" w:rsidR="006D0F0D" w:rsidRPr="00C27635" w:rsidRDefault="006D0F0D" w:rsidP="00E91109">
      <w:pPr>
        <w:spacing w:after="0" w:line="240" w:lineRule="auto"/>
        <w:rPr>
          <w:rFonts w:ascii="Times New Roman" w:hAnsi="Times New Roman"/>
          <w:lang w:val="lt-LT"/>
        </w:rPr>
      </w:pPr>
    </w:p>
    <w:p w14:paraId="2E98C988" w14:textId="77777777" w:rsidR="00E91109" w:rsidRPr="00A70D15" w:rsidRDefault="00E91109" w:rsidP="00D26274">
      <w:pPr>
        <w:tabs>
          <w:tab w:val="left" w:pos="567"/>
        </w:tabs>
        <w:spacing w:after="0" w:line="240" w:lineRule="auto"/>
        <w:rPr>
          <w:rFonts w:ascii="Times New Roman" w:hAnsi="Times New Roman"/>
          <w:b/>
          <w:lang w:val="lt-LT"/>
        </w:rPr>
      </w:pPr>
      <w:bookmarkStart w:id="1" w:name="_Ref16306547"/>
      <w:r w:rsidRPr="00A70D15">
        <w:rPr>
          <w:rFonts w:ascii="Times New Roman" w:hAnsi="Times New Roman"/>
          <w:b/>
          <w:lang w:val="lt-LT"/>
        </w:rPr>
        <w:t>4.3</w:t>
      </w:r>
      <w:r w:rsidRPr="00A70D15">
        <w:rPr>
          <w:rFonts w:ascii="Times New Roman" w:hAnsi="Times New Roman"/>
          <w:b/>
          <w:lang w:val="lt-LT"/>
        </w:rPr>
        <w:tab/>
        <w:t>Kontraindikacijos</w:t>
      </w:r>
      <w:bookmarkEnd w:id="1"/>
    </w:p>
    <w:p w14:paraId="36781FCD" w14:textId="77777777" w:rsidR="00E91109" w:rsidRPr="00A70D15" w:rsidRDefault="00E91109" w:rsidP="00E91109">
      <w:pPr>
        <w:spacing w:after="0" w:line="240" w:lineRule="auto"/>
        <w:rPr>
          <w:rFonts w:ascii="Times New Roman" w:hAnsi="Times New Roman"/>
          <w:lang w:val="lt-LT"/>
        </w:rPr>
      </w:pPr>
    </w:p>
    <w:p w14:paraId="3968DA8F"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Padidėjęs jautrumas veikliajai arba bet kuriai 6.1</w:t>
      </w:r>
      <w:r w:rsidR="007C07CA" w:rsidRPr="00A70D15">
        <w:rPr>
          <w:rFonts w:ascii="Times New Roman" w:hAnsi="Times New Roman"/>
          <w:lang w:val="lt-LT"/>
        </w:rPr>
        <w:t> </w:t>
      </w:r>
      <w:r w:rsidRPr="00A70D15">
        <w:rPr>
          <w:rFonts w:ascii="Times New Roman" w:hAnsi="Times New Roman"/>
          <w:lang w:val="lt-LT"/>
        </w:rPr>
        <w:t>skyriuje nurodytai pagalbinei medžiagai.</w:t>
      </w:r>
    </w:p>
    <w:p w14:paraId="069566AF"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Pacientų, kurių neutrofilų skaičius prieš pradedant gydyti &lt; 1500 ląstelių/mm</w:t>
      </w:r>
      <w:r w:rsidRPr="00A70D15">
        <w:rPr>
          <w:rFonts w:ascii="Times New Roman" w:hAnsi="Times New Roman"/>
          <w:vertAlign w:val="superscript"/>
          <w:lang w:val="lt-LT"/>
        </w:rPr>
        <w:t>3</w:t>
      </w:r>
      <w:r w:rsidRPr="00A70D15">
        <w:rPr>
          <w:rFonts w:ascii="Times New Roman" w:hAnsi="Times New Roman"/>
          <w:lang w:val="lt-LT"/>
        </w:rPr>
        <w:t>, gydymas.</w:t>
      </w:r>
    </w:p>
    <w:p w14:paraId="2C910D09" w14:textId="77777777" w:rsidR="00E91109" w:rsidRPr="00A70D15"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Pacientų, kuriems yra sunkus kepenų funkcijos sutrikimas, gydymas, kadangi nėra duomenų (žr.</w:t>
      </w:r>
      <w:r w:rsidR="007C07CA" w:rsidRPr="00A70D15">
        <w:rPr>
          <w:rFonts w:ascii="Times New Roman" w:hAnsi="Times New Roman"/>
          <w:lang w:val="lt-LT"/>
        </w:rPr>
        <w:t> </w:t>
      </w:r>
      <w:r w:rsidRPr="00A70D15">
        <w:rPr>
          <w:rFonts w:ascii="Times New Roman" w:hAnsi="Times New Roman"/>
          <w:lang w:val="lt-LT"/>
        </w:rPr>
        <w:t>4.2</w:t>
      </w:r>
      <w:r w:rsidR="007C07CA" w:rsidRPr="00A70D15">
        <w:rPr>
          <w:rFonts w:ascii="Times New Roman" w:hAnsi="Times New Roman"/>
          <w:lang w:val="lt-LT"/>
        </w:rPr>
        <w:t> </w:t>
      </w:r>
      <w:r w:rsidRPr="00A70D15">
        <w:rPr>
          <w:rFonts w:ascii="Times New Roman" w:hAnsi="Times New Roman"/>
          <w:lang w:val="lt-LT"/>
        </w:rPr>
        <w:t>ir 4.4</w:t>
      </w:r>
      <w:r w:rsidR="007C07CA" w:rsidRPr="00A70D15">
        <w:rPr>
          <w:rFonts w:ascii="Times New Roman" w:hAnsi="Times New Roman"/>
          <w:lang w:val="lt-LT"/>
        </w:rPr>
        <w:t> </w:t>
      </w:r>
      <w:r w:rsidRPr="00A70D15">
        <w:rPr>
          <w:rFonts w:ascii="Times New Roman" w:hAnsi="Times New Roman"/>
          <w:lang w:val="lt-LT"/>
        </w:rPr>
        <w:t>skyrius).</w:t>
      </w:r>
    </w:p>
    <w:p w14:paraId="53ADD45B" w14:textId="77777777" w:rsidR="00E91109" w:rsidRPr="00A70D15" w:rsidRDefault="00E91109" w:rsidP="00E91109">
      <w:pPr>
        <w:tabs>
          <w:tab w:val="left" w:pos="567"/>
        </w:tabs>
        <w:spacing w:after="0" w:line="240" w:lineRule="auto"/>
        <w:rPr>
          <w:rFonts w:ascii="Times New Roman" w:hAnsi="Times New Roman"/>
          <w:lang w:val="lt-LT"/>
        </w:rPr>
      </w:pPr>
    </w:p>
    <w:p w14:paraId="4EB888D7"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Gydant docetakselio deriniu su kitais vaistiniais preparatais, taikomos ir jų vartojimui nustatytos kontraindikacijos.</w:t>
      </w:r>
    </w:p>
    <w:p w14:paraId="18667B85" w14:textId="77777777" w:rsidR="00E91109" w:rsidRPr="00A70D15" w:rsidRDefault="00E91109" w:rsidP="00E91109">
      <w:pPr>
        <w:tabs>
          <w:tab w:val="left" w:pos="567"/>
        </w:tabs>
        <w:spacing w:after="0" w:line="240" w:lineRule="auto"/>
        <w:rPr>
          <w:rFonts w:ascii="Times New Roman" w:hAnsi="Times New Roman"/>
          <w:lang w:val="lt-LT"/>
        </w:rPr>
      </w:pPr>
      <w:bookmarkStart w:id="2" w:name="_Ref16305995"/>
    </w:p>
    <w:p w14:paraId="2E9D67DF"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4.4</w:t>
      </w:r>
      <w:r w:rsidRPr="00A70D15">
        <w:rPr>
          <w:rFonts w:ascii="Times New Roman" w:hAnsi="Times New Roman"/>
          <w:b/>
          <w:lang w:val="lt-LT"/>
        </w:rPr>
        <w:tab/>
        <w:t>Specialūs įspėjimai ir atsargumo priemonės</w:t>
      </w:r>
      <w:bookmarkEnd w:id="2"/>
    </w:p>
    <w:p w14:paraId="67A6A595" w14:textId="77777777" w:rsidR="00E91109" w:rsidRPr="00A70D15" w:rsidRDefault="00E91109" w:rsidP="00E91109">
      <w:pPr>
        <w:tabs>
          <w:tab w:val="left" w:pos="567"/>
        </w:tabs>
        <w:spacing w:after="0" w:line="240" w:lineRule="auto"/>
        <w:rPr>
          <w:rFonts w:ascii="Times New Roman" w:hAnsi="Times New Roman"/>
          <w:lang w:val="lt-LT"/>
        </w:rPr>
      </w:pPr>
    </w:p>
    <w:p w14:paraId="7F2B4195"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Gydant krūties vėžį arba nesmulkialąstelinį plaučių vėžį, skysčių susilaikymo dažnį ir sunkumą bei padidėjusio jautrumo reakcijų sunkumą gali sumažinti trijų parų premedikacija geriamaisiais kortikosteroidais, pvz., 16 mg deksametazono paros doze (t.y. po 8 mg 2</w:t>
      </w:r>
      <w:r w:rsidR="007C07CA" w:rsidRPr="00A70D15">
        <w:rPr>
          <w:rFonts w:ascii="Times New Roman" w:hAnsi="Times New Roman"/>
          <w:lang w:val="lt-LT"/>
        </w:rPr>
        <w:t> </w:t>
      </w:r>
      <w:r w:rsidRPr="00A70D15">
        <w:rPr>
          <w:rFonts w:ascii="Times New Roman" w:hAnsi="Times New Roman"/>
          <w:lang w:val="lt-LT"/>
        </w:rPr>
        <w:t>kartus per parą), kurių reikia pradėti gerti, jeigu nėra kontraindikacijų, likus parai iki docetakselio infuzijos. Gydant prostatos vėžį, premedikacijai reikia gerti po 8 mg deksametazono, likus 12 val., 3 val. ir 1 val. iki docetakselio infuzijos (žr.</w:t>
      </w:r>
      <w:r w:rsidR="007C07CA" w:rsidRPr="00A70D15">
        <w:rPr>
          <w:rFonts w:ascii="Times New Roman" w:hAnsi="Times New Roman"/>
          <w:lang w:val="lt-LT"/>
        </w:rPr>
        <w:t> </w:t>
      </w:r>
      <w:r w:rsidRPr="00A70D15">
        <w:rPr>
          <w:rFonts w:ascii="Times New Roman" w:hAnsi="Times New Roman"/>
          <w:lang w:val="lt-LT"/>
        </w:rPr>
        <w:t>4.2</w:t>
      </w:r>
      <w:r w:rsidR="007C07CA" w:rsidRPr="00A70D15">
        <w:rPr>
          <w:rFonts w:ascii="Times New Roman" w:hAnsi="Times New Roman"/>
          <w:lang w:val="lt-LT"/>
        </w:rPr>
        <w:t> </w:t>
      </w:r>
      <w:r w:rsidRPr="00A70D15">
        <w:rPr>
          <w:rFonts w:ascii="Times New Roman" w:hAnsi="Times New Roman"/>
          <w:lang w:val="lt-LT"/>
        </w:rPr>
        <w:t>skyrių).</w:t>
      </w:r>
    </w:p>
    <w:p w14:paraId="397FE605" w14:textId="77777777" w:rsidR="00E91109" w:rsidRPr="00A70D15" w:rsidRDefault="00E91109" w:rsidP="00E91109">
      <w:pPr>
        <w:tabs>
          <w:tab w:val="left" w:pos="567"/>
        </w:tabs>
        <w:spacing w:after="0" w:line="240" w:lineRule="auto"/>
        <w:rPr>
          <w:rFonts w:ascii="Times New Roman" w:hAnsi="Times New Roman"/>
          <w:lang w:val="lt-LT"/>
        </w:rPr>
      </w:pPr>
    </w:p>
    <w:p w14:paraId="7AA80F13"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Kraujo pokyčiai</w:t>
      </w:r>
    </w:p>
    <w:p w14:paraId="1C575420"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Dažniausia docetakselio nepageidaujama reakcija yra neutropenija. Daugiausiai neutrofilų kiekis sumažėja praėjus vidutiniškai 7</w:t>
      </w:r>
      <w:r w:rsidR="007C07CA" w:rsidRPr="00A70D15">
        <w:rPr>
          <w:rFonts w:ascii="Times New Roman" w:hAnsi="Times New Roman"/>
          <w:lang w:val="lt-LT"/>
        </w:rPr>
        <w:t> </w:t>
      </w:r>
      <w:r w:rsidRPr="00A70D15">
        <w:rPr>
          <w:rFonts w:ascii="Times New Roman" w:hAnsi="Times New Roman"/>
          <w:lang w:val="lt-LT"/>
        </w:rPr>
        <w:t xml:space="preserve">paroms po vaistinio preparato infuzijos, tačiau jeigu iki tol buvo taikytas stiprus gydymas, šis intervalas gali būti trumpesnis. Visiems docetakseliu gydomiems </w:t>
      </w:r>
      <w:r w:rsidR="007C07CA" w:rsidRPr="00A70D15">
        <w:rPr>
          <w:rFonts w:ascii="Times New Roman" w:hAnsi="Times New Roman"/>
          <w:lang w:val="lt-LT"/>
        </w:rPr>
        <w:t>pacientams</w:t>
      </w:r>
      <w:r w:rsidRPr="00A70D15">
        <w:rPr>
          <w:rFonts w:ascii="Times New Roman" w:hAnsi="Times New Roman"/>
          <w:lang w:val="lt-LT"/>
        </w:rPr>
        <w:t xml:space="preserve"> reikia dažnai matuoti visų kraujo ląstelių kiekį. Kitą docetakselio dozę galima infuzuoti tik tada, kai neutrofilų skaičius tampa </w:t>
      </w:r>
      <w:r w:rsidRPr="00A70D15">
        <w:rPr>
          <w:rFonts w:ascii="Times New Roman" w:hAnsi="Times New Roman"/>
          <w:lang w:val="lt-LT"/>
        </w:rPr>
        <w:sym w:font="Symbol" w:char="F0B3"/>
      </w:r>
      <w:r w:rsidRPr="00A70D15">
        <w:rPr>
          <w:rFonts w:ascii="Times New Roman" w:hAnsi="Times New Roman"/>
          <w:lang w:val="lt-LT"/>
        </w:rPr>
        <w:t> 1500 ląstelių/mm</w:t>
      </w:r>
      <w:r w:rsidRPr="00A70D15">
        <w:rPr>
          <w:rFonts w:ascii="Times New Roman" w:hAnsi="Times New Roman"/>
          <w:vertAlign w:val="superscript"/>
          <w:lang w:val="lt-LT"/>
        </w:rPr>
        <w:t>3</w:t>
      </w:r>
      <w:r w:rsidRPr="00A70D15">
        <w:rPr>
          <w:rFonts w:ascii="Times New Roman" w:hAnsi="Times New Roman"/>
          <w:lang w:val="lt-LT"/>
        </w:rPr>
        <w:t xml:space="preserve"> </w:t>
      </w:r>
      <w:r w:rsidRPr="00F102A2">
        <w:rPr>
          <w:rFonts w:ascii="Times New Roman" w:hAnsi="Times New Roman"/>
          <w:lang w:val="lt-LT"/>
        </w:rPr>
        <w:t>(žr.</w:t>
      </w:r>
      <w:r w:rsidR="007C07CA" w:rsidRPr="00A70D15">
        <w:rPr>
          <w:rFonts w:ascii="Times New Roman" w:hAnsi="Times New Roman"/>
          <w:lang w:val="lt-LT"/>
        </w:rPr>
        <w:t> </w:t>
      </w:r>
      <w:r w:rsidRPr="00A70D15">
        <w:rPr>
          <w:rFonts w:ascii="Times New Roman" w:hAnsi="Times New Roman"/>
          <w:lang w:val="lt-LT"/>
        </w:rPr>
        <w:t>4.2</w:t>
      </w:r>
      <w:r w:rsidR="007C07CA" w:rsidRPr="00A70D15">
        <w:rPr>
          <w:rFonts w:ascii="Times New Roman" w:hAnsi="Times New Roman"/>
          <w:lang w:val="lt-LT"/>
        </w:rPr>
        <w:t> </w:t>
      </w:r>
      <w:r w:rsidRPr="00A70D15">
        <w:rPr>
          <w:rFonts w:ascii="Times New Roman" w:hAnsi="Times New Roman"/>
          <w:lang w:val="lt-LT"/>
        </w:rPr>
        <w:t>skyrių).</w:t>
      </w:r>
    </w:p>
    <w:p w14:paraId="5D430BCA" w14:textId="77777777" w:rsidR="00E91109" w:rsidRPr="00A70D15" w:rsidRDefault="00E91109" w:rsidP="00E91109">
      <w:pPr>
        <w:tabs>
          <w:tab w:val="left" w:pos="567"/>
        </w:tabs>
        <w:spacing w:after="0" w:line="240" w:lineRule="auto"/>
        <w:rPr>
          <w:rFonts w:ascii="Times New Roman" w:hAnsi="Times New Roman"/>
          <w:lang w:val="lt-LT"/>
        </w:rPr>
      </w:pPr>
    </w:p>
    <w:p w14:paraId="70283F1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Jei gydymo docetakseliu metu pasireiškia sunki neutropenija (7</w:t>
      </w:r>
      <w:r w:rsidR="007C07CA" w:rsidRPr="00A70D15">
        <w:rPr>
          <w:rFonts w:ascii="Times New Roman" w:hAnsi="Times New Roman"/>
          <w:lang w:val="lt-LT"/>
        </w:rPr>
        <w:t> </w:t>
      </w:r>
      <w:r w:rsidRPr="00A70D15">
        <w:rPr>
          <w:rFonts w:ascii="Times New Roman" w:hAnsi="Times New Roman"/>
          <w:lang w:val="lt-LT"/>
        </w:rPr>
        <w:t>paras arba ilgiau neutrofilų skaičius yra &lt; 500</w:t>
      </w:r>
      <w:r w:rsidR="007C07CA" w:rsidRPr="00A70D15">
        <w:rPr>
          <w:rFonts w:ascii="Times New Roman" w:hAnsi="Times New Roman"/>
          <w:lang w:val="lt-LT"/>
        </w:rPr>
        <w:t> </w:t>
      </w:r>
      <w:r w:rsidRPr="00A70D15">
        <w:rPr>
          <w:rFonts w:ascii="Times New Roman" w:hAnsi="Times New Roman"/>
          <w:lang w:val="lt-LT"/>
        </w:rPr>
        <w:t>ląstelių/mm</w:t>
      </w:r>
      <w:r w:rsidRPr="00A70D15">
        <w:rPr>
          <w:rFonts w:ascii="Times New Roman" w:hAnsi="Times New Roman"/>
          <w:vertAlign w:val="superscript"/>
          <w:lang w:val="lt-LT"/>
        </w:rPr>
        <w:t>3</w:t>
      </w:r>
      <w:r w:rsidRPr="00A70D15">
        <w:rPr>
          <w:rFonts w:ascii="Times New Roman" w:hAnsi="Times New Roman"/>
          <w:lang w:val="lt-LT"/>
        </w:rPr>
        <w:t>), tolesniems gydymo ciklams rekomenduojama mažinti dozę arba imtis tinkamų simptominių gydymo priemonių (žr.</w:t>
      </w:r>
      <w:r w:rsidR="007C07CA" w:rsidRPr="00A70D15">
        <w:rPr>
          <w:rFonts w:ascii="Times New Roman" w:hAnsi="Times New Roman"/>
          <w:lang w:val="lt-LT"/>
        </w:rPr>
        <w:t> </w:t>
      </w:r>
      <w:r w:rsidRPr="00A70D15">
        <w:rPr>
          <w:rFonts w:ascii="Times New Roman" w:hAnsi="Times New Roman"/>
          <w:lang w:val="lt-LT"/>
        </w:rPr>
        <w:t>4.2</w:t>
      </w:r>
      <w:r w:rsidR="007C07CA" w:rsidRPr="00A70D15">
        <w:rPr>
          <w:rFonts w:ascii="Times New Roman" w:hAnsi="Times New Roman"/>
          <w:lang w:val="lt-LT"/>
        </w:rPr>
        <w:t> </w:t>
      </w:r>
      <w:r w:rsidRPr="00A70D15">
        <w:rPr>
          <w:rFonts w:ascii="Times New Roman" w:hAnsi="Times New Roman"/>
          <w:lang w:val="lt-LT"/>
        </w:rPr>
        <w:t>skyrių).</w:t>
      </w:r>
    </w:p>
    <w:p w14:paraId="530A299B" w14:textId="77777777" w:rsidR="00E91109" w:rsidRPr="00A70D15" w:rsidRDefault="00E91109" w:rsidP="00E91109">
      <w:pPr>
        <w:tabs>
          <w:tab w:val="left" w:pos="567"/>
        </w:tabs>
        <w:spacing w:after="0" w:line="240" w:lineRule="auto"/>
        <w:rPr>
          <w:rFonts w:ascii="Times New Roman" w:hAnsi="Times New Roman"/>
          <w:lang w:val="lt-LT"/>
        </w:rPr>
      </w:pPr>
    </w:p>
    <w:p w14:paraId="47EAF2B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Docetakselio, cisplatinos ir 5-fluorouracilo deriniu gydomiems pacientams, kuriems buvo taikytas profilaktinis gydymas G-CSF, febrilios neutropenijos ir su neutropenija susijusios infekcijos dažnis buvo mažesnis. Minėtu deriniu gydomiems pacientams reikia taikyti profilaktinį gydymą G-CSF, kad sumažėtų komplikuotos neutropenijos (febrilios neutropenijos, ilgalaikės neutropenijos ar su neutropenija susijusios infekcijos) rizika. Minėtu deriniu gydomus </w:t>
      </w:r>
      <w:r w:rsidR="007C07CA" w:rsidRPr="00A70D15">
        <w:rPr>
          <w:rFonts w:ascii="Times New Roman" w:hAnsi="Times New Roman"/>
          <w:lang w:val="lt-LT"/>
        </w:rPr>
        <w:t>pacientus</w:t>
      </w:r>
      <w:r w:rsidRPr="00A70D15">
        <w:rPr>
          <w:rFonts w:ascii="Times New Roman" w:hAnsi="Times New Roman"/>
          <w:lang w:val="lt-LT"/>
        </w:rPr>
        <w:t xml:space="preserve"> reikia atidžiai stebėti (žr.</w:t>
      </w:r>
      <w:r w:rsidR="007C07CA" w:rsidRPr="00A70D15">
        <w:rPr>
          <w:rFonts w:ascii="Times New Roman" w:hAnsi="Times New Roman"/>
          <w:lang w:val="lt-LT"/>
        </w:rPr>
        <w:t> </w:t>
      </w:r>
      <w:r w:rsidRPr="00A70D15">
        <w:rPr>
          <w:rFonts w:ascii="Times New Roman" w:hAnsi="Times New Roman"/>
          <w:lang w:val="lt-LT"/>
        </w:rPr>
        <w:t>4.2</w:t>
      </w:r>
      <w:r w:rsidR="007C07CA" w:rsidRPr="00A70D15">
        <w:rPr>
          <w:rFonts w:ascii="Times New Roman" w:hAnsi="Times New Roman"/>
          <w:lang w:val="lt-LT"/>
        </w:rPr>
        <w:t> </w:t>
      </w:r>
      <w:r w:rsidRPr="00A70D15">
        <w:rPr>
          <w:rFonts w:ascii="Times New Roman" w:hAnsi="Times New Roman"/>
          <w:lang w:val="lt-LT"/>
        </w:rPr>
        <w:t>ir 4.8</w:t>
      </w:r>
      <w:r w:rsidR="007C07CA" w:rsidRPr="00A70D15">
        <w:rPr>
          <w:rFonts w:ascii="Times New Roman" w:hAnsi="Times New Roman"/>
          <w:lang w:val="lt-LT"/>
        </w:rPr>
        <w:t> </w:t>
      </w:r>
      <w:r w:rsidRPr="00A70D15">
        <w:rPr>
          <w:rFonts w:ascii="Times New Roman" w:hAnsi="Times New Roman"/>
          <w:lang w:val="lt-LT"/>
        </w:rPr>
        <w:t>skyrius).</w:t>
      </w:r>
    </w:p>
    <w:p w14:paraId="1B6DC39A" w14:textId="77777777" w:rsidR="00E91109" w:rsidRPr="00A70D15" w:rsidRDefault="00E91109" w:rsidP="00E91109">
      <w:pPr>
        <w:tabs>
          <w:tab w:val="left" w:pos="567"/>
        </w:tabs>
        <w:spacing w:after="0" w:line="240" w:lineRule="auto"/>
        <w:rPr>
          <w:rFonts w:ascii="Times New Roman" w:hAnsi="Times New Roman"/>
          <w:lang w:val="lt-LT"/>
        </w:rPr>
      </w:pPr>
    </w:p>
    <w:p w14:paraId="5CF5A71C"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Jei pacientams, vartojantiems docetakselį kartu su doksorubicinu ir ciklofosfamidu (TAC), gydymo pradžioje buvo skiriamas profilaktinis gydymas G-KSF, febrili neutropenija ir</w:t>
      </w:r>
      <w:r w:rsidR="007C07CA" w:rsidRPr="00A70D15">
        <w:rPr>
          <w:rFonts w:ascii="Times New Roman" w:hAnsi="Times New Roman"/>
          <w:bCs/>
          <w:iCs/>
          <w:lang w:val="lt-LT"/>
        </w:rPr>
        <w:t xml:space="preserve"> (</w:t>
      </w:r>
      <w:r w:rsidRPr="00A70D15">
        <w:rPr>
          <w:rFonts w:ascii="Times New Roman" w:hAnsi="Times New Roman"/>
          <w:bCs/>
          <w:iCs/>
          <w:lang w:val="lt-LT"/>
        </w:rPr>
        <w:t>ar</w:t>
      </w:r>
      <w:r w:rsidR="007C07CA" w:rsidRPr="00A70D15">
        <w:rPr>
          <w:rFonts w:ascii="Times New Roman" w:hAnsi="Times New Roman"/>
          <w:bCs/>
          <w:iCs/>
          <w:lang w:val="lt-LT"/>
        </w:rPr>
        <w:t>ba)</w:t>
      </w:r>
      <w:r w:rsidRPr="00A70D15">
        <w:rPr>
          <w:rFonts w:ascii="Times New Roman" w:hAnsi="Times New Roman"/>
          <w:bCs/>
          <w:iCs/>
          <w:lang w:val="lt-LT"/>
        </w:rPr>
        <w:t xml:space="preserve"> su neutropenija susijusios infekcijos pasireikšdavo rečiau, </w:t>
      </w:r>
      <w:r w:rsidR="007C07CA" w:rsidRPr="00A70D15">
        <w:rPr>
          <w:rFonts w:ascii="Times New Roman" w:hAnsi="Times New Roman"/>
          <w:bCs/>
          <w:iCs/>
          <w:lang w:val="lt-LT"/>
        </w:rPr>
        <w:t>k</w:t>
      </w:r>
      <w:r w:rsidRPr="00A70D15">
        <w:rPr>
          <w:rFonts w:ascii="Times New Roman" w:hAnsi="Times New Roman"/>
          <w:bCs/>
          <w:iCs/>
          <w:lang w:val="lt-LT"/>
        </w:rPr>
        <w:t xml:space="preserve">ad sumažėtų komplikuotos neutropenijos (febrilios </w:t>
      </w:r>
      <w:r w:rsidRPr="00A70D15">
        <w:rPr>
          <w:rFonts w:ascii="Times New Roman" w:hAnsi="Times New Roman"/>
          <w:bCs/>
          <w:iCs/>
          <w:lang w:val="lt-LT"/>
        </w:rPr>
        <w:lastRenderedPageBreak/>
        <w:t>neutropenijos, ilgalaikės neutropenijos ar su neutropenija susijusios infekcijos) pavojus, pacientams, kurie gydomi naudojant TAC schemą krūtinės vėžio gydymui, būtina profilaktika G-KSF. Pacientus, kurie gydomi naudojant TAC schemą, būtina atidžiai stebėti (žr.</w:t>
      </w:r>
      <w:r w:rsidR="007C07CA" w:rsidRPr="00A70D15">
        <w:rPr>
          <w:rFonts w:ascii="Times New Roman" w:hAnsi="Times New Roman"/>
          <w:bCs/>
          <w:iCs/>
          <w:lang w:val="lt-LT"/>
        </w:rPr>
        <w:t> </w:t>
      </w:r>
      <w:r w:rsidRPr="00A70D15">
        <w:rPr>
          <w:rFonts w:ascii="Times New Roman" w:hAnsi="Times New Roman"/>
          <w:bCs/>
          <w:iCs/>
          <w:lang w:val="lt-LT"/>
        </w:rPr>
        <w:t>4.2</w:t>
      </w:r>
      <w:r w:rsidR="007C07CA" w:rsidRPr="00A70D15">
        <w:rPr>
          <w:rFonts w:ascii="Times New Roman" w:hAnsi="Times New Roman"/>
          <w:bCs/>
          <w:iCs/>
          <w:lang w:val="lt-LT"/>
        </w:rPr>
        <w:t> </w:t>
      </w:r>
      <w:r w:rsidRPr="00A70D15">
        <w:rPr>
          <w:rFonts w:ascii="Times New Roman" w:hAnsi="Times New Roman"/>
          <w:bCs/>
          <w:iCs/>
          <w:lang w:val="lt-LT"/>
        </w:rPr>
        <w:t>ir 4.8</w:t>
      </w:r>
      <w:r w:rsidR="007C07CA" w:rsidRPr="00A70D15">
        <w:rPr>
          <w:rFonts w:ascii="Times New Roman" w:hAnsi="Times New Roman"/>
          <w:bCs/>
          <w:iCs/>
          <w:lang w:val="lt-LT"/>
        </w:rPr>
        <w:t> </w:t>
      </w:r>
      <w:r w:rsidRPr="00A70D15">
        <w:rPr>
          <w:rFonts w:ascii="Times New Roman" w:hAnsi="Times New Roman"/>
          <w:bCs/>
          <w:iCs/>
          <w:lang w:val="lt-LT"/>
        </w:rPr>
        <w:t>skyrius).</w:t>
      </w:r>
    </w:p>
    <w:p w14:paraId="5718D7E7" w14:textId="77777777" w:rsidR="00E91109" w:rsidRDefault="00E91109" w:rsidP="00E91109">
      <w:pPr>
        <w:tabs>
          <w:tab w:val="left" w:pos="567"/>
        </w:tabs>
        <w:spacing w:after="0" w:line="240" w:lineRule="auto"/>
        <w:rPr>
          <w:rFonts w:ascii="Times New Roman" w:hAnsi="Times New Roman"/>
          <w:bCs/>
          <w:iCs/>
          <w:lang w:val="lt-LT"/>
        </w:rPr>
      </w:pPr>
    </w:p>
    <w:p w14:paraId="6F1FA6FC" w14:textId="77777777" w:rsidR="006D0F0D" w:rsidRPr="00B66806" w:rsidRDefault="00320A43" w:rsidP="006D0F0D">
      <w:pPr>
        <w:autoSpaceDE w:val="0"/>
        <w:autoSpaceDN w:val="0"/>
        <w:adjustRightInd w:val="0"/>
        <w:spacing w:after="0" w:line="240" w:lineRule="auto"/>
        <w:rPr>
          <w:rFonts w:ascii="Times New Roman" w:eastAsia="Times New Roman" w:hAnsi="Times New Roman"/>
          <w:u w:val="single"/>
          <w:lang w:val="lt-LT"/>
        </w:rPr>
      </w:pPr>
      <w:r w:rsidRPr="00B66806">
        <w:rPr>
          <w:rFonts w:ascii="Times New Roman" w:eastAsia="Times New Roman" w:hAnsi="Times New Roman"/>
          <w:u w:val="single"/>
          <w:lang w:val="lt-LT"/>
        </w:rPr>
        <w:t>Virškinimo trakto reakcijos</w:t>
      </w:r>
      <w:r w:rsidR="006D0F0D" w:rsidRPr="00B66806">
        <w:rPr>
          <w:rFonts w:ascii="Times New Roman" w:eastAsia="Times New Roman" w:hAnsi="Times New Roman"/>
          <w:u w:val="single"/>
          <w:lang w:val="lt-LT"/>
        </w:rPr>
        <w:t xml:space="preserve"> </w:t>
      </w:r>
    </w:p>
    <w:p w14:paraId="2C560B3B" w14:textId="77777777" w:rsidR="006D0F0D" w:rsidRPr="00B66806" w:rsidRDefault="00320A43" w:rsidP="006D0F0D">
      <w:pPr>
        <w:autoSpaceDE w:val="0"/>
        <w:autoSpaceDN w:val="0"/>
        <w:adjustRightInd w:val="0"/>
        <w:spacing w:after="0" w:line="240" w:lineRule="auto"/>
        <w:rPr>
          <w:rFonts w:ascii="Times New Roman" w:eastAsia="Times New Roman" w:hAnsi="Times New Roman"/>
          <w:lang w:val="lt-LT"/>
        </w:rPr>
      </w:pPr>
      <w:r w:rsidRPr="00B66806">
        <w:rPr>
          <w:rFonts w:ascii="Times New Roman" w:eastAsia="Times New Roman" w:hAnsi="Times New Roman"/>
          <w:lang w:val="lt-LT"/>
        </w:rPr>
        <w:t>Pacientams, kuriems yra neutropenija ir ypač kuriems yra virškinimo trakto komplikacijų rizika, rekomenduojama skirti atsargiai.</w:t>
      </w:r>
      <w:r w:rsidR="006D0F0D" w:rsidRPr="00B66806">
        <w:rPr>
          <w:rFonts w:ascii="Times New Roman" w:eastAsia="Times New Roman" w:hAnsi="Times New Roman"/>
          <w:lang w:val="lt-LT"/>
        </w:rPr>
        <w:t xml:space="preserve"> </w:t>
      </w:r>
      <w:r w:rsidRPr="00B66806">
        <w:rPr>
          <w:rFonts w:ascii="Times New Roman" w:eastAsia="Times New Roman" w:hAnsi="Times New Roman"/>
          <w:lang w:val="lt-LT"/>
        </w:rPr>
        <w:t>Nors dauguma atvej</w:t>
      </w:r>
      <w:r w:rsidR="00B66806" w:rsidRPr="00B66806">
        <w:rPr>
          <w:rFonts w:ascii="Times New Roman" w:eastAsia="Times New Roman" w:hAnsi="Times New Roman"/>
          <w:lang w:val="lt-LT"/>
        </w:rPr>
        <w:t>ų pasireiškė gydymo docetakseliu</w:t>
      </w:r>
      <w:r w:rsidRPr="00B66806">
        <w:rPr>
          <w:rFonts w:ascii="Times New Roman" w:eastAsia="Times New Roman" w:hAnsi="Times New Roman"/>
          <w:lang w:val="lt-LT"/>
        </w:rPr>
        <w:t xml:space="preserve"> pirmojo ar antrojo ciklo metu, enterokolitas </w:t>
      </w:r>
      <w:r w:rsidR="00B66806" w:rsidRPr="00B66806">
        <w:rPr>
          <w:rFonts w:ascii="Times New Roman" w:eastAsia="Times New Roman" w:hAnsi="Times New Roman"/>
          <w:lang w:val="lt-LT"/>
        </w:rPr>
        <w:t>gali pasireikšti bet</w:t>
      </w:r>
      <w:r w:rsidRPr="00B66806">
        <w:rPr>
          <w:rFonts w:ascii="Times New Roman" w:eastAsia="Times New Roman" w:hAnsi="Times New Roman"/>
          <w:lang w:val="lt-LT"/>
        </w:rPr>
        <w:t xml:space="preserve"> kuriuo metu ir mirtis gali </w:t>
      </w:r>
      <w:r w:rsidR="00B66806" w:rsidRPr="00B66806">
        <w:rPr>
          <w:rFonts w:ascii="Times New Roman" w:eastAsia="Times New Roman" w:hAnsi="Times New Roman"/>
          <w:lang w:val="lt-LT"/>
        </w:rPr>
        <w:t>ištikti net ir pirmąją dieną</w:t>
      </w:r>
      <w:r w:rsidRPr="00B66806">
        <w:rPr>
          <w:rFonts w:ascii="Times New Roman" w:eastAsia="Times New Roman" w:hAnsi="Times New Roman"/>
          <w:lang w:val="lt-LT"/>
        </w:rPr>
        <w:t>.</w:t>
      </w:r>
      <w:r w:rsidR="006D0F0D" w:rsidRPr="00B66806">
        <w:rPr>
          <w:rFonts w:ascii="Times New Roman" w:eastAsia="Times New Roman" w:hAnsi="Times New Roman"/>
          <w:lang w:val="lt-LT"/>
        </w:rPr>
        <w:t xml:space="preserve"> </w:t>
      </w:r>
      <w:r w:rsidR="00B66806" w:rsidRPr="00B66806">
        <w:rPr>
          <w:rFonts w:ascii="Times New Roman" w:eastAsia="Times New Roman" w:hAnsi="Times New Roman"/>
          <w:lang w:val="lt-LT"/>
        </w:rPr>
        <w:t xml:space="preserve">Pacientus reikia atidžiai stebėti </w:t>
      </w:r>
      <w:r w:rsidR="00305469">
        <w:rPr>
          <w:rFonts w:ascii="Times New Roman" w:eastAsia="Times New Roman" w:hAnsi="Times New Roman"/>
          <w:lang w:val="lt-LT"/>
        </w:rPr>
        <w:t xml:space="preserve">ar jiems nepasireiškia </w:t>
      </w:r>
      <w:r w:rsidR="00B66806" w:rsidRPr="00B66806">
        <w:rPr>
          <w:rFonts w:ascii="Times New Roman" w:eastAsia="Times New Roman" w:hAnsi="Times New Roman"/>
          <w:lang w:val="lt-LT"/>
        </w:rPr>
        <w:t xml:space="preserve">ankstyvas toksinis poveikis virškinimo traktui (žr. 4.2 skyrių, 4.4 skyriaus poskyrį </w:t>
      </w:r>
      <w:r w:rsidR="002F4953">
        <w:rPr>
          <w:rFonts w:ascii="Times New Roman" w:eastAsia="Times New Roman" w:hAnsi="Times New Roman"/>
          <w:lang w:val="lt-LT"/>
        </w:rPr>
        <w:t>„</w:t>
      </w:r>
      <w:r w:rsidR="00B66806" w:rsidRPr="00B66806">
        <w:rPr>
          <w:rFonts w:ascii="Times New Roman" w:eastAsia="Times New Roman" w:hAnsi="Times New Roman"/>
          <w:lang w:val="lt-LT"/>
        </w:rPr>
        <w:t>Hematologija” ir 4.8 skyrių).</w:t>
      </w:r>
    </w:p>
    <w:p w14:paraId="7BF9AFAB" w14:textId="77777777" w:rsidR="006D0F0D" w:rsidRPr="00B66806" w:rsidRDefault="006D0F0D" w:rsidP="00E91109">
      <w:pPr>
        <w:tabs>
          <w:tab w:val="left" w:pos="567"/>
        </w:tabs>
        <w:spacing w:after="0" w:line="240" w:lineRule="auto"/>
        <w:rPr>
          <w:rFonts w:ascii="Times New Roman" w:hAnsi="Times New Roman"/>
          <w:bCs/>
          <w:iCs/>
          <w:lang w:val="lt-LT"/>
        </w:rPr>
      </w:pPr>
    </w:p>
    <w:p w14:paraId="34D54023"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Padidėjusio jautrumo reakcijos</w:t>
      </w:r>
    </w:p>
    <w:p w14:paraId="740A52DB"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Būtina atidžiai stebėti, ar nepasireiškė padidėjusio jautrumo reakcijos, ypač pirmos ir antros infuzijos metu. Pradėjus docetakselio infuzuoti, padidėjusio jautrumo reakcijos gali pasireikšti per kelias minutes, todėl būtina turėti priemonių hipotenzijai ir bronchų spazmui šalinti. Dėl lengvų padidėjusio jautrumo reakcijos simptomų, pvz., trumpalaikis veido ir kaklo paraudimas ar lokalizuota odos reakcija, gydymo nutraukti nereikia. Jei pasireiškia sunkios reakcijos, pvz., sunki hipotenzija, bronchų spazmas arba generalizuotas išbėrimas (eritema), docetakselio infuziją būtina nedelsiant nutraukti ir pradėti pacientą tinkamai gydyti. Pacientus, kuriems pasireiškė sunki padidėjusio jautrumo reakcija, gydymo docetakseliu atnaujinti negalima.</w:t>
      </w:r>
    </w:p>
    <w:p w14:paraId="4B199B16" w14:textId="77777777" w:rsidR="00E91109" w:rsidRPr="00A70D15" w:rsidRDefault="00B5438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Pacientams, kuriems anksčiau pasireiškė padidėjusio jautrumo reakcija į paklitakselį, gali </w:t>
      </w:r>
      <w:r w:rsidR="00A95F22" w:rsidRPr="00A70D15">
        <w:rPr>
          <w:rFonts w:ascii="Times New Roman" w:hAnsi="Times New Roman"/>
          <w:lang w:val="lt-LT"/>
        </w:rPr>
        <w:t>būti</w:t>
      </w:r>
      <w:r w:rsidRPr="00A70D15">
        <w:rPr>
          <w:rFonts w:ascii="Times New Roman" w:hAnsi="Times New Roman"/>
          <w:lang w:val="lt-LT"/>
        </w:rPr>
        <w:t xml:space="preserve"> padidėjusio jautrumo reakcijos į docetakselį rizika, įskaitant sunkesnes padidėjusio jautrumo reakcijas</w:t>
      </w:r>
      <w:r w:rsidR="00004B18" w:rsidRPr="00A70D15">
        <w:rPr>
          <w:rFonts w:ascii="Times New Roman" w:hAnsi="Times New Roman"/>
          <w:lang w:val="lt-LT"/>
        </w:rPr>
        <w:t xml:space="preserve">. </w:t>
      </w:r>
      <w:r w:rsidRPr="00A70D15">
        <w:rPr>
          <w:rFonts w:ascii="Times New Roman" w:hAnsi="Times New Roman"/>
          <w:lang w:val="lt-LT"/>
        </w:rPr>
        <w:t>Prieš pradedant gydymą docetakseliu, šiuos pacientus reikia atidžiai stebėti</w:t>
      </w:r>
      <w:r w:rsidR="00004B18" w:rsidRPr="00A70D15">
        <w:rPr>
          <w:rFonts w:ascii="Times New Roman" w:hAnsi="Times New Roman"/>
          <w:lang w:val="lt-LT"/>
        </w:rPr>
        <w:t>.</w:t>
      </w:r>
    </w:p>
    <w:p w14:paraId="305F7AD4" w14:textId="77777777" w:rsidR="00004B18" w:rsidRPr="00A70D15" w:rsidRDefault="00004B18" w:rsidP="00E91109">
      <w:pPr>
        <w:tabs>
          <w:tab w:val="left" w:pos="567"/>
        </w:tabs>
        <w:spacing w:after="0" w:line="240" w:lineRule="auto"/>
        <w:rPr>
          <w:rFonts w:ascii="Times New Roman" w:hAnsi="Times New Roman"/>
          <w:lang w:val="lt-LT"/>
        </w:rPr>
      </w:pPr>
    </w:p>
    <w:p w14:paraId="59F7D6B4"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Odos reakcijos</w:t>
      </w:r>
    </w:p>
    <w:p w14:paraId="13F4A05E"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Buvo lokalizuotos galūnių odos (delnų ir padų) eritemos, susijusios su edema ir vėlesne deskvamacija, atvejų. Buvo pranešimų apie sunkius simptomus, pvz., išbėrimą, po kurio prasidėjo deskvamacija, dėl kurių gydymą docetakseliu reikėjo pertraukti arba nutraukti (žr.</w:t>
      </w:r>
      <w:r w:rsidR="00B31B85" w:rsidRPr="00A70D15">
        <w:rPr>
          <w:rFonts w:ascii="Times New Roman" w:hAnsi="Times New Roman"/>
          <w:lang w:val="lt-LT"/>
        </w:rPr>
        <w:t> </w:t>
      </w:r>
      <w:r w:rsidRPr="00A70D15">
        <w:rPr>
          <w:rFonts w:ascii="Times New Roman" w:hAnsi="Times New Roman"/>
          <w:lang w:val="lt-LT"/>
        </w:rPr>
        <w:t>2</w:t>
      </w:r>
      <w:r w:rsidR="00B31B85" w:rsidRPr="00A70D15">
        <w:rPr>
          <w:rFonts w:ascii="Times New Roman" w:hAnsi="Times New Roman"/>
          <w:lang w:val="lt-LT"/>
        </w:rPr>
        <w:t> </w:t>
      </w:r>
      <w:r w:rsidRPr="00A70D15">
        <w:rPr>
          <w:rFonts w:ascii="Times New Roman" w:hAnsi="Times New Roman"/>
          <w:lang w:val="lt-LT"/>
        </w:rPr>
        <w:t>skyrių).</w:t>
      </w:r>
    </w:p>
    <w:p w14:paraId="2AB8FBFC" w14:textId="77777777" w:rsidR="00E91109" w:rsidRDefault="00E91109" w:rsidP="00E91109">
      <w:pPr>
        <w:tabs>
          <w:tab w:val="left" w:pos="567"/>
        </w:tabs>
        <w:spacing w:after="0" w:line="240" w:lineRule="auto"/>
        <w:rPr>
          <w:rFonts w:ascii="Times New Roman" w:hAnsi="Times New Roman"/>
          <w:lang w:val="lt-LT"/>
        </w:rPr>
      </w:pPr>
    </w:p>
    <w:p w14:paraId="15A7B11D" w14:textId="77777777" w:rsidR="00E14DA1" w:rsidRDefault="00805109" w:rsidP="00E91109">
      <w:pPr>
        <w:tabs>
          <w:tab w:val="left" w:pos="567"/>
        </w:tabs>
        <w:spacing w:after="0" w:line="240" w:lineRule="auto"/>
        <w:rPr>
          <w:rFonts w:ascii="Times New Roman" w:hAnsi="Times New Roman"/>
          <w:lang w:val="lt-LT"/>
        </w:rPr>
      </w:pPr>
      <w:r w:rsidRPr="00805109">
        <w:rPr>
          <w:rFonts w:ascii="Times New Roman" w:hAnsi="Times New Roman"/>
          <w:lang w:val="lt-LT"/>
        </w:rPr>
        <w:t>Gauta pranešimų apie su docetakselio vartojimu susijusias sunkias odos nepageidaujamas reakcijas (SONR), pvz., Stivenso-Džonsono (Stevens-Johnson) sindromą (SJS), toksinę epidermio nekrolizę (TEN) ir ūminę išplitusią egzanteminę pustuliozę (angl. acute generalised exanthematous pustulosis, AGEP). Pacientus reikia informuoti, kokie yra sunkių odos sutrikimų požymiai ir simptomai, ir juos atidžiai stebėti. Jeigu atsiranda tokioms reakcijoms būdingų požymių ar simptomų, būtina apsvarstyti gydymo docetakseliu nutraukimą.</w:t>
      </w:r>
    </w:p>
    <w:p w14:paraId="5D4272B6" w14:textId="77777777" w:rsidR="00E14DA1" w:rsidRPr="00A70D15" w:rsidRDefault="00E14DA1" w:rsidP="00E91109">
      <w:pPr>
        <w:tabs>
          <w:tab w:val="left" w:pos="567"/>
        </w:tabs>
        <w:spacing w:after="0" w:line="240" w:lineRule="auto"/>
        <w:rPr>
          <w:rFonts w:ascii="Times New Roman" w:hAnsi="Times New Roman"/>
          <w:lang w:val="lt-LT"/>
        </w:rPr>
      </w:pPr>
    </w:p>
    <w:p w14:paraId="59378D67"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Skysčių susilaikymas</w:t>
      </w:r>
    </w:p>
    <w:p w14:paraId="433887BA"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Pacientus, kuriems atsiranda sunkus skysčių susilaikymas (pvz., krūtinplėvės eksudacija, širdiplėvės eksudacija arba ascitas), reikia atidžiai stebėti.</w:t>
      </w:r>
    </w:p>
    <w:p w14:paraId="6ABBC635" w14:textId="77777777" w:rsidR="00E91109" w:rsidRPr="00A70D15" w:rsidRDefault="00E91109" w:rsidP="00E91109">
      <w:pPr>
        <w:tabs>
          <w:tab w:val="left" w:pos="567"/>
        </w:tabs>
        <w:spacing w:after="0" w:line="240" w:lineRule="auto"/>
        <w:rPr>
          <w:rFonts w:ascii="Times New Roman" w:hAnsi="Times New Roman"/>
          <w:lang w:val="lt-LT"/>
        </w:rPr>
      </w:pPr>
    </w:p>
    <w:p w14:paraId="40AFBEB6"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Kvėpavimo sutrikimai</w:t>
      </w:r>
    </w:p>
    <w:p w14:paraId="313435B1"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Buvo ūminio kvėpavimo distreso sindromo, intersticinės pneumonijos (pneumonito), intersticinės plaučių ligos, plaučių fibrozės ir kvėpavimo nepakankamumo atvejų ir jie gali būti susiję su mirtinomis pasekmėmis. Pacientams, kurie tuo pačiu metu buvo gydomi radioterapija, buvo radiacijos sukeliamo pneumonito atvejų. </w:t>
      </w:r>
    </w:p>
    <w:p w14:paraId="3AFC9E85"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Atsiradus naujų ar pasunkėjusių plaučių simptomų, pacientus reikia atidžiai stebėti, greitai ištirti ir tinkamai gydyti. Gydymą docetakseliu rekomenduojama nutraukti, kol bus nustatyta diagnozė. Būklę palengvinti gali padėti ankstyvas palaikomųjų gydymo priemonių taikymas. Būtina atidžiai įvertinti gydymo docetakseliu atnaujinimo naudą.</w:t>
      </w:r>
    </w:p>
    <w:p w14:paraId="085A1848" w14:textId="77777777" w:rsidR="00E91109" w:rsidRPr="00A70D15" w:rsidRDefault="00E91109" w:rsidP="00E91109">
      <w:pPr>
        <w:tabs>
          <w:tab w:val="left" w:pos="567"/>
        </w:tabs>
        <w:spacing w:after="0" w:line="240" w:lineRule="auto"/>
        <w:rPr>
          <w:rFonts w:ascii="Times New Roman" w:hAnsi="Times New Roman"/>
          <w:lang w:val="lt-LT"/>
        </w:rPr>
      </w:pPr>
    </w:p>
    <w:p w14:paraId="03622BF8"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Pacientai, kurių kepenų funkcija sutrikusi</w:t>
      </w:r>
    </w:p>
    <w:p w14:paraId="683D8A3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Vien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doze gydomiems pacientams, kurių kraujo serume transaminazių (ALT ir</w:t>
      </w:r>
      <w:r w:rsidR="00B31B85" w:rsidRPr="00A70D15">
        <w:rPr>
          <w:rFonts w:ascii="Times New Roman" w:hAnsi="Times New Roman"/>
          <w:lang w:val="lt-LT"/>
        </w:rPr>
        <w:t xml:space="preserve"> </w:t>
      </w:r>
      <w:r w:rsidR="00E041FC" w:rsidRPr="00A70D15">
        <w:rPr>
          <w:rFonts w:ascii="Times New Roman" w:hAnsi="Times New Roman"/>
          <w:lang w:val="lt-LT"/>
        </w:rPr>
        <w:t>[</w:t>
      </w:r>
      <w:r w:rsidRPr="00A70D15">
        <w:rPr>
          <w:rFonts w:ascii="Times New Roman" w:hAnsi="Times New Roman"/>
          <w:lang w:val="lt-LT"/>
        </w:rPr>
        <w:t>arba</w:t>
      </w:r>
      <w:r w:rsidR="00E041FC" w:rsidRPr="00A70D15">
        <w:rPr>
          <w:rFonts w:ascii="Times New Roman" w:hAnsi="Times New Roman"/>
          <w:lang w:val="lt-LT"/>
        </w:rPr>
        <w:t>]</w:t>
      </w:r>
      <w:r w:rsidRPr="00A70D15">
        <w:rPr>
          <w:rFonts w:ascii="Times New Roman" w:hAnsi="Times New Roman"/>
          <w:lang w:val="lt-LT"/>
        </w:rPr>
        <w:t xml:space="preserve"> AST) aktyvumas yra daugiau kaip 1,5</w:t>
      </w:r>
      <w:r w:rsidR="00B31B85" w:rsidRPr="00A70D15">
        <w:rPr>
          <w:rFonts w:ascii="Times New Roman" w:hAnsi="Times New Roman"/>
          <w:lang w:val="lt-LT"/>
        </w:rPr>
        <w:t> </w:t>
      </w:r>
      <w:r w:rsidRPr="00A70D15">
        <w:rPr>
          <w:rFonts w:ascii="Times New Roman" w:hAnsi="Times New Roman"/>
          <w:lang w:val="lt-LT"/>
        </w:rPr>
        <w:t xml:space="preserve">karto didesnis už DLNR ir kartu šarminės fosfatazės aktyvumas daugiau kaip 2,5 karto didesnis už DLNR, yra didesnė sunkių nepageidaujamų reakcijų, pvz., mirties nuo toksinio poveikio (įskaitant sepsį), virškinimo trakto hemoragijos, kuri gali būti mirtina, febrilios neutropenijos, infekcijos, trombocitopenijos, stomatito ir astenijos, rizika. Dėl to pacientus, kurių kepenų funkcijos tyrimų duomenys (KFTD) padidėję, </w:t>
      </w:r>
      <w:r w:rsidRPr="00A70D15">
        <w:rPr>
          <w:rFonts w:ascii="Times New Roman" w:hAnsi="Times New Roman"/>
          <w:lang w:val="lt-LT"/>
        </w:rPr>
        <w:lastRenderedPageBreak/>
        <w:t>rekomenduojama gydyti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doze ir prieš pradedant gydyti bei prieš kiekvieną gydymo ciklą ištirti kepenų funkciją (žr.</w:t>
      </w:r>
      <w:r w:rsidR="00B31B85" w:rsidRPr="00A70D15">
        <w:rPr>
          <w:rFonts w:ascii="Times New Roman" w:hAnsi="Times New Roman"/>
          <w:lang w:val="lt-LT"/>
        </w:rPr>
        <w:t> </w:t>
      </w:r>
      <w:r w:rsidRPr="00A70D15">
        <w:rPr>
          <w:rFonts w:ascii="Times New Roman" w:hAnsi="Times New Roman"/>
          <w:lang w:val="lt-LT"/>
        </w:rPr>
        <w:t>4.2</w:t>
      </w:r>
      <w:r w:rsidR="00B31B85" w:rsidRPr="00A70D15">
        <w:rPr>
          <w:rFonts w:ascii="Times New Roman" w:hAnsi="Times New Roman"/>
          <w:lang w:val="lt-LT"/>
        </w:rPr>
        <w:t> </w:t>
      </w:r>
      <w:r w:rsidRPr="00A70D15">
        <w:rPr>
          <w:rFonts w:ascii="Times New Roman" w:hAnsi="Times New Roman"/>
          <w:lang w:val="lt-LT"/>
        </w:rPr>
        <w:t>skyrių).</w:t>
      </w:r>
    </w:p>
    <w:p w14:paraId="1BEBE72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Pacientams, kurių kraujo serume bilirubino kiekis </w:t>
      </w:r>
      <w:r w:rsidRPr="00A70D15">
        <w:rPr>
          <w:rFonts w:ascii="Times New Roman" w:hAnsi="Times New Roman"/>
          <w:lang w:val="lt-LT"/>
        </w:rPr>
        <w:sym w:font="Symbol" w:char="F03E"/>
      </w:r>
      <w:r w:rsidRPr="00A70D15">
        <w:rPr>
          <w:rFonts w:ascii="Times New Roman" w:hAnsi="Times New Roman"/>
          <w:lang w:val="lt-LT"/>
        </w:rPr>
        <w:t xml:space="preserve"> DLNR ir (arba) ALT ir AST aktyvumas </w:t>
      </w:r>
      <w:r w:rsidRPr="00A70D15">
        <w:rPr>
          <w:rFonts w:ascii="Times New Roman" w:hAnsi="Times New Roman"/>
          <w:lang w:val="lt-LT"/>
        </w:rPr>
        <w:sym w:font="Symbol" w:char="F03E"/>
      </w:r>
      <w:r w:rsidRPr="00A70D15">
        <w:rPr>
          <w:rFonts w:ascii="Times New Roman" w:hAnsi="Times New Roman"/>
          <w:lang w:val="lt-LT"/>
        </w:rPr>
        <w:t> 3,5</w:t>
      </w:r>
      <w:r w:rsidR="00B31B85" w:rsidRPr="00A70D15">
        <w:rPr>
          <w:rFonts w:ascii="Times New Roman" w:hAnsi="Times New Roman"/>
          <w:lang w:val="lt-LT"/>
        </w:rPr>
        <w:t> </w:t>
      </w:r>
      <w:r w:rsidRPr="00A70D15">
        <w:rPr>
          <w:rFonts w:ascii="Times New Roman" w:hAnsi="Times New Roman"/>
          <w:lang w:val="lt-LT"/>
        </w:rPr>
        <w:t xml:space="preserve">karto didesnis už DLNR ir kartu šarminės fosfatazės aktyvumas </w:t>
      </w:r>
      <w:r w:rsidRPr="00A70D15">
        <w:rPr>
          <w:rFonts w:ascii="Times New Roman" w:hAnsi="Times New Roman"/>
          <w:lang w:val="lt-LT"/>
        </w:rPr>
        <w:sym w:font="Symbol" w:char="F03E"/>
      </w:r>
      <w:r w:rsidRPr="00A70D15">
        <w:rPr>
          <w:rFonts w:ascii="Times New Roman" w:hAnsi="Times New Roman"/>
          <w:lang w:val="lt-LT"/>
        </w:rPr>
        <w:t> 6</w:t>
      </w:r>
      <w:r w:rsidR="00B31B85" w:rsidRPr="00A70D15">
        <w:rPr>
          <w:rFonts w:ascii="Times New Roman" w:hAnsi="Times New Roman"/>
          <w:lang w:val="lt-LT"/>
        </w:rPr>
        <w:t> </w:t>
      </w:r>
      <w:r w:rsidRPr="00A70D15">
        <w:rPr>
          <w:rFonts w:ascii="Times New Roman" w:hAnsi="Times New Roman"/>
          <w:lang w:val="lt-LT"/>
        </w:rPr>
        <w:t>kartus didesnis už DLNR, doz</w:t>
      </w:r>
      <w:r w:rsidRPr="00F102A2">
        <w:rPr>
          <w:rFonts w:ascii="Times New Roman" w:hAnsi="Times New Roman"/>
          <w:lang w:val="lt-LT"/>
        </w:rPr>
        <w:t xml:space="preserve">ės mažinimo rekomendacijų pateikti nėra galimybių. Tokių pacientų docetakseliu gydyti negalima, išskyrus neabejotinai </w:t>
      </w:r>
      <w:r w:rsidRPr="00A70D15">
        <w:rPr>
          <w:rFonts w:ascii="Times New Roman" w:hAnsi="Times New Roman"/>
          <w:lang w:val="lt-LT"/>
        </w:rPr>
        <w:t>būtinus atvejus.</w:t>
      </w:r>
    </w:p>
    <w:p w14:paraId="44106D9B" w14:textId="77777777" w:rsidR="00E91109" w:rsidRPr="00A70D15" w:rsidRDefault="00E91109" w:rsidP="00E91109">
      <w:pPr>
        <w:tabs>
          <w:tab w:val="left" w:pos="567"/>
        </w:tabs>
        <w:spacing w:after="0" w:line="240" w:lineRule="auto"/>
        <w:rPr>
          <w:rFonts w:ascii="Times New Roman" w:hAnsi="Times New Roman"/>
          <w:iCs/>
          <w:lang w:val="lt-LT"/>
        </w:rPr>
      </w:pPr>
      <w:r w:rsidRPr="00A70D15">
        <w:rPr>
          <w:rFonts w:ascii="Times New Roman" w:hAnsi="Times New Roman"/>
          <w:lang w:val="lt-LT"/>
        </w:rPr>
        <w:t>Pacientai, kurių ALT ir (arba) AST aktyvumas buvo daugiau kaip 1,5 karto didesnis už DLNR ir kartu šarminės fosfatazės aktyvumas daugiau negu 2,5</w:t>
      </w:r>
      <w:r w:rsidR="00B31B85" w:rsidRPr="00A70D15">
        <w:rPr>
          <w:rFonts w:ascii="Times New Roman" w:hAnsi="Times New Roman"/>
          <w:lang w:val="lt-LT"/>
        </w:rPr>
        <w:t> </w:t>
      </w:r>
      <w:r w:rsidRPr="00A70D15">
        <w:rPr>
          <w:rFonts w:ascii="Times New Roman" w:hAnsi="Times New Roman"/>
          <w:lang w:val="lt-LT"/>
        </w:rPr>
        <w:t xml:space="preserve">karto didesnis už DLNR ir </w:t>
      </w:r>
      <w:r w:rsidRPr="00A70D15">
        <w:rPr>
          <w:rFonts w:ascii="Times New Roman" w:hAnsi="Times New Roman"/>
          <w:iCs/>
          <w:lang w:val="lt-LT"/>
        </w:rPr>
        <w:t>bilirubino kiekis daugiau negu 1</w:t>
      </w:r>
      <w:r w:rsidR="00B31B85" w:rsidRPr="00A70D15">
        <w:rPr>
          <w:rFonts w:ascii="Times New Roman" w:hAnsi="Times New Roman"/>
          <w:iCs/>
          <w:lang w:val="lt-LT"/>
        </w:rPr>
        <w:t> </w:t>
      </w:r>
      <w:r w:rsidRPr="00A70D15">
        <w:rPr>
          <w:rFonts w:ascii="Times New Roman" w:hAnsi="Times New Roman"/>
          <w:iCs/>
          <w:lang w:val="lt-LT"/>
        </w:rPr>
        <w:t xml:space="preserve">kartą didesnis už DLNR, į pagrindžiamąjį tyrimą, kurio metu skrandžio adenokarcinoma sergantys pacientai buvo gydomi </w:t>
      </w:r>
      <w:r w:rsidRPr="00A70D15">
        <w:rPr>
          <w:rFonts w:ascii="Times New Roman" w:hAnsi="Times New Roman"/>
          <w:lang w:val="lt-LT"/>
        </w:rPr>
        <w:t xml:space="preserve">docetakselio, </w:t>
      </w:r>
      <w:r w:rsidRPr="00A70D15">
        <w:rPr>
          <w:rFonts w:ascii="Times New Roman" w:hAnsi="Times New Roman"/>
          <w:iCs/>
          <w:lang w:val="lt-LT"/>
        </w:rPr>
        <w:t>cisplatinos ir 5</w:t>
      </w:r>
      <w:r w:rsidRPr="00A70D15">
        <w:rPr>
          <w:rFonts w:ascii="Times New Roman" w:hAnsi="Times New Roman"/>
          <w:iCs/>
          <w:lang w:val="lt-LT"/>
        </w:rPr>
        <w:noBreakHyphen/>
        <w:t xml:space="preserve">fluorouracilo deriniu, nebuvo įtraukti. </w:t>
      </w:r>
      <w:r w:rsidRPr="00A70D15">
        <w:rPr>
          <w:rFonts w:ascii="Times New Roman" w:hAnsi="Times New Roman"/>
          <w:lang w:val="lt-LT"/>
        </w:rPr>
        <w:t xml:space="preserve">Tokiems pacientams dozės mažinimo rekomendacijų pateikti nėra galimybės, todėl tokių </w:t>
      </w:r>
      <w:r w:rsidR="00B31B85" w:rsidRPr="00A70D15">
        <w:rPr>
          <w:rFonts w:ascii="Times New Roman" w:hAnsi="Times New Roman"/>
          <w:lang w:val="lt-LT"/>
        </w:rPr>
        <w:t>pacientų</w:t>
      </w:r>
      <w:r w:rsidRPr="00A70D15">
        <w:rPr>
          <w:rFonts w:ascii="Times New Roman" w:hAnsi="Times New Roman"/>
          <w:lang w:val="lt-LT"/>
        </w:rPr>
        <w:t xml:space="preserve"> docetakseliu gydyti negalima, išskyrus neabejotinai būtinus atvejus. Apie kitų būklių, išvardytų indikacijų skyriuje, gydymą docetakselio deriniu su kitais preparatais pacientams, kurių kepenų funkcija sutrikusi, duomenų nėra.</w:t>
      </w:r>
    </w:p>
    <w:p w14:paraId="4549BF5B" w14:textId="77777777" w:rsidR="00E91109" w:rsidRPr="00A70D15" w:rsidRDefault="00E91109" w:rsidP="00E91109">
      <w:pPr>
        <w:tabs>
          <w:tab w:val="left" w:pos="567"/>
        </w:tabs>
        <w:spacing w:after="0" w:line="240" w:lineRule="auto"/>
        <w:rPr>
          <w:rFonts w:ascii="Times New Roman" w:hAnsi="Times New Roman"/>
          <w:b/>
          <w:bCs/>
          <w:iCs/>
          <w:lang w:val="lt-LT"/>
        </w:rPr>
      </w:pPr>
    </w:p>
    <w:p w14:paraId="393EDD0D"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Pacientai, kurių inkstų funkcija sutrikusi</w:t>
      </w:r>
    </w:p>
    <w:p w14:paraId="3BB31124"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Apie pacientų, kuriems yra sunkus inkstų funkcijos sutrikimas, gydymą docetakseliu duomenų nėra.</w:t>
      </w:r>
    </w:p>
    <w:p w14:paraId="5FA56E9D" w14:textId="77777777" w:rsidR="00E91109" w:rsidRPr="00A70D15" w:rsidRDefault="00E91109" w:rsidP="00E91109">
      <w:pPr>
        <w:tabs>
          <w:tab w:val="left" w:pos="567"/>
        </w:tabs>
        <w:spacing w:after="0" w:line="240" w:lineRule="auto"/>
        <w:rPr>
          <w:rFonts w:ascii="Times New Roman" w:hAnsi="Times New Roman"/>
          <w:bCs/>
          <w:iCs/>
          <w:lang w:val="lt-LT"/>
        </w:rPr>
      </w:pPr>
    </w:p>
    <w:p w14:paraId="68916363"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Nervų sistema</w:t>
      </w:r>
    </w:p>
    <w:p w14:paraId="2C9EAB73"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Pasireiškus sunkiam periferiniam neurotoksiniam poveikiui, reikia mažinti dozę (žr.</w:t>
      </w:r>
      <w:r w:rsidR="00B31B85" w:rsidRPr="00A70D15">
        <w:rPr>
          <w:rFonts w:ascii="Times New Roman" w:hAnsi="Times New Roman"/>
          <w:lang w:val="lt-LT"/>
        </w:rPr>
        <w:t> </w:t>
      </w:r>
      <w:r w:rsidRPr="00A70D15">
        <w:rPr>
          <w:rFonts w:ascii="Times New Roman" w:hAnsi="Times New Roman"/>
          <w:lang w:val="lt-LT"/>
        </w:rPr>
        <w:t>4.2</w:t>
      </w:r>
      <w:r w:rsidR="00B31B85" w:rsidRPr="00A70D15">
        <w:rPr>
          <w:rFonts w:ascii="Times New Roman" w:hAnsi="Times New Roman"/>
          <w:lang w:val="lt-LT"/>
        </w:rPr>
        <w:t> </w:t>
      </w:r>
      <w:r w:rsidRPr="00A70D15">
        <w:rPr>
          <w:rFonts w:ascii="Times New Roman" w:hAnsi="Times New Roman"/>
          <w:lang w:val="lt-LT"/>
        </w:rPr>
        <w:t>skyrių). Kadangi Camitotic koncentrato sudėtyje yra etanolio (400 mg/ml), reikia turėti omenyje galimą poveikį centrinei nervų sistemai bei kitokį poveikį.</w:t>
      </w:r>
    </w:p>
    <w:p w14:paraId="5E24367D" w14:textId="77777777" w:rsidR="00E91109" w:rsidRPr="00A70D15" w:rsidRDefault="00E91109" w:rsidP="00E91109">
      <w:pPr>
        <w:tabs>
          <w:tab w:val="left" w:pos="567"/>
        </w:tabs>
        <w:spacing w:after="0" w:line="240" w:lineRule="auto"/>
        <w:rPr>
          <w:rFonts w:ascii="Times New Roman" w:hAnsi="Times New Roman"/>
          <w:lang w:val="lt-LT"/>
        </w:rPr>
      </w:pPr>
    </w:p>
    <w:p w14:paraId="2E4B3FD7"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Toksinis poveikis širdžiai</w:t>
      </w:r>
    </w:p>
    <w:p w14:paraId="17DCDA33"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Kai kuriems pacientams, gydomiems docetakselio ir transtuzumabo deriniu, ypač po chemoterapijos, kurios sudedamoji dalis buvo antraciklinas (doksorubicinas arba epirubicinas), pasireiškė širdies nepakankamumas. Jis gali būti vidutinio sunkumo arba sunkus ir buvo susijęs su mirtimi (žr.</w:t>
      </w:r>
      <w:r w:rsidR="00B31B85" w:rsidRPr="00A70D15">
        <w:rPr>
          <w:rFonts w:ascii="Times New Roman" w:hAnsi="Times New Roman"/>
          <w:lang w:val="lt-LT"/>
        </w:rPr>
        <w:t> </w:t>
      </w:r>
      <w:r w:rsidRPr="00A70D15">
        <w:rPr>
          <w:rFonts w:ascii="Times New Roman" w:hAnsi="Times New Roman"/>
          <w:lang w:val="lt-LT"/>
        </w:rPr>
        <w:t>4.8</w:t>
      </w:r>
      <w:r w:rsidR="00B31B85" w:rsidRPr="00A70D15">
        <w:rPr>
          <w:rFonts w:ascii="Times New Roman" w:hAnsi="Times New Roman"/>
          <w:lang w:val="lt-LT"/>
        </w:rPr>
        <w:t> </w:t>
      </w:r>
      <w:r w:rsidRPr="00A70D15">
        <w:rPr>
          <w:rFonts w:ascii="Times New Roman" w:hAnsi="Times New Roman"/>
          <w:lang w:val="lt-LT"/>
        </w:rPr>
        <w:t>skyrių).</w:t>
      </w:r>
    </w:p>
    <w:p w14:paraId="0EAB87C2" w14:textId="77777777" w:rsidR="00E91109" w:rsidRPr="00A70D15" w:rsidRDefault="00E91109" w:rsidP="00E91109">
      <w:pPr>
        <w:tabs>
          <w:tab w:val="left" w:pos="567"/>
        </w:tabs>
        <w:spacing w:after="0" w:line="240" w:lineRule="auto"/>
        <w:rPr>
          <w:rFonts w:ascii="Times New Roman" w:hAnsi="Times New Roman"/>
          <w:lang w:val="lt-LT"/>
        </w:rPr>
      </w:pPr>
    </w:p>
    <w:p w14:paraId="6583DDEA"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Pacientams, kuriuos numatoma gydyti docetakselio ir transtuzumabo deriniu, prieš pradedant gydyti reikia ištirti širdies funkciją. Širdies funkciją reikia sekti ir gydymo metu (pvz., kas 3 mėn.), kad būtų galima nustatyti pacientus, kuriems jos funkcija gali sutrikti. Daugiau informacijos pateikta transtuzumabo charakteristikų santraukoje.</w:t>
      </w:r>
    </w:p>
    <w:p w14:paraId="0EE53BF1" w14:textId="77777777" w:rsidR="00E91109" w:rsidRDefault="00E91109" w:rsidP="00E91109">
      <w:pPr>
        <w:tabs>
          <w:tab w:val="left" w:pos="567"/>
        </w:tabs>
        <w:spacing w:after="0" w:line="240" w:lineRule="auto"/>
        <w:rPr>
          <w:rFonts w:ascii="Times New Roman" w:hAnsi="Times New Roman"/>
          <w:lang w:val="lt-LT"/>
        </w:rPr>
      </w:pPr>
    </w:p>
    <w:p w14:paraId="0B394F8A" w14:textId="77777777" w:rsidR="00A30D34" w:rsidRPr="00A30D34" w:rsidRDefault="00A30D34" w:rsidP="00A30D34">
      <w:pPr>
        <w:tabs>
          <w:tab w:val="left" w:pos="567"/>
        </w:tabs>
        <w:spacing w:after="0" w:line="240" w:lineRule="auto"/>
        <w:rPr>
          <w:rFonts w:ascii="Times New Roman" w:hAnsi="Times New Roman"/>
          <w:lang w:val="lt-LT"/>
        </w:rPr>
      </w:pPr>
      <w:r w:rsidRPr="00A30D34">
        <w:rPr>
          <w:rFonts w:ascii="Times New Roman" w:hAnsi="Times New Roman"/>
          <w:lang w:val="lt-LT"/>
        </w:rPr>
        <w:t>Gauta pranešimų apie skilvelių aritmijos, įskaitant skilvelių tachikardiją (kartais mirtiną), atvejus</w:t>
      </w:r>
    </w:p>
    <w:p w14:paraId="30AD2372" w14:textId="77777777" w:rsidR="00A30D34" w:rsidRPr="00A30D34" w:rsidRDefault="00A30D34" w:rsidP="00A30D34">
      <w:pPr>
        <w:tabs>
          <w:tab w:val="left" w:pos="567"/>
        </w:tabs>
        <w:spacing w:after="0" w:line="240" w:lineRule="auto"/>
        <w:rPr>
          <w:rFonts w:ascii="Times New Roman" w:hAnsi="Times New Roman"/>
          <w:lang w:val="lt-LT"/>
        </w:rPr>
      </w:pPr>
      <w:r w:rsidRPr="00A30D34">
        <w:rPr>
          <w:rFonts w:ascii="Times New Roman" w:hAnsi="Times New Roman"/>
          <w:lang w:val="lt-LT"/>
        </w:rPr>
        <w:t>pacientams, gydytiems docetakseliu, kai kartu buvo vartojama doksorubicino, 5-fluorouracilo ir (arba)</w:t>
      </w:r>
    </w:p>
    <w:p w14:paraId="7D359CBC" w14:textId="77777777" w:rsidR="00A30D34" w:rsidRPr="00A30D34" w:rsidRDefault="00A30D34" w:rsidP="00A30D34">
      <w:pPr>
        <w:tabs>
          <w:tab w:val="left" w:pos="567"/>
        </w:tabs>
        <w:spacing w:after="0" w:line="240" w:lineRule="auto"/>
        <w:rPr>
          <w:rFonts w:ascii="Times New Roman" w:hAnsi="Times New Roman"/>
          <w:lang w:val="lt-LT"/>
        </w:rPr>
      </w:pPr>
      <w:r>
        <w:rPr>
          <w:rFonts w:ascii="Times New Roman" w:hAnsi="Times New Roman"/>
          <w:lang w:val="lt-LT"/>
        </w:rPr>
        <w:t>ciklofosfamido (žr. 4.8 </w:t>
      </w:r>
      <w:r w:rsidRPr="00A30D34">
        <w:rPr>
          <w:rFonts w:ascii="Times New Roman" w:hAnsi="Times New Roman"/>
          <w:lang w:val="lt-LT"/>
        </w:rPr>
        <w:t>skyrių).</w:t>
      </w:r>
    </w:p>
    <w:p w14:paraId="0CCACDB7" w14:textId="77777777" w:rsidR="006D0F0D" w:rsidRDefault="00A30D34" w:rsidP="00A30D34">
      <w:pPr>
        <w:tabs>
          <w:tab w:val="left" w:pos="567"/>
        </w:tabs>
        <w:spacing w:after="0" w:line="240" w:lineRule="auto"/>
        <w:rPr>
          <w:rFonts w:ascii="Times New Roman" w:hAnsi="Times New Roman"/>
          <w:lang w:val="lt-LT"/>
        </w:rPr>
      </w:pPr>
      <w:r w:rsidRPr="00A30D34">
        <w:rPr>
          <w:rFonts w:ascii="Times New Roman" w:hAnsi="Times New Roman"/>
          <w:lang w:val="lt-LT"/>
        </w:rPr>
        <w:t>Rekomenduojama širdies būklę ištirti prieš gydymo pradžią.</w:t>
      </w:r>
    </w:p>
    <w:p w14:paraId="5B428ADE" w14:textId="77777777" w:rsidR="00A30D34" w:rsidRPr="00A70D15" w:rsidRDefault="00A30D34" w:rsidP="00A30D34">
      <w:pPr>
        <w:tabs>
          <w:tab w:val="left" w:pos="567"/>
        </w:tabs>
        <w:spacing w:after="0" w:line="240" w:lineRule="auto"/>
        <w:rPr>
          <w:rFonts w:ascii="Times New Roman" w:hAnsi="Times New Roman"/>
          <w:lang w:val="lt-LT"/>
        </w:rPr>
      </w:pPr>
    </w:p>
    <w:p w14:paraId="22D658FE"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Akių sutrikimai</w:t>
      </w:r>
    </w:p>
    <w:p w14:paraId="1420C2CC" w14:textId="77777777" w:rsidR="00E91109"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Docetakseliu gydomiems pacientams buvo tinklainės dėmės cistoidinės edemos (DCE) atvejų. Pacientus, patiriančius regos sutrikimą, turi greitai ir visiškai ištirti akių gydytojas. Jeigu nustatoma DCE, gydymą docetakseliu reikia nutraukti ir pradėti taikyti tinkamą gydymą (žr.</w:t>
      </w:r>
      <w:r w:rsidR="00B31B85" w:rsidRPr="00A70D15">
        <w:rPr>
          <w:rFonts w:ascii="Times New Roman" w:hAnsi="Times New Roman"/>
          <w:lang w:val="lt-LT"/>
        </w:rPr>
        <w:t> </w:t>
      </w:r>
      <w:r w:rsidRPr="00A70D15">
        <w:rPr>
          <w:rFonts w:ascii="Times New Roman" w:hAnsi="Times New Roman"/>
          <w:lang w:val="lt-LT"/>
        </w:rPr>
        <w:t>4.8</w:t>
      </w:r>
      <w:r w:rsidR="00B31B85" w:rsidRPr="00A70D15">
        <w:rPr>
          <w:rFonts w:ascii="Times New Roman" w:hAnsi="Times New Roman"/>
          <w:lang w:val="lt-LT"/>
        </w:rPr>
        <w:t> </w:t>
      </w:r>
      <w:r w:rsidRPr="00A70D15">
        <w:rPr>
          <w:rFonts w:ascii="Times New Roman" w:hAnsi="Times New Roman"/>
          <w:lang w:val="lt-LT"/>
        </w:rPr>
        <w:t>skyrių).</w:t>
      </w:r>
    </w:p>
    <w:p w14:paraId="47DDBA44" w14:textId="77777777" w:rsidR="00DB38FE" w:rsidRPr="00A70D15" w:rsidRDefault="00DB38FE" w:rsidP="00E91109">
      <w:pPr>
        <w:tabs>
          <w:tab w:val="left" w:pos="567"/>
        </w:tabs>
        <w:spacing w:after="0" w:line="240" w:lineRule="auto"/>
        <w:rPr>
          <w:rFonts w:ascii="Times New Roman" w:hAnsi="Times New Roman"/>
          <w:lang w:val="lt-LT"/>
        </w:rPr>
      </w:pPr>
    </w:p>
    <w:p w14:paraId="203F9859" w14:textId="77777777" w:rsidR="007D6F06" w:rsidRPr="00DB38FE" w:rsidRDefault="007D6F06" w:rsidP="007D6F06">
      <w:pPr>
        <w:tabs>
          <w:tab w:val="left" w:pos="567"/>
        </w:tabs>
        <w:spacing w:after="0" w:line="240" w:lineRule="auto"/>
        <w:rPr>
          <w:rFonts w:ascii="Times New Roman" w:hAnsi="Times New Roman"/>
          <w:u w:val="single"/>
          <w:lang w:val="lt-LT"/>
        </w:rPr>
      </w:pPr>
      <w:r w:rsidRPr="00DB38FE">
        <w:rPr>
          <w:rFonts w:ascii="Times New Roman" w:hAnsi="Times New Roman"/>
          <w:u w:val="single"/>
          <w:lang w:val="lt-LT"/>
        </w:rPr>
        <w:t>Antrasis pirminis vėžys</w:t>
      </w:r>
    </w:p>
    <w:p w14:paraId="42C45969" w14:textId="77777777" w:rsidR="009E3452" w:rsidRPr="00DB38FE" w:rsidRDefault="007D6F06" w:rsidP="007D6F06">
      <w:pPr>
        <w:tabs>
          <w:tab w:val="left" w:pos="567"/>
        </w:tabs>
        <w:spacing w:after="0" w:line="240" w:lineRule="auto"/>
        <w:rPr>
          <w:rFonts w:ascii="Times New Roman" w:hAnsi="Times New Roman"/>
          <w:lang w:val="lt-LT"/>
        </w:rPr>
      </w:pPr>
      <w:r w:rsidRPr="00DB38FE">
        <w:rPr>
          <w:rFonts w:ascii="Times New Roman" w:hAnsi="Times New Roman"/>
          <w:lang w:val="lt-LT"/>
        </w:rPr>
        <w:t xml:space="preserve">Pranešta apie antrojo pirminio vėžio atvejus, kai docetakselio vartota </w:t>
      </w:r>
      <w:r w:rsidR="00DB38FE" w:rsidRPr="00DB38FE">
        <w:rPr>
          <w:rFonts w:ascii="Times New Roman" w:hAnsi="Times New Roman"/>
          <w:lang w:val="lt-LT"/>
        </w:rPr>
        <w:t>derinyje su  priešvėžiniais vaistiniais preparatais, kurie gali sukelti antrąjį pirminį vėžį. Antrasis pirminis vėžys (įskaitant ūminę mieloidinę leukemiją, mielodisplazinį sindromą ir ne Hodžkino limfomą) gali pasireikšti praėjus keliems mėnesiams ar metams po gydymo, kurio metu vienas iš vartotų vaistinių preparatų buvo docetakselis</w:t>
      </w:r>
      <w:r w:rsidR="00FC0F1E" w:rsidRPr="00DB38FE">
        <w:rPr>
          <w:rFonts w:ascii="Times New Roman" w:hAnsi="Times New Roman"/>
          <w:lang w:val="lt-LT"/>
        </w:rPr>
        <w:t>. Pacientus būtina stebėti, ar neatsiranda antrojo pirminio vėžio (žr. 4.8 skyrių).</w:t>
      </w:r>
    </w:p>
    <w:p w14:paraId="01A6EB23" w14:textId="77777777" w:rsidR="00FC0F1E" w:rsidRDefault="00FC0F1E" w:rsidP="00FC0F1E">
      <w:pPr>
        <w:tabs>
          <w:tab w:val="left" w:pos="567"/>
        </w:tabs>
        <w:spacing w:after="0" w:line="240" w:lineRule="auto"/>
        <w:rPr>
          <w:rFonts w:ascii="Times New Roman" w:hAnsi="Times New Roman"/>
          <w:lang w:val="lt-LT"/>
        </w:rPr>
      </w:pPr>
    </w:p>
    <w:p w14:paraId="7B9756F5" w14:textId="77777777" w:rsidR="005F6A2A" w:rsidRPr="005F6A2A" w:rsidRDefault="005F6A2A" w:rsidP="005F6A2A">
      <w:pPr>
        <w:tabs>
          <w:tab w:val="left" w:pos="567"/>
        </w:tabs>
        <w:spacing w:after="0" w:line="240" w:lineRule="auto"/>
        <w:rPr>
          <w:rFonts w:ascii="Times New Roman" w:hAnsi="Times New Roman"/>
          <w:u w:val="single"/>
          <w:lang w:val="lt-LT"/>
        </w:rPr>
      </w:pPr>
      <w:r w:rsidRPr="005F6A2A">
        <w:rPr>
          <w:rFonts w:ascii="Times New Roman" w:hAnsi="Times New Roman"/>
          <w:u w:val="single"/>
          <w:lang w:val="lt-LT"/>
        </w:rPr>
        <w:t>Naviko lizės sindromas</w:t>
      </w:r>
    </w:p>
    <w:p w14:paraId="77EFEC83" w14:textId="77777777" w:rsidR="00CA40B4" w:rsidRDefault="005F6A2A" w:rsidP="005F6A2A">
      <w:pPr>
        <w:tabs>
          <w:tab w:val="left" w:pos="567"/>
        </w:tabs>
        <w:spacing w:after="0" w:line="240" w:lineRule="auto"/>
        <w:rPr>
          <w:rFonts w:ascii="Times New Roman" w:hAnsi="Times New Roman"/>
          <w:lang w:val="lt-LT"/>
        </w:rPr>
      </w:pPr>
      <w:r w:rsidRPr="005F6A2A">
        <w:rPr>
          <w:rFonts w:ascii="Times New Roman" w:hAnsi="Times New Roman"/>
          <w:lang w:val="lt-LT"/>
        </w:rPr>
        <w:t>Pranešta apie su docetakseliu susijusio naviko lizės sindromo atvejus po pirmojo arba antrojo ciklo (žr. 4.8 skyrių). Pacientus, kuriems yra naviko lizės sindromo pasireiškimo rizika (pvz., jei yra inkstų funkcijos sutrikimas, hiperurikemija, didelis navikas, greitas progresavimas), būtina atidžiai stebėti. Prieš pradedant gydymą rekomenduojama pašalinti dehidrataciją ir sumažinti per didelį šlapimo rūgšties kiekį.</w:t>
      </w:r>
    </w:p>
    <w:p w14:paraId="4A515E8B" w14:textId="77777777" w:rsidR="005F6A2A" w:rsidRPr="00A70D15" w:rsidRDefault="005F6A2A" w:rsidP="005F6A2A">
      <w:pPr>
        <w:tabs>
          <w:tab w:val="left" w:pos="567"/>
        </w:tabs>
        <w:spacing w:after="0" w:line="240" w:lineRule="auto"/>
        <w:rPr>
          <w:rFonts w:ascii="Times New Roman" w:hAnsi="Times New Roman"/>
          <w:lang w:val="lt-LT"/>
        </w:rPr>
      </w:pPr>
    </w:p>
    <w:p w14:paraId="2EA4C533"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Kitoks poveikis</w:t>
      </w:r>
    </w:p>
    <w:p w14:paraId="022E130B" w14:textId="04DF9948" w:rsidR="00E91109" w:rsidRPr="00A70D15" w:rsidRDefault="00C9594D" w:rsidP="00C9594D">
      <w:pPr>
        <w:tabs>
          <w:tab w:val="left" w:pos="567"/>
        </w:tabs>
        <w:spacing w:after="0" w:line="240" w:lineRule="auto"/>
        <w:rPr>
          <w:rFonts w:ascii="Times New Roman" w:hAnsi="Times New Roman"/>
          <w:lang w:val="lt-LT"/>
        </w:rPr>
      </w:pPr>
      <w:r w:rsidRPr="00C9594D">
        <w:rPr>
          <w:rFonts w:ascii="Times New Roman" w:hAnsi="Times New Roman"/>
          <w:lang w:val="lt-LT"/>
        </w:rPr>
        <w:t>Vaisingos moterys privalo naudoti kontracepcijos priemones gydymo docetakseliu metu ir 2 mėnesius po jo nutraukimo. Vyrai kontracepcijos priemones privalo naudoti gydymo docetakseliu metu ir 4 mėnesius po jo nutraukimo (žr. 4.6 skyrių).</w:t>
      </w:r>
    </w:p>
    <w:p w14:paraId="3C9D347C" w14:textId="77777777" w:rsidR="00E91109" w:rsidRPr="00A70D15" w:rsidRDefault="00E91109" w:rsidP="00E91109">
      <w:pPr>
        <w:tabs>
          <w:tab w:val="left" w:pos="567"/>
        </w:tabs>
        <w:spacing w:after="0" w:line="240" w:lineRule="auto"/>
        <w:rPr>
          <w:rFonts w:ascii="Times New Roman" w:hAnsi="Times New Roman"/>
          <w:lang w:val="lt-LT"/>
        </w:rPr>
      </w:pPr>
    </w:p>
    <w:p w14:paraId="75F34852"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Tuo pačiu metu gydyti docetakseliu ir stipriai veikiančiais CYP3A4</w:t>
      </w:r>
      <w:r w:rsidR="00B31B85" w:rsidRPr="00A70D15">
        <w:rPr>
          <w:rFonts w:ascii="Times New Roman" w:hAnsi="Times New Roman"/>
          <w:lang w:val="lt-LT"/>
        </w:rPr>
        <w:t> </w:t>
      </w:r>
      <w:r w:rsidRPr="00A70D15">
        <w:rPr>
          <w:rFonts w:ascii="Times New Roman" w:hAnsi="Times New Roman"/>
          <w:lang w:val="lt-LT"/>
        </w:rPr>
        <w:t>inhibitoriais (pvz., ketokonazolu, itrakonazolu, klaritromicinu, indinaviru, nefazodonu, nelfinaviru, sakvinaviru ir varikonazolu) reikia išvengti (žr.</w:t>
      </w:r>
      <w:r w:rsidR="00B31B85" w:rsidRPr="00A70D15">
        <w:rPr>
          <w:rFonts w:ascii="Times New Roman" w:hAnsi="Times New Roman"/>
          <w:lang w:val="lt-LT"/>
        </w:rPr>
        <w:t> </w:t>
      </w:r>
      <w:r w:rsidRPr="00A70D15">
        <w:rPr>
          <w:rFonts w:ascii="Times New Roman" w:hAnsi="Times New Roman"/>
          <w:lang w:val="lt-LT"/>
        </w:rPr>
        <w:t>4.5</w:t>
      </w:r>
      <w:r w:rsidR="00B31B85" w:rsidRPr="00A70D15">
        <w:rPr>
          <w:rFonts w:ascii="Times New Roman" w:hAnsi="Times New Roman"/>
          <w:lang w:val="lt-LT"/>
        </w:rPr>
        <w:t> </w:t>
      </w:r>
      <w:r w:rsidRPr="00A70D15">
        <w:rPr>
          <w:rFonts w:ascii="Times New Roman" w:hAnsi="Times New Roman"/>
          <w:lang w:val="lt-LT"/>
        </w:rPr>
        <w:t>skyrių).</w:t>
      </w:r>
    </w:p>
    <w:p w14:paraId="112A6961" w14:textId="77777777" w:rsidR="00E91109" w:rsidRPr="00A70D15" w:rsidRDefault="00E91109" w:rsidP="00E91109">
      <w:pPr>
        <w:tabs>
          <w:tab w:val="left" w:pos="567"/>
        </w:tabs>
        <w:spacing w:after="0" w:line="240" w:lineRule="auto"/>
        <w:rPr>
          <w:rFonts w:ascii="Times New Roman" w:hAnsi="Times New Roman"/>
          <w:lang w:val="lt-LT"/>
        </w:rPr>
      </w:pPr>
    </w:p>
    <w:p w14:paraId="23195DD2"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Papildomos atsargumo priemonės adjuvantinio krūties vėžio gydymo metu</w:t>
      </w:r>
    </w:p>
    <w:p w14:paraId="1F3101E1" w14:textId="77777777" w:rsidR="00E91109" w:rsidRPr="00A70D15" w:rsidRDefault="00E91109" w:rsidP="00E91109">
      <w:pPr>
        <w:tabs>
          <w:tab w:val="left" w:pos="567"/>
        </w:tabs>
        <w:spacing w:after="0" w:line="240" w:lineRule="auto"/>
        <w:rPr>
          <w:rFonts w:ascii="Times New Roman" w:hAnsi="Times New Roman"/>
          <w:i/>
          <w:u w:val="single"/>
          <w:lang w:val="lt-LT"/>
        </w:rPr>
      </w:pPr>
    </w:p>
    <w:p w14:paraId="3621DE3E"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Komplikuota neutropenija</w:t>
      </w:r>
    </w:p>
    <w:p w14:paraId="4C57D1A1"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Pacientams, kuriems pasireiškė komplikuota neutropenija (ilgalaikė neutropenija, febrili neutropenija ar infekcija), reikia taikyti profilaktinį gydymą G-CSF ir mažinti docetakselio dozę (žr.</w:t>
      </w:r>
      <w:r w:rsidR="00B31B85" w:rsidRPr="00A70D15">
        <w:rPr>
          <w:rFonts w:ascii="Times New Roman" w:hAnsi="Times New Roman"/>
          <w:lang w:val="lt-LT"/>
        </w:rPr>
        <w:t> </w:t>
      </w:r>
      <w:r w:rsidRPr="00A70D15">
        <w:rPr>
          <w:rFonts w:ascii="Times New Roman" w:hAnsi="Times New Roman"/>
          <w:lang w:val="lt-LT"/>
        </w:rPr>
        <w:t>4.2</w:t>
      </w:r>
      <w:r w:rsidR="00B31B85" w:rsidRPr="00A70D15">
        <w:rPr>
          <w:rFonts w:ascii="Times New Roman" w:hAnsi="Times New Roman"/>
          <w:lang w:val="lt-LT"/>
        </w:rPr>
        <w:t> </w:t>
      </w:r>
      <w:r w:rsidRPr="00A70D15">
        <w:rPr>
          <w:rFonts w:ascii="Times New Roman" w:hAnsi="Times New Roman"/>
          <w:lang w:val="lt-LT"/>
        </w:rPr>
        <w:t>skyrių).</w:t>
      </w:r>
    </w:p>
    <w:p w14:paraId="6011F6E9" w14:textId="77777777" w:rsidR="00E91109" w:rsidRPr="00A70D15" w:rsidRDefault="00E91109" w:rsidP="00E91109">
      <w:pPr>
        <w:tabs>
          <w:tab w:val="left" w:pos="567"/>
        </w:tabs>
        <w:spacing w:after="0" w:line="240" w:lineRule="auto"/>
        <w:rPr>
          <w:rFonts w:ascii="Times New Roman" w:hAnsi="Times New Roman"/>
          <w:lang w:val="lt-LT"/>
        </w:rPr>
      </w:pPr>
    </w:p>
    <w:p w14:paraId="2C3A384A"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Virškinimo trakto reakcijos</w:t>
      </w:r>
    </w:p>
    <w:p w14:paraId="508E3B16"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Ankst</w:t>
      </w:r>
      <w:r w:rsidR="00487B0F" w:rsidRPr="00A70D15">
        <w:rPr>
          <w:rFonts w:ascii="Times New Roman" w:hAnsi="Times New Roman"/>
          <w:lang w:val="lt-LT"/>
        </w:rPr>
        <w:t>i</w:t>
      </w:r>
      <w:r w:rsidRPr="00A70D15">
        <w:rPr>
          <w:rFonts w:ascii="Times New Roman" w:hAnsi="Times New Roman"/>
          <w:lang w:val="lt-LT"/>
        </w:rPr>
        <w:t xml:space="preserve"> </w:t>
      </w:r>
      <w:r w:rsidR="00487B0F" w:rsidRPr="00A70D15">
        <w:rPr>
          <w:rFonts w:ascii="Times New Roman" w:hAnsi="Times New Roman"/>
          <w:lang w:val="lt-LT"/>
        </w:rPr>
        <w:t xml:space="preserve">pasireiškęs </w:t>
      </w:r>
      <w:r w:rsidRPr="00A70D15">
        <w:rPr>
          <w:rFonts w:ascii="Times New Roman" w:hAnsi="Times New Roman"/>
          <w:lang w:val="lt-LT"/>
        </w:rPr>
        <w:t>pilvo skausmas ir jautrumas, karščiavimas bei viduriavimas, tiek susiję, tiek nesusiję su neutropenija, gali būti ankstyvieji sunkaus toksinio poveikio virškinimo traktui požymiai. Juos reikia nustatyti ir nedelsiant gydyti.</w:t>
      </w:r>
    </w:p>
    <w:p w14:paraId="7B7D8A6A" w14:textId="77777777" w:rsidR="00E91109" w:rsidRPr="00A70D15" w:rsidRDefault="00E91109" w:rsidP="00E91109">
      <w:pPr>
        <w:tabs>
          <w:tab w:val="left" w:pos="567"/>
        </w:tabs>
        <w:spacing w:after="0" w:line="240" w:lineRule="auto"/>
        <w:rPr>
          <w:rFonts w:ascii="Times New Roman" w:hAnsi="Times New Roman"/>
          <w:i/>
          <w:u w:val="single"/>
          <w:lang w:val="lt-LT"/>
        </w:rPr>
      </w:pPr>
    </w:p>
    <w:p w14:paraId="1A33F308"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Stazinis širdies nepakankamumas (SŠN)</w:t>
      </w:r>
    </w:p>
    <w:p w14:paraId="55FF2A62"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Gydymo ir sekimo laikotarpiu reikia stebėti, ar pacientui neatsirado stazinio širdies nepakankamumo simptomų. Buvo įrodyta, kad DAC gydomiems pacientams, sergantiems į limfmazgius metastazavusiu krūties vėžiu, SŠN rizika yra didesnė pirmaisiais metais po gydymo (žr.</w:t>
      </w:r>
      <w:r w:rsidR="00B31B85" w:rsidRPr="00A70D15">
        <w:rPr>
          <w:rFonts w:ascii="Times New Roman" w:hAnsi="Times New Roman"/>
          <w:lang w:val="lt-LT"/>
        </w:rPr>
        <w:t> </w:t>
      </w:r>
      <w:r w:rsidRPr="00A70D15">
        <w:rPr>
          <w:rFonts w:ascii="Times New Roman" w:hAnsi="Times New Roman"/>
          <w:lang w:val="lt-LT"/>
        </w:rPr>
        <w:t>4.8</w:t>
      </w:r>
      <w:r w:rsidR="00B31B85" w:rsidRPr="00A70D15">
        <w:rPr>
          <w:rFonts w:ascii="Times New Roman" w:hAnsi="Times New Roman"/>
          <w:lang w:val="lt-LT"/>
        </w:rPr>
        <w:t> </w:t>
      </w:r>
      <w:r w:rsidRPr="00A70D15">
        <w:rPr>
          <w:rFonts w:ascii="Times New Roman" w:hAnsi="Times New Roman"/>
          <w:lang w:val="lt-LT"/>
        </w:rPr>
        <w:t>ir 5.1</w:t>
      </w:r>
      <w:r w:rsidR="00B31B85" w:rsidRPr="00A70D15">
        <w:rPr>
          <w:rFonts w:ascii="Times New Roman" w:hAnsi="Times New Roman"/>
          <w:lang w:val="lt-LT"/>
        </w:rPr>
        <w:t> </w:t>
      </w:r>
      <w:r w:rsidRPr="00A70D15">
        <w:rPr>
          <w:rFonts w:ascii="Times New Roman" w:hAnsi="Times New Roman"/>
          <w:lang w:val="lt-LT"/>
        </w:rPr>
        <w:t>skyrius).</w:t>
      </w:r>
    </w:p>
    <w:p w14:paraId="3909DF72" w14:textId="77777777" w:rsidR="00E91109" w:rsidRPr="00A70D15" w:rsidRDefault="00E91109" w:rsidP="00E91109">
      <w:pPr>
        <w:tabs>
          <w:tab w:val="left" w:pos="567"/>
        </w:tabs>
        <w:spacing w:after="0" w:line="240" w:lineRule="auto"/>
        <w:rPr>
          <w:rFonts w:ascii="Times New Roman" w:hAnsi="Times New Roman"/>
          <w:i/>
          <w:u w:val="single"/>
          <w:lang w:val="lt-LT"/>
        </w:rPr>
      </w:pPr>
    </w:p>
    <w:p w14:paraId="4ACDFD31"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Pacientai, kuriems metastazių yra 4</w:t>
      </w:r>
      <w:r w:rsidR="00B31B85" w:rsidRPr="00A70D15">
        <w:rPr>
          <w:rFonts w:ascii="Times New Roman" w:hAnsi="Times New Roman"/>
          <w:i/>
          <w:u w:val="single"/>
          <w:lang w:val="lt-LT"/>
        </w:rPr>
        <w:t> </w:t>
      </w:r>
      <w:r w:rsidRPr="00A70D15">
        <w:rPr>
          <w:rFonts w:ascii="Times New Roman" w:hAnsi="Times New Roman"/>
          <w:i/>
          <w:u w:val="single"/>
          <w:lang w:val="lt-LT"/>
        </w:rPr>
        <w:t>limfmazgiuose (4+)</w:t>
      </w:r>
    </w:p>
    <w:p w14:paraId="5B772667"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Kadangi pacientams, kuriems metastazių yra 4</w:t>
      </w:r>
      <w:r w:rsidR="00B31B85" w:rsidRPr="00A70D15">
        <w:rPr>
          <w:rFonts w:ascii="Times New Roman" w:hAnsi="Times New Roman"/>
          <w:lang w:val="lt-LT"/>
        </w:rPr>
        <w:t> </w:t>
      </w:r>
      <w:r w:rsidRPr="00A70D15">
        <w:rPr>
          <w:rFonts w:ascii="Times New Roman" w:hAnsi="Times New Roman"/>
          <w:lang w:val="lt-LT"/>
        </w:rPr>
        <w:t>limfmazgiuose, nauda išgyvenamumui be ligos požymių (IBLP) ir bendram išgyvenamumui (BI) nebuvo statistiškai reikšminga, DAC gydytiems pacientams, kuriems metastazių buvo 4</w:t>
      </w:r>
      <w:r w:rsidR="00B31B85" w:rsidRPr="00A70D15">
        <w:rPr>
          <w:rFonts w:ascii="Times New Roman" w:hAnsi="Times New Roman"/>
          <w:lang w:val="lt-LT"/>
        </w:rPr>
        <w:t> </w:t>
      </w:r>
      <w:r w:rsidRPr="00A70D15">
        <w:rPr>
          <w:rFonts w:ascii="Times New Roman" w:hAnsi="Times New Roman"/>
          <w:lang w:val="lt-LT"/>
        </w:rPr>
        <w:t>limfmazgiuose, palankus naudos ir rizikos santykis galutinės analizės metu nebuvo visiškai įrodytas</w:t>
      </w:r>
      <w:r w:rsidR="00B31B85" w:rsidRPr="00A70D15">
        <w:rPr>
          <w:rFonts w:ascii="Times New Roman" w:hAnsi="Times New Roman"/>
          <w:lang w:val="lt-LT"/>
        </w:rPr>
        <w:t xml:space="preserve"> </w:t>
      </w:r>
      <w:r w:rsidRPr="00A70D15">
        <w:rPr>
          <w:rFonts w:ascii="Times New Roman" w:hAnsi="Times New Roman"/>
          <w:lang w:val="lt-LT"/>
        </w:rPr>
        <w:t>(žr.</w:t>
      </w:r>
      <w:r w:rsidR="00B31B85" w:rsidRPr="00A70D15">
        <w:rPr>
          <w:rFonts w:ascii="Times New Roman" w:hAnsi="Times New Roman"/>
          <w:lang w:val="lt-LT"/>
        </w:rPr>
        <w:t> </w:t>
      </w:r>
      <w:r w:rsidRPr="00A70D15">
        <w:rPr>
          <w:rFonts w:ascii="Times New Roman" w:hAnsi="Times New Roman"/>
          <w:lang w:val="lt-LT"/>
        </w:rPr>
        <w:t>5.1</w:t>
      </w:r>
      <w:r w:rsidR="00B31B85" w:rsidRPr="00A70D15">
        <w:rPr>
          <w:rFonts w:ascii="Times New Roman" w:hAnsi="Times New Roman"/>
          <w:lang w:val="lt-LT"/>
        </w:rPr>
        <w:t> </w:t>
      </w:r>
      <w:r w:rsidRPr="00A70D15">
        <w:rPr>
          <w:rFonts w:ascii="Times New Roman" w:hAnsi="Times New Roman"/>
          <w:lang w:val="lt-LT"/>
        </w:rPr>
        <w:t>skyrių).</w:t>
      </w:r>
    </w:p>
    <w:p w14:paraId="050922F3" w14:textId="77777777" w:rsidR="00E91109" w:rsidRPr="00A70D15" w:rsidRDefault="00E91109" w:rsidP="00E91109">
      <w:pPr>
        <w:tabs>
          <w:tab w:val="left" w:pos="567"/>
        </w:tabs>
        <w:spacing w:after="0" w:line="240" w:lineRule="auto"/>
        <w:rPr>
          <w:rFonts w:ascii="Times New Roman" w:hAnsi="Times New Roman"/>
          <w:i/>
          <w:u w:val="single"/>
          <w:lang w:val="lt-LT"/>
        </w:rPr>
      </w:pPr>
    </w:p>
    <w:p w14:paraId="4A8E7C79"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Senyvi pacientai</w:t>
      </w:r>
    </w:p>
    <w:p w14:paraId="574A10A3" w14:textId="77777777" w:rsidR="00E14DA1" w:rsidRDefault="00E14DA1" w:rsidP="00E91109">
      <w:pPr>
        <w:tabs>
          <w:tab w:val="left" w:pos="567"/>
        </w:tabs>
        <w:spacing w:after="0" w:line="240" w:lineRule="auto"/>
        <w:rPr>
          <w:rFonts w:ascii="Times New Roman" w:hAnsi="Times New Roman"/>
          <w:lang w:val="lt-LT"/>
        </w:rPr>
      </w:pPr>
    </w:p>
    <w:p w14:paraId="4F6D1F85" w14:textId="77777777" w:rsidR="00805109" w:rsidRPr="00805109" w:rsidRDefault="00805109" w:rsidP="00E91109">
      <w:pPr>
        <w:tabs>
          <w:tab w:val="left" w:pos="567"/>
        </w:tabs>
        <w:spacing w:after="0" w:line="240" w:lineRule="auto"/>
        <w:rPr>
          <w:rFonts w:ascii="Times New Roman" w:hAnsi="Times New Roman"/>
          <w:i/>
          <w:lang w:val="lt-LT"/>
        </w:rPr>
      </w:pPr>
      <w:r w:rsidRPr="00805109">
        <w:rPr>
          <w:rFonts w:ascii="Times New Roman" w:hAnsi="Times New Roman"/>
          <w:i/>
          <w:lang w:val="lt-LT"/>
        </w:rPr>
        <w:t>Atsargumo priemonės skiriant krūties vėžio adjuvantiniam gydymui</w:t>
      </w:r>
    </w:p>
    <w:p w14:paraId="285F1725"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Apie vyresnių negu 70</w:t>
      </w:r>
      <w:r w:rsidR="00B31B85" w:rsidRPr="00A70D15">
        <w:rPr>
          <w:rFonts w:ascii="Times New Roman" w:hAnsi="Times New Roman"/>
          <w:lang w:val="lt-LT"/>
        </w:rPr>
        <w:t> </w:t>
      </w:r>
      <w:r w:rsidRPr="00A70D15">
        <w:rPr>
          <w:rFonts w:ascii="Times New Roman" w:hAnsi="Times New Roman"/>
          <w:lang w:val="lt-LT"/>
        </w:rPr>
        <w:t>metų pacientų gydymą docetakselio, doksorubicino ir ciklofosfamido deriniu duomenų nepakanka.</w:t>
      </w:r>
    </w:p>
    <w:p w14:paraId="6307BA82" w14:textId="77777777" w:rsidR="00E91109" w:rsidRDefault="00E91109" w:rsidP="00E91109">
      <w:pPr>
        <w:tabs>
          <w:tab w:val="left" w:pos="567"/>
        </w:tabs>
        <w:spacing w:after="0" w:line="240" w:lineRule="auto"/>
        <w:rPr>
          <w:rFonts w:ascii="Times New Roman" w:hAnsi="Times New Roman"/>
          <w:lang w:val="lt-LT"/>
        </w:rPr>
      </w:pPr>
    </w:p>
    <w:p w14:paraId="3A8B05C9" w14:textId="77777777" w:rsidR="00E14DA1" w:rsidRPr="009D429B" w:rsidRDefault="009D429B" w:rsidP="00E91109">
      <w:pPr>
        <w:tabs>
          <w:tab w:val="left" w:pos="567"/>
        </w:tabs>
        <w:spacing w:after="0" w:line="240" w:lineRule="auto"/>
        <w:rPr>
          <w:rFonts w:ascii="Times New Roman" w:hAnsi="Times New Roman"/>
          <w:i/>
          <w:lang w:val="lt-LT"/>
        </w:rPr>
      </w:pPr>
      <w:r w:rsidRPr="009D429B">
        <w:rPr>
          <w:rFonts w:ascii="Times New Roman" w:hAnsi="Times New Roman"/>
          <w:i/>
          <w:lang w:val="lt-LT"/>
        </w:rPr>
        <w:t>Atsargumo priemonės skiriant kastracijai atsparaus prostatos vėžio gydymui</w:t>
      </w:r>
    </w:p>
    <w:p w14:paraId="0269D3D4" w14:textId="77777777" w:rsidR="00E91109" w:rsidRPr="00F102A2"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Iš prostatos vėžio tyrime </w:t>
      </w:r>
      <w:r w:rsidR="00E14DA1" w:rsidRPr="00E14DA1">
        <w:rPr>
          <w:rFonts w:ascii="Times New Roman" w:hAnsi="Times New Roman"/>
          <w:lang w:val="lt-LT"/>
        </w:rPr>
        <w:t>(TAX 327)</w:t>
      </w:r>
      <w:r w:rsidR="00E14DA1">
        <w:rPr>
          <w:rFonts w:ascii="Times New Roman" w:hAnsi="Times New Roman"/>
          <w:lang w:val="lt-LT"/>
        </w:rPr>
        <w:t xml:space="preserve"> </w:t>
      </w:r>
      <w:r w:rsidRPr="00A70D15">
        <w:rPr>
          <w:rFonts w:ascii="Times New Roman" w:hAnsi="Times New Roman"/>
          <w:lang w:val="lt-LT"/>
        </w:rPr>
        <w:t>dalyvavusių 333</w:t>
      </w:r>
      <w:r w:rsidR="00B31B85" w:rsidRPr="00A70D15">
        <w:rPr>
          <w:rFonts w:ascii="Times New Roman" w:hAnsi="Times New Roman"/>
          <w:lang w:val="lt-LT"/>
        </w:rPr>
        <w:t> </w:t>
      </w:r>
      <w:r w:rsidRPr="00A70D15">
        <w:rPr>
          <w:rFonts w:ascii="Times New Roman" w:hAnsi="Times New Roman"/>
          <w:lang w:val="lt-LT"/>
        </w:rPr>
        <w:t>pacientų 209</w:t>
      </w:r>
      <w:r w:rsidR="00B31B85" w:rsidRPr="00A70D15">
        <w:rPr>
          <w:rFonts w:ascii="Times New Roman" w:hAnsi="Times New Roman"/>
          <w:lang w:val="lt-LT"/>
        </w:rPr>
        <w:t> </w:t>
      </w:r>
      <w:r w:rsidRPr="00A70D15">
        <w:rPr>
          <w:rFonts w:ascii="Times New Roman" w:hAnsi="Times New Roman"/>
          <w:lang w:val="lt-LT"/>
        </w:rPr>
        <w:t>buvo 65</w:t>
      </w:r>
      <w:r w:rsidR="00B31B85" w:rsidRPr="00A70D15">
        <w:rPr>
          <w:rFonts w:ascii="Times New Roman" w:hAnsi="Times New Roman"/>
          <w:lang w:val="lt-LT"/>
        </w:rPr>
        <w:t> </w:t>
      </w:r>
      <w:r w:rsidRPr="00A70D15">
        <w:rPr>
          <w:rFonts w:ascii="Times New Roman" w:hAnsi="Times New Roman"/>
          <w:lang w:val="lt-LT"/>
        </w:rPr>
        <w:t>metų arba vyresni, 68</w:t>
      </w:r>
      <w:r w:rsidR="00B31B85" w:rsidRPr="00A70D15">
        <w:rPr>
          <w:rFonts w:ascii="Times New Roman" w:hAnsi="Times New Roman"/>
          <w:lang w:val="lt-LT"/>
        </w:rPr>
        <w:t> </w:t>
      </w:r>
      <w:r w:rsidRPr="00A70D15">
        <w:rPr>
          <w:rFonts w:ascii="Times New Roman" w:hAnsi="Times New Roman"/>
          <w:lang w:val="lt-LT"/>
        </w:rPr>
        <w:sym w:font="Symbol" w:char="F02D"/>
      </w:r>
      <w:r w:rsidR="00B31B85" w:rsidRPr="00A70D15">
        <w:rPr>
          <w:rFonts w:ascii="Times New Roman" w:hAnsi="Times New Roman"/>
          <w:lang w:val="lt-LT"/>
        </w:rPr>
        <w:t> </w:t>
      </w:r>
      <w:r w:rsidRPr="00A70D15">
        <w:rPr>
          <w:rFonts w:ascii="Times New Roman" w:hAnsi="Times New Roman"/>
          <w:lang w:val="lt-LT"/>
        </w:rPr>
        <w:t>vyresni negu 75</w:t>
      </w:r>
      <w:r w:rsidR="00B31B85" w:rsidRPr="00F102A2">
        <w:rPr>
          <w:rFonts w:ascii="Times New Roman" w:hAnsi="Times New Roman"/>
          <w:lang w:val="lt-LT"/>
        </w:rPr>
        <w:t> </w:t>
      </w:r>
      <w:r w:rsidRPr="00A70D15">
        <w:rPr>
          <w:rFonts w:ascii="Times New Roman" w:hAnsi="Times New Roman"/>
          <w:lang w:val="lt-LT"/>
        </w:rPr>
        <w:t>metų. Kas 3</w:t>
      </w:r>
      <w:r w:rsidR="00B31B85" w:rsidRPr="00A70D15">
        <w:rPr>
          <w:rFonts w:ascii="Times New Roman" w:hAnsi="Times New Roman"/>
          <w:lang w:val="lt-LT"/>
        </w:rPr>
        <w:t> </w:t>
      </w:r>
      <w:r w:rsidRPr="00A70D15">
        <w:rPr>
          <w:rFonts w:ascii="Times New Roman" w:hAnsi="Times New Roman"/>
          <w:lang w:val="lt-LT"/>
        </w:rPr>
        <w:t>savaitės infuzuojamu docetakseliu gydomiems 65</w:t>
      </w:r>
      <w:r w:rsidR="00B31B85" w:rsidRPr="00A70D15">
        <w:rPr>
          <w:rFonts w:ascii="Times New Roman" w:hAnsi="Times New Roman"/>
          <w:lang w:val="lt-LT"/>
        </w:rPr>
        <w:t> </w:t>
      </w:r>
      <w:r w:rsidRPr="00A70D15">
        <w:rPr>
          <w:rFonts w:ascii="Times New Roman" w:hAnsi="Times New Roman"/>
          <w:lang w:val="lt-LT"/>
        </w:rPr>
        <w:t xml:space="preserve">metų arba vyresniems pacientams su gydymu susijusių nagų pokyčių atsirado </w:t>
      </w:r>
      <w:r w:rsidRPr="00A70D15">
        <w:rPr>
          <w:rFonts w:ascii="Times New Roman" w:hAnsi="Times New Roman"/>
          <w:lang w:val="lt-LT"/>
        </w:rPr>
        <w:sym w:font="Symbol" w:char="F0B3"/>
      </w:r>
      <w:r w:rsidRPr="00A70D15">
        <w:rPr>
          <w:rFonts w:ascii="Times New Roman" w:hAnsi="Times New Roman"/>
          <w:lang w:val="lt-LT"/>
        </w:rPr>
        <w:t> 10</w:t>
      </w:r>
      <w:r w:rsidR="00B31B85"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dažniau negu jaunesniems. Nuo gydymo priklausomo karščiavimo, viduriavimo, anoreksijos ir periferinės edemos dažnis 75</w:t>
      </w:r>
      <w:r w:rsidR="00B31B85" w:rsidRPr="00A70D15">
        <w:rPr>
          <w:rFonts w:ascii="Times New Roman" w:hAnsi="Times New Roman"/>
          <w:lang w:val="lt-LT"/>
        </w:rPr>
        <w:t> </w:t>
      </w:r>
      <w:r w:rsidRPr="00A70D15">
        <w:rPr>
          <w:rFonts w:ascii="Times New Roman" w:hAnsi="Times New Roman"/>
          <w:lang w:val="lt-LT"/>
        </w:rPr>
        <w:t xml:space="preserve">metų arba vyresniems pacientams buvo </w:t>
      </w:r>
      <w:r w:rsidRPr="00A70D15">
        <w:rPr>
          <w:rFonts w:ascii="Times New Roman" w:hAnsi="Times New Roman"/>
          <w:lang w:val="lt-LT"/>
        </w:rPr>
        <w:sym w:font="Symbol" w:char="F0B3"/>
      </w:r>
      <w:r w:rsidRPr="00A70D15">
        <w:rPr>
          <w:rFonts w:ascii="Times New Roman" w:hAnsi="Times New Roman"/>
          <w:lang w:val="lt-LT"/>
        </w:rPr>
        <w:t> 10</w:t>
      </w:r>
      <w:r w:rsidR="00B31B85"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didesnis, negu jaunesniems kaip 65</w:t>
      </w:r>
      <w:r w:rsidR="00B31B85" w:rsidRPr="00A70D15">
        <w:rPr>
          <w:rFonts w:ascii="Times New Roman" w:hAnsi="Times New Roman"/>
          <w:lang w:val="lt-LT"/>
        </w:rPr>
        <w:t> </w:t>
      </w:r>
      <w:r w:rsidRPr="00A70D15">
        <w:rPr>
          <w:rFonts w:ascii="Times New Roman" w:hAnsi="Times New Roman"/>
          <w:lang w:val="lt-LT"/>
        </w:rPr>
        <w:t>metų.</w:t>
      </w:r>
    </w:p>
    <w:p w14:paraId="30F01D65" w14:textId="77777777" w:rsidR="00E91109" w:rsidRDefault="00E91109" w:rsidP="00E91109">
      <w:pPr>
        <w:tabs>
          <w:tab w:val="left" w:pos="567"/>
        </w:tabs>
        <w:spacing w:after="0" w:line="240" w:lineRule="auto"/>
        <w:rPr>
          <w:rFonts w:ascii="Times New Roman" w:hAnsi="Times New Roman"/>
          <w:lang w:val="lt-LT"/>
        </w:rPr>
      </w:pPr>
    </w:p>
    <w:p w14:paraId="06A47A13" w14:textId="77777777" w:rsidR="009D429B" w:rsidRPr="009D429B" w:rsidRDefault="009D429B" w:rsidP="009D429B">
      <w:pPr>
        <w:tabs>
          <w:tab w:val="left" w:pos="567"/>
        </w:tabs>
        <w:spacing w:after="0" w:line="240" w:lineRule="auto"/>
        <w:rPr>
          <w:rFonts w:ascii="Times New Roman" w:hAnsi="Times New Roman"/>
          <w:i/>
          <w:lang w:val="lt-LT"/>
        </w:rPr>
      </w:pPr>
      <w:r w:rsidRPr="009D429B">
        <w:rPr>
          <w:rFonts w:ascii="Times New Roman" w:hAnsi="Times New Roman"/>
          <w:i/>
          <w:lang w:val="lt-LT"/>
        </w:rPr>
        <w:t>Atsargumo priemonės docetakselį skiriant hormonams jautraus prostatos vėžio gydymui</w:t>
      </w:r>
    </w:p>
    <w:p w14:paraId="6EEBCEDE" w14:textId="77777777" w:rsidR="005B0D95" w:rsidRPr="009D429B" w:rsidRDefault="009D429B" w:rsidP="009D429B">
      <w:pPr>
        <w:tabs>
          <w:tab w:val="left" w:pos="567"/>
        </w:tabs>
        <w:spacing w:after="0" w:line="240" w:lineRule="auto"/>
        <w:rPr>
          <w:rFonts w:ascii="Times New Roman" w:hAnsi="Times New Roman"/>
          <w:lang w:val="lt-LT"/>
        </w:rPr>
      </w:pPr>
      <w:r w:rsidRPr="009D429B">
        <w:rPr>
          <w:rFonts w:ascii="Times New Roman" w:hAnsi="Times New Roman"/>
          <w:lang w:val="lt-LT"/>
        </w:rPr>
        <w:t>Iš 545 pacientų, vartojusių docetakselį kas 3 savaites hormonams jautraus prostatos vėžio gydymo tyrimo (STAMPEDE) metu, 296 buvo 65 metų ar vyresni, o 48 pacientai – 75 metų ar vyresni. Docetokselio vartojusiųjų grupėje padidėjusio jautrumo reakcijos, neutropenija, anemija, skysčių susilaikymas, dusulys ir nagų pokyčiai dažniau atsirado ≥ 65 metų pacientams, palyginti su jaunesniais kaip 65 metų pacientais. Nė vienas toks dažnio padidėjimas nepasiekė 10 % skirtumo, lyginant su kontroline grupe. 75 metų ar vyresniems pacientams, palyginti su jaunesniais pacientais, neutropenija, anemija, viduriavimas, dusulys ir viršutinių kvėpavimo takų infekcija pasireiškė dažniau (ne mažiau kaip 10 % dažniau).</w:t>
      </w:r>
    </w:p>
    <w:p w14:paraId="676BFBAE" w14:textId="77777777" w:rsidR="009D429B" w:rsidRPr="00A70D15" w:rsidRDefault="009D429B" w:rsidP="009D429B">
      <w:pPr>
        <w:tabs>
          <w:tab w:val="left" w:pos="567"/>
        </w:tabs>
        <w:spacing w:after="0" w:line="240" w:lineRule="auto"/>
        <w:rPr>
          <w:rFonts w:ascii="Times New Roman" w:hAnsi="Times New Roman"/>
          <w:lang w:val="lt-LT"/>
        </w:rPr>
      </w:pPr>
    </w:p>
    <w:p w14:paraId="34A324BE" w14:textId="77777777" w:rsidR="009D429B" w:rsidRPr="009D429B" w:rsidRDefault="009D429B" w:rsidP="00E91109">
      <w:pPr>
        <w:tabs>
          <w:tab w:val="left" w:pos="567"/>
        </w:tabs>
        <w:spacing w:after="0" w:line="240" w:lineRule="auto"/>
        <w:rPr>
          <w:rFonts w:ascii="Times New Roman" w:hAnsi="Times New Roman"/>
          <w:i/>
          <w:lang w:val="lt-LT"/>
        </w:rPr>
      </w:pPr>
      <w:r w:rsidRPr="009D429B">
        <w:rPr>
          <w:rFonts w:ascii="Times New Roman" w:hAnsi="Times New Roman"/>
          <w:i/>
          <w:lang w:val="lt-LT"/>
        </w:rPr>
        <w:t>Atsargumo priemonės skiriant skrandžio adenokarcinomai gydyti</w:t>
      </w:r>
    </w:p>
    <w:p w14:paraId="71C5616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lastRenderedPageBreak/>
        <w:t>Iš skrandžio vėžio tyrime dalyvavusių 300</w:t>
      </w:r>
      <w:r w:rsidR="00B31B85" w:rsidRPr="00A70D15">
        <w:rPr>
          <w:rFonts w:ascii="Times New Roman" w:hAnsi="Times New Roman"/>
          <w:lang w:val="lt-LT"/>
        </w:rPr>
        <w:t> </w:t>
      </w:r>
      <w:r w:rsidRPr="00A70D15">
        <w:rPr>
          <w:rFonts w:ascii="Times New Roman" w:hAnsi="Times New Roman"/>
          <w:lang w:val="lt-LT"/>
        </w:rPr>
        <w:t>pacientų (221</w:t>
      </w:r>
      <w:r w:rsidR="00B31B85" w:rsidRPr="00A70D15">
        <w:rPr>
          <w:rFonts w:ascii="Times New Roman" w:hAnsi="Times New Roman"/>
          <w:lang w:val="lt-LT"/>
        </w:rPr>
        <w:t> </w:t>
      </w:r>
      <w:r w:rsidRPr="00A70D15">
        <w:rPr>
          <w:rFonts w:ascii="Times New Roman" w:hAnsi="Times New Roman"/>
          <w:lang w:val="lt-LT"/>
        </w:rPr>
        <w:t>jų dalyvavo III fazės tyrime, 79</w:t>
      </w:r>
      <w:r w:rsidR="00B31B85" w:rsidRPr="00A70D15">
        <w:rPr>
          <w:rFonts w:ascii="Times New Roman" w:hAnsi="Times New Roman"/>
          <w:lang w:val="lt-LT"/>
        </w:rPr>
        <w:t> </w:t>
      </w:r>
      <w:r w:rsidRPr="00A70D15">
        <w:rPr>
          <w:rFonts w:ascii="Times New Roman" w:hAnsi="Times New Roman"/>
          <w:lang w:val="lt-LT"/>
        </w:rPr>
        <w:sym w:font="Symbol" w:char="F02D"/>
      </w:r>
      <w:r w:rsidR="00B31B85" w:rsidRPr="00A70D15">
        <w:rPr>
          <w:rFonts w:ascii="Times New Roman" w:hAnsi="Times New Roman"/>
          <w:lang w:val="lt-LT"/>
        </w:rPr>
        <w:t> </w:t>
      </w:r>
      <w:r w:rsidRPr="00A70D15">
        <w:rPr>
          <w:rFonts w:ascii="Times New Roman" w:hAnsi="Times New Roman"/>
          <w:lang w:val="lt-LT"/>
        </w:rPr>
        <w:t>II fazės tyrime), gydytų docetakselio, cisplatinos ir 5-fluorouracilo deriniu, 74</w:t>
      </w:r>
      <w:r w:rsidR="00B31B85" w:rsidRPr="00F102A2">
        <w:rPr>
          <w:rFonts w:ascii="Times New Roman" w:hAnsi="Times New Roman"/>
          <w:lang w:val="lt-LT"/>
        </w:rPr>
        <w:t> </w:t>
      </w:r>
      <w:r w:rsidRPr="00A70D15">
        <w:rPr>
          <w:rFonts w:ascii="Times New Roman" w:hAnsi="Times New Roman"/>
          <w:lang w:val="lt-LT"/>
        </w:rPr>
        <w:t>buvo 65</w:t>
      </w:r>
      <w:r w:rsidR="00B31B85" w:rsidRPr="00A70D15">
        <w:rPr>
          <w:rFonts w:ascii="Times New Roman" w:hAnsi="Times New Roman"/>
          <w:lang w:val="lt-LT"/>
        </w:rPr>
        <w:t> </w:t>
      </w:r>
      <w:r w:rsidRPr="00A70D15">
        <w:rPr>
          <w:rFonts w:ascii="Times New Roman" w:hAnsi="Times New Roman"/>
          <w:lang w:val="lt-LT"/>
        </w:rPr>
        <w:t>metų arba vyresni, 4</w:t>
      </w:r>
      <w:r w:rsidR="00B31B85" w:rsidRPr="00A70D15">
        <w:rPr>
          <w:rFonts w:ascii="Times New Roman" w:hAnsi="Times New Roman"/>
          <w:lang w:val="lt-LT"/>
        </w:rPr>
        <w:t> </w:t>
      </w:r>
      <w:r w:rsidRPr="00A70D15">
        <w:rPr>
          <w:rFonts w:ascii="Times New Roman" w:hAnsi="Times New Roman"/>
          <w:lang w:val="lt-LT"/>
        </w:rPr>
        <w:sym w:font="Symbol" w:char="F02D"/>
      </w:r>
      <w:r w:rsidR="00B31B85" w:rsidRPr="00A70D15">
        <w:rPr>
          <w:rFonts w:ascii="Times New Roman" w:hAnsi="Times New Roman"/>
          <w:lang w:val="lt-LT"/>
        </w:rPr>
        <w:t> </w:t>
      </w:r>
      <w:r w:rsidRPr="00A70D15">
        <w:rPr>
          <w:rFonts w:ascii="Times New Roman" w:hAnsi="Times New Roman"/>
          <w:lang w:val="lt-LT"/>
        </w:rPr>
        <w:t>75</w:t>
      </w:r>
      <w:r w:rsidR="00B31B85" w:rsidRPr="00A70D15">
        <w:rPr>
          <w:rFonts w:ascii="Times New Roman" w:hAnsi="Times New Roman"/>
          <w:lang w:val="lt-LT"/>
        </w:rPr>
        <w:t> </w:t>
      </w:r>
      <w:r w:rsidRPr="00F102A2">
        <w:rPr>
          <w:rFonts w:ascii="Times New Roman" w:hAnsi="Times New Roman"/>
          <w:lang w:val="lt-LT"/>
        </w:rPr>
        <w:t>metų arba vyresni. Vyresniems pacientams sunkių nepageidaujamų reiškinių dažnis buvo didesnis negu jaunesniems. 65</w:t>
      </w:r>
      <w:r w:rsidR="003D7A1A" w:rsidRPr="00A70D15">
        <w:rPr>
          <w:rFonts w:ascii="Times New Roman" w:hAnsi="Times New Roman"/>
          <w:lang w:val="lt-LT"/>
        </w:rPr>
        <w:t> </w:t>
      </w:r>
      <w:r w:rsidRPr="00A70D15">
        <w:rPr>
          <w:rFonts w:ascii="Times New Roman" w:hAnsi="Times New Roman"/>
          <w:lang w:val="lt-LT"/>
        </w:rPr>
        <w:t xml:space="preserve">metų arba vyresniems pacientams visų laipsnių letargijos, stomatito bei su neutropenija susijusios infekcijos dažnis buvo </w:t>
      </w:r>
      <w:r w:rsidRPr="00A70D15">
        <w:rPr>
          <w:rFonts w:ascii="Times New Roman" w:hAnsi="Times New Roman"/>
          <w:lang w:val="lt-LT"/>
        </w:rPr>
        <w:sym w:font="Symbol" w:char="F0B3"/>
      </w:r>
      <w:r w:rsidRPr="00A70D15">
        <w:rPr>
          <w:rFonts w:ascii="Times New Roman" w:hAnsi="Times New Roman"/>
          <w:lang w:val="lt-LT"/>
        </w:rPr>
        <w:t> 10</w:t>
      </w:r>
      <w:r w:rsidR="003D7A1A"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didesnis negu jaunesniems. Docetakselio, cisplatinos ir 5-fluorouracilo deriniu gydomus senyvus pacientus reikia atidžiai stebėti.</w:t>
      </w:r>
    </w:p>
    <w:p w14:paraId="3C362766" w14:textId="77777777" w:rsidR="00E91109" w:rsidRDefault="00E91109" w:rsidP="00E91109">
      <w:pPr>
        <w:tabs>
          <w:tab w:val="left" w:pos="567"/>
        </w:tabs>
        <w:spacing w:after="0" w:line="240" w:lineRule="auto"/>
        <w:rPr>
          <w:rFonts w:ascii="Times New Roman" w:hAnsi="Times New Roman"/>
          <w:lang w:val="lt-LT"/>
        </w:rPr>
      </w:pPr>
    </w:p>
    <w:p w14:paraId="04924774" w14:textId="77777777" w:rsidR="005B0D95" w:rsidRDefault="0029131F" w:rsidP="00E91109">
      <w:pPr>
        <w:tabs>
          <w:tab w:val="left" w:pos="567"/>
        </w:tabs>
        <w:spacing w:after="0" w:line="240" w:lineRule="auto"/>
        <w:rPr>
          <w:rFonts w:ascii="Times New Roman" w:hAnsi="Times New Roman"/>
          <w:u w:val="single"/>
          <w:lang w:val="lt-LT"/>
        </w:rPr>
      </w:pPr>
      <w:r w:rsidRPr="0029131F">
        <w:rPr>
          <w:rFonts w:ascii="Times New Roman" w:hAnsi="Times New Roman"/>
          <w:u w:val="single"/>
          <w:lang w:val="lt-LT"/>
        </w:rPr>
        <w:t>Uždelstos nepageidaujamos reakcijos</w:t>
      </w:r>
      <w:r w:rsidRPr="002B636C">
        <w:rPr>
          <w:lang w:val="lt-LT"/>
        </w:rPr>
        <w:t xml:space="preserve"> </w:t>
      </w:r>
      <w:r>
        <w:rPr>
          <w:rFonts w:ascii="Times New Roman" w:hAnsi="Times New Roman"/>
          <w:u w:val="single"/>
          <w:lang w:val="lt-LT"/>
        </w:rPr>
        <w:t>infuzijos vietoje</w:t>
      </w:r>
    </w:p>
    <w:p w14:paraId="7ACBE6FB" w14:textId="77777777" w:rsidR="0029131F" w:rsidRPr="00F102A2" w:rsidRDefault="0029131F" w:rsidP="00E91109">
      <w:pPr>
        <w:tabs>
          <w:tab w:val="left" w:pos="567"/>
        </w:tabs>
        <w:spacing w:after="0" w:line="240" w:lineRule="auto"/>
        <w:rPr>
          <w:rFonts w:ascii="Times New Roman" w:hAnsi="Times New Roman"/>
          <w:lang w:val="lt-LT"/>
        </w:rPr>
      </w:pPr>
    </w:p>
    <w:p w14:paraId="7B693413" w14:textId="77777777" w:rsidR="00E91109" w:rsidRPr="00A70D15" w:rsidRDefault="00E91109" w:rsidP="00E91109">
      <w:pPr>
        <w:spacing w:after="0" w:line="240" w:lineRule="auto"/>
        <w:rPr>
          <w:rFonts w:ascii="Times New Roman" w:hAnsi="Times New Roman"/>
          <w:lang w:val="lt-LT"/>
        </w:rPr>
      </w:pPr>
      <w:r w:rsidRPr="00A70D15">
        <w:rPr>
          <w:rFonts w:ascii="Times New Roman" w:eastAsia="Times New Roman" w:hAnsi="Times New Roman"/>
          <w:lang w:val="lt-LT" w:eastAsia="lt-LT"/>
        </w:rPr>
        <w:t>Vaistinį preparatą pateikus į rinką, buvo gautas didelis skaičius pranešimų apie uždelstas infuzijos vietos nepageidaujamas reakcijas į docetakselio koncentratą infuziniam tirpalui. Nors šių reakcijų mechanizmas šiuo metu nežinomas, buvo pastebėta, kad jos pasireiškia arti infuzijos vietos per kelias dienas po paskutinio gydymo docetakseliu ciklo ir būna į nudegimą panašios išvaizdos. Kai kuriais atvejais buvo pranešta apie pūsleles ir venos hiperpigmentaciją. Koreliacijos su gydymo docetakseliu ciklų skaičiumi nepastebėta ir pakartotinės ekspozicijos metu pasikartojimas buvo stebimas ne visuomet. Daugumoje atvejų pacientai buvo pasveikę arba sveiko pranešimo metu.</w:t>
      </w:r>
    </w:p>
    <w:p w14:paraId="0DFFB7B7" w14:textId="77777777" w:rsidR="00E91109" w:rsidRPr="00A70D15" w:rsidRDefault="00E91109" w:rsidP="00E91109">
      <w:pPr>
        <w:tabs>
          <w:tab w:val="left" w:pos="567"/>
        </w:tabs>
        <w:spacing w:after="0" w:line="240" w:lineRule="auto"/>
        <w:rPr>
          <w:rFonts w:ascii="Times New Roman" w:hAnsi="Times New Roman"/>
          <w:lang w:val="lt-LT"/>
        </w:rPr>
      </w:pPr>
    </w:p>
    <w:p w14:paraId="26378FDE" w14:textId="77777777" w:rsidR="00004B18" w:rsidRPr="00A70D15" w:rsidRDefault="00B5438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Pagalbinės medžiagos</w:t>
      </w:r>
    </w:p>
    <w:p w14:paraId="3C970DD1" w14:textId="77777777" w:rsidR="00004B18" w:rsidRPr="00A70D15" w:rsidRDefault="00004B18" w:rsidP="00E91109">
      <w:pPr>
        <w:tabs>
          <w:tab w:val="left" w:pos="567"/>
        </w:tabs>
        <w:spacing w:after="0" w:line="240" w:lineRule="auto"/>
        <w:rPr>
          <w:rFonts w:ascii="Times New Roman" w:hAnsi="Times New Roman"/>
          <w:lang w:val="lt-LT"/>
        </w:rPr>
      </w:pPr>
    </w:p>
    <w:p w14:paraId="09F9E06C" w14:textId="77777777" w:rsidR="006623F5" w:rsidRPr="00A70D15" w:rsidRDefault="006623F5" w:rsidP="006623F5">
      <w:pPr>
        <w:tabs>
          <w:tab w:val="left" w:pos="567"/>
        </w:tabs>
        <w:spacing w:after="0" w:line="240" w:lineRule="auto"/>
        <w:rPr>
          <w:rFonts w:ascii="Times New Roman" w:hAnsi="Times New Roman"/>
          <w:i/>
          <w:lang w:val="lt-LT"/>
        </w:rPr>
      </w:pPr>
      <w:r w:rsidRPr="00A70D15">
        <w:rPr>
          <w:rFonts w:ascii="Times New Roman" w:hAnsi="Times New Roman"/>
          <w:i/>
          <w:lang w:val="lt-LT"/>
        </w:rPr>
        <w:t>Etanolis</w:t>
      </w:r>
    </w:p>
    <w:p w14:paraId="52234C60" w14:textId="77777777" w:rsidR="006623F5" w:rsidRPr="00A70D15" w:rsidRDefault="0029131F" w:rsidP="0029131F">
      <w:pPr>
        <w:tabs>
          <w:tab w:val="left" w:pos="567"/>
        </w:tabs>
        <w:spacing w:after="0" w:line="240" w:lineRule="auto"/>
        <w:rPr>
          <w:rFonts w:ascii="Times New Roman" w:hAnsi="Times New Roman"/>
          <w:lang w:val="lt-LT"/>
        </w:rPr>
      </w:pPr>
      <w:r w:rsidRPr="0029131F">
        <w:rPr>
          <w:rFonts w:ascii="Times New Roman" w:hAnsi="Times New Roman"/>
          <w:lang w:val="lt-LT"/>
        </w:rPr>
        <w:t>Kiekviena</w:t>
      </w:r>
      <w:r w:rsidR="0019788D">
        <w:rPr>
          <w:rFonts w:ascii="Times New Roman" w:hAnsi="Times New Roman"/>
          <w:lang w:val="lt-LT"/>
        </w:rPr>
        <w:t xml:space="preserve">me šio vaisto </w:t>
      </w:r>
      <w:r w:rsidRPr="0029131F">
        <w:rPr>
          <w:rFonts w:ascii="Times New Roman" w:hAnsi="Times New Roman"/>
          <w:lang w:val="lt-LT"/>
        </w:rPr>
        <w:t>ml</w:t>
      </w:r>
      <w:r w:rsidR="006623F5" w:rsidRPr="0029131F">
        <w:rPr>
          <w:rFonts w:ascii="Times New Roman" w:hAnsi="Times New Roman"/>
          <w:lang w:val="lt-LT"/>
        </w:rPr>
        <w:t xml:space="preserve"> yra 400 mg/ml </w:t>
      </w:r>
      <w:r w:rsidRPr="0029131F">
        <w:rPr>
          <w:rFonts w:ascii="Times New Roman" w:hAnsi="Times New Roman"/>
          <w:lang w:val="lt-LT"/>
        </w:rPr>
        <w:t xml:space="preserve">alkoholio </w:t>
      </w:r>
      <w:r>
        <w:rPr>
          <w:rFonts w:ascii="Times New Roman" w:hAnsi="Times New Roman"/>
          <w:lang w:val="lt-LT"/>
        </w:rPr>
        <w:t>(</w:t>
      </w:r>
      <w:r w:rsidR="006623F5" w:rsidRPr="0029131F">
        <w:rPr>
          <w:rFonts w:ascii="Times New Roman" w:hAnsi="Times New Roman"/>
          <w:lang w:val="lt-LT"/>
        </w:rPr>
        <w:t>etanolio</w:t>
      </w:r>
      <w:r>
        <w:rPr>
          <w:rFonts w:ascii="Times New Roman" w:hAnsi="Times New Roman"/>
          <w:lang w:val="lt-LT"/>
        </w:rPr>
        <w:t>)</w:t>
      </w:r>
      <w:r w:rsidR="006623F5" w:rsidRPr="0029131F">
        <w:rPr>
          <w:rFonts w:ascii="Times New Roman" w:hAnsi="Times New Roman"/>
          <w:lang w:val="lt-LT"/>
        </w:rPr>
        <w:t>.</w:t>
      </w:r>
    </w:p>
    <w:p w14:paraId="2F35E11B" w14:textId="77777777" w:rsidR="006623F5" w:rsidRDefault="006623F5" w:rsidP="006623F5">
      <w:pPr>
        <w:tabs>
          <w:tab w:val="left" w:pos="567"/>
        </w:tabs>
        <w:spacing w:after="0" w:line="240" w:lineRule="auto"/>
        <w:rPr>
          <w:rFonts w:ascii="Times New Roman" w:hAnsi="Times New Roman"/>
          <w:lang w:val="lt-LT"/>
        </w:rPr>
      </w:pPr>
    </w:p>
    <w:p w14:paraId="4109A7AB" w14:textId="77777777" w:rsidR="005B0D95" w:rsidRPr="005B0D95" w:rsidRDefault="00AB09A7" w:rsidP="005B0D95">
      <w:pPr>
        <w:tabs>
          <w:tab w:val="left" w:pos="567"/>
        </w:tabs>
        <w:spacing w:after="0" w:line="240" w:lineRule="auto"/>
        <w:rPr>
          <w:rFonts w:ascii="Times New Roman" w:hAnsi="Times New Roman"/>
          <w:highlight w:val="yellow"/>
          <w:lang w:val="lt-LT"/>
        </w:rPr>
      </w:pPr>
      <w:r w:rsidRPr="00AB09A7">
        <w:rPr>
          <w:rFonts w:ascii="Times New Roman" w:hAnsi="Times New Roman"/>
          <w:lang w:val="lt-LT"/>
        </w:rPr>
        <w:t>Šio vaistinio preparato dozė 100 mg/m</w:t>
      </w:r>
      <w:r w:rsidRPr="00AB09A7">
        <w:rPr>
          <w:rFonts w:ascii="Times New Roman" w:hAnsi="Times New Roman"/>
          <w:vertAlign w:val="superscript"/>
          <w:lang w:val="lt-LT"/>
        </w:rPr>
        <w:t>2</w:t>
      </w:r>
      <w:r w:rsidRPr="00AB09A7">
        <w:rPr>
          <w:rFonts w:ascii="Times New Roman" w:hAnsi="Times New Roman"/>
          <w:lang w:val="lt-LT"/>
        </w:rPr>
        <w:t>, skiriama suaugusiaj</w:t>
      </w:r>
      <w:r>
        <w:rPr>
          <w:rFonts w:ascii="Times New Roman" w:hAnsi="Times New Roman"/>
          <w:lang w:val="lt-LT"/>
        </w:rPr>
        <w:t>am, sveriančiam 70 kg, sukeltųįą</w:t>
      </w:r>
      <w:r w:rsidRPr="00AB09A7">
        <w:rPr>
          <w:rFonts w:ascii="Times New Roman" w:hAnsi="Times New Roman"/>
          <w:lang w:val="lt-LT"/>
        </w:rPr>
        <w:t xml:space="preserve">3 mg/kg etanolio ekspoziciją, kuri gali padidinti alkoholio koncentraciją kraujyje </w:t>
      </w:r>
      <w:r>
        <w:rPr>
          <w:rFonts w:ascii="Times New Roman" w:hAnsi="Times New Roman"/>
          <w:lang w:val="lt-LT"/>
        </w:rPr>
        <w:t xml:space="preserve">(AKK) maždaug </w:t>
      </w:r>
      <w:r w:rsidRPr="002B636C">
        <w:rPr>
          <w:rFonts w:ascii="Times New Roman" w:hAnsi="Times New Roman"/>
          <w:lang w:val="lt-LT"/>
        </w:rPr>
        <w:t>8,6</w:t>
      </w:r>
      <w:r w:rsidRPr="00AB09A7">
        <w:rPr>
          <w:rFonts w:ascii="Times New Roman" w:hAnsi="Times New Roman"/>
          <w:lang w:val="lt-LT"/>
        </w:rPr>
        <w:t xml:space="preserve"> mg/100 ml.</w:t>
      </w:r>
    </w:p>
    <w:p w14:paraId="2A722350" w14:textId="77777777" w:rsidR="005B0D95" w:rsidRPr="005B0D95" w:rsidRDefault="00AB09A7" w:rsidP="005B0D95">
      <w:pPr>
        <w:tabs>
          <w:tab w:val="left" w:pos="567"/>
        </w:tabs>
        <w:spacing w:after="0" w:line="240" w:lineRule="auto"/>
        <w:rPr>
          <w:rFonts w:ascii="Times New Roman" w:hAnsi="Times New Roman"/>
          <w:highlight w:val="yellow"/>
          <w:lang w:val="lt-LT"/>
        </w:rPr>
      </w:pPr>
      <w:r w:rsidRPr="00AB09A7">
        <w:rPr>
          <w:rFonts w:ascii="Times New Roman" w:hAnsi="Times New Roman"/>
          <w:lang w:val="lt-LT"/>
        </w:rPr>
        <w:t>Palyginimui tikėtina, kad suaugusiojo, išgėrusio taurę vyno arba 500 ml alaus, AKK būtų maždaug 50 mg/100 ml.</w:t>
      </w:r>
    </w:p>
    <w:p w14:paraId="77C185E2" w14:textId="77777777" w:rsidR="005B0D95" w:rsidRDefault="009D429B" w:rsidP="005B0D95">
      <w:pPr>
        <w:tabs>
          <w:tab w:val="left" w:pos="567"/>
        </w:tabs>
        <w:spacing w:after="0" w:line="240" w:lineRule="auto"/>
        <w:rPr>
          <w:rFonts w:ascii="Times New Roman" w:hAnsi="Times New Roman"/>
          <w:lang w:val="lt-LT"/>
        </w:rPr>
      </w:pPr>
      <w:r w:rsidRPr="009D429B">
        <w:rPr>
          <w:rFonts w:ascii="Times New Roman" w:hAnsi="Times New Roman"/>
          <w:lang w:val="lt-LT"/>
        </w:rPr>
        <w:t>Kadangi paprastai šis vaistas suleidžiamas lėtai, per daugiau kaip 1 valandą, alkoholio poveikis gali sumažėti.</w:t>
      </w:r>
    </w:p>
    <w:p w14:paraId="563A166D" w14:textId="77777777" w:rsidR="009D429B" w:rsidRPr="005B0D95" w:rsidRDefault="009D429B" w:rsidP="005B0D95">
      <w:pPr>
        <w:tabs>
          <w:tab w:val="left" w:pos="567"/>
        </w:tabs>
        <w:spacing w:after="0" w:line="240" w:lineRule="auto"/>
        <w:rPr>
          <w:rFonts w:ascii="Times New Roman" w:hAnsi="Times New Roman"/>
          <w:highlight w:val="yellow"/>
          <w:lang w:val="lt-LT"/>
        </w:rPr>
      </w:pPr>
    </w:p>
    <w:p w14:paraId="0D7B4006" w14:textId="77777777" w:rsidR="00004B18" w:rsidRDefault="009D429B" w:rsidP="006623F5">
      <w:pPr>
        <w:tabs>
          <w:tab w:val="left" w:pos="567"/>
        </w:tabs>
        <w:spacing w:after="0" w:line="240" w:lineRule="auto"/>
        <w:rPr>
          <w:rFonts w:ascii="Times New Roman" w:hAnsi="Times New Roman"/>
          <w:lang w:val="lt-LT"/>
        </w:rPr>
      </w:pPr>
      <w:r w:rsidRPr="009D429B">
        <w:rPr>
          <w:rFonts w:ascii="Times New Roman" w:hAnsi="Times New Roman"/>
          <w:lang w:val="lt-LT"/>
        </w:rPr>
        <w:t>Vartojimas su vaistais, kurių sudėtyje yra propilenglikolio arba etanolio, gali sukelti etanolio kaupimąsi ir nepageidaujamas reakcijas, ypač mažiems vaikams, kurių metabolizmas yra silpnas arba nepakankamai susiformavęs.</w:t>
      </w:r>
    </w:p>
    <w:p w14:paraId="4C53D349" w14:textId="77777777" w:rsidR="005B0D95" w:rsidRPr="00A70D15" w:rsidRDefault="005B0D95" w:rsidP="006623F5">
      <w:pPr>
        <w:tabs>
          <w:tab w:val="left" w:pos="567"/>
        </w:tabs>
        <w:spacing w:after="0" w:line="240" w:lineRule="auto"/>
        <w:rPr>
          <w:rFonts w:ascii="Times New Roman" w:hAnsi="Times New Roman"/>
          <w:lang w:val="lt-LT"/>
        </w:rPr>
      </w:pPr>
    </w:p>
    <w:p w14:paraId="46DD7EB2" w14:textId="77777777" w:rsidR="006623F5" w:rsidRPr="00A70D15" w:rsidRDefault="006623F5" w:rsidP="006623F5">
      <w:pPr>
        <w:tabs>
          <w:tab w:val="left" w:pos="567"/>
        </w:tabs>
        <w:spacing w:after="0" w:line="240" w:lineRule="auto"/>
        <w:rPr>
          <w:rFonts w:ascii="Times New Roman" w:hAnsi="Times New Roman"/>
          <w:lang w:val="lt-LT"/>
        </w:rPr>
      </w:pPr>
      <w:r w:rsidRPr="00A70D15">
        <w:rPr>
          <w:rFonts w:ascii="Times New Roman" w:hAnsi="Times New Roman"/>
          <w:lang w:val="lt-LT"/>
        </w:rPr>
        <w:t>Kenksmingas asmenims, sergantiems alkoholizmu.</w:t>
      </w:r>
    </w:p>
    <w:p w14:paraId="3A525113" w14:textId="77777777" w:rsidR="006623F5" w:rsidRPr="00A70D15" w:rsidRDefault="006623F5" w:rsidP="006623F5">
      <w:pPr>
        <w:tabs>
          <w:tab w:val="left" w:pos="567"/>
        </w:tabs>
        <w:spacing w:after="0" w:line="240" w:lineRule="auto"/>
        <w:rPr>
          <w:rFonts w:ascii="Times New Roman" w:hAnsi="Times New Roman"/>
          <w:lang w:val="lt-LT"/>
        </w:rPr>
      </w:pPr>
    </w:p>
    <w:p w14:paraId="02FD1AA6" w14:textId="77777777" w:rsidR="006623F5" w:rsidRPr="00A70D15" w:rsidRDefault="006623F5" w:rsidP="006623F5">
      <w:pPr>
        <w:tabs>
          <w:tab w:val="left" w:pos="567"/>
        </w:tabs>
        <w:spacing w:after="0" w:line="240" w:lineRule="auto"/>
        <w:rPr>
          <w:rFonts w:ascii="Times New Roman" w:hAnsi="Times New Roman"/>
          <w:lang w:val="lt-LT"/>
        </w:rPr>
      </w:pPr>
      <w:r w:rsidRPr="00A70D15">
        <w:rPr>
          <w:rFonts w:ascii="Times New Roman" w:hAnsi="Times New Roman"/>
          <w:lang w:val="lt-LT"/>
        </w:rPr>
        <w:t xml:space="preserve">Į sudėtį reikia atsižvelgti gydant nėščiąsias arba žindyves </w:t>
      </w:r>
      <w:r w:rsidR="005B0D95">
        <w:rPr>
          <w:rFonts w:ascii="Times New Roman" w:hAnsi="Times New Roman"/>
          <w:lang w:val="lt-LT"/>
        </w:rPr>
        <w:t xml:space="preserve">bei </w:t>
      </w:r>
      <w:r w:rsidRPr="00A70D15">
        <w:rPr>
          <w:rFonts w:ascii="Times New Roman" w:hAnsi="Times New Roman"/>
          <w:lang w:val="lt-LT"/>
        </w:rPr>
        <w:t>vaikus.</w:t>
      </w:r>
    </w:p>
    <w:p w14:paraId="42F4167D" w14:textId="77777777" w:rsidR="006623F5" w:rsidRPr="00A70D15" w:rsidRDefault="006623F5" w:rsidP="006623F5">
      <w:pPr>
        <w:tabs>
          <w:tab w:val="left" w:pos="567"/>
        </w:tabs>
        <w:spacing w:after="0" w:line="240" w:lineRule="auto"/>
        <w:rPr>
          <w:rFonts w:ascii="Times New Roman" w:hAnsi="Times New Roman"/>
          <w:lang w:val="lt-LT"/>
        </w:rPr>
      </w:pPr>
    </w:p>
    <w:p w14:paraId="290F9E7E" w14:textId="77777777" w:rsidR="00004B18" w:rsidRPr="00A70D15" w:rsidRDefault="00B54389" w:rsidP="006623F5">
      <w:pPr>
        <w:tabs>
          <w:tab w:val="left" w:pos="567"/>
        </w:tabs>
        <w:spacing w:after="0" w:line="240" w:lineRule="auto"/>
        <w:rPr>
          <w:rFonts w:ascii="Times New Roman" w:hAnsi="Times New Roman"/>
          <w:lang w:val="lt-LT"/>
        </w:rPr>
      </w:pPr>
      <w:r w:rsidRPr="00A70D15">
        <w:rPr>
          <w:rFonts w:ascii="Times New Roman" w:hAnsi="Times New Roman"/>
          <w:lang w:val="lt-LT"/>
        </w:rPr>
        <w:t>Reikėtų apsvarstyti galimą poveikį centrinei nervų sistemai.</w:t>
      </w:r>
    </w:p>
    <w:p w14:paraId="57401386" w14:textId="77777777" w:rsidR="00DC1C26" w:rsidRPr="00A70D15" w:rsidRDefault="00DC1C26" w:rsidP="00DC1C26">
      <w:pPr>
        <w:tabs>
          <w:tab w:val="left" w:pos="567"/>
        </w:tabs>
        <w:spacing w:after="0" w:line="240" w:lineRule="auto"/>
        <w:rPr>
          <w:rFonts w:ascii="Times New Roman" w:hAnsi="Times New Roman"/>
          <w:lang w:val="lt-LT"/>
        </w:rPr>
      </w:pPr>
    </w:p>
    <w:p w14:paraId="5039EE05"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4.5</w:t>
      </w:r>
      <w:r w:rsidRPr="00A70D15">
        <w:rPr>
          <w:rFonts w:ascii="Times New Roman" w:hAnsi="Times New Roman"/>
          <w:b/>
          <w:lang w:val="lt-LT"/>
        </w:rPr>
        <w:tab/>
        <w:t>Sąveika su kitais vaistiniais preparatais ir kitokia sąveika</w:t>
      </w:r>
    </w:p>
    <w:p w14:paraId="596D16B3" w14:textId="77777777" w:rsidR="00E91109" w:rsidRPr="00A70D15" w:rsidRDefault="00E91109" w:rsidP="00E91109">
      <w:pPr>
        <w:spacing w:after="0" w:line="240" w:lineRule="auto"/>
        <w:rPr>
          <w:rFonts w:ascii="Times New Roman" w:hAnsi="Times New Roman"/>
          <w:lang w:val="lt-LT"/>
        </w:rPr>
      </w:pPr>
    </w:p>
    <w:p w14:paraId="490CA58C"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Tyrimų </w:t>
      </w:r>
      <w:r w:rsidRPr="00A70D15">
        <w:rPr>
          <w:rFonts w:ascii="Times New Roman" w:hAnsi="Times New Roman"/>
          <w:i/>
          <w:lang w:val="lt-LT"/>
        </w:rPr>
        <w:t xml:space="preserve">in vitro </w:t>
      </w:r>
      <w:r w:rsidRPr="00A70D15">
        <w:rPr>
          <w:rFonts w:ascii="Times New Roman" w:hAnsi="Times New Roman"/>
          <w:lang w:val="lt-LT"/>
        </w:rPr>
        <w:t>duomenys rodo, kad docetakselio metabolizmą gali keisti kartu vartojami preparatai, kurie indukuoja arba slopina citochromo P4503A</w:t>
      </w:r>
      <w:r w:rsidR="003D7A1A" w:rsidRPr="00A70D15">
        <w:rPr>
          <w:rFonts w:ascii="Times New Roman" w:hAnsi="Times New Roman"/>
          <w:lang w:val="lt-LT"/>
        </w:rPr>
        <w:t> </w:t>
      </w:r>
      <w:r w:rsidRPr="00A70D15">
        <w:rPr>
          <w:rFonts w:ascii="Times New Roman" w:hAnsi="Times New Roman"/>
          <w:lang w:val="lt-LT"/>
        </w:rPr>
        <w:t>fermentą arba kuriuos šis fermentas metabolizuoja (galimas konkurencinis šio fermento slopinimas), pvz., ciklosporinas, ketokonazolas ir eritromicinas. Minėtais vaistiniais preparatais kartu su docetakseliu reikia gydyti atsargiai, kadangi gali pasireikšti reikšminga sąveika.</w:t>
      </w:r>
    </w:p>
    <w:p w14:paraId="0537C182" w14:textId="77777777" w:rsidR="00E91109" w:rsidRPr="00A70D15" w:rsidRDefault="00E91109" w:rsidP="00E91109">
      <w:pPr>
        <w:tabs>
          <w:tab w:val="left" w:pos="567"/>
        </w:tabs>
        <w:spacing w:after="0" w:line="240" w:lineRule="auto"/>
        <w:rPr>
          <w:rFonts w:ascii="Times New Roman" w:hAnsi="Times New Roman"/>
          <w:lang w:val="lt-LT"/>
        </w:rPr>
      </w:pPr>
    </w:p>
    <w:p w14:paraId="47073CF1"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Derinant su CYP3A4</w:t>
      </w:r>
      <w:r w:rsidR="003D7A1A" w:rsidRPr="00A70D15">
        <w:rPr>
          <w:rFonts w:ascii="Times New Roman" w:hAnsi="Times New Roman"/>
          <w:lang w:val="lt-LT"/>
        </w:rPr>
        <w:t> </w:t>
      </w:r>
      <w:r w:rsidRPr="00A70D15">
        <w:rPr>
          <w:rFonts w:ascii="Times New Roman" w:hAnsi="Times New Roman"/>
          <w:lang w:val="lt-LT"/>
        </w:rPr>
        <w:t>inhibitoriais, nepageidaujamų docetakselio reakcijų pasireiškimas gali padažnėti dėl metabolizmo susilpnėjimo. Jeigu derinimo su stipriai veikiančiais CYP3A4</w:t>
      </w:r>
      <w:r w:rsidR="003D7A1A" w:rsidRPr="00A70D15">
        <w:rPr>
          <w:rFonts w:ascii="Times New Roman" w:hAnsi="Times New Roman"/>
          <w:lang w:val="lt-LT"/>
        </w:rPr>
        <w:t> </w:t>
      </w:r>
      <w:r w:rsidRPr="00A70D15">
        <w:rPr>
          <w:rFonts w:ascii="Times New Roman" w:hAnsi="Times New Roman"/>
          <w:lang w:val="lt-LT"/>
        </w:rPr>
        <w:t>inhibitoriais (pvz., ketokonazolu, itrakonazolu, klaritromicinu, indinaviru, nefazodonu, nelfinaviru, ritonaviru, sakvinaviru, telitromicinu ir varikonazolu) išvengti negalima, tai gydymo stipriai veikiančiais CYP3A4</w:t>
      </w:r>
      <w:r w:rsidR="003D7A1A" w:rsidRPr="00A70D15">
        <w:rPr>
          <w:rFonts w:ascii="Times New Roman" w:hAnsi="Times New Roman"/>
          <w:lang w:val="lt-LT"/>
        </w:rPr>
        <w:t> </w:t>
      </w:r>
      <w:r w:rsidRPr="00A70D15">
        <w:rPr>
          <w:rFonts w:ascii="Times New Roman" w:hAnsi="Times New Roman"/>
          <w:lang w:val="lt-LT"/>
        </w:rPr>
        <w:t>inhibitoriais metu turi būti užtikrinta atidi klinikinė priežiūra ir gali tikti docetakselio dozės korekcija (žr.</w:t>
      </w:r>
      <w:r w:rsidR="003D7A1A" w:rsidRPr="00A70D15">
        <w:rPr>
          <w:rFonts w:ascii="Times New Roman" w:hAnsi="Times New Roman"/>
          <w:lang w:val="lt-LT"/>
        </w:rPr>
        <w:t> </w:t>
      </w:r>
      <w:r w:rsidRPr="00A70D15">
        <w:rPr>
          <w:rFonts w:ascii="Times New Roman" w:hAnsi="Times New Roman"/>
          <w:lang w:val="lt-LT"/>
        </w:rPr>
        <w:t>4.8</w:t>
      </w:r>
      <w:r w:rsidR="003D7A1A" w:rsidRPr="00A70D15">
        <w:rPr>
          <w:rFonts w:ascii="Times New Roman" w:hAnsi="Times New Roman"/>
          <w:lang w:val="lt-LT"/>
        </w:rPr>
        <w:t> </w:t>
      </w:r>
      <w:r w:rsidRPr="00A70D15">
        <w:rPr>
          <w:rFonts w:ascii="Times New Roman" w:hAnsi="Times New Roman"/>
          <w:lang w:val="lt-LT"/>
        </w:rPr>
        <w:t>skyrių). Su 7</w:t>
      </w:r>
      <w:r w:rsidR="003D7A1A" w:rsidRPr="00A70D15">
        <w:rPr>
          <w:rFonts w:ascii="Times New Roman" w:hAnsi="Times New Roman"/>
          <w:lang w:val="lt-LT"/>
        </w:rPr>
        <w:t> </w:t>
      </w:r>
      <w:r w:rsidRPr="00A70D15">
        <w:rPr>
          <w:rFonts w:ascii="Times New Roman" w:hAnsi="Times New Roman"/>
          <w:lang w:val="lt-LT"/>
        </w:rPr>
        <w:t>pacientais atlikto farmakokinetikos tyrimo metu docetakselio derinimas su stipriai veikiančiu CYP3A4</w:t>
      </w:r>
      <w:r w:rsidR="003D7A1A" w:rsidRPr="00A70D15">
        <w:rPr>
          <w:rFonts w:ascii="Times New Roman" w:hAnsi="Times New Roman"/>
          <w:lang w:val="lt-LT"/>
        </w:rPr>
        <w:t> </w:t>
      </w:r>
      <w:r w:rsidRPr="00A70D15">
        <w:rPr>
          <w:rFonts w:ascii="Times New Roman" w:hAnsi="Times New Roman"/>
          <w:lang w:val="lt-LT"/>
        </w:rPr>
        <w:t>inhibitoriumi ketokonazolu lėmė reikšmingą docetakselio klirenso sumažėjimą 49</w:t>
      </w:r>
      <w:r w:rsidR="003D7A1A" w:rsidRPr="00A70D15">
        <w:rPr>
          <w:rFonts w:ascii="Times New Roman" w:hAnsi="Times New Roman"/>
          <w:lang w:val="lt-LT"/>
        </w:rPr>
        <w:t> </w:t>
      </w:r>
      <w:r w:rsidRPr="00A70D15">
        <w:rPr>
          <w:rFonts w:ascii="Times New Roman" w:hAnsi="Times New Roman"/>
          <w:lang w:val="lt-LT"/>
        </w:rPr>
        <w:t>%.</w:t>
      </w:r>
    </w:p>
    <w:p w14:paraId="7BB9C389"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lastRenderedPageBreak/>
        <w:t>Docetakselio farmakokinetika pavartojus prednizono buvo tiriama metastaziniu prostatos vėžiu sergančių pacientų organizme. Docetakselį metabolizuoja CYP3A4, o prednizonas yra žinomas CYP3A4</w:t>
      </w:r>
      <w:r w:rsidR="003D7A1A" w:rsidRPr="00A70D15">
        <w:rPr>
          <w:rFonts w:ascii="Times New Roman" w:hAnsi="Times New Roman"/>
          <w:lang w:val="lt-LT"/>
        </w:rPr>
        <w:t> </w:t>
      </w:r>
      <w:r w:rsidRPr="00A70D15">
        <w:rPr>
          <w:rFonts w:ascii="Times New Roman" w:hAnsi="Times New Roman"/>
          <w:lang w:val="lt-LT"/>
        </w:rPr>
        <w:t>induktorius. Statistiškai reikšmingo prednizono poveikio docetakselio farmakokinetikai nepastebėta.</w:t>
      </w:r>
    </w:p>
    <w:p w14:paraId="208F64BE" w14:textId="77777777" w:rsidR="00E91109" w:rsidRPr="00A70D15" w:rsidRDefault="00E91109" w:rsidP="00E91109">
      <w:pPr>
        <w:tabs>
          <w:tab w:val="left" w:pos="567"/>
        </w:tabs>
        <w:spacing w:after="0" w:line="240" w:lineRule="auto"/>
        <w:rPr>
          <w:rFonts w:ascii="Times New Roman" w:hAnsi="Times New Roman"/>
          <w:lang w:val="lt-LT"/>
        </w:rPr>
      </w:pPr>
    </w:p>
    <w:p w14:paraId="38189E2C"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Didelė docetakselio dalis (</w:t>
      </w:r>
      <w:r w:rsidRPr="00A70D15">
        <w:rPr>
          <w:rFonts w:ascii="Times New Roman" w:hAnsi="Times New Roman"/>
          <w:lang w:val="lt-LT"/>
        </w:rPr>
        <w:sym w:font="Symbol" w:char="F03E"/>
      </w:r>
      <w:r w:rsidRPr="00A70D15">
        <w:rPr>
          <w:rFonts w:ascii="Times New Roman" w:hAnsi="Times New Roman"/>
          <w:lang w:val="lt-LT"/>
        </w:rPr>
        <w:t> 95</w:t>
      </w:r>
      <w:r w:rsidR="003D7A1A" w:rsidRPr="00A70D15">
        <w:rPr>
          <w:rFonts w:ascii="Times New Roman" w:hAnsi="Times New Roman"/>
          <w:lang w:val="lt-LT"/>
        </w:rPr>
        <w:t> </w:t>
      </w:r>
      <w:r w:rsidRPr="00A70D15">
        <w:rPr>
          <w:rFonts w:ascii="Times New Roman" w:hAnsi="Times New Roman"/>
          <w:lang w:val="lt-LT"/>
        </w:rPr>
        <w:t xml:space="preserve">%) prisijungia prie </w:t>
      </w:r>
      <w:r w:rsidRPr="00F102A2">
        <w:rPr>
          <w:rFonts w:ascii="Times New Roman" w:hAnsi="Times New Roman"/>
          <w:lang w:val="lt-LT"/>
        </w:rPr>
        <w:t>kraujo plazmos baltymų. Nors oficialių docetak</w:t>
      </w:r>
      <w:r w:rsidRPr="00A70D15">
        <w:rPr>
          <w:rFonts w:ascii="Times New Roman" w:hAnsi="Times New Roman"/>
          <w:lang w:val="lt-LT"/>
        </w:rPr>
        <w:t xml:space="preserve">selio sąveikos su kitais kartu vartojamais vaistiniais preparatais tyrimų </w:t>
      </w:r>
      <w:r w:rsidRPr="00A70D15">
        <w:rPr>
          <w:rFonts w:ascii="Times New Roman" w:hAnsi="Times New Roman"/>
          <w:i/>
          <w:lang w:val="lt-LT"/>
        </w:rPr>
        <w:t>in vivo</w:t>
      </w:r>
      <w:r w:rsidRPr="00A70D15">
        <w:rPr>
          <w:rFonts w:ascii="Times New Roman" w:hAnsi="Times New Roman"/>
          <w:lang w:val="lt-LT"/>
        </w:rPr>
        <w:t xml:space="preserve"> neatlikta, tačiau tyrimų </w:t>
      </w:r>
      <w:r w:rsidRPr="00A70D15">
        <w:rPr>
          <w:rFonts w:ascii="Times New Roman" w:hAnsi="Times New Roman"/>
          <w:i/>
          <w:lang w:val="lt-LT"/>
        </w:rPr>
        <w:t>in vitro</w:t>
      </w:r>
      <w:r w:rsidRPr="00A70D15">
        <w:rPr>
          <w:rFonts w:ascii="Times New Roman" w:hAnsi="Times New Roman"/>
          <w:lang w:val="lt-LT"/>
        </w:rPr>
        <w:t xml:space="preserve"> metu vaistiniai preparatai, kurie stipriai prisijungia prie kraujo plazmos baltymų (pvz., eritromicinas, difenhidraminas, propranololis, propafenonas, fenitoinas, salicilatai, sulfametoksazolas bei natrio valproatas), įtakos docetakselio prisijungimui prie baltymų nedarė. Deksametazonas docetakselio prisijungimo prie baltymų neveikė. Docetakselis įtakos digitoksino prisijungimui prie baltymų nedarė.</w:t>
      </w:r>
    </w:p>
    <w:p w14:paraId="2378CCF6" w14:textId="77777777" w:rsidR="00E91109" w:rsidRPr="00A70D15" w:rsidRDefault="00E91109" w:rsidP="00E91109">
      <w:pPr>
        <w:tabs>
          <w:tab w:val="left" w:pos="567"/>
        </w:tabs>
        <w:spacing w:after="0" w:line="240" w:lineRule="auto"/>
        <w:rPr>
          <w:rFonts w:ascii="Times New Roman" w:hAnsi="Times New Roman"/>
          <w:lang w:val="lt-LT"/>
        </w:rPr>
      </w:pPr>
    </w:p>
    <w:p w14:paraId="6C5BBE13"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Kartu vartojami docetakselis, doksorubicinas ir ciklofosfamidas vienas kito farmakokinetikos nekeitė. Riboti vieno nekontroliuojamo tyrimo duomenys rodo, kad docetakselis gali sąveikauti su karboplatina. Kartu su docetakseliu vartojamos karboplatinos klirensas buvo maždaug 50</w:t>
      </w:r>
      <w:r w:rsidR="003D7A1A"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didesnis už anksčiau nustatytą monoterapijos karboplatina metu.</w:t>
      </w:r>
    </w:p>
    <w:p w14:paraId="1697CE66" w14:textId="77777777" w:rsidR="00E91109" w:rsidRPr="00F102A2" w:rsidRDefault="00E91109" w:rsidP="00E91109">
      <w:pPr>
        <w:tabs>
          <w:tab w:val="left" w:pos="567"/>
        </w:tabs>
        <w:spacing w:after="0" w:line="240" w:lineRule="auto"/>
        <w:rPr>
          <w:rFonts w:ascii="Times New Roman" w:hAnsi="Times New Roman"/>
          <w:lang w:val="lt-LT"/>
        </w:rPr>
      </w:pPr>
    </w:p>
    <w:p w14:paraId="58D5DD52"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Camitotic koncentrato sudėtyje yra 400 mg/ml etanolio. </w:t>
      </w:r>
      <w:r w:rsidR="00004B18" w:rsidRPr="00A70D15">
        <w:rPr>
          <w:rFonts w:ascii="Times New Roman" w:hAnsi="Times New Roman"/>
          <w:lang w:val="lt-LT"/>
        </w:rPr>
        <w:t>Š</w:t>
      </w:r>
      <w:r w:rsidRPr="00A70D15">
        <w:rPr>
          <w:rFonts w:ascii="Times New Roman" w:hAnsi="Times New Roman"/>
          <w:lang w:val="lt-LT"/>
        </w:rPr>
        <w:t>io vaistinio preparato sudėtyje esantis alkoholio kiekis gali keisti kitų vaistinių preparatų poveikį.</w:t>
      </w:r>
    </w:p>
    <w:p w14:paraId="1F986A75" w14:textId="77777777" w:rsidR="00E91109" w:rsidRPr="00A70D15" w:rsidRDefault="00E91109" w:rsidP="00E91109">
      <w:pPr>
        <w:tabs>
          <w:tab w:val="left" w:pos="567"/>
        </w:tabs>
        <w:spacing w:after="0" w:line="240" w:lineRule="auto"/>
        <w:rPr>
          <w:rFonts w:ascii="Times New Roman" w:hAnsi="Times New Roman"/>
          <w:lang w:val="lt-LT"/>
        </w:rPr>
      </w:pPr>
    </w:p>
    <w:p w14:paraId="3538D1E9"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4.6</w:t>
      </w:r>
      <w:r w:rsidRPr="00A70D15">
        <w:rPr>
          <w:rFonts w:ascii="Times New Roman" w:hAnsi="Times New Roman"/>
          <w:b/>
          <w:lang w:val="lt-LT"/>
        </w:rPr>
        <w:tab/>
        <w:t>Vaisingumas, nėštumo ir žindymo laikotarpis</w:t>
      </w:r>
    </w:p>
    <w:p w14:paraId="5FD9B574" w14:textId="77777777" w:rsidR="00E91109" w:rsidRDefault="00E91109" w:rsidP="00E91109">
      <w:pPr>
        <w:tabs>
          <w:tab w:val="left" w:pos="567"/>
        </w:tabs>
        <w:spacing w:after="0" w:line="240" w:lineRule="auto"/>
        <w:rPr>
          <w:rFonts w:ascii="Times New Roman" w:hAnsi="Times New Roman"/>
          <w:lang w:val="lt-LT"/>
        </w:rPr>
      </w:pPr>
    </w:p>
    <w:p w14:paraId="56F9A0C7" w14:textId="77777777" w:rsidR="00C9594D" w:rsidRPr="00C9594D" w:rsidRDefault="00C9594D" w:rsidP="00C9594D">
      <w:pPr>
        <w:tabs>
          <w:tab w:val="left" w:pos="567"/>
        </w:tabs>
        <w:spacing w:after="0" w:line="240" w:lineRule="auto"/>
        <w:rPr>
          <w:rFonts w:ascii="Times New Roman" w:hAnsi="Times New Roman"/>
          <w:u w:val="single"/>
          <w:lang w:val="lt-LT"/>
        </w:rPr>
      </w:pPr>
      <w:r w:rsidRPr="00C9594D">
        <w:rPr>
          <w:rFonts w:ascii="Times New Roman" w:hAnsi="Times New Roman"/>
          <w:u w:val="single"/>
          <w:lang w:val="lt-LT"/>
        </w:rPr>
        <w:t>Vaisingos moterys / Vyrų ir moterų kontracepcija</w:t>
      </w:r>
    </w:p>
    <w:p w14:paraId="4199D726" w14:textId="77777777" w:rsidR="00C9594D" w:rsidRPr="00C9594D" w:rsidRDefault="00C9594D" w:rsidP="00C9594D">
      <w:pPr>
        <w:tabs>
          <w:tab w:val="left" w:pos="567"/>
        </w:tabs>
        <w:spacing w:after="0" w:line="240" w:lineRule="auto"/>
        <w:rPr>
          <w:rFonts w:ascii="Times New Roman" w:hAnsi="Times New Roman"/>
          <w:lang w:val="lt-LT"/>
        </w:rPr>
      </w:pPr>
      <w:r w:rsidRPr="00C9594D">
        <w:rPr>
          <w:rFonts w:ascii="Times New Roman" w:hAnsi="Times New Roman"/>
          <w:lang w:val="lt-LT"/>
        </w:rPr>
        <w:t xml:space="preserve">Vaisingas moteris ir vyrus, vartojančius docetakselį, reikia įspėti, kad nepastotų ir neapvaisintų, o </w:t>
      </w:r>
    </w:p>
    <w:p w14:paraId="45DF9303" w14:textId="77777777" w:rsidR="00C9594D" w:rsidRDefault="00C9594D" w:rsidP="00C9594D">
      <w:pPr>
        <w:tabs>
          <w:tab w:val="left" w:pos="567"/>
        </w:tabs>
        <w:spacing w:after="0" w:line="240" w:lineRule="auto"/>
        <w:rPr>
          <w:rFonts w:ascii="Times New Roman" w:hAnsi="Times New Roman"/>
          <w:lang w:val="lt-LT"/>
        </w:rPr>
      </w:pPr>
      <w:r w:rsidRPr="00C9594D">
        <w:rPr>
          <w:rFonts w:ascii="Times New Roman" w:hAnsi="Times New Roman"/>
          <w:lang w:val="lt-LT"/>
        </w:rPr>
        <w:t>jeigu taip atsitiktų, nedelsdami praneštų gydančiam gydytojui.</w:t>
      </w:r>
    </w:p>
    <w:p w14:paraId="093929EC" w14:textId="77777777" w:rsidR="00C9594D" w:rsidRPr="00C9594D" w:rsidRDefault="00C9594D" w:rsidP="00C9594D">
      <w:pPr>
        <w:tabs>
          <w:tab w:val="left" w:pos="567"/>
        </w:tabs>
        <w:spacing w:after="0" w:line="240" w:lineRule="auto"/>
        <w:rPr>
          <w:rFonts w:ascii="Times New Roman" w:hAnsi="Times New Roman"/>
          <w:lang w:val="lt-LT"/>
        </w:rPr>
      </w:pPr>
    </w:p>
    <w:p w14:paraId="2D17BB80" w14:textId="77777777" w:rsidR="00C9594D" w:rsidRPr="00C9594D" w:rsidRDefault="00C9594D" w:rsidP="00C9594D">
      <w:pPr>
        <w:tabs>
          <w:tab w:val="left" w:pos="567"/>
        </w:tabs>
        <w:spacing w:after="0" w:line="240" w:lineRule="auto"/>
        <w:rPr>
          <w:rFonts w:ascii="Times New Roman" w:hAnsi="Times New Roman"/>
          <w:lang w:val="lt-LT"/>
        </w:rPr>
      </w:pPr>
      <w:r w:rsidRPr="00C9594D">
        <w:rPr>
          <w:rFonts w:ascii="Times New Roman" w:hAnsi="Times New Roman"/>
          <w:lang w:val="lt-LT"/>
        </w:rPr>
        <w:t xml:space="preserve">Dėl genotoksinio docetakselio poveikio rizikos (žr. 5.3 skyrių) vaisingos moterys privalo naudoti </w:t>
      </w:r>
    </w:p>
    <w:p w14:paraId="0280D613" w14:textId="77777777" w:rsidR="00C9594D" w:rsidRPr="00C9594D" w:rsidRDefault="00C9594D" w:rsidP="00C9594D">
      <w:pPr>
        <w:tabs>
          <w:tab w:val="left" w:pos="567"/>
        </w:tabs>
        <w:spacing w:after="0" w:line="240" w:lineRule="auto"/>
        <w:rPr>
          <w:rFonts w:ascii="Times New Roman" w:hAnsi="Times New Roman"/>
          <w:lang w:val="lt-LT"/>
        </w:rPr>
      </w:pPr>
      <w:r w:rsidRPr="00C9594D">
        <w:rPr>
          <w:rFonts w:ascii="Times New Roman" w:hAnsi="Times New Roman"/>
          <w:lang w:val="lt-LT"/>
        </w:rPr>
        <w:t xml:space="preserve">veiksmingą kontracepcijos metodą gydymo docetakseliu metu ir 2 mėnesius po jo nutraukimo. Vyrai </w:t>
      </w:r>
    </w:p>
    <w:p w14:paraId="23A14FB3" w14:textId="77777777" w:rsidR="00C9594D" w:rsidRPr="00C9594D" w:rsidRDefault="00C9594D" w:rsidP="00C9594D">
      <w:pPr>
        <w:tabs>
          <w:tab w:val="left" w:pos="567"/>
        </w:tabs>
        <w:spacing w:after="0" w:line="240" w:lineRule="auto"/>
        <w:rPr>
          <w:rFonts w:ascii="Times New Roman" w:hAnsi="Times New Roman"/>
          <w:lang w:val="lt-LT"/>
        </w:rPr>
      </w:pPr>
      <w:r w:rsidRPr="00C9594D">
        <w:rPr>
          <w:rFonts w:ascii="Times New Roman" w:hAnsi="Times New Roman"/>
          <w:lang w:val="lt-LT"/>
        </w:rPr>
        <w:t xml:space="preserve">veiksmingą kontracepcijos metodą privalo naudoti gydymo docetakseliu metu ir 4 mėnesius po jo </w:t>
      </w:r>
    </w:p>
    <w:p w14:paraId="08B0FDD1" w14:textId="1725F37A" w:rsidR="00294E41" w:rsidRDefault="00C9594D" w:rsidP="00C9594D">
      <w:pPr>
        <w:tabs>
          <w:tab w:val="left" w:pos="567"/>
        </w:tabs>
        <w:spacing w:after="0" w:line="240" w:lineRule="auto"/>
        <w:rPr>
          <w:rFonts w:ascii="Times New Roman" w:hAnsi="Times New Roman"/>
          <w:lang w:val="lt-LT"/>
        </w:rPr>
      </w:pPr>
      <w:r w:rsidRPr="00C9594D">
        <w:rPr>
          <w:rFonts w:ascii="Times New Roman" w:hAnsi="Times New Roman"/>
          <w:lang w:val="lt-LT"/>
        </w:rPr>
        <w:t>nutraukimo</w:t>
      </w:r>
      <w:r>
        <w:rPr>
          <w:rFonts w:ascii="Times New Roman" w:hAnsi="Times New Roman"/>
          <w:lang w:val="lt-LT"/>
        </w:rPr>
        <w:t>.</w:t>
      </w:r>
    </w:p>
    <w:p w14:paraId="570CEFC9" w14:textId="77777777" w:rsidR="00C9594D" w:rsidRPr="00A70D15" w:rsidRDefault="00C9594D" w:rsidP="00C9594D">
      <w:pPr>
        <w:tabs>
          <w:tab w:val="left" w:pos="567"/>
        </w:tabs>
        <w:spacing w:after="0" w:line="240" w:lineRule="auto"/>
        <w:rPr>
          <w:rFonts w:ascii="Times New Roman" w:hAnsi="Times New Roman"/>
          <w:lang w:val="lt-LT"/>
        </w:rPr>
      </w:pPr>
    </w:p>
    <w:p w14:paraId="3E130CDD"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Nėštumas</w:t>
      </w:r>
    </w:p>
    <w:p w14:paraId="7BE15F6F" w14:textId="11080F43" w:rsidR="00E91109" w:rsidRPr="00A70D15" w:rsidRDefault="00E91109" w:rsidP="00E91109">
      <w:pPr>
        <w:tabs>
          <w:tab w:val="left" w:pos="567"/>
        </w:tabs>
        <w:spacing w:after="0" w:line="240" w:lineRule="auto"/>
        <w:rPr>
          <w:rFonts w:ascii="Times New Roman" w:hAnsi="Times New Roman"/>
          <w:b/>
          <w:u w:val="single"/>
          <w:lang w:val="lt-LT"/>
        </w:rPr>
      </w:pPr>
      <w:r w:rsidRPr="00A70D15">
        <w:rPr>
          <w:rFonts w:ascii="Times New Roman" w:hAnsi="Times New Roman"/>
          <w:lang w:val="lt-LT"/>
        </w:rPr>
        <w:t>Informacijos apie docetakselio vartojimą nėštumo metu nėra. Su gyvūnais atlikti tyrimai parodė docetakselio embriotoksinį ir fetotoksinį poveikį triušiams ir žiurkėms. Nėštumo metu vartojamas docetakselis, kaip ir kiti citotoksiniai preparatai, gali sukelti kenksmingą poveikį vaisiui. Camitotic nėštumo metu vartoti negalima, išskyrus neabejotinai būtinus atvejus.</w:t>
      </w:r>
    </w:p>
    <w:p w14:paraId="13B30EB7" w14:textId="77777777" w:rsidR="00E91109" w:rsidRPr="00A70D15" w:rsidRDefault="00E91109" w:rsidP="00E91109">
      <w:pPr>
        <w:tabs>
          <w:tab w:val="left" w:pos="567"/>
        </w:tabs>
        <w:spacing w:after="0" w:line="240" w:lineRule="auto"/>
        <w:rPr>
          <w:rFonts w:ascii="Times New Roman" w:hAnsi="Times New Roman"/>
          <w:lang w:val="lt-LT"/>
        </w:rPr>
      </w:pPr>
    </w:p>
    <w:p w14:paraId="57484F6E"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Žindymas</w:t>
      </w:r>
    </w:p>
    <w:p w14:paraId="0C1C1DB5"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Docetakselis yra lipofilinė medžiaga, tačiau nežinoma, ar jo išsiskiria į motinos pieną. Dėl nepageidaujamų reakcijų galimybės krūtimi maitinamam kūdikiui visu gydymo docetakseliu laikotarpiu žindymą būtina nutraukti.</w:t>
      </w:r>
    </w:p>
    <w:p w14:paraId="3C2CB103" w14:textId="77777777" w:rsidR="00E91109" w:rsidRPr="00A70D15" w:rsidRDefault="00E91109" w:rsidP="00E91109">
      <w:pPr>
        <w:tabs>
          <w:tab w:val="left" w:pos="567"/>
        </w:tabs>
        <w:spacing w:after="0" w:line="240" w:lineRule="auto"/>
        <w:rPr>
          <w:rFonts w:ascii="Times New Roman" w:hAnsi="Times New Roman"/>
          <w:u w:val="single"/>
          <w:lang w:val="lt-LT"/>
        </w:rPr>
      </w:pPr>
    </w:p>
    <w:p w14:paraId="198F91D7"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Vaisingumas</w:t>
      </w:r>
    </w:p>
    <w:p w14:paraId="33DA9F1A" w14:textId="036CE761" w:rsidR="00E91109" w:rsidRPr="00A70D15" w:rsidRDefault="00C9594D" w:rsidP="00C9594D">
      <w:pPr>
        <w:tabs>
          <w:tab w:val="left" w:pos="567"/>
        </w:tabs>
        <w:spacing w:after="0" w:line="240" w:lineRule="auto"/>
        <w:rPr>
          <w:rFonts w:ascii="Times New Roman" w:hAnsi="Times New Roman"/>
          <w:lang w:val="lt-LT"/>
        </w:rPr>
      </w:pPr>
      <w:r w:rsidRPr="00C9594D">
        <w:rPr>
          <w:rFonts w:ascii="Times New Roman" w:hAnsi="Times New Roman"/>
          <w:lang w:val="lt-LT"/>
        </w:rPr>
        <w:t>Tyrimai su gyvūnais parodė, kad docetakselis gali trikdyti vyrų vaisingumą (žr. 5.3 skyrių). Todėl vyrai, kurie bus gydomi docetakseliu, turi kreiptis dėl spermos užšaldymo galimybės iki gydymo pradžios.</w:t>
      </w:r>
    </w:p>
    <w:p w14:paraId="6516728C" w14:textId="77777777" w:rsidR="00E91109" w:rsidRPr="00A70D15" w:rsidRDefault="00E91109" w:rsidP="00E91109">
      <w:pPr>
        <w:tabs>
          <w:tab w:val="left" w:pos="567"/>
        </w:tabs>
        <w:spacing w:after="0" w:line="240" w:lineRule="auto"/>
        <w:rPr>
          <w:rFonts w:ascii="Times New Roman" w:hAnsi="Times New Roman"/>
          <w:u w:val="single"/>
          <w:lang w:val="lt-LT"/>
        </w:rPr>
      </w:pPr>
    </w:p>
    <w:p w14:paraId="2935575A"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4.7</w:t>
      </w:r>
      <w:r w:rsidRPr="00A70D15">
        <w:rPr>
          <w:rFonts w:ascii="Times New Roman" w:hAnsi="Times New Roman"/>
          <w:b/>
          <w:lang w:val="lt-LT"/>
        </w:rPr>
        <w:tab/>
        <w:t>Poveikis gebėjimui vairuoti ir valdyti mechanizmus</w:t>
      </w:r>
    </w:p>
    <w:p w14:paraId="7E64E026" w14:textId="77777777" w:rsidR="00E91109" w:rsidRPr="00A70D15" w:rsidRDefault="00E91109" w:rsidP="00E91109">
      <w:pPr>
        <w:tabs>
          <w:tab w:val="left" w:pos="567"/>
        </w:tabs>
        <w:spacing w:after="0" w:line="240" w:lineRule="auto"/>
        <w:rPr>
          <w:rFonts w:ascii="Times New Roman" w:hAnsi="Times New Roman"/>
          <w:lang w:val="lt-LT"/>
        </w:rPr>
      </w:pPr>
    </w:p>
    <w:p w14:paraId="7EF80471"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Poveikio gebėjimui vairuoti ir valdyti mechanizmus tyrimų neatlikta.</w:t>
      </w:r>
    </w:p>
    <w:p w14:paraId="0BCF5FF6" w14:textId="77777777" w:rsidR="00E91109" w:rsidRPr="00A70D15" w:rsidRDefault="00004B18" w:rsidP="00E91109">
      <w:pPr>
        <w:tabs>
          <w:tab w:val="left" w:pos="567"/>
        </w:tabs>
        <w:spacing w:after="0" w:line="240" w:lineRule="auto"/>
        <w:rPr>
          <w:rFonts w:ascii="Times New Roman" w:hAnsi="Times New Roman"/>
          <w:lang w:val="lt-LT"/>
        </w:rPr>
      </w:pPr>
      <w:r w:rsidRPr="00A70D15">
        <w:rPr>
          <w:rFonts w:ascii="Times New Roman" w:hAnsi="Times New Roman"/>
          <w:lang w:val="lt-LT"/>
        </w:rPr>
        <w:t>Š</w:t>
      </w:r>
      <w:r w:rsidR="00E91109" w:rsidRPr="00A70D15">
        <w:rPr>
          <w:rFonts w:ascii="Times New Roman" w:hAnsi="Times New Roman"/>
          <w:lang w:val="lt-LT"/>
        </w:rPr>
        <w:t xml:space="preserve">io vaistinio preparato sudėtyje esantis alkoholio kiekis </w:t>
      </w:r>
      <w:r w:rsidR="006D0F0D">
        <w:rPr>
          <w:rFonts w:ascii="Times New Roman" w:hAnsi="Times New Roman"/>
          <w:lang w:val="lt-LT"/>
        </w:rPr>
        <w:t xml:space="preserve">vaistinio preparato nepageidaujamas poveikis </w:t>
      </w:r>
      <w:r w:rsidR="00E91109" w:rsidRPr="00A70D15">
        <w:rPr>
          <w:rFonts w:ascii="Times New Roman" w:hAnsi="Times New Roman"/>
          <w:lang w:val="lt-LT"/>
        </w:rPr>
        <w:t>gali trikdyti gebėjimą vairuoti ir valdyti mechanizmus</w:t>
      </w:r>
      <w:r w:rsidR="006D0F0D">
        <w:rPr>
          <w:rFonts w:ascii="Times New Roman" w:hAnsi="Times New Roman"/>
          <w:lang w:val="lt-LT"/>
        </w:rPr>
        <w:t xml:space="preserve"> (žr. 4.4 ir 4.8 skyrius)</w:t>
      </w:r>
      <w:r w:rsidR="00E91109" w:rsidRPr="00A70D15">
        <w:rPr>
          <w:rFonts w:ascii="Times New Roman" w:hAnsi="Times New Roman"/>
          <w:lang w:val="lt-LT"/>
        </w:rPr>
        <w:t>.</w:t>
      </w:r>
    </w:p>
    <w:p w14:paraId="2DA10C0D" w14:textId="77777777" w:rsidR="00E91109" w:rsidRDefault="00320A43" w:rsidP="00E91109">
      <w:pPr>
        <w:tabs>
          <w:tab w:val="left" w:pos="567"/>
        </w:tabs>
        <w:spacing w:after="0" w:line="240" w:lineRule="auto"/>
        <w:rPr>
          <w:rFonts w:ascii="Times New Roman" w:hAnsi="Times New Roman"/>
          <w:lang w:val="lt-LT"/>
        </w:rPr>
      </w:pPr>
      <w:r w:rsidRPr="00320A43">
        <w:rPr>
          <w:rFonts w:ascii="Times New Roman" w:hAnsi="Times New Roman"/>
          <w:lang w:val="lt-LT"/>
        </w:rPr>
        <w:t xml:space="preserve">Todėl pacientus reikia įspėti apie </w:t>
      </w:r>
      <w:r>
        <w:rPr>
          <w:rFonts w:ascii="Times New Roman" w:hAnsi="Times New Roman"/>
          <w:lang w:val="lt-LT"/>
        </w:rPr>
        <w:t>galimą alkoholio</w:t>
      </w:r>
      <w:r w:rsidRPr="00320A43">
        <w:rPr>
          <w:rFonts w:ascii="Times New Roman" w:hAnsi="Times New Roman"/>
          <w:lang w:val="lt-LT"/>
        </w:rPr>
        <w:t xml:space="preserve"> ir šio vaistinio preparato </w:t>
      </w:r>
      <w:r>
        <w:rPr>
          <w:rFonts w:ascii="Times New Roman" w:hAnsi="Times New Roman"/>
          <w:lang w:val="lt-LT"/>
        </w:rPr>
        <w:t>nepageidaujamą poveikį</w:t>
      </w:r>
      <w:r w:rsidRPr="00320A43">
        <w:rPr>
          <w:rFonts w:ascii="Times New Roman" w:hAnsi="Times New Roman"/>
          <w:lang w:val="lt-LT"/>
        </w:rPr>
        <w:t xml:space="preserve"> gebėjimui v</w:t>
      </w:r>
      <w:r>
        <w:rPr>
          <w:rFonts w:ascii="Times New Roman" w:hAnsi="Times New Roman"/>
          <w:lang w:val="lt-LT"/>
        </w:rPr>
        <w:t xml:space="preserve">airuoti ar valdyti mechanizmus </w:t>
      </w:r>
      <w:r w:rsidRPr="00320A43">
        <w:rPr>
          <w:rFonts w:ascii="Times New Roman" w:hAnsi="Times New Roman"/>
          <w:lang w:val="lt-LT"/>
        </w:rPr>
        <w:t xml:space="preserve">ir patarti </w:t>
      </w:r>
      <w:r>
        <w:rPr>
          <w:rFonts w:ascii="Times New Roman" w:hAnsi="Times New Roman"/>
          <w:lang w:val="lt-LT"/>
        </w:rPr>
        <w:t>ne</w:t>
      </w:r>
      <w:r w:rsidRPr="00320A43">
        <w:rPr>
          <w:rFonts w:ascii="Times New Roman" w:hAnsi="Times New Roman"/>
          <w:lang w:val="lt-LT"/>
        </w:rPr>
        <w:t xml:space="preserve">vairuoti ar </w:t>
      </w:r>
      <w:r>
        <w:rPr>
          <w:rFonts w:ascii="Times New Roman" w:hAnsi="Times New Roman"/>
          <w:lang w:val="lt-LT"/>
        </w:rPr>
        <w:t>ne</w:t>
      </w:r>
      <w:r w:rsidRPr="00320A43">
        <w:rPr>
          <w:rFonts w:ascii="Times New Roman" w:hAnsi="Times New Roman"/>
          <w:lang w:val="lt-LT"/>
        </w:rPr>
        <w:t>valdyti mechanizmus, jei gydymo metu pasireiškia šis šalutinis poveikis.</w:t>
      </w:r>
    </w:p>
    <w:p w14:paraId="16582498" w14:textId="77777777" w:rsidR="006D0F0D" w:rsidRPr="00A70D15" w:rsidRDefault="006D0F0D" w:rsidP="00E91109">
      <w:pPr>
        <w:tabs>
          <w:tab w:val="left" w:pos="567"/>
        </w:tabs>
        <w:spacing w:after="0" w:line="240" w:lineRule="auto"/>
        <w:rPr>
          <w:rFonts w:ascii="Times New Roman" w:hAnsi="Times New Roman"/>
          <w:lang w:val="lt-LT"/>
        </w:rPr>
      </w:pPr>
    </w:p>
    <w:p w14:paraId="4E8094D7"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lastRenderedPageBreak/>
        <w:t>4.8</w:t>
      </w:r>
      <w:r w:rsidRPr="00A70D15">
        <w:rPr>
          <w:rFonts w:ascii="Times New Roman" w:hAnsi="Times New Roman"/>
          <w:b/>
          <w:lang w:val="lt-LT"/>
        </w:rPr>
        <w:tab/>
        <w:t>Nepageidaujamas poveikis</w:t>
      </w:r>
    </w:p>
    <w:p w14:paraId="35DAC9BB" w14:textId="77777777" w:rsidR="00E91109" w:rsidRPr="00A70D15" w:rsidRDefault="00E91109" w:rsidP="00E91109">
      <w:pPr>
        <w:tabs>
          <w:tab w:val="left" w:pos="567"/>
        </w:tabs>
        <w:spacing w:after="0" w:line="240" w:lineRule="auto"/>
        <w:rPr>
          <w:rFonts w:ascii="Times New Roman" w:hAnsi="Times New Roman"/>
          <w:lang w:val="lt-LT"/>
        </w:rPr>
      </w:pPr>
    </w:p>
    <w:p w14:paraId="2579EBAB"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Saugumo visų indikacijų atveju duomenų santrauka</w:t>
      </w:r>
    </w:p>
    <w:p w14:paraId="5152C5B4" w14:textId="77777777" w:rsidR="00E91109" w:rsidRPr="00A70D15" w:rsidRDefault="00E91109" w:rsidP="00E91109">
      <w:pPr>
        <w:tabs>
          <w:tab w:val="left" w:pos="567"/>
        </w:tabs>
        <w:spacing w:after="0" w:line="240" w:lineRule="auto"/>
        <w:rPr>
          <w:rFonts w:ascii="Times New Roman" w:hAnsi="Times New Roman"/>
          <w:lang w:val="lt-LT"/>
        </w:rPr>
      </w:pPr>
    </w:p>
    <w:p w14:paraId="6F776846"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Nepageidaujamos reakcijos, kurios galbūt arba tikriausiai priklauso nuo docetakselio, buvo pastebėtos toliau išvardytais atvejais.</w:t>
      </w:r>
    </w:p>
    <w:p w14:paraId="52E8361F" w14:textId="77777777" w:rsidR="00E91109" w:rsidRPr="00A70D15" w:rsidRDefault="00E91109" w:rsidP="00BE7A72">
      <w:pPr>
        <w:tabs>
          <w:tab w:val="left" w:pos="0"/>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Taikant monoterapiją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arba 75 mg/m</w:t>
      </w:r>
      <w:r w:rsidRPr="00F102A2">
        <w:rPr>
          <w:rFonts w:ascii="Times New Roman" w:hAnsi="Times New Roman"/>
          <w:vertAlign w:val="superscript"/>
          <w:lang w:val="lt-LT"/>
        </w:rPr>
        <w:t>2</w:t>
      </w:r>
      <w:r w:rsidRPr="00A70D15">
        <w:rPr>
          <w:rFonts w:ascii="Times New Roman" w:hAnsi="Times New Roman"/>
          <w:lang w:val="lt-LT"/>
        </w:rPr>
        <w:t xml:space="preserve"> kūno paviršiaus docetakselio doze atitinkamai 1312</w:t>
      </w:r>
      <w:r w:rsidR="00005925" w:rsidRPr="00A70D15">
        <w:rPr>
          <w:rFonts w:ascii="Times New Roman" w:hAnsi="Times New Roman"/>
          <w:lang w:val="lt-LT"/>
        </w:rPr>
        <w:t> </w:t>
      </w:r>
      <w:r w:rsidRPr="00A70D15">
        <w:rPr>
          <w:rFonts w:ascii="Times New Roman" w:hAnsi="Times New Roman"/>
          <w:lang w:val="lt-LT"/>
        </w:rPr>
        <w:t>ir 121</w:t>
      </w:r>
      <w:r w:rsidR="00005925" w:rsidRPr="00A70D15">
        <w:rPr>
          <w:rFonts w:ascii="Times New Roman" w:hAnsi="Times New Roman"/>
          <w:lang w:val="lt-LT"/>
        </w:rPr>
        <w:t> </w:t>
      </w:r>
      <w:r w:rsidRPr="00A70D15">
        <w:rPr>
          <w:rFonts w:ascii="Times New Roman" w:hAnsi="Times New Roman"/>
          <w:lang w:val="lt-LT"/>
        </w:rPr>
        <w:t>pacientui.</w:t>
      </w:r>
    </w:p>
    <w:p w14:paraId="3171244C" w14:textId="77777777" w:rsidR="00E91109" w:rsidRPr="00F102A2" w:rsidRDefault="00E91109" w:rsidP="00BE7A72">
      <w:pPr>
        <w:tabs>
          <w:tab w:val="left" w:pos="0"/>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Docetakselio ir doksorubicino deriniu gydant 258</w:t>
      </w:r>
      <w:r w:rsidR="00005925" w:rsidRPr="00A70D15">
        <w:rPr>
          <w:rFonts w:ascii="Times New Roman" w:hAnsi="Times New Roman"/>
          <w:lang w:val="lt-LT"/>
        </w:rPr>
        <w:t> </w:t>
      </w:r>
      <w:r w:rsidRPr="00A70D15">
        <w:rPr>
          <w:rFonts w:ascii="Times New Roman" w:hAnsi="Times New Roman"/>
          <w:lang w:val="lt-LT"/>
        </w:rPr>
        <w:t>pacientus.</w:t>
      </w:r>
    </w:p>
    <w:p w14:paraId="5C8A33B3" w14:textId="77777777" w:rsidR="00E91109" w:rsidRPr="00F102A2" w:rsidRDefault="00E91109" w:rsidP="00BE7A72">
      <w:pPr>
        <w:tabs>
          <w:tab w:val="left" w:pos="0"/>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Docetakselio ir cisplatinos deriniu gydant 406</w:t>
      </w:r>
      <w:r w:rsidR="00005925" w:rsidRPr="00A70D15">
        <w:rPr>
          <w:rFonts w:ascii="Times New Roman" w:hAnsi="Times New Roman"/>
          <w:lang w:val="lt-LT"/>
        </w:rPr>
        <w:t> </w:t>
      </w:r>
      <w:r w:rsidRPr="00A70D15">
        <w:rPr>
          <w:rFonts w:ascii="Times New Roman" w:hAnsi="Times New Roman"/>
          <w:lang w:val="lt-LT"/>
        </w:rPr>
        <w:t>pacientus.</w:t>
      </w:r>
    </w:p>
    <w:p w14:paraId="3CEE4DCB" w14:textId="77777777" w:rsidR="00E91109" w:rsidRPr="00F102A2" w:rsidRDefault="00E91109" w:rsidP="00BE7A72">
      <w:pPr>
        <w:tabs>
          <w:tab w:val="left" w:pos="0"/>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Docetakselio ir transtuzumabo deriniu gydant 92</w:t>
      </w:r>
      <w:r w:rsidR="00005925" w:rsidRPr="00A70D15">
        <w:rPr>
          <w:rFonts w:ascii="Times New Roman" w:hAnsi="Times New Roman"/>
          <w:lang w:val="lt-LT"/>
        </w:rPr>
        <w:t> </w:t>
      </w:r>
      <w:r w:rsidRPr="00A70D15">
        <w:rPr>
          <w:rFonts w:ascii="Times New Roman" w:hAnsi="Times New Roman"/>
          <w:lang w:val="lt-LT"/>
        </w:rPr>
        <w:t>pacientus.</w:t>
      </w:r>
    </w:p>
    <w:p w14:paraId="1D2B3093" w14:textId="77777777" w:rsidR="00E91109" w:rsidRPr="00F102A2" w:rsidRDefault="00E91109" w:rsidP="00BE7A72">
      <w:pPr>
        <w:tabs>
          <w:tab w:val="left" w:pos="0"/>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Docetakselio ir kapecitabino deriniu gydant 255</w:t>
      </w:r>
      <w:r w:rsidR="00005925" w:rsidRPr="00A70D15">
        <w:rPr>
          <w:rFonts w:ascii="Times New Roman" w:hAnsi="Times New Roman"/>
          <w:lang w:val="lt-LT"/>
        </w:rPr>
        <w:t> </w:t>
      </w:r>
      <w:r w:rsidRPr="00A70D15">
        <w:rPr>
          <w:rFonts w:ascii="Times New Roman" w:hAnsi="Times New Roman"/>
          <w:lang w:val="lt-LT"/>
        </w:rPr>
        <w:t>pacientus.</w:t>
      </w:r>
    </w:p>
    <w:p w14:paraId="1CF34A5A" w14:textId="77777777" w:rsidR="00E91109" w:rsidRPr="00F102A2" w:rsidRDefault="00E91109" w:rsidP="00BE7A72">
      <w:pPr>
        <w:tabs>
          <w:tab w:val="left" w:pos="0"/>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Docetakselio ir prednizono arba prednizolono deriniu gydant 332</w:t>
      </w:r>
      <w:r w:rsidR="00005925" w:rsidRPr="00A70D15">
        <w:rPr>
          <w:rFonts w:ascii="Times New Roman" w:hAnsi="Times New Roman"/>
          <w:lang w:val="lt-LT"/>
        </w:rPr>
        <w:t> </w:t>
      </w:r>
      <w:r w:rsidRPr="00A70D15">
        <w:rPr>
          <w:rFonts w:ascii="Times New Roman" w:hAnsi="Times New Roman"/>
          <w:lang w:val="lt-LT"/>
        </w:rPr>
        <w:t xml:space="preserve">pacientus </w:t>
      </w:r>
      <w:r w:rsidR="005B0D95" w:rsidRPr="005B0D95">
        <w:rPr>
          <w:rFonts w:ascii="Times New Roman" w:hAnsi="Times New Roman"/>
          <w:lang w:val="lt-LT"/>
        </w:rPr>
        <w:t xml:space="preserve">(TAX327) </w:t>
      </w:r>
      <w:r w:rsidRPr="00A70D15">
        <w:rPr>
          <w:rFonts w:ascii="Times New Roman" w:hAnsi="Times New Roman"/>
          <w:lang w:val="lt-LT"/>
        </w:rPr>
        <w:t>(su gydymu susiję kliniškai svarbūs nepageidaujami reiškiniai išvardyti toliau).</w:t>
      </w:r>
    </w:p>
    <w:p w14:paraId="3C781518" w14:textId="77777777" w:rsidR="00E91109" w:rsidRPr="00A70D15" w:rsidRDefault="00E91109" w:rsidP="00BE7A72">
      <w:pPr>
        <w:tabs>
          <w:tab w:val="left" w:pos="0"/>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Docetakselio, doksorubicino ir ciklofosfamido deriniu gydant 1276</w:t>
      </w:r>
      <w:r w:rsidR="00005925" w:rsidRPr="00A70D15">
        <w:rPr>
          <w:rFonts w:ascii="Times New Roman" w:hAnsi="Times New Roman"/>
          <w:lang w:val="lt-LT"/>
        </w:rPr>
        <w:t> </w:t>
      </w:r>
      <w:r w:rsidRPr="00A70D15">
        <w:rPr>
          <w:rFonts w:ascii="Times New Roman" w:hAnsi="Times New Roman"/>
          <w:lang w:val="lt-LT"/>
        </w:rPr>
        <w:t>pacientus (atitinkamai 774</w:t>
      </w:r>
      <w:r w:rsidR="00005925" w:rsidRPr="00F102A2">
        <w:rPr>
          <w:rFonts w:ascii="Times New Roman" w:hAnsi="Times New Roman"/>
          <w:lang w:val="lt-LT"/>
        </w:rPr>
        <w:t> </w:t>
      </w:r>
      <w:r w:rsidRPr="00A70D15">
        <w:rPr>
          <w:rFonts w:ascii="Times New Roman" w:hAnsi="Times New Roman"/>
          <w:lang w:val="lt-LT"/>
        </w:rPr>
        <w:t>pacientai TAX 316</w:t>
      </w:r>
      <w:r w:rsidR="00005925" w:rsidRPr="00A70D15">
        <w:rPr>
          <w:rFonts w:ascii="Times New Roman" w:hAnsi="Times New Roman"/>
          <w:lang w:val="lt-LT"/>
        </w:rPr>
        <w:t> </w:t>
      </w:r>
      <w:r w:rsidRPr="00A70D15">
        <w:rPr>
          <w:rFonts w:ascii="Times New Roman" w:hAnsi="Times New Roman"/>
          <w:lang w:val="lt-LT"/>
        </w:rPr>
        <w:t>ir 532</w:t>
      </w:r>
      <w:r w:rsidR="00005925" w:rsidRPr="00A70D15">
        <w:rPr>
          <w:rFonts w:ascii="Times New Roman" w:hAnsi="Times New Roman"/>
          <w:lang w:val="lt-LT"/>
        </w:rPr>
        <w:t> </w:t>
      </w:r>
      <w:r w:rsidRPr="00A70D15">
        <w:rPr>
          <w:rFonts w:ascii="Times New Roman" w:hAnsi="Times New Roman"/>
          <w:lang w:val="lt-LT"/>
        </w:rPr>
        <w:t>pacientai GEICAM 9805)(su gydymu susiję kliniškai svarbūs nepageidaujami reiškiniai išvardyti toliau).</w:t>
      </w:r>
    </w:p>
    <w:p w14:paraId="65CE0E9C" w14:textId="77777777" w:rsidR="00E91109" w:rsidRPr="00A70D15" w:rsidRDefault="00E91109" w:rsidP="00BE7A72">
      <w:pPr>
        <w:tabs>
          <w:tab w:val="left" w:pos="0"/>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Docetakselio, cisplatinos ir 5-fluorouracilo deriniu gydant skrandžio adenokarcinomą 300</w:t>
      </w:r>
      <w:r w:rsidR="00005925" w:rsidRPr="00F102A2">
        <w:rPr>
          <w:rFonts w:ascii="Times New Roman" w:hAnsi="Times New Roman"/>
          <w:lang w:val="lt-LT"/>
        </w:rPr>
        <w:t> </w:t>
      </w:r>
      <w:r w:rsidRPr="00A70D15">
        <w:rPr>
          <w:rFonts w:ascii="Times New Roman" w:hAnsi="Times New Roman"/>
          <w:lang w:val="lt-LT"/>
        </w:rPr>
        <w:t>pacientų (221</w:t>
      </w:r>
      <w:r w:rsidR="00005925" w:rsidRPr="00A70D15">
        <w:rPr>
          <w:rFonts w:ascii="Times New Roman" w:hAnsi="Times New Roman"/>
          <w:lang w:val="lt-LT"/>
        </w:rPr>
        <w:t> </w:t>
      </w:r>
      <w:r w:rsidRPr="00A70D15">
        <w:rPr>
          <w:rFonts w:ascii="Times New Roman" w:hAnsi="Times New Roman"/>
          <w:lang w:val="lt-LT"/>
        </w:rPr>
        <w:t>pacientui III fazės tyrimų metu ir 79</w:t>
      </w:r>
      <w:r w:rsidR="00005925" w:rsidRPr="00A70D15">
        <w:rPr>
          <w:rFonts w:ascii="Times New Roman" w:hAnsi="Times New Roman"/>
          <w:lang w:val="lt-LT"/>
        </w:rPr>
        <w:t> </w:t>
      </w:r>
      <w:r w:rsidRPr="00A70D15">
        <w:rPr>
          <w:rFonts w:ascii="Times New Roman" w:hAnsi="Times New Roman"/>
          <w:lang w:val="lt-LT"/>
        </w:rPr>
        <w:t>pacientams II fazės tyrimų metu) (su gydymu susiję kliniškai svarbūs nepageidaujami reiškiniai išvardyti toliau).</w:t>
      </w:r>
    </w:p>
    <w:p w14:paraId="2D136F28" w14:textId="77777777" w:rsidR="00E91109" w:rsidRDefault="00E91109" w:rsidP="00BE7A72">
      <w:pPr>
        <w:tabs>
          <w:tab w:val="left" w:pos="0"/>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Docetakselio, cisplatinos ir 5-fluorouracilo deriniu gydant 174</w:t>
      </w:r>
      <w:r w:rsidR="00005925" w:rsidRPr="00A70D15">
        <w:rPr>
          <w:rFonts w:ascii="Times New Roman" w:hAnsi="Times New Roman"/>
          <w:lang w:val="lt-LT"/>
        </w:rPr>
        <w:t> </w:t>
      </w:r>
      <w:r w:rsidRPr="00A70D15">
        <w:rPr>
          <w:rFonts w:ascii="Times New Roman" w:hAnsi="Times New Roman"/>
          <w:lang w:val="lt-LT"/>
        </w:rPr>
        <w:t>bei 251</w:t>
      </w:r>
      <w:r w:rsidR="00005925" w:rsidRPr="00F102A2">
        <w:rPr>
          <w:rFonts w:ascii="Times New Roman" w:hAnsi="Times New Roman"/>
          <w:lang w:val="lt-LT"/>
        </w:rPr>
        <w:t> </w:t>
      </w:r>
      <w:r w:rsidRPr="00A70D15">
        <w:rPr>
          <w:rFonts w:ascii="Times New Roman" w:hAnsi="Times New Roman"/>
          <w:lang w:val="lt-LT"/>
        </w:rPr>
        <w:t>pacientą, sergantį galvos ir kaklo vėžiu (su gydymu susiję kliniškai svarbūs nepageidaujami reiškiniai išvardyti toliau).</w:t>
      </w:r>
    </w:p>
    <w:p w14:paraId="5D9C2E5E" w14:textId="77777777" w:rsidR="005B0D95" w:rsidRPr="00D32BE4" w:rsidRDefault="00D32BE4" w:rsidP="00D32BE4">
      <w:pPr>
        <w:pStyle w:val="Sraopastraipa"/>
        <w:numPr>
          <w:ilvl w:val="0"/>
          <w:numId w:val="9"/>
        </w:numPr>
        <w:tabs>
          <w:tab w:val="left" w:pos="0"/>
        </w:tabs>
        <w:ind w:left="567" w:hanging="567"/>
      </w:pPr>
      <w:r w:rsidRPr="00D32BE4">
        <w:t>545 pacientus (STAMPEDE tyrime), vartojusius docetakselio kartu su prednizonu arba prednizolonu ir ADT.</w:t>
      </w:r>
    </w:p>
    <w:p w14:paraId="4BABA803" w14:textId="77777777" w:rsidR="00E91109" w:rsidRPr="00A70D15" w:rsidRDefault="00E91109" w:rsidP="00E91109">
      <w:pPr>
        <w:tabs>
          <w:tab w:val="left" w:pos="567"/>
        </w:tabs>
        <w:spacing w:after="0" w:line="240" w:lineRule="auto"/>
        <w:rPr>
          <w:rFonts w:ascii="Times New Roman" w:hAnsi="Times New Roman"/>
          <w:lang w:val="lt-LT"/>
        </w:rPr>
      </w:pPr>
    </w:p>
    <w:p w14:paraId="13594918"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Nepageidaujamos reakcijos apibūdinamos Nacionalinio vėžio instituto (NVI) nustatytais bendraisiais toksiškumo kriterijais (3-ojo laipsnio – L3, 3</w:t>
      </w:r>
      <w:r w:rsidRPr="00A70D15">
        <w:rPr>
          <w:rFonts w:ascii="Times New Roman" w:hAnsi="Times New Roman"/>
          <w:lang w:val="lt-LT"/>
        </w:rPr>
        <w:noBreakHyphen/>
        <w:t>4</w:t>
      </w:r>
      <w:r w:rsidR="00005925" w:rsidRPr="00A70D15">
        <w:rPr>
          <w:rFonts w:ascii="Times New Roman" w:hAnsi="Times New Roman"/>
          <w:lang w:val="lt-LT"/>
        </w:rPr>
        <w:t> </w:t>
      </w:r>
      <w:r w:rsidRPr="00A70D15">
        <w:rPr>
          <w:rFonts w:ascii="Times New Roman" w:hAnsi="Times New Roman"/>
          <w:lang w:val="lt-LT"/>
        </w:rPr>
        <w:t>laipsnio – L3/4, 4-ojo laipsnio – L4), COSTART ir MeDRA terminais</w:t>
      </w:r>
      <w:r w:rsidRPr="00A70D15">
        <w:rPr>
          <w:rFonts w:ascii="Times New Roman" w:hAnsi="Times New Roman"/>
          <w:i/>
          <w:lang w:val="lt-LT"/>
        </w:rPr>
        <w:t xml:space="preserve">. </w:t>
      </w:r>
      <w:r w:rsidRPr="00A70D15">
        <w:rPr>
          <w:rFonts w:ascii="Times New Roman" w:hAnsi="Times New Roman"/>
          <w:lang w:val="lt-LT"/>
        </w:rPr>
        <w:t>Dažnis apibūdinamas taip: labai dažni (</w:t>
      </w:r>
      <w:r w:rsidRPr="00A70D15">
        <w:rPr>
          <w:rFonts w:ascii="Times New Roman" w:hAnsi="Times New Roman"/>
          <w:lang w:val="lt-LT"/>
        </w:rPr>
        <w:sym w:font="Symbol" w:char="F0B3"/>
      </w:r>
      <w:r w:rsidRPr="00A70D15">
        <w:rPr>
          <w:rFonts w:ascii="Times New Roman" w:hAnsi="Times New Roman"/>
          <w:lang w:val="lt-LT"/>
        </w:rPr>
        <w:t xml:space="preserve"> 1/10), dažni (nuo </w:t>
      </w:r>
      <w:r w:rsidRPr="00A70D15">
        <w:rPr>
          <w:rFonts w:ascii="Times New Roman" w:hAnsi="Times New Roman"/>
          <w:lang w:val="lt-LT"/>
        </w:rPr>
        <w:sym w:font="Symbol" w:char="F0B3"/>
      </w:r>
      <w:r w:rsidRPr="00A70D15">
        <w:rPr>
          <w:rFonts w:ascii="Times New Roman" w:hAnsi="Times New Roman"/>
          <w:lang w:val="lt-LT"/>
        </w:rPr>
        <w:t> 1/100</w:t>
      </w:r>
      <w:r w:rsidR="004E4634" w:rsidRPr="00A70D15">
        <w:rPr>
          <w:rFonts w:ascii="Times New Roman" w:hAnsi="Times New Roman"/>
          <w:lang w:val="lt-LT"/>
        </w:rPr>
        <w:t> </w:t>
      </w:r>
      <w:r w:rsidRPr="00A70D15">
        <w:rPr>
          <w:rFonts w:ascii="Times New Roman" w:hAnsi="Times New Roman"/>
          <w:lang w:val="lt-LT"/>
        </w:rPr>
        <w:t xml:space="preserve">iki &lt; 1/10), nedažni (nuo </w:t>
      </w:r>
      <w:r w:rsidRPr="00A70D15">
        <w:rPr>
          <w:rFonts w:ascii="Times New Roman" w:hAnsi="Times New Roman"/>
          <w:lang w:val="lt-LT"/>
        </w:rPr>
        <w:sym w:font="Symbol" w:char="F0B3"/>
      </w:r>
      <w:r w:rsidRPr="00A70D15">
        <w:rPr>
          <w:rFonts w:ascii="Times New Roman" w:hAnsi="Times New Roman"/>
          <w:lang w:val="lt-LT"/>
        </w:rPr>
        <w:t> 1/1000</w:t>
      </w:r>
      <w:r w:rsidR="004E4634" w:rsidRPr="00A70D15">
        <w:rPr>
          <w:rFonts w:ascii="Times New Roman" w:hAnsi="Times New Roman"/>
          <w:lang w:val="lt-LT"/>
        </w:rPr>
        <w:t> </w:t>
      </w:r>
      <w:r w:rsidRPr="00A70D15">
        <w:rPr>
          <w:rFonts w:ascii="Times New Roman" w:hAnsi="Times New Roman"/>
          <w:lang w:val="lt-LT"/>
        </w:rPr>
        <w:t xml:space="preserve">iki &lt; 1/100), reti (nuo </w:t>
      </w:r>
      <w:r w:rsidRPr="00A70D15">
        <w:rPr>
          <w:rFonts w:ascii="Times New Roman" w:hAnsi="Times New Roman"/>
          <w:lang w:val="lt-LT"/>
        </w:rPr>
        <w:sym w:font="Symbol" w:char="F0B3"/>
      </w:r>
      <w:r w:rsidRPr="00A70D15">
        <w:rPr>
          <w:rFonts w:ascii="Times New Roman" w:hAnsi="Times New Roman"/>
          <w:lang w:val="lt-LT"/>
        </w:rPr>
        <w:t> 1/10000</w:t>
      </w:r>
      <w:r w:rsidR="004E4634" w:rsidRPr="00A70D15">
        <w:rPr>
          <w:rFonts w:ascii="Times New Roman" w:hAnsi="Times New Roman"/>
          <w:lang w:val="lt-LT"/>
        </w:rPr>
        <w:t> </w:t>
      </w:r>
      <w:r w:rsidRPr="00A70D15">
        <w:rPr>
          <w:rFonts w:ascii="Times New Roman" w:hAnsi="Times New Roman"/>
          <w:lang w:val="lt-LT"/>
        </w:rPr>
        <w:t xml:space="preserve">iki &lt; 1/1000), labai reti (&lt; 1/10000), dažnis nežinomas (negali būti </w:t>
      </w:r>
      <w:r w:rsidR="00005925" w:rsidRPr="00F102A2">
        <w:rPr>
          <w:rFonts w:ascii="Times New Roman" w:hAnsi="Times New Roman"/>
          <w:lang w:val="lt-LT"/>
        </w:rPr>
        <w:t>apskaičiuotas</w:t>
      </w:r>
      <w:r w:rsidRPr="00A70D15">
        <w:rPr>
          <w:rFonts w:ascii="Times New Roman" w:hAnsi="Times New Roman"/>
          <w:lang w:val="lt-LT"/>
        </w:rPr>
        <w:t xml:space="preserve"> pagal turimus duomenis).</w:t>
      </w:r>
    </w:p>
    <w:p w14:paraId="6355D490"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Kiekvienoje dažnio grupėje nepageidaujamas poveikis pateikiamas mažėjančio sunkumo tvarka.</w:t>
      </w:r>
    </w:p>
    <w:p w14:paraId="6EC89704" w14:textId="77777777" w:rsidR="00E91109" w:rsidRPr="00A70D15" w:rsidRDefault="00E91109" w:rsidP="00E91109">
      <w:pPr>
        <w:tabs>
          <w:tab w:val="left" w:pos="567"/>
        </w:tabs>
        <w:spacing w:after="0" w:line="240" w:lineRule="auto"/>
        <w:rPr>
          <w:rFonts w:ascii="Times New Roman" w:hAnsi="Times New Roman"/>
          <w:lang w:val="lt-LT"/>
        </w:rPr>
      </w:pPr>
    </w:p>
    <w:p w14:paraId="20565437" w14:textId="77777777" w:rsidR="00E91109" w:rsidRPr="00F102A2"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Dažniausios reakcijos, pastebėtos taikant monoterapiją docetakseliu, yra neutropenija (ji buvo laikina, nekumuliacinė, daugiausiai neutrofilų sumažėjo vidutiniškai po 7</w:t>
      </w:r>
      <w:r w:rsidR="00144815" w:rsidRPr="00A70D15">
        <w:rPr>
          <w:rFonts w:ascii="Times New Roman" w:hAnsi="Times New Roman"/>
          <w:lang w:val="lt-LT"/>
        </w:rPr>
        <w:t> </w:t>
      </w:r>
      <w:r w:rsidRPr="00A70D15">
        <w:rPr>
          <w:rFonts w:ascii="Times New Roman" w:hAnsi="Times New Roman"/>
          <w:lang w:val="lt-LT"/>
        </w:rPr>
        <w:t>parų po infuzijos, vidutinė sunkios neutropenijos (neutrofilų skaičius &lt; 500</w:t>
      </w:r>
      <w:r w:rsidR="00144815" w:rsidRPr="00A70D15">
        <w:rPr>
          <w:rFonts w:ascii="Times New Roman" w:hAnsi="Times New Roman"/>
          <w:lang w:val="lt-LT"/>
        </w:rPr>
        <w:t> </w:t>
      </w:r>
      <w:r w:rsidRPr="00A70D15">
        <w:rPr>
          <w:rFonts w:ascii="Times New Roman" w:hAnsi="Times New Roman"/>
          <w:lang w:val="lt-LT"/>
        </w:rPr>
        <w:t>ląstelių mm</w:t>
      </w:r>
      <w:r w:rsidRPr="00A70D15">
        <w:rPr>
          <w:rFonts w:ascii="Times New Roman" w:hAnsi="Times New Roman"/>
          <w:vertAlign w:val="superscript"/>
          <w:lang w:val="lt-LT"/>
        </w:rPr>
        <w:t>3</w:t>
      </w:r>
      <w:r w:rsidRPr="00A70D15">
        <w:rPr>
          <w:rFonts w:ascii="Times New Roman" w:hAnsi="Times New Roman"/>
          <w:lang w:val="lt-LT"/>
        </w:rPr>
        <w:t xml:space="preserve"> trukmė </w:t>
      </w:r>
      <w:r w:rsidRPr="00A70D15">
        <w:rPr>
          <w:rFonts w:ascii="Times New Roman" w:hAnsi="Times New Roman"/>
          <w:lang w:val="lt-LT"/>
        </w:rPr>
        <w:sym w:font="Symbol" w:char="F02D"/>
      </w:r>
      <w:r w:rsidRPr="00A70D15">
        <w:rPr>
          <w:rFonts w:ascii="Times New Roman" w:hAnsi="Times New Roman"/>
          <w:lang w:val="lt-LT"/>
        </w:rPr>
        <w:t xml:space="preserve"> 7</w:t>
      </w:r>
      <w:r w:rsidR="00144815" w:rsidRPr="00A70D15">
        <w:rPr>
          <w:rFonts w:ascii="Times New Roman" w:hAnsi="Times New Roman"/>
          <w:lang w:val="lt-LT"/>
        </w:rPr>
        <w:t> </w:t>
      </w:r>
      <w:r w:rsidRPr="00A70D15">
        <w:rPr>
          <w:rFonts w:ascii="Times New Roman" w:hAnsi="Times New Roman"/>
          <w:lang w:val="lt-LT"/>
        </w:rPr>
        <w:t>paros), anemija, alopecija, pykinimas, vėmimas, stomatitas, viduriavimas ir astenija. Derinant su kitais chemoterapiniais pr</w:t>
      </w:r>
      <w:r w:rsidRPr="00F102A2">
        <w:rPr>
          <w:rFonts w:ascii="Times New Roman" w:hAnsi="Times New Roman"/>
          <w:lang w:val="lt-LT"/>
        </w:rPr>
        <w:t>eparatais, docetakselio nepageidaujami reiškiniai gali būti sunkesni.</w:t>
      </w:r>
    </w:p>
    <w:p w14:paraId="2AE97ADA" w14:textId="77777777" w:rsidR="00E91109" w:rsidRPr="00A70D15" w:rsidRDefault="00E91109" w:rsidP="00E91109">
      <w:pPr>
        <w:tabs>
          <w:tab w:val="left" w:pos="567"/>
        </w:tabs>
        <w:spacing w:after="0" w:line="240" w:lineRule="auto"/>
        <w:rPr>
          <w:rFonts w:ascii="Times New Roman" w:hAnsi="Times New Roman"/>
          <w:lang w:val="lt-LT"/>
        </w:rPr>
      </w:pPr>
    </w:p>
    <w:p w14:paraId="5A1AD1D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Gydymo docetakselio ir transtuzumabo deriniu metu stebėti visų laipsnių nepageidaujami reiškiniai, kurių dažnis buvo </w:t>
      </w:r>
      <w:r w:rsidRPr="00A70D15">
        <w:rPr>
          <w:rFonts w:ascii="Times New Roman" w:hAnsi="Times New Roman"/>
          <w:lang w:val="lt-LT"/>
        </w:rPr>
        <w:sym w:font="Symbol" w:char="F0B3"/>
      </w:r>
      <w:r w:rsidRPr="00A70D15">
        <w:rPr>
          <w:rFonts w:ascii="Times New Roman" w:hAnsi="Times New Roman"/>
          <w:lang w:val="lt-LT"/>
        </w:rPr>
        <w:t> 10</w:t>
      </w:r>
      <w:r w:rsidR="00144815"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išvardyti toliau. Docetakselio ir transtuzumabo deriniu gydomiems pacientams, palyginti su gydomais vien docetakseliu, padidėjo nepageidaujamo poveikio dažnis (atitinkamai 40</w:t>
      </w:r>
      <w:r w:rsidR="00144815"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ir 31</w:t>
      </w:r>
      <w:r w:rsidR="00144815"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ir 4-ojo laipsnio nepageidaujamo poveikio dažnis (atitinkamai 34</w:t>
      </w:r>
      <w:r w:rsidR="00144815"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ir 23</w:t>
      </w:r>
      <w:r w:rsidR="00144815"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w:t>
      </w:r>
    </w:p>
    <w:p w14:paraId="51F1EEDD" w14:textId="77777777" w:rsidR="00E91109" w:rsidRPr="00F102A2" w:rsidRDefault="00E91109" w:rsidP="00E91109">
      <w:pPr>
        <w:tabs>
          <w:tab w:val="left" w:pos="567"/>
        </w:tabs>
        <w:spacing w:after="0" w:line="240" w:lineRule="auto"/>
        <w:rPr>
          <w:rFonts w:ascii="Times New Roman" w:hAnsi="Times New Roman"/>
          <w:lang w:val="lt-LT"/>
        </w:rPr>
      </w:pPr>
    </w:p>
    <w:p w14:paraId="49657D7C" w14:textId="77777777" w:rsidR="00E91109" w:rsidRPr="00F102A2"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Dažniausias (</w:t>
      </w:r>
      <w:r w:rsidRPr="00A70D15">
        <w:rPr>
          <w:rFonts w:ascii="Times New Roman" w:hAnsi="Times New Roman"/>
          <w:lang w:val="lt-LT"/>
        </w:rPr>
        <w:sym w:font="Symbol" w:char="F0B3"/>
      </w:r>
      <w:r w:rsidRPr="00A70D15">
        <w:rPr>
          <w:rFonts w:ascii="Times New Roman" w:hAnsi="Times New Roman"/>
          <w:lang w:val="lt-LT"/>
        </w:rPr>
        <w:t> 5</w:t>
      </w:r>
      <w:r w:rsidR="00144815"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nuo gydymo priklausomas nepageidaujamas poveikis, pasireiškęs III fazės tyrimų metu docetakselio ir kapecitabino deriniu gydomiems krūties vėžiu sergantiems pacientams, kuriems ankstesnis gydymas antraciklinais buvo neveiksmingas, nurodytas kapecitabino charakteristikų santraukoj</w:t>
      </w:r>
      <w:r w:rsidRPr="00F102A2">
        <w:rPr>
          <w:rFonts w:ascii="Times New Roman" w:hAnsi="Times New Roman"/>
          <w:lang w:val="lt-LT"/>
        </w:rPr>
        <w:t>e.</w:t>
      </w:r>
    </w:p>
    <w:p w14:paraId="558BD8C9" w14:textId="77777777" w:rsidR="00E91109" w:rsidRDefault="00E91109" w:rsidP="00E91109">
      <w:pPr>
        <w:tabs>
          <w:tab w:val="left" w:pos="567"/>
        </w:tabs>
        <w:spacing w:after="0" w:line="240" w:lineRule="auto"/>
        <w:rPr>
          <w:rFonts w:ascii="Times New Roman" w:hAnsi="Times New Roman"/>
          <w:lang w:val="lt-LT"/>
        </w:rPr>
      </w:pPr>
    </w:p>
    <w:p w14:paraId="71086F95" w14:textId="77777777" w:rsidR="005B0D95" w:rsidRDefault="00D32BE4" w:rsidP="00E91109">
      <w:pPr>
        <w:tabs>
          <w:tab w:val="left" w:pos="567"/>
        </w:tabs>
        <w:spacing w:after="0" w:line="240" w:lineRule="auto"/>
        <w:rPr>
          <w:rFonts w:ascii="Times New Roman" w:hAnsi="Times New Roman"/>
          <w:lang w:val="lt-LT"/>
        </w:rPr>
      </w:pPr>
      <w:r w:rsidRPr="00D32BE4">
        <w:rPr>
          <w:rFonts w:ascii="Times New Roman" w:hAnsi="Times New Roman"/>
          <w:lang w:val="lt-LT"/>
        </w:rPr>
        <w:t>Nepageidaujami reiškiniai, nustatyti 6 gydymo ciklų docetakseliu kartu su ADT ir prednizonu ar prednizolonu (STAMPEDE tyrimas) metu ir pasireiškę ne mažiau kaip 2 % dažniau gydymo docetakseliu grupėje, palyginti su kontroline grupe, pateikti naudojant CTCAE sunkumo klasifikacijos skalę.</w:t>
      </w:r>
    </w:p>
    <w:p w14:paraId="6BAD9BCA" w14:textId="77777777" w:rsidR="005B0D95" w:rsidRPr="00A70D15" w:rsidRDefault="005B0D95" w:rsidP="00E91109">
      <w:pPr>
        <w:tabs>
          <w:tab w:val="left" w:pos="567"/>
        </w:tabs>
        <w:spacing w:after="0" w:line="240" w:lineRule="auto"/>
        <w:rPr>
          <w:rFonts w:ascii="Times New Roman" w:hAnsi="Times New Roman"/>
          <w:lang w:val="lt-LT"/>
        </w:rPr>
      </w:pPr>
    </w:p>
    <w:p w14:paraId="7E3E8D8A"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Nepageidaujamos reakcijos, kurios gydymo docetakseliu metu pasireiškia dažnai, išvardytos toliau.</w:t>
      </w:r>
    </w:p>
    <w:p w14:paraId="40C8DC65" w14:textId="77777777" w:rsidR="00E91109" w:rsidRPr="00A70D15" w:rsidRDefault="00E91109" w:rsidP="00E91109">
      <w:pPr>
        <w:tabs>
          <w:tab w:val="left" w:pos="567"/>
        </w:tabs>
        <w:spacing w:after="0" w:line="240" w:lineRule="auto"/>
        <w:rPr>
          <w:rFonts w:ascii="Times New Roman" w:hAnsi="Times New Roman"/>
          <w:lang w:val="lt-LT"/>
        </w:rPr>
      </w:pPr>
    </w:p>
    <w:p w14:paraId="74BBF2DE" w14:textId="77777777" w:rsidR="006623F5" w:rsidRPr="00A70D15" w:rsidRDefault="006623F5" w:rsidP="006623F5">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lastRenderedPageBreak/>
        <w:t>Imuninės sistemos sutrikimai</w:t>
      </w:r>
    </w:p>
    <w:p w14:paraId="6961293B" w14:textId="77777777" w:rsidR="00584216" w:rsidRPr="00A70D15" w:rsidRDefault="006623F5" w:rsidP="006623F5">
      <w:pPr>
        <w:tabs>
          <w:tab w:val="left" w:pos="567"/>
        </w:tabs>
        <w:spacing w:after="0" w:line="240" w:lineRule="auto"/>
        <w:rPr>
          <w:rFonts w:ascii="Times New Roman" w:hAnsi="Times New Roman"/>
          <w:lang w:val="lt-LT"/>
        </w:rPr>
      </w:pPr>
      <w:r w:rsidRPr="00A70D15">
        <w:rPr>
          <w:rFonts w:ascii="Times New Roman" w:hAnsi="Times New Roman"/>
          <w:lang w:val="lt-LT"/>
        </w:rPr>
        <w:t>Padidėjusio jautrumo reakcijos paprastai pasireiškė per kelias minutes nuo docetakselio infuzijos pradžios ir dažniausiai būdavo lengvos arba vidutinio sunkumo. Dažniausi simptomai buvo trumpalaikis veido ir kaklo paraudimas, su niežėjimu susijęs arba nesusijęs išbėrimas, krūtinės spaudimas, nugaros skausmas, dispnėja ir medikamentinis karščiavimas arba šalčio krėtimas. Sunkios reakcijos pasireiškė hipotenzija ir (arba) bronchų spazmu arba generalizuotu išbėrimu (eritema) (žr. 4.4 skyrių).</w:t>
      </w:r>
    </w:p>
    <w:p w14:paraId="4F779C91" w14:textId="77777777" w:rsidR="006623F5" w:rsidRPr="00A70D15" w:rsidRDefault="006623F5" w:rsidP="006623F5">
      <w:pPr>
        <w:tabs>
          <w:tab w:val="left" w:pos="567"/>
        </w:tabs>
        <w:spacing w:after="0" w:line="240" w:lineRule="auto"/>
        <w:rPr>
          <w:rFonts w:ascii="Times New Roman" w:hAnsi="Times New Roman"/>
          <w:lang w:val="lt-LT"/>
        </w:rPr>
      </w:pPr>
    </w:p>
    <w:p w14:paraId="3ABE423D"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Nervų sistemos sutrikimai</w:t>
      </w:r>
    </w:p>
    <w:p w14:paraId="2FFFF6A7"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Pasireiškus sunkiam toksiniam poveikiui periferinei nervų sistemai, reikia mažinti dozę (žr.</w:t>
      </w:r>
      <w:r w:rsidR="00144815" w:rsidRPr="00A70D15">
        <w:rPr>
          <w:rFonts w:ascii="Times New Roman" w:hAnsi="Times New Roman"/>
          <w:bCs/>
          <w:iCs/>
          <w:lang w:val="lt-LT"/>
        </w:rPr>
        <w:t> </w:t>
      </w:r>
      <w:r w:rsidRPr="00A70D15">
        <w:rPr>
          <w:rFonts w:ascii="Times New Roman" w:hAnsi="Times New Roman"/>
          <w:bCs/>
          <w:iCs/>
          <w:lang w:val="lt-LT"/>
        </w:rPr>
        <w:t>4.2</w:t>
      </w:r>
      <w:r w:rsidR="00144815" w:rsidRPr="00A70D15">
        <w:rPr>
          <w:rFonts w:ascii="Times New Roman" w:hAnsi="Times New Roman"/>
          <w:bCs/>
          <w:iCs/>
          <w:lang w:val="lt-LT"/>
        </w:rPr>
        <w:t> </w:t>
      </w:r>
      <w:r w:rsidRPr="00A70D15">
        <w:rPr>
          <w:rFonts w:ascii="Times New Roman" w:hAnsi="Times New Roman"/>
          <w:bCs/>
          <w:iCs/>
          <w:lang w:val="lt-LT"/>
        </w:rPr>
        <w:t>ir 4.4</w:t>
      </w:r>
      <w:r w:rsidR="00144815" w:rsidRPr="00A70D15">
        <w:rPr>
          <w:rFonts w:ascii="Times New Roman" w:hAnsi="Times New Roman"/>
          <w:bCs/>
          <w:iCs/>
          <w:lang w:val="lt-LT"/>
        </w:rPr>
        <w:t> </w:t>
      </w:r>
      <w:r w:rsidRPr="00A70D15">
        <w:rPr>
          <w:rFonts w:ascii="Times New Roman" w:hAnsi="Times New Roman"/>
          <w:bCs/>
          <w:iCs/>
          <w:lang w:val="lt-LT"/>
        </w:rPr>
        <w:t>skyrius). Lengvos arba vidutinio sunkumo sensorinių nervų pažaidos požymiai yra parestezija, disestezija arba skausmas, įskaitant deginantį. Motorinių nervų pažaidai daugiausiai būdingas silpnumas.</w:t>
      </w:r>
    </w:p>
    <w:p w14:paraId="09A62C01" w14:textId="77777777" w:rsidR="00E91109" w:rsidRPr="00A70D15" w:rsidRDefault="00E91109" w:rsidP="00E91109">
      <w:pPr>
        <w:tabs>
          <w:tab w:val="left" w:pos="567"/>
        </w:tabs>
        <w:spacing w:after="0" w:line="240" w:lineRule="auto"/>
        <w:rPr>
          <w:rFonts w:ascii="Times New Roman" w:hAnsi="Times New Roman"/>
          <w:bCs/>
          <w:iCs/>
          <w:lang w:val="lt-LT"/>
        </w:rPr>
      </w:pPr>
    </w:p>
    <w:p w14:paraId="46F2D2D7"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Odos ir poodinio audinio sutrikimai</w:t>
      </w:r>
    </w:p>
    <w:p w14:paraId="6C8F6FF3"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Stebėtos laikinos odos reakcijos, kurios paprastai buvo laikomos lengvomis arba vidutinio sunkumo. Jos pasireiškė išbėrimu, įskaitant lokalizuotą išbėrimą, daugiausiai pėdų ir plaštakų (įskaitant sunkų plaštakų ir pėdų sindromą), tačiau ir rankų, veido ar krūtinės, kuris dažnai buvo susijęs su niežėjimu. Išbėrimas paprastai atsiranda per savaitę po docetakselio infuzijos. Rečiau stebėti sunkūs simptomai, pvz., išbėrimas, po kurio prasidėjo deskvamacija, dėl kurios retais atvejais gydymą docetakseliu reikėjo pertraukti arba nutraukti (žr.</w:t>
      </w:r>
      <w:r w:rsidR="00144815" w:rsidRPr="00A70D15">
        <w:rPr>
          <w:rFonts w:ascii="Times New Roman" w:hAnsi="Times New Roman"/>
          <w:bCs/>
          <w:iCs/>
          <w:lang w:val="lt-LT"/>
        </w:rPr>
        <w:t> </w:t>
      </w:r>
      <w:r w:rsidRPr="00A70D15">
        <w:rPr>
          <w:rFonts w:ascii="Times New Roman" w:hAnsi="Times New Roman"/>
          <w:bCs/>
          <w:iCs/>
          <w:lang w:val="lt-LT"/>
        </w:rPr>
        <w:t>4.2</w:t>
      </w:r>
      <w:r w:rsidR="00144815" w:rsidRPr="00A70D15">
        <w:rPr>
          <w:rFonts w:ascii="Times New Roman" w:hAnsi="Times New Roman"/>
          <w:bCs/>
          <w:iCs/>
          <w:lang w:val="lt-LT"/>
        </w:rPr>
        <w:t> </w:t>
      </w:r>
      <w:r w:rsidRPr="00A70D15">
        <w:rPr>
          <w:rFonts w:ascii="Times New Roman" w:hAnsi="Times New Roman"/>
          <w:bCs/>
          <w:iCs/>
          <w:lang w:val="lt-LT"/>
        </w:rPr>
        <w:t>ir 4.4</w:t>
      </w:r>
      <w:r w:rsidR="00144815" w:rsidRPr="00A70D15">
        <w:rPr>
          <w:rFonts w:ascii="Times New Roman" w:hAnsi="Times New Roman"/>
          <w:bCs/>
          <w:iCs/>
          <w:lang w:val="lt-LT"/>
        </w:rPr>
        <w:t> </w:t>
      </w:r>
      <w:r w:rsidRPr="00A70D15">
        <w:rPr>
          <w:rFonts w:ascii="Times New Roman" w:hAnsi="Times New Roman"/>
          <w:bCs/>
          <w:iCs/>
          <w:lang w:val="lt-LT"/>
        </w:rPr>
        <w:t xml:space="preserve">skyrius). Sunkus nagų sutrikimas pasireiškė hipopigmentacija arba hiperpigmentacija, kartais </w:t>
      </w:r>
      <w:r w:rsidRPr="00A70D15">
        <w:rPr>
          <w:rFonts w:ascii="Times New Roman" w:hAnsi="Times New Roman"/>
          <w:bCs/>
          <w:iCs/>
          <w:lang w:val="lt-LT"/>
        </w:rPr>
        <w:sym w:font="Symbol" w:char="F02D"/>
      </w:r>
      <w:r w:rsidRPr="00A70D15">
        <w:rPr>
          <w:rFonts w:ascii="Times New Roman" w:hAnsi="Times New Roman"/>
          <w:bCs/>
          <w:iCs/>
          <w:lang w:val="lt-LT"/>
        </w:rPr>
        <w:t xml:space="preserve"> skausmu ir onicholize.</w:t>
      </w:r>
    </w:p>
    <w:p w14:paraId="55C6A20E" w14:textId="77777777" w:rsidR="00E91109" w:rsidRPr="00F102A2" w:rsidRDefault="00E91109" w:rsidP="00E91109">
      <w:pPr>
        <w:tabs>
          <w:tab w:val="left" w:pos="567"/>
        </w:tabs>
        <w:spacing w:after="0" w:line="240" w:lineRule="auto"/>
        <w:rPr>
          <w:rFonts w:ascii="Times New Roman" w:hAnsi="Times New Roman"/>
          <w:bCs/>
          <w:iCs/>
          <w:lang w:val="lt-LT"/>
        </w:rPr>
      </w:pPr>
    </w:p>
    <w:p w14:paraId="4043D8C4"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Bendrieji sutrikimai ir vartojimo vietos pažeidimai</w:t>
      </w:r>
    </w:p>
    <w:p w14:paraId="05DF9D57"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Infuzijos vietos reakcijos: odos hiperpigmentacija, uždegimas, paraudimas ar sausmė, flebitas, ekstravazacija ir venos patinimas, paprastai būdavo lengvos.</w:t>
      </w:r>
    </w:p>
    <w:p w14:paraId="6EA3C6AE"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Skysčių susilaikymas reiškiasi tokiais reiškiniais, kaip periferinė edema, rečiau </w:t>
      </w:r>
      <w:r w:rsidRPr="00A70D15">
        <w:rPr>
          <w:rFonts w:ascii="Times New Roman" w:hAnsi="Times New Roman"/>
          <w:bCs/>
          <w:iCs/>
          <w:lang w:val="lt-LT"/>
        </w:rPr>
        <w:sym w:font="Symbol" w:char="F02D"/>
      </w:r>
      <w:r w:rsidRPr="00A70D15">
        <w:rPr>
          <w:rFonts w:ascii="Times New Roman" w:hAnsi="Times New Roman"/>
          <w:bCs/>
          <w:iCs/>
          <w:lang w:val="lt-LT"/>
        </w:rPr>
        <w:t xml:space="preserve"> krūtinplėvės eksudacija, širdiplėvės eksudacija, ascitu bei kūno svorio padidėjimu. Periferinė edema paprastai prasideda nuo kojų ir gali tapti generalizuota, susijusi su kūno svorio padidėjimu 3 kg arba daugiau. Atsižvelgiant į dažnį ir sunkumą, skysčių kaupimasis yra kumuliacinis (žr.</w:t>
      </w:r>
      <w:r w:rsidR="00144815" w:rsidRPr="00F102A2">
        <w:rPr>
          <w:rFonts w:ascii="Times New Roman" w:hAnsi="Times New Roman"/>
          <w:bCs/>
          <w:iCs/>
          <w:lang w:val="lt-LT"/>
        </w:rPr>
        <w:t> </w:t>
      </w:r>
      <w:r w:rsidRPr="00A70D15">
        <w:rPr>
          <w:rFonts w:ascii="Times New Roman" w:hAnsi="Times New Roman"/>
          <w:bCs/>
          <w:iCs/>
          <w:lang w:val="lt-LT"/>
        </w:rPr>
        <w:t>4.4</w:t>
      </w:r>
      <w:r w:rsidR="00144815" w:rsidRPr="00A70D15">
        <w:rPr>
          <w:rFonts w:ascii="Times New Roman" w:hAnsi="Times New Roman"/>
          <w:bCs/>
          <w:iCs/>
          <w:lang w:val="lt-LT"/>
        </w:rPr>
        <w:t> </w:t>
      </w:r>
      <w:r w:rsidRPr="00A70D15">
        <w:rPr>
          <w:rFonts w:ascii="Times New Roman" w:hAnsi="Times New Roman"/>
          <w:bCs/>
          <w:iCs/>
          <w:lang w:val="lt-LT"/>
        </w:rPr>
        <w:t>skyrių).</w:t>
      </w:r>
    </w:p>
    <w:p w14:paraId="1C09E445" w14:textId="77777777" w:rsidR="00E91109" w:rsidRPr="00A70D15" w:rsidRDefault="00E91109" w:rsidP="00E91109">
      <w:pPr>
        <w:tabs>
          <w:tab w:val="left" w:pos="567"/>
        </w:tabs>
        <w:spacing w:after="0" w:line="240" w:lineRule="auto"/>
        <w:rPr>
          <w:rFonts w:ascii="Times New Roman" w:hAnsi="Times New Roman"/>
          <w:bCs/>
          <w:iCs/>
          <w:lang w:val="lt-LT"/>
        </w:rPr>
      </w:pPr>
    </w:p>
    <w:p w14:paraId="4286E3A3" w14:textId="77777777" w:rsidR="00E91109" w:rsidRPr="00A70D15" w:rsidRDefault="00E91109" w:rsidP="00E91109">
      <w:pPr>
        <w:tabs>
          <w:tab w:val="left" w:pos="567"/>
        </w:tabs>
        <w:spacing w:after="0" w:line="240" w:lineRule="auto"/>
        <w:rPr>
          <w:rFonts w:ascii="Times New Roman" w:hAnsi="Times New Roman"/>
          <w:b/>
          <w:bCs/>
          <w:i/>
          <w:iCs/>
          <w:lang w:val="lt-LT"/>
        </w:rPr>
      </w:pPr>
      <w:r w:rsidRPr="00A70D15">
        <w:rPr>
          <w:rFonts w:ascii="Times New Roman" w:hAnsi="Times New Roman"/>
          <w:b/>
          <w:bCs/>
          <w:i/>
          <w:iCs/>
          <w:lang w:val="lt-LT"/>
        </w:rPr>
        <w:t>Nepageidaujamų reakcijų, pasireiškusių taikant krūties vėžio monoterapiją 100 mg/m</w:t>
      </w:r>
      <w:r w:rsidRPr="00A70D15">
        <w:rPr>
          <w:rFonts w:ascii="Times New Roman" w:hAnsi="Times New Roman"/>
          <w:b/>
          <w:bCs/>
          <w:i/>
          <w:iCs/>
          <w:vertAlign w:val="superscript"/>
          <w:lang w:val="lt-LT"/>
        </w:rPr>
        <w:t>2</w:t>
      </w:r>
      <w:r w:rsidRPr="00A70D15">
        <w:rPr>
          <w:rFonts w:ascii="Times New Roman" w:hAnsi="Times New Roman"/>
          <w:b/>
          <w:bCs/>
          <w:i/>
          <w:iCs/>
          <w:lang w:val="lt-LT"/>
        </w:rPr>
        <w:t xml:space="preserve"> kūno paviršiaus docetakselio doze, santrauka lentelėje</w:t>
      </w:r>
    </w:p>
    <w:p w14:paraId="4BD7C360" w14:textId="77777777" w:rsidR="00E91109" w:rsidRPr="00A70D15" w:rsidRDefault="00E91109" w:rsidP="00E91109">
      <w:pPr>
        <w:tabs>
          <w:tab w:val="left" w:pos="567"/>
        </w:tabs>
        <w:spacing w:after="0" w:line="240" w:lineRule="auto"/>
        <w:rPr>
          <w:rFonts w:ascii="Times New Roman" w:hAnsi="Times New Roman"/>
          <w:b/>
          <w:bCs/>
          <w:i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76"/>
        <w:gridCol w:w="2277"/>
        <w:gridCol w:w="2277"/>
      </w:tblGrid>
      <w:tr w:rsidR="00E91109" w:rsidRPr="00A70D15" w14:paraId="66574294"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2F6F0794"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Organų sistemų klasė pagal MedDRA</w:t>
            </w:r>
          </w:p>
        </w:tc>
        <w:tc>
          <w:tcPr>
            <w:tcW w:w="2321" w:type="dxa"/>
            <w:tcBorders>
              <w:top w:val="single" w:sz="4" w:space="0" w:color="auto"/>
              <w:left w:val="single" w:sz="4" w:space="0" w:color="auto"/>
              <w:bottom w:val="single" w:sz="4" w:space="0" w:color="auto"/>
              <w:right w:val="single" w:sz="4" w:space="0" w:color="auto"/>
            </w:tcBorders>
            <w:hideMark/>
          </w:tcPr>
          <w:p w14:paraId="51827A1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Labai dažnos nepageidaujamos reakcijos</w:t>
            </w:r>
          </w:p>
        </w:tc>
        <w:tc>
          <w:tcPr>
            <w:tcW w:w="2322" w:type="dxa"/>
            <w:tcBorders>
              <w:top w:val="single" w:sz="4" w:space="0" w:color="auto"/>
              <w:left w:val="single" w:sz="4" w:space="0" w:color="auto"/>
              <w:bottom w:val="single" w:sz="4" w:space="0" w:color="auto"/>
              <w:right w:val="single" w:sz="4" w:space="0" w:color="auto"/>
            </w:tcBorders>
            <w:hideMark/>
          </w:tcPr>
          <w:p w14:paraId="1593204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 xml:space="preserve">Dažnos </w:t>
            </w:r>
            <w:r w:rsidRPr="00A70D15">
              <w:rPr>
                <w:rFonts w:ascii="Times New Roman" w:hAnsi="Times New Roman"/>
                <w:b/>
                <w:lang w:val="lt-LT"/>
              </w:rPr>
              <w:t>nepageidaujamos reakcijos</w:t>
            </w:r>
          </w:p>
        </w:tc>
        <w:tc>
          <w:tcPr>
            <w:tcW w:w="2322" w:type="dxa"/>
            <w:tcBorders>
              <w:top w:val="single" w:sz="4" w:space="0" w:color="auto"/>
              <w:left w:val="single" w:sz="4" w:space="0" w:color="auto"/>
              <w:bottom w:val="single" w:sz="4" w:space="0" w:color="auto"/>
              <w:right w:val="single" w:sz="4" w:space="0" w:color="auto"/>
            </w:tcBorders>
            <w:hideMark/>
          </w:tcPr>
          <w:p w14:paraId="4849D553"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Nedažnos</w:t>
            </w:r>
          </w:p>
          <w:p w14:paraId="5389BE52"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lang w:val="lt-LT"/>
              </w:rPr>
              <w:t>nepageidaujamos reakcijos</w:t>
            </w:r>
          </w:p>
        </w:tc>
      </w:tr>
      <w:tr w:rsidR="00584216" w:rsidRPr="008B4825" w14:paraId="7812C2E6" w14:textId="77777777" w:rsidTr="00507AC5">
        <w:tc>
          <w:tcPr>
            <w:tcW w:w="2321" w:type="dxa"/>
            <w:tcBorders>
              <w:top w:val="single" w:sz="4" w:space="0" w:color="auto"/>
              <w:left w:val="single" w:sz="4" w:space="0" w:color="auto"/>
              <w:bottom w:val="single" w:sz="4" w:space="0" w:color="auto"/>
              <w:right w:val="single" w:sz="4" w:space="0" w:color="auto"/>
            </w:tcBorders>
          </w:tcPr>
          <w:p w14:paraId="3CA20C18" w14:textId="77777777" w:rsidR="00584216" w:rsidRPr="00A70D15" w:rsidRDefault="006623F5">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Infekcijos ir </w:t>
            </w:r>
            <w:r w:rsidRPr="00F102A2">
              <w:rPr>
                <w:rFonts w:ascii="Times New Roman" w:hAnsi="Times New Roman"/>
                <w:bCs/>
                <w:iCs/>
                <w:lang w:val="lt-LT"/>
              </w:rPr>
              <w:t>infestacijos</w:t>
            </w:r>
          </w:p>
        </w:tc>
        <w:tc>
          <w:tcPr>
            <w:tcW w:w="2321" w:type="dxa"/>
            <w:tcBorders>
              <w:top w:val="single" w:sz="4" w:space="0" w:color="auto"/>
              <w:left w:val="single" w:sz="4" w:space="0" w:color="auto"/>
              <w:bottom w:val="single" w:sz="4" w:space="0" w:color="auto"/>
              <w:right w:val="single" w:sz="4" w:space="0" w:color="auto"/>
            </w:tcBorders>
          </w:tcPr>
          <w:p w14:paraId="2FB6D6E0" w14:textId="77777777" w:rsidR="00584216" w:rsidRPr="00A70D15" w:rsidRDefault="006623F5">
            <w:pPr>
              <w:tabs>
                <w:tab w:val="left" w:pos="567"/>
              </w:tabs>
              <w:spacing w:after="0" w:line="240" w:lineRule="auto"/>
              <w:rPr>
                <w:rFonts w:ascii="Times New Roman" w:hAnsi="Times New Roman"/>
                <w:lang w:val="lt-LT"/>
              </w:rPr>
            </w:pPr>
            <w:r w:rsidRPr="00A70D15">
              <w:rPr>
                <w:rFonts w:ascii="Times New Roman" w:hAnsi="Times New Roman"/>
                <w:bCs/>
                <w:iCs/>
                <w:lang w:val="lt-LT"/>
              </w:rPr>
              <w:t>Infekcinė liga (L 3/4 </w:t>
            </w:r>
            <w:r w:rsidRPr="00A70D15">
              <w:rPr>
                <w:rFonts w:ascii="Times New Roman" w:hAnsi="Times New Roman"/>
                <w:bCs/>
                <w:iCs/>
                <w:lang w:val="lt-LT"/>
              </w:rPr>
              <w:sym w:font="Symbol" w:char="F02D"/>
            </w:r>
            <w:r w:rsidRPr="00A70D15">
              <w:rPr>
                <w:rFonts w:ascii="Times New Roman" w:hAnsi="Times New Roman"/>
                <w:bCs/>
                <w:iCs/>
                <w:lang w:val="lt-LT"/>
              </w:rPr>
              <w:t> 5,7 </w:t>
            </w:r>
            <w:r w:rsidRPr="00A70D15">
              <w:rPr>
                <w:rFonts w:ascii="Times New Roman" w:hAnsi="Times New Roman"/>
                <w:bCs/>
                <w:iCs/>
                <w:lang w:val="lt-LT"/>
              </w:rPr>
              <w:sym w:font="Symbol" w:char="F025"/>
            </w:r>
            <w:r w:rsidRPr="00A70D15">
              <w:rPr>
                <w:rFonts w:ascii="Times New Roman" w:hAnsi="Times New Roman"/>
                <w:bCs/>
                <w:iCs/>
                <w:lang w:val="lt-LT"/>
              </w:rPr>
              <w:t>, įskaitant sepsį ir pneumoniją, kurie buvo mirtini 1,7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145E2745" w14:textId="77777777" w:rsidR="00584216" w:rsidRPr="00A70D15" w:rsidRDefault="006623F5">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Infekcija, susijusi su L 4 neutropenija (L 3/4 </w:t>
            </w:r>
            <w:r w:rsidRPr="00A70D15">
              <w:rPr>
                <w:rFonts w:ascii="Times New Roman" w:hAnsi="Times New Roman"/>
                <w:bCs/>
                <w:iCs/>
                <w:lang w:val="lt-LT"/>
              </w:rPr>
              <w:sym w:font="Symbol" w:char="F02D"/>
            </w:r>
            <w:r w:rsidRPr="00A70D15">
              <w:rPr>
                <w:rFonts w:ascii="Times New Roman" w:hAnsi="Times New Roman"/>
                <w:bCs/>
                <w:iCs/>
                <w:lang w:val="lt-LT"/>
              </w:rPr>
              <w:t> 4,6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7B153803" w14:textId="77777777" w:rsidR="00584216" w:rsidRPr="00F102A2" w:rsidRDefault="00584216">
            <w:pPr>
              <w:tabs>
                <w:tab w:val="left" w:pos="567"/>
              </w:tabs>
              <w:spacing w:after="0" w:line="240" w:lineRule="auto"/>
              <w:rPr>
                <w:rFonts w:ascii="Times New Roman" w:hAnsi="Times New Roman"/>
                <w:lang w:val="lt-LT"/>
              </w:rPr>
            </w:pPr>
          </w:p>
        </w:tc>
      </w:tr>
      <w:tr w:rsidR="00584216" w:rsidRPr="00A70D15" w14:paraId="09DA89A2" w14:textId="77777777" w:rsidTr="00507AC5">
        <w:tc>
          <w:tcPr>
            <w:tcW w:w="2321" w:type="dxa"/>
            <w:tcBorders>
              <w:top w:val="single" w:sz="4" w:space="0" w:color="auto"/>
              <w:left w:val="single" w:sz="4" w:space="0" w:color="auto"/>
              <w:bottom w:val="single" w:sz="4" w:space="0" w:color="auto"/>
              <w:right w:val="single" w:sz="4" w:space="0" w:color="auto"/>
            </w:tcBorders>
          </w:tcPr>
          <w:p w14:paraId="02CBDC7B" w14:textId="77777777" w:rsidR="00584216" w:rsidRPr="00A70D15" w:rsidRDefault="006623F5">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Kraujo ir limfinės sistemos sutrikimai</w:t>
            </w:r>
          </w:p>
        </w:tc>
        <w:tc>
          <w:tcPr>
            <w:tcW w:w="2321" w:type="dxa"/>
            <w:tcBorders>
              <w:top w:val="single" w:sz="4" w:space="0" w:color="auto"/>
              <w:left w:val="single" w:sz="4" w:space="0" w:color="auto"/>
              <w:bottom w:val="single" w:sz="4" w:space="0" w:color="auto"/>
              <w:right w:val="single" w:sz="4" w:space="0" w:color="auto"/>
            </w:tcBorders>
          </w:tcPr>
          <w:p w14:paraId="61D615F3" w14:textId="77777777" w:rsidR="006623F5" w:rsidRPr="00A70D15" w:rsidRDefault="006623F5" w:rsidP="006623F5">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Neutropenija (L 4 </w:t>
            </w:r>
            <w:r w:rsidRPr="00A70D15">
              <w:rPr>
                <w:rFonts w:ascii="Times New Roman" w:hAnsi="Times New Roman"/>
                <w:bCs/>
                <w:iCs/>
                <w:lang w:val="lt-LT"/>
              </w:rPr>
              <w:sym w:font="Symbol" w:char="F02D"/>
            </w:r>
            <w:r w:rsidRPr="00A70D15">
              <w:rPr>
                <w:rFonts w:ascii="Times New Roman" w:hAnsi="Times New Roman"/>
                <w:bCs/>
                <w:iCs/>
                <w:lang w:val="lt-LT"/>
              </w:rPr>
              <w:t> 76,4 </w:t>
            </w:r>
            <w:r w:rsidRPr="00A70D15">
              <w:rPr>
                <w:rFonts w:ascii="Times New Roman" w:hAnsi="Times New Roman"/>
                <w:bCs/>
                <w:iCs/>
                <w:lang w:val="lt-LT"/>
              </w:rPr>
              <w:sym w:font="Symbol" w:char="F025"/>
            </w:r>
            <w:r w:rsidRPr="00A70D15">
              <w:rPr>
                <w:rFonts w:ascii="Times New Roman" w:hAnsi="Times New Roman"/>
                <w:bCs/>
                <w:iCs/>
                <w:lang w:val="lt-LT"/>
              </w:rPr>
              <w:t>)</w:t>
            </w:r>
          </w:p>
          <w:p w14:paraId="6D14FF1E" w14:textId="77777777" w:rsidR="006623F5" w:rsidRPr="00A70D15" w:rsidRDefault="006623F5" w:rsidP="006623F5">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Anemija (L </w:t>
            </w:r>
            <w:r w:rsidRPr="00A70D15">
              <w:rPr>
                <w:rFonts w:ascii="Times New Roman" w:hAnsi="Times New Roman"/>
                <w:bCs/>
                <w:iCs/>
                <w:lang w:val="lt-LT"/>
              </w:rPr>
              <w:t>3/4 </w:t>
            </w:r>
            <w:r w:rsidRPr="00A70D15">
              <w:rPr>
                <w:rFonts w:ascii="Times New Roman" w:hAnsi="Times New Roman"/>
                <w:bCs/>
                <w:iCs/>
                <w:lang w:val="lt-LT"/>
              </w:rPr>
              <w:sym w:font="Symbol" w:char="F02D"/>
            </w:r>
            <w:r w:rsidRPr="00A70D15">
              <w:rPr>
                <w:rFonts w:ascii="Times New Roman" w:hAnsi="Times New Roman"/>
                <w:bCs/>
                <w:iCs/>
                <w:lang w:val="lt-LT"/>
              </w:rPr>
              <w:t> 8,9 </w:t>
            </w:r>
            <w:r w:rsidRPr="00A70D15">
              <w:rPr>
                <w:rFonts w:ascii="Times New Roman" w:hAnsi="Times New Roman"/>
                <w:bCs/>
                <w:iCs/>
                <w:lang w:val="lt-LT"/>
              </w:rPr>
              <w:sym w:font="Symbol" w:char="F025"/>
            </w:r>
            <w:r w:rsidRPr="00A70D15">
              <w:rPr>
                <w:rFonts w:ascii="Times New Roman" w:hAnsi="Times New Roman"/>
                <w:bCs/>
                <w:iCs/>
                <w:lang w:val="lt-LT"/>
              </w:rPr>
              <w:t>)</w:t>
            </w:r>
          </w:p>
          <w:p w14:paraId="598C0BB2" w14:textId="77777777" w:rsidR="00584216" w:rsidRPr="00A70D15" w:rsidRDefault="006623F5" w:rsidP="006623F5">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Febrili neutropenija</w:t>
            </w:r>
          </w:p>
        </w:tc>
        <w:tc>
          <w:tcPr>
            <w:tcW w:w="2322" w:type="dxa"/>
            <w:tcBorders>
              <w:top w:val="single" w:sz="4" w:space="0" w:color="auto"/>
              <w:left w:val="single" w:sz="4" w:space="0" w:color="auto"/>
              <w:bottom w:val="single" w:sz="4" w:space="0" w:color="auto"/>
              <w:right w:val="single" w:sz="4" w:space="0" w:color="auto"/>
            </w:tcBorders>
          </w:tcPr>
          <w:p w14:paraId="6CA997C8" w14:textId="77777777" w:rsidR="00584216" w:rsidRPr="00A70D15" w:rsidRDefault="006623F5">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Trombocitopenija (L 4 </w:t>
            </w:r>
            <w:r w:rsidRPr="00A70D15">
              <w:rPr>
                <w:rFonts w:ascii="Times New Roman" w:hAnsi="Times New Roman"/>
                <w:bCs/>
                <w:iCs/>
                <w:lang w:val="lt-LT"/>
              </w:rPr>
              <w:sym w:font="Symbol" w:char="F02D"/>
            </w:r>
            <w:r w:rsidRPr="00A70D15">
              <w:rPr>
                <w:rFonts w:ascii="Times New Roman" w:hAnsi="Times New Roman"/>
                <w:bCs/>
                <w:iCs/>
                <w:lang w:val="lt-LT"/>
              </w:rPr>
              <w:t> 0,2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4130D7FB" w14:textId="77777777" w:rsidR="00584216" w:rsidRPr="00F102A2" w:rsidRDefault="00584216">
            <w:pPr>
              <w:tabs>
                <w:tab w:val="left" w:pos="567"/>
              </w:tabs>
              <w:spacing w:after="0" w:line="240" w:lineRule="auto"/>
              <w:rPr>
                <w:rFonts w:ascii="Times New Roman" w:hAnsi="Times New Roman"/>
                <w:bCs/>
                <w:iCs/>
                <w:lang w:val="lt-LT"/>
              </w:rPr>
            </w:pPr>
          </w:p>
        </w:tc>
      </w:tr>
      <w:tr w:rsidR="00584216" w:rsidRPr="00A70D15" w14:paraId="1948471E" w14:textId="77777777" w:rsidTr="00507AC5">
        <w:tc>
          <w:tcPr>
            <w:tcW w:w="2321" w:type="dxa"/>
            <w:tcBorders>
              <w:top w:val="single" w:sz="4" w:space="0" w:color="auto"/>
              <w:left w:val="single" w:sz="4" w:space="0" w:color="auto"/>
              <w:bottom w:val="single" w:sz="4" w:space="0" w:color="auto"/>
              <w:right w:val="single" w:sz="4" w:space="0" w:color="auto"/>
            </w:tcBorders>
          </w:tcPr>
          <w:p w14:paraId="1FDED057" w14:textId="77777777" w:rsidR="00584216" w:rsidRPr="00A70D1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Imuninės sistemos sutrikimai</w:t>
            </w:r>
          </w:p>
        </w:tc>
        <w:tc>
          <w:tcPr>
            <w:tcW w:w="2321" w:type="dxa"/>
            <w:tcBorders>
              <w:top w:val="single" w:sz="4" w:space="0" w:color="auto"/>
              <w:left w:val="single" w:sz="4" w:space="0" w:color="auto"/>
              <w:bottom w:val="single" w:sz="4" w:space="0" w:color="auto"/>
              <w:right w:val="single" w:sz="4" w:space="0" w:color="auto"/>
            </w:tcBorders>
          </w:tcPr>
          <w:p w14:paraId="41EB4DD5" w14:textId="77777777" w:rsidR="00584216" w:rsidRPr="00A70D15" w:rsidRDefault="001516E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Jautrumo padidėjimas (L 3/4 </w:t>
            </w:r>
            <w:r w:rsidRPr="00A70D15">
              <w:rPr>
                <w:rFonts w:ascii="Times New Roman" w:hAnsi="Times New Roman"/>
                <w:bCs/>
                <w:iCs/>
                <w:lang w:val="lt-LT"/>
              </w:rPr>
              <w:sym w:font="Symbol" w:char="F02D"/>
            </w:r>
            <w:r w:rsidRPr="00A70D15">
              <w:rPr>
                <w:rFonts w:ascii="Times New Roman" w:hAnsi="Times New Roman"/>
                <w:bCs/>
                <w:iCs/>
                <w:lang w:val="lt-LT"/>
              </w:rPr>
              <w:t> 5,3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7B15AF01" w14:textId="77777777" w:rsidR="00584216" w:rsidRPr="00F102A2" w:rsidRDefault="00584216">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09E7B646" w14:textId="77777777" w:rsidR="00584216" w:rsidRPr="00A70D15" w:rsidRDefault="00584216">
            <w:pPr>
              <w:tabs>
                <w:tab w:val="left" w:pos="567"/>
              </w:tabs>
              <w:spacing w:after="0" w:line="240" w:lineRule="auto"/>
              <w:rPr>
                <w:rFonts w:ascii="Times New Roman" w:hAnsi="Times New Roman"/>
                <w:bCs/>
                <w:iCs/>
                <w:lang w:val="lt-LT"/>
              </w:rPr>
            </w:pPr>
          </w:p>
        </w:tc>
      </w:tr>
      <w:tr w:rsidR="00584216" w:rsidRPr="00A70D15" w14:paraId="7F643383" w14:textId="77777777" w:rsidTr="00507AC5">
        <w:tc>
          <w:tcPr>
            <w:tcW w:w="2321" w:type="dxa"/>
            <w:tcBorders>
              <w:top w:val="single" w:sz="4" w:space="0" w:color="auto"/>
              <w:left w:val="single" w:sz="4" w:space="0" w:color="auto"/>
              <w:bottom w:val="single" w:sz="4" w:space="0" w:color="auto"/>
              <w:right w:val="single" w:sz="4" w:space="0" w:color="auto"/>
            </w:tcBorders>
          </w:tcPr>
          <w:p w14:paraId="04DCF968" w14:textId="77777777" w:rsidR="00584216" w:rsidRPr="00A70D1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Metabolizmo ir mitybos sutrikimai</w:t>
            </w:r>
          </w:p>
        </w:tc>
        <w:tc>
          <w:tcPr>
            <w:tcW w:w="2321" w:type="dxa"/>
            <w:tcBorders>
              <w:top w:val="single" w:sz="4" w:space="0" w:color="auto"/>
              <w:left w:val="single" w:sz="4" w:space="0" w:color="auto"/>
              <w:bottom w:val="single" w:sz="4" w:space="0" w:color="auto"/>
              <w:right w:val="single" w:sz="4" w:space="0" w:color="auto"/>
            </w:tcBorders>
          </w:tcPr>
          <w:p w14:paraId="2C58C467" w14:textId="77777777" w:rsidR="00584216" w:rsidRPr="00A70D15" w:rsidRDefault="00AB7035" w:rsidP="001516E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Anore</w:t>
            </w:r>
            <w:r w:rsidR="001516E7" w:rsidRPr="00A70D15">
              <w:rPr>
                <w:rFonts w:ascii="Times New Roman" w:hAnsi="Times New Roman"/>
                <w:bCs/>
                <w:iCs/>
                <w:lang w:val="lt-LT"/>
              </w:rPr>
              <w:t>ksija</w:t>
            </w:r>
          </w:p>
        </w:tc>
        <w:tc>
          <w:tcPr>
            <w:tcW w:w="2322" w:type="dxa"/>
            <w:tcBorders>
              <w:top w:val="single" w:sz="4" w:space="0" w:color="auto"/>
              <w:left w:val="single" w:sz="4" w:space="0" w:color="auto"/>
              <w:bottom w:val="single" w:sz="4" w:space="0" w:color="auto"/>
              <w:right w:val="single" w:sz="4" w:space="0" w:color="auto"/>
            </w:tcBorders>
          </w:tcPr>
          <w:p w14:paraId="6473710B" w14:textId="77777777" w:rsidR="00584216" w:rsidRPr="00A70D15" w:rsidRDefault="00584216">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3BC493BB" w14:textId="77777777" w:rsidR="00584216" w:rsidRPr="00A70D15" w:rsidRDefault="00584216">
            <w:pPr>
              <w:tabs>
                <w:tab w:val="left" w:pos="567"/>
              </w:tabs>
              <w:spacing w:after="0" w:line="240" w:lineRule="auto"/>
              <w:rPr>
                <w:rFonts w:ascii="Times New Roman" w:hAnsi="Times New Roman"/>
                <w:bCs/>
                <w:iCs/>
                <w:lang w:val="lt-LT"/>
              </w:rPr>
            </w:pPr>
          </w:p>
        </w:tc>
      </w:tr>
      <w:tr w:rsidR="00584216" w:rsidRPr="00A70D15" w14:paraId="33F12935" w14:textId="77777777" w:rsidTr="00507AC5">
        <w:tc>
          <w:tcPr>
            <w:tcW w:w="2321" w:type="dxa"/>
            <w:tcBorders>
              <w:top w:val="single" w:sz="4" w:space="0" w:color="auto"/>
              <w:left w:val="single" w:sz="4" w:space="0" w:color="auto"/>
              <w:bottom w:val="single" w:sz="4" w:space="0" w:color="auto"/>
              <w:right w:val="single" w:sz="4" w:space="0" w:color="auto"/>
            </w:tcBorders>
          </w:tcPr>
          <w:p w14:paraId="42192CD7" w14:textId="77777777" w:rsidR="00584216" w:rsidRPr="00A70D1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Nervų sistemos sutrikimai</w:t>
            </w:r>
          </w:p>
        </w:tc>
        <w:tc>
          <w:tcPr>
            <w:tcW w:w="2321" w:type="dxa"/>
            <w:tcBorders>
              <w:top w:val="single" w:sz="4" w:space="0" w:color="auto"/>
              <w:left w:val="single" w:sz="4" w:space="0" w:color="auto"/>
              <w:bottom w:val="single" w:sz="4" w:space="0" w:color="auto"/>
              <w:right w:val="single" w:sz="4" w:space="0" w:color="auto"/>
            </w:tcBorders>
          </w:tcPr>
          <w:p w14:paraId="5AD9FE82" w14:textId="77777777" w:rsidR="001516E7" w:rsidRPr="00A70D15" w:rsidRDefault="001516E7" w:rsidP="001516E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sensorinė neuropatija (L 3 </w:t>
            </w:r>
            <w:r w:rsidRPr="00A70D15">
              <w:rPr>
                <w:rFonts w:ascii="Times New Roman" w:hAnsi="Times New Roman"/>
                <w:bCs/>
                <w:iCs/>
                <w:lang w:val="lt-LT"/>
              </w:rPr>
              <w:sym w:font="Symbol" w:char="F02D"/>
            </w:r>
            <w:r w:rsidRPr="00A70D15">
              <w:rPr>
                <w:rFonts w:ascii="Times New Roman" w:hAnsi="Times New Roman"/>
                <w:bCs/>
                <w:iCs/>
                <w:lang w:val="lt-LT"/>
              </w:rPr>
              <w:t> 4,1 </w:t>
            </w:r>
            <w:r w:rsidRPr="00A70D15">
              <w:rPr>
                <w:rFonts w:ascii="Times New Roman" w:hAnsi="Times New Roman"/>
                <w:bCs/>
                <w:iCs/>
                <w:lang w:val="lt-LT"/>
              </w:rPr>
              <w:sym w:font="Symbol" w:char="F025"/>
            </w:r>
            <w:r w:rsidRPr="00A70D15">
              <w:rPr>
                <w:rFonts w:ascii="Times New Roman" w:hAnsi="Times New Roman"/>
                <w:bCs/>
                <w:iCs/>
                <w:lang w:val="lt-LT"/>
              </w:rPr>
              <w:t>)</w:t>
            </w:r>
          </w:p>
          <w:p w14:paraId="7805A939" w14:textId="77777777" w:rsidR="001516E7" w:rsidRPr="00A70D15" w:rsidRDefault="001516E7" w:rsidP="001516E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lastRenderedPageBreak/>
              <w:t>Periferinė motorinė neuropatija (L 3/4 </w:t>
            </w:r>
            <w:r w:rsidRPr="00A70D15">
              <w:rPr>
                <w:rFonts w:ascii="Times New Roman" w:hAnsi="Times New Roman"/>
                <w:bCs/>
                <w:iCs/>
                <w:lang w:val="lt-LT"/>
              </w:rPr>
              <w:sym w:font="Symbol" w:char="F02D"/>
            </w:r>
            <w:r w:rsidRPr="00A70D15">
              <w:rPr>
                <w:rFonts w:ascii="Times New Roman" w:hAnsi="Times New Roman"/>
                <w:bCs/>
                <w:iCs/>
                <w:lang w:val="lt-LT"/>
              </w:rPr>
              <w:t> 4 </w:t>
            </w:r>
            <w:r w:rsidRPr="00A70D15">
              <w:rPr>
                <w:rFonts w:ascii="Times New Roman" w:hAnsi="Times New Roman"/>
                <w:bCs/>
                <w:iCs/>
                <w:lang w:val="lt-LT"/>
              </w:rPr>
              <w:sym w:font="Symbol" w:char="F025"/>
            </w:r>
            <w:r w:rsidRPr="00A70D15">
              <w:rPr>
                <w:rFonts w:ascii="Times New Roman" w:hAnsi="Times New Roman"/>
                <w:bCs/>
                <w:iCs/>
                <w:lang w:val="lt-LT"/>
              </w:rPr>
              <w:t>)</w:t>
            </w:r>
          </w:p>
          <w:p w14:paraId="0C39F469" w14:textId="77777777" w:rsidR="00584216" w:rsidRPr="00A70D15" w:rsidRDefault="001516E7" w:rsidP="001516E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Disgeuzija (sunki </w:t>
            </w:r>
            <w:r w:rsidRPr="00A70D15">
              <w:rPr>
                <w:rFonts w:ascii="Times New Roman" w:hAnsi="Times New Roman"/>
                <w:bCs/>
                <w:iCs/>
                <w:lang w:val="lt-LT"/>
              </w:rPr>
              <w:sym w:font="Symbol" w:char="F02D"/>
            </w:r>
            <w:r w:rsidRPr="00A70D15">
              <w:rPr>
                <w:rFonts w:ascii="Times New Roman" w:hAnsi="Times New Roman"/>
                <w:bCs/>
                <w:iCs/>
                <w:lang w:val="lt-LT"/>
              </w:rPr>
              <w:t xml:space="preserve"> 0,07 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266207A2" w14:textId="77777777" w:rsidR="00584216" w:rsidRPr="00F102A2" w:rsidRDefault="00584216">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19CBA121" w14:textId="77777777" w:rsidR="00584216" w:rsidRPr="00A70D15" w:rsidRDefault="00584216">
            <w:pPr>
              <w:tabs>
                <w:tab w:val="left" w:pos="567"/>
              </w:tabs>
              <w:spacing w:after="0" w:line="240" w:lineRule="auto"/>
              <w:rPr>
                <w:rFonts w:ascii="Times New Roman" w:hAnsi="Times New Roman"/>
                <w:bCs/>
                <w:iCs/>
                <w:lang w:val="lt-LT"/>
              </w:rPr>
            </w:pPr>
          </w:p>
        </w:tc>
      </w:tr>
      <w:tr w:rsidR="00E91109" w:rsidRPr="00A70D15" w14:paraId="20C3867F"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45C6B543"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sutrikimai</w:t>
            </w:r>
          </w:p>
        </w:tc>
        <w:tc>
          <w:tcPr>
            <w:tcW w:w="2321" w:type="dxa"/>
            <w:tcBorders>
              <w:top w:val="single" w:sz="4" w:space="0" w:color="auto"/>
              <w:left w:val="single" w:sz="4" w:space="0" w:color="auto"/>
              <w:bottom w:val="single" w:sz="4" w:space="0" w:color="auto"/>
              <w:right w:val="single" w:sz="4" w:space="0" w:color="auto"/>
            </w:tcBorders>
          </w:tcPr>
          <w:p w14:paraId="7324B177" w14:textId="77777777" w:rsidR="00E91109" w:rsidRPr="00F102A2" w:rsidRDefault="00E91109">
            <w:pPr>
              <w:tabs>
                <w:tab w:val="left" w:pos="567"/>
              </w:tabs>
              <w:spacing w:after="0" w:line="240" w:lineRule="auto"/>
              <w:rPr>
                <w:rFonts w:ascii="Times New Roman" w:hAnsi="Times New Roman"/>
                <w:b/>
                <w:bCs/>
                <w:iCs/>
                <w:lang w:val="lt-LT"/>
              </w:rPr>
            </w:pPr>
          </w:p>
        </w:tc>
        <w:tc>
          <w:tcPr>
            <w:tcW w:w="2322" w:type="dxa"/>
            <w:tcBorders>
              <w:top w:val="single" w:sz="4" w:space="0" w:color="auto"/>
              <w:left w:val="single" w:sz="4" w:space="0" w:color="auto"/>
              <w:bottom w:val="single" w:sz="4" w:space="0" w:color="auto"/>
              <w:right w:val="single" w:sz="4" w:space="0" w:color="auto"/>
            </w:tcBorders>
            <w:hideMark/>
          </w:tcPr>
          <w:p w14:paraId="61B9122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Aritmija (L 3/4</w:t>
            </w:r>
            <w:r w:rsidR="00144815" w:rsidRPr="00A70D15">
              <w:rPr>
                <w:rFonts w:ascii="Times New Roman" w:hAnsi="Times New Roman"/>
                <w:bCs/>
                <w:iCs/>
                <w:lang w:val="lt-LT"/>
              </w:rPr>
              <w:t> </w:t>
            </w:r>
            <w:r w:rsidRPr="00A70D15">
              <w:rPr>
                <w:rFonts w:ascii="Times New Roman" w:hAnsi="Times New Roman"/>
                <w:bCs/>
                <w:iCs/>
                <w:lang w:val="lt-LT"/>
              </w:rPr>
              <w:sym w:font="Symbol" w:char="F02D"/>
            </w:r>
            <w:r w:rsidR="00144815" w:rsidRPr="00A70D15">
              <w:rPr>
                <w:rFonts w:ascii="Times New Roman" w:hAnsi="Times New Roman"/>
                <w:bCs/>
                <w:iCs/>
                <w:lang w:val="lt-LT"/>
              </w:rPr>
              <w:t> </w:t>
            </w:r>
            <w:r w:rsidRPr="00A70D15">
              <w:rPr>
                <w:rFonts w:ascii="Times New Roman" w:hAnsi="Times New Roman"/>
                <w:bCs/>
                <w:iCs/>
                <w:lang w:val="lt-LT"/>
              </w:rPr>
              <w:t>0,7</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hideMark/>
          </w:tcPr>
          <w:p w14:paraId="13FB0A36"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Širdies nepakankamumas</w:t>
            </w:r>
          </w:p>
        </w:tc>
      </w:tr>
      <w:tr w:rsidR="00AB7035" w:rsidRPr="00A70D15" w14:paraId="2264854F" w14:textId="77777777" w:rsidTr="00507AC5">
        <w:tc>
          <w:tcPr>
            <w:tcW w:w="2321" w:type="dxa"/>
            <w:tcBorders>
              <w:top w:val="single" w:sz="4" w:space="0" w:color="auto"/>
              <w:left w:val="single" w:sz="4" w:space="0" w:color="auto"/>
              <w:bottom w:val="single" w:sz="4" w:space="0" w:color="auto"/>
              <w:right w:val="single" w:sz="4" w:space="0" w:color="auto"/>
            </w:tcBorders>
          </w:tcPr>
          <w:p w14:paraId="080B778E" w14:textId="77777777" w:rsidR="00AB7035" w:rsidRPr="00A70D1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Kraujagyslių sutrikimai</w:t>
            </w:r>
          </w:p>
        </w:tc>
        <w:tc>
          <w:tcPr>
            <w:tcW w:w="2321" w:type="dxa"/>
            <w:tcBorders>
              <w:top w:val="single" w:sz="4" w:space="0" w:color="auto"/>
              <w:left w:val="single" w:sz="4" w:space="0" w:color="auto"/>
              <w:bottom w:val="single" w:sz="4" w:space="0" w:color="auto"/>
              <w:right w:val="single" w:sz="4" w:space="0" w:color="auto"/>
            </w:tcBorders>
          </w:tcPr>
          <w:p w14:paraId="3AF625A7" w14:textId="77777777" w:rsidR="00AB7035" w:rsidRPr="00F102A2" w:rsidRDefault="00AB7035">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100F51CF" w14:textId="77777777" w:rsidR="001516E7" w:rsidRPr="00A70D15" w:rsidRDefault="001516E7" w:rsidP="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Hipotenzija</w:t>
            </w:r>
          </w:p>
          <w:p w14:paraId="36C23962" w14:textId="77777777" w:rsidR="001516E7" w:rsidRPr="00A70D15" w:rsidRDefault="001516E7" w:rsidP="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Arterinė hipertenzija</w:t>
            </w:r>
          </w:p>
          <w:p w14:paraId="54202D82" w14:textId="77777777" w:rsidR="00AB7035" w:rsidRPr="00A70D15" w:rsidRDefault="001516E7" w:rsidP="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Hemoragija</w:t>
            </w:r>
          </w:p>
        </w:tc>
        <w:tc>
          <w:tcPr>
            <w:tcW w:w="2322" w:type="dxa"/>
            <w:tcBorders>
              <w:top w:val="single" w:sz="4" w:space="0" w:color="auto"/>
              <w:left w:val="single" w:sz="4" w:space="0" w:color="auto"/>
              <w:bottom w:val="single" w:sz="4" w:space="0" w:color="auto"/>
              <w:right w:val="single" w:sz="4" w:space="0" w:color="auto"/>
            </w:tcBorders>
          </w:tcPr>
          <w:p w14:paraId="717EA3F3" w14:textId="77777777" w:rsidR="00AB7035" w:rsidRPr="00A70D15" w:rsidRDefault="00AB7035">
            <w:pPr>
              <w:tabs>
                <w:tab w:val="left" w:pos="567"/>
              </w:tabs>
              <w:spacing w:after="0" w:line="240" w:lineRule="auto"/>
              <w:rPr>
                <w:rFonts w:ascii="Times New Roman" w:hAnsi="Times New Roman"/>
                <w:bCs/>
                <w:iCs/>
                <w:lang w:val="lt-LT"/>
              </w:rPr>
            </w:pPr>
          </w:p>
        </w:tc>
      </w:tr>
      <w:tr w:rsidR="00E91109" w:rsidRPr="00A70D15" w14:paraId="48245A6C"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055AEE10" w14:textId="77777777" w:rsidR="00E91109" w:rsidRPr="00F102A2"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Kvėpavimo sistemos, krūtinės ląstos ir </w:t>
            </w:r>
            <w:r w:rsidRPr="00F102A2">
              <w:rPr>
                <w:rFonts w:ascii="Times New Roman" w:hAnsi="Times New Roman"/>
                <w:bCs/>
                <w:iCs/>
                <w:lang w:val="lt-LT"/>
              </w:rPr>
              <w:t>tarpuplaučio sutrikimai</w:t>
            </w:r>
          </w:p>
        </w:tc>
        <w:tc>
          <w:tcPr>
            <w:tcW w:w="2321" w:type="dxa"/>
            <w:tcBorders>
              <w:top w:val="single" w:sz="4" w:space="0" w:color="auto"/>
              <w:left w:val="single" w:sz="4" w:space="0" w:color="auto"/>
              <w:bottom w:val="single" w:sz="4" w:space="0" w:color="auto"/>
              <w:right w:val="single" w:sz="4" w:space="0" w:color="auto"/>
            </w:tcBorders>
            <w:hideMark/>
          </w:tcPr>
          <w:p w14:paraId="0C6B7E6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Dispnėja (sunki </w:t>
            </w:r>
            <w:r w:rsidRPr="00A70D15">
              <w:rPr>
                <w:rFonts w:ascii="Times New Roman" w:hAnsi="Times New Roman"/>
                <w:bCs/>
                <w:iCs/>
                <w:lang w:val="lt-LT"/>
              </w:rPr>
              <w:sym w:font="Symbol" w:char="F02D"/>
            </w:r>
            <w:r w:rsidRPr="00A70D15">
              <w:rPr>
                <w:rFonts w:ascii="Times New Roman" w:hAnsi="Times New Roman"/>
                <w:bCs/>
                <w:iCs/>
                <w:lang w:val="lt-LT"/>
              </w:rPr>
              <w:t xml:space="preserve"> 2,7</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12DE18A8" w14:textId="77777777" w:rsidR="00E91109" w:rsidRPr="00F102A2" w:rsidRDefault="00E91109">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6D649E93"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476F9534"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35ADC62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Virškinimo trakto sutrikimai</w:t>
            </w:r>
          </w:p>
        </w:tc>
        <w:tc>
          <w:tcPr>
            <w:tcW w:w="2321" w:type="dxa"/>
            <w:tcBorders>
              <w:top w:val="single" w:sz="4" w:space="0" w:color="auto"/>
              <w:left w:val="single" w:sz="4" w:space="0" w:color="auto"/>
              <w:bottom w:val="single" w:sz="4" w:space="0" w:color="auto"/>
              <w:right w:val="single" w:sz="4" w:space="0" w:color="auto"/>
            </w:tcBorders>
            <w:hideMark/>
          </w:tcPr>
          <w:p w14:paraId="6698066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Stomatitas (L 3/4</w:t>
            </w:r>
            <w:r w:rsidR="00144815" w:rsidRPr="00F102A2">
              <w:rPr>
                <w:rFonts w:ascii="Times New Roman" w:hAnsi="Times New Roman"/>
                <w:bCs/>
                <w:iCs/>
                <w:lang w:val="lt-LT"/>
              </w:rPr>
              <w:t> </w:t>
            </w:r>
            <w:r w:rsidRPr="00A70D15">
              <w:rPr>
                <w:rFonts w:ascii="Times New Roman" w:hAnsi="Times New Roman"/>
                <w:bCs/>
                <w:iCs/>
                <w:lang w:val="lt-LT"/>
              </w:rPr>
              <w:sym w:font="Symbol" w:char="F02D"/>
            </w:r>
            <w:r w:rsidR="00144815" w:rsidRPr="00A70D15">
              <w:rPr>
                <w:rFonts w:ascii="Times New Roman" w:hAnsi="Times New Roman"/>
                <w:bCs/>
                <w:iCs/>
                <w:lang w:val="lt-LT"/>
              </w:rPr>
              <w:t> </w:t>
            </w:r>
            <w:r w:rsidRPr="00A70D15">
              <w:rPr>
                <w:rFonts w:ascii="Times New Roman" w:hAnsi="Times New Roman"/>
                <w:bCs/>
                <w:iCs/>
                <w:lang w:val="lt-LT"/>
              </w:rPr>
              <w:t>5,3</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713BAD9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Viduriavimas (L 3/4</w:t>
            </w:r>
            <w:r w:rsidR="00144815" w:rsidRPr="00F102A2">
              <w:rPr>
                <w:rFonts w:ascii="Times New Roman" w:hAnsi="Times New Roman"/>
                <w:bCs/>
                <w:iCs/>
                <w:lang w:val="lt-LT"/>
              </w:rPr>
              <w:t> </w:t>
            </w:r>
            <w:r w:rsidRPr="00A70D15">
              <w:rPr>
                <w:rFonts w:ascii="Times New Roman" w:hAnsi="Times New Roman"/>
                <w:bCs/>
                <w:iCs/>
                <w:lang w:val="lt-LT"/>
              </w:rPr>
              <w:sym w:font="Symbol" w:char="F02D"/>
            </w:r>
            <w:r w:rsidR="00144815" w:rsidRPr="00A70D15">
              <w:rPr>
                <w:rFonts w:ascii="Times New Roman" w:hAnsi="Times New Roman"/>
                <w:bCs/>
                <w:iCs/>
                <w:lang w:val="lt-LT"/>
              </w:rPr>
              <w:t> </w:t>
            </w:r>
            <w:r w:rsidRPr="00A70D15">
              <w:rPr>
                <w:rFonts w:ascii="Times New Roman" w:hAnsi="Times New Roman"/>
                <w:bCs/>
                <w:iCs/>
                <w:lang w:val="lt-LT"/>
              </w:rPr>
              <w:t>4</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198018F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Pykinimas (L 3/4</w:t>
            </w:r>
            <w:r w:rsidR="00144815" w:rsidRPr="00F102A2">
              <w:rPr>
                <w:rFonts w:ascii="Times New Roman" w:hAnsi="Times New Roman"/>
                <w:bCs/>
                <w:iCs/>
                <w:lang w:val="lt-LT"/>
              </w:rPr>
              <w:t> </w:t>
            </w:r>
            <w:r w:rsidRPr="00A70D15">
              <w:rPr>
                <w:rFonts w:ascii="Times New Roman" w:hAnsi="Times New Roman"/>
                <w:bCs/>
                <w:iCs/>
                <w:lang w:val="lt-LT"/>
              </w:rPr>
              <w:sym w:font="Symbol" w:char="F02D"/>
            </w:r>
            <w:r w:rsidR="00144815" w:rsidRPr="00A70D15">
              <w:rPr>
                <w:rFonts w:ascii="Times New Roman" w:hAnsi="Times New Roman"/>
                <w:bCs/>
                <w:iCs/>
                <w:lang w:val="lt-LT"/>
              </w:rPr>
              <w:t> </w:t>
            </w:r>
            <w:r w:rsidRPr="00A70D15">
              <w:rPr>
                <w:rFonts w:ascii="Times New Roman" w:hAnsi="Times New Roman"/>
                <w:bCs/>
                <w:iCs/>
                <w:lang w:val="lt-LT"/>
              </w:rPr>
              <w:t>4</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24B30D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Vėmimas (L 3/4</w:t>
            </w:r>
            <w:r w:rsidR="00144815" w:rsidRPr="00A70D15">
              <w:rPr>
                <w:rFonts w:ascii="Times New Roman" w:hAnsi="Times New Roman"/>
                <w:bCs/>
                <w:iCs/>
                <w:lang w:val="lt-LT"/>
              </w:rPr>
              <w:t> </w:t>
            </w:r>
            <w:r w:rsidRPr="00A70D15">
              <w:rPr>
                <w:rFonts w:ascii="Times New Roman" w:hAnsi="Times New Roman"/>
                <w:bCs/>
                <w:iCs/>
                <w:lang w:val="lt-LT"/>
              </w:rPr>
              <w:sym w:font="Symbol" w:char="F02D"/>
            </w:r>
            <w:r w:rsidR="00144815" w:rsidRPr="00A70D15">
              <w:rPr>
                <w:rFonts w:ascii="Times New Roman" w:hAnsi="Times New Roman"/>
                <w:bCs/>
                <w:iCs/>
                <w:lang w:val="lt-LT"/>
              </w:rPr>
              <w:t> </w:t>
            </w:r>
            <w:r w:rsidRPr="00A70D15">
              <w:rPr>
                <w:rFonts w:ascii="Times New Roman" w:hAnsi="Times New Roman"/>
                <w:bCs/>
                <w:iCs/>
                <w:lang w:val="lt-LT"/>
              </w:rPr>
              <w:t>3</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hideMark/>
          </w:tcPr>
          <w:p w14:paraId="799CC7BF"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Vidurių užkietėjimas (sunkus </w:t>
            </w:r>
            <w:r w:rsidRPr="00A70D15">
              <w:rPr>
                <w:rFonts w:ascii="Times New Roman" w:hAnsi="Times New Roman"/>
                <w:bCs/>
                <w:iCs/>
                <w:lang w:val="lt-LT"/>
              </w:rPr>
              <w:sym w:font="Symbol" w:char="F02D"/>
            </w:r>
            <w:r w:rsidRPr="00A70D15">
              <w:rPr>
                <w:rFonts w:ascii="Times New Roman" w:hAnsi="Times New Roman"/>
                <w:bCs/>
                <w:iCs/>
                <w:lang w:val="lt-LT"/>
              </w:rPr>
              <w:t xml:space="preserve"> 0,2</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EA7D3F7"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Pilvo skausmas (stiprus </w:t>
            </w:r>
            <w:r w:rsidRPr="00A70D15">
              <w:rPr>
                <w:rFonts w:ascii="Times New Roman" w:hAnsi="Times New Roman"/>
                <w:bCs/>
                <w:iCs/>
                <w:lang w:val="lt-LT"/>
              </w:rPr>
              <w:sym w:font="Symbol" w:char="F02D"/>
            </w:r>
            <w:r w:rsidRPr="00A70D15">
              <w:rPr>
                <w:rFonts w:ascii="Times New Roman" w:hAnsi="Times New Roman"/>
                <w:bCs/>
                <w:iCs/>
                <w:lang w:val="lt-LT"/>
              </w:rPr>
              <w:t xml:space="preserve"> 1</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77B5BA8"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Virš</w:t>
            </w:r>
            <w:r w:rsidRPr="00A70D15">
              <w:rPr>
                <w:rFonts w:ascii="Times New Roman" w:hAnsi="Times New Roman"/>
                <w:bCs/>
                <w:iCs/>
                <w:lang w:val="lt-LT"/>
              </w:rPr>
              <w:t xml:space="preserve">kinimo trakto hemoragija (sunki </w:t>
            </w:r>
            <w:r w:rsidRPr="00A70D15">
              <w:rPr>
                <w:rFonts w:ascii="Times New Roman" w:hAnsi="Times New Roman"/>
                <w:bCs/>
                <w:iCs/>
                <w:lang w:val="lt-LT"/>
              </w:rPr>
              <w:sym w:font="Symbol" w:char="F02D"/>
            </w:r>
            <w:r w:rsidRPr="00A70D15">
              <w:rPr>
                <w:rFonts w:ascii="Times New Roman" w:hAnsi="Times New Roman"/>
                <w:bCs/>
                <w:iCs/>
                <w:lang w:val="lt-LT"/>
              </w:rPr>
              <w:t xml:space="preserve"> 0,3</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hideMark/>
          </w:tcPr>
          <w:p w14:paraId="32782D53"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Ezofagitas (sunkus </w:t>
            </w:r>
            <w:r w:rsidRPr="00A70D15">
              <w:rPr>
                <w:rFonts w:ascii="Times New Roman" w:hAnsi="Times New Roman"/>
                <w:bCs/>
                <w:iCs/>
                <w:lang w:val="lt-LT"/>
              </w:rPr>
              <w:sym w:font="Symbol" w:char="F02D"/>
            </w:r>
            <w:r w:rsidRPr="00A70D15">
              <w:rPr>
                <w:rFonts w:ascii="Times New Roman" w:hAnsi="Times New Roman"/>
                <w:bCs/>
                <w:iCs/>
                <w:lang w:val="lt-LT"/>
              </w:rPr>
              <w:t xml:space="preserve"> 0,4</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8B4825" w14:paraId="6320A464"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1EBBD3B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ir poodinio audinio sutrikimai</w:t>
            </w:r>
          </w:p>
        </w:tc>
        <w:tc>
          <w:tcPr>
            <w:tcW w:w="2321" w:type="dxa"/>
            <w:tcBorders>
              <w:top w:val="single" w:sz="4" w:space="0" w:color="auto"/>
              <w:left w:val="single" w:sz="4" w:space="0" w:color="auto"/>
              <w:bottom w:val="single" w:sz="4" w:space="0" w:color="auto"/>
              <w:right w:val="single" w:sz="4" w:space="0" w:color="auto"/>
            </w:tcBorders>
            <w:hideMark/>
          </w:tcPr>
          <w:p w14:paraId="26B6F06C"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Alopecija</w:t>
            </w:r>
          </w:p>
          <w:p w14:paraId="5332354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reakcija (L 3/4</w:t>
            </w:r>
            <w:r w:rsidR="00144815" w:rsidRPr="00A70D15">
              <w:rPr>
                <w:rFonts w:ascii="Times New Roman" w:hAnsi="Times New Roman"/>
                <w:bCs/>
                <w:iCs/>
                <w:lang w:val="lt-LT"/>
              </w:rPr>
              <w:t> </w:t>
            </w:r>
            <w:r w:rsidRPr="00A70D15">
              <w:rPr>
                <w:rFonts w:ascii="Times New Roman" w:hAnsi="Times New Roman"/>
                <w:bCs/>
                <w:iCs/>
                <w:lang w:val="lt-LT"/>
              </w:rPr>
              <w:sym w:font="Symbol" w:char="F02D"/>
            </w:r>
            <w:r w:rsidR="00144815" w:rsidRPr="00A70D15">
              <w:rPr>
                <w:rFonts w:ascii="Times New Roman" w:hAnsi="Times New Roman"/>
                <w:bCs/>
                <w:iCs/>
                <w:lang w:val="lt-LT"/>
              </w:rPr>
              <w:t> </w:t>
            </w:r>
            <w:r w:rsidRPr="00A70D15">
              <w:rPr>
                <w:rFonts w:ascii="Times New Roman" w:hAnsi="Times New Roman"/>
                <w:bCs/>
                <w:iCs/>
                <w:lang w:val="lt-LT"/>
              </w:rPr>
              <w:t>5,9</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4831C62B"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Nagų sutrikimas (sunkus </w:t>
            </w:r>
            <w:r w:rsidRPr="00A70D15">
              <w:rPr>
                <w:rFonts w:ascii="Times New Roman" w:hAnsi="Times New Roman"/>
                <w:bCs/>
                <w:iCs/>
                <w:lang w:val="lt-LT"/>
              </w:rPr>
              <w:sym w:font="Symbol" w:char="F02D"/>
            </w:r>
            <w:r w:rsidRPr="00A70D15">
              <w:rPr>
                <w:rFonts w:ascii="Times New Roman" w:hAnsi="Times New Roman"/>
                <w:bCs/>
                <w:iCs/>
                <w:lang w:val="lt-LT"/>
              </w:rPr>
              <w:t xml:space="preserve"> 2,6</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388C4B5E" w14:textId="77777777" w:rsidR="00E91109" w:rsidRPr="00F102A2" w:rsidRDefault="00E91109">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793436A1"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545B927D"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764F6B5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Skeleto, raumenų ir jungiamojo audinio sutrikimai</w:t>
            </w:r>
          </w:p>
        </w:tc>
        <w:tc>
          <w:tcPr>
            <w:tcW w:w="2321" w:type="dxa"/>
            <w:tcBorders>
              <w:top w:val="single" w:sz="4" w:space="0" w:color="auto"/>
              <w:left w:val="single" w:sz="4" w:space="0" w:color="auto"/>
              <w:bottom w:val="single" w:sz="4" w:space="0" w:color="auto"/>
              <w:right w:val="single" w:sz="4" w:space="0" w:color="auto"/>
            </w:tcBorders>
            <w:hideMark/>
          </w:tcPr>
          <w:p w14:paraId="5FD6C33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Mialgija (sunki </w:t>
            </w:r>
            <w:r w:rsidRPr="00A70D15">
              <w:rPr>
                <w:rFonts w:ascii="Times New Roman" w:hAnsi="Times New Roman"/>
                <w:bCs/>
                <w:iCs/>
                <w:lang w:val="lt-LT"/>
              </w:rPr>
              <w:sym w:font="Symbol" w:char="F02D"/>
            </w:r>
            <w:r w:rsidRPr="00A70D15">
              <w:rPr>
                <w:rFonts w:ascii="Times New Roman" w:hAnsi="Times New Roman"/>
                <w:bCs/>
                <w:iCs/>
                <w:lang w:val="lt-LT"/>
              </w:rPr>
              <w:t xml:space="preserve"> 1,4</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hideMark/>
          </w:tcPr>
          <w:p w14:paraId="4D0C4609"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Artralgija</w:t>
            </w:r>
          </w:p>
        </w:tc>
        <w:tc>
          <w:tcPr>
            <w:tcW w:w="2322" w:type="dxa"/>
            <w:tcBorders>
              <w:top w:val="single" w:sz="4" w:space="0" w:color="auto"/>
              <w:left w:val="single" w:sz="4" w:space="0" w:color="auto"/>
              <w:bottom w:val="single" w:sz="4" w:space="0" w:color="auto"/>
              <w:right w:val="single" w:sz="4" w:space="0" w:color="auto"/>
            </w:tcBorders>
          </w:tcPr>
          <w:p w14:paraId="6AE7A96C"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8B4825" w14:paraId="2BB85EEF"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580FA1C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Bendrieji sutrikimai ir vartojimo vietos pažeidimai</w:t>
            </w:r>
          </w:p>
        </w:tc>
        <w:tc>
          <w:tcPr>
            <w:tcW w:w="2321" w:type="dxa"/>
            <w:tcBorders>
              <w:top w:val="single" w:sz="4" w:space="0" w:color="auto"/>
              <w:left w:val="single" w:sz="4" w:space="0" w:color="auto"/>
              <w:bottom w:val="single" w:sz="4" w:space="0" w:color="auto"/>
              <w:right w:val="single" w:sz="4" w:space="0" w:color="auto"/>
            </w:tcBorders>
            <w:hideMark/>
          </w:tcPr>
          <w:p w14:paraId="6ABEE786"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Skysčio susilaikymas (sunkus </w:t>
            </w:r>
            <w:r w:rsidRPr="00A70D15">
              <w:rPr>
                <w:rFonts w:ascii="Times New Roman" w:hAnsi="Times New Roman"/>
                <w:bCs/>
                <w:iCs/>
                <w:lang w:val="lt-LT"/>
              </w:rPr>
              <w:sym w:font="Symbol" w:char="F02D"/>
            </w:r>
            <w:r w:rsidRPr="00A70D15">
              <w:rPr>
                <w:rFonts w:ascii="Times New Roman" w:hAnsi="Times New Roman"/>
                <w:bCs/>
                <w:iCs/>
                <w:lang w:val="lt-LT"/>
              </w:rPr>
              <w:t xml:space="preserve"> 6,5</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38C4E668"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Astenija (sunki </w:t>
            </w:r>
            <w:r w:rsidRPr="00A70D15">
              <w:rPr>
                <w:rFonts w:ascii="Times New Roman" w:hAnsi="Times New Roman"/>
                <w:bCs/>
                <w:iCs/>
                <w:lang w:val="lt-LT"/>
              </w:rPr>
              <w:sym w:font="Symbol" w:char="F02D"/>
            </w:r>
            <w:r w:rsidRPr="00A70D15">
              <w:rPr>
                <w:rFonts w:ascii="Times New Roman" w:hAnsi="Times New Roman"/>
                <w:bCs/>
                <w:iCs/>
                <w:lang w:val="lt-LT"/>
              </w:rPr>
              <w:t xml:space="preserve"> 11,2</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74C7FEBE"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Skausmas</w:t>
            </w:r>
          </w:p>
        </w:tc>
        <w:tc>
          <w:tcPr>
            <w:tcW w:w="2322" w:type="dxa"/>
            <w:tcBorders>
              <w:top w:val="single" w:sz="4" w:space="0" w:color="auto"/>
              <w:left w:val="single" w:sz="4" w:space="0" w:color="auto"/>
              <w:bottom w:val="single" w:sz="4" w:space="0" w:color="auto"/>
              <w:right w:val="single" w:sz="4" w:space="0" w:color="auto"/>
            </w:tcBorders>
            <w:hideMark/>
          </w:tcPr>
          <w:p w14:paraId="3784AC7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Infuzijos vietos reakcija</w:t>
            </w:r>
          </w:p>
          <w:p w14:paraId="77DA462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Neširdinis krūtinės skausmas (stiprus </w:t>
            </w:r>
            <w:r w:rsidRPr="00A70D15">
              <w:rPr>
                <w:rFonts w:ascii="Times New Roman" w:hAnsi="Times New Roman"/>
                <w:bCs/>
                <w:iCs/>
                <w:lang w:val="lt-LT"/>
              </w:rPr>
              <w:sym w:font="Symbol" w:char="F02D"/>
            </w:r>
            <w:r w:rsidRPr="00A70D15">
              <w:rPr>
                <w:rFonts w:ascii="Times New Roman" w:hAnsi="Times New Roman"/>
                <w:bCs/>
                <w:iCs/>
                <w:lang w:val="lt-LT"/>
              </w:rPr>
              <w:t xml:space="preserve"> 0,4</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0BC1FA9F" w14:textId="77777777" w:rsidR="00E91109" w:rsidRPr="00F102A2" w:rsidRDefault="00E91109">
            <w:pPr>
              <w:tabs>
                <w:tab w:val="left" w:pos="567"/>
              </w:tabs>
              <w:spacing w:after="0" w:line="240" w:lineRule="auto"/>
              <w:rPr>
                <w:rFonts w:ascii="Times New Roman" w:hAnsi="Times New Roman"/>
                <w:bCs/>
                <w:iCs/>
                <w:lang w:val="lt-LT"/>
              </w:rPr>
            </w:pPr>
          </w:p>
        </w:tc>
      </w:tr>
      <w:tr w:rsidR="00AB7035" w:rsidRPr="008B4825" w:rsidDel="00AB7035" w14:paraId="799C6833" w14:textId="77777777" w:rsidTr="00507AC5">
        <w:tc>
          <w:tcPr>
            <w:tcW w:w="2321" w:type="dxa"/>
            <w:tcBorders>
              <w:top w:val="single" w:sz="4" w:space="0" w:color="auto"/>
              <w:left w:val="single" w:sz="4" w:space="0" w:color="auto"/>
              <w:bottom w:val="single" w:sz="4" w:space="0" w:color="auto"/>
              <w:right w:val="single" w:sz="4" w:space="0" w:color="auto"/>
            </w:tcBorders>
          </w:tcPr>
          <w:p w14:paraId="5B1EC100" w14:textId="77777777" w:rsidR="00AB7035" w:rsidRPr="00A70D15" w:rsidDel="00AB703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Tyrimai</w:t>
            </w:r>
          </w:p>
        </w:tc>
        <w:tc>
          <w:tcPr>
            <w:tcW w:w="2321" w:type="dxa"/>
            <w:tcBorders>
              <w:top w:val="single" w:sz="4" w:space="0" w:color="auto"/>
              <w:left w:val="single" w:sz="4" w:space="0" w:color="auto"/>
              <w:bottom w:val="single" w:sz="4" w:space="0" w:color="auto"/>
              <w:right w:val="single" w:sz="4" w:space="0" w:color="auto"/>
            </w:tcBorders>
          </w:tcPr>
          <w:p w14:paraId="45DF1675" w14:textId="77777777" w:rsidR="00AB7035" w:rsidRPr="00F102A2" w:rsidDel="00AB7035" w:rsidRDefault="00AB7035">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1A6D7134" w14:textId="77777777" w:rsidR="001516E7" w:rsidRPr="00A70D15" w:rsidRDefault="001516E7" w:rsidP="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L 3/4 bilirubino kiekio kraujyje padidėjimas (&lt; 5 </w:t>
            </w:r>
            <w:r w:rsidRPr="00A70D15">
              <w:rPr>
                <w:rFonts w:ascii="Times New Roman" w:hAnsi="Times New Roman"/>
                <w:bCs/>
                <w:iCs/>
                <w:lang w:val="lt-LT"/>
              </w:rPr>
              <w:sym w:font="Symbol" w:char="F025"/>
            </w:r>
            <w:r w:rsidRPr="00A70D15">
              <w:rPr>
                <w:rFonts w:ascii="Times New Roman" w:hAnsi="Times New Roman"/>
                <w:bCs/>
                <w:iCs/>
                <w:lang w:val="lt-LT"/>
              </w:rPr>
              <w:t>)</w:t>
            </w:r>
          </w:p>
          <w:p w14:paraId="739CA48A" w14:textId="77777777" w:rsidR="001516E7" w:rsidRPr="00A70D15" w:rsidRDefault="001516E7" w:rsidP="001516E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L 3/4 šarminės fosfatazės aktyvumo padidėjimas (&lt; 4 </w:t>
            </w:r>
            <w:r w:rsidRPr="00A70D15">
              <w:rPr>
                <w:rFonts w:ascii="Times New Roman" w:hAnsi="Times New Roman"/>
                <w:bCs/>
                <w:iCs/>
                <w:lang w:val="lt-LT"/>
              </w:rPr>
              <w:sym w:font="Symbol" w:char="F025"/>
            </w:r>
            <w:r w:rsidRPr="00A70D15">
              <w:rPr>
                <w:rFonts w:ascii="Times New Roman" w:hAnsi="Times New Roman"/>
                <w:bCs/>
                <w:iCs/>
                <w:lang w:val="lt-LT"/>
              </w:rPr>
              <w:t>)</w:t>
            </w:r>
          </w:p>
          <w:p w14:paraId="5B613B5E" w14:textId="77777777" w:rsidR="001516E7" w:rsidRPr="00A70D15" w:rsidRDefault="001516E7" w:rsidP="001516E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L ¾ AST aktyvumo padidėjimas (&lt; 3 </w:t>
            </w:r>
            <w:r w:rsidRPr="00A70D15">
              <w:rPr>
                <w:rFonts w:ascii="Times New Roman" w:hAnsi="Times New Roman"/>
                <w:bCs/>
                <w:iCs/>
                <w:lang w:val="lt-LT"/>
              </w:rPr>
              <w:sym w:font="Symbol" w:char="F025"/>
            </w:r>
            <w:r w:rsidRPr="00A70D15">
              <w:rPr>
                <w:rFonts w:ascii="Times New Roman" w:hAnsi="Times New Roman"/>
                <w:bCs/>
                <w:iCs/>
                <w:lang w:val="lt-LT"/>
              </w:rPr>
              <w:t>)</w:t>
            </w:r>
          </w:p>
          <w:p w14:paraId="3C2F5B17" w14:textId="77777777" w:rsidR="00AB7035" w:rsidRPr="00A70D15" w:rsidDel="00AB7035" w:rsidRDefault="001516E7" w:rsidP="001516E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L ¾ ALT aktyvumo padidėjimas (&lt; 2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7FC6684E" w14:textId="77777777" w:rsidR="00AB7035" w:rsidRPr="00F102A2" w:rsidDel="00AB7035" w:rsidRDefault="00AB7035">
            <w:pPr>
              <w:tabs>
                <w:tab w:val="left" w:pos="567"/>
              </w:tabs>
              <w:spacing w:after="0" w:line="240" w:lineRule="auto"/>
              <w:rPr>
                <w:rFonts w:ascii="Times New Roman" w:hAnsi="Times New Roman"/>
                <w:bCs/>
                <w:iCs/>
                <w:lang w:val="lt-LT"/>
              </w:rPr>
            </w:pPr>
          </w:p>
        </w:tc>
      </w:tr>
    </w:tbl>
    <w:p w14:paraId="00567414" w14:textId="77777777" w:rsidR="00E91109" w:rsidRPr="00A70D15" w:rsidRDefault="00E91109" w:rsidP="00E91109">
      <w:pPr>
        <w:tabs>
          <w:tab w:val="left" w:pos="567"/>
        </w:tabs>
        <w:spacing w:after="0" w:line="240" w:lineRule="auto"/>
        <w:rPr>
          <w:rFonts w:ascii="Times New Roman" w:hAnsi="Times New Roman"/>
          <w:u w:val="single"/>
          <w:lang w:val="lt-LT"/>
        </w:rPr>
      </w:pPr>
      <w:r w:rsidRPr="007D6F06">
        <w:rPr>
          <w:rFonts w:ascii="Times New Roman" w:hAnsi="Times New Roman"/>
          <w:u w:val="single"/>
          <w:lang w:val="lt-LT"/>
        </w:rPr>
        <w:t>Atrinktų nepageidaujamų reakcijų, pasireiškusių taikant krūties vėžio monoterapiją 100 mg/m</w:t>
      </w:r>
      <w:r w:rsidRPr="007D6F06">
        <w:rPr>
          <w:rFonts w:ascii="Times New Roman" w:hAnsi="Times New Roman"/>
          <w:u w:val="single"/>
          <w:vertAlign w:val="superscript"/>
          <w:lang w:val="lt-LT"/>
        </w:rPr>
        <w:t>2</w:t>
      </w:r>
      <w:r w:rsidRPr="007D6F06">
        <w:rPr>
          <w:rFonts w:ascii="Times New Roman" w:hAnsi="Times New Roman"/>
          <w:u w:val="single"/>
          <w:lang w:val="lt-LT"/>
        </w:rPr>
        <w:t xml:space="preserve"> kūno paviršiaus docetakselio doze, apibūdinimas</w:t>
      </w:r>
    </w:p>
    <w:p w14:paraId="0FAFC702" w14:textId="77777777" w:rsidR="00E91109" w:rsidRPr="00A70D15" w:rsidRDefault="00E91109" w:rsidP="00E91109">
      <w:pPr>
        <w:tabs>
          <w:tab w:val="left" w:pos="567"/>
        </w:tabs>
        <w:spacing w:after="0" w:line="240" w:lineRule="auto"/>
        <w:rPr>
          <w:rFonts w:ascii="Times New Roman" w:hAnsi="Times New Roman"/>
          <w:b/>
          <w:bCs/>
          <w:iCs/>
          <w:lang w:val="lt-LT"/>
        </w:rPr>
      </w:pPr>
    </w:p>
    <w:p w14:paraId="657263DA" w14:textId="77777777" w:rsidR="00E91109" w:rsidRPr="00A70D15" w:rsidRDefault="00E91109" w:rsidP="00E91109">
      <w:pPr>
        <w:tabs>
          <w:tab w:val="left" w:pos="567"/>
        </w:tabs>
        <w:spacing w:after="0" w:line="240" w:lineRule="auto"/>
        <w:rPr>
          <w:rFonts w:ascii="Times New Roman" w:hAnsi="Times New Roman"/>
          <w:bCs/>
          <w:i/>
          <w:iCs/>
          <w:lang w:val="lt-LT"/>
        </w:rPr>
      </w:pPr>
      <w:r w:rsidRPr="00A70D15">
        <w:rPr>
          <w:rFonts w:ascii="Times New Roman" w:hAnsi="Times New Roman"/>
          <w:bCs/>
          <w:i/>
          <w:iCs/>
          <w:lang w:val="lt-LT"/>
        </w:rPr>
        <w:t>Kraujo ir limfinės sistemos sutrikimai</w:t>
      </w:r>
    </w:p>
    <w:p w14:paraId="706D9F61"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Reti: kraujavimo, susijusio su L 3/4</w:t>
      </w:r>
      <w:r w:rsidR="00144815" w:rsidRPr="00A70D15">
        <w:rPr>
          <w:rFonts w:ascii="Times New Roman" w:hAnsi="Times New Roman"/>
          <w:bCs/>
          <w:iCs/>
          <w:lang w:val="lt-LT"/>
        </w:rPr>
        <w:t> </w:t>
      </w:r>
      <w:r w:rsidRPr="00A70D15">
        <w:rPr>
          <w:rFonts w:ascii="Times New Roman" w:hAnsi="Times New Roman"/>
          <w:bCs/>
          <w:iCs/>
          <w:lang w:val="lt-LT"/>
        </w:rPr>
        <w:t>trombocitopenija, epizodai.</w:t>
      </w:r>
    </w:p>
    <w:p w14:paraId="388841F4" w14:textId="77777777" w:rsidR="00E91109" w:rsidRPr="00A70D15" w:rsidRDefault="00E91109" w:rsidP="00E91109">
      <w:pPr>
        <w:tabs>
          <w:tab w:val="left" w:pos="567"/>
        </w:tabs>
        <w:spacing w:after="0" w:line="240" w:lineRule="auto"/>
        <w:rPr>
          <w:rFonts w:ascii="Times New Roman" w:hAnsi="Times New Roman"/>
          <w:bCs/>
          <w:iCs/>
          <w:lang w:val="lt-LT"/>
        </w:rPr>
      </w:pPr>
    </w:p>
    <w:p w14:paraId="5E56EEE7" w14:textId="77777777" w:rsidR="00E91109" w:rsidRPr="00A70D15" w:rsidRDefault="00E91109" w:rsidP="00E91109">
      <w:pPr>
        <w:tabs>
          <w:tab w:val="left" w:pos="567"/>
        </w:tabs>
        <w:spacing w:after="0" w:line="240" w:lineRule="auto"/>
        <w:rPr>
          <w:rFonts w:ascii="Times New Roman" w:hAnsi="Times New Roman"/>
          <w:bCs/>
          <w:i/>
          <w:iCs/>
          <w:lang w:val="lt-LT"/>
        </w:rPr>
      </w:pPr>
      <w:r w:rsidRPr="00A70D15">
        <w:rPr>
          <w:rFonts w:ascii="Times New Roman" w:hAnsi="Times New Roman"/>
          <w:bCs/>
          <w:i/>
          <w:iCs/>
          <w:lang w:val="lt-LT"/>
        </w:rPr>
        <w:t>Nervų sistemos sutrikimai</w:t>
      </w:r>
    </w:p>
    <w:p w14:paraId="4817F5C6" w14:textId="77777777" w:rsidR="00E91109" w:rsidRPr="00F102A2"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Yra duomenų, kad 35,3</w:t>
      </w:r>
      <w:r w:rsidR="00144815"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pacientų, gydomų 100 mg/m</w:t>
      </w:r>
      <w:r w:rsidRPr="00A70D15">
        <w:rPr>
          <w:rFonts w:ascii="Times New Roman" w:hAnsi="Times New Roman"/>
          <w:bCs/>
          <w:iCs/>
          <w:vertAlign w:val="superscript"/>
          <w:lang w:val="lt-LT"/>
        </w:rPr>
        <w:t>2</w:t>
      </w:r>
      <w:r w:rsidRPr="00A70D15">
        <w:rPr>
          <w:rFonts w:ascii="Times New Roman" w:hAnsi="Times New Roman"/>
          <w:bCs/>
          <w:iCs/>
          <w:lang w:val="lt-LT"/>
        </w:rPr>
        <w:t xml:space="preserve"> kūno paviršiaus docetakselio doze, pasireiškė neurotoksinis poveikis, kuris per 3 mėn. išnyko savaime.</w:t>
      </w:r>
    </w:p>
    <w:p w14:paraId="5A3C8F4F" w14:textId="77777777" w:rsidR="00E91109" w:rsidRPr="00A70D15" w:rsidRDefault="00E91109" w:rsidP="00E91109">
      <w:pPr>
        <w:tabs>
          <w:tab w:val="left" w:pos="567"/>
        </w:tabs>
        <w:spacing w:after="0" w:line="240" w:lineRule="auto"/>
        <w:rPr>
          <w:rFonts w:ascii="Times New Roman" w:hAnsi="Times New Roman"/>
          <w:bCs/>
          <w:iCs/>
          <w:lang w:val="lt-LT"/>
        </w:rPr>
      </w:pPr>
    </w:p>
    <w:p w14:paraId="6052B67E" w14:textId="77777777" w:rsidR="00E91109" w:rsidRPr="00A70D15" w:rsidRDefault="00E91109" w:rsidP="00E91109">
      <w:pPr>
        <w:tabs>
          <w:tab w:val="left" w:pos="567"/>
        </w:tabs>
        <w:spacing w:after="0" w:line="240" w:lineRule="auto"/>
        <w:rPr>
          <w:rFonts w:ascii="Times New Roman" w:hAnsi="Times New Roman"/>
          <w:bCs/>
          <w:i/>
          <w:iCs/>
          <w:lang w:val="lt-LT"/>
        </w:rPr>
      </w:pPr>
      <w:r w:rsidRPr="00A70D15">
        <w:rPr>
          <w:rFonts w:ascii="Times New Roman" w:hAnsi="Times New Roman"/>
          <w:bCs/>
          <w:i/>
          <w:iCs/>
          <w:lang w:val="lt-LT"/>
        </w:rPr>
        <w:t>Odos ir poodinio audinio sutrikimai</w:t>
      </w:r>
    </w:p>
    <w:p w14:paraId="602FF615" w14:textId="77777777" w:rsidR="00E91109" w:rsidRPr="00F102A2"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lastRenderedPageBreak/>
        <w:t>Labai reti. Buvo vienas alopecijos, kuri tyrimo pabaigoje nepraėjo, atvejis. 73</w:t>
      </w:r>
      <w:r w:rsidR="00144815"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odos reakcijų išnyko per 21</w:t>
      </w:r>
      <w:r w:rsidR="00144815" w:rsidRPr="00A70D15">
        <w:rPr>
          <w:rFonts w:ascii="Times New Roman" w:hAnsi="Times New Roman"/>
          <w:lang w:val="lt-LT"/>
        </w:rPr>
        <w:t> </w:t>
      </w:r>
      <w:r w:rsidRPr="00A70D15">
        <w:rPr>
          <w:rFonts w:ascii="Times New Roman" w:hAnsi="Times New Roman"/>
          <w:lang w:val="lt-LT"/>
        </w:rPr>
        <w:t>parą.</w:t>
      </w:r>
    </w:p>
    <w:p w14:paraId="2B007C91" w14:textId="77777777" w:rsidR="00E91109" w:rsidRPr="00A70D15" w:rsidRDefault="00E91109" w:rsidP="00E91109">
      <w:pPr>
        <w:tabs>
          <w:tab w:val="left" w:pos="567"/>
        </w:tabs>
        <w:spacing w:after="0" w:line="240" w:lineRule="auto"/>
        <w:rPr>
          <w:rFonts w:ascii="Times New Roman" w:hAnsi="Times New Roman"/>
          <w:lang w:val="lt-LT"/>
        </w:rPr>
      </w:pPr>
    </w:p>
    <w:p w14:paraId="4CB78098"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Bendrieji sutrikimai ir vartojimo vietos pažeidimai</w:t>
      </w:r>
    </w:p>
    <w:p w14:paraId="36CD30B8"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Bendra dozė, dėl kurios gydymą reikėjo nutraukti, buvo didesnė negu </w:t>
      </w:r>
      <w:r w:rsidRPr="00A70D15">
        <w:rPr>
          <w:rFonts w:ascii="Times New Roman" w:hAnsi="Times New Roman"/>
          <w:bCs/>
          <w:iCs/>
          <w:lang w:val="lt-LT"/>
        </w:rPr>
        <w:t>1000 mg/m</w:t>
      </w:r>
      <w:r w:rsidRPr="00A70D15">
        <w:rPr>
          <w:rFonts w:ascii="Times New Roman" w:hAnsi="Times New Roman"/>
          <w:bCs/>
          <w:iCs/>
          <w:vertAlign w:val="superscript"/>
          <w:lang w:val="lt-LT"/>
        </w:rPr>
        <w:t>2</w:t>
      </w:r>
      <w:r w:rsidRPr="00A70D15">
        <w:rPr>
          <w:rFonts w:ascii="Times New Roman" w:hAnsi="Times New Roman"/>
          <w:bCs/>
          <w:iCs/>
          <w:lang w:val="lt-LT"/>
        </w:rPr>
        <w:t xml:space="preserve"> kūno paviršiaus, vidutinis laikas, per kurį išnyko skysčių sankaupa </w:t>
      </w:r>
      <w:r w:rsidRPr="00A70D15">
        <w:rPr>
          <w:rFonts w:ascii="Times New Roman" w:hAnsi="Times New Roman"/>
          <w:bCs/>
          <w:iCs/>
          <w:lang w:val="lt-LT"/>
        </w:rPr>
        <w:sym w:font="Symbol" w:char="F02D"/>
      </w:r>
      <w:r w:rsidRPr="00A70D15">
        <w:rPr>
          <w:rFonts w:ascii="Times New Roman" w:hAnsi="Times New Roman"/>
          <w:bCs/>
          <w:iCs/>
          <w:lang w:val="lt-LT"/>
        </w:rPr>
        <w:t xml:space="preserve"> 16,4</w:t>
      </w:r>
      <w:r w:rsidR="004318B7" w:rsidRPr="00A70D15">
        <w:rPr>
          <w:rFonts w:ascii="Times New Roman" w:hAnsi="Times New Roman"/>
          <w:bCs/>
          <w:iCs/>
          <w:lang w:val="lt-LT"/>
        </w:rPr>
        <w:t> </w:t>
      </w:r>
      <w:r w:rsidRPr="00A70D15">
        <w:rPr>
          <w:rFonts w:ascii="Times New Roman" w:hAnsi="Times New Roman"/>
          <w:bCs/>
          <w:iCs/>
          <w:lang w:val="lt-LT"/>
        </w:rPr>
        <w:t xml:space="preserve">savaitės (svyravimo ribos </w:t>
      </w:r>
      <w:r w:rsidRPr="00A70D15">
        <w:rPr>
          <w:rFonts w:ascii="Times New Roman" w:hAnsi="Times New Roman"/>
          <w:bCs/>
          <w:iCs/>
          <w:lang w:val="lt-LT"/>
        </w:rPr>
        <w:sym w:font="Symbol" w:char="F02D"/>
      </w:r>
      <w:r w:rsidRPr="00A70D15">
        <w:rPr>
          <w:rFonts w:ascii="Times New Roman" w:hAnsi="Times New Roman"/>
          <w:bCs/>
          <w:iCs/>
          <w:lang w:val="lt-LT"/>
        </w:rPr>
        <w:t xml:space="preserve"> 0 – 42</w:t>
      </w:r>
      <w:r w:rsidR="004318B7" w:rsidRPr="00A70D15">
        <w:rPr>
          <w:rFonts w:ascii="Times New Roman" w:hAnsi="Times New Roman"/>
          <w:bCs/>
          <w:iCs/>
          <w:lang w:val="lt-LT"/>
        </w:rPr>
        <w:t> </w:t>
      </w:r>
      <w:r w:rsidRPr="00A70D15">
        <w:rPr>
          <w:rFonts w:ascii="Times New Roman" w:hAnsi="Times New Roman"/>
          <w:bCs/>
          <w:iCs/>
          <w:lang w:val="lt-LT"/>
        </w:rPr>
        <w:t xml:space="preserve">savaitės). Vidutinio sunkumo arba sunkaus skysčio susilaikymo pradžia pacientams, kuriems buvo taikyta premedikacija yra uždelsta (vidutinė bendra dozė </w:t>
      </w:r>
      <w:r w:rsidRPr="00A70D15">
        <w:rPr>
          <w:rFonts w:ascii="Times New Roman" w:hAnsi="Times New Roman"/>
          <w:bCs/>
          <w:iCs/>
          <w:lang w:val="lt-LT"/>
        </w:rPr>
        <w:sym w:font="Symbol" w:char="F02D"/>
      </w:r>
      <w:r w:rsidRPr="00A70D15">
        <w:rPr>
          <w:rFonts w:ascii="Times New Roman" w:hAnsi="Times New Roman"/>
          <w:bCs/>
          <w:iCs/>
          <w:lang w:val="lt-LT"/>
        </w:rPr>
        <w:t xml:space="preserve"> 818,9</w:t>
      </w:r>
      <w:r w:rsidR="004318B7" w:rsidRPr="00A70D15">
        <w:rPr>
          <w:rFonts w:ascii="Times New Roman" w:hAnsi="Times New Roman"/>
          <w:bCs/>
          <w:iCs/>
          <w:lang w:val="lt-LT"/>
        </w:rPr>
        <w:t> </w:t>
      </w:r>
      <w:r w:rsidRPr="00A70D15">
        <w:rPr>
          <w:rFonts w:ascii="Times New Roman" w:hAnsi="Times New Roman"/>
          <w:bCs/>
          <w:iCs/>
          <w:lang w:val="lt-LT"/>
        </w:rPr>
        <w:t>mg/m</w:t>
      </w:r>
      <w:r w:rsidRPr="00F102A2">
        <w:rPr>
          <w:rFonts w:ascii="Times New Roman" w:hAnsi="Times New Roman"/>
          <w:bCs/>
          <w:iCs/>
          <w:vertAlign w:val="superscript"/>
          <w:lang w:val="lt-LT"/>
        </w:rPr>
        <w:t>2</w:t>
      </w:r>
      <w:r w:rsidRPr="00A70D15">
        <w:rPr>
          <w:rFonts w:ascii="Times New Roman" w:hAnsi="Times New Roman"/>
          <w:bCs/>
          <w:iCs/>
          <w:lang w:val="lt-LT"/>
        </w:rPr>
        <w:t xml:space="preserve"> kūno paviršiaus), palyginti su pacientais, kuriems premedikacija nebuvo taikyta (vidutinė bendra dozė 489,7</w:t>
      </w:r>
      <w:r w:rsidR="004318B7" w:rsidRPr="00A70D15">
        <w:rPr>
          <w:rFonts w:ascii="Times New Roman" w:hAnsi="Times New Roman"/>
          <w:bCs/>
          <w:iCs/>
          <w:lang w:val="lt-LT"/>
        </w:rPr>
        <w:t> </w:t>
      </w:r>
      <w:r w:rsidRPr="00A70D15">
        <w:rPr>
          <w:rFonts w:ascii="Times New Roman" w:hAnsi="Times New Roman"/>
          <w:bCs/>
          <w:iCs/>
          <w:lang w:val="lt-LT"/>
        </w:rPr>
        <w:t>mg/m</w:t>
      </w:r>
      <w:r w:rsidRPr="00A70D15">
        <w:rPr>
          <w:rFonts w:ascii="Times New Roman" w:hAnsi="Times New Roman"/>
          <w:bCs/>
          <w:iCs/>
          <w:vertAlign w:val="superscript"/>
          <w:lang w:val="lt-LT"/>
        </w:rPr>
        <w:t>2</w:t>
      </w:r>
      <w:r w:rsidRPr="00A70D15">
        <w:rPr>
          <w:rFonts w:ascii="Times New Roman" w:hAnsi="Times New Roman"/>
          <w:bCs/>
          <w:iCs/>
          <w:lang w:val="lt-LT"/>
        </w:rPr>
        <w:t xml:space="preserve"> kūno paviršiaus), tačiau tai pastebėta tik kai kuriems pacientams ankstyvųjų gydymo ciklų metu.</w:t>
      </w:r>
    </w:p>
    <w:p w14:paraId="78D2D317" w14:textId="77777777" w:rsidR="00E91109" w:rsidRPr="00A70D15" w:rsidRDefault="00E91109" w:rsidP="00E91109">
      <w:pPr>
        <w:tabs>
          <w:tab w:val="left" w:pos="567"/>
        </w:tabs>
        <w:spacing w:after="0" w:line="240" w:lineRule="auto"/>
        <w:rPr>
          <w:rFonts w:ascii="Times New Roman" w:hAnsi="Times New Roman"/>
          <w:i/>
          <w:u w:val="single"/>
          <w:lang w:val="lt-LT"/>
        </w:rPr>
      </w:pPr>
    </w:p>
    <w:p w14:paraId="4AF907CD"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Nepageidaujamų reakcijų, pasireiškusių taikant nesmulkialąsčio plaučių vėžio monoterapiją 75 mg/m</w:t>
      </w:r>
      <w:r w:rsidRPr="00A70D15">
        <w:rPr>
          <w:rFonts w:ascii="Times New Roman" w:hAnsi="Times New Roman"/>
          <w:u w:val="single"/>
          <w:vertAlign w:val="superscript"/>
          <w:lang w:val="lt-LT"/>
        </w:rPr>
        <w:t>2</w:t>
      </w:r>
      <w:r w:rsidRPr="00A70D15">
        <w:rPr>
          <w:rFonts w:ascii="Times New Roman" w:hAnsi="Times New Roman"/>
          <w:u w:val="single"/>
          <w:lang w:val="lt-LT"/>
        </w:rPr>
        <w:t xml:space="preserve"> kūno paviršiaus docetakselio doze, santrauka lentelėje</w:t>
      </w:r>
    </w:p>
    <w:p w14:paraId="4EAD136C" w14:textId="77777777" w:rsidR="00E91109" w:rsidRPr="00A70D15" w:rsidRDefault="00E91109" w:rsidP="00E91109">
      <w:pPr>
        <w:tabs>
          <w:tab w:val="left" w:pos="567"/>
        </w:tabs>
        <w:spacing w:after="0" w:line="240" w:lineRule="auto"/>
        <w:rPr>
          <w:rFonts w:ascii="Times New Roman" w:hAnsi="Times New Roman"/>
          <w:i/>
          <w:u w:val="single"/>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187"/>
        <w:gridCol w:w="3780"/>
      </w:tblGrid>
      <w:tr w:rsidR="00E91109" w:rsidRPr="00A70D15" w14:paraId="3CCC586B"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60CEE8CE"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Organų sistemų klasė pagal MedDRA</w:t>
            </w:r>
          </w:p>
        </w:tc>
        <w:tc>
          <w:tcPr>
            <w:tcW w:w="3187" w:type="dxa"/>
            <w:tcBorders>
              <w:top w:val="single" w:sz="4" w:space="0" w:color="auto"/>
              <w:left w:val="single" w:sz="4" w:space="0" w:color="auto"/>
              <w:bottom w:val="single" w:sz="4" w:space="0" w:color="auto"/>
              <w:right w:val="single" w:sz="4" w:space="0" w:color="auto"/>
            </w:tcBorders>
            <w:hideMark/>
          </w:tcPr>
          <w:p w14:paraId="7CC6071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Labai dažnos nepageidaujamos reakcijos</w:t>
            </w:r>
            <w:r w:rsidRPr="00A70D15">
              <w:rPr>
                <w:rFonts w:ascii="Times New Roman" w:hAnsi="Times New Roman"/>
                <w:bCs/>
                <w:iCs/>
                <w:lang w:val="lt-LT"/>
              </w:rPr>
              <w:t xml:space="preserve"> </w:t>
            </w:r>
          </w:p>
        </w:tc>
        <w:tc>
          <w:tcPr>
            <w:tcW w:w="3780" w:type="dxa"/>
            <w:tcBorders>
              <w:top w:val="single" w:sz="4" w:space="0" w:color="auto"/>
              <w:left w:val="single" w:sz="4" w:space="0" w:color="auto"/>
              <w:bottom w:val="single" w:sz="4" w:space="0" w:color="auto"/>
              <w:right w:val="single" w:sz="4" w:space="0" w:color="auto"/>
            </w:tcBorders>
          </w:tcPr>
          <w:p w14:paraId="540BF366" w14:textId="77777777" w:rsidR="00E91109" w:rsidRPr="00A70D15" w:rsidRDefault="00E91109">
            <w:pPr>
              <w:tabs>
                <w:tab w:val="left" w:pos="567"/>
              </w:tabs>
              <w:spacing w:after="0" w:line="240" w:lineRule="auto"/>
              <w:rPr>
                <w:rFonts w:ascii="Times New Roman" w:hAnsi="Times New Roman"/>
                <w:b/>
                <w:lang w:val="lt-LT"/>
              </w:rPr>
            </w:pPr>
            <w:r w:rsidRPr="00A70D15">
              <w:rPr>
                <w:rFonts w:ascii="Times New Roman" w:hAnsi="Times New Roman"/>
                <w:b/>
                <w:bCs/>
                <w:iCs/>
                <w:lang w:val="lt-LT"/>
              </w:rPr>
              <w:t xml:space="preserve">Dažnos </w:t>
            </w:r>
            <w:r w:rsidRPr="00A70D15">
              <w:rPr>
                <w:rFonts w:ascii="Times New Roman" w:hAnsi="Times New Roman"/>
                <w:b/>
                <w:lang w:val="lt-LT"/>
              </w:rPr>
              <w:t>nepageidaujamos reakcijos</w:t>
            </w:r>
          </w:p>
          <w:p w14:paraId="6985604D" w14:textId="77777777" w:rsidR="00E91109" w:rsidRPr="00A70D15" w:rsidRDefault="00E91109">
            <w:pPr>
              <w:tabs>
                <w:tab w:val="left" w:pos="567"/>
              </w:tabs>
              <w:spacing w:after="0" w:line="240" w:lineRule="auto"/>
              <w:rPr>
                <w:rFonts w:ascii="Times New Roman" w:hAnsi="Times New Roman"/>
                <w:bCs/>
                <w:iCs/>
                <w:lang w:val="lt-LT"/>
              </w:rPr>
            </w:pPr>
          </w:p>
        </w:tc>
      </w:tr>
      <w:tr w:rsidR="00AB7035" w:rsidRPr="00A70D15" w:rsidDel="00AB7035" w14:paraId="7327B60E" w14:textId="77777777" w:rsidTr="00507AC5">
        <w:tc>
          <w:tcPr>
            <w:tcW w:w="2321" w:type="dxa"/>
            <w:tcBorders>
              <w:top w:val="single" w:sz="4" w:space="0" w:color="auto"/>
              <w:left w:val="single" w:sz="4" w:space="0" w:color="auto"/>
              <w:bottom w:val="single" w:sz="4" w:space="0" w:color="auto"/>
              <w:right w:val="single" w:sz="4" w:space="0" w:color="auto"/>
            </w:tcBorders>
          </w:tcPr>
          <w:p w14:paraId="0668D0AC" w14:textId="77777777" w:rsidR="00AB7035" w:rsidRPr="00A70D15" w:rsidDel="00AB703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Infekcijos ir infestacijos</w:t>
            </w:r>
          </w:p>
        </w:tc>
        <w:tc>
          <w:tcPr>
            <w:tcW w:w="3187" w:type="dxa"/>
            <w:tcBorders>
              <w:top w:val="single" w:sz="4" w:space="0" w:color="auto"/>
              <w:left w:val="single" w:sz="4" w:space="0" w:color="auto"/>
              <w:bottom w:val="single" w:sz="4" w:space="0" w:color="auto"/>
              <w:right w:val="single" w:sz="4" w:space="0" w:color="auto"/>
            </w:tcBorders>
          </w:tcPr>
          <w:p w14:paraId="7E1A1B1D" w14:textId="77777777" w:rsidR="00AB7035" w:rsidRPr="00A70D15" w:rsidDel="00AB7035" w:rsidRDefault="001516E7">
            <w:pPr>
              <w:tabs>
                <w:tab w:val="left" w:pos="567"/>
              </w:tabs>
              <w:spacing w:after="0" w:line="240" w:lineRule="auto"/>
              <w:rPr>
                <w:rFonts w:ascii="Times New Roman" w:hAnsi="Times New Roman"/>
                <w:lang w:val="lt-LT"/>
              </w:rPr>
            </w:pPr>
            <w:r w:rsidRPr="00A70D15">
              <w:rPr>
                <w:rFonts w:ascii="Times New Roman" w:hAnsi="Times New Roman"/>
                <w:bCs/>
                <w:iCs/>
                <w:lang w:val="lt-LT"/>
              </w:rPr>
              <w:t>Infekcinė liga (L 3/4 </w:t>
            </w:r>
            <w:r w:rsidRPr="00A70D15">
              <w:rPr>
                <w:rFonts w:ascii="Times New Roman" w:hAnsi="Times New Roman"/>
                <w:bCs/>
                <w:iCs/>
                <w:lang w:val="lt-LT"/>
              </w:rPr>
              <w:sym w:font="Symbol" w:char="F02D"/>
            </w:r>
            <w:r w:rsidRPr="00A70D15">
              <w:rPr>
                <w:rFonts w:ascii="Times New Roman" w:hAnsi="Times New Roman"/>
                <w:bCs/>
                <w:iCs/>
                <w:lang w:val="lt-LT"/>
              </w:rPr>
              <w:t> 5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tcPr>
          <w:p w14:paraId="4A8F366C" w14:textId="77777777" w:rsidR="00AB7035" w:rsidRPr="00F102A2" w:rsidDel="00AB7035" w:rsidRDefault="00AB7035">
            <w:pPr>
              <w:tabs>
                <w:tab w:val="left" w:pos="567"/>
              </w:tabs>
              <w:spacing w:after="0" w:line="240" w:lineRule="auto"/>
              <w:rPr>
                <w:rFonts w:ascii="Times New Roman" w:hAnsi="Times New Roman"/>
                <w:bCs/>
                <w:iCs/>
                <w:lang w:val="lt-LT"/>
              </w:rPr>
            </w:pPr>
          </w:p>
        </w:tc>
      </w:tr>
      <w:tr w:rsidR="00AB7035" w:rsidRPr="00A70D15" w:rsidDel="00AB7035" w14:paraId="48C896BB" w14:textId="77777777" w:rsidTr="00507AC5">
        <w:tc>
          <w:tcPr>
            <w:tcW w:w="2321" w:type="dxa"/>
            <w:tcBorders>
              <w:top w:val="single" w:sz="4" w:space="0" w:color="auto"/>
              <w:left w:val="single" w:sz="4" w:space="0" w:color="auto"/>
              <w:bottom w:val="single" w:sz="4" w:space="0" w:color="auto"/>
              <w:right w:val="single" w:sz="4" w:space="0" w:color="auto"/>
            </w:tcBorders>
          </w:tcPr>
          <w:p w14:paraId="55803BB5" w14:textId="77777777" w:rsidR="00AB7035" w:rsidRPr="00A70D15" w:rsidDel="00AB703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Kraujo ir limfinės sistemos sutrikimai</w:t>
            </w:r>
          </w:p>
        </w:tc>
        <w:tc>
          <w:tcPr>
            <w:tcW w:w="3187" w:type="dxa"/>
            <w:tcBorders>
              <w:top w:val="single" w:sz="4" w:space="0" w:color="auto"/>
              <w:left w:val="single" w:sz="4" w:space="0" w:color="auto"/>
              <w:bottom w:val="single" w:sz="4" w:space="0" w:color="auto"/>
              <w:right w:val="single" w:sz="4" w:space="0" w:color="auto"/>
            </w:tcBorders>
          </w:tcPr>
          <w:p w14:paraId="337F7C13" w14:textId="77777777" w:rsidR="001516E7" w:rsidRPr="00A70D15" w:rsidRDefault="001516E7" w:rsidP="001516E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Neutropenija (L 4 </w:t>
            </w:r>
            <w:r w:rsidRPr="00A70D15">
              <w:rPr>
                <w:rFonts w:ascii="Times New Roman" w:hAnsi="Times New Roman"/>
                <w:bCs/>
                <w:iCs/>
                <w:lang w:val="lt-LT"/>
              </w:rPr>
              <w:sym w:font="Symbol" w:char="F02D"/>
            </w:r>
            <w:r w:rsidRPr="00A70D15">
              <w:rPr>
                <w:rFonts w:ascii="Times New Roman" w:hAnsi="Times New Roman"/>
                <w:bCs/>
                <w:iCs/>
                <w:lang w:val="lt-LT"/>
              </w:rPr>
              <w:t> 54,2 </w:t>
            </w:r>
            <w:r w:rsidRPr="00A70D15">
              <w:rPr>
                <w:rFonts w:ascii="Times New Roman" w:hAnsi="Times New Roman"/>
                <w:bCs/>
                <w:iCs/>
                <w:lang w:val="lt-LT"/>
              </w:rPr>
              <w:sym w:font="Symbol" w:char="F025"/>
            </w:r>
            <w:r w:rsidRPr="00A70D15">
              <w:rPr>
                <w:rFonts w:ascii="Times New Roman" w:hAnsi="Times New Roman"/>
                <w:bCs/>
                <w:iCs/>
                <w:lang w:val="lt-LT"/>
              </w:rPr>
              <w:t>)</w:t>
            </w:r>
          </w:p>
          <w:p w14:paraId="3CC7BF44" w14:textId="77777777" w:rsidR="001516E7" w:rsidRPr="00A70D15" w:rsidRDefault="001516E7" w:rsidP="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Anemija (L 3/4 </w:t>
            </w:r>
            <w:r w:rsidRPr="00A70D15">
              <w:rPr>
                <w:rFonts w:ascii="Times New Roman" w:hAnsi="Times New Roman"/>
                <w:bCs/>
                <w:iCs/>
                <w:lang w:val="lt-LT"/>
              </w:rPr>
              <w:sym w:font="Symbol" w:char="F02D"/>
            </w:r>
            <w:r w:rsidRPr="00A70D15">
              <w:rPr>
                <w:rFonts w:ascii="Times New Roman" w:hAnsi="Times New Roman"/>
                <w:bCs/>
                <w:iCs/>
                <w:lang w:val="lt-LT"/>
              </w:rPr>
              <w:t> 10,8 </w:t>
            </w:r>
            <w:r w:rsidRPr="00A70D15">
              <w:rPr>
                <w:rFonts w:ascii="Times New Roman" w:hAnsi="Times New Roman"/>
                <w:bCs/>
                <w:iCs/>
                <w:lang w:val="lt-LT"/>
              </w:rPr>
              <w:sym w:font="Symbol" w:char="F025"/>
            </w:r>
            <w:r w:rsidRPr="00A70D15">
              <w:rPr>
                <w:rFonts w:ascii="Times New Roman" w:hAnsi="Times New Roman"/>
                <w:bCs/>
                <w:iCs/>
                <w:lang w:val="lt-LT"/>
              </w:rPr>
              <w:t>)</w:t>
            </w:r>
          </w:p>
          <w:p w14:paraId="56016FCA" w14:textId="77777777" w:rsidR="00AB7035" w:rsidRPr="00A70D15" w:rsidDel="00AB7035" w:rsidRDefault="001516E7" w:rsidP="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Trombocitopenija (L 4 </w:t>
            </w:r>
            <w:r w:rsidRPr="00A70D15">
              <w:rPr>
                <w:rFonts w:ascii="Times New Roman" w:hAnsi="Times New Roman"/>
                <w:bCs/>
                <w:iCs/>
                <w:lang w:val="lt-LT"/>
              </w:rPr>
              <w:sym w:font="Symbol" w:char="F02D"/>
            </w:r>
            <w:r w:rsidRPr="00A70D15">
              <w:rPr>
                <w:rFonts w:ascii="Times New Roman" w:hAnsi="Times New Roman"/>
                <w:bCs/>
                <w:iCs/>
                <w:lang w:val="lt-LT"/>
              </w:rPr>
              <w:t> 1,7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tcPr>
          <w:p w14:paraId="102A7B4B" w14:textId="77777777" w:rsidR="00AB7035" w:rsidRPr="00A70D15" w:rsidDel="00AB7035" w:rsidRDefault="001516E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Febrili neutropenija</w:t>
            </w:r>
          </w:p>
        </w:tc>
      </w:tr>
      <w:tr w:rsidR="00AB7035" w:rsidRPr="00A70D15" w:rsidDel="00AB7035" w14:paraId="549D2F74" w14:textId="77777777" w:rsidTr="00507AC5">
        <w:tc>
          <w:tcPr>
            <w:tcW w:w="2321" w:type="dxa"/>
            <w:tcBorders>
              <w:top w:val="single" w:sz="4" w:space="0" w:color="auto"/>
              <w:left w:val="single" w:sz="4" w:space="0" w:color="auto"/>
              <w:bottom w:val="single" w:sz="4" w:space="0" w:color="auto"/>
              <w:right w:val="single" w:sz="4" w:space="0" w:color="auto"/>
            </w:tcBorders>
          </w:tcPr>
          <w:p w14:paraId="524B5D66" w14:textId="77777777" w:rsidR="00AB7035" w:rsidRPr="00A70D15" w:rsidDel="00AB703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Imuninės sistemos sutrikimai</w:t>
            </w:r>
          </w:p>
        </w:tc>
        <w:tc>
          <w:tcPr>
            <w:tcW w:w="3187" w:type="dxa"/>
            <w:tcBorders>
              <w:top w:val="single" w:sz="4" w:space="0" w:color="auto"/>
              <w:left w:val="single" w:sz="4" w:space="0" w:color="auto"/>
              <w:bottom w:val="single" w:sz="4" w:space="0" w:color="auto"/>
              <w:right w:val="single" w:sz="4" w:space="0" w:color="auto"/>
            </w:tcBorders>
          </w:tcPr>
          <w:p w14:paraId="304AE740" w14:textId="77777777" w:rsidR="00AB7035" w:rsidRPr="00F102A2" w:rsidDel="00AB7035" w:rsidRDefault="00AB7035">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tcPr>
          <w:p w14:paraId="449649E2" w14:textId="77777777" w:rsidR="00AB7035" w:rsidRPr="00A70D15" w:rsidDel="00AB703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Jautrumo padidėjimas (nesunkus)</w:t>
            </w:r>
          </w:p>
        </w:tc>
      </w:tr>
      <w:tr w:rsidR="00AB7035" w:rsidRPr="00A70D15" w:rsidDel="00AB7035" w14:paraId="7DC09807" w14:textId="77777777" w:rsidTr="00507AC5">
        <w:tc>
          <w:tcPr>
            <w:tcW w:w="2321" w:type="dxa"/>
            <w:tcBorders>
              <w:top w:val="single" w:sz="4" w:space="0" w:color="auto"/>
              <w:left w:val="single" w:sz="4" w:space="0" w:color="auto"/>
              <w:bottom w:val="single" w:sz="4" w:space="0" w:color="auto"/>
              <w:right w:val="single" w:sz="4" w:space="0" w:color="auto"/>
            </w:tcBorders>
          </w:tcPr>
          <w:p w14:paraId="2D325281" w14:textId="77777777" w:rsidR="00AB7035" w:rsidRPr="00A70D15" w:rsidDel="00AB703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Metabolizmo ir mitybos sutrikimai</w:t>
            </w:r>
          </w:p>
        </w:tc>
        <w:tc>
          <w:tcPr>
            <w:tcW w:w="3187" w:type="dxa"/>
            <w:tcBorders>
              <w:top w:val="single" w:sz="4" w:space="0" w:color="auto"/>
              <w:left w:val="single" w:sz="4" w:space="0" w:color="auto"/>
              <w:bottom w:val="single" w:sz="4" w:space="0" w:color="auto"/>
              <w:right w:val="single" w:sz="4" w:space="0" w:color="auto"/>
            </w:tcBorders>
          </w:tcPr>
          <w:p w14:paraId="7E93DEC6" w14:textId="77777777" w:rsidR="00AB7035" w:rsidRPr="00A70D15" w:rsidDel="00AB7035" w:rsidRDefault="00AB7035" w:rsidP="001516E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Anore</w:t>
            </w:r>
            <w:r w:rsidR="001516E7" w:rsidRPr="00A70D15">
              <w:rPr>
                <w:rFonts w:ascii="Times New Roman" w:hAnsi="Times New Roman"/>
                <w:bCs/>
                <w:iCs/>
                <w:lang w:val="lt-LT"/>
              </w:rPr>
              <w:t>ksija</w:t>
            </w:r>
          </w:p>
        </w:tc>
        <w:tc>
          <w:tcPr>
            <w:tcW w:w="3780" w:type="dxa"/>
            <w:tcBorders>
              <w:top w:val="single" w:sz="4" w:space="0" w:color="auto"/>
              <w:left w:val="single" w:sz="4" w:space="0" w:color="auto"/>
              <w:bottom w:val="single" w:sz="4" w:space="0" w:color="auto"/>
              <w:right w:val="single" w:sz="4" w:space="0" w:color="auto"/>
            </w:tcBorders>
          </w:tcPr>
          <w:p w14:paraId="09D64FD0" w14:textId="77777777" w:rsidR="00AB7035" w:rsidRPr="00A70D15" w:rsidDel="00AB7035" w:rsidRDefault="00AB7035">
            <w:pPr>
              <w:tabs>
                <w:tab w:val="left" w:pos="567"/>
              </w:tabs>
              <w:spacing w:after="0" w:line="240" w:lineRule="auto"/>
              <w:rPr>
                <w:rFonts w:ascii="Times New Roman" w:hAnsi="Times New Roman"/>
                <w:bCs/>
                <w:iCs/>
                <w:lang w:val="lt-LT"/>
              </w:rPr>
            </w:pPr>
          </w:p>
        </w:tc>
      </w:tr>
      <w:tr w:rsidR="00AB7035" w:rsidRPr="00A70D15" w:rsidDel="00AB7035" w14:paraId="6A5DB029" w14:textId="77777777" w:rsidTr="00507AC5">
        <w:tc>
          <w:tcPr>
            <w:tcW w:w="2321" w:type="dxa"/>
            <w:tcBorders>
              <w:top w:val="single" w:sz="4" w:space="0" w:color="auto"/>
              <w:left w:val="single" w:sz="4" w:space="0" w:color="auto"/>
              <w:bottom w:val="single" w:sz="4" w:space="0" w:color="auto"/>
              <w:right w:val="single" w:sz="4" w:space="0" w:color="auto"/>
            </w:tcBorders>
          </w:tcPr>
          <w:p w14:paraId="609550F5" w14:textId="77777777" w:rsidR="00AB7035" w:rsidRPr="00A70D15" w:rsidDel="00AB703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Nervų sistemos sutrikimai</w:t>
            </w:r>
          </w:p>
        </w:tc>
        <w:tc>
          <w:tcPr>
            <w:tcW w:w="3187" w:type="dxa"/>
            <w:tcBorders>
              <w:top w:val="single" w:sz="4" w:space="0" w:color="auto"/>
              <w:left w:val="single" w:sz="4" w:space="0" w:color="auto"/>
              <w:bottom w:val="single" w:sz="4" w:space="0" w:color="auto"/>
              <w:right w:val="single" w:sz="4" w:space="0" w:color="auto"/>
            </w:tcBorders>
          </w:tcPr>
          <w:p w14:paraId="5B4FB021" w14:textId="77777777" w:rsidR="00AB7035" w:rsidRPr="00A70D15" w:rsidDel="00AB7035" w:rsidRDefault="001516E7" w:rsidP="00AB7035">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sensorinė neuropatija (L 3/4 </w:t>
            </w:r>
            <w:r w:rsidRPr="00A70D15">
              <w:rPr>
                <w:rFonts w:ascii="Times New Roman" w:hAnsi="Times New Roman"/>
                <w:bCs/>
                <w:iCs/>
                <w:lang w:val="lt-LT"/>
              </w:rPr>
              <w:sym w:font="Symbol" w:char="F02D"/>
            </w:r>
            <w:r w:rsidRPr="00A70D15">
              <w:rPr>
                <w:rFonts w:ascii="Times New Roman" w:hAnsi="Times New Roman"/>
                <w:bCs/>
                <w:iCs/>
                <w:lang w:val="lt-LT"/>
              </w:rPr>
              <w:t> 0,8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tcPr>
          <w:p w14:paraId="1B24B5C3" w14:textId="77777777" w:rsidR="00AB7035" w:rsidRPr="00A70D15" w:rsidDel="00AB7035" w:rsidRDefault="001516E7" w:rsidP="00AB7035">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motorinė neuropatija (L 3/4 </w:t>
            </w:r>
            <w:r w:rsidRPr="00A70D15">
              <w:rPr>
                <w:rFonts w:ascii="Times New Roman" w:hAnsi="Times New Roman"/>
                <w:bCs/>
                <w:iCs/>
                <w:lang w:val="lt-LT"/>
              </w:rPr>
              <w:sym w:font="Symbol" w:char="F02D"/>
            </w:r>
            <w:r w:rsidRPr="00A70D15">
              <w:rPr>
                <w:rFonts w:ascii="Times New Roman" w:hAnsi="Times New Roman"/>
                <w:bCs/>
                <w:iCs/>
                <w:lang w:val="lt-LT"/>
              </w:rPr>
              <w:t> 2,5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A70D15" w14:paraId="0E0A5CDA"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273C092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sutrikimai</w:t>
            </w:r>
          </w:p>
        </w:tc>
        <w:tc>
          <w:tcPr>
            <w:tcW w:w="3187" w:type="dxa"/>
            <w:tcBorders>
              <w:top w:val="single" w:sz="4" w:space="0" w:color="auto"/>
              <w:left w:val="single" w:sz="4" w:space="0" w:color="auto"/>
              <w:bottom w:val="single" w:sz="4" w:space="0" w:color="auto"/>
              <w:right w:val="single" w:sz="4" w:space="0" w:color="auto"/>
            </w:tcBorders>
          </w:tcPr>
          <w:p w14:paraId="45392651" w14:textId="77777777" w:rsidR="00E91109" w:rsidRPr="00F102A2" w:rsidRDefault="00E91109">
            <w:pPr>
              <w:tabs>
                <w:tab w:val="left" w:pos="567"/>
              </w:tabs>
              <w:spacing w:after="0" w:line="240" w:lineRule="auto"/>
              <w:rPr>
                <w:rFonts w:ascii="Times New Roman" w:hAnsi="Times New Roman"/>
                <w:b/>
                <w:bCs/>
                <w:iCs/>
                <w:lang w:val="lt-LT"/>
              </w:rPr>
            </w:pPr>
          </w:p>
        </w:tc>
        <w:tc>
          <w:tcPr>
            <w:tcW w:w="3780" w:type="dxa"/>
            <w:tcBorders>
              <w:top w:val="single" w:sz="4" w:space="0" w:color="auto"/>
              <w:left w:val="single" w:sz="4" w:space="0" w:color="auto"/>
              <w:bottom w:val="single" w:sz="4" w:space="0" w:color="auto"/>
              <w:right w:val="single" w:sz="4" w:space="0" w:color="auto"/>
            </w:tcBorders>
            <w:hideMark/>
          </w:tcPr>
          <w:p w14:paraId="3C7FCDE3"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Aritmija (nesunki)</w:t>
            </w:r>
          </w:p>
        </w:tc>
      </w:tr>
      <w:tr w:rsidR="00AB7035" w:rsidRPr="00A70D15" w14:paraId="0B2438B0" w14:textId="77777777" w:rsidTr="00507AC5">
        <w:tc>
          <w:tcPr>
            <w:tcW w:w="2321" w:type="dxa"/>
            <w:tcBorders>
              <w:top w:val="single" w:sz="4" w:space="0" w:color="auto"/>
              <w:left w:val="single" w:sz="4" w:space="0" w:color="auto"/>
              <w:bottom w:val="single" w:sz="4" w:space="0" w:color="auto"/>
              <w:right w:val="single" w:sz="4" w:space="0" w:color="auto"/>
            </w:tcBorders>
          </w:tcPr>
          <w:p w14:paraId="3E98D370" w14:textId="77777777" w:rsidR="00AB7035" w:rsidRPr="00A70D1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Kraujagyslių sutrikimai</w:t>
            </w:r>
          </w:p>
        </w:tc>
        <w:tc>
          <w:tcPr>
            <w:tcW w:w="3187" w:type="dxa"/>
            <w:tcBorders>
              <w:top w:val="single" w:sz="4" w:space="0" w:color="auto"/>
              <w:left w:val="single" w:sz="4" w:space="0" w:color="auto"/>
              <w:bottom w:val="single" w:sz="4" w:space="0" w:color="auto"/>
              <w:right w:val="single" w:sz="4" w:space="0" w:color="auto"/>
            </w:tcBorders>
          </w:tcPr>
          <w:p w14:paraId="07F44B07" w14:textId="77777777" w:rsidR="00AB7035" w:rsidRPr="00F102A2" w:rsidRDefault="00AB7035">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tcPr>
          <w:p w14:paraId="41EF0F21" w14:textId="77777777" w:rsidR="00AB7035" w:rsidRPr="00A70D1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Kraujagyslių sutrikimai</w:t>
            </w:r>
          </w:p>
        </w:tc>
      </w:tr>
      <w:tr w:rsidR="00E91109" w:rsidRPr="00A70D15" w14:paraId="46475D1A"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079F674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Virškinimo trakto sutrikimai</w:t>
            </w:r>
          </w:p>
        </w:tc>
        <w:tc>
          <w:tcPr>
            <w:tcW w:w="3187" w:type="dxa"/>
            <w:tcBorders>
              <w:top w:val="single" w:sz="4" w:space="0" w:color="auto"/>
              <w:left w:val="single" w:sz="4" w:space="0" w:color="auto"/>
              <w:bottom w:val="single" w:sz="4" w:space="0" w:color="auto"/>
              <w:right w:val="single" w:sz="4" w:space="0" w:color="auto"/>
            </w:tcBorders>
            <w:hideMark/>
          </w:tcPr>
          <w:p w14:paraId="094A7A4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Pykinimas (L 3/4</w:t>
            </w:r>
            <w:r w:rsidR="004318B7" w:rsidRPr="00A70D15">
              <w:rPr>
                <w:rFonts w:ascii="Times New Roman" w:hAnsi="Times New Roman"/>
                <w:bCs/>
                <w:iCs/>
                <w:lang w:val="lt-LT"/>
              </w:rPr>
              <w:t> </w:t>
            </w:r>
            <w:r w:rsidRPr="00A70D15">
              <w:rPr>
                <w:rFonts w:ascii="Times New Roman" w:hAnsi="Times New Roman"/>
                <w:bCs/>
                <w:iCs/>
                <w:lang w:val="lt-LT"/>
              </w:rPr>
              <w:sym w:font="Symbol" w:char="F02D"/>
            </w:r>
            <w:r w:rsidR="004318B7" w:rsidRPr="00A70D15">
              <w:rPr>
                <w:rFonts w:ascii="Times New Roman" w:hAnsi="Times New Roman"/>
                <w:bCs/>
                <w:iCs/>
                <w:lang w:val="lt-LT"/>
              </w:rPr>
              <w:t> </w:t>
            </w:r>
            <w:r w:rsidRPr="00A70D15">
              <w:rPr>
                <w:rFonts w:ascii="Times New Roman" w:hAnsi="Times New Roman"/>
                <w:bCs/>
                <w:iCs/>
                <w:lang w:val="lt-LT"/>
              </w:rPr>
              <w:t>3,3</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942651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Stomatitas (L 3/4</w:t>
            </w:r>
            <w:r w:rsidR="004318B7" w:rsidRPr="00F102A2">
              <w:rPr>
                <w:rFonts w:ascii="Times New Roman" w:hAnsi="Times New Roman"/>
                <w:bCs/>
                <w:iCs/>
                <w:lang w:val="lt-LT"/>
              </w:rPr>
              <w:t> </w:t>
            </w:r>
            <w:r w:rsidRPr="00A70D15">
              <w:rPr>
                <w:rFonts w:ascii="Times New Roman" w:hAnsi="Times New Roman"/>
                <w:bCs/>
                <w:iCs/>
                <w:lang w:val="lt-LT"/>
              </w:rPr>
              <w:sym w:font="Symbol" w:char="F02D"/>
            </w:r>
            <w:r w:rsidR="004318B7" w:rsidRPr="00A70D15">
              <w:rPr>
                <w:rFonts w:ascii="Times New Roman" w:hAnsi="Times New Roman"/>
                <w:bCs/>
                <w:iCs/>
                <w:lang w:val="lt-LT"/>
              </w:rPr>
              <w:t> </w:t>
            </w:r>
            <w:r w:rsidRPr="00A70D15">
              <w:rPr>
                <w:rFonts w:ascii="Times New Roman" w:hAnsi="Times New Roman"/>
                <w:bCs/>
                <w:iCs/>
                <w:lang w:val="lt-LT"/>
              </w:rPr>
              <w:t>1,7</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32DE98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Vėmimas (L 3/4</w:t>
            </w:r>
            <w:r w:rsidR="004318B7" w:rsidRPr="00A70D15">
              <w:rPr>
                <w:rFonts w:ascii="Times New Roman" w:hAnsi="Times New Roman"/>
                <w:bCs/>
                <w:iCs/>
                <w:lang w:val="lt-LT"/>
              </w:rPr>
              <w:t> </w:t>
            </w:r>
            <w:r w:rsidRPr="00A70D15">
              <w:rPr>
                <w:rFonts w:ascii="Times New Roman" w:hAnsi="Times New Roman"/>
                <w:bCs/>
                <w:iCs/>
                <w:lang w:val="lt-LT"/>
              </w:rPr>
              <w:sym w:font="Symbol" w:char="F02D"/>
            </w:r>
            <w:r w:rsidR="004318B7" w:rsidRPr="00A70D15">
              <w:rPr>
                <w:rFonts w:ascii="Times New Roman" w:hAnsi="Times New Roman"/>
                <w:bCs/>
                <w:iCs/>
                <w:lang w:val="lt-LT"/>
              </w:rPr>
              <w:t> </w:t>
            </w:r>
            <w:r w:rsidRPr="00A70D15">
              <w:rPr>
                <w:rFonts w:ascii="Times New Roman" w:hAnsi="Times New Roman"/>
                <w:bCs/>
                <w:iCs/>
                <w:lang w:val="lt-LT"/>
              </w:rPr>
              <w:t>0,8</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36460F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Viduriavimas (L 3/4</w:t>
            </w:r>
            <w:r w:rsidR="004318B7" w:rsidRPr="00A70D15">
              <w:rPr>
                <w:rFonts w:ascii="Times New Roman" w:hAnsi="Times New Roman"/>
                <w:bCs/>
                <w:iCs/>
                <w:lang w:val="lt-LT"/>
              </w:rPr>
              <w:t> </w:t>
            </w:r>
            <w:r w:rsidRPr="00A70D15">
              <w:rPr>
                <w:rFonts w:ascii="Times New Roman" w:hAnsi="Times New Roman"/>
                <w:bCs/>
                <w:iCs/>
                <w:lang w:val="lt-LT"/>
              </w:rPr>
              <w:sym w:font="Symbol" w:char="F02D"/>
            </w:r>
            <w:r w:rsidR="004318B7" w:rsidRPr="00A70D15">
              <w:rPr>
                <w:rFonts w:ascii="Times New Roman" w:hAnsi="Times New Roman"/>
                <w:bCs/>
                <w:iCs/>
                <w:lang w:val="lt-LT"/>
              </w:rPr>
              <w:t> </w:t>
            </w:r>
            <w:r w:rsidRPr="00A70D15">
              <w:rPr>
                <w:rFonts w:ascii="Times New Roman" w:hAnsi="Times New Roman"/>
                <w:bCs/>
                <w:iCs/>
                <w:lang w:val="lt-LT"/>
              </w:rPr>
              <w:t>1,7</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hideMark/>
          </w:tcPr>
          <w:p w14:paraId="5CE7DE48"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Vidurių užkietėjimas</w:t>
            </w:r>
          </w:p>
        </w:tc>
      </w:tr>
      <w:tr w:rsidR="00E91109" w:rsidRPr="00A70D15" w14:paraId="6FE15F38"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3ACB8C5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ir poodinio audinio sutrikimai</w:t>
            </w:r>
          </w:p>
        </w:tc>
        <w:tc>
          <w:tcPr>
            <w:tcW w:w="3187" w:type="dxa"/>
            <w:tcBorders>
              <w:top w:val="single" w:sz="4" w:space="0" w:color="auto"/>
              <w:left w:val="single" w:sz="4" w:space="0" w:color="auto"/>
              <w:bottom w:val="single" w:sz="4" w:space="0" w:color="auto"/>
              <w:right w:val="single" w:sz="4" w:space="0" w:color="auto"/>
            </w:tcBorders>
            <w:hideMark/>
          </w:tcPr>
          <w:p w14:paraId="2DD36336"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Alopecija</w:t>
            </w:r>
          </w:p>
          <w:p w14:paraId="2191C94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reakcija (L 3/4</w:t>
            </w:r>
            <w:r w:rsidR="004318B7" w:rsidRPr="00A70D15">
              <w:rPr>
                <w:rFonts w:ascii="Times New Roman" w:hAnsi="Times New Roman"/>
                <w:bCs/>
                <w:iCs/>
                <w:lang w:val="lt-LT"/>
              </w:rPr>
              <w:t> </w:t>
            </w:r>
            <w:r w:rsidRPr="00A70D15">
              <w:rPr>
                <w:rFonts w:ascii="Times New Roman" w:hAnsi="Times New Roman"/>
                <w:bCs/>
                <w:iCs/>
                <w:lang w:val="lt-LT"/>
              </w:rPr>
              <w:sym w:font="Symbol" w:char="F02D"/>
            </w:r>
            <w:r w:rsidR="004318B7" w:rsidRPr="00A70D15">
              <w:rPr>
                <w:rFonts w:ascii="Times New Roman" w:hAnsi="Times New Roman"/>
                <w:bCs/>
                <w:iCs/>
                <w:lang w:val="lt-LT"/>
              </w:rPr>
              <w:t> </w:t>
            </w:r>
            <w:r w:rsidRPr="00A70D15">
              <w:rPr>
                <w:rFonts w:ascii="Times New Roman" w:hAnsi="Times New Roman"/>
                <w:bCs/>
                <w:iCs/>
                <w:lang w:val="lt-LT"/>
              </w:rPr>
              <w:t>0,8</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hideMark/>
          </w:tcPr>
          <w:p w14:paraId="70E3D7F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Nagų sutrikimas (sunkus </w:t>
            </w:r>
            <w:r w:rsidRPr="00A70D15">
              <w:rPr>
                <w:rFonts w:ascii="Times New Roman" w:hAnsi="Times New Roman"/>
                <w:bCs/>
                <w:iCs/>
                <w:lang w:val="lt-LT"/>
              </w:rPr>
              <w:sym w:font="Symbol" w:char="F02D"/>
            </w:r>
            <w:r w:rsidRPr="00A70D15">
              <w:rPr>
                <w:rFonts w:ascii="Times New Roman" w:hAnsi="Times New Roman"/>
                <w:bCs/>
                <w:iCs/>
                <w:lang w:val="lt-LT"/>
              </w:rPr>
              <w:t xml:space="preserve"> 0,8</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A70D15" w14:paraId="70954582"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340ED99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Skeleto, raumenų ir jungiamojo audinio sutrikimai</w:t>
            </w:r>
          </w:p>
        </w:tc>
        <w:tc>
          <w:tcPr>
            <w:tcW w:w="3187" w:type="dxa"/>
            <w:tcBorders>
              <w:top w:val="single" w:sz="4" w:space="0" w:color="auto"/>
              <w:left w:val="single" w:sz="4" w:space="0" w:color="auto"/>
              <w:bottom w:val="single" w:sz="4" w:space="0" w:color="auto"/>
              <w:right w:val="single" w:sz="4" w:space="0" w:color="auto"/>
            </w:tcBorders>
          </w:tcPr>
          <w:p w14:paraId="38BF0FA9" w14:textId="77777777" w:rsidR="00E91109" w:rsidRPr="00F102A2" w:rsidRDefault="00E91109">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hideMark/>
          </w:tcPr>
          <w:p w14:paraId="14C8A60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Mialgija</w:t>
            </w:r>
          </w:p>
        </w:tc>
      </w:tr>
      <w:tr w:rsidR="00E91109" w:rsidRPr="00A70D15" w14:paraId="52D08825"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2998819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Bendrieji sutrikimai ir vartojimo vietos pažeidimai</w:t>
            </w:r>
          </w:p>
        </w:tc>
        <w:tc>
          <w:tcPr>
            <w:tcW w:w="3187" w:type="dxa"/>
            <w:tcBorders>
              <w:top w:val="single" w:sz="4" w:space="0" w:color="auto"/>
              <w:left w:val="single" w:sz="4" w:space="0" w:color="auto"/>
              <w:bottom w:val="single" w:sz="4" w:space="0" w:color="auto"/>
              <w:right w:val="single" w:sz="4" w:space="0" w:color="auto"/>
            </w:tcBorders>
            <w:hideMark/>
          </w:tcPr>
          <w:p w14:paraId="5AAF5C8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Astenija (sunki </w:t>
            </w:r>
            <w:r w:rsidRPr="00A70D15">
              <w:rPr>
                <w:rFonts w:ascii="Times New Roman" w:hAnsi="Times New Roman"/>
                <w:bCs/>
                <w:iCs/>
                <w:lang w:val="lt-LT"/>
              </w:rPr>
              <w:sym w:font="Symbol" w:char="F02D"/>
            </w:r>
            <w:r w:rsidRPr="00A70D15">
              <w:rPr>
                <w:rFonts w:ascii="Times New Roman" w:hAnsi="Times New Roman"/>
                <w:bCs/>
                <w:iCs/>
                <w:lang w:val="lt-LT"/>
              </w:rPr>
              <w:t xml:space="preserve"> 12,4</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147DCAD7"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Skysčio susi</w:t>
            </w:r>
            <w:r w:rsidRPr="00A70D15">
              <w:rPr>
                <w:rFonts w:ascii="Times New Roman" w:hAnsi="Times New Roman"/>
                <w:bCs/>
                <w:iCs/>
                <w:lang w:val="lt-LT"/>
              </w:rPr>
              <w:t xml:space="preserve">laikymas (sunkus </w:t>
            </w:r>
            <w:r w:rsidRPr="00A70D15">
              <w:rPr>
                <w:rFonts w:ascii="Times New Roman" w:hAnsi="Times New Roman"/>
                <w:bCs/>
                <w:iCs/>
                <w:lang w:val="lt-LT"/>
              </w:rPr>
              <w:sym w:font="Symbol" w:char="F02D"/>
            </w:r>
            <w:r w:rsidRPr="00A70D15">
              <w:rPr>
                <w:rFonts w:ascii="Times New Roman" w:hAnsi="Times New Roman"/>
                <w:bCs/>
                <w:iCs/>
                <w:lang w:val="lt-LT"/>
              </w:rPr>
              <w:t xml:space="preserve"> 0,8</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38DB5021"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Skausmas</w:t>
            </w:r>
          </w:p>
        </w:tc>
        <w:tc>
          <w:tcPr>
            <w:tcW w:w="3780" w:type="dxa"/>
            <w:tcBorders>
              <w:top w:val="single" w:sz="4" w:space="0" w:color="auto"/>
              <w:left w:val="single" w:sz="4" w:space="0" w:color="auto"/>
              <w:bottom w:val="single" w:sz="4" w:space="0" w:color="auto"/>
              <w:right w:val="single" w:sz="4" w:space="0" w:color="auto"/>
            </w:tcBorders>
          </w:tcPr>
          <w:p w14:paraId="509DDA67" w14:textId="77777777" w:rsidR="00E91109" w:rsidRPr="00A70D15" w:rsidRDefault="00E91109">
            <w:pPr>
              <w:tabs>
                <w:tab w:val="left" w:pos="567"/>
              </w:tabs>
              <w:spacing w:after="0" w:line="240" w:lineRule="auto"/>
              <w:rPr>
                <w:rFonts w:ascii="Times New Roman" w:hAnsi="Times New Roman"/>
                <w:bCs/>
                <w:iCs/>
                <w:lang w:val="lt-LT"/>
              </w:rPr>
            </w:pPr>
          </w:p>
        </w:tc>
      </w:tr>
      <w:tr w:rsidR="00AB7035" w:rsidRPr="008B4825" w:rsidDel="00AB7035" w14:paraId="4B71310C" w14:textId="77777777" w:rsidTr="00507AC5">
        <w:tc>
          <w:tcPr>
            <w:tcW w:w="2321" w:type="dxa"/>
            <w:tcBorders>
              <w:top w:val="single" w:sz="4" w:space="0" w:color="auto"/>
              <w:left w:val="single" w:sz="4" w:space="0" w:color="auto"/>
              <w:bottom w:val="single" w:sz="4" w:space="0" w:color="auto"/>
              <w:right w:val="single" w:sz="4" w:space="0" w:color="auto"/>
            </w:tcBorders>
          </w:tcPr>
          <w:p w14:paraId="2503CE68" w14:textId="77777777" w:rsidR="00AB7035" w:rsidRPr="00A70D15" w:rsidDel="00AB703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Tyrimai</w:t>
            </w:r>
          </w:p>
        </w:tc>
        <w:tc>
          <w:tcPr>
            <w:tcW w:w="3187" w:type="dxa"/>
            <w:tcBorders>
              <w:top w:val="single" w:sz="4" w:space="0" w:color="auto"/>
              <w:left w:val="single" w:sz="4" w:space="0" w:color="auto"/>
              <w:bottom w:val="single" w:sz="4" w:space="0" w:color="auto"/>
              <w:right w:val="single" w:sz="4" w:space="0" w:color="auto"/>
            </w:tcBorders>
          </w:tcPr>
          <w:p w14:paraId="1E1232E4" w14:textId="77777777" w:rsidR="00AB7035" w:rsidRPr="00F102A2" w:rsidDel="00AB7035" w:rsidRDefault="00AB7035">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tcPr>
          <w:p w14:paraId="3B3716C4" w14:textId="77777777" w:rsidR="00AB7035" w:rsidRPr="00A70D15" w:rsidDel="00AB7035" w:rsidRDefault="001516E7" w:rsidP="00AB7035">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L 3/4 bilirubino kiekio kraujyje padidėjimas (&lt; 2 </w:t>
            </w:r>
            <w:r w:rsidRPr="00A70D15">
              <w:rPr>
                <w:rFonts w:ascii="Times New Roman" w:hAnsi="Times New Roman"/>
                <w:bCs/>
                <w:iCs/>
                <w:lang w:val="lt-LT"/>
              </w:rPr>
              <w:sym w:font="Symbol" w:char="F025"/>
            </w:r>
            <w:r w:rsidRPr="00A70D15">
              <w:rPr>
                <w:rFonts w:ascii="Times New Roman" w:hAnsi="Times New Roman"/>
                <w:bCs/>
                <w:iCs/>
                <w:lang w:val="lt-LT"/>
              </w:rPr>
              <w:t>)</w:t>
            </w:r>
          </w:p>
        </w:tc>
      </w:tr>
    </w:tbl>
    <w:p w14:paraId="50737D03" w14:textId="77777777" w:rsidR="00E91109" w:rsidRPr="00A70D15" w:rsidRDefault="00E91109" w:rsidP="00E91109">
      <w:pPr>
        <w:tabs>
          <w:tab w:val="left" w:pos="567"/>
        </w:tabs>
        <w:spacing w:after="0" w:line="240" w:lineRule="auto"/>
        <w:rPr>
          <w:rFonts w:ascii="Times New Roman" w:hAnsi="Times New Roman"/>
          <w:lang w:val="lt-LT"/>
        </w:rPr>
      </w:pPr>
    </w:p>
    <w:p w14:paraId="798FCC41" w14:textId="77777777" w:rsidR="00E91109" w:rsidRPr="00A70D15" w:rsidRDefault="00E91109" w:rsidP="00E91109">
      <w:pPr>
        <w:tabs>
          <w:tab w:val="left" w:pos="567"/>
        </w:tabs>
        <w:spacing w:after="0" w:line="240" w:lineRule="auto"/>
        <w:rPr>
          <w:rFonts w:ascii="Times New Roman" w:hAnsi="Times New Roman"/>
          <w:u w:val="single"/>
          <w:lang w:val="lt-LT"/>
        </w:rPr>
      </w:pPr>
      <w:r w:rsidRPr="00F102A2">
        <w:rPr>
          <w:rFonts w:ascii="Times New Roman" w:hAnsi="Times New Roman"/>
          <w:u w:val="single"/>
          <w:lang w:val="lt-LT"/>
        </w:rPr>
        <w:t>Nepageidaujamų reakcijų, pasireiškusių taikant sudėtinį krūties vėžio gydymą 75 mg/m</w:t>
      </w:r>
      <w:r w:rsidRPr="00A70D15">
        <w:rPr>
          <w:rFonts w:ascii="Times New Roman" w:hAnsi="Times New Roman"/>
          <w:u w:val="single"/>
          <w:vertAlign w:val="superscript"/>
          <w:lang w:val="lt-LT"/>
        </w:rPr>
        <w:t>2</w:t>
      </w:r>
      <w:r w:rsidRPr="00A70D15">
        <w:rPr>
          <w:rFonts w:ascii="Times New Roman" w:hAnsi="Times New Roman"/>
          <w:u w:val="single"/>
          <w:lang w:val="lt-LT"/>
        </w:rPr>
        <w:t xml:space="preserve"> kūno paviršiaus docetakselio doze ir doksorubicinu, santrauka lentelėje</w:t>
      </w:r>
    </w:p>
    <w:p w14:paraId="1C9BD699" w14:textId="77777777" w:rsidR="00E91109" w:rsidRPr="00A70D15" w:rsidRDefault="00E91109" w:rsidP="00E91109">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76"/>
        <w:gridCol w:w="2277"/>
        <w:gridCol w:w="2277"/>
      </w:tblGrid>
      <w:tr w:rsidR="00E91109" w:rsidRPr="00A70D15" w14:paraId="417DBA76"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21845E29"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Organų sistemų klasė pagal MedDRA</w:t>
            </w:r>
          </w:p>
        </w:tc>
        <w:tc>
          <w:tcPr>
            <w:tcW w:w="2321" w:type="dxa"/>
            <w:tcBorders>
              <w:top w:val="single" w:sz="4" w:space="0" w:color="auto"/>
              <w:left w:val="single" w:sz="4" w:space="0" w:color="auto"/>
              <w:bottom w:val="single" w:sz="4" w:space="0" w:color="auto"/>
              <w:right w:val="single" w:sz="4" w:space="0" w:color="auto"/>
            </w:tcBorders>
            <w:hideMark/>
          </w:tcPr>
          <w:p w14:paraId="6E1D15A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Labai dažnos nepageidaujamos reakcijos</w:t>
            </w:r>
            <w:r w:rsidRPr="00A70D15">
              <w:rPr>
                <w:rFonts w:ascii="Times New Roman" w:hAnsi="Times New Roman"/>
                <w:bCs/>
                <w:iCs/>
                <w:lang w:val="lt-LT"/>
              </w:rPr>
              <w:t xml:space="preserve"> </w:t>
            </w:r>
          </w:p>
        </w:tc>
        <w:tc>
          <w:tcPr>
            <w:tcW w:w="2322" w:type="dxa"/>
            <w:tcBorders>
              <w:top w:val="single" w:sz="4" w:space="0" w:color="auto"/>
              <w:left w:val="single" w:sz="4" w:space="0" w:color="auto"/>
              <w:bottom w:val="single" w:sz="4" w:space="0" w:color="auto"/>
              <w:right w:val="single" w:sz="4" w:space="0" w:color="auto"/>
            </w:tcBorders>
            <w:hideMark/>
          </w:tcPr>
          <w:p w14:paraId="6CD54BF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Dažnos</w:t>
            </w:r>
            <w:r w:rsidRPr="00A70D15">
              <w:rPr>
                <w:rFonts w:ascii="Times New Roman" w:hAnsi="Times New Roman"/>
                <w:b/>
                <w:lang w:val="lt-LT"/>
              </w:rPr>
              <w:t xml:space="preserve"> nepageidaujamos reakcijos</w:t>
            </w:r>
          </w:p>
        </w:tc>
        <w:tc>
          <w:tcPr>
            <w:tcW w:w="2322" w:type="dxa"/>
            <w:tcBorders>
              <w:top w:val="single" w:sz="4" w:space="0" w:color="auto"/>
              <w:left w:val="single" w:sz="4" w:space="0" w:color="auto"/>
              <w:bottom w:val="single" w:sz="4" w:space="0" w:color="auto"/>
              <w:right w:val="single" w:sz="4" w:space="0" w:color="auto"/>
            </w:tcBorders>
            <w:hideMark/>
          </w:tcPr>
          <w:p w14:paraId="4DD00C8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 xml:space="preserve">Nedažnos </w:t>
            </w:r>
            <w:r w:rsidRPr="00A70D15">
              <w:rPr>
                <w:rFonts w:ascii="Times New Roman" w:hAnsi="Times New Roman"/>
                <w:b/>
                <w:lang w:val="lt-LT"/>
              </w:rPr>
              <w:t>nepageidaujamos reakcijos</w:t>
            </w:r>
            <w:r w:rsidRPr="00A70D15">
              <w:rPr>
                <w:rFonts w:ascii="Times New Roman" w:hAnsi="Times New Roman"/>
                <w:lang w:val="lt-LT"/>
              </w:rPr>
              <w:t xml:space="preserve"> </w:t>
            </w:r>
          </w:p>
        </w:tc>
      </w:tr>
      <w:tr w:rsidR="00AB7035" w:rsidRPr="00A70D15" w14:paraId="71442B5B" w14:textId="77777777" w:rsidTr="00507AC5">
        <w:tc>
          <w:tcPr>
            <w:tcW w:w="2321" w:type="dxa"/>
            <w:tcBorders>
              <w:top w:val="single" w:sz="4" w:space="0" w:color="auto"/>
              <w:left w:val="single" w:sz="4" w:space="0" w:color="auto"/>
              <w:bottom w:val="single" w:sz="4" w:space="0" w:color="auto"/>
              <w:right w:val="single" w:sz="4" w:space="0" w:color="auto"/>
            </w:tcBorders>
          </w:tcPr>
          <w:p w14:paraId="0F6720C7" w14:textId="77777777" w:rsidR="00AB7035" w:rsidRPr="00A70D15" w:rsidRDefault="001516E7">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Infekcijos ir infestacijos</w:t>
            </w:r>
          </w:p>
        </w:tc>
        <w:tc>
          <w:tcPr>
            <w:tcW w:w="2321" w:type="dxa"/>
            <w:tcBorders>
              <w:top w:val="single" w:sz="4" w:space="0" w:color="auto"/>
              <w:left w:val="single" w:sz="4" w:space="0" w:color="auto"/>
              <w:bottom w:val="single" w:sz="4" w:space="0" w:color="auto"/>
              <w:right w:val="single" w:sz="4" w:space="0" w:color="auto"/>
            </w:tcBorders>
          </w:tcPr>
          <w:p w14:paraId="026138F4" w14:textId="77777777" w:rsidR="00AB7035" w:rsidRPr="00A70D15" w:rsidRDefault="001516E7">
            <w:pPr>
              <w:tabs>
                <w:tab w:val="left" w:pos="567"/>
              </w:tabs>
              <w:spacing w:after="0" w:line="240" w:lineRule="auto"/>
              <w:rPr>
                <w:rFonts w:ascii="Times New Roman" w:hAnsi="Times New Roman"/>
                <w:lang w:val="lt-LT"/>
              </w:rPr>
            </w:pPr>
            <w:r w:rsidRPr="00F102A2">
              <w:rPr>
                <w:rFonts w:ascii="Times New Roman" w:hAnsi="Times New Roman"/>
                <w:bCs/>
                <w:iCs/>
                <w:lang w:val="lt-LT"/>
              </w:rPr>
              <w:t>Infekcinė liga (L 3/4 </w:t>
            </w:r>
            <w:r w:rsidRPr="00A70D15">
              <w:rPr>
                <w:rFonts w:ascii="Times New Roman" w:hAnsi="Times New Roman"/>
                <w:bCs/>
                <w:iCs/>
                <w:lang w:val="lt-LT"/>
              </w:rPr>
              <w:sym w:font="Symbol" w:char="F02D"/>
            </w:r>
            <w:r w:rsidRPr="00A70D15">
              <w:rPr>
                <w:rFonts w:ascii="Times New Roman" w:hAnsi="Times New Roman"/>
                <w:bCs/>
                <w:iCs/>
                <w:lang w:val="lt-LT"/>
              </w:rPr>
              <w:t> 7,8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66D2A721" w14:textId="77777777" w:rsidR="00AB7035" w:rsidRPr="00F102A2" w:rsidRDefault="00AB7035">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3A628990" w14:textId="77777777" w:rsidR="00AB7035" w:rsidRPr="00A70D15" w:rsidRDefault="00AB7035">
            <w:pPr>
              <w:tabs>
                <w:tab w:val="left" w:pos="567"/>
              </w:tabs>
              <w:spacing w:after="0" w:line="240" w:lineRule="auto"/>
              <w:rPr>
                <w:rFonts w:ascii="Times New Roman" w:hAnsi="Times New Roman"/>
                <w:lang w:val="lt-LT"/>
              </w:rPr>
            </w:pPr>
          </w:p>
        </w:tc>
      </w:tr>
      <w:tr w:rsidR="00AB7035" w:rsidRPr="00A70D15" w14:paraId="4A5F4D7D" w14:textId="77777777" w:rsidTr="00507AC5">
        <w:tc>
          <w:tcPr>
            <w:tcW w:w="2321" w:type="dxa"/>
            <w:tcBorders>
              <w:top w:val="single" w:sz="4" w:space="0" w:color="auto"/>
              <w:left w:val="single" w:sz="4" w:space="0" w:color="auto"/>
              <w:bottom w:val="single" w:sz="4" w:space="0" w:color="auto"/>
              <w:right w:val="single" w:sz="4" w:space="0" w:color="auto"/>
            </w:tcBorders>
          </w:tcPr>
          <w:p w14:paraId="5F403E4A" w14:textId="77777777" w:rsidR="00AB7035" w:rsidRPr="00A70D15"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Kraujo ir limfinės sistemos sutrikimai</w:t>
            </w:r>
          </w:p>
        </w:tc>
        <w:tc>
          <w:tcPr>
            <w:tcW w:w="2321" w:type="dxa"/>
            <w:tcBorders>
              <w:top w:val="single" w:sz="4" w:space="0" w:color="auto"/>
              <w:left w:val="single" w:sz="4" w:space="0" w:color="auto"/>
              <w:bottom w:val="single" w:sz="4" w:space="0" w:color="auto"/>
              <w:right w:val="single" w:sz="4" w:space="0" w:color="auto"/>
            </w:tcBorders>
          </w:tcPr>
          <w:p w14:paraId="3EA27D04" w14:textId="77777777" w:rsidR="00625029" w:rsidRPr="00A70D15" w:rsidRDefault="00625029" w:rsidP="0062502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Neutrope</w:t>
            </w:r>
            <w:r w:rsidRPr="00A70D15">
              <w:rPr>
                <w:rFonts w:ascii="Times New Roman" w:hAnsi="Times New Roman"/>
                <w:bCs/>
                <w:iCs/>
                <w:lang w:val="lt-LT"/>
              </w:rPr>
              <w:t>nija (L 4 </w:t>
            </w:r>
            <w:r w:rsidRPr="00A70D15">
              <w:rPr>
                <w:rFonts w:ascii="Times New Roman" w:hAnsi="Times New Roman"/>
                <w:bCs/>
                <w:iCs/>
                <w:lang w:val="lt-LT"/>
              </w:rPr>
              <w:sym w:font="Symbol" w:char="F02D"/>
            </w:r>
            <w:r w:rsidRPr="00A70D15">
              <w:rPr>
                <w:rFonts w:ascii="Times New Roman" w:hAnsi="Times New Roman"/>
                <w:bCs/>
                <w:iCs/>
                <w:lang w:val="lt-LT"/>
              </w:rPr>
              <w:t> 91,7 </w:t>
            </w:r>
            <w:r w:rsidRPr="00A70D15">
              <w:rPr>
                <w:rFonts w:ascii="Times New Roman" w:hAnsi="Times New Roman"/>
                <w:bCs/>
                <w:iCs/>
                <w:lang w:val="lt-LT"/>
              </w:rPr>
              <w:sym w:font="Symbol" w:char="F025"/>
            </w:r>
            <w:r w:rsidRPr="00A70D15">
              <w:rPr>
                <w:rFonts w:ascii="Times New Roman" w:hAnsi="Times New Roman"/>
                <w:bCs/>
                <w:iCs/>
                <w:lang w:val="lt-LT"/>
              </w:rPr>
              <w:t>)</w:t>
            </w:r>
          </w:p>
          <w:p w14:paraId="7AA2DE03" w14:textId="77777777" w:rsidR="00625029" w:rsidRPr="00A70D15" w:rsidRDefault="00625029" w:rsidP="0062502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lastRenderedPageBreak/>
              <w:t>Anemija (L 3/4 </w:t>
            </w:r>
            <w:r w:rsidRPr="00A70D15">
              <w:rPr>
                <w:rFonts w:ascii="Times New Roman" w:hAnsi="Times New Roman"/>
                <w:bCs/>
                <w:iCs/>
                <w:lang w:val="lt-LT"/>
              </w:rPr>
              <w:sym w:font="Symbol" w:char="F02D"/>
            </w:r>
            <w:r w:rsidRPr="00A70D15">
              <w:rPr>
                <w:rFonts w:ascii="Times New Roman" w:hAnsi="Times New Roman"/>
                <w:bCs/>
                <w:iCs/>
                <w:lang w:val="lt-LT"/>
              </w:rPr>
              <w:t> 9,4 </w:t>
            </w:r>
            <w:r w:rsidRPr="00A70D15">
              <w:rPr>
                <w:rFonts w:ascii="Times New Roman" w:hAnsi="Times New Roman"/>
                <w:bCs/>
                <w:iCs/>
                <w:lang w:val="lt-LT"/>
              </w:rPr>
              <w:sym w:font="Symbol" w:char="F025"/>
            </w:r>
            <w:r w:rsidRPr="00A70D15">
              <w:rPr>
                <w:rFonts w:ascii="Times New Roman" w:hAnsi="Times New Roman"/>
                <w:bCs/>
                <w:iCs/>
                <w:lang w:val="lt-LT"/>
              </w:rPr>
              <w:t>)</w:t>
            </w:r>
          </w:p>
          <w:p w14:paraId="552C17F1" w14:textId="77777777" w:rsidR="00625029" w:rsidRPr="00F102A2" w:rsidRDefault="00625029" w:rsidP="0062502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Febrili neutropenija</w:t>
            </w:r>
          </w:p>
          <w:p w14:paraId="179F6653" w14:textId="77777777" w:rsidR="00AB7035" w:rsidRPr="00A70D15" w:rsidRDefault="00625029" w:rsidP="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Trombocitopenija (L 4 </w:t>
            </w:r>
            <w:r w:rsidRPr="00A70D15">
              <w:rPr>
                <w:rFonts w:ascii="Times New Roman" w:hAnsi="Times New Roman"/>
                <w:bCs/>
                <w:iCs/>
                <w:lang w:val="lt-LT"/>
              </w:rPr>
              <w:sym w:font="Symbol" w:char="F02D"/>
            </w:r>
            <w:r w:rsidRPr="00A70D15">
              <w:rPr>
                <w:rFonts w:ascii="Times New Roman" w:hAnsi="Times New Roman"/>
                <w:bCs/>
                <w:iCs/>
                <w:lang w:val="lt-LT"/>
              </w:rPr>
              <w:t> 0,8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59253599" w14:textId="77777777" w:rsidR="00AB7035" w:rsidRPr="00F102A2" w:rsidRDefault="00AB7035">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0386184F" w14:textId="77777777" w:rsidR="00AB7035" w:rsidRPr="00A70D15" w:rsidRDefault="00AB7035">
            <w:pPr>
              <w:tabs>
                <w:tab w:val="left" w:pos="567"/>
              </w:tabs>
              <w:spacing w:after="0" w:line="240" w:lineRule="auto"/>
              <w:rPr>
                <w:rFonts w:ascii="Times New Roman" w:hAnsi="Times New Roman"/>
                <w:bCs/>
                <w:iCs/>
                <w:lang w:val="lt-LT"/>
              </w:rPr>
            </w:pPr>
          </w:p>
        </w:tc>
      </w:tr>
      <w:tr w:rsidR="00AB7035" w:rsidRPr="00A70D15" w14:paraId="480CBB8A" w14:textId="77777777" w:rsidTr="00507AC5">
        <w:tc>
          <w:tcPr>
            <w:tcW w:w="2321" w:type="dxa"/>
            <w:tcBorders>
              <w:top w:val="single" w:sz="4" w:space="0" w:color="auto"/>
              <w:left w:val="single" w:sz="4" w:space="0" w:color="auto"/>
              <w:bottom w:val="single" w:sz="4" w:space="0" w:color="auto"/>
              <w:right w:val="single" w:sz="4" w:space="0" w:color="auto"/>
            </w:tcBorders>
          </w:tcPr>
          <w:p w14:paraId="452C967E" w14:textId="77777777" w:rsidR="00AB7035" w:rsidRPr="00A70D15"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Imuninės sistemos sutrikimai</w:t>
            </w:r>
          </w:p>
        </w:tc>
        <w:tc>
          <w:tcPr>
            <w:tcW w:w="2321" w:type="dxa"/>
            <w:tcBorders>
              <w:top w:val="single" w:sz="4" w:space="0" w:color="auto"/>
              <w:left w:val="single" w:sz="4" w:space="0" w:color="auto"/>
              <w:bottom w:val="single" w:sz="4" w:space="0" w:color="auto"/>
              <w:right w:val="single" w:sz="4" w:space="0" w:color="auto"/>
            </w:tcBorders>
          </w:tcPr>
          <w:p w14:paraId="5A9630B2" w14:textId="77777777" w:rsidR="00AB7035" w:rsidRPr="00F102A2" w:rsidRDefault="00AB7035">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4ED6FD19" w14:textId="77777777" w:rsidR="00AB7035" w:rsidRPr="00A70D15"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Jautrumo padidėjimas (L 3/4 </w:t>
            </w:r>
            <w:r w:rsidRPr="00A70D15">
              <w:rPr>
                <w:rFonts w:ascii="Times New Roman" w:hAnsi="Times New Roman"/>
                <w:bCs/>
                <w:iCs/>
                <w:lang w:val="lt-LT"/>
              </w:rPr>
              <w:sym w:font="Symbol" w:char="F02D"/>
            </w:r>
            <w:r w:rsidRPr="00A70D15">
              <w:rPr>
                <w:rFonts w:ascii="Times New Roman" w:hAnsi="Times New Roman"/>
                <w:bCs/>
                <w:iCs/>
                <w:lang w:val="lt-LT"/>
              </w:rPr>
              <w:t> 1,2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28B87928" w14:textId="77777777" w:rsidR="00AB7035" w:rsidRPr="00F102A2" w:rsidRDefault="00AB7035">
            <w:pPr>
              <w:tabs>
                <w:tab w:val="left" w:pos="567"/>
              </w:tabs>
              <w:spacing w:after="0" w:line="240" w:lineRule="auto"/>
              <w:rPr>
                <w:rFonts w:ascii="Times New Roman" w:hAnsi="Times New Roman"/>
                <w:bCs/>
                <w:iCs/>
                <w:lang w:val="lt-LT"/>
              </w:rPr>
            </w:pPr>
          </w:p>
        </w:tc>
      </w:tr>
      <w:tr w:rsidR="00AB7035" w:rsidRPr="00A70D15" w14:paraId="5E8D65F6" w14:textId="77777777" w:rsidTr="00507AC5">
        <w:tc>
          <w:tcPr>
            <w:tcW w:w="2321" w:type="dxa"/>
            <w:tcBorders>
              <w:top w:val="single" w:sz="4" w:space="0" w:color="auto"/>
              <w:left w:val="single" w:sz="4" w:space="0" w:color="auto"/>
              <w:bottom w:val="single" w:sz="4" w:space="0" w:color="auto"/>
              <w:right w:val="single" w:sz="4" w:space="0" w:color="auto"/>
            </w:tcBorders>
          </w:tcPr>
          <w:p w14:paraId="2B8365F7" w14:textId="77777777" w:rsidR="00AB7035" w:rsidRPr="00A70D15"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Metabolizmo ir mitybos sutrikimai</w:t>
            </w:r>
          </w:p>
        </w:tc>
        <w:tc>
          <w:tcPr>
            <w:tcW w:w="2321" w:type="dxa"/>
            <w:tcBorders>
              <w:top w:val="single" w:sz="4" w:space="0" w:color="auto"/>
              <w:left w:val="single" w:sz="4" w:space="0" w:color="auto"/>
              <w:bottom w:val="single" w:sz="4" w:space="0" w:color="auto"/>
              <w:right w:val="single" w:sz="4" w:space="0" w:color="auto"/>
            </w:tcBorders>
          </w:tcPr>
          <w:p w14:paraId="6AEB7D7C" w14:textId="77777777" w:rsidR="00AB7035" w:rsidRPr="00F102A2" w:rsidRDefault="00AB7035">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6739E632" w14:textId="77777777" w:rsidR="00AB7035" w:rsidRPr="00A70D15" w:rsidRDefault="008259B7" w:rsidP="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Anore</w:t>
            </w:r>
            <w:r w:rsidR="00625029" w:rsidRPr="00A70D15">
              <w:rPr>
                <w:rFonts w:ascii="Times New Roman" w:hAnsi="Times New Roman"/>
                <w:bCs/>
                <w:iCs/>
                <w:lang w:val="lt-LT"/>
              </w:rPr>
              <w:t>ksija</w:t>
            </w:r>
          </w:p>
        </w:tc>
        <w:tc>
          <w:tcPr>
            <w:tcW w:w="2322" w:type="dxa"/>
            <w:tcBorders>
              <w:top w:val="single" w:sz="4" w:space="0" w:color="auto"/>
              <w:left w:val="single" w:sz="4" w:space="0" w:color="auto"/>
              <w:bottom w:val="single" w:sz="4" w:space="0" w:color="auto"/>
              <w:right w:val="single" w:sz="4" w:space="0" w:color="auto"/>
            </w:tcBorders>
          </w:tcPr>
          <w:p w14:paraId="3340F896" w14:textId="77777777" w:rsidR="00AB7035" w:rsidRPr="00A70D15" w:rsidRDefault="00AB7035">
            <w:pPr>
              <w:tabs>
                <w:tab w:val="left" w:pos="567"/>
              </w:tabs>
              <w:spacing w:after="0" w:line="240" w:lineRule="auto"/>
              <w:rPr>
                <w:rFonts w:ascii="Times New Roman" w:hAnsi="Times New Roman"/>
                <w:bCs/>
                <w:iCs/>
                <w:lang w:val="lt-LT"/>
              </w:rPr>
            </w:pPr>
          </w:p>
        </w:tc>
      </w:tr>
      <w:tr w:rsidR="00AB7035" w:rsidRPr="00A70D15" w14:paraId="75ECDF6A" w14:textId="77777777" w:rsidTr="00507AC5">
        <w:tc>
          <w:tcPr>
            <w:tcW w:w="2321" w:type="dxa"/>
            <w:tcBorders>
              <w:top w:val="single" w:sz="4" w:space="0" w:color="auto"/>
              <w:left w:val="single" w:sz="4" w:space="0" w:color="auto"/>
              <w:bottom w:val="single" w:sz="4" w:space="0" w:color="auto"/>
              <w:right w:val="single" w:sz="4" w:space="0" w:color="auto"/>
            </w:tcBorders>
          </w:tcPr>
          <w:p w14:paraId="718D758A" w14:textId="77777777" w:rsidR="00AB7035" w:rsidRPr="00A70D15"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Nervų sistemos sutrikimai</w:t>
            </w:r>
          </w:p>
        </w:tc>
        <w:tc>
          <w:tcPr>
            <w:tcW w:w="2321" w:type="dxa"/>
            <w:tcBorders>
              <w:top w:val="single" w:sz="4" w:space="0" w:color="auto"/>
              <w:left w:val="single" w:sz="4" w:space="0" w:color="auto"/>
              <w:bottom w:val="single" w:sz="4" w:space="0" w:color="auto"/>
              <w:right w:val="single" w:sz="4" w:space="0" w:color="auto"/>
            </w:tcBorders>
          </w:tcPr>
          <w:p w14:paraId="5AE333E8" w14:textId="77777777" w:rsidR="00625029" w:rsidRPr="00A70D15" w:rsidRDefault="00625029" w:rsidP="0062502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sen</w:t>
            </w:r>
            <w:r w:rsidRPr="00A70D15">
              <w:rPr>
                <w:rFonts w:ascii="Times New Roman" w:hAnsi="Times New Roman"/>
                <w:bCs/>
                <w:iCs/>
                <w:lang w:val="lt-LT"/>
              </w:rPr>
              <w:t>sorinė neuropatija (L 3 </w:t>
            </w:r>
            <w:r w:rsidRPr="00A70D15">
              <w:rPr>
                <w:rFonts w:ascii="Times New Roman" w:hAnsi="Times New Roman"/>
                <w:bCs/>
                <w:iCs/>
                <w:lang w:val="lt-LT"/>
              </w:rPr>
              <w:sym w:font="Symbol" w:char="F02D"/>
            </w:r>
            <w:r w:rsidRPr="00A70D15">
              <w:rPr>
                <w:rFonts w:ascii="Times New Roman" w:hAnsi="Times New Roman"/>
                <w:bCs/>
                <w:iCs/>
                <w:lang w:val="lt-LT"/>
              </w:rPr>
              <w:t> 0,4 </w:t>
            </w:r>
            <w:r w:rsidRPr="00A70D15">
              <w:rPr>
                <w:rFonts w:ascii="Times New Roman" w:hAnsi="Times New Roman"/>
                <w:bCs/>
                <w:iCs/>
                <w:lang w:val="lt-LT"/>
              </w:rPr>
              <w:sym w:font="Symbol" w:char="F025"/>
            </w:r>
            <w:r w:rsidRPr="00A70D15">
              <w:rPr>
                <w:rFonts w:ascii="Times New Roman" w:hAnsi="Times New Roman"/>
                <w:bCs/>
                <w:iCs/>
                <w:lang w:val="lt-LT"/>
              </w:rPr>
              <w:t>)</w:t>
            </w:r>
          </w:p>
          <w:p w14:paraId="594B2006" w14:textId="77777777" w:rsidR="00AB7035" w:rsidRPr="00F102A2" w:rsidRDefault="00AB7035">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321870BB" w14:textId="77777777" w:rsidR="00AB7035" w:rsidRPr="00A70D15"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Periferinė motorinė neuropatija (L 3/4 </w:t>
            </w:r>
            <w:r w:rsidRPr="00A70D15">
              <w:rPr>
                <w:rFonts w:ascii="Times New Roman" w:hAnsi="Times New Roman"/>
                <w:bCs/>
                <w:iCs/>
                <w:lang w:val="lt-LT"/>
              </w:rPr>
              <w:sym w:font="Symbol" w:char="F02D"/>
            </w:r>
            <w:r w:rsidRPr="00A70D15">
              <w:rPr>
                <w:rFonts w:ascii="Times New Roman" w:hAnsi="Times New Roman"/>
                <w:bCs/>
                <w:iCs/>
                <w:lang w:val="lt-LT"/>
              </w:rPr>
              <w:t> 0,4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6EA974A5" w14:textId="77777777" w:rsidR="00AB7035" w:rsidRPr="00F102A2" w:rsidRDefault="00AB7035">
            <w:pPr>
              <w:tabs>
                <w:tab w:val="left" w:pos="567"/>
              </w:tabs>
              <w:spacing w:after="0" w:line="240" w:lineRule="auto"/>
              <w:rPr>
                <w:rFonts w:ascii="Times New Roman" w:hAnsi="Times New Roman"/>
                <w:bCs/>
                <w:iCs/>
                <w:lang w:val="lt-LT"/>
              </w:rPr>
            </w:pPr>
          </w:p>
        </w:tc>
      </w:tr>
      <w:tr w:rsidR="00E91109" w:rsidRPr="00A70D15" w14:paraId="3CAD63DB"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1B43E0E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sutrikimai</w:t>
            </w:r>
          </w:p>
        </w:tc>
        <w:tc>
          <w:tcPr>
            <w:tcW w:w="2321" w:type="dxa"/>
            <w:tcBorders>
              <w:top w:val="single" w:sz="4" w:space="0" w:color="auto"/>
              <w:left w:val="single" w:sz="4" w:space="0" w:color="auto"/>
              <w:bottom w:val="single" w:sz="4" w:space="0" w:color="auto"/>
              <w:right w:val="single" w:sz="4" w:space="0" w:color="auto"/>
            </w:tcBorders>
          </w:tcPr>
          <w:p w14:paraId="16185125" w14:textId="77777777" w:rsidR="00E91109" w:rsidRPr="00F102A2" w:rsidRDefault="00E91109">
            <w:pPr>
              <w:tabs>
                <w:tab w:val="left" w:pos="567"/>
              </w:tabs>
              <w:spacing w:after="0" w:line="240" w:lineRule="auto"/>
              <w:rPr>
                <w:rFonts w:ascii="Times New Roman" w:hAnsi="Times New Roman"/>
                <w:b/>
                <w:bCs/>
                <w:iCs/>
                <w:lang w:val="lt-LT"/>
              </w:rPr>
            </w:pPr>
          </w:p>
        </w:tc>
        <w:tc>
          <w:tcPr>
            <w:tcW w:w="2322" w:type="dxa"/>
            <w:tcBorders>
              <w:top w:val="single" w:sz="4" w:space="0" w:color="auto"/>
              <w:left w:val="single" w:sz="4" w:space="0" w:color="auto"/>
              <w:bottom w:val="single" w:sz="4" w:space="0" w:color="auto"/>
              <w:right w:val="single" w:sz="4" w:space="0" w:color="auto"/>
            </w:tcBorders>
            <w:hideMark/>
          </w:tcPr>
          <w:p w14:paraId="3DEDADA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nepakankamumas</w:t>
            </w:r>
          </w:p>
          <w:p w14:paraId="622B451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Aritmija (nesunki)</w:t>
            </w:r>
          </w:p>
        </w:tc>
        <w:tc>
          <w:tcPr>
            <w:tcW w:w="2322" w:type="dxa"/>
            <w:tcBorders>
              <w:top w:val="single" w:sz="4" w:space="0" w:color="auto"/>
              <w:left w:val="single" w:sz="4" w:space="0" w:color="auto"/>
              <w:bottom w:val="single" w:sz="4" w:space="0" w:color="auto"/>
              <w:right w:val="single" w:sz="4" w:space="0" w:color="auto"/>
            </w:tcBorders>
          </w:tcPr>
          <w:p w14:paraId="31058ADF" w14:textId="77777777" w:rsidR="00E91109" w:rsidRPr="00A70D15" w:rsidRDefault="00E91109">
            <w:pPr>
              <w:tabs>
                <w:tab w:val="left" w:pos="567"/>
              </w:tabs>
              <w:spacing w:after="0" w:line="240" w:lineRule="auto"/>
              <w:rPr>
                <w:rFonts w:ascii="Times New Roman" w:hAnsi="Times New Roman"/>
                <w:bCs/>
                <w:iCs/>
                <w:lang w:val="lt-LT"/>
              </w:rPr>
            </w:pPr>
          </w:p>
        </w:tc>
      </w:tr>
      <w:tr w:rsidR="008259B7" w:rsidRPr="00A70D15" w14:paraId="539DD0A4" w14:textId="77777777" w:rsidTr="00507AC5">
        <w:tc>
          <w:tcPr>
            <w:tcW w:w="2321" w:type="dxa"/>
            <w:tcBorders>
              <w:top w:val="single" w:sz="4" w:space="0" w:color="auto"/>
              <w:left w:val="single" w:sz="4" w:space="0" w:color="auto"/>
              <w:bottom w:val="single" w:sz="4" w:space="0" w:color="auto"/>
              <w:right w:val="single" w:sz="4" w:space="0" w:color="auto"/>
            </w:tcBorders>
          </w:tcPr>
          <w:p w14:paraId="62DC900A" w14:textId="77777777" w:rsidR="008259B7" w:rsidRPr="00A70D15"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Kraujagyslių sutrikimai</w:t>
            </w:r>
          </w:p>
        </w:tc>
        <w:tc>
          <w:tcPr>
            <w:tcW w:w="2321" w:type="dxa"/>
            <w:tcBorders>
              <w:top w:val="single" w:sz="4" w:space="0" w:color="auto"/>
              <w:left w:val="single" w:sz="4" w:space="0" w:color="auto"/>
              <w:bottom w:val="single" w:sz="4" w:space="0" w:color="auto"/>
              <w:right w:val="single" w:sz="4" w:space="0" w:color="auto"/>
            </w:tcBorders>
          </w:tcPr>
          <w:p w14:paraId="428EB469" w14:textId="77777777" w:rsidR="008259B7" w:rsidRPr="00F102A2" w:rsidRDefault="008259B7">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77AC05BF" w14:textId="77777777" w:rsidR="008259B7" w:rsidRPr="00A70D15" w:rsidRDefault="008259B7">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1D6555EB" w14:textId="77777777" w:rsidR="008259B7" w:rsidRPr="00A70D15"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Hipotenzija</w:t>
            </w:r>
          </w:p>
        </w:tc>
      </w:tr>
      <w:tr w:rsidR="00E91109" w:rsidRPr="00A70D15" w14:paraId="2039D410"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685A0D3A" w14:textId="77777777" w:rsidR="00E91109" w:rsidRPr="00F102A2"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Virškinimo trakto sutrikimai</w:t>
            </w:r>
          </w:p>
        </w:tc>
        <w:tc>
          <w:tcPr>
            <w:tcW w:w="2321" w:type="dxa"/>
            <w:tcBorders>
              <w:top w:val="single" w:sz="4" w:space="0" w:color="auto"/>
              <w:left w:val="single" w:sz="4" w:space="0" w:color="auto"/>
              <w:bottom w:val="single" w:sz="4" w:space="0" w:color="auto"/>
              <w:right w:val="single" w:sz="4" w:space="0" w:color="auto"/>
            </w:tcBorders>
            <w:hideMark/>
          </w:tcPr>
          <w:p w14:paraId="61BA484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Pykinimas (L 3/4</w:t>
            </w:r>
            <w:r w:rsidR="004318B7" w:rsidRPr="00A70D15">
              <w:rPr>
                <w:rFonts w:ascii="Times New Roman" w:hAnsi="Times New Roman"/>
                <w:bCs/>
                <w:iCs/>
                <w:lang w:val="lt-LT"/>
              </w:rPr>
              <w:t> </w:t>
            </w:r>
            <w:r w:rsidRPr="00A70D15">
              <w:rPr>
                <w:rFonts w:ascii="Times New Roman" w:hAnsi="Times New Roman"/>
                <w:bCs/>
                <w:iCs/>
                <w:lang w:val="lt-LT"/>
              </w:rPr>
              <w:sym w:font="Symbol" w:char="F02D"/>
            </w:r>
            <w:r w:rsidR="004318B7" w:rsidRPr="00A70D15">
              <w:rPr>
                <w:rFonts w:ascii="Times New Roman" w:hAnsi="Times New Roman"/>
                <w:bCs/>
                <w:iCs/>
                <w:lang w:val="lt-LT"/>
              </w:rPr>
              <w:t> </w:t>
            </w:r>
            <w:r w:rsidRPr="00A70D15">
              <w:rPr>
                <w:rFonts w:ascii="Times New Roman" w:hAnsi="Times New Roman"/>
                <w:bCs/>
                <w:iCs/>
                <w:lang w:val="lt-LT"/>
              </w:rPr>
              <w:t>5</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4272CBD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Stomatitas (L 3/4</w:t>
            </w:r>
            <w:r w:rsidR="004318B7" w:rsidRPr="00A70D15">
              <w:rPr>
                <w:rFonts w:ascii="Times New Roman" w:hAnsi="Times New Roman"/>
                <w:bCs/>
                <w:iCs/>
                <w:lang w:val="lt-LT"/>
              </w:rPr>
              <w:t> </w:t>
            </w:r>
            <w:r w:rsidRPr="00A70D15">
              <w:rPr>
                <w:rFonts w:ascii="Times New Roman" w:hAnsi="Times New Roman"/>
                <w:bCs/>
                <w:iCs/>
                <w:lang w:val="lt-LT"/>
              </w:rPr>
              <w:sym w:font="Symbol" w:char="F02D"/>
            </w:r>
            <w:r w:rsidR="004318B7" w:rsidRPr="00A70D15">
              <w:rPr>
                <w:rFonts w:ascii="Times New Roman" w:hAnsi="Times New Roman"/>
                <w:bCs/>
                <w:iCs/>
                <w:lang w:val="lt-LT"/>
              </w:rPr>
              <w:t> </w:t>
            </w:r>
            <w:r w:rsidRPr="00A70D15">
              <w:rPr>
                <w:rFonts w:ascii="Times New Roman" w:hAnsi="Times New Roman"/>
                <w:bCs/>
                <w:iCs/>
                <w:lang w:val="lt-LT"/>
              </w:rPr>
              <w:t>7,8</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4901E17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Viduriavimas (L 3/4</w:t>
            </w:r>
            <w:r w:rsidR="004318B7" w:rsidRPr="00A70D15">
              <w:rPr>
                <w:rFonts w:ascii="Times New Roman" w:hAnsi="Times New Roman"/>
                <w:bCs/>
                <w:iCs/>
                <w:lang w:val="lt-LT"/>
              </w:rPr>
              <w:t> </w:t>
            </w:r>
            <w:r w:rsidRPr="00A70D15">
              <w:rPr>
                <w:rFonts w:ascii="Times New Roman" w:hAnsi="Times New Roman"/>
                <w:bCs/>
                <w:iCs/>
                <w:lang w:val="lt-LT"/>
              </w:rPr>
              <w:sym w:font="Symbol" w:char="F02D"/>
            </w:r>
            <w:r w:rsidR="004318B7" w:rsidRPr="00A70D15">
              <w:rPr>
                <w:rFonts w:ascii="Times New Roman" w:hAnsi="Times New Roman"/>
                <w:bCs/>
                <w:iCs/>
                <w:lang w:val="lt-LT"/>
              </w:rPr>
              <w:t> </w:t>
            </w:r>
            <w:r w:rsidRPr="00A70D15">
              <w:rPr>
                <w:rFonts w:ascii="Times New Roman" w:hAnsi="Times New Roman"/>
                <w:bCs/>
                <w:iCs/>
                <w:lang w:val="lt-LT"/>
              </w:rPr>
              <w:t>6,2</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833C2E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Vėmimas (L 3/4</w:t>
            </w:r>
            <w:r w:rsidR="004318B7" w:rsidRPr="00A70D15">
              <w:rPr>
                <w:rFonts w:ascii="Times New Roman" w:hAnsi="Times New Roman"/>
                <w:bCs/>
                <w:iCs/>
                <w:lang w:val="lt-LT"/>
              </w:rPr>
              <w:t> </w:t>
            </w:r>
            <w:r w:rsidRPr="00A70D15">
              <w:rPr>
                <w:rFonts w:ascii="Times New Roman" w:hAnsi="Times New Roman"/>
                <w:bCs/>
                <w:iCs/>
                <w:lang w:val="lt-LT"/>
              </w:rPr>
              <w:sym w:font="Symbol" w:char="F02D"/>
            </w:r>
            <w:r w:rsidR="004318B7" w:rsidRPr="00A70D15">
              <w:rPr>
                <w:rFonts w:ascii="Times New Roman" w:hAnsi="Times New Roman"/>
                <w:bCs/>
                <w:iCs/>
                <w:lang w:val="lt-LT"/>
              </w:rPr>
              <w:t> </w:t>
            </w:r>
            <w:r w:rsidRPr="00A70D15">
              <w:rPr>
                <w:rFonts w:ascii="Times New Roman" w:hAnsi="Times New Roman"/>
                <w:bCs/>
                <w:iCs/>
                <w:lang w:val="lt-LT"/>
              </w:rPr>
              <w:t>5</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4C94A53"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Vidurių užkietėjimas</w:t>
            </w:r>
          </w:p>
        </w:tc>
        <w:tc>
          <w:tcPr>
            <w:tcW w:w="2322" w:type="dxa"/>
            <w:tcBorders>
              <w:top w:val="single" w:sz="4" w:space="0" w:color="auto"/>
              <w:left w:val="single" w:sz="4" w:space="0" w:color="auto"/>
              <w:bottom w:val="single" w:sz="4" w:space="0" w:color="auto"/>
              <w:right w:val="single" w:sz="4" w:space="0" w:color="auto"/>
            </w:tcBorders>
          </w:tcPr>
          <w:p w14:paraId="59351849" w14:textId="77777777" w:rsidR="00E91109" w:rsidRPr="00A70D15" w:rsidRDefault="00E91109">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64F182F5"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8B4825" w14:paraId="68CE8EAA"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6589223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ir poodinio audinio sutrikimai</w:t>
            </w:r>
          </w:p>
        </w:tc>
        <w:tc>
          <w:tcPr>
            <w:tcW w:w="2321" w:type="dxa"/>
            <w:tcBorders>
              <w:top w:val="single" w:sz="4" w:space="0" w:color="auto"/>
              <w:left w:val="single" w:sz="4" w:space="0" w:color="auto"/>
              <w:bottom w:val="single" w:sz="4" w:space="0" w:color="auto"/>
              <w:right w:val="single" w:sz="4" w:space="0" w:color="auto"/>
            </w:tcBorders>
            <w:hideMark/>
          </w:tcPr>
          <w:p w14:paraId="58F32905"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Alopecija</w:t>
            </w:r>
          </w:p>
          <w:p w14:paraId="03797AC3"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Nagų sutrikimas (sunkus </w:t>
            </w:r>
            <w:r w:rsidRPr="00A70D15">
              <w:rPr>
                <w:rFonts w:ascii="Times New Roman" w:hAnsi="Times New Roman"/>
                <w:bCs/>
                <w:iCs/>
                <w:lang w:val="lt-LT"/>
              </w:rPr>
              <w:sym w:font="Symbol" w:char="F02D"/>
            </w:r>
            <w:r w:rsidRPr="00A70D15">
              <w:rPr>
                <w:rFonts w:ascii="Times New Roman" w:hAnsi="Times New Roman"/>
                <w:bCs/>
                <w:iCs/>
                <w:lang w:val="lt-LT"/>
              </w:rPr>
              <w:t xml:space="preserve"> 0,4</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6674B6D"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Odos reakcija (nesunki)</w:t>
            </w:r>
          </w:p>
        </w:tc>
        <w:tc>
          <w:tcPr>
            <w:tcW w:w="2322" w:type="dxa"/>
            <w:tcBorders>
              <w:top w:val="single" w:sz="4" w:space="0" w:color="auto"/>
              <w:left w:val="single" w:sz="4" w:space="0" w:color="auto"/>
              <w:bottom w:val="single" w:sz="4" w:space="0" w:color="auto"/>
              <w:right w:val="single" w:sz="4" w:space="0" w:color="auto"/>
            </w:tcBorders>
          </w:tcPr>
          <w:p w14:paraId="23C58478" w14:textId="77777777" w:rsidR="00E91109" w:rsidRPr="00A70D15" w:rsidRDefault="00E91109">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6B77AA56"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18D83B5C"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5743FF7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Skeleto, raumenų ir jungiamojo audinio sutrikimai</w:t>
            </w:r>
          </w:p>
        </w:tc>
        <w:tc>
          <w:tcPr>
            <w:tcW w:w="2321" w:type="dxa"/>
            <w:tcBorders>
              <w:top w:val="single" w:sz="4" w:space="0" w:color="auto"/>
              <w:left w:val="single" w:sz="4" w:space="0" w:color="auto"/>
              <w:bottom w:val="single" w:sz="4" w:space="0" w:color="auto"/>
              <w:right w:val="single" w:sz="4" w:space="0" w:color="auto"/>
            </w:tcBorders>
          </w:tcPr>
          <w:p w14:paraId="66ACBE7D" w14:textId="77777777" w:rsidR="00E91109" w:rsidRPr="00F102A2" w:rsidRDefault="00E91109">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hideMark/>
          </w:tcPr>
          <w:p w14:paraId="0C14B31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Mialgija</w:t>
            </w:r>
          </w:p>
        </w:tc>
        <w:tc>
          <w:tcPr>
            <w:tcW w:w="2322" w:type="dxa"/>
            <w:tcBorders>
              <w:top w:val="single" w:sz="4" w:space="0" w:color="auto"/>
              <w:left w:val="single" w:sz="4" w:space="0" w:color="auto"/>
              <w:bottom w:val="single" w:sz="4" w:space="0" w:color="auto"/>
              <w:right w:val="single" w:sz="4" w:space="0" w:color="auto"/>
            </w:tcBorders>
          </w:tcPr>
          <w:p w14:paraId="1126CECD"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003D480B"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3A69E45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Bendrieji sutrikimai ir vartojimo vietos pažeidimai</w:t>
            </w:r>
          </w:p>
        </w:tc>
        <w:tc>
          <w:tcPr>
            <w:tcW w:w="2321" w:type="dxa"/>
            <w:tcBorders>
              <w:top w:val="single" w:sz="4" w:space="0" w:color="auto"/>
              <w:left w:val="single" w:sz="4" w:space="0" w:color="auto"/>
              <w:bottom w:val="single" w:sz="4" w:space="0" w:color="auto"/>
              <w:right w:val="single" w:sz="4" w:space="0" w:color="auto"/>
            </w:tcBorders>
            <w:hideMark/>
          </w:tcPr>
          <w:p w14:paraId="0B69554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Astenija (sunki </w:t>
            </w:r>
            <w:r w:rsidRPr="00A70D15">
              <w:rPr>
                <w:rFonts w:ascii="Times New Roman" w:hAnsi="Times New Roman"/>
                <w:bCs/>
                <w:iCs/>
                <w:lang w:val="lt-LT"/>
              </w:rPr>
              <w:sym w:font="Symbol" w:char="F02D"/>
            </w:r>
            <w:r w:rsidRPr="00A70D15">
              <w:rPr>
                <w:rFonts w:ascii="Times New Roman" w:hAnsi="Times New Roman"/>
                <w:bCs/>
                <w:iCs/>
                <w:lang w:val="lt-LT"/>
              </w:rPr>
              <w:t xml:space="preserve"> 8,1</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2F9CB80"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Skysčio susilaikymas (sunkus </w:t>
            </w:r>
            <w:r w:rsidRPr="00A70D15">
              <w:rPr>
                <w:rFonts w:ascii="Times New Roman" w:hAnsi="Times New Roman"/>
                <w:bCs/>
                <w:iCs/>
                <w:lang w:val="lt-LT"/>
              </w:rPr>
              <w:sym w:font="Symbol" w:char="F02D"/>
            </w:r>
            <w:r w:rsidRPr="00A70D15">
              <w:rPr>
                <w:rFonts w:ascii="Times New Roman" w:hAnsi="Times New Roman"/>
                <w:bCs/>
                <w:iCs/>
                <w:lang w:val="lt-LT"/>
              </w:rPr>
              <w:t xml:space="preserve"> 1,2</w:t>
            </w:r>
            <w:r w:rsidR="004318B7"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400E29D"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Skausmas</w:t>
            </w:r>
          </w:p>
        </w:tc>
        <w:tc>
          <w:tcPr>
            <w:tcW w:w="2322" w:type="dxa"/>
            <w:tcBorders>
              <w:top w:val="single" w:sz="4" w:space="0" w:color="auto"/>
              <w:left w:val="single" w:sz="4" w:space="0" w:color="auto"/>
              <w:bottom w:val="single" w:sz="4" w:space="0" w:color="auto"/>
              <w:right w:val="single" w:sz="4" w:space="0" w:color="auto"/>
            </w:tcBorders>
          </w:tcPr>
          <w:p w14:paraId="5102773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Infuzijos vietos reakcija</w:t>
            </w:r>
          </w:p>
          <w:p w14:paraId="66A3DB62" w14:textId="77777777" w:rsidR="00E91109" w:rsidRPr="00A70D15" w:rsidRDefault="00E91109">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3724221B" w14:textId="77777777" w:rsidR="00E91109" w:rsidRPr="00A70D15" w:rsidRDefault="00E91109">
            <w:pPr>
              <w:tabs>
                <w:tab w:val="left" w:pos="567"/>
              </w:tabs>
              <w:spacing w:after="0" w:line="240" w:lineRule="auto"/>
              <w:rPr>
                <w:rFonts w:ascii="Times New Roman" w:hAnsi="Times New Roman"/>
                <w:bCs/>
                <w:iCs/>
                <w:lang w:val="lt-LT"/>
              </w:rPr>
            </w:pPr>
          </w:p>
        </w:tc>
      </w:tr>
      <w:tr w:rsidR="008259B7" w:rsidRPr="008B4825" w:rsidDel="008259B7" w14:paraId="7E17CE41" w14:textId="77777777" w:rsidTr="00507AC5">
        <w:tc>
          <w:tcPr>
            <w:tcW w:w="2321" w:type="dxa"/>
            <w:tcBorders>
              <w:top w:val="single" w:sz="4" w:space="0" w:color="auto"/>
              <w:left w:val="single" w:sz="4" w:space="0" w:color="auto"/>
              <w:bottom w:val="single" w:sz="4" w:space="0" w:color="auto"/>
              <w:right w:val="single" w:sz="4" w:space="0" w:color="auto"/>
            </w:tcBorders>
          </w:tcPr>
          <w:p w14:paraId="4A01867E" w14:textId="77777777" w:rsidR="008259B7" w:rsidRPr="00A70D15" w:rsidDel="008259B7"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Tyrimai</w:t>
            </w:r>
          </w:p>
        </w:tc>
        <w:tc>
          <w:tcPr>
            <w:tcW w:w="2321" w:type="dxa"/>
            <w:tcBorders>
              <w:top w:val="single" w:sz="4" w:space="0" w:color="auto"/>
              <w:left w:val="single" w:sz="4" w:space="0" w:color="auto"/>
              <w:bottom w:val="single" w:sz="4" w:space="0" w:color="auto"/>
              <w:right w:val="single" w:sz="4" w:space="0" w:color="auto"/>
            </w:tcBorders>
          </w:tcPr>
          <w:p w14:paraId="379167F7" w14:textId="77777777" w:rsidR="008259B7" w:rsidRPr="00F102A2" w:rsidDel="008259B7" w:rsidRDefault="008259B7">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604E4EF0" w14:textId="77777777" w:rsidR="00625029" w:rsidRPr="00A70D15" w:rsidRDefault="00625029" w:rsidP="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L 3/4 bilirubino kiekio kraujyje padidėjimas (&lt; 2,5 </w:t>
            </w:r>
            <w:r w:rsidRPr="00A70D15">
              <w:rPr>
                <w:rFonts w:ascii="Times New Roman" w:hAnsi="Times New Roman"/>
                <w:bCs/>
                <w:iCs/>
                <w:lang w:val="lt-LT"/>
              </w:rPr>
              <w:sym w:font="Symbol" w:char="F025"/>
            </w:r>
            <w:r w:rsidRPr="00A70D15">
              <w:rPr>
                <w:rFonts w:ascii="Times New Roman" w:hAnsi="Times New Roman"/>
                <w:bCs/>
                <w:iCs/>
                <w:lang w:val="lt-LT"/>
              </w:rPr>
              <w:t>)</w:t>
            </w:r>
          </w:p>
          <w:p w14:paraId="37372FB8" w14:textId="77777777" w:rsidR="008259B7" w:rsidRPr="00A70D15" w:rsidDel="008259B7" w:rsidRDefault="00625029" w:rsidP="0062502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L 3/4 šarminės fosfatazės aktyvumo kraujy</w:t>
            </w:r>
            <w:r w:rsidRPr="00A70D15">
              <w:rPr>
                <w:rFonts w:ascii="Times New Roman" w:hAnsi="Times New Roman"/>
                <w:bCs/>
                <w:iCs/>
                <w:lang w:val="lt-LT"/>
              </w:rPr>
              <w:t>je padidėjimas (&lt; 2,5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5B2E7A36" w14:textId="77777777" w:rsidR="00625029" w:rsidRPr="00A70D15" w:rsidRDefault="00625029" w:rsidP="0062502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L 3/4 AST aktyvumo padidėjimas (&lt; 1 </w:t>
            </w:r>
            <w:r w:rsidRPr="00A70D15">
              <w:rPr>
                <w:rFonts w:ascii="Times New Roman" w:hAnsi="Times New Roman"/>
                <w:bCs/>
                <w:iCs/>
                <w:lang w:val="lt-LT"/>
              </w:rPr>
              <w:sym w:font="Symbol" w:char="F025"/>
            </w:r>
            <w:r w:rsidRPr="00A70D15">
              <w:rPr>
                <w:rFonts w:ascii="Times New Roman" w:hAnsi="Times New Roman"/>
                <w:bCs/>
                <w:iCs/>
                <w:lang w:val="lt-LT"/>
              </w:rPr>
              <w:t>)</w:t>
            </w:r>
          </w:p>
          <w:p w14:paraId="211357B0" w14:textId="77777777" w:rsidR="008259B7" w:rsidRPr="00A70D15" w:rsidDel="008259B7" w:rsidRDefault="00625029" w:rsidP="0062502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L 3/4 ALT aktyvumo padidėjimas (&lt; 1 </w:t>
            </w:r>
            <w:r w:rsidRPr="00A70D15">
              <w:rPr>
                <w:rFonts w:ascii="Times New Roman" w:hAnsi="Times New Roman"/>
                <w:bCs/>
                <w:iCs/>
                <w:lang w:val="lt-LT"/>
              </w:rPr>
              <w:sym w:font="Symbol" w:char="F025"/>
            </w:r>
            <w:r w:rsidRPr="00A70D15">
              <w:rPr>
                <w:rFonts w:ascii="Times New Roman" w:hAnsi="Times New Roman"/>
                <w:bCs/>
                <w:iCs/>
                <w:lang w:val="lt-LT"/>
              </w:rPr>
              <w:t>)</w:t>
            </w:r>
          </w:p>
        </w:tc>
      </w:tr>
    </w:tbl>
    <w:p w14:paraId="72509337" w14:textId="77777777" w:rsidR="00E91109" w:rsidRPr="00A70D15" w:rsidRDefault="00E91109" w:rsidP="00E91109">
      <w:pPr>
        <w:tabs>
          <w:tab w:val="left" w:pos="567"/>
        </w:tabs>
        <w:spacing w:after="0" w:line="240" w:lineRule="auto"/>
        <w:rPr>
          <w:rFonts w:ascii="Times New Roman" w:hAnsi="Times New Roman"/>
          <w:lang w:val="lt-LT"/>
        </w:rPr>
      </w:pPr>
    </w:p>
    <w:p w14:paraId="182C8BB6" w14:textId="77777777" w:rsidR="00E91109" w:rsidRPr="00A70D15" w:rsidRDefault="00E91109" w:rsidP="00E91109">
      <w:pPr>
        <w:tabs>
          <w:tab w:val="left" w:pos="567"/>
        </w:tabs>
        <w:spacing w:after="0" w:line="240" w:lineRule="auto"/>
        <w:rPr>
          <w:rFonts w:ascii="Times New Roman" w:hAnsi="Times New Roman"/>
          <w:u w:val="single"/>
          <w:lang w:val="lt-LT"/>
        </w:rPr>
      </w:pPr>
      <w:r w:rsidRPr="00F102A2">
        <w:rPr>
          <w:rFonts w:ascii="Times New Roman" w:hAnsi="Times New Roman"/>
          <w:u w:val="single"/>
          <w:lang w:val="lt-LT"/>
        </w:rPr>
        <w:t xml:space="preserve">Nepageidaujamų reakcijų, pasireiškusių taikant sudėtinį </w:t>
      </w:r>
      <w:r w:rsidR="0017336C" w:rsidRPr="00A70D15">
        <w:rPr>
          <w:rFonts w:ascii="Times New Roman" w:hAnsi="Times New Roman"/>
          <w:u w:val="single"/>
          <w:lang w:val="lt-LT"/>
        </w:rPr>
        <w:t>nesmulkialąsčio</w:t>
      </w:r>
      <w:r w:rsidRPr="00A70D15">
        <w:rPr>
          <w:rFonts w:ascii="Times New Roman" w:hAnsi="Times New Roman"/>
          <w:u w:val="single"/>
          <w:lang w:val="lt-LT"/>
        </w:rPr>
        <w:t xml:space="preserve"> plaučių vėžio gydymą 75 mg/m</w:t>
      </w:r>
      <w:r w:rsidRPr="00A70D15">
        <w:rPr>
          <w:rFonts w:ascii="Times New Roman" w:hAnsi="Times New Roman"/>
          <w:u w:val="single"/>
          <w:vertAlign w:val="superscript"/>
          <w:lang w:val="lt-LT"/>
        </w:rPr>
        <w:t>2</w:t>
      </w:r>
      <w:r w:rsidRPr="00A70D15">
        <w:rPr>
          <w:rFonts w:ascii="Times New Roman" w:hAnsi="Times New Roman"/>
          <w:u w:val="single"/>
          <w:lang w:val="lt-LT"/>
        </w:rPr>
        <w:t xml:space="preserve"> kūno paviršiaus docetakselio doze ir cisplatina, santrauka lentelėje</w:t>
      </w:r>
    </w:p>
    <w:p w14:paraId="7FF879CA" w14:textId="77777777" w:rsidR="00E91109" w:rsidRPr="00A70D15" w:rsidRDefault="00E91109" w:rsidP="00E91109">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76"/>
        <w:gridCol w:w="2277"/>
        <w:gridCol w:w="2277"/>
      </w:tblGrid>
      <w:tr w:rsidR="00E91109" w:rsidRPr="00A70D15" w14:paraId="59867285"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7A652ED1"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Organų sistemų klasė pagal MedDRA</w:t>
            </w:r>
          </w:p>
        </w:tc>
        <w:tc>
          <w:tcPr>
            <w:tcW w:w="2321" w:type="dxa"/>
            <w:tcBorders>
              <w:top w:val="single" w:sz="4" w:space="0" w:color="auto"/>
              <w:left w:val="single" w:sz="4" w:space="0" w:color="auto"/>
              <w:bottom w:val="single" w:sz="4" w:space="0" w:color="auto"/>
              <w:right w:val="single" w:sz="4" w:space="0" w:color="auto"/>
            </w:tcBorders>
            <w:hideMark/>
          </w:tcPr>
          <w:p w14:paraId="16C2129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Labai dažnos nepageidaujamos reakcijos</w:t>
            </w:r>
          </w:p>
        </w:tc>
        <w:tc>
          <w:tcPr>
            <w:tcW w:w="2322" w:type="dxa"/>
            <w:tcBorders>
              <w:top w:val="single" w:sz="4" w:space="0" w:color="auto"/>
              <w:left w:val="single" w:sz="4" w:space="0" w:color="auto"/>
              <w:bottom w:val="single" w:sz="4" w:space="0" w:color="auto"/>
              <w:right w:val="single" w:sz="4" w:space="0" w:color="auto"/>
            </w:tcBorders>
            <w:hideMark/>
          </w:tcPr>
          <w:p w14:paraId="2E5119A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 xml:space="preserve">Dažnos </w:t>
            </w:r>
            <w:r w:rsidRPr="00A70D15">
              <w:rPr>
                <w:rFonts w:ascii="Times New Roman" w:hAnsi="Times New Roman"/>
                <w:b/>
                <w:lang w:val="lt-LT"/>
              </w:rPr>
              <w:t>nepageidaujamos reakcijos</w:t>
            </w:r>
          </w:p>
        </w:tc>
        <w:tc>
          <w:tcPr>
            <w:tcW w:w="2322" w:type="dxa"/>
            <w:tcBorders>
              <w:top w:val="single" w:sz="4" w:space="0" w:color="auto"/>
              <w:left w:val="single" w:sz="4" w:space="0" w:color="auto"/>
              <w:bottom w:val="single" w:sz="4" w:space="0" w:color="auto"/>
              <w:right w:val="single" w:sz="4" w:space="0" w:color="auto"/>
            </w:tcBorders>
            <w:hideMark/>
          </w:tcPr>
          <w:p w14:paraId="78511458"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 xml:space="preserve">Nedažnos </w:t>
            </w:r>
            <w:r w:rsidRPr="00A70D15">
              <w:rPr>
                <w:rFonts w:ascii="Times New Roman" w:hAnsi="Times New Roman"/>
                <w:b/>
                <w:lang w:val="lt-LT"/>
              </w:rPr>
              <w:t>nepageidaujamos reakcijos</w:t>
            </w:r>
            <w:r w:rsidRPr="00A70D15">
              <w:rPr>
                <w:rFonts w:ascii="Times New Roman" w:hAnsi="Times New Roman"/>
                <w:lang w:val="lt-LT"/>
              </w:rPr>
              <w:t xml:space="preserve"> </w:t>
            </w:r>
          </w:p>
        </w:tc>
      </w:tr>
      <w:tr w:rsidR="008259B7" w:rsidRPr="00A70D15" w14:paraId="6BE7C909" w14:textId="77777777" w:rsidTr="00507AC5">
        <w:tc>
          <w:tcPr>
            <w:tcW w:w="2321" w:type="dxa"/>
            <w:tcBorders>
              <w:top w:val="single" w:sz="4" w:space="0" w:color="auto"/>
              <w:left w:val="single" w:sz="4" w:space="0" w:color="auto"/>
              <w:bottom w:val="single" w:sz="4" w:space="0" w:color="auto"/>
              <w:right w:val="single" w:sz="4" w:space="0" w:color="auto"/>
            </w:tcBorders>
          </w:tcPr>
          <w:p w14:paraId="15E45094" w14:textId="77777777" w:rsidR="008259B7" w:rsidRPr="00A70D15"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Infekcijos ir infestacijos</w:t>
            </w:r>
          </w:p>
        </w:tc>
        <w:tc>
          <w:tcPr>
            <w:tcW w:w="2321" w:type="dxa"/>
            <w:tcBorders>
              <w:top w:val="single" w:sz="4" w:space="0" w:color="auto"/>
              <w:left w:val="single" w:sz="4" w:space="0" w:color="auto"/>
              <w:bottom w:val="single" w:sz="4" w:space="0" w:color="auto"/>
              <w:right w:val="single" w:sz="4" w:space="0" w:color="auto"/>
            </w:tcBorders>
          </w:tcPr>
          <w:p w14:paraId="72F405B2" w14:textId="77777777" w:rsidR="008259B7" w:rsidRPr="00A70D15" w:rsidRDefault="00625029">
            <w:pPr>
              <w:tabs>
                <w:tab w:val="left" w:pos="567"/>
              </w:tabs>
              <w:spacing w:after="0" w:line="240" w:lineRule="auto"/>
              <w:rPr>
                <w:rFonts w:ascii="Times New Roman" w:hAnsi="Times New Roman"/>
                <w:lang w:val="lt-LT"/>
              </w:rPr>
            </w:pPr>
            <w:r w:rsidRPr="00F102A2">
              <w:rPr>
                <w:rFonts w:ascii="Times New Roman" w:hAnsi="Times New Roman"/>
                <w:bCs/>
                <w:iCs/>
                <w:lang w:val="lt-LT"/>
              </w:rPr>
              <w:t>Infekcinė liga (L 3/4 </w:t>
            </w:r>
            <w:r w:rsidRPr="00A70D15">
              <w:rPr>
                <w:rFonts w:ascii="Times New Roman" w:hAnsi="Times New Roman"/>
                <w:bCs/>
                <w:iCs/>
                <w:lang w:val="lt-LT"/>
              </w:rPr>
              <w:sym w:font="Symbol" w:char="F02D"/>
            </w:r>
            <w:r w:rsidRPr="00A70D15">
              <w:rPr>
                <w:rFonts w:ascii="Times New Roman" w:hAnsi="Times New Roman"/>
                <w:bCs/>
                <w:iCs/>
                <w:lang w:val="lt-LT"/>
              </w:rPr>
              <w:t> 5,7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168B65E4" w14:textId="77777777" w:rsidR="008259B7" w:rsidRPr="00F102A2" w:rsidRDefault="008259B7">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7CD0A8C7" w14:textId="77777777" w:rsidR="008259B7" w:rsidRPr="00A70D15" w:rsidRDefault="008259B7">
            <w:pPr>
              <w:tabs>
                <w:tab w:val="left" w:pos="567"/>
              </w:tabs>
              <w:spacing w:after="0" w:line="240" w:lineRule="auto"/>
              <w:rPr>
                <w:rFonts w:ascii="Times New Roman" w:hAnsi="Times New Roman"/>
                <w:lang w:val="lt-LT"/>
              </w:rPr>
            </w:pPr>
          </w:p>
        </w:tc>
      </w:tr>
      <w:tr w:rsidR="008259B7" w:rsidRPr="00A70D15" w14:paraId="327414D9" w14:textId="77777777" w:rsidTr="00507AC5">
        <w:tc>
          <w:tcPr>
            <w:tcW w:w="2321" w:type="dxa"/>
            <w:tcBorders>
              <w:top w:val="single" w:sz="4" w:space="0" w:color="auto"/>
              <w:left w:val="single" w:sz="4" w:space="0" w:color="auto"/>
              <w:bottom w:val="single" w:sz="4" w:space="0" w:color="auto"/>
              <w:right w:val="single" w:sz="4" w:space="0" w:color="auto"/>
            </w:tcBorders>
          </w:tcPr>
          <w:p w14:paraId="36184A18" w14:textId="77777777" w:rsidR="008259B7" w:rsidRPr="00A70D15"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lastRenderedPageBreak/>
              <w:t>Kraujo ir limfinės sistemos sutrikimai</w:t>
            </w:r>
          </w:p>
        </w:tc>
        <w:tc>
          <w:tcPr>
            <w:tcW w:w="2321" w:type="dxa"/>
            <w:tcBorders>
              <w:top w:val="single" w:sz="4" w:space="0" w:color="auto"/>
              <w:left w:val="single" w:sz="4" w:space="0" w:color="auto"/>
              <w:bottom w:val="single" w:sz="4" w:space="0" w:color="auto"/>
              <w:right w:val="single" w:sz="4" w:space="0" w:color="auto"/>
            </w:tcBorders>
          </w:tcPr>
          <w:p w14:paraId="5CDF3CE1" w14:textId="77777777" w:rsidR="00625029" w:rsidRPr="00A70D15" w:rsidRDefault="00625029" w:rsidP="0062502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Neutropenija (L 4 </w:t>
            </w:r>
            <w:r w:rsidRPr="00A70D15">
              <w:rPr>
                <w:rFonts w:ascii="Times New Roman" w:hAnsi="Times New Roman"/>
                <w:bCs/>
                <w:iCs/>
                <w:lang w:val="lt-LT"/>
              </w:rPr>
              <w:sym w:font="Symbol" w:char="F02D"/>
            </w:r>
            <w:r w:rsidRPr="00A70D15">
              <w:rPr>
                <w:rFonts w:ascii="Times New Roman" w:hAnsi="Times New Roman"/>
                <w:bCs/>
                <w:iCs/>
                <w:lang w:val="lt-LT"/>
              </w:rPr>
              <w:t> 51,5 </w:t>
            </w:r>
            <w:r w:rsidRPr="00A70D15">
              <w:rPr>
                <w:rFonts w:ascii="Times New Roman" w:hAnsi="Times New Roman"/>
                <w:bCs/>
                <w:iCs/>
                <w:lang w:val="lt-LT"/>
              </w:rPr>
              <w:sym w:font="Symbol" w:char="F025"/>
            </w:r>
            <w:r w:rsidRPr="00A70D15">
              <w:rPr>
                <w:rFonts w:ascii="Times New Roman" w:hAnsi="Times New Roman"/>
                <w:bCs/>
                <w:iCs/>
                <w:lang w:val="lt-LT"/>
              </w:rPr>
              <w:t>)</w:t>
            </w:r>
          </w:p>
          <w:p w14:paraId="7B2F6C7C" w14:textId="77777777" w:rsidR="00625029" w:rsidRPr="00A70D15" w:rsidRDefault="00625029" w:rsidP="0062502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Anemija (L 3/4 </w:t>
            </w:r>
            <w:r w:rsidRPr="00A70D15">
              <w:rPr>
                <w:rFonts w:ascii="Times New Roman" w:hAnsi="Times New Roman"/>
                <w:bCs/>
                <w:iCs/>
                <w:lang w:val="lt-LT"/>
              </w:rPr>
              <w:sym w:font="Symbol" w:char="F02D"/>
            </w:r>
            <w:r w:rsidRPr="00A70D15">
              <w:rPr>
                <w:rFonts w:ascii="Times New Roman" w:hAnsi="Times New Roman"/>
                <w:bCs/>
                <w:iCs/>
                <w:lang w:val="lt-LT"/>
              </w:rPr>
              <w:t> 6,9 </w:t>
            </w:r>
            <w:r w:rsidRPr="00A70D15">
              <w:rPr>
                <w:rFonts w:ascii="Times New Roman" w:hAnsi="Times New Roman"/>
                <w:bCs/>
                <w:iCs/>
                <w:lang w:val="lt-LT"/>
              </w:rPr>
              <w:sym w:font="Symbol" w:char="F025"/>
            </w:r>
            <w:r w:rsidRPr="00A70D15">
              <w:rPr>
                <w:rFonts w:ascii="Times New Roman" w:hAnsi="Times New Roman"/>
                <w:bCs/>
                <w:iCs/>
                <w:lang w:val="lt-LT"/>
              </w:rPr>
              <w:t>)</w:t>
            </w:r>
          </w:p>
          <w:p w14:paraId="6561CEB3" w14:textId="77777777" w:rsidR="008259B7" w:rsidRPr="00A70D15" w:rsidRDefault="00625029" w:rsidP="0062502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Trombocitopenija (L 4 </w:t>
            </w:r>
            <w:r w:rsidRPr="00A70D15">
              <w:rPr>
                <w:rFonts w:ascii="Times New Roman" w:hAnsi="Times New Roman"/>
                <w:bCs/>
                <w:iCs/>
                <w:lang w:val="lt-LT"/>
              </w:rPr>
              <w:sym w:font="Symbol" w:char="F02D"/>
            </w:r>
            <w:r w:rsidRPr="00A70D15">
              <w:rPr>
                <w:rFonts w:ascii="Times New Roman" w:hAnsi="Times New Roman"/>
                <w:bCs/>
                <w:iCs/>
                <w:lang w:val="lt-LT"/>
              </w:rPr>
              <w:t> 0,5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74439A64" w14:textId="77777777" w:rsidR="008259B7" w:rsidRPr="00A70D15" w:rsidRDefault="0062502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Febrili neutropenija</w:t>
            </w:r>
          </w:p>
        </w:tc>
        <w:tc>
          <w:tcPr>
            <w:tcW w:w="2322" w:type="dxa"/>
            <w:tcBorders>
              <w:top w:val="single" w:sz="4" w:space="0" w:color="auto"/>
              <w:left w:val="single" w:sz="4" w:space="0" w:color="auto"/>
              <w:bottom w:val="single" w:sz="4" w:space="0" w:color="auto"/>
              <w:right w:val="single" w:sz="4" w:space="0" w:color="auto"/>
            </w:tcBorders>
          </w:tcPr>
          <w:p w14:paraId="6086E7B6" w14:textId="77777777" w:rsidR="008259B7" w:rsidRPr="00A70D15" w:rsidRDefault="008259B7">
            <w:pPr>
              <w:tabs>
                <w:tab w:val="left" w:pos="567"/>
              </w:tabs>
              <w:spacing w:after="0" w:line="240" w:lineRule="auto"/>
              <w:rPr>
                <w:rFonts w:ascii="Times New Roman" w:hAnsi="Times New Roman"/>
                <w:bCs/>
                <w:iCs/>
                <w:lang w:val="lt-LT"/>
              </w:rPr>
            </w:pPr>
          </w:p>
        </w:tc>
      </w:tr>
      <w:tr w:rsidR="008259B7" w:rsidRPr="00A70D15" w14:paraId="47168579" w14:textId="77777777" w:rsidTr="00507AC5">
        <w:tc>
          <w:tcPr>
            <w:tcW w:w="2321" w:type="dxa"/>
            <w:tcBorders>
              <w:top w:val="single" w:sz="4" w:space="0" w:color="auto"/>
              <w:left w:val="single" w:sz="4" w:space="0" w:color="auto"/>
              <w:bottom w:val="single" w:sz="4" w:space="0" w:color="auto"/>
              <w:right w:val="single" w:sz="4" w:space="0" w:color="auto"/>
            </w:tcBorders>
          </w:tcPr>
          <w:p w14:paraId="2A50999B" w14:textId="77777777" w:rsidR="008259B7" w:rsidRPr="00A70D15" w:rsidRDefault="0062502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Imuninės sistemos sutrikimai</w:t>
            </w:r>
          </w:p>
        </w:tc>
        <w:tc>
          <w:tcPr>
            <w:tcW w:w="2321" w:type="dxa"/>
            <w:tcBorders>
              <w:top w:val="single" w:sz="4" w:space="0" w:color="auto"/>
              <w:left w:val="single" w:sz="4" w:space="0" w:color="auto"/>
              <w:bottom w:val="single" w:sz="4" w:space="0" w:color="auto"/>
              <w:right w:val="single" w:sz="4" w:space="0" w:color="auto"/>
            </w:tcBorders>
          </w:tcPr>
          <w:p w14:paraId="7121A1CD" w14:textId="77777777" w:rsidR="008259B7" w:rsidRPr="00A70D15" w:rsidRDefault="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Jautrumo padidėjimas (L 3/4 </w:t>
            </w:r>
            <w:r w:rsidRPr="00A70D15">
              <w:rPr>
                <w:rFonts w:ascii="Times New Roman" w:hAnsi="Times New Roman"/>
                <w:bCs/>
                <w:iCs/>
                <w:lang w:val="lt-LT"/>
              </w:rPr>
              <w:sym w:font="Symbol" w:char="F02D"/>
            </w:r>
            <w:r w:rsidRPr="00A70D15">
              <w:rPr>
                <w:rFonts w:ascii="Times New Roman" w:hAnsi="Times New Roman"/>
                <w:bCs/>
                <w:iCs/>
                <w:lang w:val="lt-LT"/>
              </w:rPr>
              <w:t> 2,5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32493527" w14:textId="77777777" w:rsidR="008259B7" w:rsidRPr="00F102A2" w:rsidRDefault="008259B7">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3D88E06D" w14:textId="77777777" w:rsidR="008259B7" w:rsidRPr="00A70D15" w:rsidRDefault="008259B7">
            <w:pPr>
              <w:tabs>
                <w:tab w:val="left" w:pos="567"/>
              </w:tabs>
              <w:spacing w:after="0" w:line="240" w:lineRule="auto"/>
              <w:rPr>
                <w:rFonts w:ascii="Times New Roman" w:hAnsi="Times New Roman"/>
                <w:bCs/>
                <w:iCs/>
                <w:lang w:val="lt-LT"/>
              </w:rPr>
            </w:pPr>
          </w:p>
        </w:tc>
      </w:tr>
      <w:tr w:rsidR="008259B7" w:rsidRPr="00A70D15" w14:paraId="0F943D24" w14:textId="77777777" w:rsidTr="00507AC5">
        <w:tc>
          <w:tcPr>
            <w:tcW w:w="2321" w:type="dxa"/>
            <w:tcBorders>
              <w:top w:val="single" w:sz="4" w:space="0" w:color="auto"/>
              <w:left w:val="single" w:sz="4" w:space="0" w:color="auto"/>
              <w:bottom w:val="single" w:sz="4" w:space="0" w:color="auto"/>
              <w:right w:val="single" w:sz="4" w:space="0" w:color="auto"/>
            </w:tcBorders>
          </w:tcPr>
          <w:p w14:paraId="460B3E8F" w14:textId="77777777" w:rsidR="008259B7"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Metabolizmo ir mitybos sutrikimai</w:t>
            </w:r>
          </w:p>
        </w:tc>
        <w:tc>
          <w:tcPr>
            <w:tcW w:w="2321" w:type="dxa"/>
            <w:tcBorders>
              <w:top w:val="single" w:sz="4" w:space="0" w:color="auto"/>
              <w:left w:val="single" w:sz="4" w:space="0" w:color="auto"/>
              <w:bottom w:val="single" w:sz="4" w:space="0" w:color="auto"/>
              <w:right w:val="single" w:sz="4" w:space="0" w:color="auto"/>
            </w:tcBorders>
          </w:tcPr>
          <w:p w14:paraId="386BD85B" w14:textId="77777777" w:rsidR="008259B7" w:rsidRPr="00A70D15" w:rsidRDefault="008259B7" w:rsidP="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Anore</w:t>
            </w:r>
            <w:r w:rsidR="00BF6E71" w:rsidRPr="00A70D15">
              <w:rPr>
                <w:rFonts w:ascii="Times New Roman" w:hAnsi="Times New Roman"/>
                <w:bCs/>
                <w:iCs/>
                <w:lang w:val="lt-LT"/>
              </w:rPr>
              <w:t>ksija</w:t>
            </w:r>
          </w:p>
        </w:tc>
        <w:tc>
          <w:tcPr>
            <w:tcW w:w="2322" w:type="dxa"/>
            <w:tcBorders>
              <w:top w:val="single" w:sz="4" w:space="0" w:color="auto"/>
              <w:left w:val="single" w:sz="4" w:space="0" w:color="auto"/>
              <w:bottom w:val="single" w:sz="4" w:space="0" w:color="auto"/>
              <w:right w:val="single" w:sz="4" w:space="0" w:color="auto"/>
            </w:tcBorders>
          </w:tcPr>
          <w:p w14:paraId="1C57DDD2" w14:textId="77777777" w:rsidR="008259B7" w:rsidRPr="00A70D15" w:rsidRDefault="008259B7">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71E5950E" w14:textId="77777777" w:rsidR="008259B7" w:rsidRPr="00A70D15" w:rsidRDefault="008259B7">
            <w:pPr>
              <w:tabs>
                <w:tab w:val="left" w:pos="567"/>
              </w:tabs>
              <w:spacing w:after="0" w:line="240" w:lineRule="auto"/>
              <w:rPr>
                <w:rFonts w:ascii="Times New Roman" w:hAnsi="Times New Roman"/>
                <w:bCs/>
                <w:iCs/>
                <w:lang w:val="lt-LT"/>
              </w:rPr>
            </w:pPr>
          </w:p>
        </w:tc>
      </w:tr>
      <w:tr w:rsidR="008259B7" w:rsidRPr="008B4825" w14:paraId="6E95A23F" w14:textId="77777777" w:rsidTr="00507AC5">
        <w:tc>
          <w:tcPr>
            <w:tcW w:w="2321" w:type="dxa"/>
            <w:tcBorders>
              <w:top w:val="single" w:sz="4" w:space="0" w:color="auto"/>
              <w:left w:val="single" w:sz="4" w:space="0" w:color="auto"/>
              <w:bottom w:val="single" w:sz="4" w:space="0" w:color="auto"/>
              <w:right w:val="single" w:sz="4" w:space="0" w:color="auto"/>
            </w:tcBorders>
          </w:tcPr>
          <w:p w14:paraId="44FA35B7" w14:textId="77777777" w:rsidR="008259B7"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Nervų sistemos sutrikimai</w:t>
            </w:r>
          </w:p>
        </w:tc>
        <w:tc>
          <w:tcPr>
            <w:tcW w:w="2321" w:type="dxa"/>
            <w:tcBorders>
              <w:top w:val="single" w:sz="4" w:space="0" w:color="auto"/>
              <w:left w:val="single" w:sz="4" w:space="0" w:color="auto"/>
              <w:bottom w:val="single" w:sz="4" w:space="0" w:color="auto"/>
              <w:right w:val="single" w:sz="4" w:space="0" w:color="auto"/>
            </w:tcBorders>
          </w:tcPr>
          <w:p w14:paraId="4DEB8AB1" w14:textId="77777777" w:rsidR="00BF6E71" w:rsidRPr="00A70D15" w:rsidRDefault="00BF6E71" w:rsidP="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sensorinė neuropatija (L 3 </w:t>
            </w:r>
            <w:r w:rsidRPr="00A70D15">
              <w:rPr>
                <w:rFonts w:ascii="Times New Roman" w:hAnsi="Times New Roman"/>
                <w:bCs/>
                <w:iCs/>
                <w:lang w:val="lt-LT"/>
              </w:rPr>
              <w:sym w:font="Symbol" w:char="F02D"/>
            </w:r>
            <w:r w:rsidRPr="00A70D15">
              <w:rPr>
                <w:rFonts w:ascii="Times New Roman" w:hAnsi="Times New Roman"/>
                <w:bCs/>
                <w:iCs/>
                <w:lang w:val="lt-LT"/>
              </w:rPr>
              <w:t> 3,7 </w:t>
            </w:r>
            <w:r w:rsidRPr="00A70D15">
              <w:rPr>
                <w:rFonts w:ascii="Times New Roman" w:hAnsi="Times New Roman"/>
                <w:bCs/>
                <w:iCs/>
                <w:lang w:val="lt-LT"/>
              </w:rPr>
              <w:sym w:font="Symbol" w:char="F025"/>
            </w:r>
            <w:r w:rsidRPr="00A70D15">
              <w:rPr>
                <w:rFonts w:ascii="Times New Roman" w:hAnsi="Times New Roman"/>
                <w:bCs/>
                <w:iCs/>
                <w:lang w:val="lt-LT"/>
              </w:rPr>
              <w:t>)</w:t>
            </w:r>
          </w:p>
          <w:p w14:paraId="603480A4" w14:textId="77777777" w:rsidR="008259B7" w:rsidRPr="00A70D15" w:rsidRDefault="00BF6E71" w:rsidP="008259B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motorinė neuropatija (L 3/4 </w:t>
            </w:r>
            <w:r w:rsidRPr="00A70D15">
              <w:rPr>
                <w:rFonts w:ascii="Times New Roman" w:hAnsi="Times New Roman"/>
                <w:bCs/>
                <w:iCs/>
                <w:lang w:val="lt-LT"/>
              </w:rPr>
              <w:sym w:font="Symbol" w:char="F02D"/>
            </w:r>
            <w:r w:rsidRPr="00A70D15">
              <w:rPr>
                <w:rFonts w:ascii="Times New Roman" w:hAnsi="Times New Roman"/>
                <w:bCs/>
                <w:iCs/>
                <w:lang w:val="lt-LT"/>
              </w:rPr>
              <w:t> 2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5937F356" w14:textId="77777777" w:rsidR="008259B7" w:rsidRPr="00F102A2" w:rsidRDefault="008259B7">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527F0953" w14:textId="77777777" w:rsidR="008259B7" w:rsidRPr="00A70D15" w:rsidRDefault="008259B7">
            <w:pPr>
              <w:tabs>
                <w:tab w:val="left" w:pos="567"/>
              </w:tabs>
              <w:spacing w:after="0" w:line="240" w:lineRule="auto"/>
              <w:rPr>
                <w:rFonts w:ascii="Times New Roman" w:hAnsi="Times New Roman"/>
                <w:bCs/>
                <w:iCs/>
                <w:lang w:val="lt-LT"/>
              </w:rPr>
            </w:pPr>
          </w:p>
        </w:tc>
      </w:tr>
      <w:tr w:rsidR="00E91109" w:rsidRPr="00A70D15" w14:paraId="369AD836"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7D7E36B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sutrikimai</w:t>
            </w:r>
          </w:p>
        </w:tc>
        <w:tc>
          <w:tcPr>
            <w:tcW w:w="2321" w:type="dxa"/>
            <w:tcBorders>
              <w:top w:val="single" w:sz="4" w:space="0" w:color="auto"/>
              <w:left w:val="single" w:sz="4" w:space="0" w:color="auto"/>
              <w:bottom w:val="single" w:sz="4" w:space="0" w:color="auto"/>
              <w:right w:val="single" w:sz="4" w:space="0" w:color="auto"/>
            </w:tcBorders>
          </w:tcPr>
          <w:p w14:paraId="6E05A647" w14:textId="77777777" w:rsidR="00E91109" w:rsidRPr="00F102A2" w:rsidRDefault="00E91109">
            <w:pPr>
              <w:tabs>
                <w:tab w:val="left" w:pos="567"/>
              </w:tabs>
              <w:spacing w:after="0" w:line="240" w:lineRule="auto"/>
              <w:rPr>
                <w:rFonts w:ascii="Times New Roman" w:hAnsi="Times New Roman"/>
                <w:b/>
                <w:bCs/>
                <w:iCs/>
                <w:lang w:val="lt-LT"/>
              </w:rPr>
            </w:pPr>
          </w:p>
        </w:tc>
        <w:tc>
          <w:tcPr>
            <w:tcW w:w="2322" w:type="dxa"/>
            <w:tcBorders>
              <w:top w:val="single" w:sz="4" w:space="0" w:color="auto"/>
              <w:left w:val="single" w:sz="4" w:space="0" w:color="auto"/>
              <w:bottom w:val="single" w:sz="4" w:space="0" w:color="auto"/>
              <w:right w:val="single" w:sz="4" w:space="0" w:color="auto"/>
            </w:tcBorders>
            <w:hideMark/>
          </w:tcPr>
          <w:p w14:paraId="69C8DA9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Aritmija (L 3/4</w:t>
            </w:r>
            <w:r w:rsidR="003B0673" w:rsidRPr="00A70D15">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0,7</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5977BDBB"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Širdies nepakankamumas</w:t>
            </w:r>
          </w:p>
          <w:p w14:paraId="61B6A312" w14:textId="77777777" w:rsidR="00E91109" w:rsidRPr="00A70D15" w:rsidRDefault="00E91109">
            <w:pPr>
              <w:tabs>
                <w:tab w:val="left" w:pos="567"/>
              </w:tabs>
              <w:spacing w:after="0" w:line="240" w:lineRule="auto"/>
              <w:rPr>
                <w:rFonts w:ascii="Times New Roman" w:hAnsi="Times New Roman"/>
                <w:bCs/>
                <w:iCs/>
                <w:lang w:val="lt-LT"/>
              </w:rPr>
            </w:pPr>
          </w:p>
        </w:tc>
      </w:tr>
      <w:tr w:rsidR="00BF6E71" w:rsidRPr="00A70D15" w14:paraId="0C5F23D7" w14:textId="77777777" w:rsidTr="00507AC5">
        <w:tc>
          <w:tcPr>
            <w:tcW w:w="2321" w:type="dxa"/>
            <w:tcBorders>
              <w:top w:val="single" w:sz="4" w:space="0" w:color="auto"/>
              <w:left w:val="single" w:sz="4" w:space="0" w:color="auto"/>
              <w:bottom w:val="single" w:sz="4" w:space="0" w:color="auto"/>
              <w:right w:val="single" w:sz="4" w:space="0" w:color="auto"/>
            </w:tcBorders>
          </w:tcPr>
          <w:p w14:paraId="6D654DF5" w14:textId="77777777" w:rsidR="00BF6E71"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Kraujagyslių sutrikimai</w:t>
            </w:r>
          </w:p>
        </w:tc>
        <w:tc>
          <w:tcPr>
            <w:tcW w:w="2321" w:type="dxa"/>
            <w:tcBorders>
              <w:top w:val="single" w:sz="4" w:space="0" w:color="auto"/>
              <w:left w:val="single" w:sz="4" w:space="0" w:color="auto"/>
              <w:bottom w:val="single" w:sz="4" w:space="0" w:color="auto"/>
              <w:right w:val="single" w:sz="4" w:space="0" w:color="auto"/>
            </w:tcBorders>
          </w:tcPr>
          <w:p w14:paraId="626C8EA3" w14:textId="77777777" w:rsidR="00BF6E71" w:rsidRPr="00F102A2" w:rsidRDefault="00BF6E71">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79A8ECEF" w14:textId="77777777" w:rsidR="00BF6E71"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Hipotenzija (L 3/4 </w:t>
            </w:r>
            <w:r w:rsidRPr="00A70D15">
              <w:rPr>
                <w:rFonts w:ascii="Times New Roman" w:hAnsi="Times New Roman"/>
                <w:bCs/>
                <w:iCs/>
                <w:lang w:val="lt-LT"/>
              </w:rPr>
              <w:sym w:font="Symbol" w:char="F02D"/>
            </w:r>
            <w:r w:rsidRPr="00A70D15">
              <w:rPr>
                <w:rFonts w:ascii="Times New Roman" w:hAnsi="Times New Roman"/>
                <w:bCs/>
                <w:iCs/>
                <w:lang w:val="lt-LT"/>
              </w:rPr>
              <w:t> 0,7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60969857" w14:textId="77777777" w:rsidR="00BF6E71" w:rsidRPr="00F102A2" w:rsidRDefault="00BF6E71">
            <w:pPr>
              <w:tabs>
                <w:tab w:val="left" w:pos="567"/>
              </w:tabs>
              <w:spacing w:after="0" w:line="240" w:lineRule="auto"/>
              <w:rPr>
                <w:rFonts w:ascii="Times New Roman" w:hAnsi="Times New Roman"/>
                <w:bCs/>
                <w:iCs/>
                <w:lang w:val="lt-LT"/>
              </w:rPr>
            </w:pPr>
          </w:p>
        </w:tc>
      </w:tr>
      <w:tr w:rsidR="00E91109" w:rsidRPr="00A70D15" w14:paraId="74B04A79"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38EEA79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Virškinimo trakto sutrikimai</w:t>
            </w:r>
          </w:p>
        </w:tc>
        <w:tc>
          <w:tcPr>
            <w:tcW w:w="2321" w:type="dxa"/>
            <w:tcBorders>
              <w:top w:val="single" w:sz="4" w:space="0" w:color="auto"/>
              <w:left w:val="single" w:sz="4" w:space="0" w:color="auto"/>
              <w:bottom w:val="single" w:sz="4" w:space="0" w:color="auto"/>
              <w:right w:val="single" w:sz="4" w:space="0" w:color="auto"/>
            </w:tcBorders>
          </w:tcPr>
          <w:p w14:paraId="36A09723"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Pykinimas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9,6</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49D2EB8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Vėmimas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7,6</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3BA2CE1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Viduriavimas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6,4</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FC95B1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Stomatitas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2</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1AB767AE" w14:textId="77777777" w:rsidR="00E91109" w:rsidRPr="00F102A2" w:rsidRDefault="00E91109">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hideMark/>
          </w:tcPr>
          <w:p w14:paraId="0911433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Vidurių užkietėjimas</w:t>
            </w:r>
          </w:p>
        </w:tc>
        <w:tc>
          <w:tcPr>
            <w:tcW w:w="2322" w:type="dxa"/>
            <w:tcBorders>
              <w:top w:val="single" w:sz="4" w:space="0" w:color="auto"/>
              <w:left w:val="single" w:sz="4" w:space="0" w:color="auto"/>
              <w:bottom w:val="single" w:sz="4" w:space="0" w:color="auto"/>
              <w:right w:val="single" w:sz="4" w:space="0" w:color="auto"/>
            </w:tcBorders>
          </w:tcPr>
          <w:p w14:paraId="764CA058"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8B4825" w14:paraId="603E6BCF"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2A26039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ir poodinio audinio sutrikimai</w:t>
            </w:r>
          </w:p>
        </w:tc>
        <w:tc>
          <w:tcPr>
            <w:tcW w:w="2321" w:type="dxa"/>
            <w:tcBorders>
              <w:top w:val="single" w:sz="4" w:space="0" w:color="auto"/>
              <w:left w:val="single" w:sz="4" w:space="0" w:color="auto"/>
              <w:bottom w:val="single" w:sz="4" w:space="0" w:color="auto"/>
              <w:right w:val="single" w:sz="4" w:space="0" w:color="auto"/>
            </w:tcBorders>
            <w:hideMark/>
          </w:tcPr>
          <w:p w14:paraId="0F636BAE"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Alopecija</w:t>
            </w:r>
          </w:p>
          <w:p w14:paraId="7426A6C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Nagų sutrikimas (sunkus </w:t>
            </w:r>
            <w:r w:rsidRPr="00A70D15">
              <w:rPr>
                <w:rFonts w:ascii="Times New Roman" w:hAnsi="Times New Roman"/>
                <w:bCs/>
                <w:iCs/>
                <w:lang w:val="lt-LT"/>
              </w:rPr>
              <w:sym w:font="Symbol" w:char="F02D"/>
            </w:r>
            <w:r w:rsidRPr="00A70D15">
              <w:rPr>
                <w:rFonts w:ascii="Times New Roman" w:hAnsi="Times New Roman"/>
                <w:bCs/>
                <w:iCs/>
                <w:lang w:val="lt-LT"/>
              </w:rPr>
              <w:t xml:space="preserve"> 0,7</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9DA40A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reakcija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0,2</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14EFC880" w14:textId="77777777" w:rsidR="00E91109" w:rsidRPr="00F102A2" w:rsidRDefault="00E91109">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4DEB8AF3"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4EDE63AB"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55BAD4B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Skeleto, raumenų ir jungiamojo audinio sutrikimai</w:t>
            </w:r>
          </w:p>
        </w:tc>
        <w:tc>
          <w:tcPr>
            <w:tcW w:w="2321" w:type="dxa"/>
            <w:tcBorders>
              <w:top w:val="single" w:sz="4" w:space="0" w:color="auto"/>
              <w:left w:val="single" w:sz="4" w:space="0" w:color="auto"/>
              <w:bottom w:val="single" w:sz="4" w:space="0" w:color="auto"/>
              <w:right w:val="single" w:sz="4" w:space="0" w:color="auto"/>
            </w:tcBorders>
            <w:hideMark/>
          </w:tcPr>
          <w:p w14:paraId="7B80501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Mialgija (sunki </w:t>
            </w:r>
            <w:r w:rsidRPr="00A70D15">
              <w:rPr>
                <w:rFonts w:ascii="Times New Roman" w:hAnsi="Times New Roman"/>
                <w:bCs/>
                <w:iCs/>
                <w:lang w:val="lt-LT"/>
              </w:rPr>
              <w:sym w:font="Symbol" w:char="F02D"/>
            </w:r>
            <w:r w:rsidRPr="00A70D15">
              <w:rPr>
                <w:rFonts w:ascii="Times New Roman" w:hAnsi="Times New Roman"/>
                <w:bCs/>
                <w:iCs/>
                <w:lang w:val="lt-LT"/>
              </w:rPr>
              <w:t xml:space="preserve"> 0,5</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048E799A" w14:textId="77777777" w:rsidR="00E91109" w:rsidRPr="00F102A2" w:rsidRDefault="00E91109">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68DBAF3B"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2E698225"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44A26CEA" w14:textId="77777777" w:rsidR="00E91109" w:rsidRPr="00F102A2"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Bendrieji sutrikimai ir vartojimo vietos pažeidimai</w:t>
            </w:r>
          </w:p>
        </w:tc>
        <w:tc>
          <w:tcPr>
            <w:tcW w:w="2321" w:type="dxa"/>
            <w:tcBorders>
              <w:top w:val="single" w:sz="4" w:space="0" w:color="auto"/>
              <w:left w:val="single" w:sz="4" w:space="0" w:color="auto"/>
              <w:bottom w:val="single" w:sz="4" w:space="0" w:color="auto"/>
              <w:right w:val="single" w:sz="4" w:space="0" w:color="auto"/>
            </w:tcBorders>
            <w:hideMark/>
          </w:tcPr>
          <w:p w14:paraId="2639260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Astenija (sunki </w:t>
            </w:r>
            <w:r w:rsidRPr="00A70D15">
              <w:rPr>
                <w:rFonts w:ascii="Times New Roman" w:hAnsi="Times New Roman"/>
                <w:bCs/>
                <w:iCs/>
                <w:lang w:val="lt-LT"/>
              </w:rPr>
              <w:sym w:font="Symbol" w:char="F02D"/>
            </w:r>
            <w:r w:rsidRPr="00A70D15">
              <w:rPr>
                <w:rFonts w:ascii="Times New Roman" w:hAnsi="Times New Roman"/>
                <w:bCs/>
                <w:iCs/>
                <w:lang w:val="lt-LT"/>
              </w:rPr>
              <w:t xml:space="preserve"> 9,9</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797485EC"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Skysčio susilaikymas (sunkus </w:t>
            </w:r>
            <w:r w:rsidRPr="00A70D15">
              <w:rPr>
                <w:rFonts w:ascii="Times New Roman" w:hAnsi="Times New Roman"/>
                <w:bCs/>
                <w:iCs/>
                <w:lang w:val="lt-LT"/>
              </w:rPr>
              <w:sym w:font="Symbol" w:char="F02D"/>
            </w:r>
            <w:r w:rsidRPr="00A70D15">
              <w:rPr>
                <w:rFonts w:ascii="Times New Roman" w:hAnsi="Times New Roman"/>
                <w:bCs/>
                <w:iCs/>
                <w:lang w:val="lt-LT"/>
              </w:rPr>
              <w:t xml:space="preserve"> 0,7</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642B57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Karščiavimas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1,2</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hideMark/>
          </w:tcPr>
          <w:p w14:paraId="483813C2"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Infuzijos vietos reakcija</w:t>
            </w:r>
          </w:p>
          <w:p w14:paraId="2A5AD38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Skausmas</w:t>
            </w:r>
          </w:p>
        </w:tc>
        <w:tc>
          <w:tcPr>
            <w:tcW w:w="2322" w:type="dxa"/>
            <w:tcBorders>
              <w:top w:val="single" w:sz="4" w:space="0" w:color="auto"/>
              <w:left w:val="single" w:sz="4" w:space="0" w:color="auto"/>
              <w:bottom w:val="single" w:sz="4" w:space="0" w:color="auto"/>
              <w:right w:val="single" w:sz="4" w:space="0" w:color="auto"/>
            </w:tcBorders>
          </w:tcPr>
          <w:p w14:paraId="79723BB5" w14:textId="77777777" w:rsidR="00E91109" w:rsidRPr="00A70D15" w:rsidRDefault="00E91109">
            <w:pPr>
              <w:tabs>
                <w:tab w:val="left" w:pos="567"/>
              </w:tabs>
              <w:spacing w:after="0" w:line="240" w:lineRule="auto"/>
              <w:rPr>
                <w:rFonts w:ascii="Times New Roman" w:hAnsi="Times New Roman"/>
                <w:bCs/>
                <w:iCs/>
                <w:lang w:val="lt-LT"/>
              </w:rPr>
            </w:pPr>
          </w:p>
        </w:tc>
      </w:tr>
      <w:tr w:rsidR="008259B7" w:rsidRPr="008B4825" w:rsidDel="008259B7" w14:paraId="530A50DB" w14:textId="77777777" w:rsidTr="00507AC5">
        <w:tc>
          <w:tcPr>
            <w:tcW w:w="2321" w:type="dxa"/>
            <w:tcBorders>
              <w:top w:val="single" w:sz="4" w:space="0" w:color="auto"/>
              <w:left w:val="single" w:sz="4" w:space="0" w:color="auto"/>
              <w:bottom w:val="single" w:sz="4" w:space="0" w:color="auto"/>
              <w:right w:val="single" w:sz="4" w:space="0" w:color="auto"/>
            </w:tcBorders>
          </w:tcPr>
          <w:p w14:paraId="20B294CB" w14:textId="77777777" w:rsidR="008259B7" w:rsidRPr="00A70D15" w:rsidDel="008259B7"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Tyrimai</w:t>
            </w:r>
          </w:p>
        </w:tc>
        <w:tc>
          <w:tcPr>
            <w:tcW w:w="2321" w:type="dxa"/>
            <w:tcBorders>
              <w:top w:val="single" w:sz="4" w:space="0" w:color="auto"/>
              <w:left w:val="single" w:sz="4" w:space="0" w:color="auto"/>
              <w:bottom w:val="single" w:sz="4" w:space="0" w:color="auto"/>
              <w:right w:val="single" w:sz="4" w:space="0" w:color="auto"/>
            </w:tcBorders>
          </w:tcPr>
          <w:p w14:paraId="7E02F0EE" w14:textId="77777777" w:rsidR="008259B7" w:rsidRPr="00F102A2" w:rsidDel="008259B7" w:rsidRDefault="008259B7">
            <w:pPr>
              <w:tabs>
                <w:tab w:val="left" w:pos="567"/>
              </w:tabs>
              <w:spacing w:after="0" w:line="240" w:lineRule="auto"/>
              <w:rPr>
                <w:rFonts w:ascii="Times New Roman" w:hAnsi="Times New Roman"/>
                <w:bCs/>
                <w:iCs/>
                <w:lang w:val="lt-LT"/>
              </w:rPr>
            </w:pPr>
          </w:p>
        </w:tc>
        <w:tc>
          <w:tcPr>
            <w:tcW w:w="2322" w:type="dxa"/>
            <w:tcBorders>
              <w:top w:val="single" w:sz="4" w:space="0" w:color="auto"/>
              <w:left w:val="single" w:sz="4" w:space="0" w:color="auto"/>
              <w:bottom w:val="single" w:sz="4" w:space="0" w:color="auto"/>
              <w:right w:val="single" w:sz="4" w:space="0" w:color="auto"/>
            </w:tcBorders>
          </w:tcPr>
          <w:p w14:paraId="51E1DBB6" w14:textId="77777777" w:rsidR="00BF6E71" w:rsidRPr="00A70D15" w:rsidRDefault="00BF6E71" w:rsidP="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L 3/4 bilirubino kiekio kraujyje padidėjimas (2,1 </w:t>
            </w:r>
            <w:r w:rsidRPr="00A70D15">
              <w:rPr>
                <w:rFonts w:ascii="Times New Roman" w:hAnsi="Times New Roman"/>
                <w:bCs/>
                <w:iCs/>
                <w:lang w:val="lt-LT"/>
              </w:rPr>
              <w:sym w:font="Symbol" w:char="F025"/>
            </w:r>
            <w:r w:rsidRPr="00A70D15">
              <w:rPr>
                <w:rFonts w:ascii="Times New Roman" w:hAnsi="Times New Roman"/>
                <w:bCs/>
                <w:iCs/>
                <w:lang w:val="lt-LT"/>
              </w:rPr>
              <w:t>)</w:t>
            </w:r>
          </w:p>
          <w:p w14:paraId="60B6BBB1" w14:textId="77777777" w:rsidR="008259B7" w:rsidRPr="00A70D15" w:rsidDel="008259B7" w:rsidRDefault="00BF6E71" w:rsidP="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L 3/4 ALT aktyvumo padidėjimas (1,3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322" w:type="dxa"/>
            <w:tcBorders>
              <w:top w:val="single" w:sz="4" w:space="0" w:color="auto"/>
              <w:left w:val="single" w:sz="4" w:space="0" w:color="auto"/>
              <w:bottom w:val="single" w:sz="4" w:space="0" w:color="auto"/>
              <w:right w:val="single" w:sz="4" w:space="0" w:color="auto"/>
            </w:tcBorders>
          </w:tcPr>
          <w:p w14:paraId="5D4B68B0" w14:textId="77777777" w:rsidR="00BF6E71" w:rsidRPr="00A70D15" w:rsidRDefault="00BF6E71" w:rsidP="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L 3/4 AST aktyvumo padidėjimas (0,5 </w:t>
            </w:r>
            <w:r w:rsidRPr="00A70D15">
              <w:rPr>
                <w:rFonts w:ascii="Times New Roman" w:hAnsi="Times New Roman"/>
                <w:bCs/>
                <w:iCs/>
                <w:lang w:val="lt-LT"/>
              </w:rPr>
              <w:sym w:font="Symbol" w:char="F025"/>
            </w:r>
            <w:r w:rsidRPr="00A70D15">
              <w:rPr>
                <w:rFonts w:ascii="Times New Roman" w:hAnsi="Times New Roman"/>
                <w:bCs/>
                <w:iCs/>
                <w:lang w:val="lt-LT"/>
              </w:rPr>
              <w:t>)</w:t>
            </w:r>
          </w:p>
          <w:p w14:paraId="30FC1DA7" w14:textId="77777777" w:rsidR="008259B7" w:rsidRPr="00A70D15" w:rsidDel="008259B7" w:rsidRDefault="00BF6E71" w:rsidP="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L 3/4 šarminės fosfatazės aktyvumo padidėjimas kraujyje (0,3 </w:t>
            </w:r>
            <w:r w:rsidRPr="00A70D15">
              <w:rPr>
                <w:rFonts w:ascii="Times New Roman" w:hAnsi="Times New Roman"/>
                <w:bCs/>
                <w:iCs/>
                <w:lang w:val="lt-LT"/>
              </w:rPr>
              <w:sym w:font="Symbol" w:char="F025"/>
            </w:r>
            <w:r w:rsidRPr="00A70D15">
              <w:rPr>
                <w:rFonts w:ascii="Times New Roman" w:hAnsi="Times New Roman"/>
                <w:bCs/>
                <w:iCs/>
                <w:lang w:val="lt-LT"/>
              </w:rPr>
              <w:t>)</w:t>
            </w:r>
          </w:p>
        </w:tc>
      </w:tr>
    </w:tbl>
    <w:p w14:paraId="4DCCBC72" w14:textId="77777777" w:rsidR="00E91109" w:rsidRPr="00F102A2"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Nepageidaujamų reakcijų, pasireiškusių taikant sudėtinį krūties vėžio gydymą 100 mg/m</w:t>
      </w:r>
      <w:r w:rsidRPr="00A70D15">
        <w:rPr>
          <w:rFonts w:ascii="Times New Roman" w:hAnsi="Times New Roman"/>
          <w:u w:val="single"/>
          <w:vertAlign w:val="superscript"/>
          <w:lang w:val="lt-LT"/>
        </w:rPr>
        <w:t>2</w:t>
      </w:r>
      <w:r w:rsidRPr="00A70D15">
        <w:rPr>
          <w:rFonts w:ascii="Times New Roman" w:hAnsi="Times New Roman"/>
          <w:u w:val="single"/>
          <w:lang w:val="lt-LT"/>
        </w:rPr>
        <w:t xml:space="preserve"> kūno paviršiaus docetakselio doze ir transtuzumabu, santrauka lentelėje</w:t>
      </w:r>
    </w:p>
    <w:p w14:paraId="426647EB" w14:textId="77777777" w:rsidR="00E91109" w:rsidRPr="00A70D15" w:rsidRDefault="00E91109" w:rsidP="00E91109">
      <w:pPr>
        <w:tabs>
          <w:tab w:val="left" w:pos="567"/>
        </w:tabs>
        <w:spacing w:after="0" w:line="240" w:lineRule="auto"/>
        <w:rPr>
          <w:rFonts w:ascii="Times New Roman" w:hAnsi="Times New Roman"/>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187"/>
        <w:gridCol w:w="3780"/>
      </w:tblGrid>
      <w:tr w:rsidR="00E91109" w:rsidRPr="00A70D15" w14:paraId="7C34B75E"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68E1C86D"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Organų sistemų klasė pagal MedDRA</w:t>
            </w:r>
          </w:p>
        </w:tc>
        <w:tc>
          <w:tcPr>
            <w:tcW w:w="3187" w:type="dxa"/>
            <w:tcBorders>
              <w:top w:val="single" w:sz="4" w:space="0" w:color="auto"/>
              <w:left w:val="single" w:sz="4" w:space="0" w:color="auto"/>
              <w:bottom w:val="single" w:sz="4" w:space="0" w:color="auto"/>
              <w:right w:val="single" w:sz="4" w:space="0" w:color="auto"/>
            </w:tcBorders>
            <w:hideMark/>
          </w:tcPr>
          <w:p w14:paraId="38D2F76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Labai dažnos nepageidaujamos reakcijos</w:t>
            </w:r>
          </w:p>
        </w:tc>
        <w:tc>
          <w:tcPr>
            <w:tcW w:w="3780" w:type="dxa"/>
            <w:tcBorders>
              <w:top w:val="single" w:sz="4" w:space="0" w:color="auto"/>
              <w:left w:val="single" w:sz="4" w:space="0" w:color="auto"/>
              <w:bottom w:val="single" w:sz="4" w:space="0" w:color="auto"/>
              <w:right w:val="single" w:sz="4" w:space="0" w:color="auto"/>
            </w:tcBorders>
          </w:tcPr>
          <w:p w14:paraId="106B1E24" w14:textId="77777777" w:rsidR="00E91109" w:rsidRPr="00A70D15" w:rsidRDefault="00E91109">
            <w:pPr>
              <w:tabs>
                <w:tab w:val="left" w:pos="567"/>
              </w:tabs>
              <w:spacing w:after="0" w:line="240" w:lineRule="auto"/>
              <w:rPr>
                <w:rFonts w:ascii="Times New Roman" w:hAnsi="Times New Roman"/>
                <w:b/>
                <w:lang w:val="lt-LT"/>
              </w:rPr>
            </w:pPr>
            <w:r w:rsidRPr="00A70D15">
              <w:rPr>
                <w:rFonts w:ascii="Times New Roman" w:hAnsi="Times New Roman"/>
                <w:b/>
                <w:bCs/>
                <w:iCs/>
                <w:lang w:val="lt-LT"/>
              </w:rPr>
              <w:t xml:space="preserve">Dažnos </w:t>
            </w:r>
            <w:r w:rsidRPr="00A70D15">
              <w:rPr>
                <w:rFonts w:ascii="Times New Roman" w:hAnsi="Times New Roman"/>
                <w:b/>
                <w:lang w:val="lt-LT"/>
              </w:rPr>
              <w:t>nepageidaujamos reakcijos</w:t>
            </w:r>
          </w:p>
          <w:p w14:paraId="7870031F" w14:textId="77777777" w:rsidR="00E91109" w:rsidRPr="00A70D15" w:rsidRDefault="00E91109">
            <w:pPr>
              <w:tabs>
                <w:tab w:val="left" w:pos="567"/>
              </w:tabs>
              <w:spacing w:after="0" w:line="240" w:lineRule="auto"/>
              <w:rPr>
                <w:rFonts w:ascii="Times New Roman" w:hAnsi="Times New Roman"/>
                <w:bCs/>
                <w:iCs/>
                <w:lang w:val="lt-LT"/>
              </w:rPr>
            </w:pPr>
          </w:p>
        </w:tc>
      </w:tr>
      <w:tr w:rsidR="008259B7" w:rsidRPr="008B4825" w:rsidDel="008259B7" w14:paraId="5E00E34A" w14:textId="77777777" w:rsidTr="00507AC5">
        <w:tc>
          <w:tcPr>
            <w:tcW w:w="2321" w:type="dxa"/>
            <w:tcBorders>
              <w:top w:val="single" w:sz="4" w:space="0" w:color="auto"/>
              <w:left w:val="single" w:sz="4" w:space="0" w:color="auto"/>
              <w:bottom w:val="single" w:sz="4" w:space="0" w:color="auto"/>
              <w:right w:val="single" w:sz="4" w:space="0" w:color="auto"/>
            </w:tcBorders>
          </w:tcPr>
          <w:p w14:paraId="0D6B7BC6" w14:textId="77777777" w:rsidR="008259B7" w:rsidRPr="00A70D15" w:rsidDel="008259B7"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lastRenderedPageBreak/>
              <w:t>Kraujo ir limfinės sistemos sutrikimai</w:t>
            </w:r>
          </w:p>
        </w:tc>
        <w:tc>
          <w:tcPr>
            <w:tcW w:w="3187" w:type="dxa"/>
            <w:tcBorders>
              <w:top w:val="single" w:sz="4" w:space="0" w:color="auto"/>
              <w:left w:val="single" w:sz="4" w:space="0" w:color="auto"/>
              <w:bottom w:val="single" w:sz="4" w:space="0" w:color="auto"/>
              <w:right w:val="single" w:sz="4" w:space="0" w:color="auto"/>
            </w:tcBorders>
          </w:tcPr>
          <w:p w14:paraId="6F7820AF" w14:textId="77777777" w:rsidR="00BF6E71" w:rsidRPr="00A70D15" w:rsidRDefault="00BF6E71" w:rsidP="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Neutropenija (L 3/4 </w:t>
            </w:r>
            <w:r w:rsidRPr="00A70D15">
              <w:rPr>
                <w:rFonts w:ascii="Times New Roman" w:hAnsi="Times New Roman"/>
                <w:bCs/>
                <w:iCs/>
                <w:lang w:val="lt-LT"/>
              </w:rPr>
              <w:sym w:font="Symbol" w:char="F02D"/>
            </w:r>
            <w:r w:rsidRPr="00A70D15">
              <w:rPr>
                <w:rFonts w:ascii="Times New Roman" w:hAnsi="Times New Roman"/>
                <w:bCs/>
                <w:iCs/>
                <w:lang w:val="lt-LT"/>
              </w:rPr>
              <w:t> 32 </w:t>
            </w:r>
            <w:r w:rsidRPr="00A70D15">
              <w:rPr>
                <w:rFonts w:ascii="Times New Roman" w:hAnsi="Times New Roman"/>
                <w:bCs/>
                <w:iCs/>
                <w:lang w:val="lt-LT"/>
              </w:rPr>
              <w:sym w:font="Symbol" w:char="F025"/>
            </w:r>
            <w:r w:rsidRPr="00A70D15">
              <w:rPr>
                <w:rFonts w:ascii="Times New Roman" w:hAnsi="Times New Roman"/>
                <w:bCs/>
                <w:iCs/>
                <w:lang w:val="lt-LT"/>
              </w:rPr>
              <w:t>)</w:t>
            </w:r>
          </w:p>
          <w:p w14:paraId="6E8ADDE5" w14:textId="77777777" w:rsidR="00BF6E71" w:rsidRPr="00F102A2" w:rsidRDefault="00BF6E71" w:rsidP="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Febrili neutropenija (įskaitant neutropeniją, susijusią su karščiavimu ir gydymu antibiotikais) arba neutropeninis sepsis</w:t>
            </w:r>
          </w:p>
          <w:p w14:paraId="606F9200" w14:textId="77777777" w:rsidR="008259B7" w:rsidRPr="00A70D15" w:rsidDel="008259B7" w:rsidRDefault="008259B7" w:rsidP="008259B7">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tcPr>
          <w:p w14:paraId="3340F4EC" w14:textId="77777777" w:rsidR="008259B7" w:rsidRPr="00A70D15" w:rsidDel="008259B7" w:rsidRDefault="008259B7">
            <w:pPr>
              <w:tabs>
                <w:tab w:val="left" w:pos="567"/>
              </w:tabs>
              <w:spacing w:after="0" w:line="240" w:lineRule="auto"/>
              <w:rPr>
                <w:rFonts w:ascii="Times New Roman" w:hAnsi="Times New Roman"/>
                <w:bCs/>
                <w:iCs/>
                <w:lang w:val="lt-LT"/>
              </w:rPr>
            </w:pPr>
          </w:p>
        </w:tc>
      </w:tr>
      <w:tr w:rsidR="008259B7" w:rsidRPr="00A70D15" w:rsidDel="008259B7" w14:paraId="65F65DB7" w14:textId="77777777" w:rsidTr="00507AC5">
        <w:tc>
          <w:tcPr>
            <w:tcW w:w="2321" w:type="dxa"/>
            <w:tcBorders>
              <w:top w:val="single" w:sz="4" w:space="0" w:color="auto"/>
              <w:left w:val="single" w:sz="4" w:space="0" w:color="auto"/>
              <w:bottom w:val="single" w:sz="4" w:space="0" w:color="auto"/>
              <w:right w:val="single" w:sz="4" w:space="0" w:color="auto"/>
            </w:tcBorders>
          </w:tcPr>
          <w:p w14:paraId="631C7AC0" w14:textId="77777777" w:rsidR="008259B7" w:rsidRPr="00A70D15" w:rsidDel="008259B7"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Metabolizmo ir mitybos sutrikimai</w:t>
            </w:r>
          </w:p>
        </w:tc>
        <w:tc>
          <w:tcPr>
            <w:tcW w:w="3187" w:type="dxa"/>
            <w:tcBorders>
              <w:top w:val="single" w:sz="4" w:space="0" w:color="auto"/>
              <w:left w:val="single" w:sz="4" w:space="0" w:color="auto"/>
              <w:bottom w:val="single" w:sz="4" w:space="0" w:color="auto"/>
              <w:right w:val="single" w:sz="4" w:space="0" w:color="auto"/>
            </w:tcBorders>
          </w:tcPr>
          <w:p w14:paraId="569E1507" w14:textId="77777777" w:rsidR="008259B7" w:rsidRPr="00A70D15" w:rsidDel="008259B7" w:rsidRDefault="008259B7" w:rsidP="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Anore</w:t>
            </w:r>
            <w:r w:rsidR="00BF6E71" w:rsidRPr="00A70D15">
              <w:rPr>
                <w:rFonts w:ascii="Times New Roman" w:hAnsi="Times New Roman"/>
                <w:bCs/>
                <w:iCs/>
                <w:lang w:val="lt-LT"/>
              </w:rPr>
              <w:t>ksija</w:t>
            </w:r>
          </w:p>
        </w:tc>
        <w:tc>
          <w:tcPr>
            <w:tcW w:w="3780" w:type="dxa"/>
            <w:tcBorders>
              <w:top w:val="single" w:sz="4" w:space="0" w:color="auto"/>
              <w:left w:val="single" w:sz="4" w:space="0" w:color="auto"/>
              <w:bottom w:val="single" w:sz="4" w:space="0" w:color="auto"/>
              <w:right w:val="single" w:sz="4" w:space="0" w:color="auto"/>
            </w:tcBorders>
          </w:tcPr>
          <w:p w14:paraId="0999A25C" w14:textId="77777777" w:rsidR="008259B7" w:rsidRPr="00A70D15" w:rsidDel="008259B7" w:rsidRDefault="008259B7">
            <w:pPr>
              <w:tabs>
                <w:tab w:val="left" w:pos="567"/>
              </w:tabs>
              <w:spacing w:after="0" w:line="240" w:lineRule="auto"/>
              <w:rPr>
                <w:rFonts w:ascii="Times New Roman" w:hAnsi="Times New Roman"/>
                <w:bCs/>
                <w:iCs/>
                <w:lang w:val="lt-LT"/>
              </w:rPr>
            </w:pPr>
          </w:p>
        </w:tc>
      </w:tr>
      <w:tr w:rsidR="008259B7" w:rsidRPr="00A70D15" w14:paraId="3654590D" w14:textId="77777777" w:rsidTr="00507AC5">
        <w:tc>
          <w:tcPr>
            <w:tcW w:w="2321" w:type="dxa"/>
            <w:tcBorders>
              <w:top w:val="single" w:sz="4" w:space="0" w:color="auto"/>
              <w:left w:val="single" w:sz="4" w:space="0" w:color="auto"/>
              <w:bottom w:val="single" w:sz="4" w:space="0" w:color="auto"/>
              <w:right w:val="single" w:sz="4" w:space="0" w:color="auto"/>
            </w:tcBorders>
          </w:tcPr>
          <w:p w14:paraId="37761B75" w14:textId="77777777" w:rsidR="008259B7"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Psichikos sutrikimai</w:t>
            </w:r>
          </w:p>
        </w:tc>
        <w:tc>
          <w:tcPr>
            <w:tcW w:w="3187" w:type="dxa"/>
            <w:tcBorders>
              <w:top w:val="single" w:sz="4" w:space="0" w:color="auto"/>
              <w:left w:val="single" w:sz="4" w:space="0" w:color="auto"/>
              <w:bottom w:val="single" w:sz="4" w:space="0" w:color="auto"/>
              <w:right w:val="single" w:sz="4" w:space="0" w:color="auto"/>
            </w:tcBorders>
          </w:tcPr>
          <w:p w14:paraId="49083983" w14:textId="77777777" w:rsidR="008259B7" w:rsidRPr="00A70D15" w:rsidRDefault="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Nemiga</w:t>
            </w:r>
          </w:p>
        </w:tc>
        <w:tc>
          <w:tcPr>
            <w:tcW w:w="3780" w:type="dxa"/>
            <w:tcBorders>
              <w:top w:val="single" w:sz="4" w:space="0" w:color="auto"/>
              <w:left w:val="single" w:sz="4" w:space="0" w:color="auto"/>
              <w:bottom w:val="single" w:sz="4" w:space="0" w:color="auto"/>
              <w:right w:val="single" w:sz="4" w:space="0" w:color="auto"/>
            </w:tcBorders>
          </w:tcPr>
          <w:p w14:paraId="5B93208B" w14:textId="77777777" w:rsidR="008259B7" w:rsidRPr="00A70D15" w:rsidRDefault="008259B7">
            <w:pPr>
              <w:tabs>
                <w:tab w:val="left" w:pos="567"/>
              </w:tabs>
              <w:spacing w:after="0" w:line="240" w:lineRule="auto"/>
              <w:rPr>
                <w:rFonts w:ascii="Times New Roman" w:hAnsi="Times New Roman"/>
                <w:bCs/>
                <w:iCs/>
                <w:lang w:val="lt-LT"/>
              </w:rPr>
            </w:pPr>
          </w:p>
        </w:tc>
      </w:tr>
      <w:tr w:rsidR="008259B7" w:rsidRPr="008B4825" w14:paraId="35150CAB" w14:textId="77777777" w:rsidTr="00507AC5">
        <w:tc>
          <w:tcPr>
            <w:tcW w:w="2321" w:type="dxa"/>
            <w:tcBorders>
              <w:top w:val="single" w:sz="4" w:space="0" w:color="auto"/>
              <w:left w:val="single" w:sz="4" w:space="0" w:color="auto"/>
              <w:bottom w:val="single" w:sz="4" w:space="0" w:color="auto"/>
              <w:right w:val="single" w:sz="4" w:space="0" w:color="auto"/>
            </w:tcBorders>
          </w:tcPr>
          <w:p w14:paraId="5CE9186B" w14:textId="77777777" w:rsidR="008259B7"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Nervų sistemos sutrikimai</w:t>
            </w:r>
          </w:p>
        </w:tc>
        <w:tc>
          <w:tcPr>
            <w:tcW w:w="3187" w:type="dxa"/>
            <w:tcBorders>
              <w:top w:val="single" w:sz="4" w:space="0" w:color="auto"/>
              <w:left w:val="single" w:sz="4" w:space="0" w:color="auto"/>
              <w:bottom w:val="single" w:sz="4" w:space="0" w:color="auto"/>
              <w:right w:val="single" w:sz="4" w:space="0" w:color="auto"/>
            </w:tcBorders>
          </w:tcPr>
          <w:p w14:paraId="755AB2C2" w14:textId="77777777" w:rsidR="00BF6E71" w:rsidRPr="00F102A2" w:rsidRDefault="00BF6E71" w:rsidP="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Parestezija</w:t>
            </w:r>
          </w:p>
          <w:p w14:paraId="3388C047" w14:textId="77777777" w:rsidR="00BF6E71" w:rsidRPr="00A70D15" w:rsidRDefault="00BF6E71" w:rsidP="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Galvos skausmas</w:t>
            </w:r>
          </w:p>
          <w:p w14:paraId="20452AC1" w14:textId="77777777" w:rsidR="00BF6E71" w:rsidRPr="00A70D15" w:rsidRDefault="00BF6E71" w:rsidP="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Dizgeuzija</w:t>
            </w:r>
          </w:p>
          <w:p w14:paraId="1885E21E" w14:textId="77777777" w:rsidR="008259B7" w:rsidRPr="00A70D15" w:rsidRDefault="00BF6E71" w:rsidP="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Hipestezija</w:t>
            </w:r>
          </w:p>
        </w:tc>
        <w:tc>
          <w:tcPr>
            <w:tcW w:w="3780" w:type="dxa"/>
            <w:tcBorders>
              <w:top w:val="single" w:sz="4" w:space="0" w:color="auto"/>
              <w:left w:val="single" w:sz="4" w:space="0" w:color="auto"/>
              <w:bottom w:val="single" w:sz="4" w:space="0" w:color="auto"/>
              <w:right w:val="single" w:sz="4" w:space="0" w:color="auto"/>
            </w:tcBorders>
          </w:tcPr>
          <w:p w14:paraId="63404E9F" w14:textId="77777777" w:rsidR="008259B7" w:rsidRPr="00A70D15" w:rsidRDefault="008259B7">
            <w:pPr>
              <w:tabs>
                <w:tab w:val="left" w:pos="567"/>
              </w:tabs>
              <w:spacing w:after="0" w:line="240" w:lineRule="auto"/>
              <w:rPr>
                <w:rFonts w:ascii="Times New Roman" w:hAnsi="Times New Roman"/>
                <w:bCs/>
                <w:iCs/>
                <w:lang w:val="lt-LT"/>
              </w:rPr>
            </w:pPr>
          </w:p>
        </w:tc>
      </w:tr>
      <w:tr w:rsidR="008259B7" w:rsidRPr="00A70D15" w14:paraId="35770241" w14:textId="77777777" w:rsidTr="00507AC5">
        <w:tc>
          <w:tcPr>
            <w:tcW w:w="2321" w:type="dxa"/>
            <w:tcBorders>
              <w:top w:val="single" w:sz="4" w:space="0" w:color="auto"/>
              <w:left w:val="single" w:sz="4" w:space="0" w:color="auto"/>
              <w:bottom w:val="single" w:sz="4" w:space="0" w:color="auto"/>
              <w:right w:val="single" w:sz="4" w:space="0" w:color="auto"/>
            </w:tcBorders>
          </w:tcPr>
          <w:p w14:paraId="0393CCF9" w14:textId="77777777" w:rsidR="008259B7"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Akių sutrikimai</w:t>
            </w:r>
          </w:p>
        </w:tc>
        <w:tc>
          <w:tcPr>
            <w:tcW w:w="3187" w:type="dxa"/>
            <w:tcBorders>
              <w:top w:val="single" w:sz="4" w:space="0" w:color="auto"/>
              <w:left w:val="single" w:sz="4" w:space="0" w:color="auto"/>
              <w:bottom w:val="single" w:sz="4" w:space="0" w:color="auto"/>
              <w:right w:val="single" w:sz="4" w:space="0" w:color="auto"/>
            </w:tcBorders>
          </w:tcPr>
          <w:p w14:paraId="582B1F8F" w14:textId="77777777" w:rsidR="00BF6E71" w:rsidRPr="00F102A2" w:rsidRDefault="00BF6E71" w:rsidP="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Ašarojimo padidėjimas</w:t>
            </w:r>
          </w:p>
          <w:p w14:paraId="09668625" w14:textId="77777777" w:rsidR="008259B7" w:rsidRPr="00A70D15" w:rsidRDefault="00BF6E71" w:rsidP="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Konjunktyvitas</w:t>
            </w:r>
          </w:p>
        </w:tc>
        <w:tc>
          <w:tcPr>
            <w:tcW w:w="3780" w:type="dxa"/>
            <w:tcBorders>
              <w:top w:val="single" w:sz="4" w:space="0" w:color="auto"/>
              <w:left w:val="single" w:sz="4" w:space="0" w:color="auto"/>
              <w:bottom w:val="single" w:sz="4" w:space="0" w:color="auto"/>
              <w:right w:val="single" w:sz="4" w:space="0" w:color="auto"/>
            </w:tcBorders>
          </w:tcPr>
          <w:p w14:paraId="3D350113" w14:textId="77777777" w:rsidR="008259B7" w:rsidRPr="00A70D15" w:rsidRDefault="008259B7">
            <w:pPr>
              <w:tabs>
                <w:tab w:val="left" w:pos="567"/>
              </w:tabs>
              <w:spacing w:after="0" w:line="240" w:lineRule="auto"/>
              <w:rPr>
                <w:rFonts w:ascii="Times New Roman" w:hAnsi="Times New Roman"/>
                <w:bCs/>
                <w:iCs/>
                <w:lang w:val="lt-LT"/>
              </w:rPr>
            </w:pPr>
          </w:p>
        </w:tc>
      </w:tr>
      <w:tr w:rsidR="00E91109" w:rsidRPr="00A70D15" w14:paraId="2B862C66"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319E54F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sutrikimai</w:t>
            </w:r>
          </w:p>
        </w:tc>
        <w:tc>
          <w:tcPr>
            <w:tcW w:w="3187" w:type="dxa"/>
            <w:tcBorders>
              <w:top w:val="single" w:sz="4" w:space="0" w:color="auto"/>
              <w:left w:val="single" w:sz="4" w:space="0" w:color="auto"/>
              <w:bottom w:val="single" w:sz="4" w:space="0" w:color="auto"/>
              <w:right w:val="single" w:sz="4" w:space="0" w:color="auto"/>
            </w:tcBorders>
          </w:tcPr>
          <w:p w14:paraId="222EBABC" w14:textId="77777777" w:rsidR="00E91109" w:rsidRPr="00F102A2" w:rsidRDefault="00E91109">
            <w:pPr>
              <w:tabs>
                <w:tab w:val="left" w:pos="567"/>
              </w:tabs>
              <w:spacing w:after="0" w:line="240" w:lineRule="auto"/>
              <w:rPr>
                <w:rFonts w:ascii="Times New Roman" w:hAnsi="Times New Roman"/>
                <w:b/>
                <w:bCs/>
                <w:iCs/>
                <w:lang w:val="lt-LT"/>
              </w:rPr>
            </w:pPr>
          </w:p>
        </w:tc>
        <w:tc>
          <w:tcPr>
            <w:tcW w:w="3780" w:type="dxa"/>
            <w:tcBorders>
              <w:top w:val="single" w:sz="4" w:space="0" w:color="auto"/>
              <w:left w:val="single" w:sz="4" w:space="0" w:color="auto"/>
              <w:bottom w:val="single" w:sz="4" w:space="0" w:color="auto"/>
              <w:right w:val="single" w:sz="4" w:space="0" w:color="auto"/>
            </w:tcBorders>
            <w:hideMark/>
          </w:tcPr>
          <w:p w14:paraId="75BE95C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nepakankamumas</w:t>
            </w:r>
          </w:p>
        </w:tc>
      </w:tr>
      <w:tr w:rsidR="008259B7" w:rsidRPr="00A70D15" w14:paraId="603CB782" w14:textId="77777777" w:rsidTr="00507AC5">
        <w:tc>
          <w:tcPr>
            <w:tcW w:w="2321" w:type="dxa"/>
            <w:tcBorders>
              <w:top w:val="single" w:sz="4" w:space="0" w:color="auto"/>
              <w:left w:val="single" w:sz="4" w:space="0" w:color="auto"/>
              <w:bottom w:val="single" w:sz="4" w:space="0" w:color="auto"/>
              <w:right w:val="single" w:sz="4" w:space="0" w:color="auto"/>
            </w:tcBorders>
          </w:tcPr>
          <w:p w14:paraId="556204D1" w14:textId="77777777" w:rsidR="008259B7"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Kraujagyslių sutrikimai</w:t>
            </w:r>
          </w:p>
        </w:tc>
        <w:tc>
          <w:tcPr>
            <w:tcW w:w="3187" w:type="dxa"/>
            <w:tcBorders>
              <w:top w:val="single" w:sz="4" w:space="0" w:color="auto"/>
              <w:left w:val="single" w:sz="4" w:space="0" w:color="auto"/>
              <w:bottom w:val="single" w:sz="4" w:space="0" w:color="auto"/>
              <w:right w:val="single" w:sz="4" w:space="0" w:color="auto"/>
            </w:tcBorders>
          </w:tcPr>
          <w:p w14:paraId="2C5FB5DF" w14:textId="77777777" w:rsidR="008259B7" w:rsidRPr="00A70D15" w:rsidRDefault="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Edema dėl limfos stazės</w:t>
            </w:r>
          </w:p>
        </w:tc>
        <w:tc>
          <w:tcPr>
            <w:tcW w:w="3780" w:type="dxa"/>
            <w:tcBorders>
              <w:top w:val="single" w:sz="4" w:space="0" w:color="auto"/>
              <w:left w:val="single" w:sz="4" w:space="0" w:color="auto"/>
              <w:bottom w:val="single" w:sz="4" w:space="0" w:color="auto"/>
              <w:right w:val="single" w:sz="4" w:space="0" w:color="auto"/>
            </w:tcBorders>
          </w:tcPr>
          <w:p w14:paraId="6ED0EDB9" w14:textId="77777777" w:rsidR="008259B7" w:rsidRPr="00A70D15" w:rsidRDefault="008259B7">
            <w:pPr>
              <w:tabs>
                <w:tab w:val="left" w:pos="567"/>
              </w:tabs>
              <w:spacing w:after="0" w:line="240" w:lineRule="auto"/>
              <w:rPr>
                <w:rFonts w:ascii="Times New Roman" w:hAnsi="Times New Roman"/>
                <w:bCs/>
                <w:iCs/>
                <w:lang w:val="lt-LT"/>
              </w:rPr>
            </w:pPr>
          </w:p>
        </w:tc>
      </w:tr>
      <w:tr w:rsidR="00E91109" w:rsidRPr="00A70D15" w14:paraId="39C6AB46"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1458E63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Kvėpavimo sistemos, krūtinės ląstos ir tarpuplaučio sutrikimai</w:t>
            </w:r>
          </w:p>
        </w:tc>
        <w:tc>
          <w:tcPr>
            <w:tcW w:w="3187" w:type="dxa"/>
            <w:tcBorders>
              <w:top w:val="single" w:sz="4" w:space="0" w:color="auto"/>
              <w:left w:val="single" w:sz="4" w:space="0" w:color="auto"/>
              <w:bottom w:val="single" w:sz="4" w:space="0" w:color="auto"/>
              <w:right w:val="single" w:sz="4" w:space="0" w:color="auto"/>
            </w:tcBorders>
            <w:hideMark/>
          </w:tcPr>
          <w:p w14:paraId="3185C792"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Epistaksė</w:t>
            </w:r>
          </w:p>
          <w:p w14:paraId="7445E6D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Ryklės ir gerklų skausmas</w:t>
            </w:r>
          </w:p>
          <w:p w14:paraId="38B64FF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Nazofaringitas</w:t>
            </w:r>
          </w:p>
          <w:p w14:paraId="452608C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Dispnėja</w:t>
            </w:r>
          </w:p>
          <w:p w14:paraId="5F2C6D0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Kosulys</w:t>
            </w:r>
          </w:p>
          <w:p w14:paraId="466057A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Rinorėja</w:t>
            </w:r>
          </w:p>
        </w:tc>
        <w:tc>
          <w:tcPr>
            <w:tcW w:w="3780" w:type="dxa"/>
            <w:tcBorders>
              <w:top w:val="single" w:sz="4" w:space="0" w:color="auto"/>
              <w:left w:val="single" w:sz="4" w:space="0" w:color="auto"/>
              <w:bottom w:val="single" w:sz="4" w:space="0" w:color="auto"/>
              <w:right w:val="single" w:sz="4" w:space="0" w:color="auto"/>
            </w:tcBorders>
          </w:tcPr>
          <w:p w14:paraId="790E6F09"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42F5F736"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15A571C7" w14:textId="77777777" w:rsidR="00E91109" w:rsidRPr="00F102A2"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Virškinimo trakto </w:t>
            </w:r>
            <w:r w:rsidRPr="00F102A2">
              <w:rPr>
                <w:rFonts w:ascii="Times New Roman" w:hAnsi="Times New Roman"/>
                <w:bCs/>
                <w:iCs/>
                <w:lang w:val="lt-LT"/>
              </w:rPr>
              <w:t>sutrikimai</w:t>
            </w:r>
          </w:p>
        </w:tc>
        <w:tc>
          <w:tcPr>
            <w:tcW w:w="3187" w:type="dxa"/>
            <w:tcBorders>
              <w:top w:val="single" w:sz="4" w:space="0" w:color="auto"/>
              <w:left w:val="single" w:sz="4" w:space="0" w:color="auto"/>
              <w:bottom w:val="single" w:sz="4" w:space="0" w:color="auto"/>
              <w:right w:val="single" w:sz="4" w:space="0" w:color="auto"/>
            </w:tcBorders>
            <w:hideMark/>
          </w:tcPr>
          <w:p w14:paraId="070A8E8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Pykinimas</w:t>
            </w:r>
          </w:p>
          <w:p w14:paraId="3B09889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Viduriavimas</w:t>
            </w:r>
          </w:p>
          <w:p w14:paraId="77CAA6C7"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Vėmimas</w:t>
            </w:r>
          </w:p>
          <w:p w14:paraId="346D25E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Vidurių užkietėjimas</w:t>
            </w:r>
          </w:p>
          <w:p w14:paraId="5A53709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Stomatitas</w:t>
            </w:r>
          </w:p>
          <w:p w14:paraId="4E127B9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Dispepsija</w:t>
            </w:r>
          </w:p>
          <w:p w14:paraId="361C0E9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Pilvo skausmas</w:t>
            </w:r>
          </w:p>
        </w:tc>
        <w:tc>
          <w:tcPr>
            <w:tcW w:w="3780" w:type="dxa"/>
            <w:tcBorders>
              <w:top w:val="single" w:sz="4" w:space="0" w:color="auto"/>
              <w:left w:val="single" w:sz="4" w:space="0" w:color="auto"/>
              <w:bottom w:val="single" w:sz="4" w:space="0" w:color="auto"/>
              <w:right w:val="single" w:sz="4" w:space="0" w:color="auto"/>
            </w:tcBorders>
          </w:tcPr>
          <w:p w14:paraId="6D67D226"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8B4825" w14:paraId="16BEA7D2"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7119B2B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ir poodinio audinio sutrikimai</w:t>
            </w:r>
          </w:p>
        </w:tc>
        <w:tc>
          <w:tcPr>
            <w:tcW w:w="3187" w:type="dxa"/>
            <w:tcBorders>
              <w:top w:val="single" w:sz="4" w:space="0" w:color="auto"/>
              <w:left w:val="single" w:sz="4" w:space="0" w:color="auto"/>
              <w:bottom w:val="single" w:sz="4" w:space="0" w:color="auto"/>
              <w:right w:val="single" w:sz="4" w:space="0" w:color="auto"/>
            </w:tcBorders>
            <w:hideMark/>
          </w:tcPr>
          <w:p w14:paraId="01EB4B51"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Alopecija</w:t>
            </w:r>
          </w:p>
          <w:p w14:paraId="3AB514B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Eritema</w:t>
            </w:r>
          </w:p>
          <w:p w14:paraId="4FE812A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Išbėrimas</w:t>
            </w:r>
          </w:p>
          <w:p w14:paraId="1520C30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Nagų sutrikimai</w:t>
            </w:r>
          </w:p>
        </w:tc>
        <w:tc>
          <w:tcPr>
            <w:tcW w:w="3780" w:type="dxa"/>
            <w:tcBorders>
              <w:top w:val="single" w:sz="4" w:space="0" w:color="auto"/>
              <w:left w:val="single" w:sz="4" w:space="0" w:color="auto"/>
              <w:bottom w:val="single" w:sz="4" w:space="0" w:color="auto"/>
              <w:right w:val="single" w:sz="4" w:space="0" w:color="auto"/>
            </w:tcBorders>
          </w:tcPr>
          <w:p w14:paraId="24E5962B"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4F19FC69"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2B38DF9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Skeleto, raumenų ir jungiamojo audinio sutrikimai</w:t>
            </w:r>
          </w:p>
        </w:tc>
        <w:tc>
          <w:tcPr>
            <w:tcW w:w="3187" w:type="dxa"/>
            <w:tcBorders>
              <w:top w:val="single" w:sz="4" w:space="0" w:color="auto"/>
              <w:left w:val="single" w:sz="4" w:space="0" w:color="auto"/>
              <w:bottom w:val="single" w:sz="4" w:space="0" w:color="auto"/>
              <w:right w:val="single" w:sz="4" w:space="0" w:color="auto"/>
            </w:tcBorders>
            <w:hideMark/>
          </w:tcPr>
          <w:p w14:paraId="3FE71F9D"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Mialgija</w:t>
            </w:r>
          </w:p>
          <w:p w14:paraId="20B4AFD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Artralgija</w:t>
            </w:r>
          </w:p>
          <w:p w14:paraId="4ECB855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Galūnių skausmas</w:t>
            </w:r>
          </w:p>
          <w:p w14:paraId="70C7C64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Kaulų skausmas</w:t>
            </w:r>
          </w:p>
          <w:p w14:paraId="3B0D8F6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Nugaros skausmas</w:t>
            </w:r>
          </w:p>
        </w:tc>
        <w:tc>
          <w:tcPr>
            <w:tcW w:w="3780" w:type="dxa"/>
            <w:tcBorders>
              <w:top w:val="single" w:sz="4" w:space="0" w:color="auto"/>
              <w:left w:val="single" w:sz="4" w:space="0" w:color="auto"/>
              <w:bottom w:val="single" w:sz="4" w:space="0" w:color="auto"/>
              <w:right w:val="single" w:sz="4" w:space="0" w:color="auto"/>
            </w:tcBorders>
          </w:tcPr>
          <w:p w14:paraId="1243D39E"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6829E75F"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32F521D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Bendrieji sutrikimai ir vartojimo vietos pažeidimai</w:t>
            </w:r>
          </w:p>
        </w:tc>
        <w:tc>
          <w:tcPr>
            <w:tcW w:w="3187" w:type="dxa"/>
            <w:tcBorders>
              <w:top w:val="single" w:sz="4" w:space="0" w:color="auto"/>
              <w:left w:val="single" w:sz="4" w:space="0" w:color="auto"/>
              <w:bottom w:val="single" w:sz="4" w:space="0" w:color="auto"/>
              <w:right w:val="single" w:sz="4" w:space="0" w:color="auto"/>
            </w:tcBorders>
            <w:hideMark/>
          </w:tcPr>
          <w:p w14:paraId="011FD27B"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Astenija</w:t>
            </w:r>
          </w:p>
          <w:p w14:paraId="3CDA73F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Periferinė edema</w:t>
            </w:r>
          </w:p>
          <w:p w14:paraId="239F251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Pireksija</w:t>
            </w:r>
          </w:p>
          <w:p w14:paraId="2B5FCE2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Nuovargis</w:t>
            </w:r>
          </w:p>
          <w:p w14:paraId="1574C1B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Gleivinės uždegimas</w:t>
            </w:r>
          </w:p>
          <w:p w14:paraId="3B37E2D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Skausmas</w:t>
            </w:r>
          </w:p>
          <w:p w14:paraId="6A05504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Liga, panaši į gripą</w:t>
            </w:r>
          </w:p>
          <w:p w14:paraId="68E4AFC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Krūtinės skausmas</w:t>
            </w:r>
          </w:p>
          <w:p w14:paraId="2837F07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Šalčio krėtimas</w:t>
            </w:r>
          </w:p>
        </w:tc>
        <w:tc>
          <w:tcPr>
            <w:tcW w:w="3780" w:type="dxa"/>
            <w:tcBorders>
              <w:top w:val="single" w:sz="4" w:space="0" w:color="auto"/>
              <w:left w:val="single" w:sz="4" w:space="0" w:color="auto"/>
              <w:bottom w:val="single" w:sz="4" w:space="0" w:color="auto"/>
              <w:right w:val="single" w:sz="4" w:space="0" w:color="auto"/>
            </w:tcBorders>
            <w:hideMark/>
          </w:tcPr>
          <w:p w14:paraId="051094D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Letargija</w:t>
            </w:r>
          </w:p>
        </w:tc>
      </w:tr>
      <w:tr w:rsidR="008259B7" w:rsidRPr="00A70D15" w:rsidDel="008259B7" w14:paraId="5E2AB062" w14:textId="77777777" w:rsidTr="00507AC5">
        <w:tc>
          <w:tcPr>
            <w:tcW w:w="2321" w:type="dxa"/>
            <w:tcBorders>
              <w:top w:val="single" w:sz="4" w:space="0" w:color="auto"/>
              <w:left w:val="single" w:sz="4" w:space="0" w:color="auto"/>
              <w:bottom w:val="single" w:sz="4" w:space="0" w:color="auto"/>
              <w:right w:val="single" w:sz="4" w:space="0" w:color="auto"/>
            </w:tcBorders>
          </w:tcPr>
          <w:p w14:paraId="2A9E125C" w14:textId="77777777" w:rsidR="008259B7" w:rsidRPr="00A70D15" w:rsidDel="008259B7"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Tyrimai</w:t>
            </w:r>
          </w:p>
        </w:tc>
        <w:tc>
          <w:tcPr>
            <w:tcW w:w="3187" w:type="dxa"/>
            <w:tcBorders>
              <w:top w:val="single" w:sz="4" w:space="0" w:color="auto"/>
              <w:left w:val="single" w:sz="4" w:space="0" w:color="auto"/>
              <w:bottom w:val="single" w:sz="4" w:space="0" w:color="auto"/>
              <w:right w:val="single" w:sz="4" w:space="0" w:color="auto"/>
            </w:tcBorders>
          </w:tcPr>
          <w:p w14:paraId="0D332E03" w14:textId="77777777" w:rsidR="008259B7" w:rsidRPr="00A70D15" w:rsidDel="008259B7" w:rsidRDefault="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Kūno svorio padidėjimas</w:t>
            </w:r>
          </w:p>
        </w:tc>
        <w:tc>
          <w:tcPr>
            <w:tcW w:w="3780" w:type="dxa"/>
            <w:tcBorders>
              <w:top w:val="single" w:sz="4" w:space="0" w:color="auto"/>
              <w:left w:val="single" w:sz="4" w:space="0" w:color="auto"/>
              <w:bottom w:val="single" w:sz="4" w:space="0" w:color="auto"/>
              <w:right w:val="single" w:sz="4" w:space="0" w:color="auto"/>
            </w:tcBorders>
          </w:tcPr>
          <w:p w14:paraId="7F78F3B7" w14:textId="77777777" w:rsidR="008259B7" w:rsidRPr="00A70D15" w:rsidDel="008259B7" w:rsidRDefault="008259B7">
            <w:pPr>
              <w:tabs>
                <w:tab w:val="left" w:pos="567"/>
              </w:tabs>
              <w:spacing w:after="0" w:line="240" w:lineRule="auto"/>
              <w:rPr>
                <w:rFonts w:ascii="Times New Roman" w:hAnsi="Times New Roman"/>
                <w:bCs/>
                <w:iCs/>
                <w:lang w:val="lt-LT"/>
              </w:rPr>
            </w:pPr>
          </w:p>
        </w:tc>
      </w:tr>
    </w:tbl>
    <w:p w14:paraId="26BD9803" w14:textId="77777777" w:rsidR="00E91109" w:rsidRPr="00A70D15" w:rsidRDefault="00E91109" w:rsidP="00E91109">
      <w:pPr>
        <w:tabs>
          <w:tab w:val="left" w:pos="567"/>
        </w:tabs>
        <w:spacing w:after="0" w:line="240" w:lineRule="auto"/>
        <w:rPr>
          <w:rFonts w:ascii="Times New Roman" w:hAnsi="Times New Roman"/>
          <w:lang w:val="lt-LT"/>
        </w:rPr>
      </w:pPr>
    </w:p>
    <w:p w14:paraId="527D80F5" w14:textId="77777777" w:rsidR="00E91109" w:rsidRPr="00A70D15" w:rsidRDefault="00E91109" w:rsidP="00E91109">
      <w:pPr>
        <w:tabs>
          <w:tab w:val="left" w:pos="567"/>
        </w:tabs>
        <w:spacing w:after="0" w:line="240" w:lineRule="auto"/>
        <w:rPr>
          <w:rFonts w:ascii="Times New Roman" w:hAnsi="Times New Roman"/>
          <w:u w:val="single"/>
          <w:lang w:val="lt-LT"/>
        </w:rPr>
      </w:pPr>
      <w:r w:rsidRPr="00F102A2">
        <w:rPr>
          <w:rFonts w:ascii="Times New Roman" w:hAnsi="Times New Roman"/>
          <w:u w:val="single"/>
          <w:lang w:val="lt-LT"/>
        </w:rPr>
        <w:t>Atrinktų nepageidaujamų reakcijų, pasireiškusių taikant sudėtinį krūties vėžio gydymą 100 mg/m</w:t>
      </w:r>
      <w:r w:rsidRPr="00A70D15">
        <w:rPr>
          <w:rFonts w:ascii="Times New Roman" w:hAnsi="Times New Roman"/>
          <w:u w:val="single"/>
          <w:vertAlign w:val="superscript"/>
          <w:lang w:val="lt-LT"/>
        </w:rPr>
        <w:t>2</w:t>
      </w:r>
      <w:r w:rsidRPr="00A70D15">
        <w:rPr>
          <w:rFonts w:ascii="Times New Roman" w:hAnsi="Times New Roman"/>
          <w:u w:val="single"/>
          <w:lang w:val="lt-LT"/>
        </w:rPr>
        <w:t xml:space="preserve"> kūno paviršiaus docetakselio doze ir transtuzumabu, apibūdinimas</w:t>
      </w:r>
    </w:p>
    <w:p w14:paraId="33C916FD" w14:textId="77777777" w:rsidR="00E91109" w:rsidRPr="00A70D15" w:rsidRDefault="00E91109" w:rsidP="00E91109">
      <w:pPr>
        <w:tabs>
          <w:tab w:val="left" w:pos="567"/>
        </w:tabs>
        <w:spacing w:after="0" w:line="240" w:lineRule="auto"/>
        <w:rPr>
          <w:rFonts w:ascii="Times New Roman" w:hAnsi="Times New Roman"/>
          <w:lang w:val="lt-LT"/>
        </w:rPr>
      </w:pPr>
    </w:p>
    <w:p w14:paraId="4483B589" w14:textId="77777777" w:rsidR="00BF6E71" w:rsidRPr="00A70D15" w:rsidRDefault="00BF6E71" w:rsidP="00BF6E71">
      <w:pPr>
        <w:tabs>
          <w:tab w:val="left" w:pos="567"/>
        </w:tabs>
        <w:spacing w:after="0" w:line="240" w:lineRule="auto"/>
        <w:rPr>
          <w:rFonts w:ascii="Times New Roman" w:hAnsi="Times New Roman"/>
          <w:i/>
          <w:lang w:val="lt-LT"/>
        </w:rPr>
      </w:pPr>
      <w:r w:rsidRPr="00A70D15">
        <w:rPr>
          <w:rFonts w:ascii="Times New Roman" w:hAnsi="Times New Roman"/>
          <w:i/>
          <w:lang w:val="lt-LT"/>
        </w:rPr>
        <w:t>Kraujo ir limfinės sistemos sutrikimai</w:t>
      </w:r>
    </w:p>
    <w:p w14:paraId="0BD82981" w14:textId="77777777" w:rsidR="00BF6E71" w:rsidRPr="00A70D15" w:rsidRDefault="00BF6E71" w:rsidP="00BF6E71">
      <w:pPr>
        <w:tabs>
          <w:tab w:val="left" w:pos="567"/>
        </w:tabs>
        <w:spacing w:after="0" w:line="240" w:lineRule="auto"/>
        <w:rPr>
          <w:rFonts w:ascii="Times New Roman" w:hAnsi="Times New Roman"/>
          <w:lang w:val="lt-LT"/>
        </w:rPr>
      </w:pPr>
      <w:r w:rsidRPr="00A70D15">
        <w:rPr>
          <w:rFonts w:ascii="Times New Roman" w:hAnsi="Times New Roman"/>
          <w:lang w:val="lt-LT"/>
        </w:rPr>
        <w:lastRenderedPageBreak/>
        <w:t>Labai dažnas poveikis.</w:t>
      </w:r>
      <w:r w:rsidRPr="00A70D15">
        <w:rPr>
          <w:rFonts w:ascii="Times New Roman" w:hAnsi="Times New Roman"/>
          <w:i/>
          <w:lang w:val="lt-LT"/>
        </w:rPr>
        <w:t xml:space="preserve"> </w:t>
      </w:r>
      <w:r w:rsidRPr="00A70D15">
        <w:rPr>
          <w:rFonts w:ascii="Times New Roman" w:hAnsi="Times New Roman"/>
          <w:lang w:val="lt-LT"/>
        </w:rPr>
        <w:t>Docetakselio ir transtuzumabo deriniu gydomiems pacientams hematologinio toksiškumo dažnis buvo didesnis, negu gydomiems vien docetakseliu (pagal NVI BTK L 3/4 neutropenija pasireiškė atitinkamai 32 </w:t>
      </w:r>
      <w:r w:rsidRPr="00A70D15">
        <w:rPr>
          <w:rFonts w:ascii="Times New Roman" w:hAnsi="Times New Roman"/>
          <w:lang w:val="lt-LT"/>
        </w:rPr>
        <w:sym w:font="Symbol" w:char="F025"/>
      </w:r>
      <w:r w:rsidRPr="00A70D15">
        <w:rPr>
          <w:rFonts w:ascii="Times New Roman" w:hAnsi="Times New Roman"/>
          <w:lang w:val="lt-LT"/>
        </w:rPr>
        <w:t xml:space="preserve"> ir 22 </w:t>
      </w:r>
      <w:r w:rsidRPr="00A70D15">
        <w:rPr>
          <w:rFonts w:ascii="Times New Roman" w:hAnsi="Times New Roman"/>
          <w:lang w:val="lt-LT"/>
        </w:rPr>
        <w:sym w:font="Symbol" w:char="F025"/>
      </w:r>
      <w:r w:rsidRPr="00A70D15">
        <w:rPr>
          <w:rFonts w:ascii="Times New Roman" w:hAnsi="Times New Roman"/>
          <w:lang w:val="lt-LT"/>
        </w:rPr>
        <w:t>). Įsidėmėtina, kad tai tikriausiai nepakankamas įvertinimas, kadangi taikant monoterapiją 100 mg/m</w:t>
      </w:r>
      <w:r w:rsidRPr="00F102A2">
        <w:rPr>
          <w:rFonts w:ascii="Times New Roman" w:hAnsi="Times New Roman"/>
          <w:vertAlign w:val="superscript"/>
          <w:lang w:val="lt-LT"/>
        </w:rPr>
        <w:t>2</w:t>
      </w:r>
      <w:r w:rsidRPr="00A70D15">
        <w:rPr>
          <w:rFonts w:ascii="Times New Roman" w:hAnsi="Times New Roman"/>
          <w:lang w:val="lt-LT"/>
        </w:rPr>
        <w:t xml:space="preserve"> kūno paviršiaus docetakselio doze, neutropenija pasireiškė 97 </w:t>
      </w:r>
      <w:r w:rsidRPr="00A70D15">
        <w:rPr>
          <w:rFonts w:ascii="Times New Roman" w:hAnsi="Times New Roman"/>
          <w:lang w:val="lt-LT"/>
        </w:rPr>
        <w:sym w:font="Symbol" w:char="F025"/>
      </w:r>
      <w:r w:rsidRPr="00A70D15">
        <w:rPr>
          <w:rFonts w:ascii="Times New Roman" w:hAnsi="Times New Roman"/>
          <w:lang w:val="lt-LT"/>
        </w:rPr>
        <w:t xml:space="preserve"> pacientų, 76 </w:t>
      </w:r>
      <w:r w:rsidRPr="00A70D15">
        <w:rPr>
          <w:rFonts w:ascii="Times New Roman" w:hAnsi="Times New Roman"/>
          <w:lang w:val="lt-LT"/>
        </w:rPr>
        <w:sym w:font="Symbol" w:char="F025"/>
      </w:r>
      <w:r w:rsidRPr="00A70D15">
        <w:rPr>
          <w:rFonts w:ascii="Times New Roman" w:hAnsi="Times New Roman"/>
          <w:lang w:val="lt-LT"/>
        </w:rPr>
        <w:t xml:space="preserve"> ji buvo 4-ojo laipsnio, atsižvelgiant į mažiausią neutrofilų kiekį. Docetakselio ir transtuzumabo deriniu gydomiems pacientams febrilinės neutropenijos ar neutropeninio sepsio dažnis taip pat buvo didesnis, negu gydomiems vien docetakseliu (atitinkamai 23 </w:t>
      </w:r>
      <w:r w:rsidRPr="00A70D15">
        <w:rPr>
          <w:rFonts w:ascii="Times New Roman" w:hAnsi="Times New Roman"/>
          <w:lang w:val="lt-LT"/>
        </w:rPr>
        <w:sym w:font="Symbol" w:char="F025"/>
      </w:r>
      <w:r w:rsidRPr="00A70D15">
        <w:rPr>
          <w:rFonts w:ascii="Times New Roman" w:hAnsi="Times New Roman"/>
          <w:lang w:val="lt-LT"/>
        </w:rPr>
        <w:t xml:space="preserve"> ir 17 </w:t>
      </w:r>
      <w:r w:rsidRPr="00A70D15">
        <w:rPr>
          <w:rFonts w:ascii="Times New Roman" w:hAnsi="Times New Roman"/>
          <w:lang w:val="lt-LT"/>
        </w:rPr>
        <w:sym w:font="Symbol" w:char="F025"/>
      </w:r>
      <w:r w:rsidRPr="00A70D15">
        <w:rPr>
          <w:rFonts w:ascii="Times New Roman" w:hAnsi="Times New Roman"/>
          <w:lang w:val="lt-LT"/>
        </w:rPr>
        <w:t>).</w:t>
      </w:r>
    </w:p>
    <w:p w14:paraId="7EBD0071" w14:textId="77777777" w:rsidR="008259B7" w:rsidRPr="00F102A2" w:rsidRDefault="008259B7" w:rsidP="008259B7">
      <w:pPr>
        <w:tabs>
          <w:tab w:val="left" w:pos="567"/>
        </w:tabs>
        <w:spacing w:after="0" w:line="240" w:lineRule="auto"/>
        <w:rPr>
          <w:rFonts w:ascii="Times New Roman" w:hAnsi="Times New Roman"/>
          <w:lang w:val="lt-LT"/>
        </w:rPr>
      </w:pPr>
    </w:p>
    <w:p w14:paraId="33C6F34D"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Širdies sutrikimai</w:t>
      </w:r>
    </w:p>
    <w:p w14:paraId="72709B60"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Simptominis širdies nepakankamumas pasireiškė 2,2</w:t>
      </w:r>
      <w:r w:rsidR="003B0673"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pacientų, gydomų docetakselio ir transtuzumabo deriniu, bei 0</w:t>
      </w:r>
      <w:r w:rsidR="003B0673"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pacientų, gydomų vien docetakseliu. Iš docetakselio ir tranztuzumabo deriniu gydomų pacientų 64</w:t>
      </w:r>
      <w:r w:rsidR="003B0673"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anksčiau buvo taikytas adjuvantinis gydymas antraciklinu, iš gydomų vien docetakseliu </w:t>
      </w:r>
      <w:r w:rsidRPr="00A70D15">
        <w:rPr>
          <w:rFonts w:ascii="Times New Roman" w:hAnsi="Times New Roman"/>
          <w:lang w:val="lt-LT"/>
        </w:rPr>
        <w:sym w:font="Symbol" w:char="F02D"/>
      </w:r>
      <w:r w:rsidRPr="00A70D15">
        <w:rPr>
          <w:rFonts w:ascii="Times New Roman" w:hAnsi="Times New Roman"/>
          <w:lang w:val="lt-LT"/>
        </w:rPr>
        <w:t xml:space="preserve"> 55</w:t>
      </w:r>
      <w:r w:rsidR="003B0673"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w:t>
      </w:r>
    </w:p>
    <w:p w14:paraId="650599E0" w14:textId="77777777" w:rsidR="00E91109" w:rsidRPr="00F102A2" w:rsidRDefault="00E91109" w:rsidP="00E91109">
      <w:pPr>
        <w:tabs>
          <w:tab w:val="left" w:pos="567"/>
        </w:tabs>
        <w:spacing w:after="0" w:line="240" w:lineRule="auto"/>
        <w:rPr>
          <w:rFonts w:ascii="Times New Roman" w:hAnsi="Times New Roman"/>
          <w:lang w:val="lt-LT"/>
        </w:rPr>
      </w:pPr>
    </w:p>
    <w:p w14:paraId="22ED04B6"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Nepageidaujamų reakcijų, pasireiškusių taikant sudėtinį krūties vėžio gydymą 75 mg/m</w:t>
      </w:r>
      <w:r w:rsidRPr="00A70D15">
        <w:rPr>
          <w:rFonts w:ascii="Times New Roman" w:hAnsi="Times New Roman"/>
          <w:u w:val="single"/>
          <w:vertAlign w:val="superscript"/>
          <w:lang w:val="lt-LT"/>
        </w:rPr>
        <w:t>2</w:t>
      </w:r>
      <w:r w:rsidRPr="00A70D15">
        <w:rPr>
          <w:rFonts w:ascii="Times New Roman" w:hAnsi="Times New Roman"/>
          <w:u w:val="single"/>
          <w:lang w:val="lt-LT"/>
        </w:rPr>
        <w:t xml:space="preserve"> kūno paviršiaus docetakselio doze ir kapecitabinu, santrauka lentelėje</w:t>
      </w:r>
    </w:p>
    <w:p w14:paraId="79DA87E4" w14:textId="77777777" w:rsidR="00E91109" w:rsidRPr="00A70D15" w:rsidRDefault="00E91109" w:rsidP="00E91109">
      <w:pPr>
        <w:tabs>
          <w:tab w:val="left" w:pos="567"/>
        </w:tabs>
        <w:spacing w:after="0" w:line="240" w:lineRule="auto"/>
        <w:rPr>
          <w:rFonts w:ascii="Times New Roman" w:hAnsi="Times New Roman"/>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187"/>
        <w:gridCol w:w="3780"/>
      </w:tblGrid>
      <w:tr w:rsidR="00E91109" w:rsidRPr="00A70D15" w14:paraId="71E11716"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4F9C247F"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Organų sistemų klasė pagal MedDRA</w:t>
            </w:r>
          </w:p>
        </w:tc>
        <w:tc>
          <w:tcPr>
            <w:tcW w:w="3187" w:type="dxa"/>
            <w:tcBorders>
              <w:top w:val="single" w:sz="4" w:space="0" w:color="auto"/>
              <w:left w:val="single" w:sz="4" w:space="0" w:color="auto"/>
              <w:bottom w:val="single" w:sz="4" w:space="0" w:color="auto"/>
              <w:right w:val="single" w:sz="4" w:space="0" w:color="auto"/>
            </w:tcBorders>
            <w:hideMark/>
          </w:tcPr>
          <w:p w14:paraId="343100E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Labai dažnos nepageidaujamos reakcijos</w:t>
            </w:r>
            <w:r w:rsidRPr="00A70D15">
              <w:rPr>
                <w:rFonts w:ascii="Times New Roman" w:hAnsi="Times New Roman"/>
                <w:bCs/>
                <w:iCs/>
                <w:lang w:val="lt-LT"/>
              </w:rPr>
              <w:t xml:space="preserve"> </w:t>
            </w:r>
          </w:p>
        </w:tc>
        <w:tc>
          <w:tcPr>
            <w:tcW w:w="3780" w:type="dxa"/>
            <w:tcBorders>
              <w:top w:val="single" w:sz="4" w:space="0" w:color="auto"/>
              <w:left w:val="single" w:sz="4" w:space="0" w:color="auto"/>
              <w:bottom w:val="single" w:sz="4" w:space="0" w:color="auto"/>
              <w:right w:val="single" w:sz="4" w:space="0" w:color="auto"/>
            </w:tcBorders>
          </w:tcPr>
          <w:p w14:paraId="56FCF69C" w14:textId="77777777" w:rsidR="00E91109" w:rsidRPr="00A70D15" w:rsidRDefault="00E91109">
            <w:pPr>
              <w:tabs>
                <w:tab w:val="left" w:pos="567"/>
              </w:tabs>
              <w:spacing w:after="0" w:line="240" w:lineRule="auto"/>
              <w:rPr>
                <w:rFonts w:ascii="Times New Roman" w:hAnsi="Times New Roman"/>
                <w:b/>
                <w:lang w:val="lt-LT"/>
              </w:rPr>
            </w:pPr>
            <w:r w:rsidRPr="00A70D15">
              <w:rPr>
                <w:rFonts w:ascii="Times New Roman" w:hAnsi="Times New Roman"/>
                <w:b/>
                <w:bCs/>
                <w:iCs/>
                <w:lang w:val="lt-LT"/>
              </w:rPr>
              <w:t xml:space="preserve">Dažnos </w:t>
            </w:r>
            <w:r w:rsidRPr="00A70D15">
              <w:rPr>
                <w:rFonts w:ascii="Times New Roman" w:hAnsi="Times New Roman"/>
                <w:b/>
                <w:lang w:val="lt-LT"/>
              </w:rPr>
              <w:t>nepageidaujamos reakcijos</w:t>
            </w:r>
          </w:p>
          <w:p w14:paraId="418DA433" w14:textId="77777777" w:rsidR="00E91109" w:rsidRPr="00A70D15" w:rsidRDefault="00E91109">
            <w:pPr>
              <w:tabs>
                <w:tab w:val="left" w:pos="567"/>
              </w:tabs>
              <w:spacing w:after="0" w:line="240" w:lineRule="auto"/>
              <w:rPr>
                <w:rFonts w:ascii="Times New Roman" w:hAnsi="Times New Roman"/>
                <w:bCs/>
                <w:iCs/>
                <w:lang w:val="lt-LT"/>
              </w:rPr>
            </w:pPr>
          </w:p>
        </w:tc>
      </w:tr>
      <w:tr w:rsidR="008259B7" w:rsidRPr="00A70D15" w:rsidDel="008259B7" w14:paraId="02138995" w14:textId="77777777" w:rsidTr="00507AC5">
        <w:tc>
          <w:tcPr>
            <w:tcW w:w="2321" w:type="dxa"/>
            <w:tcBorders>
              <w:top w:val="single" w:sz="4" w:space="0" w:color="auto"/>
              <w:left w:val="single" w:sz="4" w:space="0" w:color="auto"/>
              <w:bottom w:val="single" w:sz="4" w:space="0" w:color="auto"/>
              <w:right w:val="single" w:sz="4" w:space="0" w:color="auto"/>
            </w:tcBorders>
          </w:tcPr>
          <w:p w14:paraId="633F89AC" w14:textId="77777777" w:rsidR="008259B7" w:rsidRPr="00A70D15" w:rsidDel="008259B7"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Infekcijos ir infestacijos</w:t>
            </w:r>
          </w:p>
        </w:tc>
        <w:tc>
          <w:tcPr>
            <w:tcW w:w="3187" w:type="dxa"/>
            <w:tcBorders>
              <w:top w:val="single" w:sz="4" w:space="0" w:color="auto"/>
              <w:left w:val="single" w:sz="4" w:space="0" w:color="auto"/>
              <w:bottom w:val="single" w:sz="4" w:space="0" w:color="auto"/>
              <w:right w:val="single" w:sz="4" w:space="0" w:color="auto"/>
            </w:tcBorders>
          </w:tcPr>
          <w:p w14:paraId="17916DDE" w14:textId="77777777" w:rsidR="008259B7" w:rsidRPr="00F102A2" w:rsidDel="008259B7" w:rsidRDefault="008259B7">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tcPr>
          <w:p w14:paraId="4130A415" w14:textId="77777777" w:rsidR="008259B7" w:rsidRPr="00A70D15" w:rsidDel="008259B7"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Burnos kandidozė (L 3/4 </w:t>
            </w:r>
            <w:r w:rsidRPr="00A70D15">
              <w:rPr>
                <w:rFonts w:ascii="Times New Roman" w:hAnsi="Times New Roman"/>
                <w:bCs/>
                <w:iCs/>
                <w:lang w:val="lt-LT"/>
              </w:rPr>
              <w:sym w:font="Symbol" w:char="F02D"/>
            </w:r>
            <w:r w:rsidRPr="00A70D15">
              <w:rPr>
                <w:rFonts w:ascii="Times New Roman" w:hAnsi="Times New Roman"/>
                <w:bCs/>
                <w:iCs/>
                <w:lang w:val="lt-LT"/>
              </w:rPr>
              <w:t> &lt; 1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A70D15" w14:paraId="4710F7C1"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4291C55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Kraujo ir limfinės sistemos sutrikimai</w:t>
            </w:r>
          </w:p>
        </w:tc>
        <w:tc>
          <w:tcPr>
            <w:tcW w:w="3187" w:type="dxa"/>
            <w:tcBorders>
              <w:top w:val="single" w:sz="4" w:space="0" w:color="auto"/>
              <w:left w:val="single" w:sz="4" w:space="0" w:color="auto"/>
              <w:bottom w:val="single" w:sz="4" w:space="0" w:color="auto"/>
              <w:right w:val="single" w:sz="4" w:space="0" w:color="auto"/>
            </w:tcBorders>
            <w:hideMark/>
          </w:tcPr>
          <w:p w14:paraId="6D4C548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Neutropenija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63</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453992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Anemija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10</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hideMark/>
          </w:tcPr>
          <w:p w14:paraId="3628675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Trombocitopenija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3</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8259B7" w:rsidRPr="00A70D15" w14:paraId="6B4CE9CA" w14:textId="77777777" w:rsidTr="00507AC5">
        <w:tc>
          <w:tcPr>
            <w:tcW w:w="2321" w:type="dxa"/>
            <w:tcBorders>
              <w:top w:val="single" w:sz="4" w:space="0" w:color="auto"/>
              <w:left w:val="single" w:sz="4" w:space="0" w:color="auto"/>
              <w:bottom w:val="single" w:sz="4" w:space="0" w:color="auto"/>
              <w:right w:val="single" w:sz="4" w:space="0" w:color="auto"/>
            </w:tcBorders>
          </w:tcPr>
          <w:p w14:paraId="70FD72B7" w14:textId="77777777" w:rsidR="008259B7"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Metabolizmo ir mitybos sutrikimai</w:t>
            </w:r>
          </w:p>
        </w:tc>
        <w:tc>
          <w:tcPr>
            <w:tcW w:w="3187" w:type="dxa"/>
            <w:tcBorders>
              <w:top w:val="single" w:sz="4" w:space="0" w:color="auto"/>
              <w:left w:val="single" w:sz="4" w:space="0" w:color="auto"/>
              <w:bottom w:val="single" w:sz="4" w:space="0" w:color="auto"/>
              <w:right w:val="single" w:sz="4" w:space="0" w:color="auto"/>
            </w:tcBorders>
          </w:tcPr>
          <w:p w14:paraId="4626BAE2" w14:textId="77777777" w:rsidR="00BF6E71" w:rsidRPr="00A70D15" w:rsidRDefault="00BF6E71" w:rsidP="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Anoreksija (L 3/4 </w:t>
            </w:r>
            <w:r w:rsidRPr="00A70D15">
              <w:rPr>
                <w:rFonts w:ascii="Times New Roman" w:hAnsi="Times New Roman"/>
                <w:bCs/>
                <w:iCs/>
                <w:lang w:val="lt-LT"/>
              </w:rPr>
              <w:sym w:font="Symbol" w:char="F02D"/>
            </w:r>
            <w:r w:rsidRPr="00A70D15">
              <w:rPr>
                <w:rFonts w:ascii="Times New Roman" w:hAnsi="Times New Roman"/>
                <w:bCs/>
                <w:iCs/>
                <w:lang w:val="lt-LT"/>
              </w:rPr>
              <w:t> 1 </w:t>
            </w:r>
            <w:r w:rsidRPr="00A70D15">
              <w:rPr>
                <w:rFonts w:ascii="Times New Roman" w:hAnsi="Times New Roman"/>
                <w:bCs/>
                <w:iCs/>
                <w:lang w:val="lt-LT"/>
              </w:rPr>
              <w:sym w:font="Symbol" w:char="F025"/>
            </w:r>
            <w:r w:rsidRPr="00A70D15">
              <w:rPr>
                <w:rFonts w:ascii="Times New Roman" w:hAnsi="Times New Roman"/>
                <w:bCs/>
                <w:iCs/>
                <w:lang w:val="lt-LT"/>
              </w:rPr>
              <w:t>)</w:t>
            </w:r>
          </w:p>
          <w:p w14:paraId="56DC593A" w14:textId="77777777" w:rsidR="008259B7" w:rsidRPr="00A70D15" w:rsidRDefault="00BF6E71" w:rsidP="00BF6E71">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Apetito sumažėjimas</w:t>
            </w:r>
          </w:p>
        </w:tc>
        <w:tc>
          <w:tcPr>
            <w:tcW w:w="3780" w:type="dxa"/>
            <w:tcBorders>
              <w:top w:val="single" w:sz="4" w:space="0" w:color="auto"/>
              <w:left w:val="single" w:sz="4" w:space="0" w:color="auto"/>
              <w:bottom w:val="single" w:sz="4" w:space="0" w:color="auto"/>
              <w:right w:val="single" w:sz="4" w:space="0" w:color="auto"/>
            </w:tcBorders>
          </w:tcPr>
          <w:p w14:paraId="5E57D9D7" w14:textId="77777777" w:rsidR="008259B7"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Dehidracija (L 3/4 </w:t>
            </w:r>
            <w:r w:rsidRPr="00A70D15">
              <w:rPr>
                <w:rFonts w:ascii="Times New Roman" w:hAnsi="Times New Roman"/>
                <w:bCs/>
                <w:iCs/>
                <w:lang w:val="lt-LT"/>
              </w:rPr>
              <w:sym w:font="Symbol" w:char="F02D"/>
            </w:r>
            <w:r w:rsidRPr="00A70D15">
              <w:rPr>
                <w:rFonts w:ascii="Times New Roman" w:hAnsi="Times New Roman"/>
                <w:bCs/>
                <w:iCs/>
                <w:lang w:val="lt-LT"/>
              </w:rPr>
              <w:t> 2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8B4825" w14:paraId="3A73675C"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00B1DEA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Nervų sistemos sutrikimai</w:t>
            </w:r>
          </w:p>
        </w:tc>
        <w:tc>
          <w:tcPr>
            <w:tcW w:w="3187" w:type="dxa"/>
            <w:tcBorders>
              <w:top w:val="single" w:sz="4" w:space="0" w:color="auto"/>
              <w:left w:val="single" w:sz="4" w:space="0" w:color="auto"/>
              <w:bottom w:val="single" w:sz="4" w:space="0" w:color="auto"/>
              <w:right w:val="single" w:sz="4" w:space="0" w:color="auto"/>
            </w:tcBorders>
            <w:hideMark/>
          </w:tcPr>
          <w:p w14:paraId="42B842B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Dizgeuzija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&lt; 1</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31E4B60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Parestezija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Pr="00A70D15">
              <w:rPr>
                <w:rFonts w:ascii="Times New Roman" w:hAnsi="Times New Roman"/>
                <w:bCs/>
                <w:iCs/>
                <w:lang w:val="lt-LT"/>
              </w:rPr>
              <w:t>&lt; 1</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hideMark/>
          </w:tcPr>
          <w:p w14:paraId="2E283BC1"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Svaigulys</w:t>
            </w:r>
          </w:p>
          <w:p w14:paraId="588935B3"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Galvos skausmas (L 3/4</w:t>
            </w:r>
            <w:r w:rsidR="003B0673" w:rsidRPr="00A70D15">
              <w:rPr>
                <w:rFonts w:ascii="Times New Roman" w:hAnsi="Times New Roman"/>
                <w:bCs/>
                <w:iCs/>
                <w:lang w:val="lt-LT"/>
              </w:rPr>
              <w:t> </w:t>
            </w:r>
            <w:r w:rsidRPr="00A70D15">
              <w:rPr>
                <w:rFonts w:ascii="Times New Roman" w:hAnsi="Times New Roman"/>
                <w:bCs/>
                <w:iCs/>
                <w:lang w:val="lt-LT"/>
              </w:rPr>
              <w:sym w:font="Symbol" w:char="F02D"/>
            </w:r>
            <w:r w:rsidRPr="00A70D15">
              <w:rPr>
                <w:rFonts w:ascii="Times New Roman" w:hAnsi="Times New Roman"/>
                <w:bCs/>
                <w:iCs/>
                <w:lang w:val="lt-LT"/>
              </w:rPr>
              <w:t xml:space="preserve"> &lt; 1</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2DE0505"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neuropatija</w:t>
            </w:r>
          </w:p>
        </w:tc>
      </w:tr>
      <w:tr w:rsidR="00E91109" w:rsidRPr="00A70D15" w14:paraId="0DD5D57E"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7851066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Akių sutrikimai</w:t>
            </w:r>
          </w:p>
        </w:tc>
        <w:tc>
          <w:tcPr>
            <w:tcW w:w="3187" w:type="dxa"/>
            <w:tcBorders>
              <w:top w:val="single" w:sz="4" w:space="0" w:color="auto"/>
              <w:left w:val="single" w:sz="4" w:space="0" w:color="auto"/>
              <w:bottom w:val="single" w:sz="4" w:space="0" w:color="auto"/>
              <w:right w:val="single" w:sz="4" w:space="0" w:color="auto"/>
            </w:tcBorders>
            <w:hideMark/>
          </w:tcPr>
          <w:p w14:paraId="576F1F97"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Ašarojimo p</w:t>
            </w:r>
            <w:r w:rsidRPr="00A70D15">
              <w:rPr>
                <w:rFonts w:ascii="Times New Roman" w:hAnsi="Times New Roman"/>
                <w:bCs/>
                <w:iCs/>
                <w:lang w:val="lt-LT"/>
              </w:rPr>
              <w:t>adidėjimas</w:t>
            </w:r>
          </w:p>
        </w:tc>
        <w:tc>
          <w:tcPr>
            <w:tcW w:w="3780" w:type="dxa"/>
            <w:tcBorders>
              <w:top w:val="single" w:sz="4" w:space="0" w:color="auto"/>
              <w:left w:val="single" w:sz="4" w:space="0" w:color="auto"/>
              <w:bottom w:val="single" w:sz="4" w:space="0" w:color="auto"/>
              <w:right w:val="single" w:sz="4" w:space="0" w:color="auto"/>
            </w:tcBorders>
          </w:tcPr>
          <w:p w14:paraId="5D1BC808"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8B4825" w14:paraId="07812179"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5F6BFC8B" w14:textId="77777777" w:rsidR="00E91109" w:rsidRPr="00F102A2"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Kvėpavimo sistemos, </w:t>
            </w:r>
            <w:r w:rsidRPr="00F102A2">
              <w:rPr>
                <w:rFonts w:ascii="Times New Roman" w:hAnsi="Times New Roman"/>
                <w:bCs/>
                <w:iCs/>
                <w:lang w:val="lt-LT"/>
              </w:rPr>
              <w:t>krūtinės ląstos ir tarpuplaučio sutrikimai</w:t>
            </w:r>
          </w:p>
        </w:tc>
        <w:tc>
          <w:tcPr>
            <w:tcW w:w="3187" w:type="dxa"/>
            <w:tcBorders>
              <w:top w:val="single" w:sz="4" w:space="0" w:color="auto"/>
              <w:left w:val="single" w:sz="4" w:space="0" w:color="auto"/>
              <w:bottom w:val="single" w:sz="4" w:space="0" w:color="auto"/>
              <w:right w:val="single" w:sz="4" w:space="0" w:color="auto"/>
            </w:tcBorders>
          </w:tcPr>
          <w:p w14:paraId="4CC43C0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Ryklės ir gerklų skausmas (L 3/4</w:t>
            </w:r>
            <w:r w:rsidR="003B0673" w:rsidRPr="00A70D15">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2</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1F40E3F1" w14:textId="77777777" w:rsidR="00E91109" w:rsidRPr="00F102A2" w:rsidRDefault="00E91109">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hideMark/>
          </w:tcPr>
          <w:p w14:paraId="17755BE3"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Dispnėja (L 3/4</w:t>
            </w:r>
            <w:r w:rsidR="003B0673" w:rsidRPr="00A70D15">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1</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C52C3F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Kosulys (L 3/4</w:t>
            </w:r>
            <w:r w:rsidR="003B0673" w:rsidRPr="00F102A2">
              <w:rPr>
                <w:rFonts w:ascii="Times New Roman" w:hAnsi="Times New Roman"/>
                <w:bCs/>
                <w:iCs/>
                <w:lang w:val="lt-LT"/>
              </w:rPr>
              <w:t> </w:t>
            </w:r>
            <w:r w:rsidRPr="00A70D15">
              <w:rPr>
                <w:rFonts w:ascii="Times New Roman" w:hAnsi="Times New Roman"/>
                <w:bCs/>
                <w:iCs/>
                <w:lang w:val="lt-LT"/>
              </w:rPr>
              <w:sym w:font="Symbol" w:char="F02D"/>
            </w:r>
            <w:r w:rsidR="003B0673" w:rsidRPr="00A70D15">
              <w:rPr>
                <w:rFonts w:ascii="Times New Roman" w:hAnsi="Times New Roman"/>
                <w:bCs/>
                <w:iCs/>
                <w:lang w:val="lt-LT"/>
              </w:rPr>
              <w:t> </w:t>
            </w:r>
            <w:r w:rsidRPr="00A70D15">
              <w:rPr>
                <w:rFonts w:ascii="Times New Roman" w:hAnsi="Times New Roman"/>
                <w:bCs/>
                <w:iCs/>
                <w:lang w:val="lt-LT"/>
              </w:rPr>
              <w:t>&lt; 1</w:t>
            </w:r>
            <w:r w:rsidR="003B0673"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E33E26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Epistaksė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&lt; 1</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8B4825" w14:paraId="01B07321"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7FEDDE3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Virškinimo trakto sutrikimai</w:t>
            </w:r>
          </w:p>
        </w:tc>
        <w:tc>
          <w:tcPr>
            <w:tcW w:w="3187" w:type="dxa"/>
            <w:tcBorders>
              <w:top w:val="single" w:sz="4" w:space="0" w:color="auto"/>
              <w:left w:val="single" w:sz="4" w:space="0" w:color="auto"/>
              <w:bottom w:val="single" w:sz="4" w:space="0" w:color="auto"/>
              <w:right w:val="single" w:sz="4" w:space="0" w:color="auto"/>
            </w:tcBorders>
            <w:hideMark/>
          </w:tcPr>
          <w:p w14:paraId="637209B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Stomatitas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18</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8EAA9F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Viduriavimas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14</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4D861F7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Pykinimas </w:t>
            </w:r>
            <w:r w:rsidRPr="00F102A2">
              <w:rPr>
                <w:rFonts w:ascii="Times New Roman" w:hAnsi="Times New Roman"/>
                <w:bCs/>
                <w:iCs/>
                <w:lang w:val="lt-LT"/>
              </w:rPr>
              <w:t>(L 3/4</w:t>
            </w:r>
            <w:r w:rsidR="00212F16" w:rsidRPr="00A70D15">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6</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D72432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Vėmimas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4</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1386A24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Vidurių užkietėjimas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1</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F0C74B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Pilvo skausmas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2</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BE60159"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Dispepsija</w:t>
            </w:r>
          </w:p>
        </w:tc>
        <w:tc>
          <w:tcPr>
            <w:tcW w:w="3780" w:type="dxa"/>
            <w:tcBorders>
              <w:top w:val="single" w:sz="4" w:space="0" w:color="auto"/>
              <w:left w:val="single" w:sz="4" w:space="0" w:color="auto"/>
              <w:bottom w:val="single" w:sz="4" w:space="0" w:color="auto"/>
              <w:right w:val="single" w:sz="4" w:space="0" w:color="auto"/>
            </w:tcBorders>
            <w:hideMark/>
          </w:tcPr>
          <w:p w14:paraId="11CE72A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Viršutinės pilvo dalies skausmas</w:t>
            </w:r>
          </w:p>
          <w:p w14:paraId="3811107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Burnos džiūvimas</w:t>
            </w:r>
          </w:p>
        </w:tc>
      </w:tr>
      <w:tr w:rsidR="00E91109" w:rsidRPr="008B4825" w14:paraId="2D133622"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693D75A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ir poodinio audinio sutrikimai</w:t>
            </w:r>
          </w:p>
        </w:tc>
        <w:tc>
          <w:tcPr>
            <w:tcW w:w="3187" w:type="dxa"/>
            <w:tcBorders>
              <w:top w:val="single" w:sz="4" w:space="0" w:color="auto"/>
              <w:left w:val="single" w:sz="4" w:space="0" w:color="auto"/>
              <w:bottom w:val="single" w:sz="4" w:space="0" w:color="auto"/>
              <w:right w:val="single" w:sz="4" w:space="0" w:color="auto"/>
            </w:tcBorders>
            <w:hideMark/>
          </w:tcPr>
          <w:p w14:paraId="75D872FF"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Plaštakų ir pėdų sindromas (L </w:t>
            </w:r>
            <w:r w:rsidRPr="00A70D15">
              <w:rPr>
                <w:rFonts w:ascii="Times New Roman" w:hAnsi="Times New Roman"/>
                <w:bCs/>
                <w:iCs/>
                <w:lang w:val="lt-LT"/>
              </w:rPr>
              <w:t>3/4</w:t>
            </w:r>
            <w:r w:rsidR="00212F16" w:rsidRPr="00A70D15">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24</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BC088D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Alopecija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6</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744F533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Nagų sutrikimai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2</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hideMark/>
          </w:tcPr>
          <w:p w14:paraId="2239138B"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Dermatitas</w:t>
            </w:r>
          </w:p>
          <w:p w14:paraId="02AF80F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Eriteminis išbėrimas (L 3/4</w:t>
            </w:r>
            <w:r w:rsidR="00212F16" w:rsidRPr="00A70D15">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&lt; 1</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1F2F918"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Nagų spalvos pokytis</w:t>
            </w:r>
          </w:p>
          <w:p w14:paraId="014AC92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Onicholizė (L 3/4</w:t>
            </w:r>
            <w:r w:rsidR="00212F16" w:rsidRPr="00A70D15">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1</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8B4825" w14:paraId="105784BC"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551077D7"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Skeleto, raumenų ir jungiamojo audinio sutrikimai</w:t>
            </w:r>
          </w:p>
        </w:tc>
        <w:tc>
          <w:tcPr>
            <w:tcW w:w="3187" w:type="dxa"/>
            <w:tcBorders>
              <w:top w:val="single" w:sz="4" w:space="0" w:color="auto"/>
              <w:left w:val="single" w:sz="4" w:space="0" w:color="auto"/>
              <w:bottom w:val="single" w:sz="4" w:space="0" w:color="auto"/>
              <w:right w:val="single" w:sz="4" w:space="0" w:color="auto"/>
            </w:tcBorders>
          </w:tcPr>
          <w:p w14:paraId="73D24F0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Mialgija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2</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62DBE1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Artralgija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1</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3E170D0" w14:textId="77777777" w:rsidR="00E91109" w:rsidRPr="00F102A2" w:rsidRDefault="00E91109">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hideMark/>
          </w:tcPr>
          <w:p w14:paraId="7AB19ED8"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Galūnių skausmas (L 3/4</w:t>
            </w:r>
            <w:r w:rsidR="00212F16" w:rsidRPr="00A70D15">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&lt; 1</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B27C90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Nugaros skausmas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1</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A70D15" w14:paraId="432144A4"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088BD17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Bendrieji sutrikimai ir vartojimo vietos pažeidimai</w:t>
            </w:r>
          </w:p>
        </w:tc>
        <w:tc>
          <w:tcPr>
            <w:tcW w:w="3187" w:type="dxa"/>
            <w:tcBorders>
              <w:top w:val="single" w:sz="4" w:space="0" w:color="auto"/>
              <w:left w:val="single" w:sz="4" w:space="0" w:color="auto"/>
              <w:bottom w:val="single" w:sz="4" w:space="0" w:color="auto"/>
              <w:right w:val="single" w:sz="4" w:space="0" w:color="auto"/>
            </w:tcBorders>
            <w:hideMark/>
          </w:tcPr>
          <w:p w14:paraId="76EF089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Astenija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3</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4B2A2EB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Karščiavimas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1</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C4F585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Nuovargis/silpnumas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5</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7AFC88A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Periferinė edema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1</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hideMark/>
          </w:tcPr>
          <w:p w14:paraId="451324FE"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Letargija</w:t>
            </w:r>
          </w:p>
          <w:p w14:paraId="0A7EF247"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Skausmas</w:t>
            </w:r>
          </w:p>
        </w:tc>
      </w:tr>
      <w:tr w:rsidR="00F35732" w:rsidRPr="008B4825" w14:paraId="6780A474" w14:textId="77777777" w:rsidTr="00507AC5">
        <w:tc>
          <w:tcPr>
            <w:tcW w:w="2321" w:type="dxa"/>
            <w:tcBorders>
              <w:top w:val="single" w:sz="4" w:space="0" w:color="auto"/>
              <w:left w:val="single" w:sz="4" w:space="0" w:color="auto"/>
              <w:bottom w:val="single" w:sz="4" w:space="0" w:color="auto"/>
              <w:right w:val="single" w:sz="4" w:space="0" w:color="auto"/>
            </w:tcBorders>
          </w:tcPr>
          <w:p w14:paraId="6E531FEB" w14:textId="77777777" w:rsidR="00F35732"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Tyrimai</w:t>
            </w:r>
          </w:p>
        </w:tc>
        <w:tc>
          <w:tcPr>
            <w:tcW w:w="3187" w:type="dxa"/>
            <w:tcBorders>
              <w:top w:val="single" w:sz="4" w:space="0" w:color="auto"/>
              <w:left w:val="single" w:sz="4" w:space="0" w:color="auto"/>
              <w:bottom w:val="single" w:sz="4" w:space="0" w:color="auto"/>
              <w:right w:val="single" w:sz="4" w:space="0" w:color="auto"/>
            </w:tcBorders>
          </w:tcPr>
          <w:p w14:paraId="05FC5A22" w14:textId="77777777" w:rsidR="00F35732" w:rsidRPr="00F102A2" w:rsidRDefault="00F35732">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tcPr>
          <w:p w14:paraId="3D1A8339" w14:textId="77777777" w:rsidR="00BF6E71" w:rsidRPr="00A70D15" w:rsidRDefault="00BF6E71" w:rsidP="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Kūno svorio sumažėjimas</w:t>
            </w:r>
          </w:p>
          <w:p w14:paraId="3D28F660" w14:textId="77777777" w:rsidR="00F35732" w:rsidRPr="00A70D15" w:rsidRDefault="00BF6E71" w:rsidP="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lastRenderedPageBreak/>
              <w:t>L 3/4 bilirubino kiekio padidėjimas kraujyje (9 </w:t>
            </w:r>
            <w:r w:rsidRPr="00A70D15">
              <w:rPr>
                <w:rFonts w:ascii="Times New Roman" w:hAnsi="Times New Roman"/>
                <w:bCs/>
                <w:iCs/>
                <w:lang w:val="lt-LT"/>
              </w:rPr>
              <w:sym w:font="Symbol" w:char="F025"/>
            </w:r>
            <w:r w:rsidRPr="00A70D15">
              <w:rPr>
                <w:rFonts w:ascii="Times New Roman" w:hAnsi="Times New Roman"/>
                <w:bCs/>
                <w:iCs/>
                <w:lang w:val="lt-LT"/>
              </w:rPr>
              <w:t>)</w:t>
            </w:r>
          </w:p>
        </w:tc>
      </w:tr>
    </w:tbl>
    <w:p w14:paraId="4D31DF57" w14:textId="77777777" w:rsidR="00E91109" w:rsidRPr="00A70D15" w:rsidRDefault="00E91109" w:rsidP="00E91109">
      <w:pPr>
        <w:tabs>
          <w:tab w:val="left" w:pos="567"/>
        </w:tabs>
        <w:spacing w:after="0" w:line="240" w:lineRule="auto"/>
        <w:rPr>
          <w:rFonts w:ascii="Times New Roman" w:hAnsi="Times New Roman"/>
          <w:lang w:val="lt-LT"/>
        </w:rPr>
      </w:pPr>
    </w:p>
    <w:p w14:paraId="0D51E759" w14:textId="77777777" w:rsidR="00E91109" w:rsidRPr="00A70D15" w:rsidRDefault="00E91109" w:rsidP="00E91109">
      <w:pPr>
        <w:tabs>
          <w:tab w:val="left" w:pos="567"/>
        </w:tabs>
        <w:spacing w:after="0" w:line="240" w:lineRule="auto"/>
        <w:rPr>
          <w:rFonts w:ascii="Times New Roman" w:hAnsi="Times New Roman"/>
          <w:u w:val="single"/>
          <w:lang w:val="lt-LT"/>
        </w:rPr>
      </w:pPr>
      <w:r w:rsidRPr="00F102A2">
        <w:rPr>
          <w:rFonts w:ascii="Times New Roman" w:hAnsi="Times New Roman"/>
          <w:u w:val="single"/>
          <w:lang w:val="lt-LT"/>
        </w:rPr>
        <w:t xml:space="preserve">Nepageidaujamų reakcijų, pasireiškusių taikant sudėtinį </w:t>
      </w:r>
      <w:r w:rsidR="00696F44" w:rsidRPr="00696F44">
        <w:rPr>
          <w:rFonts w:ascii="Times New Roman" w:hAnsi="Times New Roman"/>
          <w:u w:val="single"/>
          <w:lang w:val="lt-LT"/>
        </w:rPr>
        <w:t>metastazavusio kastracijai atsparaus</w:t>
      </w:r>
      <w:r w:rsidR="00696F44">
        <w:rPr>
          <w:rFonts w:ascii="Times New Roman" w:hAnsi="Times New Roman"/>
          <w:u w:val="single"/>
          <w:lang w:val="lt-LT"/>
        </w:rPr>
        <w:t xml:space="preserve"> </w:t>
      </w:r>
      <w:r w:rsidRPr="00F102A2">
        <w:rPr>
          <w:rFonts w:ascii="Times New Roman" w:hAnsi="Times New Roman"/>
          <w:u w:val="single"/>
          <w:lang w:val="lt-LT"/>
        </w:rPr>
        <w:t>prostatos vėžio gydymą 75 mg/m</w:t>
      </w:r>
      <w:r w:rsidRPr="00A70D15">
        <w:rPr>
          <w:rFonts w:ascii="Times New Roman" w:hAnsi="Times New Roman"/>
          <w:u w:val="single"/>
          <w:vertAlign w:val="superscript"/>
          <w:lang w:val="lt-LT"/>
        </w:rPr>
        <w:t>2</w:t>
      </w:r>
      <w:r w:rsidRPr="00A70D15">
        <w:rPr>
          <w:rFonts w:ascii="Times New Roman" w:hAnsi="Times New Roman"/>
          <w:u w:val="single"/>
          <w:lang w:val="lt-LT"/>
        </w:rPr>
        <w:t xml:space="preserve"> kūno paviršiaus docetakselio doze ir prednizonu arba prednizolonu, santrauka lentelėje</w:t>
      </w:r>
    </w:p>
    <w:p w14:paraId="1A24F389" w14:textId="77777777" w:rsidR="00E91109" w:rsidRPr="00A70D15" w:rsidRDefault="00E91109" w:rsidP="00E91109">
      <w:pPr>
        <w:tabs>
          <w:tab w:val="left" w:pos="567"/>
        </w:tabs>
        <w:spacing w:after="0" w:line="240" w:lineRule="auto"/>
        <w:rPr>
          <w:rFonts w:ascii="Times New Roman" w:hAnsi="Times New Roman"/>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187"/>
        <w:gridCol w:w="3780"/>
      </w:tblGrid>
      <w:tr w:rsidR="00E91109" w:rsidRPr="00A70D15" w14:paraId="5A422B61"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169F9D13"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Organų sistemų klasė pagal MedDRA</w:t>
            </w:r>
          </w:p>
        </w:tc>
        <w:tc>
          <w:tcPr>
            <w:tcW w:w="3187" w:type="dxa"/>
            <w:tcBorders>
              <w:top w:val="single" w:sz="4" w:space="0" w:color="auto"/>
              <w:left w:val="single" w:sz="4" w:space="0" w:color="auto"/>
              <w:bottom w:val="single" w:sz="4" w:space="0" w:color="auto"/>
              <w:right w:val="single" w:sz="4" w:space="0" w:color="auto"/>
            </w:tcBorders>
            <w:hideMark/>
          </w:tcPr>
          <w:p w14:paraId="04598E4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Labai dažnos nepageidaujamos reakcijos</w:t>
            </w:r>
            <w:r w:rsidRPr="00A70D15">
              <w:rPr>
                <w:rFonts w:ascii="Times New Roman" w:hAnsi="Times New Roman"/>
                <w:bCs/>
                <w:iCs/>
                <w:lang w:val="lt-LT"/>
              </w:rPr>
              <w:t xml:space="preserve"> </w:t>
            </w:r>
          </w:p>
        </w:tc>
        <w:tc>
          <w:tcPr>
            <w:tcW w:w="3780" w:type="dxa"/>
            <w:tcBorders>
              <w:top w:val="single" w:sz="4" w:space="0" w:color="auto"/>
              <w:left w:val="single" w:sz="4" w:space="0" w:color="auto"/>
              <w:bottom w:val="single" w:sz="4" w:space="0" w:color="auto"/>
              <w:right w:val="single" w:sz="4" w:space="0" w:color="auto"/>
            </w:tcBorders>
          </w:tcPr>
          <w:p w14:paraId="7AB36831" w14:textId="77777777" w:rsidR="00E91109" w:rsidRPr="00A70D15" w:rsidRDefault="00E91109">
            <w:pPr>
              <w:tabs>
                <w:tab w:val="left" w:pos="567"/>
              </w:tabs>
              <w:spacing w:after="0" w:line="240" w:lineRule="auto"/>
              <w:rPr>
                <w:rFonts w:ascii="Times New Roman" w:hAnsi="Times New Roman"/>
                <w:b/>
                <w:lang w:val="lt-LT"/>
              </w:rPr>
            </w:pPr>
            <w:r w:rsidRPr="00A70D15">
              <w:rPr>
                <w:rFonts w:ascii="Times New Roman" w:hAnsi="Times New Roman"/>
                <w:b/>
                <w:bCs/>
                <w:iCs/>
                <w:lang w:val="lt-LT"/>
              </w:rPr>
              <w:t xml:space="preserve">Dažnos </w:t>
            </w:r>
            <w:r w:rsidRPr="00A70D15">
              <w:rPr>
                <w:rFonts w:ascii="Times New Roman" w:hAnsi="Times New Roman"/>
                <w:b/>
                <w:lang w:val="lt-LT"/>
              </w:rPr>
              <w:t>nepageidaujamos reakcijos</w:t>
            </w:r>
          </w:p>
          <w:p w14:paraId="4FB1276C" w14:textId="77777777" w:rsidR="00E91109" w:rsidRPr="00A70D15" w:rsidRDefault="00E91109">
            <w:pPr>
              <w:tabs>
                <w:tab w:val="left" w:pos="567"/>
              </w:tabs>
              <w:spacing w:after="0" w:line="240" w:lineRule="auto"/>
              <w:rPr>
                <w:rFonts w:ascii="Times New Roman" w:hAnsi="Times New Roman"/>
                <w:bCs/>
                <w:iCs/>
                <w:lang w:val="lt-LT"/>
              </w:rPr>
            </w:pPr>
          </w:p>
        </w:tc>
      </w:tr>
      <w:tr w:rsidR="00F35732" w:rsidRPr="00A70D15" w14:paraId="4652E068" w14:textId="77777777" w:rsidTr="00507AC5">
        <w:tc>
          <w:tcPr>
            <w:tcW w:w="2321" w:type="dxa"/>
            <w:tcBorders>
              <w:top w:val="single" w:sz="4" w:space="0" w:color="auto"/>
              <w:left w:val="single" w:sz="4" w:space="0" w:color="auto"/>
              <w:bottom w:val="single" w:sz="4" w:space="0" w:color="auto"/>
              <w:right w:val="single" w:sz="4" w:space="0" w:color="auto"/>
            </w:tcBorders>
          </w:tcPr>
          <w:p w14:paraId="37871D94" w14:textId="77777777" w:rsidR="00F35732"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Infekcijos ir infestacijos</w:t>
            </w:r>
          </w:p>
        </w:tc>
        <w:tc>
          <w:tcPr>
            <w:tcW w:w="3187" w:type="dxa"/>
            <w:tcBorders>
              <w:top w:val="single" w:sz="4" w:space="0" w:color="auto"/>
              <w:left w:val="single" w:sz="4" w:space="0" w:color="auto"/>
              <w:bottom w:val="single" w:sz="4" w:space="0" w:color="auto"/>
              <w:right w:val="single" w:sz="4" w:space="0" w:color="auto"/>
            </w:tcBorders>
          </w:tcPr>
          <w:p w14:paraId="55867B79" w14:textId="77777777" w:rsidR="00F35732" w:rsidRPr="00A70D15" w:rsidRDefault="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Infekcinė liga (L 3/4 </w:t>
            </w:r>
            <w:r w:rsidRPr="00A70D15">
              <w:rPr>
                <w:rFonts w:ascii="Times New Roman" w:hAnsi="Times New Roman"/>
                <w:bCs/>
                <w:iCs/>
                <w:lang w:val="lt-LT"/>
              </w:rPr>
              <w:sym w:font="Symbol" w:char="F02D"/>
            </w:r>
            <w:r w:rsidRPr="00A70D15">
              <w:rPr>
                <w:rFonts w:ascii="Times New Roman" w:hAnsi="Times New Roman"/>
                <w:bCs/>
                <w:iCs/>
                <w:lang w:val="lt-LT"/>
              </w:rPr>
              <w:t> 3,3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tcPr>
          <w:p w14:paraId="233BC074" w14:textId="77777777" w:rsidR="00F35732" w:rsidRPr="00F102A2" w:rsidRDefault="00F35732">
            <w:pPr>
              <w:tabs>
                <w:tab w:val="left" w:pos="567"/>
              </w:tabs>
              <w:spacing w:after="0" w:line="240" w:lineRule="auto"/>
              <w:rPr>
                <w:rFonts w:ascii="Times New Roman" w:hAnsi="Times New Roman"/>
                <w:bCs/>
                <w:iCs/>
                <w:lang w:val="lt-LT"/>
              </w:rPr>
            </w:pPr>
          </w:p>
        </w:tc>
      </w:tr>
      <w:tr w:rsidR="00F35732" w:rsidRPr="00A70D15" w14:paraId="7988AB31" w14:textId="77777777" w:rsidTr="00507AC5">
        <w:tc>
          <w:tcPr>
            <w:tcW w:w="2321" w:type="dxa"/>
            <w:tcBorders>
              <w:top w:val="single" w:sz="4" w:space="0" w:color="auto"/>
              <w:left w:val="single" w:sz="4" w:space="0" w:color="auto"/>
              <w:bottom w:val="single" w:sz="4" w:space="0" w:color="auto"/>
              <w:right w:val="single" w:sz="4" w:space="0" w:color="auto"/>
            </w:tcBorders>
          </w:tcPr>
          <w:p w14:paraId="7477CD72" w14:textId="77777777" w:rsidR="00F35732" w:rsidRPr="00A70D15" w:rsidRDefault="00BF6E71" w:rsidP="00F3573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Kraujo ir limfinės sistemos sutrikimai</w:t>
            </w:r>
          </w:p>
        </w:tc>
        <w:tc>
          <w:tcPr>
            <w:tcW w:w="3187" w:type="dxa"/>
            <w:tcBorders>
              <w:top w:val="single" w:sz="4" w:space="0" w:color="auto"/>
              <w:left w:val="single" w:sz="4" w:space="0" w:color="auto"/>
              <w:bottom w:val="single" w:sz="4" w:space="0" w:color="auto"/>
              <w:right w:val="single" w:sz="4" w:space="0" w:color="auto"/>
            </w:tcBorders>
          </w:tcPr>
          <w:p w14:paraId="33117C2F" w14:textId="77777777" w:rsidR="00BF6E71" w:rsidRPr="00A70D15" w:rsidRDefault="00BF6E71" w:rsidP="00BF6E71">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Neutropenija (L 3/4 </w:t>
            </w:r>
            <w:r w:rsidRPr="00A70D15">
              <w:rPr>
                <w:rFonts w:ascii="Times New Roman" w:hAnsi="Times New Roman"/>
                <w:bCs/>
                <w:iCs/>
                <w:lang w:val="lt-LT"/>
              </w:rPr>
              <w:sym w:font="Symbol" w:char="F02D"/>
            </w:r>
            <w:r w:rsidRPr="00A70D15">
              <w:rPr>
                <w:rFonts w:ascii="Times New Roman" w:hAnsi="Times New Roman"/>
                <w:bCs/>
                <w:iCs/>
                <w:lang w:val="lt-LT"/>
              </w:rPr>
              <w:t> 32 </w:t>
            </w:r>
            <w:r w:rsidRPr="00A70D15">
              <w:rPr>
                <w:rFonts w:ascii="Times New Roman" w:hAnsi="Times New Roman"/>
                <w:bCs/>
                <w:iCs/>
                <w:lang w:val="lt-LT"/>
              </w:rPr>
              <w:sym w:font="Symbol" w:char="F025"/>
            </w:r>
            <w:r w:rsidRPr="00A70D15">
              <w:rPr>
                <w:rFonts w:ascii="Times New Roman" w:hAnsi="Times New Roman"/>
                <w:bCs/>
                <w:iCs/>
                <w:lang w:val="lt-LT"/>
              </w:rPr>
              <w:t>)</w:t>
            </w:r>
          </w:p>
          <w:p w14:paraId="40D5F4F6" w14:textId="77777777" w:rsidR="00F35732" w:rsidRPr="00A70D15" w:rsidRDefault="00BF6E71" w:rsidP="00F3573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Anemija (L 3/4 </w:t>
            </w:r>
            <w:r w:rsidRPr="00A70D15">
              <w:rPr>
                <w:rFonts w:ascii="Times New Roman" w:hAnsi="Times New Roman"/>
                <w:bCs/>
                <w:iCs/>
                <w:lang w:val="lt-LT"/>
              </w:rPr>
              <w:sym w:font="Symbol" w:char="F02D"/>
            </w:r>
            <w:r w:rsidRPr="00A70D15">
              <w:rPr>
                <w:rFonts w:ascii="Times New Roman" w:hAnsi="Times New Roman"/>
                <w:bCs/>
                <w:iCs/>
                <w:lang w:val="lt-LT"/>
              </w:rPr>
              <w:t> 4,9 </w:t>
            </w:r>
            <w:r w:rsidRPr="00A70D15">
              <w:rPr>
                <w:rFonts w:ascii="Times New Roman" w:hAnsi="Times New Roman"/>
                <w:bCs/>
                <w:iCs/>
                <w:lang w:val="lt-LT"/>
              </w:rPr>
              <w:sym w:font="Symbol" w:char="F025"/>
            </w:r>
            <w:r w:rsidR="004C32A8"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tcPr>
          <w:p w14:paraId="6B234BB2" w14:textId="77777777" w:rsidR="004C32A8" w:rsidRPr="00A70D15" w:rsidRDefault="004C32A8" w:rsidP="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Trombocitopenija (L 3/4 </w:t>
            </w:r>
            <w:r w:rsidRPr="00A70D15">
              <w:rPr>
                <w:rFonts w:ascii="Times New Roman" w:hAnsi="Times New Roman"/>
                <w:bCs/>
                <w:iCs/>
                <w:lang w:val="lt-LT"/>
              </w:rPr>
              <w:sym w:font="Symbol" w:char="F02D"/>
            </w:r>
            <w:r w:rsidRPr="00A70D15">
              <w:rPr>
                <w:rFonts w:ascii="Times New Roman" w:hAnsi="Times New Roman"/>
                <w:bCs/>
                <w:iCs/>
                <w:lang w:val="lt-LT"/>
              </w:rPr>
              <w:t> 0,6 </w:t>
            </w:r>
            <w:r w:rsidRPr="00A70D15">
              <w:rPr>
                <w:rFonts w:ascii="Times New Roman" w:hAnsi="Times New Roman"/>
                <w:bCs/>
                <w:iCs/>
                <w:lang w:val="lt-LT"/>
              </w:rPr>
              <w:sym w:font="Symbol" w:char="F025"/>
            </w:r>
            <w:r w:rsidRPr="00A70D15">
              <w:rPr>
                <w:rFonts w:ascii="Times New Roman" w:hAnsi="Times New Roman"/>
                <w:bCs/>
                <w:iCs/>
                <w:lang w:val="lt-LT"/>
              </w:rPr>
              <w:t>)</w:t>
            </w:r>
          </w:p>
          <w:p w14:paraId="441BCCB2" w14:textId="77777777" w:rsidR="00F35732" w:rsidRPr="00A70D15" w:rsidRDefault="004C32A8" w:rsidP="004C32A8">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Febrili neutropenija</w:t>
            </w:r>
          </w:p>
        </w:tc>
      </w:tr>
      <w:tr w:rsidR="00F35732" w:rsidRPr="00A70D15" w14:paraId="58514B99" w14:textId="77777777" w:rsidTr="00507AC5">
        <w:tc>
          <w:tcPr>
            <w:tcW w:w="2321" w:type="dxa"/>
            <w:tcBorders>
              <w:top w:val="single" w:sz="4" w:space="0" w:color="auto"/>
              <w:left w:val="single" w:sz="4" w:space="0" w:color="auto"/>
              <w:bottom w:val="single" w:sz="4" w:space="0" w:color="auto"/>
              <w:right w:val="single" w:sz="4" w:space="0" w:color="auto"/>
            </w:tcBorders>
          </w:tcPr>
          <w:p w14:paraId="0B1C7189" w14:textId="77777777" w:rsidR="00F35732"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Imuninės sistemos sutrikimai</w:t>
            </w:r>
          </w:p>
        </w:tc>
        <w:tc>
          <w:tcPr>
            <w:tcW w:w="3187" w:type="dxa"/>
            <w:tcBorders>
              <w:top w:val="single" w:sz="4" w:space="0" w:color="auto"/>
              <w:left w:val="single" w:sz="4" w:space="0" w:color="auto"/>
              <w:bottom w:val="single" w:sz="4" w:space="0" w:color="auto"/>
              <w:right w:val="single" w:sz="4" w:space="0" w:color="auto"/>
            </w:tcBorders>
          </w:tcPr>
          <w:p w14:paraId="5D3C5CA0" w14:textId="77777777" w:rsidR="00F35732" w:rsidRPr="00F102A2" w:rsidRDefault="00F35732">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tcPr>
          <w:p w14:paraId="6FBA4761" w14:textId="77777777" w:rsidR="00F35732"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Jautrumo padidėjimas (L 3/4 </w:t>
            </w:r>
            <w:r w:rsidRPr="00A70D15">
              <w:rPr>
                <w:rFonts w:ascii="Times New Roman" w:hAnsi="Times New Roman"/>
                <w:bCs/>
                <w:iCs/>
                <w:lang w:val="lt-LT"/>
              </w:rPr>
              <w:sym w:font="Symbol" w:char="F02D"/>
            </w:r>
            <w:r w:rsidRPr="00A70D15">
              <w:rPr>
                <w:rFonts w:ascii="Times New Roman" w:hAnsi="Times New Roman"/>
                <w:bCs/>
                <w:iCs/>
                <w:lang w:val="lt-LT"/>
              </w:rPr>
              <w:t> 0,6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F35732" w:rsidRPr="00A70D15" w14:paraId="17F61E08" w14:textId="77777777" w:rsidTr="00507AC5">
        <w:tc>
          <w:tcPr>
            <w:tcW w:w="2321" w:type="dxa"/>
            <w:tcBorders>
              <w:top w:val="single" w:sz="4" w:space="0" w:color="auto"/>
              <w:left w:val="single" w:sz="4" w:space="0" w:color="auto"/>
              <w:bottom w:val="single" w:sz="4" w:space="0" w:color="auto"/>
              <w:right w:val="single" w:sz="4" w:space="0" w:color="auto"/>
            </w:tcBorders>
          </w:tcPr>
          <w:p w14:paraId="41CE140F" w14:textId="77777777" w:rsidR="00F35732"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Metabolizmo ir mitybos sutrikimai</w:t>
            </w:r>
          </w:p>
        </w:tc>
        <w:tc>
          <w:tcPr>
            <w:tcW w:w="3187" w:type="dxa"/>
            <w:tcBorders>
              <w:top w:val="single" w:sz="4" w:space="0" w:color="auto"/>
              <w:left w:val="single" w:sz="4" w:space="0" w:color="auto"/>
              <w:bottom w:val="single" w:sz="4" w:space="0" w:color="auto"/>
              <w:right w:val="single" w:sz="4" w:space="0" w:color="auto"/>
            </w:tcBorders>
          </w:tcPr>
          <w:p w14:paraId="19E4575F" w14:textId="77777777" w:rsidR="004C32A8" w:rsidRPr="00A70D15" w:rsidRDefault="004C32A8" w:rsidP="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Anoreksija (L 3/4 </w:t>
            </w:r>
            <w:r w:rsidRPr="00A70D15">
              <w:rPr>
                <w:rFonts w:ascii="Times New Roman" w:hAnsi="Times New Roman"/>
                <w:bCs/>
                <w:iCs/>
                <w:lang w:val="lt-LT"/>
              </w:rPr>
              <w:sym w:font="Symbol" w:char="F02D"/>
            </w:r>
            <w:r w:rsidRPr="00A70D15">
              <w:rPr>
                <w:rFonts w:ascii="Times New Roman" w:hAnsi="Times New Roman"/>
                <w:bCs/>
                <w:iCs/>
                <w:lang w:val="lt-LT"/>
              </w:rPr>
              <w:t> 0,6 </w:t>
            </w:r>
            <w:r w:rsidRPr="00A70D15">
              <w:rPr>
                <w:rFonts w:ascii="Times New Roman" w:hAnsi="Times New Roman"/>
                <w:bCs/>
                <w:iCs/>
                <w:lang w:val="lt-LT"/>
              </w:rPr>
              <w:sym w:font="Symbol" w:char="F025"/>
            </w:r>
            <w:r w:rsidRPr="00A70D15">
              <w:rPr>
                <w:rFonts w:ascii="Times New Roman" w:hAnsi="Times New Roman"/>
                <w:bCs/>
                <w:iCs/>
                <w:lang w:val="lt-LT"/>
              </w:rPr>
              <w:t>)</w:t>
            </w:r>
          </w:p>
          <w:p w14:paraId="67F89BC5" w14:textId="77777777" w:rsidR="00F35732" w:rsidRPr="00F102A2" w:rsidRDefault="00F35732">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tcPr>
          <w:p w14:paraId="477CC09D" w14:textId="77777777" w:rsidR="00F35732" w:rsidRPr="00A70D15" w:rsidRDefault="00F35732">
            <w:pPr>
              <w:tabs>
                <w:tab w:val="left" w:pos="567"/>
              </w:tabs>
              <w:spacing w:after="0" w:line="240" w:lineRule="auto"/>
              <w:rPr>
                <w:rFonts w:ascii="Times New Roman" w:hAnsi="Times New Roman"/>
                <w:bCs/>
                <w:iCs/>
                <w:lang w:val="lt-LT"/>
              </w:rPr>
            </w:pPr>
          </w:p>
        </w:tc>
      </w:tr>
      <w:tr w:rsidR="00F35732" w:rsidRPr="00A70D15" w14:paraId="4CDDB840" w14:textId="77777777" w:rsidTr="00507AC5">
        <w:tc>
          <w:tcPr>
            <w:tcW w:w="2321" w:type="dxa"/>
            <w:tcBorders>
              <w:top w:val="single" w:sz="4" w:space="0" w:color="auto"/>
              <w:left w:val="single" w:sz="4" w:space="0" w:color="auto"/>
              <w:bottom w:val="single" w:sz="4" w:space="0" w:color="auto"/>
              <w:right w:val="single" w:sz="4" w:space="0" w:color="auto"/>
            </w:tcBorders>
          </w:tcPr>
          <w:p w14:paraId="57EAC7F6" w14:textId="77777777" w:rsidR="00F35732"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Nervų sistemos sutrikimai</w:t>
            </w:r>
          </w:p>
        </w:tc>
        <w:tc>
          <w:tcPr>
            <w:tcW w:w="3187" w:type="dxa"/>
            <w:tcBorders>
              <w:top w:val="single" w:sz="4" w:space="0" w:color="auto"/>
              <w:left w:val="single" w:sz="4" w:space="0" w:color="auto"/>
              <w:bottom w:val="single" w:sz="4" w:space="0" w:color="auto"/>
              <w:right w:val="single" w:sz="4" w:space="0" w:color="auto"/>
            </w:tcBorders>
          </w:tcPr>
          <w:p w14:paraId="650604E7" w14:textId="77777777" w:rsidR="004C32A8" w:rsidRPr="00A70D15" w:rsidRDefault="004C32A8" w:rsidP="004C32A8">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Periferinė sensorinė neuropatija </w:t>
            </w:r>
            <w:r w:rsidRPr="00A70D15">
              <w:rPr>
                <w:rFonts w:ascii="Times New Roman" w:hAnsi="Times New Roman"/>
                <w:bCs/>
                <w:iCs/>
                <w:lang w:val="lt-LT"/>
              </w:rPr>
              <w:t>(L 3/4 </w:t>
            </w:r>
            <w:r w:rsidRPr="00A70D15">
              <w:rPr>
                <w:rFonts w:ascii="Times New Roman" w:hAnsi="Times New Roman"/>
                <w:bCs/>
                <w:iCs/>
                <w:lang w:val="lt-LT"/>
              </w:rPr>
              <w:sym w:font="Symbol" w:char="F02D"/>
            </w:r>
            <w:r w:rsidRPr="00A70D15">
              <w:rPr>
                <w:rFonts w:ascii="Times New Roman" w:hAnsi="Times New Roman"/>
                <w:bCs/>
                <w:iCs/>
                <w:lang w:val="lt-LT"/>
              </w:rPr>
              <w:t> 1,2 </w:t>
            </w:r>
            <w:r w:rsidRPr="00A70D15">
              <w:rPr>
                <w:rFonts w:ascii="Times New Roman" w:hAnsi="Times New Roman"/>
                <w:bCs/>
                <w:iCs/>
                <w:lang w:val="lt-LT"/>
              </w:rPr>
              <w:sym w:font="Symbol" w:char="F025"/>
            </w:r>
            <w:r w:rsidRPr="00A70D15">
              <w:rPr>
                <w:rFonts w:ascii="Times New Roman" w:hAnsi="Times New Roman"/>
                <w:bCs/>
                <w:iCs/>
                <w:lang w:val="lt-LT"/>
              </w:rPr>
              <w:t>)</w:t>
            </w:r>
          </w:p>
          <w:p w14:paraId="32F6F845" w14:textId="77777777" w:rsidR="00F35732" w:rsidRPr="00A70D15" w:rsidRDefault="004C32A8" w:rsidP="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Disgeuzija (L 3/4 </w:t>
            </w:r>
            <w:r w:rsidRPr="00A70D15">
              <w:rPr>
                <w:rFonts w:ascii="Times New Roman" w:hAnsi="Times New Roman"/>
                <w:bCs/>
                <w:iCs/>
                <w:lang w:val="lt-LT"/>
              </w:rPr>
              <w:sym w:font="Symbol" w:char="F02D"/>
            </w:r>
            <w:r w:rsidRPr="00A70D15">
              <w:rPr>
                <w:rFonts w:ascii="Times New Roman" w:hAnsi="Times New Roman"/>
                <w:bCs/>
                <w:iCs/>
                <w:lang w:val="lt-LT"/>
              </w:rPr>
              <w:t> 0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tcPr>
          <w:p w14:paraId="479F4D8D" w14:textId="77777777" w:rsidR="004C32A8" w:rsidRPr="00A70D15" w:rsidRDefault="004C32A8" w:rsidP="004C32A8">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motorinė neuropatija (L 3/4 </w:t>
            </w:r>
            <w:r w:rsidRPr="00A70D15">
              <w:rPr>
                <w:rFonts w:ascii="Times New Roman" w:hAnsi="Times New Roman"/>
                <w:bCs/>
                <w:iCs/>
                <w:lang w:val="lt-LT"/>
              </w:rPr>
              <w:sym w:font="Symbol" w:char="F02D"/>
            </w:r>
            <w:r w:rsidRPr="00A70D15">
              <w:rPr>
                <w:rFonts w:ascii="Times New Roman" w:hAnsi="Times New Roman"/>
                <w:bCs/>
                <w:iCs/>
                <w:lang w:val="lt-LT"/>
              </w:rPr>
              <w:t> 0 </w:t>
            </w:r>
            <w:r w:rsidRPr="00A70D15">
              <w:rPr>
                <w:rFonts w:ascii="Times New Roman" w:hAnsi="Times New Roman"/>
                <w:bCs/>
                <w:iCs/>
                <w:lang w:val="lt-LT"/>
              </w:rPr>
              <w:sym w:font="Symbol" w:char="F025"/>
            </w:r>
            <w:r w:rsidRPr="00A70D15">
              <w:rPr>
                <w:rFonts w:ascii="Times New Roman" w:hAnsi="Times New Roman"/>
                <w:bCs/>
                <w:iCs/>
                <w:lang w:val="lt-LT"/>
              </w:rPr>
              <w:t>)</w:t>
            </w:r>
          </w:p>
          <w:p w14:paraId="456EF5EF" w14:textId="77777777" w:rsidR="00F35732" w:rsidRPr="00F102A2" w:rsidRDefault="00F35732">
            <w:pPr>
              <w:tabs>
                <w:tab w:val="left" w:pos="567"/>
              </w:tabs>
              <w:spacing w:after="0" w:line="240" w:lineRule="auto"/>
              <w:rPr>
                <w:rFonts w:ascii="Times New Roman" w:hAnsi="Times New Roman"/>
                <w:bCs/>
                <w:iCs/>
                <w:lang w:val="lt-LT"/>
              </w:rPr>
            </w:pPr>
          </w:p>
        </w:tc>
      </w:tr>
      <w:tr w:rsidR="00F35732" w:rsidRPr="00A70D15" w14:paraId="252F105A" w14:textId="77777777" w:rsidTr="00507AC5">
        <w:tc>
          <w:tcPr>
            <w:tcW w:w="2321" w:type="dxa"/>
            <w:tcBorders>
              <w:top w:val="single" w:sz="4" w:space="0" w:color="auto"/>
              <w:left w:val="single" w:sz="4" w:space="0" w:color="auto"/>
              <w:bottom w:val="single" w:sz="4" w:space="0" w:color="auto"/>
              <w:right w:val="single" w:sz="4" w:space="0" w:color="auto"/>
            </w:tcBorders>
          </w:tcPr>
          <w:p w14:paraId="70F254B3" w14:textId="77777777" w:rsidR="00F35732"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Akių sutrikimai</w:t>
            </w:r>
          </w:p>
        </w:tc>
        <w:tc>
          <w:tcPr>
            <w:tcW w:w="3187" w:type="dxa"/>
            <w:tcBorders>
              <w:top w:val="single" w:sz="4" w:space="0" w:color="auto"/>
              <w:left w:val="single" w:sz="4" w:space="0" w:color="auto"/>
              <w:bottom w:val="single" w:sz="4" w:space="0" w:color="auto"/>
              <w:right w:val="single" w:sz="4" w:space="0" w:color="auto"/>
            </w:tcBorders>
          </w:tcPr>
          <w:p w14:paraId="1BA854FC" w14:textId="77777777" w:rsidR="00F35732" w:rsidRPr="00F102A2" w:rsidRDefault="00F35732">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tcPr>
          <w:p w14:paraId="23D10810" w14:textId="77777777" w:rsidR="00F35732"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Ašarojimo padidėjimas (L 3/4 </w:t>
            </w:r>
            <w:r w:rsidRPr="00A70D15">
              <w:rPr>
                <w:rFonts w:ascii="Times New Roman" w:hAnsi="Times New Roman"/>
                <w:bCs/>
                <w:iCs/>
                <w:lang w:val="lt-LT"/>
              </w:rPr>
              <w:sym w:font="Symbol" w:char="F02D"/>
            </w:r>
            <w:r w:rsidRPr="00A70D15">
              <w:rPr>
                <w:rFonts w:ascii="Times New Roman" w:hAnsi="Times New Roman"/>
                <w:bCs/>
                <w:iCs/>
                <w:lang w:val="lt-LT"/>
              </w:rPr>
              <w:t> 0,6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8B4825" w14:paraId="57C23B47"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19930B9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sutrikimai</w:t>
            </w:r>
          </w:p>
        </w:tc>
        <w:tc>
          <w:tcPr>
            <w:tcW w:w="3187" w:type="dxa"/>
            <w:tcBorders>
              <w:top w:val="single" w:sz="4" w:space="0" w:color="auto"/>
              <w:left w:val="single" w:sz="4" w:space="0" w:color="auto"/>
              <w:bottom w:val="single" w:sz="4" w:space="0" w:color="auto"/>
              <w:right w:val="single" w:sz="4" w:space="0" w:color="auto"/>
            </w:tcBorders>
          </w:tcPr>
          <w:p w14:paraId="392F5600" w14:textId="77777777" w:rsidR="00E91109" w:rsidRPr="00F102A2" w:rsidRDefault="00E91109">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hideMark/>
          </w:tcPr>
          <w:p w14:paraId="68030AC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Kairiojo širdies skilvelio funkcijos susilpnėjimas (L 3/4</w:t>
            </w:r>
            <w:r w:rsidR="00212F16" w:rsidRPr="00A70D15">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0,3</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8B4825" w14:paraId="2C64F26D"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516906B5" w14:textId="77777777" w:rsidR="00E91109" w:rsidRPr="00F102A2"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Kvėpavimo sistemos, krūtinės ląstos ir tarpuplaučio sutrikimai</w:t>
            </w:r>
          </w:p>
        </w:tc>
        <w:tc>
          <w:tcPr>
            <w:tcW w:w="3187" w:type="dxa"/>
            <w:tcBorders>
              <w:top w:val="single" w:sz="4" w:space="0" w:color="auto"/>
              <w:left w:val="single" w:sz="4" w:space="0" w:color="auto"/>
              <w:bottom w:val="single" w:sz="4" w:space="0" w:color="auto"/>
              <w:right w:val="single" w:sz="4" w:space="0" w:color="auto"/>
            </w:tcBorders>
          </w:tcPr>
          <w:p w14:paraId="45332785" w14:textId="77777777" w:rsidR="00E91109" w:rsidRPr="00A70D15" w:rsidRDefault="00E91109">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hideMark/>
          </w:tcPr>
          <w:p w14:paraId="567FE40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Epistaksė (L 3/4</w:t>
            </w:r>
            <w:r w:rsidR="00212F16" w:rsidRPr="00A70D15">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0</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35B715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Dispnėja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0,6</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617715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Kosulys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0</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A70D15" w14:paraId="5428C300"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37B4F9D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Virškinimo trakto sutrikimai</w:t>
            </w:r>
          </w:p>
        </w:tc>
        <w:tc>
          <w:tcPr>
            <w:tcW w:w="3187" w:type="dxa"/>
            <w:tcBorders>
              <w:top w:val="single" w:sz="4" w:space="0" w:color="auto"/>
              <w:left w:val="single" w:sz="4" w:space="0" w:color="auto"/>
              <w:bottom w:val="single" w:sz="4" w:space="0" w:color="auto"/>
              <w:right w:val="single" w:sz="4" w:space="0" w:color="auto"/>
            </w:tcBorders>
            <w:hideMark/>
          </w:tcPr>
          <w:p w14:paraId="34E0A5F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Pykinimas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2,4</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94AA7F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Viduriavimas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1,2</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301A053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Stomatitas/faringitas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0,9</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71471D6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Vėmimas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1,2</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tcPr>
          <w:p w14:paraId="5040772C" w14:textId="77777777" w:rsidR="00E91109" w:rsidRPr="00F102A2" w:rsidRDefault="00E91109">
            <w:pPr>
              <w:tabs>
                <w:tab w:val="left" w:pos="567"/>
              </w:tabs>
              <w:spacing w:after="0" w:line="240" w:lineRule="auto"/>
              <w:rPr>
                <w:rFonts w:ascii="Times New Roman" w:hAnsi="Times New Roman"/>
                <w:bCs/>
                <w:iCs/>
                <w:lang w:val="lt-LT"/>
              </w:rPr>
            </w:pPr>
          </w:p>
        </w:tc>
      </w:tr>
      <w:tr w:rsidR="00E91109" w:rsidRPr="00A70D15" w14:paraId="66965BA7"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3ACDC60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ir poodinio audinio sutrikimai</w:t>
            </w:r>
          </w:p>
        </w:tc>
        <w:tc>
          <w:tcPr>
            <w:tcW w:w="3187" w:type="dxa"/>
            <w:tcBorders>
              <w:top w:val="single" w:sz="4" w:space="0" w:color="auto"/>
              <w:left w:val="single" w:sz="4" w:space="0" w:color="auto"/>
              <w:bottom w:val="single" w:sz="4" w:space="0" w:color="auto"/>
              <w:right w:val="single" w:sz="4" w:space="0" w:color="auto"/>
            </w:tcBorders>
            <w:hideMark/>
          </w:tcPr>
          <w:p w14:paraId="0333752F"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Alopecija</w:t>
            </w:r>
          </w:p>
          <w:p w14:paraId="68232FB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Nagų sutrikimai (nesunkūs)</w:t>
            </w:r>
          </w:p>
        </w:tc>
        <w:tc>
          <w:tcPr>
            <w:tcW w:w="3780" w:type="dxa"/>
            <w:tcBorders>
              <w:top w:val="single" w:sz="4" w:space="0" w:color="auto"/>
              <w:left w:val="single" w:sz="4" w:space="0" w:color="auto"/>
              <w:bottom w:val="single" w:sz="4" w:space="0" w:color="auto"/>
              <w:right w:val="single" w:sz="4" w:space="0" w:color="auto"/>
            </w:tcBorders>
            <w:hideMark/>
          </w:tcPr>
          <w:p w14:paraId="28EB513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Eksfoliacinis išbėrimas (L 3/4</w:t>
            </w:r>
            <w:r w:rsidR="00212F16" w:rsidRPr="00A70D15">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0,3</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A70D15" w14:paraId="15A79C8D"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3146FED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Skeleto, raumenų ir jungiamojo audinio sutrikimai</w:t>
            </w:r>
          </w:p>
        </w:tc>
        <w:tc>
          <w:tcPr>
            <w:tcW w:w="3187" w:type="dxa"/>
            <w:tcBorders>
              <w:top w:val="single" w:sz="4" w:space="0" w:color="auto"/>
              <w:left w:val="single" w:sz="4" w:space="0" w:color="auto"/>
              <w:bottom w:val="single" w:sz="4" w:space="0" w:color="auto"/>
              <w:right w:val="single" w:sz="4" w:space="0" w:color="auto"/>
            </w:tcBorders>
          </w:tcPr>
          <w:p w14:paraId="0BAC6564" w14:textId="77777777" w:rsidR="00E91109" w:rsidRPr="00F102A2" w:rsidRDefault="00E91109">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hideMark/>
          </w:tcPr>
          <w:p w14:paraId="6FBA5F87"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Artralgija (L 3/4</w:t>
            </w:r>
            <w:r w:rsidR="00212F16" w:rsidRPr="00A70D15">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0,3</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BEFB2B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Mialgija (L 3/4</w:t>
            </w:r>
            <w:r w:rsidR="00212F16" w:rsidRPr="00F102A2">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0,3</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8B4825" w14:paraId="39757798"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5A2D9C0C" w14:textId="77777777" w:rsidR="00E91109" w:rsidRPr="00F102A2"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Bendrieji sutrikimai ir vartojimo vietos pažeidimai</w:t>
            </w:r>
          </w:p>
        </w:tc>
        <w:tc>
          <w:tcPr>
            <w:tcW w:w="3187" w:type="dxa"/>
            <w:tcBorders>
              <w:top w:val="single" w:sz="4" w:space="0" w:color="auto"/>
              <w:left w:val="single" w:sz="4" w:space="0" w:color="auto"/>
              <w:bottom w:val="single" w:sz="4" w:space="0" w:color="auto"/>
              <w:right w:val="single" w:sz="4" w:space="0" w:color="auto"/>
            </w:tcBorders>
            <w:hideMark/>
          </w:tcPr>
          <w:p w14:paraId="22C8557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Nuovargis (L 3/4</w:t>
            </w:r>
            <w:r w:rsidR="00212F16" w:rsidRPr="00A70D15">
              <w:rPr>
                <w:rFonts w:ascii="Times New Roman" w:hAnsi="Times New Roman"/>
                <w:bCs/>
                <w:iCs/>
                <w:lang w:val="lt-LT"/>
              </w:rPr>
              <w:t> </w:t>
            </w:r>
            <w:r w:rsidRPr="00A70D15">
              <w:rPr>
                <w:rFonts w:ascii="Times New Roman" w:hAnsi="Times New Roman"/>
                <w:bCs/>
                <w:iCs/>
                <w:lang w:val="lt-LT"/>
              </w:rPr>
              <w:sym w:font="Symbol" w:char="F02D"/>
            </w:r>
            <w:r w:rsidR="00212F16" w:rsidRPr="00A70D15">
              <w:rPr>
                <w:rFonts w:ascii="Times New Roman" w:hAnsi="Times New Roman"/>
                <w:bCs/>
                <w:iCs/>
                <w:lang w:val="lt-LT"/>
              </w:rPr>
              <w:t> </w:t>
            </w:r>
            <w:r w:rsidRPr="00A70D15">
              <w:rPr>
                <w:rFonts w:ascii="Times New Roman" w:hAnsi="Times New Roman"/>
                <w:bCs/>
                <w:iCs/>
                <w:lang w:val="lt-LT"/>
              </w:rPr>
              <w:t>3,9</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7A84BA81"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Skysčio susilaikymas (sunkus </w:t>
            </w:r>
            <w:r w:rsidRPr="00A70D15">
              <w:rPr>
                <w:rFonts w:ascii="Times New Roman" w:hAnsi="Times New Roman"/>
                <w:bCs/>
                <w:iCs/>
                <w:lang w:val="lt-LT"/>
              </w:rPr>
              <w:sym w:font="Symbol" w:char="F02D"/>
            </w:r>
            <w:r w:rsidRPr="00A70D15">
              <w:rPr>
                <w:rFonts w:ascii="Times New Roman" w:hAnsi="Times New Roman"/>
                <w:bCs/>
                <w:iCs/>
                <w:lang w:val="lt-LT"/>
              </w:rPr>
              <w:t xml:space="preserve"> 0,6</w:t>
            </w:r>
            <w:r w:rsidR="00212F1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tcPr>
          <w:p w14:paraId="50F3F11B" w14:textId="77777777" w:rsidR="00E91109" w:rsidRPr="00F102A2" w:rsidRDefault="00E91109">
            <w:pPr>
              <w:tabs>
                <w:tab w:val="left" w:pos="567"/>
              </w:tabs>
              <w:spacing w:after="0" w:line="240" w:lineRule="auto"/>
              <w:rPr>
                <w:rFonts w:ascii="Times New Roman" w:hAnsi="Times New Roman"/>
                <w:bCs/>
                <w:iCs/>
                <w:lang w:val="lt-LT"/>
              </w:rPr>
            </w:pPr>
          </w:p>
        </w:tc>
      </w:tr>
    </w:tbl>
    <w:p w14:paraId="6A79D370" w14:textId="77777777" w:rsidR="00E91109" w:rsidRDefault="00E91109" w:rsidP="00E91109">
      <w:pPr>
        <w:tabs>
          <w:tab w:val="left" w:pos="567"/>
        </w:tabs>
        <w:spacing w:after="0" w:line="240" w:lineRule="auto"/>
        <w:rPr>
          <w:rFonts w:ascii="Times New Roman" w:hAnsi="Times New Roman"/>
          <w:lang w:val="lt-LT"/>
        </w:rPr>
      </w:pPr>
    </w:p>
    <w:p w14:paraId="5EB16BFE" w14:textId="77777777" w:rsidR="00171C7B" w:rsidRDefault="00696F44" w:rsidP="00171C7B">
      <w:pPr>
        <w:tabs>
          <w:tab w:val="left" w:pos="567"/>
        </w:tabs>
        <w:spacing w:after="0" w:line="240" w:lineRule="auto"/>
        <w:rPr>
          <w:rFonts w:ascii="Times New Roman" w:hAnsi="Times New Roman"/>
          <w:bCs/>
          <w:iCs/>
          <w:u w:val="single"/>
          <w:lang w:val="lt-LT"/>
        </w:rPr>
      </w:pPr>
      <w:r w:rsidRPr="00696F44">
        <w:rPr>
          <w:rFonts w:ascii="Times New Roman" w:hAnsi="Times New Roman"/>
          <w:bCs/>
          <w:iCs/>
          <w:u w:val="single"/>
          <w:lang w:val="lt-LT"/>
        </w:rPr>
        <w:t>Nepageidaujamų reakcijų, atsiradusių vartojant docetakselio 75 mg/m² dozę kartu su prednizonu arba prednizolonu ir ADT didelės rizikos lokaliai progresavusio ar metastazavusio hormonams jautraus prostatos vėžio gydymui (STAMPEDE tyrimas), sąrašas lentelės forma</w:t>
      </w:r>
    </w:p>
    <w:p w14:paraId="5788D639" w14:textId="77777777" w:rsidR="00696F44" w:rsidRPr="002B636C" w:rsidRDefault="00696F44" w:rsidP="00171C7B">
      <w:pPr>
        <w:tabs>
          <w:tab w:val="left" w:pos="567"/>
        </w:tabs>
        <w:spacing w:after="0" w:line="240" w:lineRule="auto"/>
        <w:rPr>
          <w:rFonts w:ascii="Times New Roman" w:hAnsi="Times New Roman"/>
          <w:highlight w:val="yellow"/>
          <w:u w:val="single"/>
          <w:lang w:val="lt-LT"/>
        </w:rPr>
      </w:pP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5"/>
        <w:gridCol w:w="3119"/>
        <w:gridCol w:w="3169"/>
      </w:tblGrid>
      <w:tr w:rsidR="00171C7B" w:rsidRPr="00171C7B" w14:paraId="11FE63F3" w14:textId="77777777" w:rsidTr="00547DFA">
        <w:trPr>
          <w:cantSplit/>
          <w:trHeight w:val="708"/>
          <w:tblHeader/>
          <w:jc w:val="center"/>
        </w:trPr>
        <w:tc>
          <w:tcPr>
            <w:tcW w:w="2885" w:type="dxa"/>
            <w:shd w:val="clear" w:color="auto" w:fill="auto"/>
          </w:tcPr>
          <w:p w14:paraId="378F3893" w14:textId="77777777" w:rsidR="00171C7B" w:rsidRPr="00171C7B" w:rsidRDefault="00696F44" w:rsidP="00171C7B">
            <w:pPr>
              <w:tabs>
                <w:tab w:val="left" w:pos="567"/>
              </w:tabs>
              <w:spacing w:after="0" w:line="240" w:lineRule="auto"/>
              <w:rPr>
                <w:rFonts w:ascii="Times New Roman" w:hAnsi="Times New Roman"/>
                <w:b/>
                <w:bCs/>
                <w:highlight w:val="yellow"/>
                <w:lang w:val="en-GB"/>
              </w:rPr>
            </w:pPr>
            <w:r w:rsidRPr="00696F44">
              <w:rPr>
                <w:rFonts w:ascii="Times New Roman" w:hAnsi="Times New Roman"/>
                <w:b/>
                <w:bCs/>
                <w:lang w:val="en-GB"/>
              </w:rPr>
              <w:t>MedDRA organų sistemų klasės</w:t>
            </w:r>
          </w:p>
        </w:tc>
        <w:tc>
          <w:tcPr>
            <w:tcW w:w="3119" w:type="dxa"/>
            <w:shd w:val="clear" w:color="auto" w:fill="auto"/>
          </w:tcPr>
          <w:p w14:paraId="0C7A4083" w14:textId="77777777" w:rsidR="00171C7B" w:rsidRPr="00171C7B" w:rsidRDefault="00696F44" w:rsidP="00171C7B">
            <w:pPr>
              <w:tabs>
                <w:tab w:val="left" w:pos="567"/>
              </w:tabs>
              <w:spacing w:after="0" w:line="240" w:lineRule="auto"/>
              <w:rPr>
                <w:rFonts w:ascii="Times New Roman" w:hAnsi="Times New Roman"/>
                <w:b/>
                <w:bCs/>
                <w:highlight w:val="yellow"/>
                <w:lang w:val="en-GB"/>
              </w:rPr>
            </w:pPr>
            <w:r w:rsidRPr="00696F44">
              <w:rPr>
                <w:rFonts w:ascii="Times New Roman" w:hAnsi="Times New Roman"/>
                <w:b/>
                <w:bCs/>
                <w:lang w:val="en-GB"/>
              </w:rPr>
              <w:t>Labai dažnos nepageidaujamos reakcijos</w:t>
            </w:r>
          </w:p>
        </w:tc>
        <w:tc>
          <w:tcPr>
            <w:tcW w:w="3169" w:type="dxa"/>
          </w:tcPr>
          <w:p w14:paraId="4909A4A7" w14:textId="77777777" w:rsidR="00171C7B" w:rsidRPr="00171C7B" w:rsidRDefault="00696F44" w:rsidP="00171C7B">
            <w:pPr>
              <w:tabs>
                <w:tab w:val="left" w:pos="567"/>
              </w:tabs>
              <w:spacing w:after="0" w:line="240" w:lineRule="auto"/>
              <w:rPr>
                <w:rFonts w:ascii="Times New Roman" w:hAnsi="Times New Roman"/>
                <w:b/>
                <w:bCs/>
                <w:highlight w:val="yellow"/>
                <w:lang w:val="en-GB"/>
              </w:rPr>
            </w:pPr>
            <w:r w:rsidRPr="00696F44">
              <w:rPr>
                <w:rFonts w:ascii="Times New Roman" w:hAnsi="Times New Roman"/>
                <w:b/>
                <w:bCs/>
                <w:lang w:val="en-GB"/>
              </w:rPr>
              <w:t>Dažnos nepageidaujamos reakcijos</w:t>
            </w:r>
          </w:p>
        </w:tc>
      </w:tr>
      <w:tr w:rsidR="00171C7B" w:rsidRPr="00171C7B" w14:paraId="0AF626E2" w14:textId="77777777" w:rsidTr="00547DFA">
        <w:trPr>
          <w:cantSplit/>
          <w:trHeight w:val="755"/>
          <w:jc w:val="center"/>
        </w:trPr>
        <w:tc>
          <w:tcPr>
            <w:tcW w:w="2885" w:type="dxa"/>
            <w:shd w:val="clear" w:color="auto" w:fill="auto"/>
          </w:tcPr>
          <w:p w14:paraId="674D2D7A"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Kraujo ir limfinės sistemos sutrikimai</w:t>
            </w:r>
          </w:p>
        </w:tc>
        <w:tc>
          <w:tcPr>
            <w:tcW w:w="3119" w:type="dxa"/>
            <w:shd w:val="clear" w:color="auto" w:fill="auto"/>
          </w:tcPr>
          <w:p w14:paraId="16D6971C" w14:textId="77777777" w:rsidR="00696F44" w:rsidRPr="00696F44" w:rsidRDefault="00696F44" w:rsidP="00696F44">
            <w:pPr>
              <w:tabs>
                <w:tab w:val="left" w:pos="567"/>
              </w:tabs>
              <w:spacing w:after="0" w:line="240" w:lineRule="auto"/>
              <w:rPr>
                <w:rFonts w:ascii="Times New Roman" w:hAnsi="Times New Roman"/>
                <w:lang w:val="en-GB"/>
              </w:rPr>
            </w:pPr>
            <w:r w:rsidRPr="00696F44">
              <w:rPr>
                <w:rFonts w:ascii="Times New Roman" w:hAnsi="Times New Roman"/>
                <w:lang w:val="en-GB"/>
              </w:rPr>
              <w:t>Neutropenija (3-4 laipsnio – 12 %)</w:t>
            </w:r>
          </w:p>
          <w:p w14:paraId="416FD554" w14:textId="77777777" w:rsidR="00696F44" w:rsidRPr="00696F44" w:rsidRDefault="00696F44" w:rsidP="00696F44">
            <w:pPr>
              <w:tabs>
                <w:tab w:val="left" w:pos="567"/>
              </w:tabs>
              <w:spacing w:after="0" w:line="240" w:lineRule="auto"/>
              <w:rPr>
                <w:rFonts w:ascii="Times New Roman" w:hAnsi="Times New Roman"/>
                <w:lang w:val="en-GB"/>
              </w:rPr>
            </w:pPr>
            <w:r w:rsidRPr="00696F44">
              <w:rPr>
                <w:rFonts w:ascii="Times New Roman" w:hAnsi="Times New Roman"/>
                <w:lang w:val="en-GB"/>
              </w:rPr>
              <w:t>Anemija</w:t>
            </w:r>
          </w:p>
          <w:p w14:paraId="7A57CE48" w14:textId="77777777" w:rsidR="00171C7B" w:rsidRPr="00171C7B" w:rsidRDefault="00696F44" w:rsidP="00696F44">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Febrilinė neutropenija (3-4 laipsnio – 15 %)</w:t>
            </w:r>
          </w:p>
        </w:tc>
        <w:tc>
          <w:tcPr>
            <w:tcW w:w="3169" w:type="dxa"/>
          </w:tcPr>
          <w:p w14:paraId="15918709" w14:textId="77777777" w:rsidR="00171C7B" w:rsidRPr="00171C7B" w:rsidRDefault="00171C7B" w:rsidP="00171C7B">
            <w:pPr>
              <w:tabs>
                <w:tab w:val="left" w:pos="567"/>
              </w:tabs>
              <w:spacing w:after="0" w:line="240" w:lineRule="auto"/>
              <w:rPr>
                <w:rFonts w:ascii="Times New Roman" w:hAnsi="Times New Roman"/>
                <w:highlight w:val="yellow"/>
                <w:lang w:val="en-GB"/>
              </w:rPr>
            </w:pPr>
          </w:p>
        </w:tc>
      </w:tr>
      <w:tr w:rsidR="00171C7B" w:rsidRPr="00171C7B" w14:paraId="11157B2C" w14:textId="77777777" w:rsidTr="00547DFA">
        <w:trPr>
          <w:cantSplit/>
          <w:trHeight w:val="403"/>
          <w:jc w:val="center"/>
        </w:trPr>
        <w:tc>
          <w:tcPr>
            <w:tcW w:w="2885" w:type="dxa"/>
            <w:shd w:val="clear" w:color="auto" w:fill="auto"/>
          </w:tcPr>
          <w:p w14:paraId="203E71F0"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Imuninės sistemos sutrikimai</w:t>
            </w:r>
          </w:p>
        </w:tc>
        <w:tc>
          <w:tcPr>
            <w:tcW w:w="3119" w:type="dxa"/>
            <w:shd w:val="clear" w:color="auto" w:fill="auto"/>
          </w:tcPr>
          <w:p w14:paraId="16A5C2C1" w14:textId="77777777" w:rsidR="00171C7B" w:rsidRPr="00171C7B" w:rsidRDefault="00171C7B" w:rsidP="00171C7B">
            <w:pPr>
              <w:tabs>
                <w:tab w:val="left" w:pos="567"/>
              </w:tabs>
              <w:spacing w:after="0" w:line="240" w:lineRule="auto"/>
              <w:rPr>
                <w:rFonts w:ascii="Times New Roman" w:hAnsi="Times New Roman"/>
                <w:highlight w:val="yellow"/>
                <w:lang w:val="en-GB"/>
              </w:rPr>
            </w:pPr>
          </w:p>
        </w:tc>
        <w:tc>
          <w:tcPr>
            <w:tcW w:w="3169" w:type="dxa"/>
          </w:tcPr>
          <w:p w14:paraId="702D3349"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Padidėjęs jautrumas (3-4 laipsnio – 1 %)</w:t>
            </w:r>
          </w:p>
        </w:tc>
      </w:tr>
      <w:tr w:rsidR="00171C7B" w:rsidRPr="00171C7B" w14:paraId="15D98D4C" w14:textId="77777777" w:rsidTr="00547DFA">
        <w:trPr>
          <w:cantSplit/>
          <w:trHeight w:val="364"/>
          <w:jc w:val="center"/>
        </w:trPr>
        <w:tc>
          <w:tcPr>
            <w:tcW w:w="2885" w:type="dxa"/>
            <w:shd w:val="clear" w:color="auto" w:fill="auto"/>
          </w:tcPr>
          <w:p w14:paraId="00230002"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lastRenderedPageBreak/>
              <w:t>Endokrininiai sutrikimai</w:t>
            </w:r>
          </w:p>
        </w:tc>
        <w:tc>
          <w:tcPr>
            <w:tcW w:w="3119" w:type="dxa"/>
            <w:shd w:val="clear" w:color="auto" w:fill="auto"/>
          </w:tcPr>
          <w:p w14:paraId="59C408F8" w14:textId="77777777" w:rsidR="00171C7B" w:rsidRPr="00171C7B" w:rsidRDefault="00171C7B" w:rsidP="00171C7B">
            <w:pPr>
              <w:tabs>
                <w:tab w:val="left" w:pos="567"/>
              </w:tabs>
              <w:spacing w:after="0" w:line="240" w:lineRule="auto"/>
              <w:rPr>
                <w:rFonts w:ascii="Times New Roman" w:hAnsi="Times New Roman"/>
                <w:highlight w:val="yellow"/>
                <w:lang w:val="en-GB"/>
              </w:rPr>
            </w:pPr>
          </w:p>
        </w:tc>
        <w:tc>
          <w:tcPr>
            <w:tcW w:w="3169" w:type="dxa"/>
          </w:tcPr>
          <w:p w14:paraId="5098ED6F"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Cukrinis diabetas (3-4 laipsnio – 1%)</w:t>
            </w:r>
          </w:p>
        </w:tc>
      </w:tr>
      <w:tr w:rsidR="00171C7B" w:rsidRPr="00171C7B" w14:paraId="7442A63E" w14:textId="77777777" w:rsidTr="00547DFA">
        <w:trPr>
          <w:cantSplit/>
          <w:trHeight w:val="296"/>
          <w:jc w:val="center"/>
        </w:trPr>
        <w:tc>
          <w:tcPr>
            <w:tcW w:w="2885" w:type="dxa"/>
            <w:shd w:val="clear" w:color="auto" w:fill="auto"/>
          </w:tcPr>
          <w:p w14:paraId="560E6B82"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Metabolizmo ir mitybos sutrikimai</w:t>
            </w:r>
          </w:p>
        </w:tc>
        <w:tc>
          <w:tcPr>
            <w:tcW w:w="3119" w:type="dxa"/>
            <w:shd w:val="clear" w:color="auto" w:fill="auto"/>
          </w:tcPr>
          <w:p w14:paraId="023F3E56" w14:textId="77777777" w:rsidR="00171C7B" w:rsidRPr="00171C7B" w:rsidRDefault="00171C7B" w:rsidP="00171C7B">
            <w:pPr>
              <w:tabs>
                <w:tab w:val="left" w:pos="567"/>
              </w:tabs>
              <w:spacing w:after="0" w:line="240" w:lineRule="auto"/>
              <w:rPr>
                <w:rFonts w:ascii="Times New Roman" w:hAnsi="Times New Roman"/>
                <w:highlight w:val="yellow"/>
                <w:lang w:val="en-GB"/>
              </w:rPr>
            </w:pPr>
          </w:p>
        </w:tc>
        <w:tc>
          <w:tcPr>
            <w:tcW w:w="3169" w:type="dxa"/>
          </w:tcPr>
          <w:p w14:paraId="4F471021"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Anoreksija</w:t>
            </w:r>
            <w:r w:rsidR="00171C7B" w:rsidRPr="00171C7B">
              <w:rPr>
                <w:rFonts w:ascii="Times New Roman" w:hAnsi="Times New Roman"/>
                <w:highlight w:val="yellow"/>
                <w:lang w:val="en-GB"/>
              </w:rPr>
              <w:t xml:space="preserve"> </w:t>
            </w:r>
          </w:p>
        </w:tc>
      </w:tr>
      <w:tr w:rsidR="00171C7B" w:rsidRPr="00171C7B" w14:paraId="29C0F151" w14:textId="77777777" w:rsidTr="00547DFA">
        <w:trPr>
          <w:cantSplit/>
          <w:trHeight w:val="409"/>
          <w:jc w:val="center"/>
        </w:trPr>
        <w:tc>
          <w:tcPr>
            <w:tcW w:w="2885" w:type="dxa"/>
            <w:shd w:val="clear" w:color="auto" w:fill="auto"/>
          </w:tcPr>
          <w:p w14:paraId="3BF08AB7"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Psichikos sutrikimai</w:t>
            </w:r>
          </w:p>
        </w:tc>
        <w:tc>
          <w:tcPr>
            <w:tcW w:w="3119" w:type="dxa"/>
            <w:shd w:val="clear" w:color="auto" w:fill="auto"/>
          </w:tcPr>
          <w:p w14:paraId="1606616E"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Nemiga (3 laipsnio – 1 %)</w:t>
            </w:r>
          </w:p>
        </w:tc>
        <w:tc>
          <w:tcPr>
            <w:tcW w:w="3169" w:type="dxa"/>
          </w:tcPr>
          <w:p w14:paraId="0DD46F5D" w14:textId="77777777" w:rsidR="00171C7B" w:rsidRPr="00171C7B" w:rsidRDefault="00171C7B" w:rsidP="00171C7B">
            <w:pPr>
              <w:tabs>
                <w:tab w:val="left" w:pos="567"/>
              </w:tabs>
              <w:spacing w:after="0" w:line="240" w:lineRule="auto"/>
              <w:rPr>
                <w:rFonts w:ascii="Times New Roman" w:hAnsi="Times New Roman"/>
                <w:highlight w:val="yellow"/>
                <w:lang w:val="en-GB"/>
              </w:rPr>
            </w:pPr>
          </w:p>
        </w:tc>
      </w:tr>
      <w:tr w:rsidR="00171C7B" w:rsidRPr="00171C7B" w14:paraId="7405E534" w14:textId="77777777" w:rsidTr="00547DFA">
        <w:trPr>
          <w:cantSplit/>
          <w:trHeight w:val="483"/>
          <w:jc w:val="center"/>
        </w:trPr>
        <w:tc>
          <w:tcPr>
            <w:tcW w:w="2885" w:type="dxa"/>
            <w:shd w:val="clear" w:color="auto" w:fill="auto"/>
          </w:tcPr>
          <w:p w14:paraId="69F6828C"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Nervų sistemos sutrikimai</w:t>
            </w:r>
          </w:p>
        </w:tc>
        <w:tc>
          <w:tcPr>
            <w:tcW w:w="3119" w:type="dxa"/>
            <w:shd w:val="clear" w:color="auto" w:fill="auto"/>
          </w:tcPr>
          <w:p w14:paraId="30FB11B2" w14:textId="77777777" w:rsidR="00696F44" w:rsidRPr="00696F44" w:rsidRDefault="00696F44" w:rsidP="00696F44">
            <w:pPr>
              <w:tabs>
                <w:tab w:val="left" w:pos="567"/>
              </w:tabs>
              <w:spacing w:after="0" w:line="240" w:lineRule="auto"/>
              <w:rPr>
                <w:rFonts w:ascii="Times New Roman" w:hAnsi="Times New Roman"/>
                <w:lang w:val="en-GB"/>
              </w:rPr>
            </w:pPr>
            <w:r w:rsidRPr="00696F44">
              <w:rPr>
                <w:rFonts w:ascii="Times New Roman" w:hAnsi="Times New Roman"/>
                <w:lang w:val="en-GB"/>
              </w:rPr>
              <w:t>Periferinė sensorinė neuropatija (≥ 3 laipsnio –2 %)a</w:t>
            </w:r>
          </w:p>
          <w:p w14:paraId="2AE2B587" w14:textId="77777777" w:rsidR="00171C7B" w:rsidRPr="00171C7B" w:rsidRDefault="00696F44" w:rsidP="00696F44">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Galvos skausmas</w:t>
            </w:r>
            <w:r w:rsidR="00171C7B" w:rsidRPr="00171C7B">
              <w:rPr>
                <w:rFonts w:ascii="Times New Roman" w:hAnsi="Times New Roman"/>
                <w:highlight w:val="yellow"/>
                <w:lang w:val="en-GB"/>
              </w:rPr>
              <w:br/>
            </w:r>
          </w:p>
        </w:tc>
        <w:tc>
          <w:tcPr>
            <w:tcW w:w="3169" w:type="dxa"/>
          </w:tcPr>
          <w:p w14:paraId="565ACA0B"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Svaigulys</w:t>
            </w:r>
          </w:p>
        </w:tc>
      </w:tr>
      <w:tr w:rsidR="00171C7B" w:rsidRPr="00171C7B" w14:paraId="054B0DE8" w14:textId="77777777" w:rsidTr="00547DFA">
        <w:trPr>
          <w:cantSplit/>
          <w:trHeight w:val="230"/>
          <w:jc w:val="center"/>
        </w:trPr>
        <w:tc>
          <w:tcPr>
            <w:tcW w:w="2885" w:type="dxa"/>
            <w:shd w:val="clear" w:color="auto" w:fill="auto"/>
          </w:tcPr>
          <w:p w14:paraId="2136FA99"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Akių sutrikimai</w:t>
            </w:r>
          </w:p>
        </w:tc>
        <w:tc>
          <w:tcPr>
            <w:tcW w:w="3119" w:type="dxa"/>
            <w:shd w:val="clear" w:color="auto" w:fill="auto"/>
          </w:tcPr>
          <w:p w14:paraId="5538790D" w14:textId="77777777" w:rsidR="00171C7B" w:rsidRPr="00171C7B" w:rsidRDefault="00171C7B" w:rsidP="00171C7B">
            <w:pPr>
              <w:tabs>
                <w:tab w:val="left" w:pos="567"/>
              </w:tabs>
              <w:spacing w:after="0" w:line="240" w:lineRule="auto"/>
              <w:rPr>
                <w:rFonts w:ascii="Times New Roman" w:hAnsi="Times New Roman"/>
                <w:highlight w:val="yellow"/>
                <w:lang w:val="en-GB"/>
              </w:rPr>
            </w:pPr>
          </w:p>
        </w:tc>
        <w:tc>
          <w:tcPr>
            <w:tcW w:w="3169" w:type="dxa"/>
          </w:tcPr>
          <w:p w14:paraId="7288CDC6"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Matomo vaizdo neryškumas</w:t>
            </w:r>
          </w:p>
        </w:tc>
      </w:tr>
      <w:tr w:rsidR="00171C7B" w:rsidRPr="00171C7B" w14:paraId="1065D146" w14:textId="77777777" w:rsidTr="00547DFA">
        <w:trPr>
          <w:cantSplit/>
          <w:trHeight w:val="182"/>
          <w:jc w:val="center"/>
        </w:trPr>
        <w:tc>
          <w:tcPr>
            <w:tcW w:w="2885" w:type="dxa"/>
            <w:shd w:val="clear" w:color="auto" w:fill="auto"/>
          </w:tcPr>
          <w:p w14:paraId="2B614331"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Širdies sutrikimai</w:t>
            </w:r>
          </w:p>
        </w:tc>
        <w:tc>
          <w:tcPr>
            <w:tcW w:w="3119" w:type="dxa"/>
            <w:shd w:val="clear" w:color="auto" w:fill="auto"/>
          </w:tcPr>
          <w:p w14:paraId="4D5B7455" w14:textId="77777777" w:rsidR="00171C7B" w:rsidRPr="00171C7B" w:rsidRDefault="00171C7B" w:rsidP="00171C7B">
            <w:pPr>
              <w:tabs>
                <w:tab w:val="left" w:pos="567"/>
              </w:tabs>
              <w:spacing w:after="0" w:line="240" w:lineRule="auto"/>
              <w:rPr>
                <w:rFonts w:ascii="Times New Roman" w:hAnsi="Times New Roman"/>
                <w:highlight w:val="yellow"/>
                <w:lang w:val="en-GB"/>
              </w:rPr>
            </w:pPr>
          </w:p>
        </w:tc>
        <w:tc>
          <w:tcPr>
            <w:tcW w:w="3169" w:type="dxa"/>
          </w:tcPr>
          <w:p w14:paraId="488AD04C"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Hipotenzija (3 laipsnio – 0 %)</w:t>
            </w:r>
          </w:p>
        </w:tc>
      </w:tr>
      <w:tr w:rsidR="00171C7B" w:rsidRPr="00171C7B" w14:paraId="1204F0B3" w14:textId="77777777" w:rsidTr="00547DFA">
        <w:trPr>
          <w:cantSplit/>
          <w:trHeight w:val="861"/>
          <w:jc w:val="center"/>
        </w:trPr>
        <w:tc>
          <w:tcPr>
            <w:tcW w:w="2885" w:type="dxa"/>
            <w:shd w:val="clear" w:color="auto" w:fill="auto"/>
          </w:tcPr>
          <w:p w14:paraId="2D1A1FDB" w14:textId="77777777" w:rsidR="00171C7B" w:rsidRPr="00171C7B" w:rsidRDefault="00696F44" w:rsidP="00171C7B">
            <w:pPr>
              <w:tabs>
                <w:tab w:val="left" w:pos="567"/>
              </w:tabs>
              <w:spacing w:after="0" w:line="240" w:lineRule="auto"/>
              <w:rPr>
                <w:rFonts w:ascii="Times New Roman" w:hAnsi="Times New Roman"/>
                <w:highlight w:val="yellow"/>
                <w:lang w:val="en-GB"/>
              </w:rPr>
            </w:pPr>
            <w:r w:rsidRPr="00696F44">
              <w:rPr>
                <w:rFonts w:ascii="Times New Roman" w:hAnsi="Times New Roman"/>
                <w:lang w:val="en-GB"/>
              </w:rPr>
              <w:t>Kvėpavimo sistemos, krūtinės ląstos ir tarpuplaučio sutrikimai</w:t>
            </w:r>
          </w:p>
        </w:tc>
        <w:tc>
          <w:tcPr>
            <w:tcW w:w="3119" w:type="dxa"/>
            <w:shd w:val="clear" w:color="auto" w:fill="auto"/>
          </w:tcPr>
          <w:p w14:paraId="5E44DB97" w14:textId="77777777" w:rsidR="00E90C57" w:rsidRPr="00E90C57" w:rsidRDefault="00E90C57" w:rsidP="00E90C57">
            <w:pPr>
              <w:tabs>
                <w:tab w:val="left" w:pos="567"/>
              </w:tabs>
              <w:spacing w:after="0" w:line="240" w:lineRule="auto"/>
              <w:rPr>
                <w:rFonts w:ascii="Times New Roman" w:hAnsi="Times New Roman"/>
                <w:lang w:val="en-GB"/>
              </w:rPr>
            </w:pPr>
            <w:r w:rsidRPr="00E90C57">
              <w:rPr>
                <w:rFonts w:ascii="Times New Roman" w:hAnsi="Times New Roman"/>
                <w:lang w:val="en-GB"/>
              </w:rPr>
              <w:t>Dusulys (3 laipsnio – 1 %) Kosulys (3 laipsnio – 0 %)</w:t>
            </w:r>
          </w:p>
          <w:p w14:paraId="12A91131" w14:textId="77777777" w:rsidR="00171C7B" w:rsidRPr="00171C7B" w:rsidRDefault="00E90C57" w:rsidP="00E90C57">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Viršutinių kvėpavimo takų infekcija (3 laipsnio – 1 %)</w:t>
            </w:r>
          </w:p>
        </w:tc>
        <w:tc>
          <w:tcPr>
            <w:tcW w:w="3169" w:type="dxa"/>
          </w:tcPr>
          <w:p w14:paraId="7B053666" w14:textId="77777777" w:rsidR="00171C7B" w:rsidRPr="00171C7B" w:rsidRDefault="00E90C57" w:rsidP="00171C7B">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Faringitas (3 laipsnio – 0 %)</w:t>
            </w:r>
            <w:r w:rsidR="00171C7B" w:rsidRPr="00171C7B">
              <w:rPr>
                <w:rFonts w:ascii="Times New Roman" w:hAnsi="Times New Roman"/>
                <w:highlight w:val="yellow"/>
                <w:lang w:val="en-GB"/>
              </w:rPr>
              <w:br/>
            </w:r>
          </w:p>
        </w:tc>
      </w:tr>
      <w:tr w:rsidR="00171C7B" w:rsidRPr="00171C7B" w14:paraId="12FAAC62" w14:textId="77777777" w:rsidTr="00547DFA">
        <w:trPr>
          <w:cantSplit/>
          <w:trHeight w:val="1286"/>
          <w:jc w:val="center"/>
        </w:trPr>
        <w:tc>
          <w:tcPr>
            <w:tcW w:w="288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69"/>
            </w:tblGrid>
            <w:tr w:rsidR="00E90C57" w:rsidRPr="00E90C57" w14:paraId="3552D7CA" w14:textId="77777777">
              <w:trPr>
                <w:trHeight w:val="148"/>
              </w:trPr>
              <w:tc>
                <w:tcPr>
                  <w:tcW w:w="0" w:type="auto"/>
                </w:tcPr>
                <w:p w14:paraId="6292D06D" w14:textId="77777777" w:rsidR="00E90C57" w:rsidRPr="00E90C57" w:rsidRDefault="00E90C57" w:rsidP="00E90C57">
                  <w:pPr>
                    <w:autoSpaceDE w:val="0"/>
                    <w:autoSpaceDN w:val="0"/>
                    <w:adjustRightInd w:val="0"/>
                    <w:spacing w:after="0" w:line="240" w:lineRule="auto"/>
                    <w:ind w:hanging="164"/>
                    <w:rPr>
                      <w:rFonts w:ascii="Times New Roman" w:eastAsiaTheme="minorHAnsi" w:hAnsi="Times New Roman"/>
                      <w:color w:val="000000"/>
                      <w:lang w:val="lt-LT"/>
                    </w:rPr>
                  </w:pPr>
                  <w:r w:rsidRPr="00E90C57">
                    <w:rPr>
                      <w:rFonts w:ascii="Times New Roman" w:eastAsiaTheme="minorHAnsi" w:hAnsi="Times New Roman"/>
                      <w:color w:val="000000"/>
                      <w:lang w:val="lt-LT"/>
                    </w:rPr>
                    <w:t xml:space="preserve">Virškinimo trakto sutrikimai </w:t>
                  </w:r>
                </w:p>
              </w:tc>
            </w:tr>
          </w:tbl>
          <w:p w14:paraId="462D3354" w14:textId="77777777" w:rsidR="00171C7B" w:rsidRPr="00171C7B" w:rsidRDefault="00171C7B" w:rsidP="00171C7B">
            <w:pPr>
              <w:tabs>
                <w:tab w:val="left" w:pos="567"/>
              </w:tabs>
              <w:spacing w:after="0" w:line="240" w:lineRule="auto"/>
              <w:rPr>
                <w:rFonts w:ascii="Times New Roman" w:hAnsi="Times New Roman"/>
                <w:highlight w:val="yellow"/>
                <w:lang w:val="en-GB"/>
              </w:rPr>
            </w:pPr>
          </w:p>
        </w:tc>
        <w:tc>
          <w:tcPr>
            <w:tcW w:w="3119" w:type="dxa"/>
            <w:shd w:val="clear" w:color="auto" w:fill="auto"/>
          </w:tcPr>
          <w:p w14:paraId="4F16FA47" w14:textId="77777777" w:rsidR="00E90C57" w:rsidRPr="00E90C57" w:rsidRDefault="00E90C57" w:rsidP="00E90C57">
            <w:pPr>
              <w:tabs>
                <w:tab w:val="left" w:pos="567"/>
              </w:tabs>
              <w:spacing w:after="0" w:line="240" w:lineRule="auto"/>
              <w:rPr>
                <w:rFonts w:ascii="Times New Roman" w:hAnsi="Times New Roman"/>
                <w:lang w:val="en-GB"/>
              </w:rPr>
            </w:pPr>
            <w:r w:rsidRPr="00E90C57">
              <w:rPr>
                <w:rFonts w:ascii="Times New Roman" w:hAnsi="Times New Roman"/>
                <w:lang w:val="en-GB"/>
              </w:rPr>
              <w:t>Viduriavimas (3 laipsnio – 3 %) Stomatitas (3 laipsnio – 0 %)</w:t>
            </w:r>
          </w:p>
          <w:p w14:paraId="3F8C4AB0" w14:textId="77777777" w:rsidR="00E90C57" w:rsidRPr="00E90C57" w:rsidRDefault="00E90C57" w:rsidP="00E90C57">
            <w:pPr>
              <w:tabs>
                <w:tab w:val="left" w:pos="567"/>
              </w:tabs>
              <w:spacing w:after="0" w:line="240" w:lineRule="auto"/>
              <w:rPr>
                <w:rFonts w:ascii="Times New Roman" w:hAnsi="Times New Roman"/>
                <w:lang w:val="en-GB"/>
              </w:rPr>
            </w:pPr>
            <w:r w:rsidRPr="00E90C57">
              <w:rPr>
                <w:rFonts w:ascii="Times New Roman" w:hAnsi="Times New Roman"/>
                <w:lang w:val="en-GB"/>
              </w:rPr>
              <w:t>Vidurių užkietėjimas (3 laipsnio – 0 %)</w:t>
            </w:r>
          </w:p>
          <w:p w14:paraId="041A1410" w14:textId="77777777" w:rsidR="00171C7B" w:rsidRPr="00171C7B" w:rsidRDefault="00E90C57" w:rsidP="00E90C57">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Pykinimas (3 laipsnio – 1 %) Dispepsija Pilvo skausmas (3 laipsnio – 0 %) Dujų kaupimasis žarnyne</w:t>
            </w:r>
          </w:p>
        </w:tc>
        <w:tc>
          <w:tcPr>
            <w:tcW w:w="3169" w:type="dxa"/>
          </w:tcPr>
          <w:p w14:paraId="77806048" w14:textId="77777777" w:rsidR="00171C7B" w:rsidRPr="00171C7B" w:rsidRDefault="00E90C57" w:rsidP="00171C7B">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Vėmimas (3 laipsnio – 1 %)</w:t>
            </w:r>
          </w:p>
        </w:tc>
      </w:tr>
      <w:tr w:rsidR="00171C7B" w:rsidRPr="00171C7B" w14:paraId="5B19F963" w14:textId="77777777" w:rsidTr="00547DFA">
        <w:trPr>
          <w:cantSplit/>
          <w:trHeight w:val="234"/>
          <w:jc w:val="center"/>
        </w:trPr>
        <w:tc>
          <w:tcPr>
            <w:tcW w:w="2885" w:type="dxa"/>
            <w:shd w:val="clear" w:color="auto" w:fill="auto"/>
          </w:tcPr>
          <w:p w14:paraId="35B3F9C1" w14:textId="77777777" w:rsidR="00171C7B" w:rsidRPr="00171C7B" w:rsidRDefault="00E90C57" w:rsidP="00171C7B">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Odos ir poodinio audinio sutrikimai</w:t>
            </w:r>
          </w:p>
        </w:tc>
        <w:tc>
          <w:tcPr>
            <w:tcW w:w="3119" w:type="dxa"/>
            <w:shd w:val="clear" w:color="auto" w:fill="auto"/>
          </w:tcPr>
          <w:p w14:paraId="548125E6" w14:textId="77777777" w:rsidR="00E90C57" w:rsidRPr="00E90C57" w:rsidRDefault="00E90C57" w:rsidP="00E90C57">
            <w:pPr>
              <w:tabs>
                <w:tab w:val="left" w:pos="567"/>
              </w:tabs>
              <w:spacing w:after="0" w:line="240" w:lineRule="auto"/>
              <w:rPr>
                <w:rFonts w:ascii="Times New Roman" w:hAnsi="Times New Roman"/>
                <w:lang w:val="en-GB"/>
              </w:rPr>
            </w:pPr>
            <w:r w:rsidRPr="00E90C57">
              <w:rPr>
                <w:rFonts w:ascii="Times New Roman" w:hAnsi="Times New Roman"/>
                <w:lang w:val="en-GB"/>
              </w:rPr>
              <w:t>Alopecija (3 laipsnio – 3 %)a</w:t>
            </w:r>
          </w:p>
          <w:p w14:paraId="7997B8A6" w14:textId="77777777" w:rsidR="00171C7B" w:rsidRPr="00171C7B" w:rsidRDefault="00E90C57" w:rsidP="00E90C57">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Nagų pažeidimai (3 laipsnio – 1 %)</w:t>
            </w:r>
          </w:p>
        </w:tc>
        <w:tc>
          <w:tcPr>
            <w:tcW w:w="3169" w:type="dxa"/>
          </w:tcPr>
          <w:p w14:paraId="4C93BF2D" w14:textId="77777777" w:rsidR="00171C7B" w:rsidRPr="00171C7B" w:rsidRDefault="00E90C57" w:rsidP="00171C7B">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Išbėrimas</w:t>
            </w:r>
          </w:p>
        </w:tc>
      </w:tr>
      <w:tr w:rsidR="00171C7B" w:rsidRPr="00171C7B" w14:paraId="53868007" w14:textId="77777777" w:rsidTr="00547DFA">
        <w:trPr>
          <w:cantSplit/>
          <w:trHeight w:val="475"/>
          <w:jc w:val="center"/>
        </w:trPr>
        <w:tc>
          <w:tcPr>
            <w:tcW w:w="2885" w:type="dxa"/>
            <w:shd w:val="clear" w:color="auto" w:fill="auto"/>
          </w:tcPr>
          <w:p w14:paraId="0E813537" w14:textId="77777777" w:rsidR="00171C7B" w:rsidRPr="00171C7B" w:rsidRDefault="00E90C57" w:rsidP="00171C7B">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Skeleto, raumenų ir jungiamojo audinio sutrikimai</w:t>
            </w:r>
          </w:p>
        </w:tc>
        <w:tc>
          <w:tcPr>
            <w:tcW w:w="3119" w:type="dxa"/>
            <w:shd w:val="clear" w:color="auto" w:fill="auto"/>
          </w:tcPr>
          <w:p w14:paraId="0DE34830" w14:textId="77777777" w:rsidR="00171C7B" w:rsidRPr="00171C7B" w:rsidRDefault="00E90C57" w:rsidP="00171C7B">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Mialgija</w:t>
            </w:r>
            <w:r w:rsidR="00171C7B" w:rsidRPr="00171C7B">
              <w:rPr>
                <w:rFonts w:ascii="Times New Roman" w:hAnsi="Times New Roman"/>
                <w:highlight w:val="yellow"/>
                <w:lang w:val="en-GB"/>
              </w:rPr>
              <w:t xml:space="preserve"> </w:t>
            </w:r>
          </w:p>
        </w:tc>
        <w:tc>
          <w:tcPr>
            <w:tcW w:w="3169" w:type="dxa"/>
          </w:tcPr>
          <w:p w14:paraId="63551EAB" w14:textId="77777777" w:rsidR="00171C7B" w:rsidRPr="00171C7B" w:rsidRDefault="00171C7B" w:rsidP="00171C7B">
            <w:pPr>
              <w:tabs>
                <w:tab w:val="left" w:pos="567"/>
              </w:tabs>
              <w:spacing w:after="0" w:line="240" w:lineRule="auto"/>
              <w:rPr>
                <w:rFonts w:ascii="Times New Roman" w:hAnsi="Times New Roman"/>
                <w:highlight w:val="yellow"/>
                <w:lang w:val="en-GB"/>
              </w:rPr>
            </w:pPr>
          </w:p>
        </w:tc>
      </w:tr>
      <w:tr w:rsidR="00171C7B" w:rsidRPr="00171C7B" w14:paraId="3A820ED4" w14:textId="77777777" w:rsidTr="00547DFA">
        <w:trPr>
          <w:cantSplit/>
          <w:trHeight w:val="475"/>
          <w:jc w:val="center"/>
        </w:trPr>
        <w:tc>
          <w:tcPr>
            <w:tcW w:w="2885" w:type="dxa"/>
            <w:shd w:val="clear" w:color="auto" w:fill="auto"/>
          </w:tcPr>
          <w:p w14:paraId="69EA7AAF" w14:textId="77777777" w:rsidR="00171C7B" w:rsidRPr="00171C7B" w:rsidRDefault="00E90C57" w:rsidP="00171C7B">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Bendrieji sutrikimai ir vartojimo vietos pažeidimai</w:t>
            </w:r>
          </w:p>
        </w:tc>
        <w:tc>
          <w:tcPr>
            <w:tcW w:w="3119" w:type="dxa"/>
            <w:shd w:val="clear" w:color="auto" w:fill="auto"/>
          </w:tcPr>
          <w:p w14:paraId="63718C39" w14:textId="77777777" w:rsidR="00E90C57" w:rsidRPr="00E90C57" w:rsidRDefault="00E90C57" w:rsidP="00E90C57">
            <w:pPr>
              <w:tabs>
                <w:tab w:val="left" w:pos="567"/>
              </w:tabs>
              <w:spacing w:after="0" w:line="240" w:lineRule="auto"/>
              <w:rPr>
                <w:rFonts w:ascii="Times New Roman" w:hAnsi="Times New Roman"/>
                <w:lang w:val="en-GB"/>
              </w:rPr>
            </w:pPr>
            <w:r w:rsidRPr="00E90C57">
              <w:rPr>
                <w:rFonts w:ascii="Times New Roman" w:hAnsi="Times New Roman"/>
                <w:lang w:val="en-GB"/>
              </w:rPr>
              <w:t>Letargija (3-4 laipsnio – 2 %) Į gripą panašūs simptomai (3 laipsnio – 0 %)</w:t>
            </w:r>
          </w:p>
          <w:p w14:paraId="161D6231" w14:textId="77777777" w:rsidR="00171C7B" w:rsidRPr="00171C7B" w:rsidRDefault="00E90C57" w:rsidP="00E90C57">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Astenija (3 laipsnio – 0 %) Skysčių susilaikymas</w:t>
            </w:r>
          </w:p>
        </w:tc>
        <w:tc>
          <w:tcPr>
            <w:tcW w:w="3169" w:type="dxa"/>
          </w:tcPr>
          <w:p w14:paraId="004CB278" w14:textId="77777777" w:rsidR="00E90C57" w:rsidRPr="00E90C57" w:rsidRDefault="00E90C57" w:rsidP="00E90C57">
            <w:pPr>
              <w:tabs>
                <w:tab w:val="left" w:pos="567"/>
              </w:tabs>
              <w:spacing w:after="0" w:line="240" w:lineRule="auto"/>
              <w:rPr>
                <w:rFonts w:ascii="Times New Roman" w:hAnsi="Times New Roman"/>
                <w:lang w:val="en-GB"/>
              </w:rPr>
            </w:pPr>
            <w:r w:rsidRPr="00E90C57">
              <w:rPr>
                <w:rFonts w:ascii="Times New Roman" w:hAnsi="Times New Roman"/>
                <w:lang w:val="en-GB"/>
              </w:rPr>
              <w:t>Karščiavimas (3 laipsnio – 1 %) Burnos kandidamikozė</w:t>
            </w:r>
          </w:p>
          <w:p w14:paraId="19674FB5" w14:textId="77777777" w:rsidR="00E90C57" w:rsidRPr="00E90C57" w:rsidRDefault="00E90C57" w:rsidP="00E90C57">
            <w:pPr>
              <w:tabs>
                <w:tab w:val="left" w:pos="567"/>
              </w:tabs>
              <w:spacing w:after="0" w:line="240" w:lineRule="auto"/>
              <w:rPr>
                <w:rFonts w:ascii="Times New Roman" w:hAnsi="Times New Roman"/>
                <w:lang w:val="en-GB"/>
              </w:rPr>
            </w:pPr>
            <w:r w:rsidRPr="00E90C57">
              <w:rPr>
                <w:rFonts w:ascii="Times New Roman" w:hAnsi="Times New Roman"/>
                <w:lang w:val="en-GB"/>
              </w:rPr>
              <w:t>Hipokalcemija (3 laipsnio – 0 %)</w:t>
            </w:r>
          </w:p>
          <w:p w14:paraId="2B698961" w14:textId="77777777" w:rsidR="00E90C57" w:rsidRPr="00E90C57" w:rsidRDefault="00E90C57" w:rsidP="00E90C57">
            <w:pPr>
              <w:tabs>
                <w:tab w:val="left" w:pos="567"/>
              </w:tabs>
              <w:spacing w:after="0" w:line="240" w:lineRule="auto"/>
              <w:rPr>
                <w:rFonts w:ascii="Times New Roman" w:hAnsi="Times New Roman"/>
                <w:lang w:val="en-GB"/>
              </w:rPr>
            </w:pPr>
            <w:r w:rsidRPr="00E90C57">
              <w:rPr>
                <w:rFonts w:ascii="Times New Roman" w:hAnsi="Times New Roman"/>
                <w:lang w:val="en-GB"/>
              </w:rPr>
              <w:t>Hipofosfatemija (3-4 laipsnio – 1 %)</w:t>
            </w:r>
          </w:p>
          <w:p w14:paraId="0AC8200B" w14:textId="77777777" w:rsidR="00171C7B" w:rsidRPr="00171C7B" w:rsidRDefault="00E90C57" w:rsidP="00E90C57">
            <w:pPr>
              <w:tabs>
                <w:tab w:val="left" w:pos="567"/>
              </w:tabs>
              <w:spacing w:after="0" w:line="240" w:lineRule="auto"/>
              <w:rPr>
                <w:rFonts w:ascii="Times New Roman" w:hAnsi="Times New Roman"/>
                <w:highlight w:val="yellow"/>
                <w:lang w:val="en-GB"/>
              </w:rPr>
            </w:pPr>
            <w:r w:rsidRPr="00E90C57">
              <w:rPr>
                <w:rFonts w:ascii="Times New Roman" w:hAnsi="Times New Roman"/>
                <w:lang w:val="en-GB"/>
              </w:rPr>
              <w:t>Hipokalemija (3 laipsnio – 0 %)</w:t>
            </w:r>
          </w:p>
        </w:tc>
      </w:tr>
    </w:tbl>
    <w:p w14:paraId="2A7FA3C6" w14:textId="77777777" w:rsidR="00171C7B" w:rsidRPr="00171C7B" w:rsidRDefault="00171C7B" w:rsidP="00171C7B">
      <w:pPr>
        <w:tabs>
          <w:tab w:val="left" w:pos="567"/>
        </w:tabs>
        <w:spacing w:after="0" w:line="240" w:lineRule="auto"/>
        <w:rPr>
          <w:rFonts w:ascii="Times New Roman" w:hAnsi="Times New Roman"/>
          <w:bCs/>
          <w:sz w:val="18"/>
          <w:szCs w:val="18"/>
          <w:u w:val="single"/>
          <w:lang w:val="en-GB"/>
        </w:rPr>
      </w:pPr>
      <w:r w:rsidRPr="00E90C57">
        <w:rPr>
          <w:rFonts w:ascii="Times New Roman" w:hAnsi="Times New Roman"/>
          <w:sz w:val="18"/>
          <w:szCs w:val="18"/>
          <w:vertAlign w:val="superscript"/>
        </w:rPr>
        <w:t>a</w:t>
      </w:r>
      <w:r w:rsidRPr="00E90C57">
        <w:rPr>
          <w:rFonts w:ascii="Times New Roman" w:hAnsi="Times New Roman"/>
          <w:sz w:val="18"/>
          <w:szCs w:val="18"/>
        </w:rPr>
        <w:t xml:space="preserve"> </w:t>
      </w:r>
      <w:r w:rsidR="00E90C57" w:rsidRPr="00E90C57">
        <w:rPr>
          <w:rFonts w:ascii="Times New Roman" w:hAnsi="Times New Roman"/>
          <w:sz w:val="18"/>
          <w:szCs w:val="18"/>
        </w:rPr>
        <w:t>GETUG AFU15 tyrimo duomenys</w:t>
      </w:r>
      <w:r w:rsidR="008B4825">
        <w:rPr>
          <w:rFonts w:ascii="Times New Roman" w:hAnsi="Times New Roman"/>
          <w:sz w:val="18"/>
          <w:szCs w:val="18"/>
        </w:rPr>
        <w:t>.</w:t>
      </w:r>
    </w:p>
    <w:p w14:paraId="7DBAA4B7" w14:textId="77777777" w:rsidR="00171C7B" w:rsidRPr="00171C7B" w:rsidRDefault="00171C7B" w:rsidP="00E91109">
      <w:pPr>
        <w:tabs>
          <w:tab w:val="left" w:pos="567"/>
        </w:tabs>
        <w:spacing w:after="0" w:line="240" w:lineRule="auto"/>
        <w:rPr>
          <w:rFonts w:ascii="Times New Roman" w:hAnsi="Times New Roman"/>
          <w:lang w:val="en-GB"/>
        </w:rPr>
      </w:pPr>
    </w:p>
    <w:p w14:paraId="7C4DECC0" w14:textId="77777777" w:rsidR="00E91109" w:rsidRPr="00A70D15" w:rsidRDefault="00E91109" w:rsidP="00E91109">
      <w:pPr>
        <w:tabs>
          <w:tab w:val="left" w:pos="567"/>
        </w:tabs>
        <w:spacing w:after="0" w:line="240" w:lineRule="auto"/>
        <w:rPr>
          <w:rFonts w:ascii="Times New Roman" w:hAnsi="Times New Roman"/>
          <w:u w:val="single"/>
          <w:lang w:val="lt-LT"/>
        </w:rPr>
      </w:pPr>
      <w:r w:rsidRPr="00F102A2">
        <w:rPr>
          <w:rFonts w:ascii="Times New Roman" w:hAnsi="Times New Roman"/>
          <w:u w:val="single"/>
          <w:lang w:val="lt-LT"/>
        </w:rPr>
        <w:t>Nepageidaujamų reakcijų, pasireiškusių taikant adjuvantinį gydymą docetakselio 75 mg/m² dozės deriniu su doksorubicinu ir ciklofosfamidu krūties vėžiu sergantiems pacient</w:t>
      </w:r>
      <w:r w:rsidRPr="00A70D15">
        <w:rPr>
          <w:rFonts w:ascii="Times New Roman" w:hAnsi="Times New Roman"/>
          <w:u w:val="single"/>
          <w:lang w:val="lt-LT"/>
        </w:rPr>
        <w:t>ams, kurių limfmazgiuose yra metastazių (TAX 316) arba kurių limfmazgiuose metastazių nėra (GEICAM 9805), santrauka lentelėje ‒ bendri duomenys</w:t>
      </w:r>
    </w:p>
    <w:p w14:paraId="54806DB9" w14:textId="77777777" w:rsidR="00E91109" w:rsidRPr="00A70D15" w:rsidRDefault="00E91109" w:rsidP="00E91109">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244"/>
        <w:gridCol w:w="2212"/>
        <w:gridCol w:w="2502"/>
      </w:tblGrid>
      <w:tr w:rsidR="00E91109" w:rsidRPr="00A70D15" w14:paraId="6A649A65"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5DFE224E"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Organų sistemų klasė pagal MedDRA</w:t>
            </w:r>
          </w:p>
        </w:tc>
        <w:tc>
          <w:tcPr>
            <w:tcW w:w="2276" w:type="dxa"/>
            <w:tcBorders>
              <w:top w:val="single" w:sz="4" w:space="0" w:color="auto"/>
              <w:left w:val="single" w:sz="4" w:space="0" w:color="auto"/>
              <w:bottom w:val="single" w:sz="4" w:space="0" w:color="auto"/>
              <w:right w:val="single" w:sz="4" w:space="0" w:color="auto"/>
            </w:tcBorders>
            <w:hideMark/>
          </w:tcPr>
          <w:p w14:paraId="7976EAD7"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Labai dažnos nepageidaujamos reakcijos</w:t>
            </w:r>
            <w:r w:rsidRPr="00A70D15">
              <w:rPr>
                <w:rFonts w:ascii="Times New Roman" w:hAnsi="Times New Roman"/>
                <w:bCs/>
                <w:iCs/>
                <w:lang w:val="lt-LT"/>
              </w:rPr>
              <w:t xml:space="preserve"> </w:t>
            </w:r>
          </w:p>
        </w:tc>
        <w:tc>
          <w:tcPr>
            <w:tcW w:w="2277" w:type="dxa"/>
            <w:tcBorders>
              <w:top w:val="single" w:sz="4" w:space="0" w:color="auto"/>
              <w:left w:val="single" w:sz="4" w:space="0" w:color="auto"/>
              <w:bottom w:val="single" w:sz="4" w:space="0" w:color="auto"/>
              <w:right w:val="single" w:sz="4" w:space="0" w:color="auto"/>
            </w:tcBorders>
            <w:hideMark/>
          </w:tcPr>
          <w:p w14:paraId="621C388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 xml:space="preserve">Dažnos </w:t>
            </w:r>
            <w:r w:rsidRPr="00A70D15">
              <w:rPr>
                <w:rFonts w:ascii="Times New Roman" w:hAnsi="Times New Roman"/>
                <w:b/>
                <w:lang w:val="lt-LT"/>
              </w:rPr>
              <w:t>nepageidaujamos reakcijos</w:t>
            </w:r>
          </w:p>
        </w:tc>
        <w:tc>
          <w:tcPr>
            <w:tcW w:w="2502" w:type="dxa"/>
            <w:tcBorders>
              <w:top w:val="single" w:sz="4" w:space="0" w:color="auto"/>
              <w:left w:val="single" w:sz="4" w:space="0" w:color="auto"/>
              <w:bottom w:val="single" w:sz="4" w:space="0" w:color="auto"/>
              <w:right w:val="single" w:sz="4" w:space="0" w:color="auto"/>
            </w:tcBorders>
            <w:hideMark/>
          </w:tcPr>
          <w:p w14:paraId="6FB0BD8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 xml:space="preserve">Nedažnos </w:t>
            </w:r>
            <w:r w:rsidRPr="00A70D15">
              <w:rPr>
                <w:rFonts w:ascii="Times New Roman" w:hAnsi="Times New Roman"/>
                <w:b/>
                <w:lang w:val="lt-LT"/>
              </w:rPr>
              <w:t>nepageidaujamos reakcijos</w:t>
            </w:r>
            <w:r w:rsidRPr="00A70D15">
              <w:rPr>
                <w:rFonts w:ascii="Times New Roman" w:hAnsi="Times New Roman"/>
                <w:lang w:val="lt-LT"/>
              </w:rPr>
              <w:t xml:space="preserve"> </w:t>
            </w:r>
          </w:p>
        </w:tc>
      </w:tr>
      <w:tr w:rsidR="00E91109" w:rsidRPr="008B4825" w14:paraId="5C9BBFB2"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3083FC52" w14:textId="77777777" w:rsidR="00E91109" w:rsidRPr="00F102A2" w:rsidRDefault="00515866">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Infekcijos</w:t>
            </w:r>
            <w:r w:rsidR="00E91109" w:rsidRPr="00A70D15">
              <w:rPr>
                <w:rFonts w:ascii="Times New Roman" w:hAnsi="Times New Roman"/>
                <w:bCs/>
                <w:iCs/>
                <w:lang w:val="lt-LT"/>
              </w:rPr>
              <w:t xml:space="preserve"> ir infestacijos</w:t>
            </w:r>
          </w:p>
        </w:tc>
        <w:tc>
          <w:tcPr>
            <w:tcW w:w="2276" w:type="dxa"/>
            <w:tcBorders>
              <w:top w:val="single" w:sz="4" w:space="0" w:color="auto"/>
              <w:left w:val="single" w:sz="4" w:space="0" w:color="auto"/>
              <w:bottom w:val="single" w:sz="4" w:space="0" w:color="auto"/>
              <w:right w:val="single" w:sz="4" w:space="0" w:color="auto"/>
            </w:tcBorders>
            <w:hideMark/>
          </w:tcPr>
          <w:p w14:paraId="52739148"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Infekcija (L 3/4</w:t>
            </w:r>
            <w:r w:rsidR="00515866" w:rsidRPr="00A70D15">
              <w:rPr>
                <w:rFonts w:ascii="Times New Roman" w:hAnsi="Times New Roman"/>
                <w:bCs/>
                <w:iCs/>
                <w:lang w:val="lt-LT"/>
              </w:rPr>
              <w:t> </w:t>
            </w:r>
            <w:r w:rsidRPr="00A70D15">
              <w:rPr>
                <w:rFonts w:ascii="Times New Roman" w:hAnsi="Times New Roman"/>
                <w:bCs/>
                <w:iCs/>
                <w:lang w:val="lt-LT"/>
              </w:rPr>
              <w:t>-</w:t>
            </w:r>
            <w:r w:rsidR="00515866" w:rsidRPr="00A70D15">
              <w:rPr>
                <w:rFonts w:ascii="Times New Roman" w:hAnsi="Times New Roman"/>
                <w:bCs/>
                <w:iCs/>
                <w:lang w:val="lt-LT"/>
              </w:rPr>
              <w:t> </w:t>
            </w:r>
            <w:r w:rsidRPr="00A70D15">
              <w:rPr>
                <w:rFonts w:ascii="Times New Roman" w:hAnsi="Times New Roman"/>
                <w:bCs/>
                <w:iCs/>
                <w:lang w:val="lt-LT"/>
              </w:rPr>
              <w:t>2,4</w:t>
            </w:r>
            <w:r w:rsidR="00515866" w:rsidRPr="00A70D15">
              <w:rPr>
                <w:rFonts w:ascii="Times New Roman" w:hAnsi="Times New Roman"/>
                <w:bCs/>
                <w:iCs/>
                <w:lang w:val="lt-LT"/>
              </w:rPr>
              <w:t> </w:t>
            </w:r>
            <w:r w:rsidRPr="00A70D15">
              <w:rPr>
                <w:rFonts w:ascii="Times New Roman" w:hAnsi="Times New Roman"/>
                <w:bCs/>
                <w:iCs/>
                <w:lang w:val="lt-LT"/>
              </w:rPr>
              <w:t>%)</w:t>
            </w:r>
          </w:p>
          <w:p w14:paraId="3699598A"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bCs/>
                <w:iCs/>
                <w:lang w:val="lt-LT"/>
              </w:rPr>
              <w:t>Neutropeninė infekcija (L 3/4</w:t>
            </w:r>
            <w:r w:rsidR="00515866" w:rsidRPr="00A70D15">
              <w:rPr>
                <w:rFonts w:ascii="Times New Roman" w:hAnsi="Times New Roman"/>
                <w:bCs/>
                <w:iCs/>
                <w:lang w:val="lt-LT"/>
              </w:rPr>
              <w:t> </w:t>
            </w:r>
            <w:r w:rsidRPr="00A70D15">
              <w:rPr>
                <w:rFonts w:ascii="Times New Roman" w:hAnsi="Times New Roman"/>
                <w:bCs/>
                <w:iCs/>
                <w:lang w:val="lt-LT"/>
              </w:rPr>
              <w:t>2,7</w:t>
            </w:r>
            <w:r w:rsidR="00515866" w:rsidRPr="00A70D15">
              <w:rPr>
                <w:rFonts w:ascii="Times New Roman" w:hAnsi="Times New Roman"/>
                <w:bCs/>
                <w:iCs/>
                <w:lang w:val="lt-LT"/>
              </w:rPr>
              <w:t> </w:t>
            </w:r>
            <w:r w:rsidRPr="00A70D15">
              <w:rPr>
                <w:rFonts w:ascii="Times New Roman" w:hAnsi="Times New Roman"/>
                <w:bCs/>
                <w:iCs/>
                <w:lang w:val="lt-LT"/>
              </w:rPr>
              <w:t>%)</w:t>
            </w:r>
          </w:p>
        </w:tc>
        <w:tc>
          <w:tcPr>
            <w:tcW w:w="2277" w:type="dxa"/>
            <w:tcBorders>
              <w:top w:val="single" w:sz="4" w:space="0" w:color="auto"/>
              <w:left w:val="single" w:sz="4" w:space="0" w:color="auto"/>
              <w:bottom w:val="single" w:sz="4" w:space="0" w:color="auto"/>
              <w:right w:val="single" w:sz="4" w:space="0" w:color="auto"/>
            </w:tcBorders>
          </w:tcPr>
          <w:p w14:paraId="340CC991" w14:textId="77777777" w:rsidR="00E91109" w:rsidRPr="00A70D15" w:rsidRDefault="00E91109">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tcPr>
          <w:p w14:paraId="699D8F9F" w14:textId="77777777" w:rsidR="00E91109" w:rsidRPr="00A70D15" w:rsidRDefault="00E91109">
            <w:pPr>
              <w:tabs>
                <w:tab w:val="left" w:pos="567"/>
              </w:tabs>
              <w:spacing w:after="0" w:line="240" w:lineRule="auto"/>
              <w:rPr>
                <w:rFonts w:ascii="Times New Roman" w:hAnsi="Times New Roman"/>
                <w:b/>
                <w:bCs/>
                <w:iCs/>
                <w:lang w:val="lt-LT"/>
              </w:rPr>
            </w:pPr>
          </w:p>
        </w:tc>
      </w:tr>
      <w:tr w:rsidR="00E91109" w:rsidRPr="00A70D15" w14:paraId="758F3B5F"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5E15EFF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Kraujo ir limfinės sistemos sutrikimai</w:t>
            </w:r>
          </w:p>
        </w:tc>
        <w:tc>
          <w:tcPr>
            <w:tcW w:w="2276" w:type="dxa"/>
            <w:tcBorders>
              <w:top w:val="single" w:sz="4" w:space="0" w:color="auto"/>
              <w:left w:val="single" w:sz="4" w:space="0" w:color="auto"/>
              <w:bottom w:val="single" w:sz="4" w:space="0" w:color="auto"/>
              <w:right w:val="single" w:sz="4" w:space="0" w:color="auto"/>
            </w:tcBorders>
            <w:hideMark/>
          </w:tcPr>
          <w:p w14:paraId="0AA3006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Anemija (L 3/4: 3</w:t>
            </w:r>
            <w:r w:rsidR="00515866" w:rsidRPr="00F102A2">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A53B2C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Neutropenija (L 3/4</w:t>
            </w:r>
            <w:r w:rsidR="00515866" w:rsidRPr="00F102A2">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59,2</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7FD848E"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Trombocitopenija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1,6</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3D331C0"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lastRenderedPageBreak/>
              <w:t>Febrili</w:t>
            </w:r>
            <w:r w:rsidRPr="00A70D15">
              <w:rPr>
                <w:rFonts w:ascii="Times New Roman" w:hAnsi="Times New Roman"/>
                <w:bCs/>
                <w:iCs/>
                <w:lang w:val="lt-LT"/>
              </w:rPr>
              <w:t xml:space="preserve"> neutropenija (L 3/4: nenustatyta)</w:t>
            </w:r>
          </w:p>
        </w:tc>
        <w:tc>
          <w:tcPr>
            <w:tcW w:w="2277" w:type="dxa"/>
            <w:tcBorders>
              <w:top w:val="single" w:sz="4" w:space="0" w:color="auto"/>
              <w:left w:val="single" w:sz="4" w:space="0" w:color="auto"/>
              <w:bottom w:val="single" w:sz="4" w:space="0" w:color="auto"/>
              <w:right w:val="single" w:sz="4" w:space="0" w:color="auto"/>
            </w:tcBorders>
          </w:tcPr>
          <w:p w14:paraId="58285762" w14:textId="77777777" w:rsidR="00E91109" w:rsidRPr="00A70D15" w:rsidRDefault="00E91109">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tcPr>
          <w:p w14:paraId="1EAD3321"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123BD5C3"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12E5A92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Imuninės sistemos sutrikimai</w:t>
            </w:r>
          </w:p>
        </w:tc>
        <w:tc>
          <w:tcPr>
            <w:tcW w:w="2276" w:type="dxa"/>
            <w:tcBorders>
              <w:top w:val="single" w:sz="4" w:space="0" w:color="auto"/>
              <w:left w:val="single" w:sz="4" w:space="0" w:color="auto"/>
              <w:bottom w:val="single" w:sz="4" w:space="0" w:color="auto"/>
              <w:right w:val="single" w:sz="4" w:space="0" w:color="auto"/>
            </w:tcBorders>
          </w:tcPr>
          <w:p w14:paraId="0F97A1A1" w14:textId="77777777" w:rsidR="00E91109" w:rsidRPr="00F102A2" w:rsidRDefault="00E91109">
            <w:pPr>
              <w:tabs>
                <w:tab w:val="left" w:pos="567"/>
              </w:tabs>
              <w:spacing w:after="0" w:line="240" w:lineRule="auto"/>
              <w:rPr>
                <w:rFonts w:ascii="Times New Roman" w:hAnsi="Times New Roman"/>
                <w:bCs/>
                <w:iCs/>
                <w:lang w:val="lt-LT"/>
              </w:rPr>
            </w:pPr>
          </w:p>
        </w:tc>
        <w:tc>
          <w:tcPr>
            <w:tcW w:w="2277" w:type="dxa"/>
            <w:tcBorders>
              <w:top w:val="single" w:sz="4" w:space="0" w:color="auto"/>
              <w:left w:val="single" w:sz="4" w:space="0" w:color="auto"/>
              <w:bottom w:val="single" w:sz="4" w:space="0" w:color="auto"/>
              <w:right w:val="single" w:sz="4" w:space="0" w:color="auto"/>
            </w:tcBorders>
            <w:hideMark/>
          </w:tcPr>
          <w:p w14:paraId="47204A2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Padidėjęs jautrumas (L 3-4</w:t>
            </w:r>
            <w:r w:rsidR="00515866" w:rsidRPr="00A70D15">
              <w:rPr>
                <w:rFonts w:ascii="Times New Roman" w:hAnsi="Times New Roman"/>
                <w:bCs/>
                <w:iCs/>
                <w:lang w:val="lt-LT"/>
              </w:rPr>
              <w:t> </w:t>
            </w:r>
            <w:r w:rsidRPr="00A70D15">
              <w:rPr>
                <w:rFonts w:ascii="Times New Roman" w:hAnsi="Times New Roman"/>
                <w:bCs/>
                <w:iCs/>
                <w:lang w:val="lt-LT"/>
              </w:rPr>
              <w:t>-</w:t>
            </w:r>
            <w:r w:rsidR="00515866" w:rsidRPr="00A70D15">
              <w:rPr>
                <w:rFonts w:ascii="Times New Roman" w:hAnsi="Times New Roman"/>
                <w:bCs/>
                <w:iCs/>
                <w:lang w:val="lt-LT"/>
              </w:rPr>
              <w:t> </w:t>
            </w:r>
            <w:r w:rsidRPr="00A70D15">
              <w:rPr>
                <w:rFonts w:ascii="Times New Roman" w:hAnsi="Times New Roman"/>
                <w:bCs/>
                <w:iCs/>
                <w:lang w:val="lt-LT"/>
              </w:rPr>
              <w:t>0,6</w:t>
            </w:r>
            <w:r w:rsidR="00515866" w:rsidRPr="00A70D15">
              <w:rPr>
                <w:rFonts w:ascii="Times New Roman" w:hAnsi="Times New Roman"/>
                <w:bCs/>
                <w:iCs/>
                <w:lang w:val="lt-LT"/>
              </w:rPr>
              <w:t> </w:t>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tcPr>
          <w:p w14:paraId="3CC9512C"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048092D2"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1C8445F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Metabolizmo ir mitybos sutrikimai</w:t>
            </w:r>
          </w:p>
        </w:tc>
        <w:tc>
          <w:tcPr>
            <w:tcW w:w="2276" w:type="dxa"/>
            <w:tcBorders>
              <w:top w:val="single" w:sz="4" w:space="0" w:color="auto"/>
              <w:left w:val="single" w:sz="4" w:space="0" w:color="auto"/>
              <w:bottom w:val="single" w:sz="4" w:space="0" w:color="auto"/>
              <w:right w:val="single" w:sz="4" w:space="0" w:color="auto"/>
            </w:tcBorders>
            <w:hideMark/>
          </w:tcPr>
          <w:p w14:paraId="197D3AC6"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Anoreksija (L 3/4</w:t>
            </w:r>
            <w:r w:rsidR="00515866" w:rsidRPr="00A70D15">
              <w:rPr>
                <w:rFonts w:ascii="Times New Roman" w:hAnsi="Times New Roman"/>
                <w:bCs/>
                <w:iCs/>
                <w:lang w:val="lt-LT"/>
              </w:rPr>
              <w:t> </w:t>
            </w:r>
            <w:r w:rsidRPr="00A70D15">
              <w:rPr>
                <w:rFonts w:ascii="Times New Roman" w:hAnsi="Times New Roman"/>
                <w:bCs/>
                <w:iCs/>
                <w:lang w:val="lt-LT"/>
              </w:rPr>
              <w:t>-</w:t>
            </w:r>
            <w:r w:rsidR="00515866" w:rsidRPr="00A70D15">
              <w:rPr>
                <w:rFonts w:ascii="Times New Roman" w:hAnsi="Times New Roman"/>
                <w:bCs/>
                <w:iCs/>
                <w:lang w:val="lt-LT"/>
              </w:rPr>
              <w:t> </w:t>
            </w:r>
            <w:r w:rsidRPr="00A70D15">
              <w:rPr>
                <w:rFonts w:ascii="Times New Roman" w:hAnsi="Times New Roman"/>
                <w:bCs/>
                <w:iCs/>
                <w:lang w:val="lt-LT"/>
              </w:rPr>
              <w:t>1,5</w:t>
            </w:r>
            <w:r w:rsidR="00515866" w:rsidRPr="00A70D15">
              <w:rPr>
                <w:rFonts w:ascii="Times New Roman" w:hAnsi="Times New Roman"/>
                <w:bCs/>
                <w:iCs/>
                <w:lang w:val="lt-LT"/>
              </w:rPr>
              <w:t> </w:t>
            </w:r>
            <w:r w:rsidRPr="00A70D15">
              <w:rPr>
                <w:rFonts w:ascii="Times New Roman" w:hAnsi="Times New Roman"/>
                <w:bCs/>
                <w:iCs/>
                <w:lang w:val="lt-LT"/>
              </w:rPr>
              <w:t>%)</w:t>
            </w:r>
          </w:p>
        </w:tc>
        <w:tc>
          <w:tcPr>
            <w:tcW w:w="2277" w:type="dxa"/>
            <w:tcBorders>
              <w:top w:val="single" w:sz="4" w:space="0" w:color="auto"/>
              <w:left w:val="single" w:sz="4" w:space="0" w:color="auto"/>
              <w:bottom w:val="single" w:sz="4" w:space="0" w:color="auto"/>
              <w:right w:val="single" w:sz="4" w:space="0" w:color="auto"/>
            </w:tcBorders>
          </w:tcPr>
          <w:p w14:paraId="7444852F" w14:textId="77777777" w:rsidR="00E91109" w:rsidRPr="00A70D15" w:rsidRDefault="00E91109">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tcPr>
          <w:p w14:paraId="03B65251"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76F97455"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538D27E7"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Nervų sistemos sutrikimai</w:t>
            </w:r>
          </w:p>
        </w:tc>
        <w:tc>
          <w:tcPr>
            <w:tcW w:w="2276" w:type="dxa"/>
            <w:tcBorders>
              <w:top w:val="single" w:sz="4" w:space="0" w:color="auto"/>
              <w:left w:val="single" w:sz="4" w:space="0" w:color="auto"/>
              <w:bottom w:val="single" w:sz="4" w:space="0" w:color="auto"/>
              <w:right w:val="single" w:sz="4" w:space="0" w:color="auto"/>
            </w:tcBorders>
          </w:tcPr>
          <w:p w14:paraId="6940A9C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Disgeuzija (L 3/4</w:t>
            </w:r>
            <w:r w:rsidR="00515866" w:rsidRPr="00F102A2">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0,7</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70BEF1FD"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Periferinė sensorinė neuropatija </w:t>
            </w:r>
            <w:r w:rsidRPr="00A70D15">
              <w:rPr>
                <w:rFonts w:ascii="Times New Roman" w:hAnsi="Times New Roman"/>
                <w:bCs/>
                <w:iCs/>
                <w:lang w:val="lt-LT"/>
              </w:rPr>
              <w:t>(L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85672EA" w14:textId="77777777" w:rsidR="00E91109" w:rsidRPr="00F102A2" w:rsidRDefault="00E91109">
            <w:pPr>
              <w:tabs>
                <w:tab w:val="left" w:pos="567"/>
              </w:tabs>
              <w:spacing w:after="0" w:line="240" w:lineRule="auto"/>
              <w:rPr>
                <w:rFonts w:ascii="Times New Roman" w:hAnsi="Times New Roman"/>
                <w:bCs/>
                <w:iCs/>
                <w:lang w:val="lt-LT"/>
              </w:rPr>
            </w:pPr>
          </w:p>
        </w:tc>
        <w:tc>
          <w:tcPr>
            <w:tcW w:w="2277" w:type="dxa"/>
            <w:tcBorders>
              <w:top w:val="single" w:sz="4" w:space="0" w:color="auto"/>
              <w:left w:val="single" w:sz="4" w:space="0" w:color="auto"/>
              <w:bottom w:val="single" w:sz="4" w:space="0" w:color="auto"/>
              <w:right w:val="single" w:sz="4" w:space="0" w:color="auto"/>
            </w:tcBorders>
          </w:tcPr>
          <w:p w14:paraId="57836C8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Periferinė motorinė neuropatija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7E731A3" w14:textId="77777777" w:rsidR="00E91109" w:rsidRPr="00F102A2" w:rsidRDefault="00E91109">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hideMark/>
          </w:tcPr>
          <w:p w14:paraId="2B6815B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Apalpimas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3156BE9"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Neurotoksiškumas (L 3-4</w:t>
            </w:r>
            <w:r w:rsidR="00515866" w:rsidRPr="00A70D15">
              <w:rPr>
                <w:rFonts w:ascii="Times New Roman" w:hAnsi="Times New Roman"/>
                <w:bCs/>
                <w:iCs/>
                <w:lang w:val="lt-LT"/>
              </w:rPr>
              <w:t> </w:t>
            </w:r>
            <w:r w:rsidRPr="00A70D15">
              <w:rPr>
                <w:rFonts w:ascii="Times New Roman" w:hAnsi="Times New Roman"/>
                <w:bCs/>
                <w:iCs/>
                <w:lang w:val="lt-LT"/>
              </w:rPr>
              <w:t>-</w:t>
            </w:r>
            <w:r w:rsidR="00515866" w:rsidRPr="00A70D15">
              <w:rPr>
                <w:rFonts w:ascii="Times New Roman" w:hAnsi="Times New Roman"/>
                <w:bCs/>
                <w:iCs/>
                <w:lang w:val="lt-LT"/>
              </w:rPr>
              <w:t> </w:t>
            </w:r>
            <w:r w:rsidRPr="00A70D15">
              <w:rPr>
                <w:rFonts w:ascii="Times New Roman" w:hAnsi="Times New Roman"/>
                <w:bCs/>
                <w:iCs/>
                <w:lang w:val="lt-LT"/>
              </w:rPr>
              <w:t>0</w:t>
            </w:r>
            <w:r w:rsidR="00515866" w:rsidRPr="00A70D15">
              <w:rPr>
                <w:rFonts w:ascii="Times New Roman" w:hAnsi="Times New Roman"/>
                <w:bCs/>
                <w:iCs/>
                <w:lang w:val="lt-LT"/>
              </w:rPr>
              <w:t> </w:t>
            </w:r>
            <w:r w:rsidRPr="00A70D15">
              <w:rPr>
                <w:rFonts w:ascii="Times New Roman" w:hAnsi="Times New Roman"/>
                <w:bCs/>
                <w:iCs/>
                <w:lang w:val="lt-LT"/>
              </w:rPr>
              <w:t>%)</w:t>
            </w:r>
          </w:p>
          <w:p w14:paraId="77D9BB7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Somnolencija (L 3-4</w:t>
            </w:r>
            <w:r w:rsidR="00515866" w:rsidRPr="00A70D15">
              <w:rPr>
                <w:rFonts w:ascii="Times New Roman" w:hAnsi="Times New Roman"/>
                <w:bCs/>
                <w:iCs/>
                <w:lang w:val="lt-LT"/>
              </w:rPr>
              <w:t> </w:t>
            </w:r>
            <w:r w:rsidRPr="00A70D15">
              <w:rPr>
                <w:rFonts w:ascii="Times New Roman" w:hAnsi="Times New Roman"/>
                <w:bCs/>
                <w:iCs/>
                <w:lang w:val="lt-LT"/>
              </w:rPr>
              <w:t>-</w:t>
            </w:r>
            <w:r w:rsidR="00515866" w:rsidRPr="00A70D15">
              <w:rPr>
                <w:rFonts w:ascii="Times New Roman" w:hAnsi="Times New Roman"/>
                <w:bCs/>
                <w:iCs/>
                <w:lang w:val="lt-LT"/>
              </w:rPr>
              <w:t> </w:t>
            </w:r>
            <w:r w:rsidRPr="00A70D15">
              <w:rPr>
                <w:rFonts w:ascii="Times New Roman" w:hAnsi="Times New Roman"/>
                <w:bCs/>
                <w:iCs/>
                <w:lang w:val="lt-LT"/>
              </w:rPr>
              <w:t>0</w:t>
            </w:r>
            <w:r w:rsidR="00515866" w:rsidRPr="00A70D15">
              <w:rPr>
                <w:rFonts w:ascii="Times New Roman" w:hAnsi="Times New Roman"/>
                <w:bCs/>
                <w:iCs/>
                <w:lang w:val="lt-LT"/>
              </w:rPr>
              <w:t> </w:t>
            </w:r>
            <w:r w:rsidRPr="00A70D15">
              <w:rPr>
                <w:rFonts w:ascii="Times New Roman" w:hAnsi="Times New Roman"/>
                <w:bCs/>
                <w:iCs/>
                <w:lang w:val="lt-LT"/>
              </w:rPr>
              <w:t>%)</w:t>
            </w:r>
          </w:p>
        </w:tc>
      </w:tr>
      <w:tr w:rsidR="00E91109" w:rsidRPr="00A70D15" w14:paraId="5ED2EFCC"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5AF0D26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Akių sutrikimai</w:t>
            </w:r>
          </w:p>
        </w:tc>
        <w:tc>
          <w:tcPr>
            <w:tcW w:w="2276" w:type="dxa"/>
            <w:tcBorders>
              <w:top w:val="single" w:sz="4" w:space="0" w:color="auto"/>
              <w:left w:val="single" w:sz="4" w:space="0" w:color="auto"/>
              <w:bottom w:val="single" w:sz="4" w:space="0" w:color="auto"/>
              <w:right w:val="single" w:sz="4" w:space="0" w:color="auto"/>
            </w:tcBorders>
            <w:hideMark/>
          </w:tcPr>
          <w:p w14:paraId="63C44DB9" w14:textId="77777777" w:rsidR="00E91109" w:rsidRPr="00A70D15" w:rsidRDefault="00E91109">
            <w:pPr>
              <w:tabs>
                <w:tab w:val="left" w:pos="567"/>
              </w:tabs>
              <w:spacing w:after="0" w:line="240" w:lineRule="auto"/>
              <w:rPr>
                <w:rFonts w:ascii="Times New Roman" w:hAnsi="Times New Roman"/>
                <w:lang w:val="lt-LT"/>
              </w:rPr>
            </w:pPr>
            <w:r w:rsidRPr="00F102A2">
              <w:rPr>
                <w:rFonts w:ascii="Times New Roman" w:hAnsi="Times New Roman"/>
                <w:bCs/>
                <w:iCs/>
                <w:lang w:val="lt-LT"/>
              </w:rPr>
              <w:t>Konjunktyvitas (L</w:t>
            </w:r>
            <w:r w:rsidRPr="00A70D15">
              <w:rPr>
                <w:rFonts w:ascii="Times New Roman" w:hAnsi="Times New Roman"/>
                <w:lang w:val="lt-LT"/>
              </w:rPr>
              <w:t> 3/4</w:t>
            </w:r>
            <w:r w:rsidR="00515866" w:rsidRPr="00A70D15">
              <w:rPr>
                <w:rFonts w:ascii="Times New Roman" w:hAnsi="Times New Roman"/>
                <w:lang w:val="lt-LT"/>
              </w:rPr>
              <w:t> </w:t>
            </w:r>
            <w:r w:rsidRPr="00A70D15">
              <w:rPr>
                <w:rFonts w:ascii="Times New Roman" w:hAnsi="Times New Roman"/>
                <w:lang w:val="lt-LT"/>
              </w:rPr>
              <w:t>-</w:t>
            </w:r>
            <w:r w:rsidR="00515866" w:rsidRPr="00A70D15">
              <w:rPr>
                <w:rFonts w:ascii="Times New Roman" w:hAnsi="Times New Roman"/>
                <w:lang w:val="lt-LT"/>
              </w:rPr>
              <w:t> </w:t>
            </w:r>
            <w:r w:rsidRPr="00A70D15">
              <w:rPr>
                <w:rFonts w:ascii="Times New Roman" w:hAnsi="Times New Roman"/>
                <w:lang w:val="lt-LT"/>
              </w:rPr>
              <w:t>&lt; 0,1</w:t>
            </w:r>
            <w:r w:rsidR="00515866" w:rsidRPr="00A70D15">
              <w:rPr>
                <w:rFonts w:ascii="Times New Roman" w:hAnsi="Times New Roman"/>
                <w:lang w:val="lt-LT"/>
              </w:rPr>
              <w:t> </w:t>
            </w:r>
            <w:r w:rsidRPr="00A70D15">
              <w:rPr>
                <w:rFonts w:ascii="Times New Roman" w:hAnsi="Times New Roman"/>
                <w:lang w:val="lt-LT"/>
              </w:rPr>
              <w:t xml:space="preserve">%) </w:t>
            </w:r>
          </w:p>
        </w:tc>
        <w:tc>
          <w:tcPr>
            <w:tcW w:w="2277" w:type="dxa"/>
            <w:tcBorders>
              <w:top w:val="single" w:sz="4" w:space="0" w:color="auto"/>
              <w:left w:val="single" w:sz="4" w:space="0" w:color="auto"/>
              <w:bottom w:val="single" w:sz="4" w:space="0" w:color="auto"/>
              <w:right w:val="single" w:sz="4" w:space="0" w:color="auto"/>
            </w:tcBorders>
            <w:hideMark/>
          </w:tcPr>
          <w:p w14:paraId="7CE694A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Sustiprėjęs ašarojimas (L 3/4</w:t>
            </w:r>
            <w:r w:rsidR="00515866" w:rsidRPr="00A70D15">
              <w:rPr>
                <w:rFonts w:ascii="Times New Roman" w:hAnsi="Times New Roman"/>
                <w:bCs/>
                <w:iCs/>
                <w:lang w:val="lt-LT"/>
              </w:rPr>
              <w:t> </w:t>
            </w:r>
            <w:r w:rsidRPr="00A70D15">
              <w:rPr>
                <w:rFonts w:ascii="Times New Roman" w:hAnsi="Times New Roman"/>
                <w:bCs/>
                <w:iCs/>
                <w:lang w:val="lt-LT"/>
              </w:rPr>
              <w:t>&lt;</w:t>
            </w:r>
            <w:r w:rsidR="00515866" w:rsidRPr="00A70D15">
              <w:rPr>
                <w:rFonts w:ascii="Times New Roman" w:hAnsi="Times New Roman"/>
                <w:bCs/>
                <w:iCs/>
                <w:lang w:val="lt-LT"/>
              </w:rPr>
              <w:t> </w:t>
            </w:r>
            <w:r w:rsidRPr="00A70D15">
              <w:rPr>
                <w:rFonts w:ascii="Times New Roman" w:hAnsi="Times New Roman"/>
                <w:bCs/>
                <w:iCs/>
                <w:lang w:val="lt-LT"/>
              </w:rPr>
              <w:t>0,1</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tcPr>
          <w:p w14:paraId="34E20B29" w14:textId="77777777" w:rsidR="00E91109" w:rsidRPr="00F102A2" w:rsidRDefault="00E91109">
            <w:pPr>
              <w:tabs>
                <w:tab w:val="left" w:pos="567"/>
              </w:tabs>
              <w:spacing w:after="0" w:line="240" w:lineRule="auto"/>
              <w:rPr>
                <w:rFonts w:ascii="Times New Roman" w:hAnsi="Times New Roman"/>
                <w:b/>
                <w:bCs/>
                <w:iCs/>
                <w:lang w:val="lt-LT"/>
              </w:rPr>
            </w:pPr>
          </w:p>
        </w:tc>
      </w:tr>
      <w:tr w:rsidR="00E91109" w:rsidRPr="00A70D15" w14:paraId="30880F32"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5D463F0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sutrikimai</w:t>
            </w:r>
          </w:p>
        </w:tc>
        <w:tc>
          <w:tcPr>
            <w:tcW w:w="2276" w:type="dxa"/>
            <w:tcBorders>
              <w:top w:val="single" w:sz="4" w:space="0" w:color="auto"/>
              <w:left w:val="single" w:sz="4" w:space="0" w:color="auto"/>
              <w:bottom w:val="single" w:sz="4" w:space="0" w:color="auto"/>
              <w:right w:val="single" w:sz="4" w:space="0" w:color="auto"/>
            </w:tcBorders>
          </w:tcPr>
          <w:p w14:paraId="6AECA1D1" w14:textId="77777777" w:rsidR="00E91109" w:rsidRPr="00F102A2" w:rsidRDefault="00E91109">
            <w:pPr>
              <w:tabs>
                <w:tab w:val="left" w:pos="567"/>
              </w:tabs>
              <w:spacing w:after="0" w:line="240" w:lineRule="auto"/>
              <w:rPr>
                <w:rFonts w:ascii="Times New Roman" w:hAnsi="Times New Roman"/>
                <w:b/>
                <w:bCs/>
                <w:iCs/>
                <w:lang w:val="lt-LT"/>
              </w:rPr>
            </w:pPr>
          </w:p>
        </w:tc>
        <w:tc>
          <w:tcPr>
            <w:tcW w:w="2277" w:type="dxa"/>
            <w:tcBorders>
              <w:top w:val="single" w:sz="4" w:space="0" w:color="auto"/>
              <w:left w:val="single" w:sz="4" w:space="0" w:color="auto"/>
              <w:bottom w:val="single" w:sz="4" w:space="0" w:color="auto"/>
              <w:right w:val="single" w:sz="4" w:space="0" w:color="auto"/>
            </w:tcBorders>
            <w:hideMark/>
          </w:tcPr>
          <w:p w14:paraId="1308CA8F"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bCs/>
                <w:iCs/>
                <w:lang w:val="lt-LT"/>
              </w:rPr>
              <w:t>Aritmija (L</w:t>
            </w:r>
            <w:r w:rsidRPr="00A70D15">
              <w:rPr>
                <w:rFonts w:ascii="Times New Roman" w:hAnsi="Times New Roman"/>
                <w:lang w:val="lt-LT"/>
              </w:rPr>
              <w:t> 3/4 -</w:t>
            </w:r>
            <w:r w:rsidRPr="00A70D15">
              <w:rPr>
                <w:rFonts w:ascii="Times New Roman" w:hAnsi="Times New Roman"/>
                <w:bCs/>
                <w:iCs/>
                <w:lang w:val="lt-LT"/>
              </w:rPr>
              <w:t>0,2</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tcPr>
          <w:p w14:paraId="534F9EB3" w14:textId="77777777" w:rsidR="00E91109" w:rsidRPr="00F102A2" w:rsidRDefault="00E91109">
            <w:pPr>
              <w:tabs>
                <w:tab w:val="left" w:pos="567"/>
              </w:tabs>
              <w:spacing w:after="0" w:line="240" w:lineRule="auto"/>
              <w:rPr>
                <w:rFonts w:ascii="Times New Roman" w:hAnsi="Times New Roman"/>
                <w:b/>
                <w:bCs/>
                <w:iCs/>
                <w:lang w:val="lt-LT"/>
              </w:rPr>
            </w:pPr>
          </w:p>
        </w:tc>
      </w:tr>
      <w:tr w:rsidR="00E91109" w:rsidRPr="00A70D15" w14:paraId="1ED4381A"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6EBBC6A8"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Kraujagyslių sutrikimai</w:t>
            </w:r>
          </w:p>
        </w:tc>
        <w:tc>
          <w:tcPr>
            <w:tcW w:w="2276" w:type="dxa"/>
            <w:tcBorders>
              <w:top w:val="single" w:sz="4" w:space="0" w:color="auto"/>
              <w:left w:val="single" w:sz="4" w:space="0" w:color="auto"/>
              <w:bottom w:val="single" w:sz="4" w:space="0" w:color="auto"/>
              <w:right w:val="single" w:sz="4" w:space="0" w:color="auto"/>
            </w:tcBorders>
            <w:hideMark/>
          </w:tcPr>
          <w:p w14:paraId="34C0FE89" w14:textId="77777777" w:rsidR="00E91109" w:rsidRPr="00A70D15" w:rsidRDefault="00E91109">
            <w:pPr>
              <w:tabs>
                <w:tab w:val="left" w:pos="567"/>
              </w:tabs>
              <w:spacing w:after="0" w:line="240" w:lineRule="auto"/>
              <w:rPr>
                <w:rFonts w:ascii="Times New Roman" w:hAnsi="Times New Roman"/>
                <w:lang w:val="lt-LT"/>
              </w:rPr>
            </w:pPr>
            <w:r w:rsidRPr="00F102A2">
              <w:rPr>
                <w:rFonts w:ascii="Times New Roman" w:hAnsi="Times New Roman"/>
                <w:bCs/>
                <w:iCs/>
                <w:lang w:val="lt-LT"/>
              </w:rPr>
              <w:t>Karščio pylimas (L</w:t>
            </w:r>
            <w:r w:rsidRPr="00A70D15">
              <w:rPr>
                <w:rFonts w:ascii="Times New Roman" w:hAnsi="Times New Roman"/>
                <w:lang w:val="lt-LT"/>
              </w:rPr>
              <w:t> 3/4</w:t>
            </w:r>
            <w:r w:rsidR="00515866" w:rsidRPr="00A70D15">
              <w:rPr>
                <w:rFonts w:ascii="Times New Roman" w:hAnsi="Times New Roman"/>
                <w:lang w:val="lt-LT"/>
              </w:rPr>
              <w:t> </w:t>
            </w:r>
            <w:r w:rsidRPr="00A70D15">
              <w:rPr>
                <w:rFonts w:ascii="Times New Roman" w:hAnsi="Times New Roman"/>
                <w:lang w:val="lt-LT"/>
              </w:rPr>
              <w:t>–</w:t>
            </w:r>
            <w:r w:rsidR="00515866" w:rsidRPr="00A70D15">
              <w:rPr>
                <w:rFonts w:ascii="Times New Roman" w:hAnsi="Times New Roman"/>
                <w:lang w:val="lt-LT"/>
              </w:rPr>
              <w:t> </w:t>
            </w:r>
            <w:r w:rsidRPr="00A70D15">
              <w:rPr>
                <w:rFonts w:ascii="Times New Roman" w:hAnsi="Times New Roman"/>
                <w:lang w:val="lt-LT"/>
              </w:rPr>
              <w:t>0,5</w:t>
            </w:r>
            <w:r w:rsidR="00515866" w:rsidRPr="00A70D15">
              <w:rPr>
                <w:rFonts w:ascii="Times New Roman" w:hAnsi="Times New Roman"/>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r w:rsidRPr="00A70D15">
              <w:rPr>
                <w:rFonts w:ascii="Times New Roman" w:hAnsi="Times New Roman"/>
                <w:lang w:val="lt-LT"/>
              </w:rPr>
              <w:t xml:space="preserve"> </w:t>
            </w:r>
          </w:p>
        </w:tc>
        <w:tc>
          <w:tcPr>
            <w:tcW w:w="2277" w:type="dxa"/>
            <w:tcBorders>
              <w:top w:val="single" w:sz="4" w:space="0" w:color="auto"/>
              <w:left w:val="single" w:sz="4" w:space="0" w:color="auto"/>
              <w:bottom w:val="single" w:sz="4" w:space="0" w:color="auto"/>
              <w:right w:val="single" w:sz="4" w:space="0" w:color="auto"/>
            </w:tcBorders>
            <w:hideMark/>
          </w:tcPr>
          <w:p w14:paraId="6AF1B00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Hipotenzija (L 3/4</w:t>
            </w:r>
            <w:r w:rsidR="00515866" w:rsidRPr="00F102A2">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4F9CED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Flebitas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tcPr>
          <w:p w14:paraId="0E81A644" w14:textId="77777777" w:rsidR="00E91109" w:rsidRPr="00F102A2" w:rsidRDefault="00E91109">
            <w:pPr>
              <w:tabs>
                <w:tab w:val="left" w:pos="567"/>
              </w:tabs>
              <w:spacing w:after="0" w:line="240" w:lineRule="auto"/>
              <w:rPr>
                <w:rFonts w:ascii="Times New Roman" w:hAnsi="Times New Roman"/>
                <w:b/>
                <w:bCs/>
                <w:iCs/>
                <w:lang w:val="lt-LT"/>
              </w:rPr>
            </w:pPr>
          </w:p>
        </w:tc>
      </w:tr>
      <w:tr w:rsidR="00E91109" w:rsidRPr="00A70D15" w14:paraId="5D7AD733"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4E78F62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Kvėpavimo sistemos, krūtinės ląstos ir tarpuplaučio sutrikimai</w:t>
            </w:r>
          </w:p>
        </w:tc>
        <w:tc>
          <w:tcPr>
            <w:tcW w:w="2276" w:type="dxa"/>
            <w:tcBorders>
              <w:top w:val="single" w:sz="4" w:space="0" w:color="auto"/>
              <w:left w:val="single" w:sz="4" w:space="0" w:color="auto"/>
              <w:bottom w:val="single" w:sz="4" w:space="0" w:color="auto"/>
              <w:right w:val="single" w:sz="4" w:space="0" w:color="auto"/>
            </w:tcBorders>
          </w:tcPr>
          <w:p w14:paraId="1188965B" w14:textId="77777777" w:rsidR="00E91109" w:rsidRPr="00F102A2" w:rsidRDefault="00E91109">
            <w:pPr>
              <w:tabs>
                <w:tab w:val="left" w:pos="567"/>
              </w:tabs>
              <w:spacing w:after="0" w:line="240" w:lineRule="auto"/>
              <w:rPr>
                <w:rFonts w:ascii="Times New Roman" w:hAnsi="Times New Roman"/>
                <w:b/>
                <w:bCs/>
                <w:iCs/>
                <w:lang w:val="lt-LT"/>
              </w:rPr>
            </w:pPr>
          </w:p>
        </w:tc>
        <w:tc>
          <w:tcPr>
            <w:tcW w:w="2277" w:type="dxa"/>
            <w:tcBorders>
              <w:top w:val="single" w:sz="4" w:space="0" w:color="auto"/>
              <w:left w:val="single" w:sz="4" w:space="0" w:color="auto"/>
              <w:bottom w:val="single" w:sz="4" w:space="0" w:color="auto"/>
              <w:right w:val="single" w:sz="4" w:space="0" w:color="auto"/>
            </w:tcBorders>
            <w:hideMark/>
          </w:tcPr>
          <w:p w14:paraId="3FFCE68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Kosulys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tcPr>
          <w:p w14:paraId="64243E67" w14:textId="77777777" w:rsidR="00E91109" w:rsidRPr="00F102A2" w:rsidRDefault="00E91109">
            <w:pPr>
              <w:tabs>
                <w:tab w:val="left" w:pos="567"/>
              </w:tabs>
              <w:spacing w:after="0" w:line="240" w:lineRule="auto"/>
              <w:rPr>
                <w:rFonts w:ascii="Times New Roman" w:hAnsi="Times New Roman"/>
                <w:b/>
                <w:bCs/>
                <w:iCs/>
                <w:lang w:val="lt-LT"/>
              </w:rPr>
            </w:pPr>
          </w:p>
        </w:tc>
      </w:tr>
      <w:tr w:rsidR="00E91109" w:rsidRPr="008B4825" w14:paraId="3349E81C"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4C9E9AF0" w14:textId="77777777" w:rsidR="00E91109" w:rsidRPr="00F102A2"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Virškinimo trakto </w:t>
            </w:r>
            <w:r w:rsidRPr="00F102A2">
              <w:rPr>
                <w:rFonts w:ascii="Times New Roman" w:hAnsi="Times New Roman"/>
                <w:bCs/>
                <w:iCs/>
                <w:lang w:val="lt-LT"/>
              </w:rPr>
              <w:t>sutrikimai</w:t>
            </w:r>
          </w:p>
        </w:tc>
        <w:tc>
          <w:tcPr>
            <w:tcW w:w="2276" w:type="dxa"/>
            <w:tcBorders>
              <w:top w:val="single" w:sz="4" w:space="0" w:color="auto"/>
              <w:left w:val="single" w:sz="4" w:space="0" w:color="auto"/>
              <w:bottom w:val="single" w:sz="4" w:space="0" w:color="auto"/>
              <w:right w:val="single" w:sz="4" w:space="0" w:color="auto"/>
            </w:tcBorders>
            <w:hideMark/>
          </w:tcPr>
          <w:p w14:paraId="7BAADA1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Pykinimas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lang w:val="lt-LT"/>
              </w:rPr>
              <w:t> </w:t>
            </w:r>
            <w:r w:rsidRPr="00A70D15">
              <w:rPr>
                <w:rFonts w:ascii="Times New Roman" w:hAnsi="Times New Roman"/>
                <w:bCs/>
                <w:iCs/>
                <w:lang w:val="lt-LT"/>
              </w:rPr>
              <w:t>5,0</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47E0D6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Stomatitas (L 3/4</w:t>
            </w:r>
            <w:r w:rsidR="00515866" w:rsidRPr="00A70D15">
              <w:rPr>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6,0</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2D43ED8"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Vėmimas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4,2</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337BC0E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Viduriavimas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3,4</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DA549D9"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Vidurių užkietėjimas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0,5</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277" w:type="dxa"/>
            <w:tcBorders>
              <w:top w:val="single" w:sz="4" w:space="0" w:color="auto"/>
              <w:left w:val="single" w:sz="4" w:space="0" w:color="auto"/>
              <w:bottom w:val="single" w:sz="4" w:space="0" w:color="auto"/>
              <w:right w:val="single" w:sz="4" w:space="0" w:color="auto"/>
            </w:tcBorders>
            <w:hideMark/>
          </w:tcPr>
          <w:p w14:paraId="390EC613"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Pilvo skausmas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0,5</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hideMark/>
          </w:tcPr>
          <w:p w14:paraId="06D1A23E"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Kolitas/enteritas/storosios žarnos perforacija</w:t>
            </w:r>
          </w:p>
        </w:tc>
      </w:tr>
      <w:tr w:rsidR="00E91109" w:rsidRPr="00A70D15" w14:paraId="62D11FDF"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355A4DDE" w14:textId="77777777" w:rsidR="00E91109" w:rsidRPr="00F102A2"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Odos ir poodinio </w:t>
            </w:r>
            <w:r w:rsidRPr="00F102A2">
              <w:rPr>
                <w:rFonts w:ascii="Times New Roman" w:hAnsi="Times New Roman"/>
                <w:bCs/>
                <w:iCs/>
                <w:lang w:val="lt-LT"/>
              </w:rPr>
              <w:t>audinio sutrikimai</w:t>
            </w:r>
          </w:p>
        </w:tc>
        <w:tc>
          <w:tcPr>
            <w:tcW w:w="2276" w:type="dxa"/>
            <w:tcBorders>
              <w:top w:val="single" w:sz="4" w:space="0" w:color="auto"/>
              <w:left w:val="single" w:sz="4" w:space="0" w:color="auto"/>
              <w:bottom w:val="single" w:sz="4" w:space="0" w:color="auto"/>
              <w:right w:val="single" w:sz="4" w:space="0" w:color="auto"/>
            </w:tcBorders>
            <w:hideMark/>
          </w:tcPr>
          <w:p w14:paraId="646A135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Alopecija (išsilaikanti &lt; 3</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475CF32"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Odos pažeidimas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0,6</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469A8708"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Nagų sutrikimai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0,4</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277" w:type="dxa"/>
            <w:tcBorders>
              <w:top w:val="single" w:sz="4" w:space="0" w:color="auto"/>
              <w:left w:val="single" w:sz="4" w:space="0" w:color="auto"/>
              <w:bottom w:val="single" w:sz="4" w:space="0" w:color="auto"/>
              <w:right w:val="single" w:sz="4" w:space="0" w:color="auto"/>
            </w:tcBorders>
          </w:tcPr>
          <w:p w14:paraId="313B1DE4" w14:textId="77777777" w:rsidR="00E91109" w:rsidRPr="00F102A2" w:rsidRDefault="00E91109">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tcPr>
          <w:p w14:paraId="43F68174"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7066771D"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0BC09AF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Skeleto, raumenų ir jungiamojo audinio sutrikimai</w:t>
            </w:r>
          </w:p>
        </w:tc>
        <w:tc>
          <w:tcPr>
            <w:tcW w:w="2276" w:type="dxa"/>
            <w:tcBorders>
              <w:top w:val="single" w:sz="4" w:space="0" w:color="auto"/>
              <w:left w:val="single" w:sz="4" w:space="0" w:color="auto"/>
              <w:bottom w:val="single" w:sz="4" w:space="0" w:color="auto"/>
              <w:right w:val="single" w:sz="4" w:space="0" w:color="auto"/>
            </w:tcBorders>
            <w:hideMark/>
          </w:tcPr>
          <w:p w14:paraId="770586E3"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Mialgija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0,7</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A14A32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Artralgija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0,2</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277" w:type="dxa"/>
            <w:tcBorders>
              <w:top w:val="single" w:sz="4" w:space="0" w:color="auto"/>
              <w:left w:val="single" w:sz="4" w:space="0" w:color="auto"/>
              <w:bottom w:val="single" w:sz="4" w:space="0" w:color="auto"/>
              <w:right w:val="single" w:sz="4" w:space="0" w:color="auto"/>
            </w:tcBorders>
          </w:tcPr>
          <w:p w14:paraId="74C4168F" w14:textId="77777777" w:rsidR="00E91109" w:rsidRPr="00F102A2" w:rsidRDefault="00E91109">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tcPr>
          <w:p w14:paraId="21A274C5"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1289C00A"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25F493A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Lytinės sistemos ir krūties sutrikimai</w:t>
            </w:r>
          </w:p>
        </w:tc>
        <w:tc>
          <w:tcPr>
            <w:tcW w:w="2276" w:type="dxa"/>
            <w:tcBorders>
              <w:top w:val="single" w:sz="4" w:space="0" w:color="auto"/>
              <w:left w:val="single" w:sz="4" w:space="0" w:color="auto"/>
              <w:bottom w:val="single" w:sz="4" w:space="0" w:color="auto"/>
              <w:right w:val="single" w:sz="4" w:space="0" w:color="auto"/>
            </w:tcBorders>
            <w:hideMark/>
          </w:tcPr>
          <w:p w14:paraId="32D1AB9D"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Amenorėja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nenustatyta)</w:t>
            </w:r>
          </w:p>
        </w:tc>
        <w:tc>
          <w:tcPr>
            <w:tcW w:w="2277" w:type="dxa"/>
            <w:tcBorders>
              <w:top w:val="single" w:sz="4" w:space="0" w:color="auto"/>
              <w:left w:val="single" w:sz="4" w:space="0" w:color="auto"/>
              <w:bottom w:val="single" w:sz="4" w:space="0" w:color="auto"/>
              <w:right w:val="single" w:sz="4" w:space="0" w:color="auto"/>
            </w:tcBorders>
          </w:tcPr>
          <w:p w14:paraId="30B16B1F" w14:textId="77777777" w:rsidR="00E91109" w:rsidRPr="00F102A2" w:rsidRDefault="00E91109">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tcPr>
          <w:p w14:paraId="216749DF"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5282855C"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4998F2C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Bendrieji sutrikimai ir vartojimo vietos pažeidimai</w:t>
            </w:r>
          </w:p>
        </w:tc>
        <w:tc>
          <w:tcPr>
            <w:tcW w:w="2276" w:type="dxa"/>
            <w:tcBorders>
              <w:top w:val="single" w:sz="4" w:space="0" w:color="auto"/>
              <w:left w:val="single" w:sz="4" w:space="0" w:color="auto"/>
              <w:bottom w:val="single" w:sz="4" w:space="0" w:color="auto"/>
              <w:right w:val="single" w:sz="4" w:space="0" w:color="auto"/>
            </w:tcBorders>
            <w:hideMark/>
          </w:tcPr>
          <w:p w14:paraId="0BA7CB5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Astenija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10, 0</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3F31724C" w14:textId="77777777" w:rsidR="00E91109" w:rsidRPr="00A70D15" w:rsidRDefault="00F3573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Pireksija</w:t>
            </w:r>
            <w:r w:rsidR="00E91109" w:rsidRPr="00A70D15">
              <w:rPr>
                <w:rFonts w:ascii="Times New Roman" w:hAnsi="Times New Roman"/>
                <w:bCs/>
                <w:iCs/>
                <w:lang w:val="lt-LT"/>
              </w:rPr>
              <w:t xml:space="preserve"> (L 3/4</w:t>
            </w:r>
            <w:r w:rsidR="00515866" w:rsidRPr="00F102A2">
              <w:rPr>
                <w:rFonts w:ascii="Times New Roman" w:hAnsi="Times New Roman"/>
                <w:bCs/>
                <w:iCs/>
                <w:lang w:val="lt-LT"/>
              </w:rPr>
              <w:t> </w:t>
            </w:r>
            <w:r w:rsidR="00E91109" w:rsidRPr="00A70D15">
              <w:rPr>
                <w:rFonts w:ascii="Times New Roman" w:hAnsi="Times New Roman"/>
                <w:bCs/>
                <w:iCs/>
                <w:lang w:val="lt-LT"/>
              </w:rPr>
              <w:sym w:font="Symbol" w:char="F02D"/>
            </w:r>
            <w:r w:rsidR="00515866" w:rsidRPr="00A70D15">
              <w:rPr>
                <w:rFonts w:ascii="Times New Roman" w:hAnsi="Times New Roman"/>
                <w:bCs/>
                <w:iCs/>
                <w:lang w:val="lt-LT"/>
              </w:rPr>
              <w:t> </w:t>
            </w:r>
            <w:r w:rsidR="00E91109" w:rsidRPr="00A70D15">
              <w:rPr>
                <w:rFonts w:ascii="Times New Roman" w:hAnsi="Times New Roman"/>
                <w:bCs/>
                <w:iCs/>
                <w:lang w:val="lt-LT"/>
              </w:rPr>
              <w:t>nenustatyta)</w:t>
            </w:r>
          </w:p>
          <w:p w14:paraId="66FA9A55"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edema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0,2</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277" w:type="dxa"/>
            <w:tcBorders>
              <w:top w:val="single" w:sz="4" w:space="0" w:color="auto"/>
              <w:left w:val="single" w:sz="4" w:space="0" w:color="auto"/>
              <w:bottom w:val="single" w:sz="4" w:space="0" w:color="auto"/>
              <w:right w:val="single" w:sz="4" w:space="0" w:color="auto"/>
            </w:tcBorders>
          </w:tcPr>
          <w:p w14:paraId="36FFAF15" w14:textId="77777777" w:rsidR="00E91109" w:rsidRPr="00F102A2" w:rsidRDefault="00E91109">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tcPr>
          <w:p w14:paraId="09EC8A4E"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8B4825" w14:paraId="2D2AE8E9" w14:textId="77777777" w:rsidTr="00507AC5">
        <w:tc>
          <w:tcPr>
            <w:tcW w:w="2231" w:type="dxa"/>
            <w:tcBorders>
              <w:top w:val="single" w:sz="4" w:space="0" w:color="auto"/>
              <w:left w:val="single" w:sz="4" w:space="0" w:color="auto"/>
              <w:bottom w:val="single" w:sz="4" w:space="0" w:color="auto"/>
              <w:right w:val="single" w:sz="4" w:space="0" w:color="auto"/>
            </w:tcBorders>
            <w:hideMark/>
          </w:tcPr>
          <w:p w14:paraId="74430F0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Tyrimai</w:t>
            </w:r>
          </w:p>
        </w:tc>
        <w:tc>
          <w:tcPr>
            <w:tcW w:w="2276" w:type="dxa"/>
            <w:tcBorders>
              <w:top w:val="single" w:sz="4" w:space="0" w:color="auto"/>
              <w:left w:val="single" w:sz="4" w:space="0" w:color="auto"/>
              <w:bottom w:val="single" w:sz="4" w:space="0" w:color="auto"/>
              <w:right w:val="single" w:sz="4" w:space="0" w:color="auto"/>
            </w:tcBorders>
          </w:tcPr>
          <w:p w14:paraId="4BA3B1D8" w14:textId="77777777" w:rsidR="00E91109" w:rsidRPr="00F102A2" w:rsidRDefault="00E91109">
            <w:pPr>
              <w:tabs>
                <w:tab w:val="left" w:pos="567"/>
              </w:tabs>
              <w:spacing w:after="0" w:line="240" w:lineRule="auto"/>
              <w:rPr>
                <w:rFonts w:ascii="Times New Roman" w:hAnsi="Times New Roman"/>
                <w:bCs/>
                <w:iCs/>
                <w:lang w:val="lt-LT"/>
              </w:rPr>
            </w:pPr>
          </w:p>
        </w:tc>
        <w:tc>
          <w:tcPr>
            <w:tcW w:w="2277" w:type="dxa"/>
            <w:tcBorders>
              <w:top w:val="single" w:sz="4" w:space="0" w:color="auto"/>
              <w:left w:val="single" w:sz="4" w:space="0" w:color="auto"/>
              <w:bottom w:val="single" w:sz="4" w:space="0" w:color="auto"/>
              <w:right w:val="single" w:sz="4" w:space="0" w:color="auto"/>
            </w:tcBorders>
            <w:hideMark/>
          </w:tcPr>
          <w:p w14:paraId="61EA778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Svorio padidėjimas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w:t>
            </w:r>
          </w:p>
          <w:p w14:paraId="7AF8112A"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Svorio sumažėjimas (L 3/4</w:t>
            </w:r>
            <w:r w:rsidR="00515866" w:rsidRPr="00A70D15">
              <w:rPr>
                <w:rFonts w:ascii="Times New Roman" w:hAnsi="Times New Roman"/>
                <w:bCs/>
                <w:iCs/>
                <w:lang w:val="lt-LT"/>
              </w:rPr>
              <w:t> </w:t>
            </w:r>
            <w:r w:rsidRPr="00A70D15">
              <w:rPr>
                <w:rFonts w:ascii="Times New Roman" w:hAnsi="Times New Roman"/>
                <w:bCs/>
                <w:iCs/>
                <w:lang w:val="lt-LT"/>
              </w:rPr>
              <w:sym w:font="Symbol" w:char="F02D"/>
            </w:r>
            <w:r w:rsidR="00515866" w:rsidRPr="00A70D15">
              <w:rPr>
                <w:rFonts w:ascii="Times New Roman" w:hAnsi="Times New Roman"/>
                <w:bCs/>
                <w:iCs/>
                <w:lang w:val="lt-LT"/>
              </w:rPr>
              <w:t> </w:t>
            </w:r>
            <w:r w:rsidRPr="00A70D15">
              <w:rPr>
                <w:rFonts w:ascii="Times New Roman" w:hAnsi="Times New Roman"/>
                <w:bCs/>
                <w:iCs/>
                <w:lang w:val="lt-LT"/>
              </w:rPr>
              <w:t>0</w:t>
            </w:r>
            <w:r w:rsidR="005158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tcPr>
          <w:p w14:paraId="19B76F06" w14:textId="77777777" w:rsidR="00E91109" w:rsidRPr="00F102A2" w:rsidRDefault="00E91109">
            <w:pPr>
              <w:tabs>
                <w:tab w:val="left" w:pos="567"/>
              </w:tabs>
              <w:spacing w:after="0" w:line="240" w:lineRule="auto"/>
              <w:rPr>
                <w:rFonts w:ascii="Times New Roman" w:hAnsi="Times New Roman"/>
                <w:bCs/>
                <w:iCs/>
                <w:lang w:val="lt-LT"/>
              </w:rPr>
            </w:pPr>
          </w:p>
        </w:tc>
      </w:tr>
    </w:tbl>
    <w:p w14:paraId="6236012B" w14:textId="77777777" w:rsidR="00E91109" w:rsidRPr="00A70D15" w:rsidRDefault="00E91109" w:rsidP="00E91109">
      <w:pPr>
        <w:tabs>
          <w:tab w:val="left" w:pos="567"/>
        </w:tabs>
        <w:spacing w:after="0" w:line="240" w:lineRule="auto"/>
        <w:rPr>
          <w:rFonts w:ascii="Times New Roman" w:hAnsi="Times New Roman"/>
          <w:lang w:val="lt-LT"/>
        </w:rPr>
      </w:pPr>
    </w:p>
    <w:p w14:paraId="4CD7B63F" w14:textId="77777777" w:rsidR="00E91109" w:rsidRPr="00A70D15" w:rsidRDefault="00E91109" w:rsidP="00E91109">
      <w:pPr>
        <w:tabs>
          <w:tab w:val="left" w:pos="567"/>
        </w:tabs>
        <w:spacing w:after="0" w:line="240" w:lineRule="auto"/>
        <w:rPr>
          <w:rFonts w:ascii="Times New Roman" w:hAnsi="Times New Roman"/>
          <w:u w:val="single"/>
          <w:lang w:val="lt-LT"/>
        </w:rPr>
      </w:pPr>
      <w:r w:rsidRPr="00F102A2">
        <w:rPr>
          <w:rFonts w:ascii="Times New Roman" w:hAnsi="Times New Roman"/>
          <w:u w:val="single"/>
          <w:lang w:val="lt-LT"/>
        </w:rPr>
        <w:t>Atrinktų nepa</w:t>
      </w:r>
      <w:r w:rsidRPr="00A70D15">
        <w:rPr>
          <w:rFonts w:ascii="Times New Roman" w:hAnsi="Times New Roman"/>
          <w:u w:val="single"/>
          <w:lang w:val="lt-LT"/>
        </w:rPr>
        <w:t>geidaujamų reakcijų, pasireiškusių taikant adjuvantinį gydymą docetakselio 75 mg/m² dozės deriniu su doksorubicinu ir ciklofosfamidu pacientams, kurių limfmazgiuose yra metastazių (TAX 316) arba kurių limfmazgiuose metastazių nėra (GEICAM 9805), apibūdinimas</w:t>
      </w:r>
    </w:p>
    <w:p w14:paraId="0A7770BF" w14:textId="77777777" w:rsidR="00E91109" w:rsidRPr="00A70D15" w:rsidRDefault="00E91109" w:rsidP="00E91109">
      <w:pPr>
        <w:tabs>
          <w:tab w:val="left" w:pos="567"/>
        </w:tabs>
        <w:spacing w:after="0" w:line="240" w:lineRule="auto"/>
        <w:rPr>
          <w:rFonts w:ascii="Times New Roman" w:hAnsi="Times New Roman"/>
          <w:lang w:val="lt-LT"/>
        </w:rPr>
      </w:pPr>
    </w:p>
    <w:p w14:paraId="232D0B68" w14:textId="77777777" w:rsidR="004C32A8" w:rsidRPr="00A70D15" w:rsidRDefault="004C32A8" w:rsidP="004C32A8">
      <w:pPr>
        <w:tabs>
          <w:tab w:val="left" w:pos="567"/>
        </w:tabs>
        <w:spacing w:after="0" w:line="240" w:lineRule="auto"/>
        <w:rPr>
          <w:rFonts w:ascii="Times New Roman" w:hAnsi="Times New Roman"/>
          <w:i/>
          <w:lang w:val="lt-LT"/>
        </w:rPr>
      </w:pPr>
      <w:r w:rsidRPr="00A70D15">
        <w:rPr>
          <w:rFonts w:ascii="Times New Roman" w:hAnsi="Times New Roman"/>
          <w:i/>
          <w:lang w:val="lt-LT"/>
        </w:rPr>
        <w:t>Nervų sistemos sutrikimai</w:t>
      </w:r>
    </w:p>
    <w:p w14:paraId="121B5B38" w14:textId="77777777" w:rsidR="00A30D34" w:rsidRPr="00A30D34" w:rsidRDefault="00A30D34" w:rsidP="00A30D34">
      <w:pPr>
        <w:tabs>
          <w:tab w:val="left" w:pos="567"/>
        </w:tabs>
        <w:spacing w:after="0" w:line="240" w:lineRule="auto"/>
        <w:rPr>
          <w:rFonts w:ascii="Times New Roman" w:hAnsi="Times New Roman"/>
          <w:lang w:val="lt-LT"/>
        </w:rPr>
      </w:pPr>
      <w:r>
        <w:rPr>
          <w:rFonts w:ascii="Times New Roman" w:hAnsi="Times New Roman"/>
          <w:lang w:val="lt-LT"/>
        </w:rPr>
        <w:t>Tyrimo TAX316 </w:t>
      </w:r>
      <w:r w:rsidRPr="00A30D34">
        <w:rPr>
          <w:rFonts w:ascii="Times New Roman" w:hAnsi="Times New Roman"/>
          <w:lang w:val="lt-LT"/>
        </w:rPr>
        <w:t>metu periferinė sensorinė neuropatija prasidėjo gydymo</w:t>
      </w:r>
      <w:r>
        <w:rPr>
          <w:rFonts w:ascii="Times New Roman" w:hAnsi="Times New Roman"/>
          <w:lang w:val="lt-LT"/>
        </w:rPr>
        <w:t xml:space="preserve"> laikotarpiu ir išliko pradėjus stebėjimo laikotarpį 84 </w:t>
      </w:r>
      <w:r w:rsidRPr="00A30D34">
        <w:rPr>
          <w:rFonts w:ascii="Times New Roman" w:hAnsi="Times New Roman"/>
          <w:lang w:val="lt-LT"/>
        </w:rPr>
        <w:t>pacient</w:t>
      </w:r>
      <w:r w:rsidR="002F4953">
        <w:rPr>
          <w:rFonts w:ascii="Times New Roman" w:hAnsi="Times New Roman"/>
          <w:lang w:val="lt-LT"/>
        </w:rPr>
        <w:t>ams</w:t>
      </w:r>
      <w:r w:rsidRPr="00A30D34">
        <w:rPr>
          <w:rFonts w:ascii="Times New Roman" w:hAnsi="Times New Roman"/>
          <w:lang w:val="lt-LT"/>
        </w:rPr>
        <w:t xml:space="preserve"> (11,3</w:t>
      </w:r>
      <w:r>
        <w:rPr>
          <w:rFonts w:ascii="Times New Roman" w:hAnsi="Times New Roman"/>
          <w:lang w:val="lt-LT"/>
        </w:rPr>
        <w:t> </w:t>
      </w:r>
      <w:r w:rsidR="002A01AA">
        <w:rPr>
          <w:rFonts w:ascii="Times New Roman" w:hAnsi="Times New Roman"/>
          <w:lang w:val="lt-LT"/>
        </w:rPr>
        <w:t>%) D</w:t>
      </w:r>
      <w:r w:rsidRPr="00A30D34">
        <w:rPr>
          <w:rFonts w:ascii="Times New Roman" w:hAnsi="Times New Roman"/>
          <w:lang w:val="lt-LT"/>
        </w:rPr>
        <w:t>AC grupėje ir</w:t>
      </w:r>
      <w:r>
        <w:rPr>
          <w:rFonts w:ascii="Times New Roman" w:hAnsi="Times New Roman"/>
          <w:lang w:val="lt-LT"/>
        </w:rPr>
        <w:t xml:space="preserve"> 15 pacien</w:t>
      </w:r>
      <w:r w:rsidR="002F4953">
        <w:rPr>
          <w:rFonts w:ascii="Times New Roman" w:hAnsi="Times New Roman"/>
          <w:lang w:val="lt-LT"/>
        </w:rPr>
        <w:t>tų</w:t>
      </w:r>
      <w:r>
        <w:rPr>
          <w:rFonts w:ascii="Times New Roman" w:hAnsi="Times New Roman"/>
          <w:lang w:val="lt-LT"/>
        </w:rPr>
        <w:t xml:space="preserve"> (2 %) FAC grupėje. </w:t>
      </w:r>
      <w:r w:rsidRPr="00A30D34">
        <w:rPr>
          <w:rFonts w:ascii="Times New Roman" w:hAnsi="Times New Roman"/>
          <w:lang w:val="lt-LT"/>
        </w:rPr>
        <w:t>Stebėjimo laikotarpio pabaigoje (stebėjimo laiko mediana buv</w:t>
      </w:r>
      <w:r>
        <w:rPr>
          <w:rFonts w:ascii="Times New Roman" w:hAnsi="Times New Roman"/>
          <w:lang w:val="lt-LT"/>
        </w:rPr>
        <w:t>o 8 metai) periferinė sensorinė neuropatija išliko 10 </w:t>
      </w:r>
      <w:r w:rsidRPr="00A30D34">
        <w:rPr>
          <w:rFonts w:ascii="Times New Roman" w:hAnsi="Times New Roman"/>
          <w:lang w:val="lt-LT"/>
        </w:rPr>
        <w:t>pacien</w:t>
      </w:r>
      <w:r w:rsidR="002F4953">
        <w:rPr>
          <w:rFonts w:ascii="Times New Roman" w:hAnsi="Times New Roman"/>
          <w:lang w:val="lt-LT"/>
        </w:rPr>
        <w:t>tų</w:t>
      </w:r>
      <w:r w:rsidRPr="00A30D34">
        <w:rPr>
          <w:rFonts w:ascii="Times New Roman" w:hAnsi="Times New Roman"/>
          <w:lang w:val="lt-LT"/>
        </w:rPr>
        <w:t xml:space="preserve"> (1,3</w:t>
      </w:r>
      <w:r>
        <w:rPr>
          <w:rFonts w:ascii="Times New Roman" w:hAnsi="Times New Roman"/>
          <w:lang w:val="lt-LT"/>
        </w:rPr>
        <w:t> </w:t>
      </w:r>
      <w:r w:rsidRPr="00A30D34">
        <w:rPr>
          <w:rFonts w:ascii="Times New Roman" w:hAnsi="Times New Roman"/>
          <w:lang w:val="lt-LT"/>
        </w:rPr>
        <w:t>%)</w:t>
      </w:r>
      <w:r w:rsidR="002A01AA">
        <w:rPr>
          <w:rFonts w:ascii="Times New Roman" w:hAnsi="Times New Roman"/>
          <w:lang w:val="lt-LT"/>
        </w:rPr>
        <w:t xml:space="preserve"> D</w:t>
      </w:r>
      <w:r>
        <w:rPr>
          <w:rFonts w:ascii="Times New Roman" w:hAnsi="Times New Roman"/>
          <w:lang w:val="lt-LT"/>
        </w:rPr>
        <w:t>AC grupėje ir 2 </w:t>
      </w:r>
      <w:r w:rsidRPr="00A30D34">
        <w:rPr>
          <w:rFonts w:ascii="Times New Roman" w:hAnsi="Times New Roman"/>
          <w:lang w:val="lt-LT"/>
        </w:rPr>
        <w:t>pacien</w:t>
      </w:r>
      <w:r w:rsidR="002F4953">
        <w:rPr>
          <w:rFonts w:ascii="Times New Roman" w:hAnsi="Times New Roman"/>
          <w:lang w:val="lt-LT"/>
        </w:rPr>
        <w:t>tams</w:t>
      </w:r>
      <w:r w:rsidRPr="00A30D34">
        <w:rPr>
          <w:rFonts w:ascii="Times New Roman" w:hAnsi="Times New Roman"/>
          <w:lang w:val="lt-LT"/>
        </w:rPr>
        <w:t xml:space="preserve"> (0,3</w:t>
      </w:r>
      <w:r>
        <w:rPr>
          <w:rFonts w:ascii="Times New Roman" w:hAnsi="Times New Roman"/>
          <w:lang w:val="lt-LT"/>
        </w:rPr>
        <w:t> </w:t>
      </w:r>
      <w:r w:rsidRPr="00A30D34">
        <w:rPr>
          <w:rFonts w:ascii="Times New Roman" w:hAnsi="Times New Roman"/>
          <w:lang w:val="lt-LT"/>
        </w:rPr>
        <w:t>%) FAC grupėje.</w:t>
      </w:r>
    </w:p>
    <w:p w14:paraId="3E871CEE" w14:textId="77777777" w:rsidR="00DB6C52" w:rsidRDefault="00DB6C52" w:rsidP="00A30D34">
      <w:pPr>
        <w:tabs>
          <w:tab w:val="left" w:pos="567"/>
        </w:tabs>
        <w:spacing w:after="0" w:line="240" w:lineRule="auto"/>
        <w:rPr>
          <w:rFonts w:ascii="Times New Roman" w:hAnsi="Times New Roman"/>
          <w:lang w:val="lt-LT"/>
        </w:rPr>
      </w:pPr>
    </w:p>
    <w:p w14:paraId="606DA908" w14:textId="77777777" w:rsidR="00A30D34" w:rsidRPr="00A30D34" w:rsidRDefault="00A30D34" w:rsidP="00A30D34">
      <w:pPr>
        <w:tabs>
          <w:tab w:val="left" w:pos="567"/>
        </w:tabs>
        <w:spacing w:after="0" w:line="240" w:lineRule="auto"/>
        <w:rPr>
          <w:rFonts w:ascii="Times New Roman" w:hAnsi="Times New Roman"/>
          <w:lang w:val="lt-LT"/>
        </w:rPr>
      </w:pPr>
      <w:r>
        <w:rPr>
          <w:rFonts w:ascii="Times New Roman" w:hAnsi="Times New Roman"/>
          <w:lang w:val="lt-LT"/>
        </w:rPr>
        <w:t>Tyrimo GEICAM 9805 </w:t>
      </w:r>
      <w:r w:rsidRPr="00A30D34">
        <w:rPr>
          <w:rFonts w:ascii="Times New Roman" w:hAnsi="Times New Roman"/>
          <w:lang w:val="lt-LT"/>
        </w:rPr>
        <w:t>metu periferinė sensorinė neuropatija prasidėjo gydymo laikotarpiu ir išliko</w:t>
      </w:r>
    </w:p>
    <w:p w14:paraId="69FA7830" w14:textId="77777777" w:rsidR="00A30D34" w:rsidRPr="00A30D34" w:rsidRDefault="00A30D34" w:rsidP="00A30D34">
      <w:pPr>
        <w:tabs>
          <w:tab w:val="left" w:pos="567"/>
        </w:tabs>
        <w:spacing w:after="0" w:line="240" w:lineRule="auto"/>
        <w:rPr>
          <w:rFonts w:ascii="Times New Roman" w:hAnsi="Times New Roman"/>
          <w:lang w:val="lt-LT"/>
        </w:rPr>
      </w:pPr>
      <w:r w:rsidRPr="00A30D34">
        <w:rPr>
          <w:rFonts w:ascii="Times New Roman" w:hAnsi="Times New Roman"/>
          <w:lang w:val="lt-LT"/>
        </w:rPr>
        <w:t>p</w:t>
      </w:r>
      <w:r>
        <w:rPr>
          <w:rFonts w:ascii="Times New Roman" w:hAnsi="Times New Roman"/>
          <w:lang w:val="lt-LT"/>
        </w:rPr>
        <w:t>radėjus stebėjimo laikotarpį 10 </w:t>
      </w:r>
      <w:r w:rsidRPr="00A30D34">
        <w:rPr>
          <w:rFonts w:ascii="Times New Roman" w:hAnsi="Times New Roman"/>
          <w:lang w:val="lt-LT"/>
        </w:rPr>
        <w:t>pacien</w:t>
      </w:r>
      <w:r w:rsidR="002F4953">
        <w:rPr>
          <w:rFonts w:ascii="Times New Roman" w:hAnsi="Times New Roman"/>
          <w:lang w:val="lt-LT"/>
        </w:rPr>
        <w:t>tų</w:t>
      </w:r>
      <w:r w:rsidRPr="00A30D34">
        <w:rPr>
          <w:rFonts w:ascii="Times New Roman" w:hAnsi="Times New Roman"/>
          <w:lang w:val="lt-LT"/>
        </w:rPr>
        <w:t xml:space="preserve"> (1,9</w:t>
      </w:r>
      <w:r>
        <w:rPr>
          <w:rFonts w:ascii="Times New Roman" w:hAnsi="Times New Roman"/>
          <w:lang w:val="lt-LT"/>
        </w:rPr>
        <w:t> </w:t>
      </w:r>
      <w:r w:rsidR="002A01AA">
        <w:rPr>
          <w:rFonts w:ascii="Times New Roman" w:hAnsi="Times New Roman"/>
          <w:lang w:val="lt-LT"/>
        </w:rPr>
        <w:t>%) D</w:t>
      </w:r>
      <w:r>
        <w:rPr>
          <w:rFonts w:ascii="Times New Roman" w:hAnsi="Times New Roman"/>
          <w:lang w:val="lt-LT"/>
        </w:rPr>
        <w:t>AC grupėje ir 4 </w:t>
      </w:r>
      <w:r w:rsidRPr="00A30D34">
        <w:rPr>
          <w:rFonts w:ascii="Times New Roman" w:hAnsi="Times New Roman"/>
          <w:lang w:val="lt-LT"/>
        </w:rPr>
        <w:t>pacient</w:t>
      </w:r>
      <w:r w:rsidR="002F4953">
        <w:rPr>
          <w:rFonts w:ascii="Times New Roman" w:hAnsi="Times New Roman"/>
          <w:lang w:val="lt-LT"/>
        </w:rPr>
        <w:t>ams</w:t>
      </w:r>
      <w:r w:rsidRPr="00A30D34">
        <w:rPr>
          <w:rFonts w:ascii="Times New Roman" w:hAnsi="Times New Roman"/>
          <w:lang w:val="lt-LT"/>
        </w:rPr>
        <w:t xml:space="preserve"> (0,8</w:t>
      </w:r>
      <w:r>
        <w:rPr>
          <w:rFonts w:ascii="Times New Roman" w:hAnsi="Times New Roman"/>
          <w:lang w:val="lt-LT"/>
        </w:rPr>
        <w:t> </w:t>
      </w:r>
      <w:r w:rsidRPr="00A30D34">
        <w:rPr>
          <w:rFonts w:ascii="Times New Roman" w:hAnsi="Times New Roman"/>
          <w:lang w:val="lt-LT"/>
        </w:rPr>
        <w:t>%) FAC grupėje.</w:t>
      </w:r>
    </w:p>
    <w:p w14:paraId="48E1B2F0" w14:textId="77777777" w:rsidR="00A30D34" w:rsidRPr="00A30D34" w:rsidRDefault="00A30D34" w:rsidP="00A30D34">
      <w:pPr>
        <w:tabs>
          <w:tab w:val="left" w:pos="567"/>
        </w:tabs>
        <w:spacing w:after="0" w:line="240" w:lineRule="auto"/>
        <w:rPr>
          <w:rFonts w:ascii="Times New Roman" w:hAnsi="Times New Roman"/>
          <w:lang w:val="lt-LT"/>
        </w:rPr>
      </w:pPr>
      <w:r w:rsidRPr="00A30D34">
        <w:rPr>
          <w:rFonts w:ascii="Times New Roman" w:hAnsi="Times New Roman"/>
          <w:lang w:val="lt-LT"/>
        </w:rPr>
        <w:t>Stebėjimo laikotarpio pabaigoje (</w:t>
      </w:r>
      <w:r>
        <w:rPr>
          <w:rFonts w:ascii="Times New Roman" w:hAnsi="Times New Roman"/>
          <w:lang w:val="lt-LT"/>
        </w:rPr>
        <w:t>stebėjimo laiko mediana buvo 10 metų ir 5 </w:t>
      </w:r>
      <w:r w:rsidRPr="00A30D34">
        <w:rPr>
          <w:rFonts w:ascii="Times New Roman" w:hAnsi="Times New Roman"/>
          <w:lang w:val="lt-LT"/>
        </w:rPr>
        <w:t>mėnesiai) periferinė</w:t>
      </w:r>
    </w:p>
    <w:p w14:paraId="159A7170" w14:textId="77777777" w:rsidR="006D0F0D" w:rsidRDefault="00A30D34" w:rsidP="00A30D34">
      <w:pPr>
        <w:tabs>
          <w:tab w:val="left" w:pos="567"/>
        </w:tabs>
        <w:spacing w:after="0" w:line="240" w:lineRule="auto"/>
        <w:rPr>
          <w:rFonts w:ascii="Times New Roman" w:hAnsi="Times New Roman"/>
          <w:lang w:val="lt-LT"/>
        </w:rPr>
      </w:pPr>
      <w:r>
        <w:rPr>
          <w:rFonts w:ascii="Times New Roman" w:hAnsi="Times New Roman"/>
          <w:lang w:val="lt-LT"/>
        </w:rPr>
        <w:t>sensorinė neuropatija išliko 3 </w:t>
      </w:r>
      <w:r w:rsidRPr="00A30D34">
        <w:rPr>
          <w:rFonts w:ascii="Times New Roman" w:hAnsi="Times New Roman"/>
          <w:lang w:val="lt-LT"/>
        </w:rPr>
        <w:t>pac</w:t>
      </w:r>
      <w:r w:rsidR="002A01AA">
        <w:rPr>
          <w:rFonts w:ascii="Times New Roman" w:hAnsi="Times New Roman"/>
          <w:lang w:val="lt-LT"/>
        </w:rPr>
        <w:t>ient</w:t>
      </w:r>
      <w:r w:rsidR="002F4953">
        <w:rPr>
          <w:rFonts w:ascii="Times New Roman" w:hAnsi="Times New Roman"/>
          <w:lang w:val="lt-LT"/>
        </w:rPr>
        <w:t>ams</w:t>
      </w:r>
      <w:r w:rsidR="002A01AA">
        <w:rPr>
          <w:rFonts w:ascii="Times New Roman" w:hAnsi="Times New Roman"/>
          <w:lang w:val="lt-LT"/>
        </w:rPr>
        <w:t xml:space="preserve"> (0,6%) D</w:t>
      </w:r>
      <w:r>
        <w:rPr>
          <w:rFonts w:ascii="Times New Roman" w:hAnsi="Times New Roman"/>
          <w:lang w:val="lt-LT"/>
        </w:rPr>
        <w:t>AC grupėje ir 1 </w:t>
      </w:r>
      <w:r w:rsidRPr="00A30D34">
        <w:rPr>
          <w:rFonts w:ascii="Times New Roman" w:hAnsi="Times New Roman"/>
          <w:lang w:val="lt-LT"/>
        </w:rPr>
        <w:t>pacien</w:t>
      </w:r>
      <w:r w:rsidR="002F4953">
        <w:rPr>
          <w:rFonts w:ascii="Times New Roman" w:hAnsi="Times New Roman"/>
          <w:lang w:val="lt-LT"/>
        </w:rPr>
        <w:t>tui</w:t>
      </w:r>
      <w:r w:rsidRPr="00A30D34">
        <w:rPr>
          <w:rFonts w:ascii="Times New Roman" w:hAnsi="Times New Roman"/>
          <w:lang w:val="lt-LT"/>
        </w:rPr>
        <w:t xml:space="preserve"> (0,2</w:t>
      </w:r>
      <w:r>
        <w:rPr>
          <w:rFonts w:ascii="Times New Roman" w:hAnsi="Times New Roman"/>
          <w:lang w:val="lt-LT"/>
        </w:rPr>
        <w:t> </w:t>
      </w:r>
      <w:r w:rsidRPr="00A30D34">
        <w:rPr>
          <w:rFonts w:ascii="Times New Roman" w:hAnsi="Times New Roman"/>
          <w:lang w:val="lt-LT"/>
        </w:rPr>
        <w:t>%) FAC grupėje.</w:t>
      </w:r>
    </w:p>
    <w:p w14:paraId="60FE9DC4" w14:textId="77777777" w:rsidR="00F35732" w:rsidRPr="00A70D15" w:rsidRDefault="00F35732" w:rsidP="00F35732">
      <w:pPr>
        <w:tabs>
          <w:tab w:val="left" w:pos="567"/>
        </w:tabs>
        <w:spacing w:after="0" w:line="240" w:lineRule="auto"/>
        <w:rPr>
          <w:rFonts w:ascii="Times New Roman" w:hAnsi="Times New Roman"/>
          <w:lang w:val="lt-LT"/>
        </w:rPr>
      </w:pPr>
    </w:p>
    <w:p w14:paraId="22F75E5E"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Širdies sutrikimai</w:t>
      </w:r>
    </w:p>
    <w:p w14:paraId="06EC00C9"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Tyrimo TAX</w:t>
      </w:r>
      <w:r w:rsidR="000B608F" w:rsidRPr="00A70D15">
        <w:rPr>
          <w:rFonts w:ascii="Times New Roman" w:hAnsi="Times New Roman"/>
          <w:lang w:val="lt-LT"/>
        </w:rPr>
        <w:t> </w:t>
      </w:r>
      <w:r w:rsidRPr="00A70D15">
        <w:rPr>
          <w:rFonts w:ascii="Times New Roman" w:hAnsi="Times New Roman"/>
          <w:lang w:val="lt-LT"/>
        </w:rPr>
        <w:t>316</w:t>
      </w:r>
      <w:r w:rsidR="00151DF1" w:rsidRPr="00A70D15">
        <w:rPr>
          <w:rFonts w:ascii="Times New Roman" w:hAnsi="Times New Roman"/>
          <w:lang w:val="lt-LT"/>
        </w:rPr>
        <w:t> </w:t>
      </w:r>
      <w:r w:rsidRPr="00A70D15">
        <w:rPr>
          <w:rFonts w:ascii="Times New Roman" w:hAnsi="Times New Roman"/>
          <w:lang w:val="lt-LT"/>
        </w:rPr>
        <w:t>metu stazinis širdies nepakankamumas pasireiškė 26</w:t>
      </w:r>
      <w:r w:rsidR="00151DF1" w:rsidRPr="00A70D15">
        <w:rPr>
          <w:rFonts w:ascii="Times New Roman" w:hAnsi="Times New Roman"/>
          <w:lang w:val="lt-LT"/>
        </w:rPr>
        <w:t> </w:t>
      </w:r>
      <w:r w:rsidRPr="00A70D15">
        <w:rPr>
          <w:rFonts w:ascii="Times New Roman" w:hAnsi="Times New Roman"/>
          <w:lang w:val="lt-LT"/>
        </w:rPr>
        <w:t>pacientams (3,5</w:t>
      </w:r>
      <w:r w:rsidR="00151DF1" w:rsidRPr="00A70D15">
        <w:rPr>
          <w:rFonts w:ascii="Times New Roman" w:hAnsi="Times New Roman"/>
          <w:lang w:val="lt-LT"/>
        </w:rPr>
        <w:t> </w:t>
      </w:r>
      <w:r w:rsidRPr="00A70D15">
        <w:rPr>
          <w:rFonts w:ascii="Times New Roman" w:hAnsi="Times New Roman"/>
          <w:lang w:val="lt-LT"/>
        </w:rPr>
        <w:t>%) iš DAC gydomos grupės ir 16</w:t>
      </w:r>
      <w:r w:rsidR="00151DF1" w:rsidRPr="00A70D15">
        <w:rPr>
          <w:rFonts w:ascii="Times New Roman" w:hAnsi="Times New Roman"/>
          <w:lang w:val="lt-LT"/>
        </w:rPr>
        <w:t> </w:t>
      </w:r>
      <w:r w:rsidRPr="00A70D15">
        <w:rPr>
          <w:rFonts w:ascii="Times New Roman" w:hAnsi="Times New Roman"/>
          <w:lang w:val="lt-LT"/>
        </w:rPr>
        <w:t>pacientų (2,3</w:t>
      </w:r>
      <w:r w:rsidR="00151DF1" w:rsidRPr="00A70D15">
        <w:rPr>
          <w:rFonts w:ascii="Times New Roman" w:hAnsi="Times New Roman"/>
          <w:lang w:val="lt-LT"/>
        </w:rPr>
        <w:t> </w:t>
      </w:r>
      <w:r w:rsidRPr="00A70D15">
        <w:rPr>
          <w:rFonts w:ascii="Times New Roman" w:hAnsi="Times New Roman"/>
          <w:lang w:val="lt-LT"/>
        </w:rPr>
        <w:t>%) iš FAC gydomos grupės. Visiems pacientams, išskyrus po vieną iš kiekvienos grupės, SŠN buvo diagnozuotas praėjus daugiau negu 30</w:t>
      </w:r>
      <w:r w:rsidR="00151DF1" w:rsidRPr="00A70D15">
        <w:rPr>
          <w:rFonts w:ascii="Times New Roman" w:hAnsi="Times New Roman"/>
          <w:lang w:val="lt-LT"/>
        </w:rPr>
        <w:t> </w:t>
      </w:r>
      <w:r w:rsidRPr="00A70D15">
        <w:rPr>
          <w:rFonts w:ascii="Times New Roman" w:hAnsi="Times New Roman"/>
          <w:lang w:val="lt-LT"/>
        </w:rPr>
        <w:t>parų po gydymo laikotarpio. Du pacientai iš DAC gydomos grupės ir 4</w:t>
      </w:r>
      <w:r w:rsidR="00151DF1" w:rsidRPr="00A70D15">
        <w:rPr>
          <w:rFonts w:ascii="Times New Roman" w:hAnsi="Times New Roman"/>
          <w:lang w:val="lt-LT"/>
        </w:rPr>
        <w:t> </w:t>
      </w:r>
      <w:r w:rsidRPr="00A70D15">
        <w:rPr>
          <w:rFonts w:ascii="Times New Roman" w:hAnsi="Times New Roman"/>
          <w:lang w:val="lt-LT"/>
        </w:rPr>
        <w:t>iš FAC gydomos grupės dėl širdies nepakankamumo mirė.</w:t>
      </w:r>
    </w:p>
    <w:p w14:paraId="26E6E12F" w14:textId="77777777" w:rsidR="00E91109" w:rsidRPr="00A70D15" w:rsidRDefault="00E91109" w:rsidP="002A01AA">
      <w:pPr>
        <w:tabs>
          <w:tab w:val="left" w:pos="567"/>
        </w:tabs>
        <w:spacing w:after="0" w:line="240" w:lineRule="auto"/>
        <w:rPr>
          <w:rFonts w:ascii="Times New Roman" w:hAnsi="Times New Roman"/>
          <w:lang w:val="lt-LT"/>
        </w:rPr>
      </w:pPr>
      <w:r w:rsidRPr="00A70D15">
        <w:rPr>
          <w:rFonts w:ascii="Times New Roman" w:hAnsi="Times New Roman"/>
          <w:lang w:val="lt-LT"/>
        </w:rPr>
        <w:t>Tyrimo GEICAM 9805</w:t>
      </w:r>
      <w:r w:rsidR="00151DF1" w:rsidRPr="00A70D15">
        <w:rPr>
          <w:rFonts w:ascii="Times New Roman" w:hAnsi="Times New Roman"/>
          <w:lang w:val="lt-LT"/>
        </w:rPr>
        <w:t> </w:t>
      </w:r>
      <w:r w:rsidRPr="00A70D15">
        <w:rPr>
          <w:rFonts w:ascii="Times New Roman" w:hAnsi="Times New Roman"/>
          <w:lang w:val="lt-LT"/>
        </w:rPr>
        <w:t>stebėjimo laikotarpiu širdies nepakankamumas pasireiškė 3</w:t>
      </w:r>
      <w:r w:rsidR="00151DF1" w:rsidRPr="00A70D15">
        <w:rPr>
          <w:rFonts w:ascii="Times New Roman" w:hAnsi="Times New Roman"/>
          <w:lang w:val="lt-LT"/>
        </w:rPr>
        <w:t> </w:t>
      </w:r>
      <w:r w:rsidRPr="00A70D15">
        <w:rPr>
          <w:rFonts w:ascii="Times New Roman" w:hAnsi="Times New Roman"/>
          <w:lang w:val="lt-LT"/>
        </w:rPr>
        <w:t>pacientams (0,6 %) iš DAC gydomosios grupės ir 3</w:t>
      </w:r>
      <w:r w:rsidR="00151DF1" w:rsidRPr="00A70D15">
        <w:rPr>
          <w:rFonts w:ascii="Times New Roman" w:hAnsi="Times New Roman"/>
          <w:lang w:val="lt-LT"/>
        </w:rPr>
        <w:t> </w:t>
      </w:r>
      <w:r w:rsidRPr="00A70D15">
        <w:rPr>
          <w:rFonts w:ascii="Times New Roman" w:hAnsi="Times New Roman"/>
          <w:lang w:val="lt-LT"/>
        </w:rPr>
        <w:t>pacientams (0,6</w:t>
      </w:r>
      <w:r w:rsidR="00151DF1" w:rsidRPr="00A70D15">
        <w:rPr>
          <w:rFonts w:ascii="Times New Roman" w:hAnsi="Times New Roman"/>
          <w:lang w:val="lt-LT"/>
        </w:rPr>
        <w:t> </w:t>
      </w:r>
      <w:r w:rsidRPr="00A70D15">
        <w:rPr>
          <w:rFonts w:ascii="Times New Roman" w:hAnsi="Times New Roman"/>
          <w:lang w:val="lt-LT"/>
        </w:rPr>
        <w:t xml:space="preserve">%) iš FAC gydomosios grupės. </w:t>
      </w:r>
      <w:r w:rsidR="002A01AA">
        <w:rPr>
          <w:rFonts w:ascii="Times New Roman" w:hAnsi="Times New Roman"/>
          <w:lang w:val="lt-LT"/>
        </w:rPr>
        <w:t xml:space="preserve">Stebėjimo laikotarpio pabaigoje </w:t>
      </w:r>
      <w:r w:rsidR="002A01AA" w:rsidRPr="002A01AA">
        <w:rPr>
          <w:rFonts w:ascii="Times New Roman" w:hAnsi="Times New Roman"/>
          <w:lang w:val="lt-LT"/>
        </w:rPr>
        <w:t xml:space="preserve">(tikroji </w:t>
      </w:r>
      <w:r w:rsidR="002A01AA">
        <w:rPr>
          <w:rFonts w:ascii="Times New Roman" w:hAnsi="Times New Roman"/>
          <w:lang w:val="lt-LT"/>
        </w:rPr>
        <w:t>stebėjimo laiko mediana buvo 10 </w:t>
      </w:r>
      <w:r w:rsidR="002A01AA" w:rsidRPr="002A01AA">
        <w:rPr>
          <w:rFonts w:ascii="Times New Roman" w:hAnsi="Times New Roman"/>
          <w:lang w:val="lt-LT"/>
        </w:rPr>
        <w:t xml:space="preserve">metų </w:t>
      </w:r>
      <w:r w:rsidR="002A01AA">
        <w:rPr>
          <w:rFonts w:ascii="Times New Roman" w:hAnsi="Times New Roman"/>
          <w:lang w:val="lt-LT"/>
        </w:rPr>
        <w:t>ir 5 </w:t>
      </w:r>
      <w:r w:rsidR="002A01AA" w:rsidRPr="002A01AA">
        <w:rPr>
          <w:rFonts w:ascii="Times New Roman" w:hAnsi="Times New Roman"/>
          <w:lang w:val="lt-LT"/>
        </w:rPr>
        <w:t>mėnesiai) stazin</w:t>
      </w:r>
      <w:r w:rsidR="002A01AA">
        <w:rPr>
          <w:rFonts w:ascii="Times New Roman" w:hAnsi="Times New Roman"/>
          <w:lang w:val="lt-LT"/>
        </w:rPr>
        <w:t xml:space="preserve">io širdies nepakankamumo atvejų </w:t>
      </w:r>
      <w:r w:rsidR="002A01AA" w:rsidRPr="002A01AA">
        <w:rPr>
          <w:rFonts w:ascii="Times New Roman" w:hAnsi="Times New Roman"/>
          <w:lang w:val="lt-LT"/>
        </w:rPr>
        <w:t>TAC grupėje nebuvo</w:t>
      </w:r>
      <w:r w:rsidR="002A01AA">
        <w:rPr>
          <w:rFonts w:ascii="Times New Roman" w:hAnsi="Times New Roman"/>
          <w:lang w:val="lt-LT"/>
        </w:rPr>
        <w:t xml:space="preserve"> ir</w:t>
      </w:r>
      <w:r w:rsidR="00F11D6E" w:rsidRPr="00F11D6E">
        <w:rPr>
          <w:rFonts w:ascii="Times New Roman" w:hAnsi="Times New Roman"/>
          <w:lang w:val="lt-LT"/>
        </w:rPr>
        <w:t xml:space="preserve"> </w:t>
      </w:r>
      <w:r w:rsidR="00F11D6E">
        <w:rPr>
          <w:rFonts w:ascii="Times New Roman" w:hAnsi="Times New Roman"/>
          <w:lang w:val="lt-LT"/>
        </w:rPr>
        <w:t>v</w:t>
      </w:r>
      <w:r w:rsidRPr="00A70D15">
        <w:rPr>
          <w:rFonts w:ascii="Times New Roman" w:hAnsi="Times New Roman"/>
          <w:lang w:val="lt-LT"/>
        </w:rPr>
        <w:t>iena</w:t>
      </w:r>
      <w:r w:rsidR="002F4953">
        <w:rPr>
          <w:rFonts w:ascii="Times New Roman" w:hAnsi="Times New Roman"/>
          <w:lang w:val="lt-LT"/>
        </w:rPr>
        <w:t>s</w:t>
      </w:r>
      <w:r w:rsidRPr="00A70D15">
        <w:rPr>
          <w:rFonts w:ascii="Times New Roman" w:hAnsi="Times New Roman"/>
          <w:lang w:val="lt-LT"/>
        </w:rPr>
        <w:t xml:space="preserve"> DAC grupės pacientas mirė dėl išplėstinės kardiomiopatijos</w:t>
      </w:r>
      <w:r w:rsidR="00F11D6E" w:rsidRPr="002A01AA">
        <w:rPr>
          <w:rFonts w:ascii="Times New Roman" w:hAnsi="Times New Roman"/>
          <w:lang w:val="lt-LT"/>
        </w:rPr>
        <w:t xml:space="preserve">, </w:t>
      </w:r>
      <w:r w:rsidR="002A01AA" w:rsidRPr="002A01AA">
        <w:rPr>
          <w:rFonts w:ascii="Times New Roman" w:hAnsi="Times New Roman"/>
          <w:lang w:val="lt-LT"/>
        </w:rPr>
        <w:t xml:space="preserve">o FAC grupėje stazinis </w:t>
      </w:r>
      <w:r w:rsidR="002A01AA">
        <w:rPr>
          <w:rFonts w:ascii="Times New Roman" w:hAnsi="Times New Roman"/>
          <w:lang w:val="lt-LT"/>
        </w:rPr>
        <w:t>širdies nepakankamumas išliko 1 </w:t>
      </w:r>
      <w:r w:rsidR="002A01AA" w:rsidRPr="002A01AA">
        <w:rPr>
          <w:rFonts w:ascii="Times New Roman" w:hAnsi="Times New Roman"/>
          <w:lang w:val="lt-LT"/>
        </w:rPr>
        <w:t>pacient</w:t>
      </w:r>
      <w:r w:rsidR="002F4953">
        <w:rPr>
          <w:rFonts w:ascii="Times New Roman" w:hAnsi="Times New Roman"/>
          <w:lang w:val="lt-LT"/>
        </w:rPr>
        <w:t>ui</w:t>
      </w:r>
      <w:r w:rsidR="002A01AA" w:rsidRPr="002A01AA">
        <w:rPr>
          <w:rFonts w:ascii="Times New Roman" w:hAnsi="Times New Roman"/>
          <w:lang w:val="lt-LT"/>
        </w:rPr>
        <w:t xml:space="preserve"> (0,2</w:t>
      </w:r>
      <w:r w:rsidR="002A01AA">
        <w:rPr>
          <w:rFonts w:ascii="Times New Roman" w:hAnsi="Times New Roman"/>
          <w:lang w:val="lt-LT"/>
        </w:rPr>
        <w:t> </w:t>
      </w:r>
      <w:r w:rsidR="002A01AA" w:rsidRPr="002A01AA">
        <w:rPr>
          <w:rFonts w:ascii="Times New Roman" w:hAnsi="Times New Roman"/>
          <w:lang w:val="lt-LT"/>
        </w:rPr>
        <w:t>%)</w:t>
      </w:r>
      <w:r w:rsidRPr="00A70D15">
        <w:rPr>
          <w:rFonts w:ascii="Times New Roman" w:hAnsi="Times New Roman"/>
          <w:lang w:val="lt-LT"/>
        </w:rPr>
        <w:t>.</w:t>
      </w:r>
    </w:p>
    <w:p w14:paraId="02598A77" w14:textId="77777777" w:rsidR="00E91109" w:rsidRPr="00A70D15" w:rsidRDefault="00E91109" w:rsidP="00E91109">
      <w:pPr>
        <w:tabs>
          <w:tab w:val="left" w:pos="567"/>
        </w:tabs>
        <w:spacing w:after="0" w:line="240" w:lineRule="auto"/>
        <w:rPr>
          <w:rFonts w:ascii="Times New Roman" w:hAnsi="Times New Roman"/>
          <w:lang w:val="lt-LT"/>
        </w:rPr>
      </w:pPr>
    </w:p>
    <w:p w14:paraId="4021A829"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Odos ir poodinio audinio sutrikimai</w:t>
      </w:r>
    </w:p>
    <w:p w14:paraId="663CF7D3"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Tyrimo TAX</w:t>
      </w:r>
      <w:r w:rsidR="000B608F" w:rsidRPr="00A70D15">
        <w:rPr>
          <w:rFonts w:ascii="Times New Roman" w:hAnsi="Times New Roman"/>
          <w:lang w:val="lt-LT"/>
        </w:rPr>
        <w:t> </w:t>
      </w:r>
      <w:r w:rsidRPr="00A70D15">
        <w:rPr>
          <w:rFonts w:ascii="Times New Roman" w:hAnsi="Times New Roman"/>
          <w:lang w:val="lt-LT"/>
        </w:rPr>
        <w:t>316</w:t>
      </w:r>
      <w:r w:rsidR="00151DF1" w:rsidRPr="00A70D15">
        <w:rPr>
          <w:rFonts w:ascii="Times New Roman" w:hAnsi="Times New Roman"/>
          <w:lang w:val="lt-LT"/>
        </w:rPr>
        <w:t> </w:t>
      </w:r>
      <w:r w:rsidRPr="00A70D15">
        <w:rPr>
          <w:rFonts w:ascii="Times New Roman" w:hAnsi="Times New Roman"/>
          <w:lang w:val="lt-LT"/>
        </w:rPr>
        <w:t>metu alopecija, išsilaikanti stebėjimo laikotarpiu po chemoterapijos pabaigos, buvo nustatyta 687</w:t>
      </w:r>
      <w:r w:rsidR="00151DF1" w:rsidRPr="00A70D15">
        <w:rPr>
          <w:rFonts w:ascii="Times New Roman" w:hAnsi="Times New Roman"/>
          <w:lang w:val="lt-LT"/>
        </w:rPr>
        <w:t> </w:t>
      </w:r>
      <w:r w:rsidRPr="00A70D15">
        <w:rPr>
          <w:rFonts w:ascii="Times New Roman" w:hAnsi="Times New Roman"/>
          <w:lang w:val="lt-LT"/>
        </w:rPr>
        <w:t>iš 744</w:t>
      </w:r>
      <w:r w:rsidR="00151DF1" w:rsidRPr="00A70D15">
        <w:rPr>
          <w:rFonts w:ascii="Times New Roman" w:hAnsi="Times New Roman"/>
          <w:lang w:val="lt-LT"/>
        </w:rPr>
        <w:t> </w:t>
      </w:r>
      <w:r w:rsidRPr="00A70D15">
        <w:rPr>
          <w:rFonts w:ascii="Times New Roman" w:hAnsi="Times New Roman"/>
          <w:lang w:val="lt-LT"/>
        </w:rPr>
        <w:t xml:space="preserve">DAC gydytų pacientų </w:t>
      </w:r>
      <w:r w:rsidR="00C73018">
        <w:rPr>
          <w:rFonts w:ascii="Times New Roman" w:hAnsi="Times New Roman"/>
          <w:lang w:val="lt-LT"/>
        </w:rPr>
        <w:t>(92,</w:t>
      </w:r>
      <w:r w:rsidR="00C73018" w:rsidRPr="00C73018">
        <w:rPr>
          <w:rFonts w:ascii="Times New Roman" w:hAnsi="Times New Roman"/>
          <w:lang w:val="lt-LT"/>
        </w:rPr>
        <w:t>3</w:t>
      </w:r>
      <w:r w:rsidR="00C73018">
        <w:rPr>
          <w:rFonts w:ascii="Times New Roman" w:hAnsi="Times New Roman"/>
          <w:lang w:val="lt-LT"/>
        </w:rPr>
        <w:t> </w:t>
      </w:r>
      <w:r w:rsidR="00C73018" w:rsidRPr="00C73018">
        <w:rPr>
          <w:rFonts w:ascii="Times New Roman" w:hAnsi="Times New Roman"/>
          <w:lang w:val="lt-LT"/>
        </w:rPr>
        <w:t xml:space="preserve">%) </w:t>
      </w:r>
      <w:r w:rsidRPr="00A70D15">
        <w:rPr>
          <w:rFonts w:ascii="Times New Roman" w:hAnsi="Times New Roman"/>
          <w:lang w:val="lt-LT"/>
        </w:rPr>
        <w:t>ir 645</w:t>
      </w:r>
      <w:r w:rsidR="00151DF1" w:rsidRPr="00A70D15">
        <w:rPr>
          <w:rFonts w:ascii="Times New Roman" w:hAnsi="Times New Roman"/>
          <w:lang w:val="lt-LT"/>
        </w:rPr>
        <w:t> </w:t>
      </w:r>
      <w:r w:rsidRPr="00A70D15">
        <w:rPr>
          <w:rFonts w:ascii="Times New Roman" w:hAnsi="Times New Roman"/>
          <w:lang w:val="lt-LT"/>
        </w:rPr>
        <w:t>iš 736</w:t>
      </w:r>
      <w:r w:rsidR="00151DF1" w:rsidRPr="00A70D15">
        <w:rPr>
          <w:rFonts w:ascii="Times New Roman" w:hAnsi="Times New Roman"/>
          <w:lang w:val="lt-LT"/>
        </w:rPr>
        <w:t> </w:t>
      </w:r>
      <w:r w:rsidRPr="00A70D15">
        <w:rPr>
          <w:rFonts w:ascii="Times New Roman" w:hAnsi="Times New Roman"/>
          <w:lang w:val="lt-LT"/>
        </w:rPr>
        <w:t>FAC gydytų pacientų</w:t>
      </w:r>
      <w:r w:rsidR="00C73018">
        <w:rPr>
          <w:rFonts w:ascii="Times New Roman" w:hAnsi="Times New Roman"/>
          <w:lang w:val="lt-LT"/>
        </w:rPr>
        <w:t xml:space="preserve"> (87,</w:t>
      </w:r>
      <w:r w:rsidR="00C73018" w:rsidRPr="00C73018">
        <w:rPr>
          <w:rFonts w:ascii="Times New Roman" w:hAnsi="Times New Roman"/>
          <w:lang w:val="lt-LT"/>
        </w:rPr>
        <w:t>6</w:t>
      </w:r>
      <w:r w:rsidR="00C73018">
        <w:rPr>
          <w:rFonts w:ascii="Times New Roman" w:hAnsi="Times New Roman"/>
          <w:lang w:val="lt-LT"/>
        </w:rPr>
        <w:t> </w:t>
      </w:r>
      <w:r w:rsidR="00C73018" w:rsidRPr="00C73018">
        <w:rPr>
          <w:rFonts w:ascii="Times New Roman" w:hAnsi="Times New Roman"/>
          <w:lang w:val="lt-LT"/>
        </w:rPr>
        <w:t>%)</w:t>
      </w:r>
      <w:r w:rsidRPr="00A70D15">
        <w:rPr>
          <w:rFonts w:ascii="Times New Roman" w:hAnsi="Times New Roman"/>
          <w:lang w:val="lt-LT"/>
        </w:rPr>
        <w:t xml:space="preserve">. Stebėjimo laikotarpio pabaigoje (faktiškas vidutinis stebėjimo laikas buvo </w:t>
      </w:r>
      <w:r w:rsidR="00C73018">
        <w:rPr>
          <w:rFonts w:ascii="Times New Roman" w:hAnsi="Times New Roman"/>
          <w:lang w:val="lt-LT"/>
        </w:rPr>
        <w:t>8</w:t>
      </w:r>
      <w:r w:rsidRPr="00A70D15">
        <w:rPr>
          <w:rFonts w:ascii="Times New Roman" w:hAnsi="Times New Roman"/>
          <w:lang w:val="lt-LT"/>
        </w:rPr>
        <w:t> m</w:t>
      </w:r>
      <w:r w:rsidR="00C73018">
        <w:rPr>
          <w:rFonts w:ascii="Times New Roman" w:hAnsi="Times New Roman"/>
          <w:lang w:val="lt-LT"/>
        </w:rPr>
        <w:t>etai</w:t>
      </w:r>
      <w:r w:rsidRPr="00A70D15">
        <w:rPr>
          <w:rFonts w:ascii="Times New Roman" w:hAnsi="Times New Roman"/>
          <w:lang w:val="lt-LT"/>
        </w:rPr>
        <w:t>) išsilaikanti alopecija nustatyta 29</w:t>
      </w:r>
      <w:r w:rsidR="00151DF1" w:rsidRPr="00A70D15">
        <w:rPr>
          <w:rFonts w:ascii="Times New Roman" w:hAnsi="Times New Roman"/>
          <w:lang w:val="lt-LT"/>
        </w:rPr>
        <w:t> </w:t>
      </w:r>
      <w:r w:rsidRPr="00A70D15">
        <w:rPr>
          <w:rFonts w:ascii="Times New Roman" w:hAnsi="Times New Roman"/>
          <w:lang w:val="lt-LT"/>
        </w:rPr>
        <w:t>(3,9</w:t>
      </w:r>
      <w:r w:rsidR="00151DF1" w:rsidRPr="00A70D15">
        <w:rPr>
          <w:rFonts w:ascii="Times New Roman" w:hAnsi="Times New Roman"/>
          <w:lang w:val="lt-LT"/>
        </w:rPr>
        <w:t> </w:t>
      </w:r>
      <w:r w:rsidRPr="00A70D15">
        <w:rPr>
          <w:rFonts w:ascii="Times New Roman" w:hAnsi="Times New Roman"/>
          <w:lang w:val="lt-LT"/>
        </w:rPr>
        <w:t>%) DAC gydytiems pacientams ir 16</w:t>
      </w:r>
      <w:r w:rsidR="00151DF1" w:rsidRPr="00A70D15">
        <w:rPr>
          <w:rFonts w:ascii="Times New Roman" w:hAnsi="Times New Roman"/>
          <w:lang w:val="lt-LT"/>
        </w:rPr>
        <w:t> </w:t>
      </w:r>
      <w:r w:rsidRPr="00A70D15">
        <w:rPr>
          <w:rFonts w:ascii="Times New Roman" w:hAnsi="Times New Roman"/>
          <w:lang w:val="lt-LT"/>
        </w:rPr>
        <w:t>(2,2</w:t>
      </w:r>
      <w:r w:rsidR="00151DF1" w:rsidRPr="00A70D15">
        <w:rPr>
          <w:rFonts w:ascii="Times New Roman" w:hAnsi="Times New Roman"/>
          <w:lang w:val="lt-LT"/>
        </w:rPr>
        <w:t> </w:t>
      </w:r>
      <w:r w:rsidRPr="00A70D15">
        <w:rPr>
          <w:rFonts w:ascii="Times New Roman" w:hAnsi="Times New Roman"/>
          <w:lang w:val="lt-LT"/>
        </w:rPr>
        <w:t>%) FAC gydytų pacientų.</w:t>
      </w:r>
    </w:p>
    <w:p w14:paraId="4BFC3CB5" w14:textId="77777777" w:rsidR="00E91109" w:rsidRPr="00A70D15" w:rsidRDefault="00E91109" w:rsidP="000A0AFB">
      <w:pPr>
        <w:tabs>
          <w:tab w:val="left" w:pos="567"/>
        </w:tabs>
        <w:spacing w:after="0" w:line="240" w:lineRule="auto"/>
        <w:rPr>
          <w:rFonts w:ascii="Times New Roman" w:hAnsi="Times New Roman"/>
          <w:lang w:val="lt-LT"/>
        </w:rPr>
      </w:pPr>
      <w:r w:rsidRPr="00A70D15">
        <w:rPr>
          <w:rFonts w:ascii="Times New Roman" w:hAnsi="Times New Roman"/>
          <w:lang w:val="lt-LT"/>
        </w:rPr>
        <w:t>Tyrimo GEICAM 9805</w:t>
      </w:r>
      <w:r w:rsidR="00151DF1" w:rsidRPr="00A70D15">
        <w:rPr>
          <w:rFonts w:ascii="Times New Roman" w:hAnsi="Times New Roman"/>
          <w:lang w:val="lt-LT"/>
        </w:rPr>
        <w:t> </w:t>
      </w:r>
      <w:r w:rsidRPr="00A70D15">
        <w:rPr>
          <w:rFonts w:ascii="Times New Roman" w:hAnsi="Times New Roman"/>
          <w:lang w:val="lt-LT"/>
        </w:rPr>
        <w:t>stebėjimo laikotarpiu alopecija</w:t>
      </w:r>
      <w:r w:rsidR="00C73018">
        <w:rPr>
          <w:rFonts w:ascii="Times New Roman" w:hAnsi="Times New Roman"/>
          <w:lang w:val="lt-LT"/>
        </w:rPr>
        <w:t>, pasireiškusi gydymo metu,</w:t>
      </w:r>
      <w:r w:rsidRPr="00A70D15">
        <w:rPr>
          <w:rFonts w:ascii="Times New Roman" w:hAnsi="Times New Roman"/>
          <w:lang w:val="lt-LT"/>
        </w:rPr>
        <w:t xml:space="preserve"> išsilaikė ir tęsėsi toliau 49</w:t>
      </w:r>
      <w:r w:rsidR="00151DF1" w:rsidRPr="00A70D15">
        <w:rPr>
          <w:rFonts w:ascii="Times New Roman" w:hAnsi="Times New Roman"/>
          <w:lang w:val="lt-LT"/>
        </w:rPr>
        <w:t> </w:t>
      </w:r>
      <w:r w:rsidRPr="00A70D15">
        <w:rPr>
          <w:rFonts w:ascii="Times New Roman" w:hAnsi="Times New Roman"/>
          <w:lang w:val="lt-LT"/>
        </w:rPr>
        <w:t>(9,2</w:t>
      </w:r>
      <w:r w:rsidR="00151DF1" w:rsidRPr="00A70D15">
        <w:rPr>
          <w:rFonts w:ascii="Times New Roman" w:hAnsi="Times New Roman"/>
          <w:lang w:val="lt-LT"/>
        </w:rPr>
        <w:t> </w:t>
      </w:r>
      <w:r w:rsidRPr="00A70D15">
        <w:rPr>
          <w:rFonts w:ascii="Times New Roman" w:hAnsi="Times New Roman"/>
          <w:lang w:val="lt-LT"/>
        </w:rPr>
        <w:t>%) pacientams DAC grupėje ir 35</w:t>
      </w:r>
      <w:r w:rsidR="00151DF1" w:rsidRPr="00A70D15">
        <w:rPr>
          <w:rFonts w:ascii="Times New Roman" w:hAnsi="Times New Roman"/>
          <w:lang w:val="lt-LT"/>
        </w:rPr>
        <w:t> </w:t>
      </w:r>
      <w:r w:rsidRPr="00A70D15">
        <w:rPr>
          <w:rFonts w:ascii="Times New Roman" w:hAnsi="Times New Roman"/>
          <w:lang w:val="lt-LT"/>
        </w:rPr>
        <w:t>(6,5</w:t>
      </w:r>
      <w:r w:rsidR="00151DF1" w:rsidRPr="00A70D15">
        <w:rPr>
          <w:rFonts w:ascii="Times New Roman" w:hAnsi="Times New Roman"/>
          <w:lang w:val="lt-LT"/>
        </w:rPr>
        <w:t> </w:t>
      </w:r>
      <w:r w:rsidRPr="00A70D15">
        <w:rPr>
          <w:rFonts w:ascii="Times New Roman" w:hAnsi="Times New Roman"/>
          <w:lang w:val="lt-LT"/>
        </w:rPr>
        <w:t>%) pacientams FAC grupėje. Su tyrimu susijusi alopecija prasidėjo ar pablogėjo stebėjimo laikotarpiu 42</w:t>
      </w:r>
      <w:r w:rsidR="00151DF1" w:rsidRPr="00A70D15">
        <w:rPr>
          <w:rFonts w:ascii="Times New Roman" w:hAnsi="Times New Roman"/>
          <w:lang w:val="lt-LT"/>
        </w:rPr>
        <w:t> </w:t>
      </w:r>
      <w:r w:rsidRPr="00A70D15">
        <w:rPr>
          <w:rFonts w:ascii="Times New Roman" w:hAnsi="Times New Roman"/>
          <w:lang w:val="lt-LT"/>
        </w:rPr>
        <w:t>(7,9</w:t>
      </w:r>
      <w:r w:rsidR="00151DF1" w:rsidRPr="00A70D15">
        <w:rPr>
          <w:rFonts w:ascii="Times New Roman" w:hAnsi="Times New Roman"/>
          <w:lang w:val="lt-LT"/>
        </w:rPr>
        <w:t> </w:t>
      </w:r>
      <w:r w:rsidRPr="00A70D15">
        <w:rPr>
          <w:rFonts w:ascii="Times New Roman" w:hAnsi="Times New Roman"/>
          <w:lang w:val="lt-LT"/>
        </w:rPr>
        <w:t>%) pacientams DAC grupėje ir 30</w:t>
      </w:r>
      <w:r w:rsidR="00151DF1" w:rsidRPr="00A70D15">
        <w:rPr>
          <w:rFonts w:ascii="Times New Roman" w:hAnsi="Times New Roman"/>
          <w:lang w:val="lt-LT"/>
        </w:rPr>
        <w:t> </w:t>
      </w:r>
      <w:r w:rsidRPr="00A70D15">
        <w:rPr>
          <w:rFonts w:ascii="Times New Roman" w:hAnsi="Times New Roman"/>
          <w:lang w:val="lt-LT"/>
        </w:rPr>
        <w:t>(5,8</w:t>
      </w:r>
      <w:r w:rsidR="00151DF1" w:rsidRPr="00A70D15">
        <w:rPr>
          <w:rFonts w:ascii="Times New Roman" w:hAnsi="Times New Roman"/>
          <w:lang w:val="lt-LT"/>
        </w:rPr>
        <w:t> </w:t>
      </w:r>
      <w:r w:rsidRPr="00A70D15">
        <w:rPr>
          <w:rFonts w:ascii="Times New Roman" w:hAnsi="Times New Roman"/>
          <w:lang w:val="lt-LT"/>
        </w:rPr>
        <w:t>%) pacientų FAC grupėje.</w:t>
      </w:r>
      <w:r w:rsidR="00C73018">
        <w:rPr>
          <w:rFonts w:ascii="Times New Roman" w:hAnsi="Times New Roman"/>
          <w:lang w:val="lt-LT"/>
        </w:rPr>
        <w:t xml:space="preserve"> </w:t>
      </w:r>
      <w:r w:rsidR="000A0AFB" w:rsidRPr="000A0AFB">
        <w:rPr>
          <w:rFonts w:ascii="Times New Roman" w:hAnsi="Times New Roman"/>
          <w:lang w:val="lt-LT"/>
        </w:rPr>
        <w:t>Stebėjimo</w:t>
      </w:r>
      <w:r w:rsidR="00DB6C52">
        <w:rPr>
          <w:rFonts w:ascii="Times New Roman" w:hAnsi="Times New Roman"/>
          <w:lang w:val="lt-LT"/>
        </w:rPr>
        <w:t xml:space="preserve"> </w:t>
      </w:r>
      <w:r w:rsidR="000A0AFB" w:rsidRPr="000A0AFB">
        <w:rPr>
          <w:rFonts w:ascii="Times New Roman" w:hAnsi="Times New Roman"/>
          <w:lang w:val="lt-LT"/>
        </w:rPr>
        <w:t>laikotarpio pabaigoje (</w:t>
      </w:r>
      <w:r w:rsidR="000A0AFB">
        <w:rPr>
          <w:rFonts w:ascii="Times New Roman" w:hAnsi="Times New Roman"/>
          <w:lang w:val="lt-LT"/>
        </w:rPr>
        <w:t>stebėjimo laiko mediana buvo 10 metų ir 5 </w:t>
      </w:r>
      <w:r w:rsidR="000A0AFB" w:rsidRPr="000A0AFB">
        <w:rPr>
          <w:rFonts w:ascii="Times New Roman" w:hAnsi="Times New Roman"/>
          <w:lang w:val="lt-LT"/>
        </w:rPr>
        <w:t>mėnesiai) alopecija išliko</w:t>
      </w:r>
      <w:r w:rsidR="00DB6C52">
        <w:rPr>
          <w:rFonts w:ascii="Times New Roman" w:hAnsi="Times New Roman"/>
          <w:lang w:val="lt-LT"/>
        </w:rPr>
        <w:t xml:space="preserve"> </w:t>
      </w:r>
      <w:r w:rsidR="000A0AFB">
        <w:rPr>
          <w:rFonts w:ascii="Times New Roman" w:hAnsi="Times New Roman"/>
          <w:lang w:val="lt-LT"/>
        </w:rPr>
        <w:t>3 </w:t>
      </w:r>
      <w:r w:rsidR="000A0AFB" w:rsidRPr="000A0AFB">
        <w:rPr>
          <w:rFonts w:ascii="Times New Roman" w:hAnsi="Times New Roman"/>
          <w:lang w:val="lt-LT"/>
        </w:rPr>
        <w:t>pacient</w:t>
      </w:r>
      <w:r w:rsidR="002F4953">
        <w:rPr>
          <w:rFonts w:ascii="Times New Roman" w:hAnsi="Times New Roman"/>
          <w:lang w:val="lt-LT"/>
        </w:rPr>
        <w:t>ams</w:t>
      </w:r>
      <w:r w:rsidR="000A0AFB" w:rsidRPr="000A0AFB">
        <w:rPr>
          <w:rFonts w:ascii="Times New Roman" w:hAnsi="Times New Roman"/>
          <w:lang w:val="lt-LT"/>
        </w:rPr>
        <w:t xml:space="preserve"> (0,6</w:t>
      </w:r>
      <w:r w:rsidR="000A0AFB">
        <w:rPr>
          <w:rFonts w:ascii="Times New Roman" w:hAnsi="Times New Roman"/>
          <w:lang w:val="lt-LT"/>
        </w:rPr>
        <w:t> %) DAC grupėje ir 1 </w:t>
      </w:r>
      <w:r w:rsidR="000A0AFB" w:rsidRPr="000A0AFB">
        <w:rPr>
          <w:rFonts w:ascii="Times New Roman" w:hAnsi="Times New Roman"/>
          <w:lang w:val="lt-LT"/>
        </w:rPr>
        <w:t>pacient</w:t>
      </w:r>
      <w:r w:rsidR="002F4953">
        <w:rPr>
          <w:rFonts w:ascii="Times New Roman" w:hAnsi="Times New Roman"/>
          <w:lang w:val="lt-LT"/>
        </w:rPr>
        <w:t>ui</w:t>
      </w:r>
      <w:r w:rsidR="000A0AFB" w:rsidRPr="000A0AFB">
        <w:rPr>
          <w:rFonts w:ascii="Times New Roman" w:hAnsi="Times New Roman"/>
          <w:lang w:val="lt-LT"/>
        </w:rPr>
        <w:t xml:space="preserve"> (0,2</w:t>
      </w:r>
      <w:r w:rsidR="000A0AFB">
        <w:rPr>
          <w:rFonts w:ascii="Times New Roman" w:hAnsi="Times New Roman"/>
          <w:lang w:val="lt-LT"/>
        </w:rPr>
        <w:t> </w:t>
      </w:r>
      <w:r w:rsidR="000A0AFB" w:rsidRPr="000A0AFB">
        <w:rPr>
          <w:rFonts w:ascii="Times New Roman" w:hAnsi="Times New Roman"/>
          <w:lang w:val="lt-LT"/>
        </w:rPr>
        <w:t>%) FAC grupėje.</w:t>
      </w:r>
    </w:p>
    <w:p w14:paraId="26B1CA8A" w14:textId="77777777" w:rsidR="00E91109" w:rsidRPr="00A70D15" w:rsidRDefault="00E91109" w:rsidP="00E91109">
      <w:pPr>
        <w:tabs>
          <w:tab w:val="left" w:pos="567"/>
        </w:tabs>
        <w:spacing w:after="0" w:line="240" w:lineRule="auto"/>
        <w:rPr>
          <w:rFonts w:ascii="Times New Roman" w:hAnsi="Times New Roman"/>
          <w:i/>
          <w:lang w:val="lt-LT"/>
        </w:rPr>
      </w:pPr>
    </w:p>
    <w:p w14:paraId="0DB3E15C" w14:textId="77777777" w:rsidR="004C32A8" w:rsidRPr="00A70D15" w:rsidRDefault="004C32A8" w:rsidP="004C32A8">
      <w:pPr>
        <w:tabs>
          <w:tab w:val="left" w:pos="567"/>
        </w:tabs>
        <w:spacing w:after="0" w:line="240" w:lineRule="auto"/>
        <w:rPr>
          <w:rFonts w:ascii="Times New Roman" w:hAnsi="Times New Roman"/>
          <w:i/>
          <w:lang w:val="lt-LT"/>
        </w:rPr>
      </w:pPr>
      <w:r w:rsidRPr="00A70D15">
        <w:rPr>
          <w:rFonts w:ascii="Times New Roman" w:hAnsi="Times New Roman"/>
          <w:i/>
          <w:lang w:val="lt-LT"/>
        </w:rPr>
        <w:t>Lytinės sistemos ir krūties sutrikimai</w:t>
      </w:r>
    </w:p>
    <w:p w14:paraId="48D93600" w14:textId="77777777" w:rsidR="007A736B" w:rsidRPr="007A736B" w:rsidRDefault="007A736B" w:rsidP="007A736B">
      <w:pPr>
        <w:tabs>
          <w:tab w:val="left" w:pos="567"/>
        </w:tabs>
        <w:spacing w:after="0" w:line="240" w:lineRule="auto"/>
        <w:rPr>
          <w:rFonts w:ascii="Times New Roman" w:hAnsi="Times New Roman"/>
          <w:lang w:val="lt-LT"/>
        </w:rPr>
      </w:pPr>
      <w:r>
        <w:rPr>
          <w:rFonts w:ascii="Times New Roman" w:hAnsi="Times New Roman"/>
          <w:lang w:val="lt-LT"/>
        </w:rPr>
        <w:t>Tyrimo TAX316 </w:t>
      </w:r>
      <w:r w:rsidRPr="007A736B">
        <w:rPr>
          <w:rFonts w:ascii="Times New Roman" w:hAnsi="Times New Roman"/>
          <w:lang w:val="lt-LT"/>
        </w:rPr>
        <w:t>metu amenorėja prasidėjo gydymo laikotarpiu ir išlik</w:t>
      </w:r>
      <w:r>
        <w:rPr>
          <w:rFonts w:ascii="Times New Roman" w:hAnsi="Times New Roman"/>
          <w:lang w:val="lt-LT"/>
        </w:rPr>
        <w:t>o pradėjus stebėjimo laikotarpį po chemoterapijos pabaigos 202 pacient</w:t>
      </w:r>
      <w:r w:rsidR="002F4953">
        <w:rPr>
          <w:rFonts w:ascii="Times New Roman" w:hAnsi="Times New Roman"/>
          <w:lang w:val="lt-LT"/>
        </w:rPr>
        <w:t>am</w:t>
      </w:r>
      <w:r>
        <w:rPr>
          <w:rFonts w:ascii="Times New Roman" w:hAnsi="Times New Roman"/>
          <w:lang w:val="lt-LT"/>
        </w:rPr>
        <w:t>s iš 774 </w:t>
      </w:r>
      <w:r w:rsidRPr="007A736B">
        <w:rPr>
          <w:rFonts w:ascii="Times New Roman" w:hAnsi="Times New Roman"/>
          <w:lang w:val="lt-LT"/>
        </w:rPr>
        <w:t>(27,2</w:t>
      </w:r>
      <w:r>
        <w:rPr>
          <w:rFonts w:ascii="Times New Roman" w:hAnsi="Times New Roman"/>
          <w:lang w:val="lt-LT"/>
        </w:rPr>
        <w:t> %) D</w:t>
      </w:r>
      <w:r w:rsidRPr="007A736B">
        <w:rPr>
          <w:rFonts w:ascii="Times New Roman" w:hAnsi="Times New Roman"/>
          <w:lang w:val="lt-LT"/>
        </w:rPr>
        <w:t>AC g</w:t>
      </w:r>
      <w:r>
        <w:rPr>
          <w:rFonts w:ascii="Times New Roman" w:hAnsi="Times New Roman"/>
          <w:lang w:val="lt-LT"/>
        </w:rPr>
        <w:t>rupėje ir 125 pacient</w:t>
      </w:r>
      <w:r w:rsidR="002F4953">
        <w:rPr>
          <w:rFonts w:ascii="Times New Roman" w:hAnsi="Times New Roman"/>
          <w:lang w:val="lt-LT"/>
        </w:rPr>
        <w:t>ams</w:t>
      </w:r>
      <w:r>
        <w:rPr>
          <w:rFonts w:ascii="Times New Roman" w:hAnsi="Times New Roman"/>
          <w:lang w:val="lt-LT"/>
        </w:rPr>
        <w:t xml:space="preserve"> iš 736 </w:t>
      </w:r>
      <w:r w:rsidRPr="007A736B">
        <w:rPr>
          <w:rFonts w:ascii="Times New Roman" w:hAnsi="Times New Roman"/>
          <w:lang w:val="lt-LT"/>
        </w:rPr>
        <w:t>(17,0</w:t>
      </w:r>
      <w:r>
        <w:rPr>
          <w:rFonts w:ascii="Times New Roman" w:hAnsi="Times New Roman"/>
          <w:lang w:val="lt-LT"/>
        </w:rPr>
        <w:t> </w:t>
      </w:r>
      <w:r w:rsidRPr="007A736B">
        <w:rPr>
          <w:rFonts w:ascii="Times New Roman" w:hAnsi="Times New Roman"/>
          <w:lang w:val="lt-LT"/>
        </w:rPr>
        <w:t xml:space="preserve">%) FAC grupėje. Stebėjimo laikotarpio pabaigoje </w:t>
      </w:r>
      <w:r>
        <w:rPr>
          <w:rFonts w:ascii="Times New Roman" w:hAnsi="Times New Roman"/>
          <w:lang w:val="lt-LT"/>
        </w:rPr>
        <w:t>(stebėjimo laiko mediana buvo 8 </w:t>
      </w:r>
      <w:r w:rsidRPr="007A736B">
        <w:rPr>
          <w:rFonts w:ascii="Times New Roman" w:hAnsi="Times New Roman"/>
          <w:lang w:val="lt-LT"/>
        </w:rPr>
        <w:t>metai)</w:t>
      </w:r>
    </w:p>
    <w:p w14:paraId="4FF984F3" w14:textId="77777777" w:rsidR="007A736B" w:rsidRPr="007A736B" w:rsidRDefault="007A736B" w:rsidP="007A736B">
      <w:pPr>
        <w:tabs>
          <w:tab w:val="left" w:pos="567"/>
        </w:tabs>
        <w:spacing w:after="0" w:line="240" w:lineRule="auto"/>
        <w:rPr>
          <w:rFonts w:ascii="Times New Roman" w:hAnsi="Times New Roman"/>
          <w:lang w:val="lt-LT"/>
        </w:rPr>
      </w:pPr>
      <w:r>
        <w:rPr>
          <w:rFonts w:ascii="Times New Roman" w:hAnsi="Times New Roman"/>
          <w:lang w:val="lt-LT"/>
        </w:rPr>
        <w:t>amenorėja išliko 12 pacient</w:t>
      </w:r>
      <w:r w:rsidR="002F4953">
        <w:rPr>
          <w:rFonts w:ascii="Times New Roman" w:hAnsi="Times New Roman"/>
          <w:lang w:val="lt-LT"/>
        </w:rPr>
        <w:t>ų</w:t>
      </w:r>
      <w:r>
        <w:rPr>
          <w:rFonts w:ascii="Times New Roman" w:hAnsi="Times New Roman"/>
          <w:lang w:val="lt-LT"/>
        </w:rPr>
        <w:t xml:space="preserve"> iš 774 </w:t>
      </w:r>
      <w:r w:rsidRPr="007A736B">
        <w:rPr>
          <w:rFonts w:ascii="Times New Roman" w:hAnsi="Times New Roman"/>
          <w:lang w:val="lt-LT"/>
        </w:rPr>
        <w:t>(16,3</w:t>
      </w:r>
      <w:r>
        <w:rPr>
          <w:rFonts w:ascii="Times New Roman" w:hAnsi="Times New Roman"/>
          <w:lang w:val="lt-LT"/>
        </w:rPr>
        <w:t> %) DAC grupėje ir 86 </w:t>
      </w:r>
      <w:r w:rsidRPr="007A736B">
        <w:rPr>
          <w:rFonts w:ascii="Times New Roman" w:hAnsi="Times New Roman"/>
          <w:lang w:val="lt-LT"/>
        </w:rPr>
        <w:t>pacient</w:t>
      </w:r>
      <w:r w:rsidR="002F4953">
        <w:rPr>
          <w:rFonts w:ascii="Times New Roman" w:hAnsi="Times New Roman"/>
          <w:lang w:val="lt-LT"/>
        </w:rPr>
        <w:t>ams</w:t>
      </w:r>
      <w:r w:rsidRPr="007A736B">
        <w:rPr>
          <w:rFonts w:ascii="Times New Roman" w:hAnsi="Times New Roman"/>
          <w:lang w:val="lt-LT"/>
        </w:rPr>
        <w:t xml:space="preserve"> (11,7</w:t>
      </w:r>
      <w:r>
        <w:rPr>
          <w:rFonts w:ascii="Times New Roman" w:hAnsi="Times New Roman"/>
          <w:lang w:val="lt-LT"/>
        </w:rPr>
        <w:t> </w:t>
      </w:r>
      <w:r w:rsidRPr="007A736B">
        <w:rPr>
          <w:rFonts w:ascii="Times New Roman" w:hAnsi="Times New Roman"/>
          <w:lang w:val="lt-LT"/>
        </w:rPr>
        <w:t>%) FAC grupėje.</w:t>
      </w:r>
    </w:p>
    <w:p w14:paraId="326E4E25" w14:textId="77777777" w:rsidR="007A736B" w:rsidRPr="007A736B" w:rsidRDefault="007A736B" w:rsidP="007A736B">
      <w:pPr>
        <w:tabs>
          <w:tab w:val="left" w:pos="567"/>
        </w:tabs>
        <w:spacing w:after="0" w:line="240" w:lineRule="auto"/>
        <w:rPr>
          <w:rFonts w:ascii="Times New Roman" w:hAnsi="Times New Roman"/>
          <w:lang w:val="lt-LT"/>
        </w:rPr>
      </w:pPr>
      <w:r>
        <w:rPr>
          <w:rFonts w:ascii="Times New Roman" w:hAnsi="Times New Roman"/>
          <w:lang w:val="lt-LT"/>
        </w:rPr>
        <w:t>Tyrimo GEICAM 9805 </w:t>
      </w:r>
      <w:r w:rsidRPr="007A736B">
        <w:rPr>
          <w:rFonts w:ascii="Times New Roman" w:hAnsi="Times New Roman"/>
          <w:lang w:val="lt-LT"/>
        </w:rPr>
        <w:t>metu amenorėja prasidėjo gydymo laikotarpiu ir išliko pradėjus stebėjimo</w:t>
      </w:r>
    </w:p>
    <w:p w14:paraId="4CB8C28C" w14:textId="77777777" w:rsidR="007A736B" w:rsidRPr="007A736B" w:rsidRDefault="007A736B" w:rsidP="007A736B">
      <w:pPr>
        <w:tabs>
          <w:tab w:val="left" w:pos="567"/>
        </w:tabs>
        <w:spacing w:after="0" w:line="240" w:lineRule="auto"/>
        <w:rPr>
          <w:rFonts w:ascii="Times New Roman" w:hAnsi="Times New Roman"/>
          <w:lang w:val="lt-LT"/>
        </w:rPr>
      </w:pPr>
      <w:r>
        <w:rPr>
          <w:rFonts w:ascii="Times New Roman" w:hAnsi="Times New Roman"/>
          <w:lang w:val="lt-LT"/>
        </w:rPr>
        <w:t>laikotarpį 18 </w:t>
      </w:r>
      <w:r w:rsidR="004C32A8" w:rsidRPr="00A70D15">
        <w:rPr>
          <w:rFonts w:ascii="Times New Roman" w:hAnsi="Times New Roman"/>
          <w:lang w:val="lt-LT"/>
        </w:rPr>
        <w:t>pacientų</w:t>
      </w:r>
      <w:r w:rsidRPr="007A736B">
        <w:rPr>
          <w:rFonts w:ascii="Times New Roman" w:hAnsi="Times New Roman"/>
          <w:lang w:val="lt-LT"/>
        </w:rPr>
        <w:t xml:space="preserve"> (3,4</w:t>
      </w:r>
      <w:r>
        <w:rPr>
          <w:rFonts w:ascii="Times New Roman" w:hAnsi="Times New Roman"/>
          <w:lang w:val="lt-LT"/>
        </w:rPr>
        <w:t> %) DAC grupėje ir 5 </w:t>
      </w:r>
      <w:r w:rsidR="004C32A8" w:rsidRPr="00A70D15">
        <w:rPr>
          <w:rFonts w:ascii="Times New Roman" w:hAnsi="Times New Roman"/>
          <w:lang w:val="lt-LT"/>
        </w:rPr>
        <w:t>pacientams</w:t>
      </w:r>
      <w:r w:rsidRPr="007A736B">
        <w:rPr>
          <w:rFonts w:ascii="Times New Roman" w:hAnsi="Times New Roman"/>
          <w:lang w:val="lt-LT"/>
        </w:rPr>
        <w:t>(1,0</w:t>
      </w:r>
      <w:r>
        <w:rPr>
          <w:rFonts w:ascii="Times New Roman" w:hAnsi="Times New Roman"/>
          <w:lang w:val="lt-LT"/>
        </w:rPr>
        <w:t> </w:t>
      </w:r>
      <w:r w:rsidRPr="007A736B">
        <w:rPr>
          <w:rFonts w:ascii="Times New Roman" w:hAnsi="Times New Roman"/>
          <w:lang w:val="lt-LT"/>
        </w:rPr>
        <w:t>%) FAC grupėje. Stebėjimo</w:t>
      </w:r>
    </w:p>
    <w:p w14:paraId="670C5E48" w14:textId="77777777" w:rsidR="007A736B" w:rsidRPr="007A736B" w:rsidRDefault="007A736B" w:rsidP="007A736B">
      <w:pPr>
        <w:tabs>
          <w:tab w:val="left" w:pos="567"/>
        </w:tabs>
        <w:spacing w:after="0" w:line="240" w:lineRule="auto"/>
        <w:rPr>
          <w:rFonts w:ascii="Times New Roman" w:hAnsi="Times New Roman"/>
          <w:lang w:val="lt-LT"/>
        </w:rPr>
      </w:pPr>
      <w:r w:rsidRPr="007A736B">
        <w:rPr>
          <w:rFonts w:ascii="Times New Roman" w:hAnsi="Times New Roman"/>
          <w:lang w:val="lt-LT"/>
        </w:rPr>
        <w:t>laikotarpio pabaigoje (stebėjimo laiko mediana buvo 10</w:t>
      </w:r>
      <w:r>
        <w:rPr>
          <w:rFonts w:ascii="Times New Roman" w:hAnsi="Times New Roman"/>
          <w:lang w:val="lt-LT"/>
        </w:rPr>
        <w:t> metų ir 5 </w:t>
      </w:r>
      <w:r w:rsidRPr="007A736B">
        <w:rPr>
          <w:rFonts w:ascii="Times New Roman" w:hAnsi="Times New Roman"/>
          <w:lang w:val="lt-LT"/>
        </w:rPr>
        <w:t>mėnesiai) amenorėja išliko</w:t>
      </w:r>
    </w:p>
    <w:p w14:paraId="6089DFCC" w14:textId="77777777" w:rsidR="00C73018" w:rsidRDefault="007A736B" w:rsidP="007A736B">
      <w:pPr>
        <w:tabs>
          <w:tab w:val="left" w:pos="567"/>
        </w:tabs>
        <w:spacing w:after="0" w:line="240" w:lineRule="auto"/>
        <w:rPr>
          <w:rFonts w:ascii="Times New Roman" w:hAnsi="Times New Roman"/>
          <w:lang w:val="lt-LT"/>
        </w:rPr>
      </w:pPr>
      <w:r>
        <w:rPr>
          <w:rFonts w:ascii="Times New Roman" w:hAnsi="Times New Roman"/>
          <w:lang w:val="lt-LT"/>
        </w:rPr>
        <w:t>7 </w:t>
      </w:r>
      <w:r w:rsidRPr="007A736B">
        <w:rPr>
          <w:rFonts w:ascii="Times New Roman" w:hAnsi="Times New Roman"/>
          <w:lang w:val="lt-LT"/>
        </w:rPr>
        <w:t>pacient</w:t>
      </w:r>
      <w:r w:rsidR="002F4953">
        <w:rPr>
          <w:rFonts w:ascii="Times New Roman" w:hAnsi="Times New Roman"/>
          <w:lang w:val="lt-LT"/>
        </w:rPr>
        <w:t>ams</w:t>
      </w:r>
      <w:r w:rsidRPr="007A736B">
        <w:rPr>
          <w:rFonts w:ascii="Times New Roman" w:hAnsi="Times New Roman"/>
          <w:lang w:val="lt-LT"/>
        </w:rPr>
        <w:t xml:space="preserve"> (1,3</w:t>
      </w:r>
      <w:r>
        <w:rPr>
          <w:rFonts w:ascii="Times New Roman" w:hAnsi="Times New Roman"/>
          <w:lang w:val="lt-LT"/>
        </w:rPr>
        <w:t> %) DAC grupėje ir 4 </w:t>
      </w:r>
      <w:r w:rsidRPr="007A736B">
        <w:rPr>
          <w:rFonts w:ascii="Times New Roman" w:hAnsi="Times New Roman"/>
          <w:lang w:val="lt-LT"/>
        </w:rPr>
        <w:t>pacient</w:t>
      </w:r>
      <w:r w:rsidR="002F4953">
        <w:rPr>
          <w:rFonts w:ascii="Times New Roman" w:hAnsi="Times New Roman"/>
          <w:lang w:val="lt-LT"/>
        </w:rPr>
        <w:t>ams</w:t>
      </w:r>
      <w:r w:rsidRPr="007A736B">
        <w:rPr>
          <w:rFonts w:ascii="Times New Roman" w:hAnsi="Times New Roman"/>
          <w:lang w:val="lt-LT"/>
        </w:rPr>
        <w:t xml:space="preserve"> (0,8</w:t>
      </w:r>
      <w:r>
        <w:rPr>
          <w:rFonts w:ascii="Times New Roman" w:hAnsi="Times New Roman"/>
          <w:lang w:val="lt-LT"/>
        </w:rPr>
        <w:t> </w:t>
      </w:r>
      <w:r w:rsidRPr="007A736B">
        <w:rPr>
          <w:rFonts w:ascii="Times New Roman" w:hAnsi="Times New Roman"/>
          <w:lang w:val="lt-LT"/>
        </w:rPr>
        <w:t>%) FAC grupėje.</w:t>
      </w:r>
    </w:p>
    <w:p w14:paraId="245B87AD" w14:textId="77777777" w:rsidR="00F35732" w:rsidRPr="00A70D15" w:rsidRDefault="00F35732" w:rsidP="00F35732">
      <w:pPr>
        <w:tabs>
          <w:tab w:val="left" w:pos="567"/>
        </w:tabs>
        <w:spacing w:after="0" w:line="240" w:lineRule="auto"/>
        <w:rPr>
          <w:rFonts w:ascii="Times New Roman" w:hAnsi="Times New Roman"/>
          <w:i/>
          <w:lang w:val="lt-LT"/>
        </w:rPr>
      </w:pPr>
    </w:p>
    <w:p w14:paraId="6670C745"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Bendrieji sutrikimai ir vartojimo vietos pažeidimai</w:t>
      </w:r>
    </w:p>
    <w:p w14:paraId="0F999097" w14:textId="77777777" w:rsidR="00A65FF9" w:rsidRPr="00A65FF9" w:rsidRDefault="00E91109" w:rsidP="00A65FF9">
      <w:pPr>
        <w:tabs>
          <w:tab w:val="left" w:pos="567"/>
        </w:tabs>
        <w:spacing w:after="0" w:line="240" w:lineRule="auto"/>
        <w:rPr>
          <w:rFonts w:ascii="Times New Roman" w:hAnsi="Times New Roman"/>
          <w:lang w:val="lt-LT"/>
        </w:rPr>
      </w:pPr>
      <w:r w:rsidRPr="00A70D15">
        <w:rPr>
          <w:rFonts w:ascii="Times New Roman" w:hAnsi="Times New Roman"/>
          <w:lang w:val="lt-LT"/>
        </w:rPr>
        <w:t>Tyrimo TAX</w:t>
      </w:r>
      <w:r w:rsidR="000B608F" w:rsidRPr="00A70D15">
        <w:rPr>
          <w:rFonts w:ascii="Times New Roman" w:hAnsi="Times New Roman"/>
          <w:lang w:val="lt-LT"/>
        </w:rPr>
        <w:t> </w:t>
      </w:r>
      <w:r w:rsidRPr="00A70D15">
        <w:rPr>
          <w:rFonts w:ascii="Times New Roman" w:hAnsi="Times New Roman"/>
          <w:lang w:val="lt-LT"/>
        </w:rPr>
        <w:t>316</w:t>
      </w:r>
      <w:r w:rsidR="00151DF1" w:rsidRPr="00A70D15">
        <w:rPr>
          <w:rFonts w:ascii="Times New Roman" w:hAnsi="Times New Roman"/>
          <w:lang w:val="lt-LT"/>
        </w:rPr>
        <w:t> </w:t>
      </w:r>
      <w:r w:rsidRPr="00A70D15">
        <w:rPr>
          <w:rFonts w:ascii="Times New Roman" w:hAnsi="Times New Roman"/>
          <w:lang w:val="lt-LT"/>
        </w:rPr>
        <w:t>metu periferinė edema</w:t>
      </w:r>
      <w:r w:rsidR="00C73018">
        <w:rPr>
          <w:rFonts w:ascii="Times New Roman" w:hAnsi="Times New Roman"/>
          <w:lang w:val="lt-LT"/>
        </w:rPr>
        <w:t xml:space="preserve"> </w:t>
      </w:r>
      <w:r w:rsidR="00A65FF9" w:rsidRPr="00A65FF9">
        <w:rPr>
          <w:rFonts w:ascii="Times New Roman" w:hAnsi="Times New Roman"/>
          <w:lang w:val="lt-LT"/>
        </w:rPr>
        <w:t>prasidėjo gydymo laikotarp</w:t>
      </w:r>
      <w:r w:rsidR="00A65FF9">
        <w:rPr>
          <w:rFonts w:ascii="Times New Roman" w:hAnsi="Times New Roman"/>
          <w:lang w:val="lt-LT"/>
        </w:rPr>
        <w:t xml:space="preserve">iu ir išliko pradėjus stebėjimo </w:t>
      </w:r>
      <w:r w:rsidR="00A65FF9" w:rsidRPr="00A65FF9">
        <w:rPr>
          <w:rFonts w:ascii="Times New Roman" w:hAnsi="Times New Roman"/>
          <w:lang w:val="lt-LT"/>
        </w:rPr>
        <w:t>laikotarpį</w:t>
      </w:r>
      <w:r w:rsidR="00A65FF9">
        <w:rPr>
          <w:rFonts w:ascii="Times New Roman" w:hAnsi="Times New Roman"/>
          <w:lang w:val="lt-LT"/>
        </w:rPr>
        <w:t xml:space="preserve"> po chemoterapijos pabaigos 119 pacien</w:t>
      </w:r>
      <w:r w:rsidR="002F4953">
        <w:rPr>
          <w:rFonts w:ascii="Times New Roman" w:hAnsi="Times New Roman"/>
          <w:lang w:val="lt-LT"/>
        </w:rPr>
        <w:t>tų</w:t>
      </w:r>
      <w:r w:rsidR="00A65FF9">
        <w:rPr>
          <w:rFonts w:ascii="Times New Roman" w:hAnsi="Times New Roman"/>
          <w:lang w:val="lt-LT"/>
        </w:rPr>
        <w:t xml:space="preserve"> iš 774 </w:t>
      </w:r>
      <w:r w:rsidR="00A65FF9" w:rsidRPr="00A65FF9">
        <w:rPr>
          <w:rFonts w:ascii="Times New Roman" w:hAnsi="Times New Roman"/>
          <w:lang w:val="lt-LT"/>
        </w:rPr>
        <w:t>(16,0</w:t>
      </w:r>
      <w:r w:rsidR="00A65FF9">
        <w:rPr>
          <w:rFonts w:ascii="Times New Roman" w:hAnsi="Times New Roman"/>
          <w:lang w:val="lt-LT"/>
        </w:rPr>
        <w:t> </w:t>
      </w:r>
      <w:r w:rsidR="00A65FF9" w:rsidRPr="00A65FF9">
        <w:rPr>
          <w:rFonts w:ascii="Times New Roman" w:hAnsi="Times New Roman"/>
          <w:lang w:val="lt-LT"/>
        </w:rPr>
        <w:t xml:space="preserve">%) </w:t>
      </w:r>
      <w:r w:rsidR="00A65FF9">
        <w:rPr>
          <w:rFonts w:ascii="Times New Roman" w:hAnsi="Times New Roman"/>
          <w:lang w:val="lt-LT"/>
        </w:rPr>
        <w:t>DAC grupėje ir 23 pacient</w:t>
      </w:r>
      <w:r w:rsidR="002F4953">
        <w:rPr>
          <w:rFonts w:ascii="Times New Roman" w:hAnsi="Times New Roman"/>
          <w:lang w:val="lt-LT"/>
        </w:rPr>
        <w:t>am</w:t>
      </w:r>
      <w:r w:rsidR="00A65FF9">
        <w:rPr>
          <w:rFonts w:ascii="Times New Roman" w:hAnsi="Times New Roman"/>
          <w:lang w:val="lt-LT"/>
        </w:rPr>
        <w:t>s iš 736 </w:t>
      </w:r>
      <w:r w:rsidR="00A65FF9" w:rsidRPr="00A65FF9">
        <w:rPr>
          <w:rFonts w:ascii="Times New Roman" w:hAnsi="Times New Roman"/>
          <w:lang w:val="lt-LT"/>
        </w:rPr>
        <w:t>(3,1</w:t>
      </w:r>
      <w:r w:rsidR="00A65FF9">
        <w:rPr>
          <w:rFonts w:ascii="Times New Roman" w:hAnsi="Times New Roman"/>
          <w:lang w:val="lt-LT"/>
        </w:rPr>
        <w:t> </w:t>
      </w:r>
      <w:r w:rsidR="00A65FF9" w:rsidRPr="00A65FF9">
        <w:rPr>
          <w:rFonts w:ascii="Times New Roman" w:hAnsi="Times New Roman"/>
          <w:lang w:val="lt-LT"/>
        </w:rPr>
        <w:t>%) FAC grupėje. Stebėjimo laikotarpio pabaigoje (tikroji stebėjimo laiko mediana buvo</w:t>
      </w:r>
      <w:r w:rsidR="00A65FF9">
        <w:rPr>
          <w:rFonts w:ascii="Times New Roman" w:hAnsi="Times New Roman"/>
          <w:lang w:val="lt-LT"/>
        </w:rPr>
        <w:t xml:space="preserve"> 8 </w:t>
      </w:r>
      <w:r w:rsidR="00A65FF9" w:rsidRPr="00A65FF9">
        <w:rPr>
          <w:rFonts w:ascii="Times New Roman" w:hAnsi="Times New Roman"/>
          <w:lang w:val="lt-LT"/>
        </w:rPr>
        <w:t>me</w:t>
      </w:r>
      <w:r w:rsidR="00A65FF9">
        <w:rPr>
          <w:rFonts w:ascii="Times New Roman" w:hAnsi="Times New Roman"/>
          <w:lang w:val="lt-LT"/>
        </w:rPr>
        <w:t>tai) periferinė edema išliko 19 </w:t>
      </w:r>
      <w:r w:rsidR="00A65FF9" w:rsidRPr="00A65FF9">
        <w:rPr>
          <w:rFonts w:ascii="Times New Roman" w:hAnsi="Times New Roman"/>
          <w:lang w:val="lt-LT"/>
        </w:rPr>
        <w:t>pacien</w:t>
      </w:r>
      <w:r w:rsidR="002F4953">
        <w:rPr>
          <w:rFonts w:ascii="Times New Roman" w:hAnsi="Times New Roman"/>
          <w:lang w:val="lt-LT"/>
        </w:rPr>
        <w:t>tų</w:t>
      </w:r>
      <w:r w:rsidR="00A65FF9" w:rsidRPr="00A65FF9">
        <w:rPr>
          <w:rFonts w:ascii="Times New Roman" w:hAnsi="Times New Roman"/>
          <w:lang w:val="lt-LT"/>
        </w:rPr>
        <w:t xml:space="preserve"> (2,6</w:t>
      </w:r>
      <w:r w:rsidR="00A65FF9">
        <w:rPr>
          <w:rFonts w:ascii="Times New Roman" w:hAnsi="Times New Roman"/>
          <w:lang w:val="lt-LT"/>
        </w:rPr>
        <w:t> %) D</w:t>
      </w:r>
      <w:r w:rsidR="00A65FF9" w:rsidRPr="00A65FF9">
        <w:rPr>
          <w:rFonts w:ascii="Times New Roman" w:hAnsi="Times New Roman"/>
          <w:lang w:val="lt-LT"/>
        </w:rPr>
        <w:t>AC gru</w:t>
      </w:r>
      <w:r w:rsidR="00A65FF9">
        <w:rPr>
          <w:rFonts w:ascii="Times New Roman" w:hAnsi="Times New Roman"/>
          <w:lang w:val="lt-LT"/>
        </w:rPr>
        <w:t>pėje ir 4 </w:t>
      </w:r>
      <w:r w:rsidRPr="00A70D15">
        <w:rPr>
          <w:rFonts w:ascii="Times New Roman" w:hAnsi="Times New Roman"/>
          <w:lang w:val="lt-LT"/>
        </w:rPr>
        <w:t>pacientams</w:t>
      </w:r>
      <w:r w:rsidR="00A65FF9">
        <w:rPr>
          <w:rFonts w:ascii="Times New Roman" w:hAnsi="Times New Roman"/>
          <w:lang w:val="lt-LT"/>
        </w:rPr>
        <w:t xml:space="preserve"> (0,5 %) FAC </w:t>
      </w:r>
      <w:r w:rsidR="00A65FF9" w:rsidRPr="00A65FF9">
        <w:rPr>
          <w:rFonts w:ascii="Times New Roman" w:hAnsi="Times New Roman"/>
          <w:lang w:val="lt-LT"/>
        </w:rPr>
        <w:t>grupėje.</w:t>
      </w:r>
    </w:p>
    <w:p w14:paraId="114CA143" w14:textId="77777777" w:rsidR="00C73018" w:rsidRPr="00C73018" w:rsidRDefault="00C73018" w:rsidP="00C73018">
      <w:pPr>
        <w:tabs>
          <w:tab w:val="left" w:pos="567"/>
        </w:tabs>
        <w:spacing w:after="0" w:line="240" w:lineRule="auto"/>
        <w:rPr>
          <w:rFonts w:ascii="Times New Roman" w:hAnsi="Times New Roman"/>
          <w:highlight w:val="yellow"/>
          <w:lang w:val="lt-LT"/>
        </w:rPr>
      </w:pPr>
    </w:p>
    <w:p w14:paraId="43D347DA" w14:textId="77777777" w:rsidR="007F12F1" w:rsidRPr="007F12F1" w:rsidRDefault="007F12F1" w:rsidP="007F12F1">
      <w:pPr>
        <w:tabs>
          <w:tab w:val="left" w:pos="567"/>
        </w:tabs>
        <w:spacing w:after="0" w:line="240" w:lineRule="auto"/>
        <w:rPr>
          <w:rFonts w:ascii="Times New Roman" w:hAnsi="Times New Roman"/>
          <w:lang w:val="lt-LT"/>
        </w:rPr>
      </w:pPr>
      <w:r>
        <w:rPr>
          <w:rFonts w:ascii="Times New Roman" w:hAnsi="Times New Roman"/>
          <w:lang w:val="lt-LT"/>
        </w:rPr>
        <w:lastRenderedPageBreak/>
        <w:t>Tyrimo TAX316 </w:t>
      </w:r>
      <w:r w:rsidRPr="007F12F1">
        <w:rPr>
          <w:rFonts w:ascii="Times New Roman" w:hAnsi="Times New Roman"/>
          <w:lang w:val="lt-LT"/>
        </w:rPr>
        <w:t>metu limfedema prasidėjo gydymo laikotarpiu ir išliko pradėjus stebėjimo laikotarpį</w:t>
      </w:r>
    </w:p>
    <w:p w14:paraId="1B785F19" w14:textId="77777777" w:rsidR="00C73018" w:rsidRPr="008524D6" w:rsidRDefault="007F12F1" w:rsidP="007F12F1">
      <w:pPr>
        <w:tabs>
          <w:tab w:val="left" w:pos="567"/>
        </w:tabs>
        <w:spacing w:after="0" w:line="240" w:lineRule="auto"/>
        <w:rPr>
          <w:rFonts w:ascii="Times New Roman" w:hAnsi="Times New Roman"/>
          <w:lang w:val="lt-LT"/>
        </w:rPr>
      </w:pPr>
      <w:r>
        <w:rPr>
          <w:rFonts w:ascii="Times New Roman" w:hAnsi="Times New Roman"/>
          <w:lang w:val="lt-LT"/>
        </w:rPr>
        <w:t>po chemoterapijos pabaigos 11 </w:t>
      </w:r>
      <w:r w:rsidRPr="007F12F1">
        <w:rPr>
          <w:rFonts w:ascii="Times New Roman" w:hAnsi="Times New Roman"/>
          <w:lang w:val="lt-LT"/>
        </w:rPr>
        <w:t>pacien</w:t>
      </w:r>
      <w:r w:rsidR="002F4953">
        <w:rPr>
          <w:rFonts w:ascii="Times New Roman" w:hAnsi="Times New Roman"/>
          <w:lang w:val="lt-LT"/>
        </w:rPr>
        <w:t>t</w:t>
      </w:r>
      <w:r w:rsidRPr="007F12F1">
        <w:rPr>
          <w:rFonts w:ascii="Times New Roman" w:hAnsi="Times New Roman"/>
          <w:lang w:val="lt-LT"/>
        </w:rPr>
        <w:t xml:space="preserve">ų iš </w:t>
      </w:r>
      <w:r>
        <w:rPr>
          <w:rFonts w:ascii="Times New Roman" w:hAnsi="Times New Roman"/>
          <w:lang w:val="lt-LT"/>
        </w:rPr>
        <w:t>774</w:t>
      </w:r>
      <w:r>
        <w:rPr>
          <w:lang w:val="lt-LT"/>
        </w:rPr>
        <w:t> </w:t>
      </w:r>
      <w:r w:rsidRPr="007F12F1">
        <w:rPr>
          <w:rFonts w:ascii="Times New Roman" w:hAnsi="Times New Roman"/>
          <w:lang w:val="lt-LT"/>
        </w:rPr>
        <w:t>(1,5</w:t>
      </w:r>
      <w:r w:rsidR="008524D6">
        <w:rPr>
          <w:rFonts w:ascii="Times New Roman" w:hAnsi="Times New Roman"/>
          <w:lang w:val="lt-LT"/>
        </w:rPr>
        <w:t> %) DAC grupėje ir 1 pacient</w:t>
      </w:r>
      <w:r w:rsidR="002F4953">
        <w:rPr>
          <w:rFonts w:ascii="Times New Roman" w:hAnsi="Times New Roman"/>
          <w:lang w:val="lt-LT"/>
        </w:rPr>
        <w:t>ui</w:t>
      </w:r>
      <w:r w:rsidR="008524D6">
        <w:rPr>
          <w:rFonts w:ascii="Times New Roman" w:hAnsi="Times New Roman"/>
          <w:lang w:val="lt-LT"/>
        </w:rPr>
        <w:t xml:space="preserve"> iš 736 </w:t>
      </w:r>
      <w:r w:rsidRPr="007F12F1">
        <w:rPr>
          <w:rFonts w:ascii="Times New Roman" w:hAnsi="Times New Roman"/>
          <w:lang w:val="lt-LT"/>
        </w:rPr>
        <w:t>(0,1</w:t>
      </w:r>
      <w:r w:rsidR="008524D6">
        <w:rPr>
          <w:rFonts w:ascii="Times New Roman" w:hAnsi="Times New Roman"/>
          <w:lang w:val="lt-LT"/>
        </w:rPr>
        <w:t xml:space="preserve"> %) FAC </w:t>
      </w:r>
      <w:r w:rsidRPr="007F12F1">
        <w:rPr>
          <w:rFonts w:ascii="Times New Roman" w:hAnsi="Times New Roman"/>
          <w:lang w:val="lt-LT"/>
        </w:rPr>
        <w:t xml:space="preserve">grupėje. Stebėjimo laikotarpio pabaigoje (tikroji stebėjimo laiko </w:t>
      </w:r>
      <w:r w:rsidR="008524D6">
        <w:rPr>
          <w:rFonts w:ascii="Times New Roman" w:hAnsi="Times New Roman"/>
          <w:lang w:val="lt-LT"/>
        </w:rPr>
        <w:t>mediana buvo 8 metai) limfedema išliko 6 </w:t>
      </w:r>
      <w:r w:rsidRPr="007F12F1">
        <w:rPr>
          <w:rFonts w:ascii="Times New Roman" w:hAnsi="Times New Roman"/>
          <w:lang w:val="lt-LT"/>
        </w:rPr>
        <w:t>pacient</w:t>
      </w:r>
      <w:r w:rsidR="002F4953">
        <w:rPr>
          <w:rFonts w:ascii="Times New Roman" w:hAnsi="Times New Roman"/>
          <w:lang w:val="lt-LT"/>
        </w:rPr>
        <w:t>am</w:t>
      </w:r>
      <w:r w:rsidRPr="007F12F1">
        <w:rPr>
          <w:rFonts w:ascii="Times New Roman" w:hAnsi="Times New Roman"/>
          <w:lang w:val="lt-LT"/>
        </w:rPr>
        <w:t>s (0,8</w:t>
      </w:r>
      <w:r w:rsidR="008524D6">
        <w:rPr>
          <w:rFonts w:ascii="Times New Roman" w:hAnsi="Times New Roman"/>
          <w:lang w:val="lt-LT"/>
        </w:rPr>
        <w:t> %) DAC grupėje ir 1 </w:t>
      </w:r>
      <w:r w:rsidRPr="007F12F1">
        <w:rPr>
          <w:rFonts w:ascii="Times New Roman" w:hAnsi="Times New Roman"/>
          <w:lang w:val="lt-LT"/>
        </w:rPr>
        <w:t>pacien</w:t>
      </w:r>
      <w:r w:rsidR="002F4953">
        <w:rPr>
          <w:rFonts w:ascii="Times New Roman" w:hAnsi="Times New Roman"/>
          <w:lang w:val="lt-LT"/>
        </w:rPr>
        <w:t>tui</w:t>
      </w:r>
      <w:r w:rsidRPr="007F12F1">
        <w:rPr>
          <w:rFonts w:ascii="Times New Roman" w:hAnsi="Times New Roman"/>
          <w:lang w:val="lt-LT"/>
        </w:rPr>
        <w:t xml:space="preserve"> (0,1</w:t>
      </w:r>
      <w:r w:rsidR="008524D6">
        <w:rPr>
          <w:rFonts w:ascii="Times New Roman" w:hAnsi="Times New Roman"/>
          <w:lang w:val="lt-LT"/>
        </w:rPr>
        <w:t> </w:t>
      </w:r>
      <w:r w:rsidRPr="007F12F1">
        <w:rPr>
          <w:rFonts w:ascii="Times New Roman" w:hAnsi="Times New Roman"/>
          <w:lang w:val="lt-LT"/>
        </w:rPr>
        <w:t>%) FAC grupėje.</w:t>
      </w:r>
    </w:p>
    <w:p w14:paraId="73E500F2" w14:textId="77777777" w:rsidR="00C73018" w:rsidRPr="00C73018" w:rsidRDefault="00C73018" w:rsidP="00C73018">
      <w:pPr>
        <w:tabs>
          <w:tab w:val="left" w:pos="567"/>
        </w:tabs>
        <w:spacing w:after="0" w:line="240" w:lineRule="auto"/>
        <w:rPr>
          <w:rFonts w:ascii="Times New Roman" w:hAnsi="Times New Roman"/>
          <w:highlight w:val="yellow"/>
          <w:lang w:val="lt-LT"/>
        </w:rPr>
      </w:pPr>
    </w:p>
    <w:p w14:paraId="33622CF7" w14:textId="77777777" w:rsidR="00C73018" w:rsidRPr="00555059" w:rsidRDefault="00555059" w:rsidP="00555059">
      <w:pPr>
        <w:tabs>
          <w:tab w:val="left" w:pos="567"/>
        </w:tabs>
        <w:spacing w:after="0" w:line="240" w:lineRule="auto"/>
        <w:rPr>
          <w:rFonts w:ascii="Times New Roman" w:hAnsi="Times New Roman"/>
          <w:lang w:val="lt-LT"/>
        </w:rPr>
      </w:pPr>
      <w:r>
        <w:rPr>
          <w:rFonts w:ascii="Times New Roman" w:hAnsi="Times New Roman"/>
          <w:lang w:val="lt-LT"/>
        </w:rPr>
        <w:t>Tyrimo TAX316 </w:t>
      </w:r>
      <w:r w:rsidRPr="00555059">
        <w:rPr>
          <w:rFonts w:ascii="Times New Roman" w:hAnsi="Times New Roman"/>
          <w:lang w:val="lt-LT"/>
        </w:rPr>
        <w:t>metu astenija prasidėjo gydymo laikotarpiu ir išliko p</w:t>
      </w:r>
      <w:r>
        <w:rPr>
          <w:rFonts w:ascii="Times New Roman" w:hAnsi="Times New Roman"/>
          <w:lang w:val="lt-LT"/>
        </w:rPr>
        <w:t>radėjus stebėjimo laikotarpį po chemoterapijos pabaigos 236 pacient</w:t>
      </w:r>
      <w:r w:rsidR="002F4953">
        <w:rPr>
          <w:rFonts w:ascii="Times New Roman" w:hAnsi="Times New Roman"/>
          <w:lang w:val="lt-LT"/>
        </w:rPr>
        <w:t>ams</w:t>
      </w:r>
      <w:r>
        <w:rPr>
          <w:rFonts w:ascii="Times New Roman" w:hAnsi="Times New Roman"/>
          <w:lang w:val="lt-LT"/>
        </w:rPr>
        <w:t xml:space="preserve"> iš 774 </w:t>
      </w:r>
      <w:r w:rsidRPr="00555059">
        <w:rPr>
          <w:rFonts w:ascii="Times New Roman" w:hAnsi="Times New Roman"/>
          <w:lang w:val="lt-LT"/>
        </w:rPr>
        <w:t>(31,7</w:t>
      </w:r>
      <w:r>
        <w:rPr>
          <w:rFonts w:ascii="Times New Roman" w:hAnsi="Times New Roman"/>
          <w:lang w:val="lt-LT"/>
        </w:rPr>
        <w:t> %) DAC grupėje ir 180 pacien</w:t>
      </w:r>
      <w:r w:rsidR="002F4953">
        <w:rPr>
          <w:rFonts w:ascii="Times New Roman" w:hAnsi="Times New Roman"/>
          <w:lang w:val="lt-LT"/>
        </w:rPr>
        <w:t>tų</w:t>
      </w:r>
      <w:r>
        <w:rPr>
          <w:rFonts w:ascii="Times New Roman" w:hAnsi="Times New Roman"/>
          <w:lang w:val="lt-LT"/>
        </w:rPr>
        <w:t xml:space="preserve"> iš 736 </w:t>
      </w:r>
      <w:r w:rsidRPr="00555059">
        <w:rPr>
          <w:rFonts w:ascii="Times New Roman" w:hAnsi="Times New Roman"/>
          <w:lang w:val="lt-LT"/>
        </w:rPr>
        <w:t>(24,5</w:t>
      </w:r>
      <w:r>
        <w:rPr>
          <w:rFonts w:ascii="Times New Roman" w:hAnsi="Times New Roman"/>
          <w:lang w:val="lt-LT"/>
        </w:rPr>
        <w:t xml:space="preserve"> %) </w:t>
      </w:r>
      <w:r w:rsidRPr="00555059">
        <w:rPr>
          <w:rFonts w:ascii="Times New Roman" w:hAnsi="Times New Roman"/>
          <w:lang w:val="lt-LT"/>
        </w:rPr>
        <w:t>FAC grupėje. Stebėjimo laikotarpio pabaigoje (tikroji steb</w:t>
      </w:r>
      <w:r>
        <w:rPr>
          <w:rFonts w:ascii="Times New Roman" w:hAnsi="Times New Roman"/>
          <w:lang w:val="lt-LT"/>
        </w:rPr>
        <w:t>ėjimo laiko mediana buvo 8 metai) astenija išliko 29 </w:t>
      </w:r>
      <w:r w:rsidRPr="00555059">
        <w:rPr>
          <w:rFonts w:ascii="Times New Roman" w:hAnsi="Times New Roman"/>
          <w:lang w:val="lt-LT"/>
        </w:rPr>
        <w:t>pacient</w:t>
      </w:r>
      <w:r w:rsidR="002F4953">
        <w:rPr>
          <w:rFonts w:ascii="Times New Roman" w:hAnsi="Times New Roman"/>
          <w:lang w:val="lt-LT"/>
        </w:rPr>
        <w:t>ams</w:t>
      </w:r>
      <w:r w:rsidRPr="00555059">
        <w:rPr>
          <w:rFonts w:ascii="Times New Roman" w:hAnsi="Times New Roman"/>
          <w:lang w:val="lt-LT"/>
        </w:rPr>
        <w:t xml:space="preserve"> (3,9</w:t>
      </w:r>
      <w:r>
        <w:rPr>
          <w:rFonts w:ascii="Times New Roman" w:hAnsi="Times New Roman"/>
          <w:lang w:val="lt-LT"/>
        </w:rPr>
        <w:t> %) DAC grupėje ir 16 </w:t>
      </w:r>
      <w:r w:rsidRPr="00555059">
        <w:rPr>
          <w:rFonts w:ascii="Times New Roman" w:hAnsi="Times New Roman"/>
          <w:lang w:val="lt-LT"/>
        </w:rPr>
        <w:t>pacien</w:t>
      </w:r>
      <w:r w:rsidR="002F4953">
        <w:rPr>
          <w:rFonts w:ascii="Times New Roman" w:hAnsi="Times New Roman"/>
          <w:lang w:val="lt-LT"/>
        </w:rPr>
        <w:t>t</w:t>
      </w:r>
      <w:r w:rsidRPr="00555059">
        <w:rPr>
          <w:rFonts w:ascii="Times New Roman" w:hAnsi="Times New Roman"/>
          <w:lang w:val="lt-LT"/>
        </w:rPr>
        <w:t>ų (2,2</w:t>
      </w:r>
      <w:r>
        <w:rPr>
          <w:rFonts w:ascii="Times New Roman" w:hAnsi="Times New Roman"/>
          <w:lang w:val="lt-LT"/>
        </w:rPr>
        <w:t> </w:t>
      </w:r>
      <w:r w:rsidRPr="00555059">
        <w:rPr>
          <w:rFonts w:ascii="Times New Roman" w:hAnsi="Times New Roman"/>
          <w:lang w:val="lt-LT"/>
        </w:rPr>
        <w:t>%) FAC grupėje.</w:t>
      </w:r>
    </w:p>
    <w:p w14:paraId="5863CCAE" w14:textId="77777777" w:rsidR="00C73018" w:rsidRPr="00C73018" w:rsidRDefault="00C73018" w:rsidP="00C73018">
      <w:pPr>
        <w:tabs>
          <w:tab w:val="left" w:pos="567"/>
        </w:tabs>
        <w:spacing w:after="0" w:line="240" w:lineRule="auto"/>
        <w:rPr>
          <w:rFonts w:ascii="Times New Roman" w:hAnsi="Times New Roman"/>
          <w:highlight w:val="yellow"/>
          <w:lang w:val="lt-LT"/>
        </w:rPr>
      </w:pPr>
    </w:p>
    <w:p w14:paraId="07B01DF5" w14:textId="77777777" w:rsidR="00555059" w:rsidRPr="00555059" w:rsidRDefault="00555059" w:rsidP="00555059">
      <w:pPr>
        <w:tabs>
          <w:tab w:val="left" w:pos="567"/>
        </w:tabs>
        <w:spacing w:after="0" w:line="240" w:lineRule="auto"/>
        <w:rPr>
          <w:rFonts w:ascii="Times New Roman" w:hAnsi="Times New Roman"/>
          <w:lang w:val="lt-LT"/>
        </w:rPr>
      </w:pPr>
      <w:r>
        <w:rPr>
          <w:rFonts w:ascii="Times New Roman" w:hAnsi="Times New Roman"/>
          <w:lang w:val="lt-LT"/>
        </w:rPr>
        <w:t>Tyrimo GEICAM 9805 </w:t>
      </w:r>
      <w:r w:rsidRPr="00555059">
        <w:rPr>
          <w:rFonts w:ascii="Times New Roman" w:hAnsi="Times New Roman"/>
          <w:lang w:val="lt-LT"/>
        </w:rPr>
        <w:t>metu periferinė edema prasidėjo gydymo</w:t>
      </w:r>
      <w:r>
        <w:rPr>
          <w:rFonts w:ascii="Times New Roman" w:hAnsi="Times New Roman"/>
          <w:lang w:val="lt-LT"/>
        </w:rPr>
        <w:t xml:space="preserve"> laikotarpiu ir išliko pradėjus stebėjimo laikotarpį 4 </w:t>
      </w:r>
      <w:r w:rsidRPr="00555059">
        <w:rPr>
          <w:rFonts w:ascii="Times New Roman" w:hAnsi="Times New Roman"/>
          <w:lang w:val="lt-LT"/>
        </w:rPr>
        <w:t>pacient</w:t>
      </w:r>
      <w:r w:rsidR="002F4953">
        <w:rPr>
          <w:rFonts w:ascii="Times New Roman" w:hAnsi="Times New Roman"/>
          <w:lang w:val="lt-LT"/>
        </w:rPr>
        <w:t>ams</w:t>
      </w:r>
      <w:r w:rsidRPr="00555059">
        <w:rPr>
          <w:rFonts w:ascii="Times New Roman" w:hAnsi="Times New Roman"/>
          <w:lang w:val="lt-LT"/>
        </w:rPr>
        <w:t xml:space="preserve"> (0,8</w:t>
      </w:r>
      <w:r>
        <w:rPr>
          <w:rFonts w:ascii="Times New Roman" w:hAnsi="Times New Roman"/>
          <w:lang w:val="lt-LT"/>
        </w:rPr>
        <w:t> %) D</w:t>
      </w:r>
      <w:r w:rsidRPr="00555059">
        <w:rPr>
          <w:rFonts w:ascii="Times New Roman" w:hAnsi="Times New Roman"/>
          <w:lang w:val="lt-LT"/>
        </w:rPr>
        <w:t>AC grup</w:t>
      </w:r>
      <w:r>
        <w:rPr>
          <w:rFonts w:ascii="Times New Roman" w:hAnsi="Times New Roman"/>
          <w:lang w:val="lt-LT"/>
        </w:rPr>
        <w:t>ėje ir 2 </w:t>
      </w:r>
      <w:r w:rsidRPr="00555059">
        <w:rPr>
          <w:rFonts w:ascii="Times New Roman" w:hAnsi="Times New Roman"/>
          <w:lang w:val="lt-LT"/>
        </w:rPr>
        <w:t>pacient</w:t>
      </w:r>
      <w:r w:rsidR="002F4953">
        <w:rPr>
          <w:rFonts w:ascii="Times New Roman" w:hAnsi="Times New Roman"/>
          <w:lang w:val="lt-LT"/>
        </w:rPr>
        <w:t>ams</w:t>
      </w:r>
      <w:r w:rsidRPr="00555059">
        <w:rPr>
          <w:rFonts w:ascii="Times New Roman" w:hAnsi="Times New Roman"/>
          <w:lang w:val="lt-LT"/>
        </w:rPr>
        <w:t xml:space="preserve"> (0,4</w:t>
      </w:r>
      <w:r>
        <w:rPr>
          <w:rFonts w:ascii="Times New Roman" w:hAnsi="Times New Roman"/>
          <w:lang w:val="lt-LT"/>
        </w:rPr>
        <w:t xml:space="preserve"> %) FAC grupėje. </w:t>
      </w:r>
      <w:r w:rsidRPr="00555059">
        <w:rPr>
          <w:rFonts w:ascii="Times New Roman" w:hAnsi="Times New Roman"/>
          <w:lang w:val="lt-LT"/>
        </w:rPr>
        <w:t>Stebėjimo laikotarpio pabaigoje (</w:t>
      </w:r>
      <w:r>
        <w:rPr>
          <w:rFonts w:ascii="Times New Roman" w:hAnsi="Times New Roman"/>
          <w:lang w:val="lt-LT"/>
        </w:rPr>
        <w:t xml:space="preserve">stebėjimo laiko mediana buvo 10 metų ir 5 mėnesiai) DAC grupėje </w:t>
      </w:r>
      <w:r w:rsidRPr="00555059">
        <w:rPr>
          <w:rFonts w:ascii="Times New Roman" w:hAnsi="Times New Roman"/>
          <w:lang w:val="lt-LT"/>
        </w:rPr>
        <w:t>periferinės edemos atvejų ne</w:t>
      </w:r>
      <w:r>
        <w:rPr>
          <w:rFonts w:ascii="Times New Roman" w:hAnsi="Times New Roman"/>
          <w:lang w:val="lt-LT"/>
        </w:rPr>
        <w:t>buvo, o FAC grupėje ji išliko 1 </w:t>
      </w:r>
      <w:r w:rsidRPr="00555059">
        <w:rPr>
          <w:rFonts w:ascii="Times New Roman" w:hAnsi="Times New Roman"/>
          <w:lang w:val="lt-LT"/>
        </w:rPr>
        <w:t>pacient</w:t>
      </w:r>
      <w:r w:rsidR="002F4953">
        <w:rPr>
          <w:rFonts w:ascii="Times New Roman" w:hAnsi="Times New Roman"/>
          <w:lang w:val="lt-LT"/>
        </w:rPr>
        <w:t>ui</w:t>
      </w:r>
      <w:r w:rsidRPr="00555059">
        <w:rPr>
          <w:rFonts w:ascii="Times New Roman" w:hAnsi="Times New Roman"/>
          <w:lang w:val="lt-LT"/>
        </w:rPr>
        <w:t xml:space="preserve"> (0,2</w:t>
      </w:r>
      <w:r>
        <w:rPr>
          <w:rFonts w:ascii="Times New Roman" w:hAnsi="Times New Roman"/>
          <w:lang w:val="lt-LT"/>
        </w:rPr>
        <w:t> </w:t>
      </w:r>
      <w:r w:rsidRPr="00555059">
        <w:rPr>
          <w:rFonts w:ascii="Times New Roman" w:hAnsi="Times New Roman"/>
          <w:lang w:val="lt-LT"/>
        </w:rPr>
        <w:t>%).</w:t>
      </w:r>
    </w:p>
    <w:p w14:paraId="0A7A0551" w14:textId="77777777" w:rsidR="00555059" w:rsidRPr="00555059" w:rsidRDefault="00555059" w:rsidP="00555059">
      <w:pPr>
        <w:tabs>
          <w:tab w:val="left" w:pos="567"/>
        </w:tabs>
        <w:spacing w:after="0" w:line="240" w:lineRule="auto"/>
        <w:rPr>
          <w:rFonts w:ascii="Times New Roman" w:hAnsi="Times New Roman"/>
          <w:lang w:val="lt-LT"/>
        </w:rPr>
      </w:pPr>
      <w:r w:rsidRPr="00555059">
        <w:rPr>
          <w:rFonts w:ascii="Times New Roman" w:hAnsi="Times New Roman"/>
          <w:lang w:val="lt-LT"/>
        </w:rPr>
        <w:t xml:space="preserve">Limfedema prasidėjo gydymo laikotarpiu ir išliko </w:t>
      </w:r>
      <w:r>
        <w:rPr>
          <w:rFonts w:ascii="Times New Roman" w:hAnsi="Times New Roman"/>
          <w:lang w:val="lt-LT"/>
        </w:rPr>
        <w:t>pradėjus stebėjimo laikotarpį 5 </w:t>
      </w:r>
      <w:r w:rsidRPr="00555059">
        <w:rPr>
          <w:rFonts w:ascii="Times New Roman" w:hAnsi="Times New Roman"/>
          <w:lang w:val="lt-LT"/>
        </w:rPr>
        <w:t>pacient</w:t>
      </w:r>
      <w:r w:rsidR="002F4953">
        <w:rPr>
          <w:rFonts w:ascii="Times New Roman" w:hAnsi="Times New Roman"/>
          <w:lang w:val="lt-LT"/>
        </w:rPr>
        <w:t>ams</w:t>
      </w:r>
      <w:r w:rsidRPr="00555059">
        <w:rPr>
          <w:rFonts w:ascii="Times New Roman" w:hAnsi="Times New Roman"/>
          <w:lang w:val="lt-LT"/>
        </w:rPr>
        <w:t xml:space="preserve"> (0,9</w:t>
      </w:r>
      <w:r>
        <w:rPr>
          <w:rFonts w:ascii="Times New Roman" w:hAnsi="Times New Roman"/>
          <w:lang w:val="lt-LT"/>
        </w:rPr>
        <w:t> </w:t>
      </w:r>
      <w:r w:rsidRPr="00555059">
        <w:rPr>
          <w:rFonts w:ascii="Times New Roman" w:hAnsi="Times New Roman"/>
          <w:lang w:val="lt-LT"/>
        </w:rPr>
        <w:t>%)</w:t>
      </w:r>
    </w:p>
    <w:p w14:paraId="062AA894" w14:textId="77777777" w:rsidR="00555059" w:rsidRPr="00555059" w:rsidRDefault="00555059" w:rsidP="00555059">
      <w:pPr>
        <w:tabs>
          <w:tab w:val="left" w:pos="567"/>
        </w:tabs>
        <w:spacing w:after="0" w:line="240" w:lineRule="auto"/>
        <w:rPr>
          <w:rFonts w:ascii="Times New Roman" w:hAnsi="Times New Roman"/>
          <w:lang w:val="lt-LT"/>
        </w:rPr>
      </w:pPr>
      <w:r>
        <w:rPr>
          <w:rFonts w:ascii="Times New Roman" w:hAnsi="Times New Roman"/>
          <w:lang w:val="lt-LT"/>
        </w:rPr>
        <w:t>DAC grupėje ir 2 </w:t>
      </w:r>
      <w:r w:rsidRPr="00555059">
        <w:rPr>
          <w:rFonts w:ascii="Times New Roman" w:hAnsi="Times New Roman"/>
          <w:lang w:val="lt-LT"/>
        </w:rPr>
        <w:t>pacient</w:t>
      </w:r>
      <w:r w:rsidR="002F4953">
        <w:rPr>
          <w:rFonts w:ascii="Times New Roman" w:hAnsi="Times New Roman"/>
          <w:lang w:val="lt-LT"/>
        </w:rPr>
        <w:t>a</w:t>
      </w:r>
      <w:r w:rsidRPr="00555059">
        <w:rPr>
          <w:rFonts w:ascii="Times New Roman" w:hAnsi="Times New Roman"/>
          <w:lang w:val="lt-LT"/>
        </w:rPr>
        <w:t>ms (0,4</w:t>
      </w:r>
      <w:r>
        <w:rPr>
          <w:rFonts w:ascii="Times New Roman" w:hAnsi="Times New Roman"/>
          <w:lang w:val="lt-LT"/>
        </w:rPr>
        <w:t> </w:t>
      </w:r>
      <w:r w:rsidRPr="00555059">
        <w:rPr>
          <w:rFonts w:ascii="Times New Roman" w:hAnsi="Times New Roman"/>
          <w:lang w:val="lt-LT"/>
        </w:rPr>
        <w:t>%) FAC grupėje. Stebėjimo laikotarpio pabaigoje limfedema išliko</w:t>
      </w:r>
    </w:p>
    <w:p w14:paraId="2D91F96D" w14:textId="77777777" w:rsidR="00C73018" w:rsidRPr="00C73018" w:rsidRDefault="00555059" w:rsidP="00555059">
      <w:pPr>
        <w:tabs>
          <w:tab w:val="left" w:pos="567"/>
        </w:tabs>
        <w:spacing w:after="0" w:line="240" w:lineRule="auto"/>
        <w:rPr>
          <w:rFonts w:ascii="Times New Roman" w:hAnsi="Times New Roman"/>
          <w:highlight w:val="yellow"/>
          <w:lang w:val="lt-LT"/>
        </w:rPr>
      </w:pPr>
      <w:r>
        <w:rPr>
          <w:rFonts w:ascii="Times New Roman" w:hAnsi="Times New Roman"/>
          <w:lang w:val="lt-LT"/>
        </w:rPr>
        <w:t>4 </w:t>
      </w:r>
      <w:r w:rsidRPr="00555059">
        <w:rPr>
          <w:rFonts w:ascii="Times New Roman" w:hAnsi="Times New Roman"/>
          <w:lang w:val="lt-LT"/>
        </w:rPr>
        <w:t>pacient</w:t>
      </w:r>
      <w:r w:rsidR="002F4953">
        <w:rPr>
          <w:rFonts w:ascii="Times New Roman" w:hAnsi="Times New Roman"/>
          <w:lang w:val="lt-LT"/>
        </w:rPr>
        <w:t>a</w:t>
      </w:r>
      <w:r w:rsidRPr="00555059">
        <w:rPr>
          <w:rFonts w:ascii="Times New Roman" w:hAnsi="Times New Roman"/>
          <w:lang w:val="lt-LT"/>
        </w:rPr>
        <w:t>ms (0,8</w:t>
      </w:r>
      <w:r>
        <w:rPr>
          <w:rFonts w:ascii="Times New Roman" w:hAnsi="Times New Roman"/>
          <w:lang w:val="lt-LT"/>
        </w:rPr>
        <w:t> %) DAC grupėje ir 1 </w:t>
      </w:r>
      <w:r w:rsidRPr="00555059">
        <w:rPr>
          <w:rFonts w:ascii="Times New Roman" w:hAnsi="Times New Roman"/>
          <w:lang w:val="lt-LT"/>
        </w:rPr>
        <w:t>pacient</w:t>
      </w:r>
      <w:r w:rsidR="002F4953">
        <w:rPr>
          <w:rFonts w:ascii="Times New Roman" w:hAnsi="Times New Roman"/>
          <w:lang w:val="lt-LT"/>
        </w:rPr>
        <w:t>u</w:t>
      </w:r>
      <w:r w:rsidRPr="00555059">
        <w:rPr>
          <w:rFonts w:ascii="Times New Roman" w:hAnsi="Times New Roman"/>
          <w:lang w:val="lt-LT"/>
        </w:rPr>
        <w:t>i (0,2</w:t>
      </w:r>
      <w:r>
        <w:rPr>
          <w:rFonts w:ascii="Times New Roman" w:hAnsi="Times New Roman"/>
          <w:lang w:val="lt-LT"/>
        </w:rPr>
        <w:t> </w:t>
      </w:r>
      <w:r w:rsidRPr="00555059">
        <w:rPr>
          <w:rFonts w:ascii="Times New Roman" w:hAnsi="Times New Roman"/>
          <w:lang w:val="lt-LT"/>
        </w:rPr>
        <w:t>%) FAC grupėje.</w:t>
      </w:r>
    </w:p>
    <w:p w14:paraId="541AA543" w14:textId="77777777" w:rsidR="00C73018" w:rsidRPr="00C73018" w:rsidRDefault="00C73018" w:rsidP="00C73018">
      <w:pPr>
        <w:tabs>
          <w:tab w:val="left" w:pos="567"/>
        </w:tabs>
        <w:spacing w:after="0" w:line="240" w:lineRule="auto"/>
        <w:rPr>
          <w:rFonts w:ascii="Times New Roman" w:hAnsi="Times New Roman"/>
          <w:highlight w:val="yellow"/>
          <w:lang w:val="lt-LT"/>
        </w:rPr>
      </w:pPr>
    </w:p>
    <w:p w14:paraId="1D42CCF0" w14:textId="77777777" w:rsidR="00E91109" w:rsidRPr="00A70D15" w:rsidRDefault="00555059" w:rsidP="00555059">
      <w:pPr>
        <w:tabs>
          <w:tab w:val="left" w:pos="567"/>
        </w:tabs>
        <w:spacing w:after="0" w:line="240" w:lineRule="auto"/>
        <w:rPr>
          <w:rFonts w:ascii="Times New Roman" w:hAnsi="Times New Roman"/>
          <w:lang w:val="lt-LT"/>
        </w:rPr>
      </w:pPr>
      <w:r w:rsidRPr="00555059">
        <w:rPr>
          <w:rFonts w:ascii="Times New Roman" w:hAnsi="Times New Roman"/>
          <w:lang w:val="lt-LT"/>
        </w:rPr>
        <w:t>Astenija prasidėjo gydymo laikotarpiu ir išliko p</w:t>
      </w:r>
      <w:r>
        <w:rPr>
          <w:rFonts w:ascii="Times New Roman" w:hAnsi="Times New Roman"/>
          <w:lang w:val="lt-LT"/>
        </w:rPr>
        <w:t>radėjus stebėjimo laikotarpį 12 </w:t>
      </w:r>
      <w:r w:rsidRPr="00555059">
        <w:rPr>
          <w:rFonts w:ascii="Times New Roman" w:hAnsi="Times New Roman"/>
          <w:lang w:val="lt-LT"/>
        </w:rPr>
        <w:t>pacien</w:t>
      </w:r>
      <w:r w:rsidR="002F4953">
        <w:rPr>
          <w:rFonts w:ascii="Times New Roman" w:hAnsi="Times New Roman"/>
          <w:lang w:val="lt-LT"/>
        </w:rPr>
        <w:t>t</w:t>
      </w:r>
      <w:r w:rsidRPr="00555059">
        <w:rPr>
          <w:rFonts w:ascii="Times New Roman" w:hAnsi="Times New Roman"/>
          <w:lang w:val="lt-LT"/>
        </w:rPr>
        <w:t>ų (2,3</w:t>
      </w:r>
      <w:r>
        <w:rPr>
          <w:rFonts w:ascii="Times New Roman" w:hAnsi="Times New Roman"/>
          <w:lang w:val="lt-LT"/>
        </w:rPr>
        <w:t> %) DAC grupėje ir 4 </w:t>
      </w:r>
      <w:r w:rsidRPr="00555059">
        <w:rPr>
          <w:rFonts w:ascii="Times New Roman" w:hAnsi="Times New Roman"/>
          <w:lang w:val="lt-LT"/>
        </w:rPr>
        <w:t>pacient</w:t>
      </w:r>
      <w:r w:rsidR="002F4953">
        <w:rPr>
          <w:rFonts w:ascii="Times New Roman" w:hAnsi="Times New Roman"/>
          <w:lang w:val="lt-LT"/>
        </w:rPr>
        <w:t>a</w:t>
      </w:r>
      <w:r w:rsidRPr="00555059">
        <w:rPr>
          <w:rFonts w:ascii="Times New Roman" w:hAnsi="Times New Roman"/>
          <w:lang w:val="lt-LT"/>
        </w:rPr>
        <w:t>ms (0,8</w:t>
      </w:r>
      <w:r>
        <w:rPr>
          <w:rFonts w:ascii="Times New Roman" w:hAnsi="Times New Roman"/>
          <w:lang w:val="lt-LT"/>
        </w:rPr>
        <w:t> </w:t>
      </w:r>
      <w:r w:rsidRPr="00555059">
        <w:rPr>
          <w:rFonts w:ascii="Times New Roman" w:hAnsi="Times New Roman"/>
          <w:lang w:val="lt-LT"/>
        </w:rPr>
        <w:t>%) FAC grupėje. Stebėjimo laikot</w:t>
      </w:r>
      <w:r w:rsidR="00390279">
        <w:rPr>
          <w:rFonts w:ascii="Times New Roman" w:hAnsi="Times New Roman"/>
          <w:lang w:val="lt-LT"/>
        </w:rPr>
        <w:t>arpio pabaigoje astenija išliko 2 </w:t>
      </w:r>
      <w:r w:rsidRPr="00555059">
        <w:rPr>
          <w:rFonts w:ascii="Times New Roman" w:hAnsi="Times New Roman"/>
          <w:lang w:val="lt-LT"/>
        </w:rPr>
        <w:t>pacient</w:t>
      </w:r>
      <w:r w:rsidR="002F4953">
        <w:rPr>
          <w:rFonts w:ascii="Times New Roman" w:hAnsi="Times New Roman"/>
          <w:lang w:val="lt-LT"/>
        </w:rPr>
        <w:t>a</w:t>
      </w:r>
      <w:r w:rsidRPr="00555059">
        <w:rPr>
          <w:rFonts w:ascii="Times New Roman" w:hAnsi="Times New Roman"/>
          <w:lang w:val="lt-LT"/>
        </w:rPr>
        <w:t>ms (0,4</w:t>
      </w:r>
      <w:r w:rsidR="00390279">
        <w:rPr>
          <w:rFonts w:ascii="Times New Roman" w:hAnsi="Times New Roman"/>
          <w:lang w:val="lt-LT"/>
        </w:rPr>
        <w:t> %) DAC grupėje ir 2 </w:t>
      </w:r>
      <w:r w:rsidRPr="00555059">
        <w:rPr>
          <w:rFonts w:ascii="Times New Roman" w:hAnsi="Times New Roman"/>
          <w:lang w:val="lt-LT"/>
        </w:rPr>
        <w:t>pacient</w:t>
      </w:r>
      <w:r w:rsidR="002F4953">
        <w:rPr>
          <w:rFonts w:ascii="Times New Roman" w:hAnsi="Times New Roman"/>
          <w:lang w:val="lt-LT"/>
        </w:rPr>
        <w:t>a</w:t>
      </w:r>
      <w:r w:rsidRPr="00555059">
        <w:rPr>
          <w:rFonts w:ascii="Times New Roman" w:hAnsi="Times New Roman"/>
          <w:lang w:val="lt-LT"/>
        </w:rPr>
        <w:t>ms (0,4</w:t>
      </w:r>
      <w:r w:rsidR="00390279">
        <w:rPr>
          <w:rFonts w:ascii="Times New Roman" w:hAnsi="Times New Roman"/>
          <w:lang w:val="lt-LT"/>
        </w:rPr>
        <w:t> </w:t>
      </w:r>
      <w:r w:rsidRPr="00555059">
        <w:rPr>
          <w:rFonts w:ascii="Times New Roman" w:hAnsi="Times New Roman"/>
          <w:lang w:val="lt-LT"/>
        </w:rPr>
        <w:t>%) FAC grupėje.</w:t>
      </w:r>
    </w:p>
    <w:p w14:paraId="26BCE59C" w14:textId="77777777" w:rsidR="00E91109" w:rsidRPr="00A70D15" w:rsidRDefault="00E91109" w:rsidP="00E91109">
      <w:pPr>
        <w:tabs>
          <w:tab w:val="left" w:pos="567"/>
        </w:tabs>
        <w:spacing w:after="0" w:line="240" w:lineRule="auto"/>
        <w:rPr>
          <w:rFonts w:ascii="Times New Roman" w:hAnsi="Times New Roman"/>
          <w:i/>
          <w:u w:val="single"/>
          <w:lang w:val="lt-LT"/>
        </w:rPr>
      </w:pPr>
    </w:p>
    <w:p w14:paraId="37C16405"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Ūminė leukemija ir mielodisplazinis sindromas</w:t>
      </w:r>
    </w:p>
    <w:p w14:paraId="1126DF33" w14:textId="77777777" w:rsidR="00E91109" w:rsidRPr="00A70D15" w:rsidRDefault="00E91109" w:rsidP="00390279">
      <w:pPr>
        <w:tabs>
          <w:tab w:val="left" w:pos="567"/>
        </w:tabs>
        <w:spacing w:after="0" w:line="240" w:lineRule="auto"/>
        <w:rPr>
          <w:rFonts w:ascii="Times New Roman" w:hAnsi="Times New Roman"/>
          <w:lang w:val="lt-LT"/>
        </w:rPr>
      </w:pPr>
      <w:r w:rsidRPr="00A70D15">
        <w:rPr>
          <w:rFonts w:ascii="Times New Roman" w:hAnsi="Times New Roman"/>
          <w:lang w:val="lt-LT"/>
        </w:rPr>
        <w:t>Tyrimo TAX</w:t>
      </w:r>
      <w:r w:rsidR="000B608F" w:rsidRPr="00A70D15">
        <w:rPr>
          <w:rFonts w:ascii="Times New Roman" w:hAnsi="Times New Roman"/>
          <w:lang w:val="lt-LT"/>
        </w:rPr>
        <w:t> </w:t>
      </w:r>
      <w:r w:rsidRPr="00A70D15">
        <w:rPr>
          <w:rFonts w:ascii="Times New Roman" w:hAnsi="Times New Roman"/>
          <w:lang w:val="lt-LT"/>
        </w:rPr>
        <w:t>316</w:t>
      </w:r>
      <w:r w:rsidR="00151DF1" w:rsidRPr="00A70D15">
        <w:rPr>
          <w:rFonts w:ascii="Times New Roman" w:hAnsi="Times New Roman"/>
          <w:lang w:val="lt-LT"/>
        </w:rPr>
        <w:t> </w:t>
      </w:r>
      <w:r w:rsidRPr="00A70D15">
        <w:rPr>
          <w:rFonts w:ascii="Times New Roman" w:hAnsi="Times New Roman"/>
          <w:lang w:val="lt-LT"/>
        </w:rPr>
        <w:t>metu po 10</w:t>
      </w:r>
      <w:r w:rsidR="00151DF1" w:rsidRPr="00A70D15">
        <w:rPr>
          <w:rFonts w:ascii="Times New Roman" w:hAnsi="Times New Roman"/>
          <w:lang w:val="lt-LT"/>
        </w:rPr>
        <w:t> </w:t>
      </w:r>
      <w:r w:rsidRPr="00A70D15">
        <w:rPr>
          <w:rFonts w:ascii="Times New Roman" w:hAnsi="Times New Roman"/>
          <w:lang w:val="lt-LT"/>
        </w:rPr>
        <w:t xml:space="preserve">metų stebėjimo laikotarpio ūminė leukemija buvo nustatyta </w:t>
      </w:r>
      <w:r w:rsidR="00C73018">
        <w:rPr>
          <w:rFonts w:ascii="Times New Roman" w:hAnsi="Times New Roman"/>
          <w:lang w:val="lt-LT"/>
        </w:rPr>
        <w:t>3</w:t>
      </w:r>
      <w:r w:rsidR="00151DF1" w:rsidRPr="00A70D15">
        <w:rPr>
          <w:rFonts w:ascii="Times New Roman" w:hAnsi="Times New Roman"/>
          <w:lang w:val="lt-LT"/>
        </w:rPr>
        <w:t> </w:t>
      </w:r>
      <w:r w:rsidRPr="00A70D15">
        <w:rPr>
          <w:rFonts w:ascii="Times New Roman" w:hAnsi="Times New Roman"/>
          <w:lang w:val="lt-LT"/>
        </w:rPr>
        <w:t>iš 744</w:t>
      </w:r>
      <w:r w:rsidR="00151DF1" w:rsidRPr="00A70D15">
        <w:rPr>
          <w:rFonts w:ascii="Times New Roman" w:hAnsi="Times New Roman"/>
          <w:lang w:val="lt-LT"/>
        </w:rPr>
        <w:t> </w:t>
      </w:r>
      <w:r w:rsidRPr="00A70D15">
        <w:rPr>
          <w:rFonts w:ascii="Times New Roman" w:hAnsi="Times New Roman"/>
          <w:lang w:val="lt-LT"/>
        </w:rPr>
        <w:t xml:space="preserve">DAC gydytų pacientų </w:t>
      </w:r>
      <w:r w:rsidR="00C73018">
        <w:rPr>
          <w:rFonts w:ascii="Times New Roman" w:hAnsi="Times New Roman"/>
          <w:lang w:val="lt-LT"/>
        </w:rPr>
        <w:t>(0,</w:t>
      </w:r>
      <w:r w:rsidR="00C73018" w:rsidRPr="00C73018">
        <w:rPr>
          <w:rFonts w:ascii="Times New Roman" w:hAnsi="Times New Roman"/>
          <w:lang w:val="lt-LT"/>
        </w:rPr>
        <w:t>4</w:t>
      </w:r>
      <w:r w:rsidR="00C73018">
        <w:rPr>
          <w:rFonts w:ascii="Times New Roman" w:hAnsi="Times New Roman"/>
          <w:lang w:val="lt-LT"/>
        </w:rPr>
        <w:t> </w:t>
      </w:r>
      <w:r w:rsidR="00C73018" w:rsidRPr="00C73018">
        <w:rPr>
          <w:rFonts w:ascii="Times New Roman" w:hAnsi="Times New Roman"/>
          <w:lang w:val="lt-LT"/>
        </w:rPr>
        <w:t xml:space="preserve">%) </w:t>
      </w:r>
      <w:r w:rsidRPr="00A70D15">
        <w:rPr>
          <w:rFonts w:ascii="Times New Roman" w:hAnsi="Times New Roman"/>
          <w:lang w:val="lt-LT"/>
        </w:rPr>
        <w:t>ir 1</w:t>
      </w:r>
      <w:r w:rsidR="00151DF1" w:rsidRPr="00A70D15">
        <w:rPr>
          <w:rFonts w:ascii="Times New Roman" w:hAnsi="Times New Roman"/>
          <w:lang w:val="lt-LT"/>
        </w:rPr>
        <w:t> </w:t>
      </w:r>
      <w:r w:rsidRPr="00A70D15">
        <w:rPr>
          <w:rFonts w:ascii="Times New Roman" w:hAnsi="Times New Roman"/>
          <w:lang w:val="lt-LT"/>
        </w:rPr>
        <w:t>iš 736</w:t>
      </w:r>
      <w:r w:rsidR="00151DF1" w:rsidRPr="00A70D15">
        <w:rPr>
          <w:rFonts w:ascii="Times New Roman" w:hAnsi="Times New Roman"/>
          <w:lang w:val="lt-LT"/>
        </w:rPr>
        <w:t> </w:t>
      </w:r>
      <w:r w:rsidRPr="00A70D15">
        <w:rPr>
          <w:rFonts w:ascii="Times New Roman" w:hAnsi="Times New Roman"/>
          <w:lang w:val="lt-LT"/>
        </w:rPr>
        <w:t>FAC gydytų pacientų</w:t>
      </w:r>
      <w:r w:rsidR="00C73018">
        <w:rPr>
          <w:rFonts w:ascii="Times New Roman" w:hAnsi="Times New Roman"/>
          <w:lang w:val="lt-LT"/>
        </w:rPr>
        <w:t xml:space="preserve"> (0,</w:t>
      </w:r>
      <w:r w:rsidR="00C73018" w:rsidRPr="00C73018">
        <w:rPr>
          <w:rFonts w:ascii="Times New Roman" w:hAnsi="Times New Roman"/>
          <w:lang w:val="lt-LT"/>
        </w:rPr>
        <w:t>1</w:t>
      </w:r>
      <w:r w:rsidR="00C73018">
        <w:rPr>
          <w:rFonts w:ascii="Times New Roman" w:hAnsi="Times New Roman"/>
          <w:lang w:val="lt-LT"/>
        </w:rPr>
        <w:t> </w:t>
      </w:r>
      <w:r w:rsidR="00C73018" w:rsidRPr="00C73018">
        <w:rPr>
          <w:rFonts w:ascii="Times New Roman" w:hAnsi="Times New Roman"/>
          <w:lang w:val="lt-LT"/>
        </w:rPr>
        <w:t>%)</w:t>
      </w:r>
      <w:r w:rsidRPr="00A70D15">
        <w:rPr>
          <w:rFonts w:ascii="Times New Roman" w:hAnsi="Times New Roman"/>
          <w:lang w:val="lt-LT"/>
        </w:rPr>
        <w:t xml:space="preserve">. </w:t>
      </w:r>
      <w:r w:rsidR="00390279">
        <w:rPr>
          <w:rFonts w:ascii="Times New Roman" w:hAnsi="Times New Roman"/>
          <w:lang w:val="lt-LT"/>
        </w:rPr>
        <w:t>Viena</w:t>
      </w:r>
      <w:r w:rsidR="005B130F">
        <w:rPr>
          <w:rFonts w:ascii="Times New Roman" w:hAnsi="Times New Roman"/>
          <w:lang w:val="lt-LT"/>
        </w:rPr>
        <w:t>s</w:t>
      </w:r>
      <w:r w:rsidR="00390279">
        <w:rPr>
          <w:rFonts w:ascii="Times New Roman" w:hAnsi="Times New Roman"/>
          <w:lang w:val="lt-LT"/>
        </w:rPr>
        <w:t xml:space="preserve"> D</w:t>
      </w:r>
      <w:r w:rsidR="00390279" w:rsidRPr="00390279">
        <w:rPr>
          <w:rFonts w:ascii="Times New Roman" w:hAnsi="Times New Roman"/>
          <w:lang w:val="lt-LT"/>
        </w:rPr>
        <w:t>AC grupės pacient</w:t>
      </w:r>
      <w:r w:rsidR="005B130F">
        <w:rPr>
          <w:rFonts w:ascii="Times New Roman" w:hAnsi="Times New Roman"/>
          <w:lang w:val="lt-LT"/>
        </w:rPr>
        <w:t>as</w:t>
      </w:r>
      <w:r w:rsidR="00390279" w:rsidRPr="00390279">
        <w:rPr>
          <w:rFonts w:ascii="Times New Roman" w:hAnsi="Times New Roman"/>
          <w:lang w:val="lt-LT"/>
        </w:rPr>
        <w:t xml:space="preserve"> (0,1</w:t>
      </w:r>
      <w:r w:rsidR="00390279">
        <w:rPr>
          <w:rFonts w:ascii="Times New Roman" w:hAnsi="Times New Roman"/>
          <w:lang w:val="lt-LT"/>
        </w:rPr>
        <w:t> %) ir 1 </w:t>
      </w:r>
      <w:r w:rsidR="00390279" w:rsidRPr="00390279">
        <w:rPr>
          <w:rFonts w:ascii="Times New Roman" w:hAnsi="Times New Roman"/>
          <w:lang w:val="lt-LT"/>
        </w:rPr>
        <w:t>FAC grupės pacient</w:t>
      </w:r>
      <w:r w:rsidR="005B130F">
        <w:rPr>
          <w:rFonts w:ascii="Times New Roman" w:hAnsi="Times New Roman"/>
          <w:lang w:val="lt-LT"/>
        </w:rPr>
        <w:t>as</w:t>
      </w:r>
      <w:r w:rsidR="00390279" w:rsidRPr="00390279">
        <w:rPr>
          <w:rFonts w:ascii="Times New Roman" w:hAnsi="Times New Roman"/>
          <w:lang w:val="lt-LT"/>
        </w:rPr>
        <w:t xml:space="preserve"> (0,1</w:t>
      </w:r>
      <w:r w:rsidR="00390279">
        <w:rPr>
          <w:rFonts w:ascii="Times New Roman" w:hAnsi="Times New Roman"/>
          <w:lang w:val="lt-LT"/>
        </w:rPr>
        <w:t> </w:t>
      </w:r>
      <w:r w:rsidR="00390279" w:rsidRPr="00390279">
        <w:rPr>
          <w:rFonts w:ascii="Times New Roman" w:hAnsi="Times New Roman"/>
          <w:lang w:val="lt-LT"/>
        </w:rPr>
        <w:t>%) mirė nuo ūminės mieloleukemijos s</w:t>
      </w:r>
      <w:r w:rsidR="00390279">
        <w:rPr>
          <w:rFonts w:ascii="Times New Roman" w:hAnsi="Times New Roman"/>
          <w:lang w:val="lt-LT"/>
        </w:rPr>
        <w:t>tebėjimo laikotarpiu (stebėjimo laiko mediana buvo 8 </w:t>
      </w:r>
      <w:r w:rsidR="00390279" w:rsidRPr="00390279">
        <w:rPr>
          <w:rFonts w:ascii="Times New Roman" w:hAnsi="Times New Roman"/>
          <w:lang w:val="lt-LT"/>
        </w:rPr>
        <w:t>metai).</w:t>
      </w:r>
      <w:r w:rsidR="00C73018" w:rsidRPr="00C73018">
        <w:rPr>
          <w:rFonts w:ascii="Times New Roman" w:hAnsi="Times New Roman"/>
          <w:lang w:val="lt-LT"/>
        </w:rPr>
        <w:t xml:space="preserve"> </w:t>
      </w:r>
      <w:r w:rsidRPr="00A70D15">
        <w:rPr>
          <w:rFonts w:ascii="Times New Roman" w:hAnsi="Times New Roman"/>
          <w:lang w:val="lt-LT"/>
        </w:rPr>
        <w:t>Mielodisplazinis sindromas buvo nustatytas 2</w:t>
      </w:r>
      <w:r w:rsidR="00151DF1" w:rsidRPr="00A70D15">
        <w:rPr>
          <w:rFonts w:ascii="Times New Roman" w:hAnsi="Times New Roman"/>
          <w:lang w:val="lt-LT"/>
        </w:rPr>
        <w:t> </w:t>
      </w:r>
      <w:r w:rsidRPr="00A70D15">
        <w:rPr>
          <w:rFonts w:ascii="Times New Roman" w:hAnsi="Times New Roman"/>
          <w:lang w:val="lt-LT"/>
        </w:rPr>
        <w:t>iš 744</w:t>
      </w:r>
      <w:r w:rsidR="00151DF1" w:rsidRPr="00A70D15">
        <w:rPr>
          <w:rFonts w:ascii="Times New Roman" w:hAnsi="Times New Roman"/>
          <w:lang w:val="lt-LT"/>
        </w:rPr>
        <w:t> </w:t>
      </w:r>
      <w:r w:rsidRPr="00A70D15">
        <w:rPr>
          <w:rFonts w:ascii="Times New Roman" w:hAnsi="Times New Roman"/>
          <w:lang w:val="lt-LT"/>
        </w:rPr>
        <w:t xml:space="preserve">DAC gydytų pacientų </w:t>
      </w:r>
      <w:r w:rsidR="00C73018">
        <w:rPr>
          <w:rFonts w:ascii="Times New Roman" w:hAnsi="Times New Roman"/>
          <w:lang w:val="lt-LT"/>
        </w:rPr>
        <w:t>(0,</w:t>
      </w:r>
      <w:r w:rsidR="00C73018" w:rsidRPr="00C73018">
        <w:rPr>
          <w:rFonts w:ascii="Times New Roman" w:hAnsi="Times New Roman"/>
          <w:lang w:val="lt-LT"/>
        </w:rPr>
        <w:t>3</w:t>
      </w:r>
      <w:r w:rsidR="00C73018">
        <w:rPr>
          <w:rFonts w:ascii="Times New Roman" w:hAnsi="Times New Roman"/>
          <w:lang w:val="lt-LT"/>
        </w:rPr>
        <w:t> </w:t>
      </w:r>
      <w:r w:rsidR="00C73018" w:rsidRPr="00C73018">
        <w:rPr>
          <w:rFonts w:ascii="Times New Roman" w:hAnsi="Times New Roman"/>
          <w:lang w:val="lt-LT"/>
        </w:rPr>
        <w:t xml:space="preserve">%) </w:t>
      </w:r>
      <w:r w:rsidRPr="00A70D15">
        <w:rPr>
          <w:rFonts w:ascii="Times New Roman" w:hAnsi="Times New Roman"/>
          <w:lang w:val="lt-LT"/>
        </w:rPr>
        <w:t>ir 1</w:t>
      </w:r>
      <w:r w:rsidR="00151DF1" w:rsidRPr="00A70D15">
        <w:rPr>
          <w:rFonts w:ascii="Times New Roman" w:hAnsi="Times New Roman"/>
          <w:lang w:val="lt-LT"/>
        </w:rPr>
        <w:t> </w:t>
      </w:r>
      <w:r w:rsidRPr="00A70D15">
        <w:rPr>
          <w:rFonts w:ascii="Times New Roman" w:hAnsi="Times New Roman"/>
          <w:lang w:val="lt-LT"/>
        </w:rPr>
        <w:t>iš 736</w:t>
      </w:r>
      <w:r w:rsidR="00151DF1" w:rsidRPr="00A70D15">
        <w:rPr>
          <w:rFonts w:ascii="Times New Roman" w:hAnsi="Times New Roman"/>
          <w:lang w:val="lt-LT"/>
        </w:rPr>
        <w:t> </w:t>
      </w:r>
      <w:r w:rsidRPr="00A70D15">
        <w:rPr>
          <w:rFonts w:ascii="Times New Roman" w:hAnsi="Times New Roman"/>
          <w:lang w:val="lt-LT"/>
        </w:rPr>
        <w:t>FAC gydytų pacientų</w:t>
      </w:r>
      <w:r w:rsidR="00C73018">
        <w:rPr>
          <w:rFonts w:ascii="Times New Roman" w:hAnsi="Times New Roman"/>
          <w:lang w:val="lt-LT"/>
        </w:rPr>
        <w:t xml:space="preserve"> (0,</w:t>
      </w:r>
      <w:r w:rsidR="00C73018" w:rsidRPr="00C73018">
        <w:rPr>
          <w:rFonts w:ascii="Times New Roman" w:hAnsi="Times New Roman"/>
          <w:lang w:val="lt-LT"/>
        </w:rPr>
        <w:t>1%)</w:t>
      </w:r>
      <w:r w:rsidR="00151DF1" w:rsidRPr="00A70D15">
        <w:rPr>
          <w:rFonts w:ascii="Times New Roman" w:hAnsi="Times New Roman"/>
          <w:lang w:val="lt-LT"/>
        </w:rPr>
        <w:t>.</w:t>
      </w:r>
    </w:p>
    <w:p w14:paraId="1B4D50AA"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GEICAM 9805</w:t>
      </w:r>
      <w:r w:rsidR="00151DF1" w:rsidRPr="00A70D15">
        <w:rPr>
          <w:rFonts w:ascii="Times New Roman" w:hAnsi="Times New Roman"/>
          <w:lang w:val="lt-LT"/>
        </w:rPr>
        <w:t> </w:t>
      </w:r>
      <w:r w:rsidRPr="00A70D15">
        <w:rPr>
          <w:rFonts w:ascii="Times New Roman" w:hAnsi="Times New Roman"/>
          <w:lang w:val="lt-LT"/>
        </w:rPr>
        <w:t>tyrimo metu po 10</w:t>
      </w:r>
      <w:r w:rsidR="00151DF1" w:rsidRPr="00A70D15">
        <w:rPr>
          <w:rFonts w:ascii="Times New Roman" w:hAnsi="Times New Roman"/>
          <w:lang w:val="lt-LT"/>
        </w:rPr>
        <w:t> </w:t>
      </w:r>
      <w:r w:rsidRPr="00A70D15">
        <w:rPr>
          <w:rFonts w:ascii="Times New Roman" w:hAnsi="Times New Roman"/>
          <w:lang w:val="lt-LT"/>
        </w:rPr>
        <w:t>metų stebėjimo laikotarpio, ūminė leukemija pasireiškė 1</w:t>
      </w:r>
      <w:r w:rsidR="00151DF1" w:rsidRPr="00A70D15">
        <w:rPr>
          <w:rFonts w:ascii="Times New Roman" w:hAnsi="Times New Roman"/>
          <w:lang w:val="lt-LT"/>
        </w:rPr>
        <w:t> </w:t>
      </w:r>
      <w:r w:rsidRPr="00A70D15">
        <w:rPr>
          <w:rFonts w:ascii="Times New Roman" w:hAnsi="Times New Roman"/>
          <w:lang w:val="lt-LT"/>
        </w:rPr>
        <w:t>(0,2</w:t>
      </w:r>
      <w:r w:rsidR="00151DF1" w:rsidRPr="00A70D15">
        <w:rPr>
          <w:rFonts w:ascii="Times New Roman" w:hAnsi="Times New Roman"/>
          <w:lang w:val="lt-LT"/>
        </w:rPr>
        <w:t> </w:t>
      </w:r>
      <w:r w:rsidRPr="00A70D15">
        <w:rPr>
          <w:rFonts w:ascii="Times New Roman" w:hAnsi="Times New Roman"/>
          <w:lang w:val="lt-LT"/>
        </w:rPr>
        <w:t>%) iš 532 pacientų DAC grupėje. Pacientams FAC grupėje jos atvejų nebuvo. Nė vienam pacientui nebuvo diagnozuotas mielodisplazinis sindromas nė vienoje grupėje.</w:t>
      </w:r>
    </w:p>
    <w:p w14:paraId="001C58E3" w14:textId="77777777" w:rsidR="00E91109" w:rsidRPr="00A70D15" w:rsidRDefault="00E91109" w:rsidP="00E91109">
      <w:pPr>
        <w:tabs>
          <w:tab w:val="left" w:pos="567"/>
        </w:tabs>
        <w:spacing w:after="0" w:line="240" w:lineRule="auto"/>
        <w:rPr>
          <w:rFonts w:ascii="Times New Roman" w:hAnsi="Times New Roman"/>
          <w:lang w:val="lt-LT"/>
        </w:rPr>
      </w:pPr>
    </w:p>
    <w:p w14:paraId="5A8AA8BF"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Neutropeninės komplikacijos</w:t>
      </w:r>
    </w:p>
    <w:p w14:paraId="14788EA4" w14:textId="77777777" w:rsidR="00E91109" w:rsidRPr="00A70D15" w:rsidRDefault="00B119EA"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Toliau</w:t>
      </w:r>
      <w:r w:rsidR="00E91109" w:rsidRPr="00A70D15">
        <w:rPr>
          <w:rFonts w:ascii="Times New Roman" w:hAnsi="Times New Roman"/>
          <w:i/>
          <w:lang w:val="lt-LT"/>
        </w:rPr>
        <w:t xml:space="preserve"> esanti lentelė rodo, kad 4</w:t>
      </w:r>
      <w:r w:rsidR="00151DF1" w:rsidRPr="00A70D15">
        <w:rPr>
          <w:rFonts w:ascii="Times New Roman" w:hAnsi="Times New Roman"/>
          <w:i/>
          <w:lang w:val="lt-LT"/>
        </w:rPr>
        <w:t> </w:t>
      </w:r>
      <w:r w:rsidR="00E91109" w:rsidRPr="00A70D15">
        <w:rPr>
          <w:rFonts w:ascii="Times New Roman" w:hAnsi="Times New Roman"/>
          <w:i/>
          <w:lang w:val="lt-LT"/>
        </w:rPr>
        <w:t>laipsnio neutropenijos, febrilios neutropenijos ir su neutropenija susijusios infekcijos dažnis buvo mažesnis pacientams, kuriems prieš gydymą DAC buvo privalomai taikyta pirminė profilaktika G-KSF ‒tyrimas GEICAM.</w:t>
      </w:r>
    </w:p>
    <w:p w14:paraId="7004F6FA" w14:textId="77777777" w:rsidR="00E91109" w:rsidRPr="00A70D15" w:rsidRDefault="00E91109" w:rsidP="00E91109">
      <w:pPr>
        <w:tabs>
          <w:tab w:val="left" w:pos="567"/>
        </w:tabs>
        <w:spacing w:after="0" w:line="240" w:lineRule="auto"/>
        <w:rPr>
          <w:rFonts w:ascii="Times New Roman" w:hAnsi="Times New Roman"/>
          <w:lang w:val="lt-LT"/>
        </w:rPr>
      </w:pPr>
    </w:p>
    <w:p w14:paraId="0983C70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Neutropeninės komplikacijos, pasireiškusios pacientams, gydytiems DAC taikant arba netaikant pirminę profilaktiką G-KSF</w:t>
      </w:r>
    </w:p>
    <w:p w14:paraId="1F76910A"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(GEICAM 9805</w:t>
      </w:r>
      <w:r w:rsidR="00151DF1" w:rsidRPr="00A70D15">
        <w:rPr>
          <w:rFonts w:ascii="Times New Roman" w:hAnsi="Times New Roman"/>
          <w:lang w:val="lt-LT"/>
        </w:rPr>
        <w:t> </w:t>
      </w:r>
      <w:r w:rsidRPr="00A70D15">
        <w:rPr>
          <w:rFonts w:ascii="Times New Roman" w:hAnsi="Times New Roman"/>
          <w:lang w:val="lt-LT"/>
        </w:rPr>
        <w:t>tyrimas)</w:t>
      </w:r>
    </w:p>
    <w:p w14:paraId="22A6E308" w14:textId="77777777" w:rsidR="00E91109" w:rsidRPr="00A70D15" w:rsidRDefault="00E91109" w:rsidP="00E91109">
      <w:pPr>
        <w:tabs>
          <w:tab w:val="left" w:pos="567"/>
        </w:tabs>
        <w:spacing w:after="0" w:line="240" w:lineRule="auto"/>
        <w:jc w:val="center"/>
        <w:rPr>
          <w:rFonts w:ascii="Times New Roman" w:hAnsi="Times New Roman"/>
          <w:lang w:val="lt-LT"/>
        </w:rPr>
      </w:pP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87"/>
        <w:gridCol w:w="3780"/>
      </w:tblGrid>
      <w:tr w:rsidR="00E91109" w:rsidRPr="008B4825" w14:paraId="42BD58F3" w14:textId="77777777" w:rsidTr="00507AC5">
        <w:tc>
          <w:tcPr>
            <w:tcW w:w="2518" w:type="dxa"/>
            <w:tcBorders>
              <w:top w:val="single" w:sz="4" w:space="0" w:color="auto"/>
              <w:left w:val="single" w:sz="4" w:space="0" w:color="auto"/>
              <w:bottom w:val="single" w:sz="4" w:space="0" w:color="auto"/>
              <w:right w:val="single" w:sz="4" w:space="0" w:color="auto"/>
            </w:tcBorders>
          </w:tcPr>
          <w:p w14:paraId="77607ECC" w14:textId="77777777" w:rsidR="00E91109" w:rsidRPr="00A70D15" w:rsidRDefault="00E91109">
            <w:pPr>
              <w:tabs>
                <w:tab w:val="left" w:pos="567"/>
              </w:tabs>
              <w:spacing w:after="0" w:line="240" w:lineRule="auto"/>
              <w:rPr>
                <w:rFonts w:ascii="Times New Roman" w:hAnsi="Times New Roman"/>
                <w:b/>
                <w:bCs/>
                <w:iCs/>
                <w:lang w:val="lt-LT"/>
              </w:rPr>
            </w:pPr>
          </w:p>
        </w:tc>
        <w:tc>
          <w:tcPr>
            <w:tcW w:w="3187" w:type="dxa"/>
            <w:tcBorders>
              <w:top w:val="single" w:sz="4" w:space="0" w:color="auto"/>
              <w:left w:val="single" w:sz="4" w:space="0" w:color="auto"/>
              <w:bottom w:val="single" w:sz="4" w:space="0" w:color="auto"/>
              <w:right w:val="single" w:sz="4" w:space="0" w:color="auto"/>
            </w:tcBorders>
            <w:hideMark/>
          </w:tcPr>
          <w:p w14:paraId="4BED5098"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Netaikant pirminės profilaktikos G-KSF (n</w:t>
            </w:r>
            <w:r w:rsidR="00151DF1" w:rsidRPr="00A70D15">
              <w:rPr>
                <w:rFonts w:ascii="Times New Roman" w:hAnsi="Times New Roman"/>
                <w:b/>
                <w:bCs/>
                <w:iCs/>
                <w:lang w:val="lt-LT"/>
              </w:rPr>
              <w:t> </w:t>
            </w:r>
            <w:r w:rsidRPr="00A70D15">
              <w:rPr>
                <w:rFonts w:ascii="Times New Roman" w:hAnsi="Times New Roman"/>
                <w:b/>
                <w:bCs/>
                <w:iCs/>
                <w:lang w:val="lt-LT"/>
              </w:rPr>
              <w:t>=</w:t>
            </w:r>
            <w:r w:rsidR="00151DF1" w:rsidRPr="00A70D15">
              <w:rPr>
                <w:rFonts w:ascii="Times New Roman" w:hAnsi="Times New Roman"/>
                <w:b/>
                <w:bCs/>
                <w:iCs/>
                <w:lang w:val="lt-LT"/>
              </w:rPr>
              <w:t> </w:t>
            </w:r>
            <w:r w:rsidRPr="00A70D15">
              <w:rPr>
                <w:rFonts w:ascii="Times New Roman" w:hAnsi="Times New Roman"/>
                <w:b/>
                <w:bCs/>
                <w:iCs/>
                <w:lang w:val="lt-LT"/>
              </w:rPr>
              <w:t>111) n (% )</w:t>
            </w:r>
          </w:p>
        </w:tc>
        <w:tc>
          <w:tcPr>
            <w:tcW w:w="3780" w:type="dxa"/>
            <w:tcBorders>
              <w:top w:val="single" w:sz="4" w:space="0" w:color="auto"/>
              <w:left w:val="single" w:sz="4" w:space="0" w:color="auto"/>
              <w:bottom w:val="single" w:sz="4" w:space="0" w:color="auto"/>
              <w:right w:val="single" w:sz="4" w:space="0" w:color="auto"/>
            </w:tcBorders>
            <w:hideMark/>
          </w:tcPr>
          <w:p w14:paraId="6A39B40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Taikant pirminę profilaktiką G-KSF (n = 421) n (% )</w:t>
            </w:r>
          </w:p>
        </w:tc>
      </w:tr>
      <w:tr w:rsidR="00E91109" w:rsidRPr="00A70D15" w14:paraId="09F85827" w14:textId="77777777" w:rsidTr="00507AC5">
        <w:tc>
          <w:tcPr>
            <w:tcW w:w="2518" w:type="dxa"/>
            <w:tcBorders>
              <w:top w:val="single" w:sz="4" w:space="0" w:color="auto"/>
              <w:left w:val="single" w:sz="4" w:space="0" w:color="auto"/>
              <w:bottom w:val="single" w:sz="4" w:space="0" w:color="auto"/>
              <w:right w:val="single" w:sz="4" w:space="0" w:color="auto"/>
            </w:tcBorders>
            <w:hideMark/>
          </w:tcPr>
          <w:p w14:paraId="750A3046" w14:textId="77777777" w:rsidR="00E91109" w:rsidRPr="00F102A2" w:rsidRDefault="00E91109">
            <w:pPr>
              <w:tabs>
                <w:tab w:val="left" w:pos="567"/>
              </w:tabs>
              <w:spacing w:after="0" w:line="240" w:lineRule="auto"/>
              <w:ind w:right="-305"/>
              <w:rPr>
                <w:rFonts w:ascii="Times New Roman" w:hAnsi="Times New Roman"/>
                <w:bCs/>
                <w:iCs/>
                <w:lang w:val="lt-LT"/>
              </w:rPr>
            </w:pPr>
            <w:r w:rsidRPr="00A70D15">
              <w:rPr>
                <w:rFonts w:ascii="Times New Roman" w:hAnsi="Times New Roman"/>
                <w:bCs/>
                <w:iCs/>
                <w:lang w:val="lt-LT"/>
              </w:rPr>
              <w:t>Neutropenija (4</w:t>
            </w:r>
            <w:r w:rsidR="00151DF1" w:rsidRPr="00A70D15">
              <w:rPr>
                <w:rFonts w:ascii="Times New Roman" w:hAnsi="Times New Roman"/>
                <w:bCs/>
                <w:iCs/>
                <w:lang w:val="lt-LT"/>
              </w:rPr>
              <w:t> </w:t>
            </w:r>
            <w:r w:rsidRPr="00A70D15">
              <w:rPr>
                <w:rFonts w:ascii="Times New Roman" w:hAnsi="Times New Roman"/>
                <w:bCs/>
                <w:iCs/>
                <w:lang w:val="lt-LT"/>
              </w:rPr>
              <w:t>laipsnio)</w:t>
            </w:r>
          </w:p>
        </w:tc>
        <w:tc>
          <w:tcPr>
            <w:tcW w:w="3187" w:type="dxa"/>
            <w:tcBorders>
              <w:top w:val="single" w:sz="4" w:space="0" w:color="auto"/>
              <w:left w:val="single" w:sz="4" w:space="0" w:color="auto"/>
              <w:bottom w:val="single" w:sz="4" w:space="0" w:color="auto"/>
              <w:right w:val="single" w:sz="4" w:space="0" w:color="auto"/>
            </w:tcBorders>
            <w:hideMark/>
          </w:tcPr>
          <w:p w14:paraId="22EAF102" w14:textId="77777777" w:rsidR="00E91109" w:rsidRPr="00A70D15" w:rsidRDefault="00E91109">
            <w:pPr>
              <w:tabs>
                <w:tab w:val="left" w:pos="567"/>
              </w:tabs>
              <w:spacing w:after="0" w:line="240" w:lineRule="auto"/>
              <w:jc w:val="center"/>
              <w:rPr>
                <w:rFonts w:ascii="Times New Roman" w:hAnsi="Times New Roman"/>
                <w:bCs/>
                <w:iCs/>
                <w:lang w:val="lt-LT"/>
              </w:rPr>
            </w:pPr>
            <w:r w:rsidRPr="00A70D15">
              <w:rPr>
                <w:rFonts w:ascii="Times New Roman" w:hAnsi="Times New Roman"/>
                <w:bCs/>
                <w:iCs/>
                <w:lang w:val="lt-LT"/>
              </w:rPr>
              <w:t>104</w:t>
            </w:r>
            <w:r w:rsidR="00151DF1" w:rsidRPr="00A70D15">
              <w:rPr>
                <w:rFonts w:ascii="Times New Roman" w:hAnsi="Times New Roman"/>
                <w:bCs/>
                <w:iCs/>
                <w:lang w:val="lt-LT"/>
              </w:rPr>
              <w:t> </w:t>
            </w:r>
            <w:r w:rsidRPr="00A70D15">
              <w:rPr>
                <w:rFonts w:ascii="Times New Roman" w:hAnsi="Times New Roman"/>
                <w:bCs/>
                <w:iCs/>
                <w:lang w:val="lt-LT"/>
              </w:rPr>
              <w:t>(93,7)</w:t>
            </w:r>
          </w:p>
        </w:tc>
        <w:tc>
          <w:tcPr>
            <w:tcW w:w="3780" w:type="dxa"/>
            <w:tcBorders>
              <w:top w:val="single" w:sz="4" w:space="0" w:color="auto"/>
              <w:left w:val="single" w:sz="4" w:space="0" w:color="auto"/>
              <w:bottom w:val="single" w:sz="4" w:space="0" w:color="auto"/>
              <w:right w:val="single" w:sz="4" w:space="0" w:color="auto"/>
            </w:tcBorders>
            <w:hideMark/>
          </w:tcPr>
          <w:p w14:paraId="2A2C8BB5" w14:textId="77777777" w:rsidR="00E91109" w:rsidRPr="00A70D15" w:rsidRDefault="00E91109">
            <w:pPr>
              <w:tabs>
                <w:tab w:val="left" w:pos="567"/>
              </w:tabs>
              <w:spacing w:after="0" w:line="240" w:lineRule="auto"/>
              <w:jc w:val="center"/>
              <w:rPr>
                <w:rFonts w:ascii="Times New Roman" w:hAnsi="Times New Roman"/>
                <w:bCs/>
                <w:iCs/>
                <w:lang w:val="lt-LT"/>
              </w:rPr>
            </w:pPr>
            <w:r w:rsidRPr="00A70D15">
              <w:rPr>
                <w:rFonts w:ascii="Times New Roman" w:hAnsi="Times New Roman"/>
                <w:bCs/>
                <w:iCs/>
                <w:lang w:val="lt-LT"/>
              </w:rPr>
              <w:t>135</w:t>
            </w:r>
            <w:r w:rsidR="00151DF1" w:rsidRPr="00A70D15">
              <w:rPr>
                <w:rFonts w:ascii="Times New Roman" w:hAnsi="Times New Roman"/>
                <w:bCs/>
                <w:iCs/>
                <w:lang w:val="lt-LT"/>
              </w:rPr>
              <w:t> </w:t>
            </w:r>
            <w:r w:rsidRPr="00A70D15">
              <w:rPr>
                <w:rFonts w:ascii="Times New Roman" w:hAnsi="Times New Roman"/>
                <w:bCs/>
                <w:iCs/>
                <w:lang w:val="lt-LT"/>
              </w:rPr>
              <w:t>(32,1)</w:t>
            </w:r>
          </w:p>
        </w:tc>
      </w:tr>
      <w:tr w:rsidR="00E91109" w:rsidRPr="00A70D15" w14:paraId="25A7A405" w14:textId="77777777" w:rsidTr="00507AC5">
        <w:tc>
          <w:tcPr>
            <w:tcW w:w="2518" w:type="dxa"/>
            <w:tcBorders>
              <w:top w:val="single" w:sz="4" w:space="0" w:color="auto"/>
              <w:left w:val="single" w:sz="4" w:space="0" w:color="auto"/>
              <w:bottom w:val="single" w:sz="4" w:space="0" w:color="auto"/>
              <w:right w:val="single" w:sz="4" w:space="0" w:color="auto"/>
            </w:tcBorders>
            <w:hideMark/>
          </w:tcPr>
          <w:p w14:paraId="175A88E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Febrili neutropenija</w:t>
            </w:r>
          </w:p>
        </w:tc>
        <w:tc>
          <w:tcPr>
            <w:tcW w:w="3187" w:type="dxa"/>
            <w:tcBorders>
              <w:top w:val="single" w:sz="4" w:space="0" w:color="auto"/>
              <w:left w:val="single" w:sz="4" w:space="0" w:color="auto"/>
              <w:bottom w:val="single" w:sz="4" w:space="0" w:color="auto"/>
              <w:right w:val="single" w:sz="4" w:space="0" w:color="auto"/>
            </w:tcBorders>
            <w:hideMark/>
          </w:tcPr>
          <w:p w14:paraId="07425990" w14:textId="77777777" w:rsidR="00E91109" w:rsidRPr="00A70D15" w:rsidRDefault="00E91109">
            <w:pPr>
              <w:tabs>
                <w:tab w:val="left" w:pos="567"/>
              </w:tabs>
              <w:spacing w:after="0" w:line="240" w:lineRule="auto"/>
              <w:jc w:val="center"/>
              <w:rPr>
                <w:rFonts w:ascii="Times New Roman" w:hAnsi="Times New Roman"/>
                <w:bCs/>
                <w:iCs/>
                <w:lang w:val="lt-LT"/>
              </w:rPr>
            </w:pPr>
            <w:r w:rsidRPr="00F102A2">
              <w:rPr>
                <w:rFonts w:ascii="Times New Roman" w:hAnsi="Times New Roman"/>
                <w:bCs/>
                <w:iCs/>
                <w:lang w:val="lt-LT"/>
              </w:rPr>
              <w:t>28</w:t>
            </w:r>
            <w:r w:rsidR="00151DF1" w:rsidRPr="00A70D15">
              <w:rPr>
                <w:rFonts w:ascii="Times New Roman" w:hAnsi="Times New Roman"/>
                <w:bCs/>
                <w:iCs/>
                <w:lang w:val="lt-LT"/>
              </w:rPr>
              <w:t> </w:t>
            </w:r>
            <w:r w:rsidRPr="00A70D15">
              <w:rPr>
                <w:rFonts w:ascii="Times New Roman" w:hAnsi="Times New Roman"/>
                <w:bCs/>
                <w:iCs/>
                <w:lang w:val="lt-LT"/>
              </w:rPr>
              <w:t>(25,2)</w:t>
            </w:r>
          </w:p>
        </w:tc>
        <w:tc>
          <w:tcPr>
            <w:tcW w:w="3780" w:type="dxa"/>
            <w:tcBorders>
              <w:top w:val="single" w:sz="4" w:space="0" w:color="auto"/>
              <w:left w:val="single" w:sz="4" w:space="0" w:color="auto"/>
              <w:bottom w:val="single" w:sz="4" w:space="0" w:color="auto"/>
              <w:right w:val="single" w:sz="4" w:space="0" w:color="auto"/>
            </w:tcBorders>
            <w:hideMark/>
          </w:tcPr>
          <w:p w14:paraId="1772AEC6" w14:textId="77777777" w:rsidR="00E91109" w:rsidRPr="00A70D15" w:rsidRDefault="00E91109">
            <w:pPr>
              <w:tabs>
                <w:tab w:val="left" w:pos="567"/>
              </w:tabs>
              <w:spacing w:after="0" w:line="240" w:lineRule="auto"/>
              <w:jc w:val="center"/>
              <w:rPr>
                <w:rFonts w:ascii="Times New Roman" w:hAnsi="Times New Roman"/>
                <w:bCs/>
                <w:iCs/>
                <w:lang w:val="lt-LT"/>
              </w:rPr>
            </w:pPr>
            <w:r w:rsidRPr="00A70D15">
              <w:rPr>
                <w:rFonts w:ascii="Times New Roman" w:hAnsi="Times New Roman"/>
                <w:bCs/>
                <w:iCs/>
                <w:lang w:val="lt-LT"/>
              </w:rPr>
              <w:t>23</w:t>
            </w:r>
            <w:r w:rsidR="00151DF1" w:rsidRPr="00A70D15">
              <w:rPr>
                <w:rFonts w:ascii="Times New Roman" w:hAnsi="Times New Roman"/>
                <w:bCs/>
                <w:iCs/>
                <w:lang w:val="lt-LT"/>
              </w:rPr>
              <w:t> </w:t>
            </w:r>
            <w:r w:rsidRPr="00A70D15">
              <w:rPr>
                <w:rFonts w:ascii="Times New Roman" w:hAnsi="Times New Roman"/>
                <w:bCs/>
                <w:iCs/>
                <w:lang w:val="lt-LT"/>
              </w:rPr>
              <w:t>(5,5)</w:t>
            </w:r>
          </w:p>
        </w:tc>
      </w:tr>
      <w:tr w:rsidR="00E91109" w:rsidRPr="00A70D15" w14:paraId="78C62D8E" w14:textId="77777777" w:rsidTr="00507AC5">
        <w:tc>
          <w:tcPr>
            <w:tcW w:w="2518" w:type="dxa"/>
            <w:tcBorders>
              <w:top w:val="single" w:sz="4" w:space="0" w:color="auto"/>
              <w:left w:val="single" w:sz="4" w:space="0" w:color="auto"/>
              <w:bottom w:val="single" w:sz="4" w:space="0" w:color="auto"/>
              <w:right w:val="single" w:sz="4" w:space="0" w:color="auto"/>
            </w:tcBorders>
            <w:hideMark/>
          </w:tcPr>
          <w:p w14:paraId="2B4C0F3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Su neutropenija susijusi infekcija</w:t>
            </w:r>
          </w:p>
        </w:tc>
        <w:tc>
          <w:tcPr>
            <w:tcW w:w="3187" w:type="dxa"/>
            <w:tcBorders>
              <w:top w:val="single" w:sz="4" w:space="0" w:color="auto"/>
              <w:left w:val="single" w:sz="4" w:space="0" w:color="auto"/>
              <w:bottom w:val="single" w:sz="4" w:space="0" w:color="auto"/>
              <w:right w:val="single" w:sz="4" w:space="0" w:color="auto"/>
            </w:tcBorders>
            <w:hideMark/>
          </w:tcPr>
          <w:p w14:paraId="1FF14C36" w14:textId="77777777" w:rsidR="00E91109" w:rsidRPr="00A70D15" w:rsidRDefault="00E91109">
            <w:pPr>
              <w:tabs>
                <w:tab w:val="left" w:pos="567"/>
              </w:tabs>
              <w:spacing w:after="0" w:line="240" w:lineRule="auto"/>
              <w:jc w:val="center"/>
              <w:rPr>
                <w:rFonts w:ascii="Times New Roman" w:hAnsi="Times New Roman"/>
                <w:bCs/>
                <w:iCs/>
                <w:lang w:val="lt-LT"/>
              </w:rPr>
            </w:pPr>
            <w:r w:rsidRPr="00F102A2">
              <w:rPr>
                <w:rFonts w:ascii="Times New Roman" w:hAnsi="Times New Roman"/>
                <w:bCs/>
                <w:iCs/>
                <w:lang w:val="lt-LT"/>
              </w:rPr>
              <w:t>14</w:t>
            </w:r>
            <w:r w:rsidR="00151DF1" w:rsidRPr="00A70D15">
              <w:rPr>
                <w:rFonts w:ascii="Times New Roman" w:hAnsi="Times New Roman"/>
                <w:bCs/>
                <w:iCs/>
                <w:lang w:val="lt-LT"/>
              </w:rPr>
              <w:t> </w:t>
            </w:r>
            <w:r w:rsidRPr="00A70D15">
              <w:rPr>
                <w:rFonts w:ascii="Times New Roman" w:hAnsi="Times New Roman"/>
                <w:bCs/>
                <w:iCs/>
                <w:lang w:val="lt-LT"/>
              </w:rPr>
              <w:t>(12,6)</w:t>
            </w:r>
          </w:p>
        </w:tc>
        <w:tc>
          <w:tcPr>
            <w:tcW w:w="3780" w:type="dxa"/>
            <w:tcBorders>
              <w:top w:val="single" w:sz="4" w:space="0" w:color="auto"/>
              <w:left w:val="single" w:sz="4" w:space="0" w:color="auto"/>
              <w:bottom w:val="single" w:sz="4" w:space="0" w:color="auto"/>
              <w:right w:val="single" w:sz="4" w:space="0" w:color="auto"/>
            </w:tcBorders>
            <w:hideMark/>
          </w:tcPr>
          <w:p w14:paraId="07057E2D" w14:textId="77777777" w:rsidR="00E91109" w:rsidRPr="00A70D15" w:rsidRDefault="00E91109">
            <w:pPr>
              <w:tabs>
                <w:tab w:val="left" w:pos="567"/>
              </w:tabs>
              <w:spacing w:after="0" w:line="240" w:lineRule="auto"/>
              <w:jc w:val="center"/>
              <w:rPr>
                <w:rFonts w:ascii="Times New Roman" w:hAnsi="Times New Roman"/>
                <w:bCs/>
                <w:iCs/>
                <w:lang w:val="lt-LT"/>
              </w:rPr>
            </w:pPr>
            <w:r w:rsidRPr="00A70D15">
              <w:rPr>
                <w:rFonts w:ascii="Times New Roman" w:hAnsi="Times New Roman"/>
                <w:bCs/>
                <w:iCs/>
                <w:lang w:val="lt-LT"/>
              </w:rPr>
              <w:t>21</w:t>
            </w:r>
            <w:r w:rsidR="00151DF1" w:rsidRPr="00A70D15">
              <w:rPr>
                <w:rFonts w:ascii="Times New Roman" w:hAnsi="Times New Roman"/>
                <w:bCs/>
                <w:iCs/>
                <w:lang w:val="lt-LT"/>
              </w:rPr>
              <w:t> </w:t>
            </w:r>
            <w:r w:rsidRPr="00A70D15">
              <w:rPr>
                <w:rFonts w:ascii="Times New Roman" w:hAnsi="Times New Roman"/>
                <w:bCs/>
                <w:iCs/>
                <w:lang w:val="lt-LT"/>
              </w:rPr>
              <w:t>(5,0)</w:t>
            </w:r>
          </w:p>
        </w:tc>
      </w:tr>
      <w:tr w:rsidR="00E91109" w:rsidRPr="00A70D15" w14:paraId="08B0EF4D" w14:textId="77777777" w:rsidTr="00507AC5">
        <w:tc>
          <w:tcPr>
            <w:tcW w:w="2518" w:type="dxa"/>
            <w:tcBorders>
              <w:top w:val="single" w:sz="4" w:space="0" w:color="auto"/>
              <w:left w:val="single" w:sz="4" w:space="0" w:color="auto"/>
              <w:bottom w:val="single" w:sz="4" w:space="0" w:color="auto"/>
              <w:right w:val="single" w:sz="4" w:space="0" w:color="auto"/>
            </w:tcBorders>
            <w:hideMark/>
          </w:tcPr>
          <w:p w14:paraId="65CE9D0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Su neutropenija susijusi infekcija (L 3/4)</w:t>
            </w:r>
          </w:p>
        </w:tc>
        <w:tc>
          <w:tcPr>
            <w:tcW w:w="3187" w:type="dxa"/>
            <w:tcBorders>
              <w:top w:val="single" w:sz="4" w:space="0" w:color="auto"/>
              <w:left w:val="single" w:sz="4" w:space="0" w:color="auto"/>
              <w:bottom w:val="single" w:sz="4" w:space="0" w:color="auto"/>
              <w:right w:val="single" w:sz="4" w:space="0" w:color="auto"/>
            </w:tcBorders>
            <w:hideMark/>
          </w:tcPr>
          <w:p w14:paraId="426B7D99" w14:textId="77777777" w:rsidR="00E91109" w:rsidRPr="00A70D15" w:rsidRDefault="00E91109">
            <w:pPr>
              <w:tabs>
                <w:tab w:val="left" w:pos="567"/>
              </w:tabs>
              <w:spacing w:after="0" w:line="240" w:lineRule="auto"/>
              <w:jc w:val="center"/>
              <w:rPr>
                <w:rFonts w:ascii="Times New Roman" w:hAnsi="Times New Roman"/>
                <w:bCs/>
                <w:iCs/>
                <w:lang w:val="lt-LT"/>
              </w:rPr>
            </w:pPr>
            <w:r w:rsidRPr="00F102A2">
              <w:rPr>
                <w:rFonts w:ascii="Times New Roman" w:hAnsi="Times New Roman"/>
                <w:bCs/>
                <w:iCs/>
                <w:lang w:val="lt-LT"/>
              </w:rPr>
              <w:t>2</w:t>
            </w:r>
            <w:r w:rsidR="00151DF1" w:rsidRPr="00A70D15">
              <w:rPr>
                <w:rFonts w:ascii="Times New Roman" w:hAnsi="Times New Roman"/>
                <w:bCs/>
                <w:iCs/>
                <w:lang w:val="lt-LT"/>
              </w:rPr>
              <w:t> </w:t>
            </w:r>
            <w:r w:rsidRPr="00A70D15">
              <w:rPr>
                <w:rFonts w:ascii="Times New Roman" w:hAnsi="Times New Roman"/>
                <w:bCs/>
                <w:iCs/>
                <w:lang w:val="lt-LT"/>
              </w:rPr>
              <w:t>(1,8)</w:t>
            </w:r>
          </w:p>
        </w:tc>
        <w:tc>
          <w:tcPr>
            <w:tcW w:w="3780" w:type="dxa"/>
            <w:tcBorders>
              <w:top w:val="single" w:sz="4" w:space="0" w:color="auto"/>
              <w:left w:val="single" w:sz="4" w:space="0" w:color="auto"/>
              <w:bottom w:val="single" w:sz="4" w:space="0" w:color="auto"/>
              <w:right w:val="single" w:sz="4" w:space="0" w:color="auto"/>
            </w:tcBorders>
            <w:hideMark/>
          </w:tcPr>
          <w:p w14:paraId="30BE1ED0" w14:textId="77777777" w:rsidR="00E91109" w:rsidRPr="00A70D15" w:rsidRDefault="00E91109">
            <w:pPr>
              <w:tabs>
                <w:tab w:val="left" w:pos="567"/>
              </w:tabs>
              <w:spacing w:after="0" w:line="240" w:lineRule="auto"/>
              <w:jc w:val="center"/>
              <w:rPr>
                <w:rFonts w:ascii="Times New Roman" w:hAnsi="Times New Roman"/>
                <w:bCs/>
                <w:iCs/>
                <w:lang w:val="lt-LT"/>
              </w:rPr>
            </w:pPr>
            <w:r w:rsidRPr="00A70D15">
              <w:rPr>
                <w:rFonts w:ascii="Times New Roman" w:hAnsi="Times New Roman"/>
                <w:bCs/>
                <w:iCs/>
                <w:lang w:val="lt-LT"/>
              </w:rPr>
              <w:t>5</w:t>
            </w:r>
            <w:r w:rsidR="00151DF1" w:rsidRPr="00A70D15">
              <w:rPr>
                <w:rFonts w:ascii="Times New Roman" w:hAnsi="Times New Roman"/>
                <w:bCs/>
                <w:iCs/>
                <w:lang w:val="lt-LT"/>
              </w:rPr>
              <w:t> </w:t>
            </w:r>
            <w:r w:rsidRPr="00A70D15">
              <w:rPr>
                <w:rFonts w:ascii="Times New Roman" w:hAnsi="Times New Roman"/>
                <w:bCs/>
                <w:iCs/>
                <w:lang w:val="lt-LT"/>
              </w:rPr>
              <w:t>(1,2)</w:t>
            </w:r>
          </w:p>
        </w:tc>
      </w:tr>
    </w:tbl>
    <w:p w14:paraId="06D9195E" w14:textId="77777777" w:rsidR="00E91109" w:rsidRPr="00A70D15" w:rsidRDefault="00E91109" w:rsidP="00E91109">
      <w:pPr>
        <w:tabs>
          <w:tab w:val="left" w:pos="567"/>
        </w:tabs>
        <w:spacing w:after="0" w:line="240" w:lineRule="auto"/>
        <w:jc w:val="center"/>
        <w:rPr>
          <w:rFonts w:ascii="Times New Roman" w:hAnsi="Times New Roman"/>
          <w:lang w:val="lt-LT"/>
        </w:rPr>
      </w:pPr>
    </w:p>
    <w:p w14:paraId="51AEEE0F"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Nepageidaujamų reakcijų, pasireiškusių taikant sudėtinį skrandžio adenokarcinomos gydymą 75 mg/m</w:t>
      </w:r>
      <w:r w:rsidRPr="00F102A2">
        <w:rPr>
          <w:rFonts w:ascii="Times New Roman" w:hAnsi="Times New Roman"/>
          <w:u w:val="single"/>
          <w:vertAlign w:val="superscript"/>
          <w:lang w:val="lt-LT"/>
        </w:rPr>
        <w:t>2</w:t>
      </w:r>
      <w:r w:rsidRPr="00A70D15">
        <w:rPr>
          <w:rFonts w:ascii="Times New Roman" w:hAnsi="Times New Roman"/>
          <w:u w:val="single"/>
          <w:lang w:val="lt-LT"/>
        </w:rPr>
        <w:t xml:space="preserve"> kūno paviršiaus docetakselio doze, cisplatina ir 5-fluorouracilu, santrauka lentelėje</w:t>
      </w:r>
    </w:p>
    <w:p w14:paraId="3EEF9728" w14:textId="77777777" w:rsidR="00E91109" w:rsidRPr="00A70D15" w:rsidRDefault="00E91109" w:rsidP="00E91109">
      <w:pPr>
        <w:tabs>
          <w:tab w:val="left" w:pos="567"/>
        </w:tabs>
        <w:spacing w:after="0" w:line="240" w:lineRule="auto"/>
        <w:rPr>
          <w:rFonts w:ascii="Times New Roman" w:hAnsi="Times New Roman"/>
          <w:u w:val="single"/>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187"/>
        <w:gridCol w:w="3780"/>
      </w:tblGrid>
      <w:tr w:rsidR="00E91109" w:rsidRPr="00A70D15" w14:paraId="6E9B65B0"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0886ADFB"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Organų sistemų klasė pagal MedDRA</w:t>
            </w:r>
          </w:p>
        </w:tc>
        <w:tc>
          <w:tcPr>
            <w:tcW w:w="3187" w:type="dxa"/>
            <w:tcBorders>
              <w:top w:val="single" w:sz="4" w:space="0" w:color="auto"/>
              <w:left w:val="single" w:sz="4" w:space="0" w:color="auto"/>
              <w:bottom w:val="single" w:sz="4" w:space="0" w:color="auto"/>
              <w:right w:val="single" w:sz="4" w:space="0" w:color="auto"/>
            </w:tcBorders>
            <w:hideMark/>
          </w:tcPr>
          <w:p w14:paraId="31CD1E7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Labai dažnos nepageidaujamos reakcijos</w:t>
            </w:r>
          </w:p>
        </w:tc>
        <w:tc>
          <w:tcPr>
            <w:tcW w:w="3780" w:type="dxa"/>
            <w:tcBorders>
              <w:top w:val="single" w:sz="4" w:space="0" w:color="auto"/>
              <w:left w:val="single" w:sz="4" w:space="0" w:color="auto"/>
              <w:bottom w:val="single" w:sz="4" w:space="0" w:color="auto"/>
              <w:right w:val="single" w:sz="4" w:space="0" w:color="auto"/>
            </w:tcBorders>
          </w:tcPr>
          <w:p w14:paraId="2517BD57" w14:textId="77777777" w:rsidR="00E91109" w:rsidRPr="00A70D15" w:rsidRDefault="00E91109">
            <w:pPr>
              <w:tabs>
                <w:tab w:val="left" w:pos="567"/>
              </w:tabs>
              <w:spacing w:after="0" w:line="240" w:lineRule="auto"/>
              <w:rPr>
                <w:rFonts w:ascii="Times New Roman" w:hAnsi="Times New Roman"/>
                <w:b/>
                <w:lang w:val="lt-LT"/>
              </w:rPr>
            </w:pPr>
            <w:r w:rsidRPr="00A70D15">
              <w:rPr>
                <w:rFonts w:ascii="Times New Roman" w:hAnsi="Times New Roman"/>
                <w:b/>
                <w:bCs/>
                <w:iCs/>
                <w:lang w:val="lt-LT"/>
              </w:rPr>
              <w:t xml:space="preserve">Dažnos </w:t>
            </w:r>
            <w:r w:rsidRPr="00A70D15">
              <w:rPr>
                <w:rFonts w:ascii="Times New Roman" w:hAnsi="Times New Roman"/>
                <w:b/>
                <w:lang w:val="lt-LT"/>
              </w:rPr>
              <w:t>nepageidaujamos reakcijos</w:t>
            </w:r>
          </w:p>
          <w:p w14:paraId="1AC765DC" w14:textId="77777777" w:rsidR="00E91109" w:rsidRPr="00A70D15" w:rsidRDefault="00E91109">
            <w:pPr>
              <w:tabs>
                <w:tab w:val="left" w:pos="567"/>
              </w:tabs>
              <w:spacing w:after="0" w:line="240" w:lineRule="auto"/>
              <w:rPr>
                <w:rFonts w:ascii="Times New Roman" w:hAnsi="Times New Roman"/>
                <w:bCs/>
                <w:iCs/>
                <w:lang w:val="lt-LT"/>
              </w:rPr>
            </w:pPr>
          </w:p>
        </w:tc>
      </w:tr>
      <w:tr w:rsidR="00F35732" w:rsidRPr="008B4825" w:rsidDel="00F35732" w14:paraId="2680703E" w14:textId="77777777" w:rsidTr="00507AC5">
        <w:tc>
          <w:tcPr>
            <w:tcW w:w="2321" w:type="dxa"/>
            <w:tcBorders>
              <w:top w:val="single" w:sz="4" w:space="0" w:color="auto"/>
              <w:left w:val="single" w:sz="4" w:space="0" w:color="auto"/>
              <w:bottom w:val="single" w:sz="4" w:space="0" w:color="auto"/>
              <w:right w:val="single" w:sz="4" w:space="0" w:color="auto"/>
            </w:tcBorders>
          </w:tcPr>
          <w:p w14:paraId="5A98F6B0" w14:textId="77777777" w:rsidR="00F35732" w:rsidRPr="00F102A2" w:rsidDel="00F35732"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lastRenderedPageBreak/>
              <w:t>Infekcijos ir infestacijos</w:t>
            </w:r>
          </w:p>
        </w:tc>
        <w:tc>
          <w:tcPr>
            <w:tcW w:w="3187" w:type="dxa"/>
            <w:tcBorders>
              <w:top w:val="single" w:sz="4" w:space="0" w:color="auto"/>
              <w:left w:val="single" w:sz="4" w:space="0" w:color="auto"/>
              <w:bottom w:val="single" w:sz="4" w:space="0" w:color="auto"/>
              <w:right w:val="single" w:sz="4" w:space="0" w:color="auto"/>
            </w:tcBorders>
          </w:tcPr>
          <w:p w14:paraId="393CB18D" w14:textId="77777777" w:rsidR="004C32A8" w:rsidRPr="00A70D15" w:rsidRDefault="004C32A8" w:rsidP="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Su neutropenija susijusi infekcija</w:t>
            </w:r>
          </w:p>
          <w:p w14:paraId="68745279" w14:textId="77777777" w:rsidR="00F35732" w:rsidRPr="00A70D15" w:rsidDel="00F35732" w:rsidRDefault="004C32A8" w:rsidP="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Infekcinė liga (L 3/4 </w:t>
            </w:r>
            <w:r w:rsidRPr="00A70D15">
              <w:rPr>
                <w:rFonts w:ascii="Times New Roman" w:hAnsi="Times New Roman"/>
                <w:bCs/>
                <w:iCs/>
                <w:lang w:val="lt-LT"/>
              </w:rPr>
              <w:sym w:font="Symbol" w:char="F02D"/>
            </w:r>
            <w:r w:rsidRPr="00A70D15">
              <w:rPr>
                <w:rFonts w:ascii="Times New Roman" w:hAnsi="Times New Roman"/>
                <w:bCs/>
                <w:iCs/>
                <w:lang w:val="lt-LT"/>
              </w:rPr>
              <w:t> 11,7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tcPr>
          <w:p w14:paraId="518CED82" w14:textId="77777777" w:rsidR="00F35732" w:rsidRPr="00F102A2" w:rsidDel="00F35732" w:rsidRDefault="00F35732">
            <w:pPr>
              <w:tabs>
                <w:tab w:val="left" w:pos="567"/>
              </w:tabs>
              <w:spacing w:after="0" w:line="240" w:lineRule="auto"/>
              <w:rPr>
                <w:rFonts w:ascii="Times New Roman" w:hAnsi="Times New Roman"/>
                <w:bCs/>
                <w:iCs/>
                <w:lang w:val="lt-LT"/>
              </w:rPr>
            </w:pPr>
          </w:p>
        </w:tc>
      </w:tr>
      <w:tr w:rsidR="00E91109" w:rsidRPr="00A70D15" w14:paraId="66B70A91"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285EB01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Kraujo ir limfinės sistemos sutrikimai</w:t>
            </w:r>
          </w:p>
        </w:tc>
        <w:tc>
          <w:tcPr>
            <w:tcW w:w="3187" w:type="dxa"/>
            <w:tcBorders>
              <w:top w:val="single" w:sz="4" w:space="0" w:color="auto"/>
              <w:left w:val="single" w:sz="4" w:space="0" w:color="auto"/>
              <w:bottom w:val="single" w:sz="4" w:space="0" w:color="auto"/>
              <w:right w:val="single" w:sz="4" w:space="0" w:color="auto"/>
            </w:tcBorders>
            <w:hideMark/>
          </w:tcPr>
          <w:p w14:paraId="5396840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Anemija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20,9</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054BFD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Neutropenija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83,2</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E4F6747"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Trombocitopenija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8,8</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739EB08"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Febrili neutropenija</w:t>
            </w:r>
          </w:p>
        </w:tc>
        <w:tc>
          <w:tcPr>
            <w:tcW w:w="3780" w:type="dxa"/>
            <w:tcBorders>
              <w:top w:val="single" w:sz="4" w:space="0" w:color="auto"/>
              <w:left w:val="single" w:sz="4" w:space="0" w:color="auto"/>
              <w:bottom w:val="single" w:sz="4" w:space="0" w:color="auto"/>
              <w:right w:val="single" w:sz="4" w:space="0" w:color="auto"/>
            </w:tcBorders>
          </w:tcPr>
          <w:p w14:paraId="73FA5C62" w14:textId="77777777" w:rsidR="00E91109" w:rsidRPr="00A70D15" w:rsidRDefault="00E91109">
            <w:pPr>
              <w:tabs>
                <w:tab w:val="left" w:pos="567"/>
              </w:tabs>
              <w:spacing w:after="0" w:line="240" w:lineRule="auto"/>
              <w:rPr>
                <w:rFonts w:ascii="Times New Roman" w:hAnsi="Times New Roman"/>
                <w:bCs/>
                <w:iCs/>
                <w:lang w:val="lt-LT"/>
              </w:rPr>
            </w:pPr>
          </w:p>
        </w:tc>
      </w:tr>
      <w:tr w:rsidR="00F35732" w:rsidRPr="00A70D15" w14:paraId="678CB536" w14:textId="77777777" w:rsidTr="00507AC5">
        <w:tc>
          <w:tcPr>
            <w:tcW w:w="2321" w:type="dxa"/>
            <w:tcBorders>
              <w:top w:val="single" w:sz="4" w:space="0" w:color="auto"/>
              <w:left w:val="single" w:sz="4" w:space="0" w:color="auto"/>
              <w:bottom w:val="single" w:sz="4" w:space="0" w:color="auto"/>
              <w:right w:val="single" w:sz="4" w:space="0" w:color="auto"/>
            </w:tcBorders>
          </w:tcPr>
          <w:p w14:paraId="171D5D55" w14:textId="77777777" w:rsidR="00F35732"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Imuninės sistemos </w:t>
            </w:r>
            <w:r w:rsidRPr="00F102A2">
              <w:rPr>
                <w:rFonts w:ascii="Times New Roman" w:hAnsi="Times New Roman"/>
                <w:bCs/>
                <w:iCs/>
                <w:lang w:val="lt-LT"/>
              </w:rPr>
              <w:t>sutrikimai</w:t>
            </w:r>
          </w:p>
        </w:tc>
        <w:tc>
          <w:tcPr>
            <w:tcW w:w="3187" w:type="dxa"/>
            <w:tcBorders>
              <w:top w:val="single" w:sz="4" w:space="0" w:color="auto"/>
              <w:left w:val="single" w:sz="4" w:space="0" w:color="auto"/>
              <w:bottom w:val="single" w:sz="4" w:space="0" w:color="auto"/>
              <w:right w:val="single" w:sz="4" w:space="0" w:color="auto"/>
            </w:tcBorders>
          </w:tcPr>
          <w:p w14:paraId="5C9234A2" w14:textId="77777777" w:rsidR="00F35732"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Jautrumo padidėjimas (L 3/4 </w:t>
            </w:r>
            <w:r w:rsidRPr="00A70D15">
              <w:rPr>
                <w:rFonts w:ascii="Times New Roman" w:hAnsi="Times New Roman"/>
                <w:bCs/>
                <w:iCs/>
                <w:lang w:val="lt-LT"/>
              </w:rPr>
              <w:sym w:font="Symbol" w:char="F02D"/>
            </w:r>
            <w:r w:rsidRPr="00A70D15">
              <w:rPr>
                <w:rFonts w:ascii="Times New Roman" w:hAnsi="Times New Roman"/>
                <w:bCs/>
                <w:iCs/>
                <w:lang w:val="lt-LT"/>
              </w:rPr>
              <w:t> 1,7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tcPr>
          <w:p w14:paraId="6FFA11E0" w14:textId="77777777" w:rsidR="00F35732" w:rsidRPr="00F102A2" w:rsidRDefault="00F35732">
            <w:pPr>
              <w:tabs>
                <w:tab w:val="left" w:pos="567"/>
              </w:tabs>
              <w:spacing w:after="0" w:line="240" w:lineRule="auto"/>
              <w:rPr>
                <w:rFonts w:ascii="Times New Roman" w:hAnsi="Times New Roman"/>
                <w:bCs/>
                <w:iCs/>
                <w:lang w:val="lt-LT"/>
              </w:rPr>
            </w:pPr>
          </w:p>
        </w:tc>
      </w:tr>
      <w:tr w:rsidR="00F35732" w:rsidRPr="00A70D15" w14:paraId="66881773" w14:textId="77777777" w:rsidTr="00507AC5">
        <w:tc>
          <w:tcPr>
            <w:tcW w:w="2321" w:type="dxa"/>
            <w:tcBorders>
              <w:top w:val="single" w:sz="4" w:space="0" w:color="auto"/>
              <w:left w:val="single" w:sz="4" w:space="0" w:color="auto"/>
              <w:bottom w:val="single" w:sz="4" w:space="0" w:color="auto"/>
              <w:right w:val="single" w:sz="4" w:space="0" w:color="auto"/>
            </w:tcBorders>
          </w:tcPr>
          <w:p w14:paraId="1C10B5C1" w14:textId="77777777" w:rsidR="00F35732"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Metabolizmo ir mitybos sutrikimai</w:t>
            </w:r>
          </w:p>
        </w:tc>
        <w:tc>
          <w:tcPr>
            <w:tcW w:w="3187" w:type="dxa"/>
            <w:tcBorders>
              <w:top w:val="single" w:sz="4" w:space="0" w:color="auto"/>
              <w:left w:val="single" w:sz="4" w:space="0" w:color="auto"/>
              <w:bottom w:val="single" w:sz="4" w:space="0" w:color="auto"/>
              <w:right w:val="single" w:sz="4" w:space="0" w:color="auto"/>
            </w:tcBorders>
          </w:tcPr>
          <w:p w14:paraId="48197E7C" w14:textId="77777777" w:rsidR="004C32A8" w:rsidRPr="00A70D15" w:rsidRDefault="004C32A8" w:rsidP="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Anoreksija (L 3/4 </w:t>
            </w:r>
            <w:r w:rsidRPr="00A70D15">
              <w:rPr>
                <w:rFonts w:ascii="Times New Roman" w:hAnsi="Times New Roman"/>
                <w:bCs/>
                <w:iCs/>
                <w:lang w:val="lt-LT"/>
              </w:rPr>
              <w:sym w:font="Symbol" w:char="F02D"/>
            </w:r>
            <w:r w:rsidRPr="00A70D15">
              <w:rPr>
                <w:rFonts w:ascii="Times New Roman" w:hAnsi="Times New Roman"/>
                <w:bCs/>
                <w:iCs/>
                <w:lang w:val="lt-LT"/>
              </w:rPr>
              <w:t> 11,7 </w:t>
            </w:r>
            <w:r w:rsidRPr="00A70D15">
              <w:rPr>
                <w:rFonts w:ascii="Times New Roman" w:hAnsi="Times New Roman"/>
                <w:bCs/>
                <w:iCs/>
                <w:lang w:val="lt-LT"/>
              </w:rPr>
              <w:sym w:font="Symbol" w:char="F025"/>
            </w:r>
            <w:r w:rsidRPr="00A70D15">
              <w:rPr>
                <w:rFonts w:ascii="Times New Roman" w:hAnsi="Times New Roman"/>
                <w:bCs/>
                <w:iCs/>
                <w:lang w:val="lt-LT"/>
              </w:rPr>
              <w:t>)</w:t>
            </w:r>
          </w:p>
          <w:p w14:paraId="15163EEE" w14:textId="77777777" w:rsidR="00F35732" w:rsidRPr="00F102A2" w:rsidRDefault="00F35732">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tcPr>
          <w:p w14:paraId="1178E8CF" w14:textId="77777777" w:rsidR="00F35732" w:rsidRPr="00A70D15" w:rsidRDefault="00F35732">
            <w:pPr>
              <w:tabs>
                <w:tab w:val="left" w:pos="567"/>
              </w:tabs>
              <w:spacing w:after="0" w:line="240" w:lineRule="auto"/>
              <w:rPr>
                <w:rFonts w:ascii="Times New Roman" w:hAnsi="Times New Roman"/>
                <w:bCs/>
                <w:iCs/>
                <w:lang w:val="lt-LT"/>
              </w:rPr>
            </w:pPr>
          </w:p>
        </w:tc>
      </w:tr>
      <w:tr w:rsidR="00E91109" w:rsidRPr="008B4825" w14:paraId="05C914BA"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0DF8973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Nervų sistemos sutrikimai</w:t>
            </w:r>
          </w:p>
        </w:tc>
        <w:tc>
          <w:tcPr>
            <w:tcW w:w="3187" w:type="dxa"/>
            <w:tcBorders>
              <w:top w:val="single" w:sz="4" w:space="0" w:color="auto"/>
              <w:left w:val="single" w:sz="4" w:space="0" w:color="auto"/>
              <w:bottom w:val="single" w:sz="4" w:space="0" w:color="auto"/>
              <w:right w:val="single" w:sz="4" w:space="0" w:color="auto"/>
            </w:tcBorders>
            <w:hideMark/>
          </w:tcPr>
          <w:p w14:paraId="14CD8C78"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sensorinė neuropatija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8,7</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hideMark/>
          </w:tcPr>
          <w:p w14:paraId="2C92A49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Svaigulys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2,3</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10C2371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Periferinė motorinė neuropatija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1,3</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A70D15" w14:paraId="221F31AD"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0E2CD81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Akių sutrikimai</w:t>
            </w:r>
          </w:p>
        </w:tc>
        <w:tc>
          <w:tcPr>
            <w:tcW w:w="3187" w:type="dxa"/>
            <w:tcBorders>
              <w:top w:val="single" w:sz="4" w:space="0" w:color="auto"/>
              <w:left w:val="single" w:sz="4" w:space="0" w:color="auto"/>
              <w:bottom w:val="single" w:sz="4" w:space="0" w:color="auto"/>
              <w:right w:val="single" w:sz="4" w:space="0" w:color="auto"/>
            </w:tcBorders>
          </w:tcPr>
          <w:p w14:paraId="696AF738" w14:textId="77777777" w:rsidR="00E91109" w:rsidRPr="00F102A2" w:rsidRDefault="00E91109">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hideMark/>
          </w:tcPr>
          <w:p w14:paraId="479B0BC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Ašarojimo padidėjimas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Pr="00A70D15">
              <w:rPr>
                <w:rFonts w:ascii="Times New Roman" w:hAnsi="Times New Roman"/>
                <w:bCs/>
                <w:iCs/>
                <w:lang w:val="lt-LT"/>
              </w:rPr>
              <w:t xml:space="preserve"> </w:t>
            </w:r>
            <w:r w:rsidR="00151DF1" w:rsidRPr="00A70D15">
              <w:rPr>
                <w:rFonts w:ascii="Times New Roman" w:hAnsi="Times New Roman"/>
                <w:bCs/>
                <w:iCs/>
                <w:lang w:val="lt-LT"/>
              </w:rPr>
              <w:t> </w:t>
            </w:r>
            <w:r w:rsidRPr="00A70D15">
              <w:rPr>
                <w:rFonts w:ascii="Times New Roman" w:hAnsi="Times New Roman"/>
                <w:bCs/>
                <w:iCs/>
                <w:lang w:val="lt-LT"/>
              </w:rPr>
              <w:t>0</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A70D15" w14:paraId="66D5FA50"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21C17AA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Ausų ir labirintų sutrikimai</w:t>
            </w:r>
          </w:p>
        </w:tc>
        <w:tc>
          <w:tcPr>
            <w:tcW w:w="3187" w:type="dxa"/>
            <w:tcBorders>
              <w:top w:val="single" w:sz="4" w:space="0" w:color="auto"/>
              <w:left w:val="single" w:sz="4" w:space="0" w:color="auto"/>
              <w:bottom w:val="single" w:sz="4" w:space="0" w:color="auto"/>
              <w:right w:val="single" w:sz="4" w:space="0" w:color="auto"/>
            </w:tcBorders>
          </w:tcPr>
          <w:p w14:paraId="168B83CF" w14:textId="77777777" w:rsidR="00E91109" w:rsidRPr="00F102A2" w:rsidRDefault="00E91109">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hideMark/>
          </w:tcPr>
          <w:p w14:paraId="014C4A9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Klausos sutrikimas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0</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F35732" w:rsidRPr="00A70D15" w14:paraId="5D0647CC" w14:textId="77777777" w:rsidTr="00507AC5">
        <w:tc>
          <w:tcPr>
            <w:tcW w:w="2321" w:type="dxa"/>
            <w:tcBorders>
              <w:top w:val="single" w:sz="4" w:space="0" w:color="auto"/>
              <w:left w:val="single" w:sz="4" w:space="0" w:color="auto"/>
              <w:bottom w:val="single" w:sz="4" w:space="0" w:color="auto"/>
              <w:right w:val="single" w:sz="4" w:space="0" w:color="auto"/>
            </w:tcBorders>
          </w:tcPr>
          <w:p w14:paraId="39F0B425" w14:textId="77777777" w:rsidR="00F35732"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sutrikimai</w:t>
            </w:r>
          </w:p>
        </w:tc>
        <w:tc>
          <w:tcPr>
            <w:tcW w:w="3187" w:type="dxa"/>
            <w:tcBorders>
              <w:top w:val="single" w:sz="4" w:space="0" w:color="auto"/>
              <w:left w:val="single" w:sz="4" w:space="0" w:color="auto"/>
              <w:bottom w:val="single" w:sz="4" w:space="0" w:color="auto"/>
              <w:right w:val="single" w:sz="4" w:space="0" w:color="auto"/>
            </w:tcBorders>
          </w:tcPr>
          <w:p w14:paraId="623BAFA7" w14:textId="77777777" w:rsidR="00F35732" w:rsidRPr="00F102A2" w:rsidRDefault="00F35732">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tcPr>
          <w:p w14:paraId="26CE8D0F" w14:textId="77777777" w:rsidR="00F35732"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Aritmija (L 3/4 </w:t>
            </w:r>
            <w:r w:rsidRPr="00A70D15">
              <w:rPr>
                <w:rFonts w:ascii="Times New Roman" w:hAnsi="Times New Roman"/>
                <w:bCs/>
                <w:iCs/>
                <w:lang w:val="lt-LT"/>
              </w:rPr>
              <w:sym w:font="Symbol" w:char="F02D"/>
            </w:r>
            <w:r w:rsidRPr="00A70D15">
              <w:rPr>
                <w:rFonts w:ascii="Times New Roman" w:hAnsi="Times New Roman"/>
                <w:bCs/>
                <w:iCs/>
                <w:lang w:val="lt-LT"/>
              </w:rPr>
              <w:t> 1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A70D15" w14:paraId="798AA03F"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54FD44A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Virškinimo trakto sutrikimai</w:t>
            </w:r>
          </w:p>
        </w:tc>
        <w:tc>
          <w:tcPr>
            <w:tcW w:w="3187" w:type="dxa"/>
            <w:tcBorders>
              <w:top w:val="single" w:sz="4" w:space="0" w:color="auto"/>
              <w:left w:val="single" w:sz="4" w:space="0" w:color="auto"/>
              <w:bottom w:val="single" w:sz="4" w:space="0" w:color="auto"/>
              <w:right w:val="single" w:sz="4" w:space="0" w:color="auto"/>
            </w:tcBorders>
            <w:hideMark/>
          </w:tcPr>
          <w:p w14:paraId="133FE24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Viduriavimas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19,7</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14D8CAA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Pykinimas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16</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BE37B73"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Stomatitas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23,7</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4103E49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Vėmimas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14,3</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hideMark/>
          </w:tcPr>
          <w:p w14:paraId="4D661BD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Vidurių užkietėjimas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1</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147323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Virškinimo trakto skausmas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1</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35F4945"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Ezofagitas/disfagija/odinofagija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0,7</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A70D15" w14:paraId="4827BD91"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56329C5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ir poodinio audinio sutrikimai</w:t>
            </w:r>
          </w:p>
        </w:tc>
        <w:tc>
          <w:tcPr>
            <w:tcW w:w="3187" w:type="dxa"/>
            <w:tcBorders>
              <w:top w:val="single" w:sz="4" w:space="0" w:color="auto"/>
              <w:left w:val="single" w:sz="4" w:space="0" w:color="auto"/>
              <w:bottom w:val="single" w:sz="4" w:space="0" w:color="auto"/>
              <w:right w:val="single" w:sz="4" w:space="0" w:color="auto"/>
            </w:tcBorders>
          </w:tcPr>
          <w:p w14:paraId="6EA41DB3"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Alopecija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4</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9145E67" w14:textId="77777777" w:rsidR="00E91109" w:rsidRPr="00F102A2" w:rsidRDefault="00E91109">
            <w:pPr>
              <w:tabs>
                <w:tab w:val="left" w:pos="567"/>
              </w:tabs>
              <w:spacing w:after="0" w:line="240" w:lineRule="auto"/>
              <w:rPr>
                <w:rFonts w:ascii="Times New Roman" w:hAnsi="Times New Roman"/>
                <w:bCs/>
                <w:iCs/>
                <w:lang w:val="lt-LT"/>
              </w:rPr>
            </w:pPr>
          </w:p>
        </w:tc>
        <w:tc>
          <w:tcPr>
            <w:tcW w:w="3780" w:type="dxa"/>
            <w:tcBorders>
              <w:top w:val="single" w:sz="4" w:space="0" w:color="auto"/>
              <w:left w:val="single" w:sz="4" w:space="0" w:color="auto"/>
              <w:bottom w:val="single" w:sz="4" w:space="0" w:color="auto"/>
              <w:right w:val="single" w:sz="4" w:space="0" w:color="auto"/>
            </w:tcBorders>
            <w:hideMark/>
          </w:tcPr>
          <w:p w14:paraId="0D76715C"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Išbėrimas, niežėjimas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0,7</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13E78508"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Nagų sutrikimai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0,7</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33E736A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eksfoliacija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0</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r>
      <w:tr w:rsidR="00E91109" w:rsidRPr="008B4825" w14:paraId="6A623536" w14:textId="77777777" w:rsidTr="00507AC5">
        <w:tc>
          <w:tcPr>
            <w:tcW w:w="2321" w:type="dxa"/>
            <w:tcBorders>
              <w:top w:val="single" w:sz="4" w:space="0" w:color="auto"/>
              <w:left w:val="single" w:sz="4" w:space="0" w:color="auto"/>
              <w:bottom w:val="single" w:sz="4" w:space="0" w:color="auto"/>
              <w:right w:val="single" w:sz="4" w:space="0" w:color="auto"/>
            </w:tcBorders>
            <w:hideMark/>
          </w:tcPr>
          <w:p w14:paraId="37A03FE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Bendrieji sutrikimai ir vartojimo vietos pažeidimai</w:t>
            </w:r>
          </w:p>
        </w:tc>
        <w:tc>
          <w:tcPr>
            <w:tcW w:w="3187" w:type="dxa"/>
            <w:tcBorders>
              <w:top w:val="single" w:sz="4" w:space="0" w:color="auto"/>
              <w:left w:val="single" w:sz="4" w:space="0" w:color="auto"/>
              <w:bottom w:val="single" w:sz="4" w:space="0" w:color="auto"/>
              <w:right w:val="single" w:sz="4" w:space="0" w:color="auto"/>
            </w:tcBorders>
            <w:hideMark/>
          </w:tcPr>
          <w:p w14:paraId="19C0BE7D"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Letargija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19</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12588A0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Karščiavimas (L 3/4</w:t>
            </w:r>
            <w:r w:rsidR="00151DF1" w:rsidRPr="00A70D15">
              <w:rPr>
                <w:rFonts w:ascii="Times New Roman" w:hAnsi="Times New Roman"/>
                <w:bCs/>
                <w:iCs/>
                <w:lang w:val="lt-LT"/>
              </w:rPr>
              <w:t> </w:t>
            </w:r>
            <w:r w:rsidRPr="00A70D15">
              <w:rPr>
                <w:rFonts w:ascii="Times New Roman" w:hAnsi="Times New Roman"/>
                <w:bCs/>
                <w:iCs/>
                <w:lang w:val="lt-LT"/>
              </w:rPr>
              <w:sym w:font="Symbol" w:char="F02D"/>
            </w:r>
            <w:r w:rsidR="00151DF1" w:rsidRPr="00A70D15">
              <w:rPr>
                <w:rFonts w:ascii="Times New Roman" w:hAnsi="Times New Roman"/>
                <w:bCs/>
                <w:iCs/>
                <w:lang w:val="lt-LT"/>
              </w:rPr>
              <w:t> </w:t>
            </w:r>
            <w:r w:rsidRPr="00A70D15">
              <w:rPr>
                <w:rFonts w:ascii="Times New Roman" w:hAnsi="Times New Roman"/>
                <w:bCs/>
                <w:iCs/>
                <w:lang w:val="lt-LT"/>
              </w:rPr>
              <w:t>2,3</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9B395AA"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 xml:space="preserve">Skysčio susilaikymas (sunkus/gyvybei pavojingas </w:t>
            </w:r>
            <w:r w:rsidRPr="00A70D15">
              <w:rPr>
                <w:rFonts w:ascii="Times New Roman" w:hAnsi="Times New Roman"/>
                <w:bCs/>
                <w:iCs/>
                <w:lang w:val="lt-LT"/>
              </w:rPr>
              <w:sym w:font="Symbol" w:char="F02D"/>
            </w:r>
            <w:r w:rsidRPr="00A70D15">
              <w:rPr>
                <w:rFonts w:ascii="Times New Roman" w:hAnsi="Times New Roman"/>
                <w:bCs/>
                <w:iCs/>
                <w:lang w:val="lt-LT"/>
              </w:rPr>
              <w:t xml:space="preserve"> 1</w:t>
            </w:r>
            <w:r w:rsidR="00151DF1"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780" w:type="dxa"/>
            <w:tcBorders>
              <w:top w:val="single" w:sz="4" w:space="0" w:color="auto"/>
              <w:left w:val="single" w:sz="4" w:space="0" w:color="auto"/>
              <w:bottom w:val="single" w:sz="4" w:space="0" w:color="auto"/>
              <w:right w:val="single" w:sz="4" w:space="0" w:color="auto"/>
            </w:tcBorders>
          </w:tcPr>
          <w:p w14:paraId="29818F46" w14:textId="77777777" w:rsidR="00E91109" w:rsidRPr="00F102A2" w:rsidRDefault="00E91109">
            <w:pPr>
              <w:tabs>
                <w:tab w:val="left" w:pos="567"/>
              </w:tabs>
              <w:spacing w:after="0" w:line="240" w:lineRule="auto"/>
              <w:rPr>
                <w:rFonts w:ascii="Times New Roman" w:hAnsi="Times New Roman"/>
                <w:bCs/>
                <w:iCs/>
                <w:lang w:val="lt-LT"/>
              </w:rPr>
            </w:pPr>
          </w:p>
        </w:tc>
      </w:tr>
    </w:tbl>
    <w:p w14:paraId="54A04F14" w14:textId="77777777" w:rsidR="00E91109" w:rsidRPr="00A70D15" w:rsidRDefault="00E91109" w:rsidP="00E91109">
      <w:pPr>
        <w:tabs>
          <w:tab w:val="left" w:pos="567"/>
        </w:tabs>
        <w:spacing w:after="0" w:line="240" w:lineRule="auto"/>
        <w:rPr>
          <w:rFonts w:ascii="Times New Roman" w:hAnsi="Times New Roman"/>
          <w:u w:val="single"/>
          <w:lang w:val="lt-LT"/>
        </w:rPr>
      </w:pPr>
    </w:p>
    <w:p w14:paraId="250692C6" w14:textId="77777777" w:rsidR="00E91109" w:rsidRPr="00A70D15" w:rsidRDefault="00E91109" w:rsidP="00E91109">
      <w:pPr>
        <w:tabs>
          <w:tab w:val="left" w:pos="567"/>
        </w:tabs>
        <w:spacing w:after="0" w:line="240" w:lineRule="auto"/>
        <w:rPr>
          <w:rFonts w:ascii="Times New Roman" w:hAnsi="Times New Roman"/>
          <w:u w:val="single"/>
          <w:lang w:val="lt-LT"/>
        </w:rPr>
      </w:pPr>
      <w:r w:rsidRPr="00F102A2">
        <w:rPr>
          <w:rFonts w:ascii="Times New Roman" w:hAnsi="Times New Roman"/>
          <w:u w:val="single"/>
          <w:lang w:val="lt-LT"/>
        </w:rPr>
        <w:t>Atrinktų nepageidaujamų reakcijų, pasireiškusių taikant sudėtin</w:t>
      </w:r>
      <w:r w:rsidRPr="00A70D15">
        <w:rPr>
          <w:rFonts w:ascii="Times New Roman" w:hAnsi="Times New Roman"/>
          <w:u w:val="single"/>
          <w:lang w:val="lt-LT"/>
        </w:rPr>
        <w:t>į skrandžio adenokarcinomos gydymą 75 mg/m</w:t>
      </w:r>
      <w:r w:rsidRPr="00A70D15">
        <w:rPr>
          <w:rFonts w:ascii="Times New Roman" w:hAnsi="Times New Roman"/>
          <w:u w:val="single"/>
          <w:vertAlign w:val="superscript"/>
          <w:lang w:val="lt-LT"/>
        </w:rPr>
        <w:t>2</w:t>
      </w:r>
      <w:r w:rsidRPr="00A70D15">
        <w:rPr>
          <w:rFonts w:ascii="Times New Roman" w:hAnsi="Times New Roman"/>
          <w:u w:val="single"/>
          <w:lang w:val="lt-LT"/>
        </w:rPr>
        <w:t xml:space="preserve"> kūno paviršiaus docetakselio doze, cisplatina ir 5-fluorouracilu, apibūdinimas</w:t>
      </w:r>
    </w:p>
    <w:p w14:paraId="08398DF9" w14:textId="77777777" w:rsidR="00E91109" w:rsidRPr="00A70D15" w:rsidRDefault="00E91109" w:rsidP="00E91109">
      <w:pPr>
        <w:tabs>
          <w:tab w:val="left" w:pos="567"/>
        </w:tabs>
        <w:spacing w:after="0" w:line="240" w:lineRule="auto"/>
        <w:rPr>
          <w:rFonts w:ascii="Times New Roman" w:hAnsi="Times New Roman"/>
          <w:u w:val="single"/>
          <w:lang w:val="lt-LT"/>
        </w:rPr>
      </w:pPr>
    </w:p>
    <w:p w14:paraId="23084D58"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Kraujo ir limfinės sistemos sutrikimai</w:t>
      </w:r>
    </w:p>
    <w:p w14:paraId="108BF22D" w14:textId="77777777" w:rsidR="00E91109" w:rsidRPr="00F102A2"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lang w:val="lt-LT"/>
        </w:rPr>
        <w:t>Febrili neutropenija ar su neutropenija susijusi infekcinė liga pasireiškė atitinkamai 17,2</w:t>
      </w:r>
      <w:r w:rsidR="005B44DA" w:rsidRPr="00A70D15">
        <w:rPr>
          <w:rFonts w:ascii="Times New Roman" w:hAnsi="Times New Roman"/>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ir 13,5</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gydomų pacientų, nepaisant taikomo gydymo G-CSF. Antrinė profilaktika G-CSF taikyta 19,3</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pacientų (10,7</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ciklų). Iš pacientų, kuriems buvo taikomas profilaktinis gydymas G-CSF, febrili neutropenija ar su neutropenija susijusi infekcinė liga pasireiškė atitinkamai 12,1</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ir 3,4</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iš pacientų, kuriems toks gydymas nebuvo taikytas </w:t>
      </w:r>
      <w:r w:rsidRPr="00A70D15">
        <w:rPr>
          <w:rFonts w:ascii="Times New Roman" w:hAnsi="Times New Roman"/>
          <w:bCs/>
          <w:iCs/>
          <w:lang w:val="lt-LT"/>
        </w:rPr>
        <w:sym w:font="Symbol" w:char="F02D"/>
      </w:r>
      <w:r w:rsidRPr="00A70D15">
        <w:rPr>
          <w:rFonts w:ascii="Times New Roman" w:hAnsi="Times New Roman"/>
          <w:bCs/>
          <w:iCs/>
          <w:lang w:val="lt-LT"/>
        </w:rPr>
        <w:t xml:space="preserve"> atitinkamai 15,6</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ir 12,9</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(žr.</w:t>
      </w:r>
      <w:r w:rsidR="005B44DA" w:rsidRPr="00A70D15">
        <w:rPr>
          <w:rFonts w:ascii="Times New Roman" w:hAnsi="Times New Roman"/>
          <w:bCs/>
          <w:iCs/>
          <w:lang w:val="lt-LT"/>
        </w:rPr>
        <w:t> </w:t>
      </w:r>
      <w:r w:rsidRPr="00A70D15">
        <w:rPr>
          <w:rFonts w:ascii="Times New Roman" w:hAnsi="Times New Roman"/>
          <w:bCs/>
          <w:iCs/>
          <w:lang w:val="lt-LT"/>
        </w:rPr>
        <w:t>4.2</w:t>
      </w:r>
      <w:r w:rsidR="005B44DA" w:rsidRPr="00A70D15">
        <w:rPr>
          <w:rFonts w:ascii="Times New Roman" w:hAnsi="Times New Roman"/>
          <w:bCs/>
          <w:iCs/>
          <w:lang w:val="lt-LT"/>
        </w:rPr>
        <w:t> </w:t>
      </w:r>
      <w:r w:rsidRPr="00F102A2">
        <w:rPr>
          <w:rFonts w:ascii="Times New Roman" w:hAnsi="Times New Roman"/>
          <w:bCs/>
          <w:iCs/>
          <w:lang w:val="lt-LT"/>
        </w:rPr>
        <w:t>skyrių).</w:t>
      </w:r>
    </w:p>
    <w:p w14:paraId="63D66D94" w14:textId="77777777" w:rsidR="00E91109" w:rsidRPr="00A70D15" w:rsidRDefault="00E91109" w:rsidP="00E91109">
      <w:pPr>
        <w:tabs>
          <w:tab w:val="left" w:pos="567"/>
        </w:tabs>
        <w:spacing w:after="0" w:line="240" w:lineRule="auto"/>
        <w:rPr>
          <w:rFonts w:ascii="Times New Roman" w:hAnsi="Times New Roman"/>
          <w:u w:val="single"/>
          <w:lang w:val="lt-LT"/>
        </w:rPr>
      </w:pPr>
    </w:p>
    <w:p w14:paraId="3436C0AD"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Nepageidaujamų reakcijų, pasireiškusių taikant sudėtinį galvos ir kaklo vėžio gydymą 75 mg/m</w:t>
      </w:r>
      <w:r w:rsidRPr="00A70D15">
        <w:rPr>
          <w:rFonts w:ascii="Times New Roman" w:hAnsi="Times New Roman"/>
          <w:u w:val="single"/>
          <w:vertAlign w:val="superscript"/>
          <w:lang w:val="lt-LT"/>
        </w:rPr>
        <w:t>2</w:t>
      </w:r>
      <w:r w:rsidRPr="00A70D15">
        <w:rPr>
          <w:rFonts w:ascii="Times New Roman" w:hAnsi="Times New Roman"/>
          <w:u w:val="single"/>
          <w:lang w:val="lt-LT"/>
        </w:rPr>
        <w:t xml:space="preserve"> kūno paviršiaus docetakselio doze, cisplatina ir 5-fluorouracilu, santrauka lentelėje</w:t>
      </w:r>
    </w:p>
    <w:p w14:paraId="338A74A1" w14:textId="77777777" w:rsidR="00E91109" w:rsidRPr="00A70D15" w:rsidRDefault="00E91109" w:rsidP="00E91109">
      <w:pPr>
        <w:tabs>
          <w:tab w:val="left" w:pos="567"/>
        </w:tabs>
        <w:spacing w:after="0" w:line="240" w:lineRule="auto"/>
        <w:rPr>
          <w:rFonts w:ascii="Times New Roman" w:hAnsi="Times New Roman"/>
          <w:lang w:val="lt-LT"/>
        </w:rPr>
      </w:pPr>
    </w:p>
    <w:p w14:paraId="61A91EC6"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Įvadinė chemoterapija, po kurios taikoma radioterapija (TAX 323)</w:t>
      </w:r>
    </w:p>
    <w:p w14:paraId="300E8D6A" w14:textId="77777777" w:rsidR="00E91109" w:rsidRPr="00F102A2" w:rsidRDefault="00E91109" w:rsidP="00E91109">
      <w:pPr>
        <w:tabs>
          <w:tab w:val="left" w:pos="567"/>
        </w:tabs>
        <w:spacing w:after="0" w:line="240" w:lineRule="auto"/>
        <w:rPr>
          <w:rFonts w:ascii="Times New Roman" w:hAnsi="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125"/>
        <w:gridCol w:w="3027"/>
        <w:gridCol w:w="2344"/>
      </w:tblGrid>
      <w:tr w:rsidR="00E91109" w:rsidRPr="00A70D15" w14:paraId="545F1A0A" w14:textId="77777777" w:rsidTr="00507AC5">
        <w:tc>
          <w:tcPr>
            <w:tcW w:w="1619" w:type="dxa"/>
            <w:tcBorders>
              <w:top w:val="single" w:sz="4" w:space="0" w:color="auto"/>
              <w:left w:val="single" w:sz="4" w:space="0" w:color="auto"/>
              <w:bottom w:val="single" w:sz="4" w:space="0" w:color="auto"/>
              <w:right w:val="single" w:sz="4" w:space="0" w:color="auto"/>
            </w:tcBorders>
            <w:hideMark/>
          </w:tcPr>
          <w:p w14:paraId="3953DC2C"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Organų sistemų klasė pagal MedDRA</w:t>
            </w:r>
          </w:p>
        </w:tc>
        <w:tc>
          <w:tcPr>
            <w:tcW w:w="2138" w:type="dxa"/>
            <w:tcBorders>
              <w:top w:val="single" w:sz="4" w:space="0" w:color="auto"/>
              <w:left w:val="single" w:sz="4" w:space="0" w:color="auto"/>
              <w:bottom w:val="single" w:sz="4" w:space="0" w:color="auto"/>
              <w:right w:val="single" w:sz="4" w:space="0" w:color="auto"/>
            </w:tcBorders>
          </w:tcPr>
          <w:p w14:paraId="61325475"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Labai dažnos nepageidaujamos reakcijos</w:t>
            </w:r>
          </w:p>
          <w:p w14:paraId="62DEE97D" w14:textId="77777777" w:rsidR="00E91109" w:rsidRPr="00A70D15" w:rsidRDefault="00E91109">
            <w:pPr>
              <w:tabs>
                <w:tab w:val="left" w:pos="567"/>
              </w:tabs>
              <w:spacing w:after="0" w:line="240" w:lineRule="auto"/>
              <w:rPr>
                <w:rFonts w:ascii="Times New Roman" w:hAnsi="Times New Roman"/>
                <w:bCs/>
                <w:iCs/>
                <w:lang w:val="lt-LT"/>
              </w:rPr>
            </w:pPr>
          </w:p>
        </w:tc>
        <w:tc>
          <w:tcPr>
            <w:tcW w:w="3027" w:type="dxa"/>
            <w:tcBorders>
              <w:top w:val="single" w:sz="4" w:space="0" w:color="auto"/>
              <w:left w:val="single" w:sz="4" w:space="0" w:color="auto"/>
              <w:bottom w:val="single" w:sz="4" w:space="0" w:color="auto"/>
              <w:right w:val="single" w:sz="4" w:space="0" w:color="auto"/>
            </w:tcBorders>
          </w:tcPr>
          <w:p w14:paraId="1CB04A36" w14:textId="77777777" w:rsidR="00E91109" w:rsidRPr="00A70D15" w:rsidRDefault="00E91109">
            <w:pPr>
              <w:tabs>
                <w:tab w:val="left" w:pos="567"/>
              </w:tabs>
              <w:spacing w:after="0" w:line="240" w:lineRule="auto"/>
              <w:rPr>
                <w:rFonts w:ascii="Times New Roman" w:hAnsi="Times New Roman"/>
                <w:b/>
                <w:lang w:val="lt-LT"/>
              </w:rPr>
            </w:pPr>
            <w:r w:rsidRPr="00A70D15">
              <w:rPr>
                <w:rFonts w:ascii="Times New Roman" w:hAnsi="Times New Roman"/>
                <w:b/>
                <w:bCs/>
                <w:iCs/>
                <w:lang w:val="lt-LT"/>
              </w:rPr>
              <w:t xml:space="preserve">Dažnos </w:t>
            </w:r>
            <w:r w:rsidRPr="00A70D15">
              <w:rPr>
                <w:rFonts w:ascii="Times New Roman" w:hAnsi="Times New Roman"/>
                <w:b/>
                <w:lang w:val="lt-LT"/>
              </w:rPr>
              <w:t>nepageidaujamos reakcijos</w:t>
            </w:r>
          </w:p>
          <w:p w14:paraId="321BBF60" w14:textId="77777777" w:rsidR="00E91109" w:rsidRPr="00A70D15" w:rsidRDefault="00E91109">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hideMark/>
          </w:tcPr>
          <w:p w14:paraId="6D89A3D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 xml:space="preserve">Nedažnos </w:t>
            </w:r>
            <w:r w:rsidRPr="00A70D15">
              <w:rPr>
                <w:rFonts w:ascii="Times New Roman" w:hAnsi="Times New Roman"/>
                <w:b/>
                <w:lang w:val="lt-LT"/>
              </w:rPr>
              <w:t>nepageidaujamos reakcijos</w:t>
            </w:r>
          </w:p>
        </w:tc>
      </w:tr>
      <w:tr w:rsidR="00F35732" w:rsidRPr="008B4825" w:rsidDel="00F35732" w14:paraId="500E9422" w14:textId="77777777" w:rsidTr="00507AC5">
        <w:tc>
          <w:tcPr>
            <w:tcW w:w="1619" w:type="dxa"/>
            <w:tcBorders>
              <w:top w:val="single" w:sz="4" w:space="0" w:color="auto"/>
              <w:left w:val="single" w:sz="4" w:space="0" w:color="auto"/>
              <w:bottom w:val="single" w:sz="4" w:space="0" w:color="auto"/>
              <w:right w:val="single" w:sz="4" w:space="0" w:color="auto"/>
            </w:tcBorders>
          </w:tcPr>
          <w:p w14:paraId="5F76CE9E" w14:textId="77777777" w:rsidR="00F35732" w:rsidRPr="00A70D15" w:rsidDel="00F35732"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Infekcijos ir infestacijos</w:t>
            </w:r>
          </w:p>
        </w:tc>
        <w:tc>
          <w:tcPr>
            <w:tcW w:w="2138" w:type="dxa"/>
            <w:tcBorders>
              <w:top w:val="single" w:sz="4" w:space="0" w:color="auto"/>
              <w:left w:val="single" w:sz="4" w:space="0" w:color="auto"/>
              <w:bottom w:val="single" w:sz="4" w:space="0" w:color="auto"/>
              <w:right w:val="single" w:sz="4" w:space="0" w:color="auto"/>
            </w:tcBorders>
          </w:tcPr>
          <w:p w14:paraId="6BE16D32" w14:textId="77777777" w:rsidR="004C32A8" w:rsidRPr="00A70D15" w:rsidRDefault="004C32A8" w:rsidP="004C32A8">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Infekcinė liga (L 3/4 </w:t>
            </w:r>
            <w:r w:rsidRPr="00A70D15">
              <w:rPr>
                <w:rFonts w:ascii="Times New Roman" w:hAnsi="Times New Roman"/>
                <w:bCs/>
                <w:iCs/>
                <w:lang w:val="lt-LT"/>
              </w:rPr>
              <w:sym w:font="Symbol" w:char="F02D"/>
            </w:r>
            <w:r w:rsidRPr="00A70D15">
              <w:rPr>
                <w:rFonts w:ascii="Times New Roman" w:hAnsi="Times New Roman"/>
                <w:bCs/>
                <w:iCs/>
                <w:lang w:val="lt-LT"/>
              </w:rPr>
              <w:t> 6,3 </w:t>
            </w:r>
            <w:r w:rsidRPr="00A70D15">
              <w:rPr>
                <w:rFonts w:ascii="Times New Roman" w:hAnsi="Times New Roman"/>
                <w:bCs/>
                <w:iCs/>
                <w:lang w:val="lt-LT"/>
              </w:rPr>
              <w:sym w:font="Symbol" w:char="F025"/>
            </w:r>
            <w:r w:rsidRPr="00A70D15">
              <w:rPr>
                <w:rFonts w:ascii="Times New Roman" w:hAnsi="Times New Roman"/>
                <w:bCs/>
                <w:iCs/>
                <w:lang w:val="lt-LT"/>
              </w:rPr>
              <w:t>)</w:t>
            </w:r>
          </w:p>
          <w:p w14:paraId="42270349" w14:textId="77777777" w:rsidR="00F35732" w:rsidRPr="00A70D15" w:rsidDel="00F35732" w:rsidRDefault="004C32A8" w:rsidP="004C32A8">
            <w:pPr>
              <w:tabs>
                <w:tab w:val="left" w:pos="567"/>
              </w:tabs>
              <w:spacing w:after="0" w:line="240" w:lineRule="auto"/>
              <w:rPr>
                <w:rFonts w:ascii="Times New Roman" w:hAnsi="Times New Roman"/>
                <w:lang w:val="lt-LT"/>
              </w:rPr>
            </w:pPr>
            <w:r w:rsidRPr="00F102A2">
              <w:rPr>
                <w:rFonts w:ascii="Times New Roman" w:hAnsi="Times New Roman"/>
                <w:bCs/>
                <w:iCs/>
                <w:lang w:val="lt-LT"/>
              </w:rPr>
              <w:t>Su neutropenija susijusi infekcija</w:t>
            </w:r>
          </w:p>
        </w:tc>
        <w:tc>
          <w:tcPr>
            <w:tcW w:w="3027" w:type="dxa"/>
            <w:tcBorders>
              <w:top w:val="single" w:sz="4" w:space="0" w:color="auto"/>
              <w:left w:val="single" w:sz="4" w:space="0" w:color="auto"/>
              <w:bottom w:val="single" w:sz="4" w:space="0" w:color="auto"/>
              <w:right w:val="single" w:sz="4" w:space="0" w:color="auto"/>
            </w:tcBorders>
          </w:tcPr>
          <w:p w14:paraId="6DB5E58D" w14:textId="77777777" w:rsidR="00F35732" w:rsidRPr="00A70D15" w:rsidDel="00F35732" w:rsidRDefault="00F35732">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tcPr>
          <w:p w14:paraId="763450D9" w14:textId="77777777" w:rsidR="00F35732" w:rsidRPr="00A70D15" w:rsidDel="00F35732" w:rsidRDefault="00F35732">
            <w:pPr>
              <w:tabs>
                <w:tab w:val="left" w:pos="567"/>
              </w:tabs>
              <w:spacing w:after="0" w:line="240" w:lineRule="auto"/>
              <w:rPr>
                <w:rFonts w:ascii="Times New Roman" w:hAnsi="Times New Roman"/>
                <w:bCs/>
                <w:iCs/>
                <w:lang w:val="lt-LT"/>
              </w:rPr>
            </w:pPr>
          </w:p>
        </w:tc>
      </w:tr>
      <w:tr w:rsidR="00F35732" w:rsidRPr="00A70D15" w:rsidDel="00F35732" w14:paraId="67423ED4" w14:textId="77777777" w:rsidTr="00507AC5">
        <w:tc>
          <w:tcPr>
            <w:tcW w:w="1619" w:type="dxa"/>
            <w:tcBorders>
              <w:top w:val="single" w:sz="4" w:space="0" w:color="auto"/>
              <w:left w:val="single" w:sz="4" w:space="0" w:color="auto"/>
              <w:bottom w:val="single" w:sz="4" w:space="0" w:color="auto"/>
              <w:right w:val="single" w:sz="4" w:space="0" w:color="auto"/>
            </w:tcBorders>
          </w:tcPr>
          <w:p w14:paraId="5A55CD91" w14:textId="77777777" w:rsidR="00F35732" w:rsidRPr="00A70D15" w:rsidDel="00F35732"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lastRenderedPageBreak/>
              <w:t xml:space="preserve">Gerybiniai, piktybiniai ir nepatikslinti navikai (tarp jų </w:t>
            </w:r>
            <w:r w:rsidRPr="00F102A2">
              <w:rPr>
                <w:rFonts w:ascii="Times New Roman" w:hAnsi="Times New Roman"/>
                <w:bCs/>
                <w:iCs/>
                <w:lang w:val="lt-LT"/>
              </w:rPr>
              <w:t>cistos ir polipai</w:t>
            </w:r>
          </w:p>
        </w:tc>
        <w:tc>
          <w:tcPr>
            <w:tcW w:w="2138" w:type="dxa"/>
            <w:tcBorders>
              <w:top w:val="single" w:sz="4" w:space="0" w:color="auto"/>
              <w:left w:val="single" w:sz="4" w:space="0" w:color="auto"/>
              <w:bottom w:val="single" w:sz="4" w:space="0" w:color="auto"/>
              <w:right w:val="single" w:sz="4" w:space="0" w:color="auto"/>
            </w:tcBorders>
          </w:tcPr>
          <w:p w14:paraId="28BC1F20" w14:textId="77777777" w:rsidR="00F35732" w:rsidRPr="00A70D15" w:rsidDel="00F35732" w:rsidRDefault="00F35732">
            <w:pPr>
              <w:tabs>
                <w:tab w:val="left" w:pos="567"/>
              </w:tabs>
              <w:spacing w:after="0" w:line="240" w:lineRule="auto"/>
              <w:rPr>
                <w:rFonts w:ascii="Times New Roman" w:hAnsi="Times New Roman"/>
                <w:lang w:val="lt-LT"/>
              </w:rPr>
            </w:pPr>
          </w:p>
        </w:tc>
        <w:tc>
          <w:tcPr>
            <w:tcW w:w="3027" w:type="dxa"/>
            <w:tcBorders>
              <w:top w:val="single" w:sz="4" w:space="0" w:color="auto"/>
              <w:left w:val="single" w:sz="4" w:space="0" w:color="auto"/>
              <w:bottom w:val="single" w:sz="4" w:space="0" w:color="auto"/>
              <w:right w:val="single" w:sz="4" w:space="0" w:color="auto"/>
            </w:tcBorders>
          </w:tcPr>
          <w:p w14:paraId="5402D43C" w14:textId="77777777" w:rsidR="00F35732" w:rsidRPr="00A70D15" w:rsidDel="00F35732"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Vėžio skausmas (L 3/4 </w:t>
            </w:r>
            <w:r w:rsidRPr="00A70D15">
              <w:rPr>
                <w:rFonts w:ascii="Times New Roman" w:hAnsi="Times New Roman"/>
                <w:bCs/>
                <w:iCs/>
                <w:lang w:val="lt-LT"/>
              </w:rPr>
              <w:sym w:font="Symbol" w:char="F02D"/>
            </w:r>
            <w:r w:rsidRPr="00A70D15">
              <w:rPr>
                <w:rFonts w:ascii="Times New Roman" w:hAnsi="Times New Roman"/>
                <w:bCs/>
                <w:iCs/>
                <w:lang w:val="lt-LT"/>
              </w:rPr>
              <w:t> 0,6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tcPr>
          <w:p w14:paraId="0B94D1D3" w14:textId="77777777" w:rsidR="00F35732" w:rsidRPr="00F102A2" w:rsidDel="00F35732" w:rsidRDefault="00F35732">
            <w:pPr>
              <w:tabs>
                <w:tab w:val="left" w:pos="567"/>
              </w:tabs>
              <w:spacing w:after="0" w:line="240" w:lineRule="auto"/>
              <w:rPr>
                <w:rFonts w:ascii="Times New Roman" w:hAnsi="Times New Roman"/>
                <w:bCs/>
                <w:iCs/>
                <w:lang w:val="lt-LT"/>
              </w:rPr>
            </w:pPr>
          </w:p>
        </w:tc>
      </w:tr>
      <w:tr w:rsidR="00F35732" w:rsidRPr="00A70D15" w:rsidDel="00F35732" w14:paraId="77BCADC9" w14:textId="77777777" w:rsidTr="00507AC5">
        <w:tc>
          <w:tcPr>
            <w:tcW w:w="1619" w:type="dxa"/>
            <w:tcBorders>
              <w:top w:val="single" w:sz="4" w:space="0" w:color="auto"/>
              <w:left w:val="single" w:sz="4" w:space="0" w:color="auto"/>
              <w:bottom w:val="single" w:sz="4" w:space="0" w:color="auto"/>
              <w:right w:val="single" w:sz="4" w:space="0" w:color="auto"/>
            </w:tcBorders>
          </w:tcPr>
          <w:p w14:paraId="7371272D" w14:textId="77777777" w:rsidR="00F35732" w:rsidRPr="00A70D15" w:rsidDel="00F35732"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Kraujo ir limfinės sistemos sutrikimai</w:t>
            </w:r>
          </w:p>
        </w:tc>
        <w:tc>
          <w:tcPr>
            <w:tcW w:w="2138" w:type="dxa"/>
            <w:tcBorders>
              <w:top w:val="single" w:sz="4" w:space="0" w:color="auto"/>
              <w:left w:val="single" w:sz="4" w:space="0" w:color="auto"/>
              <w:bottom w:val="single" w:sz="4" w:space="0" w:color="auto"/>
              <w:right w:val="single" w:sz="4" w:space="0" w:color="auto"/>
            </w:tcBorders>
          </w:tcPr>
          <w:p w14:paraId="56F8D338" w14:textId="77777777" w:rsidR="004C32A8" w:rsidRPr="00A70D15" w:rsidRDefault="004C32A8" w:rsidP="004C32A8">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Neutropenija (L 3/4 </w:t>
            </w:r>
            <w:r w:rsidRPr="00A70D15">
              <w:rPr>
                <w:rFonts w:ascii="Times New Roman" w:hAnsi="Times New Roman"/>
                <w:bCs/>
                <w:iCs/>
                <w:lang w:val="lt-LT"/>
              </w:rPr>
              <w:sym w:font="Symbol" w:char="F02D"/>
            </w:r>
            <w:r w:rsidRPr="00A70D15">
              <w:rPr>
                <w:rFonts w:ascii="Times New Roman" w:hAnsi="Times New Roman"/>
                <w:bCs/>
                <w:iCs/>
                <w:lang w:val="lt-LT"/>
              </w:rPr>
              <w:t> 76,3 </w:t>
            </w:r>
            <w:r w:rsidRPr="00A70D15">
              <w:rPr>
                <w:rFonts w:ascii="Times New Roman" w:hAnsi="Times New Roman"/>
                <w:bCs/>
                <w:iCs/>
                <w:lang w:val="lt-LT"/>
              </w:rPr>
              <w:sym w:font="Symbol" w:char="F025"/>
            </w:r>
            <w:r w:rsidRPr="00A70D15">
              <w:rPr>
                <w:rFonts w:ascii="Times New Roman" w:hAnsi="Times New Roman"/>
                <w:bCs/>
                <w:iCs/>
                <w:lang w:val="lt-LT"/>
              </w:rPr>
              <w:t>)</w:t>
            </w:r>
          </w:p>
          <w:p w14:paraId="22CBFE83" w14:textId="77777777" w:rsidR="004C32A8" w:rsidRPr="00A70D15" w:rsidRDefault="004C32A8" w:rsidP="004C32A8">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Anemija (L 3/4 </w:t>
            </w:r>
            <w:r w:rsidRPr="00A70D15">
              <w:rPr>
                <w:rFonts w:ascii="Times New Roman" w:hAnsi="Times New Roman"/>
                <w:bCs/>
                <w:iCs/>
                <w:lang w:val="lt-LT"/>
              </w:rPr>
              <w:sym w:font="Symbol" w:char="F02D"/>
            </w:r>
            <w:r w:rsidRPr="00A70D15">
              <w:rPr>
                <w:rFonts w:ascii="Times New Roman" w:hAnsi="Times New Roman"/>
                <w:bCs/>
                <w:iCs/>
                <w:lang w:val="lt-LT"/>
              </w:rPr>
              <w:t> 9,2 </w:t>
            </w:r>
            <w:r w:rsidRPr="00A70D15">
              <w:rPr>
                <w:rFonts w:ascii="Times New Roman" w:hAnsi="Times New Roman"/>
                <w:bCs/>
                <w:iCs/>
                <w:lang w:val="lt-LT"/>
              </w:rPr>
              <w:sym w:font="Symbol" w:char="F025"/>
            </w:r>
            <w:r w:rsidRPr="00A70D15">
              <w:rPr>
                <w:rFonts w:ascii="Times New Roman" w:hAnsi="Times New Roman"/>
                <w:bCs/>
                <w:iCs/>
                <w:lang w:val="lt-LT"/>
              </w:rPr>
              <w:t>)</w:t>
            </w:r>
          </w:p>
          <w:p w14:paraId="06EFA20A" w14:textId="77777777" w:rsidR="00F35732" w:rsidRPr="00A70D15" w:rsidDel="00F35732" w:rsidRDefault="004C32A8" w:rsidP="004C32A8">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Trombocitopenija (L 3/4 </w:t>
            </w:r>
            <w:r w:rsidRPr="00A70D15">
              <w:rPr>
                <w:rFonts w:ascii="Times New Roman" w:hAnsi="Times New Roman"/>
                <w:bCs/>
                <w:iCs/>
                <w:lang w:val="lt-LT"/>
              </w:rPr>
              <w:sym w:font="Symbol" w:char="F02D"/>
            </w:r>
            <w:r w:rsidRPr="00A70D15">
              <w:rPr>
                <w:rFonts w:ascii="Times New Roman" w:hAnsi="Times New Roman"/>
                <w:bCs/>
                <w:iCs/>
                <w:lang w:val="lt-LT"/>
              </w:rPr>
              <w:t> 5,2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027" w:type="dxa"/>
            <w:tcBorders>
              <w:top w:val="single" w:sz="4" w:space="0" w:color="auto"/>
              <w:left w:val="single" w:sz="4" w:space="0" w:color="auto"/>
              <w:bottom w:val="single" w:sz="4" w:space="0" w:color="auto"/>
              <w:right w:val="single" w:sz="4" w:space="0" w:color="auto"/>
            </w:tcBorders>
          </w:tcPr>
          <w:p w14:paraId="322800D2" w14:textId="77777777" w:rsidR="00F35732" w:rsidRPr="00A70D15" w:rsidDel="00F35732" w:rsidRDefault="004C32A8">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Febrili neutropenija</w:t>
            </w:r>
          </w:p>
        </w:tc>
        <w:tc>
          <w:tcPr>
            <w:tcW w:w="2502" w:type="dxa"/>
            <w:tcBorders>
              <w:top w:val="single" w:sz="4" w:space="0" w:color="auto"/>
              <w:left w:val="single" w:sz="4" w:space="0" w:color="auto"/>
              <w:bottom w:val="single" w:sz="4" w:space="0" w:color="auto"/>
              <w:right w:val="single" w:sz="4" w:space="0" w:color="auto"/>
            </w:tcBorders>
          </w:tcPr>
          <w:p w14:paraId="43B4520E" w14:textId="77777777" w:rsidR="00F35732" w:rsidRPr="00A70D15" w:rsidDel="00F35732" w:rsidRDefault="00F35732">
            <w:pPr>
              <w:tabs>
                <w:tab w:val="left" w:pos="567"/>
              </w:tabs>
              <w:spacing w:after="0" w:line="240" w:lineRule="auto"/>
              <w:rPr>
                <w:rFonts w:ascii="Times New Roman" w:hAnsi="Times New Roman"/>
                <w:bCs/>
                <w:iCs/>
                <w:lang w:val="lt-LT"/>
              </w:rPr>
            </w:pPr>
          </w:p>
        </w:tc>
      </w:tr>
      <w:tr w:rsidR="00F35732" w:rsidRPr="00A70D15" w:rsidDel="00F35732" w14:paraId="473A1D50" w14:textId="77777777" w:rsidTr="00507AC5">
        <w:tc>
          <w:tcPr>
            <w:tcW w:w="1619" w:type="dxa"/>
            <w:tcBorders>
              <w:top w:val="single" w:sz="4" w:space="0" w:color="auto"/>
              <w:left w:val="single" w:sz="4" w:space="0" w:color="auto"/>
              <w:bottom w:val="single" w:sz="4" w:space="0" w:color="auto"/>
              <w:right w:val="single" w:sz="4" w:space="0" w:color="auto"/>
            </w:tcBorders>
          </w:tcPr>
          <w:p w14:paraId="1C63FBE5" w14:textId="77777777" w:rsidR="00F35732" w:rsidRPr="00A70D15" w:rsidDel="00F35732"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Imuninės sistemos sutrikimai</w:t>
            </w:r>
          </w:p>
        </w:tc>
        <w:tc>
          <w:tcPr>
            <w:tcW w:w="2138" w:type="dxa"/>
            <w:tcBorders>
              <w:top w:val="single" w:sz="4" w:space="0" w:color="auto"/>
              <w:left w:val="single" w:sz="4" w:space="0" w:color="auto"/>
              <w:bottom w:val="single" w:sz="4" w:space="0" w:color="auto"/>
              <w:right w:val="single" w:sz="4" w:space="0" w:color="auto"/>
            </w:tcBorders>
          </w:tcPr>
          <w:p w14:paraId="42C34E0B" w14:textId="77777777" w:rsidR="00F35732" w:rsidRPr="00F102A2" w:rsidDel="00F35732" w:rsidRDefault="00F35732">
            <w:pPr>
              <w:tabs>
                <w:tab w:val="left" w:pos="567"/>
              </w:tabs>
              <w:spacing w:after="0" w:line="240" w:lineRule="auto"/>
              <w:rPr>
                <w:rFonts w:ascii="Times New Roman" w:hAnsi="Times New Roman"/>
                <w:bCs/>
                <w:iCs/>
                <w:lang w:val="lt-LT"/>
              </w:rPr>
            </w:pPr>
          </w:p>
        </w:tc>
        <w:tc>
          <w:tcPr>
            <w:tcW w:w="3027" w:type="dxa"/>
            <w:tcBorders>
              <w:top w:val="single" w:sz="4" w:space="0" w:color="auto"/>
              <w:left w:val="single" w:sz="4" w:space="0" w:color="auto"/>
              <w:bottom w:val="single" w:sz="4" w:space="0" w:color="auto"/>
              <w:right w:val="single" w:sz="4" w:space="0" w:color="auto"/>
            </w:tcBorders>
          </w:tcPr>
          <w:p w14:paraId="5995CB45" w14:textId="77777777" w:rsidR="00F35732" w:rsidRPr="00A70D15" w:rsidDel="00F35732"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Jautrumo padidėjimas (nesunkus)</w:t>
            </w:r>
          </w:p>
        </w:tc>
        <w:tc>
          <w:tcPr>
            <w:tcW w:w="2502" w:type="dxa"/>
            <w:tcBorders>
              <w:top w:val="single" w:sz="4" w:space="0" w:color="auto"/>
              <w:left w:val="single" w:sz="4" w:space="0" w:color="auto"/>
              <w:bottom w:val="single" w:sz="4" w:space="0" w:color="auto"/>
              <w:right w:val="single" w:sz="4" w:space="0" w:color="auto"/>
            </w:tcBorders>
          </w:tcPr>
          <w:p w14:paraId="62A3F6A6" w14:textId="77777777" w:rsidR="00F35732" w:rsidRPr="00A70D15" w:rsidDel="00F35732" w:rsidRDefault="00F35732">
            <w:pPr>
              <w:tabs>
                <w:tab w:val="left" w:pos="567"/>
              </w:tabs>
              <w:spacing w:after="0" w:line="240" w:lineRule="auto"/>
              <w:rPr>
                <w:rFonts w:ascii="Times New Roman" w:hAnsi="Times New Roman"/>
                <w:bCs/>
                <w:iCs/>
                <w:lang w:val="lt-LT"/>
              </w:rPr>
            </w:pPr>
          </w:p>
        </w:tc>
      </w:tr>
      <w:tr w:rsidR="00F35732" w:rsidRPr="00A70D15" w:rsidDel="00F35732" w14:paraId="499583CD" w14:textId="77777777" w:rsidTr="00507AC5">
        <w:tc>
          <w:tcPr>
            <w:tcW w:w="1619" w:type="dxa"/>
            <w:tcBorders>
              <w:top w:val="single" w:sz="4" w:space="0" w:color="auto"/>
              <w:left w:val="single" w:sz="4" w:space="0" w:color="auto"/>
              <w:bottom w:val="single" w:sz="4" w:space="0" w:color="auto"/>
              <w:right w:val="single" w:sz="4" w:space="0" w:color="auto"/>
            </w:tcBorders>
          </w:tcPr>
          <w:p w14:paraId="1B836C31" w14:textId="77777777" w:rsidR="00F35732" w:rsidRPr="00A70D15" w:rsidDel="00F35732"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Metabolizmo ir mitybos sutrikimai</w:t>
            </w:r>
          </w:p>
        </w:tc>
        <w:tc>
          <w:tcPr>
            <w:tcW w:w="2138" w:type="dxa"/>
            <w:tcBorders>
              <w:top w:val="single" w:sz="4" w:space="0" w:color="auto"/>
              <w:left w:val="single" w:sz="4" w:space="0" w:color="auto"/>
              <w:bottom w:val="single" w:sz="4" w:space="0" w:color="auto"/>
              <w:right w:val="single" w:sz="4" w:space="0" w:color="auto"/>
            </w:tcBorders>
          </w:tcPr>
          <w:p w14:paraId="1BDA5D62" w14:textId="77777777" w:rsidR="00F35732" w:rsidRPr="00A70D15" w:rsidDel="00F35732" w:rsidRDefault="004C32A8">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Anoreksija (L 3/4 </w:t>
            </w:r>
            <w:r w:rsidRPr="00A70D15">
              <w:rPr>
                <w:rFonts w:ascii="Times New Roman" w:hAnsi="Times New Roman"/>
                <w:bCs/>
                <w:iCs/>
                <w:lang w:val="lt-LT"/>
              </w:rPr>
              <w:sym w:font="Symbol" w:char="F02D"/>
            </w:r>
            <w:r w:rsidRPr="00A70D15">
              <w:rPr>
                <w:rFonts w:ascii="Times New Roman" w:hAnsi="Times New Roman"/>
                <w:bCs/>
                <w:iCs/>
                <w:lang w:val="lt-LT"/>
              </w:rPr>
              <w:t> 0,6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027" w:type="dxa"/>
            <w:tcBorders>
              <w:top w:val="single" w:sz="4" w:space="0" w:color="auto"/>
              <w:left w:val="single" w:sz="4" w:space="0" w:color="auto"/>
              <w:bottom w:val="single" w:sz="4" w:space="0" w:color="auto"/>
              <w:right w:val="single" w:sz="4" w:space="0" w:color="auto"/>
            </w:tcBorders>
          </w:tcPr>
          <w:p w14:paraId="233D3A51" w14:textId="77777777" w:rsidR="00F35732" w:rsidRPr="00F102A2" w:rsidDel="00F35732" w:rsidRDefault="00F35732">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tcPr>
          <w:p w14:paraId="7EF2F45D" w14:textId="77777777" w:rsidR="00F35732" w:rsidRPr="00A70D15" w:rsidDel="00F35732" w:rsidRDefault="00F35732">
            <w:pPr>
              <w:tabs>
                <w:tab w:val="left" w:pos="567"/>
              </w:tabs>
              <w:spacing w:after="0" w:line="240" w:lineRule="auto"/>
              <w:rPr>
                <w:rFonts w:ascii="Times New Roman" w:hAnsi="Times New Roman"/>
                <w:bCs/>
                <w:iCs/>
                <w:lang w:val="lt-LT"/>
              </w:rPr>
            </w:pPr>
          </w:p>
        </w:tc>
      </w:tr>
      <w:tr w:rsidR="00D02D77" w:rsidRPr="00A70D15" w14:paraId="18D225CF" w14:textId="77777777" w:rsidTr="00507AC5">
        <w:tc>
          <w:tcPr>
            <w:tcW w:w="1619" w:type="dxa"/>
            <w:tcBorders>
              <w:top w:val="single" w:sz="4" w:space="0" w:color="auto"/>
              <w:left w:val="single" w:sz="4" w:space="0" w:color="auto"/>
              <w:bottom w:val="single" w:sz="4" w:space="0" w:color="auto"/>
              <w:right w:val="single" w:sz="4" w:space="0" w:color="auto"/>
            </w:tcBorders>
          </w:tcPr>
          <w:p w14:paraId="07EE3E98" w14:textId="77777777" w:rsidR="00D02D77"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Nervų sistemos sutrikimai</w:t>
            </w:r>
          </w:p>
        </w:tc>
        <w:tc>
          <w:tcPr>
            <w:tcW w:w="2138" w:type="dxa"/>
            <w:tcBorders>
              <w:top w:val="single" w:sz="4" w:space="0" w:color="auto"/>
              <w:left w:val="single" w:sz="4" w:space="0" w:color="auto"/>
              <w:bottom w:val="single" w:sz="4" w:space="0" w:color="auto"/>
              <w:right w:val="single" w:sz="4" w:space="0" w:color="auto"/>
            </w:tcBorders>
          </w:tcPr>
          <w:p w14:paraId="59E40F01" w14:textId="77777777" w:rsidR="00D02D77" w:rsidRPr="00A70D15" w:rsidRDefault="004C32A8" w:rsidP="00D02D77">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Disgeuzija/parosmija Periferinė sensorinė neuropatija (L 3/4 </w:t>
            </w:r>
            <w:r w:rsidRPr="00A70D15">
              <w:rPr>
                <w:rFonts w:ascii="Times New Roman" w:hAnsi="Times New Roman"/>
                <w:bCs/>
                <w:iCs/>
                <w:lang w:val="lt-LT"/>
              </w:rPr>
              <w:sym w:font="Symbol" w:char="F02D"/>
            </w:r>
            <w:r w:rsidRPr="00A70D15">
              <w:rPr>
                <w:rFonts w:ascii="Times New Roman" w:hAnsi="Times New Roman"/>
                <w:bCs/>
                <w:iCs/>
                <w:lang w:val="lt-LT"/>
              </w:rPr>
              <w:t> 0,6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027" w:type="dxa"/>
            <w:tcBorders>
              <w:top w:val="single" w:sz="4" w:space="0" w:color="auto"/>
              <w:left w:val="single" w:sz="4" w:space="0" w:color="auto"/>
              <w:bottom w:val="single" w:sz="4" w:space="0" w:color="auto"/>
              <w:right w:val="single" w:sz="4" w:space="0" w:color="auto"/>
            </w:tcBorders>
          </w:tcPr>
          <w:p w14:paraId="1D2085A3" w14:textId="77777777" w:rsidR="00D02D77" w:rsidRPr="00A70D15" w:rsidRDefault="004C32A8">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Svaigulys</w:t>
            </w:r>
          </w:p>
        </w:tc>
        <w:tc>
          <w:tcPr>
            <w:tcW w:w="2502" w:type="dxa"/>
            <w:tcBorders>
              <w:top w:val="single" w:sz="4" w:space="0" w:color="auto"/>
              <w:left w:val="single" w:sz="4" w:space="0" w:color="auto"/>
              <w:bottom w:val="single" w:sz="4" w:space="0" w:color="auto"/>
              <w:right w:val="single" w:sz="4" w:space="0" w:color="auto"/>
            </w:tcBorders>
          </w:tcPr>
          <w:p w14:paraId="03B383C1" w14:textId="77777777" w:rsidR="00D02D77" w:rsidRPr="00A70D15" w:rsidRDefault="00D02D77">
            <w:pPr>
              <w:tabs>
                <w:tab w:val="left" w:pos="567"/>
              </w:tabs>
              <w:spacing w:after="0" w:line="240" w:lineRule="auto"/>
              <w:rPr>
                <w:rFonts w:ascii="Times New Roman" w:hAnsi="Times New Roman"/>
                <w:bCs/>
                <w:iCs/>
                <w:lang w:val="lt-LT"/>
              </w:rPr>
            </w:pPr>
          </w:p>
        </w:tc>
      </w:tr>
      <w:tr w:rsidR="00E91109" w:rsidRPr="00A70D15" w14:paraId="62FFEA8B" w14:textId="77777777" w:rsidTr="00507AC5">
        <w:tc>
          <w:tcPr>
            <w:tcW w:w="1619" w:type="dxa"/>
            <w:tcBorders>
              <w:top w:val="single" w:sz="4" w:space="0" w:color="auto"/>
              <w:left w:val="single" w:sz="4" w:space="0" w:color="auto"/>
              <w:bottom w:val="single" w:sz="4" w:space="0" w:color="auto"/>
              <w:right w:val="single" w:sz="4" w:space="0" w:color="auto"/>
            </w:tcBorders>
            <w:hideMark/>
          </w:tcPr>
          <w:p w14:paraId="51012D7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Akių sutrikimai</w:t>
            </w:r>
          </w:p>
        </w:tc>
        <w:tc>
          <w:tcPr>
            <w:tcW w:w="2138" w:type="dxa"/>
            <w:tcBorders>
              <w:top w:val="single" w:sz="4" w:space="0" w:color="auto"/>
              <w:left w:val="single" w:sz="4" w:space="0" w:color="auto"/>
              <w:bottom w:val="single" w:sz="4" w:space="0" w:color="auto"/>
              <w:right w:val="single" w:sz="4" w:space="0" w:color="auto"/>
            </w:tcBorders>
          </w:tcPr>
          <w:p w14:paraId="353B3CED" w14:textId="77777777" w:rsidR="00E91109" w:rsidRPr="00F102A2" w:rsidRDefault="00E91109">
            <w:pPr>
              <w:tabs>
                <w:tab w:val="left" w:pos="567"/>
              </w:tabs>
              <w:spacing w:after="0" w:line="240" w:lineRule="auto"/>
              <w:rPr>
                <w:rFonts w:ascii="Times New Roman" w:hAnsi="Times New Roman"/>
                <w:b/>
                <w:bCs/>
                <w:iCs/>
                <w:lang w:val="lt-LT"/>
              </w:rPr>
            </w:pPr>
          </w:p>
        </w:tc>
        <w:tc>
          <w:tcPr>
            <w:tcW w:w="3027" w:type="dxa"/>
            <w:tcBorders>
              <w:top w:val="single" w:sz="4" w:space="0" w:color="auto"/>
              <w:left w:val="single" w:sz="4" w:space="0" w:color="auto"/>
              <w:bottom w:val="single" w:sz="4" w:space="0" w:color="auto"/>
              <w:right w:val="single" w:sz="4" w:space="0" w:color="auto"/>
            </w:tcBorders>
            <w:hideMark/>
          </w:tcPr>
          <w:p w14:paraId="3C9D172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Ašarojimo padidėjimas</w:t>
            </w:r>
          </w:p>
          <w:p w14:paraId="718D2E5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Konjunktyvitas</w:t>
            </w:r>
          </w:p>
        </w:tc>
        <w:tc>
          <w:tcPr>
            <w:tcW w:w="2502" w:type="dxa"/>
            <w:tcBorders>
              <w:top w:val="single" w:sz="4" w:space="0" w:color="auto"/>
              <w:left w:val="single" w:sz="4" w:space="0" w:color="auto"/>
              <w:bottom w:val="single" w:sz="4" w:space="0" w:color="auto"/>
              <w:right w:val="single" w:sz="4" w:space="0" w:color="auto"/>
            </w:tcBorders>
          </w:tcPr>
          <w:p w14:paraId="5036D7C1" w14:textId="77777777" w:rsidR="00E91109" w:rsidRPr="00A70D15" w:rsidRDefault="00E91109">
            <w:pPr>
              <w:tabs>
                <w:tab w:val="left" w:pos="567"/>
              </w:tabs>
              <w:spacing w:after="0" w:line="240" w:lineRule="auto"/>
              <w:rPr>
                <w:rFonts w:ascii="Times New Roman" w:hAnsi="Times New Roman"/>
                <w:b/>
                <w:bCs/>
                <w:iCs/>
                <w:lang w:val="lt-LT"/>
              </w:rPr>
            </w:pPr>
          </w:p>
        </w:tc>
      </w:tr>
      <w:tr w:rsidR="00E91109" w:rsidRPr="00A70D15" w14:paraId="7A6BDAEB" w14:textId="77777777" w:rsidTr="00507AC5">
        <w:tc>
          <w:tcPr>
            <w:tcW w:w="1619" w:type="dxa"/>
            <w:tcBorders>
              <w:top w:val="single" w:sz="4" w:space="0" w:color="auto"/>
              <w:left w:val="single" w:sz="4" w:space="0" w:color="auto"/>
              <w:bottom w:val="single" w:sz="4" w:space="0" w:color="auto"/>
              <w:right w:val="single" w:sz="4" w:space="0" w:color="auto"/>
            </w:tcBorders>
            <w:hideMark/>
          </w:tcPr>
          <w:p w14:paraId="0ED5B1C3" w14:textId="77777777" w:rsidR="00E91109" w:rsidRPr="00F102A2"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Ausų ir </w:t>
            </w:r>
            <w:r w:rsidRPr="00F102A2">
              <w:rPr>
                <w:rFonts w:ascii="Times New Roman" w:hAnsi="Times New Roman"/>
                <w:bCs/>
                <w:iCs/>
                <w:lang w:val="lt-LT"/>
              </w:rPr>
              <w:t>labirintų sutrikimai</w:t>
            </w:r>
          </w:p>
        </w:tc>
        <w:tc>
          <w:tcPr>
            <w:tcW w:w="2138" w:type="dxa"/>
            <w:tcBorders>
              <w:top w:val="single" w:sz="4" w:space="0" w:color="auto"/>
              <w:left w:val="single" w:sz="4" w:space="0" w:color="auto"/>
              <w:bottom w:val="single" w:sz="4" w:space="0" w:color="auto"/>
              <w:right w:val="single" w:sz="4" w:space="0" w:color="auto"/>
            </w:tcBorders>
          </w:tcPr>
          <w:p w14:paraId="37114275" w14:textId="77777777" w:rsidR="00E91109" w:rsidRPr="00A70D15" w:rsidRDefault="00E91109">
            <w:pPr>
              <w:tabs>
                <w:tab w:val="left" w:pos="567"/>
              </w:tabs>
              <w:spacing w:after="0" w:line="240" w:lineRule="auto"/>
              <w:rPr>
                <w:rFonts w:ascii="Times New Roman" w:hAnsi="Times New Roman"/>
                <w:b/>
                <w:bCs/>
                <w:iCs/>
                <w:lang w:val="lt-LT"/>
              </w:rPr>
            </w:pPr>
          </w:p>
        </w:tc>
        <w:tc>
          <w:tcPr>
            <w:tcW w:w="3027" w:type="dxa"/>
            <w:tcBorders>
              <w:top w:val="single" w:sz="4" w:space="0" w:color="auto"/>
              <w:left w:val="single" w:sz="4" w:space="0" w:color="auto"/>
              <w:bottom w:val="single" w:sz="4" w:space="0" w:color="auto"/>
              <w:right w:val="single" w:sz="4" w:space="0" w:color="auto"/>
            </w:tcBorders>
            <w:hideMark/>
          </w:tcPr>
          <w:p w14:paraId="2C2F5A5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Klausos sutrikimas</w:t>
            </w:r>
          </w:p>
        </w:tc>
        <w:tc>
          <w:tcPr>
            <w:tcW w:w="2502" w:type="dxa"/>
            <w:tcBorders>
              <w:top w:val="single" w:sz="4" w:space="0" w:color="auto"/>
              <w:left w:val="single" w:sz="4" w:space="0" w:color="auto"/>
              <w:bottom w:val="single" w:sz="4" w:space="0" w:color="auto"/>
              <w:right w:val="single" w:sz="4" w:space="0" w:color="auto"/>
            </w:tcBorders>
          </w:tcPr>
          <w:p w14:paraId="2FA8D122" w14:textId="77777777" w:rsidR="00E91109" w:rsidRPr="00A70D15" w:rsidRDefault="00E91109">
            <w:pPr>
              <w:tabs>
                <w:tab w:val="left" w:pos="567"/>
              </w:tabs>
              <w:spacing w:after="0" w:line="240" w:lineRule="auto"/>
              <w:rPr>
                <w:rFonts w:ascii="Times New Roman" w:hAnsi="Times New Roman"/>
                <w:b/>
                <w:bCs/>
                <w:iCs/>
                <w:lang w:val="lt-LT"/>
              </w:rPr>
            </w:pPr>
          </w:p>
        </w:tc>
      </w:tr>
      <w:tr w:rsidR="00D02D77" w:rsidRPr="00A70D15" w14:paraId="652AB298" w14:textId="77777777" w:rsidTr="00507AC5">
        <w:tc>
          <w:tcPr>
            <w:tcW w:w="1619" w:type="dxa"/>
            <w:tcBorders>
              <w:top w:val="single" w:sz="4" w:space="0" w:color="auto"/>
              <w:left w:val="single" w:sz="4" w:space="0" w:color="auto"/>
              <w:bottom w:val="single" w:sz="4" w:space="0" w:color="auto"/>
              <w:right w:val="single" w:sz="4" w:space="0" w:color="auto"/>
            </w:tcBorders>
          </w:tcPr>
          <w:p w14:paraId="16BA53D9" w14:textId="77777777" w:rsidR="00D02D77"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sutrikimai</w:t>
            </w:r>
          </w:p>
        </w:tc>
        <w:tc>
          <w:tcPr>
            <w:tcW w:w="2138" w:type="dxa"/>
            <w:tcBorders>
              <w:top w:val="single" w:sz="4" w:space="0" w:color="auto"/>
              <w:left w:val="single" w:sz="4" w:space="0" w:color="auto"/>
              <w:bottom w:val="single" w:sz="4" w:space="0" w:color="auto"/>
              <w:right w:val="single" w:sz="4" w:space="0" w:color="auto"/>
            </w:tcBorders>
          </w:tcPr>
          <w:p w14:paraId="052F63A8" w14:textId="77777777" w:rsidR="00D02D77" w:rsidRPr="00F102A2" w:rsidRDefault="00D02D77">
            <w:pPr>
              <w:tabs>
                <w:tab w:val="left" w:pos="567"/>
              </w:tabs>
              <w:spacing w:after="0" w:line="240" w:lineRule="auto"/>
              <w:rPr>
                <w:rFonts w:ascii="Times New Roman" w:hAnsi="Times New Roman"/>
                <w:bCs/>
                <w:iCs/>
                <w:lang w:val="lt-LT"/>
              </w:rPr>
            </w:pPr>
          </w:p>
        </w:tc>
        <w:tc>
          <w:tcPr>
            <w:tcW w:w="3027" w:type="dxa"/>
            <w:tcBorders>
              <w:top w:val="single" w:sz="4" w:space="0" w:color="auto"/>
              <w:left w:val="single" w:sz="4" w:space="0" w:color="auto"/>
              <w:bottom w:val="single" w:sz="4" w:space="0" w:color="auto"/>
              <w:right w:val="single" w:sz="4" w:space="0" w:color="auto"/>
            </w:tcBorders>
          </w:tcPr>
          <w:p w14:paraId="060EE3E0" w14:textId="77777777" w:rsidR="00D02D77"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Miokardo išemija (L 3/4 </w:t>
            </w:r>
            <w:r w:rsidRPr="00A70D15">
              <w:rPr>
                <w:rFonts w:ascii="Times New Roman" w:hAnsi="Times New Roman"/>
                <w:bCs/>
                <w:iCs/>
                <w:lang w:val="lt-LT"/>
              </w:rPr>
              <w:sym w:font="Symbol" w:char="F02D"/>
            </w:r>
            <w:r w:rsidRPr="00A70D15">
              <w:rPr>
                <w:rFonts w:ascii="Times New Roman" w:hAnsi="Times New Roman"/>
                <w:bCs/>
                <w:iCs/>
                <w:lang w:val="lt-LT"/>
              </w:rPr>
              <w:t> 1,7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tcPr>
          <w:p w14:paraId="0448B290" w14:textId="77777777" w:rsidR="004C32A8" w:rsidRPr="00A70D15" w:rsidRDefault="004C32A8" w:rsidP="004C32A8">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Aritmija (L 3/4 </w:t>
            </w:r>
            <w:r w:rsidRPr="00A70D15">
              <w:rPr>
                <w:rFonts w:ascii="Times New Roman" w:hAnsi="Times New Roman"/>
                <w:bCs/>
                <w:iCs/>
                <w:lang w:val="lt-LT"/>
              </w:rPr>
              <w:sym w:font="Symbol" w:char="F02D"/>
            </w:r>
            <w:r w:rsidRPr="00A70D15">
              <w:rPr>
                <w:rFonts w:ascii="Times New Roman" w:hAnsi="Times New Roman"/>
                <w:bCs/>
                <w:iCs/>
                <w:lang w:val="lt-LT"/>
              </w:rPr>
              <w:t> 0,6 </w:t>
            </w:r>
            <w:r w:rsidRPr="00A70D15">
              <w:rPr>
                <w:rFonts w:ascii="Times New Roman" w:hAnsi="Times New Roman"/>
                <w:bCs/>
                <w:iCs/>
                <w:lang w:val="lt-LT"/>
              </w:rPr>
              <w:sym w:font="Symbol" w:char="F025"/>
            </w:r>
            <w:r w:rsidRPr="00A70D15">
              <w:rPr>
                <w:rFonts w:ascii="Times New Roman" w:hAnsi="Times New Roman"/>
                <w:bCs/>
                <w:iCs/>
                <w:lang w:val="lt-LT"/>
              </w:rPr>
              <w:t>)</w:t>
            </w:r>
          </w:p>
          <w:p w14:paraId="73F6FBE7" w14:textId="77777777" w:rsidR="00D02D77" w:rsidRPr="00F102A2" w:rsidRDefault="00D02D77">
            <w:pPr>
              <w:tabs>
                <w:tab w:val="left" w:pos="567"/>
              </w:tabs>
              <w:spacing w:after="0" w:line="240" w:lineRule="auto"/>
              <w:rPr>
                <w:rFonts w:ascii="Times New Roman" w:hAnsi="Times New Roman"/>
                <w:bCs/>
                <w:iCs/>
                <w:lang w:val="lt-LT"/>
              </w:rPr>
            </w:pPr>
          </w:p>
        </w:tc>
      </w:tr>
      <w:tr w:rsidR="00D02D77" w:rsidRPr="00A70D15" w14:paraId="27E8F132" w14:textId="77777777" w:rsidTr="00507AC5">
        <w:tc>
          <w:tcPr>
            <w:tcW w:w="1619" w:type="dxa"/>
            <w:tcBorders>
              <w:top w:val="single" w:sz="4" w:space="0" w:color="auto"/>
              <w:left w:val="single" w:sz="4" w:space="0" w:color="auto"/>
              <w:bottom w:val="single" w:sz="4" w:space="0" w:color="auto"/>
              <w:right w:val="single" w:sz="4" w:space="0" w:color="auto"/>
            </w:tcBorders>
          </w:tcPr>
          <w:p w14:paraId="32125DCB" w14:textId="77777777" w:rsidR="00D02D77"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Kraujagyslių sutrikimai</w:t>
            </w:r>
          </w:p>
        </w:tc>
        <w:tc>
          <w:tcPr>
            <w:tcW w:w="2138" w:type="dxa"/>
            <w:tcBorders>
              <w:top w:val="single" w:sz="4" w:space="0" w:color="auto"/>
              <w:left w:val="single" w:sz="4" w:space="0" w:color="auto"/>
              <w:bottom w:val="single" w:sz="4" w:space="0" w:color="auto"/>
              <w:right w:val="single" w:sz="4" w:space="0" w:color="auto"/>
            </w:tcBorders>
          </w:tcPr>
          <w:p w14:paraId="05A4EFCB" w14:textId="77777777" w:rsidR="00D02D77" w:rsidRPr="00F102A2" w:rsidRDefault="00D02D77">
            <w:pPr>
              <w:tabs>
                <w:tab w:val="left" w:pos="567"/>
              </w:tabs>
              <w:spacing w:after="0" w:line="240" w:lineRule="auto"/>
              <w:rPr>
                <w:rFonts w:ascii="Times New Roman" w:hAnsi="Times New Roman"/>
                <w:bCs/>
                <w:iCs/>
                <w:lang w:val="lt-LT"/>
              </w:rPr>
            </w:pPr>
          </w:p>
        </w:tc>
        <w:tc>
          <w:tcPr>
            <w:tcW w:w="3027" w:type="dxa"/>
            <w:tcBorders>
              <w:top w:val="single" w:sz="4" w:space="0" w:color="auto"/>
              <w:left w:val="single" w:sz="4" w:space="0" w:color="auto"/>
              <w:bottom w:val="single" w:sz="4" w:space="0" w:color="auto"/>
              <w:right w:val="single" w:sz="4" w:space="0" w:color="auto"/>
            </w:tcBorders>
          </w:tcPr>
          <w:p w14:paraId="238FF752" w14:textId="77777777" w:rsidR="00D02D77" w:rsidRPr="00A70D15"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Venos sutrikimas (L 3/4 </w:t>
            </w:r>
            <w:r w:rsidRPr="00A70D15">
              <w:rPr>
                <w:rFonts w:ascii="Times New Roman" w:hAnsi="Times New Roman"/>
                <w:bCs/>
                <w:iCs/>
                <w:lang w:val="lt-LT"/>
              </w:rPr>
              <w:sym w:font="Symbol" w:char="F02D"/>
            </w:r>
            <w:r w:rsidRPr="00A70D15">
              <w:rPr>
                <w:rFonts w:ascii="Times New Roman" w:hAnsi="Times New Roman"/>
                <w:bCs/>
                <w:iCs/>
                <w:lang w:val="lt-LT"/>
              </w:rPr>
              <w:t> 0,6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tcPr>
          <w:p w14:paraId="650FBD95" w14:textId="77777777" w:rsidR="00D02D77" w:rsidRPr="00F102A2" w:rsidRDefault="00D02D77">
            <w:pPr>
              <w:tabs>
                <w:tab w:val="left" w:pos="567"/>
              </w:tabs>
              <w:spacing w:after="0" w:line="240" w:lineRule="auto"/>
              <w:rPr>
                <w:rFonts w:ascii="Times New Roman" w:hAnsi="Times New Roman"/>
                <w:bCs/>
                <w:iCs/>
                <w:lang w:val="lt-LT"/>
              </w:rPr>
            </w:pPr>
          </w:p>
        </w:tc>
      </w:tr>
      <w:tr w:rsidR="00E91109" w:rsidRPr="008B4825" w14:paraId="3E037A3D" w14:textId="77777777" w:rsidTr="00507AC5">
        <w:tc>
          <w:tcPr>
            <w:tcW w:w="1619" w:type="dxa"/>
            <w:tcBorders>
              <w:top w:val="single" w:sz="4" w:space="0" w:color="auto"/>
              <w:left w:val="single" w:sz="4" w:space="0" w:color="auto"/>
              <w:bottom w:val="single" w:sz="4" w:space="0" w:color="auto"/>
              <w:right w:val="single" w:sz="4" w:space="0" w:color="auto"/>
            </w:tcBorders>
            <w:hideMark/>
          </w:tcPr>
          <w:p w14:paraId="2E79CC8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Virškinimo trakto sutrikimai</w:t>
            </w:r>
          </w:p>
        </w:tc>
        <w:tc>
          <w:tcPr>
            <w:tcW w:w="2138" w:type="dxa"/>
            <w:tcBorders>
              <w:top w:val="single" w:sz="4" w:space="0" w:color="auto"/>
              <w:left w:val="single" w:sz="4" w:space="0" w:color="auto"/>
              <w:bottom w:val="single" w:sz="4" w:space="0" w:color="auto"/>
              <w:right w:val="single" w:sz="4" w:space="0" w:color="auto"/>
            </w:tcBorders>
            <w:hideMark/>
          </w:tcPr>
          <w:p w14:paraId="11A7335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Pykinimas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0,6</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668D56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Stomatitas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4</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ED00A52"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Viduriavimas (L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2,9</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E2891D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Vėmimas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0,6</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3027" w:type="dxa"/>
            <w:tcBorders>
              <w:top w:val="single" w:sz="4" w:space="0" w:color="auto"/>
              <w:left w:val="single" w:sz="4" w:space="0" w:color="auto"/>
              <w:bottom w:val="single" w:sz="4" w:space="0" w:color="auto"/>
              <w:right w:val="single" w:sz="4" w:space="0" w:color="auto"/>
            </w:tcBorders>
            <w:hideMark/>
          </w:tcPr>
          <w:p w14:paraId="55703C86"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Vidurių užkietėjimas Ezofagitas/d</w:t>
            </w:r>
            <w:r w:rsidRPr="00A70D15">
              <w:rPr>
                <w:rFonts w:ascii="Times New Roman" w:hAnsi="Times New Roman"/>
                <w:bCs/>
                <w:iCs/>
                <w:lang w:val="lt-LT"/>
              </w:rPr>
              <w:t>isfagija/odinofagija (L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0,6</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w:t>
            </w:r>
          </w:p>
          <w:p w14:paraId="4DCEC2D6"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Pilvo skausmas</w:t>
            </w:r>
          </w:p>
          <w:p w14:paraId="101563A3"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Dispepsija</w:t>
            </w:r>
          </w:p>
          <w:p w14:paraId="1F9C1A2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Virškinimo trakto hemoragija (L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0,6</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tcPr>
          <w:p w14:paraId="42A48EB4" w14:textId="77777777" w:rsidR="00E91109" w:rsidRPr="00F102A2" w:rsidRDefault="00E91109">
            <w:pPr>
              <w:tabs>
                <w:tab w:val="left" w:pos="567"/>
              </w:tabs>
              <w:spacing w:after="0" w:line="240" w:lineRule="auto"/>
              <w:rPr>
                <w:rFonts w:ascii="Times New Roman" w:hAnsi="Times New Roman"/>
                <w:bCs/>
                <w:iCs/>
                <w:lang w:val="lt-LT"/>
              </w:rPr>
            </w:pPr>
          </w:p>
        </w:tc>
      </w:tr>
      <w:tr w:rsidR="00E91109" w:rsidRPr="008B4825" w14:paraId="2A8035E1" w14:textId="77777777" w:rsidTr="00507AC5">
        <w:tc>
          <w:tcPr>
            <w:tcW w:w="1619" w:type="dxa"/>
            <w:tcBorders>
              <w:top w:val="single" w:sz="4" w:space="0" w:color="auto"/>
              <w:left w:val="single" w:sz="4" w:space="0" w:color="auto"/>
              <w:bottom w:val="single" w:sz="4" w:space="0" w:color="auto"/>
              <w:right w:val="single" w:sz="4" w:space="0" w:color="auto"/>
            </w:tcBorders>
            <w:hideMark/>
          </w:tcPr>
          <w:p w14:paraId="267550C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ir poodinio audinio sutrikimai</w:t>
            </w:r>
          </w:p>
        </w:tc>
        <w:tc>
          <w:tcPr>
            <w:tcW w:w="2138" w:type="dxa"/>
            <w:tcBorders>
              <w:top w:val="single" w:sz="4" w:space="0" w:color="auto"/>
              <w:left w:val="single" w:sz="4" w:space="0" w:color="auto"/>
              <w:bottom w:val="single" w:sz="4" w:space="0" w:color="auto"/>
              <w:right w:val="single" w:sz="4" w:space="0" w:color="auto"/>
            </w:tcBorders>
          </w:tcPr>
          <w:p w14:paraId="7DA7A06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Alopecija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10,9</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2C07FC8" w14:textId="77777777" w:rsidR="00E91109" w:rsidRPr="00F102A2" w:rsidRDefault="00E91109">
            <w:pPr>
              <w:tabs>
                <w:tab w:val="left" w:pos="567"/>
              </w:tabs>
              <w:spacing w:after="0" w:line="240" w:lineRule="auto"/>
              <w:rPr>
                <w:rFonts w:ascii="Times New Roman" w:hAnsi="Times New Roman"/>
                <w:bCs/>
                <w:iCs/>
                <w:lang w:val="lt-LT"/>
              </w:rPr>
            </w:pPr>
          </w:p>
        </w:tc>
        <w:tc>
          <w:tcPr>
            <w:tcW w:w="3027" w:type="dxa"/>
            <w:tcBorders>
              <w:top w:val="single" w:sz="4" w:space="0" w:color="auto"/>
              <w:left w:val="single" w:sz="4" w:space="0" w:color="auto"/>
              <w:bottom w:val="single" w:sz="4" w:space="0" w:color="auto"/>
              <w:right w:val="single" w:sz="4" w:space="0" w:color="auto"/>
            </w:tcBorders>
            <w:hideMark/>
          </w:tcPr>
          <w:p w14:paraId="4DF2EDB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Niežtintis išbėrimas</w:t>
            </w:r>
          </w:p>
          <w:p w14:paraId="7B95E84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sausmė</w:t>
            </w:r>
          </w:p>
          <w:p w14:paraId="40FC0BF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eksfoliacija</w:t>
            </w:r>
            <w:r w:rsidR="005B44DA" w:rsidRPr="00A70D15">
              <w:rPr>
                <w:rFonts w:ascii="Times New Roman" w:hAnsi="Times New Roman"/>
                <w:bCs/>
                <w:iCs/>
                <w:lang w:val="lt-LT"/>
              </w:rPr>
              <w:t xml:space="preserve"> </w:t>
            </w:r>
            <w:r w:rsidRPr="00A70D15">
              <w:rPr>
                <w:rFonts w:ascii="Times New Roman" w:hAnsi="Times New Roman"/>
                <w:bCs/>
                <w:iCs/>
                <w:lang w:val="lt-LT"/>
              </w:rPr>
              <w:t>(L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0,6</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02" w:type="dxa"/>
            <w:tcBorders>
              <w:top w:val="single" w:sz="4" w:space="0" w:color="auto"/>
              <w:left w:val="single" w:sz="4" w:space="0" w:color="auto"/>
              <w:bottom w:val="single" w:sz="4" w:space="0" w:color="auto"/>
              <w:right w:val="single" w:sz="4" w:space="0" w:color="auto"/>
            </w:tcBorders>
          </w:tcPr>
          <w:p w14:paraId="2063AA12" w14:textId="77777777" w:rsidR="00E91109" w:rsidRPr="00F102A2" w:rsidRDefault="00E91109">
            <w:pPr>
              <w:tabs>
                <w:tab w:val="left" w:pos="567"/>
              </w:tabs>
              <w:spacing w:after="0" w:line="240" w:lineRule="auto"/>
              <w:rPr>
                <w:rFonts w:ascii="Times New Roman" w:hAnsi="Times New Roman"/>
                <w:bCs/>
                <w:iCs/>
                <w:lang w:val="lt-LT"/>
              </w:rPr>
            </w:pPr>
          </w:p>
        </w:tc>
      </w:tr>
      <w:tr w:rsidR="00E91109" w:rsidRPr="00A70D15" w14:paraId="4D33771A" w14:textId="77777777" w:rsidTr="00507AC5">
        <w:tc>
          <w:tcPr>
            <w:tcW w:w="1619" w:type="dxa"/>
            <w:tcBorders>
              <w:top w:val="single" w:sz="4" w:space="0" w:color="auto"/>
              <w:left w:val="single" w:sz="4" w:space="0" w:color="auto"/>
              <w:bottom w:val="single" w:sz="4" w:space="0" w:color="auto"/>
              <w:right w:val="single" w:sz="4" w:space="0" w:color="auto"/>
            </w:tcBorders>
            <w:hideMark/>
          </w:tcPr>
          <w:p w14:paraId="139FBB3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Skeleto, raumenų ir jungiamojo audinio sutrikimai</w:t>
            </w:r>
          </w:p>
        </w:tc>
        <w:tc>
          <w:tcPr>
            <w:tcW w:w="2138" w:type="dxa"/>
            <w:tcBorders>
              <w:top w:val="single" w:sz="4" w:space="0" w:color="auto"/>
              <w:left w:val="single" w:sz="4" w:space="0" w:color="auto"/>
              <w:bottom w:val="single" w:sz="4" w:space="0" w:color="auto"/>
              <w:right w:val="single" w:sz="4" w:space="0" w:color="auto"/>
            </w:tcBorders>
          </w:tcPr>
          <w:p w14:paraId="71DD71C9" w14:textId="77777777" w:rsidR="00E91109" w:rsidRPr="00F102A2" w:rsidRDefault="00E91109">
            <w:pPr>
              <w:tabs>
                <w:tab w:val="left" w:pos="567"/>
              </w:tabs>
              <w:spacing w:after="0" w:line="240" w:lineRule="auto"/>
              <w:rPr>
                <w:rFonts w:ascii="Times New Roman" w:hAnsi="Times New Roman"/>
                <w:bCs/>
                <w:iCs/>
                <w:lang w:val="lt-LT"/>
              </w:rPr>
            </w:pPr>
          </w:p>
        </w:tc>
        <w:tc>
          <w:tcPr>
            <w:tcW w:w="3027" w:type="dxa"/>
            <w:tcBorders>
              <w:top w:val="single" w:sz="4" w:space="0" w:color="auto"/>
              <w:left w:val="single" w:sz="4" w:space="0" w:color="auto"/>
              <w:bottom w:val="single" w:sz="4" w:space="0" w:color="auto"/>
              <w:right w:val="single" w:sz="4" w:space="0" w:color="auto"/>
            </w:tcBorders>
          </w:tcPr>
          <w:p w14:paraId="5763193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Mialgija (L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0,6</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FCA394E" w14:textId="77777777" w:rsidR="00E91109" w:rsidRPr="00F102A2" w:rsidRDefault="00E91109">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tcPr>
          <w:p w14:paraId="5C052A45" w14:textId="77777777" w:rsidR="00E91109" w:rsidRPr="00A70D15" w:rsidRDefault="00E91109">
            <w:pPr>
              <w:tabs>
                <w:tab w:val="left" w:pos="567"/>
              </w:tabs>
              <w:spacing w:after="0" w:line="240" w:lineRule="auto"/>
              <w:rPr>
                <w:rFonts w:ascii="Times New Roman" w:hAnsi="Times New Roman"/>
                <w:bCs/>
                <w:iCs/>
                <w:lang w:val="lt-LT"/>
              </w:rPr>
            </w:pPr>
          </w:p>
        </w:tc>
      </w:tr>
      <w:tr w:rsidR="00E91109" w:rsidRPr="00A70D15" w14:paraId="4356ECE2" w14:textId="77777777" w:rsidTr="00507AC5">
        <w:tc>
          <w:tcPr>
            <w:tcW w:w="1619" w:type="dxa"/>
            <w:tcBorders>
              <w:top w:val="single" w:sz="4" w:space="0" w:color="auto"/>
              <w:left w:val="single" w:sz="4" w:space="0" w:color="auto"/>
              <w:bottom w:val="single" w:sz="4" w:space="0" w:color="auto"/>
              <w:right w:val="single" w:sz="4" w:space="0" w:color="auto"/>
            </w:tcBorders>
            <w:hideMark/>
          </w:tcPr>
          <w:p w14:paraId="4A6CF8B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Bendrieji sutrikimai ir vartojimo vietos pažeidimai</w:t>
            </w:r>
          </w:p>
        </w:tc>
        <w:tc>
          <w:tcPr>
            <w:tcW w:w="2138" w:type="dxa"/>
            <w:tcBorders>
              <w:top w:val="single" w:sz="4" w:space="0" w:color="auto"/>
              <w:left w:val="single" w:sz="4" w:space="0" w:color="auto"/>
              <w:bottom w:val="single" w:sz="4" w:space="0" w:color="auto"/>
              <w:right w:val="single" w:sz="4" w:space="0" w:color="auto"/>
            </w:tcBorders>
            <w:hideMark/>
          </w:tcPr>
          <w:p w14:paraId="518E36E8"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Letargija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3,4</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7DD457C"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Karščiavimas (L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0,6</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EBF92C4"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Skysčio susilaikymas</w:t>
            </w:r>
          </w:p>
          <w:p w14:paraId="766E588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Edema</w:t>
            </w:r>
          </w:p>
        </w:tc>
        <w:tc>
          <w:tcPr>
            <w:tcW w:w="3027" w:type="dxa"/>
            <w:tcBorders>
              <w:top w:val="single" w:sz="4" w:space="0" w:color="auto"/>
              <w:left w:val="single" w:sz="4" w:space="0" w:color="auto"/>
              <w:bottom w:val="single" w:sz="4" w:space="0" w:color="auto"/>
              <w:right w:val="single" w:sz="4" w:space="0" w:color="auto"/>
            </w:tcBorders>
          </w:tcPr>
          <w:p w14:paraId="0247C98E" w14:textId="77777777" w:rsidR="00E91109" w:rsidRPr="00A70D15" w:rsidRDefault="00E91109">
            <w:pPr>
              <w:tabs>
                <w:tab w:val="left" w:pos="567"/>
              </w:tabs>
              <w:spacing w:after="0" w:line="240" w:lineRule="auto"/>
              <w:rPr>
                <w:rFonts w:ascii="Times New Roman" w:hAnsi="Times New Roman"/>
                <w:bCs/>
                <w:iCs/>
                <w:lang w:val="lt-LT"/>
              </w:rPr>
            </w:pPr>
          </w:p>
        </w:tc>
        <w:tc>
          <w:tcPr>
            <w:tcW w:w="2502" w:type="dxa"/>
            <w:tcBorders>
              <w:top w:val="single" w:sz="4" w:space="0" w:color="auto"/>
              <w:left w:val="single" w:sz="4" w:space="0" w:color="auto"/>
              <w:bottom w:val="single" w:sz="4" w:space="0" w:color="auto"/>
              <w:right w:val="single" w:sz="4" w:space="0" w:color="auto"/>
            </w:tcBorders>
          </w:tcPr>
          <w:p w14:paraId="170C0635" w14:textId="77777777" w:rsidR="00E91109" w:rsidRPr="00A70D15" w:rsidRDefault="00E91109">
            <w:pPr>
              <w:tabs>
                <w:tab w:val="left" w:pos="567"/>
              </w:tabs>
              <w:spacing w:after="0" w:line="240" w:lineRule="auto"/>
              <w:rPr>
                <w:rFonts w:ascii="Times New Roman" w:hAnsi="Times New Roman"/>
                <w:bCs/>
                <w:iCs/>
                <w:lang w:val="lt-LT"/>
              </w:rPr>
            </w:pPr>
          </w:p>
        </w:tc>
      </w:tr>
      <w:tr w:rsidR="00D02D77" w:rsidRPr="00A70D15" w:rsidDel="00D02D77" w14:paraId="422A46A5" w14:textId="77777777" w:rsidTr="00507AC5">
        <w:tc>
          <w:tcPr>
            <w:tcW w:w="1619" w:type="dxa"/>
            <w:tcBorders>
              <w:top w:val="single" w:sz="4" w:space="0" w:color="auto"/>
              <w:left w:val="single" w:sz="4" w:space="0" w:color="auto"/>
              <w:bottom w:val="single" w:sz="4" w:space="0" w:color="auto"/>
              <w:right w:val="single" w:sz="4" w:space="0" w:color="auto"/>
            </w:tcBorders>
          </w:tcPr>
          <w:p w14:paraId="78CA6B78" w14:textId="77777777" w:rsidR="00D02D77" w:rsidRPr="00A70D15" w:rsidDel="00D02D77"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Tyrimai</w:t>
            </w:r>
          </w:p>
        </w:tc>
        <w:tc>
          <w:tcPr>
            <w:tcW w:w="2138" w:type="dxa"/>
            <w:tcBorders>
              <w:top w:val="single" w:sz="4" w:space="0" w:color="auto"/>
              <w:left w:val="single" w:sz="4" w:space="0" w:color="auto"/>
              <w:bottom w:val="single" w:sz="4" w:space="0" w:color="auto"/>
              <w:right w:val="single" w:sz="4" w:space="0" w:color="auto"/>
            </w:tcBorders>
          </w:tcPr>
          <w:p w14:paraId="0889E4D7" w14:textId="77777777" w:rsidR="00D02D77" w:rsidRPr="00F102A2" w:rsidDel="00D02D77" w:rsidRDefault="00D02D77">
            <w:pPr>
              <w:tabs>
                <w:tab w:val="left" w:pos="567"/>
              </w:tabs>
              <w:spacing w:after="0" w:line="240" w:lineRule="auto"/>
              <w:rPr>
                <w:rFonts w:ascii="Times New Roman" w:hAnsi="Times New Roman"/>
                <w:bCs/>
                <w:iCs/>
                <w:lang w:val="lt-LT"/>
              </w:rPr>
            </w:pPr>
          </w:p>
        </w:tc>
        <w:tc>
          <w:tcPr>
            <w:tcW w:w="3027" w:type="dxa"/>
            <w:tcBorders>
              <w:top w:val="single" w:sz="4" w:space="0" w:color="auto"/>
              <w:left w:val="single" w:sz="4" w:space="0" w:color="auto"/>
              <w:bottom w:val="single" w:sz="4" w:space="0" w:color="auto"/>
              <w:right w:val="single" w:sz="4" w:space="0" w:color="auto"/>
            </w:tcBorders>
          </w:tcPr>
          <w:p w14:paraId="2D1CC487" w14:textId="77777777" w:rsidR="00D02D77" w:rsidRPr="00A70D15" w:rsidDel="00D02D77" w:rsidRDefault="004C32A8">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Kūno masės padidėjimas</w:t>
            </w:r>
          </w:p>
        </w:tc>
        <w:tc>
          <w:tcPr>
            <w:tcW w:w="2502" w:type="dxa"/>
            <w:tcBorders>
              <w:top w:val="single" w:sz="4" w:space="0" w:color="auto"/>
              <w:left w:val="single" w:sz="4" w:space="0" w:color="auto"/>
              <w:bottom w:val="single" w:sz="4" w:space="0" w:color="auto"/>
              <w:right w:val="single" w:sz="4" w:space="0" w:color="auto"/>
            </w:tcBorders>
          </w:tcPr>
          <w:p w14:paraId="43AC4044" w14:textId="77777777" w:rsidR="00D02D77" w:rsidRPr="00A70D15" w:rsidDel="00D02D77" w:rsidRDefault="00D02D77">
            <w:pPr>
              <w:tabs>
                <w:tab w:val="left" w:pos="567"/>
              </w:tabs>
              <w:spacing w:after="0" w:line="240" w:lineRule="auto"/>
              <w:rPr>
                <w:rFonts w:ascii="Times New Roman" w:hAnsi="Times New Roman"/>
                <w:bCs/>
                <w:iCs/>
                <w:lang w:val="lt-LT"/>
              </w:rPr>
            </w:pPr>
          </w:p>
        </w:tc>
      </w:tr>
    </w:tbl>
    <w:p w14:paraId="6AE50EE4" w14:textId="77777777" w:rsidR="00E91109" w:rsidRPr="00A70D15" w:rsidRDefault="00E91109" w:rsidP="00E91109">
      <w:pPr>
        <w:tabs>
          <w:tab w:val="left" w:pos="567"/>
        </w:tabs>
        <w:spacing w:after="0" w:line="240" w:lineRule="auto"/>
        <w:rPr>
          <w:rFonts w:ascii="Times New Roman" w:hAnsi="Times New Roman"/>
          <w:lang w:val="lt-LT"/>
        </w:rPr>
      </w:pPr>
    </w:p>
    <w:p w14:paraId="707930B2"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Įvadinė chemoterapija, po kurios taikoma chemoradioterapija (TAX 324)</w:t>
      </w:r>
    </w:p>
    <w:p w14:paraId="744DFDD8" w14:textId="77777777" w:rsidR="00E91109" w:rsidRPr="00F102A2" w:rsidRDefault="00E91109" w:rsidP="00E91109">
      <w:pPr>
        <w:tabs>
          <w:tab w:val="left" w:pos="567"/>
        </w:tabs>
        <w:spacing w:after="0" w:line="240" w:lineRule="auto"/>
        <w:rPr>
          <w:rFonts w:ascii="Times New Roman" w:hAnsi="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3027"/>
        <w:gridCol w:w="2389"/>
        <w:gridCol w:w="2150"/>
      </w:tblGrid>
      <w:tr w:rsidR="00073B0C" w:rsidRPr="00A70D15" w14:paraId="630341E1" w14:textId="77777777" w:rsidTr="00507AC5">
        <w:tc>
          <w:tcPr>
            <w:tcW w:w="1520" w:type="dxa"/>
            <w:tcBorders>
              <w:top w:val="single" w:sz="4" w:space="0" w:color="auto"/>
              <w:left w:val="single" w:sz="4" w:space="0" w:color="auto"/>
              <w:bottom w:val="single" w:sz="4" w:space="0" w:color="auto"/>
              <w:right w:val="single" w:sz="4" w:space="0" w:color="auto"/>
            </w:tcBorders>
            <w:hideMark/>
          </w:tcPr>
          <w:p w14:paraId="6F1037EF"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Organų sistemų klasė pagal MedDRA</w:t>
            </w:r>
          </w:p>
        </w:tc>
        <w:tc>
          <w:tcPr>
            <w:tcW w:w="3027" w:type="dxa"/>
            <w:tcBorders>
              <w:top w:val="single" w:sz="4" w:space="0" w:color="auto"/>
              <w:left w:val="single" w:sz="4" w:space="0" w:color="auto"/>
              <w:bottom w:val="single" w:sz="4" w:space="0" w:color="auto"/>
              <w:right w:val="single" w:sz="4" w:space="0" w:color="auto"/>
            </w:tcBorders>
          </w:tcPr>
          <w:p w14:paraId="5C3EBE63" w14:textId="77777777" w:rsidR="00E91109" w:rsidRPr="00A70D15" w:rsidRDefault="00E91109">
            <w:pPr>
              <w:tabs>
                <w:tab w:val="left" w:pos="567"/>
              </w:tabs>
              <w:spacing w:after="0" w:line="240" w:lineRule="auto"/>
              <w:rPr>
                <w:rFonts w:ascii="Times New Roman" w:hAnsi="Times New Roman"/>
                <w:b/>
                <w:bCs/>
                <w:iCs/>
                <w:lang w:val="lt-LT"/>
              </w:rPr>
            </w:pPr>
            <w:r w:rsidRPr="00A70D15">
              <w:rPr>
                <w:rFonts w:ascii="Times New Roman" w:hAnsi="Times New Roman"/>
                <w:b/>
                <w:bCs/>
                <w:iCs/>
                <w:lang w:val="lt-LT"/>
              </w:rPr>
              <w:t>Labai dažnos nepageidaujamos reakcijos</w:t>
            </w:r>
          </w:p>
          <w:p w14:paraId="6E1AD1D3" w14:textId="77777777" w:rsidR="00E91109" w:rsidRPr="00A70D15" w:rsidRDefault="00E91109">
            <w:pPr>
              <w:tabs>
                <w:tab w:val="left" w:pos="567"/>
              </w:tabs>
              <w:spacing w:after="0" w:line="240" w:lineRule="auto"/>
              <w:rPr>
                <w:rFonts w:ascii="Times New Roman" w:hAnsi="Times New Roman"/>
                <w:bCs/>
                <w:iCs/>
                <w:lang w:val="lt-LT"/>
              </w:rPr>
            </w:pPr>
          </w:p>
        </w:tc>
        <w:tc>
          <w:tcPr>
            <w:tcW w:w="2518" w:type="dxa"/>
            <w:tcBorders>
              <w:top w:val="single" w:sz="4" w:space="0" w:color="auto"/>
              <w:left w:val="single" w:sz="4" w:space="0" w:color="auto"/>
              <w:bottom w:val="single" w:sz="4" w:space="0" w:color="auto"/>
              <w:right w:val="single" w:sz="4" w:space="0" w:color="auto"/>
            </w:tcBorders>
          </w:tcPr>
          <w:p w14:paraId="15F08125" w14:textId="77777777" w:rsidR="00E91109" w:rsidRPr="00A70D15" w:rsidRDefault="00E91109">
            <w:pPr>
              <w:tabs>
                <w:tab w:val="left" w:pos="567"/>
              </w:tabs>
              <w:spacing w:after="0" w:line="240" w:lineRule="auto"/>
              <w:rPr>
                <w:rFonts w:ascii="Times New Roman" w:hAnsi="Times New Roman"/>
                <w:b/>
                <w:lang w:val="lt-LT"/>
              </w:rPr>
            </w:pPr>
            <w:r w:rsidRPr="00A70D15">
              <w:rPr>
                <w:rFonts w:ascii="Times New Roman" w:hAnsi="Times New Roman"/>
                <w:b/>
                <w:bCs/>
                <w:iCs/>
                <w:lang w:val="lt-LT"/>
              </w:rPr>
              <w:t xml:space="preserve">Dažnos </w:t>
            </w:r>
            <w:r w:rsidRPr="00A70D15">
              <w:rPr>
                <w:rFonts w:ascii="Times New Roman" w:hAnsi="Times New Roman"/>
                <w:b/>
                <w:lang w:val="lt-LT"/>
              </w:rPr>
              <w:t>nepageidaujamos reakcijos</w:t>
            </w:r>
          </w:p>
          <w:p w14:paraId="469714B9" w14:textId="77777777" w:rsidR="00E91109" w:rsidRPr="00A70D15" w:rsidRDefault="00E91109">
            <w:pPr>
              <w:tabs>
                <w:tab w:val="left" w:pos="567"/>
              </w:tabs>
              <w:spacing w:after="0" w:line="240" w:lineRule="auto"/>
              <w:rPr>
                <w:rFonts w:ascii="Times New Roman" w:hAnsi="Times New Roman"/>
                <w:bCs/>
                <w:iCs/>
                <w:lang w:val="lt-LT"/>
              </w:rPr>
            </w:pPr>
          </w:p>
        </w:tc>
        <w:tc>
          <w:tcPr>
            <w:tcW w:w="2221" w:type="dxa"/>
            <w:tcBorders>
              <w:top w:val="single" w:sz="4" w:space="0" w:color="auto"/>
              <w:left w:val="single" w:sz="4" w:space="0" w:color="auto"/>
              <w:bottom w:val="single" w:sz="4" w:space="0" w:color="auto"/>
              <w:right w:val="single" w:sz="4" w:space="0" w:color="auto"/>
            </w:tcBorders>
            <w:hideMark/>
          </w:tcPr>
          <w:p w14:paraId="2D02E476"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
                <w:bCs/>
                <w:iCs/>
                <w:lang w:val="lt-LT"/>
              </w:rPr>
              <w:t xml:space="preserve">Nedažnos </w:t>
            </w:r>
            <w:r w:rsidRPr="00A70D15">
              <w:rPr>
                <w:rFonts w:ascii="Times New Roman" w:hAnsi="Times New Roman"/>
                <w:b/>
                <w:lang w:val="lt-LT"/>
              </w:rPr>
              <w:t>nepageidaujamos reakcijos</w:t>
            </w:r>
          </w:p>
        </w:tc>
      </w:tr>
      <w:tr w:rsidR="00AE5092" w:rsidRPr="00A70D15" w:rsidDel="00D02D77" w14:paraId="597E6EA0" w14:textId="77777777" w:rsidTr="00507AC5">
        <w:tc>
          <w:tcPr>
            <w:tcW w:w="1520" w:type="dxa"/>
            <w:tcBorders>
              <w:top w:val="single" w:sz="4" w:space="0" w:color="auto"/>
              <w:left w:val="single" w:sz="4" w:space="0" w:color="auto"/>
              <w:bottom w:val="single" w:sz="4" w:space="0" w:color="auto"/>
              <w:right w:val="single" w:sz="4" w:space="0" w:color="auto"/>
            </w:tcBorders>
          </w:tcPr>
          <w:p w14:paraId="0F034BBA" w14:textId="77777777" w:rsidR="00AE5092" w:rsidRPr="00A70D15" w:rsidDel="00D02D77"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Infekcijos ir infestacijos</w:t>
            </w:r>
          </w:p>
        </w:tc>
        <w:tc>
          <w:tcPr>
            <w:tcW w:w="3027" w:type="dxa"/>
            <w:tcBorders>
              <w:top w:val="single" w:sz="4" w:space="0" w:color="auto"/>
              <w:left w:val="single" w:sz="4" w:space="0" w:color="auto"/>
              <w:bottom w:val="single" w:sz="4" w:space="0" w:color="auto"/>
              <w:right w:val="single" w:sz="4" w:space="0" w:color="auto"/>
            </w:tcBorders>
          </w:tcPr>
          <w:p w14:paraId="0C7CE322" w14:textId="77777777" w:rsidR="007B0A52" w:rsidRPr="00A70D15" w:rsidRDefault="007B0A52" w:rsidP="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Infekcinė liga (L 3/4 </w:t>
            </w:r>
            <w:r w:rsidRPr="00A70D15">
              <w:rPr>
                <w:rFonts w:ascii="Times New Roman" w:hAnsi="Times New Roman"/>
                <w:bCs/>
                <w:iCs/>
                <w:lang w:val="lt-LT"/>
              </w:rPr>
              <w:sym w:font="Symbol" w:char="F02D"/>
            </w:r>
            <w:r w:rsidRPr="00A70D15">
              <w:rPr>
                <w:rFonts w:ascii="Times New Roman" w:hAnsi="Times New Roman"/>
                <w:bCs/>
                <w:iCs/>
                <w:lang w:val="lt-LT"/>
              </w:rPr>
              <w:t> 3,6 </w:t>
            </w:r>
            <w:r w:rsidRPr="00A70D15">
              <w:rPr>
                <w:rFonts w:ascii="Times New Roman" w:hAnsi="Times New Roman"/>
                <w:bCs/>
                <w:iCs/>
                <w:lang w:val="lt-LT"/>
              </w:rPr>
              <w:sym w:font="Symbol" w:char="F025"/>
            </w:r>
            <w:r w:rsidRPr="00A70D15">
              <w:rPr>
                <w:rFonts w:ascii="Times New Roman" w:hAnsi="Times New Roman"/>
                <w:bCs/>
                <w:iCs/>
                <w:lang w:val="lt-LT"/>
              </w:rPr>
              <w:t>)</w:t>
            </w:r>
          </w:p>
          <w:p w14:paraId="2E224A8C" w14:textId="77777777" w:rsidR="00AE5092" w:rsidRPr="00F102A2" w:rsidDel="00D02D77" w:rsidRDefault="00AE5092">
            <w:pPr>
              <w:tabs>
                <w:tab w:val="left" w:pos="567"/>
              </w:tabs>
              <w:spacing w:after="0" w:line="240" w:lineRule="auto"/>
              <w:rPr>
                <w:rFonts w:ascii="Times New Roman" w:hAnsi="Times New Roman"/>
                <w:bCs/>
                <w:iCs/>
                <w:lang w:val="lt-LT"/>
              </w:rPr>
            </w:pPr>
          </w:p>
        </w:tc>
        <w:tc>
          <w:tcPr>
            <w:tcW w:w="2518" w:type="dxa"/>
            <w:tcBorders>
              <w:top w:val="single" w:sz="4" w:space="0" w:color="auto"/>
              <w:left w:val="single" w:sz="4" w:space="0" w:color="auto"/>
              <w:bottom w:val="single" w:sz="4" w:space="0" w:color="auto"/>
              <w:right w:val="single" w:sz="4" w:space="0" w:color="auto"/>
            </w:tcBorders>
          </w:tcPr>
          <w:p w14:paraId="7492A35D" w14:textId="77777777" w:rsidR="00AE5092" w:rsidRPr="00A70D15" w:rsidDel="00D02D77"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Su neutropenija susijusi infekcija</w:t>
            </w:r>
          </w:p>
        </w:tc>
        <w:tc>
          <w:tcPr>
            <w:tcW w:w="2221" w:type="dxa"/>
            <w:tcBorders>
              <w:top w:val="single" w:sz="4" w:space="0" w:color="auto"/>
              <w:left w:val="single" w:sz="4" w:space="0" w:color="auto"/>
              <w:bottom w:val="single" w:sz="4" w:space="0" w:color="auto"/>
              <w:right w:val="single" w:sz="4" w:space="0" w:color="auto"/>
            </w:tcBorders>
          </w:tcPr>
          <w:p w14:paraId="38922411" w14:textId="77777777" w:rsidR="00AE5092" w:rsidRPr="00A70D15" w:rsidDel="00D02D77" w:rsidRDefault="00AE5092">
            <w:pPr>
              <w:tabs>
                <w:tab w:val="left" w:pos="567"/>
              </w:tabs>
              <w:spacing w:after="0" w:line="240" w:lineRule="auto"/>
              <w:rPr>
                <w:rFonts w:ascii="Times New Roman" w:hAnsi="Times New Roman"/>
                <w:bCs/>
                <w:iCs/>
                <w:lang w:val="lt-LT"/>
              </w:rPr>
            </w:pPr>
          </w:p>
        </w:tc>
      </w:tr>
      <w:tr w:rsidR="00AE5092" w:rsidRPr="00A70D15" w:rsidDel="00D02D77" w14:paraId="0F0E20EF" w14:textId="77777777" w:rsidTr="00507AC5">
        <w:tc>
          <w:tcPr>
            <w:tcW w:w="1520" w:type="dxa"/>
            <w:tcBorders>
              <w:top w:val="single" w:sz="4" w:space="0" w:color="auto"/>
              <w:left w:val="single" w:sz="4" w:space="0" w:color="auto"/>
              <w:bottom w:val="single" w:sz="4" w:space="0" w:color="auto"/>
              <w:right w:val="single" w:sz="4" w:space="0" w:color="auto"/>
            </w:tcBorders>
          </w:tcPr>
          <w:p w14:paraId="6266D0C8" w14:textId="77777777" w:rsidR="00AE5092" w:rsidRPr="00A70D15" w:rsidDel="00D02D77"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Gerybiniai, piktybiniai ir nepatikslinti navikai (tarp jų cistos ir polipai</w:t>
            </w:r>
          </w:p>
        </w:tc>
        <w:tc>
          <w:tcPr>
            <w:tcW w:w="3027" w:type="dxa"/>
            <w:tcBorders>
              <w:top w:val="single" w:sz="4" w:space="0" w:color="auto"/>
              <w:left w:val="single" w:sz="4" w:space="0" w:color="auto"/>
              <w:bottom w:val="single" w:sz="4" w:space="0" w:color="auto"/>
              <w:right w:val="single" w:sz="4" w:space="0" w:color="auto"/>
            </w:tcBorders>
          </w:tcPr>
          <w:p w14:paraId="1D646EA3" w14:textId="77777777" w:rsidR="00AE5092" w:rsidRPr="00F102A2" w:rsidDel="00D02D77" w:rsidRDefault="00AE5092">
            <w:pPr>
              <w:tabs>
                <w:tab w:val="left" w:pos="567"/>
              </w:tabs>
              <w:spacing w:after="0" w:line="240" w:lineRule="auto"/>
              <w:rPr>
                <w:rFonts w:ascii="Times New Roman" w:hAnsi="Times New Roman"/>
                <w:bCs/>
                <w:iCs/>
                <w:lang w:val="lt-LT"/>
              </w:rPr>
            </w:pPr>
          </w:p>
        </w:tc>
        <w:tc>
          <w:tcPr>
            <w:tcW w:w="2518" w:type="dxa"/>
            <w:tcBorders>
              <w:top w:val="single" w:sz="4" w:space="0" w:color="auto"/>
              <w:left w:val="single" w:sz="4" w:space="0" w:color="auto"/>
              <w:bottom w:val="single" w:sz="4" w:space="0" w:color="auto"/>
              <w:right w:val="single" w:sz="4" w:space="0" w:color="auto"/>
            </w:tcBorders>
          </w:tcPr>
          <w:p w14:paraId="30F51EDC" w14:textId="77777777" w:rsidR="00AE5092" w:rsidRPr="00A70D15" w:rsidDel="00D02D77"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Vėžio skausmas (L 3/4 </w:t>
            </w:r>
            <w:r w:rsidRPr="00A70D15">
              <w:rPr>
                <w:rFonts w:ascii="Times New Roman" w:hAnsi="Times New Roman"/>
                <w:bCs/>
                <w:iCs/>
                <w:lang w:val="lt-LT"/>
              </w:rPr>
              <w:sym w:font="Symbol" w:char="F02D"/>
            </w:r>
            <w:r w:rsidRPr="00A70D15">
              <w:rPr>
                <w:rFonts w:ascii="Times New Roman" w:hAnsi="Times New Roman"/>
                <w:bCs/>
                <w:iCs/>
                <w:lang w:val="lt-LT"/>
              </w:rPr>
              <w:t> 1,2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221" w:type="dxa"/>
            <w:tcBorders>
              <w:top w:val="single" w:sz="4" w:space="0" w:color="auto"/>
              <w:left w:val="single" w:sz="4" w:space="0" w:color="auto"/>
              <w:bottom w:val="single" w:sz="4" w:space="0" w:color="auto"/>
              <w:right w:val="single" w:sz="4" w:space="0" w:color="auto"/>
            </w:tcBorders>
          </w:tcPr>
          <w:p w14:paraId="46ADA7E0" w14:textId="77777777" w:rsidR="00AE5092" w:rsidRPr="00F102A2" w:rsidDel="00D02D77" w:rsidRDefault="00AE5092">
            <w:pPr>
              <w:tabs>
                <w:tab w:val="left" w:pos="567"/>
              </w:tabs>
              <w:spacing w:after="0" w:line="240" w:lineRule="auto"/>
              <w:rPr>
                <w:rFonts w:ascii="Times New Roman" w:hAnsi="Times New Roman"/>
                <w:bCs/>
                <w:iCs/>
                <w:lang w:val="lt-LT"/>
              </w:rPr>
            </w:pPr>
          </w:p>
        </w:tc>
      </w:tr>
      <w:tr w:rsidR="00AE5092" w:rsidRPr="00A70D15" w:rsidDel="00D02D77" w14:paraId="46A8821B" w14:textId="77777777" w:rsidTr="00507AC5">
        <w:tc>
          <w:tcPr>
            <w:tcW w:w="1520" w:type="dxa"/>
            <w:tcBorders>
              <w:top w:val="single" w:sz="4" w:space="0" w:color="auto"/>
              <w:left w:val="single" w:sz="4" w:space="0" w:color="auto"/>
              <w:bottom w:val="single" w:sz="4" w:space="0" w:color="auto"/>
              <w:right w:val="single" w:sz="4" w:space="0" w:color="auto"/>
            </w:tcBorders>
          </w:tcPr>
          <w:p w14:paraId="2C121B29" w14:textId="77777777" w:rsidR="00AE5092" w:rsidRPr="00A70D15" w:rsidDel="00D02D77"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Kraujo ir limfinės sistemos sutrikimai</w:t>
            </w:r>
          </w:p>
        </w:tc>
        <w:tc>
          <w:tcPr>
            <w:tcW w:w="3027" w:type="dxa"/>
            <w:tcBorders>
              <w:top w:val="single" w:sz="4" w:space="0" w:color="auto"/>
              <w:left w:val="single" w:sz="4" w:space="0" w:color="auto"/>
              <w:bottom w:val="single" w:sz="4" w:space="0" w:color="auto"/>
              <w:right w:val="single" w:sz="4" w:space="0" w:color="auto"/>
            </w:tcBorders>
          </w:tcPr>
          <w:p w14:paraId="4DA8BF6C" w14:textId="77777777" w:rsidR="007B0A52" w:rsidRPr="00A70D15" w:rsidRDefault="007B0A52" w:rsidP="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Neutropenija (L 3/4 </w:t>
            </w:r>
            <w:r w:rsidRPr="00A70D15">
              <w:rPr>
                <w:rFonts w:ascii="Times New Roman" w:hAnsi="Times New Roman"/>
                <w:bCs/>
                <w:iCs/>
                <w:lang w:val="lt-LT"/>
              </w:rPr>
              <w:sym w:font="Symbol" w:char="F02D"/>
            </w:r>
            <w:r w:rsidRPr="00A70D15">
              <w:rPr>
                <w:rFonts w:ascii="Times New Roman" w:hAnsi="Times New Roman"/>
                <w:bCs/>
                <w:iCs/>
                <w:lang w:val="lt-LT"/>
              </w:rPr>
              <w:t> 83,5 </w:t>
            </w:r>
            <w:r w:rsidRPr="00A70D15">
              <w:rPr>
                <w:rFonts w:ascii="Times New Roman" w:hAnsi="Times New Roman"/>
                <w:bCs/>
                <w:iCs/>
                <w:lang w:val="lt-LT"/>
              </w:rPr>
              <w:sym w:font="Symbol" w:char="F025"/>
            </w:r>
            <w:r w:rsidRPr="00A70D15">
              <w:rPr>
                <w:rFonts w:ascii="Times New Roman" w:hAnsi="Times New Roman"/>
                <w:bCs/>
                <w:iCs/>
                <w:lang w:val="lt-LT"/>
              </w:rPr>
              <w:t>)</w:t>
            </w:r>
          </w:p>
          <w:p w14:paraId="5DC46FAB" w14:textId="77777777" w:rsidR="007B0A52" w:rsidRPr="00A70D15" w:rsidRDefault="007B0A52" w:rsidP="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Anemija (L 3/4 </w:t>
            </w:r>
            <w:r w:rsidRPr="00A70D15">
              <w:rPr>
                <w:rFonts w:ascii="Times New Roman" w:hAnsi="Times New Roman"/>
                <w:bCs/>
                <w:iCs/>
                <w:lang w:val="lt-LT"/>
              </w:rPr>
              <w:sym w:font="Symbol" w:char="F02D"/>
            </w:r>
            <w:r w:rsidRPr="00A70D15">
              <w:rPr>
                <w:rFonts w:ascii="Times New Roman" w:hAnsi="Times New Roman"/>
                <w:bCs/>
                <w:iCs/>
                <w:lang w:val="lt-LT"/>
              </w:rPr>
              <w:t> 12,4 </w:t>
            </w:r>
            <w:r w:rsidRPr="00A70D15">
              <w:rPr>
                <w:rFonts w:ascii="Times New Roman" w:hAnsi="Times New Roman"/>
                <w:bCs/>
                <w:iCs/>
                <w:lang w:val="lt-LT"/>
              </w:rPr>
              <w:sym w:font="Symbol" w:char="F025"/>
            </w:r>
            <w:r w:rsidRPr="00A70D15">
              <w:rPr>
                <w:rFonts w:ascii="Times New Roman" w:hAnsi="Times New Roman"/>
                <w:bCs/>
                <w:iCs/>
                <w:lang w:val="lt-LT"/>
              </w:rPr>
              <w:t>)</w:t>
            </w:r>
          </w:p>
          <w:p w14:paraId="53FCE05E" w14:textId="77777777" w:rsidR="007B0A52" w:rsidRPr="00A70D15" w:rsidRDefault="007B0A52" w:rsidP="007B0A52">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Trombocitope</w:t>
            </w:r>
            <w:r w:rsidRPr="00A70D15">
              <w:rPr>
                <w:rFonts w:ascii="Times New Roman" w:hAnsi="Times New Roman"/>
                <w:bCs/>
                <w:iCs/>
                <w:lang w:val="lt-LT"/>
              </w:rPr>
              <w:t>nija (L 3/4 </w:t>
            </w:r>
            <w:r w:rsidRPr="00A70D15">
              <w:rPr>
                <w:rFonts w:ascii="Times New Roman" w:hAnsi="Times New Roman"/>
                <w:bCs/>
                <w:iCs/>
                <w:lang w:val="lt-LT"/>
              </w:rPr>
              <w:sym w:font="Symbol" w:char="F02D"/>
            </w:r>
            <w:r w:rsidRPr="00A70D15">
              <w:rPr>
                <w:rFonts w:ascii="Times New Roman" w:hAnsi="Times New Roman"/>
                <w:bCs/>
                <w:iCs/>
                <w:lang w:val="lt-LT"/>
              </w:rPr>
              <w:t> 4 </w:t>
            </w:r>
            <w:r w:rsidRPr="00A70D15">
              <w:rPr>
                <w:rFonts w:ascii="Times New Roman" w:hAnsi="Times New Roman"/>
                <w:bCs/>
                <w:iCs/>
                <w:lang w:val="lt-LT"/>
              </w:rPr>
              <w:sym w:font="Symbol" w:char="F025"/>
            </w:r>
            <w:r w:rsidRPr="00A70D15">
              <w:rPr>
                <w:rFonts w:ascii="Times New Roman" w:hAnsi="Times New Roman"/>
                <w:bCs/>
                <w:iCs/>
                <w:lang w:val="lt-LT"/>
              </w:rPr>
              <w:t>)</w:t>
            </w:r>
          </w:p>
          <w:p w14:paraId="2738498C" w14:textId="77777777" w:rsidR="00AE5092" w:rsidRPr="00A70D15" w:rsidDel="00D02D77" w:rsidRDefault="007B0A52" w:rsidP="007B0A52">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Febrili neutropenija</w:t>
            </w:r>
          </w:p>
        </w:tc>
        <w:tc>
          <w:tcPr>
            <w:tcW w:w="2518" w:type="dxa"/>
            <w:tcBorders>
              <w:top w:val="single" w:sz="4" w:space="0" w:color="auto"/>
              <w:left w:val="single" w:sz="4" w:space="0" w:color="auto"/>
              <w:bottom w:val="single" w:sz="4" w:space="0" w:color="auto"/>
              <w:right w:val="single" w:sz="4" w:space="0" w:color="auto"/>
            </w:tcBorders>
          </w:tcPr>
          <w:p w14:paraId="356A39B4" w14:textId="77777777" w:rsidR="00AE5092" w:rsidRPr="00A70D15" w:rsidDel="00D02D77" w:rsidRDefault="00AE5092">
            <w:pPr>
              <w:tabs>
                <w:tab w:val="left" w:pos="567"/>
              </w:tabs>
              <w:spacing w:after="0" w:line="240" w:lineRule="auto"/>
              <w:rPr>
                <w:rFonts w:ascii="Times New Roman" w:hAnsi="Times New Roman"/>
                <w:bCs/>
                <w:iCs/>
                <w:lang w:val="lt-LT"/>
              </w:rPr>
            </w:pPr>
          </w:p>
        </w:tc>
        <w:tc>
          <w:tcPr>
            <w:tcW w:w="2221" w:type="dxa"/>
            <w:tcBorders>
              <w:top w:val="single" w:sz="4" w:space="0" w:color="auto"/>
              <w:left w:val="single" w:sz="4" w:space="0" w:color="auto"/>
              <w:bottom w:val="single" w:sz="4" w:space="0" w:color="auto"/>
              <w:right w:val="single" w:sz="4" w:space="0" w:color="auto"/>
            </w:tcBorders>
          </w:tcPr>
          <w:p w14:paraId="473490EC" w14:textId="77777777" w:rsidR="00AE5092" w:rsidRPr="00A70D15" w:rsidDel="00D02D77" w:rsidRDefault="00AE5092">
            <w:pPr>
              <w:tabs>
                <w:tab w:val="left" w:pos="567"/>
              </w:tabs>
              <w:spacing w:after="0" w:line="240" w:lineRule="auto"/>
              <w:rPr>
                <w:rFonts w:ascii="Times New Roman" w:hAnsi="Times New Roman"/>
                <w:bCs/>
                <w:iCs/>
                <w:lang w:val="lt-LT"/>
              </w:rPr>
            </w:pPr>
          </w:p>
        </w:tc>
      </w:tr>
      <w:tr w:rsidR="00AE5092" w:rsidRPr="00A70D15" w:rsidDel="00D02D77" w14:paraId="5EB257EC" w14:textId="77777777" w:rsidTr="00507AC5">
        <w:tc>
          <w:tcPr>
            <w:tcW w:w="1520" w:type="dxa"/>
            <w:tcBorders>
              <w:top w:val="single" w:sz="4" w:space="0" w:color="auto"/>
              <w:left w:val="single" w:sz="4" w:space="0" w:color="auto"/>
              <w:bottom w:val="single" w:sz="4" w:space="0" w:color="auto"/>
              <w:right w:val="single" w:sz="4" w:space="0" w:color="auto"/>
            </w:tcBorders>
          </w:tcPr>
          <w:p w14:paraId="49940D84" w14:textId="77777777" w:rsidR="00AE5092" w:rsidRPr="00A70D15" w:rsidDel="00D02D77"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Imuninės sistemos sutrikimai</w:t>
            </w:r>
          </w:p>
        </w:tc>
        <w:tc>
          <w:tcPr>
            <w:tcW w:w="3027" w:type="dxa"/>
            <w:tcBorders>
              <w:top w:val="single" w:sz="4" w:space="0" w:color="auto"/>
              <w:left w:val="single" w:sz="4" w:space="0" w:color="auto"/>
              <w:bottom w:val="single" w:sz="4" w:space="0" w:color="auto"/>
              <w:right w:val="single" w:sz="4" w:space="0" w:color="auto"/>
            </w:tcBorders>
          </w:tcPr>
          <w:p w14:paraId="4FD75446" w14:textId="77777777" w:rsidR="00AE5092" w:rsidRPr="00F102A2" w:rsidDel="00D02D77" w:rsidRDefault="00AE5092">
            <w:pPr>
              <w:tabs>
                <w:tab w:val="left" w:pos="567"/>
              </w:tabs>
              <w:spacing w:after="0" w:line="240" w:lineRule="auto"/>
              <w:rPr>
                <w:rFonts w:ascii="Times New Roman" w:hAnsi="Times New Roman"/>
                <w:bCs/>
                <w:iCs/>
                <w:lang w:val="lt-LT"/>
              </w:rPr>
            </w:pPr>
          </w:p>
        </w:tc>
        <w:tc>
          <w:tcPr>
            <w:tcW w:w="2518" w:type="dxa"/>
            <w:tcBorders>
              <w:top w:val="single" w:sz="4" w:space="0" w:color="auto"/>
              <w:left w:val="single" w:sz="4" w:space="0" w:color="auto"/>
              <w:bottom w:val="single" w:sz="4" w:space="0" w:color="auto"/>
              <w:right w:val="single" w:sz="4" w:space="0" w:color="auto"/>
            </w:tcBorders>
          </w:tcPr>
          <w:p w14:paraId="12C8DAAC" w14:textId="77777777" w:rsidR="00AE5092" w:rsidRPr="00A70D15" w:rsidDel="00D02D77" w:rsidRDefault="00AE5092">
            <w:pPr>
              <w:tabs>
                <w:tab w:val="left" w:pos="567"/>
              </w:tabs>
              <w:spacing w:after="0" w:line="240" w:lineRule="auto"/>
              <w:rPr>
                <w:rFonts w:ascii="Times New Roman" w:hAnsi="Times New Roman"/>
                <w:bCs/>
                <w:iCs/>
                <w:lang w:val="lt-LT"/>
              </w:rPr>
            </w:pPr>
          </w:p>
        </w:tc>
        <w:tc>
          <w:tcPr>
            <w:tcW w:w="2221" w:type="dxa"/>
            <w:tcBorders>
              <w:top w:val="single" w:sz="4" w:space="0" w:color="auto"/>
              <w:left w:val="single" w:sz="4" w:space="0" w:color="auto"/>
              <w:bottom w:val="single" w:sz="4" w:space="0" w:color="auto"/>
              <w:right w:val="single" w:sz="4" w:space="0" w:color="auto"/>
            </w:tcBorders>
          </w:tcPr>
          <w:p w14:paraId="3E79B8C6" w14:textId="77777777" w:rsidR="00AE5092" w:rsidRPr="00A70D15" w:rsidDel="00D02D77"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Jautrumo padidėjimas</w:t>
            </w:r>
          </w:p>
        </w:tc>
      </w:tr>
      <w:tr w:rsidR="00AE5092" w:rsidRPr="00A70D15" w:rsidDel="00D02D77" w14:paraId="255D7793" w14:textId="77777777" w:rsidTr="00507AC5">
        <w:tc>
          <w:tcPr>
            <w:tcW w:w="1520" w:type="dxa"/>
            <w:tcBorders>
              <w:top w:val="single" w:sz="4" w:space="0" w:color="auto"/>
              <w:left w:val="single" w:sz="4" w:space="0" w:color="auto"/>
              <w:bottom w:val="single" w:sz="4" w:space="0" w:color="auto"/>
              <w:right w:val="single" w:sz="4" w:space="0" w:color="auto"/>
            </w:tcBorders>
          </w:tcPr>
          <w:p w14:paraId="7AE3EA53" w14:textId="77777777" w:rsidR="00AE5092" w:rsidRPr="00A70D15" w:rsidDel="00D02D77"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Metabolizmo ir mitybos sutrikimai</w:t>
            </w:r>
          </w:p>
        </w:tc>
        <w:tc>
          <w:tcPr>
            <w:tcW w:w="3027" w:type="dxa"/>
            <w:tcBorders>
              <w:top w:val="single" w:sz="4" w:space="0" w:color="auto"/>
              <w:left w:val="single" w:sz="4" w:space="0" w:color="auto"/>
              <w:bottom w:val="single" w:sz="4" w:space="0" w:color="auto"/>
              <w:right w:val="single" w:sz="4" w:space="0" w:color="auto"/>
            </w:tcBorders>
          </w:tcPr>
          <w:p w14:paraId="14A15A15" w14:textId="77777777" w:rsidR="00AE5092" w:rsidRPr="00A70D15" w:rsidDel="00D02D77"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Anoreksija (L 3/4 </w:t>
            </w:r>
            <w:r w:rsidRPr="00A70D15">
              <w:rPr>
                <w:rFonts w:ascii="Times New Roman" w:hAnsi="Times New Roman"/>
                <w:bCs/>
                <w:iCs/>
                <w:lang w:val="lt-LT"/>
              </w:rPr>
              <w:sym w:font="Symbol" w:char="F02D"/>
            </w:r>
            <w:r w:rsidRPr="00A70D15">
              <w:rPr>
                <w:rFonts w:ascii="Times New Roman" w:hAnsi="Times New Roman"/>
                <w:bCs/>
                <w:iCs/>
                <w:lang w:val="lt-LT"/>
              </w:rPr>
              <w:t> 12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18" w:type="dxa"/>
            <w:tcBorders>
              <w:top w:val="single" w:sz="4" w:space="0" w:color="auto"/>
              <w:left w:val="single" w:sz="4" w:space="0" w:color="auto"/>
              <w:bottom w:val="single" w:sz="4" w:space="0" w:color="auto"/>
              <w:right w:val="single" w:sz="4" w:space="0" w:color="auto"/>
            </w:tcBorders>
          </w:tcPr>
          <w:p w14:paraId="0D0988B6" w14:textId="77777777" w:rsidR="00AE5092" w:rsidRPr="00F102A2" w:rsidDel="00D02D77" w:rsidRDefault="00AE5092">
            <w:pPr>
              <w:tabs>
                <w:tab w:val="left" w:pos="567"/>
              </w:tabs>
              <w:spacing w:after="0" w:line="240" w:lineRule="auto"/>
              <w:rPr>
                <w:rFonts w:ascii="Times New Roman" w:hAnsi="Times New Roman"/>
                <w:bCs/>
                <w:iCs/>
                <w:lang w:val="lt-LT"/>
              </w:rPr>
            </w:pPr>
          </w:p>
        </w:tc>
        <w:tc>
          <w:tcPr>
            <w:tcW w:w="2221" w:type="dxa"/>
            <w:tcBorders>
              <w:top w:val="single" w:sz="4" w:space="0" w:color="auto"/>
              <w:left w:val="single" w:sz="4" w:space="0" w:color="auto"/>
              <w:bottom w:val="single" w:sz="4" w:space="0" w:color="auto"/>
              <w:right w:val="single" w:sz="4" w:space="0" w:color="auto"/>
            </w:tcBorders>
          </w:tcPr>
          <w:p w14:paraId="41CE609E" w14:textId="77777777" w:rsidR="00AE5092" w:rsidRPr="00A70D15" w:rsidDel="00D02D77" w:rsidRDefault="00AE5092">
            <w:pPr>
              <w:tabs>
                <w:tab w:val="left" w:pos="567"/>
              </w:tabs>
              <w:spacing w:after="0" w:line="240" w:lineRule="auto"/>
              <w:rPr>
                <w:rFonts w:ascii="Times New Roman" w:hAnsi="Times New Roman"/>
                <w:bCs/>
                <w:iCs/>
                <w:lang w:val="lt-LT"/>
              </w:rPr>
            </w:pPr>
          </w:p>
        </w:tc>
      </w:tr>
      <w:tr w:rsidR="00073B0C" w:rsidRPr="008B4825" w14:paraId="0C4EB9A6" w14:textId="77777777" w:rsidTr="00507AC5">
        <w:tc>
          <w:tcPr>
            <w:tcW w:w="1520" w:type="dxa"/>
            <w:tcBorders>
              <w:top w:val="single" w:sz="4" w:space="0" w:color="auto"/>
              <w:left w:val="single" w:sz="4" w:space="0" w:color="auto"/>
              <w:bottom w:val="single" w:sz="4" w:space="0" w:color="auto"/>
              <w:right w:val="single" w:sz="4" w:space="0" w:color="auto"/>
            </w:tcBorders>
            <w:hideMark/>
          </w:tcPr>
          <w:p w14:paraId="0DC104A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Nervų sistemos sutrikimai</w:t>
            </w:r>
          </w:p>
        </w:tc>
        <w:tc>
          <w:tcPr>
            <w:tcW w:w="3027" w:type="dxa"/>
            <w:tcBorders>
              <w:top w:val="single" w:sz="4" w:space="0" w:color="auto"/>
              <w:left w:val="single" w:sz="4" w:space="0" w:color="auto"/>
              <w:bottom w:val="single" w:sz="4" w:space="0" w:color="auto"/>
              <w:right w:val="single" w:sz="4" w:space="0" w:color="auto"/>
            </w:tcBorders>
            <w:hideMark/>
          </w:tcPr>
          <w:p w14:paraId="40DBD0EF"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Disgeuzija/paromija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0,4</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xml:space="preserve">) </w:t>
            </w:r>
          </w:p>
          <w:p w14:paraId="4BEB33FF"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sensorinė neuropatija (</w:t>
            </w:r>
            <w:r w:rsidRPr="00A70D15">
              <w:rPr>
                <w:rFonts w:ascii="Times New Roman" w:hAnsi="Times New Roman"/>
                <w:bCs/>
                <w:iCs/>
                <w:lang w:val="lt-LT"/>
              </w:rPr>
              <w:t>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1,2</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18" w:type="dxa"/>
            <w:tcBorders>
              <w:top w:val="single" w:sz="4" w:space="0" w:color="auto"/>
              <w:left w:val="single" w:sz="4" w:space="0" w:color="auto"/>
              <w:bottom w:val="single" w:sz="4" w:space="0" w:color="auto"/>
              <w:right w:val="single" w:sz="4" w:space="0" w:color="auto"/>
            </w:tcBorders>
            <w:hideMark/>
          </w:tcPr>
          <w:p w14:paraId="193688F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Svaigulys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2</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5C304E14"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Periferinė motorinė neuropatija (L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0,4</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221" w:type="dxa"/>
            <w:tcBorders>
              <w:top w:val="single" w:sz="4" w:space="0" w:color="auto"/>
              <w:left w:val="single" w:sz="4" w:space="0" w:color="auto"/>
              <w:bottom w:val="single" w:sz="4" w:space="0" w:color="auto"/>
              <w:right w:val="single" w:sz="4" w:space="0" w:color="auto"/>
            </w:tcBorders>
          </w:tcPr>
          <w:p w14:paraId="44304EE0" w14:textId="77777777" w:rsidR="00E91109" w:rsidRPr="00F102A2" w:rsidRDefault="00E91109">
            <w:pPr>
              <w:tabs>
                <w:tab w:val="left" w:pos="567"/>
              </w:tabs>
              <w:spacing w:after="0" w:line="240" w:lineRule="auto"/>
              <w:rPr>
                <w:rFonts w:ascii="Times New Roman" w:hAnsi="Times New Roman"/>
                <w:bCs/>
                <w:iCs/>
                <w:lang w:val="lt-LT"/>
              </w:rPr>
            </w:pPr>
          </w:p>
        </w:tc>
      </w:tr>
      <w:tr w:rsidR="00073B0C" w:rsidRPr="00A70D15" w14:paraId="5232D35F" w14:textId="77777777" w:rsidTr="00507AC5">
        <w:tc>
          <w:tcPr>
            <w:tcW w:w="1520" w:type="dxa"/>
            <w:tcBorders>
              <w:top w:val="single" w:sz="4" w:space="0" w:color="auto"/>
              <w:left w:val="single" w:sz="4" w:space="0" w:color="auto"/>
              <w:bottom w:val="single" w:sz="4" w:space="0" w:color="auto"/>
              <w:right w:val="single" w:sz="4" w:space="0" w:color="auto"/>
            </w:tcBorders>
            <w:hideMark/>
          </w:tcPr>
          <w:p w14:paraId="4334D9B7"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Akių sutrikimai</w:t>
            </w:r>
          </w:p>
        </w:tc>
        <w:tc>
          <w:tcPr>
            <w:tcW w:w="3027" w:type="dxa"/>
            <w:tcBorders>
              <w:top w:val="single" w:sz="4" w:space="0" w:color="auto"/>
              <w:left w:val="single" w:sz="4" w:space="0" w:color="auto"/>
              <w:bottom w:val="single" w:sz="4" w:space="0" w:color="auto"/>
              <w:right w:val="single" w:sz="4" w:space="0" w:color="auto"/>
            </w:tcBorders>
          </w:tcPr>
          <w:p w14:paraId="5D911519" w14:textId="77777777" w:rsidR="00E91109" w:rsidRPr="00F102A2" w:rsidRDefault="00E91109">
            <w:pPr>
              <w:tabs>
                <w:tab w:val="left" w:pos="567"/>
              </w:tabs>
              <w:spacing w:after="0" w:line="240" w:lineRule="auto"/>
              <w:rPr>
                <w:rFonts w:ascii="Times New Roman" w:hAnsi="Times New Roman"/>
                <w:b/>
                <w:bCs/>
                <w:iCs/>
                <w:lang w:val="lt-LT"/>
              </w:rPr>
            </w:pPr>
          </w:p>
        </w:tc>
        <w:tc>
          <w:tcPr>
            <w:tcW w:w="2518" w:type="dxa"/>
            <w:tcBorders>
              <w:top w:val="single" w:sz="4" w:space="0" w:color="auto"/>
              <w:left w:val="single" w:sz="4" w:space="0" w:color="auto"/>
              <w:bottom w:val="single" w:sz="4" w:space="0" w:color="auto"/>
              <w:right w:val="single" w:sz="4" w:space="0" w:color="auto"/>
            </w:tcBorders>
            <w:hideMark/>
          </w:tcPr>
          <w:p w14:paraId="21E3553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Ašarojimo padidėjimas</w:t>
            </w:r>
          </w:p>
        </w:tc>
        <w:tc>
          <w:tcPr>
            <w:tcW w:w="2221" w:type="dxa"/>
            <w:tcBorders>
              <w:top w:val="single" w:sz="4" w:space="0" w:color="auto"/>
              <w:left w:val="single" w:sz="4" w:space="0" w:color="auto"/>
              <w:bottom w:val="single" w:sz="4" w:space="0" w:color="auto"/>
              <w:right w:val="single" w:sz="4" w:space="0" w:color="auto"/>
            </w:tcBorders>
            <w:hideMark/>
          </w:tcPr>
          <w:p w14:paraId="2948355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Konjunktyvitas</w:t>
            </w:r>
          </w:p>
        </w:tc>
      </w:tr>
      <w:tr w:rsidR="00073B0C" w:rsidRPr="00A70D15" w14:paraId="4032F9F1" w14:textId="77777777" w:rsidTr="00507AC5">
        <w:tc>
          <w:tcPr>
            <w:tcW w:w="1520" w:type="dxa"/>
            <w:tcBorders>
              <w:top w:val="single" w:sz="4" w:space="0" w:color="auto"/>
              <w:left w:val="single" w:sz="4" w:space="0" w:color="auto"/>
              <w:bottom w:val="single" w:sz="4" w:space="0" w:color="auto"/>
              <w:right w:val="single" w:sz="4" w:space="0" w:color="auto"/>
            </w:tcBorders>
            <w:hideMark/>
          </w:tcPr>
          <w:p w14:paraId="02E3C705" w14:textId="77777777" w:rsidR="00E91109" w:rsidRPr="00F102A2"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Ausų ir labirintų sutrikimai</w:t>
            </w:r>
          </w:p>
        </w:tc>
        <w:tc>
          <w:tcPr>
            <w:tcW w:w="3027" w:type="dxa"/>
            <w:tcBorders>
              <w:top w:val="single" w:sz="4" w:space="0" w:color="auto"/>
              <w:left w:val="single" w:sz="4" w:space="0" w:color="auto"/>
              <w:bottom w:val="single" w:sz="4" w:space="0" w:color="auto"/>
              <w:right w:val="single" w:sz="4" w:space="0" w:color="auto"/>
            </w:tcBorders>
            <w:hideMark/>
          </w:tcPr>
          <w:p w14:paraId="7756C6A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Klausos sutrikimas (L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1,2</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18" w:type="dxa"/>
            <w:tcBorders>
              <w:top w:val="single" w:sz="4" w:space="0" w:color="auto"/>
              <w:left w:val="single" w:sz="4" w:space="0" w:color="auto"/>
              <w:bottom w:val="single" w:sz="4" w:space="0" w:color="auto"/>
              <w:right w:val="single" w:sz="4" w:space="0" w:color="auto"/>
            </w:tcBorders>
          </w:tcPr>
          <w:p w14:paraId="5711066F" w14:textId="77777777" w:rsidR="00E91109" w:rsidRPr="00F102A2" w:rsidRDefault="00E91109">
            <w:pPr>
              <w:tabs>
                <w:tab w:val="left" w:pos="567"/>
              </w:tabs>
              <w:spacing w:after="0" w:line="240" w:lineRule="auto"/>
              <w:rPr>
                <w:rFonts w:ascii="Times New Roman" w:hAnsi="Times New Roman"/>
                <w:bCs/>
                <w:iCs/>
                <w:lang w:val="lt-LT"/>
              </w:rPr>
            </w:pPr>
          </w:p>
        </w:tc>
        <w:tc>
          <w:tcPr>
            <w:tcW w:w="2221" w:type="dxa"/>
            <w:tcBorders>
              <w:top w:val="single" w:sz="4" w:space="0" w:color="auto"/>
              <w:left w:val="single" w:sz="4" w:space="0" w:color="auto"/>
              <w:bottom w:val="single" w:sz="4" w:space="0" w:color="auto"/>
              <w:right w:val="single" w:sz="4" w:space="0" w:color="auto"/>
            </w:tcBorders>
          </w:tcPr>
          <w:p w14:paraId="4330BF98" w14:textId="77777777" w:rsidR="00E91109" w:rsidRPr="00A70D15" w:rsidRDefault="00E91109">
            <w:pPr>
              <w:tabs>
                <w:tab w:val="left" w:pos="567"/>
              </w:tabs>
              <w:spacing w:after="0" w:line="240" w:lineRule="auto"/>
              <w:rPr>
                <w:rFonts w:ascii="Times New Roman" w:hAnsi="Times New Roman"/>
                <w:b/>
                <w:bCs/>
                <w:iCs/>
                <w:lang w:val="lt-LT"/>
              </w:rPr>
            </w:pPr>
          </w:p>
        </w:tc>
      </w:tr>
      <w:tr w:rsidR="00AE5092" w:rsidRPr="00A70D15" w14:paraId="128CE945" w14:textId="77777777" w:rsidTr="00507AC5">
        <w:tc>
          <w:tcPr>
            <w:tcW w:w="1520" w:type="dxa"/>
            <w:tcBorders>
              <w:top w:val="single" w:sz="4" w:space="0" w:color="auto"/>
              <w:left w:val="single" w:sz="4" w:space="0" w:color="auto"/>
              <w:bottom w:val="single" w:sz="4" w:space="0" w:color="auto"/>
              <w:right w:val="single" w:sz="4" w:space="0" w:color="auto"/>
            </w:tcBorders>
          </w:tcPr>
          <w:p w14:paraId="7EAB7694" w14:textId="77777777" w:rsidR="00AE5092" w:rsidRPr="00A70D15"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Širdies sutrikimai</w:t>
            </w:r>
          </w:p>
        </w:tc>
        <w:tc>
          <w:tcPr>
            <w:tcW w:w="3027" w:type="dxa"/>
            <w:tcBorders>
              <w:top w:val="single" w:sz="4" w:space="0" w:color="auto"/>
              <w:left w:val="single" w:sz="4" w:space="0" w:color="auto"/>
              <w:bottom w:val="single" w:sz="4" w:space="0" w:color="auto"/>
              <w:right w:val="single" w:sz="4" w:space="0" w:color="auto"/>
            </w:tcBorders>
          </w:tcPr>
          <w:p w14:paraId="12F0F86A" w14:textId="77777777" w:rsidR="00AE5092" w:rsidRPr="00F102A2" w:rsidRDefault="00AE5092">
            <w:pPr>
              <w:tabs>
                <w:tab w:val="left" w:pos="567"/>
              </w:tabs>
              <w:spacing w:after="0" w:line="240" w:lineRule="auto"/>
              <w:rPr>
                <w:rFonts w:ascii="Times New Roman" w:hAnsi="Times New Roman"/>
                <w:bCs/>
                <w:iCs/>
                <w:lang w:val="lt-LT"/>
              </w:rPr>
            </w:pPr>
          </w:p>
        </w:tc>
        <w:tc>
          <w:tcPr>
            <w:tcW w:w="2518" w:type="dxa"/>
            <w:tcBorders>
              <w:top w:val="single" w:sz="4" w:space="0" w:color="auto"/>
              <w:left w:val="single" w:sz="4" w:space="0" w:color="auto"/>
              <w:bottom w:val="single" w:sz="4" w:space="0" w:color="auto"/>
              <w:right w:val="single" w:sz="4" w:space="0" w:color="auto"/>
            </w:tcBorders>
          </w:tcPr>
          <w:p w14:paraId="4176BCAB" w14:textId="77777777" w:rsidR="00AE5092" w:rsidRPr="00A70D15" w:rsidRDefault="007B0A52" w:rsidP="005B44DA">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Aritmija (L 3/4 </w:t>
            </w:r>
            <w:r w:rsidRPr="00A70D15">
              <w:rPr>
                <w:rFonts w:ascii="Times New Roman" w:hAnsi="Times New Roman"/>
                <w:bCs/>
                <w:iCs/>
                <w:lang w:val="lt-LT"/>
              </w:rPr>
              <w:sym w:font="Symbol" w:char="F02D"/>
            </w:r>
            <w:r w:rsidRPr="00A70D15">
              <w:rPr>
                <w:rFonts w:ascii="Times New Roman" w:hAnsi="Times New Roman"/>
                <w:bCs/>
                <w:iCs/>
                <w:lang w:val="lt-LT"/>
              </w:rPr>
              <w:t> 2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221" w:type="dxa"/>
            <w:tcBorders>
              <w:top w:val="single" w:sz="4" w:space="0" w:color="auto"/>
              <w:left w:val="single" w:sz="4" w:space="0" w:color="auto"/>
              <w:bottom w:val="single" w:sz="4" w:space="0" w:color="auto"/>
              <w:right w:val="single" w:sz="4" w:space="0" w:color="auto"/>
            </w:tcBorders>
          </w:tcPr>
          <w:p w14:paraId="0330D4E0" w14:textId="77777777" w:rsidR="007B0A52" w:rsidRPr="00A70D15" w:rsidRDefault="007B0A52" w:rsidP="007B0A52">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Mi</w:t>
            </w:r>
            <w:r w:rsidRPr="00A70D15">
              <w:rPr>
                <w:rFonts w:ascii="Times New Roman" w:hAnsi="Times New Roman"/>
                <w:bCs/>
                <w:iCs/>
                <w:lang w:val="lt-LT"/>
              </w:rPr>
              <w:t>okardo išemija</w:t>
            </w:r>
          </w:p>
          <w:p w14:paraId="0363464F" w14:textId="77777777" w:rsidR="00AE5092" w:rsidRPr="00A70D15" w:rsidRDefault="00AE5092">
            <w:pPr>
              <w:tabs>
                <w:tab w:val="left" w:pos="567"/>
              </w:tabs>
              <w:spacing w:after="0" w:line="240" w:lineRule="auto"/>
              <w:rPr>
                <w:rFonts w:ascii="Times New Roman" w:hAnsi="Times New Roman"/>
                <w:bCs/>
                <w:iCs/>
                <w:lang w:val="lt-LT"/>
              </w:rPr>
            </w:pPr>
          </w:p>
        </w:tc>
      </w:tr>
      <w:tr w:rsidR="00AE5092" w:rsidRPr="00A70D15" w14:paraId="0F8B40BA" w14:textId="77777777" w:rsidTr="00507AC5">
        <w:tc>
          <w:tcPr>
            <w:tcW w:w="1520" w:type="dxa"/>
            <w:tcBorders>
              <w:top w:val="single" w:sz="4" w:space="0" w:color="auto"/>
              <w:left w:val="single" w:sz="4" w:space="0" w:color="auto"/>
              <w:bottom w:val="single" w:sz="4" w:space="0" w:color="auto"/>
              <w:right w:val="single" w:sz="4" w:space="0" w:color="auto"/>
            </w:tcBorders>
          </w:tcPr>
          <w:p w14:paraId="42DDB8C0" w14:textId="77777777" w:rsidR="00AE5092" w:rsidRPr="00A70D15"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Kraujagyslių sutrikimai</w:t>
            </w:r>
          </w:p>
        </w:tc>
        <w:tc>
          <w:tcPr>
            <w:tcW w:w="3027" w:type="dxa"/>
            <w:tcBorders>
              <w:top w:val="single" w:sz="4" w:space="0" w:color="auto"/>
              <w:left w:val="single" w:sz="4" w:space="0" w:color="auto"/>
              <w:bottom w:val="single" w:sz="4" w:space="0" w:color="auto"/>
              <w:right w:val="single" w:sz="4" w:space="0" w:color="auto"/>
            </w:tcBorders>
          </w:tcPr>
          <w:p w14:paraId="4F056D49" w14:textId="77777777" w:rsidR="00AE5092" w:rsidRPr="00F102A2" w:rsidRDefault="00AE5092">
            <w:pPr>
              <w:tabs>
                <w:tab w:val="left" w:pos="567"/>
              </w:tabs>
              <w:spacing w:after="0" w:line="240" w:lineRule="auto"/>
              <w:rPr>
                <w:rFonts w:ascii="Times New Roman" w:hAnsi="Times New Roman"/>
                <w:bCs/>
                <w:iCs/>
                <w:lang w:val="lt-LT"/>
              </w:rPr>
            </w:pPr>
          </w:p>
        </w:tc>
        <w:tc>
          <w:tcPr>
            <w:tcW w:w="2518" w:type="dxa"/>
            <w:tcBorders>
              <w:top w:val="single" w:sz="4" w:space="0" w:color="auto"/>
              <w:left w:val="single" w:sz="4" w:space="0" w:color="auto"/>
              <w:bottom w:val="single" w:sz="4" w:space="0" w:color="auto"/>
              <w:right w:val="single" w:sz="4" w:space="0" w:color="auto"/>
            </w:tcBorders>
          </w:tcPr>
          <w:p w14:paraId="1E3E6F46" w14:textId="77777777" w:rsidR="00AE5092" w:rsidRPr="00A70D15" w:rsidRDefault="00AE5092" w:rsidP="005B44DA">
            <w:pPr>
              <w:tabs>
                <w:tab w:val="left" w:pos="567"/>
              </w:tabs>
              <w:spacing w:after="0" w:line="240" w:lineRule="auto"/>
              <w:rPr>
                <w:rFonts w:ascii="Times New Roman" w:hAnsi="Times New Roman"/>
                <w:bCs/>
                <w:iCs/>
                <w:lang w:val="lt-LT"/>
              </w:rPr>
            </w:pPr>
          </w:p>
        </w:tc>
        <w:tc>
          <w:tcPr>
            <w:tcW w:w="2221" w:type="dxa"/>
            <w:tcBorders>
              <w:top w:val="single" w:sz="4" w:space="0" w:color="auto"/>
              <w:left w:val="single" w:sz="4" w:space="0" w:color="auto"/>
              <w:bottom w:val="single" w:sz="4" w:space="0" w:color="auto"/>
              <w:right w:val="single" w:sz="4" w:space="0" w:color="auto"/>
            </w:tcBorders>
          </w:tcPr>
          <w:p w14:paraId="5C3F9D88" w14:textId="77777777" w:rsidR="00AE5092" w:rsidRPr="00A70D15"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Venų sutrikimas</w:t>
            </w:r>
          </w:p>
        </w:tc>
      </w:tr>
      <w:tr w:rsidR="00073B0C" w:rsidRPr="00A70D15" w14:paraId="248470E3" w14:textId="77777777" w:rsidTr="00507AC5">
        <w:tc>
          <w:tcPr>
            <w:tcW w:w="1520" w:type="dxa"/>
            <w:tcBorders>
              <w:top w:val="single" w:sz="4" w:space="0" w:color="auto"/>
              <w:left w:val="single" w:sz="4" w:space="0" w:color="auto"/>
              <w:bottom w:val="single" w:sz="4" w:space="0" w:color="auto"/>
              <w:right w:val="single" w:sz="4" w:space="0" w:color="auto"/>
            </w:tcBorders>
            <w:hideMark/>
          </w:tcPr>
          <w:p w14:paraId="6C3EDCA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Virškinimo trakto sutrikimai</w:t>
            </w:r>
          </w:p>
        </w:tc>
        <w:tc>
          <w:tcPr>
            <w:tcW w:w="3027" w:type="dxa"/>
            <w:tcBorders>
              <w:top w:val="single" w:sz="4" w:space="0" w:color="auto"/>
              <w:left w:val="single" w:sz="4" w:space="0" w:color="auto"/>
              <w:bottom w:val="single" w:sz="4" w:space="0" w:color="auto"/>
              <w:right w:val="single" w:sz="4" w:space="0" w:color="auto"/>
            </w:tcBorders>
            <w:hideMark/>
          </w:tcPr>
          <w:p w14:paraId="42A3347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Pykinimas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13,9</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0A210F7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Stomatitas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20,7</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315A9488"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Vėmimas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8,4</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7B00F281"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Viduriavimas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6,8</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6E643B8B"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Ezofagitas/disfagija/odinofagija (L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12</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164D26E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Vidurių užkietėjimas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0,4</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18" w:type="dxa"/>
            <w:tcBorders>
              <w:top w:val="single" w:sz="4" w:space="0" w:color="auto"/>
              <w:left w:val="single" w:sz="4" w:space="0" w:color="auto"/>
              <w:bottom w:val="single" w:sz="4" w:space="0" w:color="auto"/>
              <w:right w:val="single" w:sz="4" w:space="0" w:color="auto"/>
            </w:tcBorders>
            <w:hideMark/>
          </w:tcPr>
          <w:p w14:paraId="28DB2D70" w14:textId="77777777" w:rsidR="00E91109" w:rsidRPr="00A70D15" w:rsidRDefault="00E91109" w:rsidP="005B44DA">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Dispepsija (L 3/4</w:t>
            </w:r>
            <w:r w:rsidR="005B44DA" w:rsidRPr="00F102A2">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0,8</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7B6AE545"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Virškinimo trakto skausmas (L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1,2</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4EEA8220" w14:textId="77777777" w:rsidR="00E91109" w:rsidRPr="00A70D15"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Virškinimo trakto hemoragija (L 3/4</w:t>
            </w:r>
            <w:r w:rsidR="005B44DA" w:rsidRPr="00A70D15">
              <w:rPr>
                <w:rFonts w:ascii="Times New Roman" w:hAnsi="Times New Roman"/>
                <w:bCs/>
                <w:iCs/>
                <w:lang w:val="lt-LT"/>
              </w:rPr>
              <w:t> </w:t>
            </w:r>
            <w:r w:rsidRPr="00A70D15">
              <w:rPr>
                <w:rFonts w:ascii="Times New Roman" w:hAnsi="Times New Roman"/>
                <w:bCs/>
                <w:iCs/>
                <w:lang w:val="lt-LT"/>
              </w:rPr>
              <w:sym w:font="Symbol" w:char="F02D"/>
            </w:r>
            <w:r w:rsidR="005B44DA" w:rsidRPr="00A70D15">
              <w:rPr>
                <w:rFonts w:ascii="Times New Roman" w:hAnsi="Times New Roman"/>
                <w:bCs/>
                <w:iCs/>
                <w:lang w:val="lt-LT"/>
              </w:rPr>
              <w:t> </w:t>
            </w:r>
            <w:r w:rsidRPr="00A70D15">
              <w:rPr>
                <w:rFonts w:ascii="Times New Roman" w:hAnsi="Times New Roman"/>
                <w:bCs/>
                <w:iCs/>
                <w:lang w:val="lt-LT"/>
              </w:rPr>
              <w:t>0,4</w:t>
            </w:r>
            <w:r w:rsidR="005B44DA"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221" w:type="dxa"/>
            <w:tcBorders>
              <w:top w:val="single" w:sz="4" w:space="0" w:color="auto"/>
              <w:left w:val="single" w:sz="4" w:space="0" w:color="auto"/>
              <w:bottom w:val="single" w:sz="4" w:space="0" w:color="auto"/>
              <w:right w:val="single" w:sz="4" w:space="0" w:color="auto"/>
            </w:tcBorders>
          </w:tcPr>
          <w:p w14:paraId="158EDB6C" w14:textId="77777777" w:rsidR="00E91109" w:rsidRPr="00F102A2" w:rsidRDefault="00E91109">
            <w:pPr>
              <w:tabs>
                <w:tab w:val="left" w:pos="567"/>
              </w:tabs>
              <w:spacing w:after="0" w:line="240" w:lineRule="auto"/>
              <w:rPr>
                <w:rFonts w:ascii="Times New Roman" w:hAnsi="Times New Roman"/>
                <w:bCs/>
                <w:iCs/>
                <w:lang w:val="lt-LT"/>
              </w:rPr>
            </w:pPr>
          </w:p>
        </w:tc>
      </w:tr>
      <w:tr w:rsidR="00073B0C" w:rsidRPr="00A70D15" w14:paraId="02848D63" w14:textId="77777777" w:rsidTr="00507AC5">
        <w:tc>
          <w:tcPr>
            <w:tcW w:w="1520" w:type="dxa"/>
            <w:tcBorders>
              <w:top w:val="single" w:sz="4" w:space="0" w:color="auto"/>
              <w:left w:val="single" w:sz="4" w:space="0" w:color="auto"/>
              <w:bottom w:val="single" w:sz="4" w:space="0" w:color="auto"/>
              <w:right w:val="single" w:sz="4" w:space="0" w:color="auto"/>
            </w:tcBorders>
            <w:hideMark/>
          </w:tcPr>
          <w:p w14:paraId="07EB8637"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ir poodinio audinio sutrikimai</w:t>
            </w:r>
          </w:p>
        </w:tc>
        <w:tc>
          <w:tcPr>
            <w:tcW w:w="3027" w:type="dxa"/>
            <w:tcBorders>
              <w:top w:val="single" w:sz="4" w:space="0" w:color="auto"/>
              <w:left w:val="single" w:sz="4" w:space="0" w:color="auto"/>
              <w:bottom w:val="single" w:sz="4" w:space="0" w:color="auto"/>
              <w:right w:val="single" w:sz="4" w:space="0" w:color="auto"/>
            </w:tcBorders>
            <w:hideMark/>
          </w:tcPr>
          <w:p w14:paraId="7188A5F9"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Alopecija (L 3/4</w:t>
            </w:r>
            <w:r w:rsidR="0095740D" w:rsidRPr="00F102A2">
              <w:rPr>
                <w:rFonts w:ascii="Times New Roman" w:hAnsi="Times New Roman"/>
                <w:bCs/>
                <w:iCs/>
                <w:lang w:val="lt-LT"/>
              </w:rPr>
              <w:t> </w:t>
            </w:r>
            <w:r w:rsidRPr="00A70D15">
              <w:rPr>
                <w:rFonts w:ascii="Times New Roman" w:hAnsi="Times New Roman"/>
                <w:bCs/>
                <w:iCs/>
                <w:lang w:val="lt-LT"/>
              </w:rPr>
              <w:sym w:font="Symbol" w:char="F02D"/>
            </w:r>
            <w:r w:rsidR="0095740D" w:rsidRPr="00A70D15">
              <w:rPr>
                <w:rFonts w:ascii="Times New Roman" w:hAnsi="Times New Roman"/>
                <w:bCs/>
                <w:iCs/>
                <w:lang w:val="lt-LT"/>
              </w:rPr>
              <w:t> </w:t>
            </w:r>
            <w:r w:rsidRPr="00A70D15">
              <w:rPr>
                <w:rFonts w:ascii="Times New Roman" w:hAnsi="Times New Roman"/>
                <w:bCs/>
                <w:iCs/>
                <w:lang w:val="lt-LT"/>
              </w:rPr>
              <w:t>4</w:t>
            </w:r>
            <w:r w:rsidR="0095740D"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25431ED" w14:textId="77777777" w:rsidR="00E91109" w:rsidRPr="00F102A2" w:rsidRDefault="00E91109">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Niežtintis išbėrimas</w:t>
            </w:r>
          </w:p>
        </w:tc>
        <w:tc>
          <w:tcPr>
            <w:tcW w:w="2518" w:type="dxa"/>
            <w:tcBorders>
              <w:top w:val="single" w:sz="4" w:space="0" w:color="auto"/>
              <w:left w:val="single" w:sz="4" w:space="0" w:color="auto"/>
              <w:bottom w:val="single" w:sz="4" w:space="0" w:color="auto"/>
              <w:right w:val="single" w:sz="4" w:space="0" w:color="auto"/>
            </w:tcBorders>
            <w:hideMark/>
          </w:tcPr>
          <w:p w14:paraId="130C1D4E"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sausmė</w:t>
            </w:r>
          </w:p>
          <w:p w14:paraId="52CCE265"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Odos deskvamacija</w:t>
            </w:r>
          </w:p>
        </w:tc>
        <w:tc>
          <w:tcPr>
            <w:tcW w:w="2221" w:type="dxa"/>
            <w:tcBorders>
              <w:top w:val="single" w:sz="4" w:space="0" w:color="auto"/>
              <w:left w:val="single" w:sz="4" w:space="0" w:color="auto"/>
              <w:bottom w:val="single" w:sz="4" w:space="0" w:color="auto"/>
              <w:right w:val="single" w:sz="4" w:space="0" w:color="auto"/>
            </w:tcBorders>
          </w:tcPr>
          <w:p w14:paraId="19162B37" w14:textId="77777777" w:rsidR="00E91109" w:rsidRPr="00A70D15" w:rsidRDefault="00E91109">
            <w:pPr>
              <w:tabs>
                <w:tab w:val="left" w:pos="567"/>
              </w:tabs>
              <w:spacing w:after="0" w:line="240" w:lineRule="auto"/>
              <w:rPr>
                <w:rFonts w:ascii="Times New Roman" w:hAnsi="Times New Roman"/>
                <w:bCs/>
                <w:iCs/>
                <w:lang w:val="lt-LT"/>
              </w:rPr>
            </w:pPr>
          </w:p>
        </w:tc>
      </w:tr>
      <w:tr w:rsidR="00073B0C" w:rsidRPr="00A70D15" w14:paraId="27217B76" w14:textId="77777777" w:rsidTr="00507AC5">
        <w:tc>
          <w:tcPr>
            <w:tcW w:w="1520" w:type="dxa"/>
            <w:tcBorders>
              <w:top w:val="single" w:sz="4" w:space="0" w:color="auto"/>
              <w:left w:val="single" w:sz="4" w:space="0" w:color="auto"/>
              <w:bottom w:val="single" w:sz="4" w:space="0" w:color="auto"/>
              <w:right w:val="single" w:sz="4" w:space="0" w:color="auto"/>
            </w:tcBorders>
            <w:hideMark/>
          </w:tcPr>
          <w:p w14:paraId="3230CF7B"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Skeleto, raumenų ir jungiamojo audinio sutrikimai</w:t>
            </w:r>
          </w:p>
        </w:tc>
        <w:tc>
          <w:tcPr>
            <w:tcW w:w="3027" w:type="dxa"/>
            <w:tcBorders>
              <w:top w:val="single" w:sz="4" w:space="0" w:color="auto"/>
              <w:left w:val="single" w:sz="4" w:space="0" w:color="auto"/>
              <w:bottom w:val="single" w:sz="4" w:space="0" w:color="auto"/>
              <w:right w:val="single" w:sz="4" w:space="0" w:color="auto"/>
            </w:tcBorders>
          </w:tcPr>
          <w:p w14:paraId="1594643A" w14:textId="77777777" w:rsidR="00E91109" w:rsidRPr="00F102A2" w:rsidRDefault="00E91109">
            <w:pPr>
              <w:tabs>
                <w:tab w:val="left" w:pos="567"/>
              </w:tabs>
              <w:spacing w:after="0" w:line="240" w:lineRule="auto"/>
              <w:rPr>
                <w:rFonts w:ascii="Times New Roman" w:hAnsi="Times New Roman"/>
                <w:bCs/>
                <w:iCs/>
                <w:lang w:val="lt-LT"/>
              </w:rPr>
            </w:pPr>
          </w:p>
        </w:tc>
        <w:tc>
          <w:tcPr>
            <w:tcW w:w="2518" w:type="dxa"/>
            <w:tcBorders>
              <w:top w:val="single" w:sz="4" w:space="0" w:color="auto"/>
              <w:left w:val="single" w:sz="4" w:space="0" w:color="auto"/>
              <w:bottom w:val="single" w:sz="4" w:space="0" w:color="auto"/>
              <w:right w:val="single" w:sz="4" w:space="0" w:color="auto"/>
            </w:tcBorders>
          </w:tcPr>
          <w:p w14:paraId="78D5B492"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Mialgija (L 3/4</w:t>
            </w:r>
            <w:r w:rsidR="0095740D" w:rsidRPr="00A70D15">
              <w:rPr>
                <w:rFonts w:ascii="Times New Roman" w:hAnsi="Times New Roman"/>
                <w:bCs/>
                <w:iCs/>
                <w:lang w:val="lt-LT"/>
              </w:rPr>
              <w:t> </w:t>
            </w:r>
            <w:r w:rsidRPr="00A70D15">
              <w:rPr>
                <w:rFonts w:ascii="Times New Roman" w:hAnsi="Times New Roman"/>
                <w:bCs/>
                <w:iCs/>
                <w:lang w:val="lt-LT"/>
              </w:rPr>
              <w:sym w:font="Symbol" w:char="F02D"/>
            </w:r>
            <w:r w:rsidR="0095740D" w:rsidRPr="00A70D15">
              <w:rPr>
                <w:rFonts w:ascii="Times New Roman" w:hAnsi="Times New Roman"/>
                <w:bCs/>
                <w:iCs/>
                <w:lang w:val="lt-LT"/>
              </w:rPr>
              <w:t> </w:t>
            </w:r>
            <w:r w:rsidRPr="00A70D15">
              <w:rPr>
                <w:rFonts w:ascii="Times New Roman" w:hAnsi="Times New Roman"/>
                <w:bCs/>
                <w:iCs/>
                <w:lang w:val="lt-LT"/>
              </w:rPr>
              <w:t>0,4</w:t>
            </w:r>
            <w:r w:rsidR="0095740D"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397D4B63" w14:textId="77777777" w:rsidR="00E91109" w:rsidRPr="00F102A2" w:rsidRDefault="00E91109">
            <w:pPr>
              <w:tabs>
                <w:tab w:val="left" w:pos="567"/>
              </w:tabs>
              <w:spacing w:after="0" w:line="240" w:lineRule="auto"/>
              <w:rPr>
                <w:rFonts w:ascii="Times New Roman" w:hAnsi="Times New Roman"/>
                <w:bCs/>
                <w:iCs/>
                <w:lang w:val="lt-LT"/>
              </w:rPr>
            </w:pPr>
          </w:p>
        </w:tc>
        <w:tc>
          <w:tcPr>
            <w:tcW w:w="2221" w:type="dxa"/>
            <w:tcBorders>
              <w:top w:val="single" w:sz="4" w:space="0" w:color="auto"/>
              <w:left w:val="single" w:sz="4" w:space="0" w:color="auto"/>
              <w:bottom w:val="single" w:sz="4" w:space="0" w:color="auto"/>
              <w:right w:val="single" w:sz="4" w:space="0" w:color="auto"/>
            </w:tcBorders>
          </w:tcPr>
          <w:p w14:paraId="16C1E2AB" w14:textId="77777777" w:rsidR="00E91109" w:rsidRPr="00A70D15" w:rsidRDefault="00E91109">
            <w:pPr>
              <w:tabs>
                <w:tab w:val="left" w:pos="567"/>
              </w:tabs>
              <w:spacing w:after="0" w:line="240" w:lineRule="auto"/>
              <w:rPr>
                <w:rFonts w:ascii="Times New Roman" w:hAnsi="Times New Roman"/>
                <w:bCs/>
                <w:iCs/>
                <w:lang w:val="lt-LT"/>
              </w:rPr>
            </w:pPr>
          </w:p>
        </w:tc>
      </w:tr>
      <w:tr w:rsidR="00073B0C" w:rsidRPr="00A70D15" w14:paraId="7ADCDA51" w14:textId="77777777" w:rsidTr="00507AC5">
        <w:tc>
          <w:tcPr>
            <w:tcW w:w="1520" w:type="dxa"/>
            <w:tcBorders>
              <w:top w:val="single" w:sz="4" w:space="0" w:color="auto"/>
              <w:left w:val="single" w:sz="4" w:space="0" w:color="auto"/>
              <w:bottom w:val="single" w:sz="4" w:space="0" w:color="auto"/>
              <w:right w:val="single" w:sz="4" w:space="0" w:color="auto"/>
            </w:tcBorders>
            <w:hideMark/>
          </w:tcPr>
          <w:p w14:paraId="4A8A2054"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lastRenderedPageBreak/>
              <w:t>Bendrieji sutrikimai ir vartojimo vietos pažeidimai</w:t>
            </w:r>
          </w:p>
        </w:tc>
        <w:tc>
          <w:tcPr>
            <w:tcW w:w="3027" w:type="dxa"/>
            <w:tcBorders>
              <w:top w:val="single" w:sz="4" w:space="0" w:color="auto"/>
              <w:left w:val="single" w:sz="4" w:space="0" w:color="auto"/>
              <w:bottom w:val="single" w:sz="4" w:space="0" w:color="auto"/>
              <w:right w:val="single" w:sz="4" w:space="0" w:color="auto"/>
            </w:tcBorders>
            <w:hideMark/>
          </w:tcPr>
          <w:p w14:paraId="300714C7"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Letargija </w:t>
            </w:r>
            <w:r w:rsidRPr="00F102A2">
              <w:rPr>
                <w:rFonts w:ascii="Times New Roman" w:hAnsi="Times New Roman"/>
                <w:bCs/>
                <w:iCs/>
                <w:lang w:val="lt-LT"/>
              </w:rPr>
              <w:t>(L 3/4</w:t>
            </w:r>
            <w:r w:rsidR="0095740D" w:rsidRPr="00A70D15">
              <w:rPr>
                <w:rFonts w:ascii="Times New Roman" w:hAnsi="Times New Roman"/>
                <w:bCs/>
                <w:iCs/>
                <w:lang w:val="lt-LT"/>
              </w:rPr>
              <w:t> </w:t>
            </w:r>
            <w:r w:rsidRPr="00A70D15">
              <w:rPr>
                <w:rFonts w:ascii="Times New Roman" w:hAnsi="Times New Roman"/>
                <w:bCs/>
                <w:iCs/>
                <w:lang w:val="lt-LT"/>
              </w:rPr>
              <w:sym w:font="Symbol" w:char="F02D"/>
            </w:r>
            <w:r w:rsidR="0095740D" w:rsidRPr="00A70D15">
              <w:rPr>
                <w:rFonts w:ascii="Times New Roman" w:hAnsi="Times New Roman"/>
                <w:bCs/>
                <w:iCs/>
                <w:lang w:val="lt-LT"/>
              </w:rPr>
              <w:t> </w:t>
            </w:r>
            <w:r w:rsidRPr="00A70D15">
              <w:rPr>
                <w:rFonts w:ascii="Times New Roman" w:hAnsi="Times New Roman"/>
                <w:bCs/>
                <w:iCs/>
                <w:lang w:val="lt-LT"/>
              </w:rPr>
              <w:t>4</w:t>
            </w:r>
            <w:r w:rsidR="0095740D"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1AB4DD1A"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Karščiavimas (L 3/4</w:t>
            </w:r>
            <w:r w:rsidR="0095740D" w:rsidRPr="00F102A2">
              <w:rPr>
                <w:rFonts w:ascii="Times New Roman" w:hAnsi="Times New Roman"/>
                <w:bCs/>
                <w:iCs/>
                <w:lang w:val="lt-LT"/>
              </w:rPr>
              <w:t> </w:t>
            </w:r>
            <w:r w:rsidRPr="00A70D15">
              <w:rPr>
                <w:rFonts w:ascii="Times New Roman" w:hAnsi="Times New Roman"/>
                <w:bCs/>
                <w:iCs/>
                <w:lang w:val="lt-LT"/>
              </w:rPr>
              <w:sym w:font="Symbol" w:char="F02D"/>
            </w:r>
            <w:r w:rsidR="0095740D" w:rsidRPr="00A70D15">
              <w:rPr>
                <w:rFonts w:ascii="Times New Roman" w:hAnsi="Times New Roman"/>
                <w:bCs/>
                <w:iCs/>
                <w:lang w:val="lt-LT"/>
              </w:rPr>
              <w:t> </w:t>
            </w:r>
            <w:r w:rsidRPr="00A70D15">
              <w:rPr>
                <w:rFonts w:ascii="Times New Roman" w:hAnsi="Times New Roman"/>
                <w:bCs/>
                <w:iCs/>
                <w:lang w:val="lt-LT"/>
              </w:rPr>
              <w:t>3,6</w:t>
            </w:r>
            <w:r w:rsidR="0095740D"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2792FAE0"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Skysčio susilaikymas (L 3/4</w:t>
            </w:r>
            <w:r w:rsidR="0095740D" w:rsidRPr="00F102A2">
              <w:rPr>
                <w:rFonts w:ascii="Times New Roman" w:hAnsi="Times New Roman"/>
                <w:bCs/>
                <w:iCs/>
                <w:lang w:val="lt-LT"/>
              </w:rPr>
              <w:t> </w:t>
            </w:r>
            <w:r w:rsidRPr="00A70D15">
              <w:rPr>
                <w:rFonts w:ascii="Times New Roman" w:hAnsi="Times New Roman"/>
                <w:bCs/>
                <w:iCs/>
                <w:lang w:val="lt-LT"/>
              </w:rPr>
              <w:sym w:font="Symbol" w:char="F02D"/>
            </w:r>
            <w:r w:rsidRPr="00A70D15">
              <w:rPr>
                <w:rFonts w:ascii="Times New Roman" w:hAnsi="Times New Roman"/>
                <w:bCs/>
                <w:iCs/>
                <w:lang w:val="lt-LT"/>
              </w:rPr>
              <w:t xml:space="preserve"> </w:t>
            </w:r>
            <w:r w:rsidR="0095740D" w:rsidRPr="00A70D15">
              <w:rPr>
                <w:rFonts w:ascii="Times New Roman" w:hAnsi="Times New Roman"/>
                <w:bCs/>
                <w:iCs/>
                <w:lang w:val="lt-LT"/>
              </w:rPr>
              <w:t> </w:t>
            </w:r>
            <w:r w:rsidRPr="00A70D15">
              <w:rPr>
                <w:rFonts w:ascii="Times New Roman" w:hAnsi="Times New Roman"/>
                <w:bCs/>
                <w:iCs/>
                <w:lang w:val="lt-LT"/>
              </w:rPr>
              <w:t>1,2</w:t>
            </w:r>
            <w:r w:rsidR="0095740D" w:rsidRPr="00F102A2">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p w14:paraId="4CAF2157" w14:textId="77777777" w:rsidR="00E91109" w:rsidRPr="00A70D15" w:rsidRDefault="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Edema (L 3/4</w:t>
            </w:r>
            <w:r w:rsidR="0095740D" w:rsidRPr="00F102A2">
              <w:rPr>
                <w:rFonts w:ascii="Times New Roman" w:hAnsi="Times New Roman"/>
                <w:bCs/>
                <w:iCs/>
                <w:lang w:val="lt-LT"/>
              </w:rPr>
              <w:t> </w:t>
            </w:r>
            <w:r w:rsidRPr="00A70D15">
              <w:rPr>
                <w:rFonts w:ascii="Times New Roman" w:hAnsi="Times New Roman"/>
                <w:bCs/>
                <w:iCs/>
                <w:lang w:val="lt-LT"/>
              </w:rPr>
              <w:sym w:font="Symbol" w:char="F02D"/>
            </w:r>
            <w:r w:rsidR="0095740D" w:rsidRPr="00A70D15">
              <w:rPr>
                <w:rFonts w:ascii="Times New Roman" w:hAnsi="Times New Roman"/>
                <w:bCs/>
                <w:iCs/>
                <w:lang w:val="lt-LT"/>
              </w:rPr>
              <w:t> </w:t>
            </w:r>
            <w:r w:rsidRPr="00A70D15">
              <w:rPr>
                <w:rFonts w:ascii="Times New Roman" w:hAnsi="Times New Roman"/>
                <w:bCs/>
                <w:iCs/>
                <w:lang w:val="lt-LT"/>
              </w:rPr>
              <w:t>1,2</w:t>
            </w:r>
            <w:r w:rsidR="0095740D"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w:t>
            </w:r>
          </w:p>
        </w:tc>
        <w:tc>
          <w:tcPr>
            <w:tcW w:w="2518" w:type="dxa"/>
            <w:tcBorders>
              <w:top w:val="single" w:sz="4" w:space="0" w:color="auto"/>
              <w:left w:val="single" w:sz="4" w:space="0" w:color="auto"/>
              <w:bottom w:val="single" w:sz="4" w:space="0" w:color="auto"/>
              <w:right w:val="single" w:sz="4" w:space="0" w:color="auto"/>
            </w:tcBorders>
          </w:tcPr>
          <w:p w14:paraId="759EE8C2" w14:textId="77777777" w:rsidR="00E91109" w:rsidRPr="00F102A2" w:rsidRDefault="00E91109">
            <w:pPr>
              <w:tabs>
                <w:tab w:val="left" w:pos="567"/>
              </w:tabs>
              <w:spacing w:after="0" w:line="240" w:lineRule="auto"/>
              <w:rPr>
                <w:rFonts w:ascii="Times New Roman" w:hAnsi="Times New Roman"/>
                <w:bCs/>
                <w:iCs/>
                <w:lang w:val="lt-LT"/>
              </w:rPr>
            </w:pPr>
          </w:p>
        </w:tc>
        <w:tc>
          <w:tcPr>
            <w:tcW w:w="2221" w:type="dxa"/>
            <w:tcBorders>
              <w:top w:val="single" w:sz="4" w:space="0" w:color="auto"/>
              <w:left w:val="single" w:sz="4" w:space="0" w:color="auto"/>
              <w:bottom w:val="single" w:sz="4" w:space="0" w:color="auto"/>
              <w:right w:val="single" w:sz="4" w:space="0" w:color="auto"/>
            </w:tcBorders>
          </w:tcPr>
          <w:p w14:paraId="6C5458BA" w14:textId="77777777" w:rsidR="00E91109" w:rsidRPr="00A70D15" w:rsidRDefault="00E91109">
            <w:pPr>
              <w:tabs>
                <w:tab w:val="left" w:pos="567"/>
              </w:tabs>
              <w:spacing w:after="0" w:line="240" w:lineRule="auto"/>
              <w:rPr>
                <w:rFonts w:ascii="Times New Roman" w:hAnsi="Times New Roman"/>
                <w:bCs/>
                <w:iCs/>
                <w:lang w:val="lt-LT"/>
              </w:rPr>
            </w:pPr>
          </w:p>
        </w:tc>
      </w:tr>
      <w:tr w:rsidR="00AE5092" w:rsidRPr="00A70D15" w:rsidDel="00AE5092" w14:paraId="605B29B3" w14:textId="77777777" w:rsidTr="00507AC5">
        <w:tc>
          <w:tcPr>
            <w:tcW w:w="1520" w:type="dxa"/>
            <w:tcBorders>
              <w:top w:val="single" w:sz="4" w:space="0" w:color="auto"/>
              <w:left w:val="single" w:sz="4" w:space="0" w:color="auto"/>
              <w:bottom w:val="single" w:sz="4" w:space="0" w:color="auto"/>
              <w:right w:val="single" w:sz="4" w:space="0" w:color="auto"/>
            </w:tcBorders>
          </w:tcPr>
          <w:p w14:paraId="05B05449" w14:textId="77777777" w:rsidR="00AE5092" w:rsidRPr="00A70D15" w:rsidDel="00AE5092"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Tyrimai</w:t>
            </w:r>
          </w:p>
        </w:tc>
        <w:tc>
          <w:tcPr>
            <w:tcW w:w="3027" w:type="dxa"/>
            <w:tcBorders>
              <w:top w:val="single" w:sz="4" w:space="0" w:color="auto"/>
              <w:left w:val="single" w:sz="4" w:space="0" w:color="auto"/>
              <w:bottom w:val="single" w:sz="4" w:space="0" w:color="auto"/>
              <w:right w:val="single" w:sz="4" w:space="0" w:color="auto"/>
            </w:tcBorders>
          </w:tcPr>
          <w:p w14:paraId="589E1590" w14:textId="77777777" w:rsidR="00AE5092" w:rsidRPr="00A70D15" w:rsidDel="00AE5092" w:rsidRDefault="007B0A52">
            <w:pPr>
              <w:tabs>
                <w:tab w:val="left" w:pos="567"/>
              </w:tabs>
              <w:spacing w:after="0" w:line="240" w:lineRule="auto"/>
              <w:rPr>
                <w:rFonts w:ascii="Times New Roman" w:hAnsi="Times New Roman"/>
                <w:bCs/>
                <w:iCs/>
                <w:lang w:val="lt-LT"/>
              </w:rPr>
            </w:pPr>
            <w:r w:rsidRPr="00F102A2">
              <w:rPr>
                <w:rFonts w:ascii="Times New Roman" w:hAnsi="Times New Roman"/>
                <w:bCs/>
                <w:iCs/>
                <w:lang w:val="lt-LT"/>
              </w:rPr>
              <w:t>K</w:t>
            </w:r>
            <w:r w:rsidRPr="00A70D15">
              <w:rPr>
                <w:rFonts w:ascii="Times New Roman" w:hAnsi="Times New Roman"/>
                <w:bCs/>
                <w:iCs/>
                <w:lang w:val="lt-LT"/>
              </w:rPr>
              <w:t>ūno svorio sumažėjimas</w:t>
            </w:r>
          </w:p>
        </w:tc>
        <w:tc>
          <w:tcPr>
            <w:tcW w:w="2518" w:type="dxa"/>
            <w:tcBorders>
              <w:top w:val="single" w:sz="4" w:space="0" w:color="auto"/>
              <w:left w:val="single" w:sz="4" w:space="0" w:color="auto"/>
              <w:bottom w:val="single" w:sz="4" w:space="0" w:color="auto"/>
              <w:right w:val="single" w:sz="4" w:space="0" w:color="auto"/>
            </w:tcBorders>
          </w:tcPr>
          <w:p w14:paraId="43AE131F" w14:textId="77777777" w:rsidR="00AE5092" w:rsidRPr="00A70D15" w:rsidDel="00AE5092" w:rsidRDefault="00AE5092">
            <w:pPr>
              <w:tabs>
                <w:tab w:val="left" w:pos="567"/>
              </w:tabs>
              <w:spacing w:after="0" w:line="240" w:lineRule="auto"/>
              <w:rPr>
                <w:rFonts w:ascii="Times New Roman" w:hAnsi="Times New Roman"/>
                <w:bCs/>
                <w:iCs/>
                <w:lang w:val="lt-LT"/>
              </w:rPr>
            </w:pPr>
          </w:p>
        </w:tc>
        <w:tc>
          <w:tcPr>
            <w:tcW w:w="2221" w:type="dxa"/>
            <w:tcBorders>
              <w:top w:val="single" w:sz="4" w:space="0" w:color="auto"/>
              <w:left w:val="single" w:sz="4" w:space="0" w:color="auto"/>
              <w:bottom w:val="single" w:sz="4" w:space="0" w:color="auto"/>
              <w:right w:val="single" w:sz="4" w:space="0" w:color="auto"/>
            </w:tcBorders>
          </w:tcPr>
          <w:p w14:paraId="082075FD" w14:textId="77777777" w:rsidR="00AE5092" w:rsidRPr="00A70D15" w:rsidDel="00AE5092" w:rsidRDefault="007B0A52">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Kūno svorio padidėjimas</w:t>
            </w:r>
          </w:p>
        </w:tc>
      </w:tr>
    </w:tbl>
    <w:p w14:paraId="245B9A1C" w14:textId="77777777" w:rsidR="00E91109" w:rsidRPr="00A70D15" w:rsidRDefault="00E91109" w:rsidP="00E91109">
      <w:pPr>
        <w:tabs>
          <w:tab w:val="left" w:pos="567"/>
        </w:tabs>
        <w:spacing w:after="0" w:line="240" w:lineRule="auto"/>
        <w:rPr>
          <w:rFonts w:ascii="Times New Roman" w:hAnsi="Times New Roman"/>
          <w:lang w:val="lt-LT"/>
        </w:rPr>
      </w:pPr>
    </w:p>
    <w:p w14:paraId="6933F518" w14:textId="77777777" w:rsidR="00E91109" w:rsidRPr="00F102A2" w:rsidRDefault="00E91109" w:rsidP="00E91109">
      <w:pPr>
        <w:spacing w:after="0" w:line="240" w:lineRule="auto"/>
        <w:rPr>
          <w:rFonts w:ascii="Times New Roman" w:hAnsi="Times New Roman"/>
          <w:u w:val="single"/>
          <w:lang w:val="lt-LT"/>
        </w:rPr>
      </w:pPr>
      <w:r w:rsidRPr="00F102A2">
        <w:rPr>
          <w:rFonts w:ascii="Times New Roman" w:hAnsi="Times New Roman"/>
          <w:u w:val="single"/>
          <w:lang w:val="lt-LT"/>
        </w:rPr>
        <w:t>Poregistracinio stebėjimo duomenys</w:t>
      </w:r>
    </w:p>
    <w:p w14:paraId="094E7A28" w14:textId="77777777" w:rsidR="00E91109" w:rsidRPr="00A70D15" w:rsidRDefault="00E91109" w:rsidP="00E91109">
      <w:pPr>
        <w:tabs>
          <w:tab w:val="left" w:pos="567"/>
        </w:tabs>
        <w:spacing w:after="0" w:line="240" w:lineRule="auto"/>
        <w:rPr>
          <w:rFonts w:ascii="Times New Roman" w:hAnsi="Times New Roman"/>
          <w:lang w:val="lt-LT"/>
        </w:rPr>
      </w:pPr>
    </w:p>
    <w:p w14:paraId="22B0FB3E" w14:textId="77777777" w:rsidR="00B71F54" w:rsidRPr="00A70D15" w:rsidRDefault="00B71F54" w:rsidP="00B71F54">
      <w:pPr>
        <w:tabs>
          <w:tab w:val="left" w:pos="567"/>
        </w:tabs>
        <w:spacing w:after="0" w:line="240" w:lineRule="auto"/>
        <w:rPr>
          <w:rFonts w:ascii="Times New Roman" w:hAnsi="Times New Roman"/>
          <w:i/>
          <w:lang w:val="lt-LT"/>
        </w:rPr>
      </w:pPr>
      <w:r w:rsidRPr="00A70D15">
        <w:rPr>
          <w:rFonts w:ascii="Times New Roman" w:hAnsi="Times New Roman"/>
          <w:i/>
          <w:lang w:val="lt-LT"/>
        </w:rPr>
        <w:t>Gerybiniai, piktybiniai ir nepatikslinti navikai (tarp jų cistos ir polipai)</w:t>
      </w:r>
    </w:p>
    <w:p w14:paraId="7AA34187" w14:textId="77777777" w:rsidR="000C513D" w:rsidRPr="00A70D15" w:rsidRDefault="00003105" w:rsidP="00B71F54">
      <w:pPr>
        <w:tabs>
          <w:tab w:val="left" w:pos="567"/>
        </w:tabs>
        <w:spacing w:after="0" w:line="240" w:lineRule="auto"/>
        <w:rPr>
          <w:rFonts w:ascii="Times New Roman" w:hAnsi="Times New Roman"/>
          <w:lang w:val="lt-LT"/>
        </w:rPr>
      </w:pPr>
      <w:r w:rsidRPr="007D6F06">
        <w:rPr>
          <w:rFonts w:ascii="Times New Roman" w:hAnsi="Times New Roman"/>
          <w:lang w:val="lt-LT"/>
        </w:rPr>
        <w:t xml:space="preserve">Pranešta apie antrojo pirminio vėžio (dažnis nežinomas), įskaitant ne Hodžkino limfomą, atvejus, kai docetakselis buvo skiriamas </w:t>
      </w:r>
      <w:r w:rsidR="008D41D7" w:rsidRPr="007D6F06">
        <w:rPr>
          <w:rFonts w:ascii="Times New Roman" w:hAnsi="Times New Roman"/>
          <w:lang w:val="lt-LT"/>
        </w:rPr>
        <w:t>derinyje</w:t>
      </w:r>
      <w:r w:rsidRPr="007D6F06">
        <w:rPr>
          <w:rFonts w:ascii="Times New Roman" w:hAnsi="Times New Roman"/>
          <w:lang w:val="lt-LT"/>
        </w:rPr>
        <w:t xml:space="preserve"> su kitais priešvėžiniais vaist</w:t>
      </w:r>
      <w:r w:rsidR="008D41D7" w:rsidRPr="007D6F06">
        <w:rPr>
          <w:rFonts w:ascii="Times New Roman" w:hAnsi="Times New Roman"/>
          <w:lang w:val="lt-LT"/>
        </w:rPr>
        <w:t>ini</w:t>
      </w:r>
      <w:r w:rsidRPr="007D6F06">
        <w:rPr>
          <w:rFonts w:ascii="Times New Roman" w:hAnsi="Times New Roman"/>
          <w:lang w:val="lt-LT"/>
        </w:rPr>
        <w:t>ais</w:t>
      </w:r>
      <w:r w:rsidR="008D41D7" w:rsidRPr="007D6F06">
        <w:rPr>
          <w:rFonts w:ascii="Times New Roman" w:hAnsi="Times New Roman"/>
          <w:lang w:val="lt-LT"/>
        </w:rPr>
        <w:t xml:space="preserve"> preparatais</w:t>
      </w:r>
      <w:r w:rsidRPr="007D6F06">
        <w:rPr>
          <w:rFonts w:ascii="Times New Roman" w:hAnsi="Times New Roman"/>
          <w:lang w:val="lt-LT"/>
        </w:rPr>
        <w:t xml:space="preserve">, </w:t>
      </w:r>
      <w:r w:rsidR="00C86378" w:rsidRPr="007D6F06">
        <w:rPr>
          <w:rFonts w:ascii="Times New Roman" w:hAnsi="Times New Roman"/>
          <w:lang w:val="lt-LT"/>
        </w:rPr>
        <w:t xml:space="preserve">kurie, kaip žinoma, gali sukelti antrąjį pirminį </w:t>
      </w:r>
      <w:r w:rsidR="00FF5B8E" w:rsidRPr="007D6F06">
        <w:rPr>
          <w:rFonts w:ascii="Times New Roman" w:hAnsi="Times New Roman"/>
          <w:lang w:val="lt-LT"/>
        </w:rPr>
        <w:t>vėžį. Pagrindinių krūties vėžio gydymo TAC schema klinikinių tyrimų metu pranešta apie ūminę mieloidinę leukemiją ir mielodisplazinį sindromą (dažnis nežinomas).</w:t>
      </w:r>
    </w:p>
    <w:p w14:paraId="6415C73C" w14:textId="77777777" w:rsidR="00B71F54" w:rsidRPr="00A70D15" w:rsidRDefault="00B71F54" w:rsidP="00B71F54">
      <w:pPr>
        <w:tabs>
          <w:tab w:val="left" w:pos="567"/>
        </w:tabs>
        <w:spacing w:after="0" w:line="240" w:lineRule="auto"/>
        <w:rPr>
          <w:rFonts w:ascii="Times New Roman" w:hAnsi="Times New Roman"/>
          <w:lang w:val="lt-LT"/>
        </w:rPr>
      </w:pPr>
    </w:p>
    <w:p w14:paraId="328937EB" w14:textId="77777777" w:rsidR="00B71F54" w:rsidRPr="00A70D15" w:rsidRDefault="00B71F54" w:rsidP="00B71F54">
      <w:pPr>
        <w:tabs>
          <w:tab w:val="left" w:pos="567"/>
        </w:tabs>
        <w:spacing w:after="0" w:line="240" w:lineRule="auto"/>
        <w:rPr>
          <w:rFonts w:ascii="Times New Roman" w:hAnsi="Times New Roman"/>
          <w:i/>
          <w:lang w:val="lt-LT"/>
        </w:rPr>
      </w:pPr>
      <w:r w:rsidRPr="00A70D15">
        <w:rPr>
          <w:rFonts w:ascii="Times New Roman" w:hAnsi="Times New Roman"/>
          <w:i/>
          <w:lang w:val="lt-LT"/>
        </w:rPr>
        <w:t>Kraujo ir limfinės sistemos sutrikimai</w:t>
      </w:r>
    </w:p>
    <w:p w14:paraId="5532F428" w14:textId="77777777" w:rsidR="00B71F54" w:rsidRPr="00A70D15" w:rsidRDefault="00B71F54" w:rsidP="00B71F54">
      <w:pPr>
        <w:tabs>
          <w:tab w:val="left" w:pos="567"/>
        </w:tabs>
        <w:spacing w:after="0" w:line="240" w:lineRule="auto"/>
        <w:rPr>
          <w:rFonts w:ascii="Times New Roman" w:hAnsi="Times New Roman"/>
          <w:lang w:val="lt-LT"/>
        </w:rPr>
      </w:pPr>
      <w:r w:rsidRPr="00A70D15">
        <w:rPr>
          <w:rFonts w:ascii="Times New Roman" w:hAnsi="Times New Roman"/>
          <w:lang w:val="lt-LT"/>
        </w:rPr>
        <w:t>Pranešta apie kaulų čiulpų funkcijos slopinimo ir kitokių nepageidaujamų kraujo reakcijų atvejus.</w:t>
      </w:r>
    </w:p>
    <w:p w14:paraId="1ECD8ECE" w14:textId="77777777" w:rsidR="00B71F54" w:rsidRPr="00A70D15" w:rsidRDefault="00B71F54" w:rsidP="00B71F54">
      <w:pPr>
        <w:tabs>
          <w:tab w:val="left" w:pos="567"/>
        </w:tabs>
        <w:spacing w:after="0" w:line="240" w:lineRule="auto"/>
        <w:rPr>
          <w:rFonts w:ascii="Times New Roman" w:hAnsi="Times New Roman"/>
          <w:lang w:val="lt-LT"/>
        </w:rPr>
      </w:pPr>
      <w:r w:rsidRPr="00A70D15">
        <w:rPr>
          <w:rFonts w:ascii="Times New Roman" w:hAnsi="Times New Roman"/>
          <w:lang w:val="lt-LT"/>
        </w:rPr>
        <w:t>Buvo diseminuoto intravaskulinio krešėjimo, dažnai susijusio su sepsiu ar įvairių organų funkcijos nepakankamumu, atvejų.</w:t>
      </w:r>
    </w:p>
    <w:p w14:paraId="4EEC3A5E" w14:textId="77777777" w:rsidR="000C513D" w:rsidRPr="00A70D15" w:rsidRDefault="000C513D" w:rsidP="000C513D">
      <w:pPr>
        <w:tabs>
          <w:tab w:val="left" w:pos="567"/>
        </w:tabs>
        <w:spacing w:after="0" w:line="240" w:lineRule="auto"/>
        <w:rPr>
          <w:rFonts w:ascii="Times New Roman" w:hAnsi="Times New Roman"/>
          <w:lang w:val="lt-LT"/>
        </w:rPr>
      </w:pPr>
    </w:p>
    <w:p w14:paraId="57881791" w14:textId="77777777" w:rsidR="00B71F54" w:rsidRPr="00A70D15" w:rsidRDefault="00B71F54" w:rsidP="00B71F54">
      <w:pPr>
        <w:tabs>
          <w:tab w:val="left" w:pos="567"/>
        </w:tabs>
        <w:spacing w:after="0" w:line="240" w:lineRule="auto"/>
        <w:rPr>
          <w:rFonts w:ascii="Times New Roman" w:hAnsi="Times New Roman"/>
          <w:i/>
          <w:lang w:val="lt-LT"/>
        </w:rPr>
      </w:pPr>
      <w:r w:rsidRPr="00A70D15">
        <w:rPr>
          <w:rFonts w:ascii="Times New Roman" w:hAnsi="Times New Roman"/>
          <w:i/>
          <w:lang w:val="lt-LT"/>
        </w:rPr>
        <w:t>Imuninės sistemos sutrikimai</w:t>
      </w:r>
    </w:p>
    <w:p w14:paraId="1AFCF357" w14:textId="77777777" w:rsidR="00B71F54" w:rsidRPr="00A70D15" w:rsidRDefault="00B71F54" w:rsidP="00B71F54">
      <w:pPr>
        <w:tabs>
          <w:tab w:val="left" w:pos="567"/>
        </w:tabs>
        <w:spacing w:after="0" w:line="240" w:lineRule="auto"/>
        <w:rPr>
          <w:rFonts w:ascii="Times New Roman" w:hAnsi="Times New Roman"/>
          <w:lang w:val="lt-LT"/>
        </w:rPr>
      </w:pPr>
      <w:r w:rsidRPr="00A70D15">
        <w:rPr>
          <w:rFonts w:ascii="Times New Roman" w:hAnsi="Times New Roman"/>
          <w:lang w:val="lt-LT"/>
        </w:rPr>
        <w:t>Buvo keli atvejai anafilaksinio šoko, net mirtino.</w:t>
      </w:r>
    </w:p>
    <w:p w14:paraId="75100607" w14:textId="77777777" w:rsidR="000C513D" w:rsidRPr="00A70D15" w:rsidRDefault="009F7443" w:rsidP="000C513D">
      <w:pPr>
        <w:tabs>
          <w:tab w:val="left" w:pos="567"/>
        </w:tabs>
        <w:spacing w:after="0" w:line="240" w:lineRule="auto"/>
        <w:rPr>
          <w:rFonts w:ascii="Times New Roman" w:hAnsi="Times New Roman"/>
          <w:lang w:val="lt-LT"/>
        </w:rPr>
      </w:pPr>
      <w:r w:rsidRPr="00A70D15">
        <w:rPr>
          <w:rFonts w:ascii="Times New Roman" w:hAnsi="Times New Roman"/>
          <w:lang w:val="lt-LT"/>
        </w:rPr>
        <w:t>Vartojant docetakselį</w:t>
      </w:r>
      <w:r w:rsidR="00B54389" w:rsidRPr="00A70D15">
        <w:rPr>
          <w:rFonts w:ascii="Times New Roman" w:hAnsi="Times New Roman"/>
          <w:lang w:val="lt-LT"/>
        </w:rPr>
        <w:t xml:space="preserve"> </w:t>
      </w:r>
      <w:r w:rsidR="00A95F22" w:rsidRPr="00A70D15">
        <w:rPr>
          <w:rFonts w:ascii="Times New Roman" w:hAnsi="Times New Roman"/>
          <w:lang w:val="lt-LT"/>
        </w:rPr>
        <w:t>pranešta apie</w:t>
      </w:r>
      <w:r w:rsidR="00B54389" w:rsidRPr="00A70D15">
        <w:rPr>
          <w:rFonts w:ascii="Times New Roman" w:hAnsi="Times New Roman"/>
          <w:lang w:val="lt-LT"/>
        </w:rPr>
        <w:t xml:space="preserve"> padidėjusio jautrumo reakcijos (dažnis nežinomas)</w:t>
      </w:r>
      <w:r w:rsidR="00A95F22" w:rsidRPr="00A70D15">
        <w:rPr>
          <w:rFonts w:ascii="Times New Roman" w:hAnsi="Times New Roman"/>
          <w:lang w:val="lt-LT"/>
        </w:rPr>
        <w:t xml:space="preserve"> atvejus</w:t>
      </w:r>
      <w:r w:rsidR="00B54389" w:rsidRPr="00A70D15">
        <w:rPr>
          <w:rFonts w:ascii="Times New Roman" w:hAnsi="Times New Roman"/>
          <w:lang w:val="lt-LT"/>
        </w:rPr>
        <w:t xml:space="preserve"> pacientams, kuriems anksčiau pasireiškė padidėjusio jautrumo reakcijos</w:t>
      </w:r>
      <w:r w:rsidRPr="00A70D15">
        <w:rPr>
          <w:rFonts w:ascii="Times New Roman" w:hAnsi="Times New Roman"/>
          <w:lang w:val="lt-LT"/>
        </w:rPr>
        <w:t xml:space="preserve"> į paklitakselį</w:t>
      </w:r>
      <w:r w:rsidR="00B54389" w:rsidRPr="00A70D15">
        <w:rPr>
          <w:rFonts w:ascii="Times New Roman" w:hAnsi="Times New Roman"/>
          <w:lang w:val="lt-LT"/>
        </w:rPr>
        <w:t>.</w:t>
      </w:r>
    </w:p>
    <w:p w14:paraId="02C427F1" w14:textId="77777777" w:rsidR="00004B18" w:rsidRPr="00A70D15" w:rsidRDefault="00004B18" w:rsidP="000C513D">
      <w:pPr>
        <w:tabs>
          <w:tab w:val="left" w:pos="567"/>
        </w:tabs>
        <w:spacing w:after="0" w:line="240" w:lineRule="auto"/>
        <w:rPr>
          <w:rFonts w:ascii="Times New Roman" w:hAnsi="Times New Roman"/>
          <w:lang w:val="lt-LT"/>
        </w:rPr>
      </w:pPr>
    </w:p>
    <w:p w14:paraId="3A3D0385" w14:textId="77777777" w:rsidR="00B71F54" w:rsidRPr="00A70D15" w:rsidRDefault="00B71F54" w:rsidP="00B71F54">
      <w:pPr>
        <w:tabs>
          <w:tab w:val="left" w:pos="567"/>
        </w:tabs>
        <w:spacing w:after="0" w:line="240" w:lineRule="auto"/>
        <w:rPr>
          <w:rFonts w:ascii="Times New Roman" w:hAnsi="Times New Roman"/>
          <w:i/>
          <w:lang w:val="lt-LT"/>
        </w:rPr>
      </w:pPr>
      <w:r w:rsidRPr="00A70D15">
        <w:rPr>
          <w:rFonts w:ascii="Times New Roman" w:hAnsi="Times New Roman"/>
          <w:i/>
          <w:lang w:val="lt-LT"/>
        </w:rPr>
        <w:t>Nervų sistemos sutrikimai</w:t>
      </w:r>
    </w:p>
    <w:p w14:paraId="51BCDD49" w14:textId="77777777" w:rsidR="00B71F54" w:rsidRPr="00A70D15" w:rsidRDefault="00B71F54" w:rsidP="00B71F54">
      <w:pPr>
        <w:tabs>
          <w:tab w:val="left" w:pos="567"/>
        </w:tabs>
        <w:spacing w:after="0" w:line="240" w:lineRule="auto"/>
        <w:rPr>
          <w:rFonts w:ascii="Times New Roman" w:hAnsi="Times New Roman"/>
          <w:lang w:val="lt-LT"/>
        </w:rPr>
      </w:pPr>
      <w:r w:rsidRPr="00A70D15">
        <w:rPr>
          <w:rFonts w:ascii="Times New Roman" w:hAnsi="Times New Roman"/>
          <w:lang w:val="lt-LT"/>
        </w:rPr>
        <w:t>Gydymo docetakseliu metu retais atvejais pasireiškė konvulsijos arba laikinas sąmonės praradimas. Tokių reakcijų kartais kilo docetakselio infuzijos metu.</w:t>
      </w:r>
    </w:p>
    <w:p w14:paraId="55820D70" w14:textId="77777777" w:rsidR="000C513D" w:rsidRPr="00A70D15" w:rsidRDefault="000C513D" w:rsidP="000C513D">
      <w:pPr>
        <w:tabs>
          <w:tab w:val="left" w:pos="567"/>
        </w:tabs>
        <w:spacing w:after="0" w:line="240" w:lineRule="auto"/>
        <w:rPr>
          <w:rFonts w:ascii="Times New Roman" w:hAnsi="Times New Roman"/>
          <w:lang w:val="lt-LT"/>
        </w:rPr>
      </w:pPr>
    </w:p>
    <w:p w14:paraId="794A6C4F" w14:textId="77777777" w:rsidR="00B71F54" w:rsidRPr="00A70D15" w:rsidRDefault="00B71F54" w:rsidP="00B71F54">
      <w:pPr>
        <w:tabs>
          <w:tab w:val="left" w:pos="567"/>
        </w:tabs>
        <w:spacing w:after="0" w:line="240" w:lineRule="auto"/>
        <w:rPr>
          <w:rFonts w:ascii="Times New Roman" w:hAnsi="Times New Roman"/>
          <w:i/>
          <w:lang w:val="lt-LT"/>
        </w:rPr>
      </w:pPr>
      <w:r w:rsidRPr="00A70D15">
        <w:rPr>
          <w:rFonts w:ascii="Times New Roman" w:hAnsi="Times New Roman"/>
          <w:i/>
          <w:lang w:val="lt-LT"/>
        </w:rPr>
        <w:t>Akių sutrikimai</w:t>
      </w:r>
    </w:p>
    <w:p w14:paraId="3729FEBF" w14:textId="77777777" w:rsidR="00B71F54" w:rsidRPr="00A70D15" w:rsidRDefault="00B71F54" w:rsidP="00B71F54">
      <w:pPr>
        <w:tabs>
          <w:tab w:val="left" w:pos="567"/>
        </w:tabs>
        <w:spacing w:after="0" w:line="240" w:lineRule="auto"/>
        <w:rPr>
          <w:rFonts w:ascii="Times New Roman" w:hAnsi="Times New Roman"/>
          <w:lang w:val="lt-LT"/>
        </w:rPr>
      </w:pPr>
      <w:r w:rsidRPr="00A70D15">
        <w:rPr>
          <w:rFonts w:ascii="Times New Roman" w:hAnsi="Times New Roman"/>
          <w:lang w:val="lt-LT"/>
        </w:rPr>
        <w:t>Pranešta apie retus laikinus regos sutrikimus (blykčiojimą, šviesos žybčiojimą, skotomą), paprastai pasireiškusius vaistinio preparato infuzijos metu ir susijusius su padidėjusio jautrumo reakcija. Infuziją nutraukus, toks poveikis išnykdavo. Retais atvejais pasireiškė ašarojimas, susijęs arba nesusijęs su konjunktyvitu, bei ašarų latakų obstrukcija, lėmusi gausų ašarojimą.</w:t>
      </w:r>
    </w:p>
    <w:p w14:paraId="611EBC87" w14:textId="77777777" w:rsidR="00B71F54" w:rsidRPr="00A70D15" w:rsidRDefault="00B71F54" w:rsidP="00B71F54">
      <w:pPr>
        <w:tabs>
          <w:tab w:val="left" w:pos="567"/>
        </w:tabs>
        <w:spacing w:after="0" w:line="240" w:lineRule="auto"/>
        <w:rPr>
          <w:rFonts w:ascii="Times New Roman" w:hAnsi="Times New Roman"/>
          <w:lang w:val="lt-LT"/>
        </w:rPr>
      </w:pPr>
      <w:r w:rsidRPr="00A70D15">
        <w:rPr>
          <w:rFonts w:ascii="Times New Roman" w:hAnsi="Times New Roman"/>
          <w:lang w:val="lt-LT"/>
        </w:rPr>
        <w:t>Buvo pranešta apie tinklainės dėmės cistoidinės edemos atvejus docetakseliu gydomiems pacientams.</w:t>
      </w:r>
    </w:p>
    <w:p w14:paraId="73336A65" w14:textId="77777777" w:rsidR="000C513D" w:rsidRPr="00A70D15" w:rsidRDefault="000C513D" w:rsidP="000C513D">
      <w:pPr>
        <w:tabs>
          <w:tab w:val="left" w:pos="567"/>
        </w:tabs>
        <w:spacing w:after="0" w:line="240" w:lineRule="auto"/>
        <w:rPr>
          <w:rFonts w:ascii="Times New Roman" w:hAnsi="Times New Roman"/>
          <w:lang w:val="lt-LT"/>
        </w:rPr>
      </w:pPr>
    </w:p>
    <w:p w14:paraId="16859F5A" w14:textId="77777777" w:rsidR="00B71F54" w:rsidRPr="00A70D15" w:rsidRDefault="00B71F54" w:rsidP="00B71F54">
      <w:pPr>
        <w:tabs>
          <w:tab w:val="left" w:pos="567"/>
        </w:tabs>
        <w:spacing w:after="0" w:line="240" w:lineRule="auto"/>
        <w:rPr>
          <w:rFonts w:ascii="Times New Roman" w:hAnsi="Times New Roman"/>
          <w:i/>
          <w:lang w:val="lt-LT"/>
        </w:rPr>
      </w:pPr>
      <w:r w:rsidRPr="00A70D15">
        <w:rPr>
          <w:rFonts w:ascii="Times New Roman" w:hAnsi="Times New Roman"/>
          <w:i/>
          <w:lang w:val="lt-LT"/>
        </w:rPr>
        <w:t>Ausų ir labirintų sutrikimai</w:t>
      </w:r>
    </w:p>
    <w:p w14:paraId="1F3F0083" w14:textId="77777777" w:rsidR="000C513D" w:rsidRPr="00A70D15" w:rsidRDefault="00B71F54" w:rsidP="000C513D">
      <w:pPr>
        <w:tabs>
          <w:tab w:val="left" w:pos="567"/>
        </w:tabs>
        <w:spacing w:after="0" w:line="240" w:lineRule="auto"/>
        <w:rPr>
          <w:rFonts w:ascii="Times New Roman" w:hAnsi="Times New Roman"/>
          <w:lang w:val="lt-LT"/>
        </w:rPr>
      </w:pPr>
      <w:r w:rsidRPr="00A70D15">
        <w:rPr>
          <w:rFonts w:ascii="Times New Roman" w:hAnsi="Times New Roman"/>
          <w:lang w:val="lt-LT"/>
        </w:rPr>
        <w:t>Pranešta apie retais atvejais pasireiškusį toksinį poveikį ausims, klausos sutrikimą ir (arba) apkurtimą</w:t>
      </w:r>
      <w:r w:rsidR="000C513D" w:rsidRPr="00A70D15">
        <w:rPr>
          <w:rFonts w:ascii="Times New Roman" w:hAnsi="Times New Roman"/>
          <w:lang w:val="lt-LT"/>
        </w:rPr>
        <w:t>.</w:t>
      </w:r>
    </w:p>
    <w:p w14:paraId="4F0359A3" w14:textId="77777777" w:rsidR="000C513D" w:rsidRPr="00A70D15" w:rsidRDefault="000C513D" w:rsidP="000C513D">
      <w:pPr>
        <w:tabs>
          <w:tab w:val="left" w:pos="567"/>
        </w:tabs>
        <w:spacing w:after="0" w:line="240" w:lineRule="auto"/>
        <w:rPr>
          <w:rFonts w:ascii="Times New Roman" w:hAnsi="Times New Roman"/>
          <w:lang w:val="lt-LT"/>
        </w:rPr>
      </w:pPr>
    </w:p>
    <w:p w14:paraId="4E9296F5"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Širdies sutrikimai</w:t>
      </w:r>
    </w:p>
    <w:p w14:paraId="68B61F8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Pranešta apie retus miokardo infarkto atvejus.</w:t>
      </w:r>
    </w:p>
    <w:p w14:paraId="2DE5494D" w14:textId="77777777" w:rsidR="00E91109" w:rsidRDefault="00B62996" w:rsidP="00B62996">
      <w:pPr>
        <w:tabs>
          <w:tab w:val="left" w:pos="567"/>
        </w:tabs>
        <w:spacing w:after="0" w:line="240" w:lineRule="auto"/>
        <w:rPr>
          <w:rFonts w:ascii="Times New Roman" w:hAnsi="Times New Roman"/>
          <w:lang w:val="lt-LT"/>
        </w:rPr>
      </w:pPr>
      <w:r w:rsidRPr="00B62996">
        <w:rPr>
          <w:rFonts w:ascii="Times New Roman" w:hAnsi="Times New Roman"/>
          <w:lang w:val="lt-LT"/>
        </w:rPr>
        <w:t>Gauta pranešimų apie skilvelių aritmijos, įskaitant skilvelių tachikardi</w:t>
      </w:r>
      <w:r>
        <w:rPr>
          <w:rFonts w:ascii="Times New Roman" w:hAnsi="Times New Roman"/>
          <w:lang w:val="lt-LT"/>
        </w:rPr>
        <w:t xml:space="preserve">ją (dažnis nežinomas), kuri kai </w:t>
      </w:r>
      <w:r w:rsidRPr="00B62996">
        <w:rPr>
          <w:rFonts w:ascii="Times New Roman" w:hAnsi="Times New Roman"/>
          <w:lang w:val="lt-LT"/>
        </w:rPr>
        <w:t>kuriais atvejais buvo mirtina, atvejus pacientams, gydytiems docetak</w:t>
      </w:r>
      <w:r>
        <w:rPr>
          <w:rFonts w:ascii="Times New Roman" w:hAnsi="Times New Roman"/>
          <w:lang w:val="lt-LT"/>
        </w:rPr>
        <w:t xml:space="preserve">seliu, kai kartu buvo vartojama </w:t>
      </w:r>
      <w:r w:rsidRPr="00B62996">
        <w:rPr>
          <w:rFonts w:ascii="Times New Roman" w:hAnsi="Times New Roman"/>
          <w:lang w:val="lt-LT"/>
        </w:rPr>
        <w:t>doksorubicino, 5-fluorouracilo ir (arba) ciklofosfamido.</w:t>
      </w:r>
    </w:p>
    <w:p w14:paraId="5039EA16" w14:textId="77777777" w:rsidR="00C73018" w:rsidRPr="00A70D15" w:rsidRDefault="00C73018" w:rsidP="00E91109">
      <w:pPr>
        <w:tabs>
          <w:tab w:val="left" w:pos="567"/>
        </w:tabs>
        <w:spacing w:after="0" w:line="240" w:lineRule="auto"/>
        <w:rPr>
          <w:rFonts w:ascii="Times New Roman" w:hAnsi="Times New Roman"/>
          <w:lang w:val="lt-LT"/>
        </w:rPr>
      </w:pPr>
    </w:p>
    <w:p w14:paraId="58D62309" w14:textId="77777777" w:rsidR="00B71F54" w:rsidRPr="00A70D15" w:rsidRDefault="00B71F54" w:rsidP="00B71F54">
      <w:pPr>
        <w:tabs>
          <w:tab w:val="left" w:pos="567"/>
        </w:tabs>
        <w:spacing w:after="0" w:line="240" w:lineRule="auto"/>
        <w:rPr>
          <w:rFonts w:ascii="Times New Roman" w:hAnsi="Times New Roman"/>
          <w:i/>
          <w:lang w:val="lt-LT"/>
        </w:rPr>
      </w:pPr>
      <w:r w:rsidRPr="00A70D15">
        <w:rPr>
          <w:rFonts w:ascii="Times New Roman" w:hAnsi="Times New Roman"/>
          <w:i/>
          <w:lang w:val="lt-LT"/>
        </w:rPr>
        <w:t>Kraujagyslių sutrikimai</w:t>
      </w:r>
    </w:p>
    <w:p w14:paraId="2A0AF054" w14:textId="77777777" w:rsidR="00B71F54" w:rsidRPr="00A70D15" w:rsidRDefault="00B71F54" w:rsidP="00B71F54">
      <w:pPr>
        <w:tabs>
          <w:tab w:val="left" w:pos="567"/>
        </w:tabs>
        <w:spacing w:after="0" w:line="240" w:lineRule="auto"/>
        <w:rPr>
          <w:rFonts w:ascii="Times New Roman" w:hAnsi="Times New Roman"/>
          <w:lang w:val="lt-LT"/>
        </w:rPr>
      </w:pPr>
      <w:r w:rsidRPr="00A70D15">
        <w:rPr>
          <w:rFonts w:ascii="Times New Roman" w:hAnsi="Times New Roman"/>
          <w:lang w:val="lt-LT"/>
        </w:rPr>
        <w:t>Pranešta apie retus venų tromboembolijos reiškinių atvejus.</w:t>
      </w:r>
    </w:p>
    <w:p w14:paraId="00B29B1D" w14:textId="77777777" w:rsidR="00E91109" w:rsidRPr="00A70D15" w:rsidRDefault="00E91109" w:rsidP="00E91109">
      <w:pPr>
        <w:tabs>
          <w:tab w:val="left" w:pos="567"/>
        </w:tabs>
        <w:spacing w:after="0" w:line="240" w:lineRule="auto"/>
        <w:rPr>
          <w:rFonts w:ascii="Times New Roman" w:hAnsi="Times New Roman"/>
          <w:lang w:val="lt-LT"/>
        </w:rPr>
      </w:pPr>
    </w:p>
    <w:p w14:paraId="5EF55DC8"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Kvėpavimo sistemos, krūtinės ląstos ir tarpuplaučio sutrikimai</w:t>
      </w:r>
    </w:p>
    <w:p w14:paraId="061BAEFB"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Retais atvejais pasireiškė ūminis kvėpavimo sutrikimo sindromas, intersticinė pneumonija (pneumonitas), intersticinė plaučių liga, plaučių fibrozė ir kvėpavimo nepakankamumas, kartais mirtinas. Pacientams, kuriems kartu buvo taikoma radioterapija, retais atvejais pasireiškė radiacijos sukelta pneumonija.</w:t>
      </w:r>
    </w:p>
    <w:p w14:paraId="6F1492A5" w14:textId="77777777" w:rsidR="00E91109" w:rsidRPr="00A70D15" w:rsidRDefault="00E91109" w:rsidP="00E91109">
      <w:pPr>
        <w:tabs>
          <w:tab w:val="left" w:pos="567"/>
        </w:tabs>
        <w:spacing w:after="0" w:line="240" w:lineRule="auto"/>
        <w:rPr>
          <w:rFonts w:ascii="Times New Roman" w:hAnsi="Times New Roman"/>
          <w:lang w:val="lt-LT"/>
        </w:rPr>
      </w:pPr>
    </w:p>
    <w:p w14:paraId="034ABE61"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Virškinimo trakto sutrikimai</w:t>
      </w:r>
    </w:p>
    <w:p w14:paraId="65763B38" w14:textId="77777777" w:rsidR="00C73018" w:rsidRDefault="00320A43" w:rsidP="00E91109">
      <w:pPr>
        <w:tabs>
          <w:tab w:val="left" w:pos="567"/>
        </w:tabs>
        <w:spacing w:after="0" w:line="240" w:lineRule="auto"/>
        <w:rPr>
          <w:rFonts w:ascii="Times New Roman" w:hAnsi="Times New Roman"/>
          <w:lang w:val="lt-LT"/>
        </w:rPr>
      </w:pPr>
      <w:r w:rsidRPr="00320A43">
        <w:rPr>
          <w:rFonts w:ascii="Times New Roman" w:hAnsi="Times New Roman"/>
          <w:lang w:val="lt-LT"/>
        </w:rPr>
        <w:lastRenderedPageBreak/>
        <w:t xml:space="preserve">Pranešta apie retus enterokolito atvejus, įskaitant kolitą, išeminį kolitą ir </w:t>
      </w:r>
      <w:r>
        <w:rPr>
          <w:rFonts w:ascii="Times New Roman" w:hAnsi="Times New Roman"/>
          <w:lang w:val="lt-LT"/>
        </w:rPr>
        <w:t>su neutropenija susijusį enterokolitą, kuris gali būti</w:t>
      </w:r>
      <w:r w:rsidRPr="00320A43">
        <w:rPr>
          <w:rFonts w:ascii="Times New Roman" w:hAnsi="Times New Roman"/>
          <w:lang w:val="lt-LT"/>
        </w:rPr>
        <w:t xml:space="preserve"> mirtinas (dažnis nežinomas).</w:t>
      </w:r>
    </w:p>
    <w:p w14:paraId="03CAC517" w14:textId="77777777" w:rsidR="00892E07"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Pranešta apie </w:t>
      </w:r>
      <w:r w:rsidR="00D17294" w:rsidRPr="00A70D15">
        <w:rPr>
          <w:rFonts w:ascii="Times New Roman" w:hAnsi="Times New Roman"/>
          <w:lang w:val="lt-LT"/>
        </w:rPr>
        <w:t>retais</w:t>
      </w:r>
      <w:r w:rsidRPr="00A70D15">
        <w:rPr>
          <w:rFonts w:ascii="Times New Roman" w:hAnsi="Times New Roman"/>
          <w:lang w:val="lt-LT"/>
        </w:rPr>
        <w:t xml:space="preserve"> atvejais pasireiškusią dehidraciją, kurią lėmė virškinimo trakto reiškiniai, </w:t>
      </w:r>
      <w:r w:rsidR="00892E07">
        <w:rPr>
          <w:rFonts w:ascii="Times New Roman" w:hAnsi="Times New Roman"/>
          <w:lang w:val="lt-LT"/>
        </w:rPr>
        <w:t xml:space="preserve">įskaitant enterokolitą ir </w:t>
      </w:r>
      <w:r w:rsidRPr="00A70D15">
        <w:rPr>
          <w:rFonts w:ascii="Times New Roman" w:hAnsi="Times New Roman"/>
          <w:lang w:val="lt-LT"/>
        </w:rPr>
        <w:t>virškinimo trakto perforaciją</w:t>
      </w:r>
      <w:r w:rsidR="00892E07">
        <w:rPr>
          <w:rFonts w:ascii="Times New Roman" w:hAnsi="Times New Roman"/>
          <w:lang w:val="lt-LT"/>
        </w:rPr>
        <w:t>.</w:t>
      </w:r>
      <w:r w:rsidRPr="00A70D15">
        <w:rPr>
          <w:rFonts w:ascii="Times New Roman" w:hAnsi="Times New Roman"/>
          <w:lang w:val="lt-LT"/>
        </w:rPr>
        <w:t xml:space="preserve"> </w:t>
      </w:r>
    </w:p>
    <w:p w14:paraId="14F7C37F" w14:textId="77777777" w:rsidR="00E91109" w:rsidRPr="00A70D15" w:rsidRDefault="00B62996" w:rsidP="00B62996">
      <w:pPr>
        <w:tabs>
          <w:tab w:val="left" w:pos="567"/>
        </w:tabs>
        <w:spacing w:after="0" w:line="240" w:lineRule="auto"/>
        <w:rPr>
          <w:rFonts w:ascii="Times New Roman" w:hAnsi="Times New Roman"/>
          <w:lang w:val="lt-LT"/>
        </w:rPr>
      </w:pPr>
      <w:r w:rsidRPr="00B62996">
        <w:rPr>
          <w:rFonts w:ascii="Times New Roman" w:hAnsi="Times New Roman"/>
          <w:lang w:val="lt-LT"/>
        </w:rPr>
        <w:t>Retais atvejais pasireiškė žarnų</w:t>
      </w:r>
      <w:r>
        <w:rPr>
          <w:rFonts w:ascii="Times New Roman" w:hAnsi="Times New Roman"/>
          <w:lang w:val="lt-LT"/>
        </w:rPr>
        <w:t xml:space="preserve"> </w:t>
      </w:r>
      <w:r w:rsidRPr="00B62996">
        <w:rPr>
          <w:rFonts w:ascii="Times New Roman" w:hAnsi="Times New Roman"/>
          <w:lang w:val="lt-LT"/>
        </w:rPr>
        <w:t>nepraeinamumas ir žarnų obstrukcija.</w:t>
      </w:r>
    </w:p>
    <w:p w14:paraId="0013A533" w14:textId="77777777" w:rsidR="00E91109" w:rsidRPr="00A70D15" w:rsidRDefault="00E91109" w:rsidP="00E91109">
      <w:pPr>
        <w:tabs>
          <w:tab w:val="left" w:pos="567"/>
        </w:tabs>
        <w:spacing w:after="0" w:line="240" w:lineRule="auto"/>
        <w:rPr>
          <w:rFonts w:ascii="Times New Roman" w:hAnsi="Times New Roman"/>
          <w:lang w:val="lt-LT"/>
        </w:rPr>
      </w:pPr>
    </w:p>
    <w:p w14:paraId="0CB542A3" w14:textId="77777777" w:rsidR="00B71F54" w:rsidRPr="00A70D15" w:rsidRDefault="00B71F54" w:rsidP="00B71F54">
      <w:pPr>
        <w:tabs>
          <w:tab w:val="left" w:pos="567"/>
        </w:tabs>
        <w:spacing w:after="0" w:line="240" w:lineRule="auto"/>
        <w:rPr>
          <w:rFonts w:ascii="Times New Roman" w:hAnsi="Times New Roman"/>
          <w:i/>
          <w:lang w:val="lt-LT"/>
        </w:rPr>
      </w:pPr>
      <w:r w:rsidRPr="00A70D15">
        <w:rPr>
          <w:rFonts w:ascii="Times New Roman" w:hAnsi="Times New Roman"/>
          <w:i/>
          <w:lang w:val="lt-LT"/>
        </w:rPr>
        <w:t>Kepenų, tulžies pūslės ir latakų sutrikimai</w:t>
      </w:r>
    </w:p>
    <w:p w14:paraId="20CA2808" w14:textId="77777777" w:rsidR="00B71F54" w:rsidRPr="00A70D15" w:rsidRDefault="00B71F54" w:rsidP="00B71F54">
      <w:pPr>
        <w:tabs>
          <w:tab w:val="left" w:pos="567"/>
        </w:tabs>
        <w:spacing w:after="0" w:line="240" w:lineRule="auto"/>
        <w:rPr>
          <w:rFonts w:ascii="Times New Roman" w:hAnsi="Times New Roman"/>
          <w:lang w:val="lt-LT"/>
        </w:rPr>
      </w:pPr>
      <w:r w:rsidRPr="00A70D15">
        <w:rPr>
          <w:rFonts w:ascii="Times New Roman" w:hAnsi="Times New Roman"/>
          <w:lang w:val="lt-LT"/>
        </w:rPr>
        <w:t>Labai retais atvejais pasireiškė hepatitas, kuris kartais buvo mirtinas, daugiausiai pacientams, kurių kepenų funkcija buvo sutrikusi prieš pradedant gydyti.</w:t>
      </w:r>
    </w:p>
    <w:p w14:paraId="066E809D" w14:textId="77777777" w:rsidR="00B71F54" w:rsidRPr="00A70D15" w:rsidRDefault="00B71F54" w:rsidP="000C513D">
      <w:pPr>
        <w:tabs>
          <w:tab w:val="left" w:pos="567"/>
        </w:tabs>
        <w:spacing w:after="0" w:line="240" w:lineRule="auto"/>
        <w:rPr>
          <w:rFonts w:ascii="Times New Roman" w:hAnsi="Times New Roman"/>
          <w:lang w:val="lt-LT"/>
        </w:rPr>
      </w:pPr>
    </w:p>
    <w:p w14:paraId="5848AFCC"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Odos ir poodinio audinio sutrikimai</w:t>
      </w:r>
    </w:p>
    <w:p w14:paraId="778CF7C1" w14:textId="77777777" w:rsidR="00E91109" w:rsidRPr="00A70D15" w:rsidRDefault="00E90C57" w:rsidP="00E91109">
      <w:pPr>
        <w:tabs>
          <w:tab w:val="left" w:pos="567"/>
        </w:tabs>
        <w:spacing w:after="0" w:line="240" w:lineRule="auto"/>
        <w:rPr>
          <w:rFonts w:ascii="Times New Roman" w:hAnsi="Times New Roman"/>
          <w:lang w:val="lt-LT"/>
        </w:rPr>
      </w:pPr>
      <w:r w:rsidRPr="00E90C57">
        <w:rPr>
          <w:rFonts w:ascii="Times New Roman" w:hAnsi="Times New Roman"/>
          <w:lang w:val="lt-LT"/>
        </w:rPr>
        <w:t>Docetakselį vartojantiems pacientams buvo sisteminės raudonosios vilkligės odos formos, pūslinio išbėrimo, pvz., daugiaformės eritemos, ir sunkių odos nepageidaujamų reakcijų, tokių kaip Stivenso-Džonsono (Stevens-Johnson) sindromas (SJS), toksinė epidermio nekrolizė (TEN) ir ūminė išplitusi egzanteminė pustuliozė (angl. acute generalised exanthematous pustulosis, AGEP), atvejų.</w:t>
      </w:r>
      <w:r w:rsidR="00E91109" w:rsidRPr="00A70D15">
        <w:rPr>
          <w:rFonts w:ascii="Times New Roman" w:hAnsi="Times New Roman"/>
          <w:lang w:val="lt-LT"/>
        </w:rPr>
        <w:t xml:space="preserve"> Gydant docetakseliu, pasitaikė į sklerodermiją panašių pokyčių, prieš kuriuos paprastai pasireiškė periferinė limfoedema. Buvo pranešimų apie </w:t>
      </w:r>
      <w:r w:rsidR="00892E07">
        <w:rPr>
          <w:rFonts w:ascii="Times New Roman" w:hAnsi="Times New Roman"/>
          <w:lang w:val="lt-LT"/>
        </w:rPr>
        <w:t>ilgalaikės</w:t>
      </w:r>
      <w:r w:rsidR="00E91109" w:rsidRPr="00A70D15">
        <w:rPr>
          <w:rFonts w:ascii="Times New Roman" w:hAnsi="Times New Roman"/>
          <w:lang w:val="lt-LT"/>
        </w:rPr>
        <w:t xml:space="preserve"> alopecijos </w:t>
      </w:r>
      <w:r w:rsidR="00892E07">
        <w:rPr>
          <w:rFonts w:ascii="Times New Roman" w:hAnsi="Times New Roman"/>
          <w:lang w:val="lt-LT"/>
        </w:rPr>
        <w:t xml:space="preserve">(dažnis nežinomas) </w:t>
      </w:r>
      <w:r w:rsidR="00E91109" w:rsidRPr="00A70D15">
        <w:rPr>
          <w:rFonts w:ascii="Times New Roman" w:hAnsi="Times New Roman"/>
          <w:lang w:val="lt-LT"/>
        </w:rPr>
        <w:t>atvejus.</w:t>
      </w:r>
    </w:p>
    <w:p w14:paraId="76098E5D" w14:textId="77777777" w:rsidR="00E91109" w:rsidRPr="00A70D15" w:rsidRDefault="00E91109" w:rsidP="00E91109">
      <w:pPr>
        <w:tabs>
          <w:tab w:val="left" w:pos="567"/>
        </w:tabs>
        <w:spacing w:after="0" w:line="240" w:lineRule="auto"/>
        <w:rPr>
          <w:rFonts w:ascii="Times New Roman" w:hAnsi="Times New Roman"/>
          <w:lang w:val="lt-LT"/>
        </w:rPr>
      </w:pPr>
    </w:p>
    <w:p w14:paraId="67A76B50"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Inkstų ir šlapimo takų sutrikimai</w:t>
      </w:r>
    </w:p>
    <w:p w14:paraId="1CCCBAB3"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lang w:val="lt-LT"/>
        </w:rPr>
        <w:t>Buvo pranešimų apie inkstų sutrikimo ir nepakankamumo atvejus. Maždaug 20</w:t>
      </w:r>
      <w:r w:rsidR="00D17294" w:rsidRPr="00A70D15">
        <w:rPr>
          <w:rFonts w:ascii="Times New Roman" w:hAnsi="Times New Roman"/>
          <w:lang w:val="lt-LT"/>
        </w:rPr>
        <w:t> </w:t>
      </w:r>
      <w:r w:rsidRPr="00A70D15">
        <w:rPr>
          <w:rFonts w:ascii="Times New Roman" w:hAnsi="Times New Roman"/>
          <w:lang w:val="lt-LT"/>
        </w:rPr>
        <w:t>% šių atvejų nebuvo ūminio inkstų nepakankamumo rizikos veiksnių, pvz., nefrotoksinių vaistinių preparatų vartojimas kartu ir virškinimo trakto sutrikimai.</w:t>
      </w:r>
    </w:p>
    <w:p w14:paraId="7523284F" w14:textId="77777777" w:rsidR="00E91109" w:rsidRPr="00A70D15" w:rsidRDefault="00E91109" w:rsidP="00E91109">
      <w:pPr>
        <w:tabs>
          <w:tab w:val="left" w:pos="567"/>
        </w:tabs>
        <w:spacing w:after="0" w:line="240" w:lineRule="auto"/>
        <w:rPr>
          <w:rFonts w:ascii="Times New Roman" w:hAnsi="Times New Roman"/>
          <w:i/>
          <w:lang w:val="lt-LT"/>
        </w:rPr>
      </w:pPr>
    </w:p>
    <w:p w14:paraId="60CE633F"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Bendrieji sutrikimai ir vartojimo vietos pažeidimai</w:t>
      </w:r>
    </w:p>
    <w:p w14:paraId="68C24E29" w14:textId="77777777" w:rsidR="00004B18"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Pranešta apie retus radiacijos atšaukimo fenomeno atvejus. </w:t>
      </w:r>
    </w:p>
    <w:p w14:paraId="013D78C7" w14:textId="77777777" w:rsidR="00004B18" w:rsidRPr="00A70D15" w:rsidRDefault="009F7443"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Buvo </w:t>
      </w:r>
      <w:r w:rsidR="00B7382B" w:rsidRPr="00A70D15">
        <w:rPr>
          <w:rFonts w:ascii="Times New Roman" w:hAnsi="Times New Roman"/>
          <w:lang w:val="lt-LT"/>
        </w:rPr>
        <w:t>stebėtas</w:t>
      </w:r>
      <w:r w:rsidRPr="00A70D15">
        <w:rPr>
          <w:rFonts w:ascii="Times New Roman" w:hAnsi="Times New Roman"/>
          <w:lang w:val="lt-LT"/>
        </w:rPr>
        <w:t xml:space="preserve"> </w:t>
      </w:r>
      <w:r w:rsidR="00B7382B" w:rsidRPr="00A70D15">
        <w:rPr>
          <w:rFonts w:ascii="Times New Roman" w:hAnsi="Times New Roman"/>
          <w:lang w:val="lt-LT"/>
        </w:rPr>
        <w:t>injekcijos vietos</w:t>
      </w:r>
      <w:r w:rsidRPr="00A70D15">
        <w:rPr>
          <w:rFonts w:ascii="Times New Roman" w:hAnsi="Times New Roman"/>
          <w:lang w:val="lt-LT"/>
        </w:rPr>
        <w:t xml:space="preserve"> </w:t>
      </w:r>
      <w:r w:rsidR="00B7382B" w:rsidRPr="00A70D15">
        <w:rPr>
          <w:rFonts w:ascii="Times New Roman" w:hAnsi="Times New Roman"/>
          <w:lang w:val="lt-LT"/>
        </w:rPr>
        <w:t xml:space="preserve">reakcijos atsinaujinimas (odos reakcijos pasikartojimas ankstesnės ekstravazacijos vietoje po docetakselio suleidimo kitoje vietoje) ankstesnės ekstravazacijos vietoje </w:t>
      </w:r>
      <w:r w:rsidRPr="00A70D15">
        <w:rPr>
          <w:rFonts w:ascii="Times New Roman" w:hAnsi="Times New Roman"/>
          <w:lang w:val="lt-LT"/>
        </w:rPr>
        <w:t>(dažn</w:t>
      </w:r>
      <w:r w:rsidR="00B7382B" w:rsidRPr="00A70D15">
        <w:rPr>
          <w:rFonts w:ascii="Times New Roman" w:hAnsi="Times New Roman"/>
          <w:lang w:val="lt-LT"/>
        </w:rPr>
        <w:t>is nežinomas)</w:t>
      </w:r>
      <w:r w:rsidRPr="00A70D15">
        <w:rPr>
          <w:rFonts w:ascii="Times New Roman" w:hAnsi="Times New Roman"/>
          <w:lang w:val="lt-LT"/>
        </w:rPr>
        <w:t>.</w:t>
      </w:r>
    </w:p>
    <w:p w14:paraId="2E4F23C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Skysčių susilaikymas nebuvo susijęs su ūmine oligurija ar hipotenzija. Buvo retų dehidracijos ir plaučių edemos atvejų.</w:t>
      </w:r>
    </w:p>
    <w:p w14:paraId="2D1BD5E5"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Pasitaikė uždelstų infuzijos vietos nepageidaujamų reakcijų, kurių išvaizda buvo panaši į nudegimą ir kurių dažnis nežinomas.</w:t>
      </w:r>
    </w:p>
    <w:p w14:paraId="1FE9804E" w14:textId="77777777" w:rsidR="00E91109" w:rsidRPr="00A70D15" w:rsidRDefault="00E91109" w:rsidP="00E91109">
      <w:pPr>
        <w:tabs>
          <w:tab w:val="left" w:pos="567"/>
        </w:tabs>
        <w:spacing w:after="0" w:line="240" w:lineRule="auto"/>
        <w:rPr>
          <w:rFonts w:ascii="Times New Roman" w:hAnsi="Times New Roman"/>
          <w:lang w:val="lt-LT"/>
        </w:rPr>
      </w:pPr>
    </w:p>
    <w:p w14:paraId="5BEC04D1"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Metabolizmo ir mitybos sutrikimai</w:t>
      </w:r>
    </w:p>
    <w:p w14:paraId="0881AB45" w14:textId="77777777" w:rsidR="00E91109" w:rsidRPr="00A70D15" w:rsidRDefault="00B71F54" w:rsidP="00CA40B4">
      <w:pPr>
        <w:tabs>
          <w:tab w:val="left" w:pos="567"/>
        </w:tabs>
        <w:spacing w:after="0" w:line="240" w:lineRule="auto"/>
        <w:rPr>
          <w:rFonts w:ascii="Times New Roman" w:hAnsi="Times New Roman"/>
          <w:lang w:val="lt-LT"/>
        </w:rPr>
      </w:pPr>
      <w:r w:rsidRPr="00A70D15">
        <w:rPr>
          <w:rFonts w:ascii="Times New Roman" w:hAnsi="Times New Roman"/>
          <w:lang w:val="lt-LT"/>
        </w:rPr>
        <w:t>Buvo pranešta apie elektrolitų disbalanso atvejus.</w:t>
      </w:r>
      <w:r w:rsidR="00B40A89" w:rsidRPr="00A70D15">
        <w:rPr>
          <w:rFonts w:ascii="Times New Roman" w:hAnsi="Times New Roman"/>
          <w:lang w:val="lt-LT"/>
        </w:rPr>
        <w:t xml:space="preserve"> </w:t>
      </w:r>
      <w:r w:rsidR="00E91109" w:rsidRPr="00A70D15">
        <w:rPr>
          <w:rFonts w:ascii="Times New Roman" w:hAnsi="Times New Roman"/>
          <w:lang w:val="lt-LT"/>
        </w:rPr>
        <w:t>Buvo pranešta apie hiponatremijos atvejus, dažniausiai susijusius su dehidracija, vėmimu ir pneumonija.</w:t>
      </w:r>
      <w:r w:rsidRPr="00A70D15">
        <w:rPr>
          <w:lang w:val="lt-LT"/>
        </w:rPr>
        <w:t xml:space="preserve"> </w:t>
      </w:r>
      <w:r w:rsidRPr="00A70D15">
        <w:rPr>
          <w:rFonts w:ascii="Times New Roman" w:hAnsi="Times New Roman"/>
          <w:lang w:val="lt-LT"/>
        </w:rPr>
        <w:t>Pasireiškė hipokalemija, hipomagnezemija ir hipokalcemija, dažniausiai kartu su virškinimo trakto sutrikimais, ypač viduriavimu.</w:t>
      </w:r>
      <w:r w:rsidR="00CA40B4" w:rsidRPr="00CA40B4">
        <w:t xml:space="preserve"> </w:t>
      </w:r>
      <w:r w:rsidR="005F6A2A" w:rsidRPr="005F6A2A">
        <w:rPr>
          <w:rFonts w:ascii="Times New Roman" w:hAnsi="Times New Roman"/>
          <w:lang w:val="lt-LT"/>
        </w:rPr>
        <w:t>Gauta pranešimų apie naviko lizės sindromą, kuris gali būti mirtinas (dažnis nežinomas).</w:t>
      </w:r>
    </w:p>
    <w:p w14:paraId="7194300F" w14:textId="77777777" w:rsidR="005F6A2A" w:rsidRDefault="005F6A2A" w:rsidP="005F6A2A">
      <w:pPr>
        <w:tabs>
          <w:tab w:val="left" w:pos="567"/>
        </w:tabs>
        <w:spacing w:after="0" w:line="240" w:lineRule="auto"/>
        <w:rPr>
          <w:rFonts w:ascii="Times New Roman" w:hAnsi="Times New Roman"/>
          <w:i/>
          <w:lang w:val="lt-LT"/>
        </w:rPr>
      </w:pPr>
    </w:p>
    <w:p w14:paraId="5D049FEA" w14:textId="77777777" w:rsidR="005F6A2A" w:rsidRPr="005F6A2A" w:rsidRDefault="005F6A2A" w:rsidP="005F6A2A">
      <w:pPr>
        <w:tabs>
          <w:tab w:val="left" w:pos="567"/>
        </w:tabs>
        <w:spacing w:after="0" w:line="240" w:lineRule="auto"/>
        <w:rPr>
          <w:rFonts w:ascii="Times New Roman" w:hAnsi="Times New Roman"/>
          <w:i/>
          <w:lang w:val="lt-LT"/>
        </w:rPr>
      </w:pPr>
      <w:r w:rsidRPr="005F6A2A">
        <w:rPr>
          <w:rFonts w:ascii="Times New Roman" w:hAnsi="Times New Roman"/>
          <w:i/>
          <w:lang w:val="lt-LT"/>
        </w:rPr>
        <w:t>Skeleto, raumenų ir jungiamojo audinio sutrikimai</w:t>
      </w:r>
    </w:p>
    <w:p w14:paraId="1577C693" w14:textId="77777777" w:rsidR="00E91109" w:rsidRPr="005F6A2A" w:rsidRDefault="005F6A2A" w:rsidP="005F6A2A">
      <w:pPr>
        <w:tabs>
          <w:tab w:val="left" w:pos="567"/>
        </w:tabs>
        <w:spacing w:after="0" w:line="240" w:lineRule="auto"/>
        <w:rPr>
          <w:rFonts w:ascii="Times New Roman" w:hAnsi="Times New Roman"/>
          <w:lang w:val="lt-LT"/>
        </w:rPr>
      </w:pPr>
      <w:r w:rsidRPr="005F6A2A">
        <w:rPr>
          <w:rFonts w:ascii="Times New Roman" w:hAnsi="Times New Roman"/>
          <w:lang w:val="lt-LT"/>
        </w:rPr>
        <w:t>Vartojant docetakselio gauta pranešimų apie miozitą (dažnis nežinomas).</w:t>
      </w:r>
    </w:p>
    <w:p w14:paraId="2F09C4D4" w14:textId="77777777" w:rsidR="005F6A2A" w:rsidRPr="00A70D15" w:rsidRDefault="005F6A2A" w:rsidP="005F6A2A">
      <w:pPr>
        <w:tabs>
          <w:tab w:val="left" w:pos="567"/>
        </w:tabs>
        <w:spacing w:after="0" w:line="240" w:lineRule="auto"/>
        <w:rPr>
          <w:rFonts w:ascii="Times New Roman" w:hAnsi="Times New Roman"/>
          <w:i/>
          <w:lang w:val="lt-LT"/>
        </w:rPr>
      </w:pPr>
    </w:p>
    <w:p w14:paraId="24D0C12C" w14:textId="77777777" w:rsidR="00E91109" w:rsidRPr="00A70D15" w:rsidRDefault="00E91109" w:rsidP="00E91109">
      <w:pPr>
        <w:autoSpaceDE w:val="0"/>
        <w:autoSpaceDN w:val="0"/>
        <w:adjustRightInd w:val="0"/>
        <w:spacing w:after="0" w:line="240" w:lineRule="auto"/>
        <w:jc w:val="both"/>
        <w:rPr>
          <w:rFonts w:ascii="Times New Roman" w:hAnsi="Times New Roman"/>
          <w:szCs w:val="24"/>
          <w:u w:val="single"/>
          <w:lang w:val="lt-LT"/>
        </w:rPr>
      </w:pPr>
      <w:r w:rsidRPr="009D016F">
        <w:rPr>
          <w:rFonts w:ascii="Times New Roman" w:hAnsi="Times New Roman"/>
          <w:szCs w:val="24"/>
          <w:u w:val="single"/>
          <w:lang w:val="lt-LT"/>
        </w:rPr>
        <w:t>Pranešimas apie įtariamas nepageidaujamas reakcijas</w:t>
      </w:r>
    </w:p>
    <w:p w14:paraId="778F8BC0" w14:textId="0B62F0AF" w:rsidR="00E91109" w:rsidRPr="009D016F" w:rsidRDefault="002B4EDA" w:rsidP="008D09D6">
      <w:pPr>
        <w:autoSpaceDE w:val="0"/>
        <w:autoSpaceDN w:val="0"/>
        <w:adjustRightInd w:val="0"/>
        <w:spacing w:after="0" w:line="240" w:lineRule="auto"/>
        <w:rPr>
          <w:rFonts w:ascii="Times New Roman" w:hAnsi="Times New Roman"/>
          <w:szCs w:val="24"/>
          <w:lang w:val="lt-LT"/>
        </w:rPr>
      </w:pPr>
      <w:r w:rsidRPr="002B4EDA">
        <w:t xml:space="preserve"> </w:t>
      </w:r>
      <w:r w:rsidRPr="002B4EDA">
        <w:rPr>
          <w:rFonts w:ascii="Times New Roman" w:hAnsi="Times New Roman"/>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58F12BA0" w14:textId="77777777" w:rsidR="00E91109" w:rsidRPr="00A70D15" w:rsidRDefault="00E91109" w:rsidP="00E91109">
      <w:pPr>
        <w:tabs>
          <w:tab w:val="left" w:pos="567"/>
        </w:tabs>
        <w:spacing w:after="0" w:line="240" w:lineRule="auto"/>
        <w:rPr>
          <w:rFonts w:ascii="Times New Roman" w:hAnsi="Times New Roman"/>
          <w:i/>
          <w:lang w:val="lt-LT"/>
        </w:rPr>
      </w:pPr>
    </w:p>
    <w:p w14:paraId="3723821A"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4.9</w:t>
      </w:r>
      <w:r w:rsidRPr="00A70D15">
        <w:rPr>
          <w:rFonts w:ascii="Times New Roman" w:hAnsi="Times New Roman"/>
          <w:b/>
          <w:lang w:val="lt-LT"/>
        </w:rPr>
        <w:tab/>
        <w:t>Perdozavimas</w:t>
      </w:r>
    </w:p>
    <w:p w14:paraId="6842E547" w14:textId="77777777" w:rsidR="00E91109" w:rsidRPr="00A70D15" w:rsidRDefault="00E91109" w:rsidP="00E91109">
      <w:pPr>
        <w:tabs>
          <w:tab w:val="left" w:pos="567"/>
        </w:tabs>
        <w:spacing w:after="0" w:line="240" w:lineRule="auto"/>
        <w:rPr>
          <w:rFonts w:ascii="Times New Roman" w:hAnsi="Times New Roman"/>
          <w:lang w:val="lt-LT"/>
        </w:rPr>
      </w:pPr>
    </w:p>
    <w:p w14:paraId="6962B9B8" w14:textId="77777777" w:rsidR="00E91109" w:rsidRPr="00F102A2"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Buvo pranešta apie kelis perdozavimo atvejus. Docetakselio priešnuodis nežinomas. Preparato perdozavus, pacientą reikia gydyti specializuotame skyriuje, atidžiai stebint gyvybines funkcijas. Perdozavimo atveju tikėtinas nepageidaujamų reiškinių sustiprėjimas. Labiausiai tikėtinos </w:t>
      </w:r>
      <w:r w:rsidRPr="00A70D15">
        <w:rPr>
          <w:rFonts w:ascii="Times New Roman" w:hAnsi="Times New Roman"/>
          <w:lang w:val="lt-LT"/>
        </w:rPr>
        <w:lastRenderedPageBreak/>
        <w:t>perdozavimo komplikacijos – kaulų čiulpų funkcijos slopinimas, periferinis neurotoksinis poveikis ir mukozitas. Nustačius perdozavimą, pacientą reikia nedelsiant pradėti gydyti G</w:t>
      </w:r>
      <w:r w:rsidRPr="00A70D15">
        <w:rPr>
          <w:rFonts w:ascii="Times New Roman" w:hAnsi="Times New Roman"/>
          <w:lang w:val="lt-LT"/>
        </w:rPr>
        <w:noBreakHyphen/>
        <w:t xml:space="preserve">KSF, prireikus </w:t>
      </w:r>
      <w:r w:rsidRPr="00A70D15">
        <w:rPr>
          <w:rFonts w:ascii="Times New Roman" w:hAnsi="Times New Roman"/>
          <w:lang w:val="lt-LT"/>
        </w:rPr>
        <w:sym w:font="Symbol" w:char="F02D"/>
      </w:r>
      <w:r w:rsidRPr="00A70D15">
        <w:rPr>
          <w:rFonts w:ascii="Times New Roman" w:hAnsi="Times New Roman"/>
          <w:lang w:val="lt-LT"/>
        </w:rPr>
        <w:t xml:space="preserve"> ir sim</w:t>
      </w:r>
      <w:r w:rsidRPr="00F102A2">
        <w:rPr>
          <w:rFonts w:ascii="Times New Roman" w:hAnsi="Times New Roman"/>
          <w:lang w:val="lt-LT"/>
        </w:rPr>
        <w:t>ptominio gydymo priemonėmis.</w:t>
      </w:r>
    </w:p>
    <w:p w14:paraId="0B7BBB63" w14:textId="77777777" w:rsidR="00E91109" w:rsidRPr="00F102A2" w:rsidRDefault="00E91109" w:rsidP="00E91109">
      <w:pPr>
        <w:tabs>
          <w:tab w:val="left" w:pos="567"/>
        </w:tabs>
        <w:spacing w:after="0" w:line="240" w:lineRule="auto"/>
        <w:rPr>
          <w:rFonts w:ascii="Times New Roman" w:hAnsi="Times New Roman"/>
          <w:lang w:val="lt-LT"/>
        </w:rPr>
      </w:pPr>
    </w:p>
    <w:p w14:paraId="24D07BE4" w14:textId="77777777" w:rsidR="00E91109" w:rsidRPr="00A70D15" w:rsidRDefault="00E91109" w:rsidP="00E91109">
      <w:pPr>
        <w:tabs>
          <w:tab w:val="left" w:pos="567"/>
        </w:tabs>
        <w:spacing w:after="0" w:line="240" w:lineRule="auto"/>
        <w:rPr>
          <w:rFonts w:ascii="Times New Roman" w:hAnsi="Times New Roman"/>
          <w:lang w:val="lt-LT"/>
        </w:rPr>
      </w:pPr>
    </w:p>
    <w:p w14:paraId="6D2D92C5"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5.</w:t>
      </w:r>
      <w:r w:rsidRPr="00A70D15">
        <w:rPr>
          <w:rFonts w:ascii="Times New Roman" w:hAnsi="Times New Roman"/>
          <w:b/>
          <w:lang w:val="lt-LT"/>
        </w:rPr>
        <w:tab/>
        <w:t>FARMAKOLOGINĖS SAVYBĖS</w:t>
      </w:r>
    </w:p>
    <w:p w14:paraId="08649192" w14:textId="77777777" w:rsidR="00E91109" w:rsidRPr="00A70D15" w:rsidRDefault="00E91109" w:rsidP="00E91109">
      <w:pPr>
        <w:tabs>
          <w:tab w:val="left" w:pos="567"/>
        </w:tabs>
        <w:spacing w:after="0" w:line="240" w:lineRule="auto"/>
        <w:rPr>
          <w:rFonts w:ascii="Times New Roman" w:hAnsi="Times New Roman"/>
          <w:lang w:val="lt-LT"/>
        </w:rPr>
      </w:pPr>
    </w:p>
    <w:p w14:paraId="15314736"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5.1</w:t>
      </w:r>
      <w:r w:rsidRPr="00A70D15">
        <w:rPr>
          <w:rFonts w:ascii="Times New Roman" w:hAnsi="Times New Roman"/>
          <w:b/>
          <w:lang w:val="lt-LT"/>
        </w:rPr>
        <w:tab/>
        <w:t>Farmakodinaminės savybės</w:t>
      </w:r>
    </w:p>
    <w:p w14:paraId="1E85ACCC" w14:textId="77777777" w:rsidR="00E91109" w:rsidRPr="00A70D15" w:rsidRDefault="00E91109" w:rsidP="00E91109">
      <w:pPr>
        <w:tabs>
          <w:tab w:val="left" w:pos="567"/>
        </w:tabs>
        <w:spacing w:after="0" w:line="240" w:lineRule="auto"/>
        <w:rPr>
          <w:rFonts w:ascii="Times New Roman" w:hAnsi="Times New Roman"/>
          <w:lang w:val="lt-LT"/>
        </w:rPr>
      </w:pPr>
    </w:p>
    <w:p w14:paraId="0942E135"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Farmakoterapinė grupė – antinavikiniai preparatai, </w:t>
      </w:r>
      <w:r w:rsidR="00786F57" w:rsidRPr="00A70D15">
        <w:rPr>
          <w:rFonts w:ascii="Times New Roman" w:hAnsi="Times New Roman"/>
          <w:lang w:val="lt-LT"/>
        </w:rPr>
        <w:t>taksanai</w:t>
      </w:r>
      <w:r w:rsidR="000C513D" w:rsidRPr="00A70D15">
        <w:rPr>
          <w:rFonts w:ascii="Times New Roman" w:hAnsi="Times New Roman"/>
          <w:lang w:val="lt-LT"/>
        </w:rPr>
        <w:t xml:space="preserve">, </w:t>
      </w:r>
      <w:r w:rsidRPr="00A70D15">
        <w:rPr>
          <w:rFonts w:ascii="Times New Roman" w:hAnsi="Times New Roman"/>
          <w:lang w:val="lt-LT"/>
        </w:rPr>
        <w:t>ATC kodas – L01CD02.</w:t>
      </w:r>
    </w:p>
    <w:p w14:paraId="65C67296" w14:textId="77777777" w:rsidR="00E91109" w:rsidRPr="00A70D15" w:rsidRDefault="00E91109" w:rsidP="00E91109">
      <w:pPr>
        <w:tabs>
          <w:tab w:val="left" w:pos="567"/>
        </w:tabs>
        <w:spacing w:after="0" w:line="240" w:lineRule="auto"/>
        <w:rPr>
          <w:rFonts w:ascii="Times New Roman" w:hAnsi="Times New Roman"/>
          <w:b/>
          <w:bCs/>
          <w:iCs/>
          <w:lang w:val="lt-LT"/>
        </w:rPr>
      </w:pPr>
    </w:p>
    <w:p w14:paraId="0926D783" w14:textId="77777777" w:rsidR="00E91109" w:rsidRPr="00A70D15" w:rsidRDefault="00E91109" w:rsidP="00E91109">
      <w:pPr>
        <w:tabs>
          <w:tab w:val="left" w:pos="567"/>
        </w:tabs>
        <w:spacing w:after="0" w:line="240" w:lineRule="auto"/>
        <w:rPr>
          <w:rFonts w:ascii="Times New Roman" w:hAnsi="Times New Roman"/>
          <w:bCs/>
          <w:iCs/>
          <w:u w:val="single"/>
          <w:lang w:val="lt-LT"/>
        </w:rPr>
      </w:pPr>
      <w:r w:rsidRPr="00A70D15">
        <w:rPr>
          <w:rFonts w:ascii="Times New Roman" w:hAnsi="Times New Roman"/>
          <w:bCs/>
          <w:iCs/>
          <w:u w:val="single"/>
          <w:lang w:val="lt-LT"/>
        </w:rPr>
        <w:t>Veikimo mechanizmas</w:t>
      </w:r>
    </w:p>
    <w:p w14:paraId="32266919" w14:textId="77777777" w:rsidR="00E91109" w:rsidRPr="00A70D15" w:rsidRDefault="00E91109" w:rsidP="00E91109">
      <w:pPr>
        <w:tabs>
          <w:tab w:val="left" w:pos="567"/>
        </w:tabs>
        <w:spacing w:after="0" w:line="240" w:lineRule="auto"/>
        <w:rPr>
          <w:rFonts w:ascii="Times New Roman" w:hAnsi="Times New Roman"/>
          <w:bCs/>
          <w:iCs/>
          <w:lang w:val="lt-LT"/>
        </w:rPr>
      </w:pPr>
    </w:p>
    <w:p w14:paraId="069AB9E1"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Docetakselis yra antinavikinis vaistinis preparatas, kuris skatina tubulino jungimąsi į stabilius mikrovamzdelius ir slopina jų iširimą. Dėl tokio poveikio gerokai sumažėja laisvo tubulino kiekis. Įtakos protofilamentų skaičiui docetakselio prisijungimas prie mikrovamzdelių nedaro.</w:t>
      </w:r>
    </w:p>
    <w:p w14:paraId="78D99F63" w14:textId="77777777" w:rsidR="00E91109" w:rsidRPr="00A70D15" w:rsidRDefault="00E91109" w:rsidP="00E91109">
      <w:pPr>
        <w:tabs>
          <w:tab w:val="left" w:pos="567"/>
        </w:tabs>
        <w:spacing w:after="0" w:line="240" w:lineRule="auto"/>
        <w:rPr>
          <w:rFonts w:ascii="Times New Roman" w:hAnsi="Times New Roman"/>
          <w:lang w:val="lt-LT"/>
        </w:rPr>
      </w:pPr>
    </w:p>
    <w:p w14:paraId="4FC49113"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Nustatyta, kad </w:t>
      </w:r>
      <w:r w:rsidRPr="00A70D15">
        <w:rPr>
          <w:rFonts w:ascii="Times New Roman" w:hAnsi="Times New Roman"/>
          <w:i/>
          <w:lang w:val="lt-LT"/>
        </w:rPr>
        <w:t>in vitro</w:t>
      </w:r>
      <w:r w:rsidRPr="00A70D15">
        <w:rPr>
          <w:rFonts w:ascii="Times New Roman" w:hAnsi="Times New Roman"/>
          <w:lang w:val="lt-LT"/>
        </w:rPr>
        <w:t xml:space="preserve"> docetakselis suardo mikrovamzdelių tinklą, būtiną gyvybinėms ląstelės funkcijoms mitozės ir interfazės metu.</w:t>
      </w:r>
    </w:p>
    <w:p w14:paraId="42FE6656" w14:textId="77777777" w:rsidR="00E91109" w:rsidRPr="00A70D15" w:rsidRDefault="00E91109" w:rsidP="00E91109">
      <w:pPr>
        <w:tabs>
          <w:tab w:val="left" w:pos="567"/>
        </w:tabs>
        <w:spacing w:after="0" w:line="240" w:lineRule="auto"/>
        <w:rPr>
          <w:rFonts w:ascii="Times New Roman" w:hAnsi="Times New Roman"/>
          <w:lang w:val="lt-LT"/>
        </w:rPr>
      </w:pPr>
    </w:p>
    <w:p w14:paraId="34A8C251"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Farmakodinaminis poveikis</w:t>
      </w:r>
    </w:p>
    <w:p w14:paraId="4933656E" w14:textId="77777777" w:rsidR="00E91109" w:rsidRPr="00A70D15" w:rsidRDefault="00E91109" w:rsidP="00E91109">
      <w:pPr>
        <w:tabs>
          <w:tab w:val="left" w:pos="567"/>
        </w:tabs>
        <w:spacing w:after="0" w:line="240" w:lineRule="auto"/>
        <w:rPr>
          <w:rFonts w:ascii="Times New Roman" w:hAnsi="Times New Roman"/>
          <w:lang w:val="lt-LT"/>
        </w:rPr>
      </w:pPr>
    </w:p>
    <w:p w14:paraId="53C71C27"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Tyrimų </w:t>
      </w:r>
      <w:r w:rsidRPr="00A70D15">
        <w:rPr>
          <w:rFonts w:ascii="Times New Roman" w:hAnsi="Times New Roman"/>
          <w:i/>
          <w:lang w:val="lt-LT"/>
        </w:rPr>
        <w:t>in vitro</w:t>
      </w:r>
      <w:r w:rsidRPr="00A70D15">
        <w:rPr>
          <w:rFonts w:ascii="Times New Roman" w:hAnsi="Times New Roman"/>
          <w:lang w:val="lt-LT"/>
        </w:rPr>
        <w:t xml:space="preserve"> metu docetakselis darė citotoksinį poveikį įvairioms graužikų ir žmonių navikinių ląstelių linijoms ir ką tik pašalintoms žmogaus navikų ląstelėms klonogeninių tyrimų metu. Ląstelėse atsiranda didelė docetakselio koncentracija ir jose šis vaistinis preparatas išlieka ilgai. Be to, nustatyta, kad docetakselis veikia kai kurias (bet ne visas) ląstelių linijas, kuriose labai stipriai išreikšta glikoproteino P ekspresija (ją koduoja naviko atsparumą daugeliui vaistinių preparatų lemiantis genas). </w:t>
      </w:r>
      <w:r w:rsidRPr="00A70D15">
        <w:rPr>
          <w:rFonts w:ascii="Times New Roman" w:hAnsi="Times New Roman"/>
          <w:i/>
          <w:lang w:val="lt-LT"/>
        </w:rPr>
        <w:t xml:space="preserve">In vivo </w:t>
      </w:r>
      <w:r w:rsidRPr="00A70D15">
        <w:rPr>
          <w:rFonts w:ascii="Times New Roman" w:hAnsi="Times New Roman"/>
          <w:lang w:val="lt-LT"/>
        </w:rPr>
        <w:t>docetakselio poveikis nepriklauso nuo jo vartojimo tvarkos ir jam būdingas platus tyrimais nustatyto antinavikinio aktyvumo spektras prieš progresavusius graužikų navikus ir persodintus žmogaus navikus.</w:t>
      </w:r>
    </w:p>
    <w:p w14:paraId="188FF34A" w14:textId="77777777" w:rsidR="00E91109" w:rsidRPr="00A70D15" w:rsidRDefault="00E91109" w:rsidP="00E91109">
      <w:pPr>
        <w:tabs>
          <w:tab w:val="left" w:pos="567"/>
        </w:tabs>
        <w:spacing w:after="0" w:line="240" w:lineRule="auto"/>
        <w:rPr>
          <w:rFonts w:ascii="Times New Roman" w:hAnsi="Times New Roman"/>
          <w:i/>
          <w:u w:val="single"/>
          <w:lang w:val="lt-LT"/>
        </w:rPr>
      </w:pPr>
    </w:p>
    <w:p w14:paraId="65751FAB"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Klinikinis veiksmingumas ir saugumas</w:t>
      </w:r>
    </w:p>
    <w:p w14:paraId="594CCF64" w14:textId="77777777" w:rsidR="00E91109" w:rsidRPr="00A70D15" w:rsidRDefault="00E91109" w:rsidP="00E91109">
      <w:pPr>
        <w:tabs>
          <w:tab w:val="left" w:pos="567"/>
        </w:tabs>
        <w:spacing w:after="0" w:line="240" w:lineRule="auto"/>
        <w:rPr>
          <w:rFonts w:ascii="Times New Roman" w:hAnsi="Times New Roman"/>
          <w:b/>
          <w:bCs/>
          <w:iCs/>
          <w:spacing w:val="30"/>
          <w:lang w:val="lt-LT"/>
        </w:rPr>
      </w:pPr>
    </w:p>
    <w:p w14:paraId="72BD1B39"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Krūties vėžys</w:t>
      </w:r>
    </w:p>
    <w:p w14:paraId="5BCA4920" w14:textId="77777777" w:rsidR="00E91109" w:rsidRPr="00A70D15" w:rsidRDefault="00E91109" w:rsidP="00E91109">
      <w:pPr>
        <w:tabs>
          <w:tab w:val="left" w:pos="567"/>
        </w:tabs>
        <w:spacing w:after="0" w:line="240" w:lineRule="auto"/>
        <w:rPr>
          <w:rFonts w:ascii="Times New Roman" w:hAnsi="Times New Roman"/>
          <w:bCs/>
          <w:lang w:val="lt-LT"/>
        </w:rPr>
      </w:pPr>
    </w:p>
    <w:p w14:paraId="7A642E5B" w14:textId="77777777" w:rsidR="00E91109" w:rsidRPr="00A70D15" w:rsidRDefault="00E91109" w:rsidP="00E91109">
      <w:pPr>
        <w:tabs>
          <w:tab w:val="left" w:pos="567"/>
        </w:tabs>
        <w:spacing w:after="0" w:line="240" w:lineRule="auto"/>
        <w:rPr>
          <w:rFonts w:ascii="Times New Roman" w:hAnsi="Times New Roman"/>
          <w:bCs/>
          <w:i/>
          <w:lang w:val="lt-LT"/>
        </w:rPr>
      </w:pPr>
      <w:r w:rsidRPr="00A70D15">
        <w:rPr>
          <w:rFonts w:ascii="Times New Roman" w:hAnsi="Times New Roman"/>
          <w:bCs/>
          <w:i/>
          <w:lang w:val="lt-LT"/>
        </w:rPr>
        <w:t>Adjuvantinė terapija docetakselio, doksorubicino ir ciklofosfamido deriniu</w:t>
      </w:r>
    </w:p>
    <w:p w14:paraId="7053622D" w14:textId="77777777" w:rsidR="00E91109" w:rsidRPr="00A70D15" w:rsidRDefault="00E91109" w:rsidP="00E91109">
      <w:pPr>
        <w:tabs>
          <w:tab w:val="left" w:pos="567"/>
        </w:tabs>
        <w:spacing w:after="0" w:line="240" w:lineRule="auto"/>
        <w:rPr>
          <w:rFonts w:ascii="Times New Roman" w:hAnsi="Times New Roman"/>
          <w:bCs/>
          <w:i/>
          <w:lang w:val="lt-LT"/>
        </w:rPr>
      </w:pPr>
    </w:p>
    <w:p w14:paraId="49EA41C6"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Pacientai sergantys tinkamu operuoti į limfmazgius metastazavusiu krūties vėžiu (TAX</w:t>
      </w:r>
      <w:r w:rsidR="00772240" w:rsidRPr="00A70D15">
        <w:rPr>
          <w:rFonts w:ascii="Times New Roman" w:hAnsi="Times New Roman"/>
          <w:u w:val="single"/>
          <w:lang w:val="lt-LT"/>
        </w:rPr>
        <w:t> </w:t>
      </w:r>
      <w:r w:rsidRPr="00A70D15">
        <w:rPr>
          <w:rFonts w:ascii="Times New Roman" w:hAnsi="Times New Roman"/>
          <w:u w:val="single"/>
          <w:lang w:val="lt-LT"/>
        </w:rPr>
        <w:t>316)</w:t>
      </w:r>
    </w:p>
    <w:p w14:paraId="3AEA1249" w14:textId="77777777" w:rsidR="00E91109" w:rsidRPr="00A70D15" w:rsidRDefault="00E91109" w:rsidP="00E91109">
      <w:pPr>
        <w:tabs>
          <w:tab w:val="left" w:pos="567"/>
        </w:tabs>
        <w:spacing w:after="0" w:line="240" w:lineRule="auto"/>
        <w:rPr>
          <w:rFonts w:ascii="Times New Roman" w:hAnsi="Times New Roman"/>
          <w:bCs/>
          <w:lang w:val="lt-LT"/>
        </w:rPr>
      </w:pPr>
    </w:p>
    <w:p w14:paraId="40CC4DB1" w14:textId="77777777" w:rsidR="00E91109" w:rsidRPr="00A70D15" w:rsidRDefault="00E91109" w:rsidP="00E91109">
      <w:pPr>
        <w:tabs>
          <w:tab w:val="left" w:pos="567"/>
        </w:tabs>
        <w:spacing w:after="0" w:line="240" w:lineRule="auto"/>
        <w:rPr>
          <w:rFonts w:ascii="Times New Roman" w:hAnsi="Times New Roman"/>
          <w:bCs/>
          <w:lang w:val="lt-LT"/>
        </w:rPr>
      </w:pPr>
      <w:r w:rsidRPr="00A70D15">
        <w:rPr>
          <w:rFonts w:ascii="Times New Roman" w:hAnsi="Times New Roman"/>
          <w:bCs/>
          <w:lang w:val="lt-LT"/>
        </w:rPr>
        <w:t>Docetakselio vartojimą adjuvantinei 18 – 70</w:t>
      </w:r>
      <w:r w:rsidR="00D17294" w:rsidRPr="00A70D15">
        <w:rPr>
          <w:rFonts w:ascii="Times New Roman" w:hAnsi="Times New Roman"/>
          <w:bCs/>
          <w:lang w:val="lt-LT"/>
        </w:rPr>
        <w:t> </w:t>
      </w:r>
      <w:r w:rsidRPr="00A70D15">
        <w:rPr>
          <w:rFonts w:ascii="Times New Roman" w:hAnsi="Times New Roman"/>
          <w:bCs/>
          <w:lang w:val="lt-LT"/>
        </w:rPr>
        <w:t xml:space="preserve">metų pacientų, sergančių operabiliu limfmazgius apėmusiu krūties vėžiu, kurių KPS </w:t>
      </w:r>
      <w:r w:rsidRPr="00A70D15">
        <w:rPr>
          <w:rFonts w:ascii="Times New Roman" w:hAnsi="Times New Roman"/>
          <w:bCs/>
          <w:lang w:val="lt-LT"/>
        </w:rPr>
        <w:sym w:font="Symbol" w:char="F0B3"/>
      </w:r>
      <w:r w:rsidRPr="00A70D15">
        <w:rPr>
          <w:rFonts w:ascii="Times New Roman" w:hAnsi="Times New Roman"/>
          <w:bCs/>
          <w:lang w:val="lt-LT"/>
        </w:rPr>
        <w:t> 80</w:t>
      </w:r>
      <w:r w:rsidR="00D17294" w:rsidRPr="00A70D15">
        <w:rPr>
          <w:rFonts w:ascii="Times New Roman" w:hAnsi="Times New Roman"/>
          <w:bCs/>
          <w:lang w:val="lt-LT"/>
        </w:rPr>
        <w:t> </w:t>
      </w:r>
      <w:r w:rsidRPr="00A70D15">
        <w:rPr>
          <w:rFonts w:ascii="Times New Roman" w:hAnsi="Times New Roman"/>
          <w:bCs/>
          <w:lang w:val="lt-LT"/>
        </w:rPr>
        <w:sym w:font="Symbol" w:char="F025"/>
      </w:r>
      <w:r w:rsidRPr="00A70D15">
        <w:rPr>
          <w:rFonts w:ascii="Times New Roman" w:hAnsi="Times New Roman"/>
          <w:bCs/>
          <w:lang w:val="lt-LT"/>
        </w:rPr>
        <w:t>, terapijai paremia daugiacentriai atviru būdu atlikti atsitiktinių imčių tyrimai. Suskirsčius pagal apimtų limfmazgių skaičių (1-3, 4+), 1491</w:t>
      </w:r>
      <w:r w:rsidR="00D17294" w:rsidRPr="00A70D15">
        <w:rPr>
          <w:rFonts w:ascii="Times New Roman" w:hAnsi="Times New Roman"/>
          <w:bCs/>
          <w:lang w:val="lt-LT"/>
        </w:rPr>
        <w:t> </w:t>
      </w:r>
      <w:r w:rsidRPr="00A70D15">
        <w:rPr>
          <w:rFonts w:ascii="Times New Roman" w:hAnsi="Times New Roman"/>
          <w:bCs/>
          <w:lang w:val="lt-LT"/>
        </w:rPr>
        <w:t xml:space="preserve">pacientas atsitiktinių imčių būdu buvo suskirstytas į grupes gydyti </w:t>
      </w:r>
      <w:r w:rsidRPr="00F102A2">
        <w:rPr>
          <w:rFonts w:ascii="Times New Roman" w:hAnsi="Times New Roman"/>
          <w:bCs/>
          <w:lang w:val="lt-LT"/>
        </w:rPr>
        <w:t>arba 75 mg/m</w:t>
      </w:r>
      <w:r w:rsidRPr="00A70D15">
        <w:rPr>
          <w:rFonts w:ascii="Times New Roman" w:hAnsi="Times New Roman"/>
          <w:bCs/>
          <w:vertAlign w:val="superscript"/>
          <w:lang w:val="lt-LT"/>
        </w:rPr>
        <w:t>2</w:t>
      </w:r>
      <w:r w:rsidRPr="00A70D15">
        <w:rPr>
          <w:rFonts w:ascii="Times New Roman" w:hAnsi="Times New Roman"/>
          <w:bCs/>
          <w:lang w:val="lt-LT"/>
        </w:rPr>
        <w:t xml:space="preserve"> kūno paviršiaus docetakselio doze, į veną infuzuojama per valandą po 50 mg/m</w:t>
      </w:r>
      <w:r w:rsidRPr="00A70D15">
        <w:rPr>
          <w:rFonts w:ascii="Times New Roman" w:hAnsi="Times New Roman"/>
          <w:bCs/>
          <w:vertAlign w:val="superscript"/>
          <w:lang w:val="lt-LT"/>
        </w:rPr>
        <w:t>2</w:t>
      </w:r>
      <w:r w:rsidRPr="00A70D15">
        <w:rPr>
          <w:rFonts w:ascii="Times New Roman" w:hAnsi="Times New Roman"/>
          <w:bCs/>
          <w:lang w:val="lt-LT"/>
        </w:rPr>
        <w:t xml:space="preserve"> kūno paviršiaus doksorubicino ir 500 mg/m</w:t>
      </w:r>
      <w:r w:rsidRPr="00A70D15">
        <w:rPr>
          <w:rFonts w:ascii="Times New Roman" w:hAnsi="Times New Roman"/>
          <w:bCs/>
          <w:vertAlign w:val="superscript"/>
          <w:lang w:val="lt-LT"/>
        </w:rPr>
        <w:t>2</w:t>
      </w:r>
      <w:r w:rsidRPr="00A70D15">
        <w:rPr>
          <w:rFonts w:ascii="Times New Roman" w:hAnsi="Times New Roman"/>
          <w:bCs/>
          <w:lang w:val="lt-LT"/>
        </w:rPr>
        <w:t xml:space="preserve"> kūno paviršiaus ciklofosfamido dozių (DAC grupė), arba 50 mg/m</w:t>
      </w:r>
      <w:r w:rsidRPr="00A70D15">
        <w:rPr>
          <w:rFonts w:ascii="Times New Roman" w:hAnsi="Times New Roman"/>
          <w:bCs/>
          <w:vertAlign w:val="superscript"/>
          <w:lang w:val="lt-LT"/>
        </w:rPr>
        <w:t>2</w:t>
      </w:r>
      <w:r w:rsidRPr="00A70D15">
        <w:rPr>
          <w:rFonts w:ascii="Times New Roman" w:hAnsi="Times New Roman"/>
          <w:bCs/>
          <w:lang w:val="lt-LT"/>
        </w:rPr>
        <w:t xml:space="preserve"> kūno paviršiaus doksorubicino doze, po kurios infuzuojama 500 mg/m</w:t>
      </w:r>
      <w:r w:rsidRPr="00A70D15">
        <w:rPr>
          <w:rFonts w:ascii="Times New Roman" w:hAnsi="Times New Roman"/>
          <w:bCs/>
          <w:vertAlign w:val="superscript"/>
          <w:lang w:val="lt-LT"/>
        </w:rPr>
        <w:t>2</w:t>
      </w:r>
      <w:r w:rsidRPr="00A70D15">
        <w:rPr>
          <w:rFonts w:ascii="Times New Roman" w:hAnsi="Times New Roman"/>
          <w:bCs/>
          <w:lang w:val="lt-LT"/>
        </w:rPr>
        <w:t xml:space="preserve"> kūno paviršiaus fluorouracilo dozė ir 500 mg/m</w:t>
      </w:r>
      <w:r w:rsidRPr="00A70D15">
        <w:rPr>
          <w:rFonts w:ascii="Times New Roman" w:hAnsi="Times New Roman"/>
          <w:bCs/>
          <w:vertAlign w:val="superscript"/>
          <w:lang w:val="lt-LT"/>
        </w:rPr>
        <w:t>2</w:t>
      </w:r>
      <w:r w:rsidRPr="00A70D15">
        <w:rPr>
          <w:rFonts w:ascii="Times New Roman" w:hAnsi="Times New Roman"/>
          <w:bCs/>
          <w:lang w:val="lt-LT"/>
        </w:rPr>
        <w:t xml:space="preserve"> kūno paviršiaus ciklofosfamido dozė (FAC grupė). Tiek vienas, tiek kitas dozavimo būdas buvo taikomas kas 3</w:t>
      </w:r>
      <w:r w:rsidR="00D17294" w:rsidRPr="00A70D15">
        <w:rPr>
          <w:rFonts w:ascii="Times New Roman" w:hAnsi="Times New Roman"/>
          <w:bCs/>
          <w:lang w:val="lt-LT"/>
        </w:rPr>
        <w:t> </w:t>
      </w:r>
      <w:r w:rsidRPr="00A70D15">
        <w:rPr>
          <w:rFonts w:ascii="Times New Roman" w:hAnsi="Times New Roman"/>
          <w:bCs/>
          <w:lang w:val="lt-LT"/>
        </w:rPr>
        <w:t>savaitės šešis ciklus. Docetakselio dozė buvo infuzuojama į veną per valandą, kitų vaistinių preparatų dozė buvo švirkščiama iš karto į veną pirmą gydymo ciklo parą. Pacientams, kuriems pasireiškė komplikuota neutropenija (febrili neutropenija, ilgalaikė neutropenija ar infekcija) buvo taikoma antrinė profilaktika G-CSF. DAC grupės pacientams nuo penktos kiekvieno gydymo ciklo paros buvo taikomas profilaktinis gydymas antibiotiku, t. y. jie 10</w:t>
      </w:r>
      <w:r w:rsidR="00D17294" w:rsidRPr="00A70D15">
        <w:rPr>
          <w:rFonts w:ascii="Times New Roman" w:hAnsi="Times New Roman"/>
          <w:bCs/>
          <w:lang w:val="lt-LT"/>
        </w:rPr>
        <w:t> </w:t>
      </w:r>
      <w:r w:rsidRPr="00A70D15">
        <w:rPr>
          <w:rFonts w:ascii="Times New Roman" w:hAnsi="Times New Roman"/>
          <w:bCs/>
          <w:lang w:val="lt-LT"/>
        </w:rPr>
        <w:t>parų iš eilės gėrė po 500 mg ciprofloksacino 2</w:t>
      </w:r>
      <w:r w:rsidR="00D17294" w:rsidRPr="00A70D15">
        <w:rPr>
          <w:rFonts w:ascii="Times New Roman" w:hAnsi="Times New Roman"/>
          <w:bCs/>
          <w:lang w:val="lt-LT"/>
        </w:rPr>
        <w:t> </w:t>
      </w:r>
      <w:r w:rsidRPr="00A70D15">
        <w:rPr>
          <w:rFonts w:ascii="Times New Roman" w:hAnsi="Times New Roman"/>
          <w:bCs/>
          <w:lang w:val="lt-LT"/>
        </w:rPr>
        <w:t>kartus per parą (arba ekvivalento). Po paskutinio chemoterapijos ciklo abiejų grupių tiriamieji, kurių krūties vėžio audinyje buvo estrogenų ir (arba) progesterono receptorių, 5</w:t>
      </w:r>
      <w:r w:rsidR="00D17294" w:rsidRPr="00A70D15">
        <w:rPr>
          <w:rFonts w:ascii="Times New Roman" w:hAnsi="Times New Roman"/>
          <w:bCs/>
          <w:lang w:val="lt-LT"/>
        </w:rPr>
        <w:t> </w:t>
      </w:r>
      <w:r w:rsidRPr="00A70D15">
        <w:rPr>
          <w:rFonts w:ascii="Times New Roman" w:hAnsi="Times New Roman"/>
          <w:bCs/>
          <w:lang w:val="lt-LT"/>
        </w:rPr>
        <w:t>metus iš eilės vartojo po 20 mg tamoksifeno per parą. Adjuvantinė radioterapija buvo skiriama laikantis gydymo įstaigoje galiojančių nurodymų ir buvo taikyta 69</w:t>
      </w:r>
      <w:r w:rsidR="00D17294" w:rsidRPr="00A70D15">
        <w:rPr>
          <w:rFonts w:ascii="Times New Roman" w:hAnsi="Times New Roman"/>
          <w:bCs/>
          <w:lang w:val="lt-LT"/>
        </w:rPr>
        <w:t> </w:t>
      </w:r>
      <w:r w:rsidRPr="00A70D15">
        <w:rPr>
          <w:rFonts w:ascii="Times New Roman" w:hAnsi="Times New Roman"/>
          <w:bCs/>
          <w:lang w:val="lt-LT"/>
        </w:rPr>
        <w:sym w:font="Symbol" w:char="F025"/>
      </w:r>
      <w:r w:rsidRPr="00A70D15">
        <w:rPr>
          <w:rFonts w:ascii="Times New Roman" w:hAnsi="Times New Roman"/>
          <w:bCs/>
          <w:lang w:val="lt-LT"/>
        </w:rPr>
        <w:t xml:space="preserve"> pacientų iš DAC grupės ir 72</w:t>
      </w:r>
      <w:r w:rsidR="00D17294" w:rsidRPr="00A70D15">
        <w:rPr>
          <w:rFonts w:ascii="Times New Roman" w:hAnsi="Times New Roman"/>
          <w:bCs/>
          <w:lang w:val="lt-LT"/>
        </w:rPr>
        <w:t> </w:t>
      </w:r>
      <w:r w:rsidRPr="00A70D15">
        <w:rPr>
          <w:rFonts w:ascii="Times New Roman" w:hAnsi="Times New Roman"/>
          <w:bCs/>
          <w:lang w:val="lt-LT"/>
        </w:rPr>
        <w:sym w:font="Symbol" w:char="F025"/>
      </w:r>
      <w:r w:rsidRPr="00A70D15">
        <w:rPr>
          <w:rFonts w:ascii="Times New Roman" w:hAnsi="Times New Roman"/>
          <w:bCs/>
          <w:lang w:val="lt-LT"/>
        </w:rPr>
        <w:t xml:space="preserve"> iš FAC grupės. Buvo atliktos dvi tarpinės analizės ir viena baigiamoji analizė. Pirma tarpinė analizė buvo </w:t>
      </w:r>
      <w:r w:rsidRPr="00A70D15">
        <w:rPr>
          <w:rFonts w:ascii="Times New Roman" w:hAnsi="Times New Roman"/>
          <w:bCs/>
          <w:lang w:val="lt-LT"/>
        </w:rPr>
        <w:lastRenderedPageBreak/>
        <w:t>suplanuota atlikti praėjus 3</w:t>
      </w:r>
      <w:r w:rsidR="00D17294" w:rsidRPr="00A70D15">
        <w:rPr>
          <w:rFonts w:ascii="Times New Roman" w:hAnsi="Times New Roman"/>
          <w:bCs/>
          <w:lang w:val="lt-LT"/>
        </w:rPr>
        <w:t> </w:t>
      </w:r>
      <w:r w:rsidRPr="00A70D15">
        <w:rPr>
          <w:rFonts w:ascii="Times New Roman" w:hAnsi="Times New Roman"/>
          <w:bCs/>
          <w:lang w:val="lt-LT"/>
        </w:rPr>
        <w:t>metams nuo datos kai buvo atlikta pusė įtraukimo į tyrimą. Antra tarpinė analizė buvo atlikta po to, kai iš vi</w:t>
      </w:r>
      <w:r w:rsidRPr="00F102A2">
        <w:rPr>
          <w:rFonts w:ascii="Times New Roman" w:hAnsi="Times New Roman"/>
          <w:bCs/>
          <w:lang w:val="lt-LT"/>
        </w:rPr>
        <w:t>so buvo užregistruota 400</w:t>
      </w:r>
      <w:r w:rsidR="00D17294" w:rsidRPr="00A70D15">
        <w:rPr>
          <w:rFonts w:ascii="Times New Roman" w:hAnsi="Times New Roman"/>
          <w:bCs/>
          <w:lang w:val="lt-LT"/>
        </w:rPr>
        <w:t> </w:t>
      </w:r>
      <w:r w:rsidRPr="00A70D15">
        <w:rPr>
          <w:rFonts w:ascii="Times New Roman" w:hAnsi="Times New Roman"/>
          <w:bCs/>
          <w:lang w:val="lt-LT"/>
        </w:rPr>
        <w:t>IBLP reiškinių, tai buvo vidutinis 55</w:t>
      </w:r>
      <w:r w:rsidR="00D17294" w:rsidRPr="00A70D15">
        <w:rPr>
          <w:rFonts w:ascii="Times New Roman" w:hAnsi="Times New Roman"/>
          <w:bCs/>
          <w:lang w:val="lt-LT"/>
        </w:rPr>
        <w:t> </w:t>
      </w:r>
      <w:r w:rsidRPr="00A70D15">
        <w:rPr>
          <w:rFonts w:ascii="Times New Roman" w:hAnsi="Times New Roman"/>
          <w:bCs/>
          <w:lang w:val="lt-LT"/>
        </w:rPr>
        <w:t>mėnesių stebėjimo laikotarpis. Baigiamoji analizė buvo atlikta, kai visi pacientai pasiekė savo dešimties metų stebėjimo apsilankymą (nebent jie patyrė IBLP reiškinį arba buvo prarasti stebėjimui prieš tai). Pirmaeilė vertinamoji baigtis buvo išgyvenamumas be ligos požymių (IBLP), antraeilė vertinamoji baigtis ‒ bendras išgyvenamumas (BI).</w:t>
      </w:r>
    </w:p>
    <w:p w14:paraId="78CD4A9A" w14:textId="77777777" w:rsidR="00E91109" w:rsidRPr="00A70D15" w:rsidRDefault="00E91109" w:rsidP="00E91109">
      <w:pPr>
        <w:tabs>
          <w:tab w:val="left" w:pos="567"/>
        </w:tabs>
        <w:spacing w:after="0" w:line="240" w:lineRule="auto"/>
        <w:rPr>
          <w:rFonts w:ascii="Times New Roman" w:hAnsi="Times New Roman"/>
          <w:bCs/>
          <w:lang w:val="lt-LT"/>
        </w:rPr>
      </w:pPr>
      <w:r w:rsidRPr="00A70D15">
        <w:rPr>
          <w:rFonts w:ascii="Times New Roman" w:hAnsi="Times New Roman"/>
          <w:bCs/>
          <w:lang w:val="lt-LT"/>
        </w:rPr>
        <w:t>Baigiamoji analizė buvo atlikta, prijungus faktinį 96 mėnesių vidutinį stebėjimo laikotarpį. Buvo įrodyta, kad DAC gydomų pacientų išgyvenamumo be ligos požymių trukmė buvo reikšmingai ilgesnė, palyginti su pacientų, gydytų FAC. Dešimtaisiais metais atkryčio dažnis DAC gydytiems pacientams, palyginti su gydytais FAC, buvo mažesnis (atitinkamai 39</w:t>
      </w:r>
      <w:r w:rsidR="00D17294" w:rsidRPr="00A70D15">
        <w:rPr>
          <w:rFonts w:ascii="Times New Roman" w:hAnsi="Times New Roman"/>
          <w:bCs/>
          <w:lang w:val="lt-LT"/>
        </w:rPr>
        <w:t> </w:t>
      </w:r>
      <w:r w:rsidRPr="00A70D15">
        <w:rPr>
          <w:rFonts w:ascii="Times New Roman" w:hAnsi="Times New Roman"/>
          <w:bCs/>
          <w:lang w:val="lt-LT"/>
        </w:rPr>
        <w:t>% ir 45</w:t>
      </w:r>
      <w:r w:rsidR="00D17294" w:rsidRPr="00A70D15">
        <w:rPr>
          <w:rFonts w:ascii="Times New Roman" w:hAnsi="Times New Roman"/>
          <w:bCs/>
          <w:lang w:val="lt-LT"/>
        </w:rPr>
        <w:t> </w:t>
      </w:r>
      <w:r w:rsidRPr="00A70D15">
        <w:rPr>
          <w:rFonts w:ascii="Times New Roman" w:hAnsi="Times New Roman"/>
          <w:bCs/>
          <w:lang w:val="lt-LT"/>
        </w:rPr>
        <w:t>%), t. y. absoliuti rizika sumažėjo 6</w:t>
      </w:r>
      <w:r w:rsidR="00D17294" w:rsidRPr="00A70D15">
        <w:rPr>
          <w:rFonts w:ascii="Times New Roman" w:hAnsi="Times New Roman"/>
          <w:bCs/>
          <w:lang w:val="lt-LT"/>
        </w:rPr>
        <w:t> </w:t>
      </w:r>
      <w:r w:rsidRPr="00A70D15">
        <w:rPr>
          <w:rFonts w:ascii="Times New Roman" w:hAnsi="Times New Roman"/>
          <w:bCs/>
          <w:lang w:val="lt-LT"/>
        </w:rPr>
        <w:t>% (p =0,0043). Dešimtaisiais metais DAC gydytų pacientų bendras išgyvenamumas taip pat reikšmingai padidėjo, palyginti su pacientų, gydytų FAC (atitinkamai 76</w:t>
      </w:r>
      <w:r w:rsidR="00D17294" w:rsidRPr="00A70D15">
        <w:rPr>
          <w:rFonts w:ascii="Times New Roman" w:hAnsi="Times New Roman"/>
          <w:bCs/>
          <w:lang w:val="lt-LT"/>
        </w:rPr>
        <w:t> </w:t>
      </w:r>
      <w:r w:rsidRPr="00A70D15">
        <w:rPr>
          <w:rFonts w:ascii="Times New Roman" w:hAnsi="Times New Roman"/>
          <w:bCs/>
          <w:lang w:val="lt-LT"/>
        </w:rPr>
        <w:t>%ir 69</w:t>
      </w:r>
      <w:r w:rsidR="00D17294" w:rsidRPr="00A70D15">
        <w:rPr>
          <w:rFonts w:ascii="Times New Roman" w:hAnsi="Times New Roman"/>
          <w:bCs/>
          <w:lang w:val="lt-LT"/>
        </w:rPr>
        <w:t> </w:t>
      </w:r>
      <w:r w:rsidRPr="00A70D15">
        <w:rPr>
          <w:rFonts w:ascii="Times New Roman" w:hAnsi="Times New Roman"/>
          <w:bCs/>
          <w:lang w:val="lt-LT"/>
        </w:rPr>
        <w:t>%) t. y. absoliuti mirties rizika sumažėjo 7</w:t>
      </w:r>
      <w:r w:rsidR="00D17294" w:rsidRPr="00A70D15">
        <w:rPr>
          <w:rFonts w:ascii="Times New Roman" w:hAnsi="Times New Roman"/>
          <w:bCs/>
          <w:lang w:val="lt-LT"/>
        </w:rPr>
        <w:t> </w:t>
      </w:r>
      <w:r w:rsidRPr="00A70D15">
        <w:rPr>
          <w:rFonts w:ascii="Times New Roman" w:hAnsi="Times New Roman"/>
          <w:bCs/>
          <w:lang w:val="lt-LT"/>
        </w:rPr>
        <w:t>% (p =0,002). Kadangi pacientams, kurių 4</w:t>
      </w:r>
      <w:r w:rsidR="00D17294" w:rsidRPr="00A70D15">
        <w:rPr>
          <w:rFonts w:ascii="Times New Roman" w:hAnsi="Times New Roman"/>
          <w:bCs/>
          <w:lang w:val="lt-LT"/>
        </w:rPr>
        <w:t> limfmazgiuose</w:t>
      </w:r>
      <w:r w:rsidRPr="00A70D15">
        <w:rPr>
          <w:rFonts w:ascii="Times New Roman" w:hAnsi="Times New Roman"/>
          <w:bCs/>
          <w:lang w:val="lt-LT"/>
        </w:rPr>
        <w:t xml:space="preserve"> buvo metastazių, nauda IBLP ir BI nebuvo statistiškai reikšminga, pacientams, kurių 4</w:t>
      </w:r>
      <w:r w:rsidR="00D17294" w:rsidRPr="00A70D15">
        <w:rPr>
          <w:rFonts w:ascii="Times New Roman" w:hAnsi="Times New Roman"/>
          <w:bCs/>
          <w:lang w:val="lt-LT"/>
        </w:rPr>
        <w:t> </w:t>
      </w:r>
      <w:r w:rsidRPr="00A70D15">
        <w:rPr>
          <w:rFonts w:ascii="Times New Roman" w:hAnsi="Times New Roman"/>
          <w:bCs/>
          <w:lang w:val="lt-LT"/>
        </w:rPr>
        <w:t>limfmazgiuose yra metastazių, palankus gydymo DAC naudos ir rizikos santykis baigiamosios analizės metu neįrodytas. Apskritai tyrimo rezultatai parodė palankų gydymo DAC, palyginti su gydymu FAC, naudos ir rizikos santykį.</w:t>
      </w:r>
    </w:p>
    <w:p w14:paraId="76B3E4D6" w14:textId="77777777" w:rsidR="00E91109" w:rsidRPr="00A70D15" w:rsidRDefault="00E91109" w:rsidP="00E91109">
      <w:pPr>
        <w:tabs>
          <w:tab w:val="left" w:pos="567"/>
        </w:tabs>
        <w:spacing w:after="0" w:line="240" w:lineRule="auto"/>
        <w:rPr>
          <w:rFonts w:ascii="Times New Roman" w:hAnsi="Times New Roman"/>
          <w:bCs/>
          <w:lang w:val="lt-LT"/>
        </w:rPr>
      </w:pPr>
      <w:r w:rsidRPr="00A70D15">
        <w:rPr>
          <w:rFonts w:ascii="Times New Roman" w:hAnsi="Times New Roman"/>
          <w:bCs/>
          <w:lang w:val="lt-LT"/>
        </w:rPr>
        <w:t>DAC grupės pacientų analizė atlikta, atsižvelgiant į numatomus svarbiausius prognozės veiksnius.</w:t>
      </w:r>
    </w:p>
    <w:p w14:paraId="6E5EDF59" w14:textId="77777777" w:rsidR="00E91109" w:rsidRPr="00A70D15" w:rsidRDefault="00E91109" w:rsidP="00E91109">
      <w:pPr>
        <w:tabs>
          <w:tab w:val="left" w:pos="567"/>
        </w:tabs>
        <w:spacing w:after="0" w:line="240" w:lineRule="auto"/>
        <w:rPr>
          <w:rFonts w:ascii="Times New Roman" w:hAnsi="Times New Roman"/>
          <w:bCs/>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246"/>
        <w:gridCol w:w="1026"/>
        <w:gridCol w:w="1082"/>
        <w:gridCol w:w="1160"/>
        <w:gridCol w:w="1078"/>
        <w:gridCol w:w="1082"/>
        <w:gridCol w:w="1106"/>
      </w:tblGrid>
      <w:tr w:rsidR="00E91109" w:rsidRPr="00A70D15" w14:paraId="7BDB1909" w14:textId="77777777" w:rsidTr="00507AC5">
        <w:trPr>
          <w:jc w:val="center"/>
        </w:trPr>
        <w:tc>
          <w:tcPr>
            <w:tcW w:w="2448" w:type="dxa"/>
            <w:gridSpan w:val="2"/>
            <w:tcBorders>
              <w:top w:val="single" w:sz="4" w:space="0" w:color="auto"/>
              <w:left w:val="single" w:sz="4" w:space="0" w:color="auto"/>
              <w:bottom w:val="single" w:sz="4" w:space="0" w:color="auto"/>
              <w:right w:val="single" w:sz="4" w:space="0" w:color="auto"/>
            </w:tcBorders>
          </w:tcPr>
          <w:p w14:paraId="48AB520B" w14:textId="77777777" w:rsidR="00E91109" w:rsidRPr="00A70D15" w:rsidRDefault="00E91109">
            <w:pPr>
              <w:tabs>
                <w:tab w:val="left" w:pos="567"/>
              </w:tabs>
              <w:spacing w:after="0" w:line="240" w:lineRule="auto"/>
              <w:rPr>
                <w:rFonts w:ascii="Times New Roman" w:hAnsi="Times New Roman"/>
                <w:b/>
                <w:bCs/>
                <w:lang w:val="lt-LT"/>
              </w:rPr>
            </w:pPr>
          </w:p>
        </w:tc>
        <w:tc>
          <w:tcPr>
            <w:tcW w:w="3420" w:type="dxa"/>
            <w:gridSpan w:val="3"/>
            <w:tcBorders>
              <w:top w:val="single" w:sz="4" w:space="0" w:color="auto"/>
              <w:left w:val="single" w:sz="4" w:space="0" w:color="auto"/>
              <w:bottom w:val="single" w:sz="4" w:space="0" w:color="auto"/>
              <w:right w:val="single" w:sz="4" w:space="0" w:color="auto"/>
            </w:tcBorders>
            <w:hideMark/>
          </w:tcPr>
          <w:p w14:paraId="6F773B72" w14:textId="77777777" w:rsidR="00E91109" w:rsidRPr="00A70D15" w:rsidRDefault="00E91109">
            <w:pPr>
              <w:tabs>
                <w:tab w:val="left" w:pos="567"/>
              </w:tabs>
              <w:spacing w:after="0" w:line="240" w:lineRule="auto"/>
              <w:jc w:val="center"/>
              <w:rPr>
                <w:rFonts w:ascii="Times New Roman" w:hAnsi="Times New Roman"/>
                <w:b/>
                <w:bCs/>
                <w:lang w:val="lt-LT"/>
              </w:rPr>
            </w:pPr>
            <w:r w:rsidRPr="00A70D15">
              <w:rPr>
                <w:rFonts w:ascii="Times New Roman" w:hAnsi="Times New Roman"/>
                <w:b/>
                <w:bCs/>
                <w:lang w:val="lt-LT"/>
              </w:rPr>
              <w:t>Išgyvenamumas be ligos požymių</w:t>
            </w:r>
          </w:p>
        </w:tc>
        <w:tc>
          <w:tcPr>
            <w:tcW w:w="3418" w:type="dxa"/>
            <w:gridSpan w:val="3"/>
            <w:tcBorders>
              <w:top w:val="single" w:sz="4" w:space="0" w:color="auto"/>
              <w:left w:val="single" w:sz="4" w:space="0" w:color="auto"/>
              <w:bottom w:val="single" w:sz="4" w:space="0" w:color="auto"/>
              <w:right w:val="single" w:sz="4" w:space="0" w:color="auto"/>
            </w:tcBorders>
            <w:hideMark/>
          </w:tcPr>
          <w:p w14:paraId="4C30813F" w14:textId="77777777" w:rsidR="00E91109" w:rsidRPr="00A70D15" w:rsidRDefault="00E91109">
            <w:pPr>
              <w:tabs>
                <w:tab w:val="left" w:pos="567"/>
              </w:tabs>
              <w:spacing w:after="0" w:line="240" w:lineRule="auto"/>
              <w:jc w:val="center"/>
              <w:rPr>
                <w:rFonts w:ascii="Times New Roman" w:hAnsi="Times New Roman"/>
                <w:b/>
                <w:bCs/>
                <w:lang w:val="lt-LT"/>
              </w:rPr>
            </w:pPr>
            <w:r w:rsidRPr="00A70D15">
              <w:rPr>
                <w:rFonts w:ascii="Times New Roman" w:hAnsi="Times New Roman"/>
                <w:b/>
                <w:bCs/>
                <w:lang w:val="lt-LT"/>
              </w:rPr>
              <w:t>Bendras išgyvenamumas</w:t>
            </w:r>
          </w:p>
        </w:tc>
      </w:tr>
      <w:tr w:rsidR="00E91109" w:rsidRPr="00A70D15" w14:paraId="540C02A0" w14:textId="77777777" w:rsidTr="00507AC5">
        <w:trPr>
          <w:jc w:val="center"/>
        </w:trPr>
        <w:tc>
          <w:tcPr>
            <w:tcW w:w="1160" w:type="dxa"/>
            <w:tcBorders>
              <w:top w:val="single" w:sz="4" w:space="0" w:color="auto"/>
              <w:left w:val="single" w:sz="4" w:space="0" w:color="auto"/>
              <w:bottom w:val="single" w:sz="4" w:space="0" w:color="auto"/>
              <w:right w:val="single" w:sz="4" w:space="0" w:color="auto"/>
            </w:tcBorders>
            <w:hideMark/>
          </w:tcPr>
          <w:p w14:paraId="1F5C7598" w14:textId="77777777" w:rsidR="00E91109" w:rsidRPr="00A70D15" w:rsidRDefault="00E91109">
            <w:pPr>
              <w:tabs>
                <w:tab w:val="left" w:pos="567"/>
              </w:tabs>
              <w:spacing w:after="0" w:line="240" w:lineRule="auto"/>
              <w:jc w:val="center"/>
              <w:rPr>
                <w:rFonts w:ascii="Times New Roman" w:hAnsi="Times New Roman"/>
                <w:b/>
                <w:bCs/>
                <w:lang w:val="lt-LT"/>
              </w:rPr>
            </w:pPr>
            <w:r w:rsidRPr="00A70D15">
              <w:rPr>
                <w:rFonts w:ascii="Times New Roman" w:hAnsi="Times New Roman"/>
                <w:b/>
                <w:bCs/>
                <w:lang w:val="lt-LT"/>
              </w:rPr>
              <w:t>Pacientų pogrupiai</w:t>
            </w:r>
          </w:p>
        </w:tc>
        <w:tc>
          <w:tcPr>
            <w:tcW w:w="1288" w:type="dxa"/>
            <w:tcBorders>
              <w:top w:val="single" w:sz="4" w:space="0" w:color="auto"/>
              <w:left w:val="single" w:sz="4" w:space="0" w:color="auto"/>
              <w:bottom w:val="single" w:sz="4" w:space="0" w:color="auto"/>
              <w:right w:val="single" w:sz="4" w:space="0" w:color="auto"/>
            </w:tcBorders>
            <w:hideMark/>
          </w:tcPr>
          <w:p w14:paraId="3917FD7E" w14:textId="77777777" w:rsidR="00E91109" w:rsidRPr="00F102A2" w:rsidRDefault="00E91109">
            <w:pPr>
              <w:tabs>
                <w:tab w:val="left" w:pos="567"/>
              </w:tabs>
              <w:spacing w:after="0" w:line="240" w:lineRule="auto"/>
              <w:jc w:val="center"/>
              <w:rPr>
                <w:rFonts w:ascii="Times New Roman" w:hAnsi="Times New Roman"/>
                <w:b/>
                <w:bCs/>
                <w:lang w:val="lt-LT"/>
              </w:rPr>
            </w:pPr>
            <w:r w:rsidRPr="00F102A2">
              <w:rPr>
                <w:rFonts w:ascii="Times New Roman" w:hAnsi="Times New Roman"/>
                <w:b/>
                <w:bCs/>
                <w:lang w:val="lt-LT"/>
              </w:rPr>
              <w:t>Pacientų skaičius</w:t>
            </w:r>
          </w:p>
        </w:tc>
        <w:tc>
          <w:tcPr>
            <w:tcW w:w="1033" w:type="dxa"/>
            <w:tcBorders>
              <w:top w:val="single" w:sz="4" w:space="0" w:color="auto"/>
              <w:left w:val="single" w:sz="4" w:space="0" w:color="auto"/>
              <w:bottom w:val="single" w:sz="4" w:space="0" w:color="auto"/>
              <w:right w:val="single" w:sz="4" w:space="0" w:color="auto"/>
            </w:tcBorders>
            <w:hideMark/>
          </w:tcPr>
          <w:p w14:paraId="6864AA3B" w14:textId="77777777" w:rsidR="00E91109" w:rsidRPr="00A70D15" w:rsidRDefault="00E91109">
            <w:pPr>
              <w:tabs>
                <w:tab w:val="left" w:pos="567"/>
              </w:tabs>
              <w:spacing w:after="0" w:line="240" w:lineRule="auto"/>
              <w:jc w:val="center"/>
              <w:rPr>
                <w:rFonts w:ascii="Times New Roman" w:hAnsi="Times New Roman"/>
                <w:b/>
                <w:bCs/>
                <w:lang w:val="lt-LT"/>
              </w:rPr>
            </w:pPr>
            <w:r w:rsidRPr="00A70D15">
              <w:rPr>
                <w:rFonts w:ascii="Times New Roman" w:hAnsi="Times New Roman"/>
                <w:b/>
                <w:bCs/>
                <w:lang w:val="lt-LT"/>
              </w:rPr>
              <w:t>Rizikos santykis (RS)</w:t>
            </w:r>
            <w:r w:rsidRPr="00A70D15">
              <w:rPr>
                <w:rFonts w:ascii="Times New Roman" w:hAnsi="Times New Roman"/>
                <w:b/>
                <w:bCs/>
                <w:vertAlign w:val="superscript"/>
                <w:lang w:val="lt-LT"/>
              </w:rPr>
              <w:sym w:font="Symbol" w:char="F02A"/>
            </w:r>
          </w:p>
        </w:tc>
        <w:tc>
          <w:tcPr>
            <w:tcW w:w="1161" w:type="dxa"/>
            <w:tcBorders>
              <w:top w:val="single" w:sz="4" w:space="0" w:color="auto"/>
              <w:left w:val="single" w:sz="4" w:space="0" w:color="auto"/>
              <w:bottom w:val="single" w:sz="4" w:space="0" w:color="auto"/>
              <w:right w:val="single" w:sz="4" w:space="0" w:color="auto"/>
            </w:tcBorders>
            <w:hideMark/>
          </w:tcPr>
          <w:p w14:paraId="78E38301" w14:textId="77777777" w:rsidR="00E91109" w:rsidRPr="00A70D15" w:rsidRDefault="00E91109">
            <w:pPr>
              <w:tabs>
                <w:tab w:val="left" w:pos="567"/>
              </w:tabs>
              <w:spacing w:after="0" w:line="240" w:lineRule="auto"/>
              <w:jc w:val="center"/>
              <w:rPr>
                <w:rFonts w:ascii="Times New Roman" w:hAnsi="Times New Roman"/>
                <w:b/>
                <w:bCs/>
                <w:lang w:val="lt-LT"/>
              </w:rPr>
            </w:pPr>
            <w:r w:rsidRPr="00A70D15">
              <w:rPr>
                <w:rFonts w:ascii="Times New Roman" w:hAnsi="Times New Roman"/>
                <w:b/>
                <w:bCs/>
                <w:lang w:val="lt-LT"/>
              </w:rPr>
              <w:t>95</w:t>
            </w:r>
            <w:r w:rsidR="00D17294" w:rsidRPr="00A70D15">
              <w:rPr>
                <w:rFonts w:ascii="Times New Roman" w:hAnsi="Times New Roman"/>
                <w:b/>
                <w:bCs/>
                <w:lang w:val="lt-LT"/>
              </w:rPr>
              <w:t> </w:t>
            </w:r>
            <w:r w:rsidRPr="00A70D15">
              <w:rPr>
                <w:rFonts w:ascii="Times New Roman" w:hAnsi="Times New Roman"/>
                <w:b/>
                <w:bCs/>
                <w:lang w:val="lt-LT"/>
              </w:rPr>
              <w:sym w:font="Symbol" w:char="F025"/>
            </w:r>
            <w:r w:rsidRPr="00A70D15">
              <w:rPr>
                <w:rFonts w:ascii="Times New Roman" w:hAnsi="Times New Roman"/>
                <w:b/>
                <w:bCs/>
                <w:lang w:val="lt-LT"/>
              </w:rPr>
              <w:t xml:space="preserve"> PI</w:t>
            </w:r>
          </w:p>
        </w:tc>
        <w:tc>
          <w:tcPr>
            <w:tcW w:w="1226" w:type="dxa"/>
            <w:tcBorders>
              <w:top w:val="single" w:sz="4" w:space="0" w:color="auto"/>
              <w:left w:val="single" w:sz="4" w:space="0" w:color="auto"/>
              <w:bottom w:val="single" w:sz="4" w:space="0" w:color="auto"/>
              <w:right w:val="single" w:sz="4" w:space="0" w:color="auto"/>
            </w:tcBorders>
            <w:hideMark/>
          </w:tcPr>
          <w:p w14:paraId="4B25BAF1" w14:textId="77777777" w:rsidR="00E91109" w:rsidRPr="00F102A2" w:rsidRDefault="00E91109">
            <w:pPr>
              <w:tabs>
                <w:tab w:val="left" w:pos="567"/>
              </w:tabs>
              <w:spacing w:after="0" w:line="240" w:lineRule="auto"/>
              <w:jc w:val="center"/>
              <w:rPr>
                <w:rFonts w:ascii="Times New Roman" w:hAnsi="Times New Roman"/>
                <w:b/>
                <w:bCs/>
                <w:lang w:val="lt-LT"/>
              </w:rPr>
            </w:pPr>
            <w:r w:rsidRPr="00F102A2">
              <w:rPr>
                <w:rFonts w:ascii="Times New Roman" w:hAnsi="Times New Roman"/>
                <w:b/>
                <w:bCs/>
                <w:lang w:val="lt-LT"/>
              </w:rPr>
              <w:t>p</w:t>
            </w:r>
          </w:p>
        </w:tc>
        <w:tc>
          <w:tcPr>
            <w:tcW w:w="1096" w:type="dxa"/>
            <w:tcBorders>
              <w:top w:val="single" w:sz="4" w:space="0" w:color="auto"/>
              <w:left w:val="single" w:sz="4" w:space="0" w:color="auto"/>
              <w:bottom w:val="single" w:sz="4" w:space="0" w:color="auto"/>
              <w:right w:val="single" w:sz="4" w:space="0" w:color="auto"/>
            </w:tcBorders>
            <w:hideMark/>
          </w:tcPr>
          <w:p w14:paraId="018199E1" w14:textId="77777777" w:rsidR="00E91109" w:rsidRPr="00A70D15" w:rsidRDefault="00E91109">
            <w:pPr>
              <w:tabs>
                <w:tab w:val="left" w:pos="567"/>
              </w:tabs>
              <w:spacing w:after="0" w:line="240" w:lineRule="auto"/>
              <w:jc w:val="center"/>
              <w:rPr>
                <w:rFonts w:ascii="Times New Roman" w:hAnsi="Times New Roman"/>
                <w:b/>
                <w:bCs/>
                <w:lang w:val="lt-LT"/>
              </w:rPr>
            </w:pPr>
            <w:r w:rsidRPr="00A70D15">
              <w:rPr>
                <w:rFonts w:ascii="Times New Roman" w:hAnsi="Times New Roman"/>
                <w:b/>
                <w:bCs/>
                <w:lang w:val="lt-LT"/>
              </w:rPr>
              <w:t>Rizikos santykis (RS)</w:t>
            </w:r>
            <w:r w:rsidRPr="00A70D15">
              <w:rPr>
                <w:rFonts w:ascii="Times New Roman" w:hAnsi="Times New Roman"/>
                <w:b/>
                <w:bCs/>
                <w:vertAlign w:val="superscript"/>
                <w:lang w:val="lt-LT"/>
              </w:rPr>
              <w:sym w:font="Symbol" w:char="F02A"/>
            </w:r>
          </w:p>
        </w:tc>
        <w:tc>
          <w:tcPr>
            <w:tcW w:w="1161" w:type="dxa"/>
            <w:tcBorders>
              <w:top w:val="single" w:sz="4" w:space="0" w:color="auto"/>
              <w:left w:val="single" w:sz="4" w:space="0" w:color="auto"/>
              <w:bottom w:val="single" w:sz="4" w:space="0" w:color="auto"/>
              <w:right w:val="single" w:sz="4" w:space="0" w:color="auto"/>
            </w:tcBorders>
            <w:hideMark/>
          </w:tcPr>
          <w:p w14:paraId="63F8F68C" w14:textId="77777777" w:rsidR="00E91109" w:rsidRPr="00A70D15" w:rsidRDefault="00E91109">
            <w:pPr>
              <w:tabs>
                <w:tab w:val="left" w:pos="567"/>
              </w:tabs>
              <w:spacing w:after="0" w:line="240" w:lineRule="auto"/>
              <w:jc w:val="center"/>
              <w:rPr>
                <w:rFonts w:ascii="Times New Roman" w:hAnsi="Times New Roman"/>
                <w:b/>
                <w:bCs/>
                <w:lang w:val="lt-LT"/>
              </w:rPr>
            </w:pPr>
            <w:r w:rsidRPr="00A70D15">
              <w:rPr>
                <w:rFonts w:ascii="Times New Roman" w:hAnsi="Times New Roman"/>
                <w:b/>
                <w:bCs/>
                <w:lang w:val="lt-LT"/>
              </w:rPr>
              <w:t>95</w:t>
            </w:r>
            <w:r w:rsidR="00D17294" w:rsidRPr="00A70D15">
              <w:rPr>
                <w:rFonts w:ascii="Times New Roman" w:hAnsi="Times New Roman"/>
                <w:b/>
                <w:bCs/>
                <w:lang w:val="lt-LT"/>
              </w:rPr>
              <w:t> </w:t>
            </w:r>
            <w:r w:rsidRPr="00A70D15">
              <w:rPr>
                <w:rFonts w:ascii="Times New Roman" w:hAnsi="Times New Roman"/>
                <w:b/>
                <w:bCs/>
                <w:lang w:val="lt-LT"/>
              </w:rPr>
              <w:sym w:font="Symbol" w:char="F025"/>
            </w:r>
            <w:r w:rsidRPr="00A70D15">
              <w:rPr>
                <w:rFonts w:ascii="Times New Roman" w:hAnsi="Times New Roman"/>
                <w:b/>
                <w:bCs/>
                <w:lang w:val="lt-LT"/>
              </w:rPr>
              <w:t xml:space="preserve"> PI</w:t>
            </w:r>
          </w:p>
        </w:tc>
        <w:tc>
          <w:tcPr>
            <w:tcW w:w="1161" w:type="dxa"/>
            <w:tcBorders>
              <w:top w:val="single" w:sz="4" w:space="0" w:color="auto"/>
              <w:left w:val="single" w:sz="4" w:space="0" w:color="auto"/>
              <w:bottom w:val="single" w:sz="4" w:space="0" w:color="auto"/>
              <w:right w:val="single" w:sz="4" w:space="0" w:color="auto"/>
            </w:tcBorders>
            <w:hideMark/>
          </w:tcPr>
          <w:p w14:paraId="61174056" w14:textId="77777777" w:rsidR="00E91109" w:rsidRPr="00F102A2" w:rsidRDefault="00E91109">
            <w:pPr>
              <w:tabs>
                <w:tab w:val="left" w:pos="567"/>
              </w:tabs>
              <w:spacing w:after="0" w:line="240" w:lineRule="auto"/>
              <w:jc w:val="center"/>
              <w:rPr>
                <w:rFonts w:ascii="Times New Roman" w:hAnsi="Times New Roman"/>
                <w:b/>
                <w:bCs/>
                <w:lang w:val="lt-LT"/>
              </w:rPr>
            </w:pPr>
            <w:r w:rsidRPr="00F102A2">
              <w:rPr>
                <w:rFonts w:ascii="Times New Roman" w:hAnsi="Times New Roman"/>
                <w:b/>
                <w:bCs/>
                <w:lang w:val="lt-LT"/>
              </w:rPr>
              <w:t xml:space="preserve">p </w:t>
            </w:r>
          </w:p>
        </w:tc>
      </w:tr>
      <w:tr w:rsidR="00E91109" w:rsidRPr="00A70D15" w14:paraId="0B851B24" w14:textId="77777777" w:rsidTr="00507AC5">
        <w:trPr>
          <w:jc w:val="center"/>
        </w:trPr>
        <w:tc>
          <w:tcPr>
            <w:tcW w:w="1160" w:type="dxa"/>
            <w:tcBorders>
              <w:top w:val="single" w:sz="4" w:space="0" w:color="auto"/>
              <w:left w:val="single" w:sz="4" w:space="0" w:color="auto"/>
              <w:bottom w:val="single" w:sz="4" w:space="0" w:color="auto"/>
              <w:right w:val="single" w:sz="4" w:space="0" w:color="auto"/>
            </w:tcBorders>
            <w:hideMark/>
          </w:tcPr>
          <w:p w14:paraId="6BCD96BA" w14:textId="77777777" w:rsidR="00E91109" w:rsidRPr="00A70D15" w:rsidRDefault="00E91109">
            <w:pPr>
              <w:tabs>
                <w:tab w:val="left" w:pos="567"/>
              </w:tabs>
              <w:spacing w:after="0" w:line="240" w:lineRule="auto"/>
              <w:rPr>
                <w:rFonts w:ascii="Times New Roman" w:hAnsi="Times New Roman"/>
                <w:b/>
                <w:bCs/>
                <w:lang w:val="lt-LT"/>
              </w:rPr>
            </w:pPr>
            <w:r w:rsidRPr="00A70D15">
              <w:rPr>
                <w:rFonts w:ascii="Times New Roman" w:hAnsi="Times New Roman"/>
                <w:b/>
                <w:bCs/>
                <w:lang w:val="lt-LT"/>
              </w:rPr>
              <w:t>Apimtų limfmazgių skaičius</w:t>
            </w:r>
          </w:p>
        </w:tc>
        <w:tc>
          <w:tcPr>
            <w:tcW w:w="1288" w:type="dxa"/>
            <w:tcBorders>
              <w:top w:val="single" w:sz="4" w:space="0" w:color="auto"/>
              <w:left w:val="single" w:sz="4" w:space="0" w:color="auto"/>
              <w:bottom w:val="single" w:sz="4" w:space="0" w:color="auto"/>
              <w:right w:val="single" w:sz="4" w:space="0" w:color="auto"/>
            </w:tcBorders>
          </w:tcPr>
          <w:p w14:paraId="491C5F45" w14:textId="77777777" w:rsidR="00E91109" w:rsidRPr="00F102A2" w:rsidRDefault="00E91109">
            <w:pPr>
              <w:tabs>
                <w:tab w:val="left" w:pos="567"/>
              </w:tabs>
              <w:spacing w:after="0" w:line="240" w:lineRule="auto"/>
              <w:rPr>
                <w:rFonts w:ascii="Times New Roman" w:hAnsi="Times New Roman"/>
                <w:b/>
                <w:bCs/>
                <w:lang w:val="lt-LT"/>
              </w:rPr>
            </w:pPr>
          </w:p>
        </w:tc>
        <w:tc>
          <w:tcPr>
            <w:tcW w:w="1033" w:type="dxa"/>
            <w:tcBorders>
              <w:top w:val="single" w:sz="4" w:space="0" w:color="auto"/>
              <w:left w:val="single" w:sz="4" w:space="0" w:color="auto"/>
              <w:bottom w:val="single" w:sz="4" w:space="0" w:color="auto"/>
              <w:right w:val="single" w:sz="4" w:space="0" w:color="auto"/>
            </w:tcBorders>
          </w:tcPr>
          <w:p w14:paraId="607FC417" w14:textId="77777777" w:rsidR="00E91109" w:rsidRPr="00A70D15" w:rsidRDefault="00E91109">
            <w:pPr>
              <w:tabs>
                <w:tab w:val="left" w:pos="567"/>
              </w:tabs>
              <w:spacing w:after="0" w:line="240" w:lineRule="auto"/>
              <w:jc w:val="center"/>
              <w:rPr>
                <w:rFonts w:ascii="Times New Roman" w:hAnsi="Times New Roman"/>
                <w:b/>
                <w:bCs/>
                <w:lang w:val="lt-LT"/>
              </w:rPr>
            </w:pPr>
          </w:p>
        </w:tc>
        <w:tc>
          <w:tcPr>
            <w:tcW w:w="1161" w:type="dxa"/>
            <w:tcBorders>
              <w:top w:val="single" w:sz="4" w:space="0" w:color="auto"/>
              <w:left w:val="single" w:sz="4" w:space="0" w:color="auto"/>
              <w:bottom w:val="single" w:sz="4" w:space="0" w:color="auto"/>
              <w:right w:val="single" w:sz="4" w:space="0" w:color="auto"/>
            </w:tcBorders>
          </w:tcPr>
          <w:p w14:paraId="20928105" w14:textId="77777777" w:rsidR="00E91109" w:rsidRPr="00A70D15" w:rsidRDefault="00E91109">
            <w:pPr>
              <w:tabs>
                <w:tab w:val="left" w:pos="567"/>
              </w:tabs>
              <w:spacing w:after="0" w:line="240" w:lineRule="auto"/>
              <w:jc w:val="center"/>
              <w:rPr>
                <w:rFonts w:ascii="Times New Roman" w:hAnsi="Times New Roman"/>
                <w:b/>
                <w:bCs/>
                <w:lang w:val="lt-LT"/>
              </w:rPr>
            </w:pPr>
          </w:p>
        </w:tc>
        <w:tc>
          <w:tcPr>
            <w:tcW w:w="1226" w:type="dxa"/>
            <w:tcBorders>
              <w:top w:val="single" w:sz="4" w:space="0" w:color="auto"/>
              <w:left w:val="single" w:sz="4" w:space="0" w:color="auto"/>
              <w:bottom w:val="single" w:sz="4" w:space="0" w:color="auto"/>
              <w:right w:val="single" w:sz="4" w:space="0" w:color="auto"/>
            </w:tcBorders>
          </w:tcPr>
          <w:p w14:paraId="2F6C6E6A" w14:textId="77777777" w:rsidR="00E91109" w:rsidRPr="00A70D15" w:rsidRDefault="00E91109">
            <w:pPr>
              <w:tabs>
                <w:tab w:val="left" w:pos="567"/>
              </w:tabs>
              <w:spacing w:after="0" w:line="240" w:lineRule="auto"/>
              <w:jc w:val="center"/>
              <w:rPr>
                <w:rFonts w:ascii="Times New Roman" w:hAnsi="Times New Roman"/>
                <w:b/>
                <w:bCs/>
                <w:lang w:val="lt-LT"/>
              </w:rPr>
            </w:pPr>
          </w:p>
        </w:tc>
        <w:tc>
          <w:tcPr>
            <w:tcW w:w="1096" w:type="dxa"/>
            <w:tcBorders>
              <w:top w:val="single" w:sz="4" w:space="0" w:color="auto"/>
              <w:left w:val="single" w:sz="4" w:space="0" w:color="auto"/>
              <w:bottom w:val="single" w:sz="4" w:space="0" w:color="auto"/>
              <w:right w:val="single" w:sz="4" w:space="0" w:color="auto"/>
            </w:tcBorders>
          </w:tcPr>
          <w:p w14:paraId="6DD4AAED" w14:textId="77777777" w:rsidR="00E91109" w:rsidRPr="00A70D15" w:rsidRDefault="00E91109">
            <w:pPr>
              <w:tabs>
                <w:tab w:val="left" w:pos="567"/>
              </w:tabs>
              <w:spacing w:after="0" w:line="240" w:lineRule="auto"/>
              <w:jc w:val="center"/>
              <w:rPr>
                <w:rFonts w:ascii="Times New Roman" w:hAnsi="Times New Roman"/>
                <w:b/>
                <w:bCs/>
                <w:lang w:val="lt-LT"/>
              </w:rPr>
            </w:pPr>
          </w:p>
        </w:tc>
        <w:tc>
          <w:tcPr>
            <w:tcW w:w="1161" w:type="dxa"/>
            <w:tcBorders>
              <w:top w:val="single" w:sz="4" w:space="0" w:color="auto"/>
              <w:left w:val="single" w:sz="4" w:space="0" w:color="auto"/>
              <w:bottom w:val="single" w:sz="4" w:space="0" w:color="auto"/>
              <w:right w:val="single" w:sz="4" w:space="0" w:color="auto"/>
            </w:tcBorders>
          </w:tcPr>
          <w:p w14:paraId="12AE3ECF" w14:textId="77777777" w:rsidR="00E91109" w:rsidRPr="00A70D15" w:rsidRDefault="00E91109">
            <w:pPr>
              <w:tabs>
                <w:tab w:val="left" w:pos="567"/>
              </w:tabs>
              <w:spacing w:after="0" w:line="240" w:lineRule="auto"/>
              <w:jc w:val="center"/>
              <w:rPr>
                <w:rFonts w:ascii="Times New Roman" w:hAnsi="Times New Roman"/>
                <w:b/>
                <w:bCs/>
                <w:lang w:val="lt-LT"/>
              </w:rPr>
            </w:pPr>
          </w:p>
        </w:tc>
        <w:tc>
          <w:tcPr>
            <w:tcW w:w="1161" w:type="dxa"/>
            <w:tcBorders>
              <w:top w:val="single" w:sz="4" w:space="0" w:color="auto"/>
              <w:left w:val="single" w:sz="4" w:space="0" w:color="auto"/>
              <w:bottom w:val="single" w:sz="4" w:space="0" w:color="auto"/>
              <w:right w:val="single" w:sz="4" w:space="0" w:color="auto"/>
            </w:tcBorders>
          </w:tcPr>
          <w:p w14:paraId="41AC56A7" w14:textId="77777777" w:rsidR="00E91109" w:rsidRPr="00A70D15" w:rsidRDefault="00E91109">
            <w:pPr>
              <w:tabs>
                <w:tab w:val="left" w:pos="567"/>
              </w:tabs>
              <w:spacing w:after="0" w:line="240" w:lineRule="auto"/>
              <w:jc w:val="center"/>
              <w:rPr>
                <w:rFonts w:ascii="Times New Roman" w:hAnsi="Times New Roman"/>
                <w:b/>
                <w:bCs/>
                <w:lang w:val="lt-LT"/>
              </w:rPr>
            </w:pPr>
          </w:p>
        </w:tc>
      </w:tr>
      <w:tr w:rsidR="00E91109" w:rsidRPr="00A70D15" w14:paraId="2DAE78C3" w14:textId="77777777" w:rsidTr="00507AC5">
        <w:trPr>
          <w:jc w:val="center"/>
        </w:trPr>
        <w:tc>
          <w:tcPr>
            <w:tcW w:w="1160" w:type="dxa"/>
            <w:tcBorders>
              <w:top w:val="single" w:sz="4" w:space="0" w:color="auto"/>
              <w:left w:val="single" w:sz="4" w:space="0" w:color="auto"/>
              <w:bottom w:val="single" w:sz="4" w:space="0" w:color="auto"/>
              <w:right w:val="single" w:sz="4" w:space="0" w:color="auto"/>
            </w:tcBorders>
            <w:hideMark/>
          </w:tcPr>
          <w:p w14:paraId="0C6ED8B9" w14:textId="77777777" w:rsidR="00E91109" w:rsidRPr="00A70D15" w:rsidRDefault="00E91109">
            <w:pPr>
              <w:tabs>
                <w:tab w:val="left" w:pos="567"/>
              </w:tabs>
              <w:spacing w:after="0" w:line="240" w:lineRule="auto"/>
              <w:rPr>
                <w:rFonts w:ascii="Times New Roman" w:hAnsi="Times New Roman"/>
                <w:bCs/>
                <w:lang w:val="lt-LT"/>
              </w:rPr>
            </w:pPr>
            <w:r w:rsidRPr="00A70D15">
              <w:rPr>
                <w:rFonts w:ascii="Times New Roman" w:hAnsi="Times New Roman"/>
                <w:bCs/>
                <w:lang w:val="lt-LT"/>
              </w:rPr>
              <w:t>Bendras pacientų skaičius</w:t>
            </w:r>
          </w:p>
        </w:tc>
        <w:tc>
          <w:tcPr>
            <w:tcW w:w="1288" w:type="dxa"/>
            <w:tcBorders>
              <w:top w:val="single" w:sz="4" w:space="0" w:color="auto"/>
              <w:left w:val="single" w:sz="4" w:space="0" w:color="auto"/>
              <w:bottom w:val="single" w:sz="4" w:space="0" w:color="auto"/>
              <w:right w:val="single" w:sz="4" w:space="0" w:color="auto"/>
            </w:tcBorders>
            <w:hideMark/>
          </w:tcPr>
          <w:p w14:paraId="137CDDDE" w14:textId="77777777" w:rsidR="00E91109" w:rsidRPr="00F102A2" w:rsidRDefault="00E91109" w:rsidP="00BE7A72">
            <w:pPr>
              <w:tabs>
                <w:tab w:val="left" w:pos="567"/>
              </w:tabs>
              <w:spacing w:after="0" w:line="240" w:lineRule="auto"/>
              <w:jc w:val="center"/>
              <w:rPr>
                <w:rFonts w:ascii="Times New Roman" w:hAnsi="Times New Roman"/>
                <w:bCs/>
                <w:lang w:val="lt-LT"/>
              </w:rPr>
            </w:pPr>
            <w:r w:rsidRPr="00F102A2">
              <w:rPr>
                <w:rFonts w:ascii="Times New Roman" w:hAnsi="Times New Roman"/>
                <w:bCs/>
                <w:lang w:val="lt-LT"/>
              </w:rPr>
              <w:t>745</w:t>
            </w:r>
          </w:p>
        </w:tc>
        <w:tc>
          <w:tcPr>
            <w:tcW w:w="1033" w:type="dxa"/>
            <w:tcBorders>
              <w:top w:val="single" w:sz="4" w:space="0" w:color="auto"/>
              <w:left w:val="single" w:sz="4" w:space="0" w:color="auto"/>
              <w:bottom w:val="single" w:sz="4" w:space="0" w:color="auto"/>
              <w:right w:val="single" w:sz="4" w:space="0" w:color="auto"/>
            </w:tcBorders>
            <w:hideMark/>
          </w:tcPr>
          <w:p w14:paraId="38584B04"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0,8</w:t>
            </w:r>
          </w:p>
        </w:tc>
        <w:tc>
          <w:tcPr>
            <w:tcW w:w="1161" w:type="dxa"/>
            <w:tcBorders>
              <w:top w:val="single" w:sz="4" w:space="0" w:color="auto"/>
              <w:left w:val="single" w:sz="4" w:space="0" w:color="auto"/>
              <w:bottom w:val="single" w:sz="4" w:space="0" w:color="auto"/>
              <w:right w:val="single" w:sz="4" w:space="0" w:color="auto"/>
            </w:tcBorders>
            <w:hideMark/>
          </w:tcPr>
          <w:p w14:paraId="2E42A93A"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0,68-0,93</w:t>
            </w:r>
          </w:p>
        </w:tc>
        <w:tc>
          <w:tcPr>
            <w:tcW w:w="1226" w:type="dxa"/>
            <w:tcBorders>
              <w:top w:val="single" w:sz="4" w:space="0" w:color="auto"/>
              <w:left w:val="single" w:sz="4" w:space="0" w:color="auto"/>
              <w:bottom w:val="single" w:sz="4" w:space="0" w:color="auto"/>
              <w:right w:val="single" w:sz="4" w:space="0" w:color="auto"/>
            </w:tcBorders>
            <w:hideMark/>
          </w:tcPr>
          <w:p w14:paraId="4E62E891"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0,0043</w:t>
            </w:r>
          </w:p>
        </w:tc>
        <w:tc>
          <w:tcPr>
            <w:tcW w:w="1096" w:type="dxa"/>
            <w:tcBorders>
              <w:top w:val="single" w:sz="4" w:space="0" w:color="auto"/>
              <w:left w:val="single" w:sz="4" w:space="0" w:color="auto"/>
              <w:bottom w:val="single" w:sz="4" w:space="0" w:color="auto"/>
              <w:right w:val="single" w:sz="4" w:space="0" w:color="auto"/>
            </w:tcBorders>
            <w:hideMark/>
          </w:tcPr>
          <w:p w14:paraId="4380DBFE"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0,74</w:t>
            </w:r>
          </w:p>
        </w:tc>
        <w:tc>
          <w:tcPr>
            <w:tcW w:w="1161" w:type="dxa"/>
            <w:tcBorders>
              <w:top w:val="single" w:sz="4" w:space="0" w:color="auto"/>
              <w:left w:val="single" w:sz="4" w:space="0" w:color="auto"/>
              <w:bottom w:val="single" w:sz="4" w:space="0" w:color="auto"/>
              <w:right w:val="single" w:sz="4" w:space="0" w:color="auto"/>
            </w:tcBorders>
            <w:hideMark/>
          </w:tcPr>
          <w:p w14:paraId="41846688"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0,61-0,9</w:t>
            </w:r>
          </w:p>
        </w:tc>
        <w:tc>
          <w:tcPr>
            <w:tcW w:w="1161" w:type="dxa"/>
            <w:tcBorders>
              <w:top w:val="single" w:sz="4" w:space="0" w:color="auto"/>
              <w:left w:val="single" w:sz="4" w:space="0" w:color="auto"/>
              <w:bottom w:val="single" w:sz="4" w:space="0" w:color="auto"/>
              <w:right w:val="single" w:sz="4" w:space="0" w:color="auto"/>
            </w:tcBorders>
            <w:hideMark/>
          </w:tcPr>
          <w:p w14:paraId="0F5E3F48"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0,002</w:t>
            </w:r>
          </w:p>
        </w:tc>
      </w:tr>
      <w:tr w:rsidR="00E91109" w:rsidRPr="00A70D15" w14:paraId="6BD24D3B" w14:textId="77777777" w:rsidTr="00507AC5">
        <w:trPr>
          <w:jc w:val="center"/>
        </w:trPr>
        <w:tc>
          <w:tcPr>
            <w:tcW w:w="1160" w:type="dxa"/>
            <w:tcBorders>
              <w:top w:val="single" w:sz="4" w:space="0" w:color="auto"/>
              <w:left w:val="single" w:sz="4" w:space="0" w:color="auto"/>
              <w:bottom w:val="single" w:sz="4" w:space="0" w:color="auto"/>
              <w:right w:val="single" w:sz="4" w:space="0" w:color="auto"/>
            </w:tcBorders>
            <w:hideMark/>
          </w:tcPr>
          <w:p w14:paraId="195B8EE2" w14:textId="77777777" w:rsidR="00E91109" w:rsidRPr="00A70D15" w:rsidRDefault="00E91109">
            <w:pPr>
              <w:tabs>
                <w:tab w:val="left" w:pos="567"/>
              </w:tabs>
              <w:spacing w:after="0" w:line="240" w:lineRule="auto"/>
              <w:rPr>
                <w:rFonts w:ascii="Times New Roman" w:hAnsi="Times New Roman"/>
                <w:bCs/>
                <w:lang w:val="lt-LT"/>
              </w:rPr>
            </w:pPr>
            <w:r w:rsidRPr="00A70D15">
              <w:rPr>
                <w:rFonts w:ascii="Times New Roman" w:hAnsi="Times New Roman"/>
                <w:bCs/>
                <w:lang w:val="lt-LT"/>
              </w:rPr>
              <w:t>1 - 3</w:t>
            </w:r>
          </w:p>
        </w:tc>
        <w:tc>
          <w:tcPr>
            <w:tcW w:w="1288" w:type="dxa"/>
            <w:tcBorders>
              <w:top w:val="single" w:sz="4" w:space="0" w:color="auto"/>
              <w:left w:val="single" w:sz="4" w:space="0" w:color="auto"/>
              <w:bottom w:val="single" w:sz="4" w:space="0" w:color="auto"/>
              <w:right w:val="single" w:sz="4" w:space="0" w:color="auto"/>
            </w:tcBorders>
            <w:hideMark/>
          </w:tcPr>
          <w:p w14:paraId="688536DC" w14:textId="77777777" w:rsidR="00E91109" w:rsidRPr="00F102A2" w:rsidRDefault="00E91109" w:rsidP="00BE7A72">
            <w:pPr>
              <w:tabs>
                <w:tab w:val="left" w:pos="567"/>
              </w:tabs>
              <w:spacing w:after="0" w:line="240" w:lineRule="auto"/>
              <w:jc w:val="center"/>
              <w:rPr>
                <w:rFonts w:ascii="Times New Roman" w:hAnsi="Times New Roman"/>
                <w:bCs/>
                <w:lang w:val="lt-LT"/>
              </w:rPr>
            </w:pPr>
            <w:r w:rsidRPr="00F102A2">
              <w:rPr>
                <w:rFonts w:ascii="Times New Roman" w:hAnsi="Times New Roman"/>
                <w:bCs/>
                <w:lang w:val="lt-LT"/>
              </w:rPr>
              <w:t>467</w:t>
            </w:r>
          </w:p>
        </w:tc>
        <w:tc>
          <w:tcPr>
            <w:tcW w:w="1033" w:type="dxa"/>
            <w:tcBorders>
              <w:top w:val="single" w:sz="4" w:space="0" w:color="auto"/>
              <w:left w:val="single" w:sz="4" w:space="0" w:color="auto"/>
              <w:bottom w:val="single" w:sz="4" w:space="0" w:color="auto"/>
              <w:right w:val="single" w:sz="4" w:space="0" w:color="auto"/>
            </w:tcBorders>
            <w:hideMark/>
          </w:tcPr>
          <w:p w14:paraId="5996900E"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0,72</w:t>
            </w:r>
          </w:p>
        </w:tc>
        <w:tc>
          <w:tcPr>
            <w:tcW w:w="1161" w:type="dxa"/>
            <w:tcBorders>
              <w:top w:val="single" w:sz="4" w:space="0" w:color="auto"/>
              <w:left w:val="single" w:sz="4" w:space="0" w:color="auto"/>
              <w:bottom w:val="single" w:sz="4" w:space="0" w:color="auto"/>
              <w:right w:val="single" w:sz="4" w:space="0" w:color="auto"/>
            </w:tcBorders>
            <w:hideMark/>
          </w:tcPr>
          <w:p w14:paraId="002145C7"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0,58-0,91</w:t>
            </w:r>
          </w:p>
        </w:tc>
        <w:tc>
          <w:tcPr>
            <w:tcW w:w="1226" w:type="dxa"/>
            <w:tcBorders>
              <w:top w:val="single" w:sz="4" w:space="0" w:color="auto"/>
              <w:left w:val="single" w:sz="4" w:space="0" w:color="auto"/>
              <w:bottom w:val="single" w:sz="4" w:space="0" w:color="auto"/>
              <w:right w:val="single" w:sz="4" w:space="0" w:color="auto"/>
            </w:tcBorders>
            <w:hideMark/>
          </w:tcPr>
          <w:p w14:paraId="177E8ADC"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0,0047</w:t>
            </w:r>
          </w:p>
        </w:tc>
        <w:tc>
          <w:tcPr>
            <w:tcW w:w="1096" w:type="dxa"/>
            <w:tcBorders>
              <w:top w:val="single" w:sz="4" w:space="0" w:color="auto"/>
              <w:left w:val="single" w:sz="4" w:space="0" w:color="auto"/>
              <w:bottom w:val="single" w:sz="4" w:space="0" w:color="auto"/>
              <w:right w:val="single" w:sz="4" w:space="0" w:color="auto"/>
            </w:tcBorders>
            <w:hideMark/>
          </w:tcPr>
          <w:p w14:paraId="6CA1C9CD"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0,62</w:t>
            </w:r>
          </w:p>
        </w:tc>
        <w:tc>
          <w:tcPr>
            <w:tcW w:w="1161" w:type="dxa"/>
            <w:tcBorders>
              <w:top w:val="single" w:sz="4" w:space="0" w:color="auto"/>
              <w:left w:val="single" w:sz="4" w:space="0" w:color="auto"/>
              <w:bottom w:val="single" w:sz="4" w:space="0" w:color="auto"/>
              <w:right w:val="single" w:sz="4" w:space="0" w:color="auto"/>
            </w:tcBorders>
            <w:hideMark/>
          </w:tcPr>
          <w:p w14:paraId="15C7A84E"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0,46-0,82</w:t>
            </w:r>
          </w:p>
        </w:tc>
        <w:tc>
          <w:tcPr>
            <w:tcW w:w="1161" w:type="dxa"/>
            <w:tcBorders>
              <w:top w:val="single" w:sz="4" w:space="0" w:color="auto"/>
              <w:left w:val="single" w:sz="4" w:space="0" w:color="auto"/>
              <w:bottom w:val="single" w:sz="4" w:space="0" w:color="auto"/>
              <w:right w:val="single" w:sz="4" w:space="0" w:color="auto"/>
            </w:tcBorders>
            <w:hideMark/>
          </w:tcPr>
          <w:p w14:paraId="27907481"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0,0008</w:t>
            </w:r>
          </w:p>
        </w:tc>
      </w:tr>
      <w:tr w:rsidR="00E91109" w:rsidRPr="00A70D15" w14:paraId="6A2194CF" w14:textId="77777777" w:rsidTr="00507AC5">
        <w:trPr>
          <w:jc w:val="center"/>
        </w:trPr>
        <w:tc>
          <w:tcPr>
            <w:tcW w:w="1160" w:type="dxa"/>
            <w:tcBorders>
              <w:top w:val="single" w:sz="4" w:space="0" w:color="auto"/>
              <w:left w:val="single" w:sz="4" w:space="0" w:color="auto"/>
              <w:bottom w:val="single" w:sz="4" w:space="0" w:color="auto"/>
              <w:right w:val="single" w:sz="4" w:space="0" w:color="auto"/>
            </w:tcBorders>
            <w:hideMark/>
          </w:tcPr>
          <w:p w14:paraId="7DE9BE80" w14:textId="77777777" w:rsidR="00E91109" w:rsidRPr="00A70D15" w:rsidRDefault="00E91109">
            <w:pPr>
              <w:tabs>
                <w:tab w:val="left" w:pos="567"/>
              </w:tabs>
              <w:spacing w:after="0" w:line="240" w:lineRule="auto"/>
              <w:rPr>
                <w:rFonts w:ascii="Times New Roman" w:hAnsi="Times New Roman"/>
                <w:bCs/>
                <w:lang w:val="lt-LT"/>
              </w:rPr>
            </w:pPr>
            <w:r w:rsidRPr="00A70D15">
              <w:rPr>
                <w:rFonts w:ascii="Times New Roman" w:hAnsi="Times New Roman"/>
                <w:bCs/>
                <w:lang w:val="lt-LT"/>
              </w:rPr>
              <w:t>4+</w:t>
            </w:r>
          </w:p>
        </w:tc>
        <w:tc>
          <w:tcPr>
            <w:tcW w:w="1288" w:type="dxa"/>
            <w:tcBorders>
              <w:top w:val="single" w:sz="4" w:space="0" w:color="auto"/>
              <w:left w:val="single" w:sz="4" w:space="0" w:color="auto"/>
              <w:bottom w:val="single" w:sz="4" w:space="0" w:color="auto"/>
              <w:right w:val="single" w:sz="4" w:space="0" w:color="auto"/>
            </w:tcBorders>
            <w:hideMark/>
          </w:tcPr>
          <w:p w14:paraId="0B3E2E43" w14:textId="77777777" w:rsidR="00E91109" w:rsidRPr="00F102A2" w:rsidRDefault="00E91109" w:rsidP="00BE7A72">
            <w:pPr>
              <w:tabs>
                <w:tab w:val="left" w:pos="567"/>
              </w:tabs>
              <w:spacing w:after="0" w:line="240" w:lineRule="auto"/>
              <w:jc w:val="center"/>
              <w:rPr>
                <w:rFonts w:ascii="Times New Roman" w:hAnsi="Times New Roman"/>
                <w:bCs/>
                <w:lang w:val="lt-LT"/>
              </w:rPr>
            </w:pPr>
            <w:r w:rsidRPr="00F102A2">
              <w:rPr>
                <w:rFonts w:ascii="Times New Roman" w:hAnsi="Times New Roman"/>
                <w:bCs/>
                <w:lang w:val="lt-LT"/>
              </w:rPr>
              <w:t>278</w:t>
            </w:r>
          </w:p>
        </w:tc>
        <w:tc>
          <w:tcPr>
            <w:tcW w:w="1033" w:type="dxa"/>
            <w:tcBorders>
              <w:top w:val="single" w:sz="4" w:space="0" w:color="auto"/>
              <w:left w:val="single" w:sz="4" w:space="0" w:color="auto"/>
              <w:bottom w:val="single" w:sz="4" w:space="0" w:color="auto"/>
              <w:right w:val="single" w:sz="4" w:space="0" w:color="auto"/>
            </w:tcBorders>
            <w:hideMark/>
          </w:tcPr>
          <w:p w14:paraId="6B817A42"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0,87</w:t>
            </w:r>
          </w:p>
        </w:tc>
        <w:tc>
          <w:tcPr>
            <w:tcW w:w="1161" w:type="dxa"/>
            <w:tcBorders>
              <w:top w:val="single" w:sz="4" w:space="0" w:color="auto"/>
              <w:left w:val="single" w:sz="4" w:space="0" w:color="auto"/>
              <w:bottom w:val="single" w:sz="4" w:space="0" w:color="auto"/>
              <w:right w:val="single" w:sz="4" w:space="0" w:color="auto"/>
            </w:tcBorders>
            <w:hideMark/>
          </w:tcPr>
          <w:p w14:paraId="613C1F79"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0,7-1,09</w:t>
            </w:r>
          </w:p>
        </w:tc>
        <w:tc>
          <w:tcPr>
            <w:tcW w:w="1226" w:type="dxa"/>
            <w:tcBorders>
              <w:top w:val="single" w:sz="4" w:space="0" w:color="auto"/>
              <w:left w:val="single" w:sz="4" w:space="0" w:color="auto"/>
              <w:bottom w:val="single" w:sz="4" w:space="0" w:color="auto"/>
              <w:right w:val="single" w:sz="4" w:space="0" w:color="auto"/>
            </w:tcBorders>
            <w:hideMark/>
          </w:tcPr>
          <w:p w14:paraId="5A905B91"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0,2290</w:t>
            </w:r>
          </w:p>
        </w:tc>
        <w:tc>
          <w:tcPr>
            <w:tcW w:w="1096" w:type="dxa"/>
            <w:tcBorders>
              <w:top w:val="single" w:sz="4" w:space="0" w:color="auto"/>
              <w:left w:val="single" w:sz="4" w:space="0" w:color="auto"/>
              <w:bottom w:val="single" w:sz="4" w:space="0" w:color="auto"/>
              <w:right w:val="single" w:sz="4" w:space="0" w:color="auto"/>
            </w:tcBorders>
            <w:hideMark/>
          </w:tcPr>
          <w:p w14:paraId="6F15B81E"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0,87</w:t>
            </w:r>
          </w:p>
        </w:tc>
        <w:tc>
          <w:tcPr>
            <w:tcW w:w="1161" w:type="dxa"/>
            <w:tcBorders>
              <w:top w:val="single" w:sz="4" w:space="0" w:color="auto"/>
              <w:left w:val="single" w:sz="4" w:space="0" w:color="auto"/>
              <w:bottom w:val="single" w:sz="4" w:space="0" w:color="auto"/>
              <w:right w:val="single" w:sz="4" w:space="0" w:color="auto"/>
            </w:tcBorders>
            <w:hideMark/>
          </w:tcPr>
          <w:p w14:paraId="2F454D10"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0,67-1,12</w:t>
            </w:r>
          </w:p>
        </w:tc>
        <w:tc>
          <w:tcPr>
            <w:tcW w:w="1161" w:type="dxa"/>
            <w:tcBorders>
              <w:top w:val="single" w:sz="4" w:space="0" w:color="auto"/>
              <w:left w:val="single" w:sz="4" w:space="0" w:color="auto"/>
              <w:bottom w:val="single" w:sz="4" w:space="0" w:color="auto"/>
              <w:right w:val="single" w:sz="4" w:space="0" w:color="auto"/>
            </w:tcBorders>
            <w:hideMark/>
          </w:tcPr>
          <w:p w14:paraId="10AA2386" w14:textId="77777777" w:rsidR="00E91109" w:rsidRPr="00A70D15" w:rsidRDefault="00E91109">
            <w:pPr>
              <w:tabs>
                <w:tab w:val="left" w:pos="567"/>
              </w:tabs>
              <w:spacing w:after="0" w:line="240" w:lineRule="auto"/>
              <w:jc w:val="center"/>
              <w:rPr>
                <w:rFonts w:ascii="Times New Roman" w:hAnsi="Times New Roman"/>
                <w:bCs/>
                <w:lang w:val="lt-LT"/>
              </w:rPr>
            </w:pPr>
            <w:r w:rsidRPr="00A70D15">
              <w:rPr>
                <w:rFonts w:ascii="Times New Roman" w:hAnsi="Times New Roman"/>
                <w:bCs/>
                <w:lang w:val="lt-LT"/>
              </w:rPr>
              <w:t>0,2746</w:t>
            </w:r>
          </w:p>
        </w:tc>
      </w:tr>
    </w:tbl>
    <w:p w14:paraId="2556ADD4" w14:textId="77777777" w:rsidR="00E91109" w:rsidRPr="00A70D15" w:rsidRDefault="00E91109" w:rsidP="00E91109">
      <w:pPr>
        <w:tabs>
          <w:tab w:val="left" w:pos="567"/>
        </w:tabs>
        <w:spacing w:after="0" w:line="240" w:lineRule="auto"/>
        <w:rPr>
          <w:rFonts w:ascii="Times New Roman" w:hAnsi="Times New Roman"/>
          <w:bCs/>
          <w:sz w:val="18"/>
          <w:szCs w:val="18"/>
          <w:lang w:val="lt-LT"/>
        </w:rPr>
      </w:pPr>
    </w:p>
    <w:p w14:paraId="095775AF" w14:textId="77777777" w:rsidR="00E91109" w:rsidRPr="00A70D15" w:rsidRDefault="00E91109" w:rsidP="00E91109">
      <w:pPr>
        <w:tabs>
          <w:tab w:val="left" w:pos="567"/>
        </w:tabs>
        <w:spacing w:after="0" w:line="240" w:lineRule="auto"/>
        <w:rPr>
          <w:rFonts w:ascii="Times New Roman" w:hAnsi="Times New Roman"/>
          <w:sz w:val="18"/>
          <w:szCs w:val="18"/>
          <w:lang w:val="lt-LT"/>
        </w:rPr>
      </w:pPr>
      <w:r w:rsidRPr="00A70D15">
        <w:rPr>
          <w:rFonts w:ascii="Times New Roman" w:hAnsi="Times New Roman"/>
          <w:sz w:val="18"/>
          <w:szCs w:val="18"/>
          <w:lang w:val="lt-LT"/>
        </w:rPr>
        <w:sym w:font="Symbol" w:char="F02A"/>
      </w:r>
      <w:r w:rsidRPr="00A70D15">
        <w:rPr>
          <w:rFonts w:ascii="Times New Roman" w:hAnsi="Times New Roman"/>
          <w:sz w:val="18"/>
          <w:szCs w:val="18"/>
          <w:lang w:val="lt-LT"/>
        </w:rPr>
        <w:t xml:space="preserve"> Mažesnis už vienetą RS rodo, kad gydymas DAC, palyginti su gydymu FAC, yra susijęs su ilgesne išgyvenamumo be ligos požymių ir bendro išgyvenamumo trukme</w:t>
      </w:r>
      <w:r w:rsidR="00772240" w:rsidRPr="00A70D15">
        <w:rPr>
          <w:rFonts w:ascii="Times New Roman" w:hAnsi="Times New Roman"/>
          <w:sz w:val="18"/>
          <w:szCs w:val="18"/>
          <w:lang w:val="lt-LT"/>
        </w:rPr>
        <w:t>.</w:t>
      </w:r>
    </w:p>
    <w:p w14:paraId="7B4A81FA" w14:textId="77777777" w:rsidR="00E91109" w:rsidRPr="00F102A2" w:rsidRDefault="00E91109" w:rsidP="00E91109">
      <w:pPr>
        <w:tabs>
          <w:tab w:val="left" w:pos="567"/>
        </w:tabs>
        <w:spacing w:after="0" w:line="240" w:lineRule="auto"/>
        <w:rPr>
          <w:rFonts w:ascii="Times New Roman" w:hAnsi="Times New Roman"/>
          <w:lang w:val="lt-LT"/>
        </w:rPr>
      </w:pPr>
    </w:p>
    <w:p w14:paraId="746957FE" w14:textId="77777777" w:rsidR="00E91109" w:rsidRPr="00A70D15" w:rsidRDefault="00E91109" w:rsidP="00E91109">
      <w:pPr>
        <w:autoSpaceDE w:val="0"/>
        <w:autoSpaceDN w:val="0"/>
        <w:adjustRightInd w:val="0"/>
        <w:spacing w:after="0" w:line="240" w:lineRule="auto"/>
        <w:rPr>
          <w:rFonts w:ascii="Times New Roman" w:hAnsi="Times New Roman"/>
          <w:color w:val="000000"/>
          <w:u w:val="single"/>
          <w:lang w:val="lt-LT"/>
        </w:rPr>
      </w:pPr>
      <w:r w:rsidRPr="00A70D15">
        <w:rPr>
          <w:rFonts w:ascii="Times New Roman" w:hAnsi="Times New Roman"/>
          <w:u w:val="single"/>
          <w:lang w:val="lt-LT"/>
        </w:rPr>
        <w:t xml:space="preserve">Tinkamu operuoti į limfmazgius neišplitusiu krūties vėžiu sergančios pacientės, tinkamos gydyti </w:t>
      </w:r>
      <w:r w:rsidRPr="00A70D15">
        <w:rPr>
          <w:rFonts w:ascii="Times New Roman" w:hAnsi="Times New Roman"/>
          <w:color w:val="000000"/>
          <w:u w:val="single"/>
          <w:lang w:val="lt-LT"/>
        </w:rPr>
        <w:t>chemoterapija (GEICAM</w:t>
      </w:r>
      <w:r w:rsidR="00772240" w:rsidRPr="00A70D15">
        <w:rPr>
          <w:rFonts w:ascii="Times New Roman" w:hAnsi="Times New Roman"/>
          <w:color w:val="000000"/>
          <w:u w:val="single"/>
          <w:lang w:val="lt-LT"/>
        </w:rPr>
        <w:t> </w:t>
      </w:r>
      <w:r w:rsidRPr="00A70D15">
        <w:rPr>
          <w:rFonts w:ascii="Times New Roman" w:hAnsi="Times New Roman"/>
          <w:color w:val="000000"/>
          <w:u w:val="single"/>
          <w:lang w:val="lt-LT"/>
        </w:rPr>
        <w:t>9805)</w:t>
      </w:r>
    </w:p>
    <w:p w14:paraId="08619500"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p>
    <w:p w14:paraId="229DDFDE"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r w:rsidRPr="00A70D15">
        <w:rPr>
          <w:rFonts w:ascii="Times New Roman" w:hAnsi="Times New Roman"/>
          <w:color w:val="000000"/>
          <w:lang w:val="lt-LT"/>
        </w:rPr>
        <w:t>Daugiacentrio, atviro, atsitiktinių imčių tyrimo duomenys paremia docetakselio vartojimą adjuvantiniam gydymui pacienčių, sergančių tinkamu operuoti į limfmazgius nemetastazavusiu krūties vėžiu, kurios yra tinkamos gydyti chemoterapija. 1060</w:t>
      </w:r>
      <w:r w:rsidR="00D17294" w:rsidRPr="00A70D15">
        <w:rPr>
          <w:rFonts w:ascii="Times New Roman" w:hAnsi="Times New Roman"/>
          <w:color w:val="000000"/>
          <w:lang w:val="lt-LT"/>
        </w:rPr>
        <w:t> </w:t>
      </w:r>
      <w:r w:rsidRPr="00A70D15">
        <w:rPr>
          <w:rFonts w:ascii="Times New Roman" w:hAnsi="Times New Roman"/>
          <w:color w:val="000000"/>
          <w:lang w:val="lt-LT"/>
        </w:rPr>
        <w:t>pacientės, sergančios tinkamu operuoti į limfmazgius nemetastazavusiu krūties vėžiu su didele atkryčio rizika pagal 1998</w:t>
      </w:r>
      <w:r w:rsidR="00D17294" w:rsidRPr="00A70D15">
        <w:rPr>
          <w:rFonts w:ascii="Times New Roman" w:hAnsi="Times New Roman"/>
          <w:color w:val="000000"/>
          <w:lang w:val="lt-LT"/>
        </w:rPr>
        <w:t> </w:t>
      </w:r>
      <w:r w:rsidRPr="00A70D15">
        <w:rPr>
          <w:rFonts w:ascii="Times New Roman" w:hAnsi="Times New Roman"/>
          <w:i/>
          <w:iCs/>
          <w:color w:val="000000"/>
          <w:lang w:val="lt-LT"/>
        </w:rPr>
        <w:t xml:space="preserve">St.Gallen </w:t>
      </w:r>
      <w:r w:rsidRPr="00A70D15">
        <w:rPr>
          <w:rFonts w:ascii="Times New Roman" w:hAnsi="Times New Roman"/>
          <w:color w:val="000000"/>
          <w:lang w:val="lt-LT"/>
        </w:rPr>
        <w:t>kriterijus (naviko dydis</w:t>
      </w:r>
      <w:r w:rsidR="00D17294" w:rsidRPr="00A70D15">
        <w:rPr>
          <w:rFonts w:ascii="Times New Roman" w:hAnsi="Times New Roman"/>
          <w:color w:val="000000"/>
          <w:lang w:val="lt-LT"/>
        </w:rPr>
        <w:t> </w:t>
      </w:r>
      <w:r w:rsidRPr="00A70D15">
        <w:rPr>
          <w:rFonts w:ascii="Times New Roman" w:hAnsi="Times New Roman"/>
          <w:color w:val="000000"/>
          <w:lang w:val="lt-LT"/>
        </w:rPr>
        <w:t>&gt;</w:t>
      </w:r>
      <w:r w:rsidR="00D17294" w:rsidRPr="00A70D15">
        <w:rPr>
          <w:rFonts w:ascii="Times New Roman" w:hAnsi="Times New Roman"/>
          <w:color w:val="000000"/>
          <w:lang w:val="lt-LT"/>
        </w:rPr>
        <w:t> </w:t>
      </w:r>
      <w:r w:rsidRPr="00A70D15">
        <w:rPr>
          <w:rFonts w:ascii="Times New Roman" w:hAnsi="Times New Roman"/>
          <w:color w:val="000000"/>
          <w:lang w:val="lt-LT"/>
        </w:rPr>
        <w:t>2</w:t>
      </w:r>
      <w:r w:rsidR="00D17294" w:rsidRPr="00A70D15">
        <w:rPr>
          <w:rFonts w:ascii="Times New Roman" w:hAnsi="Times New Roman"/>
          <w:color w:val="000000"/>
          <w:lang w:val="lt-LT"/>
        </w:rPr>
        <w:t> </w:t>
      </w:r>
      <w:r w:rsidRPr="00A70D15">
        <w:rPr>
          <w:rFonts w:ascii="Times New Roman" w:hAnsi="Times New Roman"/>
          <w:color w:val="000000"/>
          <w:lang w:val="lt-LT"/>
        </w:rPr>
        <w:t xml:space="preserve">cm ir </w:t>
      </w:r>
      <w:r w:rsidR="00772240" w:rsidRPr="00A70D15">
        <w:rPr>
          <w:rFonts w:ascii="Times New Roman" w:hAnsi="Times New Roman"/>
          <w:color w:val="000000"/>
          <w:lang w:val="lt-LT"/>
        </w:rPr>
        <w:t>[</w:t>
      </w:r>
      <w:r w:rsidRPr="00A70D15">
        <w:rPr>
          <w:rFonts w:ascii="Times New Roman" w:hAnsi="Times New Roman"/>
          <w:color w:val="000000"/>
          <w:lang w:val="lt-LT"/>
        </w:rPr>
        <w:t>arba</w:t>
      </w:r>
      <w:r w:rsidR="00772240" w:rsidRPr="00A70D15">
        <w:rPr>
          <w:rFonts w:ascii="Times New Roman" w:hAnsi="Times New Roman"/>
          <w:color w:val="000000"/>
          <w:lang w:val="lt-LT"/>
        </w:rPr>
        <w:t>]</w:t>
      </w:r>
      <w:r w:rsidRPr="00A70D15">
        <w:rPr>
          <w:rFonts w:ascii="Times New Roman" w:hAnsi="Times New Roman"/>
          <w:color w:val="000000"/>
          <w:lang w:val="lt-LT"/>
        </w:rPr>
        <w:t xml:space="preserve"> neigiamas ER ir PR ir </w:t>
      </w:r>
      <w:r w:rsidR="00772240" w:rsidRPr="00A70D15">
        <w:rPr>
          <w:rFonts w:ascii="Times New Roman" w:hAnsi="Times New Roman"/>
          <w:color w:val="000000"/>
          <w:lang w:val="lt-LT"/>
        </w:rPr>
        <w:t>[</w:t>
      </w:r>
      <w:r w:rsidRPr="00A70D15">
        <w:rPr>
          <w:rFonts w:ascii="Times New Roman" w:hAnsi="Times New Roman"/>
          <w:color w:val="000000"/>
          <w:lang w:val="lt-LT"/>
        </w:rPr>
        <w:t>arba</w:t>
      </w:r>
      <w:r w:rsidR="00772240" w:rsidRPr="00A70D15">
        <w:rPr>
          <w:rFonts w:ascii="Times New Roman" w:hAnsi="Times New Roman"/>
          <w:color w:val="000000"/>
          <w:lang w:val="lt-LT"/>
        </w:rPr>
        <w:t>]</w:t>
      </w:r>
      <w:r w:rsidRPr="00A70D15">
        <w:rPr>
          <w:rFonts w:ascii="Times New Roman" w:hAnsi="Times New Roman"/>
          <w:color w:val="000000"/>
          <w:lang w:val="lt-LT"/>
        </w:rPr>
        <w:t xml:space="preserve"> didelis histologinis branduolių diferenciacijos laipsnis (2</w:t>
      </w:r>
      <w:r w:rsidR="00D17294" w:rsidRPr="00A70D15">
        <w:rPr>
          <w:rFonts w:ascii="Times New Roman" w:hAnsi="Times New Roman"/>
          <w:color w:val="000000"/>
          <w:lang w:val="lt-LT"/>
        </w:rPr>
        <w:t> </w:t>
      </w:r>
      <w:r w:rsidRPr="00A70D15">
        <w:rPr>
          <w:rFonts w:ascii="Times New Roman" w:hAnsi="Times New Roman"/>
          <w:color w:val="000000"/>
          <w:lang w:val="lt-LT"/>
        </w:rPr>
        <w:t>arba 3</w:t>
      </w:r>
      <w:r w:rsidR="00D17294" w:rsidRPr="00A70D15">
        <w:rPr>
          <w:rFonts w:ascii="Times New Roman" w:hAnsi="Times New Roman"/>
          <w:color w:val="000000"/>
          <w:lang w:val="lt-LT"/>
        </w:rPr>
        <w:t> </w:t>
      </w:r>
      <w:r w:rsidRPr="00A70D15">
        <w:rPr>
          <w:rFonts w:ascii="Times New Roman" w:hAnsi="Times New Roman"/>
          <w:color w:val="000000"/>
          <w:lang w:val="lt-LT"/>
        </w:rPr>
        <w:t xml:space="preserve">laipsnis) ir </w:t>
      </w:r>
      <w:r w:rsidR="00772240" w:rsidRPr="00A70D15">
        <w:rPr>
          <w:rFonts w:ascii="Times New Roman" w:hAnsi="Times New Roman"/>
          <w:color w:val="000000"/>
          <w:lang w:val="lt-LT"/>
        </w:rPr>
        <w:t>[</w:t>
      </w:r>
      <w:r w:rsidRPr="00A70D15">
        <w:rPr>
          <w:rFonts w:ascii="Times New Roman" w:hAnsi="Times New Roman"/>
          <w:color w:val="000000"/>
          <w:lang w:val="lt-LT"/>
        </w:rPr>
        <w:t>arba</w:t>
      </w:r>
      <w:r w:rsidR="00772240" w:rsidRPr="00A70D15">
        <w:rPr>
          <w:rFonts w:ascii="Times New Roman" w:hAnsi="Times New Roman"/>
          <w:color w:val="000000"/>
          <w:lang w:val="lt-LT"/>
        </w:rPr>
        <w:t>]</w:t>
      </w:r>
      <w:r w:rsidRPr="00A70D15">
        <w:rPr>
          <w:rFonts w:ascii="Times New Roman" w:hAnsi="Times New Roman"/>
          <w:color w:val="000000"/>
          <w:lang w:val="lt-LT"/>
        </w:rPr>
        <w:t xml:space="preserve"> amžius &lt;</w:t>
      </w:r>
      <w:r w:rsidR="00D17294" w:rsidRPr="00A70D15">
        <w:rPr>
          <w:rFonts w:ascii="Times New Roman" w:hAnsi="Times New Roman"/>
          <w:color w:val="000000"/>
          <w:lang w:val="lt-LT"/>
        </w:rPr>
        <w:t> </w:t>
      </w:r>
      <w:r w:rsidRPr="00A70D15">
        <w:rPr>
          <w:rFonts w:ascii="Times New Roman" w:hAnsi="Times New Roman"/>
          <w:color w:val="000000"/>
          <w:lang w:val="lt-LT"/>
        </w:rPr>
        <w:t>35</w:t>
      </w:r>
      <w:r w:rsidR="00D17294" w:rsidRPr="00A70D15">
        <w:rPr>
          <w:rFonts w:ascii="Times New Roman" w:hAnsi="Times New Roman"/>
          <w:color w:val="000000"/>
          <w:lang w:val="lt-LT"/>
        </w:rPr>
        <w:t> </w:t>
      </w:r>
      <w:r w:rsidRPr="00A70D15">
        <w:rPr>
          <w:rFonts w:ascii="Times New Roman" w:hAnsi="Times New Roman"/>
          <w:color w:val="000000"/>
          <w:lang w:val="lt-LT"/>
        </w:rPr>
        <w:t>metai) buvo atsitiktinių imčių būdu suskirstytos į grupes vartoti arba docetakselio 75</w:t>
      </w:r>
      <w:r w:rsidR="00D17294" w:rsidRPr="00A70D15">
        <w:rPr>
          <w:rFonts w:ascii="Times New Roman" w:hAnsi="Times New Roman"/>
          <w:color w:val="000000"/>
          <w:lang w:val="lt-LT"/>
        </w:rPr>
        <w:t> </w:t>
      </w:r>
      <w:r w:rsidRPr="00A70D15">
        <w:rPr>
          <w:rFonts w:ascii="Times New Roman" w:hAnsi="Times New Roman"/>
          <w:color w:val="000000"/>
          <w:lang w:val="lt-LT"/>
        </w:rPr>
        <w:t>mg/m² kūno paviršiaus, skiriamo praėjus 1</w:t>
      </w:r>
      <w:r w:rsidR="00D17294" w:rsidRPr="00A70D15">
        <w:rPr>
          <w:rFonts w:ascii="Times New Roman" w:hAnsi="Times New Roman"/>
          <w:color w:val="000000"/>
          <w:lang w:val="lt-LT"/>
        </w:rPr>
        <w:t> </w:t>
      </w:r>
      <w:r w:rsidRPr="00A70D15">
        <w:rPr>
          <w:rFonts w:ascii="Times New Roman" w:hAnsi="Times New Roman"/>
          <w:color w:val="000000"/>
          <w:lang w:val="lt-LT"/>
        </w:rPr>
        <w:t>valandai po doksorubicino 50 mg/m² kūno paviršiaus ir ciklofosamido 500 mg/m² kūno paviršiaus dozių pavartojimo (539</w:t>
      </w:r>
      <w:r w:rsidR="00D17294" w:rsidRPr="00A70D15">
        <w:rPr>
          <w:rFonts w:ascii="Times New Roman" w:hAnsi="Times New Roman"/>
          <w:color w:val="000000"/>
          <w:lang w:val="lt-LT"/>
        </w:rPr>
        <w:t> </w:t>
      </w:r>
      <w:r w:rsidRPr="00A70D15">
        <w:rPr>
          <w:rFonts w:ascii="Times New Roman" w:hAnsi="Times New Roman"/>
          <w:color w:val="000000"/>
          <w:lang w:val="lt-LT"/>
        </w:rPr>
        <w:t>pacientai DAC grupėje), arba doksorubicino 50 mg/m² kūno paviršiaus, skiriamo po fluorouracilo 500 mg/m² kūno paviršiaus ir ciklofosfamido 500 mg/m² kūno paviršiaus dozių pavartojimo (521</w:t>
      </w:r>
      <w:r w:rsidR="00526589" w:rsidRPr="00A70D15">
        <w:rPr>
          <w:rFonts w:ascii="Times New Roman" w:hAnsi="Times New Roman"/>
          <w:color w:val="000000"/>
          <w:lang w:val="lt-LT"/>
        </w:rPr>
        <w:t> </w:t>
      </w:r>
      <w:r w:rsidRPr="00A70D15">
        <w:rPr>
          <w:rFonts w:ascii="Times New Roman" w:hAnsi="Times New Roman"/>
          <w:color w:val="000000"/>
          <w:lang w:val="lt-LT"/>
        </w:rPr>
        <w:t>pacientas FAC grupėje). Abu gydymo būdai buvo taikomi kartą kas 3</w:t>
      </w:r>
      <w:r w:rsidR="00526589" w:rsidRPr="00A70D15">
        <w:rPr>
          <w:rFonts w:ascii="Times New Roman" w:hAnsi="Times New Roman"/>
          <w:color w:val="000000"/>
          <w:lang w:val="lt-LT"/>
        </w:rPr>
        <w:t> </w:t>
      </w:r>
      <w:r w:rsidRPr="00A70D15">
        <w:rPr>
          <w:rFonts w:ascii="Times New Roman" w:hAnsi="Times New Roman"/>
          <w:color w:val="000000"/>
          <w:lang w:val="lt-LT"/>
        </w:rPr>
        <w:t>savaites 6</w:t>
      </w:r>
      <w:r w:rsidR="00526589" w:rsidRPr="00A70D15">
        <w:rPr>
          <w:rFonts w:ascii="Times New Roman" w:hAnsi="Times New Roman"/>
          <w:color w:val="000000"/>
          <w:lang w:val="lt-LT"/>
        </w:rPr>
        <w:t> </w:t>
      </w:r>
      <w:r w:rsidRPr="00A70D15">
        <w:rPr>
          <w:rFonts w:ascii="Times New Roman" w:hAnsi="Times New Roman"/>
          <w:color w:val="000000"/>
          <w:lang w:val="lt-LT"/>
        </w:rPr>
        <w:t>gydymo ciklus. Docetakselis buvo suleidžiamas 1</w:t>
      </w:r>
      <w:r w:rsidR="00526589" w:rsidRPr="00A70D15">
        <w:rPr>
          <w:rFonts w:ascii="Times New Roman" w:hAnsi="Times New Roman"/>
          <w:color w:val="000000"/>
          <w:lang w:val="lt-LT"/>
        </w:rPr>
        <w:t> </w:t>
      </w:r>
      <w:r w:rsidRPr="00A70D15">
        <w:rPr>
          <w:rFonts w:ascii="Times New Roman" w:hAnsi="Times New Roman"/>
          <w:color w:val="000000"/>
          <w:lang w:val="lt-LT"/>
        </w:rPr>
        <w:t>valandos trukmės infuzijos metu, visi kiti vaistai buvo leidžiami į veną pirmą gydymo ciklo dieną kas tris savaites. Kai buvo atrinkta 230</w:t>
      </w:r>
      <w:r w:rsidR="00526589" w:rsidRPr="00A70D15">
        <w:rPr>
          <w:rFonts w:ascii="Times New Roman" w:hAnsi="Times New Roman"/>
          <w:color w:val="000000"/>
          <w:lang w:val="lt-LT"/>
        </w:rPr>
        <w:t> </w:t>
      </w:r>
      <w:r w:rsidRPr="00A70D15">
        <w:rPr>
          <w:rFonts w:ascii="Times New Roman" w:hAnsi="Times New Roman"/>
          <w:color w:val="000000"/>
          <w:lang w:val="lt-LT"/>
        </w:rPr>
        <w:t>pacienčių, DAC grupės pacientėms buvo privalomai taikoma pirminė profilaktika G-KSF. 4</w:t>
      </w:r>
      <w:r w:rsidR="00526589" w:rsidRPr="00A70D15">
        <w:rPr>
          <w:rFonts w:ascii="Times New Roman" w:hAnsi="Times New Roman"/>
          <w:color w:val="000000"/>
          <w:lang w:val="lt-LT"/>
        </w:rPr>
        <w:t> </w:t>
      </w:r>
      <w:r w:rsidRPr="00A70D15">
        <w:rPr>
          <w:rFonts w:ascii="Times New Roman" w:hAnsi="Times New Roman"/>
          <w:color w:val="000000"/>
          <w:lang w:val="lt-LT"/>
        </w:rPr>
        <w:t>laipsnio neutropenijos, febrilios neutropenijos ir su neutropenija susijusios infekcijos dažnis buvo mažesnis pacientėms, kurioms buvo taikyta pirminė profilaktika G-KSF (žr.</w:t>
      </w:r>
      <w:r w:rsidR="00526589" w:rsidRPr="00A70D15">
        <w:rPr>
          <w:rFonts w:ascii="Times New Roman" w:hAnsi="Times New Roman"/>
          <w:color w:val="000000"/>
          <w:lang w:val="lt-LT"/>
        </w:rPr>
        <w:t> </w:t>
      </w:r>
      <w:r w:rsidRPr="00A70D15">
        <w:rPr>
          <w:rFonts w:ascii="Times New Roman" w:hAnsi="Times New Roman"/>
          <w:color w:val="000000"/>
          <w:lang w:val="lt-LT"/>
        </w:rPr>
        <w:t>4.8</w:t>
      </w:r>
      <w:r w:rsidR="00526589" w:rsidRPr="00A70D15">
        <w:rPr>
          <w:rFonts w:ascii="Times New Roman" w:hAnsi="Times New Roman"/>
          <w:color w:val="000000"/>
          <w:lang w:val="lt-LT"/>
        </w:rPr>
        <w:t> </w:t>
      </w:r>
      <w:r w:rsidRPr="00A70D15">
        <w:rPr>
          <w:rFonts w:ascii="Times New Roman" w:hAnsi="Times New Roman"/>
          <w:color w:val="000000"/>
          <w:lang w:val="lt-LT"/>
        </w:rPr>
        <w:t>skyrių). Po paskutinio chemoterapijos ciklo, abiejų grupių pacientės, kurioms buvo nustatyti ER ir PR turintys navikai, vartojo tamoksifeną 20</w:t>
      </w:r>
      <w:r w:rsidR="00526589" w:rsidRPr="00A70D15">
        <w:rPr>
          <w:rFonts w:ascii="Times New Roman" w:hAnsi="Times New Roman"/>
          <w:color w:val="000000"/>
          <w:lang w:val="lt-LT"/>
        </w:rPr>
        <w:t> </w:t>
      </w:r>
      <w:r w:rsidRPr="00A70D15">
        <w:rPr>
          <w:rFonts w:ascii="Times New Roman" w:hAnsi="Times New Roman"/>
          <w:color w:val="000000"/>
          <w:lang w:val="lt-LT"/>
        </w:rPr>
        <w:t>mg kartą per parą 5</w:t>
      </w:r>
      <w:r w:rsidR="00526589" w:rsidRPr="00A70D15">
        <w:rPr>
          <w:rFonts w:ascii="Times New Roman" w:hAnsi="Times New Roman"/>
          <w:color w:val="000000"/>
          <w:lang w:val="lt-LT"/>
        </w:rPr>
        <w:t> </w:t>
      </w:r>
      <w:r w:rsidRPr="00A70D15">
        <w:rPr>
          <w:rFonts w:ascii="Times New Roman" w:hAnsi="Times New Roman"/>
          <w:color w:val="000000"/>
          <w:lang w:val="lt-LT"/>
        </w:rPr>
        <w:t xml:space="preserve">metus. Pagalbinis spindulinis gydymas buvo taikomas </w:t>
      </w:r>
      <w:r w:rsidRPr="00A70D15">
        <w:rPr>
          <w:rFonts w:ascii="Times New Roman" w:hAnsi="Times New Roman"/>
          <w:color w:val="000000"/>
          <w:lang w:val="lt-LT"/>
        </w:rPr>
        <w:lastRenderedPageBreak/>
        <w:t>pagal dalyvaujančių institucijų gaires. Jis buvo taikytas 57,3</w:t>
      </w:r>
      <w:r w:rsidR="00526589" w:rsidRPr="00A70D15">
        <w:rPr>
          <w:rFonts w:ascii="Times New Roman" w:hAnsi="Times New Roman"/>
          <w:color w:val="000000"/>
          <w:lang w:val="lt-LT"/>
        </w:rPr>
        <w:t> </w:t>
      </w:r>
      <w:r w:rsidRPr="00A70D15">
        <w:rPr>
          <w:rFonts w:ascii="Times New Roman" w:hAnsi="Times New Roman"/>
          <w:color w:val="000000"/>
          <w:lang w:val="lt-LT"/>
        </w:rPr>
        <w:t>% pacienčių, kurios buvo gydytos DAC ir 51,2</w:t>
      </w:r>
      <w:r w:rsidR="00526589" w:rsidRPr="00A70D15">
        <w:rPr>
          <w:rFonts w:ascii="Times New Roman" w:hAnsi="Times New Roman"/>
          <w:color w:val="000000"/>
          <w:lang w:val="lt-LT"/>
        </w:rPr>
        <w:t> </w:t>
      </w:r>
      <w:r w:rsidRPr="00A70D15">
        <w:rPr>
          <w:rFonts w:ascii="Times New Roman" w:hAnsi="Times New Roman"/>
          <w:color w:val="000000"/>
          <w:lang w:val="lt-LT"/>
        </w:rPr>
        <w:t>% pacienčių, kurios buvo gydytos FAC.</w:t>
      </w:r>
    </w:p>
    <w:p w14:paraId="1DA20A56"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p>
    <w:p w14:paraId="6C73520B" w14:textId="77777777" w:rsidR="00E91109" w:rsidRPr="00A70D15" w:rsidRDefault="00E91109" w:rsidP="00E91109">
      <w:pPr>
        <w:tabs>
          <w:tab w:val="left" w:pos="567"/>
        </w:tabs>
        <w:spacing w:after="0" w:line="240" w:lineRule="auto"/>
        <w:rPr>
          <w:rFonts w:ascii="Times New Roman" w:hAnsi="Times New Roman"/>
          <w:bCs/>
          <w:lang w:val="lt-LT"/>
        </w:rPr>
      </w:pPr>
      <w:r w:rsidRPr="00A70D15">
        <w:rPr>
          <w:rFonts w:ascii="Times New Roman" w:hAnsi="Times New Roman"/>
          <w:color w:val="000000"/>
          <w:lang w:val="lt-LT"/>
        </w:rPr>
        <w:t>Buvo atlikta viena pirminė ir viena atnaujinta analizė. Pirminė analizė atlikta, stebėjimo laikotarpiu, pacientai pasiekus daugiau nei 5</w:t>
      </w:r>
      <w:r w:rsidR="00526589" w:rsidRPr="00A70D15">
        <w:rPr>
          <w:rFonts w:ascii="Times New Roman" w:hAnsi="Times New Roman"/>
          <w:color w:val="000000"/>
          <w:lang w:val="lt-LT"/>
        </w:rPr>
        <w:t> </w:t>
      </w:r>
      <w:r w:rsidRPr="00A70D15">
        <w:rPr>
          <w:rFonts w:ascii="Times New Roman" w:hAnsi="Times New Roman"/>
          <w:color w:val="000000"/>
          <w:lang w:val="lt-LT"/>
        </w:rPr>
        <w:t>metų ribą (vidutinis stebėjimo laikas 77</w:t>
      </w:r>
      <w:r w:rsidR="00526589" w:rsidRPr="00A70D15">
        <w:rPr>
          <w:rFonts w:ascii="Times New Roman" w:hAnsi="Times New Roman"/>
          <w:color w:val="000000"/>
          <w:lang w:val="lt-LT"/>
        </w:rPr>
        <w:t> </w:t>
      </w:r>
      <w:r w:rsidRPr="00A70D15">
        <w:rPr>
          <w:rFonts w:ascii="Times New Roman" w:hAnsi="Times New Roman"/>
          <w:color w:val="000000"/>
          <w:lang w:val="lt-LT"/>
        </w:rPr>
        <w:t>mėnesiai). Atnaujinta analizė atlikta pacientams pasiekus 10</w:t>
      </w:r>
      <w:r w:rsidR="00526589" w:rsidRPr="00A70D15">
        <w:rPr>
          <w:rFonts w:ascii="Times New Roman" w:hAnsi="Times New Roman"/>
          <w:color w:val="000000"/>
          <w:lang w:val="lt-LT"/>
        </w:rPr>
        <w:t> </w:t>
      </w:r>
      <w:r w:rsidRPr="00A70D15">
        <w:rPr>
          <w:rFonts w:ascii="Times New Roman" w:hAnsi="Times New Roman"/>
          <w:color w:val="000000"/>
          <w:lang w:val="lt-LT"/>
        </w:rPr>
        <w:t>metų stebėjimo apsilankymą (vidutinis stebėjimo laikas 10</w:t>
      </w:r>
      <w:r w:rsidR="00526589" w:rsidRPr="00A70D15">
        <w:rPr>
          <w:rFonts w:ascii="Times New Roman" w:hAnsi="Times New Roman"/>
          <w:color w:val="000000"/>
          <w:lang w:val="lt-LT"/>
        </w:rPr>
        <w:t> </w:t>
      </w:r>
      <w:r w:rsidRPr="00A70D15">
        <w:rPr>
          <w:rFonts w:ascii="Times New Roman" w:hAnsi="Times New Roman"/>
          <w:color w:val="000000"/>
          <w:lang w:val="lt-LT"/>
        </w:rPr>
        <w:t>metų ir 5</w:t>
      </w:r>
      <w:r w:rsidR="00526589" w:rsidRPr="00A70D15">
        <w:rPr>
          <w:rFonts w:ascii="Times New Roman" w:hAnsi="Times New Roman"/>
          <w:color w:val="000000"/>
          <w:lang w:val="lt-LT"/>
        </w:rPr>
        <w:t> </w:t>
      </w:r>
      <w:r w:rsidRPr="00A70D15">
        <w:rPr>
          <w:rFonts w:ascii="Times New Roman" w:hAnsi="Times New Roman"/>
          <w:color w:val="000000"/>
          <w:lang w:val="lt-LT"/>
        </w:rPr>
        <w:t xml:space="preserve">mėnesiai), nebent jie patyrė IBPL reiškinį arba buvo prarasti stebėjimui prieš tai. </w:t>
      </w:r>
      <w:r w:rsidRPr="00A70D15">
        <w:rPr>
          <w:rFonts w:ascii="Times New Roman" w:hAnsi="Times New Roman"/>
          <w:bCs/>
          <w:lang w:val="lt-LT"/>
        </w:rPr>
        <w:t>Pirmaeilė vertinamoji baigtis buvo išgyvenamumas be ligos požymių (IBLP), antraeilė vertinamoji baigtis ‒ bendras išgyvenamumas (BI). IBPL duomenys statistiškai skyrėsi neženkliai, bet buvo palankesni DAC grupėje.</w:t>
      </w:r>
    </w:p>
    <w:p w14:paraId="1F1F50CE"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p>
    <w:p w14:paraId="0F6BBC64"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r w:rsidRPr="00A70D15">
        <w:rPr>
          <w:rFonts w:ascii="Times New Roman" w:hAnsi="Times New Roman"/>
          <w:color w:val="000000"/>
          <w:lang w:val="lt-LT"/>
        </w:rPr>
        <w:t>Po vidutinio 77</w:t>
      </w:r>
      <w:r w:rsidR="00526589" w:rsidRPr="00A70D15">
        <w:rPr>
          <w:rFonts w:ascii="Times New Roman" w:hAnsi="Times New Roman"/>
          <w:color w:val="000000"/>
          <w:lang w:val="lt-LT"/>
        </w:rPr>
        <w:t> </w:t>
      </w:r>
      <w:r w:rsidRPr="00A70D15">
        <w:rPr>
          <w:rFonts w:ascii="Times New Roman" w:hAnsi="Times New Roman"/>
          <w:color w:val="000000"/>
          <w:lang w:val="lt-LT"/>
        </w:rPr>
        <w:t>mėnesių stebėjimo periodo buvo nustatyta reikšmingai ilgesnė išgyvenamumo be ligos požymių trukmė DAC gydytoje grupėje, palyginti su FAC gydyta grupe. DAC gydytoms pacientėms atkryčio rizika buvo 32</w:t>
      </w:r>
      <w:r w:rsidR="00526589" w:rsidRPr="00A70D15">
        <w:rPr>
          <w:rFonts w:ascii="Times New Roman" w:hAnsi="Times New Roman"/>
          <w:color w:val="000000"/>
          <w:lang w:val="lt-LT"/>
        </w:rPr>
        <w:t> </w:t>
      </w:r>
      <w:r w:rsidRPr="00A70D15">
        <w:rPr>
          <w:rFonts w:ascii="Times New Roman" w:hAnsi="Times New Roman"/>
          <w:color w:val="000000"/>
          <w:lang w:val="lt-LT"/>
        </w:rPr>
        <w:t>% mažesnė nei FAC gydytų grupėje (rizikos santykis = 0,68, 95</w:t>
      </w:r>
      <w:r w:rsidR="00526589" w:rsidRPr="00A70D15">
        <w:rPr>
          <w:rFonts w:ascii="Times New Roman" w:hAnsi="Times New Roman"/>
          <w:color w:val="000000"/>
          <w:lang w:val="lt-LT"/>
        </w:rPr>
        <w:t> </w:t>
      </w:r>
      <w:r w:rsidRPr="00A70D15">
        <w:rPr>
          <w:rFonts w:ascii="Times New Roman" w:hAnsi="Times New Roman"/>
          <w:color w:val="000000"/>
          <w:lang w:val="lt-LT"/>
        </w:rPr>
        <w:t xml:space="preserve">% PI </w:t>
      </w:r>
      <w:r w:rsidR="00772240" w:rsidRPr="00A70D15">
        <w:rPr>
          <w:rFonts w:ascii="Times New Roman" w:hAnsi="Times New Roman"/>
          <w:color w:val="000000"/>
          <w:lang w:val="lt-LT"/>
        </w:rPr>
        <w:t>[</w:t>
      </w:r>
      <w:r w:rsidRPr="00A70D15">
        <w:rPr>
          <w:rFonts w:ascii="Times New Roman" w:hAnsi="Times New Roman"/>
          <w:color w:val="000000"/>
          <w:lang w:val="lt-LT"/>
        </w:rPr>
        <w:t>0,49-0,93</w:t>
      </w:r>
      <w:r w:rsidR="00772240" w:rsidRPr="00A70D15">
        <w:rPr>
          <w:rFonts w:ascii="Times New Roman" w:hAnsi="Times New Roman"/>
          <w:color w:val="000000"/>
          <w:lang w:val="lt-LT"/>
        </w:rPr>
        <w:t>]</w:t>
      </w:r>
      <w:r w:rsidRPr="00A70D15">
        <w:rPr>
          <w:rFonts w:ascii="Times New Roman" w:hAnsi="Times New Roman"/>
          <w:color w:val="000000"/>
          <w:lang w:val="lt-LT"/>
        </w:rPr>
        <w:t>, p = 0,01).</w:t>
      </w:r>
    </w:p>
    <w:p w14:paraId="3326FBBB"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r w:rsidRPr="00A70D15">
        <w:rPr>
          <w:rFonts w:ascii="Times New Roman" w:hAnsi="Times New Roman"/>
          <w:color w:val="000000"/>
          <w:lang w:val="lt-LT"/>
        </w:rPr>
        <w:t>Po vidutinio 10</w:t>
      </w:r>
      <w:r w:rsidR="00526589" w:rsidRPr="00A70D15">
        <w:rPr>
          <w:rFonts w:ascii="Times New Roman" w:hAnsi="Times New Roman"/>
          <w:color w:val="000000"/>
          <w:lang w:val="lt-LT"/>
        </w:rPr>
        <w:t> </w:t>
      </w:r>
      <w:r w:rsidRPr="00A70D15">
        <w:rPr>
          <w:rFonts w:ascii="Times New Roman" w:hAnsi="Times New Roman"/>
          <w:color w:val="000000"/>
          <w:lang w:val="lt-LT"/>
        </w:rPr>
        <w:t>metų ir 5</w:t>
      </w:r>
      <w:r w:rsidR="00526589" w:rsidRPr="00A70D15">
        <w:rPr>
          <w:rFonts w:ascii="Times New Roman" w:hAnsi="Times New Roman"/>
          <w:color w:val="000000"/>
          <w:lang w:val="lt-LT"/>
        </w:rPr>
        <w:t> </w:t>
      </w:r>
      <w:r w:rsidRPr="00A70D15">
        <w:rPr>
          <w:rFonts w:ascii="Times New Roman" w:hAnsi="Times New Roman"/>
          <w:color w:val="000000"/>
          <w:lang w:val="lt-LT"/>
        </w:rPr>
        <w:t>mėnesių stebėjimo periodo, DAC gydytiems pacientams atkryčio rizika buvo 16,5</w:t>
      </w:r>
      <w:r w:rsidR="00526589" w:rsidRPr="00A70D15">
        <w:rPr>
          <w:rFonts w:ascii="Times New Roman" w:hAnsi="Times New Roman"/>
          <w:color w:val="000000"/>
          <w:lang w:val="lt-LT"/>
        </w:rPr>
        <w:t> </w:t>
      </w:r>
      <w:r w:rsidRPr="00A70D15">
        <w:rPr>
          <w:rFonts w:ascii="Times New Roman" w:hAnsi="Times New Roman"/>
          <w:color w:val="000000"/>
          <w:lang w:val="lt-LT"/>
        </w:rPr>
        <w:t>% mažesnė nei FAC gydytiems pacientams (rizikos santykis = 0,84, 95</w:t>
      </w:r>
      <w:r w:rsidR="00526589" w:rsidRPr="00A70D15">
        <w:rPr>
          <w:rFonts w:ascii="Times New Roman" w:hAnsi="Times New Roman"/>
          <w:color w:val="000000"/>
          <w:lang w:val="lt-LT"/>
        </w:rPr>
        <w:t> </w:t>
      </w:r>
      <w:r w:rsidRPr="00A70D15">
        <w:rPr>
          <w:rFonts w:ascii="Times New Roman" w:hAnsi="Times New Roman"/>
          <w:color w:val="000000"/>
          <w:lang w:val="lt-LT"/>
        </w:rPr>
        <w:t xml:space="preserve">% PI </w:t>
      </w:r>
      <w:r w:rsidR="00772240" w:rsidRPr="00A70D15">
        <w:rPr>
          <w:rFonts w:ascii="Times New Roman" w:hAnsi="Times New Roman"/>
          <w:color w:val="000000"/>
          <w:lang w:val="lt-LT"/>
        </w:rPr>
        <w:t>[</w:t>
      </w:r>
      <w:r w:rsidRPr="00A70D15">
        <w:rPr>
          <w:rFonts w:ascii="Times New Roman" w:hAnsi="Times New Roman"/>
          <w:color w:val="000000"/>
          <w:lang w:val="lt-LT"/>
        </w:rPr>
        <w:t>0,65-1,08</w:t>
      </w:r>
      <w:r w:rsidR="00772240" w:rsidRPr="00A70D15">
        <w:rPr>
          <w:rFonts w:ascii="Times New Roman" w:hAnsi="Times New Roman"/>
          <w:color w:val="000000"/>
          <w:lang w:val="lt-LT"/>
        </w:rPr>
        <w:t>]</w:t>
      </w:r>
      <w:r w:rsidRPr="00A70D15">
        <w:rPr>
          <w:rFonts w:ascii="Times New Roman" w:hAnsi="Times New Roman"/>
          <w:color w:val="000000"/>
          <w:lang w:val="lt-LT"/>
        </w:rPr>
        <w:t>, p = 0,1646).</w:t>
      </w:r>
    </w:p>
    <w:p w14:paraId="7993FFA2"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p>
    <w:p w14:paraId="3DC2EDBA"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r w:rsidRPr="00A70D15">
        <w:rPr>
          <w:rFonts w:ascii="Times New Roman" w:hAnsi="Times New Roman"/>
          <w:color w:val="000000"/>
          <w:lang w:val="lt-LT"/>
        </w:rPr>
        <w:t>Bendro išgyvenamumo (BI) trukmė taip pat buvo ilgesnė DAC gydytoje grupėje ir DAC gydytoms pacientėms mirties rizika buvo 24</w:t>
      </w:r>
      <w:r w:rsidR="00526589" w:rsidRPr="00A70D15">
        <w:rPr>
          <w:rFonts w:ascii="Times New Roman" w:hAnsi="Times New Roman"/>
          <w:color w:val="000000"/>
          <w:lang w:val="lt-LT"/>
        </w:rPr>
        <w:t> </w:t>
      </w:r>
      <w:r w:rsidRPr="00A70D15">
        <w:rPr>
          <w:rFonts w:ascii="Times New Roman" w:hAnsi="Times New Roman"/>
          <w:color w:val="000000"/>
          <w:lang w:val="lt-LT"/>
        </w:rPr>
        <w:t>% mažesnė, palyginti su FAC gydyta grupe (rizikos santykis = 0,76, 95</w:t>
      </w:r>
      <w:r w:rsidR="00526589" w:rsidRPr="00A70D15">
        <w:rPr>
          <w:rFonts w:ascii="Times New Roman" w:hAnsi="Times New Roman"/>
          <w:color w:val="000000"/>
          <w:lang w:val="lt-LT"/>
        </w:rPr>
        <w:t> </w:t>
      </w:r>
      <w:r w:rsidRPr="00A70D15">
        <w:rPr>
          <w:rFonts w:ascii="Times New Roman" w:hAnsi="Times New Roman"/>
          <w:color w:val="000000"/>
          <w:lang w:val="lt-LT"/>
        </w:rPr>
        <w:t xml:space="preserve">% PI </w:t>
      </w:r>
      <w:r w:rsidR="00772240" w:rsidRPr="00A70D15">
        <w:rPr>
          <w:rFonts w:ascii="Times New Roman" w:hAnsi="Times New Roman"/>
          <w:color w:val="000000"/>
          <w:lang w:val="lt-LT"/>
        </w:rPr>
        <w:t>[</w:t>
      </w:r>
      <w:r w:rsidRPr="00A70D15">
        <w:rPr>
          <w:rFonts w:ascii="Times New Roman" w:hAnsi="Times New Roman"/>
          <w:color w:val="000000"/>
          <w:lang w:val="lt-LT"/>
        </w:rPr>
        <w:t>0,46-1,26</w:t>
      </w:r>
      <w:r w:rsidR="00772240" w:rsidRPr="00A70D15">
        <w:rPr>
          <w:rFonts w:ascii="Times New Roman" w:hAnsi="Times New Roman"/>
          <w:color w:val="000000"/>
          <w:lang w:val="lt-LT"/>
        </w:rPr>
        <w:t>]</w:t>
      </w:r>
      <w:r w:rsidRPr="00A70D15">
        <w:rPr>
          <w:rFonts w:ascii="Times New Roman" w:hAnsi="Times New Roman"/>
          <w:color w:val="000000"/>
          <w:lang w:val="lt-LT"/>
        </w:rPr>
        <w:t>, p = 0,29) (vidutinis stebėjimo laikas 77</w:t>
      </w:r>
      <w:r w:rsidR="00526589" w:rsidRPr="00A70D15">
        <w:rPr>
          <w:rFonts w:ascii="Times New Roman" w:hAnsi="Times New Roman"/>
          <w:color w:val="000000"/>
          <w:lang w:val="lt-LT"/>
        </w:rPr>
        <w:t> </w:t>
      </w:r>
      <w:r w:rsidRPr="00A70D15">
        <w:rPr>
          <w:rFonts w:ascii="Times New Roman" w:hAnsi="Times New Roman"/>
          <w:color w:val="000000"/>
          <w:lang w:val="lt-LT"/>
        </w:rPr>
        <w:t>mėnesiai). Tačiau BI abiejose grupėse reikšmingai nesiskyrė.</w:t>
      </w:r>
    </w:p>
    <w:p w14:paraId="7A26C66B"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r w:rsidRPr="00A70D15">
        <w:rPr>
          <w:rFonts w:ascii="Times New Roman" w:hAnsi="Times New Roman"/>
          <w:color w:val="000000"/>
          <w:lang w:val="lt-LT"/>
        </w:rPr>
        <w:t>Po vidutinio 10</w:t>
      </w:r>
      <w:r w:rsidR="00526589" w:rsidRPr="00A70D15">
        <w:rPr>
          <w:rFonts w:ascii="Times New Roman" w:hAnsi="Times New Roman"/>
          <w:color w:val="000000"/>
          <w:lang w:val="lt-LT"/>
        </w:rPr>
        <w:t> </w:t>
      </w:r>
      <w:r w:rsidRPr="00A70D15">
        <w:rPr>
          <w:rFonts w:ascii="Times New Roman" w:hAnsi="Times New Roman"/>
          <w:color w:val="000000"/>
          <w:lang w:val="lt-LT"/>
        </w:rPr>
        <w:t>metų ir 5</w:t>
      </w:r>
      <w:r w:rsidR="00526589" w:rsidRPr="00A70D15">
        <w:rPr>
          <w:rFonts w:ascii="Times New Roman" w:hAnsi="Times New Roman"/>
          <w:color w:val="000000"/>
          <w:lang w:val="lt-LT"/>
        </w:rPr>
        <w:t> </w:t>
      </w:r>
      <w:r w:rsidRPr="00A70D15">
        <w:rPr>
          <w:rFonts w:ascii="Times New Roman" w:hAnsi="Times New Roman"/>
          <w:color w:val="000000"/>
          <w:lang w:val="lt-LT"/>
        </w:rPr>
        <w:t>mėnesių stebėjimo periodo DAC gydytoje grupėje mirties rizika buvo 9</w:t>
      </w:r>
      <w:r w:rsidR="00526589" w:rsidRPr="00A70D15">
        <w:rPr>
          <w:rFonts w:ascii="Times New Roman" w:hAnsi="Times New Roman"/>
          <w:color w:val="000000"/>
          <w:lang w:val="lt-LT"/>
        </w:rPr>
        <w:t> </w:t>
      </w:r>
      <w:r w:rsidRPr="00A70D15">
        <w:rPr>
          <w:rFonts w:ascii="Times New Roman" w:hAnsi="Times New Roman"/>
          <w:color w:val="000000"/>
          <w:lang w:val="lt-LT"/>
        </w:rPr>
        <w:t>% mažesnė lyginant su FAC gydyta grupe (rizikos santykis = 0,91, 95</w:t>
      </w:r>
      <w:r w:rsidR="00526589" w:rsidRPr="00A70D15">
        <w:rPr>
          <w:rFonts w:ascii="Times New Roman" w:hAnsi="Times New Roman"/>
          <w:color w:val="000000"/>
          <w:lang w:val="lt-LT"/>
        </w:rPr>
        <w:t> </w:t>
      </w:r>
      <w:r w:rsidRPr="00A70D15">
        <w:rPr>
          <w:rFonts w:ascii="Times New Roman" w:hAnsi="Times New Roman"/>
          <w:color w:val="000000"/>
          <w:lang w:val="lt-LT"/>
        </w:rPr>
        <w:t xml:space="preserve">% PI </w:t>
      </w:r>
      <w:r w:rsidR="00772240" w:rsidRPr="00A70D15">
        <w:rPr>
          <w:rFonts w:ascii="Times New Roman" w:hAnsi="Times New Roman"/>
          <w:color w:val="000000"/>
          <w:lang w:val="lt-LT"/>
        </w:rPr>
        <w:t>[</w:t>
      </w:r>
      <w:r w:rsidRPr="00A70D15">
        <w:rPr>
          <w:rFonts w:ascii="Times New Roman" w:hAnsi="Times New Roman"/>
          <w:color w:val="000000"/>
          <w:lang w:val="lt-LT"/>
        </w:rPr>
        <w:t>0,63-1,32</w:t>
      </w:r>
      <w:r w:rsidR="00772240" w:rsidRPr="00A70D15">
        <w:rPr>
          <w:rFonts w:ascii="Times New Roman" w:hAnsi="Times New Roman"/>
          <w:color w:val="000000"/>
          <w:lang w:val="lt-LT"/>
        </w:rPr>
        <w:t>]</w:t>
      </w:r>
      <w:r w:rsidRPr="00A70D15">
        <w:rPr>
          <w:rFonts w:ascii="Times New Roman" w:hAnsi="Times New Roman"/>
          <w:color w:val="000000"/>
          <w:lang w:val="lt-LT"/>
        </w:rPr>
        <w:t>, p = 0,1646). Išgyvenamumo dažnis buvo 93,7</w:t>
      </w:r>
      <w:r w:rsidR="00526589" w:rsidRPr="00A70D15">
        <w:rPr>
          <w:rFonts w:ascii="Times New Roman" w:hAnsi="Times New Roman"/>
          <w:color w:val="000000"/>
          <w:lang w:val="lt-LT"/>
        </w:rPr>
        <w:t> </w:t>
      </w:r>
      <w:r w:rsidRPr="00A70D15">
        <w:rPr>
          <w:rFonts w:ascii="Times New Roman" w:hAnsi="Times New Roman"/>
          <w:color w:val="000000"/>
          <w:lang w:val="lt-LT"/>
        </w:rPr>
        <w:t>% DAC gydytiems pacientams ir 91,4</w:t>
      </w:r>
      <w:r w:rsidR="00526589" w:rsidRPr="00A70D15">
        <w:rPr>
          <w:rFonts w:ascii="Times New Roman" w:hAnsi="Times New Roman"/>
          <w:color w:val="000000"/>
          <w:lang w:val="lt-LT"/>
        </w:rPr>
        <w:t> </w:t>
      </w:r>
      <w:r w:rsidRPr="00A70D15">
        <w:rPr>
          <w:rFonts w:ascii="Times New Roman" w:hAnsi="Times New Roman"/>
          <w:color w:val="000000"/>
          <w:lang w:val="lt-LT"/>
        </w:rPr>
        <w:t>% FAC gydytiems pacientams apsilankymo aštuntaisiais stebėjimo metais laiku ir 91,3</w:t>
      </w:r>
      <w:r w:rsidR="00526589" w:rsidRPr="00A70D15">
        <w:rPr>
          <w:rFonts w:ascii="Times New Roman" w:hAnsi="Times New Roman"/>
          <w:color w:val="000000"/>
          <w:lang w:val="lt-LT"/>
        </w:rPr>
        <w:t> </w:t>
      </w:r>
      <w:r w:rsidRPr="00A70D15">
        <w:rPr>
          <w:rFonts w:ascii="Times New Roman" w:hAnsi="Times New Roman"/>
          <w:color w:val="000000"/>
          <w:lang w:val="lt-LT"/>
        </w:rPr>
        <w:t>% DAC gydytiems ir 89</w:t>
      </w:r>
      <w:r w:rsidR="00526589" w:rsidRPr="00A70D15">
        <w:rPr>
          <w:rFonts w:ascii="Times New Roman" w:hAnsi="Times New Roman"/>
          <w:color w:val="000000"/>
          <w:lang w:val="lt-LT"/>
        </w:rPr>
        <w:t> </w:t>
      </w:r>
      <w:r w:rsidRPr="00A70D15">
        <w:rPr>
          <w:rFonts w:ascii="Times New Roman" w:hAnsi="Times New Roman"/>
          <w:color w:val="000000"/>
          <w:lang w:val="lt-LT"/>
        </w:rPr>
        <w:t>% FAC gydytiems apsilankymo dešimtaisiais stebėjimo metais laiku.</w:t>
      </w:r>
    </w:p>
    <w:p w14:paraId="3C96EC82"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p>
    <w:p w14:paraId="04FC17F7"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r w:rsidRPr="00A70D15">
        <w:rPr>
          <w:rFonts w:ascii="Times New Roman" w:hAnsi="Times New Roman"/>
          <w:color w:val="000000"/>
          <w:lang w:val="lt-LT"/>
        </w:rPr>
        <w:t>Lyginant gydymą DAC ar FAC palankus naudos ir rizikos santykis išlieka nepakitęs.</w:t>
      </w:r>
    </w:p>
    <w:p w14:paraId="562FFEF3"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p>
    <w:p w14:paraId="0A548E2B"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r w:rsidRPr="00A70D15">
        <w:rPr>
          <w:rFonts w:ascii="Times New Roman" w:hAnsi="Times New Roman"/>
          <w:color w:val="000000"/>
          <w:lang w:val="lt-LT"/>
        </w:rPr>
        <w:t>DAC gydytų pacienčių pogrupių, pagal prospektyviai nustatytus didžiuosius prognostinius kriterijus, pirminės analizės metu (pasiekus vidutinį 77</w:t>
      </w:r>
      <w:r w:rsidR="00526589" w:rsidRPr="00A70D15">
        <w:rPr>
          <w:rFonts w:ascii="Times New Roman" w:hAnsi="Times New Roman"/>
          <w:color w:val="000000"/>
          <w:lang w:val="lt-LT"/>
        </w:rPr>
        <w:t> </w:t>
      </w:r>
      <w:r w:rsidRPr="00A70D15">
        <w:rPr>
          <w:rFonts w:ascii="Times New Roman" w:hAnsi="Times New Roman"/>
          <w:color w:val="000000"/>
          <w:lang w:val="lt-LT"/>
        </w:rPr>
        <w:t xml:space="preserve">mėnesių stebėjimo laikotarpį) (žr. lentelę </w:t>
      </w:r>
      <w:r w:rsidR="00B119EA" w:rsidRPr="00A70D15">
        <w:rPr>
          <w:rFonts w:ascii="Times New Roman" w:hAnsi="Times New Roman"/>
          <w:color w:val="000000"/>
          <w:lang w:val="lt-LT"/>
        </w:rPr>
        <w:t>toliau</w:t>
      </w:r>
      <w:r w:rsidRPr="00A70D15">
        <w:rPr>
          <w:rFonts w:ascii="Times New Roman" w:hAnsi="Times New Roman"/>
          <w:color w:val="000000"/>
          <w:lang w:val="lt-LT"/>
        </w:rPr>
        <w:t>).</w:t>
      </w:r>
    </w:p>
    <w:p w14:paraId="68DEAB96"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p>
    <w:p w14:paraId="41697A86" w14:textId="77777777" w:rsidR="00E91109" w:rsidRPr="00A70D15" w:rsidRDefault="00E91109" w:rsidP="00E91109">
      <w:pPr>
        <w:autoSpaceDE w:val="0"/>
        <w:autoSpaceDN w:val="0"/>
        <w:adjustRightInd w:val="0"/>
        <w:spacing w:after="0" w:line="240" w:lineRule="auto"/>
        <w:jc w:val="center"/>
        <w:rPr>
          <w:rFonts w:ascii="Times New Roman" w:hAnsi="Times New Roman"/>
          <w:color w:val="000000"/>
          <w:u w:val="single"/>
          <w:lang w:val="lt-LT"/>
        </w:rPr>
      </w:pPr>
      <w:r w:rsidRPr="00A70D15">
        <w:rPr>
          <w:rFonts w:ascii="Times New Roman" w:hAnsi="Times New Roman"/>
          <w:color w:val="000000"/>
          <w:u w:val="single"/>
          <w:lang w:val="lt-LT"/>
        </w:rPr>
        <w:t>Pacienčių, sergančių į limfmazgius nemetastazavusiu krūties vėžiu, pagalbin</w:t>
      </w:r>
      <w:r w:rsidR="00772240" w:rsidRPr="00A70D15">
        <w:rPr>
          <w:rFonts w:ascii="Times New Roman" w:hAnsi="Times New Roman"/>
          <w:color w:val="000000"/>
          <w:u w:val="single"/>
          <w:lang w:val="lt-LT"/>
        </w:rPr>
        <w:t>ė</w:t>
      </w:r>
      <w:r w:rsidRPr="00A70D15">
        <w:rPr>
          <w:rFonts w:ascii="Times New Roman" w:hAnsi="Times New Roman"/>
          <w:color w:val="000000"/>
          <w:u w:val="single"/>
          <w:lang w:val="lt-LT"/>
        </w:rPr>
        <w:t xml:space="preserve"> </w:t>
      </w:r>
      <w:r w:rsidR="00772240" w:rsidRPr="00A70D15">
        <w:rPr>
          <w:rFonts w:ascii="Times New Roman" w:hAnsi="Times New Roman"/>
          <w:color w:val="000000"/>
          <w:u w:val="single"/>
          <w:lang w:val="lt-LT"/>
        </w:rPr>
        <w:t>terapija</w:t>
      </w:r>
      <w:r w:rsidRPr="00A70D15">
        <w:rPr>
          <w:rFonts w:ascii="Times New Roman" w:hAnsi="Times New Roman"/>
          <w:color w:val="000000"/>
          <w:u w:val="single"/>
          <w:lang w:val="lt-LT"/>
        </w:rPr>
        <w:t xml:space="preserve"> ‒</w:t>
      </w:r>
    </w:p>
    <w:p w14:paraId="068E4924" w14:textId="77777777" w:rsidR="00E91109" w:rsidRPr="00A70D15" w:rsidRDefault="00E91109" w:rsidP="00E91109">
      <w:pPr>
        <w:autoSpaceDE w:val="0"/>
        <w:autoSpaceDN w:val="0"/>
        <w:adjustRightInd w:val="0"/>
        <w:spacing w:after="0" w:line="240" w:lineRule="auto"/>
        <w:jc w:val="center"/>
        <w:rPr>
          <w:rFonts w:ascii="Times New Roman" w:hAnsi="Times New Roman"/>
          <w:color w:val="000000"/>
          <w:u w:val="single"/>
          <w:lang w:val="lt-LT"/>
        </w:rPr>
      </w:pPr>
      <w:r w:rsidRPr="00A70D15">
        <w:rPr>
          <w:rFonts w:ascii="Times New Roman" w:hAnsi="Times New Roman"/>
          <w:color w:val="000000"/>
          <w:u w:val="single"/>
          <w:lang w:val="lt-LT"/>
        </w:rPr>
        <w:t>pogrupių analizė (Numatytų gydyti pacienčių duomenų analizė)</w:t>
      </w:r>
    </w:p>
    <w:p w14:paraId="1B98911E" w14:textId="77777777" w:rsidR="00E91109" w:rsidRPr="00A70D15" w:rsidRDefault="00E91109" w:rsidP="00E91109">
      <w:pPr>
        <w:autoSpaceDE w:val="0"/>
        <w:autoSpaceDN w:val="0"/>
        <w:adjustRightInd w:val="0"/>
        <w:spacing w:after="0" w:line="240" w:lineRule="auto"/>
        <w:jc w:val="center"/>
        <w:rPr>
          <w:rFonts w:ascii="Times New Roman" w:hAnsi="Times New Roman"/>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267"/>
        <w:gridCol w:w="2263"/>
        <w:gridCol w:w="2211"/>
      </w:tblGrid>
      <w:tr w:rsidR="00E91109" w:rsidRPr="00A70D15" w14:paraId="0BC56A87" w14:textId="77777777" w:rsidTr="00507AC5">
        <w:tc>
          <w:tcPr>
            <w:tcW w:w="2444" w:type="dxa"/>
            <w:vMerge w:val="restart"/>
            <w:tcBorders>
              <w:top w:val="single" w:sz="4" w:space="0" w:color="auto"/>
              <w:left w:val="single" w:sz="4" w:space="0" w:color="auto"/>
              <w:bottom w:val="single" w:sz="4" w:space="0" w:color="auto"/>
              <w:right w:val="single" w:sz="4" w:space="0" w:color="auto"/>
            </w:tcBorders>
            <w:hideMark/>
          </w:tcPr>
          <w:p w14:paraId="4703F7BA"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b/>
                <w:lang w:val="lt-LT"/>
              </w:rPr>
              <w:t>Pacienčių pogrupiai</w:t>
            </w:r>
          </w:p>
        </w:tc>
        <w:tc>
          <w:tcPr>
            <w:tcW w:w="2445" w:type="dxa"/>
            <w:vMerge w:val="restart"/>
            <w:tcBorders>
              <w:top w:val="single" w:sz="4" w:space="0" w:color="auto"/>
              <w:left w:val="single" w:sz="4" w:space="0" w:color="auto"/>
              <w:bottom w:val="single" w:sz="4" w:space="0" w:color="auto"/>
              <w:right w:val="single" w:sz="4" w:space="0" w:color="auto"/>
            </w:tcBorders>
            <w:hideMark/>
          </w:tcPr>
          <w:p w14:paraId="7E436D83" w14:textId="77777777" w:rsidR="00E91109" w:rsidRPr="00A70D15" w:rsidRDefault="00E91109">
            <w:pPr>
              <w:autoSpaceDE w:val="0"/>
              <w:autoSpaceDN w:val="0"/>
              <w:adjustRightInd w:val="0"/>
              <w:spacing w:after="0" w:line="240" w:lineRule="auto"/>
              <w:jc w:val="center"/>
              <w:rPr>
                <w:rFonts w:ascii="Times New Roman" w:hAnsi="Times New Roman"/>
                <w:b/>
                <w:lang w:val="lt-LT"/>
              </w:rPr>
            </w:pPr>
            <w:r w:rsidRPr="00A70D15">
              <w:rPr>
                <w:rFonts w:ascii="Times New Roman" w:hAnsi="Times New Roman"/>
                <w:b/>
                <w:lang w:val="lt-LT"/>
              </w:rPr>
              <w:t>Pacienčių skaičius DAC grupėje</w:t>
            </w:r>
          </w:p>
        </w:tc>
        <w:tc>
          <w:tcPr>
            <w:tcW w:w="4890" w:type="dxa"/>
            <w:gridSpan w:val="2"/>
            <w:tcBorders>
              <w:top w:val="single" w:sz="4" w:space="0" w:color="auto"/>
              <w:left w:val="single" w:sz="4" w:space="0" w:color="auto"/>
              <w:bottom w:val="single" w:sz="4" w:space="0" w:color="auto"/>
              <w:right w:val="single" w:sz="4" w:space="0" w:color="auto"/>
            </w:tcBorders>
            <w:hideMark/>
          </w:tcPr>
          <w:p w14:paraId="7BCD3DB6" w14:textId="77777777" w:rsidR="00E91109" w:rsidRPr="00A70D15" w:rsidRDefault="00E91109">
            <w:pPr>
              <w:autoSpaceDE w:val="0"/>
              <w:autoSpaceDN w:val="0"/>
              <w:adjustRightInd w:val="0"/>
              <w:spacing w:after="0" w:line="240" w:lineRule="auto"/>
              <w:jc w:val="center"/>
              <w:rPr>
                <w:rFonts w:ascii="Times New Roman" w:hAnsi="Times New Roman"/>
                <w:b/>
                <w:lang w:val="lt-LT"/>
              </w:rPr>
            </w:pPr>
            <w:r w:rsidRPr="00A70D15">
              <w:rPr>
                <w:rFonts w:ascii="Times New Roman" w:hAnsi="Times New Roman"/>
                <w:b/>
                <w:lang w:val="lt-LT"/>
              </w:rPr>
              <w:t>Išgyvenamumas be ligos požymių</w:t>
            </w:r>
          </w:p>
        </w:tc>
      </w:tr>
      <w:tr w:rsidR="00E91109" w:rsidRPr="00A70D15" w14:paraId="29B33926" w14:textId="77777777" w:rsidTr="00507AC5">
        <w:tc>
          <w:tcPr>
            <w:tcW w:w="0" w:type="auto"/>
            <w:vMerge/>
            <w:tcBorders>
              <w:top w:val="single" w:sz="4" w:space="0" w:color="auto"/>
              <w:left w:val="single" w:sz="4" w:space="0" w:color="auto"/>
              <w:bottom w:val="single" w:sz="4" w:space="0" w:color="auto"/>
              <w:right w:val="single" w:sz="4" w:space="0" w:color="auto"/>
            </w:tcBorders>
            <w:vAlign w:val="center"/>
            <w:hideMark/>
          </w:tcPr>
          <w:p w14:paraId="2F9476D0" w14:textId="77777777" w:rsidR="00E91109" w:rsidRPr="00A70D15" w:rsidRDefault="00E91109" w:rsidP="00D26274">
            <w:pPr>
              <w:spacing w:after="0" w:line="240" w:lineRule="auto"/>
              <w:rPr>
                <w:rFonts w:ascii="Times New Roman" w:hAnsi="Times New Roman"/>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EE51F" w14:textId="77777777" w:rsidR="00E91109" w:rsidRPr="00A70D15" w:rsidRDefault="00E91109" w:rsidP="00D26274">
            <w:pPr>
              <w:spacing w:after="0" w:line="240" w:lineRule="auto"/>
              <w:rPr>
                <w:rFonts w:ascii="Times New Roman" w:hAnsi="Times New Roman"/>
                <w:b/>
                <w:lang w:val="lt-LT"/>
              </w:rPr>
            </w:pPr>
          </w:p>
        </w:tc>
        <w:tc>
          <w:tcPr>
            <w:tcW w:w="2445" w:type="dxa"/>
            <w:tcBorders>
              <w:top w:val="single" w:sz="4" w:space="0" w:color="auto"/>
              <w:left w:val="single" w:sz="4" w:space="0" w:color="auto"/>
              <w:bottom w:val="single" w:sz="4" w:space="0" w:color="auto"/>
              <w:right w:val="single" w:sz="4" w:space="0" w:color="auto"/>
            </w:tcBorders>
            <w:hideMark/>
          </w:tcPr>
          <w:p w14:paraId="03C8D51F" w14:textId="77777777" w:rsidR="00E91109" w:rsidRPr="00A70D15" w:rsidRDefault="00E91109">
            <w:pPr>
              <w:autoSpaceDE w:val="0"/>
              <w:autoSpaceDN w:val="0"/>
              <w:adjustRightInd w:val="0"/>
              <w:spacing w:after="0" w:line="240" w:lineRule="auto"/>
              <w:jc w:val="center"/>
              <w:rPr>
                <w:rFonts w:ascii="Times New Roman" w:hAnsi="Times New Roman"/>
                <w:b/>
                <w:lang w:val="lt-LT"/>
              </w:rPr>
            </w:pPr>
            <w:r w:rsidRPr="00A70D15">
              <w:rPr>
                <w:rFonts w:ascii="Times New Roman" w:hAnsi="Times New Roman"/>
                <w:b/>
                <w:lang w:val="lt-LT"/>
              </w:rPr>
              <w:t>Rizikos santykis*</w:t>
            </w:r>
          </w:p>
        </w:tc>
        <w:tc>
          <w:tcPr>
            <w:tcW w:w="2445" w:type="dxa"/>
            <w:tcBorders>
              <w:top w:val="single" w:sz="4" w:space="0" w:color="auto"/>
              <w:left w:val="single" w:sz="4" w:space="0" w:color="auto"/>
              <w:bottom w:val="single" w:sz="4" w:space="0" w:color="auto"/>
              <w:right w:val="single" w:sz="4" w:space="0" w:color="auto"/>
            </w:tcBorders>
            <w:hideMark/>
          </w:tcPr>
          <w:p w14:paraId="4AA4A74E" w14:textId="77777777" w:rsidR="00E91109" w:rsidRPr="00A70D15" w:rsidRDefault="00E91109">
            <w:pPr>
              <w:autoSpaceDE w:val="0"/>
              <w:autoSpaceDN w:val="0"/>
              <w:adjustRightInd w:val="0"/>
              <w:spacing w:after="0" w:line="240" w:lineRule="auto"/>
              <w:jc w:val="center"/>
              <w:rPr>
                <w:rFonts w:ascii="Times New Roman" w:hAnsi="Times New Roman"/>
                <w:b/>
                <w:lang w:val="lt-LT"/>
              </w:rPr>
            </w:pPr>
            <w:r w:rsidRPr="00A70D15">
              <w:rPr>
                <w:rFonts w:ascii="Times New Roman" w:hAnsi="Times New Roman"/>
                <w:b/>
                <w:lang w:val="lt-LT"/>
              </w:rPr>
              <w:t>95</w:t>
            </w:r>
            <w:r w:rsidR="00526589" w:rsidRPr="00A70D15">
              <w:rPr>
                <w:rFonts w:ascii="Times New Roman" w:hAnsi="Times New Roman"/>
                <w:b/>
                <w:lang w:val="lt-LT"/>
              </w:rPr>
              <w:t> </w:t>
            </w:r>
            <w:r w:rsidRPr="00A70D15">
              <w:rPr>
                <w:rFonts w:ascii="Times New Roman" w:hAnsi="Times New Roman"/>
                <w:b/>
                <w:lang w:val="lt-LT"/>
              </w:rPr>
              <w:t>% PI</w:t>
            </w:r>
          </w:p>
        </w:tc>
      </w:tr>
      <w:tr w:rsidR="00E91109" w:rsidRPr="00A70D15" w14:paraId="221315B5" w14:textId="77777777" w:rsidTr="00507AC5">
        <w:tc>
          <w:tcPr>
            <w:tcW w:w="2444" w:type="dxa"/>
            <w:tcBorders>
              <w:top w:val="single" w:sz="4" w:space="0" w:color="auto"/>
              <w:left w:val="single" w:sz="4" w:space="0" w:color="auto"/>
              <w:bottom w:val="single" w:sz="4" w:space="0" w:color="auto"/>
              <w:right w:val="single" w:sz="4" w:space="0" w:color="auto"/>
            </w:tcBorders>
            <w:hideMark/>
          </w:tcPr>
          <w:p w14:paraId="5BA42A2A"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b/>
                <w:lang w:val="lt-LT"/>
              </w:rPr>
              <w:t>Iš viso</w:t>
            </w:r>
          </w:p>
        </w:tc>
        <w:tc>
          <w:tcPr>
            <w:tcW w:w="2445" w:type="dxa"/>
            <w:tcBorders>
              <w:top w:val="single" w:sz="4" w:space="0" w:color="auto"/>
              <w:left w:val="single" w:sz="4" w:space="0" w:color="auto"/>
              <w:bottom w:val="single" w:sz="4" w:space="0" w:color="auto"/>
              <w:right w:val="single" w:sz="4" w:space="0" w:color="auto"/>
            </w:tcBorders>
            <w:hideMark/>
          </w:tcPr>
          <w:p w14:paraId="43F27269" w14:textId="77777777" w:rsidR="00E91109" w:rsidRPr="00F102A2" w:rsidRDefault="00E91109">
            <w:pPr>
              <w:autoSpaceDE w:val="0"/>
              <w:autoSpaceDN w:val="0"/>
              <w:adjustRightInd w:val="0"/>
              <w:spacing w:after="0" w:line="240" w:lineRule="auto"/>
              <w:jc w:val="center"/>
              <w:rPr>
                <w:rFonts w:ascii="Times New Roman" w:hAnsi="Times New Roman"/>
                <w:lang w:val="lt-LT"/>
              </w:rPr>
            </w:pPr>
            <w:r w:rsidRPr="00F102A2">
              <w:rPr>
                <w:rFonts w:ascii="Times New Roman" w:hAnsi="Times New Roman"/>
                <w:lang w:val="lt-LT"/>
              </w:rPr>
              <w:t>539</w:t>
            </w:r>
          </w:p>
        </w:tc>
        <w:tc>
          <w:tcPr>
            <w:tcW w:w="2445" w:type="dxa"/>
            <w:tcBorders>
              <w:top w:val="single" w:sz="4" w:space="0" w:color="auto"/>
              <w:left w:val="single" w:sz="4" w:space="0" w:color="auto"/>
              <w:bottom w:val="single" w:sz="4" w:space="0" w:color="auto"/>
              <w:right w:val="single" w:sz="4" w:space="0" w:color="auto"/>
            </w:tcBorders>
            <w:hideMark/>
          </w:tcPr>
          <w:p w14:paraId="471C083A"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0,68</w:t>
            </w:r>
          </w:p>
        </w:tc>
        <w:tc>
          <w:tcPr>
            <w:tcW w:w="2445" w:type="dxa"/>
            <w:tcBorders>
              <w:top w:val="single" w:sz="4" w:space="0" w:color="auto"/>
              <w:left w:val="single" w:sz="4" w:space="0" w:color="auto"/>
              <w:bottom w:val="single" w:sz="4" w:space="0" w:color="auto"/>
              <w:right w:val="single" w:sz="4" w:space="0" w:color="auto"/>
            </w:tcBorders>
            <w:hideMark/>
          </w:tcPr>
          <w:p w14:paraId="197469FF"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0,49-0,93</w:t>
            </w:r>
          </w:p>
        </w:tc>
      </w:tr>
      <w:tr w:rsidR="00E91109" w:rsidRPr="00A70D15" w14:paraId="2C1E01A6" w14:textId="77777777" w:rsidTr="00507AC5">
        <w:tc>
          <w:tcPr>
            <w:tcW w:w="2444" w:type="dxa"/>
            <w:tcBorders>
              <w:top w:val="single" w:sz="4" w:space="0" w:color="auto"/>
              <w:left w:val="single" w:sz="4" w:space="0" w:color="auto"/>
              <w:bottom w:val="single" w:sz="4" w:space="0" w:color="auto"/>
              <w:right w:val="single" w:sz="4" w:space="0" w:color="auto"/>
            </w:tcBorders>
            <w:hideMark/>
          </w:tcPr>
          <w:p w14:paraId="513491D3"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b/>
                <w:lang w:val="lt-LT"/>
              </w:rPr>
              <w:t>1 amžiaus kategorija</w:t>
            </w:r>
          </w:p>
          <w:p w14:paraId="68CB3A05" w14:textId="77777777" w:rsidR="00E91109" w:rsidRPr="00A70D15" w:rsidRDefault="00E91109">
            <w:pPr>
              <w:autoSpaceDE w:val="0"/>
              <w:autoSpaceDN w:val="0"/>
              <w:adjustRightInd w:val="0"/>
              <w:spacing w:after="0" w:line="240" w:lineRule="auto"/>
              <w:rPr>
                <w:rFonts w:ascii="Times New Roman" w:hAnsi="Times New Roman"/>
                <w:lang w:val="lt-LT"/>
              </w:rPr>
            </w:pPr>
            <w:r w:rsidRPr="00F102A2">
              <w:rPr>
                <w:rFonts w:ascii="Times New Roman" w:hAnsi="Times New Roman"/>
                <w:lang w:val="lt-LT"/>
              </w:rPr>
              <w:t>&lt; 50</w:t>
            </w:r>
            <w:r w:rsidR="00526589" w:rsidRPr="00A70D15">
              <w:rPr>
                <w:rFonts w:ascii="Times New Roman" w:hAnsi="Times New Roman"/>
                <w:lang w:val="lt-LT"/>
              </w:rPr>
              <w:t> </w:t>
            </w:r>
            <w:r w:rsidRPr="00A70D15">
              <w:rPr>
                <w:rFonts w:ascii="Times New Roman" w:hAnsi="Times New Roman"/>
                <w:lang w:val="lt-LT"/>
              </w:rPr>
              <w:t>metų</w:t>
            </w:r>
          </w:p>
          <w:p w14:paraId="577DC102"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lang w:val="lt-LT"/>
              </w:rPr>
              <w:t>≥ 50</w:t>
            </w:r>
            <w:r w:rsidR="00526589" w:rsidRPr="00A70D15">
              <w:rPr>
                <w:rFonts w:ascii="Times New Roman" w:hAnsi="Times New Roman"/>
                <w:lang w:val="lt-LT"/>
              </w:rPr>
              <w:t> </w:t>
            </w:r>
            <w:r w:rsidRPr="00A70D15">
              <w:rPr>
                <w:rFonts w:ascii="Times New Roman" w:hAnsi="Times New Roman"/>
                <w:lang w:val="lt-LT"/>
              </w:rPr>
              <w:t>metų</w:t>
            </w:r>
          </w:p>
        </w:tc>
        <w:tc>
          <w:tcPr>
            <w:tcW w:w="2445" w:type="dxa"/>
            <w:tcBorders>
              <w:top w:val="single" w:sz="4" w:space="0" w:color="auto"/>
              <w:left w:val="single" w:sz="4" w:space="0" w:color="auto"/>
              <w:bottom w:val="single" w:sz="4" w:space="0" w:color="auto"/>
              <w:right w:val="single" w:sz="4" w:space="0" w:color="auto"/>
            </w:tcBorders>
          </w:tcPr>
          <w:p w14:paraId="0E6258D9"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6DF73E9E"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260</w:t>
            </w:r>
          </w:p>
          <w:p w14:paraId="412A1FAC"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279</w:t>
            </w:r>
          </w:p>
        </w:tc>
        <w:tc>
          <w:tcPr>
            <w:tcW w:w="2445" w:type="dxa"/>
            <w:tcBorders>
              <w:top w:val="single" w:sz="4" w:space="0" w:color="auto"/>
              <w:left w:val="single" w:sz="4" w:space="0" w:color="auto"/>
              <w:bottom w:val="single" w:sz="4" w:space="0" w:color="auto"/>
              <w:right w:val="single" w:sz="4" w:space="0" w:color="auto"/>
            </w:tcBorders>
          </w:tcPr>
          <w:p w14:paraId="080DCF19"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14CE9BBF"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0,67</w:t>
            </w:r>
          </w:p>
          <w:p w14:paraId="5539A190"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0,67</w:t>
            </w:r>
          </w:p>
        </w:tc>
        <w:tc>
          <w:tcPr>
            <w:tcW w:w="2445" w:type="dxa"/>
            <w:tcBorders>
              <w:top w:val="single" w:sz="4" w:space="0" w:color="auto"/>
              <w:left w:val="single" w:sz="4" w:space="0" w:color="auto"/>
              <w:bottom w:val="single" w:sz="4" w:space="0" w:color="auto"/>
              <w:right w:val="single" w:sz="4" w:space="0" w:color="auto"/>
            </w:tcBorders>
          </w:tcPr>
          <w:p w14:paraId="1EF7ED7A"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285E24D5"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0,43-1,05</w:t>
            </w:r>
          </w:p>
          <w:p w14:paraId="3EB7CC1B"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0,43-1,05</w:t>
            </w:r>
          </w:p>
        </w:tc>
      </w:tr>
      <w:tr w:rsidR="00E91109" w:rsidRPr="00A70D15" w14:paraId="32FFBC22" w14:textId="77777777" w:rsidTr="00507AC5">
        <w:tc>
          <w:tcPr>
            <w:tcW w:w="2444" w:type="dxa"/>
            <w:tcBorders>
              <w:top w:val="single" w:sz="4" w:space="0" w:color="auto"/>
              <w:left w:val="single" w:sz="4" w:space="0" w:color="auto"/>
              <w:bottom w:val="single" w:sz="4" w:space="0" w:color="auto"/>
              <w:right w:val="single" w:sz="4" w:space="0" w:color="auto"/>
            </w:tcBorders>
            <w:hideMark/>
          </w:tcPr>
          <w:p w14:paraId="16320EFB"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b/>
                <w:lang w:val="lt-LT"/>
              </w:rPr>
              <w:t>2 amžiaus kategorija</w:t>
            </w:r>
          </w:p>
          <w:p w14:paraId="19756636" w14:textId="77777777" w:rsidR="00E91109" w:rsidRPr="00A70D15" w:rsidRDefault="00E91109">
            <w:pPr>
              <w:autoSpaceDE w:val="0"/>
              <w:autoSpaceDN w:val="0"/>
              <w:adjustRightInd w:val="0"/>
              <w:spacing w:after="0" w:line="240" w:lineRule="auto"/>
              <w:rPr>
                <w:rFonts w:ascii="Times New Roman" w:hAnsi="Times New Roman"/>
                <w:lang w:val="lt-LT"/>
              </w:rPr>
            </w:pPr>
            <w:r w:rsidRPr="00F102A2">
              <w:rPr>
                <w:rFonts w:ascii="Times New Roman" w:hAnsi="Times New Roman"/>
                <w:lang w:val="lt-LT"/>
              </w:rPr>
              <w:t>&lt; 35</w:t>
            </w:r>
            <w:r w:rsidR="00526589" w:rsidRPr="00A70D15">
              <w:rPr>
                <w:rFonts w:ascii="Times New Roman" w:hAnsi="Times New Roman"/>
                <w:lang w:val="lt-LT"/>
              </w:rPr>
              <w:t> </w:t>
            </w:r>
            <w:r w:rsidRPr="00A70D15">
              <w:rPr>
                <w:rFonts w:ascii="Times New Roman" w:hAnsi="Times New Roman"/>
                <w:lang w:val="lt-LT"/>
              </w:rPr>
              <w:t>metų</w:t>
            </w:r>
          </w:p>
          <w:p w14:paraId="47DEF3D8"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lang w:val="lt-LT"/>
              </w:rPr>
              <w:t>≥ 35</w:t>
            </w:r>
            <w:r w:rsidR="00526589" w:rsidRPr="00A70D15">
              <w:rPr>
                <w:rFonts w:ascii="Times New Roman" w:hAnsi="Times New Roman"/>
                <w:lang w:val="lt-LT"/>
              </w:rPr>
              <w:t> </w:t>
            </w:r>
            <w:r w:rsidRPr="00A70D15">
              <w:rPr>
                <w:rFonts w:ascii="Times New Roman" w:hAnsi="Times New Roman"/>
                <w:lang w:val="lt-LT"/>
              </w:rPr>
              <w:t>metų</w:t>
            </w:r>
          </w:p>
        </w:tc>
        <w:tc>
          <w:tcPr>
            <w:tcW w:w="2445" w:type="dxa"/>
            <w:tcBorders>
              <w:top w:val="single" w:sz="4" w:space="0" w:color="auto"/>
              <w:left w:val="single" w:sz="4" w:space="0" w:color="auto"/>
              <w:bottom w:val="single" w:sz="4" w:space="0" w:color="auto"/>
              <w:right w:val="single" w:sz="4" w:space="0" w:color="auto"/>
            </w:tcBorders>
          </w:tcPr>
          <w:p w14:paraId="4F3D7138"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032D63B0"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42</w:t>
            </w:r>
          </w:p>
          <w:p w14:paraId="7F561174"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497</w:t>
            </w:r>
          </w:p>
        </w:tc>
        <w:tc>
          <w:tcPr>
            <w:tcW w:w="2445" w:type="dxa"/>
            <w:tcBorders>
              <w:top w:val="single" w:sz="4" w:space="0" w:color="auto"/>
              <w:left w:val="single" w:sz="4" w:space="0" w:color="auto"/>
              <w:bottom w:val="single" w:sz="4" w:space="0" w:color="auto"/>
              <w:right w:val="single" w:sz="4" w:space="0" w:color="auto"/>
            </w:tcBorders>
          </w:tcPr>
          <w:p w14:paraId="23E88A07"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2B03F4E7"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0,31</w:t>
            </w:r>
          </w:p>
          <w:p w14:paraId="51D70AE6"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0,73</w:t>
            </w:r>
          </w:p>
        </w:tc>
        <w:tc>
          <w:tcPr>
            <w:tcW w:w="2445" w:type="dxa"/>
            <w:tcBorders>
              <w:top w:val="single" w:sz="4" w:space="0" w:color="auto"/>
              <w:left w:val="single" w:sz="4" w:space="0" w:color="auto"/>
              <w:bottom w:val="single" w:sz="4" w:space="0" w:color="auto"/>
              <w:right w:val="single" w:sz="4" w:space="0" w:color="auto"/>
            </w:tcBorders>
          </w:tcPr>
          <w:p w14:paraId="41C9F03F"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7B1280CB"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0,11-0,89</w:t>
            </w:r>
          </w:p>
          <w:p w14:paraId="0FE3D8C5"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0,52-1,01</w:t>
            </w:r>
          </w:p>
        </w:tc>
      </w:tr>
      <w:tr w:rsidR="00E91109" w:rsidRPr="00A70D15" w14:paraId="11C7F531" w14:textId="77777777" w:rsidTr="00507AC5">
        <w:tc>
          <w:tcPr>
            <w:tcW w:w="2444" w:type="dxa"/>
            <w:tcBorders>
              <w:top w:val="single" w:sz="4" w:space="0" w:color="auto"/>
              <w:left w:val="single" w:sz="4" w:space="0" w:color="auto"/>
              <w:bottom w:val="single" w:sz="4" w:space="0" w:color="auto"/>
              <w:right w:val="single" w:sz="4" w:space="0" w:color="auto"/>
            </w:tcBorders>
            <w:hideMark/>
          </w:tcPr>
          <w:p w14:paraId="17E13188"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b/>
                <w:lang w:val="lt-LT"/>
              </w:rPr>
              <w:t>Hormonų receptoriai</w:t>
            </w:r>
          </w:p>
          <w:p w14:paraId="3535E554" w14:textId="77777777" w:rsidR="00E91109" w:rsidRPr="00F102A2" w:rsidRDefault="00E91109">
            <w:pPr>
              <w:autoSpaceDE w:val="0"/>
              <w:autoSpaceDN w:val="0"/>
              <w:adjustRightInd w:val="0"/>
              <w:spacing w:after="0" w:line="240" w:lineRule="auto"/>
              <w:rPr>
                <w:rFonts w:ascii="Times New Roman" w:hAnsi="Times New Roman"/>
                <w:lang w:val="lt-LT"/>
              </w:rPr>
            </w:pPr>
            <w:r w:rsidRPr="00F102A2">
              <w:rPr>
                <w:rFonts w:ascii="Times New Roman" w:hAnsi="Times New Roman"/>
                <w:lang w:val="lt-LT"/>
              </w:rPr>
              <w:t>Yra</w:t>
            </w:r>
          </w:p>
          <w:p w14:paraId="6FABA6D2"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lang w:val="lt-LT"/>
              </w:rPr>
              <w:t>Nėra</w:t>
            </w:r>
          </w:p>
        </w:tc>
        <w:tc>
          <w:tcPr>
            <w:tcW w:w="2445" w:type="dxa"/>
            <w:tcBorders>
              <w:top w:val="single" w:sz="4" w:space="0" w:color="auto"/>
              <w:left w:val="single" w:sz="4" w:space="0" w:color="auto"/>
              <w:bottom w:val="single" w:sz="4" w:space="0" w:color="auto"/>
              <w:right w:val="single" w:sz="4" w:space="0" w:color="auto"/>
            </w:tcBorders>
          </w:tcPr>
          <w:p w14:paraId="272BC84B"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55AF9E6A"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195</w:t>
            </w:r>
          </w:p>
          <w:p w14:paraId="4D5D390D"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344</w:t>
            </w:r>
          </w:p>
        </w:tc>
        <w:tc>
          <w:tcPr>
            <w:tcW w:w="2445" w:type="dxa"/>
            <w:tcBorders>
              <w:top w:val="single" w:sz="4" w:space="0" w:color="auto"/>
              <w:left w:val="single" w:sz="4" w:space="0" w:color="auto"/>
              <w:bottom w:val="single" w:sz="4" w:space="0" w:color="auto"/>
              <w:right w:val="single" w:sz="4" w:space="0" w:color="auto"/>
            </w:tcBorders>
          </w:tcPr>
          <w:p w14:paraId="0C627AD2"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390E8EA0"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0,7</w:t>
            </w:r>
          </w:p>
          <w:p w14:paraId="7E825CC6"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0,62</w:t>
            </w:r>
          </w:p>
        </w:tc>
        <w:tc>
          <w:tcPr>
            <w:tcW w:w="2445" w:type="dxa"/>
            <w:tcBorders>
              <w:top w:val="single" w:sz="4" w:space="0" w:color="auto"/>
              <w:left w:val="single" w:sz="4" w:space="0" w:color="auto"/>
              <w:bottom w:val="single" w:sz="4" w:space="0" w:color="auto"/>
              <w:right w:val="single" w:sz="4" w:space="0" w:color="auto"/>
            </w:tcBorders>
          </w:tcPr>
          <w:p w14:paraId="6A2E1129"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04554E34"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0,45-1,1</w:t>
            </w:r>
          </w:p>
          <w:p w14:paraId="57A5E17A"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0,4-0,97</w:t>
            </w:r>
          </w:p>
        </w:tc>
      </w:tr>
      <w:tr w:rsidR="00E91109" w:rsidRPr="00A70D15" w14:paraId="7A670F7D" w14:textId="77777777" w:rsidTr="00507AC5">
        <w:tc>
          <w:tcPr>
            <w:tcW w:w="2444" w:type="dxa"/>
            <w:tcBorders>
              <w:top w:val="single" w:sz="4" w:space="0" w:color="auto"/>
              <w:left w:val="single" w:sz="4" w:space="0" w:color="auto"/>
              <w:bottom w:val="single" w:sz="4" w:space="0" w:color="auto"/>
              <w:right w:val="single" w:sz="4" w:space="0" w:color="auto"/>
            </w:tcBorders>
            <w:hideMark/>
          </w:tcPr>
          <w:p w14:paraId="3F16138C"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b/>
                <w:lang w:val="lt-LT"/>
              </w:rPr>
              <w:t>Naviko dydis</w:t>
            </w:r>
          </w:p>
          <w:p w14:paraId="4CF8A4EB" w14:textId="77777777" w:rsidR="00E91109" w:rsidRPr="00A70D15" w:rsidRDefault="00E91109">
            <w:pPr>
              <w:autoSpaceDE w:val="0"/>
              <w:autoSpaceDN w:val="0"/>
              <w:adjustRightInd w:val="0"/>
              <w:spacing w:after="0" w:line="240" w:lineRule="auto"/>
              <w:rPr>
                <w:rFonts w:ascii="Times New Roman" w:hAnsi="Times New Roman"/>
                <w:lang w:val="lt-LT"/>
              </w:rPr>
            </w:pPr>
            <w:r w:rsidRPr="00F102A2">
              <w:rPr>
                <w:rFonts w:ascii="Times New Roman" w:hAnsi="Times New Roman"/>
                <w:lang w:val="lt-LT"/>
              </w:rPr>
              <w:t>≤</w:t>
            </w:r>
            <w:r w:rsidR="00526589" w:rsidRPr="00A70D15">
              <w:rPr>
                <w:rFonts w:ascii="Times New Roman" w:hAnsi="Times New Roman"/>
                <w:lang w:val="lt-LT"/>
              </w:rPr>
              <w:t> </w:t>
            </w:r>
            <w:r w:rsidRPr="00A70D15">
              <w:rPr>
                <w:rFonts w:ascii="Times New Roman" w:hAnsi="Times New Roman"/>
                <w:lang w:val="lt-LT"/>
              </w:rPr>
              <w:t>2</w:t>
            </w:r>
            <w:r w:rsidR="00526589" w:rsidRPr="00A70D15">
              <w:rPr>
                <w:rFonts w:ascii="Times New Roman" w:hAnsi="Times New Roman"/>
                <w:lang w:val="lt-LT"/>
              </w:rPr>
              <w:t> </w:t>
            </w:r>
            <w:r w:rsidRPr="00A70D15">
              <w:rPr>
                <w:rFonts w:ascii="Times New Roman" w:hAnsi="Times New Roman"/>
                <w:lang w:val="lt-LT"/>
              </w:rPr>
              <w:t>cm</w:t>
            </w:r>
          </w:p>
          <w:p w14:paraId="79DBBB03"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lang w:val="lt-LT"/>
              </w:rPr>
              <w:t>&gt;</w:t>
            </w:r>
            <w:r w:rsidR="00526589" w:rsidRPr="00A70D15">
              <w:rPr>
                <w:rFonts w:ascii="Times New Roman" w:hAnsi="Times New Roman"/>
                <w:lang w:val="lt-LT"/>
              </w:rPr>
              <w:t> </w:t>
            </w:r>
            <w:r w:rsidRPr="00A70D15">
              <w:rPr>
                <w:rFonts w:ascii="Times New Roman" w:hAnsi="Times New Roman"/>
                <w:lang w:val="lt-LT"/>
              </w:rPr>
              <w:t>2</w:t>
            </w:r>
            <w:r w:rsidR="00526589" w:rsidRPr="00A70D15">
              <w:rPr>
                <w:rFonts w:ascii="Times New Roman" w:hAnsi="Times New Roman"/>
                <w:lang w:val="lt-LT"/>
              </w:rPr>
              <w:t> </w:t>
            </w:r>
            <w:r w:rsidRPr="00A70D15">
              <w:rPr>
                <w:rFonts w:ascii="Times New Roman" w:hAnsi="Times New Roman"/>
                <w:lang w:val="lt-LT"/>
              </w:rPr>
              <w:t>cm</w:t>
            </w:r>
          </w:p>
        </w:tc>
        <w:tc>
          <w:tcPr>
            <w:tcW w:w="2445" w:type="dxa"/>
            <w:tcBorders>
              <w:top w:val="single" w:sz="4" w:space="0" w:color="auto"/>
              <w:left w:val="single" w:sz="4" w:space="0" w:color="auto"/>
              <w:bottom w:val="single" w:sz="4" w:space="0" w:color="auto"/>
              <w:right w:val="single" w:sz="4" w:space="0" w:color="auto"/>
            </w:tcBorders>
          </w:tcPr>
          <w:p w14:paraId="7DA254A7"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57968087"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285</w:t>
            </w:r>
          </w:p>
          <w:p w14:paraId="43CDB09B"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254</w:t>
            </w:r>
          </w:p>
        </w:tc>
        <w:tc>
          <w:tcPr>
            <w:tcW w:w="2445" w:type="dxa"/>
            <w:tcBorders>
              <w:top w:val="single" w:sz="4" w:space="0" w:color="auto"/>
              <w:left w:val="single" w:sz="4" w:space="0" w:color="auto"/>
              <w:bottom w:val="single" w:sz="4" w:space="0" w:color="auto"/>
              <w:right w:val="single" w:sz="4" w:space="0" w:color="auto"/>
            </w:tcBorders>
          </w:tcPr>
          <w:p w14:paraId="44FD03EC"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398C57DD"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0,69</w:t>
            </w:r>
          </w:p>
          <w:p w14:paraId="58139F09"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0,68</w:t>
            </w:r>
          </w:p>
        </w:tc>
        <w:tc>
          <w:tcPr>
            <w:tcW w:w="2445" w:type="dxa"/>
            <w:tcBorders>
              <w:top w:val="single" w:sz="4" w:space="0" w:color="auto"/>
              <w:left w:val="single" w:sz="4" w:space="0" w:color="auto"/>
              <w:bottom w:val="single" w:sz="4" w:space="0" w:color="auto"/>
              <w:right w:val="single" w:sz="4" w:space="0" w:color="auto"/>
            </w:tcBorders>
          </w:tcPr>
          <w:p w14:paraId="03C90FBD"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536D759D"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0,43-1,1</w:t>
            </w:r>
          </w:p>
          <w:p w14:paraId="2945EB77"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0,45-1,04</w:t>
            </w:r>
          </w:p>
        </w:tc>
      </w:tr>
      <w:tr w:rsidR="00E91109" w:rsidRPr="00A70D15" w14:paraId="0C0E33CE" w14:textId="77777777" w:rsidTr="00507AC5">
        <w:tc>
          <w:tcPr>
            <w:tcW w:w="2444" w:type="dxa"/>
            <w:tcBorders>
              <w:top w:val="single" w:sz="4" w:space="0" w:color="auto"/>
              <w:left w:val="single" w:sz="4" w:space="0" w:color="auto"/>
              <w:bottom w:val="single" w:sz="4" w:space="0" w:color="auto"/>
              <w:right w:val="single" w:sz="4" w:space="0" w:color="auto"/>
            </w:tcBorders>
            <w:hideMark/>
          </w:tcPr>
          <w:p w14:paraId="5ECA37C1"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b/>
                <w:lang w:val="lt-LT"/>
              </w:rPr>
              <w:t>Histologinis laipsnis</w:t>
            </w:r>
          </w:p>
          <w:p w14:paraId="0EC9BF02" w14:textId="77777777" w:rsidR="00E91109" w:rsidRPr="00A70D15" w:rsidRDefault="00E91109">
            <w:pPr>
              <w:autoSpaceDE w:val="0"/>
              <w:autoSpaceDN w:val="0"/>
              <w:adjustRightInd w:val="0"/>
              <w:spacing w:after="0" w:line="240" w:lineRule="auto"/>
              <w:rPr>
                <w:rFonts w:ascii="Times New Roman" w:hAnsi="Times New Roman"/>
                <w:lang w:val="lt-LT"/>
              </w:rPr>
            </w:pPr>
            <w:r w:rsidRPr="00F102A2">
              <w:rPr>
                <w:rFonts w:ascii="Times New Roman" w:hAnsi="Times New Roman"/>
                <w:lang w:val="lt-LT"/>
              </w:rPr>
              <w:t>1</w:t>
            </w:r>
            <w:r w:rsidR="00526589" w:rsidRPr="00A70D15">
              <w:rPr>
                <w:rFonts w:ascii="Times New Roman" w:hAnsi="Times New Roman"/>
                <w:lang w:val="lt-LT"/>
              </w:rPr>
              <w:t> </w:t>
            </w:r>
            <w:r w:rsidRPr="00A70D15">
              <w:rPr>
                <w:rFonts w:ascii="Times New Roman" w:hAnsi="Times New Roman"/>
                <w:lang w:val="lt-LT"/>
              </w:rPr>
              <w:t>laipsnis (įskaitant neįvertintą laipsnį)</w:t>
            </w:r>
          </w:p>
          <w:p w14:paraId="6CB165AC" w14:textId="77777777" w:rsidR="00E91109" w:rsidRPr="00A70D15" w:rsidRDefault="00E91109">
            <w:pPr>
              <w:autoSpaceDE w:val="0"/>
              <w:autoSpaceDN w:val="0"/>
              <w:adjustRightInd w:val="0"/>
              <w:spacing w:after="0" w:line="240" w:lineRule="auto"/>
              <w:rPr>
                <w:rFonts w:ascii="Times New Roman" w:hAnsi="Times New Roman"/>
                <w:lang w:val="lt-LT"/>
              </w:rPr>
            </w:pPr>
            <w:r w:rsidRPr="00A70D15">
              <w:rPr>
                <w:rFonts w:ascii="Times New Roman" w:hAnsi="Times New Roman"/>
                <w:lang w:val="lt-LT"/>
              </w:rPr>
              <w:t>2</w:t>
            </w:r>
            <w:r w:rsidR="00526589" w:rsidRPr="00A70D15">
              <w:rPr>
                <w:rFonts w:ascii="Times New Roman" w:hAnsi="Times New Roman"/>
                <w:lang w:val="lt-LT"/>
              </w:rPr>
              <w:t> </w:t>
            </w:r>
            <w:r w:rsidRPr="00A70D15">
              <w:rPr>
                <w:rFonts w:ascii="Times New Roman" w:hAnsi="Times New Roman"/>
                <w:lang w:val="lt-LT"/>
              </w:rPr>
              <w:t>laipsnis</w:t>
            </w:r>
          </w:p>
          <w:p w14:paraId="6C966F4B"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lang w:val="lt-LT"/>
              </w:rPr>
              <w:t>3</w:t>
            </w:r>
            <w:r w:rsidR="00526589" w:rsidRPr="00A70D15">
              <w:rPr>
                <w:rFonts w:ascii="Times New Roman" w:hAnsi="Times New Roman"/>
                <w:lang w:val="lt-LT"/>
              </w:rPr>
              <w:t> </w:t>
            </w:r>
            <w:r w:rsidRPr="00A70D15">
              <w:rPr>
                <w:rFonts w:ascii="Times New Roman" w:hAnsi="Times New Roman"/>
                <w:lang w:val="lt-LT"/>
              </w:rPr>
              <w:t>laipsnis</w:t>
            </w:r>
          </w:p>
        </w:tc>
        <w:tc>
          <w:tcPr>
            <w:tcW w:w="2445" w:type="dxa"/>
            <w:tcBorders>
              <w:top w:val="single" w:sz="4" w:space="0" w:color="auto"/>
              <w:left w:val="single" w:sz="4" w:space="0" w:color="auto"/>
              <w:bottom w:val="single" w:sz="4" w:space="0" w:color="auto"/>
              <w:right w:val="single" w:sz="4" w:space="0" w:color="auto"/>
            </w:tcBorders>
          </w:tcPr>
          <w:p w14:paraId="62387B2B"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2BDA0241"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64</w:t>
            </w:r>
          </w:p>
          <w:p w14:paraId="65954516"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2A885627"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216</w:t>
            </w:r>
          </w:p>
          <w:p w14:paraId="4B5DE4FE"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259</w:t>
            </w:r>
          </w:p>
        </w:tc>
        <w:tc>
          <w:tcPr>
            <w:tcW w:w="2445" w:type="dxa"/>
            <w:tcBorders>
              <w:top w:val="single" w:sz="4" w:space="0" w:color="auto"/>
              <w:left w:val="single" w:sz="4" w:space="0" w:color="auto"/>
              <w:bottom w:val="single" w:sz="4" w:space="0" w:color="auto"/>
              <w:right w:val="single" w:sz="4" w:space="0" w:color="auto"/>
            </w:tcBorders>
          </w:tcPr>
          <w:p w14:paraId="6C26C168"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25D6AA85"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0,79</w:t>
            </w:r>
          </w:p>
          <w:p w14:paraId="37586DFC"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568022D4"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0,77</w:t>
            </w:r>
          </w:p>
          <w:p w14:paraId="0CC50765"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0,59</w:t>
            </w:r>
          </w:p>
        </w:tc>
        <w:tc>
          <w:tcPr>
            <w:tcW w:w="2445" w:type="dxa"/>
            <w:tcBorders>
              <w:top w:val="single" w:sz="4" w:space="0" w:color="auto"/>
              <w:left w:val="single" w:sz="4" w:space="0" w:color="auto"/>
              <w:bottom w:val="single" w:sz="4" w:space="0" w:color="auto"/>
              <w:right w:val="single" w:sz="4" w:space="0" w:color="auto"/>
            </w:tcBorders>
          </w:tcPr>
          <w:p w14:paraId="7DB96223"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4BF6DE9C"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0,24-2,6</w:t>
            </w:r>
          </w:p>
          <w:p w14:paraId="58C6F74A"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6409ABF2"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0,46-1,3</w:t>
            </w:r>
          </w:p>
          <w:p w14:paraId="6216497D"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0,39-0,9</w:t>
            </w:r>
          </w:p>
        </w:tc>
      </w:tr>
      <w:tr w:rsidR="00E91109" w:rsidRPr="00A70D15" w14:paraId="3671F0A8" w14:textId="77777777" w:rsidTr="00507AC5">
        <w:tc>
          <w:tcPr>
            <w:tcW w:w="2444" w:type="dxa"/>
            <w:tcBorders>
              <w:top w:val="single" w:sz="4" w:space="0" w:color="auto"/>
              <w:left w:val="single" w:sz="4" w:space="0" w:color="auto"/>
              <w:bottom w:val="single" w:sz="4" w:space="0" w:color="auto"/>
              <w:right w:val="single" w:sz="4" w:space="0" w:color="auto"/>
            </w:tcBorders>
            <w:hideMark/>
          </w:tcPr>
          <w:p w14:paraId="17E60ED3"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b/>
                <w:lang w:val="lt-LT"/>
              </w:rPr>
              <w:lastRenderedPageBreak/>
              <w:t>Menopauzė</w:t>
            </w:r>
          </w:p>
          <w:p w14:paraId="6FD375D6" w14:textId="77777777" w:rsidR="00E91109" w:rsidRPr="00F102A2" w:rsidRDefault="00E91109">
            <w:pPr>
              <w:autoSpaceDE w:val="0"/>
              <w:autoSpaceDN w:val="0"/>
              <w:adjustRightInd w:val="0"/>
              <w:spacing w:after="0" w:line="240" w:lineRule="auto"/>
              <w:rPr>
                <w:rFonts w:ascii="Times New Roman" w:hAnsi="Times New Roman"/>
                <w:lang w:val="lt-LT"/>
              </w:rPr>
            </w:pPr>
            <w:r w:rsidRPr="00F102A2">
              <w:rPr>
                <w:rFonts w:ascii="Times New Roman" w:hAnsi="Times New Roman"/>
                <w:lang w:val="lt-LT"/>
              </w:rPr>
              <w:t>Premenopauzė</w:t>
            </w:r>
          </w:p>
          <w:p w14:paraId="1E5C93FF"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lang w:val="lt-LT"/>
              </w:rPr>
              <w:t>Pomenopauzė</w:t>
            </w:r>
          </w:p>
        </w:tc>
        <w:tc>
          <w:tcPr>
            <w:tcW w:w="2445" w:type="dxa"/>
            <w:tcBorders>
              <w:top w:val="single" w:sz="4" w:space="0" w:color="auto"/>
              <w:left w:val="single" w:sz="4" w:space="0" w:color="auto"/>
              <w:bottom w:val="single" w:sz="4" w:space="0" w:color="auto"/>
              <w:right w:val="single" w:sz="4" w:space="0" w:color="auto"/>
            </w:tcBorders>
          </w:tcPr>
          <w:p w14:paraId="60A65DD9"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696B4138"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285</w:t>
            </w:r>
          </w:p>
          <w:p w14:paraId="52B1F70E"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254</w:t>
            </w:r>
          </w:p>
        </w:tc>
        <w:tc>
          <w:tcPr>
            <w:tcW w:w="2445" w:type="dxa"/>
            <w:tcBorders>
              <w:top w:val="single" w:sz="4" w:space="0" w:color="auto"/>
              <w:left w:val="single" w:sz="4" w:space="0" w:color="auto"/>
              <w:bottom w:val="single" w:sz="4" w:space="0" w:color="auto"/>
              <w:right w:val="single" w:sz="4" w:space="0" w:color="auto"/>
            </w:tcBorders>
          </w:tcPr>
          <w:p w14:paraId="105FBBA4"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43AE371A"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0,64</w:t>
            </w:r>
          </w:p>
          <w:p w14:paraId="0D84C6F3"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0,72</w:t>
            </w:r>
          </w:p>
        </w:tc>
        <w:tc>
          <w:tcPr>
            <w:tcW w:w="2445" w:type="dxa"/>
            <w:tcBorders>
              <w:top w:val="single" w:sz="4" w:space="0" w:color="auto"/>
              <w:left w:val="single" w:sz="4" w:space="0" w:color="auto"/>
              <w:bottom w:val="single" w:sz="4" w:space="0" w:color="auto"/>
              <w:right w:val="single" w:sz="4" w:space="0" w:color="auto"/>
            </w:tcBorders>
          </w:tcPr>
          <w:p w14:paraId="39D11E56" w14:textId="77777777" w:rsidR="00E91109" w:rsidRPr="00A70D15" w:rsidRDefault="00E91109">
            <w:pPr>
              <w:autoSpaceDE w:val="0"/>
              <w:autoSpaceDN w:val="0"/>
              <w:adjustRightInd w:val="0"/>
              <w:spacing w:after="0" w:line="240" w:lineRule="auto"/>
              <w:jc w:val="center"/>
              <w:rPr>
                <w:rFonts w:ascii="Times New Roman" w:hAnsi="Times New Roman"/>
                <w:lang w:val="lt-LT"/>
              </w:rPr>
            </w:pPr>
          </w:p>
          <w:p w14:paraId="26859CB7"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0,4-1</w:t>
            </w:r>
          </w:p>
          <w:p w14:paraId="6ED9D94A" w14:textId="77777777" w:rsidR="00E91109" w:rsidRPr="00A70D15" w:rsidRDefault="00E91109">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0,47-1,12</w:t>
            </w:r>
          </w:p>
        </w:tc>
      </w:tr>
    </w:tbl>
    <w:p w14:paraId="4C2A31C6" w14:textId="77777777" w:rsidR="00E91109" w:rsidRPr="00A70D15" w:rsidRDefault="00E91109" w:rsidP="00E91109">
      <w:pPr>
        <w:autoSpaceDE w:val="0"/>
        <w:autoSpaceDN w:val="0"/>
        <w:adjustRightInd w:val="0"/>
        <w:spacing w:after="0" w:line="240" w:lineRule="auto"/>
        <w:rPr>
          <w:rFonts w:ascii="Times New Roman" w:hAnsi="Times New Roman"/>
          <w:color w:val="000000"/>
          <w:sz w:val="18"/>
          <w:szCs w:val="18"/>
          <w:lang w:val="lt-LT"/>
        </w:rPr>
      </w:pPr>
      <w:r w:rsidRPr="00A70D15">
        <w:rPr>
          <w:rFonts w:ascii="Times New Roman" w:hAnsi="Times New Roman"/>
          <w:color w:val="000000"/>
          <w:sz w:val="18"/>
          <w:szCs w:val="18"/>
          <w:lang w:val="lt-LT"/>
        </w:rPr>
        <w:t>*</w:t>
      </w:r>
      <w:r w:rsidR="00772240" w:rsidRPr="00A70D15">
        <w:rPr>
          <w:rFonts w:ascii="Times New Roman" w:hAnsi="Times New Roman"/>
          <w:color w:val="000000"/>
          <w:sz w:val="18"/>
          <w:szCs w:val="18"/>
          <w:lang w:val="lt-LT"/>
        </w:rPr>
        <w:t xml:space="preserve"> </w:t>
      </w:r>
      <w:r w:rsidR="00313F7F" w:rsidRPr="00A70D15">
        <w:rPr>
          <w:rFonts w:ascii="Times New Roman" w:hAnsi="Times New Roman"/>
          <w:color w:val="000000"/>
          <w:sz w:val="18"/>
          <w:szCs w:val="18"/>
          <w:lang w:val="lt-LT"/>
        </w:rPr>
        <w:t>R</w:t>
      </w:r>
      <w:r w:rsidRPr="00F102A2">
        <w:rPr>
          <w:rFonts w:ascii="Times New Roman" w:hAnsi="Times New Roman"/>
          <w:color w:val="000000"/>
          <w:sz w:val="18"/>
          <w:szCs w:val="18"/>
          <w:lang w:val="lt-LT"/>
        </w:rPr>
        <w:t>izikos santykis (DAC/FAC) mažesnis nei 1</w:t>
      </w:r>
      <w:r w:rsidR="00526589" w:rsidRPr="00A70D15">
        <w:rPr>
          <w:rFonts w:ascii="Times New Roman" w:hAnsi="Times New Roman"/>
          <w:color w:val="000000"/>
          <w:sz w:val="18"/>
          <w:szCs w:val="18"/>
          <w:lang w:val="lt-LT"/>
        </w:rPr>
        <w:t> </w:t>
      </w:r>
      <w:r w:rsidRPr="00A70D15">
        <w:rPr>
          <w:rFonts w:ascii="Times New Roman" w:hAnsi="Times New Roman"/>
          <w:color w:val="000000"/>
          <w:sz w:val="18"/>
          <w:szCs w:val="18"/>
          <w:lang w:val="lt-LT"/>
        </w:rPr>
        <w:t>rodo, kad gydymas DAC yra susijęs su ilgesne išgyvenamumo be ligos požymių trukme, palyginti su gydymu FAC.</w:t>
      </w:r>
    </w:p>
    <w:p w14:paraId="09C4637B" w14:textId="77777777" w:rsidR="00E91109" w:rsidRPr="00A70D15" w:rsidRDefault="00E91109" w:rsidP="00E91109">
      <w:pPr>
        <w:autoSpaceDE w:val="0"/>
        <w:autoSpaceDN w:val="0"/>
        <w:adjustRightInd w:val="0"/>
        <w:spacing w:after="0" w:line="240" w:lineRule="auto"/>
        <w:rPr>
          <w:rFonts w:ascii="Times New Roman" w:hAnsi="Times New Roman"/>
          <w:color w:val="000000"/>
          <w:lang w:val="lt-LT"/>
        </w:rPr>
      </w:pPr>
    </w:p>
    <w:p w14:paraId="4E292466" w14:textId="77777777" w:rsidR="00E91109" w:rsidRPr="00A70D15" w:rsidRDefault="00E91109" w:rsidP="00E91109">
      <w:pPr>
        <w:autoSpaceDE w:val="0"/>
        <w:autoSpaceDN w:val="0"/>
        <w:adjustRightInd w:val="0"/>
        <w:spacing w:after="0" w:line="240" w:lineRule="auto"/>
        <w:jc w:val="center"/>
        <w:rPr>
          <w:rFonts w:ascii="Times New Roman" w:hAnsi="Times New Roman"/>
          <w:color w:val="000000"/>
          <w:u w:val="single"/>
          <w:lang w:val="lt-LT"/>
        </w:rPr>
      </w:pPr>
      <w:r w:rsidRPr="00A70D15">
        <w:rPr>
          <w:rFonts w:ascii="Times New Roman" w:hAnsi="Times New Roman"/>
          <w:color w:val="000000"/>
          <w:u w:val="single"/>
          <w:lang w:val="lt-LT"/>
        </w:rPr>
        <w:t>Atlikta pacienčių, kurios atitiko 2009</w:t>
      </w:r>
      <w:r w:rsidR="00526589" w:rsidRPr="00A70D15">
        <w:rPr>
          <w:rFonts w:ascii="Times New Roman" w:hAnsi="Times New Roman"/>
          <w:color w:val="000000"/>
          <w:u w:val="single"/>
          <w:lang w:val="lt-LT"/>
        </w:rPr>
        <w:t> </w:t>
      </w:r>
      <w:r w:rsidRPr="00A70D15">
        <w:rPr>
          <w:rFonts w:ascii="Times New Roman" w:hAnsi="Times New Roman"/>
          <w:i/>
          <w:iCs/>
          <w:color w:val="000000"/>
          <w:u w:val="single"/>
          <w:lang w:val="lt-LT"/>
        </w:rPr>
        <w:t xml:space="preserve">St. Gallen </w:t>
      </w:r>
      <w:r w:rsidRPr="00A70D15">
        <w:rPr>
          <w:rFonts w:ascii="Times New Roman" w:hAnsi="Times New Roman"/>
          <w:color w:val="000000"/>
          <w:u w:val="single"/>
          <w:lang w:val="lt-LT"/>
        </w:rPr>
        <w:t xml:space="preserve">chemoterapijos kriterijus, pogrupių žvalgomoji analizė (Numatytos gydyti populiacijos duomenų analizė) pateikta </w:t>
      </w:r>
      <w:r w:rsidR="00B119EA" w:rsidRPr="00A70D15">
        <w:rPr>
          <w:rFonts w:ascii="Times New Roman" w:hAnsi="Times New Roman"/>
          <w:color w:val="000000"/>
          <w:u w:val="single"/>
          <w:lang w:val="lt-LT"/>
        </w:rPr>
        <w:t>toliau</w:t>
      </w:r>
    </w:p>
    <w:p w14:paraId="1B66382C" w14:textId="77777777" w:rsidR="00E91109" w:rsidRPr="00A70D15" w:rsidRDefault="00E91109" w:rsidP="00E91109">
      <w:pPr>
        <w:autoSpaceDE w:val="0"/>
        <w:autoSpaceDN w:val="0"/>
        <w:adjustRightInd w:val="0"/>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779"/>
        <w:gridCol w:w="1779"/>
        <w:gridCol w:w="1846"/>
        <w:gridCol w:w="1772"/>
      </w:tblGrid>
      <w:tr w:rsidR="00E91109" w:rsidRPr="00A70D15" w14:paraId="12C2373D" w14:textId="77777777" w:rsidTr="00507AC5">
        <w:tc>
          <w:tcPr>
            <w:tcW w:w="1909" w:type="dxa"/>
            <w:tcBorders>
              <w:top w:val="single" w:sz="4" w:space="0" w:color="auto"/>
              <w:left w:val="single" w:sz="4" w:space="0" w:color="auto"/>
              <w:bottom w:val="single" w:sz="4" w:space="0" w:color="auto"/>
              <w:right w:val="single" w:sz="4" w:space="0" w:color="auto"/>
            </w:tcBorders>
          </w:tcPr>
          <w:p w14:paraId="3B859EAA" w14:textId="77777777" w:rsidR="00E91109" w:rsidRPr="00A70D15" w:rsidRDefault="00E91109">
            <w:pPr>
              <w:autoSpaceDE w:val="0"/>
              <w:autoSpaceDN w:val="0"/>
              <w:adjustRightInd w:val="0"/>
              <w:spacing w:after="0" w:line="240" w:lineRule="auto"/>
              <w:rPr>
                <w:rFonts w:ascii="Times New Roman" w:hAnsi="Times New Roman"/>
                <w:lang w:val="lt-LT"/>
              </w:rPr>
            </w:pPr>
          </w:p>
        </w:tc>
        <w:tc>
          <w:tcPr>
            <w:tcW w:w="1834" w:type="dxa"/>
            <w:tcBorders>
              <w:top w:val="single" w:sz="4" w:space="0" w:color="auto"/>
              <w:left w:val="single" w:sz="4" w:space="0" w:color="auto"/>
              <w:bottom w:val="single" w:sz="4" w:space="0" w:color="auto"/>
              <w:right w:val="single" w:sz="4" w:space="0" w:color="auto"/>
            </w:tcBorders>
            <w:hideMark/>
          </w:tcPr>
          <w:p w14:paraId="1024BFD2" w14:textId="77777777" w:rsidR="00E91109" w:rsidRPr="00A70D15" w:rsidRDefault="00E91109">
            <w:pPr>
              <w:autoSpaceDE w:val="0"/>
              <w:autoSpaceDN w:val="0"/>
              <w:adjustRightInd w:val="0"/>
              <w:spacing w:after="0" w:line="240" w:lineRule="auto"/>
              <w:rPr>
                <w:rFonts w:ascii="Times New Roman" w:hAnsi="Times New Roman"/>
                <w:lang w:val="lt-LT"/>
              </w:rPr>
            </w:pPr>
            <w:r w:rsidRPr="00A70D15">
              <w:rPr>
                <w:rFonts w:ascii="Times New Roman" w:hAnsi="Times New Roman"/>
                <w:lang w:val="lt-LT"/>
              </w:rPr>
              <w:t>DAC</w:t>
            </w:r>
          </w:p>
        </w:tc>
        <w:tc>
          <w:tcPr>
            <w:tcW w:w="1834" w:type="dxa"/>
            <w:tcBorders>
              <w:top w:val="single" w:sz="4" w:space="0" w:color="auto"/>
              <w:left w:val="single" w:sz="4" w:space="0" w:color="auto"/>
              <w:bottom w:val="single" w:sz="4" w:space="0" w:color="auto"/>
              <w:right w:val="single" w:sz="4" w:space="0" w:color="auto"/>
            </w:tcBorders>
            <w:hideMark/>
          </w:tcPr>
          <w:p w14:paraId="6CDF8984" w14:textId="77777777" w:rsidR="00E91109" w:rsidRPr="00A70D15" w:rsidRDefault="00E91109">
            <w:pPr>
              <w:autoSpaceDE w:val="0"/>
              <w:autoSpaceDN w:val="0"/>
              <w:adjustRightInd w:val="0"/>
              <w:spacing w:after="0" w:line="240" w:lineRule="auto"/>
              <w:rPr>
                <w:rFonts w:ascii="Times New Roman" w:hAnsi="Times New Roman"/>
                <w:lang w:val="lt-LT"/>
              </w:rPr>
            </w:pPr>
            <w:r w:rsidRPr="00A70D15">
              <w:rPr>
                <w:rFonts w:ascii="Times New Roman" w:hAnsi="Times New Roman"/>
                <w:lang w:val="lt-LT"/>
              </w:rPr>
              <w:t>FAC</w:t>
            </w:r>
          </w:p>
        </w:tc>
        <w:tc>
          <w:tcPr>
            <w:tcW w:w="1877" w:type="dxa"/>
            <w:tcBorders>
              <w:top w:val="single" w:sz="4" w:space="0" w:color="auto"/>
              <w:left w:val="single" w:sz="4" w:space="0" w:color="auto"/>
              <w:bottom w:val="single" w:sz="4" w:space="0" w:color="auto"/>
              <w:right w:val="single" w:sz="4" w:space="0" w:color="auto"/>
            </w:tcBorders>
            <w:hideMark/>
          </w:tcPr>
          <w:p w14:paraId="56AB8FED" w14:textId="77777777" w:rsidR="00E91109" w:rsidRPr="00A70D15" w:rsidRDefault="00E91109">
            <w:pPr>
              <w:autoSpaceDE w:val="0"/>
              <w:autoSpaceDN w:val="0"/>
              <w:adjustRightInd w:val="0"/>
              <w:spacing w:after="0" w:line="240" w:lineRule="auto"/>
              <w:rPr>
                <w:rFonts w:ascii="Times New Roman" w:hAnsi="Times New Roman"/>
                <w:lang w:val="lt-LT"/>
              </w:rPr>
            </w:pPr>
            <w:r w:rsidRPr="00A70D15">
              <w:rPr>
                <w:rFonts w:ascii="Times New Roman" w:hAnsi="Times New Roman"/>
                <w:lang w:val="lt-LT"/>
              </w:rPr>
              <w:t>Rizikos santykis (DAC/FAC)</w:t>
            </w:r>
          </w:p>
        </w:tc>
        <w:tc>
          <w:tcPr>
            <w:tcW w:w="1832" w:type="dxa"/>
            <w:tcBorders>
              <w:top w:val="single" w:sz="4" w:space="0" w:color="auto"/>
              <w:left w:val="single" w:sz="4" w:space="0" w:color="auto"/>
              <w:bottom w:val="single" w:sz="4" w:space="0" w:color="auto"/>
              <w:right w:val="single" w:sz="4" w:space="0" w:color="auto"/>
            </w:tcBorders>
          </w:tcPr>
          <w:p w14:paraId="0EBD646C" w14:textId="77777777" w:rsidR="00E91109" w:rsidRPr="00A70D15" w:rsidRDefault="00E91109">
            <w:pPr>
              <w:autoSpaceDE w:val="0"/>
              <w:autoSpaceDN w:val="0"/>
              <w:adjustRightInd w:val="0"/>
              <w:spacing w:after="0" w:line="240" w:lineRule="auto"/>
              <w:rPr>
                <w:rFonts w:ascii="Times New Roman" w:hAnsi="Times New Roman"/>
                <w:lang w:val="lt-LT"/>
              </w:rPr>
            </w:pPr>
          </w:p>
        </w:tc>
      </w:tr>
      <w:tr w:rsidR="00E91109" w:rsidRPr="00A70D15" w14:paraId="1F5D811A" w14:textId="77777777" w:rsidTr="00507AC5">
        <w:tc>
          <w:tcPr>
            <w:tcW w:w="1909" w:type="dxa"/>
            <w:tcBorders>
              <w:top w:val="single" w:sz="4" w:space="0" w:color="auto"/>
              <w:left w:val="single" w:sz="4" w:space="0" w:color="auto"/>
              <w:bottom w:val="single" w:sz="4" w:space="0" w:color="auto"/>
              <w:right w:val="single" w:sz="4" w:space="0" w:color="auto"/>
            </w:tcBorders>
            <w:hideMark/>
          </w:tcPr>
          <w:p w14:paraId="3FCDD4E2" w14:textId="77777777" w:rsidR="00E91109" w:rsidRPr="00A70D15" w:rsidRDefault="00E91109">
            <w:pPr>
              <w:autoSpaceDE w:val="0"/>
              <w:autoSpaceDN w:val="0"/>
              <w:adjustRightInd w:val="0"/>
              <w:spacing w:after="0" w:line="240" w:lineRule="auto"/>
              <w:rPr>
                <w:rFonts w:ascii="Times New Roman" w:hAnsi="Times New Roman"/>
                <w:b/>
                <w:lang w:val="lt-LT"/>
              </w:rPr>
            </w:pPr>
            <w:r w:rsidRPr="00A70D15">
              <w:rPr>
                <w:rFonts w:ascii="Times New Roman" w:hAnsi="Times New Roman"/>
                <w:b/>
                <w:lang w:val="lt-LT"/>
              </w:rPr>
              <w:t>Pogrupiai</w:t>
            </w:r>
          </w:p>
        </w:tc>
        <w:tc>
          <w:tcPr>
            <w:tcW w:w="1834" w:type="dxa"/>
            <w:tcBorders>
              <w:top w:val="single" w:sz="4" w:space="0" w:color="auto"/>
              <w:left w:val="single" w:sz="4" w:space="0" w:color="auto"/>
              <w:bottom w:val="single" w:sz="4" w:space="0" w:color="auto"/>
              <w:right w:val="single" w:sz="4" w:space="0" w:color="auto"/>
            </w:tcBorders>
            <w:hideMark/>
          </w:tcPr>
          <w:p w14:paraId="566CC502" w14:textId="77777777" w:rsidR="00E91109" w:rsidRPr="00F102A2" w:rsidRDefault="00E91109" w:rsidP="00BE7A72">
            <w:pPr>
              <w:autoSpaceDE w:val="0"/>
              <w:autoSpaceDN w:val="0"/>
              <w:adjustRightInd w:val="0"/>
              <w:spacing w:after="0" w:line="240" w:lineRule="auto"/>
              <w:jc w:val="center"/>
              <w:rPr>
                <w:rFonts w:ascii="Times New Roman" w:hAnsi="Times New Roman"/>
                <w:lang w:val="lt-LT"/>
              </w:rPr>
            </w:pPr>
            <w:r w:rsidRPr="00F102A2">
              <w:rPr>
                <w:rFonts w:ascii="Times New Roman" w:hAnsi="Times New Roman"/>
                <w:lang w:val="lt-LT"/>
              </w:rPr>
              <w:t>(n=539)</w:t>
            </w:r>
          </w:p>
        </w:tc>
        <w:tc>
          <w:tcPr>
            <w:tcW w:w="1834" w:type="dxa"/>
            <w:tcBorders>
              <w:top w:val="single" w:sz="4" w:space="0" w:color="auto"/>
              <w:left w:val="single" w:sz="4" w:space="0" w:color="auto"/>
              <w:bottom w:val="single" w:sz="4" w:space="0" w:color="auto"/>
              <w:right w:val="single" w:sz="4" w:space="0" w:color="auto"/>
            </w:tcBorders>
            <w:hideMark/>
          </w:tcPr>
          <w:p w14:paraId="25CEAE93"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(n=521)</w:t>
            </w:r>
          </w:p>
        </w:tc>
        <w:tc>
          <w:tcPr>
            <w:tcW w:w="1877" w:type="dxa"/>
            <w:tcBorders>
              <w:top w:val="single" w:sz="4" w:space="0" w:color="auto"/>
              <w:left w:val="single" w:sz="4" w:space="0" w:color="auto"/>
              <w:bottom w:val="single" w:sz="4" w:space="0" w:color="auto"/>
              <w:right w:val="single" w:sz="4" w:space="0" w:color="auto"/>
            </w:tcBorders>
            <w:hideMark/>
          </w:tcPr>
          <w:p w14:paraId="050C16DF"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(95</w:t>
            </w:r>
            <w:r w:rsidR="00526589" w:rsidRPr="00A70D15">
              <w:rPr>
                <w:rFonts w:ascii="Times New Roman" w:hAnsi="Times New Roman"/>
                <w:lang w:val="lt-LT"/>
              </w:rPr>
              <w:t> </w:t>
            </w:r>
            <w:r w:rsidRPr="00A70D15">
              <w:rPr>
                <w:rFonts w:ascii="Times New Roman" w:hAnsi="Times New Roman"/>
                <w:lang w:val="lt-LT"/>
              </w:rPr>
              <w:t xml:space="preserve">% </w:t>
            </w:r>
            <w:r w:rsidR="007236F2" w:rsidRPr="00A70D15">
              <w:rPr>
                <w:rFonts w:ascii="Times New Roman" w:hAnsi="Times New Roman"/>
                <w:lang w:val="lt-LT"/>
              </w:rPr>
              <w:t>P</w:t>
            </w:r>
            <w:r w:rsidRPr="00A70D15">
              <w:rPr>
                <w:rFonts w:ascii="Times New Roman" w:hAnsi="Times New Roman"/>
                <w:lang w:val="lt-LT"/>
              </w:rPr>
              <w:t>I)</w:t>
            </w:r>
          </w:p>
        </w:tc>
        <w:tc>
          <w:tcPr>
            <w:tcW w:w="1832" w:type="dxa"/>
            <w:tcBorders>
              <w:top w:val="single" w:sz="4" w:space="0" w:color="auto"/>
              <w:left w:val="single" w:sz="4" w:space="0" w:color="auto"/>
              <w:bottom w:val="single" w:sz="4" w:space="0" w:color="auto"/>
              <w:right w:val="single" w:sz="4" w:space="0" w:color="auto"/>
            </w:tcBorders>
            <w:hideMark/>
          </w:tcPr>
          <w:p w14:paraId="3BD617D8"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p-reikšmė</w:t>
            </w:r>
          </w:p>
        </w:tc>
      </w:tr>
      <w:tr w:rsidR="00E91109" w:rsidRPr="00A70D15" w14:paraId="6AFF356D" w14:textId="77777777" w:rsidTr="00507AC5">
        <w:tc>
          <w:tcPr>
            <w:tcW w:w="1909" w:type="dxa"/>
            <w:tcBorders>
              <w:top w:val="single" w:sz="4" w:space="0" w:color="auto"/>
              <w:left w:val="single" w:sz="4" w:space="0" w:color="auto"/>
              <w:bottom w:val="single" w:sz="4" w:space="0" w:color="auto"/>
              <w:right w:val="single" w:sz="4" w:space="0" w:color="auto"/>
            </w:tcBorders>
            <w:hideMark/>
          </w:tcPr>
          <w:p w14:paraId="612E8ECC" w14:textId="77777777" w:rsidR="00E91109" w:rsidRPr="00A70D15" w:rsidRDefault="00E91109">
            <w:pPr>
              <w:autoSpaceDE w:val="0"/>
              <w:autoSpaceDN w:val="0"/>
              <w:adjustRightInd w:val="0"/>
              <w:spacing w:after="0" w:line="240" w:lineRule="auto"/>
              <w:rPr>
                <w:rFonts w:ascii="Times New Roman" w:hAnsi="Times New Roman"/>
                <w:lang w:val="lt-LT"/>
              </w:rPr>
            </w:pPr>
            <w:r w:rsidRPr="00A70D15">
              <w:rPr>
                <w:rFonts w:ascii="Times New Roman" w:hAnsi="Times New Roman"/>
                <w:lang w:val="lt-LT"/>
              </w:rPr>
              <w:t>Santykinės indikacijos chemoterapijai atitikimas</w:t>
            </w:r>
            <w:r w:rsidRPr="00A70D15">
              <w:rPr>
                <w:rFonts w:ascii="Times New Roman" w:hAnsi="Times New Roman"/>
                <w:vertAlign w:val="superscript"/>
                <w:lang w:val="lt-LT"/>
              </w:rPr>
              <w:t>a</w:t>
            </w:r>
          </w:p>
        </w:tc>
        <w:tc>
          <w:tcPr>
            <w:tcW w:w="1834" w:type="dxa"/>
            <w:tcBorders>
              <w:top w:val="single" w:sz="4" w:space="0" w:color="auto"/>
              <w:left w:val="single" w:sz="4" w:space="0" w:color="auto"/>
              <w:bottom w:val="single" w:sz="4" w:space="0" w:color="auto"/>
              <w:right w:val="single" w:sz="4" w:space="0" w:color="auto"/>
            </w:tcBorders>
          </w:tcPr>
          <w:p w14:paraId="52290578" w14:textId="77777777" w:rsidR="00E91109" w:rsidRPr="00F102A2" w:rsidRDefault="00E91109" w:rsidP="00BE7A72">
            <w:pPr>
              <w:autoSpaceDE w:val="0"/>
              <w:autoSpaceDN w:val="0"/>
              <w:adjustRightInd w:val="0"/>
              <w:spacing w:after="0" w:line="240" w:lineRule="auto"/>
              <w:jc w:val="center"/>
              <w:rPr>
                <w:rFonts w:ascii="Times New Roman" w:hAnsi="Times New Roman"/>
                <w:lang w:val="lt-LT"/>
              </w:rPr>
            </w:pPr>
          </w:p>
        </w:tc>
        <w:tc>
          <w:tcPr>
            <w:tcW w:w="1834" w:type="dxa"/>
            <w:tcBorders>
              <w:top w:val="single" w:sz="4" w:space="0" w:color="auto"/>
              <w:left w:val="single" w:sz="4" w:space="0" w:color="auto"/>
              <w:bottom w:val="single" w:sz="4" w:space="0" w:color="auto"/>
              <w:right w:val="single" w:sz="4" w:space="0" w:color="auto"/>
            </w:tcBorders>
          </w:tcPr>
          <w:p w14:paraId="0AC3B2E0"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p>
        </w:tc>
        <w:tc>
          <w:tcPr>
            <w:tcW w:w="1877" w:type="dxa"/>
            <w:tcBorders>
              <w:top w:val="single" w:sz="4" w:space="0" w:color="auto"/>
              <w:left w:val="single" w:sz="4" w:space="0" w:color="auto"/>
              <w:bottom w:val="single" w:sz="4" w:space="0" w:color="auto"/>
              <w:right w:val="single" w:sz="4" w:space="0" w:color="auto"/>
            </w:tcBorders>
          </w:tcPr>
          <w:p w14:paraId="10B1EC88"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p>
        </w:tc>
        <w:tc>
          <w:tcPr>
            <w:tcW w:w="1832" w:type="dxa"/>
            <w:tcBorders>
              <w:top w:val="single" w:sz="4" w:space="0" w:color="auto"/>
              <w:left w:val="single" w:sz="4" w:space="0" w:color="auto"/>
              <w:bottom w:val="single" w:sz="4" w:space="0" w:color="auto"/>
              <w:right w:val="single" w:sz="4" w:space="0" w:color="auto"/>
            </w:tcBorders>
          </w:tcPr>
          <w:p w14:paraId="14CBD6E1"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p>
        </w:tc>
      </w:tr>
      <w:tr w:rsidR="00E91109" w:rsidRPr="00A70D15" w14:paraId="01F0796C" w14:textId="77777777" w:rsidTr="00507AC5">
        <w:tc>
          <w:tcPr>
            <w:tcW w:w="1909" w:type="dxa"/>
            <w:tcBorders>
              <w:top w:val="single" w:sz="4" w:space="0" w:color="auto"/>
              <w:left w:val="single" w:sz="4" w:space="0" w:color="auto"/>
              <w:bottom w:val="single" w:sz="4" w:space="0" w:color="auto"/>
              <w:right w:val="single" w:sz="4" w:space="0" w:color="auto"/>
            </w:tcBorders>
            <w:hideMark/>
          </w:tcPr>
          <w:p w14:paraId="5BB17F92" w14:textId="77777777" w:rsidR="00E91109" w:rsidRPr="00A70D15" w:rsidRDefault="00E91109">
            <w:pPr>
              <w:autoSpaceDE w:val="0"/>
              <w:autoSpaceDN w:val="0"/>
              <w:adjustRightInd w:val="0"/>
              <w:spacing w:after="0" w:line="240" w:lineRule="auto"/>
              <w:rPr>
                <w:rFonts w:ascii="Times New Roman" w:hAnsi="Times New Roman"/>
                <w:lang w:val="lt-LT"/>
              </w:rPr>
            </w:pPr>
            <w:r w:rsidRPr="00A70D15">
              <w:rPr>
                <w:rFonts w:ascii="Times New Roman" w:hAnsi="Times New Roman"/>
                <w:lang w:val="lt-LT"/>
              </w:rPr>
              <w:t>Ne</w:t>
            </w:r>
          </w:p>
        </w:tc>
        <w:tc>
          <w:tcPr>
            <w:tcW w:w="1834" w:type="dxa"/>
            <w:tcBorders>
              <w:top w:val="single" w:sz="4" w:space="0" w:color="auto"/>
              <w:left w:val="single" w:sz="4" w:space="0" w:color="auto"/>
              <w:bottom w:val="single" w:sz="4" w:space="0" w:color="auto"/>
              <w:right w:val="single" w:sz="4" w:space="0" w:color="auto"/>
            </w:tcBorders>
            <w:hideMark/>
          </w:tcPr>
          <w:p w14:paraId="4377F050" w14:textId="77777777" w:rsidR="00E91109" w:rsidRPr="00F102A2" w:rsidRDefault="00E91109" w:rsidP="00BE7A72">
            <w:pPr>
              <w:autoSpaceDE w:val="0"/>
              <w:autoSpaceDN w:val="0"/>
              <w:adjustRightInd w:val="0"/>
              <w:spacing w:after="0" w:line="240" w:lineRule="auto"/>
              <w:jc w:val="center"/>
              <w:rPr>
                <w:rFonts w:ascii="Times New Roman" w:hAnsi="Times New Roman"/>
                <w:lang w:val="lt-LT"/>
              </w:rPr>
            </w:pPr>
            <w:r w:rsidRPr="00F102A2">
              <w:rPr>
                <w:rFonts w:ascii="Times New Roman" w:hAnsi="Times New Roman"/>
                <w:lang w:val="lt-LT"/>
              </w:rPr>
              <w:t>18/214</w:t>
            </w:r>
          </w:p>
          <w:p w14:paraId="6B4AF298"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(8</w:t>
            </w:r>
            <w:r w:rsidR="00526589" w:rsidRPr="00A70D15">
              <w:rPr>
                <w:rFonts w:ascii="Times New Roman" w:hAnsi="Times New Roman"/>
                <w:lang w:val="lt-LT"/>
              </w:rPr>
              <w:t>,</w:t>
            </w:r>
            <w:r w:rsidRPr="00A70D15">
              <w:rPr>
                <w:rFonts w:ascii="Times New Roman" w:hAnsi="Times New Roman"/>
                <w:lang w:val="lt-LT"/>
              </w:rPr>
              <w:t>4</w:t>
            </w:r>
            <w:r w:rsidR="00526589" w:rsidRPr="00A70D15">
              <w:rPr>
                <w:rFonts w:ascii="Times New Roman" w:hAnsi="Times New Roman"/>
                <w:lang w:val="lt-LT"/>
              </w:rPr>
              <w:t> </w:t>
            </w:r>
            <w:r w:rsidRPr="00A70D15">
              <w:rPr>
                <w:rFonts w:ascii="Times New Roman" w:hAnsi="Times New Roman"/>
                <w:lang w:val="lt-LT"/>
              </w:rPr>
              <w:t>%)</w:t>
            </w:r>
          </w:p>
        </w:tc>
        <w:tc>
          <w:tcPr>
            <w:tcW w:w="1834" w:type="dxa"/>
            <w:tcBorders>
              <w:top w:val="single" w:sz="4" w:space="0" w:color="auto"/>
              <w:left w:val="single" w:sz="4" w:space="0" w:color="auto"/>
              <w:bottom w:val="single" w:sz="4" w:space="0" w:color="auto"/>
              <w:right w:val="single" w:sz="4" w:space="0" w:color="auto"/>
            </w:tcBorders>
            <w:hideMark/>
          </w:tcPr>
          <w:p w14:paraId="3549A0A3"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26/227</w:t>
            </w:r>
          </w:p>
          <w:p w14:paraId="64A46AF3"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(11,5</w:t>
            </w:r>
            <w:r w:rsidR="00526589" w:rsidRPr="00A70D15">
              <w:rPr>
                <w:rFonts w:ascii="Times New Roman" w:hAnsi="Times New Roman"/>
                <w:lang w:val="lt-LT"/>
              </w:rPr>
              <w:t> </w:t>
            </w:r>
            <w:r w:rsidRPr="00A70D15">
              <w:rPr>
                <w:rFonts w:ascii="Times New Roman" w:hAnsi="Times New Roman"/>
                <w:lang w:val="lt-LT"/>
              </w:rPr>
              <w:t>%)</w:t>
            </w:r>
          </w:p>
        </w:tc>
        <w:tc>
          <w:tcPr>
            <w:tcW w:w="1877" w:type="dxa"/>
            <w:tcBorders>
              <w:top w:val="single" w:sz="4" w:space="0" w:color="auto"/>
              <w:left w:val="single" w:sz="4" w:space="0" w:color="auto"/>
              <w:bottom w:val="single" w:sz="4" w:space="0" w:color="auto"/>
              <w:right w:val="single" w:sz="4" w:space="0" w:color="auto"/>
            </w:tcBorders>
            <w:hideMark/>
          </w:tcPr>
          <w:p w14:paraId="12A7CF09"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0,796</w:t>
            </w:r>
            <w:r w:rsidR="00526589" w:rsidRPr="00A70D15">
              <w:rPr>
                <w:rFonts w:ascii="Times New Roman" w:hAnsi="Times New Roman"/>
                <w:lang w:val="lt-LT"/>
              </w:rPr>
              <w:t> </w:t>
            </w:r>
            <w:r w:rsidRPr="00A70D15">
              <w:rPr>
                <w:rFonts w:ascii="Times New Roman" w:hAnsi="Times New Roman"/>
                <w:lang w:val="lt-LT"/>
              </w:rPr>
              <w:t>(0,434-1,459)</w:t>
            </w:r>
          </w:p>
        </w:tc>
        <w:tc>
          <w:tcPr>
            <w:tcW w:w="1832" w:type="dxa"/>
            <w:tcBorders>
              <w:top w:val="single" w:sz="4" w:space="0" w:color="auto"/>
              <w:left w:val="single" w:sz="4" w:space="0" w:color="auto"/>
              <w:bottom w:val="single" w:sz="4" w:space="0" w:color="auto"/>
              <w:right w:val="single" w:sz="4" w:space="0" w:color="auto"/>
            </w:tcBorders>
            <w:hideMark/>
          </w:tcPr>
          <w:p w14:paraId="4ABE4F2E"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0,4593</w:t>
            </w:r>
          </w:p>
        </w:tc>
      </w:tr>
      <w:tr w:rsidR="00E91109" w:rsidRPr="00A70D15" w14:paraId="67183D57" w14:textId="77777777" w:rsidTr="00507AC5">
        <w:tc>
          <w:tcPr>
            <w:tcW w:w="1909" w:type="dxa"/>
            <w:tcBorders>
              <w:top w:val="single" w:sz="4" w:space="0" w:color="auto"/>
              <w:left w:val="single" w:sz="4" w:space="0" w:color="auto"/>
              <w:bottom w:val="single" w:sz="4" w:space="0" w:color="auto"/>
              <w:right w:val="single" w:sz="4" w:space="0" w:color="auto"/>
            </w:tcBorders>
            <w:hideMark/>
          </w:tcPr>
          <w:p w14:paraId="016ED252" w14:textId="77777777" w:rsidR="00E91109" w:rsidRPr="00A70D15" w:rsidRDefault="00E91109">
            <w:pPr>
              <w:autoSpaceDE w:val="0"/>
              <w:autoSpaceDN w:val="0"/>
              <w:adjustRightInd w:val="0"/>
              <w:spacing w:after="0" w:line="240" w:lineRule="auto"/>
              <w:rPr>
                <w:rFonts w:ascii="Times New Roman" w:hAnsi="Times New Roman"/>
                <w:lang w:val="lt-LT"/>
              </w:rPr>
            </w:pPr>
            <w:r w:rsidRPr="00A70D15">
              <w:rPr>
                <w:rFonts w:ascii="Times New Roman" w:hAnsi="Times New Roman"/>
                <w:lang w:val="lt-LT"/>
              </w:rPr>
              <w:t>Taip</w:t>
            </w:r>
          </w:p>
        </w:tc>
        <w:tc>
          <w:tcPr>
            <w:tcW w:w="1834" w:type="dxa"/>
            <w:tcBorders>
              <w:top w:val="single" w:sz="4" w:space="0" w:color="auto"/>
              <w:left w:val="single" w:sz="4" w:space="0" w:color="auto"/>
              <w:bottom w:val="single" w:sz="4" w:space="0" w:color="auto"/>
              <w:right w:val="single" w:sz="4" w:space="0" w:color="auto"/>
            </w:tcBorders>
            <w:hideMark/>
          </w:tcPr>
          <w:p w14:paraId="13873C1B" w14:textId="77777777" w:rsidR="00E91109" w:rsidRPr="00F102A2" w:rsidRDefault="00E91109" w:rsidP="00BE7A72">
            <w:pPr>
              <w:autoSpaceDE w:val="0"/>
              <w:autoSpaceDN w:val="0"/>
              <w:adjustRightInd w:val="0"/>
              <w:spacing w:after="0" w:line="240" w:lineRule="auto"/>
              <w:jc w:val="center"/>
              <w:rPr>
                <w:rFonts w:ascii="Times New Roman" w:hAnsi="Times New Roman"/>
                <w:lang w:val="lt-LT"/>
              </w:rPr>
            </w:pPr>
            <w:r w:rsidRPr="00F102A2">
              <w:rPr>
                <w:rFonts w:ascii="Times New Roman" w:hAnsi="Times New Roman"/>
                <w:lang w:val="lt-LT"/>
              </w:rPr>
              <w:t>48/325</w:t>
            </w:r>
          </w:p>
          <w:p w14:paraId="461997A4"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(14,8</w:t>
            </w:r>
            <w:r w:rsidR="00526589" w:rsidRPr="00A70D15">
              <w:rPr>
                <w:rFonts w:ascii="Times New Roman" w:hAnsi="Times New Roman"/>
                <w:lang w:val="lt-LT"/>
              </w:rPr>
              <w:t> </w:t>
            </w:r>
            <w:r w:rsidRPr="00A70D15">
              <w:rPr>
                <w:rFonts w:ascii="Times New Roman" w:hAnsi="Times New Roman"/>
                <w:lang w:val="lt-LT"/>
              </w:rPr>
              <w:t>%)</w:t>
            </w:r>
          </w:p>
        </w:tc>
        <w:tc>
          <w:tcPr>
            <w:tcW w:w="1834" w:type="dxa"/>
            <w:tcBorders>
              <w:top w:val="single" w:sz="4" w:space="0" w:color="auto"/>
              <w:left w:val="single" w:sz="4" w:space="0" w:color="auto"/>
              <w:bottom w:val="single" w:sz="4" w:space="0" w:color="auto"/>
              <w:right w:val="single" w:sz="4" w:space="0" w:color="auto"/>
            </w:tcBorders>
            <w:hideMark/>
          </w:tcPr>
          <w:p w14:paraId="5EDB525D"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69/294</w:t>
            </w:r>
          </w:p>
          <w:p w14:paraId="1EF39965"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(23,5</w:t>
            </w:r>
            <w:r w:rsidR="00526589" w:rsidRPr="00A70D15">
              <w:rPr>
                <w:rFonts w:ascii="Times New Roman" w:hAnsi="Times New Roman"/>
                <w:lang w:val="lt-LT"/>
              </w:rPr>
              <w:t> </w:t>
            </w:r>
            <w:r w:rsidRPr="00A70D15">
              <w:rPr>
                <w:rFonts w:ascii="Times New Roman" w:hAnsi="Times New Roman"/>
                <w:lang w:val="lt-LT"/>
              </w:rPr>
              <w:t>%)</w:t>
            </w:r>
          </w:p>
        </w:tc>
        <w:tc>
          <w:tcPr>
            <w:tcW w:w="1877" w:type="dxa"/>
            <w:tcBorders>
              <w:top w:val="single" w:sz="4" w:space="0" w:color="auto"/>
              <w:left w:val="single" w:sz="4" w:space="0" w:color="auto"/>
              <w:bottom w:val="single" w:sz="4" w:space="0" w:color="auto"/>
              <w:right w:val="single" w:sz="4" w:space="0" w:color="auto"/>
            </w:tcBorders>
            <w:hideMark/>
          </w:tcPr>
          <w:p w14:paraId="025088D8"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0,606</w:t>
            </w:r>
            <w:r w:rsidR="00526589" w:rsidRPr="00A70D15">
              <w:rPr>
                <w:rFonts w:ascii="Times New Roman" w:hAnsi="Times New Roman"/>
                <w:lang w:val="lt-LT"/>
              </w:rPr>
              <w:t> </w:t>
            </w:r>
            <w:r w:rsidRPr="00A70D15">
              <w:rPr>
                <w:rFonts w:ascii="Times New Roman" w:hAnsi="Times New Roman"/>
                <w:lang w:val="lt-LT"/>
              </w:rPr>
              <w:t>(0,42-0,877)</w:t>
            </w:r>
          </w:p>
        </w:tc>
        <w:tc>
          <w:tcPr>
            <w:tcW w:w="1832" w:type="dxa"/>
            <w:tcBorders>
              <w:top w:val="single" w:sz="4" w:space="0" w:color="auto"/>
              <w:left w:val="single" w:sz="4" w:space="0" w:color="auto"/>
              <w:bottom w:val="single" w:sz="4" w:space="0" w:color="auto"/>
              <w:right w:val="single" w:sz="4" w:space="0" w:color="auto"/>
            </w:tcBorders>
            <w:hideMark/>
          </w:tcPr>
          <w:p w14:paraId="669E6F14" w14:textId="77777777" w:rsidR="00E91109" w:rsidRPr="00A70D15" w:rsidRDefault="00E91109" w:rsidP="00BE7A72">
            <w:pPr>
              <w:autoSpaceDE w:val="0"/>
              <w:autoSpaceDN w:val="0"/>
              <w:adjustRightInd w:val="0"/>
              <w:spacing w:after="0" w:line="240" w:lineRule="auto"/>
              <w:jc w:val="center"/>
              <w:rPr>
                <w:rFonts w:ascii="Times New Roman" w:hAnsi="Times New Roman"/>
                <w:lang w:val="lt-LT"/>
              </w:rPr>
            </w:pPr>
            <w:r w:rsidRPr="00A70D15">
              <w:rPr>
                <w:rFonts w:ascii="Times New Roman" w:hAnsi="Times New Roman"/>
                <w:lang w:val="lt-LT"/>
              </w:rPr>
              <w:t>0,0072</w:t>
            </w:r>
          </w:p>
        </w:tc>
      </w:tr>
    </w:tbl>
    <w:p w14:paraId="27F612BE" w14:textId="77777777" w:rsidR="00E91109" w:rsidRPr="00A70D15" w:rsidRDefault="00E91109" w:rsidP="00E91109">
      <w:pPr>
        <w:autoSpaceDE w:val="0"/>
        <w:autoSpaceDN w:val="0"/>
        <w:adjustRightInd w:val="0"/>
        <w:spacing w:after="0" w:line="240" w:lineRule="auto"/>
        <w:rPr>
          <w:rFonts w:ascii="Times New Roman" w:hAnsi="Times New Roman"/>
          <w:color w:val="000000"/>
          <w:sz w:val="18"/>
          <w:szCs w:val="18"/>
          <w:lang w:val="lt-LT"/>
        </w:rPr>
      </w:pPr>
      <w:r w:rsidRPr="00A70D15">
        <w:rPr>
          <w:rFonts w:ascii="Times New Roman" w:hAnsi="Times New Roman"/>
          <w:color w:val="000000"/>
          <w:sz w:val="18"/>
          <w:szCs w:val="18"/>
          <w:lang w:val="lt-LT"/>
        </w:rPr>
        <w:t>DAC = docetakselis, doksorubicinas ir ciklofosfamidas</w:t>
      </w:r>
      <w:r w:rsidR="007236F2" w:rsidRPr="00A70D15">
        <w:rPr>
          <w:rFonts w:ascii="Times New Roman" w:hAnsi="Times New Roman"/>
          <w:color w:val="000000"/>
          <w:sz w:val="18"/>
          <w:szCs w:val="18"/>
          <w:lang w:val="lt-LT"/>
        </w:rPr>
        <w:t>.</w:t>
      </w:r>
    </w:p>
    <w:p w14:paraId="2639B839" w14:textId="77777777" w:rsidR="00E91109" w:rsidRPr="00A70D15" w:rsidRDefault="00E91109" w:rsidP="00E91109">
      <w:pPr>
        <w:autoSpaceDE w:val="0"/>
        <w:autoSpaceDN w:val="0"/>
        <w:adjustRightInd w:val="0"/>
        <w:spacing w:after="0" w:line="240" w:lineRule="auto"/>
        <w:rPr>
          <w:rFonts w:ascii="Times New Roman" w:hAnsi="Times New Roman"/>
          <w:color w:val="000000"/>
          <w:sz w:val="18"/>
          <w:szCs w:val="18"/>
          <w:lang w:val="lt-LT"/>
        </w:rPr>
      </w:pPr>
      <w:r w:rsidRPr="00F102A2">
        <w:rPr>
          <w:rFonts w:ascii="Times New Roman" w:hAnsi="Times New Roman"/>
          <w:color w:val="000000"/>
          <w:sz w:val="18"/>
          <w:szCs w:val="18"/>
          <w:lang w:val="lt-LT"/>
        </w:rPr>
        <w:t>FAC = 5-fluorouracilas, doksorubicinas ir ciklofosfamidas</w:t>
      </w:r>
      <w:r w:rsidR="007236F2" w:rsidRPr="00A70D15">
        <w:rPr>
          <w:rFonts w:ascii="Times New Roman" w:hAnsi="Times New Roman"/>
          <w:color w:val="000000"/>
          <w:sz w:val="18"/>
          <w:szCs w:val="18"/>
          <w:lang w:val="lt-LT"/>
        </w:rPr>
        <w:t>.</w:t>
      </w:r>
    </w:p>
    <w:p w14:paraId="0F5D3B33" w14:textId="77777777" w:rsidR="00E91109" w:rsidRPr="00A70D15" w:rsidRDefault="00E91109" w:rsidP="00E91109">
      <w:pPr>
        <w:autoSpaceDE w:val="0"/>
        <w:autoSpaceDN w:val="0"/>
        <w:adjustRightInd w:val="0"/>
        <w:spacing w:after="0" w:line="240" w:lineRule="auto"/>
        <w:rPr>
          <w:rFonts w:ascii="Times New Roman" w:hAnsi="Times New Roman"/>
          <w:color w:val="000000"/>
          <w:sz w:val="18"/>
          <w:szCs w:val="18"/>
          <w:lang w:val="lt-LT"/>
        </w:rPr>
      </w:pPr>
      <w:r w:rsidRPr="00A70D15">
        <w:rPr>
          <w:rFonts w:ascii="Times New Roman" w:hAnsi="Times New Roman"/>
          <w:color w:val="000000"/>
          <w:sz w:val="18"/>
          <w:szCs w:val="18"/>
          <w:lang w:val="lt-LT"/>
        </w:rPr>
        <w:t>PI = pasikliautinasis intervalas; ER = estrogenų receptorius</w:t>
      </w:r>
      <w:r w:rsidR="007236F2" w:rsidRPr="00A70D15">
        <w:rPr>
          <w:rFonts w:ascii="Times New Roman" w:hAnsi="Times New Roman"/>
          <w:color w:val="000000"/>
          <w:sz w:val="18"/>
          <w:szCs w:val="18"/>
          <w:lang w:val="lt-LT"/>
        </w:rPr>
        <w:t>.</w:t>
      </w:r>
    </w:p>
    <w:p w14:paraId="06B4DADD" w14:textId="77777777" w:rsidR="00E91109" w:rsidRPr="00A70D15" w:rsidRDefault="00E91109" w:rsidP="00E91109">
      <w:pPr>
        <w:autoSpaceDE w:val="0"/>
        <w:autoSpaceDN w:val="0"/>
        <w:adjustRightInd w:val="0"/>
        <w:spacing w:after="0" w:line="240" w:lineRule="auto"/>
        <w:rPr>
          <w:rFonts w:ascii="Times New Roman" w:hAnsi="Times New Roman"/>
          <w:color w:val="000000"/>
          <w:sz w:val="18"/>
          <w:szCs w:val="18"/>
          <w:lang w:val="lt-LT"/>
        </w:rPr>
      </w:pPr>
      <w:r w:rsidRPr="00A70D15">
        <w:rPr>
          <w:rFonts w:ascii="Times New Roman" w:hAnsi="Times New Roman"/>
          <w:color w:val="000000"/>
          <w:sz w:val="18"/>
          <w:szCs w:val="18"/>
          <w:lang w:val="lt-LT"/>
        </w:rPr>
        <w:t>PR = progesterono receptorius</w:t>
      </w:r>
      <w:r w:rsidR="007236F2" w:rsidRPr="00A70D15">
        <w:rPr>
          <w:rFonts w:ascii="Times New Roman" w:hAnsi="Times New Roman"/>
          <w:color w:val="000000"/>
          <w:sz w:val="18"/>
          <w:szCs w:val="18"/>
          <w:lang w:val="lt-LT"/>
        </w:rPr>
        <w:t>.</w:t>
      </w:r>
    </w:p>
    <w:p w14:paraId="633D00C3" w14:textId="77777777" w:rsidR="00E91109" w:rsidRPr="00A70D15" w:rsidRDefault="00E91109" w:rsidP="00E91109">
      <w:pPr>
        <w:autoSpaceDE w:val="0"/>
        <w:autoSpaceDN w:val="0"/>
        <w:adjustRightInd w:val="0"/>
        <w:spacing w:after="0" w:line="240" w:lineRule="auto"/>
        <w:rPr>
          <w:rFonts w:ascii="Times New Roman" w:hAnsi="Times New Roman"/>
          <w:color w:val="000000"/>
          <w:sz w:val="18"/>
          <w:szCs w:val="18"/>
          <w:lang w:val="lt-LT"/>
        </w:rPr>
      </w:pPr>
      <w:r w:rsidRPr="00A70D15">
        <w:rPr>
          <w:rFonts w:ascii="Times New Roman" w:hAnsi="Times New Roman"/>
          <w:color w:val="000000"/>
          <w:sz w:val="18"/>
          <w:szCs w:val="18"/>
          <w:vertAlign w:val="superscript"/>
          <w:lang w:val="lt-LT"/>
        </w:rPr>
        <w:t>a</w:t>
      </w:r>
      <w:r w:rsidRPr="00A70D15">
        <w:rPr>
          <w:rFonts w:ascii="Times New Roman" w:hAnsi="Times New Roman"/>
          <w:color w:val="000000"/>
          <w:sz w:val="18"/>
          <w:szCs w:val="18"/>
          <w:lang w:val="lt-LT"/>
        </w:rPr>
        <w:t xml:space="preserve"> ER/PR-nebuvimas arba 3</w:t>
      </w:r>
      <w:r w:rsidR="00526589" w:rsidRPr="00A70D15">
        <w:rPr>
          <w:rFonts w:ascii="Times New Roman" w:hAnsi="Times New Roman"/>
          <w:color w:val="000000"/>
          <w:sz w:val="18"/>
          <w:szCs w:val="18"/>
          <w:lang w:val="lt-LT"/>
        </w:rPr>
        <w:t> </w:t>
      </w:r>
      <w:r w:rsidRPr="00A70D15">
        <w:rPr>
          <w:rFonts w:ascii="Times New Roman" w:hAnsi="Times New Roman"/>
          <w:color w:val="000000"/>
          <w:sz w:val="18"/>
          <w:szCs w:val="18"/>
          <w:lang w:val="lt-LT"/>
        </w:rPr>
        <w:t>laipsnis ar naviko dydis &gt;</w:t>
      </w:r>
      <w:r w:rsidR="00526589" w:rsidRPr="00A70D15">
        <w:rPr>
          <w:rFonts w:ascii="Times New Roman" w:hAnsi="Times New Roman"/>
          <w:color w:val="000000"/>
          <w:sz w:val="18"/>
          <w:szCs w:val="18"/>
          <w:lang w:val="lt-LT"/>
        </w:rPr>
        <w:t> </w:t>
      </w:r>
      <w:r w:rsidRPr="00A70D15">
        <w:rPr>
          <w:rFonts w:ascii="Times New Roman" w:hAnsi="Times New Roman"/>
          <w:color w:val="000000"/>
          <w:sz w:val="18"/>
          <w:szCs w:val="18"/>
          <w:lang w:val="lt-LT"/>
        </w:rPr>
        <w:t>5 cm</w:t>
      </w:r>
    </w:p>
    <w:p w14:paraId="365326B0" w14:textId="77777777" w:rsidR="00E91109" w:rsidRPr="00A70D15" w:rsidRDefault="00E91109" w:rsidP="00E91109">
      <w:pPr>
        <w:autoSpaceDE w:val="0"/>
        <w:autoSpaceDN w:val="0"/>
        <w:adjustRightInd w:val="0"/>
        <w:spacing w:after="0" w:line="240" w:lineRule="auto"/>
        <w:rPr>
          <w:rFonts w:ascii="Times New Roman" w:hAnsi="Times New Roman"/>
          <w:color w:val="000000"/>
          <w:sz w:val="18"/>
          <w:szCs w:val="18"/>
          <w:lang w:val="lt-LT"/>
        </w:rPr>
      </w:pPr>
      <w:r w:rsidRPr="00A70D15">
        <w:rPr>
          <w:rFonts w:ascii="Times New Roman" w:hAnsi="Times New Roman"/>
          <w:color w:val="000000"/>
          <w:sz w:val="18"/>
          <w:szCs w:val="18"/>
          <w:lang w:val="lt-LT"/>
        </w:rPr>
        <w:t>Apskaičiuotas rizikos santykis buvo gautas naudojantis Cox proporcinės rizikos modeliu gydomąją grupę laikant faktoriumi.</w:t>
      </w:r>
    </w:p>
    <w:p w14:paraId="2EFFEC5B" w14:textId="77777777" w:rsidR="00E91109" w:rsidRPr="00A70D15" w:rsidRDefault="00E91109" w:rsidP="00E91109">
      <w:pPr>
        <w:tabs>
          <w:tab w:val="left" w:pos="567"/>
        </w:tabs>
        <w:spacing w:after="0" w:line="240" w:lineRule="auto"/>
        <w:rPr>
          <w:rFonts w:ascii="Times New Roman" w:hAnsi="Times New Roman"/>
          <w:lang w:val="lt-LT"/>
        </w:rPr>
      </w:pPr>
    </w:p>
    <w:p w14:paraId="2B1B1E4D"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Monoterapija docetakseliu</w:t>
      </w:r>
    </w:p>
    <w:p w14:paraId="4A662F23"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Atlikti du III fazės atsitiktinių imčių palyginamieji tyrimai, kuriuose dalyvavo metastaziniu krūties vėžiu sergantys pacientai, iš kurių 326</w:t>
      </w:r>
      <w:r w:rsidR="00526589" w:rsidRPr="00A70D15">
        <w:rPr>
          <w:rFonts w:ascii="Times New Roman" w:hAnsi="Times New Roman"/>
          <w:lang w:val="lt-LT"/>
        </w:rPr>
        <w:t> </w:t>
      </w:r>
      <w:r w:rsidRPr="00A70D15">
        <w:rPr>
          <w:rFonts w:ascii="Times New Roman" w:hAnsi="Times New Roman"/>
          <w:lang w:val="lt-LT"/>
        </w:rPr>
        <w:t>buvo neveiksmingas ankstesnis gydymas alkilinančiais vaistiniais preparatais, 392</w:t>
      </w:r>
      <w:r w:rsidR="00526589" w:rsidRPr="00A70D15">
        <w:rPr>
          <w:rFonts w:ascii="Times New Roman" w:hAnsi="Times New Roman"/>
          <w:lang w:val="lt-LT"/>
        </w:rPr>
        <w:t> </w:t>
      </w:r>
      <w:r w:rsidRPr="00A70D15">
        <w:rPr>
          <w:rFonts w:ascii="Times New Roman" w:hAnsi="Times New Roman"/>
          <w:lang w:val="lt-LT"/>
        </w:rPr>
        <w:t>–</w:t>
      </w:r>
      <w:r w:rsidR="00526589" w:rsidRPr="00A70D15">
        <w:rPr>
          <w:rFonts w:ascii="Times New Roman" w:hAnsi="Times New Roman"/>
          <w:lang w:val="lt-LT"/>
        </w:rPr>
        <w:t> </w:t>
      </w:r>
      <w:r w:rsidRPr="00A70D15">
        <w:rPr>
          <w:rFonts w:ascii="Times New Roman" w:hAnsi="Times New Roman"/>
          <w:lang w:val="lt-LT"/>
        </w:rPr>
        <w:t>antraciklinais. Rekomenduojama docetakselio dozė buvo infuzuojama rekomenduojama tvarka: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kas 3</w:t>
      </w:r>
      <w:r w:rsidR="00526589" w:rsidRPr="00A70D15">
        <w:rPr>
          <w:rFonts w:ascii="Times New Roman" w:hAnsi="Times New Roman"/>
          <w:lang w:val="lt-LT"/>
        </w:rPr>
        <w:t> </w:t>
      </w:r>
      <w:r w:rsidRPr="00A70D15">
        <w:rPr>
          <w:rFonts w:ascii="Times New Roman" w:hAnsi="Times New Roman"/>
          <w:lang w:val="lt-LT"/>
        </w:rPr>
        <w:t>savaitės.</w:t>
      </w:r>
    </w:p>
    <w:p w14:paraId="4D2B3046" w14:textId="77777777" w:rsidR="00E91109" w:rsidRPr="00A70D15" w:rsidRDefault="00E91109" w:rsidP="00E91109">
      <w:pPr>
        <w:tabs>
          <w:tab w:val="left" w:pos="567"/>
        </w:tabs>
        <w:spacing w:after="0" w:line="240" w:lineRule="auto"/>
        <w:rPr>
          <w:rFonts w:ascii="Times New Roman" w:hAnsi="Times New Roman"/>
          <w:lang w:val="lt-LT"/>
        </w:rPr>
      </w:pPr>
    </w:p>
    <w:p w14:paraId="0CE7D01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Pacientams, kuriems ankstesnis gydymas alkilinančiais vaistiniais preparatais buvo neveiksmingas, docetakselio poveikis lygintas su doksorubicino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kas 3 savaitės). Docetakselis, palyginti su doksorubicinu, didino atsako dažnį (atitinkamai 52</w:t>
      </w:r>
      <w:r w:rsidR="00526589" w:rsidRPr="00A70D15">
        <w:rPr>
          <w:rFonts w:ascii="Times New Roman" w:hAnsi="Times New Roman"/>
          <w:lang w:val="lt-LT"/>
        </w:rPr>
        <w:t> </w:t>
      </w:r>
      <w:r w:rsidRPr="00A70D15">
        <w:rPr>
          <w:rFonts w:ascii="Times New Roman" w:hAnsi="Times New Roman"/>
          <w:lang w:val="lt-LT"/>
        </w:rPr>
        <w:t>% ir 37</w:t>
      </w:r>
      <w:r w:rsidR="00526589" w:rsidRPr="00A70D15">
        <w:rPr>
          <w:rFonts w:ascii="Times New Roman" w:hAnsi="Times New Roman"/>
          <w:lang w:val="lt-LT"/>
        </w:rPr>
        <w:t> </w:t>
      </w:r>
      <w:r w:rsidRPr="00A70D15">
        <w:rPr>
          <w:rFonts w:ascii="Times New Roman" w:hAnsi="Times New Roman"/>
          <w:lang w:val="lt-LT"/>
        </w:rPr>
        <w:t>%, p </w:t>
      </w:r>
      <w:r w:rsidRPr="00A70D15">
        <w:rPr>
          <w:rFonts w:ascii="Times New Roman" w:hAnsi="Times New Roman"/>
          <w:lang w:val="lt-LT"/>
        </w:rPr>
        <w:sym w:font="Symbol" w:char="F03D"/>
      </w:r>
      <w:r w:rsidRPr="00A70D15">
        <w:rPr>
          <w:rFonts w:ascii="Times New Roman" w:hAnsi="Times New Roman"/>
          <w:lang w:val="lt-LT"/>
        </w:rPr>
        <w:t> 0,01) ir trumpino laiką iki atsako pasireiškimo (atitinkamai 12 savaičių ir 23 savaitės, p</w:t>
      </w:r>
      <w:r w:rsidR="00526589" w:rsidRPr="00A70D15">
        <w:rPr>
          <w:rFonts w:ascii="Times New Roman" w:hAnsi="Times New Roman"/>
          <w:lang w:val="lt-LT"/>
        </w:rPr>
        <w:t> </w:t>
      </w:r>
      <w:r w:rsidRPr="00A70D15">
        <w:rPr>
          <w:rFonts w:ascii="Times New Roman" w:hAnsi="Times New Roman"/>
          <w:lang w:val="lt-LT"/>
        </w:rPr>
        <w:sym w:font="Symbol" w:char="F03D"/>
      </w:r>
      <w:r w:rsidRPr="00A70D15">
        <w:rPr>
          <w:rFonts w:ascii="Times New Roman" w:hAnsi="Times New Roman"/>
          <w:lang w:val="lt-LT"/>
        </w:rPr>
        <w:t> 0,007), tačiau neveikė bendros išgyvenamumo trukmės (atitinkamai 15 mėn. ir 14 mėn., p </w:t>
      </w:r>
      <w:r w:rsidRPr="00A70D15">
        <w:rPr>
          <w:rFonts w:ascii="Times New Roman" w:hAnsi="Times New Roman"/>
          <w:lang w:val="lt-LT"/>
        </w:rPr>
        <w:sym w:font="Symbol" w:char="F03D"/>
      </w:r>
      <w:r w:rsidRPr="00A70D15">
        <w:rPr>
          <w:rFonts w:ascii="Times New Roman" w:hAnsi="Times New Roman"/>
          <w:lang w:val="lt-LT"/>
        </w:rPr>
        <w:t> 0,38) ir laiko iki ligos progresavimo (atitinkamai 27 savaitės ir 23 savaitės, p </w:t>
      </w:r>
      <w:r w:rsidRPr="00A70D15">
        <w:rPr>
          <w:rFonts w:ascii="Times New Roman" w:hAnsi="Times New Roman"/>
          <w:lang w:val="lt-LT"/>
        </w:rPr>
        <w:sym w:font="Symbol" w:char="F03D"/>
      </w:r>
      <w:r w:rsidRPr="00A70D15">
        <w:rPr>
          <w:rFonts w:ascii="Times New Roman" w:hAnsi="Times New Roman"/>
          <w:lang w:val="lt-LT"/>
        </w:rPr>
        <w:t> 0,54). Trys docetakseliu gydyti pacientai (2</w:t>
      </w:r>
      <w:r w:rsidR="00526589" w:rsidRPr="00F102A2">
        <w:rPr>
          <w:rFonts w:ascii="Times New Roman" w:hAnsi="Times New Roman"/>
          <w:lang w:val="lt-LT"/>
        </w:rPr>
        <w:t> </w:t>
      </w:r>
      <w:r w:rsidRPr="00A70D15">
        <w:rPr>
          <w:rFonts w:ascii="Times New Roman" w:hAnsi="Times New Roman"/>
          <w:lang w:val="lt-LT"/>
        </w:rPr>
        <w:t>%) gydymą docetakseliu nutraukė dėl skysčio susilaikymo ir 15</w:t>
      </w:r>
      <w:r w:rsidR="00526589" w:rsidRPr="00A70D15">
        <w:rPr>
          <w:rFonts w:ascii="Times New Roman" w:hAnsi="Times New Roman"/>
          <w:lang w:val="lt-LT"/>
        </w:rPr>
        <w:t> </w:t>
      </w:r>
      <w:r w:rsidRPr="00A70D15">
        <w:rPr>
          <w:rFonts w:ascii="Times New Roman" w:hAnsi="Times New Roman"/>
          <w:lang w:val="lt-LT"/>
        </w:rPr>
        <w:t>pacientų (9</w:t>
      </w:r>
      <w:r w:rsidR="00526589" w:rsidRPr="00A70D15">
        <w:rPr>
          <w:rFonts w:ascii="Times New Roman" w:hAnsi="Times New Roman"/>
          <w:lang w:val="lt-LT"/>
        </w:rPr>
        <w:t> </w:t>
      </w:r>
      <w:r w:rsidRPr="00A70D15">
        <w:rPr>
          <w:rFonts w:ascii="Times New Roman" w:hAnsi="Times New Roman"/>
          <w:lang w:val="lt-LT"/>
        </w:rPr>
        <w:t>%) nutraukė doksorubicino vartojimą dėl toksinio poveikio širdžiai (3</w:t>
      </w:r>
      <w:r w:rsidR="00526589" w:rsidRPr="00A70D15">
        <w:rPr>
          <w:rFonts w:ascii="Times New Roman" w:hAnsi="Times New Roman"/>
          <w:lang w:val="lt-LT"/>
        </w:rPr>
        <w:t> </w:t>
      </w:r>
      <w:r w:rsidRPr="00A70D15">
        <w:rPr>
          <w:rFonts w:ascii="Times New Roman" w:hAnsi="Times New Roman"/>
          <w:lang w:val="lt-LT"/>
        </w:rPr>
        <w:t>pacientai mirė nuo stazinio širdies nepakankamumo).</w:t>
      </w:r>
    </w:p>
    <w:p w14:paraId="3427A47B" w14:textId="77777777" w:rsidR="00E91109" w:rsidRPr="00A70D15" w:rsidRDefault="00E91109" w:rsidP="00E91109">
      <w:pPr>
        <w:tabs>
          <w:tab w:val="left" w:pos="567"/>
        </w:tabs>
        <w:spacing w:after="0" w:line="240" w:lineRule="auto"/>
        <w:rPr>
          <w:rFonts w:ascii="Times New Roman" w:hAnsi="Times New Roman"/>
          <w:lang w:val="lt-LT"/>
        </w:rPr>
      </w:pPr>
    </w:p>
    <w:p w14:paraId="6FDDC225"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Pacientams, kuriems ankstesnis gydymas antraciklinais buvo neveiksmingas, docetakselio poveikis buvo lygintas su mitomicino C (12 mg/m</w:t>
      </w:r>
      <w:r w:rsidRPr="00A70D15">
        <w:rPr>
          <w:rFonts w:ascii="Times New Roman" w:hAnsi="Times New Roman"/>
          <w:vertAlign w:val="superscript"/>
          <w:lang w:val="lt-LT"/>
        </w:rPr>
        <w:t>2</w:t>
      </w:r>
      <w:r w:rsidRPr="00A70D15">
        <w:rPr>
          <w:rFonts w:ascii="Times New Roman" w:hAnsi="Times New Roman"/>
          <w:lang w:val="lt-LT"/>
        </w:rPr>
        <w:t xml:space="preserve"> kūno paviršiaus kas 6 savaitės) ir vinblastino (6 mg/m</w:t>
      </w:r>
      <w:r w:rsidRPr="00A70D15">
        <w:rPr>
          <w:rFonts w:ascii="Times New Roman" w:hAnsi="Times New Roman"/>
          <w:vertAlign w:val="superscript"/>
          <w:lang w:val="lt-LT"/>
        </w:rPr>
        <w:t>2</w:t>
      </w:r>
      <w:r w:rsidRPr="00A70D15">
        <w:rPr>
          <w:rFonts w:ascii="Times New Roman" w:hAnsi="Times New Roman"/>
          <w:lang w:val="lt-LT"/>
        </w:rPr>
        <w:t xml:space="preserve"> kūno paviršiaus kas 3 savaitės) derinio poveikiu. Docetakselis didino atsako dažnį (33</w:t>
      </w:r>
      <w:r w:rsidR="00526589" w:rsidRPr="00A70D15">
        <w:rPr>
          <w:rFonts w:ascii="Times New Roman" w:hAnsi="Times New Roman"/>
          <w:lang w:val="lt-LT"/>
        </w:rPr>
        <w:t> </w:t>
      </w:r>
      <w:r w:rsidRPr="00A70D15">
        <w:rPr>
          <w:rFonts w:ascii="Times New Roman" w:hAnsi="Times New Roman"/>
          <w:lang w:val="lt-LT"/>
        </w:rPr>
        <w:t>%, palyginti su 12</w:t>
      </w:r>
      <w:r w:rsidR="00526589" w:rsidRPr="00A70D15">
        <w:rPr>
          <w:rFonts w:ascii="Times New Roman" w:hAnsi="Times New Roman"/>
          <w:lang w:val="lt-LT"/>
        </w:rPr>
        <w:t> </w:t>
      </w:r>
      <w:r w:rsidRPr="00A70D15">
        <w:rPr>
          <w:rFonts w:ascii="Times New Roman" w:hAnsi="Times New Roman"/>
          <w:lang w:val="lt-LT"/>
        </w:rPr>
        <w:t>%, p</w:t>
      </w:r>
      <w:r w:rsidR="00526589" w:rsidRPr="00A70D15">
        <w:rPr>
          <w:rFonts w:ascii="Times New Roman" w:hAnsi="Times New Roman"/>
          <w:lang w:val="lt-LT"/>
        </w:rPr>
        <w:t> </w:t>
      </w:r>
      <w:r w:rsidRPr="00A70D15">
        <w:rPr>
          <w:rFonts w:ascii="Times New Roman" w:hAnsi="Times New Roman"/>
          <w:lang w:val="lt-LT"/>
        </w:rPr>
        <w:t>&lt; 0,0001), ilgino laikotarpį iki ligos progresavimo (19 savaičių, palyginti su 11</w:t>
      </w:r>
      <w:r w:rsidR="00526589" w:rsidRPr="00A70D15">
        <w:rPr>
          <w:rFonts w:ascii="Times New Roman" w:hAnsi="Times New Roman"/>
          <w:lang w:val="lt-LT"/>
        </w:rPr>
        <w:t> </w:t>
      </w:r>
      <w:r w:rsidRPr="00A70D15">
        <w:rPr>
          <w:rFonts w:ascii="Times New Roman" w:hAnsi="Times New Roman"/>
          <w:lang w:val="lt-LT"/>
        </w:rPr>
        <w:t>savaičių, p </w:t>
      </w:r>
      <w:r w:rsidRPr="00A70D15">
        <w:rPr>
          <w:rFonts w:ascii="Times New Roman" w:hAnsi="Times New Roman"/>
          <w:lang w:val="lt-LT"/>
        </w:rPr>
        <w:sym w:font="Symbol" w:char="F03D"/>
      </w:r>
      <w:r w:rsidRPr="00A70D15">
        <w:rPr>
          <w:rFonts w:ascii="Times New Roman" w:hAnsi="Times New Roman"/>
          <w:lang w:val="lt-LT"/>
        </w:rPr>
        <w:t> 0,0004) ir bendro išgyvenamumo trukmę (11 mėn., palyginti su 9 mėn.; p </w:t>
      </w:r>
      <w:r w:rsidRPr="00A70D15">
        <w:rPr>
          <w:rFonts w:ascii="Times New Roman" w:hAnsi="Times New Roman"/>
          <w:lang w:val="lt-LT"/>
        </w:rPr>
        <w:sym w:font="Symbol" w:char="F03D"/>
      </w:r>
      <w:r w:rsidRPr="00A70D15">
        <w:rPr>
          <w:rFonts w:ascii="Times New Roman" w:hAnsi="Times New Roman"/>
          <w:lang w:val="lt-LT"/>
        </w:rPr>
        <w:t> 0,01).</w:t>
      </w:r>
    </w:p>
    <w:p w14:paraId="296DFFE0" w14:textId="77777777" w:rsidR="00E91109" w:rsidRPr="00F102A2" w:rsidRDefault="00E91109" w:rsidP="00E91109">
      <w:pPr>
        <w:tabs>
          <w:tab w:val="left" w:pos="567"/>
        </w:tabs>
        <w:spacing w:after="0" w:line="240" w:lineRule="auto"/>
        <w:rPr>
          <w:rFonts w:ascii="Times New Roman" w:hAnsi="Times New Roman"/>
          <w:lang w:val="lt-LT"/>
        </w:rPr>
      </w:pPr>
    </w:p>
    <w:p w14:paraId="7BFE06B8"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Šių dviejų III fazės klinikinių tyrimų metu docetakselio saugumas buvo panašus į nustatytą II fazės tyrimų metu (žr.</w:t>
      </w:r>
      <w:r w:rsidR="00526589" w:rsidRPr="00A70D15">
        <w:rPr>
          <w:rFonts w:ascii="Times New Roman" w:hAnsi="Times New Roman"/>
          <w:lang w:val="lt-LT"/>
        </w:rPr>
        <w:t> </w:t>
      </w:r>
      <w:r w:rsidRPr="00A70D15">
        <w:rPr>
          <w:rFonts w:ascii="Times New Roman" w:hAnsi="Times New Roman"/>
          <w:lang w:val="lt-LT"/>
        </w:rPr>
        <w:t>4.8</w:t>
      </w:r>
      <w:r w:rsidR="00526589" w:rsidRPr="00A70D15">
        <w:rPr>
          <w:rFonts w:ascii="Times New Roman" w:hAnsi="Times New Roman"/>
          <w:lang w:val="lt-LT"/>
        </w:rPr>
        <w:t> </w:t>
      </w:r>
      <w:r w:rsidRPr="00A70D15">
        <w:rPr>
          <w:rFonts w:ascii="Times New Roman" w:hAnsi="Times New Roman"/>
          <w:lang w:val="lt-LT"/>
        </w:rPr>
        <w:t>skyrių).</w:t>
      </w:r>
    </w:p>
    <w:p w14:paraId="5B54B295" w14:textId="77777777" w:rsidR="00E91109" w:rsidRPr="00A70D15" w:rsidRDefault="00E91109" w:rsidP="00E91109">
      <w:pPr>
        <w:tabs>
          <w:tab w:val="left" w:pos="567"/>
        </w:tabs>
        <w:spacing w:after="0" w:line="240" w:lineRule="auto"/>
        <w:rPr>
          <w:rFonts w:ascii="Times New Roman" w:hAnsi="Times New Roman"/>
          <w:lang w:val="lt-LT"/>
        </w:rPr>
      </w:pPr>
    </w:p>
    <w:p w14:paraId="5B53F42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Atviru būdu atlikto III fazės daugiacentrio atsitiktinių imčių tyrimo metu progresavusiu krūties vėžiu sergantiems pacientams, anksčiau gydytiems chemoterapiniais vaistiniais preparatais, tarp kurių buvo antraciklinas, docetakselio monoterapijos veiksmingumas buvo lygintas su paklitakselio. 449</w:t>
      </w:r>
      <w:r w:rsidR="00BC3851" w:rsidRPr="00A70D15">
        <w:rPr>
          <w:rFonts w:ascii="Times New Roman" w:hAnsi="Times New Roman"/>
          <w:lang w:val="lt-LT"/>
        </w:rPr>
        <w:t> </w:t>
      </w:r>
      <w:r w:rsidRPr="00A70D15">
        <w:rPr>
          <w:rFonts w:ascii="Times New Roman" w:hAnsi="Times New Roman"/>
          <w:lang w:val="lt-LT"/>
        </w:rPr>
        <w:t>pacientai atsitiktinių imčių būdu buvo suskirstyti į grupes gydyti arba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doze, infuzuojama į veną per valandą, arba 175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paklitakselio doze, infuzuojama į veną per 3 val. Tiek vienas, tiek kitas gydymo būdas buvo taikomas kas 3</w:t>
      </w:r>
      <w:r w:rsidR="00BC3851" w:rsidRPr="00A70D15">
        <w:rPr>
          <w:rFonts w:ascii="Times New Roman" w:hAnsi="Times New Roman"/>
          <w:lang w:val="lt-LT"/>
        </w:rPr>
        <w:t> </w:t>
      </w:r>
      <w:r w:rsidRPr="00A70D15">
        <w:rPr>
          <w:rFonts w:ascii="Times New Roman" w:hAnsi="Times New Roman"/>
          <w:lang w:val="lt-LT"/>
        </w:rPr>
        <w:t>savaitės.</w:t>
      </w:r>
    </w:p>
    <w:p w14:paraId="3EC9E62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lastRenderedPageBreak/>
        <w:t>Docetakselis, palyginti su paklitakseliu, ilgino vidutinį laikotarpį iki ligos progresavimo (atitinkamai 24,6 savaitės ir 15,6 savaitės; p</w:t>
      </w:r>
      <w:r w:rsidR="00BC3851" w:rsidRPr="00A70D15">
        <w:rPr>
          <w:rFonts w:ascii="Times New Roman" w:hAnsi="Times New Roman"/>
          <w:lang w:val="lt-LT"/>
        </w:rPr>
        <w:t> </w:t>
      </w:r>
      <w:r w:rsidRPr="00A70D15">
        <w:rPr>
          <w:rFonts w:ascii="Times New Roman" w:hAnsi="Times New Roman"/>
          <w:lang w:val="lt-LT"/>
        </w:rPr>
        <w:t>&lt; 0,01) bei bendro išgyvenamumo trukmę (atitinkamai 15,3 mėn. ir 12,7 mėn., p </w:t>
      </w:r>
      <w:r w:rsidRPr="00A70D15">
        <w:rPr>
          <w:rFonts w:ascii="Times New Roman" w:hAnsi="Times New Roman"/>
          <w:lang w:val="lt-LT"/>
        </w:rPr>
        <w:sym w:font="Symbol" w:char="F03D"/>
      </w:r>
      <w:r w:rsidRPr="00A70D15">
        <w:rPr>
          <w:rFonts w:ascii="Times New Roman" w:hAnsi="Times New Roman"/>
          <w:lang w:val="lt-LT"/>
        </w:rPr>
        <w:t> 0,03), tačiau pirmaeilės vertinamosios baigties t. y. bendro atsako dažnio, neveikė (atitinkamai 32</w:t>
      </w:r>
      <w:r w:rsidR="00BC3851" w:rsidRPr="00A70D15">
        <w:rPr>
          <w:rFonts w:ascii="Times New Roman" w:hAnsi="Times New Roman"/>
          <w:lang w:val="lt-LT"/>
        </w:rPr>
        <w:t> </w:t>
      </w:r>
      <w:r w:rsidRPr="00A70D15">
        <w:rPr>
          <w:rFonts w:ascii="Times New Roman" w:hAnsi="Times New Roman"/>
          <w:lang w:val="lt-LT"/>
        </w:rPr>
        <w:t>% ir 25</w:t>
      </w:r>
      <w:r w:rsidR="00BC3851" w:rsidRPr="00A70D15">
        <w:rPr>
          <w:rFonts w:ascii="Times New Roman" w:hAnsi="Times New Roman"/>
          <w:lang w:val="lt-LT"/>
        </w:rPr>
        <w:t> </w:t>
      </w:r>
      <w:r w:rsidRPr="00F102A2">
        <w:rPr>
          <w:rFonts w:ascii="Times New Roman" w:hAnsi="Times New Roman"/>
          <w:lang w:val="lt-LT"/>
        </w:rPr>
        <w:t>%; p </w:t>
      </w:r>
      <w:r w:rsidRPr="00A70D15">
        <w:rPr>
          <w:rFonts w:ascii="Times New Roman" w:hAnsi="Times New Roman"/>
          <w:lang w:val="lt-LT"/>
        </w:rPr>
        <w:sym w:font="Symbol" w:char="F03D"/>
      </w:r>
      <w:r w:rsidRPr="00A70D15">
        <w:rPr>
          <w:rFonts w:ascii="Times New Roman" w:hAnsi="Times New Roman"/>
          <w:lang w:val="lt-LT"/>
        </w:rPr>
        <w:t> 0,1). Docetakseliu gydomiems pacientams L 3/4</w:t>
      </w:r>
      <w:r w:rsidR="00BC3851" w:rsidRPr="00A70D15">
        <w:rPr>
          <w:rFonts w:ascii="Times New Roman" w:hAnsi="Times New Roman"/>
          <w:lang w:val="lt-LT"/>
        </w:rPr>
        <w:t> </w:t>
      </w:r>
      <w:r w:rsidRPr="00F102A2">
        <w:rPr>
          <w:rFonts w:ascii="Times New Roman" w:hAnsi="Times New Roman"/>
          <w:lang w:val="lt-LT"/>
        </w:rPr>
        <w:t>nepageidaujamų reiškinių dažnis buvo didesnis, negu gydomiems paklitakseliu (atitinkamai 55,4</w:t>
      </w:r>
      <w:r w:rsidR="00BC385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ir 23</w:t>
      </w:r>
      <w:r w:rsidR="00BC385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w:t>
      </w:r>
    </w:p>
    <w:p w14:paraId="628EBD7B" w14:textId="77777777" w:rsidR="00E91109" w:rsidRPr="00F102A2" w:rsidRDefault="00E91109" w:rsidP="00E91109">
      <w:pPr>
        <w:tabs>
          <w:tab w:val="left" w:pos="567"/>
        </w:tabs>
        <w:spacing w:after="0" w:line="240" w:lineRule="auto"/>
        <w:rPr>
          <w:rFonts w:ascii="Times New Roman" w:hAnsi="Times New Roman"/>
          <w:lang w:val="lt-LT"/>
        </w:rPr>
      </w:pPr>
    </w:p>
    <w:p w14:paraId="1907FFB0"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Gydymas docetakselio ir doksorubicino deriniu</w:t>
      </w:r>
    </w:p>
    <w:p w14:paraId="62E8BAE8"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Atliktas didelės apimties III fazės atsitiktinių imčių tyrimas, kuriame dalyvavo 429</w:t>
      </w:r>
      <w:r w:rsidR="00BC3851" w:rsidRPr="00A70D15">
        <w:rPr>
          <w:rFonts w:ascii="Times New Roman" w:hAnsi="Times New Roman"/>
          <w:lang w:val="lt-LT"/>
        </w:rPr>
        <w:t> </w:t>
      </w:r>
      <w:r w:rsidRPr="00A70D15">
        <w:rPr>
          <w:rFonts w:ascii="Times New Roman" w:hAnsi="Times New Roman"/>
          <w:lang w:val="lt-LT"/>
        </w:rPr>
        <w:t>pacientai, sergantys anksčiau negydytu metastaziniu krūties vėžiu. Tiriamieji buvo suskirstyti į grupes gydyti doksorubicino (50 mg/m</w:t>
      </w:r>
      <w:r w:rsidRPr="00A70D15">
        <w:rPr>
          <w:rFonts w:ascii="Times New Roman" w:hAnsi="Times New Roman"/>
          <w:vertAlign w:val="superscript"/>
          <w:lang w:val="lt-LT"/>
        </w:rPr>
        <w:t xml:space="preserve">2 </w:t>
      </w:r>
      <w:r w:rsidRPr="00A70D15">
        <w:rPr>
          <w:rFonts w:ascii="Times New Roman" w:hAnsi="Times New Roman"/>
          <w:lang w:val="lt-LT"/>
        </w:rPr>
        <w:t>kūno paviršiaus) ir docetakselio (75 mg/m</w:t>
      </w:r>
      <w:r w:rsidRPr="00A70D15">
        <w:rPr>
          <w:rFonts w:ascii="Times New Roman" w:hAnsi="Times New Roman"/>
          <w:vertAlign w:val="superscript"/>
          <w:lang w:val="lt-LT"/>
        </w:rPr>
        <w:t xml:space="preserve">2 </w:t>
      </w:r>
      <w:r w:rsidRPr="00A70D15">
        <w:rPr>
          <w:rFonts w:ascii="Times New Roman" w:hAnsi="Times New Roman"/>
          <w:lang w:val="lt-LT"/>
        </w:rPr>
        <w:t>kūno paviršiaus) deriniu (AD grupė) arba doksorubicino (60 mg/m</w:t>
      </w:r>
      <w:r w:rsidRPr="00A70D15">
        <w:rPr>
          <w:rFonts w:ascii="Times New Roman" w:hAnsi="Times New Roman"/>
          <w:vertAlign w:val="superscript"/>
          <w:lang w:val="lt-LT"/>
        </w:rPr>
        <w:t xml:space="preserve">2 </w:t>
      </w:r>
      <w:r w:rsidRPr="00A70D15">
        <w:rPr>
          <w:rFonts w:ascii="Times New Roman" w:hAnsi="Times New Roman"/>
          <w:lang w:val="lt-LT"/>
        </w:rPr>
        <w:t>kūno paviršiaus) ir ciklofosfamido (600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deriniu (AC grupė). Abiejų grupių pacientams vaistinių preparatų buvo infuzuojama pirmą kiekvieno 3</w:t>
      </w:r>
      <w:r w:rsidR="00BC3851" w:rsidRPr="00A70D15">
        <w:rPr>
          <w:rFonts w:ascii="Times New Roman" w:hAnsi="Times New Roman"/>
          <w:lang w:val="lt-LT"/>
        </w:rPr>
        <w:t> </w:t>
      </w:r>
      <w:r w:rsidRPr="00A70D15">
        <w:rPr>
          <w:rFonts w:ascii="Times New Roman" w:hAnsi="Times New Roman"/>
          <w:lang w:val="lt-LT"/>
        </w:rPr>
        <w:t>savaičių gydymo ciklo parą.</w:t>
      </w:r>
    </w:p>
    <w:p w14:paraId="15574A6C" w14:textId="77777777" w:rsidR="00E91109" w:rsidRPr="00A70D15" w:rsidRDefault="00E91109" w:rsidP="00E91109">
      <w:pPr>
        <w:tabs>
          <w:tab w:val="left" w:pos="567"/>
        </w:tabs>
        <w:spacing w:after="0" w:line="240" w:lineRule="auto"/>
        <w:rPr>
          <w:rFonts w:ascii="Times New Roman" w:hAnsi="Times New Roman"/>
          <w:lang w:val="lt-LT"/>
        </w:rPr>
      </w:pPr>
    </w:p>
    <w:p w14:paraId="50CED98A"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 xml:space="preserve"> AD grupės tiriamųjų laikotarpis iki ligos progresavimo (angl.</w:t>
      </w:r>
      <w:r w:rsidR="00481DC2" w:rsidRPr="00A70D15">
        <w:rPr>
          <w:rFonts w:ascii="Times New Roman" w:hAnsi="Times New Roman"/>
          <w:lang w:val="lt-LT"/>
        </w:rPr>
        <w:t>,</w:t>
      </w:r>
      <w:r w:rsidRPr="00A70D15">
        <w:rPr>
          <w:rFonts w:ascii="Times New Roman" w:hAnsi="Times New Roman"/>
          <w:lang w:val="lt-LT"/>
        </w:rPr>
        <w:t xml:space="preserve"> </w:t>
      </w:r>
      <w:r w:rsidRPr="00F102A2">
        <w:rPr>
          <w:rFonts w:ascii="Times New Roman" w:hAnsi="Times New Roman"/>
          <w:i/>
          <w:lang w:val="lt-LT"/>
        </w:rPr>
        <w:t>TTP</w:t>
      </w:r>
      <w:r w:rsidRPr="00A70D15">
        <w:rPr>
          <w:rFonts w:ascii="Times New Roman" w:hAnsi="Times New Roman"/>
          <w:lang w:val="lt-LT"/>
        </w:rPr>
        <w:t>) buvo reikšmingai ilgesnis negu AC grupės (p = 0,0138). AD grupės pacientų vidutinis TTP buvo 37,3</w:t>
      </w:r>
      <w:r w:rsidR="00BC3851" w:rsidRPr="00A70D15">
        <w:rPr>
          <w:rFonts w:ascii="Times New Roman" w:hAnsi="Times New Roman"/>
          <w:lang w:val="lt-LT"/>
        </w:rPr>
        <w:t> </w:t>
      </w:r>
      <w:r w:rsidRPr="00A70D15">
        <w:rPr>
          <w:rFonts w:ascii="Times New Roman" w:hAnsi="Times New Roman"/>
          <w:lang w:val="lt-LT"/>
        </w:rPr>
        <w:t>savaitės (95</w:t>
      </w:r>
      <w:r w:rsidR="00BC3851" w:rsidRPr="00A70D15">
        <w:rPr>
          <w:rFonts w:ascii="Times New Roman" w:hAnsi="Times New Roman"/>
          <w:lang w:val="lt-LT"/>
        </w:rPr>
        <w:t> </w:t>
      </w:r>
      <w:r w:rsidRPr="00A70D15">
        <w:rPr>
          <w:rFonts w:ascii="Times New Roman" w:hAnsi="Times New Roman"/>
          <w:lang w:val="lt-LT"/>
        </w:rPr>
        <w:t>% PI: 33,4 - 42,1), AC grupės pacientų – 31,9</w:t>
      </w:r>
      <w:r w:rsidR="00BC3851" w:rsidRPr="00A70D15">
        <w:rPr>
          <w:rFonts w:ascii="Times New Roman" w:hAnsi="Times New Roman"/>
          <w:lang w:val="lt-LT"/>
        </w:rPr>
        <w:t> </w:t>
      </w:r>
      <w:r w:rsidRPr="00A70D15">
        <w:rPr>
          <w:rFonts w:ascii="Times New Roman" w:hAnsi="Times New Roman"/>
          <w:lang w:val="lt-LT"/>
        </w:rPr>
        <w:t>savaitės (95</w:t>
      </w:r>
      <w:r w:rsidR="00BC3851" w:rsidRPr="00A70D15">
        <w:rPr>
          <w:rFonts w:ascii="Times New Roman" w:hAnsi="Times New Roman"/>
          <w:lang w:val="lt-LT"/>
        </w:rPr>
        <w:t> </w:t>
      </w:r>
      <w:r w:rsidRPr="00A70D15">
        <w:rPr>
          <w:rFonts w:ascii="Times New Roman" w:hAnsi="Times New Roman"/>
          <w:lang w:val="lt-LT"/>
        </w:rPr>
        <w:t>% PI: 27,4</w:t>
      </w:r>
      <w:r w:rsidRPr="00A70D15">
        <w:rPr>
          <w:rFonts w:ascii="Times New Roman" w:hAnsi="Times New Roman"/>
          <w:lang w:val="lt-LT"/>
        </w:rPr>
        <w:noBreakHyphen/>
        <w:t xml:space="preserve">36). </w:t>
      </w:r>
    </w:p>
    <w:p w14:paraId="2A7C67D7"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 xml:space="preserve"> AD grupės pacientų bendras atsako dažnis (</w:t>
      </w:r>
      <w:r w:rsidR="00313F7F" w:rsidRPr="00A70D15">
        <w:rPr>
          <w:rFonts w:ascii="Times New Roman" w:hAnsi="Times New Roman"/>
          <w:lang w:val="lt-LT"/>
        </w:rPr>
        <w:t>BAD</w:t>
      </w:r>
      <w:r w:rsidRPr="00A70D15">
        <w:rPr>
          <w:rFonts w:ascii="Times New Roman" w:hAnsi="Times New Roman"/>
          <w:lang w:val="lt-LT"/>
        </w:rPr>
        <w:t>) buvo reikšming</w:t>
      </w:r>
      <w:r w:rsidRPr="00F102A2">
        <w:rPr>
          <w:rFonts w:ascii="Times New Roman" w:hAnsi="Times New Roman"/>
          <w:lang w:val="lt-LT"/>
        </w:rPr>
        <w:t xml:space="preserve">ai didesnis už AC grupės (p = 0,009). AT grupės pacientų </w:t>
      </w:r>
      <w:r w:rsidR="00313F7F" w:rsidRPr="00A70D15">
        <w:rPr>
          <w:rFonts w:ascii="Times New Roman" w:hAnsi="Times New Roman"/>
          <w:lang w:val="lt-LT"/>
        </w:rPr>
        <w:t>BAD</w:t>
      </w:r>
      <w:r w:rsidRPr="00A70D15">
        <w:rPr>
          <w:rFonts w:ascii="Times New Roman" w:hAnsi="Times New Roman"/>
          <w:lang w:val="lt-LT"/>
        </w:rPr>
        <w:t xml:space="preserve"> buvo 59,3</w:t>
      </w:r>
      <w:r w:rsidR="00BC3851" w:rsidRPr="00A70D15">
        <w:rPr>
          <w:rFonts w:ascii="Times New Roman" w:hAnsi="Times New Roman"/>
          <w:lang w:val="lt-LT"/>
        </w:rPr>
        <w:t> </w:t>
      </w:r>
      <w:r w:rsidRPr="00A70D15">
        <w:rPr>
          <w:rFonts w:ascii="Times New Roman" w:hAnsi="Times New Roman"/>
          <w:lang w:val="lt-LT"/>
        </w:rPr>
        <w:t>% (95</w:t>
      </w:r>
      <w:r w:rsidR="00BC3851" w:rsidRPr="00A70D15">
        <w:rPr>
          <w:rFonts w:ascii="Times New Roman" w:hAnsi="Times New Roman"/>
          <w:lang w:val="lt-LT"/>
        </w:rPr>
        <w:t> </w:t>
      </w:r>
      <w:r w:rsidRPr="00A70D15">
        <w:rPr>
          <w:rFonts w:ascii="Times New Roman" w:hAnsi="Times New Roman"/>
          <w:lang w:val="lt-LT"/>
        </w:rPr>
        <w:t>% PI: 52,8 - 65,9), AC grupės pacientų – 46,5</w:t>
      </w:r>
      <w:r w:rsidR="00BC3851" w:rsidRPr="00A70D15">
        <w:rPr>
          <w:rFonts w:ascii="Times New Roman" w:hAnsi="Times New Roman"/>
          <w:lang w:val="lt-LT"/>
        </w:rPr>
        <w:t> </w:t>
      </w:r>
      <w:r w:rsidRPr="00A70D15">
        <w:rPr>
          <w:rFonts w:ascii="Times New Roman" w:hAnsi="Times New Roman"/>
          <w:lang w:val="lt-LT"/>
        </w:rPr>
        <w:t>% (95</w:t>
      </w:r>
      <w:r w:rsidR="00BC3851" w:rsidRPr="00A70D15">
        <w:rPr>
          <w:rFonts w:ascii="Times New Roman" w:hAnsi="Times New Roman"/>
          <w:lang w:val="lt-LT"/>
        </w:rPr>
        <w:t> </w:t>
      </w:r>
      <w:r w:rsidRPr="00A70D15">
        <w:rPr>
          <w:rFonts w:ascii="Times New Roman" w:hAnsi="Times New Roman"/>
          <w:lang w:val="lt-LT"/>
        </w:rPr>
        <w:t>% PI: 39,8 - 53,2</w:t>
      </w:r>
      <w:r w:rsidR="00BC3851" w:rsidRPr="00A70D15">
        <w:rPr>
          <w:rFonts w:ascii="Times New Roman" w:hAnsi="Times New Roman"/>
          <w:lang w:val="lt-LT"/>
        </w:rPr>
        <w:t> </w:t>
      </w:r>
      <w:r w:rsidRPr="00A70D15">
        <w:rPr>
          <w:rFonts w:ascii="Times New Roman" w:hAnsi="Times New Roman"/>
          <w:lang w:val="lt-LT"/>
        </w:rPr>
        <w:t>%).</w:t>
      </w:r>
    </w:p>
    <w:p w14:paraId="01A85B61" w14:textId="77777777" w:rsidR="00E91109" w:rsidRPr="00A70D15" w:rsidRDefault="00E91109" w:rsidP="00E91109">
      <w:pPr>
        <w:tabs>
          <w:tab w:val="left" w:pos="567"/>
        </w:tabs>
        <w:spacing w:after="0" w:line="240" w:lineRule="auto"/>
        <w:rPr>
          <w:rFonts w:ascii="Times New Roman" w:hAnsi="Times New Roman"/>
          <w:lang w:val="lt-LT"/>
        </w:rPr>
      </w:pPr>
    </w:p>
    <w:p w14:paraId="32C65B86"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Šio tyrimo metu AD grupės, palyginti su AC grupės, pacientams dažniau pasireiškė sunki neutropenija (atitinkamai 90</w:t>
      </w:r>
      <w:r w:rsidR="00BC3851" w:rsidRPr="00A70D15">
        <w:rPr>
          <w:rFonts w:ascii="Times New Roman" w:hAnsi="Times New Roman"/>
          <w:lang w:val="lt-LT"/>
        </w:rPr>
        <w:t> </w:t>
      </w:r>
      <w:r w:rsidRPr="00A70D15">
        <w:rPr>
          <w:rFonts w:ascii="Times New Roman" w:hAnsi="Times New Roman"/>
          <w:lang w:val="lt-LT"/>
        </w:rPr>
        <w:t>% ir 68,6</w:t>
      </w:r>
      <w:r w:rsidR="00BC3851" w:rsidRPr="00A70D15">
        <w:rPr>
          <w:rFonts w:ascii="Times New Roman" w:hAnsi="Times New Roman"/>
          <w:lang w:val="lt-LT"/>
        </w:rPr>
        <w:t> </w:t>
      </w:r>
      <w:r w:rsidRPr="00A70D15">
        <w:rPr>
          <w:rFonts w:ascii="Times New Roman" w:hAnsi="Times New Roman"/>
          <w:lang w:val="lt-LT"/>
        </w:rPr>
        <w:t>%), febrili neutropenija (atitinkamai 33,3</w:t>
      </w:r>
      <w:r w:rsidR="00BC3851" w:rsidRPr="00A70D15">
        <w:rPr>
          <w:rFonts w:ascii="Times New Roman" w:hAnsi="Times New Roman"/>
          <w:lang w:val="lt-LT"/>
        </w:rPr>
        <w:t> </w:t>
      </w:r>
      <w:r w:rsidRPr="00A70D15">
        <w:rPr>
          <w:rFonts w:ascii="Times New Roman" w:hAnsi="Times New Roman"/>
          <w:lang w:val="lt-LT"/>
        </w:rPr>
        <w:t>% ir 10</w:t>
      </w:r>
      <w:r w:rsidR="00BC3851" w:rsidRPr="00A70D15">
        <w:rPr>
          <w:rFonts w:ascii="Times New Roman" w:hAnsi="Times New Roman"/>
          <w:lang w:val="lt-LT"/>
        </w:rPr>
        <w:t> </w:t>
      </w:r>
      <w:r w:rsidRPr="00A70D15">
        <w:rPr>
          <w:rFonts w:ascii="Times New Roman" w:hAnsi="Times New Roman"/>
          <w:lang w:val="lt-LT"/>
        </w:rPr>
        <w:t>%), infekcinė liga (atitinkamai 8</w:t>
      </w:r>
      <w:r w:rsidR="00BC3851" w:rsidRPr="00A70D15">
        <w:rPr>
          <w:rFonts w:ascii="Times New Roman" w:hAnsi="Times New Roman"/>
          <w:lang w:val="lt-LT"/>
        </w:rPr>
        <w:t> </w:t>
      </w:r>
      <w:r w:rsidRPr="00A70D15">
        <w:rPr>
          <w:rFonts w:ascii="Times New Roman" w:hAnsi="Times New Roman"/>
          <w:lang w:val="lt-LT"/>
        </w:rPr>
        <w:t>% ir 2,4</w:t>
      </w:r>
      <w:r w:rsidR="00BC3851" w:rsidRPr="00A70D15">
        <w:rPr>
          <w:rFonts w:ascii="Times New Roman" w:hAnsi="Times New Roman"/>
          <w:lang w:val="lt-LT"/>
        </w:rPr>
        <w:t> </w:t>
      </w:r>
      <w:r w:rsidRPr="00A70D15">
        <w:rPr>
          <w:rFonts w:ascii="Times New Roman" w:hAnsi="Times New Roman"/>
          <w:lang w:val="lt-LT"/>
        </w:rPr>
        <w:t>%), viduriavimas (atitinkamai 7,5</w:t>
      </w:r>
      <w:r w:rsidR="00BC3851" w:rsidRPr="00A70D15">
        <w:rPr>
          <w:rFonts w:ascii="Times New Roman" w:hAnsi="Times New Roman"/>
          <w:lang w:val="lt-LT"/>
        </w:rPr>
        <w:t> </w:t>
      </w:r>
      <w:r w:rsidRPr="00A70D15">
        <w:rPr>
          <w:rFonts w:ascii="Times New Roman" w:hAnsi="Times New Roman"/>
          <w:lang w:val="lt-LT"/>
        </w:rPr>
        <w:t>% ir 1,4</w:t>
      </w:r>
      <w:r w:rsidR="00BC3851" w:rsidRPr="00A70D15">
        <w:rPr>
          <w:rFonts w:ascii="Times New Roman" w:hAnsi="Times New Roman"/>
          <w:lang w:val="lt-LT"/>
        </w:rPr>
        <w:t> </w:t>
      </w:r>
      <w:r w:rsidRPr="00A70D15">
        <w:rPr>
          <w:rFonts w:ascii="Times New Roman" w:hAnsi="Times New Roman"/>
          <w:lang w:val="lt-LT"/>
        </w:rPr>
        <w:t>%), astenija (atitinkamai 8,5</w:t>
      </w:r>
      <w:r w:rsidR="00BC3851" w:rsidRPr="00A70D15">
        <w:rPr>
          <w:rFonts w:ascii="Times New Roman" w:hAnsi="Times New Roman"/>
          <w:lang w:val="lt-LT"/>
        </w:rPr>
        <w:t> </w:t>
      </w:r>
      <w:r w:rsidRPr="00A70D15">
        <w:rPr>
          <w:rFonts w:ascii="Times New Roman" w:hAnsi="Times New Roman"/>
          <w:lang w:val="lt-LT"/>
        </w:rPr>
        <w:t>% ir 2,4</w:t>
      </w:r>
      <w:r w:rsidR="00BC3851" w:rsidRPr="00A70D15">
        <w:rPr>
          <w:rFonts w:ascii="Times New Roman" w:hAnsi="Times New Roman"/>
          <w:lang w:val="lt-LT"/>
        </w:rPr>
        <w:t> </w:t>
      </w:r>
      <w:r w:rsidRPr="00A70D15">
        <w:rPr>
          <w:rFonts w:ascii="Times New Roman" w:hAnsi="Times New Roman"/>
          <w:lang w:val="lt-LT"/>
        </w:rPr>
        <w:t>%) ir skausmas (atitinkamai 2,8</w:t>
      </w:r>
      <w:r w:rsidR="00BC3851" w:rsidRPr="00A70D15">
        <w:rPr>
          <w:rFonts w:ascii="Times New Roman" w:hAnsi="Times New Roman"/>
          <w:lang w:val="lt-LT"/>
        </w:rPr>
        <w:t> </w:t>
      </w:r>
      <w:r w:rsidRPr="00A70D15">
        <w:rPr>
          <w:rFonts w:ascii="Times New Roman" w:hAnsi="Times New Roman"/>
          <w:lang w:val="lt-LT"/>
        </w:rPr>
        <w:t>% ir 0</w:t>
      </w:r>
      <w:r w:rsidR="00BC3851" w:rsidRPr="00A70D15">
        <w:rPr>
          <w:rFonts w:ascii="Times New Roman" w:hAnsi="Times New Roman"/>
          <w:lang w:val="lt-LT"/>
        </w:rPr>
        <w:t> </w:t>
      </w:r>
      <w:r w:rsidRPr="00A70D15">
        <w:rPr>
          <w:rFonts w:ascii="Times New Roman" w:hAnsi="Times New Roman"/>
          <w:lang w:val="lt-LT"/>
        </w:rPr>
        <w:t>%). Kita vertus, AC grupės pacientams dažniau pasireiškė sunki anemija (atitinkamai 15,8</w:t>
      </w:r>
      <w:r w:rsidR="00BC3851" w:rsidRPr="00A70D15">
        <w:rPr>
          <w:rFonts w:ascii="Times New Roman" w:hAnsi="Times New Roman"/>
          <w:lang w:val="lt-LT"/>
        </w:rPr>
        <w:t> </w:t>
      </w:r>
      <w:r w:rsidRPr="00A70D15">
        <w:rPr>
          <w:rFonts w:ascii="Times New Roman" w:hAnsi="Times New Roman"/>
          <w:lang w:val="lt-LT"/>
        </w:rPr>
        <w:t>% ir 8,5</w:t>
      </w:r>
      <w:r w:rsidR="00BC3851" w:rsidRPr="00A70D15">
        <w:rPr>
          <w:rFonts w:ascii="Times New Roman" w:hAnsi="Times New Roman"/>
          <w:lang w:val="lt-LT"/>
        </w:rPr>
        <w:t> </w:t>
      </w:r>
      <w:r w:rsidRPr="00A70D15">
        <w:rPr>
          <w:rFonts w:ascii="Times New Roman" w:hAnsi="Times New Roman"/>
          <w:lang w:val="lt-LT"/>
        </w:rPr>
        <w:t>%) bei sunkus toksinis poveikis širdžiai: stazinis širdies nepakankamumas (atitinkamai 3,8</w:t>
      </w:r>
      <w:r w:rsidR="00BC3851" w:rsidRPr="00A70D15">
        <w:rPr>
          <w:rFonts w:ascii="Times New Roman" w:hAnsi="Times New Roman"/>
          <w:lang w:val="lt-LT"/>
        </w:rPr>
        <w:t> </w:t>
      </w:r>
      <w:r w:rsidRPr="00A70D15">
        <w:rPr>
          <w:rFonts w:ascii="Times New Roman" w:hAnsi="Times New Roman"/>
          <w:lang w:val="lt-LT"/>
        </w:rPr>
        <w:t>% ir 2,8</w:t>
      </w:r>
      <w:r w:rsidR="00BC3851" w:rsidRPr="00A70D15">
        <w:rPr>
          <w:rFonts w:ascii="Times New Roman" w:hAnsi="Times New Roman"/>
          <w:lang w:val="lt-LT"/>
        </w:rPr>
        <w:t> </w:t>
      </w:r>
      <w:r w:rsidRPr="00A70D15">
        <w:rPr>
          <w:rFonts w:ascii="Times New Roman" w:hAnsi="Times New Roman"/>
          <w:lang w:val="lt-LT"/>
        </w:rPr>
        <w:t xml:space="preserve">%), absoliutus kairiojo širdies skilvelio išstūmimo frakcijos sumažėjimas </w:t>
      </w:r>
      <w:r w:rsidRPr="00A70D15">
        <w:rPr>
          <w:rFonts w:ascii="Times New Roman" w:hAnsi="Times New Roman"/>
          <w:lang w:val="lt-LT"/>
        </w:rPr>
        <w:sym w:font="Symbol" w:char="F0B3"/>
      </w:r>
      <w:r w:rsidRPr="00A70D15">
        <w:rPr>
          <w:rFonts w:ascii="Times New Roman" w:hAnsi="Times New Roman"/>
          <w:lang w:val="lt-LT"/>
        </w:rPr>
        <w:t> 20</w:t>
      </w:r>
      <w:r w:rsidR="00BC3851" w:rsidRPr="00A70D15">
        <w:rPr>
          <w:rFonts w:ascii="Times New Roman" w:hAnsi="Times New Roman"/>
          <w:lang w:val="lt-LT"/>
        </w:rPr>
        <w:t> </w:t>
      </w:r>
      <w:r w:rsidRPr="00A70D15">
        <w:rPr>
          <w:rFonts w:ascii="Times New Roman" w:hAnsi="Times New Roman"/>
          <w:lang w:val="lt-LT"/>
        </w:rPr>
        <w:t>% (atitinkamai 13,1</w:t>
      </w:r>
      <w:r w:rsidR="00BC3851" w:rsidRPr="00F102A2">
        <w:rPr>
          <w:rFonts w:ascii="Times New Roman" w:hAnsi="Times New Roman"/>
          <w:lang w:val="lt-LT"/>
        </w:rPr>
        <w:t> </w:t>
      </w:r>
      <w:r w:rsidRPr="00A70D15">
        <w:rPr>
          <w:rFonts w:ascii="Times New Roman" w:hAnsi="Times New Roman"/>
          <w:lang w:val="lt-LT"/>
        </w:rPr>
        <w:t>% ir 6,1</w:t>
      </w:r>
      <w:r w:rsidR="00BC3851" w:rsidRPr="00A70D15">
        <w:rPr>
          <w:rFonts w:ascii="Times New Roman" w:hAnsi="Times New Roman"/>
          <w:lang w:val="lt-LT"/>
        </w:rPr>
        <w:t> </w:t>
      </w:r>
      <w:r w:rsidRPr="00A70D15">
        <w:rPr>
          <w:rFonts w:ascii="Times New Roman" w:hAnsi="Times New Roman"/>
          <w:lang w:val="lt-LT"/>
        </w:rPr>
        <w:t xml:space="preserve">%), absoliutus kairiojo širdies skilvelio išstūmimo frakcijos sumažėjimas </w:t>
      </w:r>
      <w:r w:rsidRPr="00A70D15">
        <w:rPr>
          <w:rFonts w:ascii="Times New Roman" w:hAnsi="Times New Roman"/>
          <w:lang w:val="lt-LT"/>
        </w:rPr>
        <w:sym w:font="Symbol" w:char="F0B3"/>
      </w:r>
      <w:r w:rsidRPr="00A70D15">
        <w:rPr>
          <w:rFonts w:ascii="Times New Roman" w:hAnsi="Times New Roman"/>
          <w:lang w:val="lt-LT"/>
        </w:rPr>
        <w:t> 30</w:t>
      </w:r>
      <w:r w:rsidR="00BC3851" w:rsidRPr="00A70D15">
        <w:rPr>
          <w:rFonts w:ascii="Times New Roman" w:hAnsi="Times New Roman"/>
          <w:lang w:val="lt-LT"/>
        </w:rPr>
        <w:t> </w:t>
      </w:r>
      <w:r w:rsidRPr="00A70D15">
        <w:rPr>
          <w:rFonts w:ascii="Times New Roman" w:hAnsi="Times New Roman"/>
          <w:lang w:val="lt-LT"/>
        </w:rPr>
        <w:t>% (atitinkamai 6,2</w:t>
      </w:r>
      <w:r w:rsidR="00BC3851" w:rsidRPr="00F102A2">
        <w:rPr>
          <w:rFonts w:ascii="Times New Roman" w:hAnsi="Times New Roman"/>
          <w:lang w:val="lt-LT"/>
        </w:rPr>
        <w:t> </w:t>
      </w:r>
      <w:r w:rsidRPr="00A70D15">
        <w:rPr>
          <w:rFonts w:ascii="Times New Roman" w:hAnsi="Times New Roman"/>
          <w:lang w:val="lt-LT"/>
        </w:rPr>
        <w:t>% ir 1,1</w:t>
      </w:r>
      <w:r w:rsidR="00BC3851" w:rsidRPr="00A70D15">
        <w:rPr>
          <w:rFonts w:ascii="Times New Roman" w:hAnsi="Times New Roman"/>
          <w:lang w:val="lt-LT"/>
        </w:rPr>
        <w:t> </w:t>
      </w:r>
      <w:r w:rsidRPr="00A70D15">
        <w:rPr>
          <w:rFonts w:ascii="Times New Roman" w:hAnsi="Times New Roman"/>
          <w:lang w:val="lt-LT"/>
        </w:rPr>
        <w:t>%). Dėl toksinio vaistinių preparatų poveikio mirė vienas AD grupės pacientas (pasireiškė stazinis širdies nepakankamumas) ir keturi AC grupės pacientai (vienas nuo sepsinio šoko, trys – nuo stazinio širdies nepakankamumo).</w:t>
      </w:r>
    </w:p>
    <w:p w14:paraId="7EB201D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Abiejų grupių tiriamųjų gyvenimo kokybė (remiantis </w:t>
      </w:r>
      <w:r w:rsidRPr="00A70D15">
        <w:rPr>
          <w:rFonts w:ascii="Times New Roman" w:hAnsi="Times New Roman"/>
          <w:i/>
          <w:lang w:val="lt-LT"/>
        </w:rPr>
        <w:t>EORTC</w:t>
      </w:r>
      <w:r w:rsidRPr="00A70D15">
        <w:rPr>
          <w:rFonts w:ascii="Times New Roman" w:hAnsi="Times New Roman"/>
          <w:lang w:val="lt-LT"/>
        </w:rPr>
        <w:t xml:space="preserve"> klausimynu) gydymo metu bei vėlesnio stebėjimo laikotarpiu buvo panaši ir stabili.</w:t>
      </w:r>
    </w:p>
    <w:p w14:paraId="0DFE6CFE" w14:textId="77777777" w:rsidR="00E91109" w:rsidRPr="00A70D15" w:rsidRDefault="00E91109" w:rsidP="00E91109">
      <w:pPr>
        <w:tabs>
          <w:tab w:val="left" w:pos="567"/>
        </w:tabs>
        <w:spacing w:after="0" w:line="240" w:lineRule="auto"/>
        <w:rPr>
          <w:rFonts w:ascii="Times New Roman" w:hAnsi="Times New Roman"/>
          <w:lang w:val="lt-LT"/>
        </w:rPr>
      </w:pPr>
    </w:p>
    <w:p w14:paraId="74A80524"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Gydymas docetakselio ir transtuzumabo deriniu</w:t>
      </w:r>
    </w:p>
    <w:p w14:paraId="6CDA311C" w14:textId="77777777" w:rsidR="00E91109" w:rsidRPr="00F102A2"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Gydymas docetakselio ir transtuzumabo deriniu tirtas metastaziniu krūties vėžiu su HER 2</w:t>
      </w:r>
      <w:r w:rsidR="007236F2" w:rsidRPr="00A70D15">
        <w:rPr>
          <w:rFonts w:ascii="Times New Roman" w:hAnsi="Times New Roman"/>
          <w:lang w:val="lt-LT"/>
        </w:rPr>
        <w:t> </w:t>
      </w:r>
      <w:r w:rsidRPr="00A70D15">
        <w:rPr>
          <w:rFonts w:ascii="Times New Roman" w:hAnsi="Times New Roman"/>
          <w:lang w:val="lt-LT"/>
        </w:rPr>
        <w:t>ekspresija sergantiems pacientams, kuriems chemoterapija dėl metastazinės ligos anksčiau taikyta nebuvo. 187</w:t>
      </w:r>
      <w:r w:rsidR="00BE59E1" w:rsidRPr="00A70D15">
        <w:rPr>
          <w:rFonts w:ascii="Times New Roman" w:hAnsi="Times New Roman"/>
          <w:lang w:val="lt-LT"/>
        </w:rPr>
        <w:t> </w:t>
      </w:r>
      <w:r w:rsidRPr="00A70D15">
        <w:rPr>
          <w:rFonts w:ascii="Times New Roman" w:hAnsi="Times New Roman"/>
          <w:lang w:val="lt-LT"/>
        </w:rPr>
        <w:t>pacientai atsitiktinių imčių būdu buvo suskirstyti į grupes gydyti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doze kartu su transtuzumabu arba be jo. 60</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tiriamųjų anksčiau buvo taikyta adjuvantinė chemoterapija, kurios pagrindinis vaistinis preparatas buvo antraciklinas. Docetakselio derinys su transtuzumabu buvo veiksmingas nepriklausomai nuo to, ar pacientui anksčiau buvo taikyta adjuvantinė chemoterapija antraciklinu, ar ne. Šio pagrindžiamojo tyrimo metu HER 2</w:t>
      </w:r>
      <w:r w:rsidR="00BE59E1" w:rsidRPr="00F102A2">
        <w:rPr>
          <w:rFonts w:ascii="Times New Roman" w:hAnsi="Times New Roman"/>
          <w:lang w:val="lt-LT"/>
        </w:rPr>
        <w:t> </w:t>
      </w:r>
      <w:r w:rsidRPr="00A70D15">
        <w:rPr>
          <w:rFonts w:ascii="Times New Roman" w:hAnsi="Times New Roman"/>
          <w:lang w:val="lt-LT"/>
        </w:rPr>
        <w:t xml:space="preserve">buvimas buvo nustatytas imunohistochemija (IHC). Maža pacientų dalis buvo tirta fluorescencine </w:t>
      </w:r>
      <w:r w:rsidRPr="00A70D15">
        <w:rPr>
          <w:rFonts w:ascii="Times New Roman" w:hAnsi="Times New Roman"/>
          <w:i/>
          <w:lang w:val="lt-LT"/>
        </w:rPr>
        <w:t xml:space="preserve">in situ </w:t>
      </w:r>
      <w:r w:rsidRPr="00A70D15">
        <w:rPr>
          <w:rFonts w:ascii="Times New Roman" w:hAnsi="Times New Roman"/>
          <w:lang w:val="lt-LT"/>
        </w:rPr>
        <w:t>hibridizacija (FISH). 87</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šiame tyrime dalyvavusių pacientų liga IHC duomenimis buvo 3+, 9</w:t>
      </w:r>
      <w:r w:rsidR="00B119EA" w:rsidRPr="00A70D15">
        <w:rPr>
          <w:rFonts w:ascii="Times New Roman" w:hAnsi="Times New Roman"/>
          <w:lang w:val="lt-LT"/>
        </w:rPr>
        <w:t>5</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w:t>
      </w:r>
      <w:r w:rsidRPr="00A70D15">
        <w:rPr>
          <w:rFonts w:ascii="Times New Roman" w:hAnsi="Times New Roman"/>
          <w:lang w:val="lt-LT"/>
        </w:rPr>
        <w:sym w:font="Symbol" w:char="F02D"/>
      </w:r>
      <w:r w:rsidRPr="00A70D15">
        <w:rPr>
          <w:rFonts w:ascii="Times New Roman" w:hAnsi="Times New Roman"/>
          <w:lang w:val="lt-LT"/>
        </w:rPr>
        <w:t xml:space="preserve"> ICH duomenimis 3+ ir (arba) FISH teigiami. Veiksmingumo rezultatai patekti </w:t>
      </w:r>
      <w:r w:rsidR="00B119EA" w:rsidRPr="00A70D15">
        <w:rPr>
          <w:rFonts w:ascii="Times New Roman" w:hAnsi="Times New Roman"/>
          <w:lang w:val="lt-LT"/>
        </w:rPr>
        <w:t>toliau</w:t>
      </w:r>
      <w:r w:rsidRPr="00A70D15">
        <w:rPr>
          <w:rFonts w:ascii="Times New Roman" w:hAnsi="Times New Roman"/>
          <w:lang w:val="lt-LT"/>
        </w:rPr>
        <w:t xml:space="preserve"> esančioje lentelėje.</w:t>
      </w:r>
    </w:p>
    <w:p w14:paraId="099AE2E8" w14:textId="77777777" w:rsidR="00E91109" w:rsidRPr="00A70D15" w:rsidRDefault="00E91109" w:rsidP="00E91109">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4"/>
        <w:gridCol w:w="3016"/>
      </w:tblGrid>
      <w:tr w:rsidR="00E91109" w:rsidRPr="00A70D15" w14:paraId="177A67CE" w14:textId="77777777" w:rsidTr="00507AC5">
        <w:tc>
          <w:tcPr>
            <w:tcW w:w="3095" w:type="dxa"/>
            <w:tcBorders>
              <w:top w:val="single" w:sz="4" w:space="0" w:color="auto"/>
              <w:left w:val="single" w:sz="4" w:space="0" w:color="auto"/>
              <w:bottom w:val="single" w:sz="4" w:space="0" w:color="auto"/>
              <w:right w:val="single" w:sz="4" w:space="0" w:color="auto"/>
            </w:tcBorders>
            <w:hideMark/>
          </w:tcPr>
          <w:p w14:paraId="15FF88C5" w14:textId="77777777" w:rsidR="00E91109" w:rsidRPr="00A70D15" w:rsidRDefault="00E91109">
            <w:pPr>
              <w:tabs>
                <w:tab w:val="left" w:pos="567"/>
              </w:tabs>
              <w:spacing w:after="0" w:line="240" w:lineRule="auto"/>
              <w:jc w:val="center"/>
              <w:rPr>
                <w:rFonts w:ascii="Times New Roman" w:hAnsi="Times New Roman"/>
                <w:b/>
                <w:lang w:val="lt-LT"/>
              </w:rPr>
            </w:pPr>
            <w:r w:rsidRPr="00A70D15">
              <w:rPr>
                <w:rFonts w:ascii="Times New Roman" w:hAnsi="Times New Roman"/>
                <w:b/>
                <w:lang w:val="lt-LT"/>
              </w:rPr>
              <w:t>Parametras</w:t>
            </w:r>
          </w:p>
        </w:tc>
        <w:tc>
          <w:tcPr>
            <w:tcW w:w="3095" w:type="dxa"/>
            <w:tcBorders>
              <w:top w:val="single" w:sz="4" w:space="0" w:color="auto"/>
              <w:left w:val="single" w:sz="4" w:space="0" w:color="auto"/>
              <w:bottom w:val="single" w:sz="4" w:space="0" w:color="auto"/>
              <w:right w:val="single" w:sz="4" w:space="0" w:color="auto"/>
            </w:tcBorders>
            <w:hideMark/>
          </w:tcPr>
          <w:p w14:paraId="072EA0AC"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b/>
                <w:lang w:val="lt-LT"/>
              </w:rPr>
              <w:t>Docetakselio ir transtuzumabo derinys</w:t>
            </w:r>
            <w:r w:rsidRPr="00A70D15">
              <w:rPr>
                <w:rFonts w:ascii="Times New Roman" w:hAnsi="Times New Roman"/>
                <w:vertAlign w:val="superscript"/>
                <w:lang w:val="lt-LT"/>
              </w:rPr>
              <w:t>1</w:t>
            </w:r>
            <w:r w:rsidRPr="00A70D15">
              <w:rPr>
                <w:rFonts w:ascii="Times New Roman" w:hAnsi="Times New Roman"/>
                <w:lang w:val="lt-LT"/>
              </w:rPr>
              <w:t xml:space="preserve"> (n </w:t>
            </w:r>
            <w:r w:rsidRPr="00A70D15">
              <w:rPr>
                <w:rFonts w:ascii="Times New Roman" w:hAnsi="Times New Roman"/>
                <w:lang w:val="lt-LT"/>
              </w:rPr>
              <w:sym w:font="Symbol" w:char="F03D"/>
            </w:r>
            <w:r w:rsidRPr="00A70D15">
              <w:rPr>
                <w:rFonts w:ascii="Times New Roman" w:hAnsi="Times New Roman"/>
                <w:lang w:val="lt-LT"/>
              </w:rPr>
              <w:t> 92)</w:t>
            </w:r>
          </w:p>
        </w:tc>
        <w:tc>
          <w:tcPr>
            <w:tcW w:w="3096" w:type="dxa"/>
            <w:tcBorders>
              <w:top w:val="single" w:sz="4" w:space="0" w:color="auto"/>
              <w:left w:val="single" w:sz="4" w:space="0" w:color="auto"/>
              <w:bottom w:val="single" w:sz="4" w:space="0" w:color="auto"/>
              <w:right w:val="single" w:sz="4" w:space="0" w:color="auto"/>
            </w:tcBorders>
            <w:hideMark/>
          </w:tcPr>
          <w:p w14:paraId="22D69551" w14:textId="77777777" w:rsidR="00E91109" w:rsidRPr="00A70D15" w:rsidRDefault="00E91109">
            <w:pPr>
              <w:tabs>
                <w:tab w:val="left" w:pos="567"/>
              </w:tabs>
              <w:spacing w:after="0" w:line="240" w:lineRule="auto"/>
              <w:jc w:val="center"/>
              <w:rPr>
                <w:rFonts w:ascii="Times New Roman" w:hAnsi="Times New Roman"/>
                <w:vertAlign w:val="superscript"/>
                <w:lang w:val="lt-LT"/>
              </w:rPr>
            </w:pPr>
            <w:r w:rsidRPr="00F102A2">
              <w:rPr>
                <w:rFonts w:ascii="Times New Roman" w:hAnsi="Times New Roman"/>
                <w:b/>
                <w:lang w:val="lt-LT"/>
              </w:rPr>
              <w:t>Docetakselis</w:t>
            </w:r>
            <w:r w:rsidRPr="00A70D15">
              <w:rPr>
                <w:rFonts w:ascii="Times New Roman" w:hAnsi="Times New Roman"/>
                <w:vertAlign w:val="superscript"/>
                <w:lang w:val="lt-LT"/>
              </w:rPr>
              <w:t xml:space="preserve">1 </w:t>
            </w:r>
          </w:p>
          <w:p w14:paraId="1D2B0C0F"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(n </w:t>
            </w:r>
            <w:r w:rsidRPr="00A70D15">
              <w:rPr>
                <w:rFonts w:ascii="Times New Roman" w:hAnsi="Times New Roman"/>
                <w:lang w:val="lt-LT"/>
              </w:rPr>
              <w:sym w:font="Symbol" w:char="F03D"/>
            </w:r>
            <w:r w:rsidRPr="00A70D15">
              <w:rPr>
                <w:rFonts w:ascii="Times New Roman" w:hAnsi="Times New Roman"/>
                <w:lang w:val="lt-LT"/>
              </w:rPr>
              <w:t> 94)</w:t>
            </w:r>
          </w:p>
        </w:tc>
      </w:tr>
      <w:tr w:rsidR="00E91109" w:rsidRPr="00A70D15" w14:paraId="49280C51" w14:textId="77777777" w:rsidTr="00507AC5">
        <w:tc>
          <w:tcPr>
            <w:tcW w:w="3095" w:type="dxa"/>
            <w:tcBorders>
              <w:top w:val="single" w:sz="4" w:space="0" w:color="auto"/>
              <w:left w:val="single" w:sz="4" w:space="0" w:color="auto"/>
              <w:bottom w:val="single" w:sz="4" w:space="0" w:color="auto"/>
              <w:right w:val="single" w:sz="4" w:space="0" w:color="auto"/>
            </w:tcBorders>
            <w:hideMark/>
          </w:tcPr>
          <w:p w14:paraId="4DED00D5"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Atsako dažnis</w:t>
            </w:r>
          </w:p>
          <w:p w14:paraId="1845D1A9"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(95</w:t>
            </w:r>
            <w:r w:rsidR="00BE59E1"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tc>
        <w:tc>
          <w:tcPr>
            <w:tcW w:w="3095" w:type="dxa"/>
            <w:tcBorders>
              <w:top w:val="single" w:sz="4" w:space="0" w:color="auto"/>
              <w:left w:val="single" w:sz="4" w:space="0" w:color="auto"/>
              <w:bottom w:val="single" w:sz="4" w:space="0" w:color="auto"/>
              <w:right w:val="single" w:sz="4" w:space="0" w:color="auto"/>
            </w:tcBorders>
            <w:hideMark/>
          </w:tcPr>
          <w:p w14:paraId="4988F18C" w14:textId="77777777" w:rsidR="00E91109" w:rsidRPr="00A70D15" w:rsidRDefault="00E91109">
            <w:pPr>
              <w:tabs>
                <w:tab w:val="left" w:pos="567"/>
              </w:tabs>
              <w:spacing w:after="0" w:line="240" w:lineRule="auto"/>
              <w:jc w:val="center"/>
              <w:rPr>
                <w:rFonts w:ascii="Times New Roman" w:hAnsi="Times New Roman"/>
                <w:lang w:val="lt-LT"/>
              </w:rPr>
            </w:pPr>
            <w:r w:rsidRPr="00F102A2">
              <w:rPr>
                <w:rFonts w:ascii="Times New Roman" w:hAnsi="Times New Roman"/>
                <w:lang w:val="lt-LT"/>
              </w:rPr>
              <w:t>61</w:t>
            </w:r>
            <w:r w:rsidR="00BE59E1" w:rsidRPr="00A70D15">
              <w:rPr>
                <w:rFonts w:ascii="Times New Roman" w:hAnsi="Times New Roman"/>
                <w:lang w:val="lt-LT"/>
              </w:rPr>
              <w:t> </w:t>
            </w:r>
            <w:r w:rsidRPr="00A70D15">
              <w:rPr>
                <w:rFonts w:ascii="Times New Roman" w:hAnsi="Times New Roman"/>
                <w:lang w:val="lt-LT"/>
              </w:rPr>
              <w:sym w:font="Symbol" w:char="F025"/>
            </w:r>
          </w:p>
          <w:p w14:paraId="25A767B2" w14:textId="77777777" w:rsidR="00E91109" w:rsidRPr="00F102A2" w:rsidRDefault="00E91109">
            <w:pPr>
              <w:tabs>
                <w:tab w:val="left" w:pos="567"/>
              </w:tabs>
              <w:spacing w:after="0" w:line="240" w:lineRule="auto"/>
              <w:jc w:val="center"/>
              <w:rPr>
                <w:rFonts w:ascii="Times New Roman" w:hAnsi="Times New Roman"/>
                <w:lang w:val="lt-LT"/>
              </w:rPr>
            </w:pPr>
            <w:r w:rsidRPr="00F102A2">
              <w:rPr>
                <w:rFonts w:ascii="Times New Roman" w:hAnsi="Times New Roman"/>
                <w:lang w:val="lt-LT"/>
              </w:rPr>
              <w:t>(50 – 71)</w:t>
            </w:r>
          </w:p>
        </w:tc>
        <w:tc>
          <w:tcPr>
            <w:tcW w:w="3096" w:type="dxa"/>
            <w:tcBorders>
              <w:top w:val="single" w:sz="4" w:space="0" w:color="auto"/>
              <w:left w:val="single" w:sz="4" w:space="0" w:color="auto"/>
              <w:bottom w:val="single" w:sz="4" w:space="0" w:color="auto"/>
              <w:right w:val="single" w:sz="4" w:space="0" w:color="auto"/>
            </w:tcBorders>
            <w:hideMark/>
          </w:tcPr>
          <w:p w14:paraId="2241D75B"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34</w:t>
            </w:r>
            <w:r w:rsidR="00BE59E1" w:rsidRPr="00A70D15">
              <w:rPr>
                <w:rFonts w:ascii="Times New Roman" w:hAnsi="Times New Roman"/>
                <w:lang w:val="lt-LT"/>
              </w:rPr>
              <w:t> </w:t>
            </w:r>
            <w:r w:rsidRPr="00A70D15">
              <w:rPr>
                <w:rFonts w:ascii="Times New Roman" w:hAnsi="Times New Roman"/>
                <w:lang w:val="lt-LT"/>
              </w:rPr>
              <w:sym w:font="Symbol" w:char="F025"/>
            </w:r>
          </w:p>
          <w:p w14:paraId="52EF80AB" w14:textId="77777777" w:rsidR="00E91109" w:rsidRPr="00F102A2" w:rsidRDefault="00E91109">
            <w:pPr>
              <w:tabs>
                <w:tab w:val="left" w:pos="567"/>
              </w:tabs>
              <w:spacing w:after="0" w:line="240" w:lineRule="auto"/>
              <w:jc w:val="center"/>
              <w:rPr>
                <w:rFonts w:ascii="Times New Roman" w:hAnsi="Times New Roman"/>
                <w:lang w:val="lt-LT"/>
              </w:rPr>
            </w:pPr>
            <w:r w:rsidRPr="00F102A2">
              <w:rPr>
                <w:rFonts w:ascii="Times New Roman" w:hAnsi="Times New Roman"/>
                <w:lang w:val="lt-LT"/>
              </w:rPr>
              <w:t>(25 – 45)</w:t>
            </w:r>
          </w:p>
        </w:tc>
      </w:tr>
      <w:tr w:rsidR="00E91109" w:rsidRPr="00A70D15" w14:paraId="7B7C371C" w14:textId="77777777" w:rsidTr="00507AC5">
        <w:tc>
          <w:tcPr>
            <w:tcW w:w="3095" w:type="dxa"/>
            <w:tcBorders>
              <w:top w:val="single" w:sz="4" w:space="0" w:color="auto"/>
              <w:left w:val="single" w:sz="4" w:space="0" w:color="auto"/>
              <w:bottom w:val="single" w:sz="4" w:space="0" w:color="auto"/>
              <w:right w:val="single" w:sz="4" w:space="0" w:color="auto"/>
            </w:tcBorders>
            <w:hideMark/>
          </w:tcPr>
          <w:p w14:paraId="206D645B"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Vidutinė atsako trukmė (mėn.) (95</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tc>
        <w:tc>
          <w:tcPr>
            <w:tcW w:w="3095" w:type="dxa"/>
            <w:tcBorders>
              <w:top w:val="single" w:sz="4" w:space="0" w:color="auto"/>
              <w:left w:val="single" w:sz="4" w:space="0" w:color="auto"/>
              <w:bottom w:val="single" w:sz="4" w:space="0" w:color="auto"/>
              <w:right w:val="single" w:sz="4" w:space="0" w:color="auto"/>
            </w:tcBorders>
            <w:hideMark/>
          </w:tcPr>
          <w:p w14:paraId="1FAFC43D" w14:textId="77777777" w:rsidR="00E91109" w:rsidRPr="00F102A2" w:rsidRDefault="00E91109">
            <w:pPr>
              <w:tabs>
                <w:tab w:val="left" w:pos="567"/>
              </w:tabs>
              <w:spacing w:after="0" w:line="240" w:lineRule="auto"/>
              <w:jc w:val="center"/>
              <w:rPr>
                <w:rFonts w:ascii="Times New Roman" w:hAnsi="Times New Roman"/>
                <w:lang w:val="lt-LT"/>
              </w:rPr>
            </w:pPr>
            <w:r w:rsidRPr="00F102A2">
              <w:rPr>
                <w:rFonts w:ascii="Times New Roman" w:hAnsi="Times New Roman"/>
                <w:lang w:val="lt-LT"/>
              </w:rPr>
              <w:t>11,4</w:t>
            </w:r>
          </w:p>
          <w:p w14:paraId="35080F15"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(9,2 – 15)</w:t>
            </w:r>
          </w:p>
        </w:tc>
        <w:tc>
          <w:tcPr>
            <w:tcW w:w="3096" w:type="dxa"/>
            <w:tcBorders>
              <w:top w:val="single" w:sz="4" w:space="0" w:color="auto"/>
              <w:left w:val="single" w:sz="4" w:space="0" w:color="auto"/>
              <w:bottom w:val="single" w:sz="4" w:space="0" w:color="auto"/>
              <w:right w:val="single" w:sz="4" w:space="0" w:color="auto"/>
            </w:tcBorders>
            <w:hideMark/>
          </w:tcPr>
          <w:p w14:paraId="113777F1"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5,1</w:t>
            </w:r>
          </w:p>
          <w:p w14:paraId="18010DD4"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(4,4 – 6,2)</w:t>
            </w:r>
          </w:p>
        </w:tc>
      </w:tr>
      <w:tr w:rsidR="00E91109" w:rsidRPr="00A70D15" w14:paraId="6FAA74C5" w14:textId="77777777" w:rsidTr="00507AC5">
        <w:tc>
          <w:tcPr>
            <w:tcW w:w="3095" w:type="dxa"/>
            <w:tcBorders>
              <w:top w:val="single" w:sz="4" w:space="0" w:color="auto"/>
              <w:left w:val="single" w:sz="4" w:space="0" w:color="auto"/>
              <w:bottom w:val="single" w:sz="4" w:space="0" w:color="auto"/>
              <w:right w:val="single" w:sz="4" w:space="0" w:color="auto"/>
            </w:tcBorders>
            <w:hideMark/>
          </w:tcPr>
          <w:p w14:paraId="675B16BE"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Vidutinis TTP (mėn.)</w:t>
            </w:r>
          </w:p>
          <w:p w14:paraId="2C8474AE"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(95</w:t>
            </w:r>
            <w:r w:rsidR="00BE59E1"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tc>
        <w:tc>
          <w:tcPr>
            <w:tcW w:w="3095" w:type="dxa"/>
            <w:tcBorders>
              <w:top w:val="single" w:sz="4" w:space="0" w:color="auto"/>
              <w:left w:val="single" w:sz="4" w:space="0" w:color="auto"/>
              <w:bottom w:val="single" w:sz="4" w:space="0" w:color="auto"/>
              <w:right w:val="single" w:sz="4" w:space="0" w:color="auto"/>
            </w:tcBorders>
            <w:hideMark/>
          </w:tcPr>
          <w:p w14:paraId="707D0223" w14:textId="77777777" w:rsidR="00E91109" w:rsidRPr="00F102A2" w:rsidRDefault="00E91109">
            <w:pPr>
              <w:tabs>
                <w:tab w:val="left" w:pos="567"/>
              </w:tabs>
              <w:spacing w:after="0" w:line="240" w:lineRule="auto"/>
              <w:jc w:val="center"/>
              <w:rPr>
                <w:rFonts w:ascii="Times New Roman" w:hAnsi="Times New Roman"/>
                <w:lang w:val="lt-LT"/>
              </w:rPr>
            </w:pPr>
            <w:r w:rsidRPr="00F102A2">
              <w:rPr>
                <w:rFonts w:ascii="Times New Roman" w:hAnsi="Times New Roman"/>
                <w:lang w:val="lt-LT"/>
              </w:rPr>
              <w:t>10,6</w:t>
            </w:r>
          </w:p>
          <w:p w14:paraId="06C7EB22"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(7,6 – 12,9)</w:t>
            </w:r>
          </w:p>
        </w:tc>
        <w:tc>
          <w:tcPr>
            <w:tcW w:w="3096" w:type="dxa"/>
            <w:tcBorders>
              <w:top w:val="single" w:sz="4" w:space="0" w:color="auto"/>
              <w:left w:val="single" w:sz="4" w:space="0" w:color="auto"/>
              <w:bottom w:val="single" w:sz="4" w:space="0" w:color="auto"/>
              <w:right w:val="single" w:sz="4" w:space="0" w:color="auto"/>
            </w:tcBorders>
            <w:hideMark/>
          </w:tcPr>
          <w:p w14:paraId="3E9438EA"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5,7</w:t>
            </w:r>
          </w:p>
          <w:p w14:paraId="57584060"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(5 – 6,5)</w:t>
            </w:r>
          </w:p>
        </w:tc>
      </w:tr>
      <w:tr w:rsidR="00E91109" w:rsidRPr="00A70D15" w14:paraId="3498F7CB" w14:textId="77777777" w:rsidTr="00507AC5">
        <w:tc>
          <w:tcPr>
            <w:tcW w:w="3095" w:type="dxa"/>
            <w:tcBorders>
              <w:top w:val="single" w:sz="4" w:space="0" w:color="auto"/>
              <w:left w:val="single" w:sz="4" w:space="0" w:color="auto"/>
              <w:bottom w:val="single" w:sz="4" w:space="0" w:color="auto"/>
              <w:right w:val="single" w:sz="4" w:space="0" w:color="auto"/>
            </w:tcBorders>
            <w:hideMark/>
          </w:tcPr>
          <w:p w14:paraId="794E97DC"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lastRenderedPageBreak/>
              <w:t>Vidutinė išgyvenamumo trukmė (mėn.)</w:t>
            </w:r>
          </w:p>
          <w:p w14:paraId="5724BB25"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(95</w:t>
            </w:r>
            <w:r w:rsidR="00BE59E1"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tc>
        <w:tc>
          <w:tcPr>
            <w:tcW w:w="3095" w:type="dxa"/>
            <w:tcBorders>
              <w:top w:val="single" w:sz="4" w:space="0" w:color="auto"/>
              <w:left w:val="single" w:sz="4" w:space="0" w:color="auto"/>
              <w:bottom w:val="single" w:sz="4" w:space="0" w:color="auto"/>
              <w:right w:val="single" w:sz="4" w:space="0" w:color="auto"/>
            </w:tcBorders>
          </w:tcPr>
          <w:p w14:paraId="372C6DC2" w14:textId="77777777" w:rsidR="00E91109" w:rsidRPr="00F102A2" w:rsidRDefault="00E91109">
            <w:pPr>
              <w:tabs>
                <w:tab w:val="left" w:pos="567"/>
              </w:tabs>
              <w:spacing w:after="0" w:line="240" w:lineRule="auto"/>
              <w:jc w:val="center"/>
              <w:rPr>
                <w:rFonts w:ascii="Times New Roman" w:hAnsi="Times New Roman"/>
                <w:lang w:val="lt-LT"/>
              </w:rPr>
            </w:pPr>
          </w:p>
          <w:p w14:paraId="3E7B73DC"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30,5</w:t>
            </w:r>
            <w:r w:rsidRPr="00A70D15">
              <w:rPr>
                <w:rFonts w:ascii="Times New Roman" w:hAnsi="Times New Roman"/>
                <w:vertAlign w:val="superscript"/>
                <w:lang w:val="lt-LT"/>
              </w:rPr>
              <w:t>2</w:t>
            </w:r>
          </w:p>
          <w:p w14:paraId="2118843C"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(28,8 – ne)</w:t>
            </w:r>
          </w:p>
        </w:tc>
        <w:tc>
          <w:tcPr>
            <w:tcW w:w="3096" w:type="dxa"/>
            <w:tcBorders>
              <w:top w:val="single" w:sz="4" w:space="0" w:color="auto"/>
              <w:left w:val="single" w:sz="4" w:space="0" w:color="auto"/>
              <w:bottom w:val="single" w:sz="4" w:space="0" w:color="auto"/>
              <w:right w:val="single" w:sz="4" w:space="0" w:color="auto"/>
            </w:tcBorders>
          </w:tcPr>
          <w:p w14:paraId="4495A5F2" w14:textId="77777777" w:rsidR="00E91109" w:rsidRPr="00A70D15" w:rsidRDefault="00E91109">
            <w:pPr>
              <w:tabs>
                <w:tab w:val="left" w:pos="567"/>
              </w:tabs>
              <w:spacing w:after="0" w:line="240" w:lineRule="auto"/>
              <w:jc w:val="center"/>
              <w:rPr>
                <w:rFonts w:ascii="Times New Roman" w:hAnsi="Times New Roman"/>
                <w:lang w:val="lt-LT"/>
              </w:rPr>
            </w:pPr>
          </w:p>
          <w:p w14:paraId="3C0C1EF0"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22,1</w:t>
            </w:r>
            <w:r w:rsidRPr="00A70D15">
              <w:rPr>
                <w:rFonts w:ascii="Times New Roman" w:hAnsi="Times New Roman"/>
                <w:vertAlign w:val="superscript"/>
                <w:lang w:val="lt-LT"/>
              </w:rPr>
              <w:t>2</w:t>
            </w:r>
          </w:p>
          <w:p w14:paraId="380BB7DA"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(17,6 – 28,9)</w:t>
            </w:r>
          </w:p>
        </w:tc>
      </w:tr>
    </w:tbl>
    <w:p w14:paraId="6B66F92A" w14:textId="77777777" w:rsidR="00E91109" w:rsidRPr="00A70D15" w:rsidRDefault="00E91109" w:rsidP="00E91109">
      <w:pPr>
        <w:tabs>
          <w:tab w:val="left" w:pos="567"/>
        </w:tabs>
        <w:spacing w:after="0" w:line="240" w:lineRule="auto"/>
        <w:rPr>
          <w:rFonts w:ascii="Times New Roman" w:hAnsi="Times New Roman"/>
          <w:sz w:val="18"/>
          <w:szCs w:val="18"/>
          <w:lang w:val="lt-LT"/>
        </w:rPr>
      </w:pPr>
      <w:r w:rsidRPr="00A70D15">
        <w:rPr>
          <w:rFonts w:ascii="Times New Roman" w:hAnsi="Times New Roman"/>
          <w:sz w:val="18"/>
          <w:szCs w:val="18"/>
          <w:lang w:val="lt-LT"/>
        </w:rPr>
        <w:t xml:space="preserve">TTP </w:t>
      </w:r>
      <w:r w:rsidRPr="00A70D15">
        <w:rPr>
          <w:rFonts w:ascii="Times New Roman" w:hAnsi="Times New Roman"/>
          <w:sz w:val="18"/>
          <w:szCs w:val="18"/>
          <w:lang w:val="lt-LT"/>
        </w:rPr>
        <w:sym w:font="Symbol" w:char="F02D"/>
      </w:r>
      <w:r w:rsidRPr="00A70D15">
        <w:rPr>
          <w:rFonts w:ascii="Times New Roman" w:hAnsi="Times New Roman"/>
          <w:sz w:val="18"/>
          <w:szCs w:val="18"/>
          <w:lang w:val="lt-LT"/>
        </w:rPr>
        <w:t xml:space="preserve"> laikotarpis iki ligos progresavimo</w:t>
      </w:r>
      <w:r w:rsidR="007236F2" w:rsidRPr="00A70D15">
        <w:rPr>
          <w:rFonts w:ascii="Times New Roman" w:hAnsi="Times New Roman"/>
          <w:sz w:val="18"/>
          <w:szCs w:val="18"/>
          <w:lang w:val="lt-LT"/>
        </w:rPr>
        <w:t>.</w:t>
      </w:r>
    </w:p>
    <w:p w14:paraId="6871B8F7" w14:textId="77777777" w:rsidR="00E91109" w:rsidRPr="00A70D15" w:rsidRDefault="00E91109" w:rsidP="00E91109">
      <w:pPr>
        <w:tabs>
          <w:tab w:val="left" w:pos="567"/>
        </w:tabs>
        <w:spacing w:after="0" w:line="240" w:lineRule="auto"/>
        <w:rPr>
          <w:rFonts w:ascii="Times New Roman" w:hAnsi="Times New Roman"/>
          <w:sz w:val="18"/>
          <w:szCs w:val="18"/>
          <w:lang w:val="lt-LT"/>
        </w:rPr>
      </w:pPr>
      <w:r w:rsidRPr="00A70D15">
        <w:rPr>
          <w:rFonts w:ascii="Times New Roman" w:hAnsi="Times New Roman"/>
          <w:sz w:val="18"/>
          <w:szCs w:val="18"/>
          <w:lang w:val="lt-LT"/>
        </w:rPr>
        <w:t xml:space="preserve">ne </w:t>
      </w:r>
      <w:r w:rsidRPr="00A70D15">
        <w:rPr>
          <w:rFonts w:ascii="Times New Roman" w:hAnsi="Times New Roman"/>
          <w:sz w:val="18"/>
          <w:szCs w:val="18"/>
          <w:lang w:val="lt-LT"/>
        </w:rPr>
        <w:sym w:font="Symbol" w:char="F02D"/>
      </w:r>
      <w:r w:rsidRPr="00A70D15">
        <w:rPr>
          <w:rFonts w:ascii="Times New Roman" w:hAnsi="Times New Roman"/>
          <w:sz w:val="18"/>
          <w:szCs w:val="18"/>
          <w:lang w:val="lt-LT"/>
        </w:rPr>
        <w:t xml:space="preserve"> reiškia, kad jo negalima buvo apytikriai apskaičiuoti arba jis nepasiektas</w:t>
      </w:r>
      <w:r w:rsidR="007236F2" w:rsidRPr="00A70D15">
        <w:rPr>
          <w:rFonts w:ascii="Times New Roman" w:hAnsi="Times New Roman"/>
          <w:sz w:val="18"/>
          <w:szCs w:val="18"/>
          <w:lang w:val="lt-LT"/>
        </w:rPr>
        <w:t>.</w:t>
      </w:r>
    </w:p>
    <w:p w14:paraId="6DD1CD8B" w14:textId="77777777" w:rsidR="00E91109" w:rsidRPr="00A70D15" w:rsidRDefault="00E91109" w:rsidP="00E91109">
      <w:pPr>
        <w:tabs>
          <w:tab w:val="left" w:pos="567"/>
        </w:tabs>
        <w:spacing w:after="0" w:line="240" w:lineRule="auto"/>
        <w:rPr>
          <w:rFonts w:ascii="Times New Roman" w:hAnsi="Times New Roman"/>
          <w:sz w:val="18"/>
          <w:szCs w:val="18"/>
          <w:lang w:val="lt-LT"/>
        </w:rPr>
      </w:pPr>
      <w:r w:rsidRPr="00F102A2">
        <w:rPr>
          <w:rFonts w:ascii="Times New Roman" w:hAnsi="Times New Roman"/>
          <w:sz w:val="18"/>
          <w:szCs w:val="18"/>
          <w:vertAlign w:val="superscript"/>
          <w:lang w:val="lt-LT"/>
        </w:rPr>
        <w:t>1</w:t>
      </w:r>
      <w:r w:rsidRPr="00A70D15">
        <w:rPr>
          <w:rFonts w:ascii="Times New Roman" w:hAnsi="Times New Roman"/>
          <w:sz w:val="18"/>
          <w:szCs w:val="18"/>
          <w:lang w:val="lt-LT"/>
        </w:rPr>
        <w:t xml:space="preserve"> Visos analizės (numatytų gydyti pacientų) duomenys</w:t>
      </w:r>
      <w:r w:rsidR="007236F2" w:rsidRPr="00A70D15">
        <w:rPr>
          <w:rFonts w:ascii="Times New Roman" w:hAnsi="Times New Roman"/>
          <w:sz w:val="18"/>
          <w:szCs w:val="18"/>
          <w:lang w:val="lt-LT"/>
        </w:rPr>
        <w:t>.</w:t>
      </w:r>
    </w:p>
    <w:p w14:paraId="24C74A54" w14:textId="77777777" w:rsidR="00E91109" w:rsidRPr="00A70D15" w:rsidRDefault="00E91109" w:rsidP="00E91109">
      <w:pPr>
        <w:tabs>
          <w:tab w:val="left" w:pos="567"/>
        </w:tabs>
        <w:spacing w:after="0" w:line="240" w:lineRule="auto"/>
        <w:rPr>
          <w:rFonts w:ascii="Times New Roman" w:hAnsi="Times New Roman"/>
          <w:sz w:val="18"/>
          <w:szCs w:val="18"/>
          <w:lang w:val="lt-LT"/>
        </w:rPr>
      </w:pPr>
      <w:r w:rsidRPr="00A70D15">
        <w:rPr>
          <w:rFonts w:ascii="Times New Roman" w:hAnsi="Times New Roman"/>
          <w:sz w:val="18"/>
          <w:szCs w:val="18"/>
          <w:vertAlign w:val="superscript"/>
          <w:lang w:val="lt-LT"/>
        </w:rPr>
        <w:t>2</w:t>
      </w:r>
      <w:r w:rsidRPr="00A70D15">
        <w:rPr>
          <w:rFonts w:ascii="Times New Roman" w:hAnsi="Times New Roman"/>
          <w:sz w:val="18"/>
          <w:szCs w:val="18"/>
          <w:lang w:val="lt-LT"/>
        </w:rPr>
        <w:t xml:space="preserve"> Apskaičiuota vidutinė išgyvenamumo trukmė</w:t>
      </w:r>
      <w:r w:rsidR="007236F2" w:rsidRPr="00A70D15">
        <w:rPr>
          <w:rFonts w:ascii="Times New Roman" w:hAnsi="Times New Roman"/>
          <w:sz w:val="18"/>
          <w:szCs w:val="18"/>
          <w:lang w:val="lt-LT"/>
        </w:rPr>
        <w:t>.</w:t>
      </w:r>
    </w:p>
    <w:p w14:paraId="0C7B43AC" w14:textId="77777777" w:rsidR="00E91109" w:rsidRPr="00A70D15" w:rsidRDefault="00E91109" w:rsidP="00E91109">
      <w:pPr>
        <w:tabs>
          <w:tab w:val="left" w:pos="567"/>
        </w:tabs>
        <w:spacing w:after="0" w:line="240" w:lineRule="auto"/>
        <w:rPr>
          <w:rFonts w:ascii="Times New Roman" w:hAnsi="Times New Roman"/>
          <w:lang w:val="lt-LT"/>
        </w:rPr>
      </w:pPr>
    </w:p>
    <w:p w14:paraId="6FDFD813"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Gydymas docetakselio ir kapecitabino deriniu</w:t>
      </w:r>
    </w:p>
    <w:p w14:paraId="797152C0"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Lokalaus progresavusio ar metastazinio krūties vėžio gydymą docetakselio ir kapecitabino deriniu po neveiksmingo gydymo citotoksiniais preparatais, tarp kurių buvo antraciklinas, paremia vieno daugiacentrio III fazės atsitiktinių imčių kontrolinio klinikinio tyrimo duomenys. Šio tyrimo metu 255</w:t>
      </w:r>
      <w:r w:rsidR="00BE59E1" w:rsidRPr="00A70D15">
        <w:rPr>
          <w:rFonts w:ascii="Times New Roman" w:hAnsi="Times New Roman"/>
          <w:lang w:val="lt-LT"/>
        </w:rPr>
        <w:t> </w:t>
      </w:r>
      <w:r w:rsidRPr="00A70D15">
        <w:rPr>
          <w:rFonts w:ascii="Times New Roman" w:hAnsi="Times New Roman"/>
          <w:lang w:val="lt-LT"/>
        </w:rPr>
        <w:t>pacientai atsitiktinių imčių būdu buvo atrinkti gydyti doksitacelio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dozė infuzuota į veną per valandą kas 3</w:t>
      </w:r>
      <w:r w:rsidR="00BE59E1" w:rsidRPr="00A70D15">
        <w:rPr>
          <w:rFonts w:ascii="Times New Roman" w:hAnsi="Times New Roman"/>
          <w:lang w:val="lt-LT"/>
        </w:rPr>
        <w:t> </w:t>
      </w:r>
      <w:r w:rsidRPr="00A70D15">
        <w:rPr>
          <w:rFonts w:ascii="Times New Roman" w:hAnsi="Times New Roman"/>
          <w:lang w:val="lt-LT"/>
        </w:rPr>
        <w:t>savaitės) ir kapecitabino (po 1 250 mg/m</w:t>
      </w:r>
      <w:r w:rsidRPr="00A70D15">
        <w:rPr>
          <w:rFonts w:ascii="Times New Roman" w:hAnsi="Times New Roman"/>
          <w:vertAlign w:val="superscript"/>
          <w:lang w:val="lt-LT"/>
        </w:rPr>
        <w:t>2</w:t>
      </w:r>
      <w:r w:rsidRPr="00A70D15">
        <w:rPr>
          <w:rFonts w:ascii="Times New Roman" w:hAnsi="Times New Roman"/>
          <w:lang w:val="lt-LT"/>
        </w:rPr>
        <w:t xml:space="preserve"> kūno paviršiaus 2 kartus per parą 2</w:t>
      </w:r>
      <w:r w:rsidR="00BE59E1" w:rsidRPr="00A70D15">
        <w:rPr>
          <w:rFonts w:ascii="Times New Roman" w:hAnsi="Times New Roman"/>
          <w:lang w:val="lt-LT"/>
        </w:rPr>
        <w:t> </w:t>
      </w:r>
      <w:r w:rsidRPr="00A70D15">
        <w:rPr>
          <w:rFonts w:ascii="Times New Roman" w:hAnsi="Times New Roman"/>
          <w:lang w:val="lt-LT"/>
        </w:rPr>
        <w:t xml:space="preserve">savaites, po to </w:t>
      </w:r>
      <w:r w:rsidRPr="00A70D15">
        <w:rPr>
          <w:rFonts w:ascii="Times New Roman" w:hAnsi="Times New Roman"/>
          <w:lang w:val="lt-LT"/>
        </w:rPr>
        <w:sym w:font="Symbol" w:char="F02D"/>
      </w:r>
      <w:r w:rsidRPr="00A70D15">
        <w:rPr>
          <w:rFonts w:ascii="Times New Roman" w:hAnsi="Times New Roman"/>
          <w:lang w:val="lt-LT"/>
        </w:rPr>
        <w:t xml:space="preserve"> savaitės pertrauka) deriniu, 256</w:t>
      </w:r>
      <w:r w:rsidR="00BE59E1" w:rsidRPr="00A70D15">
        <w:rPr>
          <w:rFonts w:ascii="Times New Roman" w:hAnsi="Times New Roman"/>
          <w:lang w:val="lt-LT"/>
        </w:rPr>
        <w:t> </w:t>
      </w:r>
      <w:r w:rsidRPr="00A70D15">
        <w:rPr>
          <w:rFonts w:ascii="Times New Roman" w:hAnsi="Times New Roman"/>
          <w:lang w:val="lt-LT"/>
        </w:rPr>
        <w:t>–</w:t>
      </w:r>
      <w:r w:rsidR="00BE59E1" w:rsidRPr="00F102A2">
        <w:rPr>
          <w:rFonts w:ascii="Times New Roman" w:hAnsi="Times New Roman"/>
          <w:lang w:val="lt-LT"/>
        </w:rPr>
        <w:t> </w:t>
      </w:r>
      <w:r w:rsidRPr="00A70D15">
        <w:rPr>
          <w:rFonts w:ascii="Times New Roman" w:hAnsi="Times New Roman"/>
          <w:lang w:val="lt-LT"/>
        </w:rPr>
        <w:t>vien docetakseliu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dozė infuzuota į veną per valandą kas 3</w:t>
      </w:r>
      <w:r w:rsidR="00BE59E1" w:rsidRPr="00A70D15">
        <w:rPr>
          <w:rFonts w:ascii="Times New Roman" w:hAnsi="Times New Roman"/>
          <w:lang w:val="lt-LT"/>
        </w:rPr>
        <w:t> </w:t>
      </w:r>
      <w:r w:rsidRPr="00A70D15">
        <w:rPr>
          <w:rFonts w:ascii="Times New Roman" w:hAnsi="Times New Roman"/>
          <w:lang w:val="lt-LT"/>
        </w:rPr>
        <w:t>savaitės). Docetakselio ir kapecitabino deriniu gydomų pacientų išgyvenamumas buvo geresnis (p = 0,0126). Docetakselio ir kapecitabino deriniu gydomų pacientų vidutinė išgyvenamumo trukmė buvo 442</w:t>
      </w:r>
      <w:r w:rsidR="00BE59E1" w:rsidRPr="00A70D15">
        <w:rPr>
          <w:rFonts w:ascii="Times New Roman" w:hAnsi="Times New Roman"/>
          <w:lang w:val="lt-LT"/>
        </w:rPr>
        <w:t> </w:t>
      </w:r>
      <w:r w:rsidRPr="00A70D15">
        <w:rPr>
          <w:rFonts w:ascii="Times New Roman" w:hAnsi="Times New Roman"/>
          <w:lang w:val="lt-LT"/>
        </w:rPr>
        <w:t>paros, gydymų vien docetakseliu</w:t>
      </w:r>
      <w:r w:rsidR="00BE59E1" w:rsidRPr="00A70D15">
        <w:rPr>
          <w:rFonts w:ascii="Times New Roman" w:hAnsi="Times New Roman"/>
          <w:lang w:val="lt-LT"/>
        </w:rPr>
        <w:t> </w:t>
      </w:r>
      <w:r w:rsidRPr="00A70D15">
        <w:rPr>
          <w:rFonts w:ascii="Times New Roman" w:hAnsi="Times New Roman"/>
          <w:lang w:val="lt-LT"/>
        </w:rPr>
        <w:t>–</w:t>
      </w:r>
      <w:r w:rsidR="00BE59E1" w:rsidRPr="00A70D15">
        <w:rPr>
          <w:rFonts w:ascii="Times New Roman" w:hAnsi="Times New Roman"/>
          <w:lang w:val="lt-LT"/>
        </w:rPr>
        <w:t> </w:t>
      </w:r>
      <w:r w:rsidRPr="00A70D15">
        <w:rPr>
          <w:rFonts w:ascii="Times New Roman" w:hAnsi="Times New Roman"/>
          <w:lang w:val="lt-LT"/>
        </w:rPr>
        <w:t>352 paros. Bendras objektyvaus atsako dažnis visoje atsitiktinių imčių būdu parinktoje populiacijoje (tyrėjo vertinimu) buvo toks: gydytų docetakselio ir kapecitabino deriniu</w:t>
      </w:r>
      <w:r w:rsidR="00BE59E1" w:rsidRPr="00A70D15">
        <w:rPr>
          <w:rFonts w:ascii="Times New Roman" w:hAnsi="Times New Roman"/>
          <w:lang w:val="lt-LT"/>
        </w:rPr>
        <w:t> </w:t>
      </w:r>
      <w:r w:rsidRPr="00A70D15">
        <w:rPr>
          <w:rFonts w:ascii="Times New Roman" w:hAnsi="Times New Roman"/>
          <w:lang w:val="lt-LT"/>
        </w:rPr>
        <w:sym w:font="Symbol" w:char="F02D"/>
      </w:r>
      <w:r w:rsidR="00BE59E1" w:rsidRPr="00A70D15">
        <w:rPr>
          <w:rFonts w:ascii="Times New Roman" w:hAnsi="Times New Roman"/>
          <w:lang w:val="lt-LT"/>
        </w:rPr>
        <w:t> </w:t>
      </w:r>
      <w:r w:rsidRPr="00A70D15">
        <w:rPr>
          <w:rFonts w:ascii="Times New Roman" w:hAnsi="Times New Roman"/>
          <w:lang w:val="lt-LT"/>
        </w:rPr>
        <w:t>41,6</w:t>
      </w:r>
      <w:r w:rsidR="00BE59E1" w:rsidRPr="00A70D15">
        <w:rPr>
          <w:rFonts w:ascii="Times New Roman" w:hAnsi="Times New Roman"/>
          <w:lang w:val="lt-LT"/>
        </w:rPr>
        <w:t> </w:t>
      </w:r>
      <w:r w:rsidRPr="00F102A2">
        <w:rPr>
          <w:rFonts w:ascii="Times New Roman" w:hAnsi="Times New Roman"/>
          <w:lang w:val="lt-LT"/>
        </w:rPr>
        <w:t xml:space="preserve">%, </w:t>
      </w:r>
      <w:r w:rsidRPr="00A70D15">
        <w:rPr>
          <w:rFonts w:ascii="Times New Roman" w:hAnsi="Times New Roman"/>
          <w:lang w:val="lt-LT"/>
        </w:rPr>
        <w:t>gydytų vien docetakseliu</w:t>
      </w:r>
      <w:r w:rsidR="00BE59E1" w:rsidRPr="00A70D15">
        <w:rPr>
          <w:rFonts w:ascii="Times New Roman" w:hAnsi="Times New Roman"/>
          <w:lang w:val="lt-LT"/>
        </w:rPr>
        <w:t> </w:t>
      </w:r>
      <w:r w:rsidRPr="00A70D15">
        <w:rPr>
          <w:rFonts w:ascii="Times New Roman" w:hAnsi="Times New Roman"/>
          <w:lang w:val="lt-LT"/>
        </w:rPr>
        <w:t>–</w:t>
      </w:r>
      <w:r w:rsidR="00BE59E1" w:rsidRPr="00A70D15">
        <w:rPr>
          <w:rFonts w:ascii="Times New Roman" w:hAnsi="Times New Roman"/>
          <w:lang w:val="lt-LT"/>
        </w:rPr>
        <w:t> </w:t>
      </w:r>
      <w:r w:rsidRPr="00A70D15">
        <w:rPr>
          <w:rFonts w:ascii="Times New Roman" w:hAnsi="Times New Roman"/>
          <w:lang w:val="lt-LT"/>
        </w:rPr>
        <w:t>29,7</w:t>
      </w:r>
      <w:r w:rsidR="00BE59E1" w:rsidRPr="00A70D15">
        <w:rPr>
          <w:rFonts w:ascii="Times New Roman" w:hAnsi="Times New Roman"/>
          <w:lang w:val="lt-LT"/>
        </w:rPr>
        <w:t> </w:t>
      </w:r>
      <w:r w:rsidRPr="00A70D15">
        <w:rPr>
          <w:rFonts w:ascii="Times New Roman" w:hAnsi="Times New Roman"/>
          <w:lang w:val="lt-LT"/>
        </w:rPr>
        <w:t>% (p = 0,0058). Laikotarpis iki ligos progresavimo buvo ilgesnis docetakselio ir kapecitabino deriniu gydomų pacientų (p &lt; 0,0001). Docetakselio ir kapecitabino deriniu gydomų pacientų vidutinis laikotarpis iki ligos progresavimo buvo 186</w:t>
      </w:r>
      <w:r w:rsidR="00BE59E1" w:rsidRPr="00A70D15">
        <w:rPr>
          <w:rFonts w:ascii="Times New Roman" w:hAnsi="Times New Roman"/>
          <w:lang w:val="lt-LT"/>
        </w:rPr>
        <w:t> </w:t>
      </w:r>
      <w:r w:rsidRPr="00A70D15">
        <w:rPr>
          <w:rFonts w:ascii="Times New Roman" w:hAnsi="Times New Roman"/>
          <w:lang w:val="lt-LT"/>
        </w:rPr>
        <w:t>paros, gydomų vien docetakseliu</w:t>
      </w:r>
      <w:r w:rsidR="00BE59E1" w:rsidRPr="00A70D15">
        <w:rPr>
          <w:rFonts w:ascii="Times New Roman" w:hAnsi="Times New Roman"/>
          <w:lang w:val="lt-LT"/>
        </w:rPr>
        <w:t> </w:t>
      </w:r>
      <w:r w:rsidRPr="00A70D15">
        <w:rPr>
          <w:rFonts w:ascii="Times New Roman" w:hAnsi="Times New Roman"/>
          <w:lang w:val="lt-LT"/>
        </w:rPr>
        <w:t>–</w:t>
      </w:r>
      <w:r w:rsidR="00BE59E1" w:rsidRPr="00A70D15">
        <w:rPr>
          <w:rFonts w:ascii="Times New Roman" w:hAnsi="Times New Roman"/>
          <w:lang w:val="lt-LT"/>
        </w:rPr>
        <w:t> </w:t>
      </w:r>
      <w:r w:rsidRPr="00A70D15">
        <w:rPr>
          <w:rFonts w:ascii="Times New Roman" w:hAnsi="Times New Roman"/>
          <w:lang w:val="lt-LT"/>
        </w:rPr>
        <w:t>128</w:t>
      </w:r>
      <w:r w:rsidR="00BE59E1" w:rsidRPr="00A70D15">
        <w:rPr>
          <w:rFonts w:ascii="Times New Roman" w:hAnsi="Times New Roman"/>
          <w:lang w:val="lt-LT"/>
        </w:rPr>
        <w:t> </w:t>
      </w:r>
      <w:r w:rsidRPr="00A70D15">
        <w:rPr>
          <w:rFonts w:ascii="Times New Roman" w:hAnsi="Times New Roman"/>
          <w:lang w:val="lt-LT"/>
        </w:rPr>
        <w:t>paros.</w:t>
      </w:r>
    </w:p>
    <w:p w14:paraId="0B8087B7" w14:textId="77777777" w:rsidR="00E91109" w:rsidRPr="00A70D15" w:rsidRDefault="00E91109" w:rsidP="00E91109">
      <w:pPr>
        <w:tabs>
          <w:tab w:val="left" w:pos="567"/>
        </w:tabs>
        <w:spacing w:after="0" w:line="240" w:lineRule="auto"/>
        <w:rPr>
          <w:rFonts w:ascii="Times New Roman" w:hAnsi="Times New Roman"/>
          <w:lang w:val="lt-LT"/>
        </w:rPr>
      </w:pPr>
    </w:p>
    <w:p w14:paraId="5CE3239D"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Nesmulkialąstelinis plaučių vėžys</w:t>
      </w:r>
    </w:p>
    <w:p w14:paraId="10DA175A" w14:textId="77777777" w:rsidR="00E91109" w:rsidRPr="00A70D15" w:rsidRDefault="00E91109" w:rsidP="00E91109">
      <w:pPr>
        <w:tabs>
          <w:tab w:val="left" w:pos="567"/>
        </w:tabs>
        <w:spacing w:after="0" w:line="240" w:lineRule="auto"/>
        <w:rPr>
          <w:rFonts w:ascii="Times New Roman" w:hAnsi="Times New Roman"/>
          <w:bCs/>
          <w:i/>
          <w:iCs/>
          <w:lang w:val="lt-LT"/>
        </w:rPr>
      </w:pPr>
    </w:p>
    <w:p w14:paraId="19BE9EF4" w14:textId="77777777" w:rsidR="00E91109" w:rsidRPr="00A70D15" w:rsidRDefault="00E91109" w:rsidP="00E91109">
      <w:pPr>
        <w:tabs>
          <w:tab w:val="left" w:pos="567"/>
        </w:tabs>
        <w:spacing w:after="0" w:line="240" w:lineRule="auto"/>
        <w:rPr>
          <w:rFonts w:ascii="Times New Roman" w:hAnsi="Times New Roman"/>
          <w:bCs/>
          <w:i/>
          <w:lang w:val="lt-LT"/>
        </w:rPr>
      </w:pPr>
      <w:r w:rsidRPr="00A70D15">
        <w:rPr>
          <w:rFonts w:ascii="Times New Roman" w:hAnsi="Times New Roman"/>
          <w:bCs/>
          <w:i/>
          <w:lang w:val="lt-LT"/>
        </w:rPr>
        <w:t>Pacientai, kuriems anksčiau buvo taikyta chemoterapija kartu su radioterapija arba be jos</w:t>
      </w:r>
    </w:p>
    <w:p w14:paraId="40E4C68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III fazės tyrimo, kuriame dalyvavo anksčiau gydyti pacientai, duomenys rodo, kad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doze gydomų pacientų laikotarpis iki ligos progresavimo yra reikšmingai ilgesnis, palyginti su pacientais, kuriems taikoma geriausia palaikomoji priežiūra (angl.</w:t>
      </w:r>
      <w:r w:rsidR="00222BE2" w:rsidRPr="00A70D15">
        <w:rPr>
          <w:rFonts w:ascii="Times New Roman" w:hAnsi="Times New Roman"/>
          <w:lang w:val="lt-LT"/>
        </w:rPr>
        <w:t>,</w:t>
      </w:r>
      <w:r w:rsidRPr="00A70D15">
        <w:rPr>
          <w:rFonts w:ascii="Times New Roman" w:hAnsi="Times New Roman"/>
          <w:lang w:val="lt-LT"/>
        </w:rPr>
        <w:t xml:space="preserve"> </w:t>
      </w:r>
      <w:r w:rsidRPr="00A70D15">
        <w:rPr>
          <w:rFonts w:ascii="Times New Roman" w:hAnsi="Times New Roman"/>
          <w:i/>
          <w:lang w:val="lt-LT"/>
        </w:rPr>
        <w:t>BSC</w:t>
      </w:r>
      <w:r w:rsidRPr="00A70D15">
        <w:rPr>
          <w:rFonts w:ascii="Times New Roman" w:hAnsi="Times New Roman"/>
          <w:lang w:val="lt-LT"/>
        </w:rPr>
        <w:t>) (atitinkamai 12,3</w:t>
      </w:r>
      <w:r w:rsidR="00BE59E1" w:rsidRPr="00A70D15">
        <w:rPr>
          <w:rFonts w:ascii="Times New Roman" w:hAnsi="Times New Roman"/>
          <w:lang w:val="lt-LT"/>
        </w:rPr>
        <w:t> </w:t>
      </w:r>
      <w:r w:rsidRPr="00A70D15">
        <w:rPr>
          <w:rFonts w:ascii="Times New Roman" w:hAnsi="Times New Roman"/>
          <w:lang w:val="lt-LT"/>
        </w:rPr>
        <w:t>savaitės ir 7</w:t>
      </w:r>
      <w:r w:rsidR="00BE59E1" w:rsidRPr="00A70D15">
        <w:rPr>
          <w:rFonts w:ascii="Times New Roman" w:hAnsi="Times New Roman"/>
          <w:lang w:val="lt-LT"/>
        </w:rPr>
        <w:t> </w:t>
      </w:r>
      <w:r w:rsidRPr="00A70D15">
        <w:rPr>
          <w:rFonts w:ascii="Times New Roman" w:hAnsi="Times New Roman"/>
          <w:lang w:val="lt-LT"/>
        </w:rPr>
        <w:t>savaitės). Docetakseliu gydytų pacientų vienerių metų išgyvenamumas taip pat buvo reikšmingai didesnis (atitinkamai 40</w:t>
      </w:r>
      <w:r w:rsidR="00BE59E1" w:rsidRPr="00A70D15">
        <w:rPr>
          <w:rFonts w:ascii="Times New Roman" w:hAnsi="Times New Roman"/>
          <w:lang w:val="lt-LT"/>
        </w:rPr>
        <w:t> </w:t>
      </w:r>
      <w:r w:rsidRPr="00A70D15">
        <w:rPr>
          <w:rFonts w:ascii="Times New Roman" w:hAnsi="Times New Roman"/>
          <w:lang w:val="lt-LT"/>
        </w:rPr>
        <w:t>% ir 16</w:t>
      </w:r>
      <w:r w:rsidR="00BE59E1" w:rsidRPr="00A70D15">
        <w:rPr>
          <w:rFonts w:ascii="Times New Roman" w:hAnsi="Times New Roman"/>
          <w:lang w:val="lt-LT"/>
        </w:rPr>
        <w:t> </w:t>
      </w:r>
      <w:r w:rsidRPr="00A70D15">
        <w:rPr>
          <w:rFonts w:ascii="Times New Roman" w:hAnsi="Times New Roman"/>
          <w:lang w:val="lt-LT"/>
        </w:rPr>
        <w:t>%). Be to,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doze gydomiems pacientams, palyginti su tais, kuriems buvo taikoma BCS, reikėjo mažiau morfino grupės analgetikų (p &lt; 0,01), nemorfininių analgetikų (p &lt; 0,01), kitokių nuo ligos priklausomų vaistinių preparatų (p &lt; 0,06) ir radioterapijos (p &lt; 0,01).</w:t>
      </w:r>
    </w:p>
    <w:p w14:paraId="23A0818F"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Bendras pacientų, kurių būklę buvo galima įvertinti, atsako dažnis buvo 6,8</w:t>
      </w:r>
      <w:r w:rsidR="00BE59E1" w:rsidRPr="00A70D15">
        <w:rPr>
          <w:rFonts w:ascii="Times New Roman" w:hAnsi="Times New Roman"/>
          <w:lang w:val="lt-LT"/>
        </w:rPr>
        <w:t> </w:t>
      </w:r>
      <w:r w:rsidRPr="00A70D15">
        <w:rPr>
          <w:rFonts w:ascii="Times New Roman" w:hAnsi="Times New Roman"/>
          <w:lang w:val="lt-LT"/>
        </w:rPr>
        <w:t>%, vidutinė atsako trukmė – 26,1</w:t>
      </w:r>
      <w:r w:rsidR="00BE59E1" w:rsidRPr="00A70D15">
        <w:rPr>
          <w:rFonts w:ascii="Times New Roman" w:hAnsi="Times New Roman"/>
          <w:lang w:val="lt-LT"/>
        </w:rPr>
        <w:t> </w:t>
      </w:r>
      <w:r w:rsidRPr="00A70D15">
        <w:rPr>
          <w:rFonts w:ascii="Times New Roman" w:hAnsi="Times New Roman"/>
          <w:lang w:val="lt-LT"/>
        </w:rPr>
        <w:t>savaitės.</w:t>
      </w:r>
    </w:p>
    <w:p w14:paraId="5F9708FD" w14:textId="77777777" w:rsidR="00E91109" w:rsidRPr="00A70D15" w:rsidRDefault="00E91109" w:rsidP="00E91109">
      <w:pPr>
        <w:tabs>
          <w:tab w:val="left" w:pos="567"/>
        </w:tabs>
        <w:spacing w:after="0" w:line="240" w:lineRule="auto"/>
        <w:rPr>
          <w:rFonts w:ascii="Times New Roman" w:hAnsi="Times New Roman"/>
          <w:bCs/>
          <w:i/>
          <w:lang w:val="lt-LT"/>
        </w:rPr>
      </w:pPr>
    </w:p>
    <w:p w14:paraId="4040BB09" w14:textId="77777777" w:rsidR="00E91109" w:rsidRPr="00A70D15" w:rsidRDefault="00E91109" w:rsidP="00E91109">
      <w:pPr>
        <w:tabs>
          <w:tab w:val="left" w:pos="567"/>
        </w:tabs>
        <w:spacing w:after="0" w:line="240" w:lineRule="auto"/>
        <w:rPr>
          <w:rFonts w:ascii="Times New Roman" w:hAnsi="Times New Roman"/>
          <w:bCs/>
          <w:i/>
          <w:lang w:val="lt-LT"/>
        </w:rPr>
      </w:pPr>
      <w:r w:rsidRPr="00A70D15">
        <w:rPr>
          <w:rFonts w:ascii="Times New Roman" w:hAnsi="Times New Roman"/>
          <w:bCs/>
          <w:i/>
          <w:lang w:val="lt-LT"/>
        </w:rPr>
        <w:t>Pacientų, kuriems anksčiau chemoterapija netaikyta, gydymas docetakselio ir platinos preparato deriniu</w:t>
      </w:r>
    </w:p>
    <w:p w14:paraId="0E541C0B"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III fazės tyrime dalyvavo 1218</w:t>
      </w:r>
      <w:r w:rsidR="00BE59E1" w:rsidRPr="00A70D15">
        <w:rPr>
          <w:rFonts w:ascii="Times New Roman" w:hAnsi="Times New Roman"/>
          <w:lang w:val="lt-LT"/>
        </w:rPr>
        <w:t> </w:t>
      </w:r>
      <w:r w:rsidRPr="00A70D15">
        <w:rPr>
          <w:rFonts w:ascii="Times New Roman" w:hAnsi="Times New Roman"/>
          <w:lang w:val="lt-LT"/>
        </w:rPr>
        <w:t>neoperabiliu III B ar IV stadijos nesmulkialąsteliniu plaučių vėžiu (angl.</w:t>
      </w:r>
      <w:r w:rsidR="00481DC2" w:rsidRPr="00A70D15">
        <w:rPr>
          <w:rFonts w:ascii="Times New Roman" w:hAnsi="Times New Roman"/>
          <w:lang w:val="lt-LT"/>
        </w:rPr>
        <w:t>,</w:t>
      </w:r>
      <w:r w:rsidRPr="00A70D15">
        <w:rPr>
          <w:rFonts w:ascii="Times New Roman" w:hAnsi="Times New Roman"/>
          <w:lang w:val="lt-LT"/>
        </w:rPr>
        <w:t xml:space="preserve"> </w:t>
      </w:r>
      <w:r w:rsidRPr="00A70D15">
        <w:rPr>
          <w:rFonts w:ascii="Times New Roman" w:hAnsi="Times New Roman"/>
          <w:i/>
          <w:lang w:val="lt-LT"/>
        </w:rPr>
        <w:t>NSCLV</w:t>
      </w:r>
      <w:r w:rsidRPr="00A70D15">
        <w:rPr>
          <w:rFonts w:ascii="Times New Roman" w:hAnsi="Times New Roman"/>
          <w:lang w:val="lt-LT"/>
        </w:rPr>
        <w:t>) sergantys pacientai, kurių KPS rodmuo buvo 70</w:t>
      </w:r>
      <w:r w:rsidR="00BE59E1" w:rsidRPr="00A70D15">
        <w:rPr>
          <w:rFonts w:ascii="Times New Roman" w:hAnsi="Times New Roman"/>
          <w:lang w:val="lt-LT"/>
        </w:rPr>
        <w:t> </w:t>
      </w:r>
      <w:r w:rsidRPr="00A70D15">
        <w:rPr>
          <w:rFonts w:ascii="Times New Roman" w:hAnsi="Times New Roman"/>
          <w:lang w:val="lt-LT"/>
        </w:rPr>
        <w:t>% arba didesnis ir kuriems nuo minėtos ligos chemoterapija anksčiau taikyta nebuvo. Tiriamieji atsitiktinių imčių būdu buvo suskirstyti į grupes gydyti arba kas 3</w:t>
      </w:r>
      <w:r w:rsidR="00BE59E1" w:rsidRPr="00A70D15">
        <w:rPr>
          <w:rFonts w:ascii="Times New Roman" w:hAnsi="Times New Roman"/>
          <w:lang w:val="lt-LT"/>
        </w:rPr>
        <w:t> </w:t>
      </w:r>
      <w:r w:rsidRPr="00A70D15">
        <w:rPr>
          <w:rFonts w:ascii="Times New Roman" w:hAnsi="Times New Roman"/>
          <w:lang w:val="lt-LT"/>
        </w:rPr>
        <w:t xml:space="preserve">savaitės </w:t>
      </w:r>
      <w:r w:rsidR="009E3452" w:rsidRPr="009E3452">
        <w:rPr>
          <w:rFonts w:ascii="Times New Roman" w:hAnsi="Times New Roman"/>
          <w:lang w:val="lt-LT"/>
        </w:rPr>
        <w:t>(TCis)</w:t>
      </w:r>
      <w:r w:rsidR="009E3452">
        <w:rPr>
          <w:rFonts w:ascii="Times New Roman" w:hAnsi="Times New Roman"/>
          <w:lang w:val="lt-LT"/>
        </w:rPr>
        <w:t xml:space="preserve"> </w:t>
      </w:r>
      <w:r w:rsidRPr="00A70D15">
        <w:rPr>
          <w:rFonts w:ascii="Times New Roman" w:hAnsi="Times New Roman"/>
          <w:lang w:val="lt-LT"/>
        </w:rPr>
        <w:t>per valandą į veną infuzuojama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 doze, po kurios tuoj pat per 30 – 60 min. buvo infuzuojama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cisplatinos (Cis) dozė, arba kas 3</w:t>
      </w:r>
      <w:r w:rsidR="00BE59E1" w:rsidRPr="00A70D15">
        <w:rPr>
          <w:rFonts w:ascii="Times New Roman" w:hAnsi="Times New Roman"/>
          <w:lang w:val="lt-LT"/>
        </w:rPr>
        <w:t> </w:t>
      </w:r>
      <w:r w:rsidRPr="00A70D15">
        <w:rPr>
          <w:rFonts w:ascii="Times New Roman" w:hAnsi="Times New Roman"/>
          <w:lang w:val="lt-LT"/>
        </w:rPr>
        <w:t>savaitės į veną per valandą infuzuojama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doze kartu su karbolatina (AUC 6 mg/ml</w:t>
      </w:r>
      <w:r w:rsidRPr="00A70D15">
        <w:rPr>
          <w:rFonts w:ascii="Times New Roman" w:hAnsi="Times New Roman"/>
          <w:lang w:val="lt-LT"/>
        </w:rPr>
        <w:sym w:font="Symbol" w:char="F0B4"/>
      </w:r>
      <w:r w:rsidRPr="00A70D15">
        <w:rPr>
          <w:rFonts w:ascii="Times New Roman" w:hAnsi="Times New Roman"/>
          <w:lang w:val="lt-LT"/>
        </w:rPr>
        <w:t>min., infuzijos trukmė – 30</w:t>
      </w:r>
      <w:r w:rsidRPr="00A70D15">
        <w:rPr>
          <w:rFonts w:ascii="Times New Roman" w:hAnsi="Times New Roman"/>
          <w:lang w:val="lt-LT"/>
        </w:rPr>
        <w:noBreakHyphen/>
        <w:t>60 min.), arba vinorelbino (V) (jo 25 mg/m</w:t>
      </w:r>
      <w:r w:rsidRPr="00A70D15">
        <w:rPr>
          <w:rFonts w:ascii="Times New Roman" w:hAnsi="Times New Roman"/>
          <w:vertAlign w:val="superscript"/>
          <w:lang w:val="lt-LT"/>
        </w:rPr>
        <w:t>2</w:t>
      </w:r>
      <w:r w:rsidRPr="00F102A2">
        <w:rPr>
          <w:rFonts w:ascii="Times New Roman" w:hAnsi="Times New Roman"/>
          <w:lang w:val="lt-LT"/>
        </w:rPr>
        <w:t xml:space="preserve"> kūno paviršiaus dozė suleidžiama į veną per 6 – 10 min. 1, 8, 15</w:t>
      </w:r>
      <w:r w:rsidR="00BE59E1" w:rsidRPr="00A70D15">
        <w:rPr>
          <w:rFonts w:ascii="Times New Roman" w:hAnsi="Times New Roman"/>
          <w:lang w:val="lt-LT"/>
        </w:rPr>
        <w:t> </w:t>
      </w:r>
      <w:r w:rsidRPr="00A70D15">
        <w:rPr>
          <w:rFonts w:ascii="Times New Roman" w:hAnsi="Times New Roman"/>
          <w:lang w:val="lt-LT"/>
        </w:rPr>
        <w:t>ir 22</w:t>
      </w:r>
      <w:r w:rsidR="00BE59E1" w:rsidRPr="00A70D15">
        <w:rPr>
          <w:rFonts w:ascii="Times New Roman" w:hAnsi="Times New Roman"/>
          <w:lang w:val="lt-LT"/>
        </w:rPr>
        <w:t> </w:t>
      </w:r>
      <w:r w:rsidRPr="00A70D15">
        <w:rPr>
          <w:rFonts w:ascii="Times New Roman" w:hAnsi="Times New Roman"/>
          <w:lang w:val="lt-LT"/>
        </w:rPr>
        <w:t>gydymo ciklo parą) ir cisplatinos (jos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dozė infuzuojama po vinorelbino pirmą gydymo ciklo parą) deriniu kas 4</w:t>
      </w:r>
      <w:r w:rsidR="00BE59E1" w:rsidRPr="00A70D15">
        <w:rPr>
          <w:rFonts w:ascii="Times New Roman" w:hAnsi="Times New Roman"/>
          <w:lang w:val="lt-LT"/>
        </w:rPr>
        <w:t> </w:t>
      </w:r>
      <w:r w:rsidRPr="00A70D15">
        <w:rPr>
          <w:rFonts w:ascii="Times New Roman" w:hAnsi="Times New Roman"/>
          <w:lang w:val="lt-LT"/>
        </w:rPr>
        <w:t>savaitės.</w:t>
      </w:r>
    </w:p>
    <w:p w14:paraId="4BC48852" w14:textId="77777777" w:rsidR="00E91109" w:rsidRPr="00A70D15" w:rsidRDefault="00E91109" w:rsidP="00E91109">
      <w:pPr>
        <w:tabs>
          <w:tab w:val="left" w:pos="567"/>
        </w:tabs>
        <w:spacing w:after="0" w:line="240" w:lineRule="auto"/>
        <w:rPr>
          <w:rFonts w:ascii="Times New Roman" w:hAnsi="Times New Roman"/>
          <w:lang w:val="lt-LT"/>
        </w:rPr>
      </w:pPr>
    </w:p>
    <w:p w14:paraId="4DAE7FB7"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Dviejų grupių pacientų išgyvenamumo, vidutinio laikotarpio iki ligos progresavimo ir atsako dažnio duomenys pateikti </w:t>
      </w:r>
      <w:r w:rsidR="00B119EA" w:rsidRPr="00A70D15">
        <w:rPr>
          <w:rFonts w:ascii="Times New Roman" w:hAnsi="Times New Roman"/>
          <w:lang w:val="lt-LT"/>
        </w:rPr>
        <w:t>toliau</w:t>
      </w:r>
      <w:r w:rsidRPr="00A70D15">
        <w:rPr>
          <w:rFonts w:ascii="Times New Roman" w:hAnsi="Times New Roman"/>
          <w:lang w:val="lt-LT"/>
        </w:rPr>
        <w:t xml:space="preserve"> esančioje lentelėje.</w:t>
      </w:r>
    </w:p>
    <w:p w14:paraId="3A6665B9" w14:textId="77777777" w:rsidR="00E91109" w:rsidRPr="00A70D15" w:rsidRDefault="00E91109" w:rsidP="00E91109">
      <w:pPr>
        <w:tabs>
          <w:tab w:val="left" w:pos="567"/>
        </w:tabs>
        <w:spacing w:after="0" w:line="240" w:lineRule="auto"/>
        <w:rPr>
          <w:rFonts w:ascii="Times New Roman" w:hAnsi="Times New Roman"/>
          <w:lang w:val="lt-LT"/>
        </w:rPr>
      </w:pPr>
    </w:p>
    <w:tbl>
      <w:tblPr>
        <w:tblW w:w="94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1417"/>
        <w:gridCol w:w="1418"/>
        <w:gridCol w:w="2834"/>
      </w:tblGrid>
      <w:tr w:rsidR="00E91109" w:rsidRPr="00A70D15" w14:paraId="76E6B2E5" w14:textId="77777777" w:rsidTr="00507AC5">
        <w:trPr>
          <w:jc w:val="right"/>
        </w:trPr>
        <w:tc>
          <w:tcPr>
            <w:tcW w:w="3828" w:type="dxa"/>
            <w:tcBorders>
              <w:top w:val="single" w:sz="4" w:space="0" w:color="auto"/>
              <w:left w:val="single" w:sz="4" w:space="0" w:color="auto"/>
              <w:bottom w:val="single" w:sz="4" w:space="0" w:color="auto"/>
              <w:right w:val="single" w:sz="4" w:space="0" w:color="auto"/>
            </w:tcBorders>
          </w:tcPr>
          <w:p w14:paraId="055946AC" w14:textId="77777777" w:rsidR="00E91109" w:rsidRPr="00A70D15" w:rsidRDefault="00E91109">
            <w:pPr>
              <w:tabs>
                <w:tab w:val="left" w:pos="567"/>
              </w:tabs>
              <w:spacing w:after="0" w:line="240" w:lineRule="auto"/>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4CF8ED81" w14:textId="77777777" w:rsidR="00E91109" w:rsidRPr="00A70D15" w:rsidRDefault="00E91109" w:rsidP="00BE7A72">
            <w:pPr>
              <w:tabs>
                <w:tab w:val="left" w:pos="567"/>
              </w:tabs>
              <w:spacing w:after="0" w:line="240" w:lineRule="auto"/>
              <w:jc w:val="center"/>
              <w:rPr>
                <w:rFonts w:ascii="Times New Roman" w:hAnsi="Times New Roman"/>
                <w:b/>
                <w:lang w:val="lt-LT"/>
              </w:rPr>
            </w:pPr>
            <w:r w:rsidRPr="00A70D15">
              <w:rPr>
                <w:rFonts w:ascii="Times New Roman" w:hAnsi="Times New Roman"/>
                <w:b/>
                <w:lang w:val="lt-LT"/>
              </w:rPr>
              <w:t>DCis</w:t>
            </w:r>
          </w:p>
          <w:p w14:paraId="04BC5079"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(n = 408)</w:t>
            </w:r>
          </w:p>
        </w:tc>
        <w:tc>
          <w:tcPr>
            <w:tcW w:w="1418" w:type="dxa"/>
            <w:tcBorders>
              <w:top w:val="single" w:sz="4" w:space="0" w:color="auto"/>
              <w:left w:val="single" w:sz="4" w:space="0" w:color="auto"/>
              <w:bottom w:val="single" w:sz="4" w:space="0" w:color="auto"/>
              <w:right w:val="single" w:sz="4" w:space="0" w:color="auto"/>
            </w:tcBorders>
            <w:hideMark/>
          </w:tcPr>
          <w:p w14:paraId="4767E6EE" w14:textId="77777777" w:rsidR="00E91109" w:rsidRPr="00A70D15" w:rsidRDefault="00E91109" w:rsidP="00BE7A72">
            <w:pPr>
              <w:tabs>
                <w:tab w:val="left" w:pos="567"/>
              </w:tabs>
              <w:spacing w:after="0" w:line="240" w:lineRule="auto"/>
              <w:jc w:val="center"/>
              <w:rPr>
                <w:rFonts w:ascii="Times New Roman" w:hAnsi="Times New Roman"/>
                <w:b/>
                <w:lang w:val="lt-LT"/>
              </w:rPr>
            </w:pPr>
            <w:r w:rsidRPr="00A70D15">
              <w:rPr>
                <w:rFonts w:ascii="Times New Roman" w:hAnsi="Times New Roman"/>
                <w:b/>
                <w:lang w:val="lt-LT"/>
              </w:rPr>
              <w:t>VCis</w:t>
            </w:r>
          </w:p>
          <w:p w14:paraId="78132268"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(n = 404)</w:t>
            </w:r>
          </w:p>
        </w:tc>
        <w:tc>
          <w:tcPr>
            <w:tcW w:w="2835" w:type="dxa"/>
            <w:tcBorders>
              <w:top w:val="single" w:sz="4" w:space="0" w:color="auto"/>
              <w:left w:val="single" w:sz="4" w:space="0" w:color="auto"/>
              <w:bottom w:val="single" w:sz="4" w:space="0" w:color="auto"/>
              <w:right w:val="single" w:sz="4" w:space="0" w:color="auto"/>
            </w:tcBorders>
            <w:hideMark/>
          </w:tcPr>
          <w:p w14:paraId="111BE9D8" w14:textId="77777777" w:rsidR="00E91109" w:rsidRPr="00A70D15" w:rsidRDefault="00E91109">
            <w:pPr>
              <w:tabs>
                <w:tab w:val="left" w:pos="567"/>
              </w:tabs>
              <w:spacing w:after="0" w:line="240" w:lineRule="auto"/>
              <w:jc w:val="center"/>
              <w:rPr>
                <w:rFonts w:ascii="Times New Roman" w:hAnsi="Times New Roman"/>
                <w:b/>
                <w:lang w:val="lt-LT"/>
              </w:rPr>
            </w:pPr>
            <w:r w:rsidRPr="00A70D15">
              <w:rPr>
                <w:rFonts w:ascii="Times New Roman" w:hAnsi="Times New Roman"/>
                <w:b/>
                <w:lang w:val="lt-LT"/>
              </w:rPr>
              <w:t>Statistinės analizės duomenys</w:t>
            </w:r>
          </w:p>
        </w:tc>
      </w:tr>
      <w:tr w:rsidR="00E91109" w:rsidRPr="00A70D15" w14:paraId="71DF0700" w14:textId="77777777" w:rsidTr="00507AC5">
        <w:trPr>
          <w:trHeight w:val="599"/>
          <w:jc w:val="right"/>
        </w:trPr>
        <w:tc>
          <w:tcPr>
            <w:tcW w:w="3828" w:type="dxa"/>
            <w:tcBorders>
              <w:top w:val="nil"/>
              <w:left w:val="single" w:sz="4" w:space="0" w:color="auto"/>
              <w:bottom w:val="nil"/>
              <w:right w:val="single" w:sz="4" w:space="0" w:color="auto"/>
            </w:tcBorders>
          </w:tcPr>
          <w:p w14:paraId="0B69FA93"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lastRenderedPageBreak/>
              <w:t>Bendras išgyvenamumas</w:t>
            </w:r>
          </w:p>
          <w:p w14:paraId="7BBE84C8" w14:textId="77777777" w:rsidR="00E91109" w:rsidRPr="00F102A2"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(Pirmaeilė vertinamoji baigtis):</w:t>
            </w:r>
          </w:p>
          <w:p w14:paraId="56F8F360" w14:textId="77777777" w:rsidR="00E91109" w:rsidRPr="00A70D15" w:rsidRDefault="00E91109">
            <w:pPr>
              <w:tabs>
                <w:tab w:val="left" w:pos="567"/>
              </w:tabs>
              <w:spacing w:after="0" w:line="240" w:lineRule="auto"/>
              <w:rPr>
                <w:rFonts w:ascii="Times New Roman" w:hAnsi="Times New Roman"/>
                <w:lang w:val="lt-LT"/>
              </w:rPr>
            </w:pPr>
          </w:p>
          <w:p w14:paraId="279D9A7E" w14:textId="77777777" w:rsidR="00E91109" w:rsidRPr="00A70D15" w:rsidRDefault="00481DC2">
            <w:pPr>
              <w:tabs>
                <w:tab w:val="left" w:pos="567"/>
              </w:tabs>
              <w:spacing w:after="0" w:line="240" w:lineRule="auto"/>
              <w:rPr>
                <w:rFonts w:ascii="Times New Roman" w:hAnsi="Times New Roman"/>
                <w:lang w:val="lt-LT"/>
              </w:rPr>
            </w:pPr>
            <w:r w:rsidRPr="00A70D15">
              <w:rPr>
                <w:rFonts w:ascii="Times New Roman" w:hAnsi="Times New Roman"/>
                <w:lang w:val="lt-LT"/>
              </w:rPr>
              <w:t>V</w:t>
            </w:r>
            <w:r w:rsidR="00E91109" w:rsidRPr="00A70D15">
              <w:rPr>
                <w:rFonts w:ascii="Times New Roman" w:hAnsi="Times New Roman"/>
                <w:lang w:val="lt-LT"/>
              </w:rPr>
              <w:t>idutinė išgyvenamumo trukmė (mėn.)</w:t>
            </w:r>
          </w:p>
          <w:p w14:paraId="643CADD6" w14:textId="77777777" w:rsidR="00E91109" w:rsidRPr="00A70D15" w:rsidRDefault="00E91109">
            <w:pPr>
              <w:tabs>
                <w:tab w:val="left" w:pos="567"/>
              </w:tabs>
              <w:spacing w:after="0" w:line="240" w:lineRule="auto"/>
              <w:rPr>
                <w:rFonts w:ascii="Times New Roman" w:hAnsi="Times New Roman"/>
                <w:lang w:val="lt-LT"/>
              </w:rPr>
            </w:pPr>
          </w:p>
          <w:p w14:paraId="06E5D153" w14:textId="77777777" w:rsidR="00E91109" w:rsidRPr="00A70D15" w:rsidRDefault="00481DC2">
            <w:pPr>
              <w:tabs>
                <w:tab w:val="left" w:pos="567"/>
              </w:tabs>
              <w:spacing w:after="0" w:line="240" w:lineRule="auto"/>
              <w:rPr>
                <w:rFonts w:ascii="Times New Roman" w:hAnsi="Times New Roman"/>
                <w:lang w:val="lt-LT"/>
              </w:rPr>
            </w:pPr>
            <w:r w:rsidRPr="00A70D15">
              <w:rPr>
                <w:rFonts w:ascii="Times New Roman" w:hAnsi="Times New Roman"/>
                <w:lang w:val="lt-LT"/>
              </w:rPr>
              <w:t>I</w:t>
            </w:r>
            <w:r w:rsidR="00E91109" w:rsidRPr="00A70D15">
              <w:rPr>
                <w:rFonts w:ascii="Times New Roman" w:hAnsi="Times New Roman"/>
                <w:lang w:val="lt-LT"/>
              </w:rPr>
              <w:t>šgyvenamumas vienerius metus (</w:t>
            </w:r>
            <w:r w:rsidR="00E91109" w:rsidRPr="00A70D15">
              <w:rPr>
                <w:rFonts w:ascii="Times New Roman" w:hAnsi="Times New Roman"/>
                <w:lang w:val="lt-LT"/>
              </w:rPr>
              <w:sym w:font="Symbol" w:char="F025"/>
            </w:r>
            <w:r w:rsidR="00E91109" w:rsidRPr="00A70D15">
              <w:rPr>
                <w:rFonts w:ascii="Times New Roman" w:hAnsi="Times New Roman"/>
                <w:lang w:val="lt-LT"/>
              </w:rPr>
              <w:t>)</w:t>
            </w:r>
          </w:p>
          <w:p w14:paraId="399C03D1" w14:textId="77777777" w:rsidR="00E91109" w:rsidRPr="00F102A2" w:rsidRDefault="00E91109">
            <w:pPr>
              <w:tabs>
                <w:tab w:val="left" w:pos="567"/>
              </w:tabs>
              <w:spacing w:after="0" w:line="240" w:lineRule="auto"/>
              <w:rPr>
                <w:rFonts w:ascii="Times New Roman" w:hAnsi="Times New Roman"/>
                <w:lang w:val="lt-LT"/>
              </w:rPr>
            </w:pPr>
          </w:p>
          <w:p w14:paraId="314B3847" w14:textId="77777777" w:rsidR="00E91109" w:rsidRPr="00A70D15" w:rsidRDefault="00E91109">
            <w:pPr>
              <w:tabs>
                <w:tab w:val="left" w:pos="567"/>
              </w:tabs>
              <w:spacing w:after="0" w:line="240" w:lineRule="auto"/>
              <w:rPr>
                <w:rFonts w:ascii="Times New Roman" w:hAnsi="Times New Roman"/>
                <w:lang w:val="lt-LT"/>
              </w:rPr>
            </w:pPr>
          </w:p>
          <w:p w14:paraId="2DBABCFB" w14:textId="77777777" w:rsidR="00E91109" w:rsidRPr="00A70D15" w:rsidRDefault="00481DC2">
            <w:pPr>
              <w:tabs>
                <w:tab w:val="left" w:pos="567"/>
              </w:tabs>
              <w:spacing w:after="0" w:line="240" w:lineRule="auto"/>
              <w:rPr>
                <w:rFonts w:ascii="Times New Roman" w:hAnsi="Times New Roman"/>
                <w:lang w:val="lt-LT"/>
              </w:rPr>
            </w:pPr>
            <w:r w:rsidRPr="00A70D15">
              <w:rPr>
                <w:rFonts w:ascii="Times New Roman" w:hAnsi="Times New Roman"/>
                <w:lang w:val="lt-LT"/>
              </w:rPr>
              <w:t>I</w:t>
            </w:r>
            <w:r w:rsidR="00E91109" w:rsidRPr="00A70D15">
              <w:rPr>
                <w:rFonts w:ascii="Times New Roman" w:hAnsi="Times New Roman"/>
                <w:lang w:val="lt-LT"/>
              </w:rPr>
              <w:t>šgyvenamumas 2</w:t>
            </w:r>
            <w:r w:rsidR="00BE59E1" w:rsidRPr="00A70D15">
              <w:rPr>
                <w:rFonts w:ascii="Times New Roman" w:hAnsi="Times New Roman"/>
                <w:lang w:val="lt-LT"/>
              </w:rPr>
              <w:t> </w:t>
            </w:r>
            <w:r w:rsidR="00E91109" w:rsidRPr="00A70D15">
              <w:rPr>
                <w:rFonts w:ascii="Times New Roman" w:hAnsi="Times New Roman"/>
                <w:lang w:val="lt-LT"/>
              </w:rPr>
              <w:t>metus (</w:t>
            </w:r>
            <w:r w:rsidR="00E91109" w:rsidRPr="00A70D15">
              <w:rPr>
                <w:rFonts w:ascii="Times New Roman" w:hAnsi="Times New Roman"/>
                <w:lang w:val="lt-LT"/>
              </w:rPr>
              <w:sym w:font="Symbol" w:char="F025"/>
            </w:r>
            <w:r w:rsidR="00E91109" w:rsidRPr="00A70D15">
              <w:rPr>
                <w:rFonts w:ascii="Times New Roman" w:hAnsi="Times New Roman"/>
                <w:lang w:val="lt-LT"/>
              </w:rPr>
              <w:t>)</w:t>
            </w:r>
          </w:p>
          <w:p w14:paraId="6FF0C412" w14:textId="77777777" w:rsidR="00E91109" w:rsidRPr="00F102A2" w:rsidRDefault="00E91109">
            <w:pPr>
              <w:tabs>
                <w:tab w:val="left" w:pos="567"/>
              </w:tabs>
              <w:spacing w:after="0" w:line="240" w:lineRule="auto"/>
              <w:rPr>
                <w:rFonts w:ascii="Times New Roman" w:hAnsi="Times New Roman"/>
                <w:lang w:val="lt-LT"/>
              </w:rPr>
            </w:pPr>
          </w:p>
        </w:tc>
        <w:tc>
          <w:tcPr>
            <w:tcW w:w="1417" w:type="dxa"/>
            <w:tcBorders>
              <w:top w:val="nil"/>
              <w:left w:val="single" w:sz="4" w:space="0" w:color="auto"/>
              <w:bottom w:val="nil"/>
              <w:right w:val="single" w:sz="4" w:space="0" w:color="auto"/>
            </w:tcBorders>
          </w:tcPr>
          <w:p w14:paraId="029ECD0C" w14:textId="77777777" w:rsidR="00E91109" w:rsidRPr="00A70D15" w:rsidRDefault="00E91109">
            <w:pPr>
              <w:tabs>
                <w:tab w:val="left" w:pos="567"/>
              </w:tabs>
              <w:spacing w:after="0" w:line="240" w:lineRule="auto"/>
              <w:rPr>
                <w:rFonts w:ascii="Times New Roman" w:hAnsi="Times New Roman"/>
                <w:lang w:val="lt-LT"/>
              </w:rPr>
            </w:pPr>
          </w:p>
          <w:p w14:paraId="212CE50E" w14:textId="77777777" w:rsidR="00E91109" w:rsidRPr="00A70D15" w:rsidRDefault="00E91109">
            <w:pPr>
              <w:tabs>
                <w:tab w:val="left" w:pos="567"/>
              </w:tabs>
              <w:spacing w:after="0" w:line="240" w:lineRule="auto"/>
              <w:rPr>
                <w:rFonts w:ascii="Times New Roman" w:hAnsi="Times New Roman"/>
                <w:lang w:val="lt-LT"/>
              </w:rPr>
            </w:pPr>
          </w:p>
          <w:p w14:paraId="525C1D8F" w14:textId="77777777" w:rsidR="00E91109" w:rsidRPr="00A70D15" w:rsidRDefault="00E91109">
            <w:pPr>
              <w:tabs>
                <w:tab w:val="left" w:pos="567"/>
              </w:tabs>
              <w:spacing w:after="0" w:line="240" w:lineRule="auto"/>
              <w:rPr>
                <w:rFonts w:ascii="Times New Roman" w:hAnsi="Times New Roman"/>
                <w:lang w:val="lt-LT"/>
              </w:rPr>
            </w:pPr>
          </w:p>
          <w:p w14:paraId="32E6CEC4"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11,3</w:t>
            </w:r>
          </w:p>
          <w:p w14:paraId="5B970A8C" w14:textId="77777777" w:rsidR="00E91109" w:rsidRPr="00A70D15" w:rsidRDefault="00E91109">
            <w:pPr>
              <w:tabs>
                <w:tab w:val="left" w:pos="567"/>
              </w:tabs>
              <w:spacing w:after="0" w:line="240" w:lineRule="auto"/>
              <w:rPr>
                <w:rFonts w:ascii="Times New Roman" w:hAnsi="Times New Roman"/>
                <w:lang w:val="lt-LT"/>
              </w:rPr>
            </w:pPr>
          </w:p>
          <w:p w14:paraId="4C7C726D"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46</w:t>
            </w:r>
          </w:p>
          <w:p w14:paraId="5D3EAA12" w14:textId="77777777" w:rsidR="00E91109" w:rsidRPr="00A70D15" w:rsidRDefault="00E91109">
            <w:pPr>
              <w:tabs>
                <w:tab w:val="left" w:pos="567"/>
              </w:tabs>
              <w:spacing w:after="0" w:line="240" w:lineRule="auto"/>
              <w:rPr>
                <w:rFonts w:ascii="Times New Roman" w:hAnsi="Times New Roman"/>
                <w:lang w:val="lt-LT"/>
              </w:rPr>
            </w:pPr>
          </w:p>
          <w:p w14:paraId="480F52A6" w14:textId="77777777" w:rsidR="00E91109" w:rsidRPr="00A70D15" w:rsidRDefault="00E91109">
            <w:pPr>
              <w:tabs>
                <w:tab w:val="left" w:pos="567"/>
              </w:tabs>
              <w:spacing w:after="0" w:line="240" w:lineRule="auto"/>
              <w:rPr>
                <w:rFonts w:ascii="Times New Roman" w:hAnsi="Times New Roman"/>
                <w:lang w:val="lt-LT"/>
              </w:rPr>
            </w:pPr>
          </w:p>
          <w:p w14:paraId="0EE2898B"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21</w:t>
            </w:r>
          </w:p>
        </w:tc>
        <w:tc>
          <w:tcPr>
            <w:tcW w:w="1418" w:type="dxa"/>
            <w:tcBorders>
              <w:top w:val="nil"/>
              <w:left w:val="single" w:sz="4" w:space="0" w:color="auto"/>
              <w:bottom w:val="nil"/>
              <w:right w:val="single" w:sz="4" w:space="0" w:color="auto"/>
            </w:tcBorders>
          </w:tcPr>
          <w:p w14:paraId="23C347CE" w14:textId="77777777" w:rsidR="00E91109" w:rsidRPr="00A70D15" w:rsidRDefault="00E91109">
            <w:pPr>
              <w:tabs>
                <w:tab w:val="left" w:pos="567"/>
              </w:tabs>
              <w:spacing w:after="0" w:line="240" w:lineRule="auto"/>
              <w:rPr>
                <w:rFonts w:ascii="Times New Roman" w:hAnsi="Times New Roman"/>
                <w:lang w:val="lt-LT"/>
              </w:rPr>
            </w:pPr>
          </w:p>
          <w:p w14:paraId="15A6670E" w14:textId="77777777" w:rsidR="00E91109" w:rsidRPr="00A70D15" w:rsidRDefault="00E91109">
            <w:pPr>
              <w:tabs>
                <w:tab w:val="left" w:pos="567"/>
              </w:tabs>
              <w:spacing w:after="0" w:line="240" w:lineRule="auto"/>
              <w:rPr>
                <w:rFonts w:ascii="Times New Roman" w:hAnsi="Times New Roman"/>
                <w:lang w:val="lt-LT"/>
              </w:rPr>
            </w:pPr>
          </w:p>
          <w:p w14:paraId="2BCC46EC" w14:textId="77777777" w:rsidR="00E91109" w:rsidRPr="00A70D15" w:rsidRDefault="00E91109">
            <w:pPr>
              <w:tabs>
                <w:tab w:val="left" w:pos="567"/>
              </w:tabs>
              <w:spacing w:after="0" w:line="240" w:lineRule="auto"/>
              <w:rPr>
                <w:rFonts w:ascii="Times New Roman" w:hAnsi="Times New Roman"/>
                <w:lang w:val="lt-LT"/>
              </w:rPr>
            </w:pPr>
          </w:p>
          <w:p w14:paraId="56C9A679"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10,1</w:t>
            </w:r>
          </w:p>
          <w:p w14:paraId="11044887" w14:textId="77777777" w:rsidR="00E91109" w:rsidRPr="00A70D15" w:rsidRDefault="00E91109">
            <w:pPr>
              <w:tabs>
                <w:tab w:val="left" w:pos="567"/>
              </w:tabs>
              <w:spacing w:after="0" w:line="240" w:lineRule="auto"/>
              <w:rPr>
                <w:rFonts w:ascii="Times New Roman" w:hAnsi="Times New Roman"/>
                <w:lang w:val="lt-LT"/>
              </w:rPr>
            </w:pPr>
          </w:p>
          <w:p w14:paraId="6C5F0AFA"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41</w:t>
            </w:r>
          </w:p>
          <w:p w14:paraId="153511E8" w14:textId="77777777" w:rsidR="00E91109" w:rsidRPr="00A70D15" w:rsidRDefault="00E91109">
            <w:pPr>
              <w:tabs>
                <w:tab w:val="left" w:pos="567"/>
              </w:tabs>
              <w:spacing w:after="0" w:line="240" w:lineRule="auto"/>
              <w:rPr>
                <w:rFonts w:ascii="Times New Roman" w:hAnsi="Times New Roman"/>
                <w:lang w:val="lt-LT"/>
              </w:rPr>
            </w:pPr>
          </w:p>
          <w:p w14:paraId="2FFCB924" w14:textId="77777777" w:rsidR="00E91109" w:rsidRPr="00A70D15" w:rsidRDefault="00E91109">
            <w:pPr>
              <w:tabs>
                <w:tab w:val="left" w:pos="567"/>
              </w:tabs>
              <w:spacing w:after="0" w:line="240" w:lineRule="auto"/>
              <w:rPr>
                <w:rFonts w:ascii="Times New Roman" w:hAnsi="Times New Roman"/>
                <w:lang w:val="lt-LT"/>
              </w:rPr>
            </w:pPr>
          </w:p>
          <w:p w14:paraId="0D5754FA"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14</w:t>
            </w:r>
          </w:p>
        </w:tc>
        <w:tc>
          <w:tcPr>
            <w:tcW w:w="2835" w:type="dxa"/>
            <w:tcBorders>
              <w:top w:val="nil"/>
              <w:left w:val="single" w:sz="4" w:space="0" w:color="auto"/>
              <w:bottom w:val="nil"/>
              <w:right w:val="single" w:sz="4" w:space="0" w:color="auto"/>
            </w:tcBorders>
          </w:tcPr>
          <w:p w14:paraId="6A63A574" w14:textId="77777777" w:rsidR="00E91109" w:rsidRPr="00A70D15" w:rsidRDefault="00E91109">
            <w:pPr>
              <w:tabs>
                <w:tab w:val="left" w:pos="567"/>
              </w:tabs>
              <w:spacing w:after="0" w:line="240" w:lineRule="auto"/>
              <w:rPr>
                <w:rFonts w:ascii="Times New Roman" w:hAnsi="Times New Roman"/>
                <w:lang w:val="lt-LT"/>
              </w:rPr>
            </w:pPr>
          </w:p>
          <w:p w14:paraId="0BCF3A8C" w14:textId="77777777" w:rsidR="00E91109" w:rsidRPr="00A70D15" w:rsidRDefault="00E91109">
            <w:pPr>
              <w:tabs>
                <w:tab w:val="left" w:pos="567"/>
              </w:tabs>
              <w:spacing w:after="0" w:line="240" w:lineRule="auto"/>
              <w:rPr>
                <w:rFonts w:ascii="Times New Roman" w:hAnsi="Times New Roman"/>
                <w:lang w:val="lt-LT"/>
              </w:rPr>
            </w:pPr>
          </w:p>
          <w:p w14:paraId="2805B373" w14:textId="77777777" w:rsidR="00E91109" w:rsidRPr="00A70D15" w:rsidRDefault="00E91109">
            <w:pPr>
              <w:tabs>
                <w:tab w:val="left" w:pos="567"/>
              </w:tabs>
              <w:spacing w:after="0" w:line="240" w:lineRule="auto"/>
              <w:rPr>
                <w:rFonts w:ascii="Times New Roman" w:hAnsi="Times New Roman"/>
                <w:lang w:val="lt-LT"/>
              </w:rPr>
            </w:pPr>
          </w:p>
          <w:p w14:paraId="7DC20B28"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Rizikos santykis: 1,122</w:t>
            </w:r>
          </w:p>
          <w:p w14:paraId="1832E935"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(97,2</w:t>
            </w:r>
            <w:r w:rsidR="00BE59E1" w:rsidRPr="00A70D15">
              <w:rPr>
                <w:rFonts w:ascii="Times New Roman" w:hAnsi="Times New Roman"/>
                <w:lang w:val="lt-LT"/>
              </w:rPr>
              <w:t> </w:t>
            </w:r>
            <w:r w:rsidRPr="00A70D15">
              <w:rPr>
                <w:rFonts w:ascii="Times New Roman" w:hAnsi="Times New Roman"/>
                <w:lang w:val="lt-LT"/>
              </w:rPr>
              <w:t xml:space="preserve">% PI: 0,937; 1,342)* </w:t>
            </w:r>
          </w:p>
          <w:p w14:paraId="74294A7A"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Nuo gydymo priklausomas skirtumas: 5,4</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w:t>
            </w:r>
          </w:p>
          <w:p w14:paraId="6F1B1B4F" w14:textId="77777777" w:rsidR="00E91109" w:rsidRPr="00A70D15"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(95</w:t>
            </w:r>
            <w:r w:rsidR="00BE59E1" w:rsidRPr="00A70D15">
              <w:rPr>
                <w:rFonts w:ascii="Times New Roman" w:hAnsi="Times New Roman"/>
                <w:lang w:val="lt-LT"/>
              </w:rPr>
              <w:t> </w:t>
            </w:r>
            <w:r w:rsidRPr="00A70D15">
              <w:rPr>
                <w:rFonts w:ascii="Times New Roman" w:hAnsi="Times New Roman"/>
                <w:lang w:val="lt-LT"/>
              </w:rPr>
              <w:t>% PI: -1,1; 12)*</w:t>
            </w:r>
          </w:p>
          <w:p w14:paraId="7DF3A29A"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Nuo gydymo priklausomas skirtumas: 6,2</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w:t>
            </w:r>
          </w:p>
          <w:p w14:paraId="06B1E65C" w14:textId="77777777" w:rsidR="00E91109" w:rsidRPr="00A70D15"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(95</w:t>
            </w:r>
            <w:r w:rsidR="00BE59E1" w:rsidRPr="00A70D15">
              <w:rPr>
                <w:rFonts w:ascii="Times New Roman" w:hAnsi="Times New Roman"/>
                <w:lang w:val="lt-LT"/>
              </w:rPr>
              <w:t> </w:t>
            </w:r>
            <w:r w:rsidRPr="00A70D15">
              <w:rPr>
                <w:rFonts w:ascii="Times New Roman" w:hAnsi="Times New Roman"/>
                <w:lang w:val="lt-LT"/>
              </w:rPr>
              <w:t xml:space="preserve">% PI: 0,2; 12,3)* </w:t>
            </w:r>
          </w:p>
        </w:tc>
      </w:tr>
      <w:tr w:rsidR="00E91109" w:rsidRPr="00A70D15" w14:paraId="42A32235" w14:textId="77777777" w:rsidTr="00507AC5">
        <w:trPr>
          <w:trHeight w:val="599"/>
          <w:jc w:val="right"/>
        </w:trPr>
        <w:tc>
          <w:tcPr>
            <w:tcW w:w="3828" w:type="dxa"/>
            <w:tcBorders>
              <w:top w:val="nil"/>
              <w:left w:val="single" w:sz="4" w:space="0" w:color="auto"/>
              <w:bottom w:val="nil"/>
              <w:right w:val="single" w:sz="4" w:space="0" w:color="auto"/>
            </w:tcBorders>
            <w:hideMark/>
          </w:tcPr>
          <w:p w14:paraId="141C71F4"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Vidutinis laikotarpis iki ligos progresavimo</w:t>
            </w:r>
          </w:p>
          <w:p w14:paraId="224C674C" w14:textId="77777777" w:rsidR="00E91109" w:rsidRPr="00F102A2"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 xml:space="preserve">                                             (savaitės)</w:t>
            </w:r>
          </w:p>
        </w:tc>
        <w:tc>
          <w:tcPr>
            <w:tcW w:w="1417" w:type="dxa"/>
            <w:tcBorders>
              <w:top w:val="nil"/>
              <w:left w:val="single" w:sz="4" w:space="0" w:color="auto"/>
              <w:bottom w:val="nil"/>
              <w:right w:val="single" w:sz="4" w:space="0" w:color="auto"/>
            </w:tcBorders>
          </w:tcPr>
          <w:p w14:paraId="6823974A" w14:textId="77777777" w:rsidR="00E91109" w:rsidRPr="00A70D15" w:rsidRDefault="00E91109">
            <w:pPr>
              <w:tabs>
                <w:tab w:val="left" w:pos="567"/>
              </w:tabs>
              <w:spacing w:after="0" w:line="240" w:lineRule="auto"/>
              <w:rPr>
                <w:rFonts w:ascii="Times New Roman" w:hAnsi="Times New Roman"/>
                <w:lang w:val="lt-LT"/>
              </w:rPr>
            </w:pPr>
          </w:p>
          <w:p w14:paraId="386FD311" w14:textId="77777777" w:rsidR="00E91109" w:rsidRPr="00A70D15" w:rsidRDefault="00E91109">
            <w:pPr>
              <w:tabs>
                <w:tab w:val="left" w:pos="567"/>
              </w:tabs>
              <w:spacing w:after="0" w:line="240" w:lineRule="auto"/>
              <w:rPr>
                <w:rFonts w:ascii="Times New Roman" w:hAnsi="Times New Roman"/>
                <w:lang w:val="lt-LT"/>
              </w:rPr>
            </w:pPr>
          </w:p>
          <w:p w14:paraId="3500FD35"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22</w:t>
            </w:r>
          </w:p>
        </w:tc>
        <w:tc>
          <w:tcPr>
            <w:tcW w:w="1418" w:type="dxa"/>
            <w:tcBorders>
              <w:top w:val="nil"/>
              <w:left w:val="single" w:sz="4" w:space="0" w:color="auto"/>
              <w:bottom w:val="nil"/>
              <w:right w:val="single" w:sz="4" w:space="0" w:color="auto"/>
            </w:tcBorders>
          </w:tcPr>
          <w:p w14:paraId="01FE9F6B" w14:textId="77777777" w:rsidR="00E91109" w:rsidRPr="00A70D15" w:rsidRDefault="00E91109">
            <w:pPr>
              <w:tabs>
                <w:tab w:val="left" w:pos="567"/>
              </w:tabs>
              <w:spacing w:after="0" w:line="240" w:lineRule="auto"/>
              <w:rPr>
                <w:rFonts w:ascii="Times New Roman" w:hAnsi="Times New Roman"/>
                <w:lang w:val="lt-LT"/>
              </w:rPr>
            </w:pPr>
          </w:p>
          <w:p w14:paraId="20367216" w14:textId="77777777" w:rsidR="00E91109" w:rsidRPr="00A70D15" w:rsidRDefault="00E91109">
            <w:pPr>
              <w:tabs>
                <w:tab w:val="left" w:pos="567"/>
              </w:tabs>
              <w:spacing w:after="0" w:line="240" w:lineRule="auto"/>
              <w:rPr>
                <w:rFonts w:ascii="Times New Roman" w:hAnsi="Times New Roman"/>
                <w:lang w:val="lt-LT"/>
              </w:rPr>
            </w:pPr>
          </w:p>
          <w:p w14:paraId="63C381E5"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23</w:t>
            </w:r>
          </w:p>
        </w:tc>
        <w:tc>
          <w:tcPr>
            <w:tcW w:w="2835" w:type="dxa"/>
            <w:tcBorders>
              <w:top w:val="nil"/>
              <w:left w:val="single" w:sz="4" w:space="0" w:color="auto"/>
              <w:bottom w:val="nil"/>
              <w:right w:val="single" w:sz="4" w:space="0" w:color="auto"/>
            </w:tcBorders>
          </w:tcPr>
          <w:p w14:paraId="5E5B1F1B" w14:textId="77777777" w:rsidR="00E91109" w:rsidRPr="00A70D15" w:rsidRDefault="00E91109">
            <w:pPr>
              <w:tabs>
                <w:tab w:val="left" w:pos="567"/>
              </w:tabs>
              <w:spacing w:after="0" w:line="240" w:lineRule="auto"/>
              <w:rPr>
                <w:rFonts w:ascii="Times New Roman" w:hAnsi="Times New Roman"/>
                <w:lang w:val="lt-LT"/>
              </w:rPr>
            </w:pPr>
          </w:p>
          <w:p w14:paraId="68C544BE"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Rizikos santykis: 1,032</w:t>
            </w:r>
          </w:p>
          <w:p w14:paraId="72EB297A"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(95</w:t>
            </w:r>
            <w:r w:rsidR="00BE59E1" w:rsidRPr="00A70D15">
              <w:rPr>
                <w:rFonts w:ascii="Times New Roman" w:hAnsi="Times New Roman"/>
                <w:lang w:val="lt-LT"/>
              </w:rPr>
              <w:t> </w:t>
            </w:r>
            <w:r w:rsidRPr="00A70D15">
              <w:rPr>
                <w:rFonts w:ascii="Times New Roman" w:hAnsi="Times New Roman"/>
                <w:lang w:val="lt-LT"/>
              </w:rPr>
              <w:t>% PI: 0,876; 1,216)</w:t>
            </w:r>
          </w:p>
        </w:tc>
      </w:tr>
      <w:tr w:rsidR="00E91109" w:rsidRPr="00A70D15" w14:paraId="18200303" w14:textId="77777777" w:rsidTr="00507AC5">
        <w:trPr>
          <w:trHeight w:val="599"/>
          <w:jc w:val="right"/>
        </w:trPr>
        <w:tc>
          <w:tcPr>
            <w:tcW w:w="3828" w:type="dxa"/>
            <w:tcBorders>
              <w:top w:val="nil"/>
              <w:left w:val="single" w:sz="4" w:space="0" w:color="auto"/>
              <w:bottom w:val="single" w:sz="4" w:space="0" w:color="auto"/>
              <w:right w:val="single" w:sz="4" w:space="0" w:color="auto"/>
            </w:tcBorders>
            <w:hideMark/>
          </w:tcPr>
          <w:p w14:paraId="076432E2"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Bendras atsako dažnis (</w:t>
            </w:r>
            <w:r w:rsidRPr="00A70D15">
              <w:rPr>
                <w:rFonts w:ascii="Times New Roman" w:hAnsi="Times New Roman"/>
                <w:lang w:val="lt-LT"/>
              </w:rPr>
              <w:sym w:font="Symbol" w:char="F025"/>
            </w:r>
            <w:r w:rsidRPr="00A70D15">
              <w:rPr>
                <w:rFonts w:ascii="Times New Roman" w:hAnsi="Times New Roman"/>
                <w:lang w:val="lt-LT"/>
              </w:rPr>
              <w:t>)</w:t>
            </w:r>
          </w:p>
        </w:tc>
        <w:tc>
          <w:tcPr>
            <w:tcW w:w="1417" w:type="dxa"/>
            <w:tcBorders>
              <w:top w:val="nil"/>
              <w:left w:val="single" w:sz="4" w:space="0" w:color="auto"/>
              <w:bottom w:val="single" w:sz="4" w:space="0" w:color="auto"/>
              <w:right w:val="single" w:sz="4" w:space="0" w:color="auto"/>
            </w:tcBorders>
            <w:hideMark/>
          </w:tcPr>
          <w:p w14:paraId="2A00C399" w14:textId="77777777" w:rsidR="00E91109" w:rsidRPr="00F102A2"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31,6</w:t>
            </w:r>
          </w:p>
        </w:tc>
        <w:tc>
          <w:tcPr>
            <w:tcW w:w="1418" w:type="dxa"/>
            <w:tcBorders>
              <w:top w:val="nil"/>
              <w:left w:val="single" w:sz="4" w:space="0" w:color="auto"/>
              <w:bottom w:val="single" w:sz="4" w:space="0" w:color="auto"/>
              <w:right w:val="single" w:sz="4" w:space="0" w:color="auto"/>
            </w:tcBorders>
            <w:hideMark/>
          </w:tcPr>
          <w:p w14:paraId="7A5C8099"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24,5</w:t>
            </w:r>
          </w:p>
        </w:tc>
        <w:tc>
          <w:tcPr>
            <w:tcW w:w="2835" w:type="dxa"/>
            <w:tcBorders>
              <w:top w:val="nil"/>
              <w:left w:val="single" w:sz="4" w:space="0" w:color="auto"/>
              <w:bottom w:val="single" w:sz="4" w:space="0" w:color="auto"/>
              <w:right w:val="single" w:sz="4" w:space="0" w:color="auto"/>
            </w:tcBorders>
            <w:hideMark/>
          </w:tcPr>
          <w:p w14:paraId="49BE5A61"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Nuo gydymo priklausomas skirtumas: 7,1</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w:t>
            </w:r>
          </w:p>
          <w:p w14:paraId="269E0B30" w14:textId="77777777" w:rsidR="00E91109" w:rsidRPr="00A70D15"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(95</w:t>
            </w:r>
            <w:r w:rsidR="00BE59E1" w:rsidRPr="00A70D15">
              <w:rPr>
                <w:rFonts w:ascii="Times New Roman" w:hAnsi="Times New Roman"/>
                <w:lang w:val="lt-LT"/>
              </w:rPr>
              <w:t> </w:t>
            </w:r>
            <w:r w:rsidRPr="00A70D15">
              <w:rPr>
                <w:rFonts w:ascii="Times New Roman" w:hAnsi="Times New Roman"/>
                <w:lang w:val="lt-LT"/>
              </w:rPr>
              <w:t>% PI: 0,7; 13,5)</w:t>
            </w:r>
          </w:p>
        </w:tc>
      </w:tr>
    </w:tbl>
    <w:p w14:paraId="1F204403" w14:textId="77777777" w:rsidR="00E91109" w:rsidRPr="00A70D15" w:rsidRDefault="00E91109" w:rsidP="00E91109">
      <w:pPr>
        <w:tabs>
          <w:tab w:val="left" w:pos="567"/>
        </w:tabs>
        <w:spacing w:after="0" w:line="240" w:lineRule="auto"/>
        <w:rPr>
          <w:rFonts w:ascii="Times New Roman" w:hAnsi="Times New Roman"/>
          <w:sz w:val="18"/>
          <w:szCs w:val="18"/>
          <w:lang w:val="lt-LT"/>
        </w:rPr>
      </w:pPr>
      <w:r w:rsidRPr="00A70D15">
        <w:rPr>
          <w:rFonts w:ascii="Times New Roman" w:hAnsi="Times New Roman"/>
          <w:sz w:val="18"/>
          <w:szCs w:val="18"/>
          <w:lang w:val="lt-LT"/>
        </w:rPr>
        <w:t>* Koreguota dauginiu lyginimu ir pritaikyta stratifikavimo veiksniams (ligos stadijai, gydomai sričiai), remiantis pacientų, kurių stebėjimo duomenis įvertinti, duomenimis</w:t>
      </w:r>
      <w:r w:rsidR="00481DC2" w:rsidRPr="00A70D15">
        <w:rPr>
          <w:rFonts w:ascii="Times New Roman" w:hAnsi="Times New Roman"/>
          <w:sz w:val="18"/>
          <w:szCs w:val="18"/>
          <w:lang w:val="lt-LT"/>
        </w:rPr>
        <w:t>.</w:t>
      </w:r>
    </w:p>
    <w:p w14:paraId="33DDEA3A" w14:textId="77777777" w:rsidR="00E91109" w:rsidRPr="00F102A2" w:rsidRDefault="00E91109" w:rsidP="00E91109">
      <w:pPr>
        <w:tabs>
          <w:tab w:val="left" w:pos="567"/>
        </w:tabs>
        <w:spacing w:after="0" w:line="240" w:lineRule="auto"/>
        <w:rPr>
          <w:rFonts w:ascii="Times New Roman" w:hAnsi="Times New Roman"/>
          <w:lang w:val="lt-LT"/>
        </w:rPr>
      </w:pPr>
    </w:p>
    <w:p w14:paraId="636F8351"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Antraeilės vertinamosios baigtys buvo skausmo pokytis, bendros gyvenimo kokybės pagal </w:t>
      </w:r>
      <w:r w:rsidRPr="00A70D15">
        <w:rPr>
          <w:rFonts w:ascii="Times New Roman" w:hAnsi="Times New Roman"/>
          <w:i/>
          <w:iCs/>
          <w:lang w:val="lt-LT"/>
        </w:rPr>
        <w:t xml:space="preserve">EuroQoL-5D </w:t>
      </w:r>
      <w:r w:rsidRPr="00A70D15">
        <w:rPr>
          <w:rFonts w:ascii="Times New Roman" w:hAnsi="Times New Roman"/>
          <w:iCs/>
          <w:lang w:val="lt-LT"/>
        </w:rPr>
        <w:t>įvertis</w:t>
      </w:r>
      <w:r w:rsidRPr="00A70D15">
        <w:rPr>
          <w:rFonts w:ascii="Times New Roman" w:hAnsi="Times New Roman"/>
          <w:lang w:val="lt-LT"/>
        </w:rPr>
        <w:t>, plaučių vėžio simptomų skalės rodmuo ir KPS pokytis. Šių vertinamųjų baigčių tyrimo rezultatai paremia pirmaeilės vertinamosios baigties tyrimo rezultatus.</w:t>
      </w:r>
    </w:p>
    <w:p w14:paraId="480DA8DF" w14:textId="77777777" w:rsidR="00E91109" w:rsidRPr="00A70D15" w:rsidRDefault="00E91109" w:rsidP="00E91109">
      <w:pPr>
        <w:tabs>
          <w:tab w:val="left" w:pos="567"/>
        </w:tabs>
        <w:spacing w:after="0" w:line="240" w:lineRule="auto"/>
        <w:rPr>
          <w:rFonts w:ascii="Times New Roman" w:hAnsi="Times New Roman"/>
          <w:lang w:val="lt-LT"/>
        </w:rPr>
      </w:pPr>
    </w:p>
    <w:p w14:paraId="4F1442CF"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Nepavyko įrodyti nei ekvivalentiško, nei blogesnės kokybės docetakselio ir karboplatinos derinio veiksmingumo, palyginti su vinorelbino ir cisplatinos derinio veiksmingumu.</w:t>
      </w:r>
    </w:p>
    <w:p w14:paraId="5753EA32" w14:textId="77777777" w:rsidR="00E91109" w:rsidRPr="00A70D15" w:rsidRDefault="00E91109" w:rsidP="00E91109">
      <w:pPr>
        <w:tabs>
          <w:tab w:val="left" w:pos="567"/>
        </w:tabs>
        <w:spacing w:after="0" w:line="240" w:lineRule="auto"/>
        <w:rPr>
          <w:rFonts w:ascii="Times New Roman" w:hAnsi="Times New Roman"/>
          <w:lang w:val="lt-LT"/>
        </w:rPr>
      </w:pPr>
    </w:p>
    <w:p w14:paraId="494C68B0" w14:textId="77777777" w:rsidR="00E91109" w:rsidRPr="00A70D15" w:rsidRDefault="00E91109" w:rsidP="00E91109">
      <w:pPr>
        <w:tabs>
          <w:tab w:val="left" w:pos="567"/>
        </w:tabs>
        <w:spacing w:after="0" w:line="240" w:lineRule="auto"/>
        <w:rPr>
          <w:rFonts w:ascii="Times New Roman" w:hAnsi="Times New Roman"/>
          <w:i/>
          <w:u w:val="single"/>
          <w:lang w:val="lt-LT"/>
        </w:rPr>
      </w:pPr>
      <w:r w:rsidRPr="00A70D15">
        <w:rPr>
          <w:rFonts w:ascii="Times New Roman" w:hAnsi="Times New Roman"/>
          <w:i/>
          <w:u w:val="single"/>
          <w:lang w:val="lt-LT"/>
        </w:rPr>
        <w:t>Prostatos vėžys</w:t>
      </w:r>
    </w:p>
    <w:p w14:paraId="135910B1" w14:textId="77777777" w:rsidR="00E91109" w:rsidRDefault="00E91109" w:rsidP="00E91109">
      <w:pPr>
        <w:tabs>
          <w:tab w:val="left" w:pos="567"/>
        </w:tabs>
        <w:spacing w:after="0" w:line="240" w:lineRule="auto"/>
        <w:rPr>
          <w:rFonts w:ascii="Times New Roman" w:hAnsi="Times New Roman"/>
          <w:i/>
          <w:u w:val="single"/>
          <w:lang w:val="lt-LT"/>
        </w:rPr>
      </w:pPr>
    </w:p>
    <w:p w14:paraId="5AE2073A" w14:textId="77777777" w:rsidR="00171C7B" w:rsidRDefault="00E90C57" w:rsidP="00E91109">
      <w:pPr>
        <w:tabs>
          <w:tab w:val="left" w:pos="567"/>
        </w:tabs>
        <w:spacing w:after="0" w:line="240" w:lineRule="auto"/>
        <w:rPr>
          <w:rFonts w:ascii="Times New Roman" w:hAnsi="Times New Roman"/>
          <w:u w:val="single"/>
          <w:lang w:val="lt-LT"/>
        </w:rPr>
      </w:pPr>
      <w:r w:rsidRPr="00E90C57">
        <w:rPr>
          <w:rFonts w:ascii="Times New Roman" w:hAnsi="Times New Roman"/>
          <w:u w:val="single"/>
          <w:lang w:val="lt-LT"/>
        </w:rPr>
        <w:t>Metastazavęs kastracijai atsparus prostatos vėžys</w:t>
      </w:r>
    </w:p>
    <w:p w14:paraId="2C3C2D5D" w14:textId="77777777" w:rsidR="00E90C57" w:rsidRPr="00171C7B" w:rsidRDefault="00E90C57" w:rsidP="00E91109">
      <w:pPr>
        <w:tabs>
          <w:tab w:val="left" w:pos="567"/>
        </w:tabs>
        <w:spacing w:after="0" w:line="240" w:lineRule="auto"/>
        <w:rPr>
          <w:rFonts w:ascii="Times New Roman" w:hAnsi="Times New Roman"/>
          <w:u w:val="single"/>
          <w:lang w:val="lt-LT"/>
        </w:rPr>
      </w:pPr>
    </w:p>
    <w:p w14:paraId="1BA514D7" w14:textId="77777777" w:rsidR="00E91109" w:rsidRPr="00F102A2"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Docetakselio ir prednizono arba prednizolono derinio saugumas ir veiksmingumas  metastaziniu </w:t>
      </w:r>
      <w:r w:rsidR="00E90C57" w:rsidRPr="00E90C57">
        <w:rPr>
          <w:rFonts w:ascii="Times New Roman" w:hAnsi="Times New Roman"/>
          <w:lang w:val="lt-LT"/>
        </w:rPr>
        <w:t>kastracijai atspariu</w:t>
      </w:r>
      <w:r w:rsidR="00E90C57">
        <w:rPr>
          <w:rFonts w:ascii="Times New Roman" w:hAnsi="Times New Roman"/>
          <w:lang w:val="lt-LT"/>
        </w:rPr>
        <w:t xml:space="preserve"> </w:t>
      </w:r>
      <w:r w:rsidRPr="00A70D15">
        <w:rPr>
          <w:rFonts w:ascii="Times New Roman" w:hAnsi="Times New Roman"/>
          <w:lang w:val="lt-LT"/>
        </w:rPr>
        <w:t>prostatos vėžiu sergantiems pacientams buvo nustatinėtas daugiacentriu III fazės atsitiktinių imčių tyrimu</w:t>
      </w:r>
      <w:r w:rsidR="00171C7B">
        <w:rPr>
          <w:rFonts w:ascii="Times New Roman" w:hAnsi="Times New Roman"/>
          <w:lang w:val="lt-LT"/>
        </w:rPr>
        <w:t xml:space="preserve"> </w:t>
      </w:r>
      <w:r w:rsidR="00171C7B" w:rsidRPr="00171C7B">
        <w:rPr>
          <w:rFonts w:ascii="Times New Roman" w:hAnsi="Times New Roman"/>
          <w:lang w:val="lt-LT"/>
        </w:rPr>
        <w:t>(TAX 327)</w:t>
      </w:r>
      <w:r w:rsidRPr="00A70D15">
        <w:rPr>
          <w:rFonts w:ascii="Times New Roman" w:hAnsi="Times New Roman"/>
          <w:lang w:val="lt-LT"/>
        </w:rPr>
        <w:t>. 1006</w:t>
      </w:r>
      <w:r w:rsidR="00BE59E1" w:rsidRPr="00A70D15">
        <w:rPr>
          <w:rFonts w:ascii="Times New Roman" w:hAnsi="Times New Roman"/>
          <w:lang w:val="lt-LT"/>
        </w:rPr>
        <w:t> </w:t>
      </w:r>
      <w:r w:rsidRPr="00A70D15">
        <w:rPr>
          <w:rFonts w:ascii="Times New Roman" w:hAnsi="Times New Roman"/>
          <w:lang w:val="lt-LT"/>
        </w:rPr>
        <w:t>pacientai, kurių KPS</w:t>
      </w:r>
      <w:r w:rsidR="00BE59E1" w:rsidRPr="00A70D15">
        <w:rPr>
          <w:rFonts w:ascii="Times New Roman" w:hAnsi="Times New Roman"/>
          <w:lang w:val="lt-LT"/>
        </w:rPr>
        <w:t> </w:t>
      </w:r>
      <w:r w:rsidRPr="00A70D15">
        <w:rPr>
          <w:rFonts w:ascii="Times New Roman" w:hAnsi="Times New Roman"/>
          <w:lang w:val="lt-LT"/>
        </w:rPr>
        <w:sym w:font="Symbol" w:char="F0B3"/>
      </w:r>
      <w:r w:rsidR="00BE59E1" w:rsidRPr="00A70D15">
        <w:rPr>
          <w:rFonts w:ascii="Times New Roman" w:hAnsi="Times New Roman"/>
          <w:lang w:val="lt-LT"/>
        </w:rPr>
        <w:t> </w:t>
      </w:r>
      <w:r w:rsidRPr="00A70D15">
        <w:rPr>
          <w:rFonts w:ascii="Times New Roman" w:hAnsi="Times New Roman"/>
          <w:lang w:val="lt-LT"/>
        </w:rPr>
        <w:t>60, atsitiktinių imčių būdu buvo suskirstyti į grupes gydyti:</w:t>
      </w:r>
    </w:p>
    <w:p w14:paraId="271D3D98"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75 mg/m</w:t>
      </w:r>
      <w:r w:rsidRPr="00A70D15">
        <w:rPr>
          <w:rFonts w:ascii="Times New Roman" w:hAnsi="Times New Roman"/>
          <w:vertAlign w:val="superscript"/>
          <w:lang w:val="lt-LT"/>
        </w:rPr>
        <w:t>2</w:t>
      </w:r>
      <w:r w:rsidRPr="00F102A2">
        <w:rPr>
          <w:rFonts w:ascii="Times New Roman" w:hAnsi="Times New Roman"/>
          <w:lang w:val="lt-LT"/>
        </w:rPr>
        <w:t xml:space="preserve"> kūno paviršiaus docetakselio doze, infuzuojama kas 3</w:t>
      </w:r>
      <w:r w:rsidR="00BE59E1" w:rsidRPr="00A70D15">
        <w:rPr>
          <w:rFonts w:ascii="Times New Roman" w:hAnsi="Times New Roman"/>
          <w:lang w:val="lt-LT"/>
        </w:rPr>
        <w:t> </w:t>
      </w:r>
      <w:r w:rsidRPr="00A70D15">
        <w:rPr>
          <w:rFonts w:ascii="Times New Roman" w:hAnsi="Times New Roman"/>
          <w:lang w:val="lt-LT"/>
        </w:rPr>
        <w:t>savaitės, iš viso 10</w:t>
      </w:r>
      <w:r w:rsidR="00BE59E1" w:rsidRPr="00A70D15">
        <w:rPr>
          <w:rFonts w:ascii="Times New Roman" w:hAnsi="Times New Roman"/>
          <w:lang w:val="lt-LT"/>
        </w:rPr>
        <w:t> </w:t>
      </w:r>
      <w:r w:rsidRPr="00A70D15">
        <w:rPr>
          <w:rFonts w:ascii="Times New Roman" w:hAnsi="Times New Roman"/>
          <w:lang w:val="lt-LT"/>
        </w:rPr>
        <w:t>tokių gydymo ciklų;</w:t>
      </w:r>
    </w:p>
    <w:p w14:paraId="27D0C09E"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30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doze, infuzuojama kas savaitė pirmas 5</w:t>
      </w:r>
      <w:r w:rsidR="00BE59E1" w:rsidRPr="00F102A2">
        <w:rPr>
          <w:rFonts w:ascii="Times New Roman" w:hAnsi="Times New Roman"/>
          <w:lang w:val="lt-LT"/>
        </w:rPr>
        <w:t> </w:t>
      </w:r>
      <w:r w:rsidRPr="00A70D15">
        <w:rPr>
          <w:rFonts w:ascii="Times New Roman" w:hAnsi="Times New Roman"/>
          <w:lang w:val="lt-LT"/>
        </w:rPr>
        <w:t>savaites 6</w:t>
      </w:r>
      <w:r w:rsidR="00BE59E1" w:rsidRPr="00A70D15">
        <w:rPr>
          <w:rFonts w:ascii="Times New Roman" w:hAnsi="Times New Roman"/>
          <w:lang w:val="lt-LT"/>
        </w:rPr>
        <w:t> </w:t>
      </w:r>
      <w:r w:rsidRPr="00A70D15">
        <w:rPr>
          <w:rFonts w:ascii="Times New Roman" w:hAnsi="Times New Roman"/>
          <w:lang w:val="lt-LT"/>
        </w:rPr>
        <w:t>savaičių gydymo ciklo metu, iš viso 5</w:t>
      </w:r>
      <w:r w:rsidR="00BE59E1" w:rsidRPr="00A70D15">
        <w:rPr>
          <w:rFonts w:ascii="Times New Roman" w:hAnsi="Times New Roman"/>
          <w:lang w:val="lt-LT"/>
        </w:rPr>
        <w:t> </w:t>
      </w:r>
      <w:r w:rsidRPr="00A70D15">
        <w:rPr>
          <w:rFonts w:ascii="Times New Roman" w:hAnsi="Times New Roman"/>
          <w:lang w:val="lt-LT"/>
        </w:rPr>
        <w:t>tokie gydymo ciklai;</w:t>
      </w:r>
    </w:p>
    <w:p w14:paraId="0E7A436B" w14:textId="77777777" w:rsidR="00E91109" w:rsidRPr="00A70D15" w:rsidRDefault="00E91109" w:rsidP="00E91109">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12 mg/m</w:t>
      </w:r>
      <w:r w:rsidRPr="00A70D15">
        <w:rPr>
          <w:rFonts w:ascii="Times New Roman" w:hAnsi="Times New Roman"/>
          <w:vertAlign w:val="superscript"/>
          <w:lang w:val="lt-LT"/>
        </w:rPr>
        <w:t>2</w:t>
      </w:r>
      <w:r w:rsidRPr="00F102A2">
        <w:rPr>
          <w:rFonts w:ascii="Times New Roman" w:hAnsi="Times New Roman"/>
          <w:lang w:val="lt-LT"/>
        </w:rPr>
        <w:t xml:space="preserve"> kūno paviršiaus mitoksantrono doze, infuzuojama kas 3</w:t>
      </w:r>
      <w:r w:rsidR="00BE59E1" w:rsidRPr="00A70D15">
        <w:rPr>
          <w:rFonts w:ascii="Times New Roman" w:hAnsi="Times New Roman"/>
          <w:lang w:val="lt-LT"/>
        </w:rPr>
        <w:t> </w:t>
      </w:r>
      <w:r w:rsidRPr="00A70D15">
        <w:rPr>
          <w:rFonts w:ascii="Times New Roman" w:hAnsi="Times New Roman"/>
          <w:lang w:val="lt-LT"/>
        </w:rPr>
        <w:t>savaitės, iš viso 10</w:t>
      </w:r>
      <w:r w:rsidR="00BE59E1" w:rsidRPr="00A70D15">
        <w:rPr>
          <w:rFonts w:ascii="Times New Roman" w:hAnsi="Times New Roman"/>
          <w:lang w:val="lt-LT"/>
        </w:rPr>
        <w:t> </w:t>
      </w:r>
      <w:r w:rsidRPr="00A70D15">
        <w:rPr>
          <w:rFonts w:ascii="Times New Roman" w:hAnsi="Times New Roman"/>
          <w:lang w:val="lt-LT"/>
        </w:rPr>
        <w:t>tokių gydymo ciklų.</w:t>
      </w:r>
    </w:p>
    <w:p w14:paraId="0379276E"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Bet kuriuo iš trijų gydymo būdų gydomi pacientai nepertraukiamai vartojo po 5 mg prednizono arba prednizolono 2</w:t>
      </w:r>
      <w:r w:rsidR="00BE59E1" w:rsidRPr="00A70D15">
        <w:rPr>
          <w:rFonts w:ascii="Times New Roman" w:hAnsi="Times New Roman"/>
          <w:lang w:val="lt-LT"/>
        </w:rPr>
        <w:t> </w:t>
      </w:r>
      <w:r w:rsidRPr="00A70D15">
        <w:rPr>
          <w:rFonts w:ascii="Times New Roman" w:hAnsi="Times New Roman"/>
          <w:lang w:val="lt-LT"/>
        </w:rPr>
        <w:t>kartus per parą.</w:t>
      </w:r>
    </w:p>
    <w:p w14:paraId="59EA6C58" w14:textId="77777777" w:rsidR="00E91109" w:rsidRPr="00A70D15" w:rsidRDefault="00E91109" w:rsidP="00E91109">
      <w:pPr>
        <w:tabs>
          <w:tab w:val="left" w:pos="567"/>
        </w:tabs>
        <w:spacing w:after="0" w:line="240" w:lineRule="auto"/>
        <w:ind w:left="567" w:hanging="567"/>
        <w:rPr>
          <w:rFonts w:ascii="Times New Roman" w:hAnsi="Times New Roman"/>
          <w:lang w:val="lt-LT"/>
        </w:rPr>
      </w:pPr>
    </w:p>
    <w:p w14:paraId="114B4D74" w14:textId="77777777" w:rsidR="00E91109" w:rsidRPr="00A70D15"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Pacientų, kuriems kas 3</w:t>
      </w:r>
      <w:r w:rsidR="00BE59E1" w:rsidRPr="00A70D15">
        <w:rPr>
          <w:rFonts w:ascii="Times New Roman" w:hAnsi="Times New Roman"/>
          <w:lang w:val="lt-LT"/>
        </w:rPr>
        <w:t> </w:t>
      </w:r>
      <w:r w:rsidRPr="00A70D15">
        <w:rPr>
          <w:rFonts w:ascii="Times New Roman" w:hAnsi="Times New Roman"/>
          <w:lang w:val="lt-LT"/>
        </w:rPr>
        <w:t xml:space="preserve">savaitės buvo infuzuota docetakselio, bendro išgyvenamumo trukmė buvo reikšmingai ilgesnė už pacientų, gydytų mitoksantronu. Pacientų, kuriems docetakselio buvo infuzuota kas savaitė, palyginti su gydytais mitoksantrnu, išgyvenamumo trukmė statistiškai reikšmingai nepailgėjo. Docetakselio ir mitoksantrono veiksmingumo vertinamųjų baigčių palyginimas pateiktas </w:t>
      </w:r>
      <w:r w:rsidR="00B119EA" w:rsidRPr="00A70D15">
        <w:rPr>
          <w:rFonts w:ascii="Times New Roman" w:hAnsi="Times New Roman"/>
          <w:lang w:val="lt-LT"/>
        </w:rPr>
        <w:t>toliau</w:t>
      </w:r>
      <w:r w:rsidRPr="00A70D15">
        <w:rPr>
          <w:rFonts w:ascii="Times New Roman" w:hAnsi="Times New Roman"/>
          <w:lang w:val="lt-LT"/>
        </w:rPr>
        <w:t xml:space="preserve"> esančioje lentelėje.</w:t>
      </w:r>
    </w:p>
    <w:p w14:paraId="10E71AAF" w14:textId="77777777" w:rsidR="00E91109" w:rsidRPr="00A70D15" w:rsidRDefault="00E91109" w:rsidP="00E91109">
      <w:pPr>
        <w:tabs>
          <w:tab w:val="left" w:pos="567"/>
        </w:tabs>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2279"/>
        <w:gridCol w:w="2114"/>
        <w:gridCol w:w="2122"/>
      </w:tblGrid>
      <w:tr w:rsidR="00E91109" w:rsidRPr="00A70D15" w14:paraId="47B49937" w14:textId="77777777" w:rsidTr="00507AC5">
        <w:tc>
          <w:tcPr>
            <w:tcW w:w="2628" w:type="dxa"/>
            <w:tcBorders>
              <w:top w:val="single" w:sz="4" w:space="0" w:color="auto"/>
              <w:left w:val="single" w:sz="4" w:space="0" w:color="auto"/>
              <w:bottom w:val="single" w:sz="4" w:space="0" w:color="auto"/>
              <w:right w:val="single" w:sz="4" w:space="0" w:color="auto"/>
            </w:tcBorders>
            <w:hideMark/>
          </w:tcPr>
          <w:p w14:paraId="0CF76041" w14:textId="77777777" w:rsidR="00E91109" w:rsidRPr="00A70D15" w:rsidRDefault="00E91109">
            <w:pPr>
              <w:tabs>
                <w:tab w:val="left" w:pos="567"/>
              </w:tabs>
              <w:spacing w:after="0" w:line="240" w:lineRule="auto"/>
              <w:rPr>
                <w:rFonts w:ascii="Times New Roman" w:hAnsi="Times New Roman"/>
                <w:b/>
                <w:lang w:val="lt-LT"/>
              </w:rPr>
            </w:pPr>
            <w:r w:rsidRPr="00A70D15">
              <w:rPr>
                <w:rFonts w:ascii="Times New Roman" w:hAnsi="Times New Roman"/>
                <w:b/>
                <w:lang w:val="lt-LT"/>
              </w:rPr>
              <w:t>Vertinamosios baigtys</w:t>
            </w:r>
          </w:p>
        </w:tc>
        <w:tc>
          <w:tcPr>
            <w:tcW w:w="2340" w:type="dxa"/>
            <w:tcBorders>
              <w:top w:val="single" w:sz="4" w:space="0" w:color="auto"/>
              <w:left w:val="single" w:sz="4" w:space="0" w:color="auto"/>
              <w:bottom w:val="single" w:sz="4" w:space="0" w:color="auto"/>
              <w:right w:val="single" w:sz="4" w:space="0" w:color="auto"/>
            </w:tcBorders>
            <w:hideMark/>
          </w:tcPr>
          <w:p w14:paraId="09344554" w14:textId="77777777" w:rsidR="00E91109" w:rsidRPr="00A70D15" w:rsidRDefault="00E91109" w:rsidP="00BE7A72">
            <w:pPr>
              <w:tabs>
                <w:tab w:val="left" w:pos="567"/>
              </w:tabs>
              <w:spacing w:after="0" w:line="240" w:lineRule="auto"/>
              <w:jc w:val="center"/>
              <w:rPr>
                <w:rFonts w:ascii="Times New Roman" w:hAnsi="Times New Roman"/>
                <w:b/>
                <w:lang w:val="lt-LT"/>
              </w:rPr>
            </w:pPr>
            <w:r w:rsidRPr="00A70D15">
              <w:rPr>
                <w:rFonts w:ascii="Times New Roman" w:hAnsi="Times New Roman"/>
                <w:b/>
                <w:lang w:val="lt-LT"/>
              </w:rPr>
              <w:t>Docetakselis kas 3</w:t>
            </w:r>
            <w:r w:rsidR="00B119EA" w:rsidRPr="00A70D15">
              <w:rPr>
                <w:rFonts w:ascii="Times New Roman" w:hAnsi="Times New Roman"/>
                <w:b/>
                <w:lang w:val="lt-LT"/>
              </w:rPr>
              <w:t> </w:t>
            </w:r>
            <w:r w:rsidRPr="00A70D15">
              <w:rPr>
                <w:rFonts w:ascii="Times New Roman" w:hAnsi="Times New Roman"/>
                <w:b/>
                <w:lang w:val="lt-LT"/>
              </w:rPr>
              <w:t>savaitės</w:t>
            </w:r>
          </w:p>
        </w:tc>
        <w:tc>
          <w:tcPr>
            <w:tcW w:w="2160" w:type="dxa"/>
            <w:tcBorders>
              <w:top w:val="single" w:sz="4" w:space="0" w:color="auto"/>
              <w:left w:val="single" w:sz="4" w:space="0" w:color="auto"/>
              <w:bottom w:val="single" w:sz="4" w:space="0" w:color="auto"/>
              <w:right w:val="single" w:sz="4" w:space="0" w:color="auto"/>
            </w:tcBorders>
            <w:hideMark/>
          </w:tcPr>
          <w:p w14:paraId="35546555" w14:textId="77777777" w:rsidR="00E91109" w:rsidRPr="00A70D15" w:rsidRDefault="00E91109" w:rsidP="00BE7A72">
            <w:pPr>
              <w:tabs>
                <w:tab w:val="left" w:pos="567"/>
              </w:tabs>
              <w:spacing w:after="0" w:line="240" w:lineRule="auto"/>
              <w:jc w:val="center"/>
              <w:rPr>
                <w:rFonts w:ascii="Times New Roman" w:hAnsi="Times New Roman"/>
                <w:b/>
                <w:lang w:val="lt-LT"/>
              </w:rPr>
            </w:pPr>
            <w:r w:rsidRPr="00A70D15">
              <w:rPr>
                <w:rFonts w:ascii="Times New Roman" w:hAnsi="Times New Roman"/>
                <w:b/>
                <w:lang w:val="lt-LT"/>
              </w:rPr>
              <w:t>Docetakselis kas savaitė</w:t>
            </w:r>
          </w:p>
        </w:tc>
        <w:tc>
          <w:tcPr>
            <w:tcW w:w="2158" w:type="dxa"/>
            <w:tcBorders>
              <w:top w:val="single" w:sz="4" w:space="0" w:color="auto"/>
              <w:left w:val="single" w:sz="4" w:space="0" w:color="auto"/>
              <w:bottom w:val="single" w:sz="4" w:space="0" w:color="auto"/>
              <w:right w:val="single" w:sz="4" w:space="0" w:color="auto"/>
            </w:tcBorders>
            <w:hideMark/>
          </w:tcPr>
          <w:p w14:paraId="01C0421A" w14:textId="77777777" w:rsidR="00E91109" w:rsidRPr="00A70D15" w:rsidRDefault="00E91109" w:rsidP="00BE7A72">
            <w:pPr>
              <w:tabs>
                <w:tab w:val="left" w:pos="567"/>
              </w:tabs>
              <w:spacing w:after="0" w:line="240" w:lineRule="auto"/>
              <w:jc w:val="center"/>
              <w:rPr>
                <w:rFonts w:ascii="Times New Roman" w:hAnsi="Times New Roman"/>
                <w:b/>
                <w:lang w:val="lt-LT"/>
              </w:rPr>
            </w:pPr>
            <w:r w:rsidRPr="00A70D15">
              <w:rPr>
                <w:rFonts w:ascii="Times New Roman" w:hAnsi="Times New Roman"/>
                <w:b/>
                <w:lang w:val="lt-LT"/>
              </w:rPr>
              <w:t>Mitoksantronas kas 3</w:t>
            </w:r>
            <w:r w:rsidR="00B119EA" w:rsidRPr="00A70D15">
              <w:rPr>
                <w:rFonts w:ascii="Times New Roman" w:hAnsi="Times New Roman"/>
                <w:b/>
                <w:lang w:val="lt-LT"/>
              </w:rPr>
              <w:t> </w:t>
            </w:r>
            <w:r w:rsidRPr="00A70D15">
              <w:rPr>
                <w:rFonts w:ascii="Times New Roman" w:hAnsi="Times New Roman"/>
                <w:b/>
                <w:lang w:val="lt-LT"/>
              </w:rPr>
              <w:t>savaitės</w:t>
            </w:r>
          </w:p>
        </w:tc>
      </w:tr>
      <w:tr w:rsidR="00E91109" w:rsidRPr="00A70D15" w14:paraId="42AD279C" w14:textId="77777777" w:rsidTr="00507AC5">
        <w:tc>
          <w:tcPr>
            <w:tcW w:w="2628" w:type="dxa"/>
            <w:tcBorders>
              <w:top w:val="single" w:sz="4" w:space="0" w:color="auto"/>
              <w:left w:val="single" w:sz="4" w:space="0" w:color="auto"/>
              <w:bottom w:val="single" w:sz="4" w:space="0" w:color="auto"/>
              <w:right w:val="single" w:sz="4" w:space="0" w:color="auto"/>
            </w:tcBorders>
            <w:hideMark/>
          </w:tcPr>
          <w:p w14:paraId="7666AE8B"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Pacientų skaičius</w:t>
            </w:r>
          </w:p>
          <w:p w14:paraId="5C42F9FD" w14:textId="77777777" w:rsidR="00E91109" w:rsidRPr="00F102A2"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Vidutinė išgyvenamumo trukmė (mėn.)</w:t>
            </w:r>
          </w:p>
          <w:p w14:paraId="107D438B"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95</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3094DCCD" w14:textId="77777777" w:rsidR="00E91109" w:rsidRPr="00F102A2"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Rizikos santykis</w:t>
            </w:r>
          </w:p>
          <w:p w14:paraId="59E76BE1"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lastRenderedPageBreak/>
              <w:t>95</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1E22748D" w14:textId="77777777" w:rsidR="00E91109" w:rsidRPr="00A70D15"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p</w:t>
            </w:r>
            <w:r w:rsidR="00481DC2" w:rsidRPr="00A70D15">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t>†</w:t>
            </w:r>
            <w:r w:rsidRPr="00A70D15">
              <w:rPr>
                <w:rFonts w:ascii="Times New Roman" w:hAnsi="Times New Roman"/>
                <w:vertAlign w:val="superscript"/>
                <w:lang w:val="lt-LT"/>
              </w:rPr>
              <w:sym w:font="Symbol" w:char="F02A"/>
            </w:r>
          </w:p>
        </w:tc>
        <w:tc>
          <w:tcPr>
            <w:tcW w:w="2340" w:type="dxa"/>
            <w:tcBorders>
              <w:top w:val="single" w:sz="4" w:space="0" w:color="auto"/>
              <w:left w:val="single" w:sz="4" w:space="0" w:color="auto"/>
              <w:bottom w:val="single" w:sz="4" w:space="0" w:color="auto"/>
              <w:right w:val="single" w:sz="4" w:space="0" w:color="auto"/>
            </w:tcBorders>
          </w:tcPr>
          <w:p w14:paraId="2ADE0896" w14:textId="77777777" w:rsidR="00E91109" w:rsidRPr="00F102A2" w:rsidRDefault="00E91109">
            <w:pPr>
              <w:tabs>
                <w:tab w:val="left" w:pos="567"/>
              </w:tabs>
              <w:spacing w:after="0" w:line="240" w:lineRule="auto"/>
              <w:jc w:val="center"/>
              <w:rPr>
                <w:rFonts w:ascii="Times New Roman" w:hAnsi="Times New Roman"/>
                <w:lang w:val="lt-LT"/>
              </w:rPr>
            </w:pPr>
            <w:r w:rsidRPr="00F102A2">
              <w:rPr>
                <w:rFonts w:ascii="Times New Roman" w:hAnsi="Times New Roman"/>
                <w:lang w:val="lt-LT"/>
              </w:rPr>
              <w:lastRenderedPageBreak/>
              <w:t>335</w:t>
            </w:r>
          </w:p>
          <w:p w14:paraId="22FC2149" w14:textId="77777777" w:rsidR="00E91109" w:rsidRPr="00A70D15" w:rsidRDefault="00E91109">
            <w:pPr>
              <w:tabs>
                <w:tab w:val="left" w:pos="567"/>
              </w:tabs>
              <w:spacing w:after="0" w:line="240" w:lineRule="auto"/>
              <w:jc w:val="center"/>
              <w:rPr>
                <w:rFonts w:ascii="Times New Roman" w:hAnsi="Times New Roman"/>
                <w:lang w:val="lt-LT"/>
              </w:rPr>
            </w:pPr>
          </w:p>
          <w:p w14:paraId="3D95A93D"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18,9</w:t>
            </w:r>
          </w:p>
          <w:p w14:paraId="318A5A15"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(17 – 21,2)</w:t>
            </w:r>
          </w:p>
          <w:p w14:paraId="23AEB810"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0,761</w:t>
            </w:r>
          </w:p>
          <w:p w14:paraId="00D80EE4"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lastRenderedPageBreak/>
              <w:t>(0,619 – 0,936)</w:t>
            </w:r>
          </w:p>
          <w:p w14:paraId="7BBFE278"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0,0094</w:t>
            </w:r>
          </w:p>
        </w:tc>
        <w:tc>
          <w:tcPr>
            <w:tcW w:w="2160" w:type="dxa"/>
            <w:tcBorders>
              <w:top w:val="single" w:sz="4" w:space="0" w:color="auto"/>
              <w:left w:val="single" w:sz="4" w:space="0" w:color="auto"/>
              <w:bottom w:val="single" w:sz="4" w:space="0" w:color="auto"/>
              <w:right w:val="single" w:sz="4" w:space="0" w:color="auto"/>
            </w:tcBorders>
          </w:tcPr>
          <w:p w14:paraId="0B6004CB"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lastRenderedPageBreak/>
              <w:t>334</w:t>
            </w:r>
          </w:p>
          <w:p w14:paraId="7DA48DAC" w14:textId="77777777" w:rsidR="00E91109" w:rsidRPr="00A70D15" w:rsidRDefault="00E91109">
            <w:pPr>
              <w:tabs>
                <w:tab w:val="left" w:pos="567"/>
              </w:tabs>
              <w:spacing w:after="0" w:line="240" w:lineRule="auto"/>
              <w:jc w:val="center"/>
              <w:rPr>
                <w:rFonts w:ascii="Times New Roman" w:hAnsi="Times New Roman"/>
                <w:lang w:val="lt-LT"/>
              </w:rPr>
            </w:pPr>
          </w:p>
          <w:p w14:paraId="2CDC0CF3"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17,4</w:t>
            </w:r>
          </w:p>
          <w:p w14:paraId="10E99DB9"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(15,7 – 19)</w:t>
            </w:r>
          </w:p>
          <w:p w14:paraId="6D5474B5"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0,912</w:t>
            </w:r>
          </w:p>
          <w:p w14:paraId="5C0E2DED"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lastRenderedPageBreak/>
              <w:t>(0,747 – 1,113)</w:t>
            </w:r>
          </w:p>
          <w:p w14:paraId="2704C5C6"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0,3624)</w:t>
            </w:r>
          </w:p>
        </w:tc>
        <w:tc>
          <w:tcPr>
            <w:tcW w:w="2158" w:type="dxa"/>
            <w:tcBorders>
              <w:top w:val="single" w:sz="4" w:space="0" w:color="auto"/>
              <w:left w:val="single" w:sz="4" w:space="0" w:color="auto"/>
              <w:bottom w:val="single" w:sz="4" w:space="0" w:color="auto"/>
              <w:right w:val="single" w:sz="4" w:space="0" w:color="auto"/>
            </w:tcBorders>
          </w:tcPr>
          <w:p w14:paraId="7D240D40"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lastRenderedPageBreak/>
              <w:t>337</w:t>
            </w:r>
          </w:p>
          <w:p w14:paraId="6B1D45A9" w14:textId="77777777" w:rsidR="00E91109" w:rsidRPr="00A70D15" w:rsidRDefault="00E91109">
            <w:pPr>
              <w:tabs>
                <w:tab w:val="left" w:pos="567"/>
              </w:tabs>
              <w:spacing w:after="0" w:line="240" w:lineRule="auto"/>
              <w:jc w:val="center"/>
              <w:rPr>
                <w:rFonts w:ascii="Times New Roman" w:hAnsi="Times New Roman"/>
                <w:lang w:val="lt-LT"/>
              </w:rPr>
            </w:pPr>
          </w:p>
          <w:p w14:paraId="5D065682"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16,5</w:t>
            </w:r>
          </w:p>
          <w:p w14:paraId="5731ABA4"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(14,4 – 18,6)</w:t>
            </w:r>
          </w:p>
          <w:p w14:paraId="27929A6E"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w:t>
            </w:r>
          </w:p>
          <w:p w14:paraId="3E3B3E5C"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lastRenderedPageBreak/>
              <w:t>--</w:t>
            </w:r>
          </w:p>
          <w:p w14:paraId="01D42572"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w:t>
            </w:r>
          </w:p>
        </w:tc>
      </w:tr>
      <w:tr w:rsidR="00E91109" w:rsidRPr="00A70D15" w14:paraId="47BB69CD" w14:textId="77777777" w:rsidTr="00507AC5">
        <w:tc>
          <w:tcPr>
            <w:tcW w:w="2628" w:type="dxa"/>
            <w:tcBorders>
              <w:top w:val="single" w:sz="4" w:space="0" w:color="auto"/>
              <w:left w:val="single" w:sz="4" w:space="0" w:color="auto"/>
              <w:bottom w:val="single" w:sz="4" w:space="0" w:color="auto"/>
              <w:right w:val="single" w:sz="4" w:space="0" w:color="auto"/>
            </w:tcBorders>
            <w:hideMark/>
          </w:tcPr>
          <w:p w14:paraId="07D55110"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lastRenderedPageBreak/>
              <w:t>Pacientų skaičius</w:t>
            </w:r>
          </w:p>
          <w:p w14:paraId="1D937E93"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SPA</w:t>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r w:rsidRPr="00A70D15">
              <w:rPr>
                <w:rFonts w:ascii="Times New Roman" w:hAnsi="Times New Roman"/>
                <w:lang w:val="lt-LT"/>
              </w:rPr>
              <w:t xml:space="preserve"> atsako dažnis (</w:t>
            </w:r>
            <w:r w:rsidRPr="00A70D15">
              <w:rPr>
                <w:rFonts w:ascii="Times New Roman" w:hAnsi="Times New Roman"/>
                <w:lang w:val="lt-LT"/>
              </w:rPr>
              <w:sym w:font="Symbol" w:char="F025"/>
            </w:r>
            <w:r w:rsidRPr="00A70D15">
              <w:rPr>
                <w:rFonts w:ascii="Times New Roman" w:hAnsi="Times New Roman"/>
                <w:lang w:val="lt-LT"/>
              </w:rPr>
              <w:t>)</w:t>
            </w:r>
          </w:p>
          <w:p w14:paraId="3E6B83E0"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95</w:t>
            </w:r>
            <w:r w:rsidR="00BE59E1"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3DAF043D" w14:textId="77777777" w:rsidR="00E91109" w:rsidRPr="00A70D15"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p</w:t>
            </w:r>
            <w:r w:rsidR="00481DC2" w:rsidRPr="00A70D15">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sym w:font="Symbol" w:char="F02A"/>
            </w:r>
          </w:p>
        </w:tc>
        <w:tc>
          <w:tcPr>
            <w:tcW w:w="2340" w:type="dxa"/>
            <w:tcBorders>
              <w:top w:val="single" w:sz="4" w:space="0" w:color="auto"/>
              <w:left w:val="single" w:sz="4" w:space="0" w:color="auto"/>
              <w:bottom w:val="single" w:sz="4" w:space="0" w:color="auto"/>
              <w:right w:val="single" w:sz="4" w:space="0" w:color="auto"/>
            </w:tcBorders>
            <w:hideMark/>
          </w:tcPr>
          <w:p w14:paraId="7E426628" w14:textId="77777777" w:rsidR="00E91109" w:rsidRPr="00F102A2" w:rsidRDefault="00E91109">
            <w:pPr>
              <w:tabs>
                <w:tab w:val="left" w:pos="567"/>
              </w:tabs>
              <w:spacing w:after="0" w:line="240" w:lineRule="auto"/>
              <w:jc w:val="center"/>
              <w:rPr>
                <w:rFonts w:ascii="Times New Roman" w:hAnsi="Times New Roman"/>
                <w:lang w:val="lt-LT"/>
              </w:rPr>
            </w:pPr>
            <w:r w:rsidRPr="00F102A2">
              <w:rPr>
                <w:rFonts w:ascii="Times New Roman" w:hAnsi="Times New Roman"/>
                <w:lang w:val="lt-LT"/>
              </w:rPr>
              <w:t>291</w:t>
            </w:r>
          </w:p>
          <w:p w14:paraId="5456101B"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45,4</w:t>
            </w:r>
          </w:p>
          <w:p w14:paraId="04B4B427"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(39,5 – 51,3)</w:t>
            </w:r>
          </w:p>
          <w:p w14:paraId="236FF591"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0,0005</w:t>
            </w:r>
          </w:p>
        </w:tc>
        <w:tc>
          <w:tcPr>
            <w:tcW w:w="2160" w:type="dxa"/>
            <w:tcBorders>
              <w:top w:val="single" w:sz="4" w:space="0" w:color="auto"/>
              <w:left w:val="single" w:sz="4" w:space="0" w:color="auto"/>
              <w:bottom w:val="single" w:sz="4" w:space="0" w:color="auto"/>
              <w:right w:val="single" w:sz="4" w:space="0" w:color="auto"/>
            </w:tcBorders>
            <w:hideMark/>
          </w:tcPr>
          <w:p w14:paraId="192C7466"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282</w:t>
            </w:r>
          </w:p>
          <w:p w14:paraId="597A33C9"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47,9</w:t>
            </w:r>
          </w:p>
          <w:p w14:paraId="402191D7"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(41,9 – 53,9)</w:t>
            </w:r>
          </w:p>
          <w:p w14:paraId="62E4CD8E"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&lt; 0,0001</w:t>
            </w:r>
          </w:p>
        </w:tc>
        <w:tc>
          <w:tcPr>
            <w:tcW w:w="2158" w:type="dxa"/>
            <w:tcBorders>
              <w:top w:val="single" w:sz="4" w:space="0" w:color="auto"/>
              <w:left w:val="single" w:sz="4" w:space="0" w:color="auto"/>
              <w:bottom w:val="single" w:sz="4" w:space="0" w:color="auto"/>
              <w:right w:val="single" w:sz="4" w:space="0" w:color="auto"/>
            </w:tcBorders>
            <w:hideMark/>
          </w:tcPr>
          <w:p w14:paraId="7EAEA25D"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300</w:t>
            </w:r>
          </w:p>
          <w:p w14:paraId="0C97CB90"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31,7</w:t>
            </w:r>
          </w:p>
          <w:p w14:paraId="36691DDE"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(26,4 – 37,3)</w:t>
            </w:r>
          </w:p>
          <w:p w14:paraId="79AB9D38"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w:t>
            </w:r>
          </w:p>
        </w:tc>
      </w:tr>
      <w:tr w:rsidR="00E91109" w:rsidRPr="00A70D15" w14:paraId="4167DD2E" w14:textId="77777777" w:rsidTr="00507AC5">
        <w:tc>
          <w:tcPr>
            <w:tcW w:w="2628" w:type="dxa"/>
            <w:tcBorders>
              <w:top w:val="single" w:sz="4" w:space="0" w:color="auto"/>
              <w:left w:val="single" w:sz="4" w:space="0" w:color="auto"/>
              <w:bottom w:val="single" w:sz="4" w:space="0" w:color="auto"/>
              <w:right w:val="single" w:sz="4" w:space="0" w:color="auto"/>
            </w:tcBorders>
            <w:hideMark/>
          </w:tcPr>
          <w:p w14:paraId="7BD6AC12"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Pacientų skaičius</w:t>
            </w:r>
          </w:p>
          <w:p w14:paraId="75941D21" w14:textId="77777777" w:rsidR="00E91109" w:rsidRPr="00A70D15"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Skausmo atsako dažnis (</w:t>
            </w:r>
            <w:r w:rsidRPr="00A70D15">
              <w:rPr>
                <w:rFonts w:ascii="Times New Roman" w:hAnsi="Times New Roman"/>
                <w:lang w:val="lt-LT"/>
              </w:rPr>
              <w:sym w:font="Symbol" w:char="F025"/>
            </w:r>
            <w:r w:rsidRPr="00A70D15">
              <w:rPr>
                <w:rFonts w:ascii="Times New Roman" w:hAnsi="Times New Roman"/>
                <w:lang w:val="lt-LT"/>
              </w:rPr>
              <w:t>)</w:t>
            </w:r>
          </w:p>
          <w:p w14:paraId="4E2E7F16"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95</w:t>
            </w:r>
            <w:r w:rsidR="00BE59E1"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68CE51D2" w14:textId="77777777" w:rsidR="00E91109" w:rsidRPr="00A70D15"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p</w:t>
            </w:r>
            <w:r w:rsidR="00481DC2" w:rsidRPr="00A70D15">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sym w:font="Symbol" w:char="F02A"/>
            </w:r>
          </w:p>
        </w:tc>
        <w:tc>
          <w:tcPr>
            <w:tcW w:w="2340" w:type="dxa"/>
            <w:tcBorders>
              <w:top w:val="single" w:sz="4" w:space="0" w:color="auto"/>
              <w:left w:val="single" w:sz="4" w:space="0" w:color="auto"/>
              <w:bottom w:val="single" w:sz="4" w:space="0" w:color="auto"/>
              <w:right w:val="single" w:sz="4" w:space="0" w:color="auto"/>
            </w:tcBorders>
          </w:tcPr>
          <w:p w14:paraId="4E25D588" w14:textId="77777777" w:rsidR="00E91109" w:rsidRPr="00F102A2" w:rsidRDefault="00E91109">
            <w:pPr>
              <w:tabs>
                <w:tab w:val="left" w:pos="567"/>
              </w:tabs>
              <w:spacing w:after="0" w:line="240" w:lineRule="auto"/>
              <w:jc w:val="center"/>
              <w:rPr>
                <w:rFonts w:ascii="Times New Roman" w:hAnsi="Times New Roman"/>
                <w:lang w:val="lt-LT"/>
              </w:rPr>
            </w:pPr>
            <w:r w:rsidRPr="00F102A2">
              <w:rPr>
                <w:rFonts w:ascii="Times New Roman" w:hAnsi="Times New Roman"/>
                <w:lang w:val="lt-LT"/>
              </w:rPr>
              <w:t>153</w:t>
            </w:r>
          </w:p>
          <w:p w14:paraId="1C7D9FFF" w14:textId="77777777" w:rsidR="00E91109" w:rsidRPr="00A70D15" w:rsidRDefault="00E91109">
            <w:pPr>
              <w:tabs>
                <w:tab w:val="left" w:pos="567"/>
              </w:tabs>
              <w:spacing w:after="0" w:line="240" w:lineRule="auto"/>
              <w:jc w:val="center"/>
              <w:rPr>
                <w:rFonts w:ascii="Times New Roman" w:hAnsi="Times New Roman"/>
                <w:lang w:val="lt-LT"/>
              </w:rPr>
            </w:pPr>
          </w:p>
          <w:p w14:paraId="1A6FA818"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34,6</w:t>
            </w:r>
          </w:p>
          <w:p w14:paraId="48906BDF"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(27,1 – 42,7)</w:t>
            </w:r>
          </w:p>
          <w:p w14:paraId="67872AF8"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0,0107</w:t>
            </w:r>
          </w:p>
        </w:tc>
        <w:tc>
          <w:tcPr>
            <w:tcW w:w="2160" w:type="dxa"/>
            <w:tcBorders>
              <w:top w:val="single" w:sz="4" w:space="0" w:color="auto"/>
              <w:left w:val="single" w:sz="4" w:space="0" w:color="auto"/>
              <w:bottom w:val="single" w:sz="4" w:space="0" w:color="auto"/>
              <w:right w:val="single" w:sz="4" w:space="0" w:color="auto"/>
            </w:tcBorders>
          </w:tcPr>
          <w:p w14:paraId="47884795"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154</w:t>
            </w:r>
          </w:p>
          <w:p w14:paraId="522EF0A6" w14:textId="77777777" w:rsidR="00E91109" w:rsidRPr="00A70D15" w:rsidRDefault="00E91109">
            <w:pPr>
              <w:tabs>
                <w:tab w:val="left" w:pos="567"/>
              </w:tabs>
              <w:spacing w:after="0" w:line="240" w:lineRule="auto"/>
              <w:jc w:val="center"/>
              <w:rPr>
                <w:rFonts w:ascii="Times New Roman" w:hAnsi="Times New Roman"/>
                <w:lang w:val="lt-LT"/>
              </w:rPr>
            </w:pPr>
          </w:p>
          <w:p w14:paraId="6DD3021E"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31.2</w:t>
            </w:r>
          </w:p>
          <w:p w14:paraId="530535BA"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(24 – 39,1)</w:t>
            </w:r>
          </w:p>
          <w:p w14:paraId="09EB1217"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0,0798</w:t>
            </w:r>
          </w:p>
        </w:tc>
        <w:tc>
          <w:tcPr>
            <w:tcW w:w="2158" w:type="dxa"/>
            <w:tcBorders>
              <w:top w:val="single" w:sz="4" w:space="0" w:color="auto"/>
              <w:left w:val="single" w:sz="4" w:space="0" w:color="auto"/>
              <w:bottom w:val="single" w:sz="4" w:space="0" w:color="auto"/>
              <w:right w:val="single" w:sz="4" w:space="0" w:color="auto"/>
            </w:tcBorders>
          </w:tcPr>
          <w:p w14:paraId="1A21B6F4"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157</w:t>
            </w:r>
          </w:p>
          <w:p w14:paraId="1A7463C4" w14:textId="77777777" w:rsidR="00E91109" w:rsidRPr="00A70D15" w:rsidRDefault="00E91109">
            <w:pPr>
              <w:tabs>
                <w:tab w:val="left" w:pos="567"/>
              </w:tabs>
              <w:spacing w:after="0" w:line="240" w:lineRule="auto"/>
              <w:jc w:val="center"/>
              <w:rPr>
                <w:rFonts w:ascii="Times New Roman" w:hAnsi="Times New Roman"/>
                <w:lang w:val="lt-LT"/>
              </w:rPr>
            </w:pPr>
          </w:p>
          <w:p w14:paraId="7E2427B9"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21,7</w:t>
            </w:r>
          </w:p>
          <w:p w14:paraId="4C14D606"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(15,5 – 28,9)</w:t>
            </w:r>
          </w:p>
          <w:p w14:paraId="56637AB9"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w:t>
            </w:r>
          </w:p>
        </w:tc>
      </w:tr>
      <w:tr w:rsidR="00E91109" w:rsidRPr="00A70D15" w14:paraId="278E2F08" w14:textId="77777777" w:rsidTr="00507AC5">
        <w:tc>
          <w:tcPr>
            <w:tcW w:w="2628" w:type="dxa"/>
            <w:tcBorders>
              <w:top w:val="single" w:sz="4" w:space="0" w:color="auto"/>
              <w:left w:val="single" w:sz="4" w:space="0" w:color="auto"/>
              <w:bottom w:val="single" w:sz="4" w:space="0" w:color="auto"/>
              <w:right w:val="single" w:sz="4" w:space="0" w:color="auto"/>
            </w:tcBorders>
            <w:hideMark/>
          </w:tcPr>
          <w:p w14:paraId="489CFC9C"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Pacientų skaičius</w:t>
            </w:r>
          </w:p>
          <w:p w14:paraId="4993D0C7"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Naviko atsako dažnis (</w:t>
            </w:r>
            <w:r w:rsidRPr="00A70D15">
              <w:rPr>
                <w:rFonts w:ascii="Times New Roman" w:hAnsi="Times New Roman"/>
                <w:lang w:val="lt-LT"/>
              </w:rPr>
              <w:sym w:font="Symbol" w:char="F025"/>
            </w:r>
            <w:r w:rsidRPr="00A70D15">
              <w:rPr>
                <w:rFonts w:ascii="Times New Roman" w:hAnsi="Times New Roman"/>
                <w:lang w:val="lt-LT"/>
              </w:rPr>
              <w:t>)</w:t>
            </w:r>
          </w:p>
          <w:p w14:paraId="46BD2F8B" w14:textId="77777777" w:rsidR="00E91109" w:rsidRPr="00A70D15" w:rsidRDefault="00E91109">
            <w:pPr>
              <w:tabs>
                <w:tab w:val="left" w:pos="567"/>
              </w:tabs>
              <w:spacing w:after="0" w:line="240" w:lineRule="auto"/>
              <w:rPr>
                <w:rFonts w:ascii="Times New Roman" w:hAnsi="Times New Roman"/>
                <w:lang w:val="lt-LT"/>
              </w:rPr>
            </w:pPr>
            <w:r w:rsidRPr="00A70D15">
              <w:rPr>
                <w:rFonts w:ascii="Times New Roman" w:hAnsi="Times New Roman"/>
                <w:lang w:val="lt-LT"/>
              </w:rPr>
              <w:t>95</w:t>
            </w:r>
            <w:r w:rsidR="00BE59E1"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62D5CBC0" w14:textId="77777777" w:rsidR="00E91109" w:rsidRPr="00A70D15" w:rsidRDefault="00E91109">
            <w:pPr>
              <w:tabs>
                <w:tab w:val="left" w:pos="567"/>
              </w:tabs>
              <w:spacing w:after="0" w:line="240" w:lineRule="auto"/>
              <w:rPr>
                <w:rFonts w:ascii="Times New Roman" w:hAnsi="Times New Roman"/>
                <w:lang w:val="lt-LT"/>
              </w:rPr>
            </w:pPr>
            <w:r w:rsidRPr="00F102A2">
              <w:rPr>
                <w:rFonts w:ascii="Times New Roman" w:hAnsi="Times New Roman"/>
                <w:lang w:val="lt-LT"/>
              </w:rPr>
              <w:t>p</w:t>
            </w:r>
            <w:r w:rsidR="00481DC2" w:rsidRPr="00A70D15">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sym w:font="Symbol" w:char="F02A"/>
            </w:r>
          </w:p>
        </w:tc>
        <w:tc>
          <w:tcPr>
            <w:tcW w:w="2340" w:type="dxa"/>
            <w:tcBorders>
              <w:top w:val="single" w:sz="4" w:space="0" w:color="auto"/>
              <w:left w:val="single" w:sz="4" w:space="0" w:color="auto"/>
              <w:bottom w:val="single" w:sz="4" w:space="0" w:color="auto"/>
              <w:right w:val="single" w:sz="4" w:space="0" w:color="auto"/>
            </w:tcBorders>
            <w:hideMark/>
          </w:tcPr>
          <w:p w14:paraId="3EF65FF0" w14:textId="77777777" w:rsidR="00E91109" w:rsidRPr="00F102A2" w:rsidRDefault="00E91109">
            <w:pPr>
              <w:tabs>
                <w:tab w:val="left" w:pos="567"/>
              </w:tabs>
              <w:spacing w:after="0" w:line="240" w:lineRule="auto"/>
              <w:jc w:val="center"/>
              <w:rPr>
                <w:rFonts w:ascii="Times New Roman" w:hAnsi="Times New Roman"/>
                <w:lang w:val="lt-LT"/>
              </w:rPr>
            </w:pPr>
            <w:r w:rsidRPr="00F102A2">
              <w:rPr>
                <w:rFonts w:ascii="Times New Roman" w:hAnsi="Times New Roman"/>
                <w:lang w:val="lt-LT"/>
              </w:rPr>
              <w:t>141</w:t>
            </w:r>
          </w:p>
          <w:p w14:paraId="0CCB5634"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12,1</w:t>
            </w:r>
          </w:p>
          <w:p w14:paraId="6FB6BE76"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(7,2 – 18,6)</w:t>
            </w:r>
          </w:p>
          <w:p w14:paraId="50B5B033"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0,1112</w:t>
            </w:r>
          </w:p>
        </w:tc>
        <w:tc>
          <w:tcPr>
            <w:tcW w:w="2160" w:type="dxa"/>
            <w:tcBorders>
              <w:top w:val="single" w:sz="4" w:space="0" w:color="auto"/>
              <w:left w:val="single" w:sz="4" w:space="0" w:color="auto"/>
              <w:bottom w:val="single" w:sz="4" w:space="0" w:color="auto"/>
              <w:right w:val="single" w:sz="4" w:space="0" w:color="auto"/>
            </w:tcBorders>
            <w:hideMark/>
          </w:tcPr>
          <w:p w14:paraId="65356DC4"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134</w:t>
            </w:r>
          </w:p>
          <w:p w14:paraId="4DC0DEDB"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8,2</w:t>
            </w:r>
          </w:p>
          <w:p w14:paraId="7B324B8D"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(4,2 – 14,2)</w:t>
            </w:r>
          </w:p>
          <w:p w14:paraId="538951D0"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0,5853)</w:t>
            </w:r>
          </w:p>
        </w:tc>
        <w:tc>
          <w:tcPr>
            <w:tcW w:w="2158" w:type="dxa"/>
            <w:tcBorders>
              <w:top w:val="single" w:sz="4" w:space="0" w:color="auto"/>
              <w:left w:val="single" w:sz="4" w:space="0" w:color="auto"/>
              <w:bottom w:val="single" w:sz="4" w:space="0" w:color="auto"/>
              <w:right w:val="single" w:sz="4" w:space="0" w:color="auto"/>
            </w:tcBorders>
            <w:hideMark/>
          </w:tcPr>
          <w:p w14:paraId="5614807D"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137</w:t>
            </w:r>
          </w:p>
          <w:p w14:paraId="6B9212C6"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6,6</w:t>
            </w:r>
          </w:p>
          <w:p w14:paraId="5DE72E30"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(3 – 12,1)</w:t>
            </w:r>
          </w:p>
          <w:p w14:paraId="08E3D5D0" w14:textId="77777777" w:rsidR="00E91109" w:rsidRPr="00A70D15" w:rsidRDefault="00E91109">
            <w:pPr>
              <w:tabs>
                <w:tab w:val="left" w:pos="567"/>
              </w:tabs>
              <w:spacing w:after="0" w:line="240" w:lineRule="auto"/>
              <w:jc w:val="center"/>
              <w:rPr>
                <w:rFonts w:ascii="Times New Roman" w:hAnsi="Times New Roman"/>
                <w:lang w:val="lt-LT"/>
              </w:rPr>
            </w:pPr>
            <w:r w:rsidRPr="00A70D15">
              <w:rPr>
                <w:rFonts w:ascii="Times New Roman" w:hAnsi="Times New Roman"/>
                <w:lang w:val="lt-LT"/>
              </w:rPr>
              <w:t>--</w:t>
            </w:r>
          </w:p>
        </w:tc>
      </w:tr>
    </w:tbl>
    <w:p w14:paraId="14AF0EAA" w14:textId="77777777" w:rsidR="00E91109" w:rsidRPr="00A70D15" w:rsidRDefault="00E91109" w:rsidP="00E91109">
      <w:pPr>
        <w:tabs>
          <w:tab w:val="left" w:pos="567"/>
        </w:tabs>
        <w:spacing w:after="0" w:line="240" w:lineRule="auto"/>
        <w:ind w:left="567" w:hanging="567"/>
        <w:rPr>
          <w:rFonts w:ascii="Times New Roman" w:hAnsi="Times New Roman"/>
          <w:sz w:val="18"/>
          <w:szCs w:val="18"/>
          <w:lang w:val="lt-LT"/>
        </w:rPr>
      </w:pPr>
      <w:r w:rsidRPr="00A70D15">
        <w:rPr>
          <w:rFonts w:ascii="Times New Roman" w:hAnsi="Times New Roman"/>
          <w:sz w:val="18"/>
          <w:szCs w:val="18"/>
          <w:vertAlign w:val="superscript"/>
          <w:lang w:val="lt-LT"/>
        </w:rPr>
        <w:t>†</w:t>
      </w:r>
      <w:r w:rsidRPr="00A70D15">
        <w:rPr>
          <w:rFonts w:ascii="Times New Roman" w:hAnsi="Times New Roman"/>
          <w:sz w:val="18"/>
          <w:szCs w:val="18"/>
          <w:lang w:val="lt-LT"/>
        </w:rPr>
        <w:t xml:space="preserve"> Stratifikuotas </w:t>
      </w:r>
      <w:r w:rsidR="00B119EA" w:rsidRPr="00A70D15">
        <w:rPr>
          <w:rFonts w:ascii="Times New Roman" w:hAnsi="Times New Roman"/>
          <w:sz w:val="18"/>
          <w:szCs w:val="18"/>
          <w:lang w:val="lt-LT"/>
        </w:rPr>
        <w:t>logaritminis</w:t>
      </w:r>
      <w:r w:rsidRPr="00F102A2">
        <w:rPr>
          <w:rFonts w:ascii="Times New Roman" w:hAnsi="Times New Roman"/>
          <w:sz w:val="18"/>
          <w:szCs w:val="18"/>
          <w:lang w:val="lt-LT"/>
        </w:rPr>
        <w:t xml:space="preserve"> ranginis tyrimas</w:t>
      </w:r>
      <w:r w:rsidR="00481DC2" w:rsidRPr="00A70D15">
        <w:rPr>
          <w:rFonts w:ascii="Times New Roman" w:hAnsi="Times New Roman"/>
          <w:sz w:val="18"/>
          <w:szCs w:val="18"/>
          <w:lang w:val="lt-LT"/>
        </w:rPr>
        <w:t>.</w:t>
      </w:r>
    </w:p>
    <w:p w14:paraId="1AD2518C" w14:textId="77777777" w:rsidR="00E91109" w:rsidRPr="00A70D15" w:rsidRDefault="00E91109" w:rsidP="00E91109">
      <w:pPr>
        <w:tabs>
          <w:tab w:val="left" w:pos="567"/>
        </w:tabs>
        <w:spacing w:after="0" w:line="240" w:lineRule="auto"/>
        <w:ind w:left="567" w:hanging="567"/>
        <w:rPr>
          <w:rFonts w:ascii="Times New Roman" w:hAnsi="Times New Roman"/>
          <w:sz w:val="18"/>
          <w:szCs w:val="18"/>
          <w:lang w:val="lt-LT"/>
        </w:rPr>
      </w:pP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lang w:val="lt-LT"/>
        </w:rPr>
        <w:t xml:space="preserve"> Statistinio reikšmingumo slenkstis </w:t>
      </w:r>
      <w:r w:rsidRPr="00A70D15">
        <w:rPr>
          <w:rFonts w:ascii="Times New Roman" w:hAnsi="Times New Roman"/>
          <w:sz w:val="18"/>
          <w:szCs w:val="18"/>
          <w:lang w:val="lt-LT"/>
        </w:rPr>
        <w:sym w:font="Symbol" w:char="F02D"/>
      </w:r>
      <w:r w:rsidRPr="00A70D15">
        <w:rPr>
          <w:rFonts w:ascii="Times New Roman" w:hAnsi="Times New Roman"/>
          <w:sz w:val="18"/>
          <w:szCs w:val="18"/>
          <w:lang w:val="lt-LT"/>
        </w:rPr>
        <w:t xml:space="preserve"> 0,0175</w:t>
      </w:r>
      <w:r w:rsidR="00481DC2" w:rsidRPr="00A70D15">
        <w:rPr>
          <w:rFonts w:ascii="Times New Roman" w:hAnsi="Times New Roman"/>
          <w:sz w:val="18"/>
          <w:szCs w:val="18"/>
          <w:lang w:val="lt-LT"/>
        </w:rPr>
        <w:t>.</w:t>
      </w:r>
    </w:p>
    <w:p w14:paraId="118F2DC5" w14:textId="77777777" w:rsidR="00E91109" w:rsidRPr="00A70D15" w:rsidRDefault="00E91109" w:rsidP="00E91109">
      <w:pPr>
        <w:tabs>
          <w:tab w:val="left" w:pos="567"/>
        </w:tabs>
        <w:spacing w:after="0" w:line="240" w:lineRule="auto"/>
        <w:ind w:left="567" w:hanging="567"/>
        <w:rPr>
          <w:rFonts w:ascii="Times New Roman" w:hAnsi="Times New Roman"/>
          <w:sz w:val="18"/>
          <w:szCs w:val="18"/>
          <w:lang w:val="lt-LT"/>
        </w:rPr>
      </w:pP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lang w:val="lt-LT"/>
        </w:rPr>
        <w:t xml:space="preserve"> SPA </w:t>
      </w:r>
      <w:r w:rsidRPr="00A70D15">
        <w:rPr>
          <w:rFonts w:ascii="Times New Roman" w:hAnsi="Times New Roman"/>
          <w:sz w:val="18"/>
          <w:szCs w:val="18"/>
          <w:lang w:val="lt-LT"/>
        </w:rPr>
        <w:sym w:font="Symbol" w:char="F02D"/>
      </w:r>
      <w:r w:rsidRPr="00A70D15">
        <w:rPr>
          <w:rFonts w:ascii="Times New Roman" w:hAnsi="Times New Roman"/>
          <w:sz w:val="18"/>
          <w:szCs w:val="18"/>
          <w:lang w:val="lt-LT"/>
        </w:rPr>
        <w:t xml:space="preserve"> Specifin</w:t>
      </w:r>
      <w:r w:rsidR="00E35EA2" w:rsidRPr="00A70D15">
        <w:rPr>
          <w:rFonts w:ascii="Times New Roman" w:hAnsi="Times New Roman"/>
          <w:sz w:val="18"/>
          <w:szCs w:val="18"/>
          <w:lang w:val="lt-LT"/>
        </w:rPr>
        <w:t>i</w:t>
      </w:r>
      <w:r w:rsidRPr="00A70D15">
        <w:rPr>
          <w:rFonts w:ascii="Times New Roman" w:hAnsi="Times New Roman"/>
          <w:sz w:val="18"/>
          <w:szCs w:val="18"/>
          <w:lang w:val="lt-LT"/>
        </w:rPr>
        <w:t>s prostatos antigenas</w:t>
      </w:r>
      <w:r w:rsidR="00481DC2" w:rsidRPr="00F102A2">
        <w:rPr>
          <w:rFonts w:ascii="Times New Roman" w:hAnsi="Times New Roman"/>
          <w:sz w:val="18"/>
          <w:szCs w:val="18"/>
          <w:lang w:val="lt-LT"/>
        </w:rPr>
        <w:t>.</w:t>
      </w:r>
    </w:p>
    <w:p w14:paraId="3CDBA41A" w14:textId="77777777" w:rsidR="00E91109" w:rsidRPr="00A70D15" w:rsidRDefault="00E91109" w:rsidP="00E91109">
      <w:pPr>
        <w:tabs>
          <w:tab w:val="left" w:pos="567"/>
        </w:tabs>
        <w:spacing w:after="0" w:line="240" w:lineRule="auto"/>
        <w:ind w:left="567" w:hanging="567"/>
        <w:rPr>
          <w:rFonts w:ascii="Times New Roman" w:hAnsi="Times New Roman"/>
          <w:lang w:val="lt-LT"/>
        </w:rPr>
      </w:pPr>
    </w:p>
    <w:p w14:paraId="51334280" w14:textId="77777777" w:rsidR="00E91109" w:rsidRPr="00A70D15"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Atsižvelgiant į tai, kad kas savaitę infuzuojamo docetakselio saugumas yra šiek tiek palankesnis, negu infuzuojamo kas 3</w:t>
      </w:r>
      <w:r w:rsidR="00BE59E1" w:rsidRPr="00A70D15">
        <w:rPr>
          <w:rFonts w:ascii="Times New Roman" w:hAnsi="Times New Roman"/>
          <w:lang w:val="lt-LT"/>
        </w:rPr>
        <w:t> </w:t>
      </w:r>
      <w:r w:rsidRPr="00A70D15">
        <w:rPr>
          <w:rFonts w:ascii="Times New Roman" w:hAnsi="Times New Roman"/>
          <w:lang w:val="lt-LT"/>
        </w:rPr>
        <w:t>savaitės, įmanoma, kad kai kuriems pacientams gali duoti naudos gydymas kas savaitė infuzuojamu docetakseliu.</w:t>
      </w:r>
    </w:p>
    <w:p w14:paraId="368B0629" w14:textId="77777777" w:rsidR="00E91109" w:rsidRPr="00A70D15" w:rsidRDefault="00E91109" w:rsidP="00E91109">
      <w:pPr>
        <w:tabs>
          <w:tab w:val="left" w:pos="0"/>
        </w:tabs>
        <w:spacing w:after="0" w:line="240" w:lineRule="auto"/>
        <w:rPr>
          <w:rFonts w:ascii="Times New Roman" w:hAnsi="Times New Roman"/>
          <w:lang w:val="lt-LT"/>
        </w:rPr>
      </w:pPr>
    </w:p>
    <w:p w14:paraId="0E782EAF" w14:textId="77777777" w:rsidR="00E91109" w:rsidRPr="00A70D15"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Tiriamųjų grupių pacientų bendra gyvenimo kokybė statistiškai nesiskyrė.</w:t>
      </w:r>
    </w:p>
    <w:p w14:paraId="33A3B69B" w14:textId="77777777" w:rsidR="00E91109" w:rsidRDefault="00E91109" w:rsidP="00E91109">
      <w:pPr>
        <w:tabs>
          <w:tab w:val="left" w:pos="0"/>
        </w:tabs>
        <w:spacing w:after="0" w:line="240" w:lineRule="auto"/>
        <w:rPr>
          <w:rFonts w:ascii="Times New Roman" w:hAnsi="Times New Roman"/>
          <w:lang w:val="lt-LT"/>
        </w:rPr>
      </w:pPr>
    </w:p>
    <w:p w14:paraId="2AA139A4" w14:textId="77777777" w:rsidR="00171C7B" w:rsidRPr="00E90C57" w:rsidRDefault="00E90C57" w:rsidP="00171C7B">
      <w:pPr>
        <w:tabs>
          <w:tab w:val="left" w:pos="0"/>
        </w:tabs>
        <w:spacing w:after="0" w:line="240" w:lineRule="auto"/>
        <w:rPr>
          <w:rFonts w:ascii="Times New Roman" w:hAnsi="Times New Roman"/>
          <w:bCs/>
          <w:u w:val="single"/>
          <w:lang w:val="lt-LT"/>
        </w:rPr>
      </w:pPr>
      <w:r w:rsidRPr="00E90C57">
        <w:rPr>
          <w:rFonts w:ascii="Times New Roman" w:hAnsi="Times New Roman"/>
          <w:bCs/>
          <w:u w:val="single"/>
          <w:lang w:val="lt-LT"/>
        </w:rPr>
        <w:t>Metastazavęs hormonams jautrus prostatos vėžys</w:t>
      </w:r>
    </w:p>
    <w:p w14:paraId="062D208C" w14:textId="77777777" w:rsidR="00E90C57" w:rsidRPr="00E90C57" w:rsidRDefault="00E90C57" w:rsidP="00171C7B">
      <w:pPr>
        <w:tabs>
          <w:tab w:val="left" w:pos="0"/>
        </w:tabs>
        <w:spacing w:after="0" w:line="240" w:lineRule="auto"/>
        <w:rPr>
          <w:rFonts w:ascii="Times New Roman" w:hAnsi="Times New Roman"/>
          <w:bCs/>
          <w:highlight w:val="yellow"/>
          <w:u w:val="single"/>
          <w:lang w:val="lt-LT"/>
        </w:rPr>
      </w:pPr>
    </w:p>
    <w:p w14:paraId="0C4657C8" w14:textId="77777777" w:rsidR="00171C7B" w:rsidRPr="00E90C57" w:rsidRDefault="00E90C57" w:rsidP="00171C7B">
      <w:pPr>
        <w:tabs>
          <w:tab w:val="left" w:pos="0"/>
        </w:tabs>
        <w:spacing w:after="0" w:line="240" w:lineRule="auto"/>
        <w:rPr>
          <w:rFonts w:ascii="Times New Roman" w:hAnsi="Times New Roman"/>
          <w:i/>
          <w:lang w:val="lt-LT"/>
        </w:rPr>
      </w:pPr>
      <w:r w:rsidRPr="00E90C57">
        <w:rPr>
          <w:rFonts w:ascii="Times New Roman" w:hAnsi="Times New Roman"/>
          <w:i/>
          <w:lang w:val="lt-LT"/>
        </w:rPr>
        <w:t>STAMPEDE tyrimas</w:t>
      </w:r>
    </w:p>
    <w:p w14:paraId="01A23AA0" w14:textId="77777777" w:rsidR="00E90C57" w:rsidRPr="00E90C57" w:rsidRDefault="00E90C57" w:rsidP="00171C7B">
      <w:pPr>
        <w:tabs>
          <w:tab w:val="left" w:pos="0"/>
        </w:tabs>
        <w:spacing w:after="0" w:line="240" w:lineRule="auto"/>
        <w:rPr>
          <w:rFonts w:ascii="Times New Roman" w:hAnsi="Times New Roman"/>
          <w:i/>
          <w:highlight w:val="yellow"/>
          <w:lang w:val="lt-LT"/>
        </w:rPr>
      </w:pPr>
    </w:p>
    <w:p w14:paraId="47AFAA9F" w14:textId="77777777" w:rsidR="00E90C57" w:rsidRPr="00E90C57" w:rsidRDefault="00E90C57" w:rsidP="00E90C57">
      <w:pPr>
        <w:tabs>
          <w:tab w:val="left" w:pos="0"/>
        </w:tabs>
        <w:spacing w:after="0" w:line="240" w:lineRule="auto"/>
        <w:rPr>
          <w:rFonts w:ascii="Times New Roman" w:hAnsi="Times New Roman"/>
          <w:lang w:val="lt-LT"/>
        </w:rPr>
      </w:pPr>
      <w:r w:rsidRPr="00E90C57">
        <w:rPr>
          <w:rFonts w:ascii="Times New Roman" w:hAnsi="Times New Roman"/>
          <w:lang w:val="lt-LT"/>
        </w:rPr>
        <w:t>Docetakselio saugumas ir veiksmingumas kartu taikant įprastinį gydymą (ADT) pacientams, sergantiems didelės rizikos lokaliai progresavusiu ar metastazavusiu hormonams jautriu prostatos vėžiu, buvo vertintas atsitiktinių imčių, kelių grupių ir kelių stadijų (angl. multi-arm multi-stage, MAMS) nuoseklių II/III fazių tyrimo (STAMPEDE – MRC PR08) metu. Iš viso 1 776 pacientai vyrai buvo įtraukti į specifines tiriamąsias grupes:</w:t>
      </w:r>
    </w:p>
    <w:p w14:paraId="39316CD5" w14:textId="77777777" w:rsidR="00E90C57" w:rsidRPr="00E90C57" w:rsidRDefault="00E90C57" w:rsidP="00E90C57">
      <w:pPr>
        <w:pStyle w:val="Sraopastraipa"/>
        <w:numPr>
          <w:ilvl w:val="0"/>
          <w:numId w:val="12"/>
        </w:numPr>
        <w:tabs>
          <w:tab w:val="left" w:pos="0"/>
        </w:tabs>
        <w:ind w:left="567" w:hanging="567"/>
      </w:pPr>
      <w:r w:rsidRPr="00E90C57">
        <w:t>įprastinio gydymo + docetakselio 75 mg/m² kas 3 savaites 6 ciklus;</w:t>
      </w:r>
    </w:p>
    <w:p w14:paraId="3828E8DE" w14:textId="77777777" w:rsidR="00E90C57" w:rsidRPr="00E90C57" w:rsidRDefault="00E90C57" w:rsidP="00E90C57">
      <w:pPr>
        <w:pStyle w:val="Sraopastraipa"/>
        <w:numPr>
          <w:ilvl w:val="0"/>
          <w:numId w:val="12"/>
        </w:numPr>
        <w:tabs>
          <w:tab w:val="left" w:pos="0"/>
        </w:tabs>
        <w:ind w:left="567" w:hanging="567"/>
      </w:pPr>
      <w:r w:rsidRPr="00E90C57">
        <w:t>vien tik įprastinio gydymo.</w:t>
      </w:r>
    </w:p>
    <w:p w14:paraId="147A5D0D" w14:textId="77777777" w:rsidR="00E90C57" w:rsidRPr="00E90C57" w:rsidRDefault="00E90C57" w:rsidP="00E90C57">
      <w:pPr>
        <w:tabs>
          <w:tab w:val="left" w:pos="0"/>
        </w:tabs>
        <w:spacing w:after="0" w:line="240" w:lineRule="auto"/>
        <w:rPr>
          <w:rFonts w:ascii="Times New Roman" w:hAnsi="Times New Roman"/>
          <w:lang w:val="lt-LT"/>
        </w:rPr>
      </w:pPr>
      <w:r w:rsidRPr="00E90C57">
        <w:rPr>
          <w:rFonts w:ascii="Times New Roman" w:hAnsi="Times New Roman"/>
          <w:lang w:val="lt-LT"/>
        </w:rPr>
        <w:t>Docetakselio buvo vartojama kartu su prednizonu arba prednizolonu (po 5 mg du kartus per parą, be pertraukų).</w:t>
      </w:r>
    </w:p>
    <w:p w14:paraId="35506B61" w14:textId="77777777" w:rsidR="00171C7B" w:rsidRPr="00E90C57" w:rsidRDefault="00E90C57" w:rsidP="00E90C57">
      <w:pPr>
        <w:tabs>
          <w:tab w:val="left" w:pos="0"/>
        </w:tabs>
        <w:spacing w:after="0" w:line="240" w:lineRule="auto"/>
        <w:rPr>
          <w:rFonts w:ascii="Times New Roman" w:hAnsi="Times New Roman"/>
          <w:highlight w:val="yellow"/>
          <w:lang w:val="lt-LT"/>
        </w:rPr>
      </w:pPr>
      <w:r w:rsidRPr="00E90C57">
        <w:rPr>
          <w:rFonts w:ascii="Times New Roman" w:hAnsi="Times New Roman"/>
          <w:lang w:val="lt-LT"/>
        </w:rPr>
        <w:t>Iš 1 776 atsitiktinėms imtims priskirtų pacientų 1 086 (61 %) sirgo metastazavusia liga, 362 buvo atsitiktinai priskirti vartoti docetakselį kartu skiriant standartinį gydymą, o 724 pacientams skirtas tik standartinis gydymas.</w:t>
      </w:r>
      <w:r w:rsidR="00171C7B" w:rsidRPr="00E90C57">
        <w:rPr>
          <w:rFonts w:ascii="Times New Roman" w:hAnsi="Times New Roman"/>
          <w:highlight w:val="yellow"/>
          <w:lang w:val="lt-LT"/>
        </w:rPr>
        <w:t xml:space="preserve"> </w:t>
      </w:r>
    </w:p>
    <w:p w14:paraId="69342FCB" w14:textId="77777777" w:rsidR="00171C7B" w:rsidRPr="00E90C57" w:rsidRDefault="00171C7B" w:rsidP="00171C7B">
      <w:pPr>
        <w:tabs>
          <w:tab w:val="left" w:pos="0"/>
        </w:tabs>
        <w:spacing w:after="0" w:line="240" w:lineRule="auto"/>
        <w:rPr>
          <w:rFonts w:ascii="Times New Roman" w:hAnsi="Times New Roman"/>
          <w:highlight w:val="yellow"/>
          <w:lang w:val="lt-LT"/>
        </w:rPr>
      </w:pPr>
    </w:p>
    <w:p w14:paraId="121A6A7F" w14:textId="77777777" w:rsidR="00E90C57" w:rsidRPr="00E90C57" w:rsidRDefault="00E90C57" w:rsidP="00E90C57">
      <w:pPr>
        <w:tabs>
          <w:tab w:val="left" w:pos="0"/>
        </w:tabs>
        <w:spacing w:after="0" w:line="240" w:lineRule="auto"/>
        <w:rPr>
          <w:rFonts w:ascii="Times New Roman" w:hAnsi="Times New Roman"/>
          <w:lang w:val="lt-LT"/>
        </w:rPr>
      </w:pPr>
      <w:r w:rsidRPr="00E90C57">
        <w:rPr>
          <w:rFonts w:ascii="Times New Roman" w:hAnsi="Times New Roman"/>
          <w:lang w:val="lt-LT"/>
        </w:rPr>
        <w:t>Šių metastazavusiu prostatos vėžiu sirgusių pacientų bendrojo išgyvento laikotarpio trukmės mediana buvo reikšmingai didesnė gydymo docetakseliu grupėje, palyginti su vien tik standartinio gydymo grupe: įprastinį gydymą papildžius docetakseliu, bendrojo išgyvento laikotarpio trukmės mediana pailgėjo 19 mėnesių (SR=0,76, 95 % PI = 0,62-0,92, p=0,005).</w:t>
      </w:r>
    </w:p>
    <w:p w14:paraId="1A744542" w14:textId="77777777" w:rsidR="00E90C57" w:rsidRPr="00E90C57" w:rsidRDefault="00E90C57" w:rsidP="00E90C57">
      <w:pPr>
        <w:tabs>
          <w:tab w:val="left" w:pos="0"/>
        </w:tabs>
        <w:spacing w:after="0" w:line="240" w:lineRule="auto"/>
        <w:rPr>
          <w:rFonts w:ascii="Times New Roman" w:hAnsi="Times New Roman"/>
          <w:lang w:val="lt-LT"/>
        </w:rPr>
      </w:pPr>
    </w:p>
    <w:p w14:paraId="7991B483" w14:textId="77777777" w:rsidR="00E90C57" w:rsidRPr="00E90C57" w:rsidRDefault="00E90C57" w:rsidP="00E90C57">
      <w:pPr>
        <w:tabs>
          <w:tab w:val="left" w:pos="0"/>
        </w:tabs>
        <w:spacing w:after="0" w:line="240" w:lineRule="auto"/>
        <w:rPr>
          <w:rFonts w:ascii="Times New Roman" w:hAnsi="Times New Roman"/>
          <w:lang w:val="lt-LT"/>
        </w:rPr>
      </w:pPr>
      <w:r w:rsidRPr="00E90C57">
        <w:rPr>
          <w:rFonts w:ascii="Times New Roman" w:hAnsi="Times New Roman"/>
          <w:lang w:val="lt-LT"/>
        </w:rPr>
        <w:t>Docetakselio ir kontrolinės grupės metastazavusiu prostatos vėžiu sirgusiems pacientams veiksmingumo rezultatai apibendrinti toliau pateikiamoje lentelėje.</w:t>
      </w:r>
    </w:p>
    <w:p w14:paraId="65C706FD" w14:textId="77777777" w:rsidR="00E90C57" w:rsidRPr="00E90C57" w:rsidRDefault="00E90C57" w:rsidP="00E90C57">
      <w:pPr>
        <w:tabs>
          <w:tab w:val="left" w:pos="0"/>
        </w:tabs>
        <w:spacing w:after="0" w:line="240" w:lineRule="auto"/>
        <w:rPr>
          <w:rFonts w:ascii="Times New Roman" w:hAnsi="Times New Roman"/>
          <w:lang w:val="lt-LT"/>
        </w:rPr>
      </w:pPr>
    </w:p>
    <w:p w14:paraId="1F640C6D" w14:textId="77777777" w:rsidR="00171C7B" w:rsidRPr="00E90C57" w:rsidRDefault="00E90C57" w:rsidP="00E90C57">
      <w:pPr>
        <w:tabs>
          <w:tab w:val="left" w:pos="0"/>
        </w:tabs>
        <w:spacing w:after="0" w:line="240" w:lineRule="auto"/>
        <w:rPr>
          <w:rFonts w:ascii="Times New Roman" w:hAnsi="Times New Roman"/>
          <w:highlight w:val="yellow"/>
          <w:lang w:val="lt-LT"/>
        </w:rPr>
      </w:pPr>
      <w:r w:rsidRPr="00E90C57">
        <w:rPr>
          <w:rFonts w:ascii="Times New Roman" w:hAnsi="Times New Roman"/>
          <w:lang w:val="lt-LT"/>
        </w:rPr>
        <w:t>Metastazavusiu hormonams jautriu prostatos vėžiu sergančių pacientų gydymo docetakseliu kartu skiriant prednizoną ar prednizoloną ir standartinį gydymą veiksmingumo rezultatai (STAMPEDE tyrimas)</w:t>
      </w:r>
    </w:p>
    <w:p w14:paraId="5C3D7661" w14:textId="77777777" w:rsidR="00171C7B" w:rsidRPr="002B636C" w:rsidRDefault="00171C7B" w:rsidP="00171C7B">
      <w:pPr>
        <w:tabs>
          <w:tab w:val="left" w:pos="0"/>
        </w:tabs>
        <w:spacing w:after="0" w:line="240" w:lineRule="auto"/>
        <w:rPr>
          <w:rFonts w:ascii="Times New Roman" w:hAnsi="Times New Roman"/>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1"/>
        <w:gridCol w:w="2835"/>
        <w:gridCol w:w="2510"/>
      </w:tblGrid>
      <w:tr w:rsidR="00171C7B" w:rsidRPr="00171C7B" w14:paraId="329CDAFC" w14:textId="77777777" w:rsidTr="00547DFA">
        <w:trPr>
          <w:cantSplit/>
          <w:jc w:val="center"/>
        </w:trPr>
        <w:tc>
          <w:tcPr>
            <w:tcW w:w="3361" w:type="dxa"/>
            <w:tcBorders>
              <w:bottom w:val="nil"/>
            </w:tcBorders>
            <w:shd w:val="clear" w:color="auto" w:fill="auto"/>
          </w:tcPr>
          <w:p w14:paraId="3CF35DB3" w14:textId="77777777" w:rsidR="00E90C57" w:rsidRDefault="00E90C57" w:rsidP="00E90C57">
            <w:pPr>
              <w:pStyle w:val="Default"/>
            </w:pPr>
            <w:r>
              <w:rPr>
                <w:sz w:val="22"/>
                <w:szCs w:val="22"/>
              </w:rPr>
              <w:t xml:space="preserve">Vertinamoji baigtis </w:t>
            </w:r>
          </w:p>
          <w:p w14:paraId="5F5E7C89" w14:textId="77777777" w:rsidR="00171C7B" w:rsidRPr="00171C7B" w:rsidRDefault="00171C7B" w:rsidP="00171C7B">
            <w:pPr>
              <w:tabs>
                <w:tab w:val="left" w:pos="0"/>
              </w:tabs>
              <w:spacing w:after="0" w:line="240" w:lineRule="auto"/>
              <w:rPr>
                <w:rFonts w:ascii="Times New Roman" w:hAnsi="Times New Roman"/>
                <w:highlight w:val="yellow"/>
              </w:rPr>
            </w:pPr>
          </w:p>
        </w:tc>
        <w:tc>
          <w:tcPr>
            <w:tcW w:w="2835" w:type="dxa"/>
            <w:tcBorders>
              <w:bottom w:val="nil"/>
            </w:tcBorders>
            <w:shd w:val="clear" w:color="auto" w:fill="auto"/>
          </w:tcPr>
          <w:p w14:paraId="46DC6BCF" w14:textId="77777777" w:rsidR="00171C7B" w:rsidRPr="00171C7B" w:rsidRDefault="00E90C57" w:rsidP="00171C7B">
            <w:pPr>
              <w:tabs>
                <w:tab w:val="left" w:pos="0"/>
              </w:tabs>
              <w:spacing w:after="0" w:line="240" w:lineRule="auto"/>
              <w:rPr>
                <w:rFonts w:ascii="Times New Roman" w:hAnsi="Times New Roman"/>
                <w:highlight w:val="yellow"/>
              </w:rPr>
            </w:pPr>
            <w:r w:rsidRPr="00E90C57">
              <w:rPr>
                <w:rFonts w:ascii="Times New Roman" w:hAnsi="Times New Roman"/>
              </w:rPr>
              <w:t>Docetakselis + standartinis gydymas</w:t>
            </w:r>
          </w:p>
        </w:tc>
        <w:tc>
          <w:tcPr>
            <w:tcW w:w="2510" w:type="dxa"/>
            <w:tcBorders>
              <w:bottom w:val="nil"/>
            </w:tcBorders>
            <w:shd w:val="clear" w:color="auto" w:fill="auto"/>
          </w:tcPr>
          <w:p w14:paraId="1120CE73" w14:textId="77777777" w:rsidR="00171C7B" w:rsidRPr="00171C7B" w:rsidRDefault="00E90C57" w:rsidP="00171C7B">
            <w:pPr>
              <w:tabs>
                <w:tab w:val="left" w:pos="0"/>
              </w:tabs>
              <w:spacing w:after="0" w:line="240" w:lineRule="auto"/>
              <w:rPr>
                <w:rFonts w:ascii="Times New Roman" w:hAnsi="Times New Roman"/>
                <w:highlight w:val="yellow"/>
              </w:rPr>
            </w:pPr>
            <w:r w:rsidRPr="00E90C57">
              <w:rPr>
                <w:rFonts w:ascii="Times New Roman" w:hAnsi="Times New Roman"/>
              </w:rPr>
              <w:t>Vien tik standartinis gydymas</w:t>
            </w:r>
          </w:p>
        </w:tc>
      </w:tr>
      <w:tr w:rsidR="00171C7B" w:rsidRPr="00171C7B" w14:paraId="00A5BECD" w14:textId="77777777" w:rsidTr="00547DFA">
        <w:trPr>
          <w:cantSplit/>
          <w:trHeight w:val="1040"/>
          <w:jc w:val="center"/>
        </w:trPr>
        <w:tc>
          <w:tcPr>
            <w:tcW w:w="3361" w:type="dxa"/>
            <w:tcBorders>
              <w:bottom w:val="nil"/>
            </w:tcBorders>
            <w:shd w:val="clear" w:color="auto" w:fill="auto"/>
          </w:tcPr>
          <w:p w14:paraId="4689BAC8" w14:textId="77777777" w:rsidR="00E90C57" w:rsidRPr="00E90C57" w:rsidRDefault="00E90C57" w:rsidP="00E90C57">
            <w:pPr>
              <w:tabs>
                <w:tab w:val="left" w:pos="0"/>
              </w:tabs>
              <w:spacing w:after="0" w:line="240" w:lineRule="auto"/>
              <w:rPr>
                <w:rFonts w:ascii="Times New Roman" w:hAnsi="Times New Roman"/>
              </w:rPr>
            </w:pPr>
            <w:r w:rsidRPr="00E90C57">
              <w:rPr>
                <w:rFonts w:ascii="Times New Roman" w:hAnsi="Times New Roman"/>
              </w:rPr>
              <w:lastRenderedPageBreak/>
              <w:t>Metastazavusiu prostatos vėžiu sirgusių pacientų skaičius</w:t>
            </w:r>
          </w:p>
          <w:p w14:paraId="2CCF5E34" w14:textId="77777777" w:rsidR="00171C7B" w:rsidRPr="00171C7B" w:rsidRDefault="00E90C57" w:rsidP="00E90C57">
            <w:pPr>
              <w:tabs>
                <w:tab w:val="left" w:pos="0"/>
              </w:tabs>
              <w:spacing w:after="0" w:line="240" w:lineRule="auto"/>
              <w:rPr>
                <w:rFonts w:ascii="Times New Roman" w:hAnsi="Times New Roman"/>
                <w:highlight w:val="yellow"/>
              </w:rPr>
            </w:pPr>
            <w:r w:rsidRPr="00E90C57">
              <w:rPr>
                <w:rFonts w:ascii="Times New Roman" w:hAnsi="Times New Roman"/>
              </w:rPr>
              <w:t>Bendrojo išgyvento laikotarpio mediana (mėn.)</w:t>
            </w:r>
            <w:r w:rsidR="00171C7B" w:rsidRPr="00171C7B">
              <w:rPr>
                <w:rFonts w:ascii="Times New Roman" w:hAnsi="Times New Roman"/>
                <w:highlight w:val="yellow"/>
              </w:rPr>
              <w:t xml:space="preserve"> </w:t>
            </w:r>
          </w:p>
          <w:p w14:paraId="2A5DB8AC" w14:textId="77777777" w:rsidR="00171C7B" w:rsidRPr="00171C7B" w:rsidRDefault="00E90C57" w:rsidP="00171C7B">
            <w:pPr>
              <w:tabs>
                <w:tab w:val="left" w:pos="0"/>
              </w:tabs>
              <w:spacing w:after="0" w:line="240" w:lineRule="auto"/>
              <w:rPr>
                <w:rFonts w:ascii="Times New Roman" w:hAnsi="Times New Roman"/>
                <w:b/>
                <w:bCs/>
                <w:i/>
                <w:iCs/>
                <w:highlight w:val="yellow"/>
                <w:lang w:val="it-IT"/>
              </w:rPr>
            </w:pPr>
            <w:r w:rsidRPr="00E90C57">
              <w:rPr>
                <w:rFonts w:ascii="Times New Roman" w:hAnsi="Times New Roman"/>
                <w:b/>
                <w:bCs/>
                <w:i/>
                <w:iCs/>
                <w:lang w:val="it-IT"/>
              </w:rPr>
              <w:t>95 % PI</w:t>
            </w:r>
          </w:p>
        </w:tc>
        <w:tc>
          <w:tcPr>
            <w:tcW w:w="2835" w:type="dxa"/>
            <w:tcBorders>
              <w:bottom w:val="nil"/>
            </w:tcBorders>
            <w:shd w:val="clear" w:color="auto" w:fill="auto"/>
          </w:tcPr>
          <w:p w14:paraId="688278C5"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362</w:t>
            </w:r>
          </w:p>
          <w:p w14:paraId="7060190C" w14:textId="77777777" w:rsidR="00171C7B" w:rsidRPr="00E90C57" w:rsidRDefault="00171C7B" w:rsidP="00171C7B">
            <w:pPr>
              <w:tabs>
                <w:tab w:val="left" w:pos="0"/>
              </w:tabs>
              <w:spacing w:after="0" w:line="240" w:lineRule="auto"/>
              <w:rPr>
                <w:rFonts w:ascii="Times New Roman" w:hAnsi="Times New Roman"/>
              </w:rPr>
            </w:pPr>
          </w:p>
          <w:p w14:paraId="31ADC863"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62</w:t>
            </w:r>
          </w:p>
          <w:p w14:paraId="72ED4E83"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51-73</w:t>
            </w:r>
          </w:p>
        </w:tc>
        <w:tc>
          <w:tcPr>
            <w:tcW w:w="2510" w:type="dxa"/>
            <w:tcBorders>
              <w:bottom w:val="nil"/>
            </w:tcBorders>
            <w:shd w:val="clear" w:color="auto" w:fill="auto"/>
          </w:tcPr>
          <w:p w14:paraId="14E9DB8C"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724</w:t>
            </w:r>
          </w:p>
          <w:p w14:paraId="6A984952" w14:textId="77777777" w:rsidR="00171C7B" w:rsidRPr="00E90C57" w:rsidRDefault="00171C7B" w:rsidP="00171C7B">
            <w:pPr>
              <w:tabs>
                <w:tab w:val="left" w:pos="0"/>
              </w:tabs>
              <w:spacing w:after="0" w:line="240" w:lineRule="auto"/>
              <w:rPr>
                <w:rFonts w:ascii="Times New Roman" w:hAnsi="Times New Roman"/>
              </w:rPr>
            </w:pPr>
          </w:p>
          <w:p w14:paraId="6F41C938"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43</w:t>
            </w:r>
          </w:p>
          <w:p w14:paraId="49D161E7"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40-48</w:t>
            </w:r>
          </w:p>
        </w:tc>
      </w:tr>
      <w:tr w:rsidR="00171C7B" w:rsidRPr="00171C7B" w14:paraId="4AE9A928" w14:textId="77777777" w:rsidTr="00547DFA">
        <w:trPr>
          <w:cantSplit/>
          <w:jc w:val="center"/>
        </w:trPr>
        <w:tc>
          <w:tcPr>
            <w:tcW w:w="3361" w:type="dxa"/>
            <w:tcBorders>
              <w:top w:val="nil"/>
              <w:bottom w:val="nil"/>
            </w:tcBorders>
            <w:shd w:val="clear" w:color="auto" w:fill="auto"/>
          </w:tcPr>
          <w:p w14:paraId="719576D1" w14:textId="77777777" w:rsidR="00E90C57" w:rsidRPr="00E90C57" w:rsidRDefault="00E90C57" w:rsidP="00E90C57">
            <w:pPr>
              <w:tabs>
                <w:tab w:val="left" w:pos="0"/>
              </w:tabs>
              <w:spacing w:after="0" w:line="240" w:lineRule="auto"/>
              <w:rPr>
                <w:rFonts w:ascii="Times New Roman" w:hAnsi="Times New Roman"/>
              </w:rPr>
            </w:pPr>
            <w:r w:rsidRPr="00E90C57">
              <w:rPr>
                <w:rFonts w:ascii="Times New Roman" w:hAnsi="Times New Roman"/>
              </w:rPr>
              <w:t>Koreguota santykinė rizika</w:t>
            </w:r>
          </w:p>
          <w:p w14:paraId="0DFC208C" w14:textId="77777777" w:rsidR="00E90C57" w:rsidRPr="00E90C57" w:rsidRDefault="00E90C57" w:rsidP="00E90C57">
            <w:pPr>
              <w:tabs>
                <w:tab w:val="left" w:pos="0"/>
              </w:tabs>
              <w:spacing w:after="0" w:line="240" w:lineRule="auto"/>
              <w:rPr>
                <w:rFonts w:ascii="Times New Roman" w:hAnsi="Times New Roman"/>
              </w:rPr>
            </w:pPr>
            <w:r w:rsidRPr="00E90C57">
              <w:rPr>
                <w:rFonts w:ascii="Times New Roman" w:hAnsi="Times New Roman"/>
              </w:rPr>
              <w:t>95 % PI</w:t>
            </w:r>
          </w:p>
          <w:p w14:paraId="1C795A2D" w14:textId="77777777" w:rsidR="00171C7B" w:rsidRPr="00171C7B" w:rsidRDefault="00E90C57" w:rsidP="00E90C57">
            <w:pPr>
              <w:tabs>
                <w:tab w:val="left" w:pos="0"/>
              </w:tabs>
              <w:spacing w:after="0" w:line="240" w:lineRule="auto"/>
              <w:rPr>
                <w:rFonts w:ascii="Times New Roman" w:hAnsi="Times New Roman"/>
                <w:highlight w:val="yellow"/>
              </w:rPr>
            </w:pPr>
            <w:r w:rsidRPr="00E90C57">
              <w:rPr>
                <w:rFonts w:ascii="Times New Roman" w:hAnsi="Times New Roman"/>
              </w:rPr>
              <w:t>p reikšmė</w:t>
            </w:r>
            <w:r w:rsidRPr="00E90C57">
              <w:rPr>
                <w:rFonts w:ascii="Times New Roman" w:hAnsi="Times New Roman"/>
                <w:vertAlign w:val="superscript"/>
              </w:rPr>
              <w:t>a</w:t>
            </w:r>
          </w:p>
        </w:tc>
        <w:tc>
          <w:tcPr>
            <w:tcW w:w="5345" w:type="dxa"/>
            <w:gridSpan w:val="2"/>
            <w:tcBorders>
              <w:top w:val="nil"/>
              <w:bottom w:val="nil"/>
            </w:tcBorders>
            <w:shd w:val="clear" w:color="auto" w:fill="auto"/>
          </w:tcPr>
          <w:p w14:paraId="7685367A"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0,</w:t>
            </w:r>
            <w:r w:rsidR="00171C7B" w:rsidRPr="00E90C57">
              <w:rPr>
                <w:rFonts w:ascii="Times New Roman" w:hAnsi="Times New Roman"/>
              </w:rPr>
              <w:t>76</w:t>
            </w:r>
          </w:p>
          <w:p w14:paraId="6F87E71F" w14:textId="77777777" w:rsidR="00171C7B" w:rsidRPr="00AB09A7" w:rsidRDefault="00E90C57" w:rsidP="00171C7B">
            <w:pPr>
              <w:tabs>
                <w:tab w:val="left" w:pos="0"/>
              </w:tabs>
              <w:spacing w:after="0" w:line="240" w:lineRule="auto"/>
              <w:rPr>
                <w:rFonts w:ascii="Times New Roman" w:hAnsi="Times New Roman"/>
              </w:rPr>
            </w:pPr>
            <w:r w:rsidRPr="00E90C57">
              <w:rPr>
                <w:rFonts w:ascii="Times New Roman" w:hAnsi="Times New Roman"/>
              </w:rPr>
              <w:t>(0</w:t>
            </w:r>
            <w:r w:rsidRPr="00E809A5">
              <w:rPr>
                <w:rFonts w:ascii="Times New Roman" w:hAnsi="Times New Roman"/>
              </w:rPr>
              <w:t>,62</w:t>
            </w:r>
            <w:r w:rsidRPr="00E809A5">
              <w:rPr>
                <w:rFonts w:ascii="Times New Roman" w:hAnsi="Times New Roman"/>
              </w:rPr>
              <w:noBreakHyphen/>
              <w:t>0</w:t>
            </w:r>
            <w:r w:rsidRPr="00547DFA">
              <w:rPr>
                <w:rFonts w:ascii="Times New Roman" w:hAnsi="Times New Roman"/>
              </w:rPr>
              <w:t>,</w:t>
            </w:r>
            <w:r w:rsidR="00171C7B" w:rsidRPr="00547DFA">
              <w:rPr>
                <w:rFonts w:ascii="Times New Roman" w:hAnsi="Times New Roman"/>
              </w:rPr>
              <w:t>92)</w:t>
            </w:r>
          </w:p>
          <w:p w14:paraId="4BBA7364"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0.005</w:t>
            </w:r>
          </w:p>
        </w:tc>
      </w:tr>
      <w:tr w:rsidR="00171C7B" w:rsidRPr="00171C7B" w14:paraId="46EB171B" w14:textId="77777777" w:rsidTr="00547DFA">
        <w:trPr>
          <w:cantSplit/>
          <w:jc w:val="center"/>
        </w:trPr>
        <w:tc>
          <w:tcPr>
            <w:tcW w:w="3361" w:type="dxa"/>
            <w:tcBorders>
              <w:bottom w:val="nil"/>
            </w:tcBorders>
            <w:shd w:val="clear" w:color="auto" w:fill="auto"/>
          </w:tcPr>
          <w:p w14:paraId="010B379B" w14:textId="77777777" w:rsidR="00E90C57" w:rsidRPr="00E90C57" w:rsidRDefault="00E90C57" w:rsidP="00E90C57">
            <w:pPr>
              <w:tabs>
                <w:tab w:val="left" w:pos="0"/>
              </w:tabs>
              <w:spacing w:after="0" w:line="240" w:lineRule="auto"/>
              <w:rPr>
                <w:rFonts w:ascii="Times New Roman" w:hAnsi="Times New Roman"/>
              </w:rPr>
            </w:pPr>
            <w:r w:rsidRPr="00E90C57">
              <w:rPr>
                <w:rFonts w:ascii="Times New Roman" w:hAnsi="Times New Roman"/>
              </w:rPr>
              <w:t>Be gydomojo poveikio išnykimo išgyvento laikotarpio</w:t>
            </w:r>
            <w:r w:rsidRPr="00E90C57">
              <w:rPr>
                <w:rFonts w:ascii="Times New Roman" w:hAnsi="Times New Roman"/>
                <w:vertAlign w:val="superscript"/>
              </w:rPr>
              <w:t>b</w:t>
            </w:r>
          </w:p>
          <w:p w14:paraId="2660E125" w14:textId="77777777" w:rsidR="00171C7B" w:rsidRPr="00171C7B" w:rsidRDefault="00E90C57" w:rsidP="00E90C57">
            <w:pPr>
              <w:tabs>
                <w:tab w:val="left" w:pos="0"/>
              </w:tabs>
              <w:spacing w:after="0" w:line="240" w:lineRule="auto"/>
              <w:rPr>
                <w:rFonts w:ascii="Times New Roman" w:hAnsi="Times New Roman"/>
                <w:highlight w:val="yellow"/>
              </w:rPr>
            </w:pPr>
            <w:r w:rsidRPr="00E90C57">
              <w:rPr>
                <w:rFonts w:ascii="Times New Roman" w:hAnsi="Times New Roman"/>
              </w:rPr>
              <w:t>mediana (mėn.)</w:t>
            </w:r>
            <w:r w:rsidR="00171C7B" w:rsidRPr="00171C7B">
              <w:rPr>
                <w:rFonts w:ascii="Times New Roman" w:hAnsi="Times New Roman"/>
                <w:highlight w:val="yellow"/>
              </w:rPr>
              <w:t xml:space="preserve"> </w:t>
            </w:r>
          </w:p>
        </w:tc>
        <w:tc>
          <w:tcPr>
            <w:tcW w:w="2835" w:type="dxa"/>
            <w:tcBorders>
              <w:bottom w:val="nil"/>
            </w:tcBorders>
            <w:shd w:val="clear" w:color="auto" w:fill="auto"/>
          </w:tcPr>
          <w:p w14:paraId="6DAA05E2" w14:textId="77777777" w:rsidR="00171C7B" w:rsidRPr="00E90C57" w:rsidRDefault="00171C7B" w:rsidP="00171C7B">
            <w:pPr>
              <w:tabs>
                <w:tab w:val="left" w:pos="0"/>
              </w:tabs>
              <w:spacing w:after="0" w:line="240" w:lineRule="auto"/>
              <w:rPr>
                <w:rFonts w:ascii="Times New Roman" w:hAnsi="Times New Roman"/>
              </w:rPr>
            </w:pPr>
          </w:p>
        </w:tc>
        <w:tc>
          <w:tcPr>
            <w:tcW w:w="2510" w:type="dxa"/>
            <w:tcBorders>
              <w:bottom w:val="nil"/>
            </w:tcBorders>
            <w:shd w:val="clear" w:color="auto" w:fill="auto"/>
          </w:tcPr>
          <w:p w14:paraId="2EB09258" w14:textId="77777777" w:rsidR="00171C7B" w:rsidRPr="00E90C57" w:rsidRDefault="00171C7B" w:rsidP="00171C7B">
            <w:pPr>
              <w:tabs>
                <w:tab w:val="left" w:pos="0"/>
              </w:tabs>
              <w:spacing w:after="0" w:line="240" w:lineRule="auto"/>
              <w:rPr>
                <w:rFonts w:ascii="Times New Roman" w:hAnsi="Times New Roman"/>
              </w:rPr>
            </w:pPr>
          </w:p>
        </w:tc>
      </w:tr>
      <w:tr w:rsidR="00171C7B" w:rsidRPr="00171C7B" w14:paraId="07D3B0FE" w14:textId="77777777" w:rsidTr="00547DFA">
        <w:trPr>
          <w:cantSplit/>
          <w:trHeight w:val="633"/>
          <w:jc w:val="center"/>
        </w:trPr>
        <w:tc>
          <w:tcPr>
            <w:tcW w:w="3361" w:type="dxa"/>
            <w:tcBorders>
              <w:top w:val="nil"/>
              <w:bottom w:val="nil"/>
            </w:tcBorders>
            <w:shd w:val="clear" w:color="auto" w:fill="auto"/>
          </w:tcPr>
          <w:p w14:paraId="43E2382E" w14:textId="77777777" w:rsidR="00171C7B" w:rsidRPr="00171C7B" w:rsidRDefault="00E90C57" w:rsidP="00171C7B">
            <w:pPr>
              <w:tabs>
                <w:tab w:val="left" w:pos="0"/>
              </w:tabs>
              <w:spacing w:after="0" w:line="240" w:lineRule="auto"/>
              <w:rPr>
                <w:rFonts w:ascii="Times New Roman" w:hAnsi="Times New Roman"/>
                <w:highlight w:val="yellow"/>
              </w:rPr>
            </w:pPr>
            <w:r w:rsidRPr="00E90C57">
              <w:rPr>
                <w:rFonts w:ascii="Times New Roman" w:hAnsi="Times New Roman"/>
                <w:b/>
                <w:bCs/>
                <w:i/>
                <w:iCs/>
                <w:lang w:val="it-IT"/>
              </w:rPr>
              <w:t>95 % PI</w:t>
            </w:r>
            <w:r w:rsidRPr="00E90C57">
              <w:rPr>
                <w:rFonts w:ascii="Times New Roman" w:hAnsi="Times New Roman"/>
                <w:b/>
                <w:bCs/>
                <w:i/>
                <w:iCs/>
                <w:highlight w:val="yellow"/>
                <w:lang w:val="it-IT"/>
              </w:rPr>
              <w:t xml:space="preserve"> </w:t>
            </w:r>
          </w:p>
        </w:tc>
        <w:tc>
          <w:tcPr>
            <w:tcW w:w="2835" w:type="dxa"/>
            <w:tcBorders>
              <w:top w:val="nil"/>
              <w:bottom w:val="nil"/>
            </w:tcBorders>
            <w:shd w:val="clear" w:color="auto" w:fill="auto"/>
          </w:tcPr>
          <w:p w14:paraId="58922097" w14:textId="77777777" w:rsidR="00171C7B" w:rsidRPr="00E90C57" w:rsidRDefault="00E90C57" w:rsidP="00171C7B">
            <w:pPr>
              <w:tabs>
                <w:tab w:val="left" w:pos="0"/>
              </w:tabs>
              <w:spacing w:after="0" w:line="240" w:lineRule="auto"/>
              <w:rPr>
                <w:rFonts w:ascii="Times New Roman" w:hAnsi="Times New Roman"/>
              </w:rPr>
            </w:pPr>
            <w:r>
              <w:rPr>
                <w:rFonts w:ascii="Times New Roman" w:hAnsi="Times New Roman"/>
              </w:rPr>
              <w:t>20,</w:t>
            </w:r>
            <w:r w:rsidR="00171C7B" w:rsidRPr="00E90C57">
              <w:rPr>
                <w:rFonts w:ascii="Times New Roman" w:hAnsi="Times New Roman"/>
              </w:rPr>
              <w:t>4</w:t>
            </w:r>
          </w:p>
          <w:p w14:paraId="78F91F90"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16,8-25,</w:t>
            </w:r>
            <w:r w:rsidR="00171C7B" w:rsidRPr="00E90C57">
              <w:rPr>
                <w:rFonts w:ascii="Times New Roman" w:hAnsi="Times New Roman"/>
              </w:rPr>
              <w:t>2</w:t>
            </w:r>
          </w:p>
          <w:p w14:paraId="083CC7EF" w14:textId="77777777" w:rsidR="00171C7B" w:rsidRPr="00E90C57" w:rsidRDefault="00171C7B" w:rsidP="00171C7B">
            <w:pPr>
              <w:tabs>
                <w:tab w:val="left" w:pos="0"/>
              </w:tabs>
              <w:spacing w:after="0" w:line="240" w:lineRule="auto"/>
              <w:rPr>
                <w:rFonts w:ascii="Times New Roman" w:hAnsi="Times New Roman"/>
              </w:rPr>
            </w:pPr>
          </w:p>
        </w:tc>
        <w:tc>
          <w:tcPr>
            <w:tcW w:w="2510" w:type="dxa"/>
            <w:tcBorders>
              <w:top w:val="nil"/>
              <w:bottom w:val="nil"/>
            </w:tcBorders>
            <w:shd w:val="clear" w:color="auto" w:fill="auto"/>
          </w:tcPr>
          <w:p w14:paraId="1ECECF9A"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12</w:t>
            </w:r>
          </w:p>
          <w:p w14:paraId="7EFF0E20"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9,</w:t>
            </w:r>
            <w:r w:rsidR="00171C7B" w:rsidRPr="00E90C57">
              <w:rPr>
                <w:rFonts w:ascii="Times New Roman" w:hAnsi="Times New Roman"/>
              </w:rPr>
              <w:t>6-12</w:t>
            </w:r>
          </w:p>
          <w:p w14:paraId="19CDD0E5" w14:textId="77777777" w:rsidR="00171C7B" w:rsidRPr="00E90C57" w:rsidRDefault="00171C7B" w:rsidP="00171C7B">
            <w:pPr>
              <w:tabs>
                <w:tab w:val="left" w:pos="0"/>
              </w:tabs>
              <w:spacing w:after="0" w:line="240" w:lineRule="auto"/>
              <w:rPr>
                <w:rFonts w:ascii="Times New Roman" w:hAnsi="Times New Roman"/>
              </w:rPr>
            </w:pPr>
          </w:p>
        </w:tc>
      </w:tr>
      <w:tr w:rsidR="00171C7B" w:rsidRPr="00171C7B" w14:paraId="56D1795D" w14:textId="77777777" w:rsidTr="00547DFA">
        <w:trPr>
          <w:cantSplit/>
          <w:jc w:val="center"/>
        </w:trPr>
        <w:tc>
          <w:tcPr>
            <w:tcW w:w="3361" w:type="dxa"/>
            <w:tcBorders>
              <w:top w:val="nil"/>
              <w:bottom w:val="nil"/>
            </w:tcBorders>
            <w:shd w:val="clear" w:color="auto" w:fill="auto"/>
          </w:tcPr>
          <w:p w14:paraId="5F39C4E8" w14:textId="77777777" w:rsidR="00E90C57" w:rsidRPr="00E90C57" w:rsidRDefault="00E90C57" w:rsidP="00E90C57">
            <w:pPr>
              <w:tabs>
                <w:tab w:val="left" w:pos="0"/>
              </w:tabs>
              <w:spacing w:after="0" w:line="240" w:lineRule="auto"/>
              <w:rPr>
                <w:rFonts w:ascii="Times New Roman" w:hAnsi="Times New Roman"/>
              </w:rPr>
            </w:pPr>
            <w:r w:rsidRPr="00E90C57">
              <w:rPr>
                <w:rFonts w:ascii="Times New Roman" w:hAnsi="Times New Roman"/>
              </w:rPr>
              <w:t>Koreguota santykinė rizika</w:t>
            </w:r>
          </w:p>
          <w:p w14:paraId="4643E0CE" w14:textId="77777777" w:rsidR="00E90C57" w:rsidRPr="00E90C57" w:rsidRDefault="00E90C57" w:rsidP="00E90C57">
            <w:pPr>
              <w:tabs>
                <w:tab w:val="left" w:pos="0"/>
              </w:tabs>
              <w:spacing w:after="0" w:line="240" w:lineRule="auto"/>
              <w:rPr>
                <w:rFonts w:ascii="Times New Roman" w:hAnsi="Times New Roman"/>
              </w:rPr>
            </w:pPr>
            <w:r w:rsidRPr="00E90C57">
              <w:rPr>
                <w:rFonts w:ascii="Times New Roman" w:hAnsi="Times New Roman"/>
              </w:rPr>
              <w:t>95 % PI</w:t>
            </w:r>
          </w:p>
          <w:p w14:paraId="35142796" w14:textId="77777777" w:rsidR="00171C7B" w:rsidRPr="00171C7B" w:rsidRDefault="00E90C57" w:rsidP="00E90C57">
            <w:pPr>
              <w:tabs>
                <w:tab w:val="left" w:pos="0"/>
              </w:tabs>
              <w:spacing w:after="0" w:line="240" w:lineRule="auto"/>
              <w:rPr>
                <w:rFonts w:ascii="Times New Roman" w:hAnsi="Times New Roman"/>
                <w:highlight w:val="yellow"/>
              </w:rPr>
            </w:pPr>
            <w:r w:rsidRPr="00E90C57">
              <w:rPr>
                <w:rFonts w:ascii="Times New Roman" w:hAnsi="Times New Roman"/>
              </w:rPr>
              <w:t>p reikšmė</w:t>
            </w:r>
            <w:r w:rsidRPr="00E90C57">
              <w:rPr>
                <w:rFonts w:ascii="Times New Roman" w:hAnsi="Times New Roman"/>
                <w:vertAlign w:val="superscript"/>
              </w:rPr>
              <w:t>a</w:t>
            </w:r>
          </w:p>
        </w:tc>
        <w:tc>
          <w:tcPr>
            <w:tcW w:w="5345" w:type="dxa"/>
            <w:gridSpan w:val="2"/>
            <w:tcBorders>
              <w:top w:val="nil"/>
              <w:bottom w:val="nil"/>
            </w:tcBorders>
            <w:shd w:val="clear" w:color="auto" w:fill="auto"/>
          </w:tcPr>
          <w:p w14:paraId="613F7CC8"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0,</w:t>
            </w:r>
            <w:r w:rsidR="00171C7B" w:rsidRPr="00E90C57">
              <w:rPr>
                <w:rFonts w:ascii="Times New Roman" w:hAnsi="Times New Roman"/>
              </w:rPr>
              <w:t>66</w:t>
            </w:r>
          </w:p>
          <w:p w14:paraId="5BA2F5F2"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(0,57</w:t>
            </w:r>
            <w:r w:rsidRPr="00E90C57">
              <w:rPr>
                <w:rFonts w:ascii="Times New Roman" w:hAnsi="Times New Roman"/>
              </w:rPr>
              <w:noBreakHyphen/>
              <w:t>0,</w:t>
            </w:r>
            <w:r w:rsidR="00171C7B" w:rsidRPr="00E90C57">
              <w:rPr>
                <w:rFonts w:ascii="Times New Roman" w:hAnsi="Times New Roman"/>
              </w:rPr>
              <w:t>76)</w:t>
            </w:r>
          </w:p>
          <w:p w14:paraId="15C23755"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lang w:val="en-GB"/>
              </w:rPr>
              <w:t>&lt; 0,</w:t>
            </w:r>
            <w:r w:rsidR="00171C7B" w:rsidRPr="00E90C57">
              <w:rPr>
                <w:rFonts w:ascii="Times New Roman" w:hAnsi="Times New Roman"/>
                <w:lang w:val="en-GB"/>
              </w:rPr>
              <w:t>001</w:t>
            </w:r>
          </w:p>
        </w:tc>
      </w:tr>
      <w:tr w:rsidR="00171C7B" w:rsidRPr="008B4825" w14:paraId="7DA00BC0" w14:textId="77777777" w:rsidTr="00547DFA">
        <w:trPr>
          <w:cantSplit/>
          <w:jc w:val="center"/>
        </w:trPr>
        <w:tc>
          <w:tcPr>
            <w:tcW w:w="8706" w:type="dxa"/>
            <w:gridSpan w:val="3"/>
            <w:tcBorders>
              <w:top w:val="single" w:sz="4" w:space="0" w:color="auto"/>
              <w:left w:val="nil"/>
              <w:bottom w:val="nil"/>
              <w:right w:val="nil"/>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490"/>
            </w:tblGrid>
            <w:tr w:rsidR="00E90C57" w:rsidRPr="008B4825" w14:paraId="4CE3024B" w14:textId="77777777">
              <w:trPr>
                <w:trHeight w:val="1197"/>
              </w:trPr>
              <w:tc>
                <w:tcPr>
                  <w:tcW w:w="0" w:type="auto"/>
                </w:tcPr>
                <w:p w14:paraId="3D29DB8C" w14:textId="77777777" w:rsidR="00E90C57" w:rsidRPr="008B4825" w:rsidRDefault="00E90C57" w:rsidP="00E90C57">
                  <w:pPr>
                    <w:autoSpaceDE w:val="0"/>
                    <w:autoSpaceDN w:val="0"/>
                    <w:adjustRightInd w:val="0"/>
                    <w:spacing w:after="0" w:line="240" w:lineRule="auto"/>
                    <w:rPr>
                      <w:rFonts w:ascii="Times New Roman" w:eastAsiaTheme="minorHAnsi" w:hAnsi="Times New Roman"/>
                      <w:color w:val="000000"/>
                      <w:sz w:val="18"/>
                      <w:szCs w:val="18"/>
                      <w:lang w:val="lt-LT"/>
                    </w:rPr>
                  </w:pPr>
                  <w:r w:rsidRPr="008B4825">
                    <w:rPr>
                      <w:rFonts w:ascii="Times New Roman" w:eastAsiaTheme="minorHAnsi" w:hAnsi="Times New Roman"/>
                      <w:color w:val="000000"/>
                      <w:sz w:val="18"/>
                      <w:szCs w:val="18"/>
                      <w:vertAlign w:val="superscript"/>
                      <w:lang w:val="lt-LT"/>
                    </w:rPr>
                    <w:t>a</w:t>
                  </w:r>
                  <w:r w:rsidRPr="008B4825">
                    <w:rPr>
                      <w:rFonts w:ascii="Times New Roman" w:eastAsiaTheme="minorHAnsi" w:hAnsi="Times New Roman"/>
                      <w:color w:val="000000"/>
                      <w:sz w:val="18"/>
                      <w:szCs w:val="18"/>
                      <w:lang w:val="lt-LT"/>
                    </w:rPr>
                    <w:t xml:space="preserve"> p reikšme apskaičiuota remiantis tikėtinumo santykio testu ir koreguota pagal visus stratifikavimo veiksnius (išskyrus centrą ir planuotą gydymą hormonais) bei stratifikuota pagal tyrimo laikotarpį </w:t>
                  </w:r>
                </w:p>
                <w:p w14:paraId="09D85FE1" w14:textId="77777777" w:rsidR="00E90C57" w:rsidRPr="00E90C57" w:rsidRDefault="00E90C57" w:rsidP="00E90C57">
                  <w:pPr>
                    <w:autoSpaceDE w:val="0"/>
                    <w:autoSpaceDN w:val="0"/>
                    <w:adjustRightInd w:val="0"/>
                    <w:spacing w:after="0" w:line="240" w:lineRule="auto"/>
                    <w:rPr>
                      <w:rFonts w:ascii="Times New Roman" w:eastAsiaTheme="minorHAnsi" w:hAnsi="Times New Roman"/>
                      <w:color w:val="000000"/>
                      <w:lang w:val="lt-LT"/>
                    </w:rPr>
                  </w:pPr>
                  <w:r w:rsidRPr="008B4825">
                    <w:rPr>
                      <w:rFonts w:ascii="Times New Roman" w:eastAsiaTheme="minorHAnsi" w:hAnsi="Times New Roman"/>
                      <w:color w:val="000000"/>
                      <w:sz w:val="18"/>
                      <w:szCs w:val="18"/>
                      <w:vertAlign w:val="superscript"/>
                      <w:lang w:val="lt-LT"/>
                    </w:rPr>
                    <w:t>b</w:t>
                  </w:r>
                  <w:r w:rsidRPr="008B4825">
                    <w:rPr>
                      <w:rFonts w:ascii="Times New Roman" w:eastAsiaTheme="minorHAnsi" w:hAnsi="Times New Roman"/>
                      <w:color w:val="000000"/>
                      <w:sz w:val="18"/>
                      <w:szCs w:val="18"/>
                      <w:lang w:val="lt-LT"/>
                    </w:rPr>
                    <w:t xml:space="preserve"> Be gydomojo poveikio išnykimo išgyventas laikotarpis: laikotarpis nuo priskyrimo atsitiktinei imčiai iki pirmojo bent vieno toliau paminėto reiškinio pasireiškimo: biocheminių rodmenų pablogėjimo (apibūdinama kaip PSA kiekio padidėjimas 50 % virš mažiausio rodmens 24 savaičių laikotarpiu bei virš 4 ng/ml, patvirtintas kartotiniu tyrimu ar gydymu); lokalaus progresavimo (limfmazgiuose) arba tolimųjų metastazių atsiradimo; su skeletu susijusių reiškinių; mirties nuo prostatos vėžio.</w:t>
                  </w:r>
                  <w:r w:rsidRPr="00E90C57">
                    <w:rPr>
                      <w:rFonts w:ascii="Times New Roman" w:eastAsiaTheme="minorHAnsi" w:hAnsi="Times New Roman"/>
                      <w:color w:val="000000"/>
                      <w:lang w:val="lt-LT"/>
                    </w:rPr>
                    <w:t xml:space="preserve"> </w:t>
                  </w:r>
                </w:p>
              </w:tc>
            </w:tr>
          </w:tbl>
          <w:p w14:paraId="3BDBE2FE" w14:textId="77777777" w:rsidR="00171C7B" w:rsidRPr="002B636C" w:rsidRDefault="00171C7B" w:rsidP="00171C7B">
            <w:pPr>
              <w:tabs>
                <w:tab w:val="left" w:pos="0"/>
              </w:tabs>
              <w:spacing w:after="0" w:line="240" w:lineRule="auto"/>
              <w:rPr>
                <w:rFonts w:ascii="Times New Roman" w:hAnsi="Times New Roman"/>
                <w:highlight w:val="yellow"/>
                <w:lang w:val="lt-LT"/>
              </w:rPr>
            </w:pPr>
          </w:p>
        </w:tc>
      </w:tr>
    </w:tbl>
    <w:p w14:paraId="7FEFD103" w14:textId="77777777" w:rsidR="00171C7B" w:rsidRPr="002B636C" w:rsidRDefault="00171C7B" w:rsidP="00171C7B">
      <w:pPr>
        <w:tabs>
          <w:tab w:val="left" w:pos="0"/>
        </w:tabs>
        <w:spacing w:after="0" w:line="240" w:lineRule="auto"/>
        <w:rPr>
          <w:rFonts w:ascii="Times New Roman" w:hAnsi="Times New Roman"/>
          <w:highlight w:val="yellow"/>
          <w:lang w:val="lt-LT"/>
        </w:rPr>
      </w:pPr>
    </w:p>
    <w:p w14:paraId="2E32617E" w14:textId="77777777" w:rsidR="00171C7B" w:rsidRDefault="00E90C57" w:rsidP="00171C7B">
      <w:pPr>
        <w:tabs>
          <w:tab w:val="left" w:pos="0"/>
        </w:tabs>
        <w:spacing w:after="0" w:line="240" w:lineRule="auto"/>
        <w:rPr>
          <w:rFonts w:ascii="Times New Roman" w:hAnsi="Times New Roman"/>
          <w:i/>
          <w:lang w:val="en-GB"/>
        </w:rPr>
      </w:pPr>
      <w:r w:rsidRPr="00E90C57">
        <w:rPr>
          <w:rFonts w:ascii="Times New Roman" w:hAnsi="Times New Roman"/>
          <w:i/>
          <w:lang w:val="en-GB"/>
        </w:rPr>
        <w:t>CHAARTED tyrimas</w:t>
      </w:r>
    </w:p>
    <w:p w14:paraId="5DD2ECEC" w14:textId="77777777" w:rsidR="00E90C57" w:rsidRPr="00171C7B" w:rsidRDefault="00E90C57" w:rsidP="00171C7B">
      <w:pPr>
        <w:tabs>
          <w:tab w:val="left" w:pos="0"/>
        </w:tabs>
        <w:spacing w:after="0" w:line="240" w:lineRule="auto"/>
        <w:rPr>
          <w:rFonts w:ascii="Times New Roman" w:hAnsi="Times New Roman"/>
          <w:highlight w:val="yellow"/>
        </w:rPr>
      </w:pPr>
    </w:p>
    <w:p w14:paraId="7FD804E1" w14:textId="77777777" w:rsidR="00E90C57" w:rsidRDefault="00E90C57" w:rsidP="00E90C57">
      <w:pPr>
        <w:pStyle w:val="Default"/>
        <w:rPr>
          <w:sz w:val="22"/>
          <w:szCs w:val="22"/>
        </w:rPr>
      </w:pPr>
      <w:r>
        <w:rPr>
          <w:sz w:val="22"/>
          <w:szCs w:val="22"/>
        </w:rPr>
        <w:t xml:space="preserve">Docetakselio saugumas ir veiksmingumas jo skiriant metastazavusiu hormonams jautriu prostatos vėžiu sergantiems pacientams androgenų deprivacijos terapijos (ADT) pradžioje buvo įvertinti atsitiktinių imčių daugiacentrio III fazės tyrimo (CHAARTED) metu. Iš viso 790 pacientų vyrų buvo suskirstyti į 2 tiriamąsias grupes: </w:t>
      </w:r>
    </w:p>
    <w:p w14:paraId="1D402234" w14:textId="77777777" w:rsidR="00E90C57" w:rsidRDefault="00E90C57" w:rsidP="00E90C57">
      <w:pPr>
        <w:pStyle w:val="Default"/>
        <w:numPr>
          <w:ilvl w:val="0"/>
          <w:numId w:val="13"/>
        </w:numPr>
        <w:ind w:left="567" w:hanging="567"/>
        <w:rPr>
          <w:sz w:val="22"/>
          <w:szCs w:val="22"/>
        </w:rPr>
      </w:pPr>
      <w:r>
        <w:rPr>
          <w:sz w:val="22"/>
          <w:szCs w:val="22"/>
        </w:rPr>
        <w:t xml:space="preserve">ADT + docetakselis 75 mg/m², skiriamas ADT pradžioje kas 3 savaites 6 ciklus; </w:t>
      </w:r>
    </w:p>
    <w:p w14:paraId="406CDF1C" w14:textId="77777777" w:rsidR="00E90C57" w:rsidRDefault="00E90C57" w:rsidP="00E90C57">
      <w:pPr>
        <w:pStyle w:val="Default"/>
        <w:numPr>
          <w:ilvl w:val="0"/>
          <w:numId w:val="13"/>
        </w:numPr>
        <w:ind w:left="567" w:hanging="567"/>
        <w:rPr>
          <w:sz w:val="22"/>
          <w:szCs w:val="22"/>
        </w:rPr>
      </w:pPr>
      <w:r>
        <w:rPr>
          <w:sz w:val="22"/>
          <w:szCs w:val="22"/>
        </w:rPr>
        <w:t xml:space="preserve">Vien tik ADT. </w:t>
      </w:r>
    </w:p>
    <w:p w14:paraId="2BB8142F" w14:textId="77777777" w:rsidR="00E90C57" w:rsidRPr="00E90C57" w:rsidRDefault="00171C7B" w:rsidP="00E90C57">
      <w:pPr>
        <w:tabs>
          <w:tab w:val="left" w:pos="0"/>
        </w:tabs>
        <w:spacing w:after="0" w:line="240" w:lineRule="auto"/>
        <w:rPr>
          <w:rFonts w:ascii="Times New Roman" w:hAnsi="Times New Roman"/>
          <w:lang w:val="lt-LT"/>
        </w:rPr>
      </w:pPr>
      <w:r w:rsidRPr="00E90C57">
        <w:rPr>
          <w:rFonts w:ascii="Times New Roman" w:hAnsi="Times New Roman"/>
          <w:highlight w:val="yellow"/>
          <w:lang w:val="lt-LT"/>
        </w:rPr>
        <w:br/>
      </w:r>
      <w:r w:rsidR="00E90C57" w:rsidRPr="00E90C57">
        <w:rPr>
          <w:rFonts w:ascii="Times New Roman" w:hAnsi="Times New Roman"/>
          <w:lang w:val="lt-LT"/>
        </w:rPr>
        <w:t>Gydymo docetakselio grupėje, palyginti su vien tik ADT grupe, bendrojo išgyvento laikotarpio trukmės mediana buvo reikšmingai didesnė: ADT papildžius docetakseliu, bendrojo išgyvento laikotarpio trukmės mediana pailgėjo 13,6 mėnesio (santy</w:t>
      </w:r>
      <w:r w:rsidR="00E90C57" w:rsidRPr="00E809A5">
        <w:rPr>
          <w:rFonts w:ascii="Times New Roman" w:hAnsi="Times New Roman"/>
          <w:lang w:val="lt-LT"/>
        </w:rPr>
        <w:t>kinė rizika (SR)=0,61, 95 % pasikliautinieji intervalai (PI) = 0,47-0,80, p=0,0003).</w:t>
      </w:r>
      <w:r w:rsidRPr="00547DFA">
        <w:rPr>
          <w:rFonts w:ascii="Times New Roman" w:hAnsi="Times New Roman"/>
          <w:highlight w:val="yellow"/>
          <w:lang w:val="lt-LT"/>
        </w:rPr>
        <w:t xml:space="preserve"> </w:t>
      </w:r>
      <w:r w:rsidRPr="00547DFA">
        <w:rPr>
          <w:rFonts w:ascii="Times New Roman" w:hAnsi="Times New Roman"/>
          <w:highlight w:val="yellow"/>
          <w:lang w:val="lt-LT"/>
        </w:rPr>
        <w:br/>
      </w:r>
      <w:r w:rsidRPr="00547DFA">
        <w:rPr>
          <w:rFonts w:ascii="Times New Roman" w:hAnsi="Times New Roman"/>
          <w:highlight w:val="yellow"/>
          <w:lang w:val="lt-LT"/>
        </w:rPr>
        <w:br/>
      </w:r>
      <w:r w:rsidR="00E90C57" w:rsidRPr="00E90C57">
        <w:rPr>
          <w:rFonts w:ascii="Times New Roman" w:hAnsi="Times New Roman"/>
          <w:lang w:val="lt-LT"/>
        </w:rPr>
        <w:t>Docetakselio ir kontrolinės grupėse veiksmingumo rezultatai apibendrinti toliau pateikiamoje lentelėje.</w:t>
      </w:r>
    </w:p>
    <w:p w14:paraId="4FEB0ED6" w14:textId="77777777" w:rsidR="00E90C57" w:rsidRPr="00E90C57" w:rsidRDefault="00E90C57" w:rsidP="00E90C57">
      <w:pPr>
        <w:tabs>
          <w:tab w:val="left" w:pos="0"/>
        </w:tabs>
        <w:spacing w:after="0" w:line="240" w:lineRule="auto"/>
        <w:rPr>
          <w:rFonts w:ascii="Times New Roman" w:hAnsi="Times New Roman"/>
          <w:lang w:val="lt-LT"/>
        </w:rPr>
      </w:pPr>
    </w:p>
    <w:p w14:paraId="07A517B0" w14:textId="77777777" w:rsidR="00171C7B" w:rsidRPr="00E90C57" w:rsidRDefault="00E90C57" w:rsidP="00E90C57">
      <w:pPr>
        <w:tabs>
          <w:tab w:val="left" w:pos="0"/>
        </w:tabs>
        <w:spacing w:after="0" w:line="240" w:lineRule="auto"/>
        <w:rPr>
          <w:rFonts w:ascii="Times New Roman" w:hAnsi="Times New Roman"/>
          <w:highlight w:val="yellow"/>
          <w:lang w:val="lt-LT"/>
        </w:rPr>
      </w:pPr>
      <w:r w:rsidRPr="00E90C57">
        <w:rPr>
          <w:rFonts w:ascii="Times New Roman" w:hAnsi="Times New Roman"/>
          <w:lang w:val="lt-LT"/>
        </w:rPr>
        <w:t>Metastazavusiu hormonams jautriu prostatos vėžiu sergančių pacientų gydymo docetakseliu ir ADT veiksmingumas (CHAARTED tyrimas)</w:t>
      </w:r>
    </w:p>
    <w:p w14:paraId="638A7CA6" w14:textId="77777777" w:rsidR="00171C7B" w:rsidRPr="002B636C" w:rsidRDefault="00171C7B" w:rsidP="00171C7B">
      <w:pPr>
        <w:tabs>
          <w:tab w:val="left" w:pos="0"/>
        </w:tabs>
        <w:spacing w:after="0" w:line="240" w:lineRule="auto"/>
        <w:rPr>
          <w:rFonts w:ascii="Times New Roman" w:hAnsi="Times New Roman"/>
          <w:highlight w:val="yellow"/>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9"/>
        <w:gridCol w:w="2623"/>
        <w:gridCol w:w="1638"/>
      </w:tblGrid>
      <w:tr w:rsidR="00171C7B" w:rsidRPr="00171C7B" w14:paraId="7464F17E" w14:textId="77777777" w:rsidTr="00547DFA">
        <w:trPr>
          <w:cantSplit/>
          <w:jc w:val="center"/>
        </w:trPr>
        <w:tc>
          <w:tcPr>
            <w:tcW w:w="4936" w:type="dxa"/>
            <w:tcBorders>
              <w:bottom w:val="nil"/>
            </w:tcBorders>
            <w:shd w:val="clear" w:color="auto" w:fill="auto"/>
          </w:tcPr>
          <w:p w14:paraId="52DCD19B" w14:textId="77777777" w:rsidR="00171C7B" w:rsidRPr="00171C7B" w:rsidRDefault="00E90C57" w:rsidP="00171C7B">
            <w:pPr>
              <w:tabs>
                <w:tab w:val="left" w:pos="0"/>
              </w:tabs>
              <w:spacing w:after="0" w:line="240" w:lineRule="auto"/>
              <w:rPr>
                <w:rFonts w:ascii="Times New Roman" w:hAnsi="Times New Roman"/>
                <w:b/>
                <w:highlight w:val="yellow"/>
              </w:rPr>
            </w:pPr>
            <w:r w:rsidRPr="00E90C57">
              <w:rPr>
                <w:rFonts w:ascii="Times New Roman" w:hAnsi="Times New Roman"/>
                <w:b/>
              </w:rPr>
              <w:t>Vertinamoji baigtis</w:t>
            </w:r>
          </w:p>
        </w:tc>
        <w:tc>
          <w:tcPr>
            <w:tcW w:w="2675" w:type="dxa"/>
            <w:tcBorders>
              <w:bottom w:val="nil"/>
            </w:tcBorders>
            <w:shd w:val="clear" w:color="auto" w:fill="auto"/>
          </w:tcPr>
          <w:p w14:paraId="7C621753" w14:textId="77777777" w:rsidR="00171C7B" w:rsidRPr="00171C7B" w:rsidRDefault="00E90C57" w:rsidP="00171C7B">
            <w:pPr>
              <w:tabs>
                <w:tab w:val="left" w:pos="0"/>
              </w:tabs>
              <w:spacing w:after="0" w:line="240" w:lineRule="auto"/>
              <w:rPr>
                <w:rFonts w:ascii="Times New Roman" w:hAnsi="Times New Roman"/>
                <w:b/>
                <w:highlight w:val="yellow"/>
              </w:rPr>
            </w:pPr>
            <w:r w:rsidRPr="00E90C57">
              <w:rPr>
                <w:rFonts w:ascii="Times New Roman" w:hAnsi="Times New Roman"/>
                <w:b/>
              </w:rPr>
              <w:t>Docetakselis +ADT</w:t>
            </w:r>
          </w:p>
        </w:tc>
        <w:tc>
          <w:tcPr>
            <w:tcW w:w="1675" w:type="dxa"/>
            <w:tcBorders>
              <w:bottom w:val="nil"/>
            </w:tcBorders>
            <w:shd w:val="clear" w:color="auto" w:fill="auto"/>
          </w:tcPr>
          <w:p w14:paraId="5A25BA32" w14:textId="77777777" w:rsidR="00171C7B" w:rsidRPr="00171C7B" w:rsidRDefault="00E90C57" w:rsidP="00171C7B">
            <w:pPr>
              <w:tabs>
                <w:tab w:val="left" w:pos="0"/>
              </w:tabs>
              <w:spacing w:after="0" w:line="240" w:lineRule="auto"/>
              <w:rPr>
                <w:rFonts w:ascii="Times New Roman" w:hAnsi="Times New Roman"/>
                <w:b/>
                <w:highlight w:val="yellow"/>
              </w:rPr>
            </w:pPr>
            <w:r w:rsidRPr="00E90C57">
              <w:rPr>
                <w:rFonts w:ascii="Times New Roman" w:hAnsi="Times New Roman"/>
                <w:b/>
              </w:rPr>
              <w:t>Vien tik ADT</w:t>
            </w:r>
          </w:p>
        </w:tc>
      </w:tr>
      <w:tr w:rsidR="00171C7B" w:rsidRPr="00171C7B" w14:paraId="189F1FEF" w14:textId="77777777" w:rsidTr="00547DFA">
        <w:trPr>
          <w:cantSplit/>
          <w:jc w:val="center"/>
        </w:trPr>
        <w:tc>
          <w:tcPr>
            <w:tcW w:w="4936" w:type="dxa"/>
            <w:tcBorders>
              <w:bottom w:val="nil"/>
            </w:tcBorders>
            <w:shd w:val="clear" w:color="auto" w:fill="auto"/>
          </w:tcPr>
          <w:p w14:paraId="5F916D1A" w14:textId="77777777" w:rsidR="00E90C57" w:rsidRPr="00E90C57" w:rsidRDefault="00E90C57" w:rsidP="00E90C57">
            <w:pPr>
              <w:tabs>
                <w:tab w:val="left" w:pos="0"/>
              </w:tabs>
              <w:spacing w:after="0" w:line="240" w:lineRule="auto"/>
              <w:rPr>
                <w:rFonts w:ascii="Times New Roman" w:hAnsi="Times New Roman"/>
              </w:rPr>
            </w:pPr>
            <w:r w:rsidRPr="00E90C57">
              <w:rPr>
                <w:rFonts w:ascii="Times New Roman" w:hAnsi="Times New Roman"/>
              </w:rPr>
              <w:t>Pacientų skaičius</w:t>
            </w:r>
          </w:p>
          <w:p w14:paraId="691361DF" w14:textId="77777777" w:rsidR="00E90C57" w:rsidRPr="00E90C57" w:rsidRDefault="00E90C57" w:rsidP="00E90C57">
            <w:pPr>
              <w:tabs>
                <w:tab w:val="left" w:pos="0"/>
              </w:tabs>
              <w:spacing w:after="0" w:line="240" w:lineRule="auto"/>
              <w:rPr>
                <w:rFonts w:ascii="Times New Roman" w:hAnsi="Times New Roman"/>
              </w:rPr>
            </w:pPr>
            <w:r w:rsidRPr="00E90C57">
              <w:rPr>
                <w:rFonts w:ascii="Times New Roman" w:hAnsi="Times New Roman"/>
              </w:rPr>
              <w:t>Bendrojo išgyvento laikotarpio mediana (mėn.)</w:t>
            </w:r>
          </w:p>
          <w:p w14:paraId="279EA9A4" w14:textId="77777777" w:rsidR="00E90C57" w:rsidRPr="002B636C" w:rsidRDefault="00E90C57" w:rsidP="00E90C57">
            <w:pPr>
              <w:tabs>
                <w:tab w:val="left" w:pos="0"/>
              </w:tabs>
              <w:spacing w:after="0" w:line="240" w:lineRule="auto"/>
              <w:rPr>
                <w:rFonts w:ascii="Times New Roman" w:hAnsi="Times New Roman"/>
                <w:lang w:val="fr-FR"/>
              </w:rPr>
            </w:pPr>
            <w:r w:rsidRPr="002B636C">
              <w:rPr>
                <w:rFonts w:ascii="Times New Roman" w:hAnsi="Times New Roman"/>
                <w:lang w:val="fr-FR"/>
              </w:rPr>
              <w:t>Visi pacientai</w:t>
            </w:r>
          </w:p>
          <w:p w14:paraId="0CDEB533" w14:textId="77777777" w:rsidR="00E809A5" w:rsidRPr="002B636C" w:rsidRDefault="00E90C57" w:rsidP="00E90C57">
            <w:pPr>
              <w:tabs>
                <w:tab w:val="left" w:pos="0"/>
              </w:tabs>
              <w:spacing w:after="0" w:line="240" w:lineRule="auto"/>
              <w:rPr>
                <w:rFonts w:ascii="Times New Roman" w:hAnsi="Times New Roman"/>
                <w:b/>
                <w:i/>
                <w:lang w:val="fr-FR"/>
              </w:rPr>
            </w:pPr>
            <w:r w:rsidRPr="002B636C">
              <w:rPr>
                <w:rFonts w:ascii="Times New Roman" w:hAnsi="Times New Roman"/>
                <w:b/>
                <w:i/>
                <w:lang w:val="fr-FR"/>
              </w:rPr>
              <w:t>95 % PI</w:t>
            </w:r>
          </w:p>
          <w:p w14:paraId="56DA16FB" w14:textId="77777777" w:rsidR="00171C7B" w:rsidRPr="002B636C" w:rsidRDefault="00E809A5" w:rsidP="00E90C57">
            <w:pPr>
              <w:tabs>
                <w:tab w:val="left" w:pos="0"/>
              </w:tabs>
              <w:spacing w:after="0" w:line="240" w:lineRule="auto"/>
              <w:rPr>
                <w:rFonts w:ascii="Times New Roman" w:hAnsi="Times New Roman"/>
                <w:highlight w:val="yellow"/>
                <w:lang w:val="fr-FR"/>
              </w:rPr>
            </w:pPr>
            <w:r w:rsidRPr="002B636C">
              <w:rPr>
                <w:rFonts w:ascii="Times New Roman" w:hAnsi="Times New Roman"/>
                <w:lang w:val="fr-FR"/>
              </w:rPr>
              <w:t>Koreguota santykinė rizika</w:t>
            </w:r>
          </w:p>
        </w:tc>
        <w:tc>
          <w:tcPr>
            <w:tcW w:w="2675" w:type="dxa"/>
            <w:tcBorders>
              <w:bottom w:val="nil"/>
            </w:tcBorders>
            <w:shd w:val="clear" w:color="auto" w:fill="auto"/>
          </w:tcPr>
          <w:p w14:paraId="07B07088"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397</w:t>
            </w:r>
          </w:p>
          <w:p w14:paraId="16D9C09D" w14:textId="77777777" w:rsidR="00171C7B" w:rsidRPr="00E90C57" w:rsidRDefault="00171C7B" w:rsidP="00171C7B">
            <w:pPr>
              <w:tabs>
                <w:tab w:val="left" w:pos="0"/>
              </w:tabs>
              <w:spacing w:after="0" w:line="240" w:lineRule="auto"/>
              <w:rPr>
                <w:rFonts w:ascii="Times New Roman" w:hAnsi="Times New Roman"/>
              </w:rPr>
            </w:pPr>
          </w:p>
          <w:p w14:paraId="3ABF0B25"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57,</w:t>
            </w:r>
            <w:r w:rsidR="00171C7B" w:rsidRPr="00E90C57">
              <w:rPr>
                <w:rFonts w:ascii="Times New Roman" w:hAnsi="Times New Roman"/>
              </w:rPr>
              <w:t>6</w:t>
            </w:r>
          </w:p>
          <w:p w14:paraId="4E1B688D"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49,1-72,</w:t>
            </w:r>
            <w:r w:rsidR="00171C7B" w:rsidRPr="00E90C57">
              <w:rPr>
                <w:rFonts w:ascii="Times New Roman" w:hAnsi="Times New Roman"/>
              </w:rPr>
              <w:t>8</w:t>
            </w:r>
          </w:p>
          <w:p w14:paraId="0C86C876"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0,</w:t>
            </w:r>
            <w:r w:rsidR="00171C7B" w:rsidRPr="00E90C57">
              <w:rPr>
                <w:rFonts w:ascii="Times New Roman" w:hAnsi="Times New Roman"/>
              </w:rPr>
              <w:t>61</w:t>
            </w:r>
          </w:p>
        </w:tc>
        <w:tc>
          <w:tcPr>
            <w:tcW w:w="1675" w:type="dxa"/>
            <w:tcBorders>
              <w:bottom w:val="nil"/>
            </w:tcBorders>
            <w:shd w:val="clear" w:color="auto" w:fill="auto"/>
          </w:tcPr>
          <w:p w14:paraId="29C5052D"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393</w:t>
            </w:r>
          </w:p>
          <w:p w14:paraId="06644C91" w14:textId="77777777" w:rsidR="00171C7B" w:rsidRPr="00E90C57" w:rsidRDefault="00171C7B" w:rsidP="00171C7B">
            <w:pPr>
              <w:tabs>
                <w:tab w:val="left" w:pos="0"/>
              </w:tabs>
              <w:spacing w:after="0" w:line="240" w:lineRule="auto"/>
              <w:rPr>
                <w:rFonts w:ascii="Times New Roman" w:hAnsi="Times New Roman"/>
              </w:rPr>
            </w:pPr>
          </w:p>
          <w:p w14:paraId="50DA1983"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44,</w:t>
            </w:r>
            <w:r w:rsidR="00171C7B" w:rsidRPr="00E90C57">
              <w:rPr>
                <w:rFonts w:ascii="Times New Roman" w:hAnsi="Times New Roman"/>
              </w:rPr>
              <w:t>0</w:t>
            </w:r>
          </w:p>
          <w:p w14:paraId="5A119154"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34,4-49,</w:t>
            </w:r>
            <w:r w:rsidR="00171C7B" w:rsidRPr="00E90C57">
              <w:rPr>
                <w:rFonts w:ascii="Times New Roman" w:hAnsi="Times New Roman"/>
              </w:rPr>
              <w:t>1</w:t>
            </w:r>
          </w:p>
          <w:p w14:paraId="6F011C14"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tc>
      </w:tr>
      <w:tr w:rsidR="00171C7B" w:rsidRPr="00171C7B" w14:paraId="364ED50B" w14:textId="77777777" w:rsidTr="00547DFA">
        <w:trPr>
          <w:cantSplit/>
          <w:jc w:val="center"/>
        </w:trPr>
        <w:tc>
          <w:tcPr>
            <w:tcW w:w="4936" w:type="dxa"/>
            <w:tcBorders>
              <w:top w:val="nil"/>
              <w:bottom w:val="nil"/>
            </w:tcBorders>
            <w:shd w:val="clear" w:color="auto" w:fill="auto"/>
          </w:tcPr>
          <w:p w14:paraId="2B98C042" w14:textId="77777777" w:rsidR="00171C7B" w:rsidRPr="00171C7B"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95</w:t>
            </w:r>
            <w:r>
              <w:rPr>
                <w:rFonts w:ascii="Times New Roman" w:hAnsi="Times New Roman"/>
              </w:rPr>
              <w:t> </w:t>
            </w:r>
            <w:r w:rsidRPr="00E809A5">
              <w:rPr>
                <w:rFonts w:ascii="Times New Roman" w:hAnsi="Times New Roman"/>
              </w:rPr>
              <w:t>% P</w:t>
            </w:r>
            <w:r w:rsidR="00171C7B" w:rsidRPr="00E809A5">
              <w:rPr>
                <w:rFonts w:ascii="Times New Roman" w:hAnsi="Times New Roman"/>
              </w:rPr>
              <w:t>I</w:t>
            </w:r>
          </w:p>
        </w:tc>
        <w:tc>
          <w:tcPr>
            <w:tcW w:w="2675" w:type="dxa"/>
            <w:tcBorders>
              <w:top w:val="nil"/>
              <w:bottom w:val="nil"/>
            </w:tcBorders>
            <w:shd w:val="clear" w:color="auto" w:fill="auto"/>
          </w:tcPr>
          <w:p w14:paraId="1E1472CE"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(0,47</w:t>
            </w:r>
            <w:r w:rsidRPr="00E90C57">
              <w:rPr>
                <w:rFonts w:ascii="Times New Roman" w:hAnsi="Times New Roman"/>
              </w:rPr>
              <w:noBreakHyphen/>
              <w:t>0,</w:t>
            </w:r>
            <w:r w:rsidR="00171C7B" w:rsidRPr="00E90C57">
              <w:rPr>
                <w:rFonts w:ascii="Times New Roman" w:hAnsi="Times New Roman"/>
              </w:rPr>
              <w:t>80)</w:t>
            </w:r>
          </w:p>
        </w:tc>
        <w:tc>
          <w:tcPr>
            <w:tcW w:w="1675" w:type="dxa"/>
            <w:tcBorders>
              <w:top w:val="nil"/>
              <w:bottom w:val="nil"/>
            </w:tcBorders>
            <w:shd w:val="clear" w:color="auto" w:fill="auto"/>
          </w:tcPr>
          <w:p w14:paraId="1184FF9D"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tc>
      </w:tr>
      <w:tr w:rsidR="00171C7B" w:rsidRPr="00171C7B" w14:paraId="7EB7CAF2" w14:textId="77777777" w:rsidTr="00547DFA">
        <w:trPr>
          <w:cantSplit/>
          <w:jc w:val="center"/>
        </w:trPr>
        <w:tc>
          <w:tcPr>
            <w:tcW w:w="4936" w:type="dxa"/>
            <w:tcBorders>
              <w:top w:val="nil"/>
            </w:tcBorders>
            <w:shd w:val="clear" w:color="auto" w:fill="auto"/>
          </w:tcPr>
          <w:p w14:paraId="094FEAE1" w14:textId="77777777" w:rsidR="00171C7B" w:rsidRPr="00171C7B"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p reikšmė</w:t>
            </w:r>
            <w:r w:rsidRPr="00E809A5">
              <w:rPr>
                <w:rFonts w:ascii="Times New Roman" w:hAnsi="Times New Roman"/>
                <w:vertAlign w:val="superscript"/>
              </w:rPr>
              <w:t>a</w:t>
            </w:r>
          </w:p>
        </w:tc>
        <w:tc>
          <w:tcPr>
            <w:tcW w:w="2675" w:type="dxa"/>
            <w:tcBorders>
              <w:top w:val="nil"/>
            </w:tcBorders>
            <w:shd w:val="clear" w:color="auto" w:fill="auto"/>
          </w:tcPr>
          <w:p w14:paraId="59F27215"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0,</w:t>
            </w:r>
            <w:r w:rsidR="00171C7B" w:rsidRPr="00E90C57">
              <w:rPr>
                <w:rFonts w:ascii="Times New Roman" w:hAnsi="Times New Roman"/>
              </w:rPr>
              <w:t>0003</w:t>
            </w:r>
          </w:p>
        </w:tc>
        <w:tc>
          <w:tcPr>
            <w:tcW w:w="1675" w:type="dxa"/>
            <w:tcBorders>
              <w:top w:val="nil"/>
            </w:tcBorders>
            <w:shd w:val="clear" w:color="auto" w:fill="auto"/>
          </w:tcPr>
          <w:p w14:paraId="450F803F"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tc>
      </w:tr>
      <w:tr w:rsidR="00171C7B" w:rsidRPr="00171C7B" w14:paraId="52E903DF" w14:textId="77777777" w:rsidTr="00547DFA">
        <w:trPr>
          <w:cantSplit/>
          <w:jc w:val="center"/>
        </w:trPr>
        <w:tc>
          <w:tcPr>
            <w:tcW w:w="4936" w:type="dxa"/>
            <w:shd w:val="clear" w:color="auto" w:fill="auto"/>
          </w:tcPr>
          <w:p w14:paraId="6BF1B2DA" w14:textId="77777777" w:rsidR="00E809A5" w:rsidRPr="00E809A5" w:rsidRDefault="00E809A5" w:rsidP="00E809A5">
            <w:pPr>
              <w:tabs>
                <w:tab w:val="left" w:pos="0"/>
              </w:tabs>
              <w:spacing w:after="0" w:line="240" w:lineRule="auto"/>
              <w:rPr>
                <w:rFonts w:ascii="Times New Roman" w:hAnsi="Times New Roman"/>
              </w:rPr>
            </w:pPr>
            <w:r w:rsidRPr="00E809A5">
              <w:rPr>
                <w:rFonts w:ascii="Times New Roman" w:hAnsi="Times New Roman"/>
              </w:rPr>
              <w:lastRenderedPageBreak/>
              <w:t>Be ligos progresavimo išgyvento laikotarpio mediana (mėn.)</w:t>
            </w:r>
          </w:p>
          <w:p w14:paraId="326748A9" w14:textId="77777777" w:rsidR="00E809A5" w:rsidRDefault="00E809A5" w:rsidP="00E809A5">
            <w:pPr>
              <w:tabs>
                <w:tab w:val="left" w:pos="0"/>
              </w:tabs>
              <w:spacing w:after="0" w:line="240" w:lineRule="auto"/>
              <w:rPr>
                <w:rFonts w:ascii="Times New Roman" w:hAnsi="Times New Roman"/>
              </w:rPr>
            </w:pPr>
            <w:r w:rsidRPr="00E809A5">
              <w:rPr>
                <w:rFonts w:ascii="Times New Roman" w:hAnsi="Times New Roman"/>
              </w:rPr>
              <w:t>95 % PI</w:t>
            </w:r>
          </w:p>
          <w:p w14:paraId="3F5B51CA" w14:textId="77777777" w:rsidR="00E809A5" w:rsidRPr="00E809A5" w:rsidRDefault="00E809A5" w:rsidP="00E809A5">
            <w:pPr>
              <w:tabs>
                <w:tab w:val="left" w:pos="0"/>
              </w:tabs>
              <w:spacing w:after="0" w:line="240" w:lineRule="auto"/>
              <w:rPr>
                <w:rFonts w:ascii="Times New Roman" w:hAnsi="Times New Roman"/>
              </w:rPr>
            </w:pPr>
            <w:r w:rsidRPr="00E809A5">
              <w:rPr>
                <w:rFonts w:ascii="Times New Roman" w:hAnsi="Times New Roman"/>
              </w:rPr>
              <w:t>Koreguota santykinė rizika</w:t>
            </w:r>
          </w:p>
          <w:p w14:paraId="2D5D766B" w14:textId="77777777" w:rsidR="00E809A5" w:rsidRPr="00E809A5" w:rsidRDefault="00E809A5" w:rsidP="00E809A5">
            <w:pPr>
              <w:tabs>
                <w:tab w:val="left" w:pos="0"/>
              </w:tabs>
              <w:spacing w:after="0" w:line="240" w:lineRule="auto"/>
              <w:rPr>
                <w:rFonts w:ascii="Times New Roman" w:hAnsi="Times New Roman"/>
              </w:rPr>
            </w:pPr>
            <w:r w:rsidRPr="00E809A5">
              <w:rPr>
                <w:rFonts w:ascii="Times New Roman" w:hAnsi="Times New Roman"/>
              </w:rPr>
              <w:t>95 % PI</w:t>
            </w:r>
          </w:p>
          <w:p w14:paraId="7594BE02" w14:textId="77777777" w:rsidR="00171C7B" w:rsidRPr="00171C7B" w:rsidRDefault="00E809A5" w:rsidP="00E809A5">
            <w:pPr>
              <w:tabs>
                <w:tab w:val="left" w:pos="0"/>
              </w:tabs>
              <w:spacing w:after="0" w:line="240" w:lineRule="auto"/>
              <w:rPr>
                <w:rFonts w:ascii="Times New Roman" w:hAnsi="Times New Roman"/>
                <w:highlight w:val="yellow"/>
              </w:rPr>
            </w:pPr>
            <w:r w:rsidRPr="00E809A5">
              <w:rPr>
                <w:rFonts w:ascii="Times New Roman" w:hAnsi="Times New Roman"/>
              </w:rPr>
              <w:t>p reikšmė*</w:t>
            </w:r>
          </w:p>
        </w:tc>
        <w:tc>
          <w:tcPr>
            <w:tcW w:w="2675" w:type="dxa"/>
            <w:shd w:val="clear" w:color="auto" w:fill="auto"/>
          </w:tcPr>
          <w:p w14:paraId="664A5C71" w14:textId="77777777" w:rsidR="00171C7B" w:rsidRPr="00E90C57" w:rsidRDefault="00171C7B" w:rsidP="00171C7B">
            <w:pPr>
              <w:tabs>
                <w:tab w:val="left" w:pos="0"/>
              </w:tabs>
              <w:spacing w:after="0" w:line="240" w:lineRule="auto"/>
              <w:rPr>
                <w:rFonts w:ascii="Times New Roman" w:hAnsi="Times New Roman"/>
              </w:rPr>
            </w:pPr>
          </w:p>
          <w:p w14:paraId="4DC955DC"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19,</w:t>
            </w:r>
            <w:r w:rsidR="00171C7B" w:rsidRPr="00E90C57">
              <w:rPr>
                <w:rFonts w:ascii="Times New Roman" w:hAnsi="Times New Roman"/>
              </w:rPr>
              <w:t>8</w:t>
            </w:r>
          </w:p>
          <w:p w14:paraId="3FEFA799"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16,7-22,</w:t>
            </w:r>
            <w:r w:rsidR="00171C7B" w:rsidRPr="00E90C57">
              <w:rPr>
                <w:rFonts w:ascii="Times New Roman" w:hAnsi="Times New Roman"/>
              </w:rPr>
              <w:t>8</w:t>
            </w:r>
          </w:p>
          <w:p w14:paraId="67FD67C7"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0,</w:t>
            </w:r>
            <w:r w:rsidR="00171C7B" w:rsidRPr="00E90C57">
              <w:rPr>
                <w:rFonts w:ascii="Times New Roman" w:hAnsi="Times New Roman"/>
              </w:rPr>
              <w:t>60</w:t>
            </w:r>
          </w:p>
          <w:p w14:paraId="7F833D44"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0,51-0,</w:t>
            </w:r>
            <w:r w:rsidR="00171C7B" w:rsidRPr="00E90C57">
              <w:rPr>
                <w:rFonts w:ascii="Times New Roman" w:hAnsi="Times New Roman"/>
              </w:rPr>
              <w:t>72</w:t>
            </w:r>
          </w:p>
          <w:p w14:paraId="68D26332"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P&lt;0,</w:t>
            </w:r>
            <w:r w:rsidR="00171C7B" w:rsidRPr="00E90C57">
              <w:rPr>
                <w:rFonts w:ascii="Times New Roman" w:hAnsi="Times New Roman"/>
              </w:rPr>
              <w:t>0001</w:t>
            </w:r>
          </w:p>
        </w:tc>
        <w:tc>
          <w:tcPr>
            <w:tcW w:w="1675" w:type="dxa"/>
            <w:shd w:val="clear" w:color="auto" w:fill="auto"/>
          </w:tcPr>
          <w:p w14:paraId="6A345AFD" w14:textId="77777777" w:rsidR="00171C7B" w:rsidRPr="00E90C57" w:rsidRDefault="00171C7B" w:rsidP="00171C7B">
            <w:pPr>
              <w:tabs>
                <w:tab w:val="left" w:pos="0"/>
              </w:tabs>
              <w:spacing w:after="0" w:line="240" w:lineRule="auto"/>
              <w:rPr>
                <w:rFonts w:ascii="Times New Roman" w:hAnsi="Times New Roman"/>
              </w:rPr>
            </w:pPr>
          </w:p>
          <w:p w14:paraId="75939657"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11,</w:t>
            </w:r>
            <w:r w:rsidR="00171C7B" w:rsidRPr="00E90C57">
              <w:rPr>
                <w:rFonts w:ascii="Times New Roman" w:hAnsi="Times New Roman"/>
              </w:rPr>
              <w:t>6</w:t>
            </w:r>
          </w:p>
          <w:p w14:paraId="39FB802A"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10,</w:t>
            </w:r>
            <w:r w:rsidR="00171C7B" w:rsidRPr="00E90C57">
              <w:rPr>
                <w:rFonts w:ascii="Times New Roman" w:hAnsi="Times New Roman"/>
              </w:rPr>
              <w:t>8</w:t>
            </w:r>
            <w:r w:rsidRPr="00E90C57">
              <w:rPr>
                <w:rFonts w:ascii="Times New Roman" w:hAnsi="Times New Roman"/>
              </w:rPr>
              <w:t>-14,</w:t>
            </w:r>
            <w:r w:rsidR="00171C7B" w:rsidRPr="00E90C57">
              <w:rPr>
                <w:rFonts w:ascii="Times New Roman" w:hAnsi="Times New Roman"/>
              </w:rPr>
              <w:t>3</w:t>
            </w:r>
          </w:p>
          <w:p w14:paraId="0070AF24"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p w14:paraId="7DFBB06C"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p w14:paraId="3BAC0FDA"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tc>
      </w:tr>
      <w:tr w:rsidR="00171C7B" w:rsidRPr="00171C7B" w14:paraId="54C41275" w14:textId="77777777" w:rsidTr="00547DFA">
        <w:trPr>
          <w:cantSplit/>
          <w:jc w:val="center"/>
        </w:trPr>
        <w:tc>
          <w:tcPr>
            <w:tcW w:w="4936" w:type="dxa"/>
            <w:shd w:val="clear" w:color="auto" w:fill="auto"/>
          </w:tcPr>
          <w:p w14:paraId="50466E82" w14:textId="77777777" w:rsidR="00E809A5" w:rsidRPr="00E809A5" w:rsidRDefault="00E809A5" w:rsidP="00E809A5">
            <w:pPr>
              <w:tabs>
                <w:tab w:val="left" w:pos="0"/>
              </w:tabs>
              <w:spacing w:after="0" w:line="240" w:lineRule="auto"/>
              <w:rPr>
                <w:rFonts w:ascii="Times New Roman" w:hAnsi="Times New Roman"/>
                <w:lang w:val="sv-SE"/>
              </w:rPr>
            </w:pPr>
            <w:r w:rsidRPr="00E809A5">
              <w:rPr>
                <w:rFonts w:ascii="Times New Roman" w:hAnsi="Times New Roman"/>
                <w:lang w:val="sv-SE"/>
              </w:rPr>
              <w:t>PSA atsakas** po 6 mėnesių – N (%)</w:t>
            </w:r>
          </w:p>
          <w:p w14:paraId="390A4BAA" w14:textId="77777777" w:rsidR="00171C7B" w:rsidRPr="00171C7B" w:rsidRDefault="00E809A5" w:rsidP="00E809A5">
            <w:pPr>
              <w:tabs>
                <w:tab w:val="left" w:pos="0"/>
              </w:tabs>
              <w:spacing w:after="0" w:line="240" w:lineRule="auto"/>
              <w:rPr>
                <w:rFonts w:ascii="Times New Roman" w:hAnsi="Times New Roman"/>
                <w:highlight w:val="yellow"/>
              </w:rPr>
            </w:pPr>
            <w:r w:rsidRPr="00E809A5">
              <w:rPr>
                <w:rFonts w:ascii="Times New Roman" w:hAnsi="Times New Roman"/>
              </w:rPr>
              <w:t>p reikšmė</w:t>
            </w:r>
            <w:r w:rsidRPr="00E809A5">
              <w:rPr>
                <w:rFonts w:ascii="Times New Roman" w:hAnsi="Times New Roman"/>
                <w:vertAlign w:val="superscript"/>
              </w:rPr>
              <w:t>a</w:t>
            </w:r>
            <w:r w:rsidRPr="00E809A5">
              <w:rPr>
                <w:rFonts w:ascii="Times New Roman" w:hAnsi="Times New Roman"/>
              </w:rPr>
              <w:t>*</w:t>
            </w:r>
          </w:p>
        </w:tc>
        <w:tc>
          <w:tcPr>
            <w:tcW w:w="2675" w:type="dxa"/>
            <w:shd w:val="clear" w:color="auto" w:fill="auto"/>
          </w:tcPr>
          <w:p w14:paraId="5B059BD0"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127 (32,</w:t>
            </w:r>
            <w:r w:rsidR="00171C7B" w:rsidRPr="00E90C57">
              <w:rPr>
                <w:rFonts w:ascii="Times New Roman" w:hAnsi="Times New Roman"/>
              </w:rPr>
              <w:t>0)</w:t>
            </w:r>
          </w:p>
          <w:p w14:paraId="0137595A"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&lt;0,</w:t>
            </w:r>
            <w:r w:rsidR="00171C7B" w:rsidRPr="00E90C57">
              <w:rPr>
                <w:rFonts w:ascii="Times New Roman" w:hAnsi="Times New Roman"/>
              </w:rPr>
              <w:t>0001</w:t>
            </w:r>
          </w:p>
        </w:tc>
        <w:tc>
          <w:tcPr>
            <w:tcW w:w="1675" w:type="dxa"/>
            <w:shd w:val="clear" w:color="auto" w:fill="auto"/>
          </w:tcPr>
          <w:p w14:paraId="436B7C8E"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77 (19,</w:t>
            </w:r>
            <w:r w:rsidR="00171C7B" w:rsidRPr="00E90C57">
              <w:rPr>
                <w:rFonts w:ascii="Times New Roman" w:hAnsi="Times New Roman"/>
              </w:rPr>
              <w:t>6)</w:t>
            </w:r>
          </w:p>
          <w:p w14:paraId="0D962989"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tc>
      </w:tr>
      <w:tr w:rsidR="00171C7B" w:rsidRPr="00171C7B" w14:paraId="0FD1E8C0" w14:textId="77777777" w:rsidTr="00547DFA">
        <w:trPr>
          <w:cantSplit/>
          <w:jc w:val="center"/>
        </w:trPr>
        <w:tc>
          <w:tcPr>
            <w:tcW w:w="4936" w:type="dxa"/>
            <w:shd w:val="clear" w:color="auto" w:fill="auto"/>
          </w:tcPr>
          <w:p w14:paraId="0104FA5C" w14:textId="77777777" w:rsidR="00E809A5" w:rsidRPr="00E809A5" w:rsidRDefault="00E809A5" w:rsidP="00E809A5">
            <w:pPr>
              <w:tabs>
                <w:tab w:val="left" w:pos="0"/>
              </w:tabs>
              <w:spacing w:after="0" w:line="240" w:lineRule="auto"/>
              <w:rPr>
                <w:rFonts w:ascii="Times New Roman" w:hAnsi="Times New Roman"/>
                <w:lang w:val="sv-SE"/>
              </w:rPr>
            </w:pPr>
            <w:r w:rsidRPr="00E809A5">
              <w:rPr>
                <w:rFonts w:ascii="Times New Roman" w:hAnsi="Times New Roman"/>
                <w:lang w:val="sv-SE"/>
              </w:rPr>
              <w:t>PSA atsakas** po 12 mėnesių – N (%)</w:t>
            </w:r>
          </w:p>
          <w:p w14:paraId="37054575" w14:textId="77777777" w:rsidR="00171C7B" w:rsidRPr="00171C7B" w:rsidRDefault="00E809A5" w:rsidP="00E809A5">
            <w:pPr>
              <w:tabs>
                <w:tab w:val="left" w:pos="0"/>
              </w:tabs>
              <w:spacing w:after="0" w:line="240" w:lineRule="auto"/>
              <w:rPr>
                <w:rFonts w:ascii="Times New Roman" w:hAnsi="Times New Roman"/>
                <w:highlight w:val="yellow"/>
              </w:rPr>
            </w:pPr>
            <w:r w:rsidRPr="00E809A5">
              <w:rPr>
                <w:rFonts w:ascii="Times New Roman" w:hAnsi="Times New Roman"/>
              </w:rPr>
              <w:t>p reikšmė</w:t>
            </w:r>
            <w:r w:rsidRPr="00E809A5">
              <w:rPr>
                <w:rFonts w:ascii="Times New Roman" w:hAnsi="Times New Roman"/>
                <w:vertAlign w:val="superscript"/>
              </w:rPr>
              <w:t>a</w:t>
            </w:r>
            <w:r w:rsidRPr="00E809A5">
              <w:rPr>
                <w:rFonts w:ascii="Times New Roman" w:hAnsi="Times New Roman"/>
              </w:rPr>
              <w:t>*</w:t>
            </w:r>
          </w:p>
        </w:tc>
        <w:tc>
          <w:tcPr>
            <w:tcW w:w="2675" w:type="dxa"/>
            <w:shd w:val="clear" w:color="auto" w:fill="auto"/>
          </w:tcPr>
          <w:p w14:paraId="60466F85"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110 (27,</w:t>
            </w:r>
            <w:r w:rsidR="00171C7B" w:rsidRPr="00E90C57">
              <w:rPr>
                <w:rFonts w:ascii="Times New Roman" w:hAnsi="Times New Roman"/>
              </w:rPr>
              <w:t>7)</w:t>
            </w:r>
          </w:p>
          <w:p w14:paraId="09313AB4"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&lt;0,</w:t>
            </w:r>
            <w:r w:rsidR="00171C7B" w:rsidRPr="00E90C57">
              <w:rPr>
                <w:rFonts w:ascii="Times New Roman" w:hAnsi="Times New Roman"/>
              </w:rPr>
              <w:t>0001</w:t>
            </w:r>
          </w:p>
        </w:tc>
        <w:tc>
          <w:tcPr>
            <w:tcW w:w="1675" w:type="dxa"/>
            <w:shd w:val="clear" w:color="auto" w:fill="auto"/>
          </w:tcPr>
          <w:p w14:paraId="40A5C8C2"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66 (16,</w:t>
            </w:r>
            <w:r w:rsidR="00171C7B" w:rsidRPr="00E90C57">
              <w:rPr>
                <w:rFonts w:ascii="Times New Roman" w:hAnsi="Times New Roman"/>
              </w:rPr>
              <w:t>8)</w:t>
            </w:r>
          </w:p>
          <w:p w14:paraId="33138B40"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tc>
      </w:tr>
      <w:tr w:rsidR="00E809A5" w:rsidRPr="00171C7B" w14:paraId="2F203751" w14:textId="77777777" w:rsidTr="00547DFA">
        <w:trPr>
          <w:cantSplit/>
          <w:jc w:val="center"/>
        </w:trPr>
        <w:tc>
          <w:tcPr>
            <w:tcW w:w="4936" w:type="dxa"/>
            <w:tcBorders>
              <w:bottom w:val="nil"/>
            </w:tcBorders>
            <w:shd w:val="clear" w:color="auto" w:fill="auto"/>
          </w:tcPr>
          <w:p w14:paraId="02DAC0B5" w14:textId="77777777" w:rsidR="00E809A5" w:rsidRPr="00E809A5"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Laikotarpio iki kastracijai atsparaus prostatos vėžio pasireiškimo</w:t>
            </w:r>
            <w:r w:rsidRPr="00E809A5">
              <w:rPr>
                <w:rFonts w:ascii="Times New Roman" w:hAnsi="Times New Roman"/>
                <w:iCs/>
                <w:vertAlign w:val="superscript"/>
              </w:rPr>
              <w:t xml:space="preserve">b </w:t>
            </w:r>
          </w:p>
        </w:tc>
        <w:tc>
          <w:tcPr>
            <w:tcW w:w="2675" w:type="dxa"/>
            <w:tcBorders>
              <w:bottom w:val="nil"/>
            </w:tcBorders>
            <w:shd w:val="clear" w:color="auto" w:fill="auto"/>
          </w:tcPr>
          <w:p w14:paraId="1D1F80A6" w14:textId="77777777" w:rsidR="00E809A5" w:rsidRPr="00171C7B" w:rsidRDefault="00E809A5" w:rsidP="00171C7B">
            <w:pPr>
              <w:tabs>
                <w:tab w:val="left" w:pos="0"/>
              </w:tabs>
              <w:spacing w:after="0" w:line="240" w:lineRule="auto"/>
              <w:rPr>
                <w:rFonts w:ascii="Times New Roman" w:hAnsi="Times New Roman"/>
                <w:highlight w:val="yellow"/>
              </w:rPr>
            </w:pPr>
          </w:p>
        </w:tc>
        <w:tc>
          <w:tcPr>
            <w:tcW w:w="1675" w:type="dxa"/>
            <w:tcBorders>
              <w:bottom w:val="nil"/>
            </w:tcBorders>
            <w:shd w:val="clear" w:color="auto" w:fill="auto"/>
          </w:tcPr>
          <w:p w14:paraId="5C97302E" w14:textId="77777777" w:rsidR="00E809A5" w:rsidRPr="00171C7B" w:rsidRDefault="00E809A5" w:rsidP="00171C7B">
            <w:pPr>
              <w:tabs>
                <w:tab w:val="left" w:pos="0"/>
              </w:tabs>
              <w:spacing w:after="0" w:line="240" w:lineRule="auto"/>
              <w:rPr>
                <w:rFonts w:ascii="Times New Roman" w:hAnsi="Times New Roman"/>
                <w:highlight w:val="yellow"/>
              </w:rPr>
            </w:pPr>
          </w:p>
        </w:tc>
      </w:tr>
      <w:tr w:rsidR="00E809A5" w:rsidRPr="00171C7B" w14:paraId="301856CF" w14:textId="77777777" w:rsidTr="00547DFA">
        <w:trPr>
          <w:cantSplit/>
          <w:jc w:val="center"/>
        </w:trPr>
        <w:tc>
          <w:tcPr>
            <w:tcW w:w="4936" w:type="dxa"/>
            <w:tcBorders>
              <w:top w:val="nil"/>
              <w:bottom w:val="nil"/>
            </w:tcBorders>
            <w:shd w:val="clear" w:color="auto" w:fill="auto"/>
          </w:tcPr>
          <w:p w14:paraId="01F6F9C4" w14:textId="77777777" w:rsidR="00E809A5" w:rsidRPr="00E809A5" w:rsidRDefault="00E809A5">
            <w:pPr>
              <w:pStyle w:val="Default"/>
              <w:rPr>
                <w:sz w:val="22"/>
                <w:szCs w:val="22"/>
              </w:rPr>
            </w:pPr>
            <w:r w:rsidRPr="00E809A5">
              <w:rPr>
                <w:sz w:val="22"/>
                <w:szCs w:val="22"/>
              </w:rPr>
              <w:t xml:space="preserve">mediana (mėn.) </w:t>
            </w:r>
          </w:p>
          <w:p w14:paraId="7AD897C9" w14:textId="77777777" w:rsidR="00E809A5" w:rsidRPr="00547DFA" w:rsidRDefault="00E809A5">
            <w:pPr>
              <w:pStyle w:val="Default"/>
              <w:rPr>
                <w:sz w:val="22"/>
                <w:szCs w:val="22"/>
              </w:rPr>
            </w:pPr>
            <w:r w:rsidRPr="00547DFA">
              <w:rPr>
                <w:sz w:val="22"/>
                <w:szCs w:val="22"/>
              </w:rPr>
              <w:t xml:space="preserve">95 % PI </w:t>
            </w:r>
          </w:p>
          <w:p w14:paraId="6243F414" w14:textId="77777777" w:rsidR="00E809A5" w:rsidRPr="00E809A5"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 xml:space="preserve">Koreguota santykinė rizika </w:t>
            </w:r>
          </w:p>
        </w:tc>
        <w:tc>
          <w:tcPr>
            <w:tcW w:w="2675" w:type="dxa"/>
            <w:tcBorders>
              <w:top w:val="nil"/>
              <w:bottom w:val="nil"/>
            </w:tcBorders>
            <w:shd w:val="clear" w:color="auto" w:fill="auto"/>
          </w:tcPr>
          <w:p w14:paraId="63F78FFC" w14:textId="77777777" w:rsidR="00E809A5" w:rsidRPr="00E90C57" w:rsidRDefault="00E809A5" w:rsidP="00171C7B">
            <w:pPr>
              <w:tabs>
                <w:tab w:val="left" w:pos="0"/>
              </w:tabs>
              <w:spacing w:after="0" w:line="240" w:lineRule="auto"/>
              <w:rPr>
                <w:rFonts w:ascii="Times New Roman" w:hAnsi="Times New Roman"/>
              </w:rPr>
            </w:pPr>
            <w:r w:rsidRPr="00E90C57">
              <w:rPr>
                <w:rFonts w:ascii="Times New Roman" w:hAnsi="Times New Roman"/>
              </w:rPr>
              <w:t>20,2</w:t>
            </w:r>
          </w:p>
          <w:p w14:paraId="2B5BA5E4" w14:textId="77777777" w:rsidR="00E809A5" w:rsidRPr="00E90C57" w:rsidRDefault="00E809A5" w:rsidP="00171C7B">
            <w:pPr>
              <w:tabs>
                <w:tab w:val="left" w:pos="0"/>
              </w:tabs>
              <w:spacing w:after="0" w:line="240" w:lineRule="auto"/>
              <w:rPr>
                <w:rFonts w:ascii="Times New Roman" w:hAnsi="Times New Roman"/>
              </w:rPr>
            </w:pPr>
            <w:r w:rsidRPr="00E90C57">
              <w:rPr>
                <w:rFonts w:ascii="Times New Roman" w:hAnsi="Times New Roman"/>
              </w:rPr>
              <w:t>(17,2</w:t>
            </w:r>
            <w:r w:rsidRPr="00E90C57">
              <w:rPr>
                <w:rFonts w:ascii="Times New Roman" w:hAnsi="Times New Roman"/>
              </w:rPr>
              <w:noBreakHyphen/>
              <w:t>23,6)</w:t>
            </w:r>
          </w:p>
          <w:p w14:paraId="75F7F284" w14:textId="77777777" w:rsidR="00E809A5" w:rsidRPr="00E90C57" w:rsidRDefault="00E809A5" w:rsidP="00171C7B">
            <w:pPr>
              <w:tabs>
                <w:tab w:val="left" w:pos="0"/>
              </w:tabs>
              <w:spacing w:after="0" w:line="240" w:lineRule="auto"/>
              <w:rPr>
                <w:rFonts w:ascii="Times New Roman" w:hAnsi="Times New Roman"/>
              </w:rPr>
            </w:pPr>
            <w:r w:rsidRPr="00E90C57">
              <w:rPr>
                <w:rFonts w:ascii="Times New Roman" w:hAnsi="Times New Roman"/>
              </w:rPr>
              <w:t>0,61</w:t>
            </w:r>
          </w:p>
        </w:tc>
        <w:tc>
          <w:tcPr>
            <w:tcW w:w="1675" w:type="dxa"/>
            <w:tcBorders>
              <w:top w:val="nil"/>
              <w:bottom w:val="nil"/>
            </w:tcBorders>
            <w:shd w:val="clear" w:color="auto" w:fill="auto"/>
          </w:tcPr>
          <w:p w14:paraId="441FB83A" w14:textId="77777777" w:rsidR="00E809A5" w:rsidRPr="00E90C57" w:rsidRDefault="00E809A5" w:rsidP="00171C7B">
            <w:pPr>
              <w:tabs>
                <w:tab w:val="left" w:pos="0"/>
              </w:tabs>
              <w:spacing w:after="0" w:line="240" w:lineRule="auto"/>
              <w:rPr>
                <w:rFonts w:ascii="Times New Roman" w:hAnsi="Times New Roman"/>
              </w:rPr>
            </w:pPr>
            <w:r w:rsidRPr="00E90C57">
              <w:rPr>
                <w:rFonts w:ascii="Times New Roman" w:hAnsi="Times New Roman"/>
              </w:rPr>
              <w:t>11,7</w:t>
            </w:r>
          </w:p>
          <w:p w14:paraId="0FEB4FBB" w14:textId="77777777" w:rsidR="00E809A5" w:rsidRPr="00E90C57" w:rsidRDefault="00E809A5" w:rsidP="00171C7B">
            <w:pPr>
              <w:tabs>
                <w:tab w:val="left" w:pos="0"/>
              </w:tabs>
              <w:spacing w:after="0" w:line="240" w:lineRule="auto"/>
              <w:rPr>
                <w:rFonts w:ascii="Times New Roman" w:hAnsi="Times New Roman"/>
              </w:rPr>
            </w:pPr>
            <w:r w:rsidRPr="00E90C57">
              <w:rPr>
                <w:rFonts w:ascii="Times New Roman" w:hAnsi="Times New Roman"/>
              </w:rPr>
              <w:t>(10,8-14,7)</w:t>
            </w:r>
          </w:p>
          <w:p w14:paraId="515E776C" w14:textId="77777777" w:rsidR="00E809A5" w:rsidRPr="00E90C57" w:rsidRDefault="00E809A5" w:rsidP="00171C7B">
            <w:pPr>
              <w:tabs>
                <w:tab w:val="left" w:pos="0"/>
              </w:tabs>
              <w:spacing w:after="0" w:line="240" w:lineRule="auto"/>
              <w:rPr>
                <w:rFonts w:ascii="Times New Roman" w:hAnsi="Times New Roman"/>
              </w:rPr>
            </w:pPr>
            <w:r w:rsidRPr="00E90C57">
              <w:rPr>
                <w:rFonts w:ascii="Times New Roman" w:hAnsi="Times New Roman"/>
              </w:rPr>
              <w:t>--</w:t>
            </w:r>
          </w:p>
        </w:tc>
      </w:tr>
      <w:tr w:rsidR="00171C7B" w:rsidRPr="00171C7B" w14:paraId="7479D975" w14:textId="77777777" w:rsidTr="00547DFA">
        <w:trPr>
          <w:cantSplit/>
          <w:jc w:val="center"/>
        </w:trPr>
        <w:tc>
          <w:tcPr>
            <w:tcW w:w="4936" w:type="dxa"/>
            <w:tcBorders>
              <w:top w:val="nil"/>
              <w:bottom w:val="nil"/>
            </w:tcBorders>
            <w:shd w:val="clear" w:color="auto" w:fill="auto"/>
          </w:tcPr>
          <w:p w14:paraId="30C6FE3E" w14:textId="77777777" w:rsidR="00171C7B" w:rsidRPr="00171C7B"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95</w:t>
            </w:r>
            <w:r>
              <w:rPr>
                <w:rFonts w:ascii="Times New Roman" w:hAnsi="Times New Roman"/>
              </w:rPr>
              <w:t> </w:t>
            </w:r>
            <w:r w:rsidRPr="00E809A5">
              <w:rPr>
                <w:rFonts w:ascii="Times New Roman" w:hAnsi="Times New Roman"/>
              </w:rPr>
              <w:t>% P</w:t>
            </w:r>
            <w:r w:rsidR="00171C7B" w:rsidRPr="00E809A5">
              <w:rPr>
                <w:rFonts w:ascii="Times New Roman" w:hAnsi="Times New Roman"/>
              </w:rPr>
              <w:t>I</w:t>
            </w:r>
          </w:p>
        </w:tc>
        <w:tc>
          <w:tcPr>
            <w:tcW w:w="2675" w:type="dxa"/>
            <w:tcBorders>
              <w:top w:val="nil"/>
              <w:bottom w:val="nil"/>
            </w:tcBorders>
            <w:shd w:val="clear" w:color="auto" w:fill="auto"/>
          </w:tcPr>
          <w:p w14:paraId="5D146F75"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(0,51</w:t>
            </w:r>
            <w:r w:rsidRPr="00E90C57">
              <w:rPr>
                <w:rFonts w:ascii="Times New Roman" w:hAnsi="Times New Roman"/>
              </w:rPr>
              <w:noBreakHyphen/>
              <w:t>0,</w:t>
            </w:r>
            <w:r w:rsidR="00171C7B" w:rsidRPr="00E90C57">
              <w:rPr>
                <w:rFonts w:ascii="Times New Roman" w:hAnsi="Times New Roman"/>
              </w:rPr>
              <w:t>72)</w:t>
            </w:r>
          </w:p>
        </w:tc>
        <w:tc>
          <w:tcPr>
            <w:tcW w:w="1675" w:type="dxa"/>
            <w:tcBorders>
              <w:top w:val="nil"/>
              <w:bottom w:val="nil"/>
            </w:tcBorders>
            <w:shd w:val="clear" w:color="auto" w:fill="auto"/>
          </w:tcPr>
          <w:p w14:paraId="7404BAA9"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tc>
      </w:tr>
      <w:tr w:rsidR="00171C7B" w:rsidRPr="00171C7B" w14:paraId="5AA3CB63" w14:textId="77777777" w:rsidTr="00547DFA">
        <w:trPr>
          <w:cantSplit/>
          <w:jc w:val="center"/>
        </w:trPr>
        <w:tc>
          <w:tcPr>
            <w:tcW w:w="4936" w:type="dxa"/>
            <w:tcBorders>
              <w:top w:val="nil"/>
            </w:tcBorders>
            <w:shd w:val="clear" w:color="auto" w:fill="auto"/>
          </w:tcPr>
          <w:p w14:paraId="01984549" w14:textId="77777777" w:rsidR="00171C7B" w:rsidRPr="00171C7B"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p reikšmė</w:t>
            </w:r>
            <w:r w:rsidRPr="00E809A5">
              <w:rPr>
                <w:rFonts w:ascii="Times New Roman" w:hAnsi="Times New Roman"/>
                <w:vertAlign w:val="superscript"/>
              </w:rPr>
              <w:t>a</w:t>
            </w:r>
            <w:r w:rsidRPr="00E809A5">
              <w:rPr>
                <w:rFonts w:ascii="Times New Roman" w:hAnsi="Times New Roman"/>
              </w:rPr>
              <w:t>*</w:t>
            </w:r>
          </w:p>
        </w:tc>
        <w:tc>
          <w:tcPr>
            <w:tcW w:w="2675" w:type="dxa"/>
            <w:tcBorders>
              <w:top w:val="nil"/>
            </w:tcBorders>
            <w:shd w:val="clear" w:color="auto" w:fill="auto"/>
          </w:tcPr>
          <w:p w14:paraId="49A6A4A9"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&lt;0,</w:t>
            </w:r>
            <w:r w:rsidR="00171C7B" w:rsidRPr="00E90C57">
              <w:rPr>
                <w:rFonts w:ascii="Times New Roman" w:hAnsi="Times New Roman"/>
              </w:rPr>
              <w:t>0001</w:t>
            </w:r>
          </w:p>
        </w:tc>
        <w:tc>
          <w:tcPr>
            <w:tcW w:w="1675" w:type="dxa"/>
            <w:tcBorders>
              <w:top w:val="nil"/>
            </w:tcBorders>
            <w:shd w:val="clear" w:color="auto" w:fill="auto"/>
          </w:tcPr>
          <w:p w14:paraId="1907C881"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tc>
      </w:tr>
      <w:tr w:rsidR="00E809A5" w:rsidRPr="00171C7B" w14:paraId="3319FAEF" w14:textId="77777777" w:rsidTr="00547DFA">
        <w:trPr>
          <w:cantSplit/>
          <w:jc w:val="center"/>
        </w:trPr>
        <w:tc>
          <w:tcPr>
            <w:tcW w:w="4936" w:type="dxa"/>
            <w:tcBorders>
              <w:bottom w:val="nil"/>
            </w:tcBorders>
            <w:shd w:val="clear" w:color="auto" w:fill="auto"/>
          </w:tcPr>
          <w:p w14:paraId="58BE7C97" w14:textId="77777777" w:rsidR="00E809A5" w:rsidRPr="00E809A5"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Laikotarpio iki klinikinio progresavimo</w:t>
            </w:r>
            <w:r w:rsidRPr="00E809A5">
              <w:rPr>
                <w:rFonts w:ascii="Times New Roman" w:hAnsi="Times New Roman"/>
                <w:vertAlign w:val="superscript"/>
              </w:rPr>
              <w:t>c</w:t>
            </w:r>
          </w:p>
        </w:tc>
        <w:tc>
          <w:tcPr>
            <w:tcW w:w="2675" w:type="dxa"/>
            <w:tcBorders>
              <w:bottom w:val="nil"/>
            </w:tcBorders>
            <w:shd w:val="clear" w:color="auto" w:fill="auto"/>
          </w:tcPr>
          <w:p w14:paraId="1EBE8EB7" w14:textId="77777777" w:rsidR="00E809A5" w:rsidRPr="00E90C57" w:rsidRDefault="00E809A5" w:rsidP="00171C7B">
            <w:pPr>
              <w:tabs>
                <w:tab w:val="left" w:pos="0"/>
              </w:tabs>
              <w:spacing w:after="0" w:line="240" w:lineRule="auto"/>
              <w:rPr>
                <w:rFonts w:ascii="Times New Roman" w:hAnsi="Times New Roman"/>
              </w:rPr>
            </w:pPr>
          </w:p>
        </w:tc>
        <w:tc>
          <w:tcPr>
            <w:tcW w:w="1675" w:type="dxa"/>
            <w:tcBorders>
              <w:bottom w:val="nil"/>
            </w:tcBorders>
            <w:shd w:val="clear" w:color="auto" w:fill="auto"/>
          </w:tcPr>
          <w:p w14:paraId="0F75BE80" w14:textId="77777777" w:rsidR="00E809A5" w:rsidRPr="00E90C57" w:rsidRDefault="00E809A5" w:rsidP="00171C7B">
            <w:pPr>
              <w:tabs>
                <w:tab w:val="left" w:pos="0"/>
              </w:tabs>
              <w:spacing w:after="0" w:line="240" w:lineRule="auto"/>
              <w:rPr>
                <w:rFonts w:ascii="Times New Roman" w:hAnsi="Times New Roman"/>
              </w:rPr>
            </w:pPr>
          </w:p>
        </w:tc>
      </w:tr>
      <w:tr w:rsidR="00E809A5" w:rsidRPr="00171C7B" w14:paraId="3E052028" w14:textId="77777777" w:rsidTr="00547DFA">
        <w:trPr>
          <w:cantSplit/>
          <w:jc w:val="center"/>
        </w:trPr>
        <w:tc>
          <w:tcPr>
            <w:tcW w:w="4936" w:type="dxa"/>
            <w:tcBorders>
              <w:top w:val="nil"/>
              <w:bottom w:val="nil"/>
            </w:tcBorders>
            <w:shd w:val="clear" w:color="auto" w:fill="auto"/>
          </w:tcPr>
          <w:p w14:paraId="06BC72C7" w14:textId="77777777" w:rsidR="00E809A5" w:rsidRPr="00E809A5"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mediana (mėn.)</w:t>
            </w:r>
          </w:p>
        </w:tc>
        <w:tc>
          <w:tcPr>
            <w:tcW w:w="2675" w:type="dxa"/>
            <w:tcBorders>
              <w:top w:val="nil"/>
              <w:bottom w:val="nil"/>
            </w:tcBorders>
            <w:shd w:val="clear" w:color="auto" w:fill="auto"/>
          </w:tcPr>
          <w:p w14:paraId="068BE881" w14:textId="77777777" w:rsidR="00E809A5" w:rsidRPr="00E90C57" w:rsidRDefault="00E809A5" w:rsidP="00171C7B">
            <w:pPr>
              <w:tabs>
                <w:tab w:val="left" w:pos="0"/>
              </w:tabs>
              <w:spacing w:after="0" w:line="240" w:lineRule="auto"/>
              <w:rPr>
                <w:rFonts w:ascii="Times New Roman" w:hAnsi="Times New Roman"/>
              </w:rPr>
            </w:pPr>
            <w:r w:rsidRPr="00E90C57">
              <w:rPr>
                <w:rFonts w:ascii="Times New Roman" w:hAnsi="Times New Roman"/>
              </w:rPr>
              <w:t>33,0</w:t>
            </w:r>
          </w:p>
        </w:tc>
        <w:tc>
          <w:tcPr>
            <w:tcW w:w="1675" w:type="dxa"/>
            <w:tcBorders>
              <w:top w:val="nil"/>
              <w:bottom w:val="nil"/>
            </w:tcBorders>
            <w:shd w:val="clear" w:color="auto" w:fill="auto"/>
          </w:tcPr>
          <w:p w14:paraId="406356C8" w14:textId="77777777" w:rsidR="00E809A5" w:rsidRPr="00E90C57" w:rsidRDefault="00E809A5" w:rsidP="00171C7B">
            <w:pPr>
              <w:tabs>
                <w:tab w:val="left" w:pos="0"/>
              </w:tabs>
              <w:spacing w:after="0" w:line="240" w:lineRule="auto"/>
              <w:rPr>
                <w:rFonts w:ascii="Times New Roman" w:hAnsi="Times New Roman"/>
              </w:rPr>
            </w:pPr>
            <w:r w:rsidRPr="00E90C57">
              <w:rPr>
                <w:rFonts w:ascii="Times New Roman" w:hAnsi="Times New Roman"/>
              </w:rPr>
              <w:t>19,8</w:t>
            </w:r>
          </w:p>
        </w:tc>
      </w:tr>
      <w:tr w:rsidR="00171C7B" w:rsidRPr="00171C7B" w14:paraId="6CC9B380" w14:textId="77777777" w:rsidTr="00547DFA">
        <w:trPr>
          <w:cantSplit/>
          <w:jc w:val="center"/>
        </w:trPr>
        <w:tc>
          <w:tcPr>
            <w:tcW w:w="4936" w:type="dxa"/>
            <w:tcBorders>
              <w:top w:val="nil"/>
              <w:bottom w:val="nil"/>
            </w:tcBorders>
            <w:shd w:val="clear" w:color="auto" w:fill="auto"/>
          </w:tcPr>
          <w:p w14:paraId="65AF6EC7" w14:textId="77777777" w:rsidR="00171C7B" w:rsidRPr="00171C7B"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95</w:t>
            </w:r>
            <w:r>
              <w:rPr>
                <w:rFonts w:ascii="Times New Roman" w:hAnsi="Times New Roman"/>
              </w:rPr>
              <w:t> </w:t>
            </w:r>
            <w:r w:rsidRPr="00E809A5">
              <w:rPr>
                <w:rFonts w:ascii="Times New Roman" w:hAnsi="Times New Roman"/>
              </w:rPr>
              <w:t>% P</w:t>
            </w:r>
            <w:r w:rsidR="00171C7B" w:rsidRPr="00E809A5">
              <w:rPr>
                <w:rFonts w:ascii="Times New Roman" w:hAnsi="Times New Roman"/>
              </w:rPr>
              <w:t>I</w:t>
            </w:r>
          </w:p>
        </w:tc>
        <w:tc>
          <w:tcPr>
            <w:tcW w:w="2675" w:type="dxa"/>
            <w:tcBorders>
              <w:top w:val="nil"/>
              <w:bottom w:val="nil"/>
            </w:tcBorders>
            <w:shd w:val="clear" w:color="auto" w:fill="auto"/>
          </w:tcPr>
          <w:p w14:paraId="1639B6BD"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(27,3-41,</w:t>
            </w:r>
            <w:r w:rsidR="00171C7B" w:rsidRPr="00E90C57">
              <w:rPr>
                <w:rFonts w:ascii="Times New Roman" w:hAnsi="Times New Roman"/>
              </w:rPr>
              <w:t>2)</w:t>
            </w:r>
          </w:p>
        </w:tc>
        <w:tc>
          <w:tcPr>
            <w:tcW w:w="1675" w:type="dxa"/>
            <w:tcBorders>
              <w:top w:val="nil"/>
              <w:bottom w:val="nil"/>
            </w:tcBorders>
            <w:shd w:val="clear" w:color="auto" w:fill="auto"/>
          </w:tcPr>
          <w:p w14:paraId="3F244076"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(17,9-22,</w:t>
            </w:r>
            <w:r w:rsidR="00171C7B" w:rsidRPr="00E90C57">
              <w:rPr>
                <w:rFonts w:ascii="Times New Roman" w:hAnsi="Times New Roman"/>
              </w:rPr>
              <w:t>8)</w:t>
            </w:r>
          </w:p>
        </w:tc>
      </w:tr>
      <w:tr w:rsidR="00171C7B" w:rsidRPr="00171C7B" w14:paraId="246A51EF" w14:textId="77777777" w:rsidTr="00547DFA">
        <w:trPr>
          <w:cantSplit/>
          <w:jc w:val="center"/>
        </w:trPr>
        <w:tc>
          <w:tcPr>
            <w:tcW w:w="4936" w:type="dxa"/>
            <w:tcBorders>
              <w:top w:val="nil"/>
              <w:bottom w:val="nil"/>
            </w:tcBorders>
            <w:shd w:val="clear" w:color="auto" w:fill="auto"/>
          </w:tcPr>
          <w:p w14:paraId="10F81E07" w14:textId="77777777" w:rsidR="00171C7B" w:rsidRPr="00171C7B"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Koreguota santykinė rizika</w:t>
            </w:r>
          </w:p>
        </w:tc>
        <w:tc>
          <w:tcPr>
            <w:tcW w:w="2675" w:type="dxa"/>
            <w:tcBorders>
              <w:top w:val="nil"/>
              <w:bottom w:val="nil"/>
            </w:tcBorders>
            <w:shd w:val="clear" w:color="auto" w:fill="auto"/>
          </w:tcPr>
          <w:p w14:paraId="19A4B502"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0,</w:t>
            </w:r>
            <w:r w:rsidR="00171C7B" w:rsidRPr="00E90C57">
              <w:rPr>
                <w:rFonts w:ascii="Times New Roman" w:hAnsi="Times New Roman"/>
              </w:rPr>
              <w:t>61</w:t>
            </w:r>
          </w:p>
        </w:tc>
        <w:tc>
          <w:tcPr>
            <w:tcW w:w="1675" w:type="dxa"/>
            <w:tcBorders>
              <w:top w:val="nil"/>
              <w:bottom w:val="nil"/>
            </w:tcBorders>
            <w:shd w:val="clear" w:color="auto" w:fill="auto"/>
          </w:tcPr>
          <w:p w14:paraId="5EC0C59F"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tc>
      </w:tr>
      <w:tr w:rsidR="00171C7B" w:rsidRPr="00171C7B" w14:paraId="589A6DA0" w14:textId="77777777" w:rsidTr="00547DFA">
        <w:trPr>
          <w:cantSplit/>
          <w:jc w:val="center"/>
        </w:trPr>
        <w:tc>
          <w:tcPr>
            <w:tcW w:w="4936" w:type="dxa"/>
            <w:tcBorders>
              <w:top w:val="nil"/>
              <w:bottom w:val="nil"/>
            </w:tcBorders>
            <w:shd w:val="clear" w:color="auto" w:fill="auto"/>
          </w:tcPr>
          <w:p w14:paraId="1DD60A41" w14:textId="77777777" w:rsidR="00171C7B" w:rsidRPr="00171C7B"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95</w:t>
            </w:r>
            <w:r>
              <w:rPr>
                <w:rFonts w:ascii="Times New Roman" w:hAnsi="Times New Roman"/>
              </w:rPr>
              <w:t> </w:t>
            </w:r>
            <w:r w:rsidRPr="00E809A5">
              <w:rPr>
                <w:rFonts w:ascii="Times New Roman" w:hAnsi="Times New Roman"/>
              </w:rPr>
              <w:t>% P</w:t>
            </w:r>
            <w:r w:rsidR="00171C7B" w:rsidRPr="00E809A5">
              <w:rPr>
                <w:rFonts w:ascii="Times New Roman" w:hAnsi="Times New Roman"/>
              </w:rPr>
              <w:t>I</w:t>
            </w:r>
          </w:p>
        </w:tc>
        <w:tc>
          <w:tcPr>
            <w:tcW w:w="2675" w:type="dxa"/>
            <w:tcBorders>
              <w:top w:val="nil"/>
              <w:bottom w:val="nil"/>
            </w:tcBorders>
            <w:shd w:val="clear" w:color="auto" w:fill="auto"/>
          </w:tcPr>
          <w:p w14:paraId="37541D94"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(0,50-0,</w:t>
            </w:r>
            <w:r w:rsidR="00171C7B" w:rsidRPr="00E90C57">
              <w:rPr>
                <w:rFonts w:ascii="Times New Roman" w:hAnsi="Times New Roman"/>
              </w:rPr>
              <w:t>75)</w:t>
            </w:r>
          </w:p>
        </w:tc>
        <w:tc>
          <w:tcPr>
            <w:tcW w:w="1675" w:type="dxa"/>
            <w:tcBorders>
              <w:top w:val="nil"/>
              <w:bottom w:val="nil"/>
            </w:tcBorders>
            <w:shd w:val="clear" w:color="auto" w:fill="auto"/>
          </w:tcPr>
          <w:p w14:paraId="30FF98EC"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tc>
      </w:tr>
      <w:tr w:rsidR="00171C7B" w:rsidRPr="00171C7B" w14:paraId="70D7AB1D" w14:textId="77777777" w:rsidTr="00547DFA">
        <w:trPr>
          <w:cantSplit/>
          <w:jc w:val="center"/>
        </w:trPr>
        <w:tc>
          <w:tcPr>
            <w:tcW w:w="4936" w:type="dxa"/>
            <w:tcBorders>
              <w:top w:val="nil"/>
              <w:bottom w:val="single" w:sz="4" w:space="0" w:color="auto"/>
            </w:tcBorders>
            <w:shd w:val="clear" w:color="auto" w:fill="auto"/>
          </w:tcPr>
          <w:p w14:paraId="376C6F70" w14:textId="77777777" w:rsidR="00171C7B" w:rsidRPr="00171C7B" w:rsidRDefault="00E809A5" w:rsidP="00171C7B">
            <w:pPr>
              <w:tabs>
                <w:tab w:val="left" w:pos="0"/>
              </w:tabs>
              <w:spacing w:after="0" w:line="240" w:lineRule="auto"/>
              <w:rPr>
                <w:rFonts w:ascii="Times New Roman" w:hAnsi="Times New Roman"/>
                <w:highlight w:val="yellow"/>
              </w:rPr>
            </w:pPr>
            <w:r w:rsidRPr="00E809A5">
              <w:rPr>
                <w:rFonts w:ascii="Times New Roman" w:hAnsi="Times New Roman"/>
              </w:rPr>
              <w:t>p reikšmė</w:t>
            </w:r>
            <w:r w:rsidRPr="00E809A5">
              <w:rPr>
                <w:rFonts w:ascii="Times New Roman" w:hAnsi="Times New Roman"/>
                <w:vertAlign w:val="superscript"/>
              </w:rPr>
              <w:t>a</w:t>
            </w:r>
            <w:r w:rsidRPr="00E809A5">
              <w:rPr>
                <w:rFonts w:ascii="Times New Roman" w:hAnsi="Times New Roman"/>
              </w:rPr>
              <w:t>*</w:t>
            </w:r>
          </w:p>
        </w:tc>
        <w:tc>
          <w:tcPr>
            <w:tcW w:w="2675" w:type="dxa"/>
            <w:tcBorders>
              <w:top w:val="nil"/>
              <w:bottom w:val="single" w:sz="4" w:space="0" w:color="auto"/>
            </w:tcBorders>
            <w:shd w:val="clear" w:color="auto" w:fill="auto"/>
          </w:tcPr>
          <w:p w14:paraId="55FBED22" w14:textId="77777777" w:rsidR="00171C7B" w:rsidRPr="00E90C57" w:rsidRDefault="00E90C57" w:rsidP="00171C7B">
            <w:pPr>
              <w:tabs>
                <w:tab w:val="left" w:pos="0"/>
              </w:tabs>
              <w:spacing w:after="0" w:line="240" w:lineRule="auto"/>
              <w:rPr>
                <w:rFonts w:ascii="Times New Roman" w:hAnsi="Times New Roman"/>
              </w:rPr>
            </w:pPr>
            <w:r w:rsidRPr="00E90C57">
              <w:rPr>
                <w:rFonts w:ascii="Times New Roman" w:hAnsi="Times New Roman"/>
              </w:rPr>
              <w:t>&lt;0,</w:t>
            </w:r>
            <w:r w:rsidR="00171C7B" w:rsidRPr="00E90C57">
              <w:rPr>
                <w:rFonts w:ascii="Times New Roman" w:hAnsi="Times New Roman"/>
              </w:rPr>
              <w:t>0001</w:t>
            </w:r>
          </w:p>
        </w:tc>
        <w:tc>
          <w:tcPr>
            <w:tcW w:w="1675" w:type="dxa"/>
            <w:tcBorders>
              <w:top w:val="nil"/>
              <w:bottom w:val="single" w:sz="4" w:space="0" w:color="auto"/>
            </w:tcBorders>
            <w:shd w:val="clear" w:color="auto" w:fill="auto"/>
          </w:tcPr>
          <w:p w14:paraId="3CC51C33" w14:textId="77777777" w:rsidR="00171C7B" w:rsidRPr="00E90C57" w:rsidRDefault="00171C7B" w:rsidP="00171C7B">
            <w:pPr>
              <w:tabs>
                <w:tab w:val="left" w:pos="0"/>
              </w:tabs>
              <w:spacing w:after="0" w:line="240" w:lineRule="auto"/>
              <w:rPr>
                <w:rFonts w:ascii="Times New Roman" w:hAnsi="Times New Roman"/>
              </w:rPr>
            </w:pPr>
            <w:r w:rsidRPr="00E90C57">
              <w:rPr>
                <w:rFonts w:ascii="Times New Roman" w:hAnsi="Times New Roman"/>
              </w:rPr>
              <w:t>--</w:t>
            </w:r>
          </w:p>
        </w:tc>
      </w:tr>
      <w:tr w:rsidR="00171C7B" w:rsidRPr="00171C7B" w14:paraId="24F76CD8" w14:textId="77777777" w:rsidTr="00547DFA">
        <w:trPr>
          <w:cantSplit/>
          <w:jc w:val="center"/>
        </w:trPr>
        <w:tc>
          <w:tcPr>
            <w:tcW w:w="9286" w:type="dxa"/>
            <w:gridSpan w:val="3"/>
            <w:tcBorders>
              <w:top w:val="single" w:sz="4" w:space="0" w:color="auto"/>
              <w:left w:val="nil"/>
              <w:bottom w:val="nil"/>
              <w:right w:val="nil"/>
            </w:tcBorders>
            <w:shd w:val="clear" w:color="auto" w:fill="auto"/>
          </w:tcPr>
          <w:p w14:paraId="1CCC6888" w14:textId="77777777" w:rsidR="00E809A5" w:rsidRPr="008B4825" w:rsidRDefault="00E809A5" w:rsidP="00E809A5">
            <w:pPr>
              <w:tabs>
                <w:tab w:val="left" w:pos="0"/>
              </w:tabs>
              <w:spacing w:after="0" w:line="240" w:lineRule="auto"/>
              <w:rPr>
                <w:rFonts w:ascii="Times New Roman" w:hAnsi="Times New Roman"/>
                <w:sz w:val="18"/>
                <w:szCs w:val="18"/>
              </w:rPr>
            </w:pPr>
            <w:r w:rsidRPr="008B4825">
              <w:rPr>
                <w:rFonts w:ascii="Times New Roman" w:hAnsi="Times New Roman"/>
                <w:sz w:val="18"/>
                <w:szCs w:val="18"/>
                <w:vertAlign w:val="superscript"/>
              </w:rPr>
              <w:t>a</w:t>
            </w:r>
            <w:r w:rsidRPr="008B4825">
              <w:rPr>
                <w:rFonts w:ascii="Times New Roman" w:hAnsi="Times New Roman"/>
                <w:sz w:val="18"/>
                <w:szCs w:val="18"/>
              </w:rPr>
              <w:t xml:space="preserve"> Laikotarpio iki reiškinio kintamieji: stratifikuotas log-rank testas. Atsako dažnio kintamieji: Fisher's tikslusis testas.</w:t>
            </w:r>
          </w:p>
          <w:p w14:paraId="68D2D995" w14:textId="77777777" w:rsidR="00E809A5" w:rsidRPr="008B4825" w:rsidRDefault="00E809A5" w:rsidP="00E809A5">
            <w:pPr>
              <w:tabs>
                <w:tab w:val="left" w:pos="0"/>
              </w:tabs>
              <w:spacing w:after="0" w:line="240" w:lineRule="auto"/>
              <w:rPr>
                <w:rFonts w:ascii="Times New Roman" w:hAnsi="Times New Roman"/>
                <w:sz w:val="18"/>
                <w:szCs w:val="18"/>
              </w:rPr>
            </w:pPr>
            <w:r w:rsidRPr="008B4825">
              <w:rPr>
                <w:rFonts w:ascii="Times New Roman" w:hAnsi="Times New Roman"/>
                <w:sz w:val="18"/>
                <w:szCs w:val="18"/>
              </w:rPr>
              <w:t>* p reikšmė aprašomiesiems tikslams.</w:t>
            </w:r>
          </w:p>
          <w:p w14:paraId="7BF22176" w14:textId="77777777" w:rsidR="00E809A5" w:rsidRPr="008B4825" w:rsidRDefault="00E809A5" w:rsidP="00E809A5">
            <w:pPr>
              <w:tabs>
                <w:tab w:val="left" w:pos="0"/>
              </w:tabs>
              <w:spacing w:after="0" w:line="240" w:lineRule="auto"/>
              <w:rPr>
                <w:rFonts w:ascii="Times New Roman" w:hAnsi="Times New Roman"/>
                <w:sz w:val="18"/>
                <w:szCs w:val="18"/>
              </w:rPr>
            </w:pPr>
            <w:r w:rsidRPr="008B4825">
              <w:rPr>
                <w:rFonts w:ascii="Times New Roman" w:hAnsi="Times New Roman"/>
                <w:sz w:val="18"/>
                <w:szCs w:val="18"/>
              </w:rPr>
              <w:t>** PSA atsakas: prostatai specifinio antigeno atsakas: PSA kiekis &lt; 0,2 ng/ml, nustatytas dviem iš eilės atliktais tyrimais, tarp kurių buvo ne mažesnė kaip 4 savaičių pertrauka.</w:t>
            </w:r>
          </w:p>
          <w:p w14:paraId="12FAA122" w14:textId="77777777" w:rsidR="00E809A5" w:rsidRPr="008B4825" w:rsidRDefault="00E809A5" w:rsidP="00E809A5">
            <w:pPr>
              <w:tabs>
                <w:tab w:val="left" w:pos="0"/>
              </w:tabs>
              <w:spacing w:after="0" w:line="240" w:lineRule="auto"/>
              <w:rPr>
                <w:rFonts w:ascii="Times New Roman" w:hAnsi="Times New Roman"/>
                <w:sz w:val="18"/>
                <w:szCs w:val="18"/>
              </w:rPr>
            </w:pPr>
            <w:r w:rsidRPr="008B4825">
              <w:rPr>
                <w:rFonts w:ascii="Times New Roman" w:hAnsi="Times New Roman"/>
                <w:sz w:val="18"/>
                <w:szCs w:val="18"/>
                <w:vertAlign w:val="superscript"/>
              </w:rPr>
              <w:t>b</w:t>
            </w:r>
            <w:r w:rsidRPr="008B4825">
              <w:rPr>
                <w:rFonts w:ascii="Times New Roman" w:hAnsi="Times New Roman"/>
                <w:sz w:val="18"/>
                <w:szCs w:val="18"/>
              </w:rPr>
              <w:t xml:space="preserve"> Laikotarpis iki kastracijai atsparaus prostatos vėžio pasireiškimo – laikotarpis nuo priskyrimo atsitiktinei imčiai iki PSA progresavimo, klinikinio progresavimo (t. y. simptominių metastazių kauluose progresavimo, progresavimo pagal Standžiojo naviko atsako vertinimo kriterijus (angl. Response Evaluation Criteria in Solid Tumours, RECIST) ar vėžio nulemto klinikinės būklės blogėjimo tyrėjo sprendimu), priklausomai nuo to, kas pasireiškia anksčiau.</w:t>
            </w:r>
          </w:p>
          <w:p w14:paraId="3404532B" w14:textId="77777777" w:rsidR="00171C7B" w:rsidRPr="00171C7B" w:rsidRDefault="00E809A5" w:rsidP="00E809A5">
            <w:pPr>
              <w:tabs>
                <w:tab w:val="left" w:pos="0"/>
              </w:tabs>
              <w:spacing w:after="0" w:line="240" w:lineRule="auto"/>
              <w:rPr>
                <w:rFonts w:ascii="Times New Roman" w:hAnsi="Times New Roman"/>
              </w:rPr>
            </w:pPr>
            <w:r w:rsidRPr="008B4825">
              <w:rPr>
                <w:rFonts w:ascii="Times New Roman" w:hAnsi="Times New Roman"/>
                <w:sz w:val="18"/>
                <w:szCs w:val="18"/>
                <w:vertAlign w:val="superscript"/>
              </w:rPr>
              <w:t>c</w:t>
            </w:r>
            <w:r w:rsidRPr="008B4825">
              <w:rPr>
                <w:rFonts w:ascii="Times New Roman" w:hAnsi="Times New Roman"/>
                <w:sz w:val="18"/>
                <w:szCs w:val="18"/>
              </w:rPr>
              <w:t xml:space="preserve"> Laikotarpis iki klinikinio progresavimo – laikotarpis nuo priskyrimo atsitiktinei imčiai iki klinikinio progresavimo (t. y. simptominių metastazių kauluose progresavimo, progresavimo pagal RECIST kriterijus ar vėžio nulemto klinikinės būklės blogėjimo tyrėjo sprendimu).</w:t>
            </w:r>
          </w:p>
        </w:tc>
      </w:tr>
    </w:tbl>
    <w:p w14:paraId="4317543D" w14:textId="77777777" w:rsidR="00171C7B" w:rsidRPr="00E809A5" w:rsidRDefault="00171C7B" w:rsidP="00E91109">
      <w:pPr>
        <w:tabs>
          <w:tab w:val="left" w:pos="0"/>
        </w:tabs>
        <w:spacing w:after="0" w:line="240" w:lineRule="auto"/>
        <w:rPr>
          <w:rFonts w:ascii="Times New Roman" w:hAnsi="Times New Roman"/>
          <w:lang w:val="en-GB"/>
        </w:rPr>
      </w:pPr>
    </w:p>
    <w:p w14:paraId="710783B8" w14:textId="77777777" w:rsidR="00E91109" w:rsidRPr="00A70D15" w:rsidRDefault="00E91109" w:rsidP="00E91109">
      <w:pPr>
        <w:tabs>
          <w:tab w:val="left" w:pos="0"/>
        </w:tabs>
        <w:spacing w:after="0" w:line="240" w:lineRule="auto"/>
        <w:rPr>
          <w:rFonts w:ascii="Times New Roman" w:hAnsi="Times New Roman"/>
          <w:i/>
          <w:u w:val="single"/>
          <w:lang w:val="lt-LT"/>
        </w:rPr>
      </w:pPr>
      <w:r w:rsidRPr="00A70D15">
        <w:rPr>
          <w:rFonts w:ascii="Times New Roman" w:hAnsi="Times New Roman"/>
          <w:i/>
          <w:u w:val="single"/>
          <w:lang w:val="lt-LT"/>
        </w:rPr>
        <w:t>Skrandžio adenokarcinoma</w:t>
      </w:r>
    </w:p>
    <w:p w14:paraId="485528B2" w14:textId="77777777" w:rsidR="00E91109" w:rsidRPr="00A70D15" w:rsidRDefault="00E91109" w:rsidP="00E91109">
      <w:pPr>
        <w:tabs>
          <w:tab w:val="left" w:pos="0"/>
        </w:tabs>
        <w:spacing w:after="0" w:line="240" w:lineRule="auto"/>
        <w:rPr>
          <w:rFonts w:ascii="Times New Roman" w:hAnsi="Times New Roman"/>
          <w:lang w:val="lt-LT"/>
        </w:rPr>
      </w:pPr>
    </w:p>
    <w:p w14:paraId="06072270" w14:textId="77777777" w:rsidR="00E91109" w:rsidRPr="00F102A2"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Docetakselio veiksmingumas ir saugumas metastazine skrandžio adenokarcinoma, įskaitant skrandžio jungties su stemple adenokarcinomą, sergantiems pacientams, kuriems anksčiau chemoterapija dėl metastazinės ligos taikyta nebuvo, buvo nustatinėtas daugiacentriu atviru būdu atliekamu tyrimu. 445</w:t>
      </w:r>
      <w:r w:rsidR="00BE59E1" w:rsidRPr="00A70D15">
        <w:rPr>
          <w:rFonts w:ascii="Times New Roman" w:hAnsi="Times New Roman"/>
          <w:lang w:val="lt-LT"/>
        </w:rPr>
        <w:t> </w:t>
      </w:r>
      <w:r w:rsidRPr="00A70D15">
        <w:rPr>
          <w:rFonts w:ascii="Times New Roman" w:hAnsi="Times New Roman"/>
          <w:lang w:val="lt-LT"/>
        </w:rPr>
        <w:t>pacientai, kurių KPS</w:t>
      </w:r>
      <w:r w:rsidR="00BE59E1" w:rsidRPr="00A70D15">
        <w:rPr>
          <w:rFonts w:ascii="Times New Roman" w:hAnsi="Times New Roman"/>
          <w:lang w:val="lt-LT"/>
        </w:rPr>
        <w:t> </w:t>
      </w:r>
      <w:r w:rsidRPr="00A70D15">
        <w:rPr>
          <w:rFonts w:ascii="Times New Roman" w:hAnsi="Times New Roman"/>
          <w:lang w:val="lt-LT"/>
        </w:rPr>
        <w:sym w:font="Symbol" w:char="F03E"/>
      </w:r>
      <w:r w:rsidRPr="00A70D15">
        <w:rPr>
          <w:rFonts w:ascii="Times New Roman" w:hAnsi="Times New Roman"/>
          <w:lang w:val="lt-LT"/>
        </w:rPr>
        <w:t> 70, buvo suskirstyti į grupes gydyti arba docetakselio (75 mg/m</w:t>
      </w:r>
      <w:r w:rsidRPr="00A70D15">
        <w:rPr>
          <w:rFonts w:ascii="Times New Roman" w:hAnsi="Times New Roman"/>
          <w:vertAlign w:val="superscript"/>
          <w:lang w:val="lt-LT"/>
        </w:rPr>
        <w:t>2</w:t>
      </w:r>
      <w:r w:rsidRPr="00A70D15">
        <w:rPr>
          <w:rFonts w:ascii="Times New Roman" w:hAnsi="Times New Roman"/>
          <w:lang w:val="lt-LT"/>
        </w:rPr>
        <w:t xml:space="preserve"> kūno</w:t>
      </w:r>
      <w:r w:rsidRPr="00F102A2">
        <w:rPr>
          <w:rFonts w:ascii="Times New Roman" w:hAnsi="Times New Roman"/>
          <w:lang w:val="lt-LT"/>
        </w:rPr>
        <w:t xml:space="preserve"> paviršiaus doze, infuzuojama pirmą gydymo ciklo parą), cisplatinos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doze, infuzuojama pirmą gydymo ciklo parą) ir 5-fluorouracilo (750 mg/m</w:t>
      </w:r>
      <w:r w:rsidRPr="00A70D15">
        <w:rPr>
          <w:rFonts w:ascii="Times New Roman" w:hAnsi="Times New Roman"/>
          <w:vertAlign w:val="superscript"/>
          <w:lang w:val="lt-LT"/>
        </w:rPr>
        <w:t>2</w:t>
      </w:r>
      <w:r w:rsidRPr="00A70D15">
        <w:rPr>
          <w:rFonts w:ascii="Times New Roman" w:hAnsi="Times New Roman"/>
          <w:lang w:val="lt-LT"/>
        </w:rPr>
        <w:t xml:space="preserve"> kūno paviršiaus paros doze, infuzuojama 5</w:t>
      </w:r>
      <w:r w:rsidR="00BE59E1" w:rsidRPr="00A70D15">
        <w:rPr>
          <w:rFonts w:ascii="Times New Roman" w:hAnsi="Times New Roman"/>
          <w:lang w:val="lt-LT"/>
        </w:rPr>
        <w:t> </w:t>
      </w:r>
      <w:r w:rsidRPr="00A70D15">
        <w:rPr>
          <w:rFonts w:ascii="Times New Roman" w:hAnsi="Times New Roman"/>
          <w:lang w:val="lt-LT"/>
        </w:rPr>
        <w:t>paras iš eilės) deriniu (DCisF) kas 3</w:t>
      </w:r>
      <w:r w:rsidR="00BE59E1" w:rsidRPr="00A70D15">
        <w:rPr>
          <w:rFonts w:ascii="Times New Roman" w:hAnsi="Times New Roman"/>
          <w:lang w:val="lt-LT"/>
        </w:rPr>
        <w:t> </w:t>
      </w:r>
      <w:r w:rsidRPr="00A70D15">
        <w:rPr>
          <w:rFonts w:ascii="Times New Roman" w:hAnsi="Times New Roman"/>
          <w:lang w:val="lt-LT"/>
        </w:rPr>
        <w:t>savaitės, arba cisplatinos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doze, infuzuojama pirmą gydymo ciklo parą) ir 5-fluorouracilo (1000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paros doze, infuzuojama 5</w:t>
      </w:r>
      <w:r w:rsidR="00BE59E1" w:rsidRPr="00A70D15">
        <w:rPr>
          <w:rFonts w:ascii="Times New Roman" w:hAnsi="Times New Roman"/>
          <w:lang w:val="lt-LT"/>
        </w:rPr>
        <w:t> </w:t>
      </w:r>
      <w:r w:rsidRPr="00A70D15">
        <w:rPr>
          <w:rFonts w:ascii="Times New Roman" w:hAnsi="Times New Roman"/>
          <w:lang w:val="lt-LT"/>
        </w:rPr>
        <w:t>paras iš eilės) deriniu (CisF) kas 4</w:t>
      </w:r>
      <w:r w:rsidR="00BE59E1" w:rsidRPr="00A70D15">
        <w:rPr>
          <w:rFonts w:ascii="Times New Roman" w:hAnsi="Times New Roman"/>
          <w:lang w:val="lt-LT"/>
        </w:rPr>
        <w:t> </w:t>
      </w:r>
      <w:r w:rsidRPr="00A70D15">
        <w:rPr>
          <w:rFonts w:ascii="Times New Roman" w:hAnsi="Times New Roman"/>
          <w:lang w:val="lt-LT"/>
        </w:rPr>
        <w:t>savaitės. Vidutinis taikytų DCisF terapijos ciklų skaičius buvo 6</w:t>
      </w:r>
      <w:r w:rsidR="00BE59E1" w:rsidRPr="00A70D15">
        <w:rPr>
          <w:rFonts w:ascii="Times New Roman" w:hAnsi="Times New Roman"/>
          <w:lang w:val="lt-LT"/>
        </w:rPr>
        <w:t> </w:t>
      </w:r>
      <w:r w:rsidRPr="00A70D15">
        <w:rPr>
          <w:rFonts w:ascii="Times New Roman" w:hAnsi="Times New Roman"/>
          <w:lang w:val="lt-LT"/>
        </w:rPr>
        <w:t xml:space="preserve">(svyravimo ribos </w:t>
      </w:r>
      <w:r w:rsidRPr="00A70D15">
        <w:rPr>
          <w:rFonts w:ascii="Times New Roman" w:hAnsi="Times New Roman"/>
          <w:lang w:val="lt-LT"/>
        </w:rPr>
        <w:sym w:font="Symbol" w:char="F02D"/>
      </w:r>
      <w:r w:rsidRPr="00A70D15">
        <w:rPr>
          <w:rFonts w:ascii="Times New Roman" w:hAnsi="Times New Roman"/>
          <w:lang w:val="lt-LT"/>
        </w:rPr>
        <w:t xml:space="preserve"> 1 – 16), CisF </w:t>
      </w:r>
      <w:r w:rsidRPr="00A70D15">
        <w:rPr>
          <w:rFonts w:ascii="Times New Roman" w:hAnsi="Times New Roman"/>
          <w:lang w:val="lt-LT"/>
        </w:rPr>
        <w:sym w:font="Symbol" w:char="F02D"/>
      </w:r>
      <w:r w:rsidRPr="00A70D15">
        <w:rPr>
          <w:rFonts w:ascii="Times New Roman" w:hAnsi="Times New Roman"/>
          <w:lang w:val="lt-LT"/>
        </w:rPr>
        <w:t xml:space="preserve"> 4</w:t>
      </w:r>
      <w:r w:rsidR="00BE59E1" w:rsidRPr="00A70D15">
        <w:rPr>
          <w:rFonts w:ascii="Times New Roman" w:hAnsi="Times New Roman"/>
          <w:lang w:val="lt-LT"/>
        </w:rPr>
        <w:t> </w:t>
      </w:r>
      <w:r w:rsidRPr="00A70D15">
        <w:rPr>
          <w:rFonts w:ascii="Times New Roman" w:hAnsi="Times New Roman"/>
          <w:lang w:val="lt-LT"/>
        </w:rPr>
        <w:t xml:space="preserve">(svyravimo ribos </w:t>
      </w:r>
      <w:r w:rsidRPr="00A70D15">
        <w:rPr>
          <w:rFonts w:ascii="Times New Roman" w:hAnsi="Times New Roman"/>
          <w:lang w:val="lt-LT"/>
        </w:rPr>
        <w:sym w:font="Symbol" w:char="F02D"/>
      </w:r>
      <w:r w:rsidRPr="00A70D15">
        <w:rPr>
          <w:rFonts w:ascii="Times New Roman" w:hAnsi="Times New Roman"/>
          <w:lang w:val="lt-LT"/>
        </w:rPr>
        <w:t xml:space="preserve"> 1 – 12). Pirmaeilė vertinamoji baigtis buvo laikotarpio iki ligos progresavimo trukmė (angl.</w:t>
      </w:r>
      <w:r w:rsidR="00481DC2" w:rsidRPr="00A70D15">
        <w:rPr>
          <w:rFonts w:ascii="Times New Roman" w:hAnsi="Times New Roman"/>
          <w:lang w:val="lt-LT"/>
        </w:rPr>
        <w:t>,</w:t>
      </w:r>
      <w:r w:rsidRPr="00A70D15">
        <w:rPr>
          <w:rFonts w:ascii="Times New Roman" w:hAnsi="Times New Roman"/>
          <w:lang w:val="lt-LT"/>
        </w:rPr>
        <w:t xml:space="preserve"> </w:t>
      </w:r>
      <w:r w:rsidRPr="00F102A2">
        <w:rPr>
          <w:rFonts w:ascii="Times New Roman" w:hAnsi="Times New Roman"/>
          <w:i/>
          <w:lang w:val="lt-LT"/>
        </w:rPr>
        <w:t>TTP</w:t>
      </w:r>
      <w:r w:rsidRPr="00A70D15">
        <w:rPr>
          <w:rFonts w:ascii="Times New Roman" w:hAnsi="Times New Roman"/>
          <w:lang w:val="lt-LT"/>
        </w:rPr>
        <w:t>). DCisF gydomiems pacientams progresavimo rizikos sumažėjimas buvo 32,1</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ir jis buvo susijęs su reikšmingu TTP pailgėjimu (p </w:t>
      </w:r>
      <w:r w:rsidRPr="00A70D15">
        <w:rPr>
          <w:rFonts w:ascii="Times New Roman" w:hAnsi="Times New Roman"/>
          <w:lang w:val="lt-LT"/>
        </w:rPr>
        <w:sym w:font="Symbol" w:char="F03D"/>
      </w:r>
      <w:r w:rsidRPr="00A70D15">
        <w:rPr>
          <w:rFonts w:ascii="Times New Roman" w:hAnsi="Times New Roman"/>
          <w:lang w:val="lt-LT"/>
        </w:rPr>
        <w:t> 0,0004). Bendro išgyvenamumo trukmė taip pat buvo reikšmingai ilgesnė (p </w:t>
      </w:r>
      <w:r w:rsidRPr="00A70D15">
        <w:rPr>
          <w:rFonts w:ascii="Times New Roman" w:hAnsi="Times New Roman"/>
          <w:lang w:val="lt-LT"/>
        </w:rPr>
        <w:sym w:font="Symbol" w:char="F03D"/>
      </w:r>
      <w:r w:rsidRPr="00A70D15">
        <w:rPr>
          <w:rFonts w:ascii="Times New Roman" w:hAnsi="Times New Roman"/>
          <w:lang w:val="lt-LT"/>
        </w:rPr>
        <w:t> 0,0201), mirtingumo sumažėjimo rizika</w:t>
      </w:r>
      <w:r w:rsidR="00BE59E1" w:rsidRPr="00A70D15">
        <w:rPr>
          <w:rFonts w:ascii="Times New Roman" w:hAnsi="Times New Roman"/>
          <w:lang w:val="lt-LT"/>
        </w:rPr>
        <w:t> </w:t>
      </w:r>
      <w:r w:rsidRPr="00A70D15">
        <w:rPr>
          <w:rFonts w:ascii="Times New Roman" w:hAnsi="Times New Roman"/>
          <w:lang w:val="lt-LT"/>
        </w:rPr>
        <w:sym w:font="Symbol" w:char="F02D"/>
      </w:r>
      <w:r w:rsidR="00BE59E1" w:rsidRPr="00A70D15">
        <w:rPr>
          <w:rFonts w:ascii="Times New Roman" w:hAnsi="Times New Roman"/>
          <w:lang w:val="lt-LT"/>
        </w:rPr>
        <w:t> </w:t>
      </w:r>
      <w:r w:rsidRPr="00A70D15">
        <w:rPr>
          <w:rFonts w:ascii="Times New Roman" w:hAnsi="Times New Roman"/>
          <w:lang w:val="lt-LT"/>
        </w:rPr>
        <w:t>22,7</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Tyrimo metu gauti veiksmingumo rezultatai pateikti </w:t>
      </w:r>
      <w:r w:rsidR="00B119EA" w:rsidRPr="00A70D15">
        <w:rPr>
          <w:rFonts w:ascii="Times New Roman" w:hAnsi="Times New Roman"/>
          <w:lang w:val="lt-LT"/>
        </w:rPr>
        <w:t>toliau</w:t>
      </w:r>
      <w:r w:rsidRPr="00A70D15">
        <w:rPr>
          <w:rFonts w:ascii="Times New Roman" w:hAnsi="Times New Roman"/>
          <w:lang w:val="lt-LT"/>
        </w:rPr>
        <w:t xml:space="preserve"> esančioje lentelėje.</w:t>
      </w:r>
    </w:p>
    <w:p w14:paraId="5AC0DA22" w14:textId="77777777" w:rsidR="00E91109" w:rsidRPr="00A70D15" w:rsidRDefault="00E91109" w:rsidP="00E91109">
      <w:pPr>
        <w:tabs>
          <w:tab w:val="left" w:pos="0"/>
        </w:tabs>
        <w:spacing w:after="0" w:line="240" w:lineRule="auto"/>
        <w:rPr>
          <w:rFonts w:ascii="Times New Roman" w:hAnsi="Times New Roman"/>
          <w:lang w:val="lt-LT"/>
        </w:rPr>
      </w:pPr>
    </w:p>
    <w:p w14:paraId="337D3414" w14:textId="77777777" w:rsidR="00E91109" w:rsidRPr="00A70D15" w:rsidRDefault="00E91109" w:rsidP="00E91109">
      <w:pPr>
        <w:tabs>
          <w:tab w:val="left" w:pos="0"/>
        </w:tabs>
        <w:spacing w:after="0" w:line="240" w:lineRule="auto"/>
        <w:rPr>
          <w:rFonts w:ascii="Times New Roman" w:hAnsi="Times New Roman"/>
          <w:u w:val="single"/>
          <w:lang w:val="lt-LT"/>
        </w:rPr>
      </w:pPr>
      <w:r w:rsidRPr="00A70D15">
        <w:rPr>
          <w:rFonts w:ascii="Times New Roman" w:hAnsi="Times New Roman"/>
          <w:u w:val="single"/>
          <w:lang w:val="lt-LT"/>
        </w:rPr>
        <w:t>Docetakselio veiksmingumas gydant pacientus, sergančius skrandžio adenokarcinoma</w:t>
      </w:r>
    </w:p>
    <w:p w14:paraId="6543A20E" w14:textId="77777777" w:rsidR="00E91109" w:rsidRPr="00A70D15" w:rsidRDefault="00E91109" w:rsidP="00E91109">
      <w:pPr>
        <w:tabs>
          <w:tab w:val="left" w:pos="0"/>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2941"/>
        <w:gridCol w:w="3012"/>
      </w:tblGrid>
      <w:tr w:rsidR="00E91109" w:rsidRPr="00A70D15" w14:paraId="3A20E22A"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6EACD52A" w14:textId="77777777" w:rsidR="00E91109" w:rsidRPr="00A70D15" w:rsidRDefault="00E91109">
            <w:pPr>
              <w:tabs>
                <w:tab w:val="left" w:pos="0"/>
              </w:tabs>
              <w:spacing w:after="0" w:line="240" w:lineRule="auto"/>
              <w:rPr>
                <w:rFonts w:ascii="Times New Roman" w:hAnsi="Times New Roman"/>
                <w:b/>
                <w:lang w:val="lt-LT"/>
              </w:rPr>
            </w:pPr>
            <w:r w:rsidRPr="00A70D15">
              <w:rPr>
                <w:rFonts w:ascii="Times New Roman" w:hAnsi="Times New Roman"/>
                <w:b/>
                <w:lang w:val="lt-LT"/>
              </w:rPr>
              <w:t>Vertinamoji baigtis</w:t>
            </w:r>
          </w:p>
        </w:tc>
        <w:tc>
          <w:tcPr>
            <w:tcW w:w="3022" w:type="dxa"/>
            <w:tcBorders>
              <w:top w:val="single" w:sz="4" w:space="0" w:color="auto"/>
              <w:left w:val="single" w:sz="4" w:space="0" w:color="auto"/>
              <w:bottom w:val="single" w:sz="4" w:space="0" w:color="auto"/>
              <w:right w:val="single" w:sz="4" w:space="0" w:color="auto"/>
            </w:tcBorders>
            <w:hideMark/>
          </w:tcPr>
          <w:p w14:paraId="777AA38A" w14:textId="77777777" w:rsidR="00E91109" w:rsidRPr="00A70D15" w:rsidRDefault="00E91109">
            <w:pPr>
              <w:tabs>
                <w:tab w:val="left" w:pos="0"/>
              </w:tabs>
              <w:spacing w:after="0" w:line="240" w:lineRule="auto"/>
              <w:jc w:val="center"/>
              <w:rPr>
                <w:rFonts w:ascii="Times New Roman" w:hAnsi="Times New Roman"/>
                <w:b/>
                <w:lang w:val="lt-LT"/>
              </w:rPr>
            </w:pPr>
            <w:r w:rsidRPr="00A70D15">
              <w:rPr>
                <w:rFonts w:ascii="Times New Roman" w:hAnsi="Times New Roman"/>
                <w:b/>
                <w:lang w:val="lt-LT"/>
              </w:rPr>
              <w:t>DCisF</w:t>
            </w:r>
          </w:p>
          <w:p w14:paraId="36E0EBEE" w14:textId="77777777" w:rsidR="00E91109" w:rsidRPr="00A70D15" w:rsidRDefault="00E91109">
            <w:pPr>
              <w:tabs>
                <w:tab w:val="left" w:pos="0"/>
              </w:tabs>
              <w:spacing w:after="0" w:line="240" w:lineRule="auto"/>
              <w:jc w:val="center"/>
              <w:rPr>
                <w:rFonts w:ascii="Times New Roman" w:hAnsi="Times New Roman"/>
                <w:lang w:val="lt-LT"/>
              </w:rPr>
            </w:pPr>
            <w:r w:rsidRPr="00A70D15">
              <w:rPr>
                <w:rFonts w:ascii="Times New Roman" w:hAnsi="Times New Roman"/>
                <w:lang w:val="lt-LT"/>
              </w:rPr>
              <w:t>(n </w:t>
            </w:r>
            <w:r w:rsidRPr="00A70D15">
              <w:rPr>
                <w:rFonts w:ascii="Times New Roman" w:hAnsi="Times New Roman"/>
                <w:lang w:val="lt-LT"/>
              </w:rPr>
              <w:sym w:font="Symbol" w:char="F03D"/>
            </w:r>
            <w:r w:rsidRPr="00A70D15">
              <w:rPr>
                <w:rFonts w:ascii="Times New Roman" w:hAnsi="Times New Roman"/>
                <w:lang w:val="lt-LT"/>
              </w:rPr>
              <w:t> 221)</w:t>
            </w:r>
          </w:p>
        </w:tc>
        <w:tc>
          <w:tcPr>
            <w:tcW w:w="3096" w:type="dxa"/>
            <w:tcBorders>
              <w:top w:val="single" w:sz="4" w:space="0" w:color="auto"/>
              <w:left w:val="single" w:sz="4" w:space="0" w:color="auto"/>
              <w:bottom w:val="single" w:sz="4" w:space="0" w:color="auto"/>
              <w:right w:val="single" w:sz="4" w:space="0" w:color="auto"/>
            </w:tcBorders>
            <w:hideMark/>
          </w:tcPr>
          <w:p w14:paraId="6DC7DA9B" w14:textId="77777777" w:rsidR="00E91109" w:rsidRPr="00F102A2" w:rsidRDefault="00E91109">
            <w:pPr>
              <w:tabs>
                <w:tab w:val="left" w:pos="0"/>
              </w:tabs>
              <w:spacing w:after="0" w:line="240" w:lineRule="auto"/>
              <w:jc w:val="center"/>
              <w:rPr>
                <w:rFonts w:ascii="Times New Roman" w:hAnsi="Times New Roman"/>
                <w:b/>
                <w:lang w:val="lt-LT"/>
              </w:rPr>
            </w:pPr>
            <w:r w:rsidRPr="00F102A2">
              <w:rPr>
                <w:rFonts w:ascii="Times New Roman" w:hAnsi="Times New Roman"/>
                <w:b/>
                <w:lang w:val="lt-LT"/>
              </w:rPr>
              <w:t>CisF</w:t>
            </w:r>
          </w:p>
          <w:p w14:paraId="271A61A6" w14:textId="77777777" w:rsidR="00E91109" w:rsidRPr="00A70D15" w:rsidRDefault="00E91109">
            <w:pPr>
              <w:tabs>
                <w:tab w:val="left" w:pos="0"/>
              </w:tabs>
              <w:spacing w:after="0" w:line="240" w:lineRule="auto"/>
              <w:jc w:val="center"/>
              <w:rPr>
                <w:rFonts w:ascii="Times New Roman" w:hAnsi="Times New Roman"/>
                <w:b/>
                <w:lang w:val="lt-LT"/>
              </w:rPr>
            </w:pPr>
            <w:r w:rsidRPr="00A70D15">
              <w:rPr>
                <w:rFonts w:ascii="Times New Roman" w:hAnsi="Times New Roman"/>
                <w:lang w:val="lt-LT"/>
              </w:rPr>
              <w:t>(n </w:t>
            </w:r>
            <w:r w:rsidRPr="00A70D15">
              <w:rPr>
                <w:rFonts w:ascii="Times New Roman" w:hAnsi="Times New Roman"/>
                <w:lang w:val="lt-LT"/>
              </w:rPr>
              <w:sym w:font="Symbol" w:char="F03D"/>
            </w:r>
            <w:r w:rsidRPr="00A70D15">
              <w:rPr>
                <w:rFonts w:ascii="Times New Roman" w:hAnsi="Times New Roman"/>
                <w:lang w:val="lt-LT"/>
              </w:rPr>
              <w:t> 224)</w:t>
            </w:r>
          </w:p>
        </w:tc>
      </w:tr>
      <w:tr w:rsidR="00E91109" w:rsidRPr="00A70D15" w14:paraId="4C8709DD"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1A913C54"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Vidutinis TTP (mėn.)</w:t>
            </w:r>
          </w:p>
          <w:p w14:paraId="50C4188A"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lastRenderedPageBreak/>
              <w:t>(95</w:t>
            </w:r>
            <w:r w:rsidR="00BE59E1"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0DEE3E8D" w14:textId="77777777" w:rsidR="00E91109" w:rsidRPr="00F102A2"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Rizikos santykis</w:t>
            </w:r>
          </w:p>
          <w:p w14:paraId="07E26797"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13ACC075" w14:textId="77777777" w:rsidR="00E91109" w:rsidRPr="00A70D15"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p</w:t>
            </w:r>
            <w:r w:rsidR="001B37D0" w:rsidRPr="00A70D15">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hideMark/>
          </w:tcPr>
          <w:p w14:paraId="65600F9C" w14:textId="77777777" w:rsidR="00E91109" w:rsidRPr="00A70D15"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lastRenderedPageBreak/>
              <w:t xml:space="preserve">                     5,6                                    </w:t>
            </w:r>
            <w:r w:rsidRPr="00A70D15">
              <w:rPr>
                <w:rFonts w:ascii="Times New Roman" w:hAnsi="Times New Roman"/>
                <w:lang w:val="lt-LT"/>
              </w:rPr>
              <w:t xml:space="preserve">                 3,7</w:t>
            </w:r>
          </w:p>
          <w:p w14:paraId="3143BBF9"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lastRenderedPageBreak/>
              <w:t xml:space="preserve">                   (4,86 – 5,91)                                    (3,45 – 4,47)</w:t>
            </w:r>
          </w:p>
          <w:p w14:paraId="0E8F134E"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1,473</w:t>
            </w:r>
          </w:p>
          <w:p w14:paraId="21E454A1"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(1,189 – 1,825)</w:t>
            </w:r>
          </w:p>
          <w:p w14:paraId="4F8F6E4B"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0,0004</w:t>
            </w:r>
          </w:p>
        </w:tc>
      </w:tr>
      <w:tr w:rsidR="00E91109" w:rsidRPr="00A70D15" w14:paraId="098004CB"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73923C39"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lastRenderedPageBreak/>
              <w:t>Vidutinė išgyvenamumo trukmė (mėn.)</w:t>
            </w:r>
          </w:p>
          <w:p w14:paraId="4C1D47D9"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BE59E1"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1A5A3477" w14:textId="77777777" w:rsidR="00E91109" w:rsidRPr="00A70D15"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Išgyvenamumas 2</w:t>
            </w:r>
            <w:r w:rsidR="00BE59E1" w:rsidRPr="00A70D15">
              <w:rPr>
                <w:rFonts w:ascii="Times New Roman" w:hAnsi="Times New Roman"/>
                <w:lang w:val="lt-LT"/>
              </w:rPr>
              <w:t> </w:t>
            </w:r>
            <w:r w:rsidRPr="00A70D15">
              <w:rPr>
                <w:rFonts w:ascii="Times New Roman" w:hAnsi="Times New Roman"/>
                <w:lang w:val="lt-LT"/>
              </w:rPr>
              <w:t>metus</w:t>
            </w:r>
          </w:p>
          <w:p w14:paraId="119B6A89"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Rizikos santykis</w:t>
            </w:r>
          </w:p>
          <w:p w14:paraId="1252D12E"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0E2F8929" w14:textId="77777777" w:rsidR="00E91109" w:rsidRPr="00A70D15"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p</w:t>
            </w:r>
            <w:r w:rsidR="001B37D0" w:rsidRPr="00A70D15">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tcPr>
          <w:p w14:paraId="50ADAD41" w14:textId="77777777" w:rsidR="00E91109" w:rsidRPr="00F102A2" w:rsidRDefault="00E91109">
            <w:pPr>
              <w:tabs>
                <w:tab w:val="left" w:pos="0"/>
              </w:tabs>
              <w:spacing w:after="0" w:line="240" w:lineRule="auto"/>
              <w:rPr>
                <w:rFonts w:ascii="Times New Roman" w:hAnsi="Times New Roman"/>
                <w:lang w:val="lt-LT"/>
              </w:rPr>
            </w:pPr>
          </w:p>
          <w:p w14:paraId="31DC7BC5"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9,2                                                     8,6</w:t>
            </w:r>
          </w:p>
          <w:p w14:paraId="7284F048"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(8,38 – 10,58)                                    (7,16 – 9,46)</w:t>
            </w:r>
          </w:p>
          <w:p w14:paraId="7102F170"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18,4                                                    8,8 </w:t>
            </w:r>
          </w:p>
          <w:p w14:paraId="18F55C7C"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1,293</w:t>
            </w:r>
          </w:p>
          <w:p w14:paraId="17E9D232"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(1,041 – 1,606)</w:t>
            </w:r>
          </w:p>
          <w:p w14:paraId="00319725"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0,0201</w:t>
            </w:r>
          </w:p>
        </w:tc>
      </w:tr>
      <w:tr w:rsidR="00E91109" w:rsidRPr="00A70D15" w14:paraId="73F9FF88"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0F448285"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Bendro atsako dažnis (</w:t>
            </w:r>
            <w:r w:rsidRPr="00A70D15">
              <w:rPr>
                <w:rFonts w:ascii="Times New Roman" w:hAnsi="Times New Roman"/>
                <w:i/>
                <w:lang w:val="lt-LT"/>
              </w:rPr>
              <w:t>CR+PR</w:t>
            </w:r>
            <w:r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w:t>
            </w:r>
          </w:p>
          <w:p w14:paraId="524FCE98" w14:textId="77777777" w:rsidR="00E91109" w:rsidRPr="00A70D15"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p</w:t>
            </w:r>
            <w:r w:rsidR="001B37D0" w:rsidRPr="00A70D15">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tcPr>
          <w:p w14:paraId="5AB58734" w14:textId="77777777" w:rsidR="00E91109" w:rsidRPr="00F102A2" w:rsidRDefault="00E91109">
            <w:pPr>
              <w:tabs>
                <w:tab w:val="left" w:pos="0"/>
              </w:tabs>
              <w:spacing w:after="0" w:line="240" w:lineRule="auto"/>
              <w:rPr>
                <w:rFonts w:ascii="Times New Roman" w:hAnsi="Times New Roman"/>
                <w:lang w:val="lt-LT"/>
              </w:rPr>
            </w:pPr>
          </w:p>
          <w:p w14:paraId="0110C04B"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36,7                                                     25,4</w:t>
            </w:r>
          </w:p>
          <w:p w14:paraId="7AADAE05"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0,0106</w:t>
            </w:r>
          </w:p>
        </w:tc>
      </w:tr>
      <w:tr w:rsidR="00E91109" w:rsidRPr="00A70D15" w14:paraId="507BACC2"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58CD0A9A"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Ligos progresavimas (geriausias bendro atsako rodiklis) (</w:t>
            </w:r>
            <w:r w:rsidRPr="00A70D15">
              <w:rPr>
                <w:rFonts w:ascii="Times New Roman" w:hAnsi="Times New Roman"/>
                <w:lang w:val="lt-LT"/>
              </w:rPr>
              <w:sym w:font="Symbol" w:char="F025"/>
            </w:r>
            <w:r w:rsidRPr="00A70D15">
              <w:rPr>
                <w:rFonts w:ascii="Times New Roman" w:hAnsi="Times New Roman"/>
                <w:lang w:val="lt-LT"/>
              </w:rPr>
              <w:t>)</w:t>
            </w:r>
          </w:p>
        </w:tc>
        <w:tc>
          <w:tcPr>
            <w:tcW w:w="6118" w:type="dxa"/>
            <w:gridSpan w:val="2"/>
            <w:tcBorders>
              <w:top w:val="single" w:sz="4" w:space="0" w:color="auto"/>
              <w:left w:val="single" w:sz="4" w:space="0" w:color="auto"/>
              <w:bottom w:val="single" w:sz="4" w:space="0" w:color="auto"/>
              <w:right w:val="single" w:sz="4" w:space="0" w:color="auto"/>
            </w:tcBorders>
          </w:tcPr>
          <w:p w14:paraId="4D1C9C12" w14:textId="77777777" w:rsidR="00E91109" w:rsidRPr="00F102A2" w:rsidRDefault="00E91109">
            <w:pPr>
              <w:tabs>
                <w:tab w:val="left" w:pos="0"/>
              </w:tabs>
              <w:spacing w:after="0" w:line="240" w:lineRule="auto"/>
              <w:rPr>
                <w:rFonts w:ascii="Times New Roman" w:hAnsi="Times New Roman"/>
                <w:lang w:val="lt-LT"/>
              </w:rPr>
            </w:pPr>
          </w:p>
          <w:p w14:paraId="5D9C4E7B"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16,7                                                     25,9</w:t>
            </w:r>
          </w:p>
        </w:tc>
      </w:tr>
    </w:tbl>
    <w:p w14:paraId="339F73C8" w14:textId="77777777" w:rsidR="00E91109" w:rsidRPr="00A70D15" w:rsidRDefault="00E91109" w:rsidP="00E91109">
      <w:pPr>
        <w:tabs>
          <w:tab w:val="left" w:pos="0"/>
        </w:tabs>
        <w:spacing w:after="0" w:line="240" w:lineRule="auto"/>
        <w:rPr>
          <w:rFonts w:ascii="Times New Roman" w:hAnsi="Times New Roman"/>
          <w:sz w:val="18"/>
          <w:szCs w:val="18"/>
          <w:lang w:val="lt-LT"/>
        </w:rPr>
      </w:pP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lang w:val="lt-LT"/>
        </w:rPr>
        <w:t xml:space="preserve"> Nestrafikuotas logaritminis ranginis tyrimas</w:t>
      </w:r>
      <w:r w:rsidR="001B37D0" w:rsidRPr="00A70D15">
        <w:rPr>
          <w:rFonts w:ascii="Times New Roman" w:hAnsi="Times New Roman"/>
          <w:sz w:val="18"/>
          <w:szCs w:val="18"/>
          <w:lang w:val="lt-LT"/>
        </w:rPr>
        <w:t>.</w:t>
      </w:r>
    </w:p>
    <w:p w14:paraId="07298951" w14:textId="77777777" w:rsidR="00E91109" w:rsidRPr="00F102A2" w:rsidRDefault="00E91109" w:rsidP="00E91109">
      <w:pPr>
        <w:tabs>
          <w:tab w:val="left" w:pos="0"/>
        </w:tabs>
        <w:spacing w:after="0" w:line="240" w:lineRule="auto"/>
        <w:rPr>
          <w:rFonts w:ascii="Times New Roman" w:hAnsi="Times New Roman"/>
          <w:lang w:val="lt-LT"/>
        </w:rPr>
      </w:pPr>
    </w:p>
    <w:p w14:paraId="5F858ABE" w14:textId="77777777" w:rsidR="00E91109" w:rsidRPr="00A70D15"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Pogrupių, suskirstytų pagal amžių, lytį ar rasę, analizės duomenys nuolat rodė, kad gydymas DCisF yra palankesnis už gydymą CisF.</w:t>
      </w:r>
    </w:p>
    <w:p w14:paraId="21287C35" w14:textId="77777777" w:rsidR="00E91109" w:rsidRPr="00A70D15" w:rsidRDefault="00E91109" w:rsidP="00E91109">
      <w:pPr>
        <w:tabs>
          <w:tab w:val="left" w:pos="0"/>
        </w:tabs>
        <w:spacing w:after="0" w:line="240" w:lineRule="auto"/>
        <w:rPr>
          <w:rFonts w:ascii="Times New Roman" w:hAnsi="Times New Roman"/>
          <w:lang w:val="lt-LT"/>
        </w:rPr>
      </w:pPr>
    </w:p>
    <w:p w14:paraId="2931C749" w14:textId="77777777" w:rsidR="00E91109" w:rsidRPr="00A70D15"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Išgyvenamumo per vidutinį 41,6 mėn. stebėjimo laikotarpį analizės duomenys tolesnio statistiškai reikšmingo skirtumo nerodo, tačiau palaiko gydymą DCisF ir rodo, kad gydymo DCisF, palyginti su gydymu CisF, nauda yra aiškiai matoma nuo 18 mėn. iki 30 mėn.</w:t>
      </w:r>
    </w:p>
    <w:p w14:paraId="75B700AD" w14:textId="77777777" w:rsidR="00E91109" w:rsidRPr="00A70D15" w:rsidRDefault="00E91109" w:rsidP="00E91109">
      <w:pPr>
        <w:tabs>
          <w:tab w:val="left" w:pos="0"/>
        </w:tabs>
        <w:spacing w:after="0" w:line="240" w:lineRule="auto"/>
        <w:rPr>
          <w:rFonts w:ascii="Times New Roman" w:hAnsi="Times New Roman"/>
          <w:lang w:val="lt-LT"/>
        </w:rPr>
      </w:pPr>
    </w:p>
    <w:p w14:paraId="08A1DFCB" w14:textId="77777777" w:rsidR="00E91109" w:rsidRPr="00A70D15"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Apskritai gyvenimo kokybės ir klinikinės naudos rezultatai nuolat palaiko gydymą DCisF. DCisF, palyginti su CisF, gydomų pacientų laikas iki galutinio bendros sveikatos būklės pablogėjimo (nustatyto pagal QLQ-C30</w:t>
      </w:r>
      <w:r w:rsidR="00313F7F" w:rsidRPr="00A70D15">
        <w:rPr>
          <w:rFonts w:ascii="Times New Roman" w:hAnsi="Times New Roman"/>
          <w:lang w:val="lt-LT"/>
        </w:rPr>
        <w:t> </w:t>
      </w:r>
      <w:r w:rsidRPr="00A70D15">
        <w:rPr>
          <w:rFonts w:ascii="Times New Roman" w:hAnsi="Times New Roman"/>
          <w:lang w:val="lt-LT"/>
        </w:rPr>
        <w:t>klausimyną) buvo 5</w:t>
      </w:r>
      <w:r w:rsidR="00BE59E1"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ilgesnis (p </w:t>
      </w:r>
      <w:r w:rsidRPr="00A70D15">
        <w:rPr>
          <w:rFonts w:ascii="Times New Roman" w:hAnsi="Times New Roman"/>
          <w:lang w:val="lt-LT"/>
        </w:rPr>
        <w:sym w:font="Symbol" w:char="F03D"/>
      </w:r>
      <w:r w:rsidRPr="00A70D15">
        <w:rPr>
          <w:rFonts w:ascii="Times New Roman" w:hAnsi="Times New Roman"/>
          <w:lang w:val="lt-LT"/>
        </w:rPr>
        <w:t> 0121), be to, ilgesnis buvo ir laikas iki galutinio būklės pablogėjimo, nustatyto pagal Karnofsky skalę ((p </w:t>
      </w:r>
      <w:r w:rsidRPr="00A70D15">
        <w:rPr>
          <w:rFonts w:ascii="Times New Roman" w:hAnsi="Times New Roman"/>
          <w:lang w:val="lt-LT"/>
        </w:rPr>
        <w:sym w:font="Symbol" w:char="F03D"/>
      </w:r>
      <w:r w:rsidRPr="00A70D15">
        <w:rPr>
          <w:rFonts w:ascii="Times New Roman" w:hAnsi="Times New Roman"/>
          <w:lang w:val="lt-LT"/>
        </w:rPr>
        <w:t> 0088).</w:t>
      </w:r>
    </w:p>
    <w:p w14:paraId="4513146F" w14:textId="77777777" w:rsidR="00E91109" w:rsidRPr="00F102A2" w:rsidRDefault="00E91109" w:rsidP="00E91109">
      <w:pPr>
        <w:tabs>
          <w:tab w:val="left" w:pos="0"/>
        </w:tabs>
        <w:spacing w:after="0" w:line="240" w:lineRule="auto"/>
        <w:rPr>
          <w:rFonts w:ascii="Times New Roman" w:hAnsi="Times New Roman"/>
          <w:lang w:val="lt-LT"/>
        </w:rPr>
      </w:pPr>
    </w:p>
    <w:p w14:paraId="0803CE2E" w14:textId="77777777" w:rsidR="00E91109" w:rsidRPr="00A70D15" w:rsidRDefault="00E91109" w:rsidP="00E91109">
      <w:pPr>
        <w:tabs>
          <w:tab w:val="left" w:pos="0"/>
        </w:tabs>
        <w:spacing w:after="0" w:line="240" w:lineRule="auto"/>
        <w:rPr>
          <w:rFonts w:ascii="Times New Roman" w:hAnsi="Times New Roman"/>
          <w:i/>
          <w:u w:val="single"/>
          <w:lang w:val="lt-LT"/>
        </w:rPr>
      </w:pPr>
      <w:r w:rsidRPr="00A70D15">
        <w:rPr>
          <w:rFonts w:ascii="Times New Roman" w:hAnsi="Times New Roman"/>
          <w:i/>
          <w:u w:val="single"/>
          <w:lang w:val="lt-LT"/>
        </w:rPr>
        <w:t>Galvos ir kaklo vėžys</w:t>
      </w:r>
    </w:p>
    <w:p w14:paraId="150964C0" w14:textId="77777777" w:rsidR="00E91109" w:rsidRPr="00A70D15" w:rsidRDefault="00E91109" w:rsidP="00E91109">
      <w:pPr>
        <w:tabs>
          <w:tab w:val="left" w:pos="0"/>
        </w:tabs>
        <w:spacing w:after="0" w:line="240" w:lineRule="auto"/>
        <w:rPr>
          <w:rFonts w:ascii="Times New Roman" w:hAnsi="Times New Roman"/>
          <w:i/>
          <w:u w:val="single"/>
          <w:lang w:val="lt-LT"/>
        </w:rPr>
      </w:pPr>
    </w:p>
    <w:p w14:paraId="246AC968" w14:textId="77777777" w:rsidR="00E91109" w:rsidRPr="00A70D15" w:rsidRDefault="00E91109" w:rsidP="00BE7A72">
      <w:pPr>
        <w:tabs>
          <w:tab w:val="left" w:pos="0"/>
          <w:tab w:val="left" w:pos="567"/>
        </w:tabs>
        <w:spacing w:after="0" w:line="240" w:lineRule="auto"/>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Įvadinė chemoterapija, po kurios taikoma radioterapija (TAX 323)</w:t>
      </w:r>
    </w:p>
    <w:p w14:paraId="2FBD6257" w14:textId="77777777" w:rsidR="00E91109" w:rsidRPr="00A70D15" w:rsidRDefault="00E91109" w:rsidP="00E91109">
      <w:pPr>
        <w:tabs>
          <w:tab w:val="left" w:pos="0"/>
        </w:tabs>
        <w:spacing w:after="0" w:line="240" w:lineRule="auto"/>
        <w:rPr>
          <w:rFonts w:ascii="Times New Roman" w:hAnsi="Times New Roman"/>
          <w:lang w:val="lt-LT"/>
        </w:rPr>
      </w:pPr>
      <w:r w:rsidRPr="00F102A2">
        <w:rPr>
          <w:rFonts w:ascii="Times New Roman" w:hAnsi="Times New Roman"/>
          <w:lang w:val="lt-LT"/>
        </w:rPr>
        <w:t>Docetakselio veik</w:t>
      </w:r>
      <w:r w:rsidRPr="00A70D15">
        <w:rPr>
          <w:rFonts w:ascii="Times New Roman" w:hAnsi="Times New Roman"/>
          <w:lang w:val="lt-LT"/>
        </w:rPr>
        <w:t>smingumas ir saugumas įvadinei pacientų, sergančių plokščialąsteline galvos ir kaklo karcinoma (angl.</w:t>
      </w:r>
      <w:r w:rsidR="00481DC2" w:rsidRPr="00A70D15">
        <w:rPr>
          <w:rFonts w:ascii="Times New Roman" w:hAnsi="Times New Roman"/>
          <w:lang w:val="lt-LT"/>
        </w:rPr>
        <w:t>,</w:t>
      </w:r>
      <w:r w:rsidRPr="00A70D15">
        <w:rPr>
          <w:rFonts w:ascii="Times New Roman" w:hAnsi="Times New Roman"/>
          <w:lang w:val="lt-LT"/>
        </w:rPr>
        <w:t xml:space="preserve"> </w:t>
      </w:r>
      <w:r w:rsidRPr="00A70D15">
        <w:rPr>
          <w:rFonts w:ascii="Times New Roman" w:hAnsi="Times New Roman"/>
          <w:i/>
          <w:lang w:val="lt-LT"/>
        </w:rPr>
        <w:t>SCCHN</w:t>
      </w:r>
      <w:r w:rsidRPr="00A70D15">
        <w:rPr>
          <w:rFonts w:ascii="Times New Roman" w:hAnsi="Times New Roman"/>
          <w:lang w:val="lt-LT"/>
        </w:rPr>
        <w:t>), buvo nustatinėtas daugiacentriu III fazės atviru atsitiktinių imčių tyrimu (TAX 323). Tyrime dalyvavo 358</w:t>
      </w:r>
      <w:r w:rsidR="00BE59E1" w:rsidRPr="00A70D15">
        <w:rPr>
          <w:rFonts w:ascii="Times New Roman" w:hAnsi="Times New Roman"/>
          <w:lang w:val="lt-LT"/>
        </w:rPr>
        <w:t> </w:t>
      </w:r>
      <w:r w:rsidRPr="00A70D15">
        <w:rPr>
          <w:rFonts w:ascii="Times New Roman" w:hAnsi="Times New Roman"/>
          <w:lang w:val="lt-LT"/>
        </w:rPr>
        <w:t>neoperabilia lokalia progresavusia SCCHN sergantys pacientai, kurių būklė pagal PSO buvo 0</w:t>
      </w:r>
      <w:r w:rsidR="00BE59E1" w:rsidRPr="00A70D15">
        <w:rPr>
          <w:rFonts w:ascii="Times New Roman" w:hAnsi="Times New Roman"/>
          <w:lang w:val="lt-LT"/>
        </w:rPr>
        <w:t> </w:t>
      </w:r>
      <w:r w:rsidRPr="00A70D15">
        <w:rPr>
          <w:rFonts w:ascii="Times New Roman" w:hAnsi="Times New Roman"/>
          <w:lang w:val="lt-LT"/>
        </w:rPr>
        <w:t>arba 1. Tiriamieji atsitiktinių imčių būdu buvo suskirstyti į dvi grupes. Vienos grupės pacientams buvo infuzuojama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dozė, po jos </w:t>
      </w:r>
      <w:r w:rsidRPr="00A70D15">
        <w:rPr>
          <w:rFonts w:ascii="Times New Roman" w:hAnsi="Times New Roman"/>
          <w:lang w:val="lt-LT"/>
        </w:rPr>
        <w:sym w:font="Symbol" w:char="F02D"/>
      </w:r>
      <w:r w:rsidRPr="00A70D15">
        <w:rPr>
          <w:rFonts w:ascii="Times New Roman" w:hAnsi="Times New Roman"/>
          <w:lang w:val="lt-LT"/>
        </w:rPr>
        <w:t xml:space="preserve">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cisplatinos dozė, o po jos nepertraukiama</w:t>
      </w:r>
      <w:r w:rsidRPr="00F102A2">
        <w:rPr>
          <w:rFonts w:ascii="Times New Roman" w:hAnsi="Times New Roman"/>
          <w:lang w:val="lt-LT"/>
        </w:rPr>
        <w:t>i infuzuojama po 750 mg/m</w:t>
      </w:r>
      <w:r w:rsidRPr="00A70D15">
        <w:rPr>
          <w:rFonts w:ascii="Times New Roman" w:hAnsi="Times New Roman"/>
          <w:vertAlign w:val="superscript"/>
          <w:lang w:val="lt-LT"/>
        </w:rPr>
        <w:t>2</w:t>
      </w:r>
      <w:r w:rsidRPr="00A70D15">
        <w:rPr>
          <w:rFonts w:ascii="Times New Roman" w:hAnsi="Times New Roman"/>
          <w:lang w:val="lt-LT"/>
        </w:rPr>
        <w:t xml:space="preserve"> kūno paviršiaus 5-fluorouracilo per parą 5</w:t>
      </w:r>
      <w:r w:rsidR="00BE59E1" w:rsidRPr="00A70D15">
        <w:rPr>
          <w:rFonts w:ascii="Times New Roman" w:hAnsi="Times New Roman"/>
          <w:lang w:val="lt-LT"/>
        </w:rPr>
        <w:t> </w:t>
      </w:r>
      <w:r w:rsidRPr="00A70D15">
        <w:rPr>
          <w:rFonts w:ascii="Times New Roman" w:hAnsi="Times New Roman"/>
          <w:lang w:val="lt-LT"/>
        </w:rPr>
        <w:t>paras iš eilės, kitos grupės pacientams buvo infuzuojama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cisplatinos dozė, o po jos 1000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5-fluorouracilo per parą 5</w:t>
      </w:r>
      <w:r w:rsidR="00BE59E1" w:rsidRPr="00A70D15">
        <w:rPr>
          <w:rFonts w:ascii="Times New Roman" w:hAnsi="Times New Roman"/>
          <w:lang w:val="lt-LT"/>
        </w:rPr>
        <w:t> </w:t>
      </w:r>
      <w:r w:rsidRPr="00A70D15">
        <w:rPr>
          <w:rFonts w:ascii="Times New Roman" w:hAnsi="Times New Roman"/>
          <w:lang w:val="lt-LT"/>
        </w:rPr>
        <w:t>paras iš eilės. Taip preparatų buvo dozuojama kas 3</w:t>
      </w:r>
      <w:r w:rsidR="00BE59E1" w:rsidRPr="00A70D15">
        <w:rPr>
          <w:rFonts w:ascii="Times New Roman" w:hAnsi="Times New Roman"/>
          <w:lang w:val="lt-LT"/>
        </w:rPr>
        <w:t> </w:t>
      </w:r>
      <w:r w:rsidRPr="00A70D15">
        <w:rPr>
          <w:rFonts w:ascii="Times New Roman" w:hAnsi="Times New Roman"/>
          <w:lang w:val="lt-LT"/>
        </w:rPr>
        <w:t>savaitės. Iš viso buvo taikomi 4</w:t>
      </w:r>
      <w:r w:rsidR="00BE59E1" w:rsidRPr="00A70D15">
        <w:rPr>
          <w:rFonts w:ascii="Times New Roman" w:hAnsi="Times New Roman"/>
          <w:lang w:val="lt-LT"/>
        </w:rPr>
        <w:t> </w:t>
      </w:r>
      <w:r w:rsidRPr="00A70D15">
        <w:rPr>
          <w:rFonts w:ascii="Times New Roman" w:hAnsi="Times New Roman"/>
          <w:lang w:val="lt-LT"/>
        </w:rPr>
        <w:t xml:space="preserve">tokie gydymo ciklai, jeigu po antro gydymo ciklo pasireiškė bent silpnas atsakas: </w:t>
      </w:r>
      <w:r w:rsidRPr="00A70D15">
        <w:rPr>
          <w:rFonts w:ascii="Times New Roman" w:hAnsi="Times New Roman"/>
          <w:lang w:val="lt-LT"/>
        </w:rPr>
        <w:sym w:font="Symbol" w:char="F0B3"/>
      </w:r>
      <w:r w:rsidRPr="00A70D15">
        <w:rPr>
          <w:rFonts w:ascii="Times New Roman" w:hAnsi="Times New Roman"/>
          <w:lang w:val="lt-LT"/>
        </w:rPr>
        <w:t> 25</w:t>
      </w:r>
      <w:r w:rsidR="006D06A9"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sumažėjo 2</w:t>
      </w:r>
      <w:r w:rsidR="006D06A9" w:rsidRPr="00A70D15">
        <w:rPr>
          <w:rFonts w:ascii="Times New Roman" w:hAnsi="Times New Roman"/>
          <w:lang w:val="lt-LT"/>
        </w:rPr>
        <w:t> </w:t>
      </w:r>
      <w:r w:rsidRPr="00A70D15">
        <w:rPr>
          <w:rFonts w:ascii="Times New Roman" w:hAnsi="Times New Roman"/>
          <w:lang w:val="lt-LT"/>
        </w:rPr>
        <w:t>kartus per mėnesį matuojamas naviko dydis. Praėjus mažiausiai 4</w:t>
      </w:r>
      <w:r w:rsidR="006D06A9" w:rsidRPr="00F102A2">
        <w:rPr>
          <w:rFonts w:ascii="Times New Roman" w:hAnsi="Times New Roman"/>
          <w:lang w:val="lt-LT"/>
        </w:rPr>
        <w:t> </w:t>
      </w:r>
      <w:r w:rsidRPr="00A70D15">
        <w:rPr>
          <w:rFonts w:ascii="Times New Roman" w:hAnsi="Times New Roman"/>
          <w:lang w:val="lt-LT"/>
        </w:rPr>
        <w:t>savaitėms, bet ne daugiau kaip 7</w:t>
      </w:r>
      <w:r w:rsidR="006D06A9" w:rsidRPr="00A70D15">
        <w:rPr>
          <w:rFonts w:ascii="Times New Roman" w:hAnsi="Times New Roman"/>
          <w:lang w:val="lt-LT"/>
        </w:rPr>
        <w:t> </w:t>
      </w:r>
      <w:r w:rsidRPr="00A70D15">
        <w:rPr>
          <w:rFonts w:ascii="Times New Roman" w:hAnsi="Times New Roman"/>
          <w:lang w:val="lt-LT"/>
        </w:rPr>
        <w:t>savaitėms po chemoterapijos, pacientams, kurių liga neprogresavo, 7</w:t>
      </w:r>
      <w:r w:rsidR="006D06A9" w:rsidRPr="00A70D15">
        <w:rPr>
          <w:rFonts w:ascii="Times New Roman" w:hAnsi="Times New Roman"/>
          <w:lang w:val="lt-LT"/>
        </w:rPr>
        <w:t> </w:t>
      </w:r>
      <w:r w:rsidRPr="00A70D15">
        <w:rPr>
          <w:rFonts w:ascii="Times New Roman" w:hAnsi="Times New Roman"/>
          <w:lang w:val="lt-LT"/>
        </w:rPr>
        <w:t>savaites buvo taikoma radioterapija (RT), laikantis gydymo įstaigos nuorodų. Lokali sritinė radiacija buvo arba įprastinė frakcinė (1,8 – 2 Gy kartą per parą, 5</w:t>
      </w:r>
      <w:r w:rsidR="006D06A9" w:rsidRPr="00A70D15">
        <w:rPr>
          <w:rFonts w:ascii="Times New Roman" w:hAnsi="Times New Roman"/>
          <w:lang w:val="lt-LT"/>
        </w:rPr>
        <w:t> </w:t>
      </w:r>
      <w:r w:rsidRPr="00A70D15">
        <w:rPr>
          <w:rFonts w:ascii="Times New Roman" w:hAnsi="Times New Roman"/>
          <w:lang w:val="lt-LT"/>
        </w:rPr>
        <w:t xml:space="preserve">paras per savaitę, bendra dozė </w:t>
      </w:r>
      <w:r w:rsidRPr="00A70D15">
        <w:rPr>
          <w:rFonts w:ascii="Times New Roman" w:hAnsi="Times New Roman"/>
          <w:lang w:val="lt-LT"/>
        </w:rPr>
        <w:sym w:font="Symbol" w:char="F02D"/>
      </w:r>
      <w:r w:rsidRPr="00A70D15">
        <w:rPr>
          <w:rFonts w:ascii="Times New Roman" w:hAnsi="Times New Roman"/>
          <w:lang w:val="lt-LT"/>
        </w:rPr>
        <w:t xml:space="preserve"> 66 – 70 Gy), arba pagreitinta/hiperfrakcinė (2</w:t>
      </w:r>
      <w:r w:rsidR="006D06A9" w:rsidRPr="00A70D15">
        <w:rPr>
          <w:rFonts w:ascii="Times New Roman" w:hAnsi="Times New Roman"/>
          <w:lang w:val="lt-LT"/>
        </w:rPr>
        <w:t> </w:t>
      </w:r>
      <w:r w:rsidRPr="00A70D15">
        <w:rPr>
          <w:rFonts w:ascii="Times New Roman" w:hAnsi="Times New Roman"/>
          <w:lang w:val="lt-LT"/>
        </w:rPr>
        <w:t>kartus per parą, darant mažiausiai 6 val. pertrauką tarp frakcijų, 5</w:t>
      </w:r>
      <w:r w:rsidR="006D06A9" w:rsidRPr="00F102A2">
        <w:rPr>
          <w:rFonts w:ascii="Times New Roman" w:hAnsi="Times New Roman"/>
          <w:lang w:val="lt-LT"/>
        </w:rPr>
        <w:t> </w:t>
      </w:r>
      <w:r w:rsidRPr="00A70D15">
        <w:rPr>
          <w:rFonts w:ascii="Times New Roman" w:hAnsi="Times New Roman"/>
          <w:lang w:val="lt-LT"/>
        </w:rPr>
        <w:t xml:space="preserve">paras per savaitę). Bendra rekomenduojama dozė pagreitintai radiacijai buvo 70 Gy, hiperfrakcionuotai </w:t>
      </w:r>
      <w:r w:rsidRPr="00A70D15">
        <w:rPr>
          <w:rFonts w:ascii="Times New Roman" w:hAnsi="Times New Roman"/>
          <w:lang w:val="lt-LT"/>
        </w:rPr>
        <w:sym w:font="Symbol" w:char="F02D"/>
      </w:r>
      <w:r w:rsidRPr="00A70D15">
        <w:rPr>
          <w:rFonts w:ascii="Times New Roman" w:hAnsi="Times New Roman"/>
          <w:lang w:val="lt-LT"/>
        </w:rPr>
        <w:t xml:space="preserve"> 74 Gy. Rezekciją atlikti buvo leista po chemoterapijos, prieš radioterapiją arba po jos. DCisF gydomiems pacientams buvo taikomas profilaktinis gydymas antibiotikais: jie pradedant nuo penktos kiekvieno gydymo ciklo paros 10</w:t>
      </w:r>
      <w:r w:rsidR="006D06A9" w:rsidRPr="00F102A2">
        <w:rPr>
          <w:rFonts w:ascii="Times New Roman" w:hAnsi="Times New Roman"/>
          <w:lang w:val="lt-LT"/>
        </w:rPr>
        <w:t> </w:t>
      </w:r>
      <w:r w:rsidRPr="00A70D15">
        <w:rPr>
          <w:rFonts w:ascii="Times New Roman" w:hAnsi="Times New Roman"/>
          <w:lang w:val="lt-LT"/>
        </w:rPr>
        <w:t>parų iš eilės vartojo po 500 mg ciprofloksacino 2</w:t>
      </w:r>
      <w:r w:rsidR="006D06A9" w:rsidRPr="00A70D15">
        <w:rPr>
          <w:rFonts w:ascii="Times New Roman" w:hAnsi="Times New Roman"/>
          <w:lang w:val="lt-LT"/>
        </w:rPr>
        <w:t> </w:t>
      </w:r>
      <w:r w:rsidRPr="00A70D15">
        <w:rPr>
          <w:rFonts w:ascii="Times New Roman" w:hAnsi="Times New Roman"/>
          <w:lang w:val="lt-LT"/>
        </w:rPr>
        <w:t>kartus per parą (arba ekvivalento).</w:t>
      </w:r>
    </w:p>
    <w:p w14:paraId="0F7268FE" w14:textId="77777777" w:rsidR="00E91109" w:rsidRPr="00F102A2"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Šio tyrimo metu per vidutinį 33,7 mėn. stebėjimo laikotarpį DCisF gydomų pacientų pirmaeilė vertinamoji baigtis, t. y. išgyvenamumo be ligos progresavimo trukmė (angl.</w:t>
      </w:r>
      <w:r w:rsidR="00481DC2" w:rsidRPr="00A70D15">
        <w:rPr>
          <w:rFonts w:ascii="Times New Roman" w:hAnsi="Times New Roman"/>
          <w:lang w:val="lt-LT"/>
        </w:rPr>
        <w:t>,</w:t>
      </w:r>
      <w:r w:rsidRPr="00A70D15">
        <w:rPr>
          <w:rFonts w:ascii="Times New Roman" w:hAnsi="Times New Roman"/>
          <w:lang w:val="lt-LT"/>
        </w:rPr>
        <w:t xml:space="preserve"> </w:t>
      </w:r>
      <w:r w:rsidRPr="00A70D15">
        <w:rPr>
          <w:rFonts w:ascii="Times New Roman" w:hAnsi="Times New Roman"/>
          <w:i/>
          <w:lang w:val="lt-LT"/>
        </w:rPr>
        <w:t>PFS</w:t>
      </w:r>
      <w:r w:rsidRPr="00A70D15">
        <w:rPr>
          <w:rFonts w:ascii="Times New Roman" w:hAnsi="Times New Roman"/>
          <w:lang w:val="lt-LT"/>
        </w:rPr>
        <w:t>), buvo reikšmingai ilgesnė, negu pacientų, gydomų CisF (p </w:t>
      </w:r>
      <w:r w:rsidRPr="00A70D15">
        <w:rPr>
          <w:rFonts w:ascii="Times New Roman" w:hAnsi="Times New Roman"/>
          <w:lang w:val="lt-LT"/>
        </w:rPr>
        <w:sym w:font="Symbol" w:char="F03D"/>
      </w:r>
      <w:r w:rsidRPr="00A70D15">
        <w:rPr>
          <w:rFonts w:ascii="Times New Roman" w:hAnsi="Times New Roman"/>
          <w:lang w:val="lt-LT"/>
        </w:rPr>
        <w:t xml:space="preserve"> 0,0042) (PFS vidurkis buvo atitinkamai 11,4 mėn. ir </w:t>
      </w:r>
      <w:r w:rsidRPr="00A70D15">
        <w:rPr>
          <w:rFonts w:ascii="Times New Roman" w:hAnsi="Times New Roman"/>
          <w:lang w:val="lt-LT"/>
        </w:rPr>
        <w:lastRenderedPageBreak/>
        <w:t>8,3 mėn.). DCisF gydomų pacientų vidutinė bendro išgyvenamumo (</w:t>
      </w:r>
      <w:r w:rsidR="00313F7F" w:rsidRPr="00A70D15">
        <w:rPr>
          <w:rFonts w:ascii="Times New Roman" w:hAnsi="Times New Roman"/>
          <w:lang w:val="lt-LT"/>
        </w:rPr>
        <w:t>BI</w:t>
      </w:r>
      <w:r w:rsidRPr="00A70D15">
        <w:rPr>
          <w:rFonts w:ascii="Times New Roman" w:hAnsi="Times New Roman"/>
          <w:lang w:val="lt-LT"/>
        </w:rPr>
        <w:t>) trukmė taip pat buvo reikšmingai ilgesnė, negu pacientų, gydomų CisF (</w:t>
      </w:r>
      <w:r w:rsidR="00313F7F" w:rsidRPr="00F102A2">
        <w:rPr>
          <w:rFonts w:ascii="Times New Roman" w:hAnsi="Times New Roman"/>
          <w:lang w:val="lt-LT"/>
        </w:rPr>
        <w:t>BI</w:t>
      </w:r>
      <w:r w:rsidRPr="00A70D15">
        <w:rPr>
          <w:rFonts w:ascii="Times New Roman" w:hAnsi="Times New Roman"/>
          <w:lang w:val="lt-LT"/>
        </w:rPr>
        <w:t xml:space="preserve"> vidurkis buvo atitinkamai 18,6 mėn. ir 14,5 mėn.), mirtingumo rizikos sumažėjimas </w:t>
      </w:r>
      <w:r w:rsidRPr="00A70D15">
        <w:rPr>
          <w:rFonts w:ascii="Times New Roman" w:hAnsi="Times New Roman"/>
          <w:lang w:val="lt-LT"/>
        </w:rPr>
        <w:sym w:font="Symbol" w:char="F02D"/>
      </w:r>
      <w:r w:rsidRPr="00A70D15">
        <w:rPr>
          <w:rFonts w:ascii="Times New Roman" w:hAnsi="Times New Roman"/>
          <w:lang w:val="lt-LT"/>
        </w:rPr>
        <w:t xml:space="preserve"> 28</w:t>
      </w:r>
      <w:r w:rsidR="006D06A9"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 </w:t>
      </w:r>
      <w:r w:rsidRPr="00A70D15">
        <w:rPr>
          <w:rFonts w:ascii="Times New Roman" w:hAnsi="Times New Roman"/>
          <w:lang w:val="lt-LT"/>
        </w:rPr>
        <w:sym w:font="Symbol" w:char="F03D"/>
      </w:r>
      <w:r w:rsidRPr="00A70D15">
        <w:rPr>
          <w:rFonts w:ascii="Times New Roman" w:hAnsi="Times New Roman"/>
          <w:lang w:val="lt-LT"/>
        </w:rPr>
        <w:t xml:space="preserve"> 0,0128). Tyrimo metu gauti veiksmingumo duomenys pateikti </w:t>
      </w:r>
      <w:r w:rsidR="00313F7F" w:rsidRPr="00A70D15">
        <w:rPr>
          <w:rFonts w:ascii="Times New Roman" w:hAnsi="Times New Roman"/>
          <w:lang w:val="lt-LT"/>
        </w:rPr>
        <w:t>toliau</w:t>
      </w:r>
      <w:r w:rsidRPr="00A70D15">
        <w:rPr>
          <w:rFonts w:ascii="Times New Roman" w:hAnsi="Times New Roman"/>
          <w:lang w:val="lt-LT"/>
        </w:rPr>
        <w:t xml:space="preserve"> esančioje lentelėje.</w:t>
      </w:r>
    </w:p>
    <w:p w14:paraId="33329365" w14:textId="77777777" w:rsidR="00E91109" w:rsidRPr="00A70D15" w:rsidRDefault="00E91109" w:rsidP="00E91109">
      <w:pPr>
        <w:tabs>
          <w:tab w:val="left" w:pos="0"/>
        </w:tabs>
        <w:spacing w:after="0" w:line="240" w:lineRule="auto"/>
        <w:rPr>
          <w:rFonts w:ascii="Times New Roman" w:hAnsi="Times New Roman"/>
          <w:lang w:val="lt-LT"/>
        </w:rPr>
      </w:pPr>
    </w:p>
    <w:p w14:paraId="364D493B" w14:textId="77777777" w:rsidR="00E91109" w:rsidRPr="00A70D15" w:rsidRDefault="00E91109" w:rsidP="00E91109">
      <w:pPr>
        <w:tabs>
          <w:tab w:val="left" w:pos="0"/>
        </w:tabs>
        <w:spacing w:after="0" w:line="240" w:lineRule="auto"/>
        <w:rPr>
          <w:rFonts w:ascii="Times New Roman" w:hAnsi="Times New Roman"/>
          <w:u w:val="single"/>
          <w:lang w:val="lt-LT"/>
        </w:rPr>
      </w:pPr>
      <w:r w:rsidRPr="00A70D15">
        <w:rPr>
          <w:rFonts w:ascii="Times New Roman" w:hAnsi="Times New Roman"/>
          <w:u w:val="single"/>
          <w:lang w:val="lt-LT"/>
        </w:rPr>
        <w:t>Docetakselio veiksmingumas įvadinės pacientų, sergančių neoperabiliu lokaliu progresavusiu SCCHN vėžiu terapijos metu (numatytų gydyti pacientų analizės duomenys)</w:t>
      </w:r>
    </w:p>
    <w:p w14:paraId="4DFF3779" w14:textId="77777777" w:rsidR="00E91109" w:rsidRPr="00A70D15" w:rsidRDefault="00E91109" w:rsidP="00E91109">
      <w:pPr>
        <w:tabs>
          <w:tab w:val="left" w:pos="0"/>
        </w:tabs>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2917"/>
        <w:gridCol w:w="2987"/>
      </w:tblGrid>
      <w:tr w:rsidR="00E91109" w:rsidRPr="00A70D15" w14:paraId="5185176C"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52FFEB08" w14:textId="77777777" w:rsidR="00E91109" w:rsidRPr="00A70D15" w:rsidRDefault="00E91109">
            <w:pPr>
              <w:tabs>
                <w:tab w:val="left" w:pos="0"/>
              </w:tabs>
              <w:spacing w:after="0" w:line="240" w:lineRule="auto"/>
              <w:rPr>
                <w:rFonts w:ascii="Times New Roman" w:hAnsi="Times New Roman"/>
                <w:b/>
                <w:lang w:val="lt-LT"/>
              </w:rPr>
            </w:pPr>
            <w:r w:rsidRPr="00A70D15">
              <w:rPr>
                <w:rFonts w:ascii="Times New Roman" w:hAnsi="Times New Roman"/>
                <w:b/>
                <w:lang w:val="lt-LT"/>
              </w:rPr>
              <w:t>Vertinamoji baigtis</w:t>
            </w:r>
          </w:p>
        </w:tc>
        <w:tc>
          <w:tcPr>
            <w:tcW w:w="3022" w:type="dxa"/>
            <w:tcBorders>
              <w:top w:val="single" w:sz="4" w:space="0" w:color="auto"/>
              <w:left w:val="single" w:sz="4" w:space="0" w:color="auto"/>
              <w:bottom w:val="single" w:sz="4" w:space="0" w:color="auto"/>
              <w:right w:val="single" w:sz="4" w:space="0" w:color="auto"/>
            </w:tcBorders>
            <w:hideMark/>
          </w:tcPr>
          <w:p w14:paraId="3EE87616" w14:textId="77777777" w:rsidR="00E91109" w:rsidRPr="00A70D15" w:rsidRDefault="00E91109">
            <w:pPr>
              <w:tabs>
                <w:tab w:val="left" w:pos="0"/>
              </w:tabs>
              <w:spacing w:after="0" w:line="240" w:lineRule="auto"/>
              <w:jc w:val="center"/>
              <w:rPr>
                <w:rFonts w:ascii="Times New Roman" w:hAnsi="Times New Roman"/>
                <w:b/>
                <w:lang w:val="lt-LT"/>
              </w:rPr>
            </w:pPr>
            <w:r w:rsidRPr="00A70D15">
              <w:rPr>
                <w:rFonts w:ascii="Times New Roman" w:hAnsi="Times New Roman"/>
                <w:b/>
                <w:lang w:val="lt-LT"/>
              </w:rPr>
              <w:t>DCisF</w:t>
            </w:r>
          </w:p>
          <w:p w14:paraId="7706FE35" w14:textId="77777777" w:rsidR="00E91109" w:rsidRPr="00A70D15" w:rsidRDefault="00E91109">
            <w:pPr>
              <w:tabs>
                <w:tab w:val="left" w:pos="0"/>
              </w:tabs>
              <w:spacing w:after="0" w:line="240" w:lineRule="auto"/>
              <w:jc w:val="center"/>
              <w:rPr>
                <w:rFonts w:ascii="Times New Roman" w:hAnsi="Times New Roman"/>
                <w:lang w:val="lt-LT"/>
              </w:rPr>
            </w:pPr>
            <w:r w:rsidRPr="00A70D15">
              <w:rPr>
                <w:rFonts w:ascii="Times New Roman" w:hAnsi="Times New Roman"/>
                <w:lang w:val="lt-LT"/>
              </w:rPr>
              <w:t>(n </w:t>
            </w:r>
            <w:r w:rsidRPr="00A70D15">
              <w:rPr>
                <w:rFonts w:ascii="Times New Roman" w:hAnsi="Times New Roman"/>
                <w:lang w:val="lt-LT"/>
              </w:rPr>
              <w:sym w:font="Symbol" w:char="F03D"/>
            </w:r>
            <w:r w:rsidRPr="00A70D15">
              <w:rPr>
                <w:rFonts w:ascii="Times New Roman" w:hAnsi="Times New Roman"/>
                <w:lang w:val="lt-LT"/>
              </w:rPr>
              <w:t> 177)</w:t>
            </w:r>
          </w:p>
        </w:tc>
        <w:tc>
          <w:tcPr>
            <w:tcW w:w="3096" w:type="dxa"/>
            <w:tcBorders>
              <w:top w:val="single" w:sz="4" w:space="0" w:color="auto"/>
              <w:left w:val="single" w:sz="4" w:space="0" w:color="auto"/>
              <w:bottom w:val="single" w:sz="4" w:space="0" w:color="auto"/>
              <w:right w:val="single" w:sz="4" w:space="0" w:color="auto"/>
            </w:tcBorders>
            <w:hideMark/>
          </w:tcPr>
          <w:p w14:paraId="62533DC0" w14:textId="77777777" w:rsidR="00E91109" w:rsidRPr="00F102A2" w:rsidRDefault="00E91109">
            <w:pPr>
              <w:tabs>
                <w:tab w:val="left" w:pos="0"/>
              </w:tabs>
              <w:spacing w:after="0" w:line="240" w:lineRule="auto"/>
              <w:jc w:val="center"/>
              <w:rPr>
                <w:rFonts w:ascii="Times New Roman" w:hAnsi="Times New Roman"/>
                <w:b/>
                <w:lang w:val="lt-LT"/>
              </w:rPr>
            </w:pPr>
            <w:r w:rsidRPr="00F102A2">
              <w:rPr>
                <w:rFonts w:ascii="Times New Roman" w:hAnsi="Times New Roman"/>
                <w:b/>
                <w:lang w:val="lt-LT"/>
              </w:rPr>
              <w:t>CisF</w:t>
            </w:r>
          </w:p>
          <w:p w14:paraId="2E74CA64" w14:textId="77777777" w:rsidR="00E91109" w:rsidRPr="00A70D15" w:rsidRDefault="00E91109">
            <w:pPr>
              <w:tabs>
                <w:tab w:val="left" w:pos="0"/>
              </w:tabs>
              <w:spacing w:after="0" w:line="240" w:lineRule="auto"/>
              <w:jc w:val="center"/>
              <w:rPr>
                <w:rFonts w:ascii="Times New Roman" w:hAnsi="Times New Roman"/>
                <w:b/>
                <w:lang w:val="lt-LT"/>
              </w:rPr>
            </w:pPr>
            <w:r w:rsidRPr="00A70D15">
              <w:rPr>
                <w:rFonts w:ascii="Times New Roman" w:hAnsi="Times New Roman"/>
                <w:lang w:val="lt-LT"/>
              </w:rPr>
              <w:t>(n </w:t>
            </w:r>
            <w:r w:rsidRPr="00A70D15">
              <w:rPr>
                <w:rFonts w:ascii="Times New Roman" w:hAnsi="Times New Roman"/>
                <w:lang w:val="lt-LT"/>
              </w:rPr>
              <w:sym w:font="Symbol" w:char="F03D"/>
            </w:r>
            <w:r w:rsidRPr="00A70D15">
              <w:rPr>
                <w:rFonts w:ascii="Times New Roman" w:hAnsi="Times New Roman"/>
                <w:lang w:val="lt-LT"/>
              </w:rPr>
              <w:t> 181)</w:t>
            </w:r>
          </w:p>
        </w:tc>
      </w:tr>
      <w:tr w:rsidR="00E91109" w:rsidRPr="00A70D15" w14:paraId="5D9E36D9"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79E073CE"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Vidutinis TTP (mėn.)</w:t>
            </w:r>
          </w:p>
          <w:p w14:paraId="32C7A36B"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2FD503D5" w14:textId="77777777" w:rsidR="00E91109" w:rsidRPr="00F102A2"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Pritaikytas rizikos santykis</w:t>
            </w:r>
          </w:p>
          <w:p w14:paraId="1A00D28E"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2C9A52B3" w14:textId="77777777" w:rsidR="00E91109" w:rsidRPr="00A70D15"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p</w:t>
            </w:r>
            <w:r w:rsidR="001B37D0" w:rsidRPr="00A70D15">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hideMark/>
          </w:tcPr>
          <w:p w14:paraId="376370F3" w14:textId="77777777" w:rsidR="00E91109" w:rsidRPr="00A70D15"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 xml:space="preserve">                     11,4                                    </w:t>
            </w:r>
            <w:r w:rsidRPr="00A70D15">
              <w:rPr>
                <w:rFonts w:ascii="Times New Roman" w:hAnsi="Times New Roman"/>
                <w:lang w:val="lt-LT"/>
              </w:rPr>
              <w:t xml:space="preserve">                8,3</w:t>
            </w:r>
          </w:p>
          <w:p w14:paraId="7CF0DE89"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(10,1 - 14)                                         (7,4 – 9,1)</w:t>
            </w:r>
          </w:p>
          <w:p w14:paraId="3F9619D1"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0,7</w:t>
            </w:r>
          </w:p>
          <w:p w14:paraId="7C693E10"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(0,55 – 0,89)</w:t>
            </w:r>
          </w:p>
          <w:p w14:paraId="6C7EF587"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0,0042</w:t>
            </w:r>
          </w:p>
        </w:tc>
      </w:tr>
      <w:tr w:rsidR="00E91109" w:rsidRPr="00A70D15" w14:paraId="772B0C0D"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19AB17F3"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Vidutinė išgyvenamumo trukmė (mėn.)</w:t>
            </w:r>
          </w:p>
          <w:p w14:paraId="53C27515"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66127C1F" w14:textId="77777777" w:rsidR="00E91109" w:rsidRPr="00F102A2"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Rizikos santykis</w:t>
            </w:r>
          </w:p>
          <w:p w14:paraId="6E3094C4"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58C8056F"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p</w:t>
            </w:r>
            <w:r w:rsidR="001B37D0" w:rsidRPr="00F102A2">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tcPr>
          <w:p w14:paraId="0C855243" w14:textId="77777777" w:rsidR="00E91109" w:rsidRPr="00F102A2" w:rsidRDefault="00E91109">
            <w:pPr>
              <w:tabs>
                <w:tab w:val="left" w:pos="0"/>
              </w:tabs>
              <w:spacing w:after="0" w:line="240" w:lineRule="auto"/>
              <w:rPr>
                <w:rFonts w:ascii="Times New Roman" w:hAnsi="Times New Roman"/>
                <w:lang w:val="lt-LT"/>
              </w:rPr>
            </w:pPr>
          </w:p>
          <w:p w14:paraId="71B18D22"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18,6                                                     14,5</w:t>
            </w:r>
          </w:p>
          <w:p w14:paraId="4380456A"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(15,7 - 24)                                           (11,6 – 18,7)</w:t>
            </w:r>
          </w:p>
          <w:p w14:paraId="2AF3DB49"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0,72</w:t>
            </w:r>
          </w:p>
          <w:p w14:paraId="683048F2"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(0,56 – 0,93)</w:t>
            </w:r>
          </w:p>
          <w:p w14:paraId="1F6B6C6B"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0,0128</w:t>
            </w:r>
          </w:p>
        </w:tc>
      </w:tr>
      <w:tr w:rsidR="00E91109" w:rsidRPr="00A70D15" w14:paraId="47176DBB"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497A3DFE"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Geriausias bendras atsakas į chemoterapiją (</w:t>
            </w:r>
            <w:r w:rsidRPr="00A70D15">
              <w:rPr>
                <w:rFonts w:ascii="Times New Roman" w:hAnsi="Times New Roman"/>
                <w:lang w:val="lt-LT"/>
              </w:rPr>
              <w:sym w:font="Symbol" w:char="F025"/>
            </w:r>
            <w:r w:rsidRPr="00A70D15">
              <w:rPr>
                <w:rFonts w:ascii="Times New Roman" w:hAnsi="Times New Roman"/>
                <w:lang w:val="lt-LT"/>
              </w:rPr>
              <w:t>)</w:t>
            </w:r>
          </w:p>
          <w:p w14:paraId="71A90912"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7CCDE289"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p</w:t>
            </w:r>
            <w:r w:rsidR="001B37D0" w:rsidRPr="00F102A2">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tcPr>
          <w:p w14:paraId="01788A4C" w14:textId="77777777" w:rsidR="00E91109" w:rsidRPr="00F102A2" w:rsidRDefault="00E91109">
            <w:pPr>
              <w:tabs>
                <w:tab w:val="left" w:pos="0"/>
              </w:tabs>
              <w:spacing w:after="0" w:line="240" w:lineRule="auto"/>
              <w:rPr>
                <w:rFonts w:ascii="Times New Roman" w:hAnsi="Times New Roman"/>
                <w:lang w:val="lt-LT"/>
              </w:rPr>
            </w:pPr>
          </w:p>
          <w:p w14:paraId="085E4813"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67,8                                                       53,6</w:t>
            </w:r>
          </w:p>
          <w:p w14:paraId="23FFB8CD"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(60,4 – 74,6)                                          (46 – 61)</w:t>
            </w:r>
          </w:p>
          <w:p w14:paraId="246162C9"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0,006</w:t>
            </w:r>
          </w:p>
        </w:tc>
      </w:tr>
      <w:tr w:rsidR="00E91109" w:rsidRPr="00A70D15" w14:paraId="03B5C796"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68D983AC"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Geriausias bendras atsakas į tiriamą gydymą [chemoterapija </w:t>
            </w:r>
            <w:r w:rsidRPr="00A70D15">
              <w:rPr>
                <w:rFonts w:ascii="Times New Roman" w:hAnsi="Times New Roman"/>
                <w:lang w:val="lt-LT"/>
              </w:rPr>
              <w:sym w:font="Symbol" w:char="F0B1"/>
            </w:r>
            <w:r w:rsidRPr="00A70D15">
              <w:rPr>
                <w:rFonts w:ascii="Times New Roman" w:hAnsi="Times New Roman"/>
                <w:lang w:val="lt-LT"/>
              </w:rPr>
              <w:t> radioterapija] (</w:t>
            </w:r>
            <w:r w:rsidRPr="00A70D15">
              <w:rPr>
                <w:rFonts w:ascii="Times New Roman" w:hAnsi="Times New Roman"/>
                <w:lang w:val="lt-LT"/>
              </w:rPr>
              <w:sym w:font="Symbol" w:char="F025"/>
            </w:r>
            <w:r w:rsidRPr="00A70D15">
              <w:rPr>
                <w:rFonts w:ascii="Times New Roman" w:hAnsi="Times New Roman"/>
                <w:lang w:val="lt-LT"/>
              </w:rPr>
              <w:t>)</w:t>
            </w:r>
          </w:p>
          <w:p w14:paraId="7B9D52D2"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5D7F2D5C"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p</w:t>
            </w:r>
            <w:r w:rsidR="001B37D0" w:rsidRPr="00F102A2">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tcPr>
          <w:p w14:paraId="72FC11FD" w14:textId="77777777" w:rsidR="00E91109" w:rsidRPr="00F102A2" w:rsidRDefault="00E91109">
            <w:pPr>
              <w:tabs>
                <w:tab w:val="left" w:pos="0"/>
              </w:tabs>
              <w:spacing w:after="0" w:line="240" w:lineRule="auto"/>
              <w:rPr>
                <w:rFonts w:ascii="Times New Roman" w:hAnsi="Times New Roman"/>
                <w:lang w:val="lt-LT"/>
              </w:rPr>
            </w:pPr>
          </w:p>
          <w:p w14:paraId="4B4B0282" w14:textId="77777777" w:rsidR="00E91109" w:rsidRPr="00A70D15" w:rsidRDefault="00E91109">
            <w:pPr>
              <w:tabs>
                <w:tab w:val="left" w:pos="0"/>
              </w:tabs>
              <w:spacing w:after="0" w:line="240" w:lineRule="auto"/>
              <w:rPr>
                <w:rFonts w:ascii="Times New Roman" w:hAnsi="Times New Roman"/>
                <w:lang w:val="lt-LT"/>
              </w:rPr>
            </w:pPr>
          </w:p>
          <w:p w14:paraId="17AC08C6" w14:textId="77777777" w:rsidR="00E91109" w:rsidRPr="00A70D15" w:rsidRDefault="00E91109">
            <w:pPr>
              <w:tabs>
                <w:tab w:val="left" w:pos="0"/>
              </w:tabs>
              <w:spacing w:after="0" w:line="240" w:lineRule="auto"/>
              <w:rPr>
                <w:rFonts w:ascii="Times New Roman" w:hAnsi="Times New Roman"/>
                <w:lang w:val="lt-LT"/>
              </w:rPr>
            </w:pPr>
          </w:p>
          <w:p w14:paraId="3DD95BB6"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72,3                                                       58,6</w:t>
            </w:r>
          </w:p>
          <w:p w14:paraId="56A02F68"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(65,1 – 78,8)                                          (51 – 65,8)</w:t>
            </w:r>
          </w:p>
          <w:p w14:paraId="5A477DE6"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0,006</w:t>
            </w:r>
          </w:p>
        </w:tc>
      </w:tr>
      <w:tr w:rsidR="00E91109" w:rsidRPr="00A70D15" w14:paraId="268C9BAE"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6FB66F99"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Vidutinė atsako į chemoterapiją </w:t>
            </w:r>
            <w:r w:rsidRPr="00A70D15">
              <w:rPr>
                <w:rFonts w:ascii="Times New Roman" w:hAnsi="Times New Roman"/>
                <w:lang w:val="lt-LT"/>
              </w:rPr>
              <w:sym w:font="Symbol" w:char="F0B1"/>
            </w:r>
            <w:r w:rsidRPr="00A70D15">
              <w:rPr>
                <w:rFonts w:ascii="Times New Roman" w:hAnsi="Times New Roman"/>
                <w:lang w:val="lt-LT"/>
              </w:rPr>
              <w:t> radioterapiją trukmė (mėn.)</w:t>
            </w:r>
          </w:p>
          <w:p w14:paraId="44E443EE"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040EEB57" w14:textId="77777777" w:rsidR="00E91109" w:rsidRPr="00F102A2"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Rizikos santykis</w:t>
            </w:r>
          </w:p>
          <w:p w14:paraId="4B670EF8"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4BB619EF"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p</w:t>
            </w:r>
            <w:r w:rsidR="001B37D0" w:rsidRPr="00F102A2">
              <w:rPr>
                <w:rFonts w:ascii="Times New Roman" w:hAnsi="Times New Roman"/>
                <w:lang w:val="lt-LT"/>
              </w:rPr>
              <w:t>-</w:t>
            </w:r>
            <w:r w:rsidRPr="00A70D15">
              <w:rPr>
                <w:rFonts w:ascii="Times New Roman" w:hAnsi="Times New Roman"/>
                <w:lang w:val="lt-LT"/>
              </w:rPr>
              <w:t>reikšmė</w:t>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tcPr>
          <w:p w14:paraId="240DB780" w14:textId="77777777" w:rsidR="00E91109" w:rsidRPr="00F102A2" w:rsidRDefault="00E91109">
            <w:pPr>
              <w:tabs>
                <w:tab w:val="left" w:pos="0"/>
              </w:tabs>
              <w:spacing w:after="0" w:line="240" w:lineRule="auto"/>
              <w:rPr>
                <w:rFonts w:ascii="Times New Roman" w:hAnsi="Times New Roman"/>
                <w:lang w:val="lt-LT"/>
              </w:rPr>
            </w:pPr>
          </w:p>
          <w:p w14:paraId="3D455C87"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n </w:t>
            </w:r>
            <w:r w:rsidRPr="00A70D15">
              <w:rPr>
                <w:rFonts w:ascii="Times New Roman" w:hAnsi="Times New Roman"/>
                <w:lang w:val="lt-LT"/>
              </w:rPr>
              <w:sym w:font="Symbol" w:char="F03D"/>
            </w:r>
            <w:r w:rsidRPr="00A70D15">
              <w:rPr>
                <w:rFonts w:ascii="Times New Roman" w:hAnsi="Times New Roman"/>
                <w:lang w:val="lt-LT"/>
              </w:rPr>
              <w:t> 128                                                 n </w:t>
            </w:r>
            <w:r w:rsidRPr="00A70D15">
              <w:rPr>
                <w:rFonts w:ascii="Times New Roman" w:hAnsi="Times New Roman"/>
                <w:lang w:val="lt-LT"/>
              </w:rPr>
              <w:sym w:font="Symbol" w:char="F03D"/>
            </w:r>
            <w:r w:rsidRPr="00A70D15">
              <w:rPr>
                <w:rFonts w:ascii="Times New Roman" w:hAnsi="Times New Roman"/>
                <w:lang w:val="lt-LT"/>
              </w:rPr>
              <w:t> 106</w:t>
            </w:r>
          </w:p>
          <w:p w14:paraId="28FB7545" w14:textId="77777777" w:rsidR="00E91109" w:rsidRPr="00F102A2"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 xml:space="preserve">                     15,7                                                        11,7</w:t>
            </w:r>
          </w:p>
          <w:p w14:paraId="51CEA3D1"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(13,4 – 24,6)                                           (10,2 – 17,4)</w:t>
            </w:r>
          </w:p>
          <w:p w14:paraId="7F6F7B43"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0,72</w:t>
            </w:r>
          </w:p>
          <w:p w14:paraId="72D8C095"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(0,52 – 0,99)</w:t>
            </w:r>
          </w:p>
          <w:p w14:paraId="00610F17"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0,0457</w:t>
            </w:r>
          </w:p>
        </w:tc>
      </w:tr>
    </w:tbl>
    <w:p w14:paraId="7B3D3022" w14:textId="77777777" w:rsidR="00E91109" w:rsidRPr="00A70D15" w:rsidRDefault="00E91109" w:rsidP="00E91109">
      <w:pPr>
        <w:tabs>
          <w:tab w:val="left" w:pos="0"/>
        </w:tabs>
        <w:spacing w:after="0" w:line="240" w:lineRule="auto"/>
        <w:rPr>
          <w:rFonts w:ascii="Times New Roman" w:hAnsi="Times New Roman"/>
          <w:sz w:val="18"/>
          <w:szCs w:val="18"/>
          <w:lang w:val="lt-LT"/>
        </w:rPr>
      </w:pPr>
      <w:r w:rsidRPr="00A70D15">
        <w:rPr>
          <w:rFonts w:ascii="Times New Roman" w:hAnsi="Times New Roman"/>
          <w:sz w:val="18"/>
          <w:szCs w:val="18"/>
          <w:lang w:val="lt-LT"/>
        </w:rPr>
        <w:t>Mažesnis už vienetą rizikos santykis palaiko gydymą DCisF</w:t>
      </w:r>
      <w:r w:rsidR="001B37D0" w:rsidRPr="00A70D15">
        <w:rPr>
          <w:rFonts w:ascii="Times New Roman" w:hAnsi="Times New Roman"/>
          <w:sz w:val="18"/>
          <w:szCs w:val="18"/>
          <w:lang w:val="lt-LT"/>
        </w:rPr>
        <w:t>.</w:t>
      </w:r>
    </w:p>
    <w:p w14:paraId="756C9357" w14:textId="77777777" w:rsidR="00E91109" w:rsidRPr="00F102A2" w:rsidRDefault="00E91109" w:rsidP="00E91109">
      <w:pPr>
        <w:tabs>
          <w:tab w:val="left" w:pos="0"/>
        </w:tabs>
        <w:spacing w:after="0" w:line="240" w:lineRule="auto"/>
        <w:rPr>
          <w:rFonts w:ascii="Times New Roman" w:hAnsi="Times New Roman"/>
          <w:sz w:val="18"/>
          <w:szCs w:val="18"/>
          <w:lang w:val="lt-LT"/>
        </w:rPr>
      </w:pP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lang w:val="lt-LT"/>
        </w:rPr>
        <w:t xml:space="preserve"> Cox modelis (pritaikytas pirminio naviko vietai, T ir N stadijai ir būklei pagal PSO)</w:t>
      </w:r>
      <w:r w:rsidR="001B37D0" w:rsidRPr="00A70D15">
        <w:rPr>
          <w:rFonts w:ascii="Times New Roman" w:hAnsi="Times New Roman"/>
          <w:sz w:val="18"/>
          <w:szCs w:val="18"/>
          <w:lang w:val="lt-LT"/>
        </w:rPr>
        <w:t>.</w:t>
      </w:r>
    </w:p>
    <w:p w14:paraId="615D6EB5" w14:textId="77777777" w:rsidR="00E91109" w:rsidRPr="00A70D15" w:rsidRDefault="00E91109" w:rsidP="00E91109">
      <w:pPr>
        <w:tabs>
          <w:tab w:val="left" w:pos="0"/>
        </w:tabs>
        <w:spacing w:after="0" w:line="240" w:lineRule="auto"/>
        <w:rPr>
          <w:rFonts w:ascii="Times New Roman" w:hAnsi="Times New Roman"/>
          <w:sz w:val="18"/>
          <w:szCs w:val="18"/>
          <w:lang w:val="lt-LT"/>
        </w:rPr>
      </w:pP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lang w:val="lt-LT"/>
        </w:rPr>
        <w:t xml:space="preserve"> Logaritminis ranginis tyrimas</w:t>
      </w:r>
      <w:r w:rsidR="001B37D0" w:rsidRPr="00A70D15">
        <w:rPr>
          <w:rFonts w:ascii="Times New Roman" w:hAnsi="Times New Roman"/>
          <w:sz w:val="18"/>
          <w:szCs w:val="18"/>
          <w:lang w:val="lt-LT"/>
        </w:rPr>
        <w:t>.</w:t>
      </w:r>
    </w:p>
    <w:p w14:paraId="586D0A91" w14:textId="77777777" w:rsidR="00E91109" w:rsidRPr="00A70D15" w:rsidRDefault="00E91109" w:rsidP="00E91109">
      <w:pPr>
        <w:tabs>
          <w:tab w:val="left" w:pos="0"/>
        </w:tabs>
        <w:spacing w:after="0" w:line="240" w:lineRule="auto"/>
        <w:rPr>
          <w:rFonts w:ascii="Times New Roman" w:hAnsi="Times New Roman"/>
          <w:sz w:val="18"/>
          <w:szCs w:val="18"/>
          <w:lang w:val="lt-LT"/>
        </w:rPr>
      </w:pP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lang w:val="lt-LT"/>
        </w:rPr>
        <w:t xml:space="preserve"> Chi kvadrato tyrimas</w:t>
      </w:r>
      <w:r w:rsidR="001B37D0" w:rsidRPr="00A70D15">
        <w:rPr>
          <w:rFonts w:ascii="Times New Roman" w:hAnsi="Times New Roman"/>
          <w:sz w:val="18"/>
          <w:szCs w:val="18"/>
          <w:lang w:val="lt-LT"/>
        </w:rPr>
        <w:t>.</w:t>
      </w:r>
    </w:p>
    <w:p w14:paraId="6A3B3D55" w14:textId="77777777" w:rsidR="00E91109" w:rsidRPr="00F102A2" w:rsidRDefault="00E91109" w:rsidP="00E91109">
      <w:pPr>
        <w:tabs>
          <w:tab w:val="left" w:pos="0"/>
        </w:tabs>
        <w:spacing w:after="0" w:line="240" w:lineRule="auto"/>
        <w:rPr>
          <w:rFonts w:ascii="Times New Roman" w:hAnsi="Times New Roman"/>
          <w:i/>
          <w:lang w:val="lt-LT"/>
        </w:rPr>
      </w:pPr>
    </w:p>
    <w:p w14:paraId="7DACCBDA" w14:textId="77777777" w:rsidR="00E91109" w:rsidRPr="00A70D15" w:rsidRDefault="00E91109" w:rsidP="00E91109">
      <w:pPr>
        <w:tabs>
          <w:tab w:val="left" w:pos="0"/>
        </w:tabs>
        <w:spacing w:after="0" w:line="240" w:lineRule="auto"/>
        <w:rPr>
          <w:rFonts w:ascii="Times New Roman" w:hAnsi="Times New Roman"/>
          <w:i/>
          <w:lang w:val="lt-LT"/>
        </w:rPr>
      </w:pPr>
      <w:r w:rsidRPr="00A70D15">
        <w:rPr>
          <w:rFonts w:ascii="Times New Roman" w:hAnsi="Times New Roman"/>
          <w:i/>
          <w:lang w:val="lt-LT"/>
        </w:rPr>
        <w:t>Gyvenimo kokybės parametrai</w:t>
      </w:r>
    </w:p>
    <w:p w14:paraId="69157290" w14:textId="77777777" w:rsidR="00E91109" w:rsidRPr="00A70D15"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DCisF, palyginti su CisF, gydomiems </w:t>
      </w:r>
      <w:r w:rsidR="001B37D0" w:rsidRPr="00A70D15">
        <w:rPr>
          <w:rFonts w:ascii="Times New Roman" w:hAnsi="Times New Roman"/>
          <w:lang w:val="lt-LT"/>
        </w:rPr>
        <w:t>pacientams</w:t>
      </w:r>
      <w:r w:rsidRPr="00A70D15">
        <w:rPr>
          <w:rFonts w:ascii="Times New Roman" w:hAnsi="Times New Roman"/>
          <w:lang w:val="lt-LT"/>
        </w:rPr>
        <w:t xml:space="preserve"> reikšmingai mažau pablogėjo bendra sveikatos būklė (p </w:t>
      </w:r>
      <w:r w:rsidRPr="00A70D15">
        <w:rPr>
          <w:rFonts w:ascii="Times New Roman" w:hAnsi="Times New Roman"/>
          <w:lang w:val="lt-LT"/>
        </w:rPr>
        <w:sym w:font="Symbol" w:char="F03D"/>
      </w:r>
      <w:r w:rsidRPr="00A70D15">
        <w:rPr>
          <w:rFonts w:ascii="Times New Roman" w:hAnsi="Times New Roman"/>
          <w:lang w:val="lt-LT"/>
        </w:rPr>
        <w:t> 0,01), nustatyta pagal EORTC QLQ-C30 skalę).</w:t>
      </w:r>
    </w:p>
    <w:p w14:paraId="76D8EEA1" w14:textId="77777777" w:rsidR="00E91109" w:rsidRPr="00F102A2" w:rsidRDefault="00E91109" w:rsidP="00E91109">
      <w:pPr>
        <w:tabs>
          <w:tab w:val="left" w:pos="0"/>
        </w:tabs>
        <w:spacing w:after="0" w:line="240" w:lineRule="auto"/>
        <w:rPr>
          <w:rFonts w:ascii="Times New Roman" w:hAnsi="Times New Roman"/>
          <w:lang w:val="lt-LT"/>
        </w:rPr>
      </w:pPr>
    </w:p>
    <w:p w14:paraId="7B477B0A" w14:textId="77777777" w:rsidR="00E91109" w:rsidRPr="00A70D15" w:rsidRDefault="00E91109" w:rsidP="00E91109">
      <w:pPr>
        <w:tabs>
          <w:tab w:val="left" w:pos="0"/>
        </w:tabs>
        <w:spacing w:after="0" w:line="240" w:lineRule="auto"/>
        <w:rPr>
          <w:rFonts w:ascii="Times New Roman" w:hAnsi="Times New Roman"/>
          <w:i/>
          <w:lang w:val="lt-LT"/>
        </w:rPr>
      </w:pPr>
      <w:r w:rsidRPr="00A70D15">
        <w:rPr>
          <w:rFonts w:ascii="Times New Roman" w:hAnsi="Times New Roman"/>
          <w:i/>
          <w:lang w:val="lt-LT"/>
        </w:rPr>
        <w:t>Klinikinės naudos parametrai</w:t>
      </w:r>
    </w:p>
    <w:p w14:paraId="004825D9" w14:textId="77777777" w:rsidR="00E91109" w:rsidRPr="00A70D15"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DCisF, palyginti su CisF, gydomų pacientų būklės vertinimo skalės galvos ir kaklo būklę (kalbos suprantamumą, gebėjimą valgyti viešoje vietoje, ir dietos normalumą) analizuojančios dalies (AVS-GK) įvertis buvo reikšmingai geresnis. Vidutinis laikas iki pirmo būklės pasunkėjimo pagal PSO DCisF gydomiems </w:t>
      </w:r>
      <w:r w:rsidR="001B37D0" w:rsidRPr="00A70D15">
        <w:rPr>
          <w:rFonts w:ascii="Times New Roman" w:hAnsi="Times New Roman"/>
          <w:lang w:val="lt-LT"/>
        </w:rPr>
        <w:t>pacientams</w:t>
      </w:r>
      <w:r w:rsidRPr="00A70D15">
        <w:rPr>
          <w:rFonts w:ascii="Times New Roman" w:hAnsi="Times New Roman"/>
          <w:lang w:val="lt-LT"/>
        </w:rPr>
        <w:t xml:space="preserve"> buvo reikšmingai ilgesnis, negu gydomiems CisF. Skausmo stiprumo balai pagerėjo abiejų gydomų grupių pacientams, vadinasi, skausmas buvo valdomas pakankamai.</w:t>
      </w:r>
    </w:p>
    <w:p w14:paraId="6AE0A901" w14:textId="77777777" w:rsidR="00E91109" w:rsidRPr="00A70D15" w:rsidRDefault="00E91109" w:rsidP="00E91109">
      <w:pPr>
        <w:tabs>
          <w:tab w:val="left" w:pos="0"/>
        </w:tabs>
        <w:spacing w:after="0" w:line="240" w:lineRule="auto"/>
        <w:rPr>
          <w:rFonts w:ascii="Times New Roman" w:hAnsi="Times New Roman"/>
          <w:lang w:val="lt-LT"/>
        </w:rPr>
      </w:pPr>
    </w:p>
    <w:p w14:paraId="47C08DE4" w14:textId="77777777" w:rsidR="00E91109" w:rsidRPr="00A70D15" w:rsidRDefault="00E91109" w:rsidP="00BE7A72">
      <w:pPr>
        <w:tabs>
          <w:tab w:val="left" w:pos="0"/>
          <w:tab w:val="left" w:pos="567"/>
        </w:tabs>
        <w:spacing w:after="0" w:line="240" w:lineRule="auto"/>
        <w:rPr>
          <w:rFonts w:ascii="Times New Roman" w:hAnsi="Times New Roman"/>
          <w:lang w:val="lt-LT"/>
        </w:rPr>
      </w:pPr>
      <w:r w:rsidRPr="00A70D15">
        <w:rPr>
          <w:rFonts w:ascii="Times New Roman" w:hAnsi="Times New Roman"/>
          <w:lang w:val="lt-LT"/>
        </w:rPr>
        <w:sym w:font="Symbol" w:char="F0B7"/>
      </w:r>
      <w:r w:rsidRPr="00A70D15">
        <w:rPr>
          <w:rFonts w:ascii="Times New Roman" w:hAnsi="Times New Roman"/>
          <w:lang w:val="lt-LT"/>
        </w:rPr>
        <w:tab/>
        <w:t>Įvadinė chemoterapija, po kurios taikoma chemoradioterapija (TAX 324)</w:t>
      </w:r>
    </w:p>
    <w:p w14:paraId="411035BA" w14:textId="77777777" w:rsidR="00E91109" w:rsidRPr="00A70D15" w:rsidRDefault="00E91109" w:rsidP="00E91109">
      <w:pPr>
        <w:tabs>
          <w:tab w:val="left" w:pos="0"/>
        </w:tabs>
        <w:spacing w:after="0" w:line="240" w:lineRule="auto"/>
        <w:rPr>
          <w:rFonts w:ascii="Times New Roman" w:hAnsi="Times New Roman"/>
          <w:lang w:val="lt-LT"/>
        </w:rPr>
      </w:pPr>
      <w:r w:rsidRPr="00F102A2">
        <w:rPr>
          <w:rFonts w:ascii="Times New Roman" w:hAnsi="Times New Roman"/>
          <w:lang w:val="lt-LT"/>
        </w:rPr>
        <w:lastRenderedPageBreak/>
        <w:t>Docetakselio veiksmingumas ir saugumas įvadinei pacientų, sergančių lokalia progresavusia plokščialąsteline galvos ir kaklo karcinoma (angl.</w:t>
      </w:r>
      <w:r w:rsidR="00481DC2" w:rsidRPr="00A70D15">
        <w:rPr>
          <w:rFonts w:ascii="Times New Roman" w:hAnsi="Times New Roman"/>
          <w:lang w:val="lt-LT"/>
        </w:rPr>
        <w:t>,</w:t>
      </w:r>
      <w:r w:rsidRPr="00A70D15">
        <w:rPr>
          <w:rFonts w:ascii="Times New Roman" w:hAnsi="Times New Roman"/>
          <w:lang w:val="lt-LT"/>
        </w:rPr>
        <w:t xml:space="preserve"> </w:t>
      </w:r>
      <w:r w:rsidRPr="00A70D15">
        <w:rPr>
          <w:rFonts w:ascii="Times New Roman" w:hAnsi="Times New Roman"/>
          <w:i/>
          <w:lang w:val="lt-LT"/>
        </w:rPr>
        <w:t>SCCHN</w:t>
      </w:r>
      <w:r w:rsidRPr="00A70D15">
        <w:rPr>
          <w:rFonts w:ascii="Times New Roman" w:hAnsi="Times New Roman"/>
          <w:lang w:val="lt-LT"/>
        </w:rPr>
        <w:t>) buvo nustatinėtas daugiacentriu III fazės atviru atsitiktinių imčių tyrimu (TAX 324). Tyrime dalyvavo 501</w:t>
      </w:r>
      <w:r w:rsidR="006D06A9" w:rsidRPr="00A70D15">
        <w:rPr>
          <w:rFonts w:ascii="Times New Roman" w:hAnsi="Times New Roman"/>
          <w:lang w:val="lt-LT"/>
        </w:rPr>
        <w:t> </w:t>
      </w:r>
      <w:r w:rsidRPr="00A70D15">
        <w:rPr>
          <w:rFonts w:ascii="Times New Roman" w:hAnsi="Times New Roman"/>
          <w:lang w:val="lt-LT"/>
        </w:rPr>
        <w:t>lokalia progresavusia SCCHN sergantys pacientai, kurių būklė pagal PSO buvo 0</w:t>
      </w:r>
      <w:r w:rsidR="006D06A9" w:rsidRPr="00A70D15">
        <w:rPr>
          <w:rFonts w:ascii="Times New Roman" w:hAnsi="Times New Roman"/>
          <w:lang w:val="lt-LT"/>
        </w:rPr>
        <w:t> </w:t>
      </w:r>
      <w:r w:rsidRPr="00A70D15">
        <w:rPr>
          <w:rFonts w:ascii="Times New Roman" w:hAnsi="Times New Roman"/>
          <w:lang w:val="lt-LT"/>
        </w:rPr>
        <w:t>arba 1. Tiriamieji atsitiktinių imčių būdu buvo suskirstyti į dvi grupes. Tyrime dalyvavusi populiacija buvo pacientai, sergantys techniškai neišoperuojamu naviku, pacientai, kurių išgydymo chirurginiu būdu galimybė buvo mažai tikėtina, ir pacientai, kuriems buvo siekiama išsaugoti organą. Veiksmingumas ir saugumas, atsižvelgiant vien į išgyvenamumo vertinam</w:t>
      </w:r>
      <w:r w:rsidR="001B37D0" w:rsidRPr="00A70D15">
        <w:rPr>
          <w:rFonts w:ascii="Times New Roman" w:hAnsi="Times New Roman"/>
          <w:lang w:val="lt-LT"/>
        </w:rPr>
        <w:t>ą</w:t>
      </w:r>
      <w:r w:rsidRPr="00A70D15">
        <w:rPr>
          <w:rFonts w:ascii="Times New Roman" w:hAnsi="Times New Roman"/>
          <w:lang w:val="lt-LT"/>
        </w:rPr>
        <w:t>sias baigtis ir organo išsaugojimo sėkmę, formaliai nebuvo tiriamas. Docetakseliu gydomiems pacientams pirmą gydymo ciklo parą į veną buvo infuzuojama 75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dozė, po jos per 3 min. – 3 val. buvo infuzuojama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cisplatinos dozė, o po jos nepertraukiamai infuzuojama po 1000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5-fluorouracilo per parą 1 – 4</w:t>
      </w:r>
      <w:r w:rsidR="006D06A9" w:rsidRPr="00A70D15">
        <w:rPr>
          <w:rFonts w:ascii="Times New Roman" w:hAnsi="Times New Roman"/>
          <w:lang w:val="lt-LT"/>
        </w:rPr>
        <w:t> </w:t>
      </w:r>
      <w:r w:rsidRPr="00A70D15">
        <w:rPr>
          <w:rFonts w:ascii="Times New Roman" w:hAnsi="Times New Roman"/>
          <w:lang w:val="lt-LT"/>
        </w:rPr>
        <w:t>gydymo ciklo parą. Taip preparatų buvo dozuojama kas 3</w:t>
      </w:r>
      <w:r w:rsidR="006D06A9" w:rsidRPr="00A70D15">
        <w:rPr>
          <w:rFonts w:ascii="Times New Roman" w:hAnsi="Times New Roman"/>
          <w:lang w:val="lt-LT"/>
        </w:rPr>
        <w:t> </w:t>
      </w:r>
      <w:r w:rsidRPr="00A70D15">
        <w:rPr>
          <w:rFonts w:ascii="Times New Roman" w:hAnsi="Times New Roman"/>
          <w:lang w:val="lt-LT"/>
        </w:rPr>
        <w:t>savaitės. Iš viso buvo taikomi 3</w:t>
      </w:r>
      <w:r w:rsidR="006D06A9" w:rsidRPr="00A70D15">
        <w:rPr>
          <w:rFonts w:ascii="Times New Roman" w:hAnsi="Times New Roman"/>
          <w:lang w:val="lt-LT"/>
        </w:rPr>
        <w:t> </w:t>
      </w:r>
      <w:r w:rsidRPr="00A70D15">
        <w:rPr>
          <w:rFonts w:ascii="Times New Roman" w:hAnsi="Times New Roman"/>
          <w:lang w:val="lt-LT"/>
        </w:rPr>
        <w:t xml:space="preserve">tokie gydymo ciklai. Visiems pacientams, kurių liga neprogresavo, buvo taikoma chemoradioterapija (CRT), laikantis gydymo DCisF/CRT protokolo. Lyginamosios grupės pacientams pirmą gydymo ciklo parą buvo per 30 min. – 3 val. </w:t>
      </w:r>
      <w:r w:rsidR="006D06A9" w:rsidRPr="00A70D15">
        <w:rPr>
          <w:rFonts w:ascii="Times New Roman" w:hAnsi="Times New Roman"/>
          <w:lang w:val="lt-LT"/>
        </w:rPr>
        <w:t>į</w:t>
      </w:r>
      <w:r w:rsidRPr="00A70D15">
        <w:rPr>
          <w:rFonts w:ascii="Times New Roman" w:hAnsi="Times New Roman"/>
          <w:lang w:val="lt-LT"/>
        </w:rPr>
        <w:t xml:space="preserve"> veną infuzuojama 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cisplatinos dozė, po jos nepertraukiamai buvo infuzuojama po 1000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5-fluorouracilo per parą 1 -5</w:t>
      </w:r>
      <w:r w:rsidR="006D06A9" w:rsidRPr="00A70D15">
        <w:rPr>
          <w:rFonts w:ascii="Times New Roman" w:hAnsi="Times New Roman"/>
          <w:lang w:val="lt-LT"/>
        </w:rPr>
        <w:t> </w:t>
      </w:r>
      <w:r w:rsidRPr="00A70D15">
        <w:rPr>
          <w:rFonts w:ascii="Times New Roman" w:hAnsi="Times New Roman"/>
          <w:lang w:val="lt-LT"/>
        </w:rPr>
        <w:t>gydymo ciklo parą. Taip preparatų buvo dozuojama kas 3</w:t>
      </w:r>
      <w:r w:rsidR="006D06A9" w:rsidRPr="00A70D15">
        <w:rPr>
          <w:rFonts w:ascii="Times New Roman" w:hAnsi="Times New Roman"/>
          <w:lang w:val="lt-LT"/>
        </w:rPr>
        <w:t> </w:t>
      </w:r>
      <w:r w:rsidRPr="00A70D15">
        <w:rPr>
          <w:rFonts w:ascii="Times New Roman" w:hAnsi="Times New Roman"/>
          <w:lang w:val="lt-LT"/>
        </w:rPr>
        <w:t>savaitės. Iš viso buvo taikyti 3</w:t>
      </w:r>
      <w:r w:rsidR="006D06A9" w:rsidRPr="00A70D15">
        <w:rPr>
          <w:rFonts w:ascii="Times New Roman" w:hAnsi="Times New Roman"/>
          <w:lang w:val="lt-LT"/>
        </w:rPr>
        <w:t> </w:t>
      </w:r>
      <w:r w:rsidRPr="00A70D15">
        <w:rPr>
          <w:rFonts w:ascii="Times New Roman" w:hAnsi="Times New Roman"/>
          <w:lang w:val="lt-LT"/>
        </w:rPr>
        <w:t>tokio gydymo ciklai. Visiems pacientams, kurių liga neprogresavo, buvo taikoma chemoradioterapija (CRT), laikantis gydymo CisF/CRT protokolo.</w:t>
      </w:r>
    </w:p>
    <w:p w14:paraId="25E9E881" w14:textId="77777777" w:rsidR="00E91109" w:rsidRPr="00F102A2" w:rsidRDefault="00E91109" w:rsidP="00E91109">
      <w:pPr>
        <w:tabs>
          <w:tab w:val="left" w:pos="0"/>
        </w:tabs>
        <w:spacing w:after="0" w:line="240" w:lineRule="auto"/>
        <w:rPr>
          <w:rFonts w:ascii="Times New Roman" w:hAnsi="Times New Roman"/>
          <w:lang w:val="lt-LT"/>
        </w:rPr>
      </w:pPr>
      <w:r w:rsidRPr="00A70D15">
        <w:rPr>
          <w:rFonts w:ascii="Times New Roman" w:hAnsi="Times New Roman"/>
          <w:lang w:val="lt-LT"/>
        </w:rPr>
        <w:t>Praėjus mažiausiai 3</w:t>
      </w:r>
      <w:r w:rsidR="006D06A9" w:rsidRPr="00A70D15">
        <w:rPr>
          <w:rFonts w:ascii="Times New Roman" w:hAnsi="Times New Roman"/>
          <w:lang w:val="lt-LT"/>
        </w:rPr>
        <w:t> </w:t>
      </w:r>
      <w:r w:rsidRPr="00A70D15">
        <w:rPr>
          <w:rFonts w:ascii="Times New Roman" w:hAnsi="Times New Roman"/>
          <w:lang w:val="lt-LT"/>
        </w:rPr>
        <w:t>savaitėms, tačiau ne daugiau kaip 8</w:t>
      </w:r>
      <w:r w:rsidR="006D06A9" w:rsidRPr="00A70D15">
        <w:rPr>
          <w:rFonts w:ascii="Times New Roman" w:hAnsi="Times New Roman"/>
          <w:lang w:val="lt-LT"/>
        </w:rPr>
        <w:t> </w:t>
      </w:r>
      <w:r w:rsidRPr="00A70D15">
        <w:rPr>
          <w:rFonts w:ascii="Times New Roman" w:hAnsi="Times New Roman"/>
          <w:lang w:val="lt-LT"/>
        </w:rPr>
        <w:t>savaitėms, nuo paskutinio įvadinės chemoterapijos ciklo pradžios (22 – 56</w:t>
      </w:r>
      <w:r w:rsidR="006D06A9" w:rsidRPr="00A70D15">
        <w:rPr>
          <w:rFonts w:ascii="Times New Roman" w:hAnsi="Times New Roman"/>
          <w:lang w:val="lt-LT"/>
        </w:rPr>
        <w:t> </w:t>
      </w:r>
      <w:r w:rsidRPr="00A70D15">
        <w:rPr>
          <w:rFonts w:ascii="Times New Roman" w:hAnsi="Times New Roman"/>
          <w:lang w:val="lt-LT"/>
        </w:rPr>
        <w:t>paskutinio gydymo ciklo parą) abiejų grupių pacientams 7</w:t>
      </w:r>
      <w:r w:rsidR="006D06A9" w:rsidRPr="00A70D15">
        <w:rPr>
          <w:rFonts w:ascii="Times New Roman" w:hAnsi="Times New Roman"/>
          <w:lang w:val="lt-LT"/>
        </w:rPr>
        <w:t> </w:t>
      </w:r>
      <w:r w:rsidRPr="00A70D15">
        <w:rPr>
          <w:rFonts w:ascii="Times New Roman" w:hAnsi="Times New Roman"/>
          <w:lang w:val="lt-LT"/>
        </w:rPr>
        <w:t>savaites buvo taikoma CRT. Radioterapijos metu kas savaitė buvo per valandą į veną infuzuojama karboplatinos (taip, kad jos AUC būtų 1,5), tačiau ne daugiau kaip 7</w:t>
      </w:r>
      <w:r w:rsidR="006D06A9" w:rsidRPr="00A70D15">
        <w:rPr>
          <w:rFonts w:ascii="Times New Roman" w:hAnsi="Times New Roman"/>
          <w:lang w:val="lt-LT"/>
        </w:rPr>
        <w:t> </w:t>
      </w:r>
      <w:r w:rsidRPr="00A70D15">
        <w:rPr>
          <w:rFonts w:ascii="Times New Roman" w:hAnsi="Times New Roman"/>
          <w:lang w:val="lt-LT"/>
        </w:rPr>
        <w:t>dozės. Radiacija buvo taikoma megavoltažine įranga, frakcionavimas buvo kartą per parą (2 Gy per parą, 5</w:t>
      </w:r>
      <w:r w:rsidR="006D06A9" w:rsidRPr="00A70D15">
        <w:rPr>
          <w:rFonts w:ascii="Times New Roman" w:hAnsi="Times New Roman"/>
          <w:lang w:val="lt-LT"/>
        </w:rPr>
        <w:t> </w:t>
      </w:r>
      <w:r w:rsidRPr="00A70D15">
        <w:rPr>
          <w:rFonts w:ascii="Times New Roman" w:hAnsi="Times New Roman"/>
          <w:lang w:val="lt-LT"/>
        </w:rPr>
        <w:t>paros per savaitę, 7</w:t>
      </w:r>
      <w:r w:rsidR="006D06A9" w:rsidRPr="00A70D15">
        <w:rPr>
          <w:rFonts w:ascii="Times New Roman" w:hAnsi="Times New Roman"/>
          <w:lang w:val="lt-LT"/>
        </w:rPr>
        <w:t> </w:t>
      </w:r>
      <w:r w:rsidRPr="00A70D15">
        <w:rPr>
          <w:rFonts w:ascii="Times New Roman" w:hAnsi="Times New Roman"/>
          <w:lang w:val="lt-LT"/>
        </w:rPr>
        <w:t>savaitės, bendra dozė</w:t>
      </w:r>
      <w:r w:rsidR="006D06A9" w:rsidRPr="00A70D15">
        <w:rPr>
          <w:rFonts w:ascii="Times New Roman" w:hAnsi="Times New Roman"/>
          <w:lang w:val="lt-LT"/>
        </w:rPr>
        <w:t> </w:t>
      </w:r>
      <w:r w:rsidRPr="00A70D15">
        <w:rPr>
          <w:rFonts w:ascii="Times New Roman" w:hAnsi="Times New Roman"/>
          <w:lang w:val="lt-LT"/>
        </w:rPr>
        <w:sym w:font="Symbol" w:char="F02D"/>
      </w:r>
      <w:r w:rsidR="006D06A9" w:rsidRPr="00A70D15">
        <w:rPr>
          <w:rFonts w:ascii="Times New Roman" w:hAnsi="Times New Roman"/>
          <w:lang w:val="lt-LT"/>
        </w:rPr>
        <w:t> </w:t>
      </w:r>
      <w:r w:rsidRPr="00A70D15">
        <w:rPr>
          <w:rFonts w:ascii="Times New Roman" w:hAnsi="Times New Roman"/>
          <w:lang w:val="lt-LT"/>
        </w:rPr>
        <w:t xml:space="preserve">70 – 72 Gy). Pirminę ligos vietą ir (arba) kaklą buvo leista operuoti bet kuriuo laiku po CRT. Visiems docetakseliu gydomos grupės pacientams buvo taikomas profilaktinis gydymas antibiotikais. Šio tyrimo metu DCisF </w:t>
      </w:r>
      <w:r w:rsidRPr="00F102A2">
        <w:rPr>
          <w:rFonts w:ascii="Times New Roman" w:hAnsi="Times New Roman"/>
          <w:lang w:val="lt-LT"/>
        </w:rPr>
        <w:t>gydomiems pacientams pirmaeilė vertinamoji baigtis, t. y. bendro išgyvenamumo (</w:t>
      </w:r>
      <w:r w:rsidR="00CC476A" w:rsidRPr="00A70D15">
        <w:rPr>
          <w:rFonts w:ascii="Times New Roman" w:hAnsi="Times New Roman"/>
          <w:lang w:val="lt-LT"/>
        </w:rPr>
        <w:t>BI</w:t>
      </w:r>
      <w:r w:rsidRPr="00A70D15">
        <w:rPr>
          <w:rFonts w:ascii="Times New Roman" w:hAnsi="Times New Roman"/>
          <w:lang w:val="lt-LT"/>
        </w:rPr>
        <w:t>) trukmė, buvo reikšmingai ilgesnė (</w:t>
      </w:r>
      <w:r w:rsidR="00273832" w:rsidRPr="00A70D15">
        <w:rPr>
          <w:rFonts w:ascii="Times New Roman" w:hAnsi="Times New Roman"/>
          <w:lang w:val="lt-LT"/>
        </w:rPr>
        <w:t>logaritminis</w:t>
      </w:r>
      <w:r w:rsidRPr="00A70D15">
        <w:rPr>
          <w:rFonts w:ascii="Times New Roman" w:hAnsi="Times New Roman"/>
          <w:lang w:val="lt-LT"/>
        </w:rPr>
        <w:t xml:space="preserve"> ranginis p </w:t>
      </w:r>
      <w:r w:rsidRPr="00A70D15">
        <w:rPr>
          <w:rFonts w:ascii="Times New Roman" w:hAnsi="Times New Roman"/>
          <w:lang w:val="lt-LT"/>
        </w:rPr>
        <w:sym w:font="Symbol" w:char="F03D"/>
      </w:r>
      <w:r w:rsidRPr="00A70D15">
        <w:rPr>
          <w:rFonts w:ascii="Times New Roman" w:hAnsi="Times New Roman"/>
          <w:lang w:val="lt-LT"/>
        </w:rPr>
        <w:t> 0,0058), negu pacientams, gydomiems CisF (</w:t>
      </w:r>
      <w:r w:rsidR="006D06A9" w:rsidRPr="00A70D15">
        <w:rPr>
          <w:rFonts w:ascii="Times New Roman" w:hAnsi="Times New Roman"/>
          <w:lang w:val="lt-LT"/>
        </w:rPr>
        <w:t>BI</w:t>
      </w:r>
      <w:r w:rsidRPr="00A70D15">
        <w:rPr>
          <w:rFonts w:ascii="Times New Roman" w:hAnsi="Times New Roman"/>
          <w:lang w:val="lt-LT"/>
        </w:rPr>
        <w:t xml:space="preserve"> vidurkis </w:t>
      </w:r>
      <w:r w:rsidRPr="00A70D15">
        <w:rPr>
          <w:rFonts w:ascii="Times New Roman" w:hAnsi="Times New Roman"/>
          <w:lang w:val="lt-LT"/>
        </w:rPr>
        <w:sym w:font="Symbol" w:char="F02D"/>
      </w:r>
      <w:r w:rsidRPr="00A70D15">
        <w:rPr>
          <w:rFonts w:ascii="Times New Roman" w:hAnsi="Times New Roman"/>
          <w:lang w:val="lt-LT"/>
        </w:rPr>
        <w:t xml:space="preserve"> atitinkamai 70,6 mėn. ir 30,1 mėn.), mirštamumo rizikos sumažėjimas </w:t>
      </w:r>
      <w:r w:rsidRPr="00A70D15">
        <w:rPr>
          <w:rFonts w:ascii="Times New Roman" w:hAnsi="Times New Roman"/>
          <w:lang w:val="lt-LT"/>
        </w:rPr>
        <w:sym w:font="Symbol" w:char="F02D"/>
      </w:r>
      <w:r w:rsidRPr="00A70D15">
        <w:rPr>
          <w:rFonts w:ascii="Times New Roman" w:hAnsi="Times New Roman"/>
          <w:lang w:val="lt-LT"/>
        </w:rPr>
        <w:t xml:space="preserve"> 30</w:t>
      </w:r>
      <w:r w:rsidR="006D06A9"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(RS</w:t>
      </w:r>
      <w:r w:rsidR="006D06A9" w:rsidRPr="00A70D15">
        <w:rPr>
          <w:rFonts w:ascii="Times New Roman" w:hAnsi="Times New Roman"/>
          <w:lang w:val="lt-LT"/>
        </w:rPr>
        <w:t> </w:t>
      </w:r>
      <w:r w:rsidRPr="00A70D15">
        <w:rPr>
          <w:rFonts w:ascii="Times New Roman" w:hAnsi="Times New Roman"/>
          <w:lang w:val="lt-LT"/>
        </w:rPr>
        <w:sym w:font="Symbol" w:char="F03D"/>
      </w:r>
      <w:r w:rsidR="006D06A9" w:rsidRPr="00A70D15">
        <w:rPr>
          <w:rFonts w:ascii="Times New Roman" w:hAnsi="Times New Roman"/>
          <w:lang w:val="lt-LT"/>
        </w:rPr>
        <w:t> </w:t>
      </w:r>
      <w:r w:rsidRPr="00A70D15">
        <w:rPr>
          <w:rFonts w:ascii="Times New Roman" w:hAnsi="Times New Roman"/>
          <w:lang w:val="lt-LT"/>
        </w:rPr>
        <w:t>0,7, 96</w:t>
      </w:r>
      <w:r w:rsidR="006D06A9"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 0,54 – 0,9) per vidutinį 41,9 mėn. stebėjimo laikotarpį. Antraeilė vertinamoji baigtis, t. y. PFS, rodė ligos progresavimo arba mirties rizikos sumažėjimą 29</w:t>
      </w:r>
      <w:r w:rsidR="006D06A9"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ir vidutinio PFS pailgėjimą 22</w:t>
      </w:r>
      <w:r w:rsidR="006D06A9" w:rsidRPr="00A70D15">
        <w:rPr>
          <w:rFonts w:ascii="Times New Roman" w:hAnsi="Times New Roman"/>
          <w:lang w:val="lt-LT"/>
        </w:rPr>
        <w:t> </w:t>
      </w:r>
      <w:r w:rsidRPr="00A70D15">
        <w:rPr>
          <w:rFonts w:ascii="Times New Roman" w:hAnsi="Times New Roman"/>
          <w:lang w:val="lt-LT"/>
        </w:rPr>
        <w:t>mėnesiais (DCisF gydytų pac</w:t>
      </w:r>
      <w:r w:rsidRPr="00F102A2">
        <w:rPr>
          <w:rFonts w:ascii="Times New Roman" w:hAnsi="Times New Roman"/>
          <w:lang w:val="lt-LT"/>
        </w:rPr>
        <w:t xml:space="preserve">ientų PFS buvo 35,5 mėn., gydytų CisF </w:t>
      </w:r>
      <w:r w:rsidRPr="00A70D15">
        <w:rPr>
          <w:rFonts w:ascii="Times New Roman" w:hAnsi="Times New Roman"/>
          <w:lang w:val="lt-LT"/>
        </w:rPr>
        <w:sym w:font="Symbol" w:char="F02D"/>
      </w:r>
      <w:r w:rsidRPr="00A70D15">
        <w:rPr>
          <w:rFonts w:ascii="Times New Roman" w:hAnsi="Times New Roman"/>
          <w:lang w:val="lt-LT"/>
        </w:rPr>
        <w:t xml:space="preserve"> 13,1 mėn.). Skirtumas buvo statistiškai reikšmingas (RS: 0,7; 96</w:t>
      </w:r>
      <w:r w:rsidR="006D06A9"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 0,56 – 0,9; logaritminis ranginis p </w:t>
      </w:r>
      <w:r w:rsidRPr="00A70D15">
        <w:rPr>
          <w:rFonts w:ascii="Times New Roman" w:hAnsi="Times New Roman"/>
          <w:lang w:val="lt-LT"/>
        </w:rPr>
        <w:sym w:font="Symbol" w:char="F03D"/>
      </w:r>
      <w:r w:rsidR="006D06A9" w:rsidRPr="00A70D15">
        <w:rPr>
          <w:rFonts w:ascii="Times New Roman" w:hAnsi="Times New Roman"/>
          <w:lang w:val="lt-LT"/>
        </w:rPr>
        <w:t> </w:t>
      </w:r>
      <w:r w:rsidRPr="00A70D15">
        <w:rPr>
          <w:rFonts w:ascii="Times New Roman" w:hAnsi="Times New Roman"/>
          <w:lang w:val="lt-LT"/>
        </w:rPr>
        <w:t xml:space="preserve">0,004). Tyrimo metu gauti veiksmingumo duomenys pateikti </w:t>
      </w:r>
      <w:r w:rsidR="006D06A9" w:rsidRPr="00F102A2">
        <w:rPr>
          <w:rFonts w:ascii="Times New Roman" w:hAnsi="Times New Roman"/>
          <w:lang w:val="lt-LT"/>
        </w:rPr>
        <w:t>toliau</w:t>
      </w:r>
      <w:r w:rsidRPr="00F102A2">
        <w:rPr>
          <w:rFonts w:ascii="Times New Roman" w:hAnsi="Times New Roman"/>
          <w:lang w:val="lt-LT"/>
        </w:rPr>
        <w:t xml:space="preserve"> esančioje lentelėje.</w:t>
      </w:r>
    </w:p>
    <w:p w14:paraId="19895EBA" w14:textId="77777777" w:rsidR="00E91109" w:rsidRPr="00A70D15" w:rsidRDefault="00E91109" w:rsidP="00E91109">
      <w:pPr>
        <w:tabs>
          <w:tab w:val="left" w:pos="0"/>
        </w:tabs>
        <w:spacing w:after="0" w:line="240" w:lineRule="auto"/>
        <w:rPr>
          <w:rFonts w:ascii="Times New Roman" w:hAnsi="Times New Roman"/>
          <w:lang w:val="lt-LT"/>
        </w:rPr>
      </w:pPr>
    </w:p>
    <w:p w14:paraId="4603D272" w14:textId="77777777" w:rsidR="00E91109" w:rsidRPr="00A70D15" w:rsidRDefault="00E91109" w:rsidP="00E91109">
      <w:pPr>
        <w:tabs>
          <w:tab w:val="left" w:pos="0"/>
        </w:tabs>
        <w:spacing w:after="0" w:line="240" w:lineRule="auto"/>
        <w:rPr>
          <w:rFonts w:ascii="Times New Roman" w:hAnsi="Times New Roman"/>
          <w:u w:val="single"/>
          <w:lang w:val="lt-LT"/>
        </w:rPr>
      </w:pPr>
      <w:r w:rsidRPr="00A70D15">
        <w:rPr>
          <w:rFonts w:ascii="Times New Roman" w:hAnsi="Times New Roman"/>
          <w:u w:val="single"/>
          <w:lang w:val="lt-LT"/>
        </w:rPr>
        <w:t>Docetakselio veiksmingumas įvadinės pacientų, sergančių lokaliu progresavusiu SCCHN vėžiu, terapijos metu (numatytų gydyti pacientų analizės duomenys)</w:t>
      </w:r>
    </w:p>
    <w:p w14:paraId="1BAD4731" w14:textId="77777777" w:rsidR="00E91109" w:rsidRPr="00A70D15" w:rsidRDefault="00E91109" w:rsidP="00E91109">
      <w:pPr>
        <w:tabs>
          <w:tab w:val="left" w:pos="0"/>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2729"/>
        <w:gridCol w:w="2793"/>
      </w:tblGrid>
      <w:tr w:rsidR="00E91109" w:rsidRPr="00A70D15" w14:paraId="161B0C53"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6190EC3B" w14:textId="77777777" w:rsidR="00E91109" w:rsidRPr="00A70D15" w:rsidRDefault="00E91109">
            <w:pPr>
              <w:tabs>
                <w:tab w:val="left" w:pos="0"/>
              </w:tabs>
              <w:spacing w:after="0" w:line="240" w:lineRule="auto"/>
              <w:rPr>
                <w:rFonts w:ascii="Times New Roman" w:hAnsi="Times New Roman"/>
                <w:b/>
                <w:lang w:val="lt-LT"/>
              </w:rPr>
            </w:pPr>
            <w:r w:rsidRPr="00A70D15">
              <w:rPr>
                <w:rFonts w:ascii="Times New Roman" w:hAnsi="Times New Roman"/>
                <w:b/>
                <w:lang w:val="lt-LT"/>
              </w:rPr>
              <w:t>Vertinamoji baigtis</w:t>
            </w:r>
          </w:p>
        </w:tc>
        <w:tc>
          <w:tcPr>
            <w:tcW w:w="3022" w:type="dxa"/>
            <w:tcBorders>
              <w:top w:val="single" w:sz="4" w:space="0" w:color="auto"/>
              <w:left w:val="single" w:sz="4" w:space="0" w:color="auto"/>
              <w:bottom w:val="single" w:sz="4" w:space="0" w:color="auto"/>
              <w:right w:val="single" w:sz="4" w:space="0" w:color="auto"/>
            </w:tcBorders>
            <w:hideMark/>
          </w:tcPr>
          <w:p w14:paraId="0FC36D93" w14:textId="77777777" w:rsidR="00E91109" w:rsidRPr="00A70D15" w:rsidRDefault="00E91109">
            <w:pPr>
              <w:tabs>
                <w:tab w:val="left" w:pos="0"/>
              </w:tabs>
              <w:spacing w:after="0" w:line="240" w:lineRule="auto"/>
              <w:jc w:val="center"/>
              <w:rPr>
                <w:rFonts w:ascii="Times New Roman" w:hAnsi="Times New Roman"/>
                <w:b/>
                <w:lang w:val="lt-LT"/>
              </w:rPr>
            </w:pPr>
            <w:r w:rsidRPr="00A70D15">
              <w:rPr>
                <w:rFonts w:ascii="Times New Roman" w:hAnsi="Times New Roman"/>
                <w:b/>
                <w:lang w:val="lt-LT"/>
              </w:rPr>
              <w:t>DCisF</w:t>
            </w:r>
          </w:p>
          <w:p w14:paraId="574F6795" w14:textId="77777777" w:rsidR="00E91109" w:rsidRPr="00A70D15" w:rsidRDefault="00E91109">
            <w:pPr>
              <w:tabs>
                <w:tab w:val="left" w:pos="0"/>
              </w:tabs>
              <w:spacing w:after="0" w:line="240" w:lineRule="auto"/>
              <w:jc w:val="center"/>
              <w:rPr>
                <w:rFonts w:ascii="Times New Roman" w:hAnsi="Times New Roman"/>
                <w:lang w:val="lt-LT"/>
              </w:rPr>
            </w:pPr>
            <w:r w:rsidRPr="00A70D15">
              <w:rPr>
                <w:rFonts w:ascii="Times New Roman" w:hAnsi="Times New Roman"/>
                <w:lang w:val="lt-LT"/>
              </w:rPr>
              <w:t>(n </w:t>
            </w:r>
            <w:r w:rsidRPr="00A70D15">
              <w:rPr>
                <w:rFonts w:ascii="Times New Roman" w:hAnsi="Times New Roman"/>
                <w:lang w:val="lt-LT"/>
              </w:rPr>
              <w:sym w:font="Symbol" w:char="F03D"/>
            </w:r>
            <w:r w:rsidRPr="00A70D15">
              <w:rPr>
                <w:rFonts w:ascii="Times New Roman" w:hAnsi="Times New Roman"/>
                <w:lang w:val="lt-LT"/>
              </w:rPr>
              <w:t> 255)</w:t>
            </w:r>
          </w:p>
        </w:tc>
        <w:tc>
          <w:tcPr>
            <w:tcW w:w="3096" w:type="dxa"/>
            <w:tcBorders>
              <w:top w:val="single" w:sz="4" w:space="0" w:color="auto"/>
              <w:left w:val="single" w:sz="4" w:space="0" w:color="auto"/>
              <w:bottom w:val="single" w:sz="4" w:space="0" w:color="auto"/>
              <w:right w:val="single" w:sz="4" w:space="0" w:color="auto"/>
            </w:tcBorders>
            <w:hideMark/>
          </w:tcPr>
          <w:p w14:paraId="1C45AE66" w14:textId="77777777" w:rsidR="00E91109" w:rsidRPr="00F102A2" w:rsidRDefault="00E91109">
            <w:pPr>
              <w:tabs>
                <w:tab w:val="left" w:pos="0"/>
              </w:tabs>
              <w:spacing w:after="0" w:line="240" w:lineRule="auto"/>
              <w:jc w:val="center"/>
              <w:rPr>
                <w:rFonts w:ascii="Times New Roman" w:hAnsi="Times New Roman"/>
                <w:b/>
                <w:lang w:val="lt-LT"/>
              </w:rPr>
            </w:pPr>
            <w:r w:rsidRPr="00F102A2">
              <w:rPr>
                <w:rFonts w:ascii="Times New Roman" w:hAnsi="Times New Roman"/>
                <w:b/>
                <w:lang w:val="lt-LT"/>
              </w:rPr>
              <w:t>CisF</w:t>
            </w:r>
          </w:p>
          <w:p w14:paraId="38404EC7" w14:textId="77777777" w:rsidR="00E91109" w:rsidRPr="00A70D15" w:rsidRDefault="00E91109">
            <w:pPr>
              <w:tabs>
                <w:tab w:val="left" w:pos="0"/>
              </w:tabs>
              <w:spacing w:after="0" w:line="240" w:lineRule="auto"/>
              <w:jc w:val="center"/>
              <w:rPr>
                <w:rFonts w:ascii="Times New Roman" w:hAnsi="Times New Roman"/>
                <w:b/>
                <w:lang w:val="lt-LT"/>
              </w:rPr>
            </w:pPr>
            <w:r w:rsidRPr="00A70D15">
              <w:rPr>
                <w:rFonts w:ascii="Times New Roman" w:hAnsi="Times New Roman"/>
                <w:lang w:val="lt-LT"/>
              </w:rPr>
              <w:t>(n </w:t>
            </w:r>
            <w:r w:rsidRPr="00A70D15">
              <w:rPr>
                <w:rFonts w:ascii="Times New Roman" w:hAnsi="Times New Roman"/>
                <w:lang w:val="lt-LT"/>
              </w:rPr>
              <w:sym w:font="Symbol" w:char="F03D"/>
            </w:r>
            <w:r w:rsidRPr="00A70D15">
              <w:rPr>
                <w:rFonts w:ascii="Times New Roman" w:hAnsi="Times New Roman"/>
                <w:lang w:val="lt-LT"/>
              </w:rPr>
              <w:t> 246)</w:t>
            </w:r>
          </w:p>
        </w:tc>
      </w:tr>
      <w:tr w:rsidR="00E91109" w:rsidRPr="00A70D15" w14:paraId="5F95BA11"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26B49270"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Vidutinė bendro išgyvenamumo trukmė (mėn.)</w:t>
            </w:r>
          </w:p>
          <w:p w14:paraId="786294B2"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w:t>
            </w:r>
            <w:r w:rsidR="00113F7B" w:rsidRPr="00F102A2">
              <w:rPr>
                <w:rFonts w:ascii="Times New Roman" w:hAnsi="Times New Roman"/>
                <w:lang w:val="lt-LT"/>
              </w:rPr>
              <w:t>5</w:t>
            </w:r>
            <w:r w:rsidR="006D06A9"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78EF71D6" w14:textId="77777777" w:rsidR="00E91109" w:rsidRPr="00F102A2"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Rizikos santykis</w:t>
            </w:r>
          </w:p>
          <w:p w14:paraId="14EF24A4"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355D71D5" w14:textId="77777777" w:rsidR="00E91109" w:rsidRPr="00A70D15"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p</w:t>
            </w:r>
            <w:r w:rsidR="00335390" w:rsidRPr="00F102A2">
              <w:rPr>
                <w:rFonts w:ascii="Times New Roman" w:hAnsi="Times New Roman"/>
                <w:lang w:val="lt-LT"/>
              </w:rPr>
              <w:t>-</w:t>
            </w:r>
            <w:r w:rsidRPr="00F102A2">
              <w:rPr>
                <w:rFonts w:ascii="Times New Roman" w:hAnsi="Times New Roman"/>
                <w:lang w:val="lt-LT"/>
              </w:rPr>
              <w:t>reikšmė</w:t>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tcPr>
          <w:p w14:paraId="5CE4D271" w14:textId="77777777" w:rsidR="00E91109" w:rsidRPr="00F102A2" w:rsidRDefault="00E91109">
            <w:pPr>
              <w:tabs>
                <w:tab w:val="left" w:pos="0"/>
              </w:tabs>
              <w:spacing w:after="0" w:line="240" w:lineRule="auto"/>
              <w:rPr>
                <w:rFonts w:ascii="Times New Roman" w:hAnsi="Times New Roman"/>
                <w:lang w:val="lt-LT"/>
              </w:rPr>
            </w:pPr>
          </w:p>
          <w:p w14:paraId="516A1FA0"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70,6                                                    30,1</w:t>
            </w:r>
          </w:p>
          <w:p w14:paraId="6F4C3083"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(40 - NA)                                         (20,9 – 51,5)</w:t>
            </w:r>
          </w:p>
          <w:p w14:paraId="58EE074D"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0,7</w:t>
            </w:r>
          </w:p>
          <w:p w14:paraId="3E9AFC99"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(0,54 – 0,9)</w:t>
            </w:r>
          </w:p>
          <w:p w14:paraId="5AD95B70"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0,0058</w:t>
            </w:r>
          </w:p>
        </w:tc>
      </w:tr>
      <w:tr w:rsidR="00E91109" w:rsidRPr="00A70D15" w14:paraId="2C5B9E67"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0E100AFA"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Vidutinis PFS (mėn.)</w:t>
            </w:r>
          </w:p>
          <w:p w14:paraId="1881C269"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450BE25A" w14:textId="77777777" w:rsidR="00E91109" w:rsidRPr="00F102A2"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Rizikos santykis</w:t>
            </w:r>
          </w:p>
          <w:p w14:paraId="73F776FA"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A70D15">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779C3E51"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p</w:t>
            </w:r>
            <w:r w:rsidR="00335390" w:rsidRPr="00F102A2">
              <w:rPr>
                <w:rFonts w:ascii="Times New Roman" w:hAnsi="Times New Roman"/>
                <w:lang w:val="lt-LT"/>
              </w:rPr>
              <w:t>-</w:t>
            </w:r>
            <w:r w:rsidRPr="00F102A2">
              <w:rPr>
                <w:rFonts w:ascii="Times New Roman" w:hAnsi="Times New Roman"/>
                <w:lang w:val="lt-LT"/>
              </w:rPr>
              <w:t>reikšmė</w:t>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hideMark/>
          </w:tcPr>
          <w:p w14:paraId="400FA00A" w14:textId="77777777" w:rsidR="00E91109" w:rsidRPr="00F102A2" w:rsidRDefault="00E91109">
            <w:pPr>
              <w:tabs>
                <w:tab w:val="left" w:pos="0"/>
              </w:tabs>
              <w:spacing w:after="0" w:line="240" w:lineRule="auto"/>
              <w:rPr>
                <w:rFonts w:ascii="Times New Roman" w:hAnsi="Times New Roman"/>
                <w:lang w:val="lt-LT"/>
              </w:rPr>
            </w:pPr>
            <w:r w:rsidRPr="00F102A2">
              <w:rPr>
                <w:rFonts w:ascii="Times New Roman" w:hAnsi="Times New Roman"/>
                <w:lang w:val="lt-LT"/>
              </w:rPr>
              <w:t xml:space="preserve">                     35,5                                                     13,1</w:t>
            </w:r>
          </w:p>
          <w:p w14:paraId="327B67CA"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(19,3 - NA)                                           (10,6 – 20,2)</w:t>
            </w:r>
          </w:p>
          <w:p w14:paraId="43498726"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0,71</w:t>
            </w:r>
          </w:p>
          <w:p w14:paraId="76D2A3AE"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(0,56 – 0,9)</w:t>
            </w:r>
          </w:p>
          <w:p w14:paraId="09DE331D"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0,004</w:t>
            </w:r>
          </w:p>
        </w:tc>
      </w:tr>
      <w:tr w:rsidR="00E91109" w:rsidRPr="00A70D15" w14:paraId="07E03296"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51D8981A"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Geriausias bendras atsakas (</w:t>
            </w:r>
            <w:r w:rsidRPr="00A70D15">
              <w:rPr>
                <w:rFonts w:ascii="Times New Roman" w:hAnsi="Times New Roman"/>
                <w:i/>
                <w:lang w:val="lt-LT"/>
              </w:rPr>
              <w:t>CR+PR</w:t>
            </w:r>
            <w:r w:rsidRPr="00A70D15">
              <w:rPr>
                <w:rFonts w:ascii="Times New Roman" w:hAnsi="Times New Roman"/>
                <w:lang w:val="lt-LT"/>
              </w:rPr>
              <w:t>) į chemoterapiją (</w:t>
            </w:r>
            <w:r w:rsidRPr="00A70D15">
              <w:rPr>
                <w:rFonts w:ascii="Times New Roman" w:hAnsi="Times New Roman"/>
                <w:lang w:val="lt-LT"/>
              </w:rPr>
              <w:sym w:font="Symbol" w:char="F025"/>
            </w:r>
            <w:r w:rsidRPr="00A70D15">
              <w:rPr>
                <w:rFonts w:ascii="Times New Roman" w:hAnsi="Times New Roman"/>
                <w:lang w:val="lt-LT"/>
              </w:rPr>
              <w:t>)</w:t>
            </w:r>
          </w:p>
          <w:p w14:paraId="7D50109B"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(95</w:t>
            </w:r>
            <w:r w:rsidR="006D06A9"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039A117C"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lastRenderedPageBreak/>
              <w:t>p</w:t>
            </w:r>
            <w:r w:rsidR="00335390" w:rsidRPr="00F102A2">
              <w:rPr>
                <w:rFonts w:ascii="Times New Roman" w:hAnsi="Times New Roman"/>
                <w:lang w:val="lt-LT"/>
              </w:rPr>
              <w:t>-</w:t>
            </w:r>
            <w:r w:rsidRPr="00F102A2">
              <w:rPr>
                <w:rFonts w:ascii="Times New Roman" w:hAnsi="Times New Roman"/>
                <w:lang w:val="lt-LT"/>
              </w:rPr>
              <w:t>reikšmė</w:t>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tcPr>
          <w:p w14:paraId="489D693C" w14:textId="77777777" w:rsidR="00E91109" w:rsidRPr="00F102A2" w:rsidRDefault="00E91109">
            <w:pPr>
              <w:tabs>
                <w:tab w:val="left" w:pos="0"/>
              </w:tabs>
              <w:spacing w:after="0" w:line="240" w:lineRule="auto"/>
              <w:rPr>
                <w:rFonts w:ascii="Times New Roman" w:hAnsi="Times New Roman"/>
                <w:lang w:val="lt-LT"/>
              </w:rPr>
            </w:pPr>
          </w:p>
          <w:p w14:paraId="59DAFC8F"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71,8                                                    64,2</w:t>
            </w:r>
          </w:p>
          <w:p w14:paraId="4117EB04"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lastRenderedPageBreak/>
              <w:t xml:space="preserve">                  (65,8 – 77,2)                                      (57,9 – 70,2)</w:t>
            </w:r>
          </w:p>
          <w:p w14:paraId="4D9FD5F7"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0,07</w:t>
            </w:r>
          </w:p>
        </w:tc>
      </w:tr>
      <w:tr w:rsidR="00E91109" w:rsidRPr="00A70D15" w14:paraId="04DE7859" w14:textId="77777777" w:rsidTr="00507AC5">
        <w:tc>
          <w:tcPr>
            <w:tcW w:w="3168" w:type="dxa"/>
            <w:tcBorders>
              <w:top w:val="single" w:sz="4" w:space="0" w:color="auto"/>
              <w:left w:val="single" w:sz="4" w:space="0" w:color="auto"/>
              <w:bottom w:val="single" w:sz="4" w:space="0" w:color="auto"/>
              <w:right w:val="single" w:sz="4" w:space="0" w:color="auto"/>
            </w:tcBorders>
            <w:hideMark/>
          </w:tcPr>
          <w:p w14:paraId="3F014D67"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lastRenderedPageBreak/>
              <w:t>Geriausias bendras atsakas (</w:t>
            </w:r>
            <w:r w:rsidRPr="00A70D15">
              <w:rPr>
                <w:rFonts w:ascii="Times New Roman" w:hAnsi="Times New Roman"/>
                <w:i/>
                <w:lang w:val="lt-LT"/>
              </w:rPr>
              <w:t>CR+PR</w:t>
            </w:r>
            <w:r w:rsidRPr="00A70D15">
              <w:rPr>
                <w:rFonts w:ascii="Times New Roman" w:hAnsi="Times New Roman"/>
                <w:lang w:val="lt-LT"/>
              </w:rPr>
              <w:t>) į tiriamą gydymą (chemoterapija </w:t>
            </w:r>
            <w:r w:rsidRPr="00A70D15">
              <w:rPr>
                <w:rFonts w:ascii="Times New Roman" w:hAnsi="Times New Roman"/>
                <w:lang w:val="lt-LT"/>
              </w:rPr>
              <w:sym w:font="Symbol" w:char="F0B1"/>
            </w:r>
            <w:r w:rsidRPr="00A70D15">
              <w:rPr>
                <w:rFonts w:ascii="Times New Roman" w:hAnsi="Times New Roman"/>
                <w:lang w:val="lt-LT"/>
              </w:rPr>
              <w:t> chemoradioterapija) (</w:t>
            </w:r>
            <w:r w:rsidRPr="00A70D15">
              <w:rPr>
                <w:rFonts w:ascii="Times New Roman" w:hAnsi="Times New Roman"/>
                <w:lang w:val="lt-LT"/>
              </w:rPr>
              <w:sym w:font="Symbol" w:char="F025"/>
            </w:r>
            <w:r w:rsidRPr="00A70D15">
              <w:rPr>
                <w:rFonts w:ascii="Times New Roman" w:hAnsi="Times New Roman"/>
                <w:lang w:val="lt-LT"/>
              </w:rPr>
              <w:t>)</w:t>
            </w:r>
          </w:p>
          <w:p w14:paraId="30034900"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(9</w:t>
            </w:r>
            <w:r w:rsidR="00113F7B" w:rsidRPr="00F102A2">
              <w:rPr>
                <w:rFonts w:ascii="Times New Roman" w:hAnsi="Times New Roman"/>
                <w:lang w:val="lt-LT"/>
              </w:rPr>
              <w:t>5</w:t>
            </w:r>
            <w:r w:rsidR="006D06A9" w:rsidRPr="00F102A2">
              <w:rPr>
                <w:rFonts w:ascii="Times New Roman" w:hAnsi="Times New Roman"/>
                <w:lang w:val="lt-LT"/>
              </w:rPr>
              <w:t> </w:t>
            </w:r>
            <w:r w:rsidRPr="00A70D15">
              <w:rPr>
                <w:rFonts w:ascii="Times New Roman" w:hAnsi="Times New Roman"/>
                <w:lang w:val="lt-LT"/>
              </w:rPr>
              <w:sym w:font="Symbol" w:char="F025"/>
            </w:r>
            <w:r w:rsidRPr="00A70D15">
              <w:rPr>
                <w:rFonts w:ascii="Times New Roman" w:hAnsi="Times New Roman"/>
                <w:lang w:val="lt-LT"/>
              </w:rPr>
              <w:t xml:space="preserve"> PI)</w:t>
            </w:r>
          </w:p>
          <w:p w14:paraId="09146403"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p</w:t>
            </w:r>
            <w:r w:rsidR="00335390" w:rsidRPr="00F102A2">
              <w:rPr>
                <w:rFonts w:ascii="Times New Roman" w:hAnsi="Times New Roman"/>
                <w:lang w:val="lt-LT"/>
              </w:rPr>
              <w:t>-</w:t>
            </w:r>
            <w:r w:rsidRPr="00F102A2">
              <w:rPr>
                <w:rFonts w:ascii="Times New Roman" w:hAnsi="Times New Roman"/>
                <w:lang w:val="lt-LT"/>
              </w:rPr>
              <w:t>reikšmė</w:t>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r w:rsidRPr="00A70D15">
              <w:rPr>
                <w:rFonts w:ascii="Times New Roman" w:hAnsi="Times New Roman"/>
                <w:vertAlign w:val="superscript"/>
                <w:lang w:val="lt-LT"/>
              </w:rPr>
              <w:sym w:font="Symbol" w:char="F02A"/>
            </w:r>
          </w:p>
        </w:tc>
        <w:tc>
          <w:tcPr>
            <w:tcW w:w="6118" w:type="dxa"/>
            <w:gridSpan w:val="2"/>
            <w:tcBorders>
              <w:top w:val="single" w:sz="4" w:space="0" w:color="auto"/>
              <w:left w:val="single" w:sz="4" w:space="0" w:color="auto"/>
              <w:bottom w:val="single" w:sz="4" w:space="0" w:color="auto"/>
              <w:right w:val="single" w:sz="4" w:space="0" w:color="auto"/>
            </w:tcBorders>
          </w:tcPr>
          <w:p w14:paraId="6E4D86DA" w14:textId="77777777" w:rsidR="00E91109" w:rsidRPr="00F102A2" w:rsidRDefault="00E91109">
            <w:pPr>
              <w:tabs>
                <w:tab w:val="left" w:pos="0"/>
              </w:tabs>
              <w:spacing w:after="0" w:line="240" w:lineRule="auto"/>
              <w:rPr>
                <w:rFonts w:ascii="Times New Roman" w:hAnsi="Times New Roman"/>
                <w:lang w:val="lt-LT"/>
              </w:rPr>
            </w:pPr>
          </w:p>
          <w:p w14:paraId="2F3B4924" w14:textId="77777777" w:rsidR="00E91109" w:rsidRPr="00A70D15" w:rsidRDefault="00E91109">
            <w:pPr>
              <w:tabs>
                <w:tab w:val="left" w:pos="0"/>
              </w:tabs>
              <w:spacing w:after="0" w:line="240" w:lineRule="auto"/>
              <w:rPr>
                <w:rFonts w:ascii="Times New Roman" w:hAnsi="Times New Roman"/>
                <w:lang w:val="lt-LT"/>
              </w:rPr>
            </w:pPr>
          </w:p>
          <w:p w14:paraId="1071ABF1" w14:textId="77777777" w:rsidR="00E91109" w:rsidRPr="00A70D15" w:rsidRDefault="00E91109">
            <w:pPr>
              <w:tabs>
                <w:tab w:val="left" w:pos="0"/>
              </w:tabs>
              <w:spacing w:after="0" w:line="240" w:lineRule="auto"/>
              <w:rPr>
                <w:rFonts w:ascii="Times New Roman" w:hAnsi="Times New Roman"/>
                <w:lang w:val="lt-LT"/>
              </w:rPr>
            </w:pPr>
          </w:p>
          <w:p w14:paraId="73DE096D"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76,5                                                     71,5</w:t>
            </w:r>
          </w:p>
          <w:p w14:paraId="281C8260"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(70,8 – 81,5)                                        (65,5 – 77,1)</w:t>
            </w:r>
          </w:p>
          <w:p w14:paraId="68C26661" w14:textId="77777777" w:rsidR="00E91109" w:rsidRPr="00A70D15" w:rsidRDefault="00E91109">
            <w:pPr>
              <w:tabs>
                <w:tab w:val="left" w:pos="0"/>
              </w:tabs>
              <w:spacing w:after="0" w:line="240" w:lineRule="auto"/>
              <w:rPr>
                <w:rFonts w:ascii="Times New Roman" w:hAnsi="Times New Roman"/>
                <w:lang w:val="lt-LT"/>
              </w:rPr>
            </w:pPr>
            <w:r w:rsidRPr="00A70D15">
              <w:rPr>
                <w:rFonts w:ascii="Times New Roman" w:hAnsi="Times New Roman"/>
                <w:lang w:val="lt-LT"/>
              </w:rPr>
              <w:t xml:space="preserve">                                                   0,209</w:t>
            </w:r>
          </w:p>
        </w:tc>
      </w:tr>
    </w:tbl>
    <w:p w14:paraId="65BBB164" w14:textId="77777777" w:rsidR="00E91109" w:rsidRPr="00F102A2" w:rsidRDefault="00E91109" w:rsidP="00E91109">
      <w:pPr>
        <w:tabs>
          <w:tab w:val="left" w:pos="0"/>
        </w:tabs>
        <w:spacing w:after="0" w:line="240" w:lineRule="auto"/>
        <w:rPr>
          <w:rFonts w:ascii="Times New Roman" w:hAnsi="Times New Roman"/>
          <w:sz w:val="18"/>
          <w:szCs w:val="18"/>
          <w:lang w:val="lt-LT"/>
        </w:rPr>
      </w:pPr>
      <w:r w:rsidRPr="00A70D15">
        <w:rPr>
          <w:rFonts w:ascii="Times New Roman" w:hAnsi="Times New Roman"/>
          <w:sz w:val="18"/>
          <w:szCs w:val="18"/>
          <w:lang w:val="lt-LT"/>
        </w:rPr>
        <w:t>Mažesnis už vienetą rizikos santykis palaiko gydymą DCisF</w:t>
      </w:r>
      <w:r w:rsidR="00335390" w:rsidRPr="00A70D15">
        <w:rPr>
          <w:rFonts w:ascii="Times New Roman" w:hAnsi="Times New Roman"/>
          <w:sz w:val="18"/>
          <w:szCs w:val="18"/>
          <w:lang w:val="lt-LT"/>
        </w:rPr>
        <w:t>.</w:t>
      </w:r>
    </w:p>
    <w:p w14:paraId="6C9138F8" w14:textId="77777777" w:rsidR="00E91109" w:rsidRPr="00A70D15" w:rsidRDefault="00E91109" w:rsidP="00E91109">
      <w:pPr>
        <w:tabs>
          <w:tab w:val="left" w:pos="0"/>
        </w:tabs>
        <w:spacing w:after="0" w:line="240" w:lineRule="auto"/>
        <w:rPr>
          <w:rFonts w:ascii="Times New Roman" w:hAnsi="Times New Roman"/>
          <w:sz w:val="18"/>
          <w:szCs w:val="18"/>
          <w:lang w:val="lt-LT"/>
        </w:rPr>
      </w:pP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lang w:val="lt-LT"/>
        </w:rPr>
        <w:t xml:space="preserve"> Nepritaikytas logaritminis ranginis tyrimas</w:t>
      </w:r>
      <w:r w:rsidR="00335390" w:rsidRPr="00A70D15">
        <w:rPr>
          <w:rFonts w:ascii="Times New Roman" w:hAnsi="Times New Roman"/>
          <w:sz w:val="18"/>
          <w:szCs w:val="18"/>
          <w:lang w:val="lt-LT"/>
        </w:rPr>
        <w:t>.</w:t>
      </w:r>
    </w:p>
    <w:p w14:paraId="1A4374A9" w14:textId="77777777" w:rsidR="00E91109" w:rsidRPr="00A70D15" w:rsidRDefault="00E91109" w:rsidP="00E91109">
      <w:pPr>
        <w:tabs>
          <w:tab w:val="left" w:pos="0"/>
        </w:tabs>
        <w:spacing w:after="0" w:line="240" w:lineRule="auto"/>
        <w:rPr>
          <w:rFonts w:ascii="Times New Roman" w:hAnsi="Times New Roman"/>
          <w:sz w:val="18"/>
          <w:szCs w:val="18"/>
          <w:lang w:val="lt-LT"/>
        </w:rPr>
      </w:pP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lang w:val="lt-LT"/>
        </w:rPr>
        <w:t xml:space="preserve"> Nepritaikytas logaritminis ranginis tyrimas, nepritaikytas dauginiam lyginimui</w:t>
      </w:r>
      <w:r w:rsidR="00335390" w:rsidRPr="00A70D15">
        <w:rPr>
          <w:rFonts w:ascii="Times New Roman" w:hAnsi="Times New Roman"/>
          <w:sz w:val="18"/>
          <w:szCs w:val="18"/>
          <w:lang w:val="lt-LT"/>
        </w:rPr>
        <w:t>.</w:t>
      </w:r>
    </w:p>
    <w:p w14:paraId="28DF46E5" w14:textId="77777777" w:rsidR="00E91109" w:rsidRPr="00A70D15" w:rsidRDefault="00E91109" w:rsidP="00E91109">
      <w:pPr>
        <w:tabs>
          <w:tab w:val="left" w:pos="0"/>
        </w:tabs>
        <w:spacing w:after="0" w:line="240" w:lineRule="auto"/>
        <w:rPr>
          <w:rFonts w:ascii="Times New Roman" w:hAnsi="Times New Roman"/>
          <w:sz w:val="18"/>
          <w:szCs w:val="18"/>
          <w:lang w:val="lt-LT"/>
        </w:rPr>
      </w:pP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vertAlign w:val="superscript"/>
          <w:lang w:val="lt-LT"/>
        </w:rPr>
        <w:sym w:font="Symbol" w:char="F02A"/>
      </w:r>
      <w:r w:rsidRPr="00A70D15">
        <w:rPr>
          <w:rFonts w:ascii="Times New Roman" w:hAnsi="Times New Roman"/>
          <w:sz w:val="18"/>
          <w:szCs w:val="18"/>
          <w:lang w:val="lt-LT"/>
        </w:rPr>
        <w:t xml:space="preserve"> Chi kvadrato tyrimas, nepritaikytas dauginiam lyginimui</w:t>
      </w:r>
      <w:r w:rsidR="00335390" w:rsidRPr="00A70D15">
        <w:rPr>
          <w:rFonts w:ascii="Times New Roman" w:hAnsi="Times New Roman"/>
          <w:sz w:val="18"/>
          <w:szCs w:val="18"/>
          <w:lang w:val="lt-LT"/>
        </w:rPr>
        <w:t>.</w:t>
      </w:r>
    </w:p>
    <w:p w14:paraId="18AF8E52" w14:textId="77777777" w:rsidR="00E91109" w:rsidRPr="00A70D15" w:rsidRDefault="00E91109" w:rsidP="00E91109">
      <w:pPr>
        <w:tabs>
          <w:tab w:val="left" w:pos="0"/>
        </w:tabs>
        <w:spacing w:after="0" w:line="240" w:lineRule="auto"/>
        <w:rPr>
          <w:rFonts w:ascii="Times New Roman" w:hAnsi="Times New Roman"/>
          <w:sz w:val="18"/>
          <w:szCs w:val="18"/>
          <w:lang w:val="lt-LT"/>
        </w:rPr>
      </w:pPr>
      <w:r w:rsidRPr="00F102A2">
        <w:rPr>
          <w:rFonts w:ascii="Times New Roman" w:hAnsi="Times New Roman"/>
          <w:sz w:val="18"/>
          <w:szCs w:val="18"/>
          <w:lang w:val="lt-LT"/>
        </w:rPr>
        <w:t xml:space="preserve">NA </w:t>
      </w:r>
      <w:r w:rsidRPr="00A70D15">
        <w:rPr>
          <w:rFonts w:ascii="Times New Roman" w:hAnsi="Times New Roman"/>
          <w:sz w:val="18"/>
          <w:szCs w:val="18"/>
          <w:lang w:val="lt-LT"/>
        </w:rPr>
        <w:sym w:font="Symbol" w:char="F02D"/>
      </w:r>
      <w:r w:rsidRPr="00A70D15">
        <w:rPr>
          <w:rFonts w:ascii="Times New Roman" w:hAnsi="Times New Roman"/>
          <w:sz w:val="18"/>
          <w:szCs w:val="18"/>
          <w:lang w:val="lt-LT"/>
        </w:rPr>
        <w:t xml:space="preserve"> nepritaikomas</w:t>
      </w:r>
      <w:r w:rsidR="00335390" w:rsidRPr="00A70D15">
        <w:rPr>
          <w:rFonts w:ascii="Times New Roman" w:hAnsi="Times New Roman"/>
          <w:sz w:val="18"/>
          <w:szCs w:val="18"/>
          <w:lang w:val="lt-LT"/>
        </w:rPr>
        <w:t>.</w:t>
      </w:r>
    </w:p>
    <w:p w14:paraId="21F38C13" w14:textId="77777777" w:rsidR="00E91109" w:rsidRPr="00F102A2" w:rsidRDefault="00E91109" w:rsidP="00E91109">
      <w:pPr>
        <w:tabs>
          <w:tab w:val="left" w:pos="0"/>
        </w:tabs>
        <w:spacing w:after="0" w:line="240" w:lineRule="auto"/>
        <w:rPr>
          <w:rFonts w:ascii="Times New Roman" w:hAnsi="Times New Roman"/>
          <w:lang w:val="lt-LT"/>
        </w:rPr>
      </w:pPr>
    </w:p>
    <w:p w14:paraId="175175CB" w14:textId="77777777" w:rsidR="00E91109" w:rsidRPr="00F102A2" w:rsidRDefault="00E91109" w:rsidP="00E91109">
      <w:pPr>
        <w:tabs>
          <w:tab w:val="left" w:pos="0"/>
        </w:tabs>
        <w:spacing w:after="0" w:line="240" w:lineRule="auto"/>
        <w:rPr>
          <w:rFonts w:ascii="Times New Roman" w:hAnsi="Times New Roman"/>
          <w:u w:val="single"/>
          <w:lang w:val="lt-LT"/>
        </w:rPr>
      </w:pPr>
      <w:r w:rsidRPr="00F102A2">
        <w:rPr>
          <w:rFonts w:ascii="Times New Roman" w:hAnsi="Times New Roman"/>
          <w:u w:val="single"/>
          <w:lang w:val="lt-LT"/>
        </w:rPr>
        <w:t>Vaikų populiacija</w:t>
      </w:r>
    </w:p>
    <w:p w14:paraId="2B20ABC3" w14:textId="77777777" w:rsidR="00E91109" w:rsidRPr="00A70D15" w:rsidRDefault="00E91109" w:rsidP="00E91109">
      <w:pPr>
        <w:spacing w:after="0" w:line="240" w:lineRule="auto"/>
        <w:rPr>
          <w:rFonts w:ascii="Times New Roman" w:hAnsi="Times New Roman"/>
          <w:lang w:val="lt-LT"/>
        </w:rPr>
      </w:pPr>
      <w:r w:rsidRPr="009D016F">
        <w:rPr>
          <w:rFonts w:ascii="Times New Roman" w:hAnsi="Times New Roman"/>
          <w:lang w:val="lt-LT"/>
        </w:rPr>
        <w:t>Europos vaistų agentūra atleido nuo įpareigojimo pateikti docetakselio</w:t>
      </w:r>
      <w:r w:rsidRPr="00A70D15">
        <w:rPr>
          <w:rFonts w:ascii="Times New Roman" w:hAnsi="Times New Roman"/>
          <w:color w:val="00B050"/>
          <w:lang w:val="lt-LT"/>
        </w:rPr>
        <w:t xml:space="preserve"> </w:t>
      </w:r>
      <w:r w:rsidRPr="009D016F">
        <w:rPr>
          <w:rFonts w:ascii="Times New Roman" w:hAnsi="Times New Roman"/>
          <w:lang w:val="lt-LT"/>
        </w:rPr>
        <w:t>tyrimų su visais vaikų populiacijos pogrupiais duomenis patvirtintoms indikacijoms krūties vėžys, nesmulkialąstelinis plaučių vėžys, prostatos vėžys, skrandžio vėžys bei galvos ir kaklo vėžys, neįskaitant II tipo ir mažiau diferencijuotą III tipo nazofaringinę karcinomą (vartojimo vaikams informacija pateikiama 4.2</w:t>
      </w:r>
      <w:r w:rsidR="006D06A9" w:rsidRPr="009D016F">
        <w:rPr>
          <w:rFonts w:ascii="Times New Roman" w:hAnsi="Times New Roman"/>
          <w:lang w:val="lt-LT"/>
        </w:rPr>
        <w:t> </w:t>
      </w:r>
      <w:r w:rsidRPr="009D016F">
        <w:rPr>
          <w:rFonts w:ascii="Times New Roman" w:hAnsi="Times New Roman"/>
          <w:lang w:val="lt-LT"/>
        </w:rPr>
        <w:t>skyriuje).</w:t>
      </w:r>
    </w:p>
    <w:p w14:paraId="1F6A2877" w14:textId="77777777" w:rsidR="00E91109" w:rsidRPr="00A70D15" w:rsidRDefault="00E91109" w:rsidP="00E91109">
      <w:pPr>
        <w:tabs>
          <w:tab w:val="left" w:pos="0"/>
        </w:tabs>
        <w:spacing w:after="0" w:line="240" w:lineRule="auto"/>
        <w:rPr>
          <w:rFonts w:ascii="Times New Roman" w:hAnsi="Times New Roman"/>
          <w:lang w:val="lt-LT"/>
        </w:rPr>
      </w:pPr>
    </w:p>
    <w:p w14:paraId="469F21CA"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5.2</w:t>
      </w:r>
      <w:r w:rsidRPr="00A70D15">
        <w:rPr>
          <w:rFonts w:ascii="Times New Roman" w:hAnsi="Times New Roman"/>
          <w:b/>
          <w:lang w:val="lt-LT"/>
        </w:rPr>
        <w:tab/>
        <w:t>Farmakokinetinės savybės</w:t>
      </w:r>
    </w:p>
    <w:p w14:paraId="61E023F0" w14:textId="77777777" w:rsidR="00E91109" w:rsidRPr="00A70D15" w:rsidRDefault="00E91109" w:rsidP="00E91109">
      <w:pPr>
        <w:tabs>
          <w:tab w:val="left" w:pos="567"/>
        </w:tabs>
        <w:spacing w:after="0" w:line="240" w:lineRule="auto"/>
        <w:rPr>
          <w:rFonts w:ascii="Times New Roman" w:hAnsi="Times New Roman"/>
          <w:lang w:val="lt-LT"/>
        </w:rPr>
      </w:pPr>
    </w:p>
    <w:p w14:paraId="6ECF9B0E"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Absorbcija</w:t>
      </w:r>
    </w:p>
    <w:p w14:paraId="2D7C655E" w14:textId="33E30C7B" w:rsidR="00E91109" w:rsidRPr="00F102A2" w:rsidRDefault="00E91109" w:rsidP="00C9594D">
      <w:pPr>
        <w:tabs>
          <w:tab w:val="left" w:pos="567"/>
        </w:tabs>
        <w:spacing w:after="0" w:line="240" w:lineRule="auto"/>
        <w:rPr>
          <w:rFonts w:ascii="Times New Roman" w:hAnsi="Times New Roman"/>
          <w:lang w:val="lt-LT"/>
        </w:rPr>
      </w:pPr>
      <w:r w:rsidRPr="00A70D15">
        <w:rPr>
          <w:rFonts w:ascii="Times New Roman" w:hAnsi="Times New Roman"/>
          <w:lang w:val="lt-LT"/>
        </w:rPr>
        <w:t>Docetakselio farmakokinetika tirta I fazės tyrimų metu vėžiu sergančių pacientų organizme po 20 – 115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dozės infuzijos. Docetakselio farmakokinetika nuo dozės dydžio nepriklauso ir atitinka trijų skyrių pasiskirstymo farmakokinetikos modelį. </w:t>
      </w:r>
      <w:r w:rsidR="00C9594D" w:rsidRPr="00C9594D">
        <w:rPr>
          <w:rFonts w:ascii="Times New Roman" w:hAnsi="Times New Roman"/>
          <w:lang w:val="lt-LT"/>
        </w:rPr>
        <w:t>Pusinis laikas α, β ir γ (galutinė) fazėse yra atitinkamai 4 min., 36 min. ir nuo 11,1 val iki 17,5 val., kai mėginiai imti</w:t>
      </w:r>
      <w:r w:rsidR="005003F0">
        <w:rPr>
          <w:rFonts w:ascii="Times New Roman" w:hAnsi="Times New Roman"/>
          <w:lang w:val="lt-LT"/>
        </w:rPr>
        <w:t xml:space="preserve"> </w:t>
      </w:r>
      <w:r w:rsidR="00C9594D" w:rsidRPr="00C9594D">
        <w:rPr>
          <w:rFonts w:ascii="Times New Roman" w:hAnsi="Times New Roman"/>
          <w:lang w:val="lt-LT"/>
        </w:rPr>
        <w:t>laikotarpiu iki 24 valandų. Papildomo tyrimo, kuriuo buvo vertinama docetakselio farmakokinetika pacientams skiriant panašias dozes (75-100 mg/m</w:t>
      </w:r>
      <w:r w:rsidR="00C9594D" w:rsidRPr="005003F0">
        <w:rPr>
          <w:rFonts w:ascii="Times New Roman" w:hAnsi="Times New Roman"/>
          <w:vertAlign w:val="superscript"/>
          <w:lang w:val="lt-LT"/>
        </w:rPr>
        <w:t>2</w:t>
      </w:r>
      <w:r w:rsidR="00C9594D" w:rsidRPr="00C9594D">
        <w:rPr>
          <w:rFonts w:ascii="Times New Roman" w:hAnsi="Times New Roman"/>
          <w:lang w:val="lt-LT"/>
        </w:rPr>
        <w:t>), tačiau ilgesniu laiko intervalu (22 dienas), metu buvo nustatytas ilgesnis vidutinis galutinis pusinės eliminacijos laikas (nuo 91 val. iki 120 val.).</w:t>
      </w:r>
      <w:r w:rsidR="00AD1002" w:rsidRPr="00AD1002">
        <w:rPr>
          <w:rFonts w:ascii="Times New Roman" w:hAnsi="Times New Roman"/>
          <w:lang w:val="lt-LT"/>
        </w:rPr>
        <w:t xml:space="preserve"> </w:t>
      </w:r>
      <w:r w:rsidRPr="00A70D15">
        <w:rPr>
          <w:rFonts w:ascii="Times New Roman" w:hAnsi="Times New Roman"/>
          <w:lang w:val="lt-LT"/>
        </w:rPr>
        <w:t>Vėlyvoji fazė iš dalies priklauso nuo palyginti lėto docetakselio išsiskyrimo iš periferinio skyriaus.</w:t>
      </w:r>
    </w:p>
    <w:p w14:paraId="1849959A" w14:textId="77777777" w:rsidR="00E91109" w:rsidRPr="00A70D15" w:rsidRDefault="00E91109" w:rsidP="00E91109">
      <w:pPr>
        <w:tabs>
          <w:tab w:val="left" w:pos="567"/>
        </w:tabs>
        <w:spacing w:after="0" w:line="240" w:lineRule="auto"/>
        <w:rPr>
          <w:rFonts w:ascii="Times New Roman" w:hAnsi="Times New Roman"/>
          <w:lang w:val="lt-LT"/>
        </w:rPr>
      </w:pPr>
    </w:p>
    <w:p w14:paraId="59FCEF3D"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Pasiskirstymas</w:t>
      </w:r>
    </w:p>
    <w:p w14:paraId="5772DD23"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100 mg/m</w:t>
      </w:r>
      <w:r w:rsidRPr="00A70D15">
        <w:rPr>
          <w:rFonts w:ascii="Times New Roman" w:hAnsi="Times New Roman"/>
          <w:vertAlign w:val="superscript"/>
          <w:lang w:val="lt-LT"/>
        </w:rPr>
        <w:t>2</w:t>
      </w:r>
      <w:r w:rsidRPr="00A70D15">
        <w:rPr>
          <w:rFonts w:ascii="Times New Roman" w:hAnsi="Times New Roman"/>
          <w:lang w:val="lt-LT"/>
        </w:rPr>
        <w:t xml:space="preserve"> kūno paviršiaus docetakselio dozę infuzavus į veną per valandą, vidutinė didžiausia jo koncentracija kraujo plazmoje būna 3,7 mikrogramo/ml, AUC – 4,6 val./mikrogramai/ml. Vidutinis bendras organizmo klirensas – 21 l/val./m</w:t>
      </w:r>
      <w:r w:rsidRPr="00A70D15">
        <w:rPr>
          <w:rFonts w:ascii="Times New Roman" w:hAnsi="Times New Roman"/>
          <w:vertAlign w:val="superscript"/>
          <w:lang w:val="lt-LT"/>
        </w:rPr>
        <w:t>2</w:t>
      </w:r>
      <w:r w:rsidRPr="00A70D15">
        <w:rPr>
          <w:rFonts w:ascii="Times New Roman" w:hAnsi="Times New Roman"/>
          <w:lang w:val="lt-LT"/>
        </w:rPr>
        <w:t>, vidutinis pasiskirstymo tūris tuo metu, kai apykaita pusiausvyrinė – 113 litrų. Atskirų žmonių organizme bendras organizmo klirensas skiriasi maždaug 50</w:t>
      </w:r>
      <w:r w:rsidR="006D06A9" w:rsidRPr="00A70D15">
        <w:rPr>
          <w:rFonts w:ascii="Times New Roman" w:hAnsi="Times New Roman"/>
          <w:lang w:val="lt-LT"/>
        </w:rPr>
        <w:t> </w:t>
      </w:r>
      <w:r w:rsidRPr="00A70D15">
        <w:rPr>
          <w:rFonts w:ascii="Times New Roman" w:hAnsi="Times New Roman"/>
          <w:lang w:val="lt-LT"/>
        </w:rPr>
        <w:t>%. Prie kraujo plazmos baltymų prisijungia daugiau kaip 95</w:t>
      </w:r>
      <w:r w:rsidR="006D06A9" w:rsidRPr="00A70D15">
        <w:rPr>
          <w:rFonts w:ascii="Times New Roman" w:hAnsi="Times New Roman"/>
          <w:lang w:val="lt-LT"/>
        </w:rPr>
        <w:t> </w:t>
      </w:r>
      <w:r w:rsidRPr="00A70D15">
        <w:rPr>
          <w:rFonts w:ascii="Times New Roman" w:hAnsi="Times New Roman"/>
          <w:lang w:val="lt-LT"/>
        </w:rPr>
        <w:t>% docetakselio.</w:t>
      </w:r>
    </w:p>
    <w:p w14:paraId="6C9A69B8" w14:textId="77777777" w:rsidR="00E91109" w:rsidRPr="00A70D15" w:rsidRDefault="00E91109" w:rsidP="00E91109">
      <w:pPr>
        <w:tabs>
          <w:tab w:val="left" w:pos="567"/>
        </w:tabs>
        <w:spacing w:after="0" w:line="240" w:lineRule="auto"/>
        <w:rPr>
          <w:rFonts w:ascii="Times New Roman" w:hAnsi="Times New Roman"/>
          <w:lang w:val="lt-LT"/>
        </w:rPr>
      </w:pPr>
    </w:p>
    <w:p w14:paraId="7AD6A828"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Eliminacija</w:t>
      </w:r>
    </w:p>
    <w:p w14:paraId="17FE1187"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vertAlign w:val="superscript"/>
          <w:lang w:val="lt-LT"/>
        </w:rPr>
        <w:t>14</w:t>
      </w:r>
      <w:r w:rsidRPr="00A70D15">
        <w:rPr>
          <w:rFonts w:ascii="Times New Roman" w:hAnsi="Times New Roman"/>
          <w:lang w:val="lt-LT"/>
        </w:rPr>
        <w:t>C žymėto docetakselio kinetika tirta trijų vėžiu sergančių pacientų organizme. Docetakselis per 7</w:t>
      </w:r>
      <w:r w:rsidR="006D06A9" w:rsidRPr="00A70D15">
        <w:rPr>
          <w:rFonts w:ascii="Times New Roman" w:hAnsi="Times New Roman"/>
          <w:lang w:val="lt-LT"/>
        </w:rPr>
        <w:t> </w:t>
      </w:r>
      <w:r w:rsidRPr="00A70D15">
        <w:rPr>
          <w:rFonts w:ascii="Times New Roman" w:hAnsi="Times New Roman"/>
          <w:lang w:val="lt-LT"/>
        </w:rPr>
        <w:t>paras išsiskyrė su šlapimu ir išmatomis po citochromo P450</w:t>
      </w:r>
      <w:r w:rsidR="006D06A9" w:rsidRPr="00A70D15">
        <w:rPr>
          <w:rFonts w:ascii="Times New Roman" w:hAnsi="Times New Roman"/>
          <w:lang w:val="lt-LT"/>
        </w:rPr>
        <w:t> </w:t>
      </w:r>
      <w:r w:rsidRPr="00A70D15">
        <w:rPr>
          <w:rFonts w:ascii="Times New Roman" w:hAnsi="Times New Roman"/>
          <w:lang w:val="lt-LT"/>
        </w:rPr>
        <w:t>katalizuojamo tretinio butilo esterio grupės oksidacinio metabolizmo. Su šlapimu ir išmatomis išsiskyrė atitinkamai 6</w:t>
      </w:r>
      <w:r w:rsidR="006D06A9" w:rsidRPr="00A70D15">
        <w:rPr>
          <w:rFonts w:ascii="Times New Roman" w:hAnsi="Times New Roman"/>
          <w:lang w:val="lt-LT"/>
        </w:rPr>
        <w:t> </w:t>
      </w:r>
      <w:r w:rsidRPr="00A70D15">
        <w:rPr>
          <w:rFonts w:ascii="Times New Roman" w:hAnsi="Times New Roman"/>
          <w:lang w:val="lt-LT"/>
        </w:rPr>
        <w:t>% ir 75</w:t>
      </w:r>
      <w:r w:rsidR="006D06A9" w:rsidRPr="00A70D15">
        <w:rPr>
          <w:rFonts w:ascii="Times New Roman" w:hAnsi="Times New Roman"/>
          <w:lang w:val="lt-LT"/>
        </w:rPr>
        <w:t> </w:t>
      </w:r>
      <w:r w:rsidRPr="00A70D15">
        <w:rPr>
          <w:rFonts w:ascii="Times New Roman" w:hAnsi="Times New Roman"/>
          <w:lang w:val="lt-LT"/>
        </w:rPr>
        <w:t>% infuzuoto radioaktyvumo. Maždaug 80</w:t>
      </w:r>
      <w:r w:rsidR="006D06A9" w:rsidRPr="00A70D15">
        <w:rPr>
          <w:rFonts w:ascii="Times New Roman" w:hAnsi="Times New Roman"/>
          <w:lang w:val="lt-LT"/>
        </w:rPr>
        <w:t> </w:t>
      </w:r>
      <w:r w:rsidRPr="00A70D15">
        <w:rPr>
          <w:rFonts w:ascii="Times New Roman" w:hAnsi="Times New Roman"/>
          <w:lang w:val="lt-LT"/>
        </w:rPr>
        <w:t>% su išmatomis išsiskiriančio radioaktyvumo išsiskyrė per pirmas 48 val. vieno svarbiausio neaktyvaus metabolito ir trijų mažiau svarbių neaktyvių metabolitų bei labai mažo kiekio nepakitusio vaistinio preparato pavidalu.</w:t>
      </w:r>
    </w:p>
    <w:p w14:paraId="08F3196D" w14:textId="77777777" w:rsidR="00E91109" w:rsidRPr="00A70D15" w:rsidRDefault="00E91109" w:rsidP="00E91109">
      <w:pPr>
        <w:tabs>
          <w:tab w:val="left" w:pos="567"/>
        </w:tabs>
        <w:spacing w:after="0" w:line="240" w:lineRule="auto"/>
        <w:rPr>
          <w:rFonts w:ascii="Times New Roman" w:hAnsi="Times New Roman"/>
          <w:lang w:val="lt-LT"/>
        </w:rPr>
      </w:pPr>
    </w:p>
    <w:p w14:paraId="7123129B"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Ypatingos populiacijos</w:t>
      </w:r>
    </w:p>
    <w:p w14:paraId="698DC45C" w14:textId="77777777" w:rsidR="00E91109" w:rsidRPr="00A70D15" w:rsidRDefault="00E91109" w:rsidP="00E91109">
      <w:pPr>
        <w:tabs>
          <w:tab w:val="left" w:pos="567"/>
        </w:tabs>
        <w:spacing w:after="0" w:line="240" w:lineRule="auto"/>
        <w:rPr>
          <w:rFonts w:ascii="Times New Roman" w:hAnsi="Times New Roman"/>
          <w:lang w:val="lt-LT"/>
        </w:rPr>
      </w:pPr>
    </w:p>
    <w:p w14:paraId="7EB2E797"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Amžius ir lytis</w:t>
      </w:r>
    </w:p>
    <w:p w14:paraId="306B9AD2"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Populiacinės docetakselio farmakokinetikos analizė buvo atlikta remiantis farmakokinetika 577</w:t>
      </w:r>
      <w:r w:rsidR="006D06A9" w:rsidRPr="00A70D15">
        <w:rPr>
          <w:rFonts w:ascii="Times New Roman" w:hAnsi="Times New Roman"/>
          <w:lang w:val="lt-LT"/>
        </w:rPr>
        <w:t> </w:t>
      </w:r>
      <w:r w:rsidRPr="00A70D15">
        <w:rPr>
          <w:rFonts w:ascii="Times New Roman" w:hAnsi="Times New Roman"/>
          <w:lang w:val="lt-LT"/>
        </w:rPr>
        <w:t>žmonių organizme. Modeliu nustatyti farmakokinetikos parametrai buvo labai panašūs į nustatytus I fazės tyrimų metu. Docetakselio farmakokinetika nekito priklausomai nuo paciento amžiaus ar lyties.</w:t>
      </w:r>
    </w:p>
    <w:p w14:paraId="2B1F33A5" w14:textId="77777777" w:rsidR="00E91109" w:rsidRPr="00A70D15" w:rsidRDefault="00E91109" w:rsidP="00E91109">
      <w:pPr>
        <w:tabs>
          <w:tab w:val="left" w:pos="567"/>
        </w:tabs>
        <w:spacing w:after="0" w:line="240" w:lineRule="auto"/>
        <w:rPr>
          <w:rFonts w:ascii="Times New Roman" w:hAnsi="Times New Roman"/>
          <w:lang w:val="lt-LT"/>
        </w:rPr>
      </w:pPr>
    </w:p>
    <w:p w14:paraId="670D141C"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lastRenderedPageBreak/>
        <w:t>Sutrikusi kepenų funkcija</w:t>
      </w:r>
    </w:p>
    <w:p w14:paraId="7BC967D6"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Mažo skaičiaus pacientų (n = 23), kuriems biocheminių tyrimų duomenys rodė lengvą arba vidutinio sunkumo kepenų funkcijos sutrikimą (ALT, AST aktyvumas buvo</w:t>
      </w:r>
      <w:r w:rsidR="006D06A9" w:rsidRPr="00A70D15">
        <w:rPr>
          <w:rFonts w:ascii="Times New Roman" w:hAnsi="Times New Roman"/>
          <w:lang w:val="lt-LT"/>
        </w:rPr>
        <w:t> </w:t>
      </w:r>
      <w:r w:rsidRPr="00A70D15">
        <w:rPr>
          <w:rFonts w:ascii="Times New Roman" w:hAnsi="Times New Roman"/>
          <w:lang w:val="lt-LT"/>
        </w:rPr>
        <w:sym w:font="Symbol" w:char="F0B3"/>
      </w:r>
      <w:r w:rsidRPr="00A70D15">
        <w:rPr>
          <w:rFonts w:ascii="Times New Roman" w:hAnsi="Times New Roman"/>
          <w:lang w:val="lt-LT"/>
        </w:rPr>
        <w:t> 1,5</w:t>
      </w:r>
      <w:r w:rsidR="006D06A9" w:rsidRPr="00A70D15">
        <w:rPr>
          <w:rFonts w:ascii="Times New Roman" w:hAnsi="Times New Roman"/>
          <w:lang w:val="lt-LT"/>
        </w:rPr>
        <w:t> </w:t>
      </w:r>
      <w:r w:rsidRPr="00A70D15">
        <w:rPr>
          <w:rFonts w:ascii="Times New Roman" w:hAnsi="Times New Roman"/>
          <w:lang w:val="lt-LT"/>
        </w:rPr>
        <w:t>karto didesnis už didžiausią normos reikšmę ir kartu šarminės fosfatazės aktyvuma</w:t>
      </w:r>
      <w:r w:rsidRPr="00F102A2">
        <w:rPr>
          <w:rFonts w:ascii="Times New Roman" w:hAnsi="Times New Roman"/>
          <w:lang w:val="lt-LT"/>
        </w:rPr>
        <w:t>s buvo</w:t>
      </w:r>
      <w:r w:rsidR="006D06A9" w:rsidRPr="00F102A2">
        <w:rPr>
          <w:rFonts w:ascii="Times New Roman" w:hAnsi="Times New Roman"/>
          <w:lang w:val="lt-LT"/>
        </w:rPr>
        <w:t> </w:t>
      </w:r>
      <w:r w:rsidRPr="00A70D15">
        <w:rPr>
          <w:rFonts w:ascii="Times New Roman" w:hAnsi="Times New Roman"/>
          <w:lang w:val="lt-LT"/>
        </w:rPr>
        <w:sym w:font="Symbol" w:char="F0B3"/>
      </w:r>
      <w:r w:rsidRPr="00A70D15">
        <w:rPr>
          <w:rFonts w:ascii="Times New Roman" w:hAnsi="Times New Roman"/>
          <w:lang w:val="lt-LT"/>
        </w:rPr>
        <w:t> 2,5</w:t>
      </w:r>
      <w:r w:rsidR="006D06A9" w:rsidRPr="00A70D15">
        <w:rPr>
          <w:rFonts w:ascii="Times New Roman" w:hAnsi="Times New Roman"/>
          <w:lang w:val="lt-LT"/>
        </w:rPr>
        <w:t> </w:t>
      </w:r>
      <w:r w:rsidRPr="00A70D15">
        <w:rPr>
          <w:rFonts w:ascii="Times New Roman" w:hAnsi="Times New Roman"/>
          <w:lang w:val="lt-LT"/>
        </w:rPr>
        <w:t>karto didesnis už didžiausią normos reikšmę), organizme bendras docetakselio klirensas buvo apytikriai 27</w:t>
      </w:r>
      <w:r w:rsidR="006D06A9" w:rsidRPr="00F102A2">
        <w:rPr>
          <w:rFonts w:ascii="Times New Roman" w:hAnsi="Times New Roman"/>
          <w:lang w:val="lt-LT"/>
        </w:rPr>
        <w:t> </w:t>
      </w:r>
      <w:r w:rsidRPr="00F102A2">
        <w:rPr>
          <w:rFonts w:ascii="Times New Roman" w:hAnsi="Times New Roman"/>
          <w:lang w:val="lt-LT"/>
        </w:rPr>
        <w:t>% mažesnis (žr.</w:t>
      </w:r>
      <w:r w:rsidR="006D06A9" w:rsidRPr="00A70D15">
        <w:rPr>
          <w:rFonts w:ascii="Times New Roman" w:hAnsi="Times New Roman"/>
          <w:lang w:val="lt-LT"/>
        </w:rPr>
        <w:t> </w:t>
      </w:r>
      <w:r w:rsidRPr="00A70D15">
        <w:rPr>
          <w:rFonts w:ascii="Times New Roman" w:hAnsi="Times New Roman"/>
          <w:lang w:val="lt-LT"/>
        </w:rPr>
        <w:t>4.2</w:t>
      </w:r>
      <w:r w:rsidR="006D06A9" w:rsidRPr="00A70D15">
        <w:rPr>
          <w:rFonts w:ascii="Times New Roman" w:hAnsi="Times New Roman"/>
          <w:lang w:val="lt-LT"/>
        </w:rPr>
        <w:t> </w:t>
      </w:r>
      <w:r w:rsidRPr="00A70D15">
        <w:rPr>
          <w:rFonts w:ascii="Times New Roman" w:hAnsi="Times New Roman"/>
          <w:lang w:val="lt-LT"/>
        </w:rPr>
        <w:t>skyrių).</w:t>
      </w:r>
    </w:p>
    <w:p w14:paraId="78A16BA2" w14:textId="77777777" w:rsidR="00E91109" w:rsidRPr="00A70D15" w:rsidRDefault="00E91109" w:rsidP="00E91109">
      <w:pPr>
        <w:tabs>
          <w:tab w:val="left" w:pos="567"/>
        </w:tabs>
        <w:spacing w:after="0" w:line="240" w:lineRule="auto"/>
        <w:rPr>
          <w:rFonts w:ascii="Times New Roman" w:hAnsi="Times New Roman"/>
          <w:lang w:val="lt-LT"/>
        </w:rPr>
      </w:pPr>
    </w:p>
    <w:p w14:paraId="63AB1F75"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Skysčių susilaikymas</w:t>
      </w:r>
    </w:p>
    <w:p w14:paraId="36E2C437"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Lengvas ar vidutinio sunkumo skysčių susilaikymas įtakos docetakselio klirensui neturėjo. Duomenų apie sunkaus skysčių susilaikymo įtaką nėra.</w:t>
      </w:r>
    </w:p>
    <w:p w14:paraId="348E3D5C" w14:textId="77777777" w:rsidR="00E91109" w:rsidRPr="00A70D15" w:rsidRDefault="00E91109" w:rsidP="00E91109">
      <w:pPr>
        <w:tabs>
          <w:tab w:val="left" w:pos="567"/>
        </w:tabs>
        <w:spacing w:after="0" w:line="240" w:lineRule="auto"/>
        <w:rPr>
          <w:rFonts w:ascii="Times New Roman" w:hAnsi="Times New Roman"/>
          <w:lang w:val="lt-LT"/>
        </w:rPr>
      </w:pPr>
    </w:p>
    <w:p w14:paraId="4FD4C1EC"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Sudėtinis gydymas</w:t>
      </w:r>
    </w:p>
    <w:p w14:paraId="302049DC" w14:textId="77777777" w:rsidR="00E91109" w:rsidRPr="00A70D15" w:rsidRDefault="00E91109" w:rsidP="00E91109">
      <w:pPr>
        <w:tabs>
          <w:tab w:val="left" w:pos="567"/>
        </w:tabs>
        <w:spacing w:after="0" w:line="240" w:lineRule="auto"/>
        <w:rPr>
          <w:rFonts w:ascii="Times New Roman" w:hAnsi="Times New Roman"/>
          <w:lang w:val="lt-LT"/>
        </w:rPr>
      </w:pPr>
    </w:p>
    <w:p w14:paraId="61BE4F91"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Doksorubicinas</w:t>
      </w:r>
    </w:p>
    <w:p w14:paraId="5CFF54E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Doksorubicino klirensui ir doksorubicino metabolito doksorubicinolio koncentracijai kraujo plazmoje kartu vartojamas docetakselis įtakos nedaro. Kartu vartojamų docetakselio, doksorubicino ir ciklofosfamido farmakokinetika nekinta.</w:t>
      </w:r>
    </w:p>
    <w:p w14:paraId="4A69ED7A" w14:textId="77777777" w:rsidR="00E91109" w:rsidRPr="00A70D15" w:rsidRDefault="00E91109" w:rsidP="00E91109">
      <w:pPr>
        <w:tabs>
          <w:tab w:val="left" w:pos="567"/>
        </w:tabs>
        <w:spacing w:after="0" w:line="240" w:lineRule="auto"/>
        <w:rPr>
          <w:rFonts w:ascii="Times New Roman" w:hAnsi="Times New Roman"/>
          <w:lang w:val="lt-LT"/>
        </w:rPr>
      </w:pPr>
    </w:p>
    <w:p w14:paraId="5CC831F1"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Kapecitabinas</w:t>
      </w:r>
    </w:p>
    <w:p w14:paraId="0730D57A"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I fazės tyrimo metu buvo nustatinėta kartu vartojamų kapecitabino ir docetakselio poveikis vienas kito farmakokinetikai. Tyrimo rezultatai rodo, kad kapecitabinas docetakselio farmakokinetikai (C</w:t>
      </w:r>
      <w:r w:rsidRPr="00A70D15">
        <w:rPr>
          <w:rFonts w:ascii="Times New Roman" w:hAnsi="Times New Roman"/>
          <w:vertAlign w:val="subscript"/>
          <w:lang w:val="lt-LT"/>
        </w:rPr>
        <w:t>max</w:t>
      </w:r>
      <w:r w:rsidRPr="00A70D15">
        <w:rPr>
          <w:rFonts w:ascii="Times New Roman" w:hAnsi="Times New Roman"/>
          <w:lang w:val="lt-LT"/>
        </w:rPr>
        <w:t xml:space="preserve"> ir AUC) įtakos nedaro ir kad docetakselis svarbaus kapecitabino metabolito (5’-DFUR) farmakokinetikos neveikia.</w:t>
      </w:r>
    </w:p>
    <w:p w14:paraId="777A6483" w14:textId="77777777" w:rsidR="00E91109" w:rsidRPr="00A70D15" w:rsidRDefault="00E91109" w:rsidP="00E91109">
      <w:pPr>
        <w:tabs>
          <w:tab w:val="left" w:pos="567"/>
        </w:tabs>
        <w:spacing w:after="0" w:line="240" w:lineRule="auto"/>
        <w:rPr>
          <w:rFonts w:ascii="Times New Roman" w:hAnsi="Times New Roman"/>
          <w:lang w:val="lt-LT"/>
        </w:rPr>
      </w:pPr>
    </w:p>
    <w:p w14:paraId="2D6EE276"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Cisplatina</w:t>
      </w:r>
    </w:p>
    <w:p w14:paraId="11F29FD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Kartu su cisplatina vartojamo docetakselio klirensas yra panašus į nustatytą monoterapijos metu. Tuoj pat po docetakselio infuzijos sulašintos cisplatinos farmakokinetika yra panaši į nustatytą monoterapijos metu.</w:t>
      </w:r>
    </w:p>
    <w:p w14:paraId="23EB9058" w14:textId="77777777" w:rsidR="00E91109" w:rsidRPr="00A70D15" w:rsidRDefault="00E91109" w:rsidP="00E91109">
      <w:pPr>
        <w:tabs>
          <w:tab w:val="left" w:pos="567"/>
        </w:tabs>
        <w:spacing w:after="0" w:line="240" w:lineRule="auto"/>
        <w:rPr>
          <w:rFonts w:ascii="Times New Roman" w:hAnsi="Times New Roman"/>
          <w:lang w:val="lt-LT"/>
        </w:rPr>
      </w:pPr>
    </w:p>
    <w:p w14:paraId="1F0D3625"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Cisplatina ir 5-fluorouracilas</w:t>
      </w:r>
    </w:p>
    <w:p w14:paraId="58E2E96E"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12</w:t>
      </w:r>
      <w:r w:rsidR="00B45066" w:rsidRPr="00A70D15">
        <w:rPr>
          <w:rFonts w:ascii="Times New Roman" w:hAnsi="Times New Roman"/>
          <w:lang w:val="lt-LT"/>
        </w:rPr>
        <w:t> </w:t>
      </w:r>
      <w:r w:rsidRPr="00A70D15">
        <w:rPr>
          <w:rFonts w:ascii="Times New Roman" w:hAnsi="Times New Roman"/>
          <w:lang w:val="lt-LT"/>
        </w:rPr>
        <w:t>pacientų, kuriems buvo solidinis navikas, docetakselio, cisplatinos ir 5-fluorouracilo derinys kiekvieno atskiro vaistinio preparato farmakokinetikai įtakos nedarė.</w:t>
      </w:r>
    </w:p>
    <w:p w14:paraId="1421FF73" w14:textId="77777777" w:rsidR="00E91109" w:rsidRPr="00A70D15" w:rsidRDefault="00E91109" w:rsidP="00E91109">
      <w:pPr>
        <w:tabs>
          <w:tab w:val="left" w:pos="567"/>
        </w:tabs>
        <w:spacing w:after="0" w:line="240" w:lineRule="auto"/>
        <w:rPr>
          <w:rFonts w:ascii="Times New Roman" w:hAnsi="Times New Roman"/>
          <w:lang w:val="lt-LT"/>
        </w:rPr>
      </w:pPr>
    </w:p>
    <w:p w14:paraId="77519420"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Prednizonas ir deksametazonas</w:t>
      </w:r>
    </w:p>
    <w:p w14:paraId="0FAC760E"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Prednizono poveikis docetakselio, vartojamo kartu su įprastine premedikacija deksametazonu, farmakokinetikai tirta 42</w:t>
      </w:r>
      <w:r w:rsidR="00B45066" w:rsidRPr="00A70D15">
        <w:rPr>
          <w:rFonts w:ascii="Times New Roman" w:hAnsi="Times New Roman"/>
          <w:lang w:val="lt-LT"/>
        </w:rPr>
        <w:t> </w:t>
      </w:r>
      <w:r w:rsidRPr="00A70D15">
        <w:rPr>
          <w:rFonts w:ascii="Times New Roman" w:hAnsi="Times New Roman"/>
          <w:lang w:val="lt-LT"/>
        </w:rPr>
        <w:t>pacientų organizme.</w:t>
      </w:r>
    </w:p>
    <w:p w14:paraId="6639B640" w14:textId="77777777" w:rsidR="00E91109" w:rsidRPr="00A70D15" w:rsidRDefault="00E91109" w:rsidP="00E91109">
      <w:pPr>
        <w:tabs>
          <w:tab w:val="left" w:pos="567"/>
        </w:tabs>
        <w:spacing w:after="0" w:line="240" w:lineRule="auto"/>
        <w:rPr>
          <w:rFonts w:ascii="Times New Roman" w:hAnsi="Times New Roman"/>
          <w:lang w:val="lt-LT"/>
        </w:rPr>
      </w:pPr>
    </w:p>
    <w:p w14:paraId="4F1193CF"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Prednizonas</w:t>
      </w:r>
    </w:p>
    <w:p w14:paraId="70604EE1"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Prednizono poveikio docetakselio farmakokinetikai nepastebėta.</w:t>
      </w:r>
    </w:p>
    <w:p w14:paraId="39BEF00B" w14:textId="77777777" w:rsidR="00E91109" w:rsidRPr="00A70D15" w:rsidRDefault="00E91109" w:rsidP="00E91109">
      <w:pPr>
        <w:tabs>
          <w:tab w:val="left" w:pos="567"/>
        </w:tabs>
        <w:spacing w:after="0" w:line="240" w:lineRule="auto"/>
        <w:rPr>
          <w:rFonts w:ascii="Times New Roman" w:hAnsi="Times New Roman"/>
          <w:lang w:val="lt-LT"/>
        </w:rPr>
      </w:pPr>
    </w:p>
    <w:p w14:paraId="6D0BBBD2"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5.3</w:t>
      </w:r>
      <w:r w:rsidRPr="00A70D15">
        <w:rPr>
          <w:rFonts w:ascii="Times New Roman" w:hAnsi="Times New Roman"/>
          <w:b/>
          <w:lang w:val="lt-LT"/>
        </w:rPr>
        <w:tab/>
        <w:t>Ikiklinikinių saugumo tyrimų duomenys</w:t>
      </w:r>
    </w:p>
    <w:p w14:paraId="763161B8" w14:textId="77777777" w:rsidR="00E91109" w:rsidRPr="00A70D15" w:rsidRDefault="00E91109" w:rsidP="00E91109">
      <w:pPr>
        <w:tabs>
          <w:tab w:val="left" w:pos="567"/>
        </w:tabs>
        <w:spacing w:after="0" w:line="240" w:lineRule="auto"/>
        <w:rPr>
          <w:rFonts w:ascii="Times New Roman" w:hAnsi="Times New Roman"/>
          <w:lang w:val="lt-LT"/>
        </w:rPr>
      </w:pPr>
    </w:p>
    <w:p w14:paraId="5F7EC88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Ar docetakselis gali sukelti kancerogeninį poveikį, tyrimais nenustatinėta.</w:t>
      </w:r>
    </w:p>
    <w:p w14:paraId="1DE0BB0B" w14:textId="77777777" w:rsidR="00E91109" w:rsidRPr="00A70D15" w:rsidRDefault="00E91109" w:rsidP="00E91109">
      <w:pPr>
        <w:tabs>
          <w:tab w:val="left" w:pos="567"/>
        </w:tabs>
        <w:spacing w:after="0" w:line="240" w:lineRule="auto"/>
        <w:rPr>
          <w:rFonts w:ascii="Times New Roman" w:hAnsi="Times New Roman"/>
          <w:lang w:val="lt-LT"/>
        </w:rPr>
      </w:pPr>
    </w:p>
    <w:p w14:paraId="748BC172" w14:textId="0F1B348D" w:rsidR="00E91109" w:rsidRPr="00A70D15" w:rsidRDefault="00E91109" w:rsidP="005003F0">
      <w:pPr>
        <w:tabs>
          <w:tab w:val="left" w:pos="567"/>
        </w:tabs>
        <w:spacing w:after="0" w:line="240" w:lineRule="auto"/>
        <w:rPr>
          <w:rFonts w:ascii="Times New Roman" w:hAnsi="Times New Roman"/>
          <w:lang w:val="lt-LT"/>
        </w:rPr>
      </w:pPr>
      <w:r w:rsidRPr="00A70D15">
        <w:rPr>
          <w:rFonts w:ascii="Times New Roman" w:hAnsi="Times New Roman"/>
          <w:lang w:val="lt-LT"/>
        </w:rPr>
        <w:t>Mikrobranduolių ir chromosomų aberacijos tyrim</w:t>
      </w:r>
      <w:r w:rsidR="005003F0">
        <w:rPr>
          <w:rFonts w:ascii="Times New Roman" w:hAnsi="Times New Roman"/>
          <w:lang w:val="lt-LT"/>
        </w:rPr>
        <w:t>ai</w:t>
      </w:r>
      <w:r w:rsidRPr="00A70D15">
        <w:rPr>
          <w:rFonts w:ascii="Times New Roman" w:hAnsi="Times New Roman"/>
          <w:lang w:val="lt-LT"/>
        </w:rPr>
        <w:t xml:space="preserve"> su CHO-K1</w:t>
      </w:r>
      <w:r w:rsidR="00B45066" w:rsidRPr="00A70D15">
        <w:rPr>
          <w:rFonts w:ascii="Times New Roman" w:hAnsi="Times New Roman"/>
          <w:lang w:val="lt-LT"/>
        </w:rPr>
        <w:t> </w:t>
      </w:r>
      <w:r w:rsidRPr="00A70D15">
        <w:rPr>
          <w:rFonts w:ascii="Times New Roman" w:hAnsi="Times New Roman"/>
          <w:lang w:val="lt-LT"/>
        </w:rPr>
        <w:t xml:space="preserve">ląstelėmis </w:t>
      </w:r>
      <w:r w:rsidRPr="00A70D15">
        <w:rPr>
          <w:rFonts w:ascii="Times New Roman" w:hAnsi="Times New Roman"/>
          <w:i/>
          <w:lang w:val="lt-LT"/>
        </w:rPr>
        <w:t xml:space="preserve">in vitro </w:t>
      </w:r>
      <w:r w:rsidRPr="00A70D15">
        <w:rPr>
          <w:rFonts w:ascii="Times New Roman" w:hAnsi="Times New Roman"/>
          <w:lang w:val="lt-LT"/>
        </w:rPr>
        <w:t>bei mikrobranduolių tyrim</w:t>
      </w:r>
      <w:r w:rsidR="005003F0">
        <w:rPr>
          <w:rFonts w:ascii="Times New Roman" w:hAnsi="Times New Roman"/>
          <w:lang w:val="lt-LT"/>
        </w:rPr>
        <w:t>ai</w:t>
      </w:r>
      <w:r w:rsidRPr="00A70D15">
        <w:rPr>
          <w:rFonts w:ascii="Times New Roman" w:hAnsi="Times New Roman"/>
          <w:lang w:val="lt-LT"/>
        </w:rPr>
        <w:t xml:space="preserve"> su pelėmis </w:t>
      </w:r>
      <w:r w:rsidRPr="00A70D15">
        <w:rPr>
          <w:rFonts w:ascii="Times New Roman" w:hAnsi="Times New Roman"/>
          <w:i/>
          <w:lang w:val="lt-LT"/>
        </w:rPr>
        <w:t>in vivo</w:t>
      </w:r>
      <w:r w:rsidRPr="00A70D15">
        <w:rPr>
          <w:rFonts w:ascii="Times New Roman" w:hAnsi="Times New Roman"/>
          <w:lang w:val="lt-LT"/>
        </w:rPr>
        <w:t xml:space="preserve"> </w:t>
      </w:r>
      <w:r w:rsidR="005003F0">
        <w:rPr>
          <w:rFonts w:ascii="Times New Roman" w:hAnsi="Times New Roman"/>
          <w:lang w:val="lt-LT"/>
        </w:rPr>
        <w:t>parodė</w:t>
      </w:r>
      <w:r w:rsidRPr="00A70D15">
        <w:rPr>
          <w:rFonts w:ascii="Times New Roman" w:hAnsi="Times New Roman"/>
          <w:lang w:val="lt-LT"/>
        </w:rPr>
        <w:t xml:space="preserve"> docetakseli</w:t>
      </w:r>
      <w:r w:rsidR="005003F0">
        <w:rPr>
          <w:rFonts w:ascii="Times New Roman" w:hAnsi="Times New Roman"/>
          <w:lang w:val="lt-LT"/>
        </w:rPr>
        <w:t>o</w:t>
      </w:r>
      <w:r w:rsidRPr="00A70D15">
        <w:rPr>
          <w:rFonts w:ascii="Times New Roman" w:hAnsi="Times New Roman"/>
          <w:lang w:val="lt-LT"/>
        </w:rPr>
        <w:t xml:space="preserve"> </w:t>
      </w:r>
      <w:r w:rsidR="005003F0" w:rsidRPr="005003F0">
        <w:rPr>
          <w:rFonts w:ascii="Times New Roman" w:hAnsi="Times New Roman"/>
          <w:lang w:val="lt-LT"/>
        </w:rPr>
        <w:t>genotoksinį poveikį aneugeniniu mechanizmu</w:t>
      </w:r>
      <w:r w:rsidRPr="00A70D15">
        <w:rPr>
          <w:rFonts w:ascii="Times New Roman" w:hAnsi="Times New Roman"/>
          <w:lang w:val="lt-LT"/>
        </w:rPr>
        <w:t xml:space="preserve">, tačiau </w:t>
      </w:r>
      <w:r w:rsidRPr="00A70D15">
        <w:rPr>
          <w:rFonts w:ascii="Times New Roman" w:hAnsi="Times New Roman"/>
          <w:i/>
          <w:lang w:val="lt-LT"/>
        </w:rPr>
        <w:t>Ames</w:t>
      </w:r>
      <w:r w:rsidRPr="00A70D15">
        <w:rPr>
          <w:rFonts w:ascii="Times New Roman" w:hAnsi="Times New Roman"/>
          <w:lang w:val="lt-LT"/>
        </w:rPr>
        <w:t xml:space="preserve"> bei CHO/HGPRT geno mutacijos tyrimų metu mutageninio poveikio ne</w:t>
      </w:r>
      <w:r w:rsidR="005003F0">
        <w:rPr>
          <w:rFonts w:ascii="Times New Roman" w:hAnsi="Times New Roman"/>
          <w:lang w:val="lt-LT"/>
        </w:rPr>
        <w:t>parodė</w:t>
      </w:r>
      <w:r w:rsidRPr="00A70D15">
        <w:rPr>
          <w:rFonts w:ascii="Times New Roman" w:hAnsi="Times New Roman"/>
          <w:lang w:val="lt-LT"/>
        </w:rPr>
        <w:t>. Gauti rezultatai atitinka turimą informaciją apie docetakselio farmakologinį aktyvumą.</w:t>
      </w:r>
    </w:p>
    <w:p w14:paraId="30892BCD" w14:textId="77777777" w:rsidR="00E91109" w:rsidRPr="00A70D15" w:rsidRDefault="00E91109" w:rsidP="00E91109">
      <w:pPr>
        <w:tabs>
          <w:tab w:val="left" w:pos="567"/>
        </w:tabs>
        <w:spacing w:after="0" w:line="240" w:lineRule="auto"/>
        <w:rPr>
          <w:rFonts w:ascii="Times New Roman" w:hAnsi="Times New Roman"/>
          <w:lang w:val="lt-LT"/>
        </w:rPr>
      </w:pPr>
    </w:p>
    <w:p w14:paraId="196214D7"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 xml:space="preserve">Nepageidaujamas poveikis sėklidėms, toksinio poveikio tyrimų metu pasireiškęs graužimas, rodo, kad docetakselis gali trikdyti vyriškos lyties </w:t>
      </w:r>
      <w:r w:rsidR="00B45066" w:rsidRPr="00A70D15">
        <w:rPr>
          <w:rFonts w:ascii="Times New Roman" w:hAnsi="Times New Roman"/>
          <w:lang w:val="lt-LT"/>
        </w:rPr>
        <w:t>asmenų</w:t>
      </w:r>
      <w:r w:rsidRPr="00A70D15">
        <w:rPr>
          <w:rFonts w:ascii="Times New Roman" w:hAnsi="Times New Roman"/>
          <w:lang w:val="lt-LT"/>
        </w:rPr>
        <w:t xml:space="preserve"> vaisingumą.</w:t>
      </w:r>
    </w:p>
    <w:p w14:paraId="62C64CE0" w14:textId="77777777" w:rsidR="00E91109" w:rsidRPr="00A70D15" w:rsidRDefault="00E91109" w:rsidP="00E91109">
      <w:pPr>
        <w:tabs>
          <w:tab w:val="left" w:pos="567"/>
        </w:tabs>
        <w:spacing w:after="0" w:line="240" w:lineRule="auto"/>
        <w:rPr>
          <w:rFonts w:ascii="Times New Roman" w:hAnsi="Times New Roman"/>
          <w:lang w:val="lt-LT"/>
        </w:rPr>
      </w:pPr>
    </w:p>
    <w:p w14:paraId="6C80263B" w14:textId="77777777" w:rsidR="00E91109" w:rsidRPr="00A70D15" w:rsidRDefault="00E91109" w:rsidP="00E91109">
      <w:pPr>
        <w:tabs>
          <w:tab w:val="left" w:pos="567"/>
        </w:tabs>
        <w:spacing w:after="0" w:line="240" w:lineRule="auto"/>
        <w:rPr>
          <w:rFonts w:ascii="Times New Roman" w:hAnsi="Times New Roman"/>
          <w:lang w:val="lt-LT"/>
        </w:rPr>
      </w:pPr>
    </w:p>
    <w:p w14:paraId="0B47A51D"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6.</w:t>
      </w:r>
      <w:r w:rsidRPr="00A70D15">
        <w:rPr>
          <w:rFonts w:ascii="Times New Roman" w:hAnsi="Times New Roman"/>
          <w:b/>
          <w:lang w:val="lt-LT"/>
        </w:rPr>
        <w:tab/>
        <w:t>FARMACINĖ INFORMACIJA</w:t>
      </w:r>
    </w:p>
    <w:p w14:paraId="569610CA" w14:textId="77777777" w:rsidR="00E91109" w:rsidRPr="00A70D15" w:rsidRDefault="00E91109" w:rsidP="00E91109">
      <w:pPr>
        <w:tabs>
          <w:tab w:val="left" w:pos="567"/>
        </w:tabs>
        <w:spacing w:after="0" w:line="240" w:lineRule="auto"/>
        <w:rPr>
          <w:rFonts w:ascii="Times New Roman" w:hAnsi="Times New Roman"/>
          <w:lang w:val="lt-LT"/>
        </w:rPr>
      </w:pPr>
    </w:p>
    <w:p w14:paraId="560F0B9E"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6.1</w:t>
      </w:r>
      <w:r w:rsidRPr="00A70D15">
        <w:rPr>
          <w:rFonts w:ascii="Times New Roman" w:hAnsi="Times New Roman"/>
          <w:b/>
          <w:lang w:val="lt-LT"/>
        </w:rPr>
        <w:tab/>
        <w:t>Pagalbinių medžiagų sąrašas</w:t>
      </w:r>
    </w:p>
    <w:p w14:paraId="1A3D9E5E" w14:textId="77777777" w:rsidR="00E91109" w:rsidRPr="00A70D15" w:rsidRDefault="00E91109" w:rsidP="00E91109">
      <w:pPr>
        <w:tabs>
          <w:tab w:val="left" w:pos="567"/>
        </w:tabs>
        <w:spacing w:after="0" w:line="240" w:lineRule="auto"/>
        <w:rPr>
          <w:rFonts w:ascii="Times New Roman" w:hAnsi="Times New Roman"/>
          <w:lang w:val="lt-LT"/>
        </w:rPr>
      </w:pPr>
    </w:p>
    <w:p w14:paraId="48F13A30" w14:textId="77777777" w:rsidR="00E91109" w:rsidRPr="00A70D15" w:rsidRDefault="009E3452" w:rsidP="00E91109">
      <w:pPr>
        <w:tabs>
          <w:tab w:val="left" w:pos="567"/>
        </w:tabs>
        <w:spacing w:after="0" w:line="240" w:lineRule="auto"/>
        <w:rPr>
          <w:rFonts w:ascii="Times New Roman" w:hAnsi="Times New Roman"/>
          <w:lang w:val="lt-LT"/>
        </w:rPr>
      </w:pPr>
      <w:r>
        <w:rPr>
          <w:rFonts w:ascii="Times New Roman" w:hAnsi="Times New Roman"/>
          <w:lang w:val="lt-LT"/>
        </w:rPr>
        <w:lastRenderedPageBreak/>
        <w:t>C</w:t>
      </w:r>
      <w:r w:rsidR="00E91109" w:rsidRPr="00A70D15">
        <w:rPr>
          <w:rFonts w:ascii="Times New Roman" w:hAnsi="Times New Roman"/>
          <w:lang w:val="lt-LT"/>
        </w:rPr>
        <w:t>itrinų rūgštis</w:t>
      </w:r>
    </w:p>
    <w:p w14:paraId="69522C8F"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Povidonas</w:t>
      </w:r>
    </w:p>
    <w:p w14:paraId="10846416"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Polisorbatas 80</w:t>
      </w:r>
    </w:p>
    <w:p w14:paraId="42005651"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Bevandenis etanolis</w:t>
      </w:r>
    </w:p>
    <w:p w14:paraId="21FC2F5A" w14:textId="77777777" w:rsidR="00E91109" w:rsidRPr="00A70D15" w:rsidRDefault="00E91109" w:rsidP="00E91109">
      <w:pPr>
        <w:tabs>
          <w:tab w:val="left" w:pos="567"/>
        </w:tabs>
        <w:spacing w:after="0" w:line="240" w:lineRule="auto"/>
        <w:rPr>
          <w:rFonts w:ascii="Times New Roman" w:hAnsi="Times New Roman"/>
          <w:lang w:val="lt-LT"/>
        </w:rPr>
      </w:pPr>
    </w:p>
    <w:p w14:paraId="62B165F0"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6.2</w:t>
      </w:r>
      <w:r w:rsidRPr="00A70D15">
        <w:rPr>
          <w:rFonts w:ascii="Times New Roman" w:hAnsi="Times New Roman"/>
          <w:b/>
          <w:lang w:val="lt-LT"/>
        </w:rPr>
        <w:tab/>
        <w:t>Nesuderinamumas</w:t>
      </w:r>
    </w:p>
    <w:p w14:paraId="4AA084A6" w14:textId="77777777" w:rsidR="00E91109" w:rsidRPr="00A70D15" w:rsidRDefault="00E91109" w:rsidP="00E91109">
      <w:pPr>
        <w:tabs>
          <w:tab w:val="left" w:pos="567"/>
        </w:tabs>
        <w:spacing w:after="0" w:line="240" w:lineRule="auto"/>
        <w:rPr>
          <w:rFonts w:ascii="Times New Roman" w:hAnsi="Times New Roman"/>
          <w:lang w:val="lt-LT"/>
        </w:rPr>
      </w:pPr>
    </w:p>
    <w:p w14:paraId="0B0DB3B1"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Šio vaistinio preparato negalima maišyti su kitais, išskyrus nurodytus 6.6</w:t>
      </w:r>
      <w:r w:rsidR="00B45066" w:rsidRPr="00A70D15">
        <w:rPr>
          <w:rFonts w:ascii="Times New Roman" w:hAnsi="Times New Roman"/>
          <w:lang w:val="lt-LT"/>
        </w:rPr>
        <w:t> </w:t>
      </w:r>
      <w:r w:rsidRPr="00A70D15">
        <w:rPr>
          <w:rFonts w:ascii="Times New Roman" w:hAnsi="Times New Roman"/>
          <w:lang w:val="lt-LT"/>
        </w:rPr>
        <w:t>skyriuje.</w:t>
      </w:r>
    </w:p>
    <w:p w14:paraId="27B3498C" w14:textId="77777777" w:rsidR="00E91109" w:rsidRPr="00A70D15" w:rsidRDefault="00E91109" w:rsidP="00E91109">
      <w:pPr>
        <w:tabs>
          <w:tab w:val="left" w:pos="567"/>
        </w:tabs>
        <w:spacing w:after="0" w:line="240" w:lineRule="auto"/>
        <w:rPr>
          <w:rFonts w:ascii="Times New Roman" w:hAnsi="Times New Roman"/>
          <w:lang w:val="lt-LT"/>
        </w:rPr>
      </w:pPr>
    </w:p>
    <w:p w14:paraId="241934D6"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6.3</w:t>
      </w:r>
      <w:r w:rsidRPr="00A70D15">
        <w:rPr>
          <w:rFonts w:ascii="Times New Roman" w:hAnsi="Times New Roman"/>
          <w:b/>
          <w:lang w:val="lt-LT"/>
        </w:rPr>
        <w:tab/>
        <w:t>Tinkamumo laikas</w:t>
      </w:r>
    </w:p>
    <w:p w14:paraId="760CB953" w14:textId="77777777" w:rsidR="00E91109" w:rsidRPr="00A70D15" w:rsidRDefault="00E91109" w:rsidP="00E91109">
      <w:pPr>
        <w:tabs>
          <w:tab w:val="left" w:pos="567"/>
        </w:tabs>
        <w:spacing w:after="0" w:line="240" w:lineRule="auto"/>
        <w:rPr>
          <w:rFonts w:ascii="Times New Roman" w:hAnsi="Times New Roman"/>
          <w:lang w:val="lt-LT"/>
        </w:rPr>
      </w:pPr>
    </w:p>
    <w:p w14:paraId="612E9F35"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Neatidaryti flakonai</w:t>
      </w:r>
    </w:p>
    <w:p w14:paraId="549EB069" w14:textId="77777777" w:rsidR="00E91109" w:rsidRPr="00A70D15" w:rsidRDefault="00E91109" w:rsidP="00E91109">
      <w:pPr>
        <w:tabs>
          <w:tab w:val="left" w:pos="567"/>
        </w:tabs>
        <w:spacing w:after="0" w:line="240" w:lineRule="auto"/>
        <w:rPr>
          <w:rFonts w:ascii="Times New Roman" w:hAnsi="Times New Roman"/>
          <w:iCs/>
          <w:lang w:val="lt-LT"/>
        </w:rPr>
      </w:pPr>
      <w:r w:rsidRPr="00A70D15">
        <w:rPr>
          <w:rFonts w:ascii="Times New Roman" w:hAnsi="Times New Roman"/>
          <w:iCs/>
          <w:lang w:val="lt-LT"/>
        </w:rPr>
        <w:t>2</w:t>
      </w:r>
      <w:r w:rsidR="00B45066" w:rsidRPr="00A70D15">
        <w:rPr>
          <w:rFonts w:ascii="Times New Roman" w:hAnsi="Times New Roman"/>
          <w:iCs/>
          <w:lang w:val="lt-LT"/>
        </w:rPr>
        <w:t> </w:t>
      </w:r>
      <w:r w:rsidRPr="00A70D15">
        <w:rPr>
          <w:rFonts w:ascii="Times New Roman" w:hAnsi="Times New Roman"/>
          <w:iCs/>
          <w:lang w:val="lt-LT"/>
        </w:rPr>
        <w:t>metai.</w:t>
      </w:r>
    </w:p>
    <w:p w14:paraId="66E28528" w14:textId="77777777" w:rsidR="00E91109" w:rsidRPr="00A70D15" w:rsidRDefault="00E91109" w:rsidP="00E91109">
      <w:pPr>
        <w:tabs>
          <w:tab w:val="left" w:pos="567"/>
        </w:tabs>
        <w:spacing w:after="0" w:line="240" w:lineRule="auto"/>
        <w:rPr>
          <w:rFonts w:ascii="Times New Roman" w:hAnsi="Times New Roman"/>
          <w:iCs/>
          <w:lang w:val="lt-LT"/>
        </w:rPr>
      </w:pPr>
    </w:p>
    <w:p w14:paraId="1B1B47A5"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Atidaryti flakonai</w:t>
      </w:r>
    </w:p>
    <w:p w14:paraId="00983EF1"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iCs/>
          <w:lang w:val="lt-LT"/>
        </w:rPr>
        <w:t>Kiekvienas flakonas skirtas vienkartiniam vartojimui ir jį atidarius, tirpalą reikia vartoti nedelsiant. Jei tirpalas tuoj pat nevartojamas, už laikymo trukmę ir sąlygas atsako vartotojas.</w:t>
      </w:r>
    </w:p>
    <w:p w14:paraId="6BB3474A" w14:textId="77777777" w:rsidR="00E91109" w:rsidRPr="00A70D15" w:rsidRDefault="00E91109" w:rsidP="00E91109">
      <w:pPr>
        <w:tabs>
          <w:tab w:val="left" w:pos="567"/>
        </w:tabs>
        <w:spacing w:after="0" w:line="240" w:lineRule="auto"/>
        <w:rPr>
          <w:rFonts w:ascii="Times New Roman" w:hAnsi="Times New Roman"/>
          <w:iCs/>
          <w:lang w:val="lt-LT"/>
        </w:rPr>
      </w:pPr>
    </w:p>
    <w:p w14:paraId="57C2D460" w14:textId="77777777" w:rsidR="00E91109" w:rsidRPr="00A70D15" w:rsidRDefault="00E91109" w:rsidP="00E91109">
      <w:pPr>
        <w:tabs>
          <w:tab w:val="left" w:pos="567"/>
        </w:tabs>
        <w:spacing w:after="0" w:line="240" w:lineRule="auto"/>
        <w:rPr>
          <w:rFonts w:ascii="Times New Roman" w:hAnsi="Times New Roman"/>
          <w:u w:val="single"/>
          <w:lang w:val="lt-LT"/>
        </w:rPr>
      </w:pPr>
      <w:r w:rsidRPr="00A70D15">
        <w:rPr>
          <w:rFonts w:ascii="Times New Roman" w:hAnsi="Times New Roman"/>
          <w:u w:val="single"/>
          <w:lang w:val="lt-LT"/>
        </w:rPr>
        <w:t>Po pridėjimo į infuzinį maišelį</w:t>
      </w:r>
    </w:p>
    <w:p w14:paraId="685A3ADE" w14:textId="77777777" w:rsidR="00E91109" w:rsidRPr="00A70D15" w:rsidRDefault="00E91109" w:rsidP="00E91109">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Mikrobiologiniu požiūriu, ruošimas ar skiedimas turi būti atliekamas kontroliuojamomis aseptinėmis sąlygomis. Paruoštas vaistinis preparatas turi būti suvartojamas nedelsiant. Jeigu jis iš karto nevartojamas, už laikymo trukmę ir sąlygas atsako vartotojas.</w:t>
      </w:r>
    </w:p>
    <w:p w14:paraId="6891483D" w14:textId="77777777" w:rsidR="00E91109" w:rsidRPr="00A70D15" w:rsidRDefault="00E91109" w:rsidP="00E91109">
      <w:pPr>
        <w:spacing w:after="0" w:line="240" w:lineRule="auto"/>
        <w:rPr>
          <w:rFonts w:ascii="Times New Roman" w:eastAsia="Times New Roman" w:hAnsi="Times New Roman"/>
          <w:szCs w:val="20"/>
          <w:lang w:val="lt-LT" w:eastAsia="lt-LT"/>
        </w:rPr>
      </w:pPr>
    </w:p>
    <w:p w14:paraId="288D3416" w14:textId="77777777" w:rsidR="00E91109" w:rsidRPr="00A70D15" w:rsidRDefault="00E91109" w:rsidP="00E91109">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Pridėjus į ne PVC infuzinį maišelį kaip rekomenduojama, docetakselio infuzinis tirpalas, laikomas žemesnėje kaip 25</w:t>
      </w:r>
      <w:r w:rsidR="00C37C2D" w:rsidRPr="00A70D15">
        <w:rPr>
          <w:rFonts w:ascii="Times New Roman" w:eastAsia="Times New Roman" w:hAnsi="Times New Roman"/>
          <w:szCs w:val="20"/>
          <w:lang w:val="lt-LT" w:eastAsia="lt-LT"/>
        </w:rPr>
        <w:t> </w:t>
      </w:r>
      <w:r w:rsidRPr="00A70D15">
        <w:rPr>
          <w:rFonts w:ascii="Times New Roman" w:eastAsia="Times New Roman" w:hAnsi="Times New Roman"/>
          <w:szCs w:val="20"/>
          <w:lang w:val="lt-LT" w:eastAsia="lt-LT"/>
        </w:rPr>
        <w:t>°C temperatūroje, yra stabilus 8 valandas. Tirpalas turi būti suvartotas per 8 valandas (įskaitant infuzijos į veną, trunkančios 1</w:t>
      </w:r>
      <w:r w:rsidR="00B45066" w:rsidRPr="00A70D15">
        <w:rPr>
          <w:rFonts w:ascii="Times New Roman" w:eastAsia="Times New Roman" w:hAnsi="Times New Roman"/>
          <w:szCs w:val="20"/>
          <w:lang w:val="lt-LT" w:eastAsia="lt-LT"/>
        </w:rPr>
        <w:t> </w:t>
      </w:r>
      <w:r w:rsidRPr="00A70D15">
        <w:rPr>
          <w:rFonts w:ascii="Times New Roman" w:eastAsia="Times New Roman" w:hAnsi="Times New Roman"/>
          <w:szCs w:val="20"/>
          <w:lang w:val="lt-LT" w:eastAsia="lt-LT"/>
        </w:rPr>
        <w:t>valandą, laiką).</w:t>
      </w:r>
    </w:p>
    <w:p w14:paraId="4C14075C" w14:textId="77777777" w:rsidR="00E91109" w:rsidRPr="00A70D15" w:rsidRDefault="00E91109" w:rsidP="00E91109">
      <w:pPr>
        <w:spacing w:after="0" w:line="240" w:lineRule="auto"/>
        <w:rPr>
          <w:rFonts w:ascii="Times New Roman" w:eastAsia="Times New Roman" w:hAnsi="Times New Roman"/>
          <w:szCs w:val="20"/>
          <w:lang w:val="lt-LT" w:eastAsia="lt-LT"/>
        </w:rPr>
      </w:pPr>
    </w:p>
    <w:p w14:paraId="376B2652" w14:textId="77777777" w:rsidR="00E91109" w:rsidRPr="00A70D15" w:rsidRDefault="00E91109" w:rsidP="00E91109">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Be to, nustatyta, kad fiziniu ir cheminiu požiūriu infuzinis tirpalas, paruoštas kaip rekomenduojama, 2</w:t>
      </w:r>
      <w:r w:rsidR="00C37C2D" w:rsidRPr="00A70D15">
        <w:rPr>
          <w:rFonts w:ascii="Times New Roman" w:eastAsia="Times New Roman" w:hAnsi="Times New Roman"/>
          <w:szCs w:val="20"/>
          <w:lang w:val="lt-LT" w:eastAsia="lt-LT"/>
        </w:rPr>
        <w:t> </w:t>
      </w:r>
      <w:r w:rsidRPr="00A70D15">
        <w:rPr>
          <w:rFonts w:ascii="Times New Roman" w:eastAsia="Times New Roman" w:hAnsi="Times New Roman"/>
          <w:szCs w:val="20"/>
          <w:lang w:val="lt-LT" w:eastAsia="lt-LT"/>
        </w:rPr>
        <w:t xml:space="preserve">°C </w:t>
      </w:r>
      <w:r w:rsidRPr="00A70D15">
        <w:rPr>
          <w:rFonts w:ascii="Times New Roman" w:eastAsia="Times New Roman" w:hAnsi="Times New Roman"/>
          <w:szCs w:val="20"/>
          <w:lang w:val="lt-LT" w:eastAsia="lt-LT"/>
        </w:rPr>
        <w:noBreakHyphen/>
        <w:t>8</w:t>
      </w:r>
      <w:r w:rsidR="00C37C2D" w:rsidRPr="00A70D15">
        <w:rPr>
          <w:rFonts w:ascii="Times New Roman" w:eastAsia="Times New Roman" w:hAnsi="Times New Roman"/>
          <w:szCs w:val="20"/>
          <w:lang w:val="lt-LT" w:eastAsia="lt-LT"/>
        </w:rPr>
        <w:t> </w:t>
      </w:r>
      <w:r w:rsidRPr="00A70D15">
        <w:rPr>
          <w:rFonts w:ascii="Times New Roman" w:eastAsia="Times New Roman" w:hAnsi="Times New Roman"/>
          <w:szCs w:val="20"/>
          <w:lang w:val="lt-LT" w:eastAsia="lt-LT"/>
        </w:rPr>
        <w:t>°C temperatūroje, saugant nuo šviesos, išlieka stabilus 3</w:t>
      </w:r>
      <w:r w:rsidR="00B45066" w:rsidRPr="00A70D15">
        <w:rPr>
          <w:rFonts w:ascii="Times New Roman" w:eastAsia="Times New Roman" w:hAnsi="Times New Roman"/>
          <w:szCs w:val="20"/>
          <w:lang w:val="lt-LT" w:eastAsia="lt-LT"/>
        </w:rPr>
        <w:t> </w:t>
      </w:r>
      <w:r w:rsidRPr="00A70D15">
        <w:rPr>
          <w:rFonts w:ascii="Times New Roman" w:eastAsia="Times New Roman" w:hAnsi="Times New Roman"/>
          <w:szCs w:val="20"/>
          <w:lang w:val="lt-LT" w:eastAsia="lt-LT"/>
        </w:rPr>
        <w:t>paras.</w:t>
      </w:r>
    </w:p>
    <w:p w14:paraId="24A9DFB9" w14:textId="77777777" w:rsidR="00E91109" w:rsidRPr="00A70D15" w:rsidRDefault="00E91109" w:rsidP="00E91109">
      <w:pPr>
        <w:spacing w:after="0" w:line="240" w:lineRule="auto"/>
        <w:rPr>
          <w:rFonts w:ascii="Times New Roman" w:eastAsia="Times New Roman" w:hAnsi="Times New Roman"/>
          <w:szCs w:val="20"/>
          <w:lang w:val="lt-LT" w:eastAsia="lt-LT"/>
        </w:rPr>
      </w:pPr>
    </w:p>
    <w:p w14:paraId="23F87E12" w14:textId="77777777" w:rsidR="00E91109" w:rsidRPr="00A70D15" w:rsidRDefault="00E91109" w:rsidP="00E91109">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Docetakselio infuzinis tirpalas yra persotintas, todėl laikui bėgant gali kristalizuotis. Jeigu atsiranda kristalų, tirpalas turi būti daugiau nevartojamas ir sunaikinamas.</w:t>
      </w:r>
    </w:p>
    <w:p w14:paraId="0F09456B" w14:textId="77777777" w:rsidR="00E91109" w:rsidRPr="00A70D15" w:rsidRDefault="00E91109" w:rsidP="00E91109">
      <w:pPr>
        <w:tabs>
          <w:tab w:val="left" w:pos="567"/>
        </w:tabs>
        <w:spacing w:after="0" w:line="240" w:lineRule="auto"/>
        <w:rPr>
          <w:rFonts w:ascii="Times New Roman" w:hAnsi="Times New Roman"/>
          <w:iCs/>
          <w:lang w:val="lt-LT"/>
        </w:rPr>
      </w:pPr>
    </w:p>
    <w:p w14:paraId="71B8DB48"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6.4</w:t>
      </w:r>
      <w:r w:rsidRPr="00A70D15">
        <w:rPr>
          <w:rFonts w:ascii="Times New Roman" w:hAnsi="Times New Roman"/>
          <w:b/>
          <w:lang w:val="lt-LT"/>
        </w:rPr>
        <w:tab/>
        <w:t>Specialios laikymo sąlygos</w:t>
      </w:r>
    </w:p>
    <w:p w14:paraId="5BC148F3" w14:textId="77777777" w:rsidR="00E91109" w:rsidRPr="00A70D15" w:rsidRDefault="00E91109" w:rsidP="00E91109">
      <w:pPr>
        <w:tabs>
          <w:tab w:val="left" w:pos="567"/>
        </w:tabs>
        <w:spacing w:after="0" w:line="240" w:lineRule="auto"/>
        <w:rPr>
          <w:rFonts w:ascii="Times New Roman" w:hAnsi="Times New Roman"/>
          <w:lang w:val="lt-LT"/>
        </w:rPr>
      </w:pPr>
    </w:p>
    <w:p w14:paraId="21186C6B"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Laikyti žemesnėje kaip 25 </w:t>
      </w:r>
      <w:r w:rsidRPr="00A70D15">
        <w:rPr>
          <w:rFonts w:ascii="Times New Roman" w:hAnsi="Times New Roman"/>
          <w:lang w:val="lt-LT"/>
        </w:rPr>
        <w:sym w:font="Symbol" w:char="F0B0"/>
      </w:r>
      <w:r w:rsidRPr="00A70D15">
        <w:rPr>
          <w:rFonts w:ascii="Times New Roman" w:hAnsi="Times New Roman"/>
          <w:lang w:val="lt-LT"/>
        </w:rPr>
        <w:t>C temperatūroje. Negalima šaldyti ar užšaldyti.</w:t>
      </w:r>
    </w:p>
    <w:p w14:paraId="41040C0E" w14:textId="77777777" w:rsidR="00E91109" w:rsidRPr="00F102A2" w:rsidRDefault="00E91109" w:rsidP="00E91109">
      <w:pPr>
        <w:tabs>
          <w:tab w:val="left" w:pos="567"/>
        </w:tabs>
        <w:spacing w:after="0" w:line="240" w:lineRule="auto"/>
        <w:rPr>
          <w:rFonts w:ascii="Times New Roman" w:hAnsi="Times New Roman"/>
          <w:lang w:val="lt-LT"/>
        </w:rPr>
      </w:pPr>
      <w:r w:rsidRPr="00F102A2">
        <w:rPr>
          <w:rFonts w:ascii="Times New Roman" w:hAnsi="Times New Roman"/>
          <w:lang w:val="lt-LT"/>
        </w:rPr>
        <w:t>Laikyti gamintojo pakuotėje, kad preparatas būtų apsaugotas nuo šviesos.</w:t>
      </w:r>
    </w:p>
    <w:p w14:paraId="534F3DFE" w14:textId="77777777" w:rsidR="00E91109" w:rsidRPr="00A70D15" w:rsidRDefault="00E91109" w:rsidP="00E91109">
      <w:pPr>
        <w:tabs>
          <w:tab w:val="left" w:pos="567"/>
        </w:tabs>
        <w:spacing w:after="0" w:line="240" w:lineRule="auto"/>
        <w:rPr>
          <w:rFonts w:ascii="Times New Roman" w:hAnsi="Times New Roman"/>
          <w:lang w:val="lt-LT"/>
        </w:rPr>
      </w:pPr>
    </w:p>
    <w:p w14:paraId="220A0900"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Atidaryto flakono ir praskiesto vaistinio preparato laikymo sąlygos pateikiamos 6.3</w:t>
      </w:r>
      <w:r w:rsidR="00B45066" w:rsidRPr="00A70D15">
        <w:rPr>
          <w:rFonts w:ascii="Times New Roman" w:hAnsi="Times New Roman"/>
          <w:lang w:val="lt-LT"/>
        </w:rPr>
        <w:t> </w:t>
      </w:r>
      <w:r w:rsidRPr="00A70D15">
        <w:rPr>
          <w:rFonts w:ascii="Times New Roman" w:hAnsi="Times New Roman"/>
          <w:lang w:val="lt-LT"/>
        </w:rPr>
        <w:t>skyriuje.</w:t>
      </w:r>
    </w:p>
    <w:p w14:paraId="760802AA" w14:textId="77777777" w:rsidR="00E91109" w:rsidRPr="00A70D15" w:rsidRDefault="00E91109" w:rsidP="00E91109">
      <w:pPr>
        <w:tabs>
          <w:tab w:val="left" w:pos="567"/>
        </w:tabs>
        <w:spacing w:after="0" w:line="240" w:lineRule="auto"/>
        <w:rPr>
          <w:rFonts w:ascii="Times New Roman" w:hAnsi="Times New Roman"/>
          <w:lang w:val="lt-LT"/>
        </w:rPr>
      </w:pPr>
    </w:p>
    <w:p w14:paraId="2C5B2068"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6.5</w:t>
      </w:r>
      <w:r w:rsidRPr="00A70D15">
        <w:rPr>
          <w:rFonts w:ascii="Times New Roman" w:hAnsi="Times New Roman"/>
          <w:b/>
          <w:lang w:val="lt-LT"/>
        </w:rPr>
        <w:tab/>
        <w:t>Talpyklės pobūdis ir jos turinys</w:t>
      </w:r>
    </w:p>
    <w:p w14:paraId="3EF6F7F1" w14:textId="77777777" w:rsidR="00E91109" w:rsidRPr="00A70D15" w:rsidRDefault="00E91109" w:rsidP="00E91109">
      <w:pPr>
        <w:tabs>
          <w:tab w:val="left" w:pos="567"/>
        </w:tabs>
        <w:spacing w:after="0" w:line="240" w:lineRule="auto"/>
        <w:rPr>
          <w:rFonts w:ascii="Times New Roman" w:hAnsi="Times New Roman"/>
          <w:lang w:val="lt-LT"/>
        </w:rPr>
      </w:pPr>
    </w:p>
    <w:p w14:paraId="2392C14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Bespalvio stiklo flakonai (I tipo), užkimšti bromobutilo gumos kamščiu (I tipo), užplombuotu aliumininiu dangteliu su polipropileniniu disku. Flakonai gali būti įvynioti arba neįvynioti į apsauginę plastikinę plėvelę.</w:t>
      </w:r>
    </w:p>
    <w:p w14:paraId="500E7E43" w14:textId="77777777" w:rsidR="00E91109" w:rsidRPr="00A70D15" w:rsidRDefault="00E91109" w:rsidP="00E91109">
      <w:pPr>
        <w:tabs>
          <w:tab w:val="left" w:pos="567"/>
        </w:tabs>
        <w:spacing w:after="0" w:line="240" w:lineRule="auto"/>
        <w:rPr>
          <w:rFonts w:ascii="Times New Roman" w:hAnsi="Times New Roman"/>
          <w:lang w:val="lt-LT"/>
        </w:rPr>
      </w:pPr>
    </w:p>
    <w:p w14:paraId="570EC1A1"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Pakuotės dydis</w:t>
      </w:r>
    </w:p>
    <w:p w14:paraId="6C272FE7"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1</w:t>
      </w:r>
      <w:r w:rsidR="00B45066" w:rsidRPr="00A70D15">
        <w:rPr>
          <w:rFonts w:ascii="Times New Roman" w:hAnsi="Times New Roman"/>
          <w:lang w:val="lt-LT"/>
        </w:rPr>
        <w:t> </w:t>
      </w:r>
      <w:r w:rsidRPr="00A70D15">
        <w:rPr>
          <w:rFonts w:ascii="Times New Roman" w:hAnsi="Times New Roman"/>
          <w:lang w:val="lt-LT"/>
        </w:rPr>
        <w:t>x</w:t>
      </w:r>
      <w:r w:rsidR="00B45066" w:rsidRPr="00A70D15">
        <w:rPr>
          <w:rFonts w:ascii="Times New Roman" w:hAnsi="Times New Roman"/>
          <w:lang w:val="lt-LT"/>
        </w:rPr>
        <w:t> </w:t>
      </w:r>
      <w:r w:rsidRPr="00A70D15">
        <w:rPr>
          <w:rFonts w:ascii="Times New Roman" w:hAnsi="Times New Roman"/>
          <w:lang w:val="lt-LT"/>
        </w:rPr>
        <w:t>1 ml vienadozis flakonas.</w:t>
      </w:r>
    </w:p>
    <w:p w14:paraId="366598C5"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1</w:t>
      </w:r>
      <w:r w:rsidR="00B45066" w:rsidRPr="00A70D15">
        <w:rPr>
          <w:rFonts w:ascii="Times New Roman" w:hAnsi="Times New Roman"/>
          <w:lang w:val="lt-LT"/>
        </w:rPr>
        <w:t> </w:t>
      </w:r>
      <w:r w:rsidRPr="00A70D15">
        <w:rPr>
          <w:rFonts w:ascii="Times New Roman" w:hAnsi="Times New Roman"/>
          <w:lang w:val="lt-LT"/>
        </w:rPr>
        <w:t>x</w:t>
      </w:r>
      <w:r w:rsidR="00B45066" w:rsidRPr="00A70D15">
        <w:rPr>
          <w:rFonts w:ascii="Times New Roman" w:hAnsi="Times New Roman"/>
          <w:lang w:val="lt-LT"/>
        </w:rPr>
        <w:t> </w:t>
      </w:r>
      <w:r w:rsidRPr="00A70D15">
        <w:rPr>
          <w:rFonts w:ascii="Times New Roman" w:hAnsi="Times New Roman"/>
          <w:lang w:val="lt-LT"/>
        </w:rPr>
        <w:t>4 ml vienadozis flakonas.</w:t>
      </w:r>
    </w:p>
    <w:p w14:paraId="72A28E1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1</w:t>
      </w:r>
      <w:r w:rsidR="00B45066" w:rsidRPr="00A70D15">
        <w:rPr>
          <w:rFonts w:ascii="Times New Roman" w:hAnsi="Times New Roman"/>
          <w:lang w:val="lt-LT"/>
        </w:rPr>
        <w:t> </w:t>
      </w:r>
      <w:r w:rsidRPr="00A70D15">
        <w:rPr>
          <w:rFonts w:ascii="Times New Roman" w:hAnsi="Times New Roman"/>
          <w:lang w:val="lt-LT"/>
        </w:rPr>
        <w:t>x</w:t>
      </w:r>
      <w:r w:rsidR="00B45066" w:rsidRPr="00A70D15">
        <w:rPr>
          <w:rFonts w:ascii="Times New Roman" w:hAnsi="Times New Roman"/>
          <w:lang w:val="lt-LT"/>
        </w:rPr>
        <w:t> </w:t>
      </w:r>
      <w:r w:rsidRPr="00A70D15">
        <w:rPr>
          <w:rFonts w:ascii="Times New Roman" w:hAnsi="Times New Roman"/>
          <w:lang w:val="lt-LT"/>
        </w:rPr>
        <w:t>7 ml vienadozis flakonas.</w:t>
      </w:r>
    </w:p>
    <w:p w14:paraId="6132D27D"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1 x 8 ml vienadozis flakonas.</w:t>
      </w:r>
    </w:p>
    <w:p w14:paraId="75C1EB3C" w14:textId="77777777" w:rsidR="00E91109" w:rsidRPr="00A70D15" w:rsidRDefault="00E91109" w:rsidP="00E91109">
      <w:pPr>
        <w:tabs>
          <w:tab w:val="left" w:pos="567"/>
        </w:tabs>
        <w:spacing w:after="0" w:line="240" w:lineRule="auto"/>
        <w:rPr>
          <w:rFonts w:ascii="Times New Roman" w:hAnsi="Times New Roman"/>
          <w:lang w:val="lt-LT"/>
        </w:rPr>
      </w:pPr>
    </w:p>
    <w:p w14:paraId="2B6A573B"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Gali būti tiekiamos ne visų dydžių pakuotės.</w:t>
      </w:r>
    </w:p>
    <w:p w14:paraId="29A144C8" w14:textId="77777777" w:rsidR="00E91109" w:rsidRPr="00A70D15" w:rsidRDefault="00E91109" w:rsidP="00E91109">
      <w:pPr>
        <w:tabs>
          <w:tab w:val="left" w:pos="567"/>
        </w:tabs>
        <w:spacing w:after="0" w:line="240" w:lineRule="auto"/>
        <w:rPr>
          <w:rFonts w:ascii="Times New Roman" w:hAnsi="Times New Roman"/>
          <w:lang w:val="lt-LT"/>
        </w:rPr>
      </w:pPr>
    </w:p>
    <w:p w14:paraId="2AD87809"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6.6</w:t>
      </w:r>
      <w:r w:rsidRPr="00A70D15">
        <w:rPr>
          <w:rFonts w:ascii="Times New Roman" w:hAnsi="Times New Roman"/>
          <w:b/>
          <w:lang w:val="lt-LT"/>
        </w:rPr>
        <w:tab/>
        <w:t>Specialūs reikalavimai atliekoms tvarkyti ir vaistiniam preparatui ruošti</w:t>
      </w:r>
    </w:p>
    <w:p w14:paraId="4D81C0C5" w14:textId="77777777" w:rsidR="00E91109" w:rsidRPr="00A70D15" w:rsidRDefault="00E91109" w:rsidP="00E91109">
      <w:pPr>
        <w:tabs>
          <w:tab w:val="left" w:pos="567"/>
        </w:tabs>
        <w:spacing w:after="0" w:line="240" w:lineRule="auto"/>
        <w:rPr>
          <w:rFonts w:ascii="Times New Roman" w:hAnsi="Times New Roman"/>
          <w:lang w:val="lt-LT"/>
        </w:rPr>
      </w:pPr>
    </w:p>
    <w:p w14:paraId="05CD14B2" w14:textId="77777777" w:rsidR="00E91109" w:rsidRPr="00A70D15" w:rsidRDefault="00E91109" w:rsidP="00E91109">
      <w:pPr>
        <w:spacing w:after="0" w:line="240" w:lineRule="auto"/>
        <w:rPr>
          <w:rFonts w:ascii="Times New Roman" w:hAnsi="Times New Roman"/>
          <w:bCs/>
          <w:iCs/>
          <w:lang w:val="lt-LT"/>
        </w:rPr>
      </w:pPr>
      <w:r w:rsidRPr="00A70D15">
        <w:rPr>
          <w:rFonts w:ascii="Times New Roman" w:hAnsi="Times New Roman"/>
          <w:lang w:val="lt-LT"/>
        </w:rPr>
        <w:lastRenderedPageBreak/>
        <w:t>Camitotic</w:t>
      </w:r>
      <w:r w:rsidRPr="00A70D15">
        <w:rPr>
          <w:rFonts w:ascii="Times New Roman" w:hAnsi="Times New Roman"/>
          <w:bCs/>
          <w:iCs/>
          <w:lang w:val="lt-LT"/>
        </w:rPr>
        <w:t xml:space="preserve"> yra antinavikinis preparatas, todėl su juo, kaip ir kitais galimai toksiškais preparatais, dirbti ir jo tirpalą ruošti reikia atsargiai. Vartojimui citotoksinius preparatus turi ruošti tik darbuotojai, mokantys saugiai dirbti su šiais preparatais. Prieš pradedant dirbti, reikia susipažinti su vietinėmis darbo su citotoksiniais preparatais gairėmis. Rekomenduojama mūvėti pirštines. Jeigu </w:t>
      </w:r>
      <w:r w:rsidRPr="00A70D15">
        <w:rPr>
          <w:rFonts w:ascii="Times New Roman" w:hAnsi="Times New Roman"/>
          <w:lang w:val="lt-LT"/>
        </w:rPr>
        <w:t>Camitotic</w:t>
      </w:r>
      <w:r w:rsidRPr="00A70D15">
        <w:rPr>
          <w:rFonts w:ascii="Times New Roman" w:hAnsi="Times New Roman"/>
          <w:bCs/>
          <w:iCs/>
          <w:lang w:val="lt-LT"/>
        </w:rPr>
        <w:t xml:space="preserve"> koncentrato ar infuzinio jo tirpalo patenka ant odos, ją būtina nedelsiant kruopščiai nuplauti muilu ir vandeniu. Jeigu </w:t>
      </w:r>
      <w:r w:rsidRPr="00A70D15">
        <w:rPr>
          <w:rFonts w:ascii="Times New Roman" w:hAnsi="Times New Roman"/>
          <w:lang w:val="lt-LT"/>
        </w:rPr>
        <w:t>Camitotic</w:t>
      </w:r>
      <w:r w:rsidRPr="00A70D15">
        <w:rPr>
          <w:rFonts w:ascii="Times New Roman" w:hAnsi="Times New Roman"/>
          <w:bCs/>
          <w:iCs/>
          <w:lang w:val="lt-LT"/>
        </w:rPr>
        <w:t xml:space="preserve"> koncentrato arba infuzinio jo tirpalo patenka ant gleivinės, ją būtina nedelsiant kruopščiai nuplauti vandeniu.</w:t>
      </w:r>
    </w:p>
    <w:p w14:paraId="279F9CF3" w14:textId="77777777" w:rsidR="00E91109" w:rsidRPr="00A70D15" w:rsidRDefault="00E91109" w:rsidP="00E91109">
      <w:pPr>
        <w:spacing w:after="0" w:line="240" w:lineRule="auto"/>
        <w:rPr>
          <w:rFonts w:ascii="Times New Roman" w:hAnsi="Times New Roman"/>
          <w:bCs/>
          <w:iCs/>
          <w:lang w:val="lt-LT"/>
        </w:rPr>
      </w:pPr>
    </w:p>
    <w:p w14:paraId="3154D72B" w14:textId="77777777" w:rsidR="00E91109" w:rsidRPr="00A70D15" w:rsidRDefault="00E91109" w:rsidP="00E91109">
      <w:pPr>
        <w:spacing w:after="0" w:line="240" w:lineRule="auto"/>
        <w:rPr>
          <w:rFonts w:ascii="Times New Roman" w:hAnsi="Times New Roman"/>
          <w:u w:val="single"/>
          <w:lang w:val="lt-LT"/>
        </w:rPr>
      </w:pPr>
      <w:r w:rsidRPr="00A70D15">
        <w:rPr>
          <w:rFonts w:ascii="Times New Roman" w:hAnsi="Times New Roman"/>
          <w:u w:val="single"/>
          <w:lang w:val="lt-LT"/>
        </w:rPr>
        <w:t>Infuzinio tirpalo ruošimas</w:t>
      </w:r>
    </w:p>
    <w:p w14:paraId="1ECF4BA3"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Reikiamai atskiro paciento dozei gali prireikti daugiau negu vieno </w:t>
      </w:r>
      <w:r w:rsidRPr="00A70D15">
        <w:rPr>
          <w:rFonts w:ascii="Times New Roman" w:hAnsi="Times New Roman"/>
          <w:lang w:val="lt-LT"/>
        </w:rPr>
        <w:t>Camitotic</w:t>
      </w:r>
      <w:r w:rsidRPr="00A70D15">
        <w:rPr>
          <w:rFonts w:ascii="Times New Roman" w:hAnsi="Times New Roman"/>
          <w:bCs/>
          <w:iCs/>
          <w:lang w:val="lt-LT"/>
        </w:rPr>
        <w:t xml:space="preserve"> 20 mg/ml koncentrato infuziniam tirpalui flakono. Atsižvelgiant į reikiamą dozę, išreikštą mg, reikia aseptinėmis sąlygomis graduotu švirkštu su pritvirtinta adata ištraukti atitinkamą kiekį 20 mg/ml docetakselio koncentrato infuziniam tirpalui iš reikiamo flakonų skaičiaus. Pavyzdžiui, 140 mg docetakselio dozei reikės 7 ml </w:t>
      </w:r>
      <w:r w:rsidRPr="00A70D15">
        <w:rPr>
          <w:rFonts w:ascii="Times New Roman" w:hAnsi="Times New Roman"/>
          <w:lang w:val="lt-LT"/>
        </w:rPr>
        <w:t>Camitotic</w:t>
      </w:r>
      <w:r w:rsidRPr="00A70D15">
        <w:rPr>
          <w:rFonts w:ascii="Times New Roman" w:hAnsi="Times New Roman"/>
          <w:bCs/>
          <w:iCs/>
          <w:lang w:val="lt-LT"/>
        </w:rPr>
        <w:t xml:space="preserve"> 20 mg/ml koncentrato infuziniam tirpalui.</w:t>
      </w:r>
    </w:p>
    <w:p w14:paraId="11957CD7" w14:textId="77777777" w:rsidR="00E91109" w:rsidRPr="00A70D15" w:rsidRDefault="00E91109" w:rsidP="00E91109">
      <w:pPr>
        <w:tabs>
          <w:tab w:val="left" w:pos="567"/>
        </w:tabs>
        <w:spacing w:after="0" w:line="240" w:lineRule="auto"/>
        <w:rPr>
          <w:rFonts w:ascii="Times New Roman" w:hAnsi="Times New Roman"/>
          <w:bCs/>
          <w:iCs/>
          <w:lang w:val="lt-LT"/>
        </w:rPr>
      </w:pPr>
    </w:p>
    <w:p w14:paraId="2EE308AB" w14:textId="77777777" w:rsidR="00E91109" w:rsidRPr="00F102A2" w:rsidRDefault="00E91109" w:rsidP="00E91109">
      <w:pPr>
        <w:spacing w:after="0" w:line="240" w:lineRule="auto"/>
        <w:rPr>
          <w:rFonts w:ascii="Times New Roman" w:hAnsi="Times New Roman"/>
          <w:bCs/>
          <w:iCs/>
          <w:lang w:val="lt-LT"/>
        </w:rPr>
      </w:pPr>
      <w:r w:rsidRPr="00A70D15">
        <w:rPr>
          <w:rFonts w:ascii="Times New Roman" w:hAnsi="Times New Roman"/>
          <w:bCs/>
          <w:iCs/>
          <w:lang w:val="lt-LT"/>
        </w:rPr>
        <w:t xml:space="preserve">Jeigu reikia gydyti mažesne negu 192 mg docetakselio doze, reikiamą kiekį </w:t>
      </w:r>
      <w:r w:rsidRPr="00A70D15">
        <w:rPr>
          <w:rFonts w:ascii="Times New Roman" w:hAnsi="Times New Roman"/>
          <w:lang w:val="lt-LT"/>
        </w:rPr>
        <w:t>Camitotic</w:t>
      </w:r>
      <w:r w:rsidRPr="00A70D15">
        <w:rPr>
          <w:rFonts w:ascii="Times New Roman" w:hAnsi="Times New Roman"/>
          <w:bCs/>
          <w:iCs/>
          <w:lang w:val="lt-LT"/>
        </w:rPr>
        <w:t xml:space="preserve"> 20 mg/ml koncentrato infuziniam tirpalui reikia suleisti į 250 ml infuzinį maišelį arba buteliuką, kuriame yra 250 ml 50 mg/ml (5</w:t>
      </w:r>
      <w:r w:rsidR="00B450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infuzinio gliukozės tirpalo arba 9 mg/ml (0,9</w:t>
      </w:r>
      <w:r w:rsidR="00B45066"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infuzinio natrio chlorido tirpalo. Jeigu reikia gydyti didesne negu 192 mg docetakselio doze, infuzinio tirpalo reikės daugiau nei 250 ml, kad infuziniame tirpale docetakselio koncentracija nebūtų didesnė kaip 0,74 mg/ml.</w:t>
      </w:r>
    </w:p>
    <w:p w14:paraId="56D04350" w14:textId="77777777" w:rsidR="00E91109" w:rsidRPr="00A70D15" w:rsidRDefault="00E91109" w:rsidP="00E91109">
      <w:pPr>
        <w:spacing w:after="0" w:line="240" w:lineRule="auto"/>
        <w:rPr>
          <w:rFonts w:ascii="Times New Roman" w:hAnsi="Times New Roman"/>
          <w:bCs/>
          <w:iCs/>
          <w:lang w:val="lt-LT"/>
        </w:rPr>
      </w:pPr>
    </w:p>
    <w:p w14:paraId="0EB340F0" w14:textId="77777777" w:rsidR="00E91109" w:rsidRPr="00A70D15" w:rsidRDefault="00E91109" w:rsidP="00E91109">
      <w:pPr>
        <w:spacing w:after="0" w:line="240" w:lineRule="auto"/>
        <w:rPr>
          <w:rFonts w:ascii="Times New Roman" w:hAnsi="Times New Roman"/>
          <w:bCs/>
          <w:iCs/>
          <w:lang w:val="lt-LT"/>
        </w:rPr>
      </w:pPr>
      <w:r w:rsidRPr="00A70D15">
        <w:rPr>
          <w:rFonts w:ascii="Times New Roman" w:hAnsi="Times New Roman"/>
          <w:bCs/>
          <w:iCs/>
          <w:lang w:val="lt-LT"/>
        </w:rPr>
        <w:t>Rankomis sukiojant infuzinį maišelį ar buteliuką, sumaišyti jo turinį. Praskiestas preparatas tinka vartoti 8 val. ir jį reikia aseptinėmis sąlygomis, kambario temperatūroje, normaliame apšvietime infuzuoti 1 val.</w:t>
      </w:r>
    </w:p>
    <w:p w14:paraId="0DCEE7BF" w14:textId="77777777" w:rsidR="00E91109" w:rsidRPr="00A70D15" w:rsidRDefault="00E91109" w:rsidP="00E91109">
      <w:pPr>
        <w:spacing w:after="0" w:line="240" w:lineRule="auto"/>
        <w:rPr>
          <w:rFonts w:ascii="Times New Roman" w:hAnsi="Times New Roman"/>
          <w:bCs/>
          <w:iCs/>
          <w:lang w:val="lt-LT"/>
        </w:rPr>
      </w:pPr>
    </w:p>
    <w:p w14:paraId="559D3279" w14:textId="77777777" w:rsidR="00E91109" w:rsidRPr="00A70D15" w:rsidRDefault="00E91109" w:rsidP="00E91109">
      <w:pPr>
        <w:spacing w:after="0" w:line="240" w:lineRule="auto"/>
        <w:rPr>
          <w:rFonts w:ascii="Times New Roman" w:hAnsi="Times New Roman"/>
          <w:u w:val="single"/>
          <w:lang w:val="lt-LT"/>
        </w:rPr>
      </w:pPr>
      <w:r w:rsidRPr="00A70D15">
        <w:rPr>
          <w:rFonts w:ascii="Times New Roman" w:hAnsi="Times New Roman"/>
          <w:u w:val="single"/>
          <w:lang w:val="lt-LT"/>
        </w:rPr>
        <w:t>Vartojimo metodas</w:t>
      </w:r>
    </w:p>
    <w:p w14:paraId="0AA62C9E" w14:textId="77777777" w:rsidR="00E91109" w:rsidRPr="00A70D15" w:rsidRDefault="00E91109" w:rsidP="00E91109">
      <w:pPr>
        <w:spacing w:after="0" w:line="240" w:lineRule="auto"/>
        <w:rPr>
          <w:rFonts w:ascii="Times New Roman" w:hAnsi="Times New Roman"/>
          <w:bCs/>
          <w:iCs/>
          <w:u w:val="single"/>
          <w:lang w:val="lt-LT"/>
        </w:rPr>
      </w:pPr>
      <w:r w:rsidRPr="00A70D15">
        <w:rPr>
          <w:rFonts w:ascii="Times New Roman" w:hAnsi="Times New Roman"/>
          <w:bCs/>
          <w:iCs/>
          <w:lang w:val="lt-LT"/>
        </w:rPr>
        <w:t>Vartojimo instrukciją žr.</w:t>
      </w:r>
      <w:r w:rsidR="00B45066" w:rsidRPr="00A70D15">
        <w:rPr>
          <w:rFonts w:ascii="Times New Roman" w:hAnsi="Times New Roman"/>
          <w:bCs/>
          <w:iCs/>
          <w:lang w:val="lt-LT"/>
        </w:rPr>
        <w:t> </w:t>
      </w:r>
      <w:r w:rsidRPr="00A70D15">
        <w:rPr>
          <w:rFonts w:ascii="Times New Roman" w:hAnsi="Times New Roman"/>
          <w:bCs/>
          <w:iCs/>
          <w:lang w:val="lt-LT"/>
        </w:rPr>
        <w:t>4.2</w:t>
      </w:r>
      <w:r w:rsidR="00B45066" w:rsidRPr="00A70D15">
        <w:rPr>
          <w:rFonts w:ascii="Times New Roman" w:hAnsi="Times New Roman"/>
          <w:bCs/>
          <w:iCs/>
          <w:lang w:val="lt-LT"/>
        </w:rPr>
        <w:t> </w:t>
      </w:r>
      <w:r w:rsidRPr="00A70D15">
        <w:rPr>
          <w:rFonts w:ascii="Times New Roman" w:hAnsi="Times New Roman"/>
          <w:bCs/>
          <w:iCs/>
          <w:lang w:val="lt-LT"/>
        </w:rPr>
        <w:t>skyriuje.</w:t>
      </w:r>
    </w:p>
    <w:p w14:paraId="240A6904" w14:textId="77777777" w:rsidR="00E91109" w:rsidRPr="00A70D15" w:rsidRDefault="00E91109" w:rsidP="00E91109">
      <w:pPr>
        <w:tabs>
          <w:tab w:val="left" w:pos="567"/>
        </w:tabs>
        <w:spacing w:after="0" w:line="240" w:lineRule="auto"/>
        <w:rPr>
          <w:rFonts w:ascii="Times New Roman" w:hAnsi="Times New Roman"/>
          <w:bCs/>
          <w:iCs/>
          <w:u w:val="single"/>
          <w:lang w:val="lt-LT"/>
        </w:rPr>
      </w:pPr>
    </w:p>
    <w:p w14:paraId="3E6B7A19" w14:textId="77777777" w:rsidR="00E91109" w:rsidRPr="00A70D15" w:rsidRDefault="00E91109" w:rsidP="00E91109">
      <w:pPr>
        <w:spacing w:after="0" w:line="240" w:lineRule="auto"/>
        <w:rPr>
          <w:rFonts w:ascii="Times New Roman" w:hAnsi="Times New Roman"/>
          <w:bCs/>
          <w:iCs/>
          <w:lang w:val="lt-LT"/>
        </w:rPr>
      </w:pPr>
      <w:r w:rsidRPr="00A70D15">
        <w:rPr>
          <w:rFonts w:ascii="Times New Roman" w:hAnsi="Times New Roman"/>
          <w:bCs/>
          <w:iCs/>
          <w:lang w:val="lt-LT"/>
        </w:rPr>
        <w:t xml:space="preserve">Paruoštą </w:t>
      </w:r>
      <w:r w:rsidRPr="00A70D15">
        <w:rPr>
          <w:rFonts w:ascii="Times New Roman" w:hAnsi="Times New Roman"/>
          <w:lang w:val="lt-LT"/>
        </w:rPr>
        <w:t>Camitotic</w:t>
      </w:r>
      <w:r w:rsidRPr="00A70D15">
        <w:rPr>
          <w:rFonts w:ascii="Times New Roman" w:hAnsi="Times New Roman"/>
          <w:bCs/>
          <w:iCs/>
          <w:lang w:val="lt-LT"/>
        </w:rPr>
        <w:t xml:space="preserve"> infuzinį tirpalą, kaip ir kitus parenteraliniu būdu vartojamus preparatus, prieš vartojimą reikia apžiūrėti. Jeigu tirpale yra nuosėdų, jį reikia sunaikinti.</w:t>
      </w:r>
    </w:p>
    <w:p w14:paraId="3C37DB09" w14:textId="77777777" w:rsidR="00E91109" w:rsidRPr="00A70D15" w:rsidRDefault="00E91109" w:rsidP="00E91109">
      <w:pPr>
        <w:spacing w:after="0" w:line="240" w:lineRule="auto"/>
        <w:rPr>
          <w:rFonts w:ascii="Times New Roman" w:hAnsi="Times New Roman"/>
          <w:lang w:val="lt-LT"/>
        </w:rPr>
      </w:pPr>
    </w:p>
    <w:p w14:paraId="45DACCD3"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Nesuvartotą vaistinį preparatą ar atliekas reikia tvarkyti laikantis vietinių reikalavimų.</w:t>
      </w:r>
    </w:p>
    <w:p w14:paraId="75F08B59" w14:textId="77777777" w:rsidR="00E91109" w:rsidRPr="00A70D15" w:rsidRDefault="00E91109" w:rsidP="00E91109">
      <w:pPr>
        <w:tabs>
          <w:tab w:val="left" w:pos="567"/>
        </w:tabs>
        <w:spacing w:after="0" w:line="240" w:lineRule="auto"/>
        <w:rPr>
          <w:rFonts w:ascii="Times New Roman" w:hAnsi="Times New Roman"/>
          <w:lang w:val="lt-LT"/>
        </w:rPr>
      </w:pPr>
    </w:p>
    <w:p w14:paraId="281EC73A" w14:textId="77777777" w:rsidR="00E91109" w:rsidRPr="00A70D15" w:rsidRDefault="00E91109" w:rsidP="00E91109">
      <w:pPr>
        <w:tabs>
          <w:tab w:val="left" w:pos="567"/>
        </w:tabs>
        <w:spacing w:after="0" w:line="240" w:lineRule="auto"/>
        <w:rPr>
          <w:rFonts w:ascii="Times New Roman" w:hAnsi="Times New Roman"/>
          <w:lang w:val="lt-LT"/>
        </w:rPr>
      </w:pPr>
    </w:p>
    <w:p w14:paraId="3FCDB325"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7.</w:t>
      </w:r>
      <w:r w:rsidRPr="00A70D15">
        <w:rPr>
          <w:rFonts w:ascii="Times New Roman" w:hAnsi="Times New Roman"/>
          <w:b/>
          <w:lang w:val="lt-LT"/>
        </w:rPr>
        <w:tab/>
        <w:t>REGISTRUOTOJAS</w:t>
      </w:r>
    </w:p>
    <w:p w14:paraId="515E5953" w14:textId="77777777" w:rsidR="00E91109" w:rsidRPr="00A70D15" w:rsidRDefault="00E91109" w:rsidP="00E91109">
      <w:pPr>
        <w:tabs>
          <w:tab w:val="left" w:pos="567"/>
        </w:tabs>
        <w:spacing w:after="0" w:line="240" w:lineRule="auto"/>
        <w:rPr>
          <w:rFonts w:ascii="Times New Roman" w:hAnsi="Times New Roman"/>
          <w:lang w:val="lt-LT"/>
        </w:rPr>
      </w:pPr>
    </w:p>
    <w:p w14:paraId="2B95988D"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 xml:space="preserve">Teva B.V. </w:t>
      </w:r>
    </w:p>
    <w:p w14:paraId="250A1312"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 xml:space="preserve">Swensweg 5 </w:t>
      </w:r>
    </w:p>
    <w:p w14:paraId="0E8A55B6"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 xml:space="preserve">2031GA Haarlem </w:t>
      </w:r>
    </w:p>
    <w:p w14:paraId="6C06D51F"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Nyderlandai</w:t>
      </w:r>
    </w:p>
    <w:p w14:paraId="5D2AF454" w14:textId="77777777" w:rsidR="00E91109" w:rsidRPr="00A70D15" w:rsidRDefault="00E91109" w:rsidP="00E91109">
      <w:pPr>
        <w:tabs>
          <w:tab w:val="left" w:pos="567"/>
        </w:tabs>
        <w:spacing w:after="0" w:line="240" w:lineRule="auto"/>
        <w:rPr>
          <w:rFonts w:ascii="Times New Roman" w:hAnsi="Times New Roman"/>
          <w:lang w:val="lt-LT"/>
        </w:rPr>
      </w:pPr>
    </w:p>
    <w:p w14:paraId="53EC3446" w14:textId="77777777" w:rsidR="00E91109" w:rsidRPr="00A70D15" w:rsidRDefault="00E91109" w:rsidP="00E91109">
      <w:pPr>
        <w:tabs>
          <w:tab w:val="left" w:pos="567"/>
        </w:tabs>
        <w:spacing w:after="0" w:line="240" w:lineRule="auto"/>
        <w:rPr>
          <w:rFonts w:ascii="Times New Roman" w:hAnsi="Times New Roman"/>
          <w:lang w:val="lt-LT"/>
        </w:rPr>
      </w:pPr>
    </w:p>
    <w:p w14:paraId="279E41A4"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8</w:t>
      </w:r>
      <w:r w:rsidRPr="00A70D15">
        <w:rPr>
          <w:rFonts w:ascii="Times New Roman" w:hAnsi="Times New Roman"/>
          <w:b/>
          <w:lang w:val="lt-LT"/>
        </w:rPr>
        <w:tab/>
        <w:t xml:space="preserve">REGISTRACIJOS </w:t>
      </w:r>
      <w:r w:rsidRPr="009D016F">
        <w:rPr>
          <w:rFonts w:ascii="Times New Roman" w:hAnsi="Times New Roman"/>
          <w:b/>
          <w:lang w:val="lt-LT"/>
        </w:rPr>
        <w:t>PAŽYMĖJIMO</w:t>
      </w:r>
      <w:r w:rsidRPr="00A70D15">
        <w:rPr>
          <w:rFonts w:ascii="Times New Roman" w:hAnsi="Times New Roman"/>
          <w:b/>
          <w:lang w:val="lt-LT"/>
        </w:rPr>
        <w:t xml:space="preserve"> NUMERIS (-IAI)</w:t>
      </w:r>
    </w:p>
    <w:p w14:paraId="7D48ECBE" w14:textId="77777777" w:rsidR="00E91109" w:rsidRPr="00A70D15" w:rsidRDefault="00E91109" w:rsidP="00E91109">
      <w:pPr>
        <w:tabs>
          <w:tab w:val="left" w:pos="567"/>
        </w:tabs>
        <w:spacing w:after="0" w:line="240" w:lineRule="auto"/>
        <w:rPr>
          <w:rFonts w:ascii="Times New Roman" w:hAnsi="Times New Roman"/>
          <w:lang w:val="lt-LT"/>
        </w:rPr>
      </w:pPr>
    </w:p>
    <w:p w14:paraId="71AF2FC1"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1 ml</w:t>
      </w:r>
      <w:r w:rsidR="00B45066" w:rsidRPr="00A70D15">
        <w:rPr>
          <w:rFonts w:ascii="Times New Roman" w:hAnsi="Times New Roman"/>
          <w:lang w:val="lt-LT"/>
        </w:rPr>
        <w:t> </w:t>
      </w:r>
      <w:r w:rsidRPr="00A70D15">
        <w:rPr>
          <w:rFonts w:ascii="Times New Roman" w:hAnsi="Times New Roman"/>
          <w:lang w:val="lt-LT"/>
        </w:rPr>
        <w:t>–</w:t>
      </w:r>
      <w:r w:rsidR="00B45066" w:rsidRPr="00A70D15">
        <w:rPr>
          <w:rFonts w:ascii="Times New Roman" w:hAnsi="Times New Roman"/>
          <w:lang w:val="lt-LT"/>
        </w:rPr>
        <w:t> </w:t>
      </w:r>
      <w:r w:rsidRPr="00A70D15">
        <w:rPr>
          <w:rFonts w:ascii="Times New Roman" w:hAnsi="Times New Roman"/>
          <w:lang w:val="lt-LT"/>
        </w:rPr>
        <w:t>LT/1/10/2263/001</w:t>
      </w:r>
    </w:p>
    <w:p w14:paraId="68C7ED55"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4 ml</w:t>
      </w:r>
      <w:r w:rsidR="00B45066" w:rsidRPr="00A70D15">
        <w:rPr>
          <w:rFonts w:ascii="Times New Roman" w:hAnsi="Times New Roman"/>
          <w:lang w:val="lt-LT"/>
        </w:rPr>
        <w:t> </w:t>
      </w:r>
      <w:r w:rsidRPr="00A70D15">
        <w:rPr>
          <w:rFonts w:ascii="Times New Roman" w:hAnsi="Times New Roman"/>
          <w:lang w:val="lt-LT"/>
        </w:rPr>
        <w:t>–</w:t>
      </w:r>
      <w:r w:rsidR="00B45066" w:rsidRPr="00A70D15">
        <w:rPr>
          <w:rFonts w:ascii="Times New Roman" w:hAnsi="Times New Roman"/>
          <w:lang w:val="lt-LT"/>
        </w:rPr>
        <w:t> </w:t>
      </w:r>
      <w:r w:rsidRPr="00A70D15">
        <w:rPr>
          <w:rFonts w:ascii="Times New Roman" w:hAnsi="Times New Roman"/>
          <w:lang w:val="lt-LT"/>
        </w:rPr>
        <w:t>LT/1/10/2263/002</w:t>
      </w:r>
    </w:p>
    <w:p w14:paraId="58E8B736"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7 ml</w:t>
      </w:r>
      <w:r w:rsidR="00B45066" w:rsidRPr="00A70D15">
        <w:rPr>
          <w:rFonts w:ascii="Times New Roman" w:hAnsi="Times New Roman"/>
          <w:lang w:val="lt-LT"/>
        </w:rPr>
        <w:t> </w:t>
      </w:r>
      <w:r w:rsidRPr="00A70D15">
        <w:rPr>
          <w:rFonts w:ascii="Times New Roman" w:hAnsi="Times New Roman"/>
          <w:lang w:val="lt-LT"/>
        </w:rPr>
        <w:t>–</w:t>
      </w:r>
      <w:r w:rsidR="00B45066" w:rsidRPr="00A70D15">
        <w:rPr>
          <w:rFonts w:ascii="Times New Roman" w:hAnsi="Times New Roman"/>
          <w:lang w:val="lt-LT"/>
        </w:rPr>
        <w:t> </w:t>
      </w:r>
      <w:r w:rsidRPr="00A70D15">
        <w:rPr>
          <w:rFonts w:ascii="Times New Roman" w:hAnsi="Times New Roman"/>
          <w:lang w:val="lt-LT"/>
        </w:rPr>
        <w:t>LT/1/10/2263/003</w:t>
      </w:r>
    </w:p>
    <w:p w14:paraId="72C96A95" w14:textId="77777777" w:rsidR="008854D6" w:rsidRPr="00A70D15" w:rsidRDefault="00B45066" w:rsidP="00E91109">
      <w:pPr>
        <w:tabs>
          <w:tab w:val="left" w:pos="567"/>
        </w:tabs>
        <w:spacing w:after="0" w:line="240" w:lineRule="auto"/>
        <w:rPr>
          <w:rFonts w:ascii="Times New Roman" w:hAnsi="Times New Roman"/>
          <w:lang w:val="lt-LT"/>
        </w:rPr>
      </w:pPr>
      <w:r w:rsidRPr="00A70D15">
        <w:rPr>
          <w:rFonts w:ascii="Times New Roman" w:hAnsi="Times New Roman"/>
          <w:lang w:val="lt-LT"/>
        </w:rPr>
        <w:t>8 ml </w:t>
      </w:r>
      <w:r w:rsidR="008854D6" w:rsidRPr="00A70D15">
        <w:rPr>
          <w:rFonts w:ascii="Times New Roman" w:hAnsi="Times New Roman"/>
          <w:lang w:val="lt-LT"/>
        </w:rPr>
        <w:t>–</w:t>
      </w:r>
      <w:r w:rsidRPr="00A70D15">
        <w:rPr>
          <w:rFonts w:ascii="Times New Roman" w:hAnsi="Times New Roman"/>
          <w:lang w:val="lt-LT"/>
        </w:rPr>
        <w:t> </w:t>
      </w:r>
      <w:r w:rsidR="008854D6" w:rsidRPr="00A70D15">
        <w:rPr>
          <w:rFonts w:ascii="Times New Roman" w:hAnsi="Times New Roman"/>
          <w:lang w:val="lt-LT"/>
        </w:rPr>
        <w:t>LT</w:t>
      </w:r>
      <w:r w:rsidR="00FD718B" w:rsidRPr="00A70D15">
        <w:rPr>
          <w:rFonts w:ascii="Times New Roman" w:hAnsi="Times New Roman"/>
          <w:lang w:val="lt-LT"/>
        </w:rPr>
        <w:t>/1/10/2263/004</w:t>
      </w:r>
    </w:p>
    <w:p w14:paraId="340AB969" w14:textId="77777777" w:rsidR="00E91109" w:rsidRPr="00A70D15" w:rsidRDefault="00E91109" w:rsidP="00E91109">
      <w:pPr>
        <w:tabs>
          <w:tab w:val="left" w:pos="567"/>
        </w:tabs>
        <w:spacing w:after="0" w:line="240" w:lineRule="auto"/>
        <w:rPr>
          <w:rFonts w:ascii="Times New Roman" w:hAnsi="Times New Roman"/>
          <w:lang w:val="lt-LT"/>
        </w:rPr>
      </w:pPr>
    </w:p>
    <w:p w14:paraId="1A77BE8C" w14:textId="77777777" w:rsidR="00E91109" w:rsidRPr="00A70D15" w:rsidRDefault="00E91109" w:rsidP="00E91109">
      <w:pPr>
        <w:tabs>
          <w:tab w:val="left" w:pos="567"/>
        </w:tabs>
        <w:spacing w:after="0" w:line="240" w:lineRule="auto"/>
        <w:rPr>
          <w:rFonts w:ascii="Times New Roman" w:hAnsi="Times New Roman"/>
          <w:lang w:val="lt-LT"/>
        </w:rPr>
      </w:pPr>
    </w:p>
    <w:p w14:paraId="7ED5CCAF"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9.</w:t>
      </w:r>
      <w:r w:rsidRPr="00A70D15">
        <w:rPr>
          <w:rFonts w:ascii="Times New Roman" w:hAnsi="Times New Roman"/>
          <w:b/>
          <w:lang w:val="lt-LT"/>
        </w:rPr>
        <w:tab/>
        <w:t>REGISTRAVIMO / PERREGISTRAVIMO DATA</w:t>
      </w:r>
    </w:p>
    <w:p w14:paraId="6B1A4EE1" w14:textId="77777777" w:rsidR="00E91109" w:rsidRPr="00A70D15" w:rsidRDefault="00E91109" w:rsidP="00E91109">
      <w:pPr>
        <w:tabs>
          <w:tab w:val="left" w:pos="567"/>
        </w:tabs>
        <w:spacing w:after="0" w:line="240" w:lineRule="auto"/>
        <w:rPr>
          <w:rFonts w:ascii="Times New Roman" w:hAnsi="Times New Roman"/>
          <w:lang w:val="lt-LT"/>
        </w:rPr>
      </w:pPr>
    </w:p>
    <w:p w14:paraId="6B5110EF" w14:textId="77777777" w:rsidR="00E91109" w:rsidRPr="00A70D15" w:rsidRDefault="00E91109" w:rsidP="00E91109">
      <w:pPr>
        <w:tabs>
          <w:tab w:val="left" w:pos="567"/>
        </w:tabs>
        <w:spacing w:after="0" w:line="240" w:lineRule="auto"/>
        <w:rPr>
          <w:rFonts w:ascii="Times New Roman" w:hAnsi="Times New Roman"/>
          <w:lang w:val="lt-LT"/>
        </w:rPr>
      </w:pPr>
      <w:r w:rsidRPr="009D016F">
        <w:rPr>
          <w:rFonts w:ascii="Times New Roman" w:hAnsi="Times New Roman"/>
          <w:szCs w:val="24"/>
          <w:lang w:val="lt-LT"/>
        </w:rPr>
        <w:t xml:space="preserve">Registravimo data </w:t>
      </w:r>
      <w:r w:rsidRPr="00A70D15">
        <w:rPr>
          <w:rFonts w:ascii="Times New Roman" w:hAnsi="Times New Roman"/>
          <w:lang w:val="lt-LT"/>
        </w:rPr>
        <w:t>2010</w:t>
      </w:r>
      <w:r w:rsidR="00B45066" w:rsidRPr="00A70D15">
        <w:rPr>
          <w:rFonts w:ascii="Times New Roman" w:hAnsi="Times New Roman"/>
          <w:lang w:val="lt-LT"/>
        </w:rPr>
        <w:t> </w:t>
      </w:r>
      <w:r w:rsidRPr="00A70D15">
        <w:rPr>
          <w:rFonts w:ascii="Times New Roman" w:hAnsi="Times New Roman"/>
          <w:lang w:val="lt-LT"/>
        </w:rPr>
        <w:t>m. gruodžio 15</w:t>
      </w:r>
      <w:r w:rsidR="00B45066" w:rsidRPr="00A70D15">
        <w:rPr>
          <w:rFonts w:ascii="Times New Roman" w:hAnsi="Times New Roman"/>
          <w:lang w:val="lt-LT"/>
        </w:rPr>
        <w:t> </w:t>
      </w:r>
      <w:r w:rsidRPr="00A70D15">
        <w:rPr>
          <w:rFonts w:ascii="Times New Roman" w:hAnsi="Times New Roman"/>
          <w:lang w:val="lt-LT"/>
        </w:rPr>
        <w:t>d.</w:t>
      </w:r>
    </w:p>
    <w:p w14:paraId="2003A320"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Paskutinio perregistravimo data 2016</w:t>
      </w:r>
      <w:r w:rsidR="00B45066" w:rsidRPr="00A70D15">
        <w:rPr>
          <w:rFonts w:ascii="Times New Roman" w:hAnsi="Times New Roman"/>
          <w:lang w:val="lt-LT"/>
        </w:rPr>
        <w:t> </w:t>
      </w:r>
      <w:r w:rsidRPr="00A70D15">
        <w:rPr>
          <w:rFonts w:ascii="Times New Roman" w:hAnsi="Times New Roman"/>
          <w:lang w:val="lt-LT"/>
        </w:rPr>
        <w:t>m. birželio 8</w:t>
      </w:r>
      <w:r w:rsidR="00B45066" w:rsidRPr="00A70D15">
        <w:rPr>
          <w:rFonts w:ascii="Times New Roman" w:hAnsi="Times New Roman"/>
          <w:lang w:val="lt-LT"/>
        </w:rPr>
        <w:t> </w:t>
      </w:r>
      <w:r w:rsidRPr="00A70D15">
        <w:rPr>
          <w:rFonts w:ascii="Times New Roman" w:hAnsi="Times New Roman"/>
          <w:lang w:val="lt-LT"/>
        </w:rPr>
        <w:t>d.</w:t>
      </w:r>
    </w:p>
    <w:p w14:paraId="4695D7AB" w14:textId="77777777" w:rsidR="00E91109" w:rsidRPr="00A70D15" w:rsidRDefault="00E91109" w:rsidP="00E91109">
      <w:pPr>
        <w:tabs>
          <w:tab w:val="left" w:pos="567"/>
        </w:tabs>
        <w:spacing w:after="0" w:line="240" w:lineRule="auto"/>
        <w:rPr>
          <w:rFonts w:ascii="Times New Roman" w:hAnsi="Times New Roman"/>
          <w:lang w:val="lt-LT"/>
        </w:rPr>
      </w:pPr>
    </w:p>
    <w:p w14:paraId="7D7F9B2D" w14:textId="77777777" w:rsidR="00E91109" w:rsidRPr="00A70D15" w:rsidRDefault="00E91109" w:rsidP="00E91109">
      <w:pPr>
        <w:tabs>
          <w:tab w:val="left" w:pos="567"/>
        </w:tabs>
        <w:spacing w:after="0" w:line="240" w:lineRule="auto"/>
        <w:rPr>
          <w:rFonts w:ascii="Times New Roman" w:hAnsi="Times New Roman"/>
          <w:lang w:val="lt-LT"/>
        </w:rPr>
      </w:pPr>
    </w:p>
    <w:p w14:paraId="2371084F"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10.</w:t>
      </w:r>
      <w:r w:rsidRPr="00A70D15">
        <w:rPr>
          <w:rFonts w:ascii="Times New Roman" w:hAnsi="Times New Roman"/>
          <w:b/>
          <w:lang w:val="lt-LT"/>
        </w:rPr>
        <w:tab/>
        <w:t>TEKSTO PERŽIŪROS DATA</w:t>
      </w:r>
    </w:p>
    <w:p w14:paraId="42587506" w14:textId="77777777" w:rsidR="009E4FCF" w:rsidRPr="00A70D15" w:rsidRDefault="009E4FCF" w:rsidP="00E91109">
      <w:pPr>
        <w:tabs>
          <w:tab w:val="left" w:pos="567"/>
        </w:tabs>
        <w:spacing w:after="0" w:line="240" w:lineRule="auto"/>
        <w:rPr>
          <w:rFonts w:ascii="Times New Roman" w:hAnsi="Times New Roman"/>
          <w:lang w:val="lt-LT"/>
        </w:rPr>
      </w:pPr>
    </w:p>
    <w:p w14:paraId="568E351B" w14:textId="3D60F1E5" w:rsidR="000C4814" w:rsidRDefault="000C4814" w:rsidP="000C4814">
      <w:pPr>
        <w:spacing w:after="0" w:line="240" w:lineRule="auto"/>
        <w:rPr>
          <w:rFonts w:ascii="Times New Roman" w:eastAsia="Times New Roman" w:hAnsi="Times New Roman"/>
          <w:lang w:val="lt-LT"/>
        </w:rPr>
      </w:pPr>
      <w:r>
        <w:rPr>
          <w:rFonts w:ascii="Times New Roman" w:eastAsia="Times New Roman" w:hAnsi="Times New Roman"/>
          <w:lang w:val="lt-LT"/>
        </w:rPr>
        <w:t xml:space="preserve">2023 m. </w:t>
      </w:r>
      <w:r w:rsidR="00AB5F73">
        <w:rPr>
          <w:rFonts w:ascii="Times New Roman" w:eastAsia="Times New Roman" w:hAnsi="Times New Roman"/>
          <w:lang w:val="lt-LT"/>
        </w:rPr>
        <w:t>spalio</w:t>
      </w:r>
      <w:r>
        <w:rPr>
          <w:rFonts w:ascii="Times New Roman" w:eastAsia="Times New Roman" w:hAnsi="Times New Roman"/>
          <w:lang w:val="lt-LT"/>
        </w:rPr>
        <w:t xml:space="preserve"> 2</w:t>
      </w:r>
      <w:r w:rsidR="00AB5F73">
        <w:rPr>
          <w:rFonts w:ascii="Times New Roman" w:eastAsia="Times New Roman" w:hAnsi="Times New Roman"/>
          <w:lang w:val="lt-LT"/>
        </w:rPr>
        <w:t>3</w:t>
      </w:r>
      <w:r>
        <w:rPr>
          <w:rFonts w:ascii="Times New Roman" w:eastAsia="Times New Roman" w:hAnsi="Times New Roman"/>
          <w:lang w:val="lt-LT"/>
        </w:rPr>
        <w:t xml:space="preserve"> d.</w:t>
      </w:r>
    </w:p>
    <w:p w14:paraId="2898230E" w14:textId="77777777" w:rsidR="002B636C" w:rsidRPr="00A70D15" w:rsidRDefault="002B636C" w:rsidP="00E91109">
      <w:pPr>
        <w:tabs>
          <w:tab w:val="left" w:pos="567"/>
        </w:tabs>
        <w:spacing w:after="0" w:line="240" w:lineRule="auto"/>
        <w:rPr>
          <w:rFonts w:ascii="Times New Roman" w:hAnsi="Times New Roman"/>
          <w:lang w:val="lt-LT"/>
        </w:rPr>
      </w:pPr>
    </w:p>
    <w:p w14:paraId="6F85862E" w14:textId="77777777" w:rsidR="00E91109" w:rsidRPr="00A70D15" w:rsidRDefault="00E91109" w:rsidP="00E91109">
      <w:pPr>
        <w:tabs>
          <w:tab w:val="left" w:pos="5954"/>
          <w:tab w:val="left" w:pos="6237"/>
          <w:tab w:val="left" w:pos="6663"/>
          <w:tab w:val="left" w:pos="6946"/>
        </w:tabs>
        <w:spacing w:after="0" w:line="240" w:lineRule="auto"/>
        <w:rPr>
          <w:rFonts w:ascii="Times New Roman" w:eastAsia="SimSun" w:hAnsi="Times New Roman"/>
          <w:lang w:val="lt-LT"/>
        </w:rPr>
      </w:pPr>
      <w:r w:rsidRPr="009D016F">
        <w:rPr>
          <w:rFonts w:ascii="Times New Roman" w:eastAsia="SimSun" w:hAnsi="Times New Roman"/>
          <w:lang w:val="lt-LT"/>
        </w:rPr>
        <w:t>Išsami informacija apie šį vaistinį preparatą</w:t>
      </w:r>
      <w:r w:rsidRPr="00A70D15">
        <w:rPr>
          <w:rFonts w:ascii="Times New Roman" w:eastAsia="SimSun" w:hAnsi="Times New Roman"/>
          <w:lang w:val="lt-LT"/>
        </w:rPr>
        <w:t xml:space="preserve"> pateikiama Valstybinės vaistų kontrolės tarnybos prie Lietuvos Respublikos sveikatos apsaugos ministerijos </w:t>
      </w:r>
      <w:r w:rsidRPr="009D016F">
        <w:rPr>
          <w:rFonts w:ascii="Times New Roman" w:eastAsia="SimSun" w:hAnsi="Times New Roman"/>
          <w:lang w:val="lt-LT"/>
        </w:rPr>
        <w:t>tinklalapyje</w:t>
      </w:r>
      <w:r w:rsidRPr="009D016F">
        <w:rPr>
          <w:rFonts w:ascii="Times New Roman" w:eastAsia="SimSun" w:hAnsi="Times New Roman"/>
          <w:i/>
          <w:lang w:val="lt-LT"/>
        </w:rPr>
        <w:t xml:space="preserve"> </w:t>
      </w:r>
      <w:hyperlink r:id="rId11" w:history="1">
        <w:r w:rsidRPr="00A70D15">
          <w:rPr>
            <w:rStyle w:val="Hipersaitas"/>
            <w:lang w:val="lt-LT"/>
          </w:rPr>
          <w:t>http://www.vvkt.lt</w:t>
        </w:r>
      </w:hyperlink>
      <w:r w:rsidR="00C37C2D" w:rsidRPr="00A70D15">
        <w:rPr>
          <w:rStyle w:val="Hipersaitas"/>
          <w:color w:val="000000" w:themeColor="text1"/>
          <w:u w:val="none"/>
          <w:lang w:val="lt-LT"/>
        </w:rPr>
        <w:t>.</w:t>
      </w:r>
    </w:p>
    <w:p w14:paraId="70799875" w14:textId="77777777" w:rsidR="00E91109" w:rsidRPr="00F102A2" w:rsidRDefault="00E91109" w:rsidP="00E91109">
      <w:pPr>
        <w:tabs>
          <w:tab w:val="left" w:pos="567"/>
        </w:tabs>
        <w:spacing w:after="0" w:line="240" w:lineRule="auto"/>
        <w:rPr>
          <w:rFonts w:ascii="Times New Roman" w:hAnsi="Times New Roman"/>
          <w:lang w:val="lt-LT"/>
        </w:rPr>
      </w:pPr>
    </w:p>
    <w:p w14:paraId="03DAA330" w14:textId="77777777" w:rsidR="00E91109" w:rsidRPr="00A70D15" w:rsidRDefault="00E91109" w:rsidP="00E91109">
      <w:pPr>
        <w:spacing w:after="0" w:line="240" w:lineRule="auto"/>
        <w:rPr>
          <w:rFonts w:ascii="Times New Roman" w:hAnsi="Times New Roman"/>
          <w:b/>
          <w:bCs/>
          <w:lang w:val="lt-LT"/>
        </w:rPr>
      </w:pPr>
    </w:p>
    <w:p w14:paraId="75B32474" w14:textId="77777777" w:rsidR="00E91109" w:rsidRPr="00A70D15" w:rsidRDefault="00E91109" w:rsidP="00E91109">
      <w:pPr>
        <w:spacing w:after="0" w:line="240" w:lineRule="auto"/>
        <w:rPr>
          <w:rFonts w:ascii="Times New Roman" w:hAnsi="Times New Roman"/>
          <w:lang w:val="lt-LT"/>
        </w:rPr>
      </w:pPr>
      <w:r w:rsidRPr="009D016F">
        <w:rPr>
          <w:rFonts w:ascii="Times New Roman" w:hAnsi="Times New Roman"/>
          <w:b/>
          <w:bCs/>
          <w:lang w:val="lt-LT"/>
        </w:rPr>
        <w:br w:type="page"/>
      </w:r>
    </w:p>
    <w:p w14:paraId="748A62EF" w14:textId="77777777" w:rsidR="00E91109" w:rsidRPr="00A70D15" w:rsidRDefault="00E91109" w:rsidP="00E91109">
      <w:pPr>
        <w:spacing w:after="0" w:line="240" w:lineRule="auto"/>
        <w:rPr>
          <w:rFonts w:ascii="Times New Roman" w:hAnsi="Times New Roman"/>
          <w:lang w:val="lt-LT"/>
        </w:rPr>
      </w:pPr>
    </w:p>
    <w:p w14:paraId="7C026122" w14:textId="77777777" w:rsidR="00E91109" w:rsidRPr="00A70D15" w:rsidRDefault="00E91109" w:rsidP="00E91109">
      <w:pPr>
        <w:spacing w:after="0" w:line="240" w:lineRule="auto"/>
        <w:rPr>
          <w:rFonts w:ascii="Times New Roman" w:hAnsi="Times New Roman"/>
          <w:lang w:val="lt-LT"/>
        </w:rPr>
      </w:pPr>
    </w:p>
    <w:p w14:paraId="02554E5D" w14:textId="77777777" w:rsidR="00E91109" w:rsidRPr="00A70D15" w:rsidRDefault="00E91109" w:rsidP="00E91109">
      <w:pPr>
        <w:spacing w:after="0" w:line="240" w:lineRule="auto"/>
        <w:rPr>
          <w:rFonts w:ascii="Times New Roman" w:hAnsi="Times New Roman"/>
          <w:lang w:val="lt-LT"/>
        </w:rPr>
      </w:pPr>
    </w:p>
    <w:p w14:paraId="1DAC06C0" w14:textId="77777777" w:rsidR="00E91109" w:rsidRPr="00A70D15" w:rsidRDefault="00E91109" w:rsidP="00E91109">
      <w:pPr>
        <w:spacing w:after="0" w:line="240" w:lineRule="auto"/>
        <w:rPr>
          <w:rFonts w:ascii="Times New Roman" w:hAnsi="Times New Roman"/>
          <w:lang w:val="lt-LT"/>
        </w:rPr>
      </w:pPr>
    </w:p>
    <w:p w14:paraId="6B8BB9BC" w14:textId="77777777" w:rsidR="00E91109" w:rsidRPr="00A70D15" w:rsidRDefault="00E91109" w:rsidP="00E91109">
      <w:pPr>
        <w:spacing w:after="0" w:line="240" w:lineRule="auto"/>
        <w:rPr>
          <w:rFonts w:ascii="Times New Roman" w:hAnsi="Times New Roman"/>
          <w:lang w:val="lt-LT"/>
        </w:rPr>
      </w:pPr>
    </w:p>
    <w:p w14:paraId="6A6144CD" w14:textId="77777777" w:rsidR="00E91109" w:rsidRPr="00A70D15" w:rsidRDefault="00E91109" w:rsidP="00E91109">
      <w:pPr>
        <w:spacing w:after="0" w:line="240" w:lineRule="auto"/>
        <w:rPr>
          <w:rFonts w:ascii="Times New Roman" w:hAnsi="Times New Roman"/>
          <w:lang w:val="lt-LT"/>
        </w:rPr>
      </w:pPr>
    </w:p>
    <w:p w14:paraId="30994EB4" w14:textId="77777777" w:rsidR="00E91109" w:rsidRPr="00A70D15" w:rsidRDefault="00E91109" w:rsidP="00E91109">
      <w:pPr>
        <w:spacing w:after="0" w:line="240" w:lineRule="auto"/>
        <w:rPr>
          <w:rFonts w:ascii="Times New Roman" w:hAnsi="Times New Roman"/>
          <w:lang w:val="lt-LT"/>
        </w:rPr>
      </w:pPr>
    </w:p>
    <w:p w14:paraId="046D2E41" w14:textId="77777777" w:rsidR="00E91109" w:rsidRPr="00A70D15" w:rsidRDefault="00E91109" w:rsidP="00E91109">
      <w:pPr>
        <w:spacing w:after="0" w:line="240" w:lineRule="auto"/>
        <w:rPr>
          <w:rFonts w:ascii="Times New Roman" w:hAnsi="Times New Roman"/>
          <w:lang w:val="lt-LT"/>
        </w:rPr>
      </w:pPr>
    </w:p>
    <w:p w14:paraId="6B942570" w14:textId="77777777" w:rsidR="00E91109" w:rsidRPr="00A70D15" w:rsidRDefault="00E91109" w:rsidP="00E91109">
      <w:pPr>
        <w:spacing w:after="0" w:line="240" w:lineRule="auto"/>
        <w:rPr>
          <w:rFonts w:ascii="Times New Roman" w:hAnsi="Times New Roman"/>
          <w:lang w:val="lt-LT"/>
        </w:rPr>
      </w:pPr>
    </w:p>
    <w:p w14:paraId="2D6D31E0" w14:textId="77777777" w:rsidR="00E91109" w:rsidRPr="00A70D15" w:rsidRDefault="00E91109" w:rsidP="00E91109">
      <w:pPr>
        <w:spacing w:after="0" w:line="240" w:lineRule="auto"/>
        <w:rPr>
          <w:rFonts w:ascii="Times New Roman" w:hAnsi="Times New Roman"/>
          <w:lang w:val="lt-LT"/>
        </w:rPr>
      </w:pPr>
    </w:p>
    <w:p w14:paraId="511F1F56" w14:textId="77777777" w:rsidR="00E91109" w:rsidRPr="00A70D15" w:rsidRDefault="00E91109" w:rsidP="00E91109">
      <w:pPr>
        <w:spacing w:after="0" w:line="240" w:lineRule="auto"/>
        <w:rPr>
          <w:rFonts w:ascii="Times New Roman" w:hAnsi="Times New Roman"/>
          <w:lang w:val="lt-LT"/>
        </w:rPr>
      </w:pPr>
    </w:p>
    <w:p w14:paraId="32021297" w14:textId="77777777" w:rsidR="00E91109" w:rsidRPr="00A70D15" w:rsidRDefault="00E91109" w:rsidP="00E91109">
      <w:pPr>
        <w:spacing w:after="0" w:line="240" w:lineRule="auto"/>
        <w:rPr>
          <w:rFonts w:ascii="Times New Roman" w:hAnsi="Times New Roman"/>
          <w:lang w:val="lt-LT"/>
        </w:rPr>
      </w:pPr>
    </w:p>
    <w:p w14:paraId="148FF75C" w14:textId="77777777" w:rsidR="00E91109" w:rsidRPr="00A70D15" w:rsidRDefault="00E91109" w:rsidP="00E91109">
      <w:pPr>
        <w:spacing w:after="0" w:line="240" w:lineRule="auto"/>
        <w:rPr>
          <w:rFonts w:ascii="Times New Roman" w:hAnsi="Times New Roman"/>
          <w:lang w:val="lt-LT"/>
        </w:rPr>
      </w:pPr>
    </w:p>
    <w:p w14:paraId="7211495A" w14:textId="77777777" w:rsidR="00E91109" w:rsidRPr="00A70D15" w:rsidRDefault="00E91109" w:rsidP="00E91109">
      <w:pPr>
        <w:spacing w:after="0" w:line="240" w:lineRule="auto"/>
        <w:rPr>
          <w:rFonts w:ascii="Times New Roman" w:hAnsi="Times New Roman"/>
          <w:lang w:val="lt-LT"/>
        </w:rPr>
      </w:pPr>
    </w:p>
    <w:p w14:paraId="1C380619" w14:textId="77777777" w:rsidR="00E91109" w:rsidRPr="00A70D15" w:rsidRDefault="00E91109" w:rsidP="00E91109">
      <w:pPr>
        <w:spacing w:after="0" w:line="240" w:lineRule="auto"/>
        <w:rPr>
          <w:rFonts w:ascii="Times New Roman" w:hAnsi="Times New Roman"/>
          <w:lang w:val="lt-LT"/>
        </w:rPr>
      </w:pPr>
    </w:p>
    <w:p w14:paraId="2C4E9F10" w14:textId="77777777" w:rsidR="00E91109" w:rsidRPr="00A70D15" w:rsidRDefault="00E91109" w:rsidP="00E91109">
      <w:pPr>
        <w:spacing w:after="0" w:line="240" w:lineRule="auto"/>
        <w:rPr>
          <w:rFonts w:ascii="Times New Roman" w:hAnsi="Times New Roman"/>
          <w:lang w:val="lt-LT"/>
        </w:rPr>
      </w:pPr>
    </w:p>
    <w:p w14:paraId="5F38E235" w14:textId="77777777" w:rsidR="00E91109" w:rsidRPr="00A70D15" w:rsidRDefault="00E91109" w:rsidP="00E91109">
      <w:pPr>
        <w:spacing w:after="0" w:line="240" w:lineRule="auto"/>
        <w:rPr>
          <w:rFonts w:ascii="Times New Roman" w:hAnsi="Times New Roman"/>
          <w:lang w:val="lt-LT"/>
        </w:rPr>
      </w:pPr>
    </w:p>
    <w:p w14:paraId="244AEA57" w14:textId="77777777" w:rsidR="00E91109" w:rsidRPr="00A70D15" w:rsidRDefault="00E91109" w:rsidP="00E91109">
      <w:pPr>
        <w:spacing w:after="0" w:line="240" w:lineRule="auto"/>
        <w:rPr>
          <w:rFonts w:ascii="Times New Roman" w:hAnsi="Times New Roman"/>
          <w:lang w:val="lt-LT"/>
        </w:rPr>
      </w:pPr>
    </w:p>
    <w:p w14:paraId="690CD256" w14:textId="77777777" w:rsidR="00E91109" w:rsidRPr="00A70D15" w:rsidRDefault="00E91109" w:rsidP="00E91109">
      <w:pPr>
        <w:spacing w:after="0" w:line="240" w:lineRule="auto"/>
        <w:rPr>
          <w:rFonts w:ascii="Times New Roman" w:hAnsi="Times New Roman"/>
          <w:lang w:val="lt-LT"/>
        </w:rPr>
      </w:pPr>
    </w:p>
    <w:p w14:paraId="2BEE1911" w14:textId="77777777" w:rsidR="00E91109" w:rsidRPr="00A70D15" w:rsidRDefault="00E91109" w:rsidP="00E91109">
      <w:pPr>
        <w:spacing w:after="0" w:line="240" w:lineRule="auto"/>
        <w:rPr>
          <w:rFonts w:ascii="Times New Roman" w:hAnsi="Times New Roman"/>
          <w:lang w:val="lt-LT"/>
        </w:rPr>
      </w:pPr>
    </w:p>
    <w:p w14:paraId="68446343" w14:textId="77777777" w:rsidR="00E91109" w:rsidRPr="00A70D15" w:rsidRDefault="00E91109" w:rsidP="00E91109">
      <w:pPr>
        <w:spacing w:after="0" w:line="240" w:lineRule="auto"/>
        <w:rPr>
          <w:rFonts w:ascii="Times New Roman" w:hAnsi="Times New Roman"/>
          <w:lang w:val="lt-LT"/>
        </w:rPr>
      </w:pPr>
    </w:p>
    <w:p w14:paraId="22A0E320" w14:textId="77777777" w:rsidR="00E91109" w:rsidRPr="00A70D15" w:rsidRDefault="00E91109" w:rsidP="00E91109">
      <w:pPr>
        <w:spacing w:after="0" w:line="240" w:lineRule="auto"/>
        <w:rPr>
          <w:rFonts w:ascii="Times New Roman" w:hAnsi="Times New Roman"/>
          <w:lang w:val="lt-LT"/>
        </w:rPr>
      </w:pPr>
    </w:p>
    <w:p w14:paraId="1135F7AD" w14:textId="77777777" w:rsidR="00E91109" w:rsidRPr="00A70D15" w:rsidRDefault="00E91109" w:rsidP="00E91109">
      <w:pPr>
        <w:tabs>
          <w:tab w:val="left" w:pos="567"/>
        </w:tabs>
        <w:spacing w:after="0" w:line="240" w:lineRule="auto"/>
        <w:ind w:left="567" w:hanging="567"/>
        <w:jc w:val="center"/>
        <w:outlineLvl w:val="0"/>
        <w:rPr>
          <w:rFonts w:ascii="Times New Roman" w:hAnsi="Times New Roman"/>
          <w:b/>
          <w:caps/>
          <w:lang w:val="lt-LT"/>
        </w:rPr>
      </w:pPr>
      <w:bookmarkStart w:id="3" w:name="_Toc129243253"/>
      <w:bookmarkStart w:id="4" w:name="_Toc129243128"/>
    </w:p>
    <w:p w14:paraId="5E6B7266" w14:textId="77777777" w:rsidR="00E91109" w:rsidRPr="00A70D15" w:rsidRDefault="00E91109" w:rsidP="00E91109">
      <w:pPr>
        <w:tabs>
          <w:tab w:val="left" w:pos="567"/>
        </w:tabs>
        <w:spacing w:after="0" w:line="240" w:lineRule="auto"/>
        <w:ind w:left="567" w:hanging="567"/>
        <w:jc w:val="center"/>
        <w:outlineLvl w:val="0"/>
        <w:rPr>
          <w:rFonts w:ascii="Times New Roman" w:hAnsi="Times New Roman"/>
          <w:b/>
          <w:caps/>
          <w:lang w:val="lt-LT"/>
        </w:rPr>
      </w:pPr>
      <w:r w:rsidRPr="00A70D15">
        <w:rPr>
          <w:rFonts w:ascii="Times New Roman" w:hAnsi="Times New Roman"/>
          <w:b/>
          <w:caps/>
          <w:lang w:val="lt-LT"/>
        </w:rPr>
        <w:t>II PRIEDAS</w:t>
      </w:r>
      <w:bookmarkEnd w:id="3"/>
      <w:bookmarkEnd w:id="4"/>
    </w:p>
    <w:p w14:paraId="5B10A8FE" w14:textId="77777777" w:rsidR="00E91109" w:rsidRPr="00A70D15" w:rsidRDefault="00E91109" w:rsidP="00E91109">
      <w:pPr>
        <w:tabs>
          <w:tab w:val="left" w:pos="567"/>
        </w:tabs>
        <w:spacing w:after="0" w:line="240" w:lineRule="auto"/>
        <w:ind w:left="567" w:hanging="567"/>
        <w:jc w:val="center"/>
        <w:outlineLvl w:val="0"/>
        <w:rPr>
          <w:rFonts w:ascii="Times New Roman" w:hAnsi="Times New Roman"/>
          <w:b/>
          <w:caps/>
          <w:lang w:val="lt-LT"/>
        </w:rPr>
      </w:pPr>
    </w:p>
    <w:p w14:paraId="292FEE5E" w14:textId="77777777" w:rsidR="00E91109" w:rsidRPr="00A70D15" w:rsidRDefault="00E91109" w:rsidP="00E91109">
      <w:pPr>
        <w:spacing w:after="0"/>
        <w:jc w:val="center"/>
        <w:rPr>
          <w:rFonts w:ascii="Times New Roman" w:hAnsi="Times New Roman"/>
          <w:i/>
          <w:lang w:val="lt-LT"/>
        </w:rPr>
      </w:pPr>
      <w:r w:rsidRPr="00A70D15">
        <w:rPr>
          <w:rFonts w:ascii="Times New Roman" w:hAnsi="Times New Roman"/>
          <w:b/>
          <w:lang w:val="lt-LT"/>
        </w:rPr>
        <w:t>REGISTRACIJOS SĄLYGOS</w:t>
      </w:r>
    </w:p>
    <w:p w14:paraId="2ED85AAD" w14:textId="77777777" w:rsidR="00E91109" w:rsidRPr="00A70D15" w:rsidRDefault="00E91109" w:rsidP="00E91109">
      <w:pPr>
        <w:spacing w:after="0" w:line="240" w:lineRule="auto"/>
        <w:rPr>
          <w:rFonts w:ascii="Times New Roman" w:hAnsi="Times New Roman"/>
          <w:lang w:val="lt-LT"/>
        </w:rPr>
      </w:pPr>
    </w:p>
    <w:p w14:paraId="3D1B601C" w14:textId="77777777" w:rsidR="00E91109" w:rsidRPr="00A70D15" w:rsidRDefault="00E91109" w:rsidP="00E91109">
      <w:pPr>
        <w:tabs>
          <w:tab w:val="left" w:pos="1701"/>
        </w:tabs>
        <w:spacing w:after="0" w:line="240" w:lineRule="auto"/>
        <w:ind w:left="1701" w:hanging="567"/>
        <w:rPr>
          <w:rFonts w:ascii="Times New Roman" w:hAnsi="Times New Roman"/>
          <w:b/>
          <w:highlight w:val="yellow"/>
          <w:lang w:val="lt-LT"/>
        </w:rPr>
      </w:pPr>
      <w:r w:rsidRPr="00A70D15">
        <w:rPr>
          <w:rFonts w:ascii="Times New Roman" w:hAnsi="Times New Roman"/>
          <w:b/>
          <w:lang w:val="lt-LT"/>
        </w:rPr>
        <w:t>A.</w:t>
      </w:r>
      <w:r w:rsidRPr="00A70D15">
        <w:rPr>
          <w:rFonts w:ascii="Times New Roman" w:hAnsi="Times New Roman"/>
          <w:b/>
          <w:lang w:val="lt-LT"/>
        </w:rPr>
        <w:tab/>
        <w:t>GAMINTOJAS (-AI), ATSAKINGAS (-I) UŽ SERIJŲ IŠLEIDIMĄ</w:t>
      </w:r>
    </w:p>
    <w:p w14:paraId="5E42F407" w14:textId="77777777" w:rsidR="00E91109" w:rsidRPr="00A70D15" w:rsidRDefault="00E91109" w:rsidP="00E91109">
      <w:pPr>
        <w:spacing w:after="0" w:line="240" w:lineRule="auto"/>
        <w:rPr>
          <w:rFonts w:ascii="Times New Roman" w:hAnsi="Times New Roman"/>
          <w:highlight w:val="yellow"/>
          <w:lang w:val="lt-LT"/>
        </w:rPr>
      </w:pPr>
    </w:p>
    <w:p w14:paraId="499892EC" w14:textId="77777777" w:rsidR="00E91109" w:rsidRPr="00A70D15" w:rsidRDefault="00E91109" w:rsidP="00E91109">
      <w:pPr>
        <w:tabs>
          <w:tab w:val="left" w:pos="1701"/>
        </w:tabs>
        <w:spacing w:after="0" w:line="240" w:lineRule="auto"/>
        <w:ind w:left="1701" w:hanging="567"/>
        <w:rPr>
          <w:rFonts w:ascii="Times New Roman" w:hAnsi="Times New Roman"/>
          <w:b/>
          <w:lang w:val="lt-LT"/>
        </w:rPr>
      </w:pPr>
      <w:r w:rsidRPr="00A70D15">
        <w:rPr>
          <w:rFonts w:ascii="Times New Roman" w:hAnsi="Times New Roman"/>
          <w:b/>
          <w:lang w:val="lt-LT"/>
        </w:rPr>
        <w:t>B.</w:t>
      </w:r>
      <w:r w:rsidRPr="00A70D15">
        <w:rPr>
          <w:rFonts w:ascii="Times New Roman" w:hAnsi="Times New Roman"/>
          <w:b/>
          <w:lang w:val="lt-LT"/>
        </w:rPr>
        <w:tab/>
        <w:t>TIEKIMO IR VARTOJIMO SĄLYGOS AR APRIBOJIMAI</w:t>
      </w:r>
    </w:p>
    <w:p w14:paraId="7D495487" w14:textId="77777777" w:rsidR="00E91109" w:rsidRPr="009D016F" w:rsidRDefault="00E91109" w:rsidP="00E91109">
      <w:pPr>
        <w:spacing w:after="0" w:line="240" w:lineRule="auto"/>
        <w:rPr>
          <w:rFonts w:ascii="Times New Roman" w:hAnsi="Times New Roman"/>
          <w:highlight w:val="yellow"/>
          <w:lang w:val="lt-LT"/>
        </w:rPr>
      </w:pPr>
    </w:p>
    <w:p w14:paraId="013CB55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br w:type="page"/>
      </w:r>
      <w:r w:rsidRPr="00A70D15">
        <w:rPr>
          <w:rFonts w:ascii="Times New Roman" w:hAnsi="Times New Roman"/>
          <w:b/>
          <w:lang w:val="lt-LT"/>
        </w:rPr>
        <w:lastRenderedPageBreak/>
        <w:t>A.</w:t>
      </w:r>
      <w:r w:rsidRPr="00A70D15">
        <w:rPr>
          <w:rFonts w:ascii="Times New Roman" w:hAnsi="Times New Roman"/>
          <w:b/>
          <w:lang w:val="lt-LT"/>
        </w:rPr>
        <w:tab/>
        <w:t>GAMINTOJAS (-AI), ATSAKINGAS (-I) UŽ SERIJU IŠLEIDIMĄ</w:t>
      </w:r>
    </w:p>
    <w:p w14:paraId="110636B5" w14:textId="77777777" w:rsidR="00E91109" w:rsidRPr="00A70D15" w:rsidRDefault="00E91109" w:rsidP="00E91109">
      <w:pPr>
        <w:spacing w:after="0" w:line="240" w:lineRule="auto"/>
        <w:rPr>
          <w:rFonts w:ascii="Times New Roman" w:hAnsi="Times New Roman"/>
          <w:highlight w:val="yellow"/>
          <w:lang w:val="lt-LT"/>
        </w:rPr>
      </w:pPr>
    </w:p>
    <w:p w14:paraId="366D7EA5"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u w:val="single"/>
          <w:lang w:val="lt-LT"/>
        </w:rPr>
        <w:t>Gamintojo (-ų), atsakingo (-ų) už serijų išleidimą, pavadinimas (-ai) ir adresas (-ai)</w:t>
      </w:r>
    </w:p>
    <w:p w14:paraId="21A04A76" w14:textId="77777777" w:rsidR="00E91109" w:rsidRPr="00A70D15" w:rsidRDefault="00E91109" w:rsidP="00E91109">
      <w:pPr>
        <w:spacing w:after="0" w:line="240" w:lineRule="auto"/>
        <w:rPr>
          <w:rFonts w:ascii="Times New Roman" w:hAnsi="Times New Roman"/>
          <w:highlight w:val="yellow"/>
          <w:lang w:val="lt-LT"/>
        </w:rPr>
      </w:pPr>
    </w:p>
    <w:p w14:paraId="1D5549D1"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S.C. Sindan- Pharma S.R.L</w:t>
      </w:r>
    </w:p>
    <w:p w14:paraId="6BFD8C33"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11</w:t>
      </w:r>
      <w:r w:rsidR="00B45066" w:rsidRPr="00A70D15">
        <w:rPr>
          <w:rFonts w:ascii="Times New Roman" w:hAnsi="Times New Roman"/>
          <w:lang w:val="lt-LT"/>
        </w:rPr>
        <w:t> </w:t>
      </w:r>
      <w:r w:rsidRPr="00A70D15">
        <w:rPr>
          <w:rFonts w:ascii="Times New Roman" w:hAnsi="Times New Roman"/>
          <w:lang w:val="lt-LT"/>
        </w:rPr>
        <w:t>Ion Mihalache Blvd</w:t>
      </w:r>
    </w:p>
    <w:p w14:paraId="78F85FF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011171</w:t>
      </w:r>
      <w:r w:rsidR="00B45066" w:rsidRPr="00A70D15">
        <w:rPr>
          <w:rFonts w:ascii="Times New Roman" w:hAnsi="Times New Roman"/>
          <w:lang w:val="lt-LT"/>
        </w:rPr>
        <w:t> </w:t>
      </w:r>
      <w:r w:rsidRPr="00A70D15">
        <w:rPr>
          <w:rFonts w:ascii="Times New Roman" w:hAnsi="Times New Roman"/>
          <w:lang w:val="lt-LT"/>
        </w:rPr>
        <w:t>Bucharest</w:t>
      </w:r>
    </w:p>
    <w:p w14:paraId="6B873045"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Rumunija</w:t>
      </w:r>
    </w:p>
    <w:p w14:paraId="3C53AC4C" w14:textId="77777777" w:rsidR="00E91109" w:rsidRPr="00A70D15" w:rsidRDefault="00E91109" w:rsidP="00E91109">
      <w:pPr>
        <w:spacing w:after="0" w:line="240" w:lineRule="auto"/>
        <w:rPr>
          <w:rFonts w:ascii="Times New Roman" w:hAnsi="Times New Roman"/>
          <w:lang w:val="lt-LT"/>
        </w:rPr>
      </w:pPr>
    </w:p>
    <w:p w14:paraId="7105A25E"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arba</w:t>
      </w:r>
    </w:p>
    <w:p w14:paraId="0032EA49" w14:textId="77777777" w:rsidR="00E91109" w:rsidRPr="00A70D15" w:rsidRDefault="00E91109" w:rsidP="00E91109">
      <w:pPr>
        <w:spacing w:after="0" w:line="240" w:lineRule="auto"/>
        <w:rPr>
          <w:rFonts w:ascii="Times New Roman" w:hAnsi="Times New Roman"/>
          <w:lang w:val="lt-LT"/>
        </w:rPr>
      </w:pPr>
    </w:p>
    <w:p w14:paraId="3C52A8FE" w14:textId="77777777" w:rsidR="00E91109" w:rsidRPr="00A70D15" w:rsidRDefault="00E91109" w:rsidP="00E91109">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Actavis Italy S.p.A. – Nerviano Plant</w:t>
      </w:r>
    </w:p>
    <w:p w14:paraId="4A29F423" w14:textId="77777777" w:rsidR="00E91109" w:rsidRPr="00A70D15" w:rsidRDefault="00E91109" w:rsidP="00E91109">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Viale Pasteur 10</w:t>
      </w:r>
    </w:p>
    <w:p w14:paraId="4687BF1A" w14:textId="77777777" w:rsidR="00E91109" w:rsidRPr="00A70D15" w:rsidRDefault="00E91109" w:rsidP="00E91109">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20014</w:t>
      </w:r>
      <w:r w:rsidR="00B45066" w:rsidRPr="00A70D15">
        <w:rPr>
          <w:rFonts w:ascii="Times New Roman" w:hAnsi="Times New Roman"/>
          <w:bCs/>
          <w:lang w:val="lt-LT"/>
        </w:rPr>
        <w:t> </w:t>
      </w:r>
      <w:r w:rsidRPr="00A70D15">
        <w:rPr>
          <w:rFonts w:ascii="Times New Roman" w:hAnsi="Times New Roman"/>
          <w:bCs/>
          <w:lang w:val="lt-LT"/>
        </w:rPr>
        <w:t>Nerviano (MI)</w:t>
      </w:r>
    </w:p>
    <w:p w14:paraId="60BB20DC" w14:textId="77777777" w:rsidR="00E91109" w:rsidRPr="00A70D15" w:rsidRDefault="00E91109" w:rsidP="00E91109">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Italija</w:t>
      </w:r>
    </w:p>
    <w:p w14:paraId="05E87EA7" w14:textId="77777777" w:rsidR="00E91109" w:rsidRPr="00A70D15" w:rsidRDefault="00E91109" w:rsidP="00E91109">
      <w:pPr>
        <w:spacing w:after="0" w:line="240" w:lineRule="auto"/>
        <w:rPr>
          <w:rFonts w:ascii="Times New Roman" w:hAnsi="Times New Roman"/>
          <w:lang w:val="lt-LT"/>
        </w:rPr>
      </w:pPr>
    </w:p>
    <w:p w14:paraId="434F8145"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Su pakuote pateikiamame lapelyje nurodomas gamintojo, atsakingo už konkrečios serijos išleidimą, pavadinimas ir adresas.</w:t>
      </w:r>
    </w:p>
    <w:p w14:paraId="5C1EFB2C" w14:textId="77777777" w:rsidR="00E91109" w:rsidRPr="00A70D15" w:rsidRDefault="00E91109" w:rsidP="00E91109">
      <w:pPr>
        <w:spacing w:after="0" w:line="240" w:lineRule="auto"/>
        <w:rPr>
          <w:rFonts w:ascii="Times New Roman" w:hAnsi="Times New Roman"/>
          <w:lang w:val="lt-LT"/>
        </w:rPr>
      </w:pPr>
    </w:p>
    <w:p w14:paraId="2B96AF49" w14:textId="77777777" w:rsidR="00E91109" w:rsidRPr="00A70D15" w:rsidRDefault="00E91109" w:rsidP="00E91109">
      <w:pPr>
        <w:spacing w:after="0" w:line="240" w:lineRule="auto"/>
        <w:rPr>
          <w:rFonts w:ascii="Times New Roman" w:hAnsi="Times New Roman"/>
          <w:lang w:val="lt-LT"/>
        </w:rPr>
      </w:pPr>
    </w:p>
    <w:p w14:paraId="4ECF575D"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b/>
          <w:lang w:val="lt-LT"/>
        </w:rPr>
        <w:t>B</w:t>
      </w:r>
      <w:r w:rsidRPr="00A70D15">
        <w:rPr>
          <w:rFonts w:ascii="Times New Roman" w:hAnsi="Times New Roman"/>
          <w:b/>
          <w:lang w:val="lt-LT"/>
        </w:rPr>
        <w:tab/>
        <w:t>TIEKIMO IR VARTOJIMO SĄLYGOS AR APRIBOJIMAI</w:t>
      </w:r>
    </w:p>
    <w:p w14:paraId="03576E72" w14:textId="77777777" w:rsidR="00E91109" w:rsidRPr="00A70D15" w:rsidRDefault="00E91109" w:rsidP="00E91109">
      <w:pPr>
        <w:spacing w:after="0" w:line="240" w:lineRule="auto"/>
        <w:rPr>
          <w:rFonts w:ascii="Times New Roman" w:hAnsi="Times New Roman"/>
          <w:lang w:val="lt-LT"/>
        </w:rPr>
      </w:pPr>
    </w:p>
    <w:p w14:paraId="4C34AEDB"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Receptinis vaistinis preparatas.</w:t>
      </w:r>
    </w:p>
    <w:p w14:paraId="1C24DE2E" w14:textId="77777777" w:rsidR="00E91109" w:rsidRPr="00A70D15" w:rsidRDefault="00E91109" w:rsidP="00E91109">
      <w:pPr>
        <w:spacing w:after="0" w:line="240" w:lineRule="auto"/>
        <w:rPr>
          <w:rFonts w:ascii="Times New Roman" w:hAnsi="Times New Roman"/>
          <w:highlight w:val="yellow"/>
          <w:lang w:val="lt-LT"/>
        </w:rPr>
      </w:pPr>
    </w:p>
    <w:p w14:paraId="4D6C3D49" w14:textId="77777777" w:rsidR="00E91109" w:rsidRPr="00A70D15" w:rsidRDefault="00E91109" w:rsidP="00D26274">
      <w:pPr>
        <w:spacing w:after="160" w:line="256" w:lineRule="auto"/>
        <w:rPr>
          <w:rFonts w:ascii="Times New Roman" w:hAnsi="Times New Roman"/>
          <w:lang w:val="lt-LT"/>
        </w:rPr>
      </w:pPr>
      <w:r w:rsidRPr="00A70D15">
        <w:rPr>
          <w:rFonts w:ascii="Times New Roman" w:hAnsi="Times New Roman"/>
          <w:lang w:val="lt-LT"/>
        </w:rPr>
        <w:br w:type="page"/>
      </w:r>
    </w:p>
    <w:p w14:paraId="4C780AA9" w14:textId="77777777" w:rsidR="00E91109" w:rsidRPr="00A70D15" w:rsidRDefault="00E91109" w:rsidP="00E91109">
      <w:pPr>
        <w:spacing w:after="0" w:line="240" w:lineRule="auto"/>
        <w:rPr>
          <w:rFonts w:ascii="Times New Roman" w:hAnsi="Times New Roman"/>
          <w:lang w:val="lt-LT"/>
        </w:rPr>
      </w:pPr>
    </w:p>
    <w:p w14:paraId="343DD9E0" w14:textId="77777777" w:rsidR="00E91109" w:rsidRPr="00A70D15" w:rsidRDefault="00E91109" w:rsidP="00E91109">
      <w:pPr>
        <w:spacing w:after="0" w:line="240" w:lineRule="auto"/>
        <w:rPr>
          <w:rFonts w:ascii="Times New Roman" w:hAnsi="Times New Roman"/>
          <w:lang w:val="lt-LT"/>
        </w:rPr>
      </w:pPr>
    </w:p>
    <w:p w14:paraId="43DC301B" w14:textId="77777777" w:rsidR="00E91109" w:rsidRPr="00A70D15" w:rsidRDefault="00E91109" w:rsidP="00E91109">
      <w:pPr>
        <w:spacing w:after="0" w:line="240" w:lineRule="auto"/>
        <w:rPr>
          <w:rFonts w:ascii="Times New Roman" w:hAnsi="Times New Roman"/>
          <w:lang w:val="lt-LT"/>
        </w:rPr>
      </w:pPr>
    </w:p>
    <w:p w14:paraId="712E4B74" w14:textId="77777777" w:rsidR="00E91109" w:rsidRPr="00A70D15" w:rsidRDefault="00E91109" w:rsidP="00E91109">
      <w:pPr>
        <w:spacing w:after="0" w:line="240" w:lineRule="auto"/>
        <w:rPr>
          <w:rFonts w:ascii="Times New Roman" w:hAnsi="Times New Roman"/>
          <w:lang w:val="lt-LT"/>
        </w:rPr>
      </w:pPr>
    </w:p>
    <w:p w14:paraId="1811A491" w14:textId="77777777" w:rsidR="00E91109" w:rsidRPr="00A70D15" w:rsidRDefault="00E91109" w:rsidP="00E91109">
      <w:pPr>
        <w:spacing w:after="0" w:line="240" w:lineRule="auto"/>
        <w:rPr>
          <w:rFonts w:ascii="Times New Roman" w:hAnsi="Times New Roman"/>
          <w:lang w:val="lt-LT"/>
        </w:rPr>
      </w:pPr>
    </w:p>
    <w:p w14:paraId="77E3193A" w14:textId="77777777" w:rsidR="00E91109" w:rsidRPr="00A70D15" w:rsidRDefault="00E91109" w:rsidP="00E91109">
      <w:pPr>
        <w:spacing w:after="0" w:line="240" w:lineRule="auto"/>
        <w:rPr>
          <w:rFonts w:ascii="Times New Roman" w:hAnsi="Times New Roman"/>
          <w:lang w:val="lt-LT"/>
        </w:rPr>
      </w:pPr>
    </w:p>
    <w:p w14:paraId="5E4BBC02" w14:textId="77777777" w:rsidR="00E91109" w:rsidRPr="00A70D15" w:rsidRDefault="00E91109" w:rsidP="00E91109">
      <w:pPr>
        <w:spacing w:after="0" w:line="240" w:lineRule="auto"/>
        <w:rPr>
          <w:rFonts w:ascii="Times New Roman" w:hAnsi="Times New Roman"/>
          <w:lang w:val="lt-LT"/>
        </w:rPr>
      </w:pPr>
    </w:p>
    <w:p w14:paraId="1A786EF9" w14:textId="77777777" w:rsidR="00E91109" w:rsidRPr="00A70D15" w:rsidRDefault="00E91109" w:rsidP="00E91109">
      <w:pPr>
        <w:spacing w:after="0" w:line="240" w:lineRule="auto"/>
        <w:rPr>
          <w:rFonts w:ascii="Times New Roman" w:hAnsi="Times New Roman"/>
          <w:lang w:val="lt-LT"/>
        </w:rPr>
      </w:pPr>
    </w:p>
    <w:p w14:paraId="1945FC8F" w14:textId="77777777" w:rsidR="00E91109" w:rsidRPr="00A70D15" w:rsidRDefault="00E91109" w:rsidP="00E91109">
      <w:pPr>
        <w:spacing w:after="0" w:line="240" w:lineRule="auto"/>
        <w:rPr>
          <w:rFonts w:ascii="Times New Roman" w:hAnsi="Times New Roman"/>
          <w:lang w:val="lt-LT"/>
        </w:rPr>
      </w:pPr>
    </w:p>
    <w:p w14:paraId="2CF6B2F9" w14:textId="77777777" w:rsidR="00E91109" w:rsidRPr="00A70D15" w:rsidRDefault="00E91109" w:rsidP="00E91109">
      <w:pPr>
        <w:spacing w:after="0" w:line="240" w:lineRule="auto"/>
        <w:rPr>
          <w:rFonts w:ascii="Times New Roman" w:hAnsi="Times New Roman"/>
          <w:lang w:val="lt-LT"/>
        </w:rPr>
      </w:pPr>
    </w:p>
    <w:p w14:paraId="0F3CB6B4" w14:textId="77777777" w:rsidR="00E91109" w:rsidRPr="00A70D15" w:rsidRDefault="00E91109" w:rsidP="00E91109">
      <w:pPr>
        <w:spacing w:after="0" w:line="240" w:lineRule="auto"/>
        <w:rPr>
          <w:rFonts w:ascii="Times New Roman" w:hAnsi="Times New Roman"/>
          <w:lang w:val="lt-LT"/>
        </w:rPr>
      </w:pPr>
    </w:p>
    <w:p w14:paraId="2739CC5E" w14:textId="77777777" w:rsidR="00E91109" w:rsidRPr="00A70D15" w:rsidRDefault="00E91109" w:rsidP="00E91109">
      <w:pPr>
        <w:spacing w:after="0" w:line="240" w:lineRule="auto"/>
        <w:rPr>
          <w:rFonts w:ascii="Times New Roman" w:hAnsi="Times New Roman"/>
          <w:lang w:val="lt-LT"/>
        </w:rPr>
      </w:pPr>
    </w:p>
    <w:p w14:paraId="6F61F5BB" w14:textId="77777777" w:rsidR="00E91109" w:rsidRPr="00A70D15" w:rsidRDefault="00E91109" w:rsidP="00E91109">
      <w:pPr>
        <w:spacing w:after="0" w:line="240" w:lineRule="auto"/>
        <w:rPr>
          <w:rFonts w:ascii="Times New Roman" w:hAnsi="Times New Roman"/>
          <w:lang w:val="lt-LT"/>
        </w:rPr>
      </w:pPr>
    </w:p>
    <w:p w14:paraId="1C1D00FF" w14:textId="77777777" w:rsidR="00E91109" w:rsidRPr="00A70D15" w:rsidRDefault="00E91109" w:rsidP="00E91109">
      <w:pPr>
        <w:spacing w:after="0" w:line="240" w:lineRule="auto"/>
        <w:rPr>
          <w:rFonts w:ascii="Times New Roman" w:hAnsi="Times New Roman"/>
          <w:lang w:val="lt-LT"/>
        </w:rPr>
      </w:pPr>
    </w:p>
    <w:p w14:paraId="1FBBE612" w14:textId="77777777" w:rsidR="00E91109" w:rsidRPr="00A70D15" w:rsidRDefault="00E91109" w:rsidP="00E91109">
      <w:pPr>
        <w:spacing w:after="0" w:line="240" w:lineRule="auto"/>
        <w:rPr>
          <w:rFonts w:ascii="Times New Roman" w:hAnsi="Times New Roman"/>
          <w:lang w:val="lt-LT"/>
        </w:rPr>
      </w:pPr>
    </w:p>
    <w:p w14:paraId="0675F332" w14:textId="77777777" w:rsidR="00E91109" w:rsidRPr="00A70D15" w:rsidRDefault="00E91109" w:rsidP="00E91109">
      <w:pPr>
        <w:spacing w:after="0" w:line="240" w:lineRule="auto"/>
        <w:rPr>
          <w:rFonts w:ascii="Times New Roman" w:hAnsi="Times New Roman"/>
          <w:lang w:val="lt-LT"/>
        </w:rPr>
      </w:pPr>
    </w:p>
    <w:p w14:paraId="75FF708B" w14:textId="77777777" w:rsidR="00E91109" w:rsidRPr="00A70D15" w:rsidRDefault="00E91109" w:rsidP="00E91109">
      <w:pPr>
        <w:spacing w:after="0" w:line="240" w:lineRule="auto"/>
        <w:rPr>
          <w:rFonts w:ascii="Times New Roman" w:hAnsi="Times New Roman"/>
          <w:lang w:val="lt-LT"/>
        </w:rPr>
      </w:pPr>
    </w:p>
    <w:p w14:paraId="638D8B37" w14:textId="77777777" w:rsidR="00E91109" w:rsidRPr="00A70D15" w:rsidRDefault="00E91109" w:rsidP="00E91109">
      <w:pPr>
        <w:spacing w:after="0" w:line="240" w:lineRule="auto"/>
        <w:rPr>
          <w:rFonts w:ascii="Times New Roman" w:hAnsi="Times New Roman"/>
          <w:lang w:val="lt-LT"/>
        </w:rPr>
      </w:pPr>
    </w:p>
    <w:p w14:paraId="4822AD99" w14:textId="77777777" w:rsidR="00E91109" w:rsidRPr="00A70D15" w:rsidRDefault="00E91109" w:rsidP="00E91109">
      <w:pPr>
        <w:spacing w:after="0" w:line="240" w:lineRule="auto"/>
        <w:rPr>
          <w:rFonts w:ascii="Times New Roman" w:hAnsi="Times New Roman"/>
          <w:lang w:val="lt-LT"/>
        </w:rPr>
      </w:pPr>
    </w:p>
    <w:p w14:paraId="756AA0A5" w14:textId="77777777" w:rsidR="00E91109" w:rsidRPr="00A70D15" w:rsidRDefault="00E91109" w:rsidP="00E91109">
      <w:pPr>
        <w:spacing w:after="0" w:line="240" w:lineRule="auto"/>
        <w:rPr>
          <w:rFonts w:ascii="Times New Roman" w:hAnsi="Times New Roman"/>
          <w:lang w:val="lt-LT"/>
        </w:rPr>
      </w:pPr>
    </w:p>
    <w:p w14:paraId="16A1C085" w14:textId="77777777" w:rsidR="00E91109" w:rsidRPr="00A70D15" w:rsidRDefault="00E91109" w:rsidP="00E91109">
      <w:pPr>
        <w:spacing w:after="0" w:line="240" w:lineRule="auto"/>
        <w:rPr>
          <w:rFonts w:ascii="Times New Roman" w:hAnsi="Times New Roman"/>
          <w:lang w:val="lt-LT"/>
        </w:rPr>
      </w:pPr>
    </w:p>
    <w:p w14:paraId="56637B6B" w14:textId="77777777" w:rsidR="00E91109" w:rsidRPr="00A70D15" w:rsidRDefault="00E91109" w:rsidP="00E91109">
      <w:pPr>
        <w:spacing w:after="0" w:line="240" w:lineRule="auto"/>
        <w:rPr>
          <w:rFonts w:ascii="Times New Roman" w:hAnsi="Times New Roman"/>
          <w:lang w:val="lt-LT"/>
        </w:rPr>
      </w:pPr>
    </w:p>
    <w:p w14:paraId="41828E30" w14:textId="77777777" w:rsidR="00E91109" w:rsidRPr="00A70D15" w:rsidRDefault="00E91109" w:rsidP="00E91109">
      <w:pPr>
        <w:spacing w:after="0" w:line="240" w:lineRule="auto"/>
        <w:rPr>
          <w:rFonts w:ascii="Times New Roman" w:hAnsi="Times New Roman"/>
          <w:lang w:val="lt-LT"/>
        </w:rPr>
      </w:pPr>
    </w:p>
    <w:p w14:paraId="4895AADE" w14:textId="77777777" w:rsidR="00E91109" w:rsidRPr="00A70D15" w:rsidRDefault="00E91109" w:rsidP="00E91109">
      <w:pPr>
        <w:spacing w:after="0" w:line="240" w:lineRule="auto"/>
        <w:jc w:val="center"/>
        <w:rPr>
          <w:rFonts w:ascii="Times New Roman" w:hAnsi="Times New Roman"/>
          <w:b/>
          <w:lang w:val="lt-LT"/>
        </w:rPr>
      </w:pPr>
      <w:r w:rsidRPr="00A70D15">
        <w:rPr>
          <w:rFonts w:ascii="Times New Roman" w:hAnsi="Times New Roman"/>
          <w:b/>
          <w:lang w:val="lt-LT"/>
        </w:rPr>
        <w:t>III PRIEDAS</w:t>
      </w:r>
    </w:p>
    <w:p w14:paraId="30C8E1EA" w14:textId="77777777" w:rsidR="00E91109" w:rsidRPr="00A70D15" w:rsidRDefault="00E91109" w:rsidP="00E91109">
      <w:pPr>
        <w:spacing w:after="0" w:line="240" w:lineRule="auto"/>
        <w:jc w:val="center"/>
        <w:rPr>
          <w:rFonts w:ascii="Times New Roman" w:hAnsi="Times New Roman"/>
          <w:b/>
          <w:lang w:val="lt-LT"/>
        </w:rPr>
      </w:pPr>
    </w:p>
    <w:p w14:paraId="258F8AA0" w14:textId="77777777" w:rsidR="00E91109" w:rsidRPr="00A70D15" w:rsidRDefault="00E91109" w:rsidP="00E91109">
      <w:pPr>
        <w:spacing w:after="0" w:line="240" w:lineRule="auto"/>
        <w:jc w:val="center"/>
        <w:rPr>
          <w:rFonts w:ascii="Times New Roman" w:hAnsi="Times New Roman"/>
          <w:b/>
          <w:lang w:val="lt-LT"/>
        </w:rPr>
      </w:pPr>
      <w:r w:rsidRPr="00A70D15">
        <w:rPr>
          <w:rFonts w:ascii="Times New Roman" w:hAnsi="Times New Roman"/>
          <w:b/>
          <w:lang w:val="lt-LT"/>
        </w:rPr>
        <w:t>ŽENKLINIMAS IR PAKUOTĖS LAPELIS</w:t>
      </w:r>
    </w:p>
    <w:p w14:paraId="0EC5F3F2"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br w:type="page"/>
      </w:r>
    </w:p>
    <w:p w14:paraId="5B2C39E5" w14:textId="77777777" w:rsidR="00E91109" w:rsidRPr="00A70D15" w:rsidRDefault="00E91109" w:rsidP="00E91109">
      <w:pPr>
        <w:spacing w:after="0" w:line="240" w:lineRule="auto"/>
        <w:rPr>
          <w:rFonts w:ascii="Times New Roman" w:hAnsi="Times New Roman"/>
          <w:lang w:val="lt-LT"/>
        </w:rPr>
      </w:pPr>
    </w:p>
    <w:p w14:paraId="4AB5DBC2" w14:textId="77777777" w:rsidR="00E91109" w:rsidRPr="00A70D15" w:rsidRDefault="00E91109" w:rsidP="00E91109">
      <w:pPr>
        <w:spacing w:after="0" w:line="240" w:lineRule="auto"/>
        <w:rPr>
          <w:rFonts w:ascii="Times New Roman" w:hAnsi="Times New Roman"/>
          <w:lang w:val="lt-LT"/>
        </w:rPr>
      </w:pPr>
    </w:p>
    <w:p w14:paraId="3DBC8BF3" w14:textId="77777777" w:rsidR="00E91109" w:rsidRPr="00A70D15" w:rsidRDefault="00E91109" w:rsidP="00E91109">
      <w:pPr>
        <w:spacing w:after="0" w:line="240" w:lineRule="auto"/>
        <w:rPr>
          <w:rFonts w:ascii="Times New Roman" w:hAnsi="Times New Roman"/>
          <w:lang w:val="lt-LT"/>
        </w:rPr>
      </w:pPr>
    </w:p>
    <w:p w14:paraId="0551C764" w14:textId="77777777" w:rsidR="00E91109" w:rsidRPr="00A70D15" w:rsidRDefault="00E91109" w:rsidP="00E91109">
      <w:pPr>
        <w:spacing w:after="0" w:line="240" w:lineRule="auto"/>
        <w:rPr>
          <w:rFonts w:ascii="Times New Roman" w:hAnsi="Times New Roman"/>
          <w:lang w:val="lt-LT"/>
        </w:rPr>
      </w:pPr>
    </w:p>
    <w:p w14:paraId="2D5B0033" w14:textId="77777777" w:rsidR="00E91109" w:rsidRPr="00A70D15" w:rsidRDefault="00E91109" w:rsidP="00E91109">
      <w:pPr>
        <w:spacing w:after="0" w:line="240" w:lineRule="auto"/>
        <w:rPr>
          <w:rFonts w:ascii="Times New Roman" w:hAnsi="Times New Roman"/>
          <w:lang w:val="lt-LT"/>
        </w:rPr>
      </w:pPr>
    </w:p>
    <w:p w14:paraId="17237933" w14:textId="77777777" w:rsidR="00E91109" w:rsidRPr="00A70D15" w:rsidRDefault="00E91109" w:rsidP="00E91109">
      <w:pPr>
        <w:spacing w:after="0" w:line="240" w:lineRule="auto"/>
        <w:rPr>
          <w:rFonts w:ascii="Times New Roman" w:hAnsi="Times New Roman"/>
          <w:lang w:val="lt-LT"/>
        </w:rPr>
      </w:pPr>
    </w:p>
    <w:p w14:paraId="46ED56BE" w14:textId="77777777" w:rsidR="00E91109" w:rsidRPr="00A70D15" w:rsidRDefault="00E91109" w:rsidP="00E91109">
      <w:pPr>
        <w:spacing w:after="0" w:line="240" w:lineRule="auto"/>
        <w:rPr>
          <w:rFonts w:ascii="Times New Roman" w:hAnsi="Times New Roman"/>
          <w:lang w:val="lt-LT"/>
        </w:rPr>
      </w:pPr>
    </w:p>
    <w:p w14:paraId="1A25A03A" w14:textId="77777777" w:rsidR="00E91109" w:rsidRPr="00A70D15" w:rsidRDefault="00E91109" w:rsidP="00E91109">
      <w:pPr>
        <w:spacing w:after="0" w:line="240" w:lineRule="auto"/>
        <w:rPr>
          <w:rFonts w:ascii="Times New Roman" w:hAnsi="Times New Roman"/>
          <w:lang w:val="lt-LT"/>
        </w:rPr>
      </w:pPr>
    </w:p>
    <w:p w14:paraId="30808572" w14:textId="77777777" w:rsidR="00E91109" w:rsidRPr="00A70D15" w:rsidRDefault="00E91109" w:rsidP="00E91109">
      <w:pPr>
        <w:spacing w:after="0" w:line="240" w:lineRule="auto"/>
        <w:rPr>
          <w:rFonts w:ascii="Times New Roman" w:hAnsi="Times New Roman"/>
          <w:lang w:val="lt-LT"/>
        </w:rPr>
      </w:pPr>
    </w:p>
    <w:p w14:paraId="4D8C3EFB" w14:textId="77777777" w:rsidR="00E91109" w:rsidRPr="00A70D15" w:rsidRDefault="00E91109" w:rsidP="00E91109">
      <w:pPr>
        <w:spacing w:after="0" w:line="240" w:lineRule="auto"/>
        <w:rPr>
          <w:rFonts w:ascii="Times New Roman" w:hAnsi="Times New Roman"/>
          <w:lang w:val="lt-LT"/>
        </w:rPr>
      </w:pPr>
    </w:p>
    <w:p w14:paraId="1858F17D" w14:textId="77777777" w:rsidR="00E91109" w:rsidRPr="00A70D15" w:rsidRDefault="00E91109" w:rsidP="00E91109">
      <w:pPr>
        <w:spacing w:after="0" w:line="240" w:lineRule="auto"/>
        <w:rPr>
          <w:rFonts w:ascii="Times New Roman" w:hAnsi="Times New Roman"/>
          <w:lang w:val="lt-LT"/>
        </w:rPr>
      </w:pPr>
    </w:p>
    <w:p w14:paraId="2734F4C5" w14:textId="77777777" w:rsidR="00E91109" w:rsidRPr="00A70D15" w:rsidRDefault="00E91109" w:rsidP="00E91109">
      <w:pPr>
        <w:spacing w:after="0" w:line="240" w:lineRule="auto"/>
        <w:rPr>
          <w:rFonts w:ascii="Times New Roman" w:hAnsi="Times New Roman"/>
          <w:lang w:val="lt-LT"/>
        </w:rPr>
      </w:pPr>
    </w:p>
    <w:p w14:paraId="359EF16C" w14:textId="77777777" w:rsidR="00E91109" w:rsidRPr="00A70D15" w:rsidRDefault="00E91109" w:rsidP="00E91109">
      <w:pPr>
        <w:spacing w:after="0" w:line="240" w:lineRule="auto"/>
        <w:rPr>
          <w:rFonts w:ascii="Times New Roman" w:hAnsi="Times New Roman"/>
          <w:lang w:val="lt-LT"/>
        </w:rPr>
      </w:pPr>
    </w:p>
    <w:p w14:paraId="2DA09D7E" w14:textId="77777777" w:rsidR="00E91109" w:rsidRPr="00A70D15" w:rsidRDefault="00E91109" w:rsidP="00E91109">
      <w:pPr>
        <w:spacing w:after="0" w:line="240" w:lineRule="auto"/>
        <w:rPr>
          <w:rFonts w:ascii="Times New Roman" w:hAnsi="Times New Roman"/>
          <w:lang w:val="lt-LT"/>
        </w:rPr>
      </w:pPr>
    </w:p>
    <w:p w14:paraId="05C6BBC6" w14:textId="77777777" w:rsidR="00E91109" w:rsidRPr="00A70D15" w:rsidRDefault="00E91109" w:rsidP="00E91109">
      <w:pPr>
        <w:spacing w:after="0" w:line="240" w:lineRule="auto"/>
        <w:rPr>
          <w:rFonts w:ascii="Times New Roman" w:hAnsi="Times New Roman"/>
          <w:lang w:val="lt-LT"/>
        </w:rPr>
      </w:pPr>
    </w:p>
    <w:p w14:paraId="341E5BF8" w14:textId="77777777" w:rsidR="00E91109" w:rsidRPr="00A70D15" w:rsidRDefault="00E91109" w:rsidP="00E91109">
      <w:pPr>
        <w:spacing w:after="0" w:line="240" w:lineRule="auto"/>
        <w:rPr>
          <w:rFonts w:ascii="Times New Roman" w:hAnsi="Times New Roman"/>
          <w:lang w:val="lt-LT"/>
        </w:rPr>
      </w:pPr>
    </w:p>
    <w:p w14:paraId="0BBB060C" w14:textId="77777777" w:rsidR="00E91109" w:rsidRPr="00A70D15" w:rsidRDefault="00E91109" w:rsidP="00E91109">
      <w:pPr>
        <w:spacing w:after="0" w:line="240" w:lineRule="auto"/>
        <w:rPr>
          <w:rFonts w:ascii="Times New Roman" w:hAnsi="Times New Roman"/>
          <w:lang w:val="lt-LT"/>
        </w:rPr>
      </w:pPr>
    </w:p>
    <w:p w14:paraId="20E3C2BE" w14:textId="77777777" w:rsidR="00E91109" w:rsidRPr="00A70D15" w:rsidRDefault="00E91109" w:rsidP="00E91109">
      <w:pPr>
        <w:spacing w:after="0" w:line="240" w:lineRule="auto"/>
        <w:rPr>
          <w:rFonts w:ascii="Times New Roman" w:hAnsi="Times New Roman"/>
          <w:lang w:val="lt-LT"/>
        </w:rPr>
      </w:pPr>
    </w:p>
    <w:p w14:paraId="5CB2B855" w14:textId="77777777" w:rsidR="00E91109" w:rsidRPr="00A70D15" w:rsidRDefault="00E91109" w:rsidP="00E91109">
      <w:pPr>
        <w:spacing w:after="0" w:line="240" w:lineRule="auto"/>
        <w:rPr>
          <w:rFonts w:ascii="Times New Roman" w:hAnsi="Times New Roman"/>
          <w:b/>
          <w:lang w:val="lt-LT"/>
        </w:rPr>
      </w:pPr>
    </w:p>
    <w:p w14:paraId="4F566F64" w14:textId="77777777" w:rsidR="00E91109" w:rsidRPr="00A70D15" w:rsidRDefault="00E91109" w:rsidP="00E91109">
      <w:pPr>
        <w:spacing w:after="0" w:line="240" w:lineRule="auto"/>
        <w:rPr>
          <w:rFonts w:ascii="Times New Roman" w:hAnsi="Times New Roman"/>
          <w:b/>
          <w:lang w:val="lt-LT"/>
        </w:rPr>
      </w:pPr>
    </w:p>
    <w:p w14:paraId="41FC395A" w14:textId="77777777" w:rsidR="00E91109" w:rsidRPr="00A70D15" w:rsidRDefault="00E91109" w:rsidP="00E91109">
      <w:pPr>
        <w:spacing w:after="0" w:line="240" w:lineRule="auto"/>
        <w:rPr>
          <w:rFonts w:ascii="Times New Roman" w:hAnsi="Times New Roman"/>
          <w:b/>
          <w:lang w:val="lt-LT"/>
        </w:rPr>
      </w:pPr>
    </w:p>
    <w:p w14:paraId="04310C5D" w14:textId="77777777" w:rsidR="00E91109" w:rsidRPr="00A70D15" w:rsidRDefault="00E91109" w:rsidP="00E91109">
      <w:pPr>
        <w:spacing w:after="0" w:line="240" w:lineRule="auto"/>
        <w:rPr>
          <w:rFonts w:ascii="Times New Roman" w:hAnsi="Times New Roman"/>
          <w:b/>
          <w:lang w:val="lt-LT"/>
        </w:rPr>
      </w:pPr>
    </w:p>
    <w:p w14:paraId="68B3F704" w14:textId="77777777" w:rsidR="00E91109" w:rsidRPr="00A70D15" w:rsidRDefault="00E91109" w:rsidP="00E91109">
      <w:pPr>
        <w:spacing w:after="0" w:line="240" w:lineRule="auto"/>
        <w:jc w:val="center"/>
        <w:rPr>
          <w:rFonts w:ascii="Times New Roman" w:hAnsi="Times New Roman"/>
          <w:b/>
          <w:lang w:val="lt-LT"/>
        </w:rPr>
      </w:pPr>
    </w:p>
    <w:p w14:paraId="5B184D3C" w14:textId="77777777" w:rsidR="00E91109" w:rsidRPr="00A70D15" w:rsidRDefault="00E91109" w:rsidP="00E91109">
      <w:pPr>
        <w:spacing w:after="0" w:line="240" w:lineRule="auto"/>
        <w:jc w:val="center"/>
        <w:rPr>
          <w:rFonts w:ascii="Times New Roman" w:hAnsi="Times New Roman"/>
          <w:lang w:val="lt-LT"/>
        </w:rPr>
      </w:pPr>
      <w:r w:rsidRPr="00A70D15">
        <w:rPr>
          <w:rFonts w:ascii="Times New Roman" w:hAnsi="Times New Roman"/>
          <w:b/>
          <w:lang w:val="lt-LT"/>
        </w:rPr>
        <w:t>A. ŽENKLINIMAS</w:t>
      </w:r>
    </w:p>
    <w:p w14:paraId="4E57EF81" w14:textId="77777777" w:rsidR="00E91109" w:rsidRPr="00A70D15" w:rsidRDefault="00E91109" w:rsidP="00E91109">
      <w:pPr>
        <w:spacing w:after="0" w:line="240" w:lineRule="auto"/>
        <w:jc w:val="center"/>
        <w:rPr>
          <w:rFonts w:ascii="Times New Roman" w:hAnsi="Times New Roman"/>
          <w:lang w:val="lt-LT"/>
        </w:rPr>
      </w:pPr>
      <w:r w:rsidRPr="00A70D15">
        <w:rPr>
          <w:rFonts w:ascii="Times New Roman" w:hAnsi="Times New Roman"/>
          <w:lang w:val="lt-LT"/>
        </w:rPr>
        <w:br w:type="page"/>
      </w:r>
    </w:p>
    <w:p w14:paraId="1E8C199B"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A70D15">
        <w:rPr>
          <w:rFonts w:ascii="Times New Roman" w:hAnsi="Times New Roman"/>
          <w:b/>
          <w:lang w:val="lt-LT"/>
        </w:rPr>
        <w:lastRenderedPageBreak/>
        <w:t>INFORMACIJA ANT IŠORINĖS PAKUOTĖS</w:t>
      </w:r>
    </w:p>
    <w:p w14:paraId="7FBF1ECE"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p>
    <w:p w14:paraId="620DBA52"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lang w:val="lt-LT"/>
        </w:rPr>
      </w:pPr>
      <w:r w:rsidRPr="00A70D15">
        <w:rPr>
          <w:rFonts w:ascii="Times New Roman" w:hAnsi="Times New Roman"/>
          <w:b/>
          <w:lang w:val="lt-LT"/>
        </w:rPr>
        <w:t>KARTONO DĖŽUTĖ</w:t>
      </w:r>
    </w:p>
    <w:p w14:paraId="43B1D4CC" w14:textId="77777777" w:rsidR="00E91109" w:rsidRPr="00A70D15" w:rsidRDefault="00E91109" w:rsidP="00E91109">
      <w:pPr>
        <w:spacing w:after="0" w:line="240" w:lineRule="auto"/>
        <w:rPr>
          <w:rFonts w:ascii="Times New Roman" w:hAnsi="Times New Roman"/>
          <w:lang w:val="lt-LT"/>
        </w:rPr>
      </w:pPr>
    </w:p>
    <w:p w14:paraId="183D7D5D" w14:textId="77777777" w:rsidR="00E91109" w:rsidRPr="00A70D15" w:rsidRDefault="00E91109" w:rsidP="00E91109">
      <w:pPr>
        <w:spacing w:after="0" w:line="240" w:lineRule="auto"/>
        <w:rPr>
          <w:rFonts w:ascii="Times New Roman" w:hAnsi="Times New Roman"/>
          <w:b/>
          <w:lang w:val="lt-LT"/>
        </w:rPr>
      </w:pPr>
    </w:p>
    <w:p w14:paraId="09FF17CE"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A70D15">
        <w:rPr>
          <w:rFonts w:ascii="Times New Roman" w:hAnsi="Times New Roman"/>
          <w:b/>
          <w:lang w:val="lt-LT"/>
        </w:rPr>
        <w:t>1.</w:t>
      </w:r>
      <w:r w:rsidRPr="00A70D15">
        <w:rPr>
          <w:rFonts w:ascii="Times New Roman" w:hAnsi="Times New Roman"/>
          <w:b/>
          <w:lang w:val="lt-LT"/>
        </w:rPr>
        <w:tab/>
        <w:t>VAISTINIO PREPARATO PAVADINIMAS</w:t>
      </w:r>
    </w:p>
    <w:p w14:paraId="1A40E419" w14:textId="77777777" w:rsidR="00E91109" w:rsidRPr="00A70D15" w:rsidRDefault="00E91109" w:rsidP="00E91109">
      <w:pPr>
        <w:spacing w:after="0" w:line="240" w:lineRule="auto"/>
        <w:rPr>
          <w:rFonts w:ascii="Times New Roman" w:hAnsi="Times New Roman"/>
          <w:lang w:val="lt-LT"/>
        </w:rPr>
      </w:pPr>
    </w:p>
    <w:p w14:paraId="467B57A4"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Camitotic 20 mg/ml koncentratas infuziniam tirpalui</w:t>
      </w:r>
    </w:p>
    <w:p w14:paraId="04DE1024" w14:textId="77777777" w:rsidR="00E91109" w:rsidRPr="00A70D15" w:rsidRDefault="00E91109" w:rsidP="00E91109">
      <w:pPr>
        <w:spacing w:after="0" w:line="240" w:lineRule="auto"/>
        <w:rPr>
          <w:rFonts w:ascii="Times New Roman" w:hAnsi="Times New Roman"/>
          <w:lang w:val="lt-LT"/>
        </w:rPr>
      </w:pPr>
    </w:p>
    <w:p w14:paraId="561DD539"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Docetaxelum</w:t>
      </w:r>
    </w:p>
    <w:p w14:paraId="5189C2A0" w14:textId="77777777" w:rsidR="00E91109" w:rsidRPr="00A70D15" w:rsidRDefault="00E91109" w:rsidP="00E91109">
      <w:pPr>
        <w:spacing w:after="0" w:line="240" w:lineRule="auto"/>
        <w:rPr>
          <w:rFonts w:ascii="Times New Roman" w:hAnsi="Times New Roman"/>
          <w:lang w:val="lt-LT"/>
        </w:rPr>
      </w:pPr>
    </w:p>
    <w:p w14:paraId="2CFC4294" w14:textId="77777777" w:rsidR="00E91109" w:rsidRPr="00A70D15" w:rsidRDefault="00E91109" w:rsidP="00E91109">
      <w:pPr>
        <w:spacing w:after="0" w:line="240" w:lineRule="auto"/>
        <w:rPr>
          <w:rFonts w:ascii="Times New Roman" w:hAnsi="Times New Roman"/>
          <w:lang w:val="lt-LT"/>
        </w:rPr>
      </w:pPr>
    </w:p>
    <w:p w14:paraId="6492E20F"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A70D15">
        <w:rPr>
          <w:rFonts w:ascii="Times New Roman" w:hAnsi="Times New Roman"/>
          <w:b/>
          <w:lang w:val="lt-LT"/>
        </w:rPr>
        <w:t>2.</w:t>
      </w:r>
      <w:r w:rsidRPr="00A70D15">
        <w:rPr>
          <w:rFonts w:ascii="Times New Roman" w:hAnsi="Times New Roman"/>
          <w:b/>
          <w:lang w:val="lt-LT"/>
        </w:rPr>
        <w:tab/>
        <w:t>VEIKLIOJI (-IOS) MEDŽIAGA (-OS) IR JOS (-Ų) KIEKIS (-IAI)</w:t>
      </w:r>
    </w:p>
    <w:p w14:paraId="71F73F6D" w14:textId="77777777" w:rsidR="00E91109" w:rsidRPr="00A70D15" w:rsidRDefault="00E91109" w:rsidP="00E91109">
      <w:pPr>
        <w:spacing w:after="0" w:line="240" w:lineRule="auto"/>
        <w:rPr>
          <w:rFonts w:ascii="Times New Roman" w:hAnsi="Times New Roman"/>
          <w:lang w:val="lt-LT"/>
        </w:rPr>
      </w:pPr>
    </w:p>
    <w:p w14:paraId="35491A9B"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Kiekviename koncentrato ml yra 20 mg docetakselio.</w:t>
      </w:r>
    </w:p>
    <w:p w14:paraId="508E7643" w14:textId="77777777" w:rsidR="00E91109" w:rsidRPr="00A70D15" w:rsidRDefault="00E91109" w:rsidP="00E91109">
      <w:pPr>
        <w:spacing w:after="0" w:line="240" w:lineRule="auto"/>
        <w:rPr>
          <w:rFonts w:ascii="Times New Roman" w:hAnsi="Times New Roman"/>
          <w:b/>
          <w:lang w:val="lt-LT"/>
        </w:rPr>
      </w:pPr>
    </w:p>
    <w:p w14:paraId="045BCCE6"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Kiekviename 1 ml koncentrato flakone yra 20 mg docetakselio.</w:t>
      </w:r>
    </w:p>
    <w:p w14:paraId="50D03DE3" w14:textId="77777777" w:rsidR="00E91109" w:rsidRPr="00A70D15" w:rsidRDefault="00E91109" w:rsidP="00E91109">
      <w:pPr>
        <w:spacing w:after="0" w:line="240" w:lineRule="auto"/>
        <w:rPr>
          <w:rFonts w:ascii="Times New Roman" w:hAnsi="Times New Roman"/>
          <w:highlight w:val="lightGray"/>
          <w:lang w:val="lt-LT"/>
        </w:rPr>
      </w:pPr>
      <w:r w:rsidRPr="00A70D15">
        <w:rPr>
          <w:rFonts w:ascii="Times New Roman" w:hAnsi="Times New Roman"/>
          <w:highlight w:val="lightGray"/>
          <w:lang w:val="lt-LT"/>
        </w:rPr>
        <w:t>Kiekviename 4 ml koncentrato flakone yra 80 mg docetakselio.</w:t>
      </w:r>
    </w:p>
    <w:p w14:paraId="5FE31F5B" w14:textId="77777777" w:rsidR="00E91109" w:rsidRPr="00A70D15" w:rsidRDefault="00E91109" w:rsidP="00E91109">
      <w:pPr>
        <w:spacing w:after="0" w:line="240" w:lineRule="auto"/>
        <w:rPr>
          <w:rFonts w:ascii="Times New Roman" w:hAnsi="Times New Roman"/>
          <w:highlight w:val="lightGray"/>
          <w:lang w:val="lt-LT"/>
        </w:rPr>
      </w:pPr>
      <w:r w:rsidRPr="00A70D15">
        <w:rPr>
          <w:rFonts w:ascii="Times New Roman" w:hAnsi="Times New Roman"/>
          <w:highlight w:val="lightGray"/>
          <w:lang w:val="lt-LT"/>
        </w:rPr>
        <w:t>Kiekviename 7 ml koncentrato flakone yra 140 mg docetaksselio.</w:t>
      </w:r>
    </w:p>
    <w:p w14:paraId="2736C37F" w14:textId="77777777" w:rsidR="00E62B95" w:rsidRPr="00A70D15" w:rsidRDefault="00E62B95" w:rsidP="00E91109">
      <w:pPr>
        <w:spacing w:after="0" w:line="240" w:lineRule="auto"/>
        <w:rPr>
          <w:rFonts w:ascii="Times New Roman" w:hAnsi="Times New Roman"/>
          <w:lang w:val="lt-LT"/>
        </w:rPr>
      </w:pPr>
      <w:r w:rsidRPr="00A70D15">
        <w:rPr>
          <w:rFonts w:ascii="Times New Roman" w:hAnsi="Times New Roman"/>
          <w:highlight w:val="lightGray"/>
          <w:lang w:val="lt-LT"/>
        </w:rPr>
        <w:t>Kiekviename 8 ml koncentrato flakone yra 160 mg docetaksselio.</w:t>
      </w:r>
    </w:p>
    <w:p w14:paraId="7AF6A604" w14:textId="77777777" w:rsidR="00E91109" w:rsidRPr="00A70D15" w:rsidRDefault="00E91109" w:rsidP="00E91109">
      <w:pPr>
        <w:spacing w:after="0" w:line="240" w:lineRule="auto"/>
        <w:rPr>
          <w:rFonts w:ascii="Times New Roman" w:hAnsi="Times New Roman"/>
          <w:lang w:val="lt-LT"/>
        </w:rPr>
      </w:pPr>
    </w:p>
    <w:p w14:paraId="634BE136" w14:textId="77777777" w:rsidR="00E91109" w:rsidRPr="00A70D15" w:rsidRDefault="00E91109" w:rsidP="00E91109">
      <w:pPr>
        <w:spacing w:after="0" w:line="240" w:lineRule="auto"/>
        <w:rPr>
          <w:rFonts w:ascii="Times New Roman" w:hAnsi="Times New Roman"/>
          <w:lang w:val="lt-LT"/>
        </w:rPr>
      </w:pPr>
    </w:p>
    <w:p w14:paraId="710BB4E6"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lang w:val="lt-LT"/>
        </w:rPr>
      </w:pPr>
      <w:r w:rsidRPr="00A70D15">
        <w:rPr>
          <w:rFonts w:ascii="Times New Roman" w:hAnsi="Times New Roman"/>
          <w:b/>
          <w:lang w:val="lt-LT"/>
        </w:rPr>
        <w:t>3.</w:t>
      </w:r>
      <w:r w:rsidRPr="00A70D15">
        <w:rPr>
          <w:rFonts w:ascii="Times New Roman" w:hAnsi="Times New Roman"/>
          <w:b/>
          <w:lang w:val="lt-LT"/>
        </w:rPr>
        <w:tab/>
        <w:t>PAGALBINIŲ MEDŽIAGŲ SĄRAŠAS</w:t>
      </w:r>
    </w:p>
    <w:p w14:paraId="6927C50D" w14:textId="77777777" w:rsidR="00E91109" w:rsidRPr="00A70D15" w:rsidRDefault="00E91109" w:rsidP="00E91109">
      <w:pPr>
        <w:spacing w:after="0" w:line="240" w:lineRule="auto"/>
        <w:rPr>
          <w:rFonts w:ascii="Times New Roman" w:hAnsi="Times New Roman"/>
          <w:lang w:val="lt-LT"/>
        </w:rPr>
      </w:pPr>
    </w:p>
    <w:p w14:paraId="35BF7A56"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Sudėtyje yra citrinų rūgšties, povidono, polisorbato 80, bevandenio etanolio.</w:t>
      </w:r>
      <w:r w:rsidR="00171C7B" w:rsidRPr="00171C7B">
        <w:rPr>
          <w:lang w:val="lt-LT"/>
        </w:rPr>
        <w:t xml:space="preserve"> </w:t>
      </w:r>
      <w:r w:rsidR="00E809A5">
        <w:rPr>
          <w:rFonts w:ascii="Times New Roman" w:hAnsi="Times New Roman"/>
          <w:lang w:val="lt-LT"/>
        </w:rPr>
        <w:t>Daugiau informacijos žr. pakuotės lapelyje.</w:t>
      </w:r>
    </w:p>
    <w:p w14:paraId="0DC4FD54" w14:textId="77777777" w:rsidR="00E91109" w:rsidRPr="00A70D15" w:rsidRDefault="00E91109" w:rsidP="00E91109">
      <w:pPr>
        <w:spacing w:after="0" w:line="240" w:lineRule="auto"/>
        <w:rPr>
          <w:rFonts w:ascii="Times New Roman" w:hAnsi="Times New Roman"/>
          <w:lang w:val="lt-LT"/>
        </w:rPr>
      </w:pPr>
    </w:p>
    <w:p w14:paraId="593728F3" w14:textId="77777777" w:rsidR="00E91109" w:rsidRPr="00A70D15" w:rsidRDefault="00E91109" w:rsidP="00E91109">
      <w:pPr>
        <w:spacing w:after="0" w:line="240" w:lineRule="auto"/>
        <w:rPr>
          <w:rFonts w:ascii="Times New Roman" w:hAnsi="Times New Roman"/>
          <w:lang w:val="lt-LT"/>
        </w:rPr>
      </w:pPr>
    </w:p>
    <w:p w14:paraId="342ADD47"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A70D15">
        <w:rPr>
          <w:rFonts w:ascii="Times New Roman" w:hAnsi="Times New Roman"/>
          <w:b/>
          <w:lang w:val="lt-LT"/>
        </w:rPr>
        <w:t>4.</w:t>
      </w:r>
      <w:r w:rsidRPr="00A70D15">
        <w:rPr>
          <w:rFonts w:ascii="Times New Roman" w:hAnsi="Times New Roman"/>
          <w:b/>
          <w:lang w:val="lt-LT"/>
        </w:rPr>
        <w:tab/>
        <w:t>FARMACINĖ FORMA IR KIEKIS PAKUOTĖJE</w:t>
      </w:r>
    </w:p>
    <w:p w14:paraId="6B77AEF4" w14:textId="77777777" w:rsidR="00E91109" w:rsidRPr="00A70D15" w:rsidRDefault="00E91109" w:rsidP="00E91109">
      <w:pPr>
        <w:spacing w:after="0" w:line="240" w:lineRule="auto"/>
        <w:rPr>
          <w:rFonts w:ascii="Times New Roman" w:hAnsi="Times New Roman"/>
          <w:lang w:val="lt-LT"/>
        </w:rPr>
      </w:pPr>
    </w:p>
    <w:p w14:paraId="697FAF63"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1</w:t>
      </w:r>
      <w:r w:rsidR="00B45066" w:rsidRPr="00A70D15">
        <w:rPr>
          <w:rFonts w:ascii="Times New Roman" w:hAnsi="Times New Roman"/>
          <w:lang w:val="lt-LT"/>
        </w:rPr>
        <w:t> </w:t>
      </w:r>
      <w:r w:rsidRPr="00A70D15">
        <w:rPr>
          <w:rFonts w:ascii="Times New Roman" w:hAnsi="Times New Roman"/>
          <w:lang w:val="lt-LT"/>
        </w:rPr>
        <w:t>x</w:t>
      </w:r>
      <w:r w:rsidR="00B45066" w:rsidRPr="00A70D15">
        <w:rPr>
          <w:rFonts w:ascii="Times New Roman" w:hAnsi="Times New Roman"/>
          <w:lang w:val="lt-LT"/>
        </w:rPr>
        <w:t> </w:t>
      </w:r>
      <w:r w:rsidRPr="00A70D15">
        <w:rPr>
          <w:rFonts w:ascii="Times New Roman" w:hAnsi="Times New Roman"/>
          <w:lang w:val="lt-LT"/>
        </w:rPr>
        <w:t>20 mg/1 ml vienadozis flakonas</w:t>
      </w:r>
    </w:p>
    <w:p w14:paraId="627866C5" w14:textId="77777777" w:rsidR="00E91109" w:rsidRPr="00A70D15" w:rsidRDefault="00E91109" w:rsidP="00E91109">
      <w:pPr>
        <w:spacing w:after="0" w:line="240" w:lineRule="auto"/>
        <w:rPr>
          <w:rFonts w:ascii="Times New Roman" w:hAnsi="Times New Roman"/>
          <w:highlight w:val="lightGray"/>
          <w:lang w:val="lt-LT"/>
        </w:rPr>
      </w:pPr>
      <w:r w:rsidRPr="00A70D15">
        <w:rPr>
          <w:rFonts w:ascii="Times New Roman" w:hAnsi="Times New Roman"/>
          <w:highlight w:val="lightGray"/>
          <w:lang w:val="lt-LT"/>
        </w:rPr>
        <w:t>1</w:t>
      </w:r>
      <w:r w:rsidR="00B45066" w:rsidRPr="00A70D15">
        <w:rPr>
          <w:rFonts w:ascii="Times New Roman" w:hAnsi="Times New Roman"/>
          <w:highlight w:val="lightGray"/>
          <w:lang w:val="lt-LT"/>
        </w:rPr>
        <w:t> </w:t>
      </w:r>
      <w:r w:rsidRPr="00A70D15">
        <w:rPr>
          <w:rFonts w:ascii="Times New Roman" w:hAnsi="Times New Roman"/>
          <w:highlight w:val="lightGray"/>
          <w:lang w:val="lt-LT"/>
        </w:rPr>
        <w:t>x</w:t>
      </w:r>
      <w:r w:rsidR="00B45066" w:rsidRPr="00A70D15">
        <w:rPr>
          <w:rFonts w:ascii="Times New Roman" w:hAnsi="Times New Roman"/>
          <w:highlight w:val="lightGray"/>
          <w:lang w:val="lt-LT"/>
        </w:rPr>
        <w:t> </w:t>
      </w:r>
      <w:r w:rsidRPr="00A70D15">
        <w:rPr>
          <w:rFonts w:ascii="Times New Roman" w:hAnsi="Times New Roman"/>
          <w:highlight w:val="lightGray"/>
          <w:lang w:val="lt-LT"/>
        </w:rPr>
        <w:t>80 mg/4 ml vienadozis flakonas</w:t>
      </w:r>
    </w:p>
    <w:p w14:paraId="400B6C6F" w14:textId="77777777" w:rsidR="00E91109" w:rsidRPr="00A70D15" w:rsidRDefault="00E91109" w:rsidP="00E91109">
      <w:pPr>
        <w:spacing w:after="0" w:line="240" w:lineRule="auto"/>
        <w:rPr>
          <w:rFonts w:ascii="Times New Roman" w:hAnsi="Times New Roman"/>
          <w:highlight w:val="lightGray"/>
          <w:lang w:val="lt-LT"/>
        </w:rPr>
      </w:pPr>
      <w:r w:rsidRPr="00A70D15">
        <w:rPr>
          <w:rFonts w:ascii="Times New Roman" w:hAnsi="Times New Roman"/>
          <w:highlight w:val="lightGray"/>
          <w:lang w:val="lt-LT"/>
        </w:rPr>
        <w:t>1</w:t>
      </w:r>
      <w:r w:rsidR="00B45066" w:rsidRPr="00A70D15">
        <w:rPr>
          <w:rFonts w:ascii="Times New Roman" w:hAnsi="Times New Roman"/>
          <w:highlight w:val="lightGray"/>
          <w:lang w:val="lt-LT"/>
        </w:rPr>
        <w:t> </w:t>
      </w:r>
      <w:r w:rsidRPr="00A70D15">
        <w:rPr>
          <w:rFonts w:ascii="Times New Roman" w:hAnsi="Times New Roman"/>
          <w:highlight w:val="lightGray"/>
          <w:lang w:val="lt-LT"/>
        </w:rPr>
        <w:t>x</w:t>
      </w:r>
      <w:r w:rsidR="00B45066" w:rsidRPr="00A70D15">
        <w:rPr>
          <w:rFonts w:ascii="Times New Roman" w:hAnsi="Times New Roman"/>
          <w:highlight w:val="lightGray"/>
          <w:lang w:val="lt-LT"/>
        </w:rPr>
        <w:t> </w:t>
      </w:r>
      <w:r w:rsidRPr="00A70D15">
        <w:rPr>
          <w:rFonts w:ascii="Times New Roman" w:hAnsi="Times New Roman"/>
          <w:highlight w:val="lightGray"/>
          <w:lang w:val="lt-LT"/>
        </w:rPr>
        <w:t>140 mg/7 ml vienadozis flakonas</w:t>
      </w:r>
    </w:p>
    <w:p w14:paraId="114BA223" w14:textId="77777777" w:rsidR="00E62B95" w:rsidRPr="00A70D15" w:rsidRDefault="00E62B95" w:rsidP="00E91109">
      <w:pPr>
        <w:spacing w:after="0" w:line="240" w:lineRule="auto"/>
        <w:rPr>
          <w:rFonts w:ascii="Times New Roman" w:hAnsi="Times New Roman"/>
          <w:lang w:val="lt-LT"/>
        </w:rPr>
      </w:pPr>
      <w:r w:rsidRPr="00A70D15">
        <w:rPr>
          <w:rFonts w:ascii="Times New Roman" w:hAnsi="Times New Roman"/>
          <w:highlight w:val="lightGray"/>
          <w:lang w:val="lt-LT"/>
        </w:rPr>
        <w:t>1 x 160 mg/8 ml vienadozis flakonas</w:t>
      </w:r>
    </w:p>
    <w:p w14:paraId="1D97DAF4" w14:textId="77777777" w:rsidR="00E91109" w:rsidRPr="00A70D15" w:rsidRDefault="00E91109" w:rsidP="00E91109">
      <w:pPr>
        <w:spacing w:after="0" w:line="240" w:lineRule="auto"/>
        <w:rPr>
          <w:rFonts w:ascii="Times New Roman" w:hAnsi="Times New Roman"/>
          <w:lang w:val="lt-LT"/>
        </w:rPr>
      </w:pPr>
    </w:p>
    <w:p w14:paraId="65B78BFE" w14:textId="77777777" w:rsidR="00E91109" w:rsidRPr="00A70D15" w:rsidRDefault="00E91109" w:rsidP="00E91109">
      <w:pPr>
        <w:spacing w:after="0" w:line="240" w:lineRule="auto"/>
        <w:rPr>
          <w:rFonts w:ascii="Times New Roman" w:hAnsi="Times New Roman"/>
          <w:lang w:val="lt-LT"/>
        </w:rPr>
      </w:pPr>
    </w:p>
    <w:p w14:paraId="4D8288CE"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lang w:val="lt-LT"/>
        </w:rPr>
      </w:pPr>
      <w:r w:rsidRPr="00A70D15">
        <w:rPr>
          <w:rFonts w:ascii="Times New Roman" w:hAnsi="Times New Roman"/>
          <w:b/>
          <w:lang w:val="lt-LT"/>
        </w:rPr>
        <w:t>5.</w:t>
      </w:r>
      <w:r w:rsidRPr="00A70D15">
        <w:rPr>
          <w:rFonts w:ascii="Times New Roman" w:hAnsi="Times New Roman"/>
          <w:b/>
          <w:lang w:val="lt-LT"/>
        </w:rPr>
        <w:tab/>
        <w:t>VARTOJIMO METODAS IR BŪDAS (-AI)</w:t>
      </w:r>
    </w:p>
    <w:p w14:paraId="23C73881" w14:textId="77777777" w:rsidR="00E91109" w:rsidRPr="00A70D15" w:rsidRDefault="00E91109" w:rsidP="00E91109">
      <w:pPr>
        <w:spacing w:after="0" w:line="240" w:lineRule="auto"/>
        <w:rPr>
          <w:rFonts w:ascii="Times New Roman" w:hAnsi="Times New Roman"/>
          <w:lang w:val="lt-LT"/>
        </w:rPr>
      </w:pPr>
    </w:p>
    <w:p w14:paraId="2CCF7565"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Prieš vartojimą perskaitykite pakuotės lapelį.</w:t>
      </w:r>
    </w:p>
    <w:p w14:paraId="2DD776F0"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Prieš vartojimą būtina praskiesti.</w:t>
      </w:r>
    </w:p>
    <w:p w14:paraId="3DFAA776"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Leisti į veną: praskiesti ir po to infuzuoti.</w:t>
      </w:r>
    </w:p>
    <w:p w14:paraId="53F71E47" w14:textId="77777777" w:rsidR="00E91109" w:rsidRPr="00A70D15" w:rsidRDefault="00E91109" w:rsidP="00E91109">
      <w:pPr>
        <w:spacing w:after="0" w:line="240" w:lineRule="auto"/>
        <w:rPr>
          <w:rFonts w:ascii="Times New Roman" w:hAnsi="Times New Roman"/>
          <w:lang w:val="lt-LT"/>
        </w:rPr>
      </w:pPr>
    </w:p>
    <w:p w14:paraId="4A515D6A" w14:textId="77777777" w:rsidR="00E91109" w:rsidRPr="00A70D15" w:rsidRDefault="00E91109" w:rsidP="00E91109">
      <w:pPr>
        <w:spacing w:after="0" w:line="240" w:lineRule="auto"/>
        <w:rPr>
          <w:rFonts w:ascii="Times New Roman" w:hAnsi="Times New Roman"/>
          <w:lang w:val="lt-LT"/>
        </w:rPr>
      </w:pPr>
    </w:p>
    <w:p w14:paraId="2E797A42"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A70D15">
        <w:rPr>
          <w:rFonts w:ascii="Times New Roman" w:hAnsi="Times New Roman"/>
          <w:b/>
          <w:lang w:val="lt-LT"/>
        </w:rPr>
        <w:t>6.</w:t>
      </w:r>
      <w:r w:rsidRPr="00A70D15">
        <w:rPr>
          <w:rFonts w:ascii="Times New Roman" w:hAnsi="Times New Roman"/>
          <w:b/>
          <w:lang w:val="lt-LT"/>
        </w:rPr>
        <w:tab/>
      </w:r>
      <w:r w:rsidRPr="00A70D15">
        <w:rPr>
          <w:rFonts w:ascii="Times New Roman" w:hAnsi="Times New Roman"/>
          <w:b/>
          <w:bCs/>
          <w:lang w:val="lt-LT"/>
        </w:rPr>
        <w:t>SPECIALUS ĮSPĖJIMAS, KAD VAISTINĮ PREPARATĄ BŪTINA LAIKYTI VAIKAMS NEPASTEBIMOJE IR NEPASIEKIAMOJE VIETOJE</w:t>
      </w:r>
    </w:p>
    <w:p w14:paraId="05540C26" w14:textId="77777777" w:rsidR="00E91109" w:rsidRPr="00A70D15" w:rsidRDefault="00E91109" w:rsidP="00E91109">
      <w:pPr>
        <w:spacing w:after="0" w:line="240" w:lineRule="auto"/>
        <w:rPr>
          <w:rFonts w:ascii="Times New Roman" w:hAnsi="Times New Roman"/>
          <w:lang w:val="lt-LT"/>
        </w:rPr>
      </w:pPr>
    </w:p>
    <w:p w14:paraId="0462BCF0" w14:textId="77777777" w:rsidR="00E91109" w:rsidRPr="00A70D15" w:rsidRDefault="00E91109" w:rsidP="00E91109">
      <w:pPr>
        <w:spacing w:after="0" w:line="240" w:lineRule="auto"/>
        <w:rPr>
          <w:rFonts w:ascii="Times New Roman" w:hAnsi="Times New Roman"/>
          <w:iCs/>
          <w:lang w:val="lt-LT"/>
        </w:rPr>
      </w:pPr>
      <w:r w:rsidRPr="00A70D15">
        <w:rPr>
          <w:rFonts w:ascii="Times New Roman" w:hAnsi="Times New Roman"/>
          <w:iCs/>
          <w:lang w:val="lt-LT"/>
        </w:rPr>
        <w:t>Laikyti vaikams nepastebimoje ir nepasiekiamoje vietoje.</w:t>
      </w:r>
    </w:p>
    <w:p w14:paraId="5AF70054" w14:textId="77777777" w:rsidR="00E91109" w:rsidRPr="00A70D15" w:rsidRDefault="00E91109" w:rsidP="00E91109">
      <w:pPr>
        <w:spacing w:after="0" w:line="240" w:lineRule="auto"/>
        <w:rPr>
          <w:rFonts w:ascii="Times New Roman" w:hAnsi="Times New Roman"/>
          <w:lang w:val="lt-LT"/>
        </w:rPr>
      </w:pPr>
    </w:p>
    <w:p w14:paraId="50D478BF" w14:textId="77777777" w:rsidR="00E91109" w:rsidRPr="00A70D15" w:rsidRDefault="00E91109" w:rsidP="00E91109">
      <w:pPr>
        <w:spacing w:after="0" w:line="240" w:lineRule="auto"/>
        <w:rPr>
          <w:rFonts w:ascii="Times New Roman" w:hAnsi="Times New Roman"/>
          <w:lang w:val="lt-LT"/>
        </w:rPr>
      </w:pPr>
    </w:p>
    <w:p w14:paraId="02291640"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lang w:val="lt-LT"/>
        </w:rPr>
      </w:pPr>
      <w:r w:rsidRPr="00A70D15">
        <w:rPr>
          <w:rFonts w:ascii="Times New Roman" w:hAnsi="Times New Roman"/>
          <w:b/>
          <w:lang w:val="lt-LT"/>
        </w:rPr>
        <w:t>7.</w:t>
      </w:r>
      <w:r w:rsidRPr="00A70D15">
        <w:rPr>
          <w:rFonts w:ascii="Times New Roman" w:hAnsi="Times New Roman"/>
          <w:b/>
          <w:lang w:val="lt-LT"/>
        </w:rPr>
        <w:tab/>
      </w:r>
      <w:r w:rsidRPr="00A70D15">
        <w:rPr>
          <w:rFonts w:ascii="Times New Roman" w:hAnsi="Times New Roman"/>
          <w:b/>
          <w:bCs/>
          <w:lang w:val="lt-LT"/>
        </w:rPr>
        <w:t>KITAS (-I) SPECIALUS (-ŪS) ĮSPĖJIMAS (-AI) (JEI REIKIA)</w:t>
      </w:r>
    </w:p>
    <w:p w14:paraId="7D474713" w14:textId="77777777" w:rsidR="00E91109" w:rsidRPr="00A70D15" w:rsidRDefault="00E91109" w:rsidP="00E91109">
      <w:pPr>
        <w:spacing w:after="0" w:line="240" w:lineRule="auto"/>
        <w:rPr>
          <w:rFonts w:ascii="Times New Roman" w:hAnsi="Times New Roman"/>
          <w:lang w:val="lt-LT"/>
        </w:rPr>
      </w:pPr>
    </w:p>
    <w:p w14:paraId="327E9C17"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Citotoksinis preparatas</w:t>
      </w:r>
    </w:p>
    <w:p w14:paraId="3E36F666" w14:textId="77777777" w:rsidR="00E91109" w:rsidRPr="00A70D15" w:rsidRDefault="00E91109" w:rsidP="00E91109">
      <w:pPr>
        <w:spacing w:after="0" w:line="240" w:lineRule="auto"/>
        <w:rPr>
          <w:rFonts w:ascii="Times New Roman" w:hAnsi="Times New Roman"/>
          <w:lang w:val="lt-LT"/>
        </w:rPr>
      </w:pPr>
    </w:p>
    <w:p w14:paraId="5D976AF0" w14:textId="77777777" w:rsidR="00E91109" w:rsidRPr="00A70D15" w:rsidRDefault="00E91109" w:rsidP="00E91109">
      <w:pPr>
        <w:spacing w:after="0" w:line="240" w:lineRule="auto"/>
        <w:rPr>
          <w:rFonts w:ascii="Times New Roman" w:hAnsi="Times New Roman"/>
          <w:lang w:val="lt-LT"/>
        </w:rPr>
      </w:pPr>
    </w:p>
    <w:p w14:paraId="14EE68C2"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highlight w:val="lightGray"/>
          <w:lang w:val="lt-LT"/>
        </w:rPr>
      </w:pPr>
      <w:r w:rsidRPr="00A70D15">
        <w:rPr>
          <w:rFonts w:ascii="Times New Roman" w:hAnsi="Times New Roman"/>
          <w:b/>
          <w:lang w:val="lt-LT"/>
        </w:rPr>
        <w:t>8.</w:t>
      </w:r>
      <w:r w:rsidRPr="00A70D15">
        <w:rPr>
          <w:rFonts w:ascii="Times New Roman" w:hAnsi="Times New Roman"/>
          <w:b/>
          <w:lang w:val="lt-LT"/>
        </w:rPr>
        <w:tab/>
      </w:r>
      <w:r w:rsidRPr="00A70D15">
        <w:rPr>
          <w:rFonts w:ascii="Times New Roman" w:hAnsi="Times New Roman"/>
          <w:b/>
          <w:bCs/>
          <w:lang w:val="lt-LT"/>
        </w:rPr>
        <w:t>TINKAMUMO LAIKAS</w:t>
      </w:r>
    </w:p>
    <w:p w14:paraId="19359FB7" w14:textId="77777777" w:rsidR="00E91109" w:rsidRPr="00A70D15" w:rsidRDefault="00E91109" w:rsidP="00E91109">
      <w:pPr>
        <w:spacing w:after="0" w:line="240" w:lineRule="auto"/>
        <w:rPr>
          <w:rFonts w:ascii="Times New Roman" w:hAnsi="Times New Roman"/>
          <w:lang w:val="lt-LT"/>
        </w:rPr>
      </w:pPr>
    </w:p>
    <w:p w14:paraId="393CDCAA" w14:textId="77777777" w:rsidR="00E91109" w:rsidRPr="00F102A2" w:rsidRDefault="008E2B76" w:rsidP="00E91109">
      <w:pPr>
        <w:spacing w:after="0" w:line="240" w:lineRule="auto"/>
        <w:rPr>
          <w:rFonts w:ascii="Times New Roman" w:hAnsi="Times New Roman"/>
          <w:i/>
          <w:lang w:val="lt-LT"/>
        </w:rPr>
      </w:pPr>
      <w:r w:rsidRPr="00A70D15">
        <w:rPr>
          <w:rFonts w:ascii="Times New Roman" w:hAnsi="Times New Roman"/>
          <w:lang w:val="lt-LT"/>
        </w:rPr>
        <w:t>EXP</w:t>
      </w:r>
      <w:r w:rsidRPr="00C27635">
        <w:rPr>
          <w:rFonts w:ascii="Times New Roman" w:hAnsi="Times New Roman"/>
          <w:highlight w:val="lightGray"/>
          <w:lang w:val="lt-LT"/>
        </w:rPr>
        <w:t>/</w:t>
      </w:r>
      <w:r w:rsidR="00E91109" w:rsidRPr="000604C3">
        <w:rPr>
          <w:rFonts w:ascii="Times New Roman" w:hAnsi="Times New Roman"/>
          <w:highlight w:val="lightGray"/>
          <w:lang w:val="lt-LT"/>
        </w:rPr>
        <w:t>Tinka iki</w:t>
      </w:r>
      <w:r w:rsidR="00E91109" w:rsidRPr="00A70D15">
        <w:rPr>
          <w:rFonts w:ascii="Times New Roman" w:hAnsi="Times New Roman"/>
          <w:lang w:val="lt-LT"/>
        </w:rPr>
        <w:t xml:space="preserve"> {mm</w:t>
      </w:r>
      <w:r w:rsidR="00786F57" w:rsidRPr="00A70D15">
        <w:rPr>
          <w:rFonts w:ascii="Times New Roman" w:hAnsi="Times New Roman"/>
          <w:lang w:val="lt-LT"/>
        </w:rPr>
        <w:t>/</w:t>
      </w:r>
      <w:r w:rsidR="00E91109" w:rsidRPr="00A70D15">
        <w:rPr>
          <w:rFonts w:ascii="Times New Roman" w:hAnsi="Times New Roman"/>
          <w:lang w:val="lt-LT"/>
        </w:rPr>
        <w:t xml:space="preserve">MMMM} </w:t>
      </w:r>
      <w:r w:rsidR="00E91109" w:rsidRPr="00F102A2">
        <w:rPr>
          <w:rFonts w:ascii="Times New Roman" w:hAnsi="Times New Roman"/>
          <w:i/>
          <w:lang w:val="lt-LT"/>
        </w:rPr>
        <w:t>[mėnuo, metai]</w:t>
      </w:r>
    </w:p>
    <w:p w14:paraId="6EEA2D89"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Praskiestą </w:t>
      </w:r>
      <w:r w:rsidR="005D7A49">
        <w:rPr>
          <w:rFonts w:ascii="Times New Roman" w:hAnsi="Times New Roman"/>
          <w:lang w:val="lt-LT"/>
        </w:rPr>
        <w:t>vaistą</w:t>
      </w:r>
      <w:r w:rsidRPr="00A70D15">
        <w:rPr>
          <w:rFonts w:ascii="Times New Roman" w:hAnsi="Times New Roman"/>
          <w:lang w:val="lt-LT"/>
        </w:rPr>
        <w:t xml:space="preserve"> reikia vartoti nedelsiant.</w:t>
      </w:r>
    </w:p>
    <w:p w14:paraId="28E1E16C" w14:textId="77777777" w:rsidR="00E91109" w:rsidRPr="00A70D15" w:rsidRDefault="00E91109" w:rsidP="00E91109">
      <w:pPr>
        <w:spacing w:after="0" w:line="240" w:lineRule="auto"/>
        <w:rPr>
          <w:rFonts w:ascii="Times New Roman" w:hAnsi="Times New Roman"/>
          <w:lang w:val="lt-LT"/>
        </w:rPr>
      </w:pPr>
    </w:p>
    <w:p w14:paraId="7C91C16D" w14:textId="77777777" w:rsidR="00E91109" w:rsidRPr="00A70D15" w:rsidRDefault="00E91109" w:rsidP="00E91109">
      <w:pPr>
        <w:spacing w:after="0" w:line="240" w:lineRule="auto"/>
        <w:rPr>
          <w:rFonts w:ascii="Times New Roman" w:hAnsi="Times New Roman"/>
          <w:lang w:val="lt-LT"/>
        </w:rPr>
      </w:pPr>
    </w:p>
    <w:p w14:paraId="7EB66097"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A70D15">
        <w:rPr>
          <w:rFonts w:ascii="Times New Roman" w:hAnsi="Times New Roman"/>
          <w:b/>
          <w:lang w:val="lt-LT"/>
        </w:rPr>
        <w:t>9.</w:t>
      </w:r>
      <w:r w:rsidRPr="00A70D15">
        <w:rPr>
          <w:rFonts w:ascii="Times New Roman" w:hAnsi="Times New Roman"/>
          <w:b/>
          <w:lang w:val="lt-LT"/>
        </w:rPr>
        <w:tab/>
      </w:r>
      <w:r w:rsidRPr="00A70D15">
        <w:rPr>
          <w:rFonts w:ascii="Times New Roman" w:hAnsi="Times New Roman"/>
          <w:b/>
          <w:caps/>
          <w:lang w:val="lt-LT"/>
        </w:rPr>
        <w:t>SPECIALIOS laikymo sąlygos</w:t>
      </w:r>
    </w:p>
    <w:p w14:paraId="35A47392" w14:textId="77777777" w:rsidR="00E91109" w:rsidRPr="00A70D15" w:rsidRDefault="00E91109" w:rsidP="00E91109">
      <w:pPr>
        <w:spacing w:after="0" w:line="240" w:lineRule="auto"/>
        <w:rPr>
          <w:rFonts w:ascii="Times New Roman" w:hAnsi="Times New Roman"/>
          <w:lang w:val="lt-LT"/>
        </w:rPr>
      </w:pPr>
    </w:p>
    <w:p w14:paraId="00F2857B"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Laikyti žemesnėje kaip 25 </w:t>
      </w:r>
      <w:r w:rsidRPr="00A70D15">
        <w:rPr>
          <w:rFonts w:ascii="Times New Roman" w:hAnsi="Times New Roman"/>
          <w:lang w:val="lt-LT"/>
        </w:rPr>
        <w:sym w:font="Symbol" w:char="F0B0"/>
      </w:r>
      <w:r w:rsidRPr="00A70D15">
        <w:rPr>
          <w:rFonts w:ascii="Times New Roman" w:hAnsi="Times New Roman"/>
          <w:lang w:val="lt-LT"/>
        </w:rPr>
        <w:t>C temperatūroje. Negalima šaldyti ar užšaldyti.</w:t>
      </w:r>
    </w:p>
    <w:p w14:paraId="72F76033" w14:textId="77777777" w:rsidR="00E91109" w:rsidRPr="00F102A2" w:rsidRDefault="00E91109" w:rsidP="00E91109">
      <w:pPr>
        <w:spacing w:after="0" w:line="240" w:lineRule="auto"/>
        <w:rPr>
          <w:rFonts w:ascii="Times New Roman" w:hAnsi="Times New Roman"/>
          <w:lang w:val="lt-LT"/>
        </w:rPr>
      </w:pPr>
      <w:r w:rsidRPr="00F102A2">
        <w:rPr>
          <w:rFonts w:ascii="Times New Roman" w:hAnsi="Times New Roman"/>
          <w:lang w:val="lt-LT"/>
        </w:rPr>
        <w:t xml:space="preserve">Laikyti gamintojo pakuotėje, kad </w:t>
      </w:r>
      <w:r w:rsidR="005D7A49">
        <w:rPr>
          <w:rFonts w:ascii="Times New Roman" w:hAnsi="Times New Roman"/>
          <w:lang w:val="lt-LT"/>
        </w:rPr>
        <w:t>vaistas</w:t>
      </w:r>
      <w:r w:rsidRPr="00F102A2">
        <w:rPr>
          <w:rFonts w:ascii="Times New Roman" w:hAnsi="Times New Roman"/>
          <w:lang w:val="lt-LT"/>
        </w:rPr>
        <w:t xml:space="preserve"> būtų apsaugotas nuo šviesos.</w:t>
      </w:r>
    </w:p>
    <w:p w14:paraId="17327E4A"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Atidaryto flakono ir praskiesto </w:t>
      </w:r>
      <w:r w:rsidR="005D7A49">
        <w:rPr>
          <w:rFonts w:ascii="Times New Roman" w:hAnsi="Times New Roman"/>
          <w:lang w:val="lt-LT"/>
        </w:rPr>
        <w:t>vaisto</w:t>
      </w:r>
      <w:r w:rsidRPr="00A70D15">
        <w:rPr>
          <w:rFonts w:ascii="Times New Roman" w:hAnsi="Times New Roman"/>
          <w:lang w:val="lt-LT"/>
        </w:rPr>
        <w:t xml:space="preserve"> laikymo sąlygos nurodytos pakuotės lapelyje.</w:t>
      </w:r>
    </w:p>
    <w:p w14:paraId="0723A258" w14:textId="77777777" w:rsidR="00E91109" w:rsidRPr="00A70D15" w:rsidRDefault="00E91109" w:rsidP="00E91109">
      <w:pPr>
        <w:spacing w:after="0" w:line="240" w:lineRule="auto"/>
        <w:rPr>
          <w:rFonts w:ascii="Times New Roman" w:hAnsi="Times New Roman"/>
          <w:lang w:val="lt-LT"/>
        </w:rPr>
      </w:pPr>
    </w:p>
    <w:p w14:paraId="7D17CC0D" w14:textId="77777777" w:rsidR="00E91109" w:rsidRPr="00A70D15" w:rsidRDefault="00E91109" w:rsidP="00E91109">
      <w:pPr>
        <w:spacing w:after="0" w:line="240" w:lineRule="auto"/>
        <w:rPr>
          <w:rFonts w:ascii="Times New Roman" w:hAnsi="Times New Roman"/>
          <w:lang w:val="lt-LT"/>
        </w:rPr>
      </w:pPr>
    </w:p>
    <w:p w14:paraId="14FC16DF"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A70D15">
        <w:rPr>
          <w:rFonts w:ascii="Times New Roman" w:hAnsi="Times New Roman"/>
          <w:b/>
          <w:lang w:val="lt-LT"/>
        </w:rPr>
        <w:t>10.</w:t>
      </w:r>
      <w:r w:rsidRPr="00A70D15">
        <w:rPr>
          <w:rFonts w:ascii="Times New Roman" w:hAnsi="Times New Roman"/>
          <w:b/>
          <w:lang w:val="lt-LT"/>
        </w:rPr>
        <w:tab/>
      </w:r>
      <w:r w:rsidRPr="00A70D15">
        <w:rPr>
          <w:rFonts w:ascii="Times New Roman" w:hAnsi="Times New Roman"/>
          <w:b/>
          <w:caps/>
          <w:lang w:val="lt-LT"/>
        </w:rPr>
        <w:t xml:space="preserve">specialios atsargumo priemonės DĖL NESUVARTOTO </w:t>
      </w:r>
      <w:r w:rsidRPr="00A70D15">
        <w:rPr>
          <w:rFonts w:ascii="Times New Roman" w:hAnsi="Times New Roman"/>
          <w:b/>
          <w:bCs/>
          <w:caps/>
          <w:lang w:val="lt-LT"/>
        </w:rPr>
        <w:t>VAISTINIO PREPARATO AR JO ATLIEK</w:t>
      </w:r>
      <w:r w:rsidRPr="00A70D15">
        <w:rPr>
          <w:rFonts w:ascii="Times New Roman" w:hAnsi="Times New Roman"/>
          <w:b/>
          <w:lang w:val="lt-LT"/>
        </w:rPr>
        <w:t>Ų</w:t>
      </w:r>
      <w:r w:rsidRPr="00A70D15">
        <w:rPr>
          <w:rFonts w:ascii="Times New Roman" w:hAnsi="Times New Roman"/>
          <w:caps/>
          <w:lang w:val="lt-LT"/>
        </w:rPr>
        <w:t xml:space="preserve"> </w:t>
      </w:r>
      <w:r w:rsidRPr="00A70D15">
        <w:rPr>
          <w:rFonts w:ascii="Times New Roman" w:hAnsi="Times New Roman"/>
          <w:b/>
          <w:bCs/>
          <w:caps/>
          <w:lang w:val="lt-LT"/>
        </w:rPr>
        <w:t>TVARKYMO</w:t>
      </w:r>
      <w:r w:rsidRPr="00A70D15">
        <w:rPr>
          <w:rFonts w:ascii="Times New Roman" w:hAnsi="Times New Roman"/>
          <w:b/>
          <w:caps/>
          <w:lang w:val="lt-LT"/>
        </w:rPr>
        <w:t xml:space="preserve"> (jei reikia)</w:t>
      </w:r>
    </w:p>
    <w:p w14:paraId="26061E23" w14:textId="77777777" w:rsidR="00E91109" w:rsidRPr="00A70D15" w:rsidRDefault="00E91109" w:rsidP="00E91109">
      <w:pPr>
        <w:spacing w:after="0" w:line="240" w:lineRule="auto"/>
        <w:rPr>
          <w:rFonts w:ascii="Times New Roman" w:hAnsi="Times New Roman"/>
          <w:lang w:val="lt-LT"/>
        </w:rPr>
      </w:pPr>
    </w:p>
    <w:p w14:paraId="53BEF63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Nesuvartotą </w:t>
      </w:r>
      <w:r w:rsidR="005D7A49">
        <w:rPr>
          <w:rFonts w:ascii="Times New Roman" w:hAnsi="Times New Roman"/>
          <w:lang w:val="lt-LT"/>
        </w:rPr>
        <w:t>vaistą</w:t>
      </w:r>
      <w:r w:rsidRPr="00A70D15">
        <w:rPr>
          <w:rFonts w:ascii="Times New Roman" w:hAnsi="Times New Roman"/>
          <w:lang w:val="lt-LT"/>
        </w:rPr>
        <w:t xml:space="preserve"> reikia tinkamai sunaikinti.</w:t>
      </w:r>
    </w:p>
    <w:p w14:paraId="5FF94D9C" w14:textId="77777777" w:rsidR="00E91109" w:rsidRPr="00A70D15" w:rsidRDefault="00E91109" w:rsidP="00E91109">
      <w:pPr>
        <w:spacing w:after="0" w:line="240" w:lineRule="auto"/>
        <w:rPr>
          <w:rFonts w:ascii="Times New Roman" w:hAnsi="Times New Roman"/>
          <w:lang w:val="lt-LT"/>
        </w:rPr>
      </w:pPr>
    </w:p>
    <w:p w14:paraId="7A235680" w14:textId="77777777" w:rsidR="00E91109" w:rsidRPr="00A70D15" w:rsidRDefault="00E91109" w:rsidP="00E91109">
      <w:pPr>
        <w:spacing w:after="0" w:line="240" w:lineRule="auto"/>
        <w:rPr>
          <w:rFonts w:ascii="Times New Roman" w:hAnsi="Times New Roman"/>
          <w:lang w:val="lt-LT"/>
        </w:rPr>
      </w:pPr>
    </w:p>
    <w:p w14:paraId="38BA5DDE"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A70D15">
        <w:rPr>
          <w:rFonts w:ascii="Times New Roman" w:hAnsi="Times New Roman"/>
          <w:b/>
          <w:lang w:val="lt-LT"/>
        </w:rPr>
        <w:t>11.</w:t>
      </w:r>
      <w:r w:rsidRPr="00A70D15">
        <w:rPr>
          <w:rFonts w:ascii="Times New Roman" w:hAnsi="Times New Roman"/>
          <w:b/>
          <w:lang w:val="lt-LT"/>
        </w:rPr>
        <w:tab/>
      </w:r>
      <w:r w:rsidRPr="009D016F">
        <w:rPr>
          <w:rFonts w:ascii="Times New Roman" w:hAnsi="Times New Roman"/>
          <w:b/>
          <w:caps/>
          <w:szCs w:val="24"/>
          <w:lang w:val="lt-LT"/>
        </w:rPr>
        <w:t>REGISTRUOTOJO PAVADINIMAS IR ADRESAS</w:t>
      </w:r>
    </w:p>
    <w:p w14:paraId="60AFE0BE" w14:textId="77777777" w:rsidR="00E91109" w:rsidRPr="00A70D15" w:rsidRDefault="00E91109" w:rsidP="00E91109">
      <w:pPr>
        <w:spacing w:after="0" w:line="240" w:lineRule="auto"/>
        <w:rPr>
          <w:rFonts w:ascii="Times New Roman" w:hAnsi="Times New Roman"/>
          <w:lang w:val="lt-LT"/>
        </w:rPr>
      </w:pPr>
    </w:p>
    <w:p w14:paraId="564DC3B8"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 xml:space="preserve">Teva B.V. </w:t>
      </w:r>
    </w:p>
    <w:p w14:paraId="005A5CDD"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 xml:space="preserve">Swensweg 5 </w:t>
      </w:r>
    </w:p>
    <w:p w14:paraId="25A936CB"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 xml:space="preserve">2031GA Haarlem </w:t>
      </w:r>
    </w:p>
    <w:p w14:paraId="67A7DF8A"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Nyderlandai</w:t>
      </w:r>
    </w:p>
    <w:p w14:paraId="2E379889" w14:textId="77777777" w:rsidR="00E91109" w:rsidRPr="00A70D15" w:rsidRDefault="00E91109" w:rsidP="00E91109">
      <w:pPr>
        <w:spacing w:after="0" w:line="240" w:lineRule="auto"/>
        <w:rPr>
          <w:rFonts w:ascii="Times New Roman" w:hAnsi="Times New Roman"/>
          <w:lang w:val="lt-LT"/>
        </w:rPr>
      </w:pPr>
    </w:p>
    <w:p w14:paraId="25E38CB9" w14:textId="77777777" w:rsidR="00E91109" w:rsidRPr="00A70D15" w:rsidRDefault="00E91109" w:rsidP="00E91109">
      <w:pPr>
        <w:spacing w:after="0" w:line="240" w:lineRule="auto"/>
        <w:rPr>
          <w:rFonts w:ascii="Times New Roman" w:hAnsi="Times New Roman"/>
          <w:lang w:val="lt-LT"/>
        </w:rPr>
      </w:pPr>
    </w:p>
    <w:p w14:paraId="259A5D97"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A70D15">
        <w:rPr>
          <w:rFonts w:ascii="Times New Roman" w:hAnsi="Times New Roman"/>
          <w:b/>
          <w:lang w:val="lt-LT"/>
        </w:rPr>
        <w:t>12.</w:t>
      </w:r>
      <w:r w:rsidRPr="00A70D15">
        <w:rPr>
          <w:rFonts w:ascii="Times New Roman" w:hAnsi="Times New Roman"/>
          <w:b/>
          <w:lang w:val="lt-LT"/>
        </w:rPr>
        <w:tab/>
      </w:r>
      <w:r w:rsidRPr="009D016F">
        <w:rPr>
          <w:rFonts w:ascii="Times New Roman" w:hAnsi="Times New Roman"/>
          <w:b/>
          <w:szCs w:val="24"/>
          <w:lang w:val="lt-LT"/>
        </w:rPr>
        <w:t>REGISTRACIJOS PAŽYMĖJIMO NUMERIS (-IAI)</w:t>
      </w:r>
    </w:p>
    <w:p w14:paraId="2E052F2A" w14:textId="77777777" w:rsidR="00E91109" w:rsidRPr="00A70D15" w:rsidRDefault="00E91109" w:rsidP="00E91109">
      <w:pPr>
        <w:spacing w:after="0" w:line="240" w:lineRule="auto"/>
        <w:rPr>
          <w:rFonts w:ascii="Times New Roman" w:hAnsi="Times New Roman"/>
          <w:lang w:val="lt-LT"/>
        </w:rPr>
      </w:pPr>
    </w:p>
    <w:p w14:paraId="17EF38C6"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1 ml</w:t>
      </w:r>
      <w:r w:rsidR="00B45066" w:rsidRPr="00A70D15">
        <w:rPr>
          <w:rFonts w:ascii="Times New Roman" w:hAnsi="Times New Roman"/>
          <w:lang w:val="lt-LT"/>
        </w:rPr>
        <w:t> </w:t>
      </w:r>
      <w:r w:rsidRPr="00A70D15">
        <w:rPr>
          <w:rFonts w:ascii="Times New Roman" w:hAnsi="Times New Roman"/>
          <w:lang w:val="lt-LT"/>
        </w:rPr>
        <w:t>–</w:t>
      </w:r>
      <w:r w:rsidR="00B45066" w:rsidRPr="00A70D15">
        <w:rPr>
          <w:rFonts w:ascii="Times New Roman" w:hAnsi="Times New Roman"/>
          <w:lang w:val="lt-LT"/>
        </w:rPr>
        <w:t> </w:t>
      </w:r>
      <w:r w:rsidRPr="00A70D15">
        <w:rPr>
          <w:rFonts w:ascii="Times New Roman" w:hAnsi="Times New Roman"/>
          <w:lang w:val="lt-LT"/>
        </w:rPr>
        <w:t>LT/1/10/2263/001</w:t>
      </w:r>
    </w:p>
    <w:p w14:paraId="4F61C797"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4 ml</w:t>
      </w:r>
      <w:r w:rsidR="00B45066" w:rsidRPr="00A70D15">
        <w:rPr>
          <w:rFonts w:ascii="Times New Roman" w:hAnsi="Times New Roman"/>
          <w:lang w:val="lt-LT"/>
        </w:rPr>
        <w:t> </w:t>
      </w:r>
      <w:r w:rsidRPr="00A70D15">
        <w:rPr>
          <w:rFonts w:ascii="Times New Roman" w:hAnsi="Times New Roman"/>
          <w:lang w:val="lt-LT"/>
        </w:rPr>
        <w:t>–</w:t>
      </w:r>
      <w:r w:rsidR="00B45066" w:rsidRPr="00A70D15">
        <w:rPr>
          <w:rFonts w:ascii="Times New Roman" w:hAnsi="Times New Roman"/>
          <w:lang w:val="lt-LT"/>
        </w:rPr>
        <w:t> </w:t>
      </w:r>
      <w:r w:rsidRPr="00A70D15">
        <w:rPr>
          <w:rFonts w:ascii="Times New Roman" w:hAnsi="Times New Roman"/>
          <w:lang w:val="lt-LT"/>
        </w:rPr>
        <w:t>LT/1/10/2263/002</w:t>
      </w:r>
    </w:p>
    <w:p w14:paraId="7532C684" w14:textId="77777777" w:rsidR="00E91109" w:rsidRPr="00A70D15" w:rsidRDefault="00E91109" w:rsidP="00E91109">
      <w:pPr>
        <w:tabs>
          <w:tab w:val="left" w:pos="567"/>
        </w:tabs>
        <w:spacing w:after="0" w:line="240" w:lineRule="auto"/>
        <w:rPr>
          <w:rFonts w:ascii="Times New Roman" w:hAnsi="Times New Roman"/>
          <w:lang w:val="lt-LT"/>
        </w:rPr>
      </w:pPr>
      <w:r w:rsidRPr="00A70D15">
        <w:rPr>
          <w:rFonts w:ascii="Times New Roman" w:hAnsi="Times New Roman"/>
          <w:lang w:val="lt-LT"/>
        </w:rPr>
        <w:t>7 ml</w:t>
      </w:r>
      <w:r w:rsidR="00B45066" w:rsidRPr="00A70D15">
        <w:rPr>
          <w:rFonts w:ascii="Times New Roman" w:hAnsi="Times New Roman"/>
          <w:lang w:val="lt-LT"/>
        </w:rPr>
        <w:t> </w:t>
      </w:r>
      <w:r w:rsidRPr="00A70D15">
        <w:rPr>
          <w:rFonts w:ascii="Times New Roman" w:hAnsi="Times New Roman"/>
          <w:lang w:val="lt-LT"/>
        </w:rPr>
        <w:t>–</w:t>
      </w:r>
      <w:r w:rsidR="00B45066" w:rsidRPr="00A70D15">
        <w:rPr>
          <w:rFonts w:ascii="Times New Roman" w:hAnsi="Times New Roman"/>
          <w:lang w:val="lt-LT"/>
        </w:rPr>
        <w:t> </w:t>
      </w:r>
      <w:r w:rsidRPr="00A70D15">
        <w:rPr>
          <w:rFonts w:ascii="Times New Roman" w:hAnsi="Times New Roman"/>
          <w:lang w:val="lt-LT"/>
        </w:rPr>
        <w:t>LT/1/10/2263/003</w:t>
      </w:r>
    </w:p>
    <w:p w14:paraId="37F6ADEA" w14:textId="77777777" w:rsidR="00E91109" w:rsidRPr="00A70D15" w:rsidRDefault="00E62B95" w:rsidP="00E91109">
      <w:pPr>
        <w:spacing w:after="0" w:line="240" w:lineRule="auto"/>
        <w:rPr>
          <w:rFonts w:ascii="Times New Roman" w:hAnsi="Times New Roman"/>
          <w:lang w:val="lt-LT"/>
        </w:rPr>
      </w:pPr>
      <w:r w:rsidRPr="00A70D15">
        <w:rPr>
          <w:rFonts w:ascii="Times New Roman" w:hAnsi="Times New Roman"/>
          <w:lang w:val="lt-LT"/>
        </w:rPr>
        <w:t>8 </w:t>
      </w:r>
      <w:r w:rsidR="00B45066" w:rsidRPr="00A70D15">
        <w:rPr>
          <w:rFonts w:ascii="Times New Roman" w:hAnsi="Times New Roman"/>
          <w:lang w:val="lt-LT"/>
        </w:rPr>
        <w:t>ml – </w:t>
      </w:r>
      <w:r w:rsidRPr="00A70D15">
        <w:rPr>
          <w:rFonts w:ascii="Times New Roman" w:hAnsi="Times New Roman"/>
          <w:lang w:val="lt-LT"/>
        </w:rPr>
        <w:t>LT</w:t>
      </w:r>
      <w:r w:rsidR="00FD718B" w:rsidRPr="00A70D15">
        <w:rPr>
          <w:rFonts w:ascii="Times New Roman" w:hAnsi="Times New Roman"/>
          <w:lang w:val="lt-LT"/>
        </w:rPr>
        <w:t>1/10/2263/004</w:t>
      </w:r>
    </w:p>
    <w:p w14:paraId="0D7ABC82" w14:textId="77777777" w:rsidR="00E62B95" w:rsidRPr="00A70D15" w:rsidRDefault="00E62B95" w:rsidP="00E91109">
      <w:pPr>
        <w:spacing w:after="0" w:line="240" w:lineRule="auto"/>
        <w:rPr>
          <w:rFonts w:ascii="Times New Roman" w:hAnsi="Times New Roman"/>
          <w:lang w:val="lt-LT"/>
        </w:rPr>
      </w:pPr>
    </w:p>
    <w:p w14:paraId="389E7A2E" w14:textId="77777777" w:rsidR="00E91109" w:rsidRPr="00A70D15" w:rsidRDefault="00E91109" w:rsidP="00E91109">
      <w:pPr>
        <w:spacing w:after="0" w:line="240" w:lineRule="auto"/>
        <w:rPr>
          <w:rFonts w:ascii="Times New Roman" w:hAnsi="Times New Roman"/>
          <w:lang w:val="lt-LT"/>
        </w:rPr>
      </w:pPr>
    </w:p>
    <w:p w14:paraId="32C1FDF8"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A70D15">
        <w:rPr>
          <w:rFonts w:ascii="Times New Roman" w:hAnsi="Times New Roman"/>
          <w:b/>
          <w:lang w:val="lt-LT"/>
        </w:rPr>
        <w:t>13.</w:t>
      </w:r>
      <w:r w:rsidRPr="00A70D15">
        <w:rPr>
          <w:rFonts w:ascii="Times New Roman" w:hAnsi="Times New Roman"/>
          <w:b/>
          <w:lang w:val="lt-LT"/>
        </w:rPr>
        <w:tab/>
        <w:t>SERIJOS NUMERIS</w:t>
      </w:r>
    </w:p>
    <w:p w14:paraId="5738E2F7" w14:textId="77777777" w:rsidR="00E91109" w:rsidRPr="00A70D15" w:rsidRDefault="00E91109" w:rsidP="00E91109">
      <w:pPr>
        <w:spacing w:after="0" w:line="240" w:lineRule="auto"/>
        <w:rPr>
          <w:rFonts w:ascii="Times New Roman" w:hAnsi="Times New Roman"/>
          <w:lang w:val="lt-LT"/>
        </w:rPr>
      </w:pPr>
    </w:p>
    <w:p w14:paraId="3C680FB2" w14:textId="77777777" w:rsidR="00E91109" w:rsidRPr="00A70D15" w:rsidRDefault="008E2B76" w:rsidP="00E91109">
      <w:pPr>
        <w:spacing w:after="0" w:line="240" w:lineRule="auto"/>
        <w:rPr>
          <w:rFonts w:ascii="Times New Roman" w:hAnsi="Times New Roman"/>
          <w:lang w:val="lt-LT"/>
        </w:rPr>
      </w:pPr>
      <w:r w:rsidRPr="00A70D15">
        <w:rPr>
          <w:rFonts w:ascii="Times New Roman" w:hAnsi="Times New Roman"/>
          <w:lang w:val="lt-LT"/>
        </w:rPr>
        <w:t>Lot</w:t>
      </w:r>
      <w:r w:rsidRPr="00C27635">
        <w:rPr>
          <w:rFonts w:ascii="Times New Roman" w:hAnsi="Times New Roman"/>
          <w:highlight w:val="lightGray"/>
          <w:lang w:val="lt-LT"/>
        </w:rPr>
        <w:t>/</w:t>
      </w:r>
      <w:r w:rsidR="00E91109" w:rsidRPr="000604C3">
        <w:rPr>
          <w:rFonts w:ascii="Times New Roman" w:hAnsi="Times New Roman"/>
          <w:highlight w:val="lightGray"/>
          <w:lang w:val="lt-LT"/>
        </w:rPr>
        <w:t>Serija</w:t>
      </w:r>
      <w:r w:rsidR="00E91109" w:rsidRPr="00A70D15">
        <w:rPr>
          <w:rFonts w:ascii="Times New Roman" w:hAnsi="Times New Roman"/>
          <w:lang w:val="lt-LT"/>
        </w:rPr>
        <w:t xml:space="preserve"> {numeris}</w:t>
      </w:r>
    </w:p>
    <w:p w14:paraId="7F2F0410" w14:textId="77777777" w:rsidR="00E91109" w:rsidRPr="00F102A2" w:rsidRDefault="00E91109" w:rsidP="00E91109">
      <w:pPr>
        <w:spacing w:after="0" w:line="240" w:lineRule="auto"/>
        <w:rPr>
          <w:rFonts w:ascii="Times New Roman" w:hAnsi="Times New Roman"/>
          <w:lang w:val="lt-LT"/>
        </w:rPr>
      </w:pPr>
    </w:p>
    <w:p w14:paraId="49BBE94D" w14:textId="77777777" w:rsidR="00E91109" w:rsidRPr="00A70D15" w:rsidRDefault="00E91109" w:rsidP="00E91109">
      <w:pPr>
        <w:spacing w:after="0" w:line="240" w:lineRule="auto"/>
        <w:rPr>
          <w:rFonts w:ascii="Times New Roman" w:hAnsi="Times New Roman"/>
          <w:lang w:val="lt-LT"/>
        </w:rPr>
      </w:pPr>
    </w:p>
    <w:p w14:paraId="48F202D1"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A70D15">
        <w:rPr>
          <w:rFonts w:ascii="Times New Roman" w:hAnsi="Times New Roman"/>
          <w:b/>
          <w:lang w:val="lt-LT"/>
        </w:rPr>
        <w:t>14.</w:t>
      </w:r>
      <w:r w:rsidRPr="00A70D15">
        <w:rPr>
          <w:rFonts w:ascii="Times New Roman" w:hAnsi="Times New Roman"/>
          <w:b/>
          <w:lang w:val="lt-LT"/>
        </w:rPr>
        <w:tab/>
        <w:t>PARDAVIMO (IŠDAVIMO)</w:t>
      </w:r>
      <w:r w:rsidRPr="00A70D15">
        <w:rPr>
          <w:rFonts w:ascii="Times New Roman" w:hAnsi="Times New Roman"/>
          <w:b/>
          <w:caps/>
          <w:lang w:val="lt-LT"/>
        </w:rPr>
        <w:t xml:space="preserve"> tvarka</w:t>
      </w:r>
    </w:p>
    <w:p w14:paraId="0762EF96" w14:textId="77777777" w:rsidR="00E91109" w:rsidRPr="00A70D15" w:rsidRDefault="00E91109" w:rsidP="00E91109">
      <w:pPr>
        <w:spacing w:after="0" w:line="240" w:lineRule="auto"/>
        <w:rPr>
          <w:rFonts w:ascii="Times New Roman" w:hAnsi="Times New Roman"/>
          <w:lang w:val="lt-LT"/>
        </w:rPr>
      </w:pPr>
    </w:p>
    <w:p w14:paraId="798DF0EE"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Receptinis vaist</w:t>
      </w:r>
      <w:r w:rsidR="005F0227" w:rsidRPr="00A70D15">
        <w:rPr>
          <w:rFonts w:ascii="Times New Roman" w:hAnsi="Times New Roman"/>
          <w:lang w:val="lt-LT"/>
        </w:rPr>
        <w:t>a</w:t>
      </w:r>
      <w:r w:rsidRPr="00A70D15">
        <w:rPr>
          <w:rFonts w:ascii="Times New Roman" w:hAnsi="Times New Roman"/>
          <w:lang w:val="lt-LT"/>
        </w:rPr>
        <w:t>s.</w:t>
      </w:r>
    </w:p>
    <w:p w14:paraId="5560D771" w14:textId="77777777" w:rsidR="00E91109" w:rsidRPr="00A70D15" w:rsidRDefault="00E91109" w:rsidP="00E91109">
      <w:pPr>
        <w:spacing w:after="0" w:line="240" w:lineRule="auto"/>
        <w:rPr>
          <w:rFonts w:ascii="Times New Roman" w:hAnsi="Times New Roman"/>
          <w:lang w:val="lt-LT"/>
        </w:rPr>
      </w:pPr>
    </w:p>
    <w:p w14:paraId="7F35E2FD" w14:textId="77777777" w:rsidR="00E91109" w:rsidRPr="00A70D15" w:rsidRDefault="00E91109" w:rsidP="00E91109">
      <w:pPr>
        <w:spacing w:after="0" w:line="240" w:lineRule="auto"/>
        <w:rPr>
          <w:rFonts w:ascii="Times New Roman" w:hAnsi="Times New Roman"/>
          <w:lang w:val="lt-LT"/>
        </w:rPr>
      </w:pPr>
    </w:p>
    <w:p w14:paraId="5151F50D"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A70D15">
        <w:rPr>
          <w:rFonts w:ascii="Times New Roman" w:hAnsi="Times New Roman"/>
          <w:b/>
          <w:lang w:val="lt-LT"/>
        </w:rPr>
        <w:t>15.</w:t>
      </w:r>
      <w:r w:rsidRPr="00A70D15">
        <w:rPr>
          <w:rFonts w:ascii="Times New Roman" w:hAnsi="Times New Roman"/>
          <w:b/>
          <w:lang w:val="lt-LT"/>
        </w:rPr>
        <w:tab/>
      </w:r>
      <w:r w:rsidRPr="00A70D15">
        <w:rPr>
          <w:rFonts w:ascii="Times New Roman" w:hAnsi="Times New Roman"/>
          <w:b/>
          <w:caps/>
          <w:lang w:val="lt-LT"/>
        </w:rPr>
        <w:t>vartojimo instrukcijA</w:t>
      </w:r>
    </w:p>
    <w:p w14:paraId="5032D85A" w14:textId="77777777" w:rsidR="00E91109" w:rsidRPr="00A70D15" w:rsidRDefault="00E91109" w:rsidP="00E91109">
      <w:pPr>
        <w:spacing w:after="0" w:line="240" w:lineRule="auto"/>
        <w:rPr>
          <w:rFonts w:ascii="Times New Roman" w:hAnsi="Times New Roman"/>
          <w:lang w:val="lt-LT"/>
        </w:rPr>
      </w:pPr>
    </w:p>
    <w:p w14:paraId="49A2CC5C" w14:textId="77777777" w:rsidR="00E91109" w:rsidRPr="00A70D15" w:rsidRDefault="00E91109" w:rsidP="00E91109">
      <w:pPr>
        <w:spacing w:after="0" w:line="240" w:lineRule="auto"/>
        <w:rPr>
          <w:rFonts w:ascii="Times New Roman" w:hAnsi="Times New Roman"/>
          <w:lang w:val="lt-LT"/>
        </w:rPr>
      </w:pPr>
    </w:p>
    <w:p w14:paraId="0586D332"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A70D15">
        <w:rPr>
          <w:rFonts w:ascii="Times New Roman" w:hAnsi="Times New Roman"/>
          <w:b/>
          <w:lang w:val="lt-LT"/>
        </w:rPr>
        <w:t>16.</w:t>
      </w:r>
      <w:r w:rsidRPr="00A70D15">
        <w:rPr>
          <w:rFonts w:ascii="Times New Roman" w:hAnsi="Times New Roman"/>
          <w:b/>
          <w:lang w:val="lt-LT"/>
        </w:rPr>
        <w:tab/>
        <w:t>INFORMACIJA BRAILIO RAŠTU</w:t>
      </w:r>
    </w:p>
    <w:p w14:paraId="2060DC9D" w14:textId="77777777" w:rsidR="00E91109" w:rsidRPr="00A70D15" w:rsidRDefault="00E91109" w:rsidP="00E91109">
      <w:pPr>
        <w:spacing w:after="0" w:line="240" w:lineRule="auto"/>
        <w:rPr>
          <w:rFonts w:ascii="Times New Roman" w:hAnsi="Times New Roman"/>
          <w:lang w:val="lt-LT"/>
        </w:rPr>
      </w:pPr>
    </w:p>
    <w:p w14:paraId="3EFC3665" w14:textId="77777777" w:rsidR="00E91109" w:rsidRPr="009D016F" w:rsidRDefault="00E91109" w:rsidP="00E91109">
      <w:pPr>
        <w:tabs>
          <w:tab w:val="left" w:pos="567"/>
        </w:tabs>
        <w:spacing w:after="0" w:line="240" w:lineRule="auto"/>
        <w:rPr>
          <w:rFonts w:ascii="Times New Roman" w:eastAsia="Times New Roman" w:hAnsi="Times New Roman"/>
          <w:snapToGrid w:val="0"/>
          <w:szCs w:val="24"/>
          <w:lang w:val="lt-LT"/>
        </w:rPr>
      </w:pPr>
      <w:r w:rsidRPr="009D016F">
        <w:rPr>
          <w:rFonts w:ascii="Times New Roman" w:eastAsia="Times New Roman" w:hAnsi="Times New Roman"/>
          <w:snapToGrid w:val="0"/>
          <w:szCs w:val="24"/>
          <w:highlight w:val="lightGray"/>
          <w:lang w:val="lt-LT"/>
        </w:rPr>
        <w:t>Priimtas pagrindimas informacijos Brailio raštu nepateikti.</w:t>
      </w:r>
    </w:p>
    <w:p w14:paraId="6CBFA5D8" w14:textId="77777777" w:rsidR="005F0227" w:rsidRPr="009D016F" w:rsidRDefault="005F0227" w:rsidP="00E91109">
      <w:pPr>
        <w:tabs>
          <w:tab w:val="left" w:pos="567"/>
        </w:tabs>
        <w:spacing w:after="0" w:line="240" w:lineRule="auto"/>
        <w:rPr>
          <w:rFonts w:ascii="Times New Roman" w:eastAsia="Times New Roman" w:hAnsi="Times New Roman"/>
          <w:snapToGrid w:val="0"/>
          <w:szCs w:val="24"/>
          <w:lang w:val="lt-LT"/>
        </w:rPr>
      </w:pPr>
    </w:p>
    <w:p w14:paraId="0F4A318E" w14:textId="77777777" w:rsidR="005F0227" w:rsidRPr="009D016F" w:rsidRDefault="005F0227" w:rsidP="00E91109">
      <w:pPr>
        <w:tabs>
          <w:tab w:val="left" w:pos="567"/>
        </w:tabs>
        <w:spacing w:after="0" w:line="240" w:lineRule="auto"/>
        <w:rPr>
          <w:rFonts w:ascii="Times New Roman" w:eastAsia="Times New Roman" w:hAnsi="Times New Roman"/>
          <w:snapToGrid w:val="0"/>
          <w:szCs w:val="24"/>
          <w:lang w:val="lt-LT"/>
        </w:rPr>
      </w:pPr>
    </w:p>
    <w:p w14:paraId="2C5BBF39" w14:textId="77777777" w:rsidR="005F0227" w:rsidRPr="009D016F" w:rsidRDefault="005F0227" w:rsidP="005F022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szCs w:val="20"/>
          <w:lang w:val="lt-LT"/>
        </w:rPr>
      </w:pPr>
      <w:r w:rsidRPr="009D016F">
        <w:rPr>
          <w:rFonts w:ascii="Times New Roman" w:eastAsia="Times New Roman" w:hAnsi="Times New Roman"/>
          <w:b/>
          <w:szCs w:val="20"/>
          <w:lang w:val="lt-LT"/>
        </w:rPr>
        <w:t>17.</w:t>
      </w:r>
      <w:r w:rsidRPr="009D016F">
        <w:rPr>
          <w:rFonts w:ascii="Times New Roman" w:eastAsia="Times New Roman" w:hAnsi="Times New Roman"/>
          <w:b/>
          <w:szCs w:val="20"/>
          <w:lang w:val="lt-LT"/>
        </w:rPr>
        <w:tab/>
      </w:r>
      <w:r w:rsidR="00B71F54" w:rsidRPr="009D016F">
        <w:rPr>
          <w:rFonts w:ascii="Times New Roman" w:eastAsia="Times New Roman" w:hAnsi="Times New Roman"/>
          <w:b/>
          <w:szCs w:val="20"/>
          <w:lang w:val="lt-LT"/>
        </w:rPr>
        <w:t>UNIKALUS IDENTIFIKATORIUS – 2D BRŪKŠNINIS KODAS</w:t>
      </w:r>
    </w:p>
    <w:p w14:paraId="56C3AEBE" w14:textId="77777777" w:rsidR="005F0227" w:rsidRPr="009D016F" w:rsidRDefault="005F0227" w:rsidP="005F0227">
      <w:pPr>
        <w:spacing w:after="0" w:line="240" w:lineRule="auto"/>
        <w:rPr>
          <w:rFonts w:ascii="Times New Roman" w:eastAsia="Times New Roman" w:hAnsi="Times New Roman"/>
          <w:szCs w:val="20"/>
          <w:lang w:val="lt-LT"/>
        </w:rPr>
      </w:pPr>
    </w:p>
    <w:p w14:paraId="2C13A257" w14:textId="77777777" w:rsidR="005F0227" w:rsidRPr="009D016F" w:rsidRDefault="00B71F54" w:rsidP="005F0227">
      <w:pPr>
        <w:tabs>
          <w:tab w:val="left" w:pos="567"/>
        </w:tabs>
        <w:spacing w:after="0" w:line="240" w:lineRule="auto"/>
        <w:rPr>
          <w:rFonts w:ascii="Times New Roman" w:eastAsia="Times New Roman" w:hAnsi="Times New Roman"/>
          <w:shd w:val="clear" w:color="auto" w:fill="CCCCCC"/>
          <w:lang w:val="lt-LT"/>
        </w:rPr>
      </w:pPr>
      <w:r w:rsidRPr="009D016F">
        <w:rPr>
          <w:rFonts w:ascii="Times New Roman" w:eastAsia="Times New Roman" w:hAnsi="Times New Roman"/>
          <w:szCs w:val="20"/>
          <w:highlight w:val="lightGray"/>
          <w:lang w:val="lt-LT" w:bidi="lt-LT"/>
        </w:rPr>
        <w:t>2D brūkšninis kodas su nurodytu unikaliu identifikatoriumi.</w:t>
      </w:r>
    </w:p>
    <w:p w14:paraId="0847ABFD" w14:textId="77777777" w:rsidR="005F0227" w:rsidRPr="009D016F" w:rsidRDefault="005F0227" w:rsidP="005F0227">
      <w:pPr>
        <w:spacing w:after="0" w:line="240" w:lineRule="auto"/>
        <w:rPr>
          <w:rFonts w:ascii="Times New Roman" w:eastAsia="Times New Roman" w:hAnsi="Times New Roman"/>
          <w:szCs w:val="20"/>
          <w:lang w:val="lt-LT"/>
        </w:rPr>
      </w:pPr>
    </w:p>
    <w:p w14:paraId="409DCE38" w14:textId="77777777" w:rsidR="005F0227" w:rsidRPr="009D016F" w:rsidRDefault="005F0227" w:rsidP="005F0227">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Times New Roman" w:hAnsi="Times New Roman"/>
          <w:i/>
          <w:szCs w:val="20"/>
          <w:lang w:val="lt-LT"/>
        </w:rPr>
      </w:pPr>
      <w:r w:rsidRPr="009D016F">
        <w:rPr>
          <w:rFonts w:ascii="Times New Roman" w:eastAsia="Times New Roman" w:hAnsi="Times New Roman"/>
          <w:b/>
          <w:szCs w:val="20"/>
          <w:lang w:val="lt-LT"/>
        </w:rPr>
        <w:t>18.</w:t>
      </w:r>
      <w:r w:rsidRPr="009D016F">
        <w:rPr>
          <w:rFonts w:ascii="Times New Roman" w:eastAsia="Times New Roman" w:hAnsi="Times New Roman"/>
          <w:b/>
          <w:szCs w:val="20"/>
          <w:lang w:val="lt-LT"/>
        </w:rPr>
        <w:tab/>
      </w:r>
      <w:r w:rsidR="00B71F54" w:rsidRPr="009D016F">
        <w:rPr>
          <w:rFonts w:ascii="Times New Roman" w:eastAsia="Times New Roman" w:hAnsi="Times New Roman"/>
          <w:b/>
          <w:szCs w:val="20"/>
          <w:lang w:val="lt-LT"/>
        </w:rPr>
        <w:t>UNIKALUS IDENTIFIKATORIUS – ŽMONĖMS SUPRANTAMI DUOMENYS</w:t>
      </w:r>
    </w:p>
    <w:p w14:paraId="00FD14DC" w14:textId="77777777" w:rsidR="005F0227" w:rsidRPr="009D016F" w:rsidRDefault="005F0227" w:rsidP="005F0227">
      <w:pPr>
        <w:spacing w:after="0" w:line="240" w:lineRule="auto"/>
        <w:rPr>
          <w:rFonts w:ascii="Times New Roman" w:eastAsia="Times New Roman" w:hAnsi="Times New Roman"/>
          <w:szCs w:val="20"/>
          <w:lang w:val="lt-LT"/>
        </w:rPr>
      </w:pPr>
    </w:p>
    <w:p w14:paraId="0815FF96" w14:textId="77777777" w:rsidR="005F0227" w:rsidRPr="009D016F" w:rsidRDefault="005F0227" w:rsidP="005F0227">
      <w:pPr>
        <w:tabs>
          <w:tab w:val="left" w:pos="567"/>
        </w:tabs>
        <w:spacing w:after="0" w:line="240" w:lineRule="auto"/>
        <w:rPr>
          <w:rFonts w:ascii="Times New Roman" w:eastAsia="Times New Roman" w:hAnsi="Times New Roman"/>
          <w:lang w:val="lt-LT"/>
        </w:rPr>
      </w:pPr>
      <w:r w:rsidRPr="009D016F">
        <w:rPr>
          <w:rFonts w:ascii="Times New Roman" w:eastAsia="Times New Roman" w:hAnsi="Times New Roman"/>
          <w:lang w:val="lt-LT"/>
        </w:rPr>
        <w:t>PC: {num</w:t>
      </w:r>
      <w:r w:rsidR="00B71F54" w:rsidRPr="009D016F">
        <w:rPr>
          <w:rFonts w:ascii="Times New Roman" w:eastAsia="Times New Roman" w:hAnsi="Times New Roman"/>
          <w:lang w:val="lt-LT"/>
        </w:rPr>
        <w:t>eris</w:t>
      </w:r>
      <w:r w:rsidRPr="009D016F">
        <w:rPr>
          <w:rFonts w:ascii="Times New Roman" w:eastAsia="Times New Roman" w:hAnsi="Times New Roman"/>
          <w:lang w:val="lt-LT"/>
        </w:rPr>
        <w:t>}</w:t>
      </w:r>
    </w:p>
    <w:p w14:paraId="4EFAD1CB" w14:textId="77777777" w:rsidR="005F0227" w:rsidRPr="009D016F" w:rsidRDefault="005F0227" w:rsidP="005F0227">
      <w:pPr>
        <w:tabs>
          <w:tab w:val="left" w:pos="567"/>
        </w:tabs>
        <w:spacing w:after="0" w:line="240" w:lineRule="auto"/>
        <w:rPr>
          <w:rFonts w:ascii="Times New Roman" w:eastAsia="Times New Roman" w:hAnsi="Times New Roman"/>
          <w:lang w:val="lt-LT"/>
        </w:rPr>
      </w:pPr>
      <w:r w:rsidRPr="009D016F">
        <w:rPr>
          <w:rFonts w:ascii="Times New Roman" w:eastAsia="Times New Roman" w:hAnsi="Times New Roman"/>
          <w:lang w:val="lt-LT"/>
        </w:rPr>
        <w:t>SN: {num</w:t>
      </w:r>
      <w:r w:rsidR="00B71F54" w:rsidRPr="009D016F">
        <w:rPr>
          <w:rFonts w:ascii="Times New Roman" w:eastAsia="Times New Roman" w:hAnsi="Times New Roman"/>
          <w:lang w:val="lt-LT"/>
        </w:rPr>
        <w:t>eris</w:t>
      </w:r>
      <w:r w:rsidRPr="009D016F">
        <w:rPr>
          <w:rFonts w:ascii="Times New Roman" w:eastAsia="Times New Roman" w:hAnsi="Times New Roman"/>
          <w:lang w:val="lt-LT"/>
        </w:rPr>
        <w:t>}</w:t>
      </w:r>
    </w:p>
    <w:p w14:paraId="074F35D9" w14:textId="77777777" w:rsidR="005F0227" w:rsidRPr="009D016F" w:rsidRDefault="005F0227" w:rsidP="005F0227">
      <w:pPr>
        <w:tabs>
          <w:tab w:val="left" w:pos="567"/>
        </w:tabs>
        <w:spacing w:after="0" w:line="240" w:lineRule="auto"/>
        <w:rPr>
          <w:rFonts w:ascii="Times New Roman" w:eastAsia="Times New Roman" w:hAnsi="Times New Roman"/>
          <w:b/>
          <w:u w:val="single"/>
          <w:lang w:val="lt-LT"/>
        </w:rPr>
      </w:pPr>
      <w:r w:rsidRPr="009D016F">
        <w:rPr>
          <w:rFonts w:ascii="Times New Roman" w:eastAsia="Times New Roman" w:hAnsi="Times New Roman"/>
          <w:lang w:val="lt-LT"/>
        </w:rPr>
        <w:t>NN: {num</w:t>
      </w:r>
      <w:r w:rsidR="00B71F54" w:rsidRPr="009D016F">
        <w:rPr>
          <w:rFonts w:ascii="Times New Roman" w:eastAsia="Times New Roman" w:hAnsi="Times New Roman"/>
          <w:lang w:val="lt-LT"/>
        </w:rPr>
        <w:t>eris</w:t>
      </w:r>
      <w:r w:rsidRPr="009D016F">
        <w:rPr>
          <w:rFonts w:ascii="Times New Roman" w:eastAsia="Times New Roman" w:hAnsi="Times New Roman"/>
          <w:lang w:val="lt-LT"/>
        </w:rPr>
        <w:t>}</w:t>
      </w:r>
    </w:p>
    <w:p w14:paraId="04D18094" w14:textId="77777777" w:rsidR="005F0227" w:rsidRPr="00A70D15" w:rsidRDefault="005F0227" w:rsidP="00E91109">
      <w:pPr>
        <w:tabs>
          <w:tab w:val="left" w:pos="567"/>
        </w:tabs>
        <w:spacing w:after="0" w:line="240" w:lineRule="auto"/>
        <w:rPr>
          <w:rFonts w:ascii="Times New Roman" w:eastAsia="Times New Roman" w:hAnsi="Times New Roman"/>
          <w:snapToGrid w:val="0"/>
          <w:szCs w:val="24"/>
          <w:lang w:val="lt-LT"/>
        </w:rPr>
      </w:pPr>
    </w:p>
    <w:p w14:paraId="743E70D3"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br w:type="page"/>
      </w:r>
    </w:p>
    <w:p w14:paraId="1A7B3E4C"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F102A2">
        <w:rPr>
          <w:rFonts w:ascii="Times New Roman" w:hAnsi="Times New Roman"/>
          <w:b/>
          <w:caps/>
          <w:lang w:val="lt-LT"/>
        </w:rPr>
        <w:lastRenderedPageBreak/>
        <w:t xml:space="preserve">Minimali informacija ant mažų </w:t>
      </w:r>
      <w:r w:rsidRPr="00F102A2">
        <w:rPr>
          <w:rFonts w:ascii="Times New Roman" w:hAnsi="Times New Roman"/>
          <w:b/>
          <w:lang w:val="lt-LT"/>
        </w:rPr>
        <w:t>VIDINIŲ</w:t>
      </w:r>
      <w:r w:rsidRPr="00A70D15">
        <w:rPr>
          <w:rFonts w:ascii="Times New Roman" w:hAnsi="Times New Roman"/>
          <w:bCs/>
          <w:lang w:val="lt-LT"/>
        </w:rPr>
        <w:t xml:space="preserve"> </w:t>
      </w:r>
      <w:r w:rsidRPr="00A70D15">
        <w:rPr>
          <w:rFonts w:ascii="Times New Roman" w:hAnsi="Times New Roman"/>
          <w:b/>
          <w:caps/>
          <w:lang w:val="lt-LT"/>
        </w:rPr>
        <w:t>pakuočių</w:t>
      </w:r>
    </w:p>
    <w:p w14:paraId="0511B5F7"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137E7BBB" w14:textId="77777777" w:rsidR="00E91109" w:rsidRPr="00A70D15" w:rsidRDefault="00E91109" w:rsidP="00E9110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A70D15">
        <w:rPr>
          <w:rFonts w:ascii="Times New Roman" w:hAnsi="Times New Roman"/>
          <w:b/>
          <w:lang w:val="lt-LT"/>
        </w:rPr>
        <w:t xml:space="preserve">FLAKONŲ ETIKETĖ </w:t>
      </w:r>
    </w:p>
    <w:p w14:paraId="765D74D8" w14:textId="77777777" w:rsidR="00E91109" w:rsidRPr="00A70D15" w:rsidRDefault="00E91109" w:rsidP="00E91109">
      <w:pPr>
        <w:spacing w:after="0" w:line="240" w:lineRule="auto"/>
        <w:rPr>
          <w:rFonts w:ascii="Times New Roman" w:hAnsi="Times New Roman"/>
          <w:lang w:val="lt-LT"/>
        </w:rPr>
      </w:pPr>
    </w:p>
    <w:p w14:paraId="7A588058" w14:textId="77777777" w:rsidR="00E91109" w:rsidRPr="00A70D15" w:rsidRDefault="00E91109" w:rsidP="00E91109">
      <w:pPr>
        <w:spacing w:after="0" w:line="240" w:lineRule="auto"/>
        <w:rPr>
          <w:rFonts w:ascii="Times New Roman" w:hAnsi="Times New Roman"/>
          <w:lang w:val="lt-LT"/>
        </w:rPr>
      </w:pPr>
    </w:p>
    <w:p w14:paraId="3040B62B" w14:textId="77777777" w:rsidR="00E91109" w:rsidRPr="00A70D15" w:rsidRDefault="00E91109" w:rsidP="004C6D9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70D15">
        <w:rPr>
          <w:rFonts w:ascii="Times New Roman" w:hAnsi="Times New Roman"/>
          <w:b/>
          <w:lang w:val="lt-LT"/>
        </w:rPr>
        <w:t>1.</w:t>
      </w:r>
      <w:r w:rsidRPr="00A70D15">
        <w:rPr>
          <w:rFonts w:ascii="Times New Roman" w:hAnsi="Times New Roman"/>
          <w:b/>
          <w:lang w:val="lt-LT"/>
        </w:rPr>
        <w:tab/>
      </w:r>
      <w:r w:rsidRPr="00A70D15">
        <w:rPr>
          <w:rFonts w:ascii="Times New Roman" w:hAnsi="Times New Roman"/>
          <w:b/>
          <w:caps/>
          <w:lang w:val="lt-LT"/>
        </w:rPr>
        <w:t>Vaistinio preparato pavadinimas ir vartojimo būdas (-ai)</w:t>
      </w:r>
    </w:p>
    <w:p w14:paraId="3D994F63" w14:textId="77777777" w:rsidR="00E91109" w:rsidRPr="00A70D15" w:rsidRDefault="00E91109" w:rsidP="00E91109">
      <w:pPr>
        <w:spacing w:after="0" w:line="240" w:lineRule="auto"/>
        <w:rPr>
          <w:rFonts w:ascii="Times New Roman" w:hAnsi="Times New Roman"/>
          <w:lang w:val="lt-LT"/>
        </w:rPr>
      </w:pPr>
    </w:p>
    <w:p w14:paraId="3D87528B"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Camitotic 20 mg/ml koncentratas infuziniam tirpalui</w:t>
      </w:r>
    </w:p>
    <w:p w14:paraId="0B768693"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Docetaxelum</w:t>
      </w:r>
    </w:p>
    <w:p w14:paraId="5D157457"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i.v.</w:t>
      </w:r>
    </w:p>
    <w:p w14:paraId="1B1D1DA0" w14:textId="77777777" w:rsidR="00E91109" w:rsidRPr="00A70D15" w:rsidRDefault="00E91109" w:rsidP="00E91109">
      <w:pPr>
        <w:spacing w:after="0" w:line="240" w:lineRule="auto"/>
        <w:rPr>
          <w:rFonts w:ascii="Times New Roman" w:hAnsi="Times New Roman"/>
          <w:lang w:val="lt-LT"/>
        </w:rPr>
      </w:pPr>
    </w:p>
    <w:p w14:paraId="47064BCE" w14:textId="77777777" w:rsidR="00E91109" w:rsidRPr="00A70D15" w:rsidRDefault="00E91109" w:rsidP="00E91109">
      <w:pPr>
        <w:spacing w:after="0" w:line="240" w:lineRule="auto"/>
        <w:rPr>
          <w:rFonts w:ascii="Times New Roman" w:hAnsi="Times New Roman"/>
          <w:lang w:val="lt-LT"/>
        </w:rPr>
      </w:pPr>
    </w:p>
    <w:p w14:paraId="5796FF04" w14:textId="77777777" w:rsidR="00E91109" w:rsidRPr="00A70D15" w:rsidRDefault="00E91109" w:rsidP="004C6D9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lt-LT"/>
        </w:rPr>
      </w:pPr>
      <w:r w:rsidRPr="00A70D15">
        <w:rPr>
          <w:rFonts w:ascii="Times New Roman" w:hAnsi="Times New Roman"/>
          <w:b/>
          <w:lang w:val="lt-LT"/>
        </w:rPr>
        <w:t>2.</w:t>
      </w:r>
      <w:r w:rsidRPr="00A70D15">
        <w:rPr>
          <w:rFonts w:ascii="Times New Roman" w:hAnsi="Times New Roman"/>
          <w:b/>
          <w:lang w:val="lt-LT"/>
        </w:rPr>
        <w:tab/>
      </w:r>
      <w:r w:rsidRPr="00A70D15">
        <w:rPr>
          <w:rFonts w:ascii="Times New Roman" w:hAnsi="Times New Roman"/>
          <w:b/>
          <w:caps/>
          <w:lang w:val="lt-LT"/>
        </w:rPr>
        <w:t>vartojimo metodas</w:t>
      </w:r>
    </w:p>
    <w:p w14:paraId="56C22CD8" w14:textId="77777777" w:rsidR="00E91109" w:rsidRPr="00A70D15" w:rsidRDefault="00E91109" w:rsidP="00E91109">
      <w:pPr>
        <w:spacing w:after="0" w:line="240" w:lineRule="auto"/>
        <w:rPr>
          <w:rFonts w:ascii="Times New Roman" w:hAnsi="Times New Roman"/>
          <w:lang w:val="lt-LT"/>
        </w:rPr>
      </w:pPr>
    </w:p>
    <w:p w14:paraId="723F45FD"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Prieš vartojimą praskiesti.</w:t>
      </w:r>
    </w:p>
    <w:p w14:paraId="006CEDDB" w14:textId="77777777" w:rsidR="00E91109" w:rsidRPr="00A70D15" w:rsidRDefault="00E91109" w:rsidP="00E91109">
      <w:pPr>
        <w:spacing w:after="0" w:line="240" w:lineRule="auto"/>
        <w:rPr>
          <w:rFonts w:ascii="Times New Roman" w:hAnsi="Times New Roman"/>
          <w:lang w:val="lt-LT"/>
        </w:rPr>
      </w:pPr>
    </w:p>
    <w:p w14:paraId="6DED903F" w14:textId="77777777" w:rsidR="00E91109" w:rsidRPr="00A70D15" w:rsidRDefault="00E91109" w:rsidP="00E91109">
      <w:pPr>
        <w:spacing w:after="0" w:line="240" w:lineRule="auto"/>
        <w:rPr>
          <w:rFonts w:ascii="Times New Roman" w:hAnsi="Times New Roman"/>
          <w:lang w:val="lt-LT"/>
        </w:rPr>
      </w:pPr>
    </w:p>
    <w:p w14:paraId="4DC3A8BD" w14:textId="77777777" w:rsidR="00E91109" w:rsidRPr="00A70D15" w:rsidRDefault="00E91109" w:rsidP="004C6D9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A70D15">
        <w:rPr>
          <w:rFonts w:ascii="Times New Roman" w:hAnsi="Times New Roman"/>
          <w:b/>
          <w:lang w:val="lt-LT"/>
        </w:rPr>
        <w:t>3.</w:t>
      </w:r>
      <w:r w:rsidRPr="00A70D15">
        <w:rPr>
          <w:rFonts w:ascii="Times New Roman" w:hAnsi="Times New Roman"/>
          <w:b/>
          <w:lang w:val="lt-LT"/>
        </w:rPr>
        <w:tab/>
      </w:r>
      <w:r w:rsidRPr="00A70D15">
        <w:rPr>
          <w:rFonts w:ascii="Times New Roman" w:hAnsi="Times New Roman"/>
          <w:b/>
          <w:caps/>
          <w:lang w:val="lt-LT"/>
        </w:rPr>
        <w:t>tinkamumo laikas</w:t>
      </w:r>
    </w:p>
    <w:p w14:paraId="662D3698" w14:textId="77777777" w:rsidR="00E91109" w:rsidRPr="00A70D15" w:rsidRDefault="00E91109" w:rsidP="00E91109">
      <w:pPr>
        <w:spacing w:after="0" w:line="240" w:lineRule="auto"/>
        <w:rPr>
          <w:rFonts w:ascii="Times New Roman" w:hAnsi="Times New Roman"/>
          <w:lang w:val="lt-LT"/>
        </w:rPr>
      </w:pPr>
    </w:p>
    <w:p w14:paraId="6F94608C" w14:textId="77777777" w:rsidR="00E91109" w:rsidRPr="00A70D15" w:rsidRDefault="00E91109" w:rsidP="00E91109">
      <w:pPr>
        <w:spacing w:after="0" w:line="240" w:lineRule="auto"/>
        <w:rPr>
          <w:rFonts w:ascii="Times New Roman" w:hAnsi="Times New Roman"/>
          <w:i/>
          <w:lang w:val="lt-LT"/>
        </w:rPr>
      </w:pPr>
      <w:r w:rsidRPr="00A70D15">
        <w:rPr>
          <w:rFonts w:ascii="Times New Roman" w:hAnsi="Times New Roman"/>
          <w:highlight w:val="lightGray"/>
          <w:lang w:val="lt-LT"/>
        </w:rPr>
        <w:t>EXP</w:t>
      </w:r>
      <w:r w:rsidRPr="00A70D15">
        <w:rPr>
          <w:rFonts w:ascii="Times New Roman" w:hAnsi="Times New Roman"/>
          <w:lang w:val="lt-LT"/>
        </w:rPr>
        <w:t xml:space="preserve"> {mm</w:t>
      </w:r>
      <w:r w:rsidR="006F1198" w:rsidRPr="00A70D15">
        <w:rPr>
          <w:rFonts w:ascii="Times New Roman" w:hAnsi="Times New Roman"/>
          <w:lang w:val="lt-LT"/>
        </w:rPr>
        <w:t>/</w:t>
      </w:r>
      <w:r w:rsidRPr="00A70D15">
        <w:rPr>
          <w:rFonts w:ascii="Times New Roman" w:hAnsi="Times New Roman"/>
          <w:lang w:val="lt-LT"/>
        </w:rPr>
        <w:t xml:space="preserve">MMMM} </w:t>
      </w:r>
      <w:r w:rsidRPr="00A70D15">
        <w:rPr>
          <w:rFonts w:ascii="Times New Roman" w:hAnsi="Times New Roman"/>
          <w:i/>
          <w:lang w:val="lt-LT"/>
        </w:rPr>
        <w:t>[mėnuo, metai]</w:t>
      </w:r>
    </w:p>
    <w:p w14:paraId="2A48DA50" w14:textId="77777777" w:rsidR="00E91109" w:rsidRPr="00A70D15" w:rsidRDefault="00E91109" w:rsidP="00E91109">
      <w:pPr>
        <w:spacing w:after="0" w:line="240" w:lineRule="auto"/>
        <w:rPr>
          <w:rFonts w:ascii="Times New Roman" w:hAnsi="Times New Roman"/>
          <w:lang w:val="lt-LT"/>
        </w:rPr>
      </w:pPr>
    </w:p>
    <w:p w14:paraId="47EC07DA" w14:textId="77777777" w:rsidR="00E91109" w:rsidRPr="00A70D15" w:rsidRDefault="00E91109" w:rsidP="00E91109">
      <w:pPr>
        <w:spacing w:after="0" w:line="240" w:lineRule="auto"/>
        <w:rPr>
          <w:rFonts w:ascii="Times New Roman" w:hAnsi="Times New Roman"/>
          <w:lang w:val="lt-LT"/>
        </w:rPr>
      </w:pPr>
    </w:p>
    <w:p w14:paraId="44F61967" w14:textId="77777777" w:rsidR="00E91109" w:rsidRPr="00A70D15" w:rsidRDefault="00E91109" w:rsidP="004C6D9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A70D15">
        <w:rPr>
          <w:rFonts w:ascii="Times New Roman" w:hAnsi="Times New Roman"/>
          <w:b/>
          <w:lang w:val="lt-LT"/>
        </w:rPr>
        <w:t>4.</w:t>
      </w:r>
      <w:r w:rsidRPr="00A70D15">
        <w:rPr>
          <w:rFonts w:ascii="Times New Roman" w:hAnsi="Times New Roman"/>
          <w:b/>
          <w:lang w:val="lt-LT"/>
        </w:rPr>
        <w:tab/>
      </w:r>
      <w:r w:rsidRPr="00A70D15">
        <w:rPr>
          <w:rFonts w:ascii="Times New Roman" w:hAnsi="Times New Roman"/>
          <w:b/>
          <w:caps/>
          <w:lang w:val="lt-LT"/>
        </w:rPr>
        <w:t>serijos numeris</w:t>
      </w:r>
    </w:p>
    <w:p w14:paraId="30394AC7" w14:textId="77777777" w:rsidR="00E91109" w:rsidRPr="00A70D15" w:rsidRDefault="00E91109" w:rsidP="00E91109">
      <w:pPr>
        <w:spacing w:after="0" w:line="240" w:lineRule="auto"/>
        <w:rPr>
          <w:rFonts w:ascii="Times New Roman" w:hAnsi="Times New Roman"/>
          <w:lang w:val="lt-LT"/>
        </w:rPr>
      </w:pPr>
    </w:p>
    <w:p w14:paraId="20F67D46"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highlight w:val="lightGray"/>
          <w:lang w:val="lt-LT"/>
        </w:rPr>
        <w:t>Lot</w:t>
      </w:r>
      <w:r w:rsidRPr="00A70D15">
        <w:rPr>
          <w:rFonts w:ascii="Times New Roman" w:hAnsi="Times New Roman"/>
          <w:lang w:val="lt-LT"/>
        </w:rPr>
        <w:t xml:space="preserve"> {numeris}</w:t>
      </w:r>
    </w:p>
    <w:p w14:paraId="2B30BD20" w14:textId="77777777" w:rsidR="00E91109" w:rsidRPr="00A70D15" w:rsidRDefault="00E91109" w:rsidP="00E91109">
      <w:pPr>
        <w:spacing w:after="0" w:line="240" w:lineRule="auto"/>
        <w:rPr>
          <w:rFonts w:ascii="Times New Roman" w:hAnsi="Times New Roman"/>
          <w:lang w:val="lt-LT"/>
        </w:rPr>
      </w:pPr>
    </w:p>
    <w:p w14:paraId="07D42E2C" w14:textId="77777777" w:rsidR="00E91109" w:rsidRPr="00A70D15" w:rsidRDefault="00E91109" w:rsidP="00E91109">
      <w:pPr>
        <w:spacing w:after="0" w:line="240" w:lineRule="auto"/>
        <w:rPr>
          <w:rFonts w:ascii="Times New Roman" w:hAnsi="Times New Roman"/>
          <w:lang w:val="lt-LT"/>
        </w:rPr>
      </w:pPr>
    </w:p>
    <w:p w14:paraId="71FC14A4" w14:textId="77777777" w:rsidR="00E91109" w:rsidRPr="00A70D15" w:rsidRDefault="00E91109" w:rsidP="004C6D9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A70D15">
        <w:rPr>
          <w:rFonts w:ascii="Times New Roman" w:hAnsi="Times New Roman"/>
          <w:b/>
          <w:lang w:val="lt-LT"/>
        </w:rPr>
        <w:t>5.</w:t>
      </w:r>
      <w:r w:rsidRPr="00A70D15">
        <w:rPr>
          <w:rFonts w:ascii="Times New Roman" w:hAnsi="Times New Roman"/>
          <w:b/>
          <w:lang w:val="lt-LT"/>
        </w:rPr>
        <w:tab/>
      </w:r>
      <w:r w:rsidRPr="00A70D15">
        <w:rPr>
          <w:rFonts w:ascii="Times New Roman" w:hAnsi="Times New Roman"/>
          <w:b/>
          <w:caps/>
          <w:lang w:val="lt-LT"/>
        </w:rPr>
        <w:t>kiekis</w:t>
      </w:r>
      <w:r w:rsidRPr="00A70D15">
        <w:rPr>
          <w:rFonts w:ascii="Times New Roman" w:hAnsi="Times New Roman"/>
          <w:b/>
          <w:lang w:val="lt-LT"/>
        </w:rPr>
        <w:t xml:space="preserve"> (MASĖ, TŪRIS ARBA VIENETAI)</w:t>
      </w:r>
    </w:p>
    <w:p w14:paraId="6EB0BC6E" w14:textId="77777777" w:rsidR="00E91109" w:rsidRPr="00A70D15" w:rsidRDefault="00E91109" w:rsidP="00E91109">
      <w:pPr>
        <w:spacing w:after="0" w:line="240" w:lineRule="auto"/>
        <w:rPr>
          <w:rFonts w:ascii="Times New Roman" w:hAnsi="Times New Roman"/>
          <w:lang w:val="lt-LT"/>
        </w:rPr>
      </w:pPr>
    </w:p>
    <w:p w14:paraId="0D39B4AF"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20 mg/1 ml</w:t>
      </w:r>
    </w:p>
    <w:p w14:paraId="79D566A0" w14:textId="77777777" w:rsidR="00E91109" w:rsidRPr="00A70D15" w:rsidRDefault="00E91109" w:rsidP="00E91109">
      <w:pPr>
        <w:spacing w:after="0" w:line="240" w:lineRule="auto"/>
        <w:rPr>
          <w:rFonts w:ascii="Times New Roman" w:hAnsi="Times New Roman"/>
          <w:highlight w:val="lightGray"/>
          <w:lang w:val="lt-LT"/>
        </w:rPr>
      </w:pPr>
      <w:r w:rsidRPr="00A70D15">
        <w:rPr>
          <w:rFonts w:ascii="Times New Roman" w:hAnsi="Times New Roman"/>
          <w:highlight w:val="lightGray"/>
          <w:lang w:val="lt-LT"/>
        </w:rPr>
        <w:t>80 mg/4 ml</w:t>
      </w:r>
    </w:p>
    <w:p w14:paraId="0ACF0C27" w14:textId="77777777" w:rsidR="006577F7" w:rsidRPr="00A70D15" w:rsidRDefault="00E91109" w:rsidP="00E91109">
      <w:pPr>
        <w:spacing w:after="0" w:line="240" w:lineRule="auto"/>
        <w:rPr>
          <w:rFonts w:ascii="Times New Roman" w:hAnsi="Times New Roman"/>
          <w:highlight w:val="lightGray"/>
          <w:lang w:val="lt-LT"/>
        </w:rPr>
      </w:pPr>
      <w:r w:rsidRPr="00A70D15">
        <w:rPr>
          <w:rFonts w:ascii="Times New Roman" w:hAnsi="Times New Roman"/>
          <w:highlight w:val="lightGray"/>
          <w:lang w:val="lt-LT"/>
        </w:rPr>
        <w:t>140 mg/7 ml</w:t>
      </w:r>
    </w:p>
    <w:p w14:paraId="4411E9BE" w14:textId="77777777" w:rsidR="00E91109" w:rsidRPr="00A70D15" w:rsidRDefault="006577F7" w:rsidP="00E91109">
      <w:pPr>
        <w:spacing w:after="0" w:line="240" w:lineRule="auto"/>
        <w:rPr>
          <w:rFonts w:ascii="Times New Roman" w:hAnsi="Times New Roman"/>
          <w:lang w:val="lt-LT"/>
        </w:rPr>
      </w:pPr>
      <w:r w:rsidRPr="00A70D15">
        <w:rPr>
          <w:rFonts w:ascii="Times New Roman" w:hAnsi="Times New Roman"/>
          <w:highlight w:val="lightGray"/>
          <w:lang w:val="lt-LT"/>
        </w:rPr>
        <w:t>160 mg/8 ml</w:t>
      </w:r>
    </w:p>
    <w:p w14:paraId="7E40F2FD" w14:textId="77777777" w:rsidR="00E91109" w:rsidRPr="00A70D15" w:rsidRDefault="00E91109" w:rsidP="00E91109">
      <w:pPr>
        <w:spacing w:after="0" w:line="240" w:lineRule="auto"/>
        <w:rPr>
          <w:rFonts w:ascii="Times New Roman" w:hAnsi="Times New Roman"/>
          <w:lang w:val="lt-LT"/>
        </w:rPr>
      </w:pPr>
    </w:p>
    <w:p w14:paraId="1CB6D35E" w14:textId="77777777" w:rsidR="00E91109" w:rsidRPr="00A70D15" w:rsidRDefault="00E91109" w:rsidP="00E91109">
      <w:pPr>
        <w:spacing w:after="0" w:line="240" w:lineRule="auto"/>
        <w:rPr>
          <w:rFonts w:ascii="Times New Roman" w:hAnsi="Times New Roman"/>
          <w:lang w:val="lt-LT"/>
        </w:rPr>
      </w:pPr>
    </w:p>
    <w:p w14:paraId="2CD76F94" w14:textId="77777777" w:rsidR="00E91109" w:rsidRPr="00A70D15" w:rsidRDefault="00E91109" w:rsidP="004C6D9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A70D15">
        <w:rPr>
          <w:rFonts w:ascii="Times New Roman" w:hAnsi="Times New Roman"/>
          <w:b/>
          <w:lang w:val="lt-LT"/>
        </w:rPr>
        <w:t>6.</w:t>
      </w:r>
      <w:r w:rsidRPr="00A70D15">
        <w:rPr>
          <w:rFonts w:ascii="Times New Roman" w:hAnsi="Times New Roman"/>
          <w:b/>
          <w:lang w:val="lt-LT"/>
        </w:rPr>
        <w:tab/>
        <w:t>KITA</w:t>
      </w:r>
    </w:p>
    <w:p w14:paraId="5FE03D9B" w14:textId="77777777" w:rsidR="00E91109" w:rsidRPr="00A70D15" w:rsidRDefault="00E91109" w:rsidP="00E91109">
      <w:pPr>
        <w:spacing w:after="0" w:line="240" w:lineRule="auto"/>
        <w:rPr>
          <w:rFonts w:ascii="Times New Roman" w:hAnsi="Times New Roman"/>
          <w:lang w:val="lt-LT"/>
        </w:rPr>
      </w:pPr>
    </w:p>
    <w:p w14:paraId="38A85008"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Citotoksinis preparatas.</w:t>
      </w:r>
    </w:p>
    <w:p w14:paraId="2C130BE3" w14:textId="77777777" w:rsidR="00E91109" w:rsidRPr="00A70D15" w:rsidRDefault="00E91109" w:rsidP="00E91109">
      <w:pPr>
        <w:spacing w:after="0" w:line="240" w:lineRule="auto"/>
        <w:rPr>
          <w:rFonts w:ascii="Times New Roman" w:hAnsi="Times New Roman"/>
          <w:lang w:val="lt-LT"/>
        </w:rPr>
      </w:pPr>
    </w:p>
    <w:p w14:paraId="71BBDA27" w14:textId="77777777" w:rsidR="00E91109" w:rsidRPr="009D016F" w:rsidRDefault="00E91109" w:rsidP="00D26274">
      <w:pPr>
        <w:spacing w:after="0" w:line="256" w:lineRule="auto"/>
        <w:rPr>
          <w:rFonts w:ascii="Times New Roman" w:hAnsi="Times New Roman"/>
          <w:lang w:val="lt-LT"/>
        </w:rPr>
      </w:pPr>
      <w:r w:rsidRPr="00A70D15">
        <w:rPr>
          <w:rFonts w:ascii="Times New Roman" w:hAnsi="Times New Roman"/>
          <w:lang w:val="lt-LT"/>
        </w:rPr>
        <w:br w:type="page"/>
      </w:r>
    </w:p>
    <w:p w14:paraId="4EAD1070" w14:textId="77777777" w:rsidR="00E91109" w:rsidRPr="009D016F" w:rsidRDefault="00E91109" w:rsidP="00E91109">
      <w:pPr>
        <w:spacing w:after="0" w:line="240" w:lineRule="auto"/>
        <w:rPr>
          <w:rFonts w:ascii="Times New Roman" w:hAnsi="Times New Roman"/>
          <w:lang w:val="lt-LT"/>
        </w:rPr>
      </w:pPr>
    </w:p>
    <w:p w14:paraId="605C85B5" w14:textId="77777777" w:rsidR="00E91109" w:rsidRPr="009D016F" w:rsidRDefault="00E91109" w:rsidP="00E91109">
      <w:pPr>
        <w:spacing w:after="0" w:line="240" w:lineRule="auto"/>
        <w:rPr>
          <w:rFonts w:ascii="Times New Roman" w:hAnsi="Times New Roman"/>
          <w:lang w:val="lt-LT"/>
        </w:rPr>
      </w:pPr>
    </w:p>
    <w:p w14:paraId="5882559B" w14:textId="77777777" w:rsidR="00E91109" w:rsidRPr="009D016F" w:rsidRDefault="00E91109" w:rsidP="00E91109">
      <w:pPr>
        <w:spacing w:after="0" w:line="240" w:lineRule="auto"/>
        <w:rPr>
          <w:rFonts w:ascii="Times New Roman" w:hAnsi="Times New Roman"/>
          <w:lang w:val="lt-LT"/>
        </w:rPr>
      </w:pPr>
    </w:p>
    <w:p w14:paraId="1B1B07E2" w14:textId="77777777" w:rsidR="00E91109" w:rsidRPr="009D016F" w:rsidRDefault="00E91109" w:rsidP="00E91109">
      <w:pPr>
        <w:spacing w:after="0" w:line="240" w:lineRule="auto"/>
        <w:rPr>
          <w:rFonts w:ascii="Times New Roman" w:hAnsi="Times New Roman"/>
          <w:lang w:val="lt-LT"/>
        </w:rPr>
      </w:pPr>
    </w:p>
    <w:p w14:paraId="770A2424" w14:textId="77777777" w:rsidR="00E91109" w:rsidRPr="009D016F" w:rsidRDefault="00E91109" w:rsidP="00E91109">
      <w:pPr>
        <w:spacing w:after="0" w:line="240" w:lineRule="auto"/>
        <w:rPr>
          <w:rFonts w:ascii="Times New Roman" w:hAnsi="Times New Roman"/>
          <w:lang w:val="lt-LT"/>
        </w:rPr>
      </w:pPr>
    </w:p>
    <w:p w14:paraId="5B197E60" w14:textId="77777777" w:rsidR="00E91109" w:rsidRPr="009D016F" w:rsidRDefault="00E91109" w:rsidP="00E91109">
      <w:pPr>
        <w:spacing w:after="0" w:line="240" w:lineRule="auto"/>
        <w:rPr>
          <w:rFonts w:ascii="Times New Roman" w:hAnsi="Times New Roman"/>
          <w:lang w:val="lt-LT"/>
        </w:rPr>
      </w:pPr>
    </w:p>
    <w:p w14:paraId="7C12081B" w14:textId="77777777" w:rsidR="00E91109" w:rsidRPr="009D016F" w:rsidRDefault="00E91109" w:rsidP="00E91109">
      <w:pPr>
        <w:spacing w:after="0" w:line="240" w:lineRule="auto"/>
        <w:rPr>
          <w:rFonts w:ascii="Times New Roman" w:hAnsi="Times New Roman"/>
          <w:lang w:val="lt-LT"/>
        </w:rPr>
      </w:pPr>
    </w:p>
    <w:p w14:paraId="5ACDEED7" w14:textId="77777777" w:rsidR="00E91109" w:rsidRPr="009D016F" w:rsidRDefault="00E91109" w:rsidP="00E91109">
      <w:pPr>
        <w:spacing w:after="0" w:line="240" w:lineRule="auto"/>
        <w:rPr>
          <w:rFonts w:ascii="Times New Roman" w:hAnsi="Times New Roman"/>
          <w:lang w:val="lt-LT"/>
        </w:rPr>
      </w:pPr>
    </w:p>
    <w:p w14:paraId="295091D6" w14:textId="77777777" w:rsidR="00E91109" w:rsidRPr="009D016F" w:rsidRDefault="00E91109" w:rsidP="00E91109">
      <w:pPr>
        <w:spacing w:after="0" w:line="240" w:lineRule="auto"/>
        <w:rPr>
          <w:rFonts w:ascii="Times New Roman" w:hAnsi="Times New Roman"/>
          <w:lang w:val="lt-LT"/>
        </w:rPr>
      </w:pPr>
    </w:p>
    <w:p w14:paraId="12F78F85" w14:textId="77777777" w:rsidR="00E91109" w:rsidRPr="009D016F" w:rsidRDefault="00E91109" w:rsidP="00E91109">
      <w:pPr>
        <w:spacing w:after="0" w:line="240" w:lineRule="auto"/>
        <w:rPr>
          <w:rFonts w:ascii="Times New Roman" w:hAnsi="Times New Roman"/>
          <w:lang w:val="lt-LT"/>
        </w:rPr>
      </w:pPr>
    </w:p>
    <w:p w14:paraId="3E498D73" w14:textId="77777777" w:rsidR="00E91109" w:rsidRPr="009D016F" w:rsidRDefault="00E91109" w:rsidP="00E91109">
      <w:pPr>
        <w:spacing w:after="0" w:line="240" w:lineRule="auto"/>
        <w:rPr>
          <w:rFonts w:ascii="Times New Roman" w:hAnsi="Times New Roman"/>
          <w:lang w:val="lt-LT"/>
        </w:rPr>
      </w:pPr>
    </w:p>
    <w:p w14:paraId="26C44E18" w14:textId="77777777" w:rsidR="00E91109" w:rsidRPr="009D016F" w:rsidRDefault="00E91109" w:rsidP="00E91109">
      <w:pPr>
        <w:spacing w:after="0" w:line="240" w:lineRule="auto"/>
        <w:rPr>
          <w:rFonts w:ascii="Times New Roman" w:hAnsi="Times New Roman"/>
          <w:lang w:val="lt-LT"/>
        </w:rPr>
      </w:pPr>
    </w:p>
    <w:p w14:paraId="53F4B5FA" w14:textId="77777777" w:rsidR="00E91109" w:rsidRPr="009D016F" w:rsidRDefault="00E91109" w:rsidP="00E91109">
      <w:pPr>
        <w:spacing w:after="0" w:line="240" w:lineRule="auto"/>
        <w:rPr>
          <w:rFonts w:ascii="Times New Roman" w:hAnsi="Times New Roman"/>
          <w:lang w:val="lt-LT"/>
        </w:rPr>
      </w:pPr>
    </w:p>
    <w:p w14:paraId="6DF607B1" w14:textId="77777777" w:rsidR="00E91109" w:rsidRPr="00A70D15" w:rsidRDefault="00E91109" w:rsidP="00E91109">
      <w:pPr>
        <w:spacing w:after="0" w:line="240" w:lineRule="auto"/>
        <w:rPr>
          <w:rFonts w:ascii="Times New Roman" w:hAnsi="Times New Roman"/>
          <w:lang w:val="lt-LT"/>
        </w:rPr>
      </w:pPr>
    </w:p>
    <w:p w14:paraId="12920345" w14:textId="77777777" w:rsidR="00E91109" w:rsidRPr="00A70D15" w:rsidRDefault="00E91109" w:rsidP="00E91109">
      <w:pPr>
        <w:spacing w:after="0" w:line="240" w:lineRule="auto"/>
        <w:rPr>
          <w:rFonts w:ascii="Times New Roman" w:hAnsi="Times New Roman"/>
          <w:b/>
          <w:lang w:val="lt-LT"/>
        </w:rPr>
      </w:pPr>
    </w:p>
    <w:p w14:paraId="06942C30" w14:textId="77777777" w:rsidR="00E91109" w:rsidRPr="00A70D15" w:rsidRDefault="00E91109" w:rsidP="00E91109">
      <w:pPr>
        <w:spacing w:after="0" w:line="240" w:lineRule="auto"/>
        <w:rPr>
          <w:rFonts w:ascii="Times New Roman" w:hAnsi="Times New Roman"/>
          <w:caps/>
          <w:lang w:val="lt-LT"/>
        </w:rPr>
      </w:pPr>
    </w:p>
    <w:p w14:paraId="7D6FD0CD" w14:textId="77777777" w:rsidR="00E91109" w:rsidRPr="00A70D15" w:rsidRDefault="00E91109" w:rsidP="00E91109">
      <w:pPr>
        <w:spacing w:after="0" w:line="240" w:lineRule="auto"/>
        <w:rPr>
          <w:rFonts w:ascii="Times New Roman" w:hAnsi="Times New Roman"/>
          <w:caps/>
          <w:lang w:val="lt-LT"/>
        </w:rPr>
      </w:pPr>
    </w:p>
    <w:p w14:paraId="45AA3E7C" w14:textId="77777777" w:rsidR="00E91109" w:rsidRPr="00A70D15" w:rsidRDefault="00E91109" w:rsidP="00E91109">
      <w:pPr>
        <w:spacing w:after="0" w:line="240" w:lineRule="auto"/>
        <w:rPr>
          <w:rFonts w:ascii="Times New Roman" w:hAnsi="Times New Roman"/>
          <w:b/>
          <w:caps/>
          <w:lang w:val="lt-LT"/>
        </w:rPr>
      </w:pPr>
    </w:p>
    <w:p w14:paraId="2F2BF82F" w14:textId="77777777" w:rsidR="00E91109" w:rsidRPr="00A70D15" w:rsidRDefault="00E91109" w:rsidP="00E91109">
      <w:pPr>
        <w:spacing w:after="0" w:line="240" w:lineRule="auto"/>
        <w:jc w:val="center"/>
        <w:rPr>
          <w:rFonts w:ascii="Times New Roman" w:hAnsi="Times New Roman"/>
          <w:b/>
          <w:caps/>
          <w:lang w:val="lt-LT"/>
        </w:rPr>
      </w:pPr>
    </w:p>
    <w:p w14:paraId="44DCF472" w14:textId="77777777" w:rsidR="00E91109" w:rsidRPr="00A70D15" w:rsidRDefault="00E91109" w:rsidP="00E91109">
      <w:pPr>
        <w:spacing w:after="0" w:line="240" w:lineRule="auto"/>
        <w:jc w:val="center"/>
        <w:rPr>
          <w:rFonts w:ascii="Times New Roman" w:hAnsi="Times New Roman"/>
          <w:b/>
          <w:caps/>
          <w:lang w:val="lt-LT"/>
        </w:rPr>
      </w:pPr>
    </w:p>
    <w:p w14:paraId="6B9A9D4B" w14:textId="77777777" w:rsidR="00E91109" w:rsidRPr="00A70D15" w:rsidRDefault="00E91109" w:rsidP="00E91109">
      <w:pPr>
        <w:spacing w:after="0" w:line="240" w:lineRule="auto"/>
        <w:jc w:val="center"/>
        <w:rPr>
          <w:rFonts w:ascii="Times New Roman" w:hAnsi="Times New Roman"/>
          <w:b/>
          <w:caps/>
          <w:lang w:val="lt-LT"/>
        </w:rPr>
      </w:pPr>
    </w:p>
    <w:p w14:paraId="259124F5" w14:textId="77777777" w:rsidR="00E91109" w:rsidRPr="00A70D15" w:rsidRDefault="00E91109" w:rsidP="00E91109">
      <w:pPr>
        <w:spacing w:after="0" w:line="240" w:lineRule="auto"/>
        <w:jc w:val="center"/>
        <w:rPr>
          <w:rFonts w:ascii="Times New Roman" w:hAnsi="Times New Roman"/>
          <w:b/>
          <w:caps/>
          <w:lang w:val="lt-LT"/>
        </w:rPr>
      </w:pPr>
    </w:p>
    <w:p w14:paraId="4C439542" w14:textId="77777777" w:rsidR="00E91109" w:rsidRPr="00A70D15" w:rsidRDefault="00E91109" w:rsidP="00E91109">
      <w:pPr>
        <w:spacing w:after="0" w:line="240" w:lineRule="auto"/>
        <w:jc w:val="center"/>
        <w:rPr>
          <w:rFonts w:ascii="Times New Roman" w:hAnsi="Times New Roman"/>
          <w:b/>
          <w:caps/>
          <w:lang w:val="lt-LT"/>
        </w:rPr>
      </w:pPr>
    </w:p>
    <w:p w14:paraId="57C1DF0A" w14:textId="77777777" w:rsidR="00E91109" w:rsidRPr="00A70D15" w:rsidRDefault="00E91109" w:rsidP="00E91109">
      <w:pPr>
        <w:spacing w:after="0" w:line="240" w:lineRule="auto"/>
        <w:jc w:val="center"/>
        <w:rPr>
          <w:rFonts w:ascii="Times New Roman" w:hAnsi="Times New Roman"/>
          <w:b/>
          <w:caps/>
          <w:lang w:val="lt-LT"/>
        </w:rPr>
      </w:pPr>
      <w:r w:rsidRPr="00A70D15">
        <w:rPr>
          <w:rFonts w:ascii="Times New Roman" w:hAnsi="Times New Roman"/>
          <w:b/>
          <w:caps/>
          <w:lang w:val="lt-LT"/>
        </w:rPr>
        <w:t>B</w:t>
      </w:r>
      <w:r w:rsidRPr="00A70D15">
        <w:rPr>
          <w:rFonts w:ascii="Times New Roman" w:hAnsi="Times New Roman"/>
          <w:b/>
          <w:lang w:val="lt-LT"/>
        </w:rPr>
        <w:t>. PAKUOTĖS</w:t>
      </w:r>
      <w:r w:rsidRPr="00A70D15">
        <w:rPr>
          <w:rFonts w:ascii="Times New Roman" w:hAnsi="Times New Roman"/>
          <w:b/>
          <w:caps/>
          <w:lang w:val="lt-LT"/>
        </w:rPr>
        <w:t xml:space="preserve"> lapelis</w:t>
      </w:r>
    </w:p>
    <w:p w14:paraId="43966936" w14:textId="77777777" w:rsidR="00E91109" w:rsidRPr="00A70D15" w:rsidRDefault="00E91109" w:rsidP="00E91109">
      <w:pPr>
        <w:spacing w:after="0" w:line="240" w:lineRule="auto"/>
        <w:rPr>
          <w:rFonts w:ascii="Times New Roman" w:hAnsi="Times New Roman"/>
          <w:lang w:val="lt-LT"/>
        </w:rPr>
      </w:pPr>
    </w:p>
    <w:p w14:paraId="7C4F09A4" w14:textId="77777777" w:rsidR="00E91109" w:rsidRPr="00A70D15" w:rsidRDefault="00E91109" w:rsidP="00E91109">
      <w:pPr>
        <w:spacing w:after="0" w:line="240" w:lineRule="auto"/>
        <w:jc w:val="center"/>
        <w:rPr>
          <w:rFonts w:ascii="Times New Roman" w:hAnsi="Times New Roman"/>
          <w:b/>
          <w:lang w:val="lt-LT"/>
        </w:rPr>
      </w:pPr>
      <w:r w:rsidRPr="00A70D15">
        <w:rPr>
          <w:rFonts w:ascii="Times New Roman" w:hAnsi="Times New Roman"/>
          <w:lang w:val="lt-LT"/>
        </w:rPr>
        <w:br w:type="page"/>
      </w:r>
      <w:r w:rsidRPr="00A70D15">
        <w:rPr>
          <w:rFonts w:ascii="Times New Roman" w:hAnsi="Times New Roman"/>
          <w:b/>
          <w:lang w:val="lt-LT"/>
        </w:rPr>
        <w:lastRenderedPageBreak/>
        <w:t>Pakuotės lapelis: informacija vartotojui</w:t>
      </w:r>
    </w:p>
    <w:p w14:paraId="7F31CE49" w14:textId="77777777" w:rsidR="00E91109" w:rsidRPr="00A70D15" w:rsidRDefault="00E91109" w:rsidP="00E91109">
      <w:pPr>
        <w:spacing w:after="0" w:line="240" w:lineRule="auto"/>
        <w:jc w:val="center"/>
        <w:rPr>
          <w:rFonts w:ascii="Times New Roman" w:hAnsi="Times New Roman"/>
          <w:b/>
          <w:lang w:val="lt-LT"/>
        </w:rPr>
      </w:pPr>
    </w:p>
    <w:p w14:paraId="34C3D482" w14:textId="77777777" w:rsidR="00E91109" w:rsidRPr="00A70D15" w:rsidRDefault="00E91109" w:rsidP="00E91109">
      <w:pPr>
        <w:spacing w:after="0" w:line="240" w:lineRule="auto"/>
        <w:jc w:val="center"/>
        <w:rPr>
          <w:rFonts w:ascii="Times New Roman" w:hAnsi="Times New Roman"/>
          <w:b/>
          <w:bCs/>
          <w:lang w:val="lt-LT"/>
        </w:rPr>
      </w:pPr>
      <w:r w:rsidRPr="00A70D15">
        <w:rPr>
          <w:rFonts w:ascii="Times New Roman" w:hAnsi="Times New Roman"/>
          <w:b/>
          <w:lang w:val="lt-LT"/>
        </w:rPr>
        <w:t>Camitotic</w:t>
      </w:r>
      <w:r w:rsidRPr="00A70D15">
        <w:rPr>
          <w:rFonts w:ascii="Times New Roman" w:hAnsi="Times New Roman"/>
          <w:b/>
          <w:bCs/>
          <w:lang w:val="lt-LT"/>
        </w:rPr>
        <w:t xml:space="preserve"> 20 mg/ml koncentratas infuziniam tirpalui</w:t>
      </w:r>
    </w:p>
    <w:p w14:paraId="57BC6128" w14:textId="77777777" w:rsidR="00E91109" w:rsidRPr="00A70D15" w:rsidRDefault="00E91109" w:rsidP="00E91109">
      <w:pPr>
        <w:spacing w:after="0" w:line="240" w:lineRule="auto"/>
        <w:jc w:val="center"/>
        <w:rPr>
          <w:rFonts w:ascii="Times New Roman" w:hAnsi="Times New Roman"/>
          <w:lang w:val="lt-LT"/>
        </w:rPr>
      </w:pPr>
      <w:r w:rsidRPr="00A70D15">
        <w:rPr>
          <w:rFonts w:ascii="Times New Roman" w:hAnsi="Times New Roman"/>
          <w:bCs/>
          <w:lang w:val="lt-LT"/>
        </w:rPr>
        <w:t>Docetakselis</w:t>
      </w:r>
    </w:p>
    <w:p w14:paraId="70E824E1" w14:textId="77777777" w:rsidR="00E91109" w:rsidRPr="00A70D15" w:rsidRDefault="00E91109" w:rsidP="00E91109">
      <w:pPr>
        <w:spacing w:after="0" w:line="240" w:lineRule="auto"/>
        <w:rPr>
          <w:rFonts w:ascii="Times New Roman" w:hAnsi="Times New Roman"/>
          <w:lang w:val="lt-LT"/>
        </w:rPr>
      </w:pPr>
    </w:p>
    <w:p w14:paraId="14DBB46B" w14:textId="77777777" w:rsidR="00E91109" w:rsidRPr="00A70D15" w:rsidRDefault="00E91109" w:rsidP="00E91109">
      <w:pPr>
        <w:spacing w:after="0" w:line="240" w:lineRule="auto"/>
        <w:rPr>
          <w:rFonts w:ascii="Times New Roman" w:hAnsi="Times New Roman"/>
          <w:lang w:val="lt-LT"/>
        </w:rPr>
      </w:pPr>
    </w:p>
    <w:p w14:paraId="4BA516E8"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t>Atidžiai perskaitykite visą šį lapelį, prieš pradėdami vartoti vaistą, nes jame pateikiama Jums svarbi informacija.</w:t>
      </w:r>
    </w:p>
    <w:p w14:paraId="176C984D"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Neišmeskite šio lapelio, nes vėl gali prireikti jį perskaityti.</w:t>
      </w:r>
    </w:p>
    <w:p w14:paraId="3C1B8988"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Jeigu kiltų daugiau klausimų, kreipkitės į gydytoją</w:t>
      </w:r>
      <w:r w:rsidR="00171C7B">
        <w:rPr>
          <w:rFonts w:ascii="Times New Roman" w:hAnsi="Times New Roman"/>
          <w:lang w:val="lt-LT"/>
        </w:rPr>
        <w:t>,</w:t>
      </w:r>
      <w:r w:rsidRPr="00A70D15">
        <w:rPr>
          <w:rFonts w:ascii="Times New Roman" w:hAnsi="Times New Roman"/>
          <w:lang w:val="lt-LT"/>
        </w:rPr>
        <w:t xml:space="preserve"> </w:t>
      </w:r>
      <w:r w:rsidR="00171C7B">
        <w:rPr>
          <w:rFonts w:ascii="Times New Roman" w:hAnsi="Times New Roman"/>
          <w:lang w:val="lt-LT"/>
        </w:rPr>
        <w:t>ligoninės</w:t>
      </w:r>
      <w:r w:rsidRPr="00A70D15">
        <w:rPr>
          <w:rFonts w:ascii="Times New Roman" w:hAnsi="Times New Roman"/>
          <w:lang w:val="lt-LT"/>
        </w:rPr>
        <w:t xml:space="preserve"> vaistininką</w:t>
      </w:r>
      <w:r w:rsidR="00171C7B">
        <w:rPr>
          <w:rFonts w:ascii="Times New Roman" w:hAnsi="Times New Roman"/>
          <w:lang w:val="lt-LT"/>
        </w:rPr>
        <w:t xml:space="preserve"> arba slaugytoją</w:t>
      </w:r>
      <w:r w:rsidRPr="00A70D15">
        <w:rPr>
          <w:rFonts w:ascii="Times New Roman" w:hAnsi="Times New Roman"/>
          <w:lang w:val="lt-LT"/>
        </w:rPr>
        <w:t>.</w:t>
      </w:r>
    </w:p>
    <w:p w14:paraId="0777EBCB"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Jeigu pasireiškė šalutinis poveikis (net jeigu jis šiame lapelyje nenurodytas), kreipkitės į gydytoją</w:t>
      </w:r>
      <w:r w:rsidR="006F6B9D">
        <w:rPr>
          <w:rFonts w:ascii="Times New Roman" w:hAnsi="Times New Roman"/>
          <w:lang w:val="lt-LT"/>
        </w:rPr>
        <w:t>,</w:t>
      </w:r>
      <w:r w:rsidRPr="00A70D15">
        <w:rPr>
          <w:rFonts w:ascii="Times New Roman" w:hAnsi="Times New Roman"/>
          <w:lang w:val="lt-LT"/>
        </w:rPr>
        <w:t xml:space="preserve"> </w:t>
      </w:r>
      <w:r w:rsidR="006F6B9D">
        <w:rPr>
          <w:rFonts w:ascii="Times New Roman" w:hAnsi="Times New Roman"/>
          <w:lang w:val="lt-LT"/>
        </w:rPr>
        <w:t>ligoninės</w:t>
      </w:r>
      <w:r w:rsidRPr="00A70D15">
        <w:rPr>
          <w:rFonts w:ascii="Times New Roman" w:hAnsi="Times New Roman"/>
          <w:lang w:val="lt-LT"/>
        </w:rPr>
        <w:t xml:space="preserve"> vaistininką</w:t>
      </w:r>
      <w:r w:rsidR="006F6B9D">
        <w:rPr>
          <w:rFonts w:ascii="Times New Roman" w:hAnsi="Times New Roman"/>
          <w:lang w:val="lt-LT"/>
        </w:rPr>
        <w:t xml:space="preserve"> arba slaugytoją</w:t>
      </w:r>
      <w:r w:rsidRPr="00A70D15">
        <w:rPr>
          <w:rFonts w:ascii="Times New Roman" w:hAnsi="Times New Roman"/>
          <w:lang w:val="lt-LT"/>
        </w:rPr>
        <w:t>. Žr.</w:t>
      </w:r>
      <w:r w:rsidR="00B45066" w:rsidRPr="00A70D15">
        <w:rPr>
          <w:rFonts w:ascii="Times New Roman" w:hAnsi="Times New Roman"/>
          <w:lang w:val="lt-LT"/>
        </w:rPr>
        <w:t> </w:t>
      </w:r>
      <w:r w:rsidRPr="00A70D15">
        <w:rPr>
          <w:rFonts w:ascii="Times New Roman" w:hAnsi="Times New Roman"/>
          <w:lang w:val="lt-LT"/>
        </w:rPr>
        <w:t>4</w:t>
      </w:r>
      <w:r w:rsidR="00B45066" w:rsidRPr="00A70D15">
        <w:rPr>
          <w:rFonts w:ascii="Times New Roman" w:hAnsi="Times New Roman"/>
          <w:lang w:val="lt-LT"/>
        </w:rPr>
        <w:t> </w:t>
      </w:r>
      <w:r w:rsidRPr="00A70D15">
        <w:rPr>
          <w:rFonts w:ascii="Times New Roman" w:hAnsi="Times New Roman"/>
          <w:lang w:val="lt-LT"/>
        </w:rPr>
        <w:t>skyrių.</w:t>
      </w:r>
    </w:p>
    <w:p w14:paraId="1E9D85DE" w14:textId="77777777" w:rsidR="00E91109" w:rsidRPr="00A70D15" w:rsidRDefault="00E91109" w:rsidP="00E91109">
      <w:pPr>
        <w:spacing w:after="0" w:line="240" w:lineRule="auto"/>
        <w:rPr>
          <w:rFonts w:ascii="Times New Roman" w:hAnsi="Times New Roman"/>
          <w:lang w:val="lt-LT"/>
        </w:rPr>
      </w:pPr>
    </w:p>
    <w:p w14:paraId="1C255531" w14:textId="77777777" w:rsidR="00E91109" w:rsidRPr="00A70D15" w:rsidRDefault="00E91109" w:rsidP="00E91109">
      <w:pPr>
        <w:spacing w:after="0" w:line="240" w:lineRule="auto"/>
        <w:rPr>
          <w:rFonts w:ascii="Times New Roman" w:hAnsi="Times New Roman"/>
          <w:b/>
          <w:lang w:val="lt-LT"/>
        </w:rPr>
      </w:pPr>
    </w:p>
    <w:p w14:paraId="5F41ED79"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t>Apie ką rašoma šiame lapelyje?</w:t>
      </w:r>
    </w:p>
    <w:p w14:paraId="7F402F64"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1.</w:t>
      </w:r>
      <w:r w:rsidRPr="00A70D15">
        <w:rPr>
          <w:rFonts w:ascii="Times New Roman" w:hAnsi="Times New Roman"/>
          <w:lang w:val="lt-LT"/>
        </w:rPr>
        <w:tab/>
        <w:t>Kas yra Camitotic ir kam jis vartojamas</w:t>
      </w:r>
    </w:p>
    <w:p w14:paraId="5C6719DE"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2.</w:t>
      </w:r>
      <w:r w:rsidRPr="00A70D15">
        <w:rPr>
          <w:rFonts w:ascii="Times New Roman" w:hAnsi="Times New Roman"/>
          <w:lang w:val="lt-LT"/>
        </w:rPr>
        <w:tab/>
        <w:t>Kas žinotina prieš vartojant Camitotic</w:t>
      </w:r>
    </w:p>
    <w:p w14:paraId="7A58544E"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3.</w:t>
      </w:r>
      <w:r w:rsidRPr="00A70D15">
        <w:rPr>
          <w:rFonts w:ascii="Times New Roman" w:hAnsi="Times New Roman"/>
          <w:lang w:val="lt-LT"/>
        </w:rPr>
        <w:tab/>
        <w:t>Kaip vartoti Camitotic</w:t>
      </w:r>
    </w:p>
    <w:p w14:paraId="29A71B70"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4.</w:t>
      </w:r>
      <w:r w:rsidRPr="00A70D15">
        <w:rPr>
          <w:rFonts w:ascii="Times New Roman" w:hAnsi="Times New Roman"/>
          <w:lang w:val="lt-LT"/>
        </w:rPr>
        <w:tab/>
        <w:t>Galimas šalutinis poveikis</w:t>
      </w:r>
    </w:p>
    <w:p w14:paraId="0AD46F22"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5.</w:t>
      </w:r>
      <w:r w:rsidRPr="00A70D15">
        <w:rPr>
          <w:rFonts w:ascii="Times New Roman" w:hAnsi="Times New Roman"/>
          <w:lang w:val="lt-LT"/>
        </w:rPr>
        <w:tab/>
        <w:t>Kaip laikyti Camitotic</w:t>
      </w:r>
    </w:p>
    <w:p w14:paraId="12B81DDB"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6.</w:t>
      </w:r>
      <w:r w:rsidRPr="00A70D15">
        <w:rPr>
          <w:rFonts w:ascii="Times New Roman" w:hAnsi="Times New Roman"/>
          <w:lang w:val="lt-LT"/>
        </w:rPr>
        <w:tab/>
        <w:t>Pakuotės turinys ir kita informacija</w:t>
      </w:r>
    </w:p>
    <w:p w14:paraId="3C5E1E5F" w14:textId="77777777" w:rsidR="00E91109" w:rsidRPr="00A70D15" w:rsidRDefault="00E91109" w:rsidP="00E91109">
      <w:pPr>
        <w:spacing w:after="0" w:line="240" w:lineRule="auto"/>
        <w:rPr>
          <w:rFonts w:ascii="Times New Roman" w:hAnsi="Times New Roman"/>
          <w:lang w:val="lt-LT"/>
        </w:rPr>
      </w:pPr>
    </w:p>
    <w:p w14:paraId="01BFE4C1" w14:textId="77777777" w:rsidR="00E91109" w:rsidRPr="00A70D15" w:rsidRDefault="00E91109" w:rsidP="00E91109">
      <w:pPr>
        <w:spacing w:after="0" w:line="240" w:lineRule="auto"/>
        <w:rPr>
          <w:rFonts w:ascii="Times New Roman" w:hAnsi="Times New Roman"/>
          <w:lang w:val="lt-LT"/>
        </w:rPr>
      </w:pPr>
    </w:p>
    <w:p w14:paraId="39B7631B" w14:textId="77777777" w:rsidR="00E91109" w:rsidRPr="00A70D15" w:rsidRDefault="00E91109" w:rsidP="00E91109">
      <w:pPr>
        <w:spacing w:after="0" w:line="240" w:lineRule="auto"/>
        <w:ind w:left="567" w:hanging="567"/>
        <w:rPr>
          <w:rFonts w:ascii="Times New Roman" w:hAnsi="Times New Roman"/>
          <w:b/>
          <w:caps/>
          <w:lang w:val="lt-LT"/>
        </w:rPr>
      </w:pPr>
      <w:r w:rsidRPr="00A70D15">
        <w:rPr>
          <w:rFonts w:ascii="Times New Roman" w:hAnsi="Times New Roman"/>
          <w:b/>
          <w:lang w:val="lt-LT"/>
        </w:rPr>
        <w:t>1.</w:t>
      </w:r>
      <w:r w:rsidRPr="00A70D15">
        <w:rPr>
          <w:rFonts w:ascii="Times New Roman" w:hAnsi="Times New Roman"/>
          <w:b/>
          <w:lang w:val="lt-LT"/>
        </w:rPr>
        <w:tab/>
        <w:t>Kas yra Camitotic ir kam jis vartojamas?</w:t>
      </w:r>
    </w:p>
    <w:p w14:paraId="4B61D5FB" w14:textId="77777777" w:rsidR="00E91109" w:rsidRPr="00A70D15" w:rsidRDefault="00E91109" w:rsidP="00E91109">
      <w:pPr>
        <w:spacing w:after="0" w:line="240" w:lineRule="auto"/>
        <w:rPr>
          <w:rFonts w:ascii="Times New Roman" w:hAnsi="Times New Roman"/>
          <w:lang w:val="lt-LT"/>
        </w:rPr>
      </w:pPr>
    </w:p>
    <w:p w14:paraId="035AE07E"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Šio vaisto pavadinimas yra Camitotic, bendrinis jo pavadinimas </w:t>
      </w:r>
      <w:r w:rsidRPr="00A70D15">
        <w:rPr>
          <w:rFonts w:ascii="Times New Roman" w:hAnsi="Times New Roman"/>
          <w:lang w:val="lt-LT"/>
        </w:rPr>
        <w:sym w:font="Symbol" w:char="F02D"/>
      </w:r>
      <w:r w:rsidRPr="00A70D15">
        <w:rPr>
          <w:rFonts w:ascii="Times New Roman" w:hAnsi="Times New Roman"/>
          <w:lang w:val="lt-LT"/>
        </w:rPr>
        <w:t xml:space="preserve"> docetakselis. Docetakselis yra medžiaga, išskirta iš kukmedžių spyglių.</w:t>
      </w:r>
    </w:p>
    <w:p w14:paraId="5063013D" w14:textId="77777777" w:rsidR="00E91109" w:rsidRPr="00F102A2" w:rsidRDefault="00E91109" w:rsidP="00E91109">
      <w:pPr>
        <w:spacing w:after="0" w:line="240" w:lineRule="auto"/>
        <w:rPr>
          <w:rFonts w:ascii="Times New Roman" w:hAnsi="Times New Roman"/>
          <w:lang w:val="lt-LT"/>
        </w:rPr>
      </w:pPr>
      <w:r w:rsidRPr="00F102A2">
        <w:rPr>
          <w:rFonts w:ascii="Times New Roman" w:hAnsi="Times New Roman"/>
          <w:lang w:val="lt-LT"/>
        </w:rPr>
        <w:t>Docetakselis priklauso priešvėžinių vaistų, vadinamų taksenais, grupei.</w:t>
      </w:r>
    </w:p>
    <w:p w14:paraId="0133553C" w14:textId="77777777" w:rsidR="00E91109" w:rsidRPr="00A70D15" w:rsidRDefault="00E91109" w:rsidP="00E91109">
      <w:pPr>
        <w:spacing w:after="0" w:line="240" w:lineRule="auto"/>
        <w:rPr>
          <w:rFonts w:ascii="Times New Roman" w:hAnsi="Times New Roman"/>
          <w:lang w:val="lt-LT"/>
        </w:rPr>
      </w:pPr>
    </w:p>
    <w:p w14:paraId="29598AA2"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Jūsų gydytojas Camitotic Jums skyrė krūties vėžiui, specialios rūšies (nesmulkialąsteliniam) plaučių vėžiui, prostatos vėžiui, skrandžio vėžiui ar galvos ir kaklo vėžiui gydyti.</w:t>
      </w:r>
    </w:p>
    <w:p w14:paraId="6B28264B" w14:textId="77777777" w:rsidR="00E91109" w:rsidRPr="00A70D15" w:rsidRDefault="00BA50C8" w:rsidP="00D26274">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r>
      <w:r w:rsidR="00E91109" w:rsidRPr="00A70D15">
        <w:rPr>
          <w:rFonts w:ascii="Times New Roman" w:hAnsi="Times New Roman"/>
          <w:lang w:val="lt-LT"/>
        </w:rPr>
        <w:t>Progresavęs krūties vėžys gali būti gydomas vien Camitotic arba jo deriniu su doksorubicinu, trastuzumabu ar kapecitabinu.</w:t>
      </w:r>
    </w:p>
    <w:p w14:paraId="7E51EE7C" w14:textId="77777777" w:rsidR="00E91109" w:rsidRPr="00A70D15" w:rsidRDefault="00BA50C8" w:rsidP="00D26274">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r>
      <w:r w:rsidR="00E91109" w:rsidRPr="00A70D15">
        <w:rPr>
          <w:rFonts w:ascii="Times New Roman" w:hAnsi="Times New Roman"/>
          <w:lang w:val="lt-LT"/>
        </w:rPr>
        <w:t>Ankstyvas krūties vėžys, apėmęs ar neapėmęs limfmazgių, gali būti gydomas Camitotic deriniu su doksorubicinu ir ciklofosfamidu.</w:t>
      </w:r>
    </w:p>
    <w:p w14:paraId="28370E8C" w14:textId="77777777" w:rsidR="00E91109" w:rsidRPr="00A70D15" w:rsidRDefault="00BA50C8" w:rsidP="00D26274">
      <w:pPr>
        <w:tabs>
          <w:tab w:val="left" w:pos="567"/>
        </w:tabs>
        <w:spacing w:after="0" w:line="240" w:lineRule="auto"/>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r>
      <w:r w:rsidR="00E91109" w:rsidRPr="00A70D15">
        <w:rPr>
          <w:rFonts w:ascii="Times New Roman" w:hAnsi="Times New Roman"/>
          <w:lang w:val="lt-LT"/>
        </w:rPr>
        <w:t>Plaučių vėžys gali būti gydomas vien Camitotic arba jo deriniu su cisplatina.</w:t>
      </w:r>
    </w:p>
    <w:p w14:paraId="6335E24E" w14:textId="77777777" w:rsidR="00E91109" w:rsidRPr="00A70D15" w:rsidRDefault="00BA50C8" w:rsidP="00D26274">
      <w:pPr>
        <w:tabs>
          <w:tab w:val="left" w:pos="567"/>
        </w:tabs>
        <w:spacing w:after="0" w:line="240" w:lineRule="auto"/>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r>
      <w:r w:rsidR="00E91109" w:rsidRPr="00A70D15">
        <w:rPr>
          <w:rFonts w:ascii="Times New Roman" w:hAnsi="Times New Roman"/>
          <w:lang w:val="lt-LT"/>
        </w:rPr>
        <w:t>Prostatos vėžys gydomas Camitotic ir prednizono arba prednizolono deriniu.</w:t>
      </w:r>
    </w:p>
    <w:p w14:paraId="2537B530" w14:textId="77777777" w:rsidR="00E91109" w:rsidRPr="00A70D15" w:rsidRDefault="00BA50C8" w:rsidP="00D26274">
      <w:pPr>
        <w:tabs>
          <w:tab w:val="left" w:pos="567"/>
        </w:tabs>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r>
      <w:r w:rsidR="00E91109" w:rsidRPr="00A70D15">
        <w:rPr>
          <w:rFonts w:ascii="Times New Roman" w:hAnsi="Times New Roman"/>
          <w:lang w:val="lt-LT"/>
        </w:rPr>
        <w:t>Į kitą vietą išplitęs (metastazavęs) skrandžio vėžys gydomas Camitotic, cisplatinos ir 5-fluorouracilo deriniu.</w:t>
      </w:r>
    </w:p>
    <w:p w14:paraId="652EA6A9" w14:textId="77777777" w:rsidR="00E91109" w:rsidRPr="00A70D15" w:rsidRDefault="00BA50C8" w:rsidP="00D26274">
      <w:pPr>
        <w:tabs>
          <w:tab w:val="left" w:pos="567"/>
        </w:tabs>
        <w:spacing w:after="0" w:line="240" w:lineRule="auto"/>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r>
      <w:r w:rsidR="00E91109" w:rsidRPr="00A70D15">
        <w:rPr>
          <w:rFonts w:ascii="Times New Roman" w:hAnsi="Times New Roman"/>
          <w:lang w:val="lt-LT"/>
        </w:rPr>
        <w:t>Galvos ir kaklo vėžys gydomas Camitotic, cisplatinos ir 5-fluorouracilo deriniu.</w:t>
      </w:r>
    </w:p>
    <w:p w14:paraId="49BC9263" w14:textId="77777777" w:rsidR="00E91109" w:rsidRPr="00A70D15" w:rsidRDefault="00E91109" w:rsidP="00E91109">
      <w:pPr>
        <w:spacing w:after="0" w:line="240" w:lineRule="auto"/>
        <w:rPr>
          <w:rFonts w:ascii="Times New Roman" w:hAnsi="Times New Roman"/>
          <w:b/>
          <w:lang w:val="lt-LT"/>
        </w:rPr>
      </w:pPr>
    </w:p>
    <w:p w14:paraId="6248B681" w14:textId="77777777" w:rsidR="00E91109" w:rsidRPr="00A70D15" w:rsidRDefault="00E91109" w:rsidP="00E91109">
      <w:pPr>
        <w:spacing w:after="0" w:line="240" w:lineRule="auto"/>
        <w:rPr>
          <w:rFonts w:ascii="Times New Roman" w:hAnsi="Times New Roman"/>
          <w:b/>
          <w:lang w:val="lt-LT"/>
        </w:rPr>
      </w:pPr>
    </w:p>
    <w:p w14:paraId="1A8E6B33"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b/>
          <w:lang w:val="lt-LT"/>
        </w:rPr>
        <w:t>2.</w:t>
      </w:r>
      <w:r w:rsidRPr="00A70D15">
        <w:rPr>
          <w:rFonts w:ascii="Times New Roman" w:hAnsi="Times New Roman"/>
          <w:b/>
          <w:lang w:val="lt-LT"/>
        </w:rPr>
        <w:tab/>
        <w:t>Kas žinotina prieš vartojant Camitotic</w:t>
      </w:r>
    </w:p>
    <w:p w14:paraId="64B3526D" w14:textId="77777777" w:rsidR="00E91109" w:rsidRPr="00A70D15" w:rsidRDefault="00E91109" w:rsidP="00E91109">
      <w:pPr>
        <w:spacing w:after="0" w:line="240" w:lineRule="auto"/>
        <w:rPr>
          <w:rFonts w:ascii="Times New Roman" w:hAnsi="Times New Roman"/>
          <w:b/>
          <w:lang w:val="lt-LT"/>
        </w:rPr>
      </w:pPr>
    </w:p>
    <w:p w14:paraId="4E6E03B4" w14:textId="4B2CA23A" w:rsidR="00E91109" w:rsidRPr="00A70D15" w:rsidRDefault="00E91109" w:rsidP="00E91109">
      <w:pPr>
        <w:spacing w:after="0" w:line="240" w:lineRule="auto"/>
        <w:rPr>
          <w:rFonts w:ascii="Times New Roman" w:hAnsi="Times New Roman"/>
          <w:b/>
          <w:caps/>
          <w:lang w:val="lt-LT"/>
        </w:rPr>
      </w:pPr>
      <w:r w:rsidRPr="00A70D15">
        <w:rPr>
          <w:rFonts w:ascii="Times New Roman" w:hAnsi="Times New Roman"/>
          <w:b/>
          <w:lang w:val="lt-LT"/>
        </w:rPr>
        <w:t>Camitotic</w:t>
      </w:r>
      <w:r w:rsidRPr="00A70D15">
        <w:rPr>
          <w:rFonts w:ascii="Times New Roman" w:hAnsi="Times New Roman"/>
          <w:b/>
          <w:bCs/>
          <w:lang w:val="lt-LT"/>
        </w:rPr>
        <w:t xml:space="preserve"> vartoti </w:t>
      </w:r>
      <w:r w:rsidR="002B4EDA" w:rsidRPr="002B4EDA">
        <w:rPr>
          <w:rFonts w:ascii="Times New Roman" w:hAnsi="Times New Roman"/>
          <w:b/>
          <w:bCs/>
          <w:lang w:val="lt-LT"/>
        </w:rPr>
        <w:t>draudžiama</w:t>
      </w:r>
      <w:r w:rsidRPr="00A70D15">
        <w:rPr>
          <w:rFonts w:ascii="Times New Roman" w:hAnsi="Times New Roman"/>
          <w:b/>
          <w:bCs/>
          <w:lang w:val="lt-LT"/>
        </w:rPr>
        <w:t>:</w:t>
      </w:r>
    </w:p>
    <w:p w14:paraId="6D90DDA4"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jeigu yra alergija veikliajai arba bet kuriai pagalbinei šio vaisto medžiagai (jos išvardytos 6</w:t>
      </w:r>
      <w:r w:rsidR="00BA50C8" w:rsidRPr="00A70D15">
        <w:rPr>
          <w:rFonts w:ascii="Times New Roman" w:hAnsi="Times New Roman"/>
          <w:lang w:val="lt-LT"/>
        </w:rPr>
        <w:t> </w:t>
      </w:r>
      <w:r w:rsidRPr="00A70D15">
        <w:rPr>
          <w:rFonts w:ascii="Times New Roman" w:hAnsi="Times New Roman"/>
          <w:lang w:val="lt-LT"/>
        </w:rPr>
        <w:t>skyriuje);</w:t>
      </w:r>
    </w:p>
    <w:p w14:paraId="6993C0D4"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 xml:space="preserve">jeigu per mažas Jūsų baltųjų kraujo </w:t>
      </w:r>
      <w:r w:rsidR="00BA50C8" w:rsidRPr="00A70D15">
        <w:rPr>
          <w:rFonts w:ascii="Times New Roman" w:hAnsi="Times New Roman"/>
          <w:lang w:val="lt-LT"/>
        </w:rPr>
        <w:t>kūnelių</w:t>
      </w:r>
      <w:r w:rsidRPr="00A70D15">
        <w:rPr>
          <w:rFonts w:ascii="Times New Roman" w:hAnsi="Times New Roman"/>
          <w:lang w:val="lt-LT"/>
        </w:rPr>
        <w:t xml:space="preserve"> kiekis;</w:t>
      </w:r>
    </w:p>
    <w:p w14:paraId="645986B7"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jeigu sergate sunkia kepenų liga.</w:t>
      </w:r>
    </w:p>
    <w:p w14:paraId="5992046E" w14:textId="77777777" w:rsidR="00E91109" w:rsidRPr="00A70D15" w:rsidRDefault="00E91109" w:rsidP="00E91109">
      <w:pPr>
        <w:spacing w:after="0" w:line="240" w:lineRule="auto"/>
        <w:rPr>
          <w:rFonts w:ascii="Times New Roman" w:hAnsi="Times New Roman"/>
          <w:lang w:val="lt-LT"/>
        </w:rPr>
      </w:pPr>
    </w:p>
    <w:p w14:paraId="51C0C3A8"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t>Įspėjimai ir atsargumo priemonės</w:t>
      </w:r>
    </w:p>
    <w:p w14:paraId="6B1ED9BF"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Prieš kiekvieną gydymo Camitotic ciklą Jums atliks kraujo tyrimus, kad galėtų nustatyti, ar pakankamas yra Jūsų baltųjų kraujo </w:t>
      </w:r>
      <w:r w:rsidR="00BA50C8" w:rsidRPr="00A70D15">
        <w:rPr>
          <w:rFonts w:ascii="Times New Roman" w:hAnsi="Times New Roman"/>
          <w:lang w:val="lt-LT"/>
        </w:rPr>
        <w:t>kūnelių</w:t>
      </w:r>
      <w:r w:rsidRPr="00A70D15">
        <w:rPr>
          <w:rFonts w:ascii="Times New Roman" w:hAnsi="Times New Roman"/>
          <w:lang w:val="lt-LT"/>
        </w:rPr>
        <w:t xml:space="preserve"> kiekis ir ar pakankama kepenų veikla, kad būtų galima vartoti Camitotic. Jeigu baltųjų kraujo </w:t>
      </w:r>
      <w:r w:rsidR="00BA50C8" w:rsidRPr="00A70D15">
        <w:rPr>
          <w:rFonts w:ascii="Times New Roman" w:hAnsi="Times New Roman"/>
          <w:lang w:val="lt-LT"/>
        </w:rPr>
        <w:t>kūnelių</w:t>
      </w:r>
      <w:r w:rsidRPr="00A70D15">
        <w:rPr>
          <w:rFonts w:ascii="Times New Roman" w:hAnsi="Times New Roman"/>
          <w:lang w:val="lt-LT"/>
        </w:rPr>
        <w:t xml:space="preserve"> kiekis sumažėja, gali pasireikšti susijęs karščiavimas arba infekcinė liga.</w:t>
      </w:r>
    </w:p>
    <w:p w14:paraId="19946CCD" w14:textId="77777777" w:rsidR="00E91109" w:rsidRDefault="00A5251E" w:rsidP="00E91109">
      <w:pPr>
        <w:spacing w:after="0" w:line="240" w:lineRule="auto"/>
        <w:rPr>
          <w:rFonts w:ascii="Times New Roman" w:hAnsi="Times New Roman"/>
          <w:lang w:val="lt-LT"/>
        </w:rPr>
      </w:pPr>
      <w:r>
        <w:rPr>
          <w:rFonts w:ascii="Times New Roman" w:hAnsi="Times New Roman"/>
          <w:lang w:val="lt-LT"/>
        </w:rPr>
        <w:t>Nedelsiant</w:t>
      </w:r>
      <w:r w:rsidR="003B7C0F" w:rsidRPr="003B7C0F">
        <w:rPr>
          <w:rFonts w:ascii="Times New Roman" w:hAnsi="Times New Roman"/>
          <w:lang w:val="lt-LT"/>
        </w:rPr>
        <w:t xml:space="preserve"> pasakykite gydytojui, ligonin</w:t>
      </w:r>
      <w:r w:rsidR="003B7C0F">
        <w:rPr>
          <w:rFonts w:ascii="Times New Roman" w:hAnsi="Times New Roman"/>
          <w:lang w:val="lt-LT"/>
        </w:rPr>
        <w:t>ės vaistininkui arba slaugytojui</w:t>
      </w:r>
      <w:r w:rsidR="003B7C0F" w:rsidRPr="003B7C0F">
        <w:rPr>
          <w:rFonts w:ascii="Times New Roman" w:hAnsi="Times New Roman"/>
          <w:lang w:val="lt-LT"/>
        </w:rPr>
        <w:t>, jei</w:t>
      </w:r>
      <w:r w:rsidR="003B7C0F">
        <w:rPr>
          <w:rFonts w:ascii="Times New Roman" w:hAnsi="Times New Roman"/>
          <w:lang w:val="lt-LT"/>
        </w:rPr>
        <w:t>gu Jums</w:t>
      </w:r>
      <w:r w:rsidR="003B7C0F" w:rsidRPr="003B7C0F">
        <w:rPr>
          <w:rFonts w:ascii="Times New Roman" w:hAnsi="Times New Roman"/>
          <w:lang w:val="lt-LT"/>
        </w:rPr>
        <w:t xml:space="preserve"> </w:t>
      </w:r>
      <w:r w:rsidR="003B7C0F">
        <w:rPr>
          <w:rFonts w:ascii="Times New Roman" w:hAnsi="Times New Roman"/>
          <w:lang w:val="lt-LT"/>
        </w:rPr>
        <w:t>skauda pilvą</w:t>
      </w:r>
      <w:r w:rsidR="003B7C0F" w:rsidRPr="003B7C0F">
        <w:rPr>
          <w:rFonts w:ascii="Times New Roman" w:hAnsi="Times New Roman"/>
          <w:lang w:val="lt-LT"/>
        </w:rPr>
        <w:t xml:space="preserve"> </w:t>
      </w:r>
      <w:r w:rsidR="003B7C0F">
        <w:rPr>
          <w:rFonts w:ascii="Times New Roman" w:hAnsi="Times New Roman"/>
          <w:lang w:val="lt-LT"/>
        </w:rPr>
        <w:t>ar jaučiate pilvo skausmingumą</w:t>
      </w:r>
      <w:r>
        <w:rPr>
          <w:rFonts w:ascii="Times New Roman" w:hAnsi="Times New Roman"/>
          <w:lang w:val="lt-LT"/>
        </w:rPr>
        <w:t xml:space="preserve">, viduriuojate, kraujuoja iš tiesiosios žarnos, </w:t>
      </w:r>
      <w:r w:rsidR="003B7C0F" w:rsidRPr="003B7C0F">
        <w:rPr>
          <w:rFonts w:ascii="Times New Roman" w:hAnsi="Times New Roman"/>
          <w:lang w:val="lt-LT"/>
        </w:rPr>
        <w:t xml:space="preserve">išmatose </w:t>
      </w:r>
      <w:r>
        <w:rPr>
          <w:rFonts w:ascii="Times New Roman" w:hAnsi="Times New Roman"/>
          <w:lang w:val="lt-LT"/>
        </w:rPr>
        <w:t xml:space="preserve">pastebėjote kraujo </w:t>
      </w:r>
      <w:r>
        <w:rPr>
          <w:rFonts w:ascii="Times New Roman" w:hAnsi="Times New Roman"/>
          <w:lang w:val="lt-LT"/>
        </w:rPr>
        <w:lastRenderedPageBreak/>
        <w:t>ar karščiuojate</w:t>
      </w:r>
      <w:r w:rsidR="003B7C0F" w:rsidRPr="003B7C0F">
        <w:rPr>
          <w:rFonts w:ascii="Times New Roman" w:hAnsi="Times New Roman"/>
          <w:lang w:val="lt-LT"/>
        </w:rPr>
        <w:t>. Šie sim</w:t>
      </w:r>
      <w:r>
        <w:rPr>
          <w:rFonts w:ascii="Times New Roman" w:hAnsi="Times New Roman"/>
          <w:lang w:val="lt-LT"/>
        </w:rPr>
        <w:t>ptomai gali būti pirmieji sunkaus</w:t>
      </w:r>
      <w:r w:rsidR="003B7C0F" w:rsidRPr="003B7C0F">
        <w:rPr>
          <w:rFonts w:ascii="Times New Roman" w:hAnsi="Times New Roman"/>
          <w:lang w:val="lt-LT"/>
        </w:rPr>
        <w:t xml:space="preserve"> virškinimo trakto toksiškumo požymiai, kurie gali būti mirtini. </w:t>
      </w:r>
      <w:r>
        <w:rPr>
          <w:rFonts w:ascii="Times New Roman" w:hAnsi="Times New Roman"/>
          <w:lang w:val="lt-LT"/>
        </w:rPr>
        <w:t xml:space="preserve">Gydytojas </w:t>
      </w:r>
      <w:r w:rsidR="007F0CED">
        <w:rPr>
          <w:rFonts w:ascii="Times New Roman" w:hAnsi="Times New Roman"/>
          <w:lang w:val="lt-LT"/>
        </w:rPr>
        <w:t xml:space="preserve">ištirs juos </w:t>
      </w:r>
      <w:r>
        <w:rPr>
          <w:rFonts w:ascii="Times New Roman" w:hAnsi="Times New Roman"/>
          <w:lang w:val="lt-LT"/>
        </w:rPr>
        <w:t>nedelsiant</w:t>
      </w:r>
      <w:r w:rsidR="003B7C0F" w:rsidRPr="003B7C0F">
        <w:rPr>
          <w:rFonts w:ascii="Times New Roman" w:hAnsi="Times New Roman"/>
          <w:lang w:val="lt-LT"/>
        </w:rPr>
        <w:t>.</w:t>
      </w:r>
    </w:p>
    <w:p w14:paraId="6E1EA40D" w14:textId="77777777" w:rsidR="00134987" w:rsidRPr="00A70D15" w:rsidRDefault="00134987" w:rsidP="00E91109">
      <w:pPr>
        <w:spacing w:after="0" w:line="240" w:lineRule="auto"/>
        <w:rPr>
          <w:rFonts w:ascii="Times New Roman" w:hAnsi="Times New Roman"/>
          <w:lang w:val="lt-LT"/>
        </w:rPr>
      </w:pPr>
    </w:p>
    <w:p w14:paraId="28886DAD"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Pasakykite savo gydytojui, </w:t>
      </w:r>
      <w:r w:rsidR="00E07F4E" w:rsidRPr="00A70D15">
        <w:rPr>
          <w:rFonts w:ascii="Times New Roman" w:hAnsi="Times New Roman"/>
          <w:lang w:val="lt-LT"/>
        </w:rPr>
        <w:t>ligoninės</w:t>
      </w:r>
      <w:r w:rsidRPr="00A70D15">
        <w:rPr>
          <w:rFonts w:ascii="Times New Roman" w:hAnsi="Times New Roman"/>
          <w:lang w:val="lt-LT"/>
        </w:rPr>
        <w:t xml:space="preserve"> vaistininkui arba slaugytojui, jeigu turite regos sutrikimų. Regos sutrikimo, pvz., neryškaus daiktų matymo, atveju Jums turi nedelsiant ištirti akis ir regėjimą.</w:t>
      </w:r>
    </w:p>
    <w:p w14:paraId="14E44F81" w14:textId="77777777" w:rsidR="00004B18" w:rsidRPr="00A70D15" w:rsidRDefault="00004B18" w:rsidP="00E91109">
      <w:pPr>
        <w:spacing w:after="0" w:line="240" w:lineRule="auto"/>
        <w:rPr>
          <w:rFonts w:ascii="Times New Roman" w:hAnsi="Times New Roman"/>
          <w:lang w:val="lt-LT"/>
        </w:rPr>
      </w:pPr>
    </w:p>
    <w:p w14:paraId="15CAD08C" w14:textId="77777777" w:rsidR="00004B18" w:rsidRPr="00A70D15" w:rsidRDefault="00B7382B" w:rsidP="00E91109">
      <w:pPr>
        <w:spacing w:after="0" w:line="240" w:lineRule="auto"/>
        <w:rPr>
          <w:rFonts w:ascii="Times New Roman" w:hAnsi="Times New Roman"/>
          <w:lang w:val="lt-LT"/>
        </w:rPr>
      </w:pPr>
      <w:r w:rsidRPr="00A70D15">
        <w:rPr>
          <w:rFonts w:ascii="Times New Roman" w:hAnsi="Times New Roman"/>
          <w:lang w:val="lt-LT"/>
        </w:rPr>
        <w:t>Jeigu anksčiau buvo pasireiškusi alerginė reakcija į gydymą paklitakseliu, pasakykite gydytojui, ligoninės vaistininkui arba slaugytojui</w:t>
      </w:r>
      <w:r w:rsidR="00004B18" w:rsidRPr="00A70D15">
        <w:rPr>
          <w:rFonts w:ascii="Times New Roman" w:hAnsi="Times New Roman"/>
          <w:lang w:val="lt-LT"/>
        </w:rPr>
        <w:t>.</w:t>
      </w:r>
    </w:p>
    <w:p w14:paraId="20AF45AE" w14:textId="77777777" w:rsidR="00004B18" w:rsidRDefault="00004B18" w:rsidP="00E91109">
      <w:pPr>
        <w:spacing w:after="0" w:line="240" w:lineRule="auto"/>
        <w:rPr>
          <w:rFonts w:ascii="Times New Roman" w:hAnsi="Times New Roman"/>
          <w:lang w:val="lt-LT"/>
        </w:rPr>
      </w:pPr>
    </w:p>
    <w:p w14:paraId="7F10EE3D" w14:textId="77777777" w:rsidR="00134987" w:rsidRDefault="00FD033C" w:rsidP="00E91109">
      <w:pPr>
        <w:spacing w:after="0" w:line="240" w:lineRule="auto"/>
        <w:rPr>
          <w:rFonts w:ascii="Times New Roman" w:hAnsi="Times New Roman"/>
          <w:lang w:val="lt-LT"/>
        </w:rPr>
      </w:pPr>
      <w:r w:rsidRPr="00FD033C">
        <w:rPr>
          <w:rFonts w:ascii="Times New Roman" w:hAnsi="Times New Roman"/>
          <w:lang w:val="lt-LT"/>
        </w:rPr>
        <w:t>Jeigu Jums yra širdies sutrikimų, apie tai pasakykite gydytojui, ligoninės vaistininkui arba slaugytojui.</w:t>
      </w:r>
    </w:p>
    <w:p w14:paraId="479085AF" w14:textId="77777777" w:rsidR="00134987" w:rsidRPr="00A70D15" w:rsidRDefault="00134987" w:rsidP="00E91109">
      <w:pPr>
        <w:spacing w:after="0" w:line="240" w:lineRule="auto"/>
        <w:rPr>
          <w:rFonts w:ascii="Times New Roman" w:hAnsi="Times New Roman"/>
          <w:lang w:val="lt-LT"/>
        </w:rPr>
      </w:pPr>
    </w:p>
    <w:p w14:paraId="0E65573B"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Jeigu patiriate ūminį arba pasunkėjusį plaučių sutrikimą (pvz., karščiavimą, dusulį arba kosulį), nedelsdami pasakykite savo gydytojui, vaistininkui arba slaugytojui. Gydytojas gali sustabdyti Jūsų gydymą nedelsiant.</w:t>
      </w:r>
    </w:p>
    <w:p w14:paraId="60D01EF0" w14:textId="77777777" w:rsidR="00E91109" w:rsidRPr="00A70D15" w:rsidRDefault="00E91109" w:rsidP="00E91109">
      <w:pPr>
        <w:spacing w:after="0" w:line="240" w:lineRule="auto"/>
        <w:rPr>
          <w:rFonts w:ascii="Times New Roman" w:hAnsi="Times New Roman"/>
          <w:lang w:val="lt-LT"/>
        </w:rPr>
      </w:pPr>
    </w:p>
    <w:p w14:paraId="2B3FD958"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Likus parai iki Camitotic infuzijos, Jus gali pradėti gydyti geriamaisiais gliukokortikoidais, pvz., deksametazonu, ir liepti jų gerti dar 1 – 2</w:t>
      </w:r>
      <w:r w:rsidR="00BA50C8" w:rsidRPr="00A70D15">
        <w:rPr>
          <w:rFonts w:ascii="Times New Roman" w:hAnsi="Times New Roman"/>
          <w:lang w:val="lt-LT"/>
        </w:rPr>
        <w:t> </w:t>
      </w:r>
      <w:r w:rsidRPr="00A70D15">
        <w:rPr>
          <w:rFonts w:ascii="Times New Roman" w:hAnsi="Times New Roman"/>
          <w:lang w:val="lt-LT"/>
        </w:rPr>
        <w:t>paras po infuzijos, kad iki minimumo sumažėtų po jos galintis pasireikšti šalutinis poveikis, ypač alerginės reakcijos ir skysčių susilaikymas organizme (pvz., rankų, pėdų, kojų patinimas ar kūno svorio padidėjimas).</w:t>
      </w:r>
    </w:p>
    <w:p w14:paraId="4B81DDFC" w14:textId="77777777" w:rsidR="00E91109" w:rsidRPr="00A70D15" w:rsidRDefault="00E91109" w:rsidP="00E91109">
      <w:pPr>
        <w:spacing w:after="0" w:line="240" w:lineRule="auto"/>
        <w:rPr>
          <w:rFonts w:ascii="Times New Roman" w:hAnsi="Times New Roman"/>
          <w:lang w:val="lt-LT"/>
        </w:rPr>
      </w:pPr>
    </w:p>
    <w:p w14:paraId="502DDE4B"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Gydymo metu Jums gali skirti vartoti kitų vaistų, palaikančių Jūsų kraujo </w:t>
      </w:r>
      <w:r w:rsidR="00BA50C8" w:rsidRPr="00A70D15">
        <w:rPr>
          <w:rFonts w:ascii="Times New Roman" w:hAnsi="Times New Roman"/>
          <w:lang w:val="lt-LT"/>
        </w:rPr>
        <w:t>kūnelių</w:t>
      </w:r>
      <w:r w:rsidRPr="00A70D15">
        <w:rPr>
          <w:rFonts w:ascii="Times New Roman" w:hAnsi="Times New Roman"/>
          <w:lang w:val="lt-LT"/>
        </w:rPr>
        <w:t xml:space="preserve"> kiekį.</w:t>
      </w:r>
    </w:p>
    <w:p w14:paraId="0AB5C39C" w14:textId="77777777" w:rsidR="00E91109" w:rsidRDefault="00E91109" w:rsidP="00E91109">
      <w:pPr>
        <w:spacing w:after="0" w:line="240" w:lineRule="auto"/>
        <w:rPr>
          <w:rFonts w:ascii="Times New Roman" w:hAnsi="Times New Roman"/>
          <w:lang w:val="lt-LT"/>
        </w:rPr>
      </w:pPr>
    </w:p>
    <w:p w14:paraId="7A1DDB69" w14:textId="77777777" w:rsidR="00547DFA" w:rsidRDefault="00547DFA" w:rsidP="00547DFA">
      <w:pPr>
        <w:pStyle w:val="Default"/>
        <w:rPr>
          <w:sz w:val="22"/>
          <w:szCs w:val="22"/>
        </w:rPr>
      </w:pPr>
      <w:r>
        <w:rPr>
          <w:sz w:val="22"/>
          <w:szCs w:val="22"/>
        </w:rPr>
        <w:t>Vartojant Camitotic pranešta apie sunkius odos sutrikimus, tokius kaip Stivenso-Džonsono (</w:t>
      </w:r>
      <w:r>
        <w:rPr>
          <w:i/>
          <w:iCs/>
          <w:sz w:val="22"/>
          <w:szCs w:val="22"/>
        </w:rPr>
        <w:t>Stevens-Johnson</w:t>
      </w:r>
      <w:r>
        <w:rPr>
          <w:sz w:val="22"/>
          <w:szCs w:val="22"/>
        </w:rPr>
        <w:t xml:space="preserve">) sindromas (SJS), toksinė epidermio nekrolizė (TEN) ir ūminė išplitusi egzanteminė pustuliozė (angl. </w:t>
      </w:r>
      <w:r>
        <w:rPr>
          <w:i/>
          <w:iCs/>
          <w:sz w:val="22"/>
          <w:szCs w:val="22"/>
        </w:rPr>
        <w:t>Acute Generalized Exanthematous Pustulosis</w:t>
      </w:r>
      <w:r>
        <w:rPr>
          <w:sz w:val="22"/>
          <w:szCs w:val="22"/>
        </w:rPr>
        <w:t xml:space="preserve">, AGEP). </w:t>
      </w:r>
    </w:p>
    <w:p w14:paraId="66773DA2" w14:textId="77777777" w:rsidR="00547DFA" w:rsidRDefault="00547DFA" w:rsidP="00547DFA">
      <w:pPr>
        <w:pStyle w:val="Default"/>
        <w:numPr>
          <w:ilvl w:val="0"/>
          <w:numId w:val="14"/>
        </w:numPr>
        <w:ind w:left="567" w:hanging="567"/>
        <w:rPr>
          <w:sz w:val="22"/>
          <w:szCs w:val="22"/>
        </w:rPr>
      </w:pPr>
      <w:r>
        <w:rPr>
          <w:sz w:val="22"/>
          <w:szCs w:val="22"/>
        </w:rPr>
        <w:t xml:space="preserve">Galimi SJS ar TEN simptomai yra pūslių atsiradimas, lupimasis ar kraujavimas bet kurioje odos vietoje (įskaitant lūpas, akis, burną, nosį, lytinius organus, plaštakas ar pėdas) su išbėrimu arba be jo. Be to, tuo pat metu gali atsirasti į gripą panašių simptomų, tokių kaip karščiavimas, šaltkrėtis ar raumenų maudimas. </w:t>
      </w:r>
    </w:p>
    <w:p w14:paraId="07845EAD" w14:textId="77777777" w:rsidR="00547DFA" w:rsidRPr="00547DFA" w:rsidRDefault="00547DFA" w:rsidP="00547DFA">
      <w:pPr>
        <w:pStyle w:val="Default"/>
        <w:numPr>
          <w:ilvl w:val="0"/>
          <w:numId w:val="14"/>
        </w:numPr>
        <w:ind w:left="567" w:hanging="567"/>
        <w:rPr>
          <w:sz w:val="22"/>
          <w:szCs w:val="22"/>
        </w:rPr>
      </w:pPr>
      <w:r>
        <w:rPr>
          <w:sz w:val="22"/>
          <w:szCs w:val="22"/>
        </w:rPr>
        <w:t xml:space="preserve">Galimi AGEP simptomai yra išplitęs išbėrimas raudonomis pleiskanotomis dėmėmis su gumbais po ištinusia oda (įskaitant odos raukšles, liemenį ir rankas) ir pūslės kartu su </w:t>
      </w:r>
      <w:r w:rsidRPr="00547DFA">
        <w:rPr>
          <w:sz w:val="22"/>
          <w:szCs w:val="22"/>
        </w:rPr>
        <w:t xml:space="preserve">karščiavimu. </w:t>
      </w:r>
    </w:p>
    <w:p w14:paraId="7C30B8C2" w14:textId="77777777" w:rsidR="006F6B9D" w:rsidRDefault="00547DFA" w:rsidP="00547DFA">
      <w:pPr>
        <w:spacing w:after="0" w:line="240" w:lineRule="auto"/>
        <w:rPr>
          <w:rFonts w:ascii="Times New Roman" w:hAnsi="Times New Roman"/>
          <w:lang w:val="lt-LT"/>
        </w:rPr>
      </w:pPr>
      <w:r w:rsidRPr="00547DFA">
        <w:rPr>
          <w:rFonts w:ascii="Times New Roman" w:hAnsi="Times New Roman"/>
          <w:lang w:val="lt-LT"/>
        </w:rPr>
        <w:t>Jei Jums atsiranda sunkių odos reakcijų arba bet kokių aukščiau paminėtų reakcijų, nedelsdami kreipkitės į gydytoją ar sveikatos priežiūros specialistą.</w:t>
      </w:r>
    </w:p>
    <w:p w14:paraId="742CE73B" w14:textId="77777777" w:rsidR="00547DFA" w:rsidRDefault="00547DFA" w:rsidP="00547DFA">
      <w:pPr>
        <w:spacing w:after="0" w:line="240" w:lineRule="auto"/>
        <w:rPr>
          <w:rFonts w:ascii="Times New Roman" w:hAnsi="Times New Roman"/>
          <w:lang w:val="lt-LT"/>
        </w:rPr>
      </w:pPr>
    </w:p>
    <w:p w14:paraId="79AFACE7" w14:textId="77777777" w:rsidR="00CA40B4" w:rsidRDefault="00382E04" w:rsidP="00547DFA">
      <w:pPr>
        <w:spacing w:after="0" w:line="240" w:lineRule="auto"/>
        <w:rPr>
          <w:rFonts w:ascii="Times New Roman" w:hAnsi="Times New Roman"/>
          <w:lang w:val="lt-LT"/>
        </w:rPr>
      </w:pPr>
      <w:r w:rsidRPr="00382E04">
        <w:rPr>
          <w:rFonts w:ascii="Times New Roman" w:hAnsi="Times New Roman"/>
          <w:lang w:val="lt-LT"/>
        </w:rPr>
        <w:t>Prieš pradėdami vartoti Camitotic, pasakykite gydytojui, ligoninės vaistininkui ar slaugytojai, jei turite inkstų sutrikimų arba padidėjęs šlapimo rūgšties kiekis kraujyje.</w:t>
      </w:r>
    </w:p>
    <w:p w14:paraId="63891E77" w14:textId="77777777" w:rsidR="00CA40B4" w:rsidRPr="00547DFA" w:rsidRDefault="00CA40B4" w:rsidP="00547DFA">
      <w:pPr>
        <w:spacing w:after="0" w:line="240" w:lineRule="auto"/>
        <w:rPr>
          <w:rFonts w:ascii="Times New Roman" w:hAnsi="Times New Roman"/>
          <w:lang w:val="lt-LT"/>
        </w:rPr>
      </w:pPr>
    </w:p>
    <w:p w14:paraId="1E62A183"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Camitotic sudėtyje yra alkoholio. Jei turite priklausomybę </w:t>
      </w:r>
      <w:r w:rsidR="00BA50C8" w:rsidRPr="00A70D15">
        <w:rPr>
          <w:rFonts w:ascii="Times New Roman" w:hAnsi="Times New Roman"/>
          <w:lang w:val="lt-LT"/>
        </w:rPr>
        <w:t>alkoholiui</w:t>
      </w:r>
      <w:r w:rsidRPr="00A70D15">
        <w:rPr>
          <w:rFonts w:ascii="Times New Roman" w:hAnsi="Times New Roman"/>
          <w:lang w:val="lt-LT"/>
        </w:rPr>
        <w:t>, pasitarkite su gydytoju. Taip pat žiūrėkite toliau esantį skyrių „Camitotic sudėtyje yra alkoholio“.</w:t>
      </w:r>
    </w:p>
    <w:p w14:paraId="48DACFBE" w14:textId="77777777" w:rsidR="00E91109" w:rsidRPr="00A70D15" w:rsidRDefault="00E91109" w:rsidP="00E91109">
      <w:pPr>
        <w:spacing w:after="0" w:line="240" w:lineRule="auto"/>
        <w:rPr>
          <w:rFonts w:ascii="Times New Roman" w:hAnsi="Times New Roman"/>
          <w:lang w:val="lt-LT"/>
        </w:rPr>
      </w:pPr>
    </w:p>
    <w:p w14:paraId="0D608BDC"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t>Kiti vaistai ir Camitotic</w:t>
      </w:r>
    </w:p>
    <w:p w14:paraId="4BE2369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Jeigu vartojate ar neseniai vartojote kitų vaistų arba dėl to nesate tikri, apie tai pasakykite gydytojui arba vaistininkui. Pasakyti reikia todėl, kad kartu vartojami Camitotic ir kai kurie kiti vaistai gali veikti ne taip gerai, kaip tikimasi, ir kad labiau tikėtinas yra šalutinis poveikis.</w:t>
      </w:r>
    </w:p>
    <w:p w14:paraId="4055E7A6" w14:textId="77777777" w:rsidR="00E91109" w:rsidRPr="00A70D15" w:rsidRDefault="00B7382B" w:rsidP="00E91109">
      <w:pPr>
        <w:spacing w:after="0" w:line="240" w:lineRule="auto"/>
        <w:rPr>
          <w:rFonts w:ascii="Times New Roman" w:hAnsi="Times New Roman"/>
          <w:lang w:val="lt-LT"/>
        </w:rPr>
      </w:pPr>
      <w:r w:rsidRPr="00A70D15">
        <w:rPr>
          <w:rFonts w:ascii="Times New Roman" w:hAnsi="Times New Roman"/>
          <w:lang w:val="lt-LT"/>
        </w:rPr>
        <w:t>Šio vaisto sudėtyje esantis alkoholio kiekis gali</w:t>
      </w:r>
      <w:r w:rsidR="008E2B76" w:rsidRPr="00A70D15">
        <w:rPr>
          <w:rFonts w:ascii="Times New Roman" w:hAnsi="Times New Roman"/>
          <w:lang w:val="lt-LT"/>
        </w:rPr>
        <w:t xml:space="preserve"> keisti kitų vaistų</w:t>
      </w:r>
      <w:r w:rsidRPr="00A70D15">
        <w:rPr>
          <w:rFonts w:ascii="Times New Roman" w:hAnsi="Times New Roman"/>
          <w:lang w:val="lt-LT"/>
        </w:rPr>
        <w:t xml:space="preserve"> poveikį</w:t>
      </w:r>
      <w:r w:rsidR="00004B18" w:rsidRPr="00A70D15">
        <w:rPr>
          <w:rFonts w:ascii="Times New Roman" w:hAnsi="Times New Roman"/>
          <w:lang w:val="lt-LT"/>
        </w:rPr>
        <w:t>.</w:t>
      </w:r>
    </w:p>
    <w:p w14:paraId="3AA49123" w14:textId="77777777" w:rsidR="00004B18" w:rsidRPr="00A70D15" w:rsidRDefault="00004B18" w:rsidP="00E91109">
      <w:pPr>
        <w:spacing w:after="0" w:line="240" w:lineRule="auto"/>
        <w:rPr>
          <w:rFonts w:ascii="Times New Roman" w:hAnsi="Times New Roman"/>
          <w:lang w:val="lt-LT"/>
        </w:rPr>
      </w:pPr>
    </w:p>
    <w:p w14:paraId="5660D0A4"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t>Nėštumas, žindymo laikotarpis ir vaisingumas</w:t>
      </w:r>
    </w:p>
    <w:p w14:paraId="5B31171E" w14:textId="77777777" w:rsidR="00E91109" w:rsidRPr="00A70D15" w:rsidRDefault="00E91109" w:rsidP="00E91109">
      <w:pPr>
        <w:numPr>
          <w:ilvl w:val="12"/>
          <w:numId w:val="0"/>
        </w:numPr>
        <w:spacing w:after="0" w:line="240" w:lineRule="auto"/>
        <w:rPr>
          <w:rFonts w:ascii="Times New Roman" w:hAnsi="Times New Roman"/>
          <w:lang w:val="lt-LT"/>
        </w:rPr>
      </w:pPr>
      <w:r w:rsidRPr="009D016F">
        <w:rPr>
          <w:rFonts w:ascii="Times New Roman" w:hAnsi="Times New Roman"/>
          <w:lang w:val="lt-LT"/>
        </w:rPr>
        <w:t>Jeigu esate nėščia, žindote kūdikį, manote, kad galbūt esate nėščia, arba planuojate pastoti, tai prieš vartodama šį vaistą, pasitarkite su gydytoju</w:t>
      </w:r>
      <w:r w:rsidR="008811A3" w:rsidRPr="009D016F">
        <w:rPr>
          <w:rFonts w:ascii="Times New Roman" w:hAnsi="Times New Roman"/>
          <w:lang w:val="lt-LT"/>
        </w:rPr>
        <w:t>.</w:t>
      </w:r>
    </w:p>
    <w:p w14:paraId="0550B730" w14:textId="77777777" w:rsidR="00E91109" w:rsidRPr="009D016F" w:rsidRDefault="00E91109" w:rsidP="00E91109">
      <w:pPr>
        <w:spacing w:after="0" w:line="240" w:lineRule="auto"/>
        <w:rPr>
          <w:rFonts w:ascii="Times New Roman" w:hAnsi="Times New Roman"/>
          <w:lang w:val="lt-LT"/>
        </w:rPr>
      </w:pPr>
    </w:p>
    <w:p w14:paraId="04906563" w14:textId="77777777" w:rsidR="00E91109" w:rsidRPr="00A70D15" w:rsidRDefault="00E91109" w:rsidP="00E91109">
      <w:pPr>
        <w:spacing w:after="0" w:line="240" w:lineRule="auto"/>
        <w:rPr>
          <w:rFonts w:ascii="Times New Roman" w:hAnsi="Times New Roman"/>
          <w:u w:val="single"/>
          <w:lang w:val="lt-LT"/>
        </w:rPr>
      </w:pPr>
      <w:r w:rsidRPr="00A70D15">
        <w:rPr>
          <w:rFonts w:ascii="Times New Roman" w:hAnsi="Times New Roman"/>
          <w:u w:val="single"/>
          <w:lang w:val="lt-LT"/>
        </w:rPr>
        <w:t>Nėštumas</w:t>
      </w:r>
    </w:p>
    <w:p w14:paraId="328E3C3D"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Jeigu esate nėščia, Camitotic Jus gydyti DRAUDŽIAMA, nebent tik aiškiu gydytojo nurodymu.</w:t>
      </w:r>
    </w:p>
    <w:p w14:paraId="15A9CF9F" w14:textId="77777777" w:rsidR="00E91109" w:rsidRPr="00A70D15" w:rsidRDefault="00E91109" w:rsidP="00E91109">
      <w:pPr>
        <w:spacing w:after="0" w:line="240" w:lineRule="auto"/>
        <w:rPr>
          <w:rFonts w:ascii="Times New Roman" w:hAnsi="Times New Roman"/>
          <w:lang w:val="lt-LT"/>
        </w:rPr>
      </w:pPr>
    </w:p>
    <w:p w14:paraId="2E8EC9F9" w14:textId="699F377E"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Gydymo šiuo vaistu metu </w:t>
      </w:r>
      <w:r w:rsidR="00BE4117" w:rsidRPr="00BE4117">
        <w:rPr>
          <w:rFonts w:ascii="Times New Roman" w:hAnsi="Times New Roman"/>
          <w:lang w:val="lt-LT"/>
        </w:rPr>
        <w:t xml:space="preserve">ir 2 mėnesius po jo nutraukimo </w:t>
      </w:r>
      <w:r w:rsidRPr="00A70D15">
        <w:rPr>
          <w:rFonts w:ascii="Times New Roman" w:hAnsi="Times New Roman"/>
          <w:lang w:val="lt-LT"/>
        </w:rPr>
        <w:t xml:space="preserve">Jums pastoti draudžiama. Gydymo metu </w:t>
      </w:r>
      <w:r w:rsidR="00BE4117" w:rsidRPr="00BE4117">
        <w:rPr>
          <w:rFonts w:ascii="Times New Roman" w:hAnsi="Times New Roman"/>
          <w:lang w:val="lt-LT"/>
        </w:rPr>
        <w:t>ir 2 mėnesius po jo nutraukimo</w:t>
      </w:r>
      <w:r w:rsidR="00AD1002">
        <w:rPr>
          <w:rFonts w:ascii="Times New Roman" w:hAnsi="Times New Roman"/>
          <w:lang w:val="lt-LT"/>
        </w:rPr>
        <w:t xml:space="preserve"> </w:t>
      </w:r>
      <w:r w:rsidRPr="00A70D15">
        <w:rPr>
          <w:rFonts w:ascii="Times New Roman" w:hAnsi="Times New Roman"/>
          <w:lang w:val="lt-LT"/>
        </w:rPr>
        <w:t>turite naudoti veiksmingą kontracepcijos metodą, kadangi Camitotic gali pažeisti vaisių. Jeigu gydymo metu pastosite, turite nedelsdama informuoti savo gydytoją.</w:t>
      </w:r>
    </w:p>
    <w:p w14:paraId="36E72CAD" w14:textId="77777777" w:rsidR="00E91109" w:rsidRPr="00A70D15" w:rsidRDefault="00E91109" w:rsidP="00E91109">
      <w:pPr>
        <w:spacing w:after="0" w:line="240" w:lineRule="auto"/>
        <w:rPr>
          <w:rFonts w:ascii="Times New Roman" w:hAnsi="Times New Roman"/>
          <w:lang w:val="lt-LT"/>
        </w:rPr>
      </w:pPr>
    </w:p>
    <w:p w14:paraId="5DA9ACCE" w14:textId="77777777" w:rsidR="00E91109" w:rsidRPr="00A70D15" w:rsidRDefault="00E91109" w:rsidP="00E91109">
      <w:pPr>
        <w:spacing w:after="0" w:line="240" w:lineRule="auto"/>
        <w:rPr>
          <w:rFonts w:ascii="Times New Roman" w:hAnsi="Times New Roman"/>
          <w:u w:val="single"/>
          <w:lang w:val="lt-LT"/>
        </w:rPr>
      </w:pPr>
      <w:r w:rsidRPr="00A70D15">
        <w:rPr>
          <w:rFonts w:ascii="Times New Roman" w:hAnsi="Times New Roman"/>
          <w:u w:val="single"/>
          <w:lang w:val="lt-LT"/>
        </w:rPr>
        <w:t>Žindymas</w:t>
      </w:r>
    </w:p>
    <w:p w14:paraId="5157515F"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Gydymo Camitotic metu turite NEŽINDYTI.</w:t>
      </w:r>
    </w:p>
    <w:p w14:paraId="1DD990FD" w14:textId="77777777" w:rsidR="00E91109" w:rsidRPr="00A70D15" w:rsidRDefault="00E91109" w:rsidP="00E91109">
      <w:pPr>
        <w:spacing w:after="0" w:line="240" w:lineRule="auto"/>
        <w:rPr>
          <w:rFonts w:ascii="Times New Roman" w:hAnsi="Times New Roman"/>
          <w:lang w:val="lt-LT"/>
        </w:rPr>
      </w:pPr>
    </w:p>
    <w:p w14:paraId="3E9C0DD5" w14:textId="77777777" w:rsidR="00E91109" w:rsidRPr="00A70D15" w:rsidRDefault="00E91109" w:rsidP="00E91109">
      <w:pPr>
        <w:spacing w:after="0" w:line="240" w:lineRule="auto"/>
        <w:rPr>
          <w:rFonts w:ascii="Times New Roman" w:hAnsi="Times New Roman"/>
          <w:u w:val="single"/>
          <w:lang w:val="lt-LT"/>
        </w:rPr>
      </w:pPr>
      <w:r w:rsidRPr="00A70D15">
        <w:rPr>
          <w:rFonts w:ascii="Times New Roman" w:hAnsi="Times New Roman"/>
          <w:u w:val="single"/>
          <w:lang w:val="lt-LT"/>
        </w:rPr>
        <w:t>Vaisingumas</w:t>
      </w:r>
    </w:p>
    <w:p w14:paraId="03CB68A5" w14:textId="4DE07DA4" w:rsidR="00E91109" w:rsidRPr="00BE4117" w:rsidRDefault="00E91109" w:rsidP="00BE4117">
      <w:pPr>
        <w:spacing w:after="0" w:line="240" w:lineRule="auto"/>
      </w:pPr>
      <w:r w:rsidRPr="00A70D15">
        <w:rPr>
          <w:rFonts w:ascii="Times New Roman" w:hAnsi="Times New Roman"/>
          <w:lang w:val="lt-LT"/>
        </w:rPr>
        <w:t xml:space="preserve">Jeigu esate Camitotic gydomas vyras, </w:t>
      </w:r>
      <w:r w:rsidR="00BE4117">
        <w:rPr>
          <w:rFonts w:ascii="Times New Roman" w:hAnsi="Times New Roman"/>
          <w:lang w:val="lt-LT"/>
        </w:rPr>
        <w:t>gydymo metu ir 4 mėn. po jo nutraukimo negalima</w:t>
      </w:r>
      <w:r w:rsidRPr="00A70D15">
        <w:rPr>
          <w:rFonts w:ascii="Times New Roman" w:hAnsi="Times New Roman"/>
          <w:lang w:val="lt-LT"/>
        </w:rPr>
        <w:t xml:space="preserve"> </w:t>
      </w:r>
      <w:r w:rsidR="00BE4117">
        <w:rPr>
          <w:rFonts w:ascii="Times New Roman" w:hAnsi="Times New Roman"/>
          <w:lang w:val="lt-LT"/>
        </w:rPr>
        <w:t xml:space="preserve">pradėti </w:t>
      </w:r>
      <w:r w:rsidRPr="00A70D15">
        <w:rPr>
          <w:rFonts w:ascii="Times New Roman" w:hAnsi="Times New Roman"/>
          <w:lang w:val="lt-LT"/>
        </w:rPr>
        <w:t>vaiko</w:t>
      </w:r>
      <w:r w:rsidR="00BE4117">
        <w:rPr>
          <w:rFonts w:ascii="Times New Roman" w:hAnsi="Times New Roman"/>
          <w:lang w:val="lt-LT"/>
        </w:rPr>
        <w:t>.</w:t>
      </w:r>
      <w:r w:rsidRPr="00A70D15">
        <w:rPr>
          <w:rFonts w:ascii="Times New Roman" w:hAnsi="Times New Roman"/>
          <w:lang w:val="lt-LT"/>
        </w:rPr>
        <w:t xml:space="preserve"> </w:t>
      </w:r>
      <w:r w:rsidR="00BE4117">
        <w:rPr>
          <w:rFonts w:ascii="Times New Roman" w:hAnsi="Times New Roman"/>
          <w:lang w:val="lt-LT"/>
        </w:rPr>
        <w:t>Rekomenduojama</w:t>
      </w:r>
      <w:r w:rsidRPr="00A70D15">
        <w:rPr>
          <w:rFonts w:ascii="Times New Roman" w:hAnsi="Times New Roman"/>
          <w:lang w:val="lt-LT"/>
        </w:rPr>
        <w:t xml:space="preserve"> kreiptis dėl spermos </w:t>
      </w:r>
      <w:r w:rsidR="00BE4117" w:rsidRPr="00BE4117">
        <w:rPr>
          <w:rFonts w:ascii="Times New Roman" w:hAnsi="Times New Roman"/>
          <w:lang w:val="lt-LT"/>
        </w:rPr>
        <w:t>užšaldymo galimybės iki gydymo pradžios</w:t>
      </w:r>
      <w:r w:rsidRPr="00A70D15">
        <w:rPr>
          <w:rFonts w:ascii="Times New Roman" w:hAnsi="Times New Roman"/>
          <w:lang w:val="lt-LT"/>
        </w:rPr>
        <w:t>, kadangi docetakselis gali keisti vyrų vaisingumą.</w:t>
      </w:r>
      <w:r w:rsidR="00BE4117" w:rsidRPr="00BE4117">
        <w:t xml:space="preserve"> </w:t>
      </w:r>
    </w:p>
    <w:p w14:paraId="2D7A2143" w14:textId="77777777" w:rsidR="00E91109" w:rsidRPr="00A70D15" w:rsidRDefault="00E91109" w:rsidP="00E91109">
      <w:pPr>
        <w:spacing w:after="0" w:line="240" w:lineRule="auto"/>
        <w:rPr>
          <w:rFonts w:ascii="Times New Roman" w:hAnsi="Times New Roman"/>
          <w:b/>
          <w:lang w:val="lt-LT"/>
        </w:rPr>
      </w:pPr>
    </w:p>
    <w:p w14:paraId="415ADE55"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t>Vairavimas ir mechanizmų valdymas</w:t>
      </w:r>
    </w:p>
    <w:p w14:paraId="5610384C" w14:textId="77777777" w:rsidR="00134987" w:rsidRDefault="00B7382B" w:rsidP="00E91109">
      <w:pPr>
        <w:spacing w:after="0" w:line="240" w:lineRule="auto"/>
        <w:rPr>
          <w:rFonts w:ascii="Times New Roman" w:hAnsi="Times New Roman"/>
          <w:lang w:val="lt-LT"/>
        </w:rPr>
      </w:pPr>
      <w:r w:rsidRPr="00A70D15">
        <w:rPr>
          <w:rFonts w:ascii="Times New Roman" w:hAnsi="Times New Roman"/>
          <w:lang w:val="lt-LT"/>
        </w:rPr>
        <w:t>Šio vaisto sudėtyje esantis alkoholio kiekis gali trikdyti gebėjimą vairuoti ir valdyti mechanizmus</w:t>
      </w:r>
      <w:r w:rsidR="00004B18" w:rsidRPr="00A70D15">
        <w:rPr>
          <w:rFonts w:ascii="Times New Roman" w:hAnsi="Times New Roman"/>
          <w:lang w:val="lt-LT"/>
        </w:rPr>
        <w:t>.</w:t>
      </w:r>
      <w:r w:rsidR="007D6B27">
        <w:rPr>
          <w:rFonts w:ascii="Times New Roman" w:hAnsi="Times New Roman"/>
          <w:lang w:val="lt-LT"/>
        </w:rPr>
        <w:t xml:space="preserve"> </w:t>
      </w:r>
    </w:p>
    <w:p w14:paraId="474C9825" w14:textId="77777777" w:rsidR="00E91109" w:rsidRPr="00A70D15" w:rsidRDefault="003B7C0F" w:rsidP="00E91109">
      <w:pPr>
        <w:spacing w:after="0" w:line="240" w:lineRule="auto"/>
        <w:rPr>
          <w:rFonts w:ascii="Times New Roman" w:hAnsi="Times New Roman"/>
          <w:lang w:val="lt-LT"/>
        </w:rPr>
      </w:pPr>
      <w:r w:rsidRPr="003B7C0F">
        <w:rPr>
          <w:rFonts w:ascii="Times New Roman" w:hAnsi="Times New Roman"/>
          <w:lang w:val="lt-LT"/>
        </w:rPr>
        <w:t>Vartojant šio vaisto</w:t>
      </w:r>
      <w:r w:rsidRPr="003B7C0F">
        <w:rPr>
          <w:lang w:val="lt-LT"/>
        </w:rPr>
        <w:t xml:space="preserve"> </w:t>
      </w:r>
      <w:r w:rsidRPr="003B7C0F">
        <w:rPr>
          <w:rFonts w:ascii="Times New Roman" w:hAnsi="Times New Roman"/>
          <w:lang w:val="lt-LT"/>
        </w:rPr>
        <w:t>Jums gali pasireikšti šalutinis</w:t>
      </w:r>
      <w:r>
        <w:rPr>
          <w:rFonts w:ascii="Times New Roman" w:hAnsi="Times New Roman"/>
          <w:lang w:val="lt-LT"/>
        </w:rPr>
        <w:t xml:space="preserve"> poveikis, kuris gali paveikti Jūsų gebėjimą</w:t>
      </w:r>
      <w:r w:rsidRPr="003B7C0F">
        <w:rPr>
          <w:rFonts w:ascii="Times New Roman" w:hAnsi="Times New Roman"/>
          <w:lang w:val="lt-LT"/>
        </w:rPr>
        <w:t xml:space="preserve"> vairuoti, naudoti įrank</w:t>
      </w:r>
      <w:r>
        <w:rPr>
          <w:rFonts w:ascii="Times New Roman" w:hAnsi="Times New Roman"/>
          <w:lang w:val="lt-LT"/>
        </w:rPr>
        <w:t>ius ar valdyti mechanizmus (žr. 4 </w:t>
      </w:r>
      <w:r w:rsidRPr="003B7C0F">
        <w:rPr>
          <w:rFonts w:ascii="Times New Roman" w:hAnsi="Times New Roman"/>
          <w:lang w:val="lt-LT"/>
        </w:rPr>
        <w:t xml:space="preserve">skyrių </w:t>
      </w:r>
      <w:r>
        <w:rPr>
          <w:rFonts w:ascii="Times New Roman" w:hAnsi="Times New Roman"/>
          <w:lang w:val="lt-LT"/>
        </w:rPr>
        <w:t>„</w:t>
      </w:r>
      <w:r w:rsidRPr="003B7C0F">
        <w:rPr>
          <w:rFonts w:ascii="Times New Roman" w:hAnsi="Times New Roman"/>
          <w:lang w:val="lt-LT"/>
        </w:rPr>
        <w:t>Galimas šalutinis poveikis</w:t>
      </w:r>
      <w:r>
        <w:rPr>
          <w:rFonts w:ascii="Times New Roman" w:hAnsi="Times New Roman"/>
          <w:lang w:val="lt-LT"/>
        </w:rPr>
        <w:t>“</w:t>
      </w:r>
      <w:r w:rsidRPr="003B7C0F">
        <w:rPr>
          <w:rFonts w:ascii="Times New Roman" w:hAnsi="Times New Roman"/>
          <w:lang w:val="lt-LT"/>
        </w:rPr>
        <w:t xml:space="preserve">). Jei </w:t>
      </w:r>
      <w:r>
        <w:rPr>
          <w:rFonts w:ascii="Times New Roman" w:hAnsi="Times New Roman"/>
          <w:lang w:val="lt-LT"/>
        </w:rPr>
        <w:t>toks šalutinis poveikis pasireikš</w:t>
      </w:r>
      <w:r w:rsidR="005B130F">
        <w:rPr>
          <w:rFonts w:ascii="Times New Roman" w:hAnsi="Times New Roman"/>
          <w:lang w:val="lt-LT"/>
        </w:rPr>
        <w:t>t</w:t>
      </w:r>
      <w:r>
        <w:rPr>
          <w:rFonts w:ascii="Times New Roman" w:hAnsi="Times New Roman"/>
          <w:lang w:val="lt-LT"/>
        </w:rPr>
        <w:t>ų</w:t>
      </w:r>
      <w:r w:rsidRPr="003B7C0F">
        <w:rPr>
          <w:rFonts w:ascii="Times New Roman" w:hAnsi="Times New Roman"/>
          <w:lang w:val="lt-LT"/>
        </w:rPr>
        <w:t xml:space="preserve">, prieš </w:t>
      </w:r>
      <w:r>
        <w:rPr>
          <w:rFonts w:ascii="Times New Roman" w:hAnsi="Times New Roman"/>
          <w:lang w:val="lt-LT"/>
        </w:rPr>
        <w:t>pasitardami</w:t>
      </w:r>
      <w:r w:rsidRPr="003B7C0F">
        <w:rPr>
          <w:rFonts w:ascii="Times New Roman" w:hAnsi="Times New Roman"/>
          <w:lang w:val="lt-LT"/>
        </w:rPr>
        <w:t xml:space="preserve"> su </w:t>
      </w:r>
      <w:r>
        <w:rPr>
          <w:rFonts w:ascii="Times New Roman" w:hAnsi="Times New Roman"/>
          <w:lang w:val="lt-LT"/>
        </w:rPr>
        <w:t>gydytoju, slaugytoju</w:t>
      </w:r>
      <w:r w:rsidRPr="003B7C0F">
        <w:rPr>
          <w:rFonts w:ascii="Times New Roman" w:hAnsi="Times New Roman"/>
          <w:lang w:val="lt-LT"/>
        </w:rPr>
        <w:t xml:space="preserve"> ar ligonin</w:t>
      </w:r>
      <w:r>
        <w:rPr>
          <w:rFonts w:ascii="Times New Roman" w:hAnsi="Times New Roman"/>
          <w:lang w:val="lt-LT"/>
        </w:rPr>
        <w:t xml:space="preserve">ės vaistininku, nevairuokite, </w:t>
      </w:r>
      <w:r w:rsidRPr="003B7C0F">
        <w:rPr>
          <w:rFonts w:ascii="Times New Roman" w:hAnsi="Times New Roman"/>
          <w:lang w:val="lt-LT"/>
        </w:rPr>
        <w:t>ne</w:t>
      </w:r>
      <w:r>
        <w:rPr>
          <w:rFonts w:ascii="Times New Roman" w:hAnsi="Times New Roman"/>
          <w:lang w:val="lt-LT"/>
        </w:rPr>
        <w:t>naudokite jokių įrankių i</w:t>
      </w:r>
      <w:r w:rsidRPr="003B7C0F">
        <w:rPr>
          <w:rFonts w:ascii="Times New Roman" w:hAnsi="Times New Roman"/>
          <w:lang w:val="lt-LT"/>
        </w:rPr>
        <w:t xml:space="preserve">r </w:t>
      </w:r>
      <w:r>
        <w:rPr>
          <w:rFonts w:ascii="Times New Roman" w:hAnsi="Times New Roman"/>
          <w:lang w:val="lt-LT"/>
        </w:rPr>
        <w:t>nevaldykite mechanizmų</w:t>
      </w:r>
      <w:r w:rsidRPr="003B7C0F">
        <w:rPr>
          <w:rFonts w:ascii="Times New Roman" w:hAnsi="Times New Roman"/>
          <w:lang w:val="lt-LT"/>
        </w:rPr>
        <w:t>.</w:t>
      </w:r>
    </w:p>
    <w:p w14:paraId="6075A9CB" w14:textId="77777777" w:rsidR="00E91109" w:rsidRPr="00A70D15" w:rsidRDefault="00E91109" w:rsidP="00E91109">
      <w:pPr>
        <w:spacing w:after="0" w:line="240" w:lineRule="auto"/>
        <w:rPr>
          <w:rFonts w:ascii="Times New Roman" w:hAnsi="Times New Roman"/>
          <w:lang w:val="lt-LT"/>
        </w:rPr>
      </w:pPr>
    </w:p>
    <w:p w14:paraId="1CFFAF3C"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t>Camitotic sudėtyje yra etanolio (alkoholio)</w:t>
      </w:r>
    </w:p>
    <w:p w14:paraId="17F24626" w14:textId="77777777" w:rsidR="00E865F4" w:rsidRDefault="00E865F4" w:rsidP="00E865F4">
      <w:pPr>
        <w:tabs>
          <w:tab w:val="left" w:pos="567"/>
        </w:tabs>
        <w:spacing w:after="0" w:line="240" w:lineRule="auto"/>
        <w:rPr>
          <w:rFonts w:ascii="Times New Roman" w:hAnsi="Times New Roman"/>
          <w:lang w:val="lt-LT"/>
        </w:rPr>
      </w:pPr>
      <w:r>
        <w:rPr>
          <w:rFonts w:ascii="Times New Roman" w:hAnsi="Times New Roman"/>
          <w:lang w:val="lt-LT"/>
        </w:rPr>
        <w:t>Kiekviename šio vaisto 1 ml flakone yra 400 mg alkoholio (etanolio), tai atitinka 40 % m/m</w:t>
      </w:r>
      <w:r w:rsidRPr="00E865F4">
        <w:rPr>
          <w:rFonts w:ascii="Times New Roman" w:hAnsi="Times New Roman"/>
          <w:lang w:val="lt-LT"/>
        </w:rPr>
        <w:t>.</w:t>
      </w:r>
      <w:r>
        <w:rPr>
          <w:rFonts w:ascii="Times New Roman" w:hAnsi="Times New Roman"/>
          <w:lang w:val="lt-LT"/>
        </w:rPr>
        <w:t xml:space="preserve"> Toks flakone esantis alkoholio kiekis atitinka 10 ml alaus ar 4</w:t>
      </w:r>
      <w:r w:rsidRPr="00E865F4">
        <w:rPr>
          <w:rFonts w:ascii="Times New Roman" w:hAnsi="Times New Roman"/>
          <w:lang w:val="lt-LT"/>
        </w:rPr>
        <w:t xml:space="preserve"> ml vyno.</w:t>
      </w:r>
    </w:p>
    <w:p w14:paraId="4479DFDE" w14:textId="77777777" w:rsidR="00E865F4" w:rsidRDefault="00E865F4" w:rsidP="00E865F4">
      <w:pPr>
        <w:tabs>
          <w:tab w:val="left" w:pos="567"/>
        </w:tabs>
        <w:spacing w:after="0" w:line="240" w:lineRule="auto"/>
        <w:rPr>
          <w:rFonts w:ascii="Times New Roman" w:hAnsi="Times New Roman"/>
          <w:lang w:val="lt-LT"/>
        </w:rPr>
      </w:pPr>
      <w:r>
        <w:rPr>
          <w:rFonts w:ascii="Times New Roman" w:hAnsi="Times New Roman"/>
          <w:lang w:val="lt-LT"/>
        </w:rPr>
        <w:t>Kiekviename šio vaisto 4 ml flakone yra 16</w:t>
      </w:r>
      <w:r w:rsidRPr="00E865F4">
        <w:rPr>
          <w:rFonts w:ascii="Times New Roman" w:hAnsi="Times New Roman"/>
          <w:lang w:val="lt-LT"/>
        </w:rPr>
        <w:t>00 mg alkoholio (etanolio), tai atitinka 40 % m/m. Toks flakone esantis alkoholio ki</w:t>
      </w:r>
      <w:r>
        <w:rPr>
          <w:rFonts w:ascii="Times New Roman" w:hAnsi="Times New Roman"/>
          <w:lang w:val="lt-LT"/>
        </w:rPr>
        <w:t>ekis atitinka 40 ml alaus ar 16</w:t>
      </w:r>
      <w:r w:rsidRPr="00E865F4">
        <w:rPr>
          <w:rFonts w:ascii="Times New Roman" w:hAnsi="Times New Roman"/>
          <w:lang w:val="lt-LT"/>
        </w:rPr>
        <w:t xml:space="preserve"> ml vyno.</w:t>
      </w:r>
    </w:p>
    <w:p w14:paraId="128E2D1B" w14:textId="77777777" w:rsidR="00E865F4" w:rsidRDefault="00E865F4" w:rsidP="00E865F4">
      <w:pPr>
        <w:tabs>
          <w:tab w:val="left" w:pos="567"/>
        </w:tabs>
        <w:spacing w:after="0" w:line="240" w:lineRule="auto"/>
        <w:rPr>
          <w:rFonts w:ascii="Times New Roman" w:hAnsi="Times New Roman"/>
          <w:lang w:val="lt-LT"/>
        </w:rPr>
      </w:pPr>
      <w:r>
        <w:rPr>
          <w:rFonts w:ascii="Times New Roman" w:hAnsi="Times New Roman"/>
          <w:lang w:val="lt-LT"/>
        </w:rPr>
        <w:t>Kiekviename šio vaisto 7</w:t>
      </w:r>
      <w:r w:rsidRPr="00E865F4">
        <w:rPr>
          <w:rFonts w:ascii="Times New Roman" w:hAnsi="Times New Roman"/>
          <w:lang w:val="lt-LT"/>
        </w:rPr>
        <w:t xml:space="preserve"> ml flakone yra </w:t>
      </w:r>
      <w:r>
        <w:rPr>
          <w:rFonts w:ascii="Times New Roman" w:hAnsi="Times New Roman"/>
          <w:lang w:val="lt-LT"/>
        </w:rPr>
        <w:t>28</w:t>
      </w:r>
      <w:r w:rsidRPr="00E865F4">
        <w:rPr>
          <w:rFonts w:ascii="Times New Roman" w:hAnsi="Times New Roman"/>
          <w:lang w:val="lt-LT"/>
        </w:rPr>
        <w:t>00 mg alkoholio (etanolio), tai atitinka 40 % m/m. Toks flakone esa</w:t>
      </w:r>
      <w:r>
        <w:rPr>
          <w:rFonts w:ascii="Times New Roman" w:hAnsi="Times New Roman"/>
          <w:lang w:val="lt-LT"/>
        </w:rPr>
        <w:t>ntis alkoholio kiekis atitinka 7</w:t>
      </w:r>
      <w:r w:rsidRPr="00E865F4">
        <w:rPr>
          <w:rFonts w:ascii="Times New Roman" w:hAnsi="Times New Roman"/>
          <w:lang w:val="lt-LT"/>
        </w:rPr>
        <w:t xml:space="preserve">0 ml alaus ar </w:t>
      </w:r>
      <w:r>
        <w:rPr>
          <w:rFonts w:ascii="Times New Roman" w:hAnsi="Times New Roman"/>
          <w:lang w:val="lt-LT"/>
        </w:rPr>
        <w:t>28</w:t>
      </w:r>
      <w:r w:rsidRPr="00E865F4">
        <w:rPr>
          <w:rFonts w:ascii="Times New Roman" w:hAnsi="Times New Roman"/>
          <w:lang w:val="lt-LT"/>
        </w:rPr>
        <w:t xml:space="preserve"> ml vyno.</w:t>
      </w:r>
    </w:p>
    <w:p w14:paraId="73651609" w14:textId="77777777" w:rsidR="00E865F4" w:rsidRPr="00E865F4" w:rsidRDefault="00E865F4" w:rsidP="00E865F4">
      <w:pPr>
        <w:tabs>
          <w:tab w:val="left" w:pos="567"/>
        </w:tabs>
        <w:spacing w:after="0" w:line="240" w:lineRule="auto"/>
        <w:rPr>
          <w:rFonts w:ascii="Times New Roman" w:hAnsi="Times New Roman"/>
          <w:lang w:val="lt-LT"/>
        </w:rPr>
      </w:pPr>
      <w:r>
        <w:rPr>
          <w:rFonts w:ascii="Times New Roman" w:hAnsi="Times New Roman"/>
          <w:lang w:val="lt-LT"/>
        </w:rPr>
        <w:t>Kiekviename šio vaisto 8</w:t>
      </w:r>
      <w:r w:rsidRPr="00E865F4">
        <w:rPr>
          <w:rFonts w:ascii="Times New Roman" w:hAnsi="Times New Roman"/>
          <w:lang w:val="lt-LT"/>
        </w:rPr>
        <w:t xml:space="preserve"> ml flakone yra </w:t>
      </w:r>
      <w:r>
        <w:rPr>
          <w:rFonts w:ascii="Times New Roman" w:hAnsi="Times New Roman"/>
          <w:lang w:val="lt-LT"/>
        </w:rPr>
        <w:t>32</w:t>
      </w:r>
      <w:r w:rsidRPr="00E865F4">
        <w:rPr>
          <w:rFonts w:ascii="Times New Roman" w:hAnsi="Times New Roman"/>
          <w:lang w:val="lt-LT"/>
        </w:rPr>
        <w:t>00 mg alkoholio (etanolio), tai atitinka 40 % m/m. Toks flakone esa</w:t>
      </w:r>
      <w:r>
        <w:rPr>
          <w:rFonts w:ascii="Times New Roman" w:hAnsi="Times New Roman"/>
          <w:lang w:val="lt-LT"/>
        </w:rPr>
        <w:t>ntis alkoholio kiekis atitinka 8</w:t>
      </w:r>
      <w:r w:rsidRPr="00E865F4">
        <w:rPr>
          <w:rFonts w:ascii="Times New Roman" w:hAnsi="Times New Roman"/>
          <w:lang w:val="lt-LT"/>
        </w:rPr>
        <w:t xml:space="preserve">0 ml alaus ar </w:t>
      </w:r>
      <w:r>
        <w:rPr>
          <w:rFonts w:ascii="Times New Roman" w:hAnsi="Times New Roman"/>
          <w:lang w:val="lt-LT"/>
        </w:rPr>
        <w:t>32</w:t>
      </w:r>
      <w:r w:rsidRPr="00E865F4">
        <w:rPr>
          <w:rFonts w:ascii="Times New Roman" w:hAnsi="Times New Roman"/>
          <w:lang w:val="lt-LT"/>
        </w:rPr>
        <w:t xml:space="preserve"> ml vyno.</w:t>
      </w:r>
    </w:p>
    <w:p w14:paraId="080B3E13" w14:textId="77777777" w:rsidR="00E865F4" w:rsidRDefault="00E865F4" w:rsidP="006F6B9D">
      <w:pPr>
        <w:tabs>
          <w:tab w:val="left" w:pos="567"/>
        </w:tabs>
        <w:spacing w:after="0" w:line="240" w:lineRule="auto"/>
        <w:rPr>
          <w:rFonts w:ascii="Times New Roman" w:hAnsi="Times New Roman"/>
          <w:lang w:val="lt-LT"/>
        </w:rPr>
      </w:pPr>
    </w:p>
    <w:p w14:paraId="32591A79" w14:textId="77777777" w:rsidR="006F6B9D" w:rsidRPr="006F6B9D" w:rsidRDefault="00547DFA" w:rsidP="006F6B9D">
      <w:pPr>
        <w:tabs>
          <w:tab w:val="left" w:pos="567"/>
        </w:tabs>
        <w:spacing w:after="0" w:line="240" w:lineRule="auto"/>
        <w:rPr>
          <w:rFonts w:ascii="Times New Roman" w:hAnsi="Times New Roman"/>
          <w:highlight w:val="yellow"/>
          <w:lang w:val="lt-LT"/>
        </w:rPr>
      </w:pPr>
      <w:r w:rsidRPr="00547DFA">
        <w:rPr>
          <w:rFonts w:ascii="Times New Roman" w:hAnsi="Times New Roman"/>
          <w:lang w:val="lt-LT"/>
        </w:rPr>
        <w:t>Tikėtina, kad alkoholio kiekis, esantis šio vaisto sudėtyje, neturės poveikio suaugusiesiems ir paaugliams ir kad jo poveikis vaikams bus nepastebimas. Jis gali turėti nedidelį poveikį mažesniems vaikams, pavyzdžiui, sukelti mieguistumą.</w:t>
      </w:r>
    </w:p>
    <w:p w14:paraId="1F5956F2" w14:textId="77777777" w:rsidR="006F6B9D" w:rsidRPr="006F6B9D" w:rsidRDefault="00547DFA" w:rsidP="006F6B9D">
      <w:pPr>
        <w:tabs>
          <w:tab w:val="left" w:pos="567"/>
        </w:tabs>
        <w:spacing w:after="0" w:line="240" w:lineRule="auto"/>
        <w:rPr>
          <w:rFonts w:ascii="Times New Roman" w:hAnsi="Times New Roman"/>
          <w:highlight w:val="yellow"/>
          <w:lang w:val="lt-LT"/>
        </w:rPr>
      </w:pPr>
      <w:r w:rsidRPr="00547DFA">
        <w:rPr>
          <w:rFonts w:ascii="Times New Roman" w:hAnsi="Times New Roman"/>
          <w:lang w:val="lt-LT"/>
        </w:rPr>
        <w:t>Alkoholio kiekis, esantis šio vaisto sudėtyje, gali keisti kitų vaistų poveikį. Jeigu vartojate kitų vaistų, pasitarkite su gydytoju arba vaistininku.</w:t>
      </w:r>
    </w:p>
    <w:p w14:paraId="4169443A" w14:textId="77777777" w:rsidR="006F6B9D" w:rsidRPr="006F6B9D" w:rsidRDefault="00547DFA" w:rsidP="006F6B9D">
      <w:pPr>
        <w:tabs>
          <w:tab w:val="left" w:pos="567"/>
        </w:tabs>
        <w:spacing w:after="0" w:line="240" w:lineRule="auto"/>
        <w:rPr>
          <w:rFonts w:ascii="Times New Roman" w:hAnsi="Times New Roman"/>
          <w:highlight w:val="yellow"/>
          <w:lang w:val="lt-LT"/>
        </w:rPr>
      </w:pPr>
      <w:r w:rsidRPr="00547DFA">
        <w:rPr>
          <w:rFonts w:ascii="Times New Roman" w:hAnsi="Times New Roman"/>
          <w:lang w:val="lt-LT"/>
        </w:rPr>
        <w:t>Jeigu esate nėščia arba žindote kūdikį, tai prieš vartodama šį vaistą pasitarkite su gydytoju arba vaistininku.</w:t>
      </w:r>
    </w:p>
    <w:p w14:paraId="7E6B3564" w14:textId="77777777" w:rsidR="006F6B9D" w:rsidRPr="00547DFA" w:rsidRDefault="00547DFA" w:rsidP="006F6B9D">
      <w:pPr>
        <w:tabs>
          <w:tab w:val="left" w:pos="567"/>
        </w:tabs>
        <w:spacing w:after="0" w:line="240" w:lineRule="auto"/>
        <w:rPr>
          <w:rFonts w:ascii="Times New Roman" w:hAnsi="Times New Roman"/>
          <w:lang w:val="lt-LT"/>
        </w:rPr>
      </w:pPr>
      <w:r w:rsidRPr="00547DFA">
        <w:rPr>
          <w:rFonts w:ascii="Times New Roman" w:hAnsi="Times New Roman"/>
          <w:lang w:val="lt-LT"/>
        </w:rPr>
        <w:t>Jeigu esate priklausomas nuo alkoholio, tai prieš vartodami šį vaistą pasitarkite su gydytoju arba vaistininku.</w:t>
      </w:r>
    </w:p>
    <w:p w14:paraId="71EC32BD" w14:textId="77777777" w:rsidR="005F0227" w:rsidRPr="00A70D15" w:rsidRDefault="00E44666" w:rsidP="005F0227">
      <w:pPr>
        <w:tabs>
          <w:tab w:val="left" w:pos="567"/>
        </w:tabs>
        <w:spacing w:after="0" w:line="240" w:lineRule="auto"/>
        <w:rPr>
          <w:rFonts w:ascii="Times New Roman" w:hAnsi="Times New Roman"/>
          <w:lang w:val="lt-LT"/>
        </w:rPr>
      </w:pPr>
      <w:r w:rsidRPr="00A70D15">
        <w:rPr>
          <w:rFonts w:ascii="Times New Roman" w:hAnsi="Times New Roman"/>
          <w:lang w:val="lt-LT"/>
        </w:rPr>
        <w:t>Šio vaisto alkoholio koncentracija gali turėti įtakos centrinei nervų sistemai (nervų sistemos daliai, apimančiai smegenis ir nugaros smegenis).</w:t>
      </w:r>
    </w:p>
    <w:p w14:paraId="0D636EC8" w14:textId="77777777" w:rsidR="00E91109" w:rsidRPr="00A70D15" w:rsidRDefault="00E91109" w:rsidP="009D016F">
      <w:pPr>
        <w:spacing w:after="0" w:line="240" w:lineRule="auto"/>
        <w:rPr>
          <w:rFonts w:ascii="Times New Roman" w:hAnsi="Times New Roman"/>
          <w:lang w:val="lt-LT"/>
        </w:rPr>
      </w:pPr>
    </w:p>
    <w:p w14:paraId="3A9D9459" w14:textId="77777777" w:rsidR="00E91109" w:rsidRPr="00A70D15" w:rsidRDefault="00E91109" w:rsidP="00E91109">
      <w:pPr>
        <w:spacing w:after="0" w:line="240" w:lineRule="auto"/>
        <w:rPr>
          <w:rFonts w:ascii="Times New Roman" w:hAnsi="Times New Roman"/>
          <w:lang w:val="lt-LT"/>
        </w:rPr>
      </w:pPr>
    </w:p>
    <w:p w14:paraId="4A50DBD2" w14:textId="77777777" w:rsidR="00E91109" w:rsidRPr="00A70D15" w:rsidRDefault="00E91109" w:rsidP="00E91109">
      <w:pPr>
        <w:spacing w:after="0" w:line="240" w:lineRule="auto"/>
        <w:ind w:left="567" w:hanging="567"/>
        <w:rPr>
          <w:rFonts w:ascii="Times New Roman" w:hAnsi="Times New Roman"/>
          <w:b/>
          <w:caps/>
          <w:lang w:val="lt-LT"/>
        </w:rPr>
      </w:pPr>
      <w:r w:rsidRPr="00A70D15">
        <w:rPr>
          <w:rFonts w:ascii="Times New Roman" w:hAnsi="Times New Roman"/>
          <w:b/>
          <w:lang w:val="lt-LT"/>
        </w:rPr>
        <w:t>3.</w:t>
      </w:r>
      <w:r w:rsidRPr="00A70D15">
        <w:rPr>
          <w:rFonts w:ascii="Times New Roman" w:hAnsi="Times New Roman"/>
          <w:b/>
          <w:lang w:val="lt-LT"/>
        </w:rPr>
        <w:tab/>
        <w:t>Kaip vartoti Camitotic</w:t>
      </w:r>
    </w:p>
    <w:p w14:paraId="1B0DD7B1" w14:textId="77777777" w:rsidR="00E91109" w:rsidRPr="00A70D15" w:rsidRDefault="00E91109" w:rsidP="00E91109">
      <w:pPr>
        <w:spacing w:after="0" w:line="240" w:lineRule="auto"/>
        <w:rPr>
          <w:rFonts w:ascii="Times New Roman" w:hAnsi="Times New Roman"/>
          <w:lang w:val="lt-LT"/>
        </w:rPr>
      </w:pPr>
    </w:p>
    <w:p w14:paraId="7D1850F4"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Camitotic Jums sulašins sveikatos priežiūros specialistas.</w:t>
      </w:r>
    </w:p>
    <w:p w14:paraId="28E68E90" w14:textId="77777777" w:rsidR="00E91109" w:rsidRPr="00A70D15" w:rsidRDefault="00E91109" w:rsidP="00E91109">
      <w:pPr>
        <w:spacing w:after="0" w:line="240" w:lineRule="auto"/>
        <w:rPr>
          <w:rFonts w:ascii="Times New Roman" w:hAnsi="Times New Roman"/>
          <w:lang w:val="lt-LT"/>
        </w:rPr>
      </w:pPr>
    </w:p>
    <w:p w14:paraId="2FF7EFC6"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t>Įprastinis dozavimas</w:t>
      </w:r>
    </w:p>
    <w:p w14:paraId="55B64104"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Dozė priklausys nuo Jūsų kūno svorio ir bendrosios būklės. Jūsų gydytojas apskaičiuos Jūsų kūno paviršiaus plotą kvadratiniais metrais (m</w:t>
      </w:r>
      <w:r w:rsidRPr="00A70D15">
        <w:rPr>
          <w:rFonts w:ascii="Times New Roman" w:hAnsi="Times New Roman"/>
          <w:vertAlign w:val="superscript"/>
          <w:lang w:val="lt-LT"/>
        </w:rPr>
        <w:t>2</w:t>
      </w:r>
      <w:r w:rsidRPr="00A70D15">
        <w:rPr>
          <w:rFonts w:ascii="Times New Roman" w:hAnsi="Times New Roman"/>
          <w:lang w:val="lt-LT"/>
        </w:rPr>
        <w:t>) ir nustatys dozę, kurią turite vartoti.</w:t>
      </w:r>
    </w:p>
    <w:p w14:paraId="4BE9183C" w14:textId="77777777" w:rsidR="00E91109" w:rsidRPr="00A70D15" w:rsidRDefault="00E91109" w:rsidP="00E91109">
      <w:pPr>
        <w:spacing w:after="0" w:line="240" w:lineRule="auto"/>
        <w:rPr>
          <w:rFonts w:ascii="Times New Roman" w:hAnsi="Times New Roman"/>
          <w:b/>
          <w:lang w:val="lt-LT"/>
        </w:rPr>
      </w:pPr>
    </w:p>
    <w:p w14:paraId="48539136"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t>Vartojimo būdas ir metodas</w:t>
      </w:r>
    </w:p>
    <w:p w14:paraId="48F68F2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Camitotic Jums infuzuos į vieną iš venų</w:t>
      </w:r>
      <w:r w:rsidR="00A35D73">
        <w:rPr>
          <w:rFonts w:ascii="Times New Roman" w:hAnsi="Times New Roman"/>
          <w:lang w:val="lt-LT"/>
        </w:rPr>
        <w:t xml:space="preserve"> (intraveninis vartojimas)</w:t>
      </w:r>
      <w:r w:rsidRPr="00A70D15">
        <w:rPr>
          <w:rFonts w:ascii="Times New Roman" w:hAnsi="Times New Roman"/>
          <w:lang w:val="lt-LT"/>
        </w:rPr>
        <w:t>. Infuzija truks maždaug 1 valandą, kurios metu Jūs būsite ligoninėje.</w:t>
      </w:r>
    </w:p>
    <w:p w14:paraId="35DF5A8F" w14:textId="77777777" w:rsidR="00E91109" w:rsidRPr="00A70D15" w:rsidRDefault="00E91109" w:rsidP="00E91109">
      <w:pPr>
        <w:spacing w:after="0" w:line="240" w:lineRule="auto"/>
        <w:rPr>
          <w:rFonts w:ascii="Times New Roman" w:hAnsi="Times New Roman"/>
          <w:lang w:val="lt-LT"/>
        </w:rPr>
      </w:pPr>
    </w:p>
    <w:p w14:paraId="54A1F60A"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t>Infuzijų dažnis</w:t>
      </w:r>
    </w:p>
    <w:p w14:paraId="6468D285"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Paprastai šio vaisto Jums turėtų infuzuoti kas 3</w:t>
      </w:r>
      <w:r w:rsidR="008811A3" w:rsidRPr="00A70D15">
        <w:rPr>
          <w:rFonts w:ascii="Times New Roman" w:hAnsi="Times New Roman"/>
          <w:lang w:val="lt-LT"/>
        </w:rPr>
        <w:t> </w:t>
      </w:r>
      <w:r w:rsidRPr="00A70D15">
        <w:rPr>
          <w:rFonts w:ascii="Times New Roman" w:hAnsi="Times New Roman"/>
          <w:lang w:val="lt-LT"/>
        </w:rPr>
        <w:t>savait</w:t>
      </w:r>
      <w:r w:rsidR="002F3285">
        <w:rPr>
          <w:rFonts w:ascii="Times New Roman" w:hAnsi="Times New Roman"/>
          <w:lang w:val="lt-LT"/>
        </w:rPr>
        <w:t>e</w:t>
      </w:r>
      <w:r w:rsidRPr="00A70D15">
        <w:rPr>
          <w:rFonts w:ascii="Times New Roman" w:hAnsi="Times New Roman"/>
          <w:lang w:val="lt-LT"/>
        </w:rPr>
        <w:t>s.</w:t>
      </w:r>
    </w:p>
    <w:p w14:paraId="24611FF2" w14:textId="77777777" w:rsidR="00E91109" w:rsidRPr="00A70D15" w:rsidRDefault="00E91109" w:rsidP="00E91109">
      <w:pPr>
        <w:spacing w:after="0" w:line="240" w:lineRule="auto"/>
        <w:rPr>
          <w:rFonts w:ascii="Times New Roman" w:hAnsi="Times New Roman"/>
          <w:lang w:val="lt-LT"/>
        </w:rPr>
      </w:pPr>
    </w:p>
    <w:p w14:paraId="3D134268"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Priklausomai nuo Jūsų kraujo tyrimo duomenų, bendrosios būklės ir reakcijos į Camitotic</w:t>
      </w:r>
      <w:r w:rsidR="00A178FA">
        <w:rPr>
          <w:rFonts w:ascii="Times New Roman" w:hAnsi="Times New Roman"/>
          <w:lang w:val="lt-LT"/>
        </w:rPr>
        <w:t>,</w:t>
      </w:r>
      <w:r w:rsidRPr="00A70D15">
        <w:rPr>
          <w:rFonts w:ascii="Times New Roman" w:hAnsi="Times New Roman"/>
          <w:lang w:val="lt-LT"/>
        </w:rPr>
        <w:t xml:space="preserve"> Jūsų gydytojas gali keisti dozę ir jos vartojimo dažnį. Pasireiškus viduriavimui, burnos gleivinės išopėjimui, tirpuliui ar badymui ir dilgčiojimui arba karščiavimui, labai svarbu informuoti savo </w:t>
      </w:r>
      <w:r w:rsidRPr="00A70D15">
        <w:rPr>
          <w:rFonts w:ascii="Times New Roman" w:hAnsi="Times New Roman"/>
          <w:lang w:val="lt-LT"/>
        </w:rPr>
        <w:lastRenderedPageBreak/>
        <w:t>gydytoją ir pateikti jam kraujo tyrimo rezultatus. Ši informacija padės jam nustatyti, ar nereikia mažinti dozę.</w:t>
      </w:r>
    </w:p>
    <w:p w14:paraId="26E7722A" w14:textId="77777777" w:rsidR="00E91109" w:rsidRPr="00A70D15" w:rsidRDefault="00E91109" w:rsidP="00E91109">
      <w:pPr>
        <w:spacing w:after="0" w:line="240" w:lineRule="auto"/>
        <w:rPr>
          <w:rFonts w:ascii="Times New Roman" w:hAnsi="Times New Roman"/>
          <w:lang w:val="lt-LT"/>
        </w:rPr>
      </w:pPr>
    </w:p>
    <w:p w14:paraId="18137BB1"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Jeigu kiltų daugiau klausimų dėl šio vaisto vartojimo, kreipkitės į gydytoją arba </w:t>
      </w:r>
      <w:r w:rsidR="006F6B9D">
        <w:rPr>
          <w:rFonts w:ascii="Times New Roman" w:hAnsi="Times New Roman"/>
          <w:lang w:val="lt-LT"/>
        </w:rPr>
        <w:t xml:space="preserve">ligoninės </w:t>
      </w:r>
      <w:r w:rsidRPr="00A70D15">
        <w:rPr>
          <w:rFonts w:ascii="Times New Roman" w:hAnsi="Times New Roman"/>
          <w:lang w:val="lt-LT"/>
        </w:rPr>
        <w:t>vaistininką.</w:t>
      </w:r>
    </w:p>
    <w:p w14:paraId="3E7D0540" w14:textId="77777777" w:rsidR="00E91109" w:rsidRPr="00A70D15" w:rsidRDefault="00E91109" w:rsidP="00E91109">
      <w:pPr>
        <w:spacing w:after="0" w:line="240" w:lineRule="auto"/>
        <w:rPr>
          <w:rFonts w:ascii="Times New Roman" w:hAnsi="Times New Roman"/>
          <w:lang w:val="lt-LT"/>
        </w:rPr>
      </w:pPr>
    </w:p>
    <w:p w14:paraId="5D3F3AD2" w14:textId="77777777" w:rsidR="00E91109" w:rsidRPr="00A70D15" w:rsidRDefault="00E91109" w:rsidP="00E91109">
      <w:pPr>
        <w:spacing w:after="0" w:line="240" w:lineRule="auto"/>
        <w:rPr>
          <w:rFonts w:ascii="Times New Roman" w:hAnsi="Times New Roman"/>
          <w:lang w:val="lt-LT"/>
        </w:rPr>
      </w:pPr>
    </w:p>
    <w:p w14:paraId="5DC06A92" w14:textId="77777777" w:rsidR="00E91109" w:rsidRPr="00A70D15" w:rsidRDefault="00E91109" w:rsidP="00E91109">
      <w:pPr>
        <w:spacing w:after="0" w:line="240" w:lineRule="auto"/>
        <w:ind w:left="567" w:hanging="567"/>
        <w:rPr>
          <w:rFonts w:ascii="Times New Roman" w:hAnsi="Times New Roman"/>
          <w:b/>
          <w:caps/>
          <w:lang w:val="lt-LT"/>
        </w:rPr>
      </w:pPr>
      <w:r w:rsidRPr="00A70D15">
        <w:rPr>
          <w:rFonts w:ascii="Times New Roman" w:hAnsi="Times New Roman"/>
          <w:b/>
          <w:caps/>
          <w:lang w:val="lt-LT"/>
        </w:rPr>
        <w:t>4.</w:t>
      </w:r>
      <w:r w:rsidRPr="00A70D15">
        <w:rPr>
          <w:rFonts w:ascii="Times New Roman" w:hAnsi="Times New Roman"/>
          <w:b/>
          <w:caps/>
          <w:lang w:val="lt-LT"/>
        </w:rPr>
        <w:tab/>
        <w:t>G</w:t>
      </w:r>
      <w:r w:rsidRPr="00A70D15">
        <w:rPr>
          <w:rFonts w:ascii="Times New Roman" w:hAnsi="Times New Roman"/>
          <w:b/>
          <w:lang w:val="lt-LT"/>
        </w:rPr>
        <w:t>alimas šalutinis poveikis</w:t>
      </w:r>
    </w:p>
    <w:p w14:paraId="39C54C8A" w14:textId="77777777" w:rsidR="00E91109" w:rsidRPr="00A70D15" w:rsidRDefault="00E91109" w:rsidP="00E91109">
      <w:pPr>
        <w:spacing w:after="0" w:line="240" w:lineRule="auto"/>
        <w:rPr>
          <w:rFonts w:ascii="Times New Roman" w:hAnsi="Times New Roman"/>
          <w:lang w:val="lt-LT"/>
        </w:rPr>
      </w:pPr>
    </w:p>
    <w:p w14:paraId="61161A61"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Šis vaistas, kaip ir visi kiti, gali sukelti šalutinį poveikį, nors jis pasireiškia ne visiems žmonėms.</w:t>
      </w:r>
    </w:p>
    <w:p w14:paraId="27FEE9AF" w14:textId="77777777" w:rsidR="00E91109" w:rsidRPr="00A70D15" w:rsidRDefault="00E91109" w:rsidP="00E91109">
      <w:pPr>
        <w:spacing w:after="0" w:line="240" w:lineRule="auto"/>
        <w:rPr>
          <w:rFonts w:ascii="Times New Roman" w:hAnsi="Times New Roman"/>
          <w:lang w:val="lt-LT"/>
        </w:rPr>
      </w:pPr>
    </w:p>
    <w:p w14:paraId="7957AE5F"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Gydytojas apie tai su Jumis pasikalbės ir paaiškins galimą gydymo riziką ir naudą.</w:t>
      </w:r>
    </w:p>
    <w:p w14:paraId="33C95D83" w14:textId="77777777" w:rsidR="00E91109" w:rsidRPr="00A70D15" w:rsidRDefault="00E91109" w:rsidP="00E91109">
      <w:pPr>
        <w:spacing w:after="0" w:line="240" w:lineRule="auto"/>
        <w:rPr>
          <w:rFonts w:ascii="Times New Roman" w:hAnsi="Times New Roman"/>
          <w:lang w:val="lt-LT"/>
        </w:rPr>
      </w:pPr>
    </w:p>
    <w:p w14:paraId="4F152CC0"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Dažniausios šalutinės reakcijos, stebėtos gydymo vien Camitotic metu, yra raudonųjų arba baltųjų kraujo </w:t>
      </w:r>
      <w:r w:rsidR="005F7D95" w:rsidRPr="00A70D15">
        <w:rPr>
          <w:rFonts w:ascii="Times New Roman" w:hAnsi="Times New Roman"/>
          <w:lang w:val="lt-LT"/>
        </w:rPr>
        <w:t>kūnelių</w:t>
      </w:r>
      <w:r w:rsidRPr="00A70D15">
        <w:rPr>
          <w:rFonts w:ascii="Times New Roman" w:hAnsi="Times New Roman"/>
          <w:lang w:val="lt-LT"/>
        </w:rPr>
        <w:t xml:space="preserve"> kiekio sumažėjimas, plikimas, pykinimas, vėmimas, burnos gleivinės išopėjimas, viduriavimas ir nuovargis.</w:t>
      </w:r>
    </w:p>
    <w:p w14:paraId="7A62AA7F"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Šalutiniai Camitotic reiškiniai gali sunkėti, jeigu </w:t>
      </w:r>
      <w:r w:rsidR="00A178FA">
        <w:rPr>
          <w:rFonts w:ascii="Times New Roman" w:hAnsi="Times New Roman"/>
          <w:lang w:val="lt-LT"/>
        </w:rPr>
        <w:t>vaistas</w:t>
      </w:r>
      <w:r w:rsidRPr="00A70D15">
        <w:rPr>
          <w:rFonts w:ascii="Times New Roman" w:hAnsi="Times New Roman"/>
          <w:lang w:val="lt-LT"/>
        </w:rPr>
        <w:t xml:space="preserve"> derinamas su kitais chemoterapijos preparatais.</w:t>
      </w:r>
    </w:p>
    <w:p w14:paraId="3633C7CB" w14:textId="77777777" w:rsidR="00E91109" w:rsidRPr="00A70D15" w:rsidRDefault="00E91109" w:rsidP="00E91109">
      <w:pPr>
        <w:spacing w:after="0" w:line="240" w:lineRule="auto"/>
        <w:rPr>
          <w:rFonts w:ascii="Times New Roman" w:hAnsi="Times New Roman"/>
          <w:lang w:val="lt-LT"/>
        </w:rPr>
      </w:pPr>
    </w:p>
    <w:p w14:paraId="7B8481BF"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Ligoninėje atliekamos infuzijos metu gali pasireikšti (daugiau negu 1</w:t>
      </w:r>
      <w:r w:rsidR="008811A3" w:rsidRPr="00A70D15">
        <w:rPr>
          <w:rFonts w:ascii="Times New Roman" w:hAnsi="Times New Roman"/>
          <w:lang w:val="lt-LT"/>
        </w:rPr>
        <w:t> </w:t>
      </w:r>
      <w:r w:rsidRPr="00A70D15">
        <w:rPr>
          <w:rFonts w:ascii="Times New Roman" w:hAnsi="Times New Roman"/>
          <w:lang w:val="lt-LT"/>
        </w:rPr>
        <w:t>iš 10</w:t>
      </w:r>
      <w:r w:rsidR="008811A3" w:rsidRPr="00A70D15">
        <w:rPr>
          <w:rFonts w:ascii="Times New Roman" w:hAnsi="Times New Roman"/>
          <w:lang w:val="lt-LT"/>
        </w:rPr>
        <w:t> </w:t>
      </w:r>
      <w:r w:rsidRPr="00A70D15">
        <w:rPr>
          <w:rFonts w:ascii="Times New Roman" w:hAnsi="Times New Roman"/>
          <w:lang w:val="lt-LT"/>
        </w:rPr>
        <w:t xml:space="preserve">asmenų) šios alerginės reakcijos: </w:t>
      </w:r>
    </w:p>
    <w:p w14:paraId="257275C6" w14:textId="77777777" w:rsidR="00E91109" w:rsidRPr="00A70D15" w:rsidRDefault="00E91109" w:rsidP="00C27635">
      <w:pPr>
        <w:tabs>
          <w:tab w:val="left" w:pos="567"/>
        </w:tabs>
        <w:spacing w:after="0" w:line="240" w:lineRule="auto"/>
        <w:rPr>
          <w:rFonts w:ascii="Times New Roman" w:hAnsi="Times New Roman"/>
          <w:lang w:val="lt-LT"/>
        </w:rPr>
      </w:pPr>
      <w:r w:rsidRPr="00A70D15">
        <w:rPr>
          <w:rFonts w:ascii="Times New Roman" w:hAnsi="Times New Roman"/>
          <w:lang w:val="lt-LT"/>
        </w:rPr>
        <w:t xml:space="preserve">• </w:t>
      </w:r>
      <w:r w:rsidR="008811A3" w:rsidRPr="00A70D15">
        <w:rPr>
          <w:rFonts w:ascii="Times New Roman" w:hAnsi="Times New Roman"/>
          <w:lang w:val="lt-LT"/>
        </w:rPr>
        <w:t>T</w:t>
      </w:r>
      <w:r w:rsidRPr="00A70D15">
        <w:rPr>
          <w:rFonts w:ascii="Times New Roman" w:hAnsi="Times New Roman"/>
          <w:lang w:val="lt-LT"/>
        </w:rPr>
        <w:t>rumpalaikis veido ir kaklo paraudimas, odos reakcijos, niežulys</w:t>
      </w:r>
      <w:r w:rsidR="008811A3" w:rsidRPr="00A70D15">
        <w:rPr>
          <w:rFonts w:ascii="Times New Roman" w:hAnsi="Times New Roman"/>
          <w:lang w:val="lt-LT"/>
        </w:rPr>
        <w:t>.</w:t>
      </w:r>
    </w:p>
    <w:p w14:paraId="331CEA4C" w14:textId="77777777" w:rsidR="00E91109" w:rsidRPr="00A70D15" w:rsidRDefault="00E91109" w:rsidP="00C27635">
      <w:pPr>
        <w:tabs>
          <w:tab w:val="left" w:pos="567"/>
        </w:tabs>
        <w:spacing w:after="0" w:line="240" w:lineRule="auto"/>
        <w:rPr>
          <w:rFonts w:ascii="Times New Roman" w:hAnsi="Times New Roman"/>
          <w:lang w:val="lt-LT"/>
        </w:rPr>
      </w:pPr>
      <w:r w:rsidRPr="00A70D15">
        <w:rPr>
          <w:rFonts w:ascii="Times New Roman" w:hAnsi="Times New Roman"/>
          <w:lang w:val="lt-LT"/>
        </w:rPr>
        <w:t xml:space="preserve">• </w:t>
      </w:r>
      <w:r w:rsidR="008811A3" w:rsidRPr="00A70D15">
        <w:rPr>
          <w:rFonts w:ascii="Times New Roman" w:hAnsi="Times New Roman"/>
          <w:lang w:val="lt-LT"/>
        </w:rPr>
        <w:t>K</w:t>
      </w:r>
      <w:r w:rsidRPr="00A70D15">
        <w:rPr>
          <w:rFonts w:ascii="Times New Roman" w:hAnsi="Times New Roman"/>
          <w:lang w:val="lt-LT"/>
        </w:rPr>
        <w:t>rūtinės spaudimas, kvėpavimo pasunkėjimas</w:t>
      </w:r>
      <w:r w:rsidR="008811A3" w:rsidRPr="00A70D15">
        <w:rPr>
          <w:rFonts w:ascii="Times New Roman" w:hAnsi="Times New Roman"/>
          <w:lang w:val="lt-LT"/>
        </w:rPr>
        <w:t>.</w:t>
      </w:r>
    </w:p>
    <w:p w14:paraId="77553661" w14:textId="77777777" w:rsidR="00E91109" w:rsidRPr="00A70D15" w:rsidRDefault="00E91109" w:rsidP="00C27635">
      <w:pPr>
        <w:tabs>
          <w:tab w:val="left" w:pos="567"/>
        </w:tabs>
        <w:spacing w:after="0" w:line="240" w:lineRule="auto"/>
        <w:rPr>
          <w:rFonts w:ascii="Times New Roman" w:hAnsi="Times New Roman"/>
          <w:lang w:val="lt-LT"/>
        </w:rPr>
      </w:pPr>
      <w:r w:rsidRPr="00A70D15">
        <w:rPr>
          <w:rFonts w:ascii="Times New Roman" w:hAnsi="Times New Roman"/>
          <w:lang w:val="lt-LT"/>
        </w:rPr>
        <w:t xml:space="preserve">• </w:t>
      </w:r>
      <w:r w:rsidR="008811A3" w:rsidRPr="00A70D15">
        <w:rPr>
          <w:rFonts w:ascii="Times New Roman" w:hAnsi="Times New Roman"/>
          <w:lang w:val="lt-LT"/>
        </w:rPr>
        <w:t>K</w:t>
      </w:r>
      <w:r w:rsidRPr="00A70D15">
        <w:rPr>
          <w:rFonts w:ascii="Times New Roman" w:hAnsi="Times New Roman"/>
          <w:lang w:val="lt-LT"/>
        </w:rPr>
        <w:t>arščiavimas arba šalčio krėtimas</w:t>
      </w:r>
      <w:r w:rsidR="008811A3" w:rsidRPr="00A70D15">
        <w:rPr>
          <w:rFonts w:ascii="Times New Roman" w:hAnsi="Times New Roman"/>
          <w:lang w:val="lt-LT"/>
        </w:rPr>
        <w:t>.</w:t>
      </w:r>
    </w:p>
    <w:p w14:paraId="1B14201A" w14:textId="77777777" w:rsidR="00E91109" w:rsidRPr="00A70D15" w:rsidRDefault="00E91109" w:rsidP="00C27635">
      <w:pPr>
        <w:tabs>
          <w:tab w:val="left" w:pos="567"/>
        </w:tabs>
        <w:spacing w:after="0" w:line="240" w:lineRule="auto"/>
        <w:rPr>
          <w:rFonts w:ascii="Times New Roman" w:hAnsi="Times New Roman"/>
          <w:lang w:val="lt-LT"/>
        </w:rPr>
      </w:pPr>
      <w:r w:rsidRPr="00A70D15">
        <w:rPr>
          <w:rFonts w:ascii="Times New Roman" w:hAnsi="Times New Roman"/>
          <w:lang w:val="lt-LT"/>
        </w:rPr>
        <w:t xml:space="preserve">• </w:t>
      </w:r>
      <w:r w:rsidR="008811A3" w:rsidRPr="00A70D15">
        <w:rPr>
          <w:rFonts w:ascii="Times New Roman" w:hAnsi="Times New Roman"/>
          <w:lang w:val="lt-LT"/>
        </w:rPr>
        <w:t>N</w:t>
      </w:r>
      <w:r w:rsidRPr="00A70D15">
        <w:rPr>
          <w:rFonts w:ascii="Times New Roman" w:hAnsi="Times New Roman"/>
          <w:lang w:val="lt-LT"/>
        </w:rPr>
        <w:t>ugaros skausmas</w:t>
      </w:r>
      <w:r w:rsidR="008811A3" w:rsidRPr="00A70D15">
        <w:rPr>
          <w:rFonts w:ascii="Times New Roman" w:hAnsi="Times New Roman"/>
          <w:lang w:val="lt-LT"/>
        </w:rPr>
        <w:t>.</w:t>
      </w:r>
    </w:p>
    <w:p w14:paraId="6E203878" w14:textId="77777777" w:rsidR="00E91109" w:rsidRPr="00A70D15" w:rsidRDefault="00E91109" w:rsidP="00C27635">
      <w:pPr>
        <w:tabs>
          <w:tab w:val="left" w:pos="567"/>
        </w:tabs>
        <w:spacing w:after="0" w:line="240" w:lineRule="auto"/>
        <w:rPr>
          <w:rFonts w:ascii="Times New Roman" w:hAnsi="Times New Roman"/>
          <w:lang w:val="lt-LT"/>
        </w:rPr>
      </w:pPr>
      <w:r w:rsidRPr="00A70D15">
        <w:rPr>
          <w:rFonts w:ascii="Times New Roman" w:hAnsi="Times New Roman"/>
          <w:lang w:val="lt-LT"/>
        </w:rPr>
        <w:t xml:space="preserve">• </w:t>
      </w:r>
      <w:r w:rsidR="005F7D95" w:rsidRPr="00A70D15">
        <w:rPr>
          <w:rFonts w:ascii="Times New Roman" w:hAnsi="Times New Roman"/>
          <w:lang w:val="lt-LT"/>
        </w:rPr>
        <w:t>M</w:t>
      </w:r>
      <w:r w:rsidRPr="00A70D15">
        <w:rPr>
          <w:rFonts w:ascii="Times New Roman" w:hAnsi="Times New Roman"/>
          <w:lang w:val="lt-LT"/>
        </w:rPr>
        <w:t>ažas kraujospūdis</w:t>
      </w:r>
      <w:r w:rsidR="008811A3" w:rsidRPr="00A70D15">
        <w:rPr>
          <w:rFonts w:ascii="Times New Roman" w:hAnsi="Times New Roman"/>
          <w:lang w:val="lt-LT"/>
        </w:rPr>
        <w:t>.</w:t>
      </w:r>
    </w:p>
    <w:p w14:paraId="6523482E"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Galimos ir sunkesnės reakcijos.</w:t>
      </w:r>
    </w:p>
    <w:p w14:paraId="1594FED4" w14:textId="77777777" w:rsidR="00E91109" w:rsidRPr="00A70D15" w:rsidRDefault="00A95F22" w:rsidP="00E91109">
      <w:pPr>
        <w:spacing w:after="0" w:line="240" w:lineRule="auto"/>
        <w:rPr>
          <w:rFonts w:ascii="Times New Roman" w:hAnsi="Times New Roman"/>
          <w:lang w:val="lt-LT"/>
        </w:rPr>
      </w:pPr>
      <w:r w:rsidRPr="00A70D15">
        <w:rPr>
          <w:rFonts w:ascii="Times New Roman" w:hAnsi="Times New Roman"/>
          <w:lang w:val="lt-LT"/>
        </w:rPr>
        <w:t>Jeigu Jums pasireiškė alerginė reakcija į paklitakselį, gali pasireikšti alerginė reakcija į docetakselį, kuri gali būti sunkesnė.</w:t>
      </w:r>
    </w:p>
    <w:p w14:paraId="1000D6FF" w14:textId="77777777" w:rsidR="003839D3" w:rsidRPr="00A70D15" w:rsidRDefault="003839D3" w:rsidP="00E91109">
      <w:pPr>
        <w:spacing w:after="0" w:line="240" w:lineRule="auto"/>
        <w:rPr>
          <w:rFonts w:ascii="Times New Roman" w:hAnsi="Times New Roman"/>
          <w:lang w:val="lt-LT"/>
        </w:rPr>
      </w:pPr>
    </w:p>
    <w:p w14:paraId="0B44AF29"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Gydymo metu ligoninės personalas atidžiai stebės Jūsų būklę. Jeigu kurį nors iš minėtų simptomų pastebėsite, nedelsdami jiems pasakykite.</w:t>
      </w:r>
    </w:p>
    <w:p w14:paraId="6500660C" w14:textId="77777777" w:rsidR="00E91109" w:rsidRPr="00A70D15" w:rsidRDefault="00E91109" w:rsidP="00E91109">
      <w:pPr>
        <w:spacing w:after="0" w:line="240" w:lineRule="auto"/>
        <w:rPr>
          <w:rFonts w:ascii="Times New Roman" w:hAnsi="Times New Roman"/>
          <w:lang w:val="lt-LT"/>
        </w:rPr>
      </w:pPr>
    </w:p>
    <w:p w14:paraId="5B57D65D"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Šalutinis Camitotic poveikis, galintis pasireikšti tarp infuzijų, išvardytas toliau. Jo dažnis gali skirtis priklausomai nuo kitų kartu vartojamų vaistų.</w:t>
      </w:r>
    </w:p>
    <w:p w14:paraId="53C79F3A" w14:textId="77777777" w:rsidR="00E91109" w:rsidRPr="00A70D15" w:rsidRDefault="00E91109" w:rsidP="00E91109">
      <w:pPr>
        <w:spacing w:after="0" w:line="240" w:lineRule="auto"/>
        <w:rPr>
          <w:rFonts w:ascii="Times New Roman" w:hAnsi="Times New Roman"/>
          <w:lang w:val="lt-LT"/>
        </w:rPr>
      </w:pPr>
    </w:p>
    <w:p w14:paraId="2C344E10" w14:textId="627E3E07" w:rsidR="00E91109" w:rsidRPr="00A70D15" w:rsidRDefault="002B4EDA" w:rsidP="00E91109">
      <w:pPr>
        <w:spacing w:after="0" w:line="240" w:lineRule="auto"/>
        <w:rPr>
          <w:rFonts w:ascii="Times New Roman" w:hAnsi="Times New Roman"/>
          <w:b/>
          <w:lang w:val="lt-LT"/>
        </w:rPr>
      </w:pPr>
      <w:r w:rsidRPr="002B4EDA">
        <w:rPr>
          <w:rFonts w:ascii="Times New Roman" w:hAnsi="Times New Roman"/>
          <w:b/>
          <w:bCs/>
          <w:lang w:val="lt-LT"/>
        </w:rPr>
        <w:t>Labai dažni</w:t>
      </w:r>
      <w:r w:rsidRPr="002B4EDA">
        <w:rPr>
          <w:rFonts w:ascii="Times New Roman" w:hAnsi="Times New Roman"/>
          <w:lang w:val="lt-LT"/>
        </w:rPr>
        <w:t xml:space="preserve"> šalutinio poveikio reiškiniai (gali pasireikšti ne rečiau kaip 1 iš 10 asmenų):</w:t>
      </w:r>
    </w:p>
    <w:p w14:paraId="6DA3750E"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 Infekcinė liga, raudonųjų kraujo </w:t>
      </w:r>
      <w:r w:rsidR="008811A3" w:rsidRPr="00A70D15">
        <w:rPr>
          <w:rFonts w:ascii="Times New Roman" w:hAnsi="Times New Roman"/>
          <w:lang w:val="lt-LT"/>
        </w:rPr>
        <w:t>kūnelių</w:t>
      </w:r>
      <w:r w:rsidRPr="00A70D15">
        <w:rPr>
          <w:rFonts w:ascii="Times New Roman" w:hAnsi="Times New Roman"/>
          <w:lang w:val="lt-LT"/>
        </w:rPr>
        <w:t xml:space="preserve"> kiekio sumažėjimas (anemija), baltųjų kraujo </w:t>
      </w:r>
      <w:r w:rsidR="008811A3" w:rsidRPr="00A70D15">
        <w:rPr>
          <w:rFonts w:ascii="Times New Roman" w:hAnsi="Times New Roman"/>
          <w:lang w:val="lt-LT"/>
        </w:rPr>
        <w:t>kūnelių</w:t>
      </w:r>
      <w:r w:rsidRPr="00A70D15">
        <w:rPr>
          <w:rFonts w:ascii="Times New Roman" w:hAnsi="Times New Roman"/>
          <w:lang w:val="lt-LT"/>
        </w:rPr>
        <w:t xml:space="preserve"> (svarbių kovai su infekcija) ar kraujo plokštelių kiekio sumažėjimas.</w:t>
      </w:r>
    </w:p>
    <w:p w14:paraId="32CE9199"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Karščiavimas. Jeigu jis pasireiškia, turite nedelsdami pasakyti savo gydytojui.</w:t>
      </w:r>
    </w:p>
    <w:p w14:paraId="39B469A2"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 Alerginės reakcijos tokios, kokios išvardytos </w:t>
      </w:r>
      <w:r w:rsidR="008811A3" w:rsidRPr="00A70D15">
        <w:rPr>
          <w:rFonts w:ascii="Times New Roman" w:hAnsi="Times New Roman"/>
          <w:lang w:val="lt-LT"/>
        </w:rPr>
        <w:t>aukščiau</w:t>
      </w:r>
      <w:r w:rsidRPr="00A70D15">
        <w:rPr>
          <w:rFonts w:ascii="Times New Roman" w:hAnsi="Times New Roman"/>
          <w:lang w:val="lt-LT"/>
        </w:rPr>
        <w:t>.</w:t>
      </w:r>
    </w:p>
    <w:p w14:paraId="59453787"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Apetito nebuvimas (anoreksija).</w:t>
      </w:r>
    </w:p>
    <w:p w14:paraId="4F70216A"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Nemiga.</w:t>
      </w:r>
    </w:p>
    <w:p w14:paraId="1BBEC484"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Tirpulio ar dilgčiojimo ir badymo pojūtis arba sąnarių ar raumenų skausmas.</w:t>
      </w:r>
    </w:p>
    <w:p w14:paraId="0085A9BD"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Galvos skausmas.</w:t>
      </w:r>
    </w:p>
    <w:p w14:paraId="22CD6A77"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Skonio pojūčio pokytis.</w:t>
      </w:r>
    </w:p>
    <w:p w14:paraId="3D7A108D"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Akių uždegimas arba ašarojimo padidėjimas.</w:t>
      </w:r>
    </w:p>
    <w:p w14:paraId="0ED9D4D8"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Patinimas dėl limfos nutekėjimo sutrikimo.</w:t>
      </w:r>
    </w:p>
    <w:p w14:paraId="55C71592"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Dusulys.</w:t>
      </w:r>
    </w:p>
    <w:p w14:paraId="5193573B"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Sekreto tekėjimas iš nosies, nosies ir ryklės uždegimas, kosulys.</w:t>
      </w:r>
    </w:p>
    <w:p w14:paraId="1C86606E"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Kraujavimas iš nosies.</w:t>
      </w:r>
    </w:p>
    <w:p w14:paraId="6A2E2850"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Burnos gleivinės išopėjimas.</w:t>
      </w:r>
    </w:p>
    <w:p w14:paraId="07CD626D"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Skrandžio sutrikimas, įskaitant pykinimą, vėmimą, viduriavimą ir vidurių užkietėjimą.</w:t>
      </w:r>
    </w:p>
    <w:p w14:paraId="6D45AF82"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Pilvo skausmas.</w:t>
      </w:r>
    </w:p>
    <w:p w14:paraId="256B0C1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Nevirškinimas.</w:t>
      </w:r>
    </w:p>
    <w:p w14:paraId="16BC47A5" w14:textId="77777777" w:rsidR="00E91109" w:rsidRPr="00A70D15" w:rsidRDefault="00E91109" w:rsidP="005F0227">
      <w:pPr>
        <w:spacing w:after="0" w:line="240" w:lineRule="auto"/>
        <w:rPr>
          <w:rFonts w:ascii="Times New Roman" w:hAnsi="Times New Roman"/>
          <w:lang w:val="lt-LT"/>
        </w:rPr>
      </w:pPr>
      <w:r w:rsidRPr="00A70D15">
        <w:rPr>
          <w:rFonts w:ascii="Times New Roman" w:hAnsi="Times New Roman"/>
          <w:lang w:val="lt-LT"/>
        </w:rPr>
        <w:t>• Trumpalaikis nuplikimas (dažniausiai normalus plaukų augimas atsigauna).</w:t>
      </w:r>
      <w:r w:rsidR="005F0227" w:rsidRPr="00A70D15">
        <w:rPr>
          <w:lang w:val="lt-LT"/>
        </w:rPr>
        <w:t xml:space="preserve"> </w:t>
      </w:r>
      <w:r w:rsidR="00E44666" w:rsidRPr="00A70D15">
        <w:rPr>
          <w:rFonts w:ascii="Times New Roman" w:hAnsi="Times New Roman"/>
          <w:lang w:val="lt-LT"/>
        </w:rPr>
        <w:t>Kai kuriais atvejais (dažnis nežinomas) pastebėtas nuolatinis plaukų slinkimas.</w:t>
      </w:r>
    </w:p>
    <w:p w14:paraId="501544A1"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lastRenderedPageBreak/>
        <w:t>• Delnų ir padų paraudimas ir patinimas, galintis sukelti odos lupimąsi (toks poveikis galimas ir rankų, veido bei kūno odai).</w:t>
      </w:r>
    </w:p>
    <w:p w14:paraId="5AF6BD76"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Nagų spalvos pokytis ar atsilupimas.</w:t>
      </w:r>
    </w:p>
    <w:p w14:paraId="46CF4410"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Raumenų gėla ir skausmas, nugaros ar kaulų skausmas.</w:t>
      </w:r>
    </w:p>
    <w:p w14:paraId="1872FEBE"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Mėnesinių pokytis arba nebuvimas.</w:t>
      </w:r>
    </w:p>
    <w:p w14:paraId="0EA38C34"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Rankų, pėdų ar kojų patinimas.</w:t>
      </w:r>
    </w:p>
    <w:p w14:paraId="33465DD0"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Nuovargis arba simptomai, panašūs į gripo.</w:t>
      </w:r>
    </w:p>
    <w:p w14:paraId="2D89D3DF" w14:textId="77777777" w:rsidR="00547DFA" w:rsidRDefault="00E91109" w:rsidP="00E91109">
      <w:pPr>
        <w:spacing w:after="0" w:line="240" w:lineRule="auto"/>
        <w:rPr>
          <w:rFonts w:ascii="Times New Roman" w:hAnsi="Times New Roman"/>
          <w:lang w:val="lt-LT"/>
        </w:rPr>
      </w:pPr>
      <w:r w:rsidRPr="00A70D15">
        <w:rPr>
          <w:rFonts w:ascii="Times New Roman" w:hAnsi="Times New Roman"/>
          <w:lang w:val="lt-LT"/>
        </w:rPr>
        <w:t>• Kūno svorio padidėjimas arba sumažėjimas.</w:t>
      </w:r>
    </w:p>
    <w:p w14:paraId="1B91EDA7" w14:textId="77777777" w:rsidR="00E91109" w:rsidRPr="00A70D15" w:rsidRDefault="00547DFA" w:rsidP="00E91109">
      <w:pPr>
        <w:spacing w:after="0" w:line="240" w:lineRule="auto"/>
        <w:rPr>
          <w:rFonts w:ascii="Times New Roman" w:hAnsi="Times New Roman"/>
          <w:lang w:val="lt-LT"/>
        </w:rPr>
      </w:pPr>
      <w:r w:rsidRPr="00547DFA">
        <w:rPr>
          <w:rFonts w:ascii="Times New Roman" w:hAnsi="Times New Roman"/>
          <w:lang w:val="lt-LT"/>
        </w:rPr>
        <w:t xml:space="preserve">• </w:t>
      </w:r>
      <w:r>
        <w:rPr>
          <w:rFonts w:ascii="Times New Roman" w:hAnsi="Times New Roman"/>
          <w:lang w:val="lt-LT"/>
        </w:rPr>
        <w:t>V</w:t>
      </w:r>
      <w:r w:rsidRPr="00547DFA">
        <w:rPr>
          <w:rFonts w:ascii="Times New Roman" w:hAnsi="Times New Roman"/>
          <w:lang w:val="lt-LT"/>
        </w:rPr>
        <w:t>iršutinių kvėpavimo takų infekcija.</w:t>
      </w:r>
    </w:p>
    <w:p w14:paraId="4856D8C3" w14:textId="77777777" w:rsidR="00CA40B4" w:rsidRDefault="00CA40B4" w:rsidP="00E91109">
      <w:pPr>
        <w:spacing w:after="0" w:line="240" w:lineRule="auto"/>
        <w:rPr>
          <w:rFonts w:ascii="Times New Roman" w:hAnsi="Times New Roman"/>
          <w:b/>
          <w:lang w:val="lt-LT"/>
        </w:rPr>
      </w:pPr>
    </w:p>
    <w:p w14:paraId="46C69A6A" w14:textId="05963769" w:rsidR="00E91109" w:rsidRPr="00A70D15" w:rsidRDefault="002B4EDA" w:rsidP="00E91109">
      <w:pPr>
        <w:spacing w:after="0" w:line="240" w:lineRule="auto"/>
        <w:rPr>
          <w:rFonts w:ascii="Times New Roman" w:hAnsi="Times New Roman"/>
          <w:b/>
          <w:lang w:val="lt-LT"/>
        </w:rPr>
      </w:pPr>
      <w:r w:rsidRPr="002B4EDA">
        <w:rPr>
          <w:rFonts w:ascii="Times New Roman" w:hAnsi="Times New Roman"/>
          <w:b/>
          <w:bCs/>
          <w:lang w:val="lt-LT"/>
        </w:rPr>
        <w:t>Dažni</w:t>
      </w:r>
      <w:r w:rsidRPr="002B4EDA">
        <w:rPr>
          <w:rFonts w:ascii="Times New Roman" w:hAnsi="Times New Roman"/>
          <w:lang w:val="lt-LT"/>
        </w:rPr>
        <w:t xml:space="preserve"> šalutinio poveikio reiškiniai (gali pasireikšti rečiau kaip 1 iš 10 asmenų)</w:t>
      </w:r>
      <w:r>
        <w:rPr>
          <w:rFonts w:ascii="Times New Roman" w:hAnsi="Times New Roman"/>
          <w:lang w:val="lt-LT"/>
        </w:rPr>
        <w:t>:</w:t>
      </w:r>
    </w:p>
    <w:p w14:paraId="4C1EABB9"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Burnos kandidozė.</w:t>
      </w:r>
    </w:p>
    <w:p w14:paraId="4FAEC288"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Dehidracija (vandens netekimas).</w:t>
      </w:r>
    </w:p>
    <w:p w14:paraId="7E69AB93"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Galvos svaigimas.</w:t>
      </w:r>
    </w:p>
    <w:p w14:paraId="36E8343E"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Klausos sutrikimas.</w:t>
      </w:r>
    </w:p>
    <w:p w14:paraId="05290286"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Kraujospūdžio sumažėjimas, nereguliarus arba dažnas širdies plakimas.</w:t>
      </w:r>
    </w:p>
    <w:p w14:paraId="1152738C" w14:textId="77777777" w:rsidR="005F0227" w:rsidRPr="00A70D15" w:rsidRDefault="005F0227" w:rsidP="00E91109">
      <w:pPr>
        <w:spacing w:after="0" w:line="240" w:lineRule="auto"/>
        <w:rPr>
          <w:rFonts w:ascii="Times New Roman" w:hAnsi="Times New Roman"/>
          <w:lang w:val="lt-LT"/>
        </w:rPr>
      </w:pPr>
      <w:r w:rsidRPr="00A70D15">
        <w:rPr>
          <w:rFonts w:ascii="Times New Roman" w:hAnsi="Times New Roman"/>
          <w:lang w:val="lt-LT"/>
        </w:rPr>
        <w:t xml:space="preserve">• </w:t>
      </w:r>
      <w:r w:rsidR="00E44666" w:rsidRPr="00A70D15">
        <w:rPr>
          <w:rFonts w:ascii="Times New Roman" w:hAnsi="Times New Roman"/>
          <w:lang w:val="lt-LT"/>
        </w:rPr>
        <w:t>Aukštas kraujo spaudimas.</w:t>
      </w:r>
    </w:p>
    <w:p w14:paraId="2327836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Širdies nepakankamumas.</w:t>
      </w:r>
    </w:p>
    <w:p w14:paraId="3DE99D9A"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Ezofagitas (stemplės uždegimas).</w:t>
      </w:r>
    </w:p>
    <w:p w14:paraId="464FEED8"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Burnos džiūvimas.</w:t>
      </w:r>
    </w:p>
    <w:p w14:paraId="038A9C67"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Pasunkėjęs arba skausmingas rijimas.</w:t>
      </w:r>
    </w:p>
    <w:p w14:paraId="779EDD47"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Kraujavimas.</w:t>
      </w:r>
    </w:p>
    <w:p w14:paraId="249BE009"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Kepenų fermentų kiekio padidėjimas kraujyje (vadinasi, reikės reguliariai atlikinėti kraujo tyrimus).</w:t>
      </w:r>
    </w:p>
    <w:p w14:paraId="0AEE7AD6" w14:textId="77777777" w:rsidR="005F0227" w:rsidRPr="00A70D15" w:rsidRDefault="005F0227" w:rsidP="00E91109">
      <w:pPr>
        <w:spacing w:after="0" w:line="240" w:lineRule="auto"/>
        <w:rPr>
          <w:rFonts w:ascii="Times New Roman" w:hAnsi="Times New Roman"/>
          <w:lang w:val="lt-LT"/>
        </w:rPr>
      </w:pPr>
      <w:r w:rsidRPr="00A70D15">
        <w:rPr>
          <w:rFonts w:ascii="Times New Roman" w:hAnsi="Times New Roman"/>
          <w:lang w:val="lt-LT"/>
        </w:rPr>
        <w:t xml:space="preserve">• </w:t>
      </w:r>
      <w:r w:rsidR="00E44666" w:rsidRPr="00A70D15">
        <w:rPr>
          <w:rFonts w:ascii="Times New Roman" w:hAnsi="Times New Roman"/>
          <w:lang w:val="lt-LT"/>
        </w:rPr>
        <w:t>Odos reakcijos, flebitas (venų uždegimas) arba patinimas injekcijos vietoje</w:t>
      </w:r>
      <w:r w:rsidRPr="00A70D15">
        <w:rPr>
          <w:rFonts w:ascii="Times New Roman" w:hAnsi="Times New Roman"/>
          <w:lang w:val="lt-LT"/>
        </w:rPr>
        <w:t>.</w:t>
      </w:r>
    </w:p>
    <w:p w14:paraId="79EB14BE" w14:textId="77777777" w:rsidR="00547DFA" w:rsidRPr="00547DFA" w:rsidRDefault="00547DFA" w:rsidP="00547DFA">
      <w:pPr>
        <w:spacing w:after="0" w:line="240" w:lineRule="auto"/>
        <w:rPr>
          <w:rFonts w:ascii="Times New Roman" w:hAnsi="Times New Roman"/>
          <w:lang w:val="lt-LT"/>
        </w:rPr>
      </w:pPr>
      <w:r w:rsidRPr="00547DFA">
        <w:rPr>
          <w:rFonts w:ascii="Times New Roman" w:hAnsi="Times New Roman"/>
          <w:lang w:val="lt-LT"/>
        </w:rPr>
        <w:t xml:space="preserve">• </w:t>
      </w:r>
      <w:r>
        <w:rPr>
          <w:rFonts w:ascii="Times New Roman" w:hAnsi="Times New Roman"/>
          <w:lang w:val="lt-LT"/>
        </w:rPr>
        <w:t>P</w:t>
      </w:r>
      <w:r w:rsidRPr="00547DFA">
        <w:rPr>
          <w:rFonts w:ascii="Times New Roman" w:hAnsi="Times New Roman"/>
          <w:lang w:val="lt-LT"/>
        </w:rPr>
        <w:t>adidėjęs cukraus kiekis kraujyje (cukri</w:t>
      </w:r>
      <w:r>
        <w:rPr>
          <w:rFonts w:ascii="Times New Roman" w:hAnsi="Times New Roman"/>
          <w:lang w:val="lt-LT"/>
        </w:rPr>
        <w:t>nis diabetas).</w:t>
      </w:r>
    </w:p>
    <w:p w14:paraId="4A87B548" w14:textId="77777777" w:rsidR="006F6B9D" w:rsidRDefault="00547DFA" w:rsidP="00547DFA">
      <w:pPr>
        <w:spacing w:after="0" w:line="240" w:lineRule="auto"/>
        <w:rPr>
          <w:rFonts w:ascii="Times New Roman" w:hAnsi="Times New Roman"/>
          <w:lang w:val="lt-LT"/>
        </w:rPr>
      </w:pPr>
      <w:r>
        <w:rPr>
          <w:rFonts w:ascii="Times New Roman" w:hAnsi="Times New Roman"/>
          <w:lang w:val="lt-LT"/>
        </w:rPr>
        <w:t>• K</w:t>
      </w:r>
      <w:r w:rsidRPr="00547DFA">
        <w:rPr>
          <w:rFonts w:ascii="Times New Roman" w:hAnsi="Times New Roman"/>
          <w:lang w:val="lt-LT"/>
        </w:rPr>
        <w:t>alio, kalcio ir (arba) fosfatų kiekio sumažėjimas kraujyje.</w:t>
      </w:r>
    </w:p>
    <w:p w14:paraId="53427986" w14:textId="77777777" w:rsidR="00547DFA" w:rsidRPr="00A70D15" w:rsidRDefault="00547DFA" w:rsidP="00547DFA">
      <w:pPr>
        <w:spacing w:after="0" w:line="240" w:lineRule="auto"/>
        <w:rPr>
          <w:rFonts w:ascii="Times New Roman" w:hAnsi="Times New Roman"/>
          <w:lang w:val="lt-LT"/>
        </w:rPr>
      </w:pPr>
    </w:p>
    <w:p w14:paraId="383CF8E0" w14:textId="11B23EC9" w:rsidR="00E91109" w:rsidRPr="00A70D15" w:rsidRDefault="002B4EDA" w:rsidP="00E91109">
      <w:pPr>
        <w:spacing w:after="0" w:line="240" w:lineRule="auto"/>
        <w:rPr>
          <w:rFonts w:ascii="Times New Roman" w:hAnsi="Times New Roman"/>
          <w:b/>
          <w:lang w:val="lt-LT"/>
        </w:rPr>
      </w:pPr>
      <w:r w:rsidRPr="002B4EDA">
        <w:rPr>
          <w:rFonts w:ascii="Times New Roman" w:hAnsi="Times New Roman"/>
          <w:b/>
          <w:bCs/>
          <w:lang w:val="lt-LT"/>
        </w:rPr>
        <w:t>Nedažni</w:t>
      </w:r>
      <w:r w:rsidRPr="002B4EDA">
        <w:rPr>
          <w:rFonts w:ascii="Times New Roman" w:hAnsi="Times New Roman"/>
          <w:lang w:val="lt-LT"/>
        </w:rPr>
        <w:t xml:space="preserve"> šalutinio poveikio reiškiniai (gali pasireikšti rečiau kaip 1 iš 100 asmenų):</w:t>
      </w:r>
    </w:p>
    <w:p w14:paraId="16247222"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Alpulys.</w:t>
      </w:r>
    </w:p>
    <w:p w14:paraId="0F3B4424" w14:textId="77777777" w:rsidR="00E91109" w:rsidRPr="007D6F06"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 xml:space="preserve">• </w:t>
      </w:r>
      <w:r w:rsidRPr="007D6F06">
        <w:rPr>
          <w:rFonts w:ascii="Times New Roman" w:hAnsi="Times New Roman"/>
          <w:lang w:val="lt-LT"/>
        </w:rPr>
        <w:t>Kraujo krešulių atsiradimas.</w:t>
      </w:r>
    </w:p>
    <w:p w14:paraId="6FB1DEFC" w14:textId="77777777" w:rsidR="00A35D73" w:rsidRPr="00A70D15" w:rsidRDefault="00FC0F1E" w:rsidP="005201B9">
      <w:pPr>
        <w:spacing w:after="0" w:line="240" w:lineRule="auto"/>
        <w:rPr>
          <w:rFonts w:ascii="Times New Roman" w:hAnsi="Times New Roman"/>
          <w:lang w:val="lt-LT"/>
        </w:rPr>
      </w:pPr>
      <w:r w:rsidRPr="007D6F06">
        <w:rPr>
          <w:rFonts w:ascii="Times New Roman" w:hAnsi="Times New Roman"/>
          <w:lang w:val="lt-LT"/>
        </w:rPr>
        <w:t xml:space="preserve">• </w:t>
      </w:r>
      <w:r w:rsidR="00B66CEB" w:rsidRPr="007D6F06">
        <w:rPr>
          <w:rFonts w:ascii="Times New Roman" w:hAnsi="Times New Roman"/>
          <w:lang w:val="lt-LT"/>
        </w:rPr>
        <w:t>Ū</w:t>
      </w:r>
      <w:r w:rsidRPr="007D6F06">
        <w:rPr>
          <w:rFonts w:ascii="Times New Roman" w:hAnsi="Times New Roman"/>
          <w:lang w:val="lt-LT"/>
        </w:rPr>
        <w:t xml:space="preserve">minė mieloidinė leukemija ir mielodisplazinis sindromas (kraujo vėžio </w:t>
      </w:r>
      <w:r w:rsidR="00F50D2E" w:rsidRPr="007D6F06">
        <w:rPr>
          <w:rFonts w:ascii="Times New Roman" w:hAnsi="Times New Roman"/>
          <w:lang w:val="lt-LT"/>
        </w:rPr>
        <w:t>formos</w:t>
      </w:r>
      <w:r w:rsidRPr="007D6F06">
        <w:rPr>
          <w:rFonts w:ascii="Times New Roman" w:hAnsi="Times New Roman"/>
          <w:lang w:val="lt-LT"/>
        </w:rPr>
        <w:t>)</w:t>
      </w:r>
      <w:r w:rsidR="00F50D2E" w:rsidRPr="007D6F06">
        <w:rPr>
          <w:rFonts w:ascii="Times New Roman" w:hAnsi="Times New Roman"/>
          <w:lang w:val="lt-LT"/>
        </w:rPr>
        <w:t xml:space="preserve"> gali pasireikšti pacientams, kurie gydomi docetakseliu kartu su kitais tam tikrais priešvėžiniais vaistais</w:t>
      </w:r>
      <w:r w:rsidRPr="007D6F06">
        <w:rPr>
          <w:rFonts w:ascii="Times New Roman" w:hAnsi="Times New Roman"/>
          <w:lang w:val="lt-LT"/>
        </w:rPr>
        <w:t>.</w:t>
      </w:r>
    </w:p>
    <w:p w14:paraId="15C45572" w14:textId="77777777" w:rsidR="00E91109" w:rsidRDefault="00E91109" w:rsidP="00E91109">
      <w:pPr>
        <w:spacing w:after="0" w:line="240" w:lineRule="auto"/>
        <w:rPr>
          <w:rFonts w:ascii="Times New Roman" w:hAnsi="Times New Roman"/>
          <w:lang w:val="lt-LT"/>
        </w:rPr>
      </w:pPr>
    </w:p>
    <w:p w14:paraId="280EBF79" w14:textId="5CADE0A9" w:rsidR="00134987" w:rsidRPr="009D11C9" w:rsidRDefault="002B4EDA" w:rsidP="00134987">
      <w:pPr>
        <w:numPr>
          <w:ilvl w:val="12"/>
          <w:numId w:val="0"/>
        </w:numPr>
        <w:spacing w:after="0" w:line="240" w:lineRule="auto"/>
        <w:ind w:right="-2"/>
        <w:rPr>
          <w:rFonts w:ascii="Times New Roman" w:eastAsia="Times New Roman" w:hAnsi="Times New Roman"/>
          <w:noProof/>
          <w:lang w:val="lt-LT"/>
        </w:rPr>
      </w:pPr>
      <w:r w:rsidRPr="002B4EDA">
        <w:rPr>
          <w:rFonts w:ascii="Times New Roman" w:eastAsia="Times New Roman" w:hAnsi="Times New Roman"/>
          <w:b/>
          <w:bCs/>
          <w:noProof/>
          <w:lang w:val="lt-LT"/>
        </w:rPr>
        <w:t>Reti</w:t>
      </w:r>
      <w:r w:rsidRPr="002B4EDA">
        <w:rPr>
          <w:rFonts w:ascii="Times New Roman" w:eastAsia="Times New Roman" w:hAnsi="Times New Roman"/>
          <w:noProof/>
          <w:lang w:val="lt-LT"/>
        </w:rPr>
        <w:t xml:space="preserve"> šalutinio poveikio reiškiniai (gali pasireikšti rečiau kaip 1 iš 1 000 asmenų):</w:t>
      </w:r>
    </w:p>
    <w:p w14:paraId="58D43C41" w14:textId="77777777" w:rsidR="00134987" w:rsidRPr="00857B4F" w:rsidRDefault="00134987" w:rsidP="00857B4F">
      <w:pPr>
        <w:numPr>
          <w:ilvl w:val="12"/>
          <w:numId w:val="0"/>
        </w:numPr>
        <w:spacing w:after="0" w:line="240" w:lineRule="auto"/>
        <w:ind w:right="-2"/>
        <w:rPr>
          <w:rFonts w:ascii="Times New Roman" w:eastAsia="Times New Roman" w:hAnsi="Times New Roman"/>
          <w:noProof/>
          <w:lang w:val="lt-LT"/>
        </w:rPr>
      </w:pPr>
      <w:r w:rsidRPr="00857B4F">
        <w:rPr>
          <w:rFonts w:ascii="Times New Roman" w:eastAsia="Times New Roman" w:hAnsi="Times New Roman"/>
          <w:noProof/>
          <w:lang w:val="lt-LT"/>
        </w:rPr>
        <w:t xml:space="preserve">• </w:t>
      </w:r>
      <w:r w:rsidRPr="00857B4F">
        <w:rPr>
          <w:rFonts w:ascii="Times New Roman" w:eastAsia="Times New Roman" w:hAnsi="Times New Roman"/>
          <w:lang w:val="lt-LT"/>
        </w:rPr>
        <w:t xml:space="preserve">Storosios ar plonosios žarnos uždegimas, kuris gali būti mirtinas (dažnis nežinomas), </w:t>
      </w:r>
      <w:r w:rsidR="00857B4F">
        <w:rPr>
          <w:rFonts w:ascii="Times New Roman" w:eastAsia="Times New Roman" w:hAnsi="Times New Roman"/>
          <w:lang w:val="lt-LT"/>
        </w:rPr>
        <w:t>žarnos prakiurimas</w:t>
      </w:r>
      <w:r w:rsidRPr="00857B4F">
        <w:rPr>
          <w:rFonts w:ascii="Times New Roman" w:eastAsia="Times New Roman" w:hAnsi="Times New Roman"/>
          <w:lang w:val="lt-LT"/>
        </w:rPr>
        <w:t>.</w:t>
      </w:r>
    </w:p>
    <w:p w14:paraId="61186566" w14:textId="77777777" w:rsidR="000604C3" w:rsidRDefault="000604C3" w:rsidP="00E91109">
      <w:pPr>
        <w:spacing w:after="0" w:line="240" w:lineRule="auto"/>
        <w:rPr>
          <w:rFonts w:ascii="Times New Roman" w:hAnsi="Times New Roman"/>
          <w:b/>
          <w:lang w:val="lt-LT"/>
        </w:rPr>
      </w:pPr>
    </w:p>
    <w:p w14:paraId="7FF6E772" w14:textId="1538C628" w:rsidR="00E91109" w:rsidRPr="00C4117F" w:rsidRDefault="002B4EDA" w:rsidP="00E91109">
      <w:pPr>
        <w:spacing w:after="0" w:line="240" w:lineRule="auto"/>
        <w:rPr>
          <w:rFonts w:ascii="Times New Roman" w:hAnsi="Times New Roman"/>
          <w:lang w:val="lt-LT"/>
        </w:rPr>
      </w:pPr>
      <w:r w:rsidRPr="002B4EDA">
        <w:rPr>
          <w:rFonts w:ascii="Times New Roman" w:hAnsi="Times New Roman"/>
          <w:b/>
          <w:bCs/>
          <w:lang w:val="lt-LT"/>
        </w:rPr>
        <w:t>Dažnis nežinomas</w:t>
      </w:r>
      <w:r w:rsidRPr="002B4EDA">
        <w:rPr>
          <w:rFonts w:ascii="Times New Roman" w:hAnsi="Times New Roman"/>
          <w:lang w:val="lt-LT"/>
        </w:rPr>
        <w:t xml:space="preserve"> (negali būti apskaičiuotas pagal turimus duomenis):</w:t>
      </w:r>
    </w:p>
    <w:p w14:paraId="3E1A081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Intersticinė plaučių liga (plaučių uždegimas, sukeliantis kosulį ir kvėpavimo pasunkėjimą. Plaučių uždegimas taip pat galimas sudėtinio gydymo docetakseliu ir radioaktyviaisiais spinduliais metu).</w:t>
      </w:r>
    </w:p>
    <w:p w14:paraId="07B5F237"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Pneumonija (infekcinė plaučių liga).</w:t>
      </w:r>
    </w:p>
    <w:p w14:paraId="6A19EBDD"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Plaučių fibrozė (plaučių audinio randėjimas ir storėjimas, sukeliantis dusulį).</w:t>
      </w:r>
    </w:p>
    <w:p w14:paraId="7F7A6CDA" w14:textId="77777777" w:rsidR="005F0227" w:rsidRPr="00A70D15" w:rsidRDefault="005F0227" w:rsidP="005F0227">
      <w:pPr>
        <w:spacing w:after="0" w:line="240" w:lineRule="auto"/>
        <w:rPr>
          <w:rFonts w:ascii="Times New Roman" w:hAnsi="Times New Roman"/>
          <w:lang w:val="lt-LT"/>
        </w:rPr>
      </w:pPr>
      <w:r w:rsidRPr="00A70D15">
        <w:rPr>
          <w:rFonts w:ascii="Times New Roman" w:hAnsi="Times New Roman"/>
          <w:lang w:val="lt-LT"/>
        </w:rPr>
        <w:t xml:space="preserve">• </w:t>
      </w:r>
      <w:r w:rsidR="00E44666" w:rsidRPr="00A70D15">
        <w:rPr>
          <w:rFonts w:ascii="Times New Roman" w:hAnsi="Times New Roman"/>
          <w:lang w:val="lt-LT"/>
        </w:rPr>
        <w:t>Inkstų sutrikimai.</w:t>
      </w:r>
    </w:p>
    <w:p w14:paraId="16AED2CC" w14:textId="77777777" w:rsidR="005F0227" w:rsidRPr="00A70D15" w:rsidRDefault="00E44666" w:rsidP="005F0227">
      <w:pPr>
        <w:spacing w:after="0" w:line="240" w:lineRule="auto"/>
        <w:rPr>
          <w:rFonts w:ascii="Times New Roman" w:hAnsi="Times New Roman"/>
          <w:lang w:val="lt-LT"/>
        </w:rPr>
      </w:pPr>
      <w:r w:rsidRPr="00A70D15">
        <w:rPr>
          <w:rFonts w:ascii="Times New Roman" w:hAnsi="Times New Roman"/>
          <w:lang w:val="lt-LT"/>
        </w:rPr>
        <w:t>• Hepatita</w:t>
      </w:r>
      <w:r w:rsidR="005F0227" w:rsidRPr="00A70D15">
        <w:rPr>
          <w:rFonts w:ascii="Times New Roman" w:hAnsi="Times New Roman"/>
          <w:lang w:val="lt-LT"/>
        </w:rPr>
        <w:t>s</w:t>
      </w:r>
      <w:r w:rsidRPr="00A70D15">
        <w:rPr>
          <w:rFonts w:ascii="Times New Roman" w:hAnsi="Times New Roman"/>
          <w:lang w:val="lt-LT"/>
        </w:rPr>
        <w:t>.</w:t>
      </w:r>
    </w:p>
    <w:p w14:paraId="4BD9894A"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Į nudegimą panaši injekcijos vietos išvaizda, galinti pasireikšti per kelias dienas po paskutinės dozės pavartojimo.</w:t>
      </w:r>
    </w:p>
    <w:p w14:paraId="7374CA06"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Neryškus daiktų matymas, sukeltas akių tinklainės patinimo (dėmės cistoidinės edemos).</w:t>
      </w:r>
    </w:p>
    <w:p w14:paraId="627748D4" w14:textId="77777777" w:rsidR="009D11C9" w:rsidRDefault="00E91109" w:rsidP="009D11C9">
      <w:pPr>
        <w:spacing w:after="0" w:line="240" w:lineRule="auto"/>
        <w:rPr>
          <w:rFonts w:ascii="Times New Roman" w:hAnsi="Times New Roman"/>
          <w:lang w:val="lt-LT"/>
        </w:rPr>
      </w:pPr>
      <w:r w:rsidRPr="00A70D15">
        <w:rPr>
          <w:rFonts w:ascii="Times New Roman" w:hAnsi="Times New Roman"/>
          <w:lang w:val="lt-LT"/>
        </w:rPr>
        <w:t>• Natrio</w:t>
      </w:r>
      <w:r w:rsidR="005F0227" w:rsidRPr="00A70D15">
        <w:rPr>
          <w:rFonts w:ascii="Times New Roman" w:hAnsi="Times New Roman"/>
          <w:lang w:val="lt-LT"/>
        </w:rPr>
        <w:t xml:space="preserve"> </w:t>
      </w:r>
      <w:r w:rsidR="006F6B9D">
        <w:rPr>
          <w:rFonts w:ascii="Times New Roman" w:hAnsi="Times New Roman"/>
          <w:lang w:val="lt-LT"/>
        </w:rPr>
        <w:t>ir (arba)</w:t>
      </w:r>
      <w:r w:rsidR="00E44666" w:rsidRPr="00A70D15">
        <w:rPr>
          <w:rFonts w:ascii="Times New Roman" w:hAnsi="Times New Roman"/>
          <w:lang w:val="lt-LT"/>
        </w:rPr>
        <w:t xml:space="preserve"> magnio</w:t>
      </w:r>
      <w:r w:rsidR="005F0227" w:rsidRPr="00A70D15">
        <w:rPr>
          <w:rFonts w:ascii="Times New Roman" w:hAnsi="Times New Roman"/>
          <w:lang w:val="lt-LT"/>
        </w:rPr>
        <w:t xml:space="preserve"> </w:t>
      </w:r>
      <w:r w:rsidRPr="00A70D15">
        <w:rPr>
          <w:rFonts w:ascii="Times New Roman" w:hAnsi="Times New Roman"/>
          <w:lang w:val="lt-LT"/>
        </w:rPr>
        <w:t>kiekio sumažėjimas kraujyje</w:t>
      </w:r>
      <w:r w:rsidR="005F0227" w:rsidRPr="00A70D15">
        <w:rPr>
          <w:rFonts w:ascii="Times New Roman" w:hAnsi="Times New Roman"/>
          <w:lang w:val="lt-LT"/>
        </w:rPr>
        <w:t xml:space="preserve"> (</w:t>
      </w:r>
      <w:r w:rsidR="00E44666" w:rsidRPr="00A70D15">
        <w:rPr>
          <w:rFonts w:ascii="Times New Roman" w:hAnsi="Times New Roman"/>
          <w:lang w:val="lt-LT"/>
        </w:rPr>
        <w:t>elektrolitų pusiausvyros sutrikimai</w:t>
      </w:r>
      <w:r w:rsidR="005F0227" w:rsidRPr="00A70D15">
        <w:rPr>
          <w:rFonts w:ascii="Times New Roman" w:hAnsi="Times New Roman"/>
          <w:lang w:val="lt-LT"/>
        </w:rPr>
        <w:t>)</w:t>
      </w:r>
      <w:r w:rsidRPr="00A70D15">
        <w:rPr>
          <w:rFonts w:ascii="Times New Roman" w:hAnsi="Times New Roman"/>
          <w:lang w:val="lt-LT"/>
        </w:rPr>
        <w:t>.</w:t>
      </w:r>
    </w:p>
    <w:p w14:paraId="1531E893" w14:textId="77777777" w:rsidR="00134987" w:rsidRPr="007D6F06" w:rsidRDefault="009D11C9" w:rsidP="009D11C9">
      <w:pPr>
        <w:spacing w:after="0" w:line="240" w:lineRule="auto"/>
        <w:rPr>
          <w:rFonts w:ascii="Times New Roman" w:hAnsi="Times New Roman"/>
          <w:lang w:val="lt-LT"/>
        </w:rPr>
      </w:pPr>
      <w:r w:rsidRPr="009D11C9">
        <w:rPr>
          <w:rFonts w:ascii="Times New Roman" w:eastAsia="Times New Roman" w:hAnsi="Times New Roman"/>
          <w:szCs w:val="20"/>
          <w:lang w:val="lt-LT"/>
        </w:rPr>
        <w:t>•</w:t>
      </w:r>
      <w:r>
        <w:rPr>
          <w:rFonts w:ascii="Times New Roman" w:eastAsia="Times New Roman" w:hAnsi="Times New Roman"/>
          <w:szCs w:val="20"/>
          <w:lang w:val="lt-LT"/>
        </w:rPr>
        <w:t xml:space="preserve"> </w:t>
      </w:r>
      <w:r w:rsidRPr="00857B4F">
        <w:rPr>
          <w:rFonts w:ascii="Times New Roman" w:eastAsia="Times New Roman" w:hAnsi="Times New Roman"/>
          <w:szCs w:val="20"/>
          <w:lang w:val="lt-LT"/>
        </w:rPr>
        <w:t xml:space="preserve">Skilvelių aritmija ar skilvelių tachikardija (pasireiškianti neritmišku ir [ar] dažnu širdies plakimu, sunkiu dusuliu, svaiguliu ir [arba] apalpimu). Kai kurie iš šių simptomų gali būti sunkūs. Jei toks </w:t>
      </w:r>
      <w:r w:rsidRPr="007D6F06">
        <w:rPr>
          <w:rFonts w:ascii="Times New Roman" w:eastAsia="Times New Roman" w:hAnsi="Times New Roman"/>
          <w:szCs w:val="20"/>
          <w:lang w:val="lt-LT"/>
        </w:rPr>
        <w:t>poveikis pasireiškia, būtina nedelsiant kreiptis į gydytoją.</w:t>
      </w:r>
    </w:p>
    <w:p w14:paraId="36B41709" w14:textId="77777777" w:rsidR="003839D3" w:rsidRPr="007D6F06" w:rsidRDefault="00A95F22" w:rsidP="00E44666">
      <w:pPr>
        <w:spacing w:after="0" w:line="240" w:lineRule="auto"/>
        <w:rPr>
          <w:rFonts w:ascii="Times New Roman" w:hAnsi="Times New Roman"/>
          <w:lang w:val="lt-LT"/>
        </w:rPr>
      </w:pPr>
      <w:r w:rsidRPr="007D6F06">
        <w:rPr>
          <w:rFonts w:ascii="Times New Roman" w:hAnsi="Times New Roman"/>
          <w:lang w:val="lt-LT"/>
        </w:rPr>
        <w:t>• I</w:t>
      </w:r>
      <w:r w:rsidR="00863BF8" w:rsidRPr="007D6F06">
        <w:rPr>
          <w:rFonts w:ascii="Times New Roman" w:hAnsi="Times New Roman"/>
          <w:lang w:val="lt-LT"/>
        </w:rPr>
        <w:t>njekcijos vietos reakcija ankstesnės reakcijos vietoje</w:t>
      </w:r>
      <w:r w:rsidR="003839D3" w:rsidRPr="007D6F06">
        <w:rPr>
          <w:rFonts w:ascii="Times New Roman" w:hAnsi="Times New Roman"/>
          <w:lang w:val="lt-LT"/>
        </w:rPr>
        <w:t>.</w:t>
      </w:r>
    </w:p>
    <w:p w14:paraId="35E4809F" w14:textId="77777777" w:rsidR="00A35D73" w:rsidRPr="00A70D15" w:rsidRDefault="005201B9" w:rsidP="00E44666">
      <w:pPr>
        <w:spacing w:after="0" w:line="240" w:lineRule="auto"/>
        <w:rPr>
          <w:rFonts w:ascii="Times New Roman" w:hAnsi="Times New Roman"/>
          <w:lang w:val="lt-LT"/>
        </w:rPr>
      </w:pPr>
      <w:r w:rsidRPr="007D6F06">
        <w:rPr>
          <w:rFonts w:ascii="Times New Roman" w:hAnsi="Times New Roman"/>
          <w:lang w:val="lt-LT"/>
        </w:rPr>
        <w:t xml:space="preserve">• </w:t>
      </w:r>
      <w:r w:rsidR="00B66CEB" w:rsidRPr="007D6F06">
        <w:rPr>
          <w:rFonts w:ascii="Times New Roman" w:hAnsi="Times New Roman"/>
          <w:lang w:val="lt-LT"/>
        </w:rPr>
        <w:t>N</w:t>
      </w:r>
      <w:r w:rsidRPr="007D6F06">
        <w:rPr>
          <w:rFonts w:ascii="Times New Roman" w:hAnsi="Times New Roman"/>
          <w:lang w:val="lt-LT"/>
        </w:rPr>
        <w:t>e Hodžkino limfoma (imuninę sistemą pažeidžiantis vėžys) ir kitoks vėžys</w:t>
      </w:r>
      <w:r w:rsidR="00F50D2E" w:rsidRPr="007D6F06">
        <w:rPr>
          <w:rFonts w:ascii="Times New Roman" w:hAnsi="Times New Roman"/>
          <w:lang w:val="lt-LT"/>
        </w:rPr>
        <w:t xml:space="preserve"> gali atsirasti pacientams, kurie gydomi docetakseliu kartu su kitais tam tikrais priešvėžiniais vaistais</w:t>
      </w:r>
      <w:r w:rsidRPr="007D6F06">
        <w:rPr>
          <w:rFonts w:ascii="Times New Roman" w:hAnsi="Times New Roman"/>
          <w:lang w:val="lt-LT"/>
        </w:rPr>
        <w:t>.</w:t>
      </w:r>
    </w:p>
    <w:p w14:paraId="1A273120" w14:textId="77777777" w:rsidR="00547DFA" w:rsidRPr="00547DFA" w:rsidRDefault="00547DFA" w:rsidP="00547DFA">
      <w:pPr>
        <w:spacing w:after="0" w:line="240" w:lineRule="auto"/>
        <w:rPr>
          <w:rFonts w:ascii="Times New Roman" w:hAnsi="Times New Roman"/>
          <w:lang w:val="lt-LT"/>
        </w:rPr>
      </w:pPr>
      <w:r w:rsidRPr="00547DFA">
        <w:rPr>
          <w:rFonts w:ascii="Times New Roman" w:hAnsi="Times New Roman"/>
          <w:lang w:val="lt-LT"/>
        </w:rPr>
        <w:t>• Stivenso-Džonsono (Stevens-Johnson) sindromas (SJS) ir toksinė epidermio nekrolizė (TEN) (pūslių atsiradimas, lupimasis ar kraujavimas bet kurioje odos vietoje (įskaitant lūpas, akis,</w:t>
      </w:r>
      <w:r w:rsidR="002F3285">
        <w:rPr>
          <w:rFonts w:ascii="Times New Roman" w:hAnsi="Times New Roman"/>
          <w:lang w:val="lt-LT"/>
        </w:rPr>
        <w:t xml:space="preserve"> </w:t>
      </w:r>
      <w:r w:rsidRPr="00547DFA">
        <w:rPr>
          <w:rFonts w:ascii="Times New Roman" w:hAnsi="Times New Roman"/>
          <w:lang w:val="lt-LT"/>
        </w:rPr>
        <w:t xml:space="preserve">burną, nosį, </w:t>
      </w:r>
      <w:r w:rsidRPr="00547DFA">
        <w:rPr>
          <w:rFonts w:ascii="Times New Roman" w:hAnsi="Times New Roman"/>
          <w:lang w:val="lt-LT"/>
        </w:rPr>
        <w:lastRenderedPageBreak/>
        <w:t>lytinius organus, plaštakas ar pėdas) su išbėrimu arba be jo. Be to, tuo pat metu gali atsirasti į gripą panašių simptomų, tokių kaip karščiavimas, šaltkrėtis ar raumenų maudimas</w:t>
      </w:r>
      <w:r w:rsidR="002F3285">
        <w:rPr>
          <w:rFonts w:ascii="Times New Roman" w:hAnsi="Times New Roman"/>
          <w:lang w:val="lt-LT"/>
        </w:rPr>
        <w:t>.</w:t>
      </w:r>
    </w:p>
    <w:p w14:paraId="6C945889" w14:textId="77777777" w:rsidR="006F6B9D" w:rsidRDefault="00547DFA" w:rsidP="00547DFA">
      <w:pPr>
        <w:spacing w:after="0" w:line="240" w:lineRule="auto"/>
        <w:rPr>
          <w:rFonts w:ascii="Times New Roman" w:hAnsi="Times New Roman"/>
          <w:lang w:val="lt-LT"/>
        </w:rPr>
      </w:pPr>
      <w:r>
        <w:rPr>
          <w:rFonts w:ascii="Times New Roman" w:hAnsi="Times New Roman"/>
          <w:lang w:val="lt-LT"/>
        </w:rPr>
        <w:t>• Ū</w:t>
      </w:r>
      <w:r w:rsidRPr="00547DFA">
        <w:rPr>
          <w:rFonts w:ascii="Times New Roman" w:hAnsi="Times New Roman"/>
          <w:lang w:val="lt-LT"/>
        </w:rPr>
        <w:t>minė išplitusi egzanteminė pustuliozė (angl. AGEP) (išplitęs išbėrimas raudonomis pleiskanotomis dėmėmis su gumbais po ištinusia oda (įskaitant odos raukšles, liemenį ir rankas) ir pūslės kartu su karščiavimu).</w:t>
      </w:r>
    </w:p>
    <w:p w14:paraId="12157DA7" w14:textId="77777777" w:rsidR="005F6A2A" w:rsidRPr="005F6A2A" w:rsidRDefault="005F6A2A" w:rsidP="005F6A2A">
      <w:pPr>
        <w:spacing w:after="0" w:line="240" w:lineRule="auto"/>
        <w:rPr>
          <w:rFonts w:ascii="Times New Roman" w:hAnsi="Times New Roman"/>
          <w:lang w:val="lt-LT"/>
        </w:rPr>
      </w:pPr>
      <w:r>
        <w:rPr>
          <w:rFonts w:ascii="Times New Roman" w:hAnsi="Times New Roman"/>
          <w:lang w:val="lt-LT"/>
        </w:rPr>
        <w:t xml:space="preserve">• </w:t>
      </w:r>
      <w:r w:rsidRPr="005F6A2A">
        <w:rPr>
          <w:rFonts w:ascii="Times New Roman" w:hAnsi="Times New Roman"/>
          <w:lang w:val="lt-LT"/>
        </w:rPr>
        <w:t>Naviko lizės sindromas yra sunki būklė, nustatoma kraujo tyrimų rezultatų pokyčiais (pvz., padidėjusiu šlapimo rūgšties, kalio ir fosforo kiekiu bei sumažėjusiu kalcio kiekiu) ir kliniškai pasireiškianti, pvz., traukuliais, inkstų nepakankamumu (šlapimo kiekio sumažėjimu ar patamsėjimu) ir širdies ritmo sutrikimais. Jei pasireiškia toks poveikis, apie tai nedelsiant turite pasakyti savo gydytojui.</w:t>
      </w:r>
    </w:p>
    <w:p w14:paraId="5D822923" w14:textId="77777777" w:rsidR="00CA40B4" w:rsidRDefault="005F6A2A" w:rsidP="005F6A2A">
      <w:pPr>
        <w:spacing w:after="0" w:line="240" w:lineRule="auto"/>
        <w:rPr>
          <w:rFonts w:ascii="Times New Roman" w:hAnsi="Times New Roman"/>
          <w:lang w:val="lt-LT"/>
        </w:rPr>
      </w:pPr>
      <w:r>
        <w:rPr>
          <w:rFonts w:ascii="Times New Roman" w:hAnsi="Times New Roman"/>
          <w:lang w:val="lt-LT"/>
        </w:rPr>
        <w:t xml:space="preserve">• </w:t>
      </w:r>
      <w:r w:rsidRPr="005F6A2A">
        <w:rPr>
          <w:rFonts w:ascii="Times New Roman" w:hAnsi="Times New Roman"/>
          <w:lang w:val="lt-LT"/>
        </w:rPr>
        <w:t>Miozitas (raumenų skausmą ir silpnumą sukeliantis raumenų uždegimas, t. y. jų karštumas, paraudimas ir patinimas).</w:t>
      </w:r>
    </w:p>
    <w:p w14:paraId="657109C4" w14:textId="77777777" w:rsidR="005F6A2A" w:rsidRPr="009D016F" w:rsidRDefault="005F6A2A" w:rsidP="005F6A2A">
      <w:pPr>
        <w:spacing w:after="0" w:line="240" w:lineRule="auto"/>
        <w:rPr>
          <w:rFonts w:ascii="Times New Roman" w:hAnsi="Times New Roman"/>
          <w:lang w:val="lt-LT"/>
        </w:rPr>
      </w:pPr>
    </w:p>
    <w:p w14:paraId="3C908D2E" w14:textId="77777777" w:rsidR="00E91109" w:rsidRPr="00A70D15" w:rsidRDefault="00E91109" w:rsidP="00E91109">
      <w:pPr>
        <w:spacing w:after="0" w:line="240" w:lineRule="auto"/>
        <w:rPr>
          <w:rFonts w:ascii="Times New Roman" w:hAnsi="Times New Roman"/>
          <w:b/>
          <w:lang w:val="lt-LT"/>
        </w:rPr>
      </w:pPr>
      <w:r w:rsidRPr="009D016F">
        <w:rPr>
          <w:rFonts w:ascii="Times New Roman" w:hAnsi="Times New Roman"/>
          <w:b/>
          <w:lang w:val="lt-LT"/>
        </w:rPr>
        <w:t>Pranešimas apie šalutinį poveikį</w:t>
      </w:r>
    </w:p>
    <w:p w14:paraId="1084E38C" w14:textId="13A1B715" w:rsidR="00E91109" w:rsidRPr="00A70D15" w:rsidRDefault="002B4EDA" w:rsidP="00E91109">
      <w:pPr>
        <w:spacing w:after="0" w:line="240" w:lineRule="auto"/>
        <w:ind w:right="-449"/>
        <w:rPr>
          <w:rFonts w:ascii="Times New Roman" w:hAnsi="Times New Roman"/>
          <w:lang w:val="lt-LT"/>
        </w:rPr>
      </w:pPr>
      <w:r w:rsidRPr="002B4EDA">
        <w:rPr>
          <w:rFonts w:ascii="Times New Roman" w:hAnsi="Times New Roman"/>
          <w:szCs w:val="24"/>
          <w:lang w:val="lt-LT"/>
        </w:rPr>
        <w:t>Jeigu pasireiškė šalutinis poveikis, įskaitant šiame lapelyje nenurodytą, pasakykite gydytoju,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51A306C" w14:textId="77777777" w:rsidR="00E91109" w:rsidRPr="00A70D15" w:rsidRDefault="00E91109" w:rsidP="00E91109">
      <w:pPr>
        <w:spacing w:after="0" w:line="240" w:lineRule="auto"/>
        <w:rPr>
          <w:rFonts w:ascii="Times New Roman" w:hAnsi="Times New Roman"/>
          <w:lang w:val="lt-LT"/>
        </w:rPr>
      </w:pPr>
    </w:p>
    <w:p w14:paraId="68C092C6" w14:textId="77777777" w:rsidR="00E91109" w:rsidRPr="00A70D15" w:rsidRDefault="00E91109" w:rsidP="00E91109">
      <w:pPr>
        <w:spacing w:after="0" w:line="240" w:lineRule="auto"/>
        <w:ind w:left="567" w:hanging="567"/>
        <w:rPr>
          <w:rFonts w:ascii="Times New Roman" w:hAnsi="Times New Roman"/>
          <w:b/>
          <w:lang w:val="lt-LT"/>
        </w:rPr>
      </w:pPr>
    </w:p>
    <w:p w14:paraId="3ECB9337"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b/>
          <w:lang w:val="lt-LT"/>
        </w:rPr>
        <w:t>5.</w:t>
      </w:r>
      <w:r w:rsidRPr="00A70D15">
        <w:rPr>
          <w:rFonts w:ascii="Times New Roman" w:hAnsi="Times New Roman"/>
          <w:b/>
          <w:lang w:val="lt-LT"/>
        </w:rPr>
        <w:tab/>
        <w:t>Kaip laikyti Camitotic</w:t>
      </w:r>
    </w:p>
    <w:p w14:paraId="22DB844B" w14:textId="77777777" w:rsidR="00E91109" w:rsidRPr="00A70D15" w:rsidRDefault="00E91109" w:rsidP="00E91109">
      <w:pPr>
        <w:spacing w:after="0" w:line="240" w:lineRule="auto"/>
        <w:rPr>
          <w:rFonts w:ascii="Times New Roman" w:hAnsi="Times New Roman"/>
          <w:lang w:val="lt-LT"/>
        </w:rPr>
      </w:pPr>
    </w:p>
    <w:p w14:paraId="5A6EE685"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Ši vaistą laikykite vaikams nepastebimoje ir nepasiekiamoje vietoje.</w:t>
      </w:r>
    </w:p>
    <w:p w14:paraId="6B8E5BC6" w14:textId="77777777" w:rsidR="00E91109" w:rsidRPr="00A70D15" w:rsidRDefault="00E91109" w:rsidP="00E91109">
      <w:pPr>
        <w:spacing w:after="0" w:line="240" w:lineRule="auto"/>
        <w:rPr>
          <w:rFonts w:ascii="Times New Roman" w:hAnsi="Times New Roman"/>
          <w:lang w:val="lt-LT"/>
        </w:rPr>
      </w:pPr>
    </w:p>
    <w:p w14:paraId="4F63A481"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Ant kartono dėžutės </w:t>
      </w:r>
      <w:r w:rsidR="007D6B27">
        <w:rPr>
          <w:rFonts w:ascii="Times New Roman" w:hAnsi="Times New Roman"/>
          <w:lang w:val="lt-LT"/>
        </w:rPr>
        <w:t>po „EXP</w:t>
      </w:r>
      <w:r w:rsidR="007D6B27" w:rsidRPr="00C27635">
        <w:rPr>
          <w:rFonts w:ascii="Times New Roman" w:hAnsi="Times New Roman"/>
          <w:highlight w:val="lightGray"/>
          <w:lang w:val="lt-LT"/>
        </w:rPr>
        <w:t>/</w:t>
      </w:r>
      <w:r w:rsidR="007D6B27" w:rsidRPr="006F169E">
        <w:rPr>
          <w:rFonts w:ascii="Times New Roman" w:hAnsi="Times New Roman"/>
          <w:highlight w:val="lightGray"/>
          <w:lang w:val="lt-LT"/>
        </w:rPr>
        <w:t>Tinka iki</w:t>
      </w:r>
      <w:r w:rsidR="007D6B27">
        <w:rPr>
          <w:rFonts w:ascii="Times New Roman" w:hAnsi="Times New Roman"/>
          <w:lang w:val="lt-LT"/>
        </w:rPr>
        <w:t xml:space="preserve">“ </w:t>
      </w:r>
      <w:r w:rsidRPr="00A70D15">
        <w:rPr>
          <w:rFonts w:ascii="Times New Roman" w:hAnsi="Times New Roman"/>
          <w:lang w:val="lt-LT"/>
        </w:rPr>
        <w:t xml:space="preserve">ir </w:t>
      </w:r>
      <w:r w:rsidR="007D6B27">
        <w:rPr>
          <w:rFonts w:ascii="Times New Roman" w:hAnsi="Times New Roman"/>
          <w:lang w:val="lt-LT"/>
        </w:rPr>
        <w:t xml:space="preserve">ant </w:t>
      </w:r>
      <w:r w:rsidRPr="00A70D15">
        <w:rPr>
          <w:rFonts w:ascii="Times New Roman" w:hAnsi="Times New Roman"/>
          <w:lang w:val="lt-LT"/>
        </w:rPr>
        <w:t>flakono etiketės nurodytam tinkamumo laikui pasibaigus, šio vaisto vartoti negalima.</w:t>
      </w:r>
      <w:r w:rsidR="00AF33CE" w:rsidRPr="00AF33CE">
        <w:rPr>
          <w:lang w:val="lt-LT"/>
        </w:rPr>
        <w:t xml:space="preserve"> </w:t>
      </w:r>
      <w:r w:rsidR="00547DFA" w:rsidRPr="00547DFA">
        <w:rPr>
          <w:rFonts w:ascii="Times New Roman" w:hAnsi="Times New Roman"/>
          <w:lang w:val="lt-LT"/>
        </w:rPr>
        <w:t>Vaistas tinkamas vartoti iki paskutinės nurodyto mėnesio dienos.</w:t>
      </w:r>
    </w:p>
    <w:p w14:paraId="3CAAC028" w14:textId="77777777" w:rsidR="00E91109" w:rsidRPr="00A70D15" w:rsidRDefault="00E91109" w:rsidP="00E91109">
      <w:pPr>
        <w:spacing w:after="0" w:line="240" w:lineRule="auto"/>
        <w:rPr>
          <w:rFonts w:ascii="Times New Roman" w:hAnsi="Times New Roman"/>
          <w:lang w:val="lt-LT"/>
        </w:rPr>
      </w:pPr>
    </w:p>
    <w:p w14:paraId="7D9A8975"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Laikyti žemesnėje kaip 25</w:t>
      </w:r>
      <w:r w:rsidR="00E07F4E" w:rsidRPr="00A70D15">
        <w:rPr>
          <w:rFonts w:ascii="Times New Roman" w:hAnsi="Times New Roman"/>
          <w:lang w:val="lt-LT"/>
        </w:rPr>
        <w:t> </w:t>
      </w:r>
      <w:r w:rsidRPr="00A70D15">
        <w:rPr>
          <w:rFonts w:ascii="Times New Roman" w:hAnsi="Times New Roman"/>
          <w:lang w:val="lt-LT"/>
        </w:rPr>
        <w:t>°C temperatūroje. Negalima šaldyti ar užšaldyti.</w:t>
      </w:r>
    </w:p>
    <w:p w14:paraId="2C983FE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Laikyti gamintojo pakuotėje, kad </w:t>
      </w:r>
      <w:r w:rsidR="000604C3">
        <w:rPr>
          <w:rFonts w:ascii="Times New Roman" w:hAnsi="Times New Roman"/>
          <w:lang w:val="lt-LT"/>
        </w:rPr>
        <w:t>vaistas</w:t>
      </w:r>
      <w:r w:rsidRPr="00A70D15">
        <w:rPr>
          <w:rFonts w:ascii="Times New Roman" w:hAnsi="Times New Roman"/>
          <w:lang w:val="lt-LT"/>
        </w:rPr>
        <w:t xml:space="preserve"> būtų apsaugotas nuo šviesos.</w:t>
      </w:r>
    </w:p>
    <w:p w14:paraId="67D9024B" w14:textId="77777777" w:rsidR="00E91109" w:rsidRPr="00A70D15" w:rsidRDefault="00E91109" w:rsidP="00E91109">
      <w:pPr>
        <w:spacing w:after="0" w:line="240" w:lineRule="auto"/>
        <w:rPr>
          <w:rFonts w:ascii="Times New Roman" w:hAnsi="Times New Roman"/>
          <w:lang w:val="lt-LT"/>
        </w:rPr>
      </w:pPr>
    </w:p>
    <w:p w14:paraId="0B39F4FB" w14:textId="77777777" w:rsidR="00E91109" w:rsidRPr="00A70D15" w:rsidRDefault="00E91109" w:rsidP="00E91109">
      <w:pPr>
        <w:spacing w:after="0" w:line="240" w:lineRule="auto"/>
        <w:rPr>
          <w:rFonts w:ascii="Times New Roman" w:hAnsi="Times New Roman"/>
          <w:b/>
          <w:lang w:val="lt-LT"/>
        </w:rPr>
      </w:pPr>
      <w:r w:rsidRPr="00A70D15">
        <w:rPr>
          <w:rFonts w:ascii="Times New Roman" w:hAnsi="Times New Roman"/>
          <w:b/>
          <w:lang w:val="lt-LT"/>
        </w:rPr>
        <w:t>Atidaryti flakonai</w:t>
      </w:r>
    </w:p>
    <w:p w14:paraId="4977ECB7"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iCs/>
          <w:lang w:val="lt-LT"/>
        </w:rPr>
        <w:t>Kiekvienas flakonas skirtas vienkartiniam vartojimui ir jį atidarius, tirpalą reikia vartoti nedelsiant. Jei tirpalas tuoj pat nevartojamas, už laikymo trukmę ir sąlygas atsako vartotojas.</w:t>
      </w:r>
    </w:p>
    <w:p w14:paraId="18C116C7" w14:textId="77777777" w:rsidR="00E91109" w:rsidRPr="00A70D15" w:rsidRDefault="00E91109" w:rsidP="00E91109">
      <w:pPr>
        <w:spacing w:after="0" w:line="240" w:lineRule="auto"/>
        <w:rPr>
          <w:rFonts w:ascii="Times New Roman" w:hAnsi="Times New Roman"/>
          <w:lang w:val="lt-LT"/>
        </w:rPr>
      </w:pPr>
    </w:p>
    <w:p w14:paraId="42939228" w14:textId="77777777" w:rsidR="00E91109" w:rsidRPr="00A70D15" w:rsidRDefault="00E91109" w:rsidP="00E91109">
      <w:pPr>
        <w:tabs>
          <w:tab w:val="left" w:pos="567"/>
        </w:tabs>
        <w:spacing w:after="0" w:line="240" w:lineRule="auto"/>
        <w:rPr>
          <w:rFonts w:ascii="Times New Roman" w:hAnsi="Times New Roman"/>
          <w:b/>
          <w:lang w:val="lt-LT"/>
        </w:rPr>
      </w:pPr>
      <w:r w:rsidRPr="00A70D15">
        <w:rPr>
          <w:rFonts w:ascii="Times New Roman" w:hAnsi="Times New Roman"/>
          <w:b/>
          <w:lang w:val="lt-LT"/>
        </w:rPr>
        <w:t>Po pridėjimo į infuzinį maišelį</w:t>
      </w:r>
    </w:p>
    <w:p w14:paraId="325AD569" w14:textId="77777777" w:rsidR="00E91109" w:rsidRPr="00F102A2" w:rsidRDefault="00E91109" w:rsidP="00E91109">
      <w:pPr>
        <w:spacing w:after="0" w:line="240" w:lineRule="auto"/>
        <w:rPr>
          <w:rFonts w:ascii="Times New Roman" w:hAnsi="Times New Roman"/>
          <w:lang w:val="lt-LT"/>
        </w:rPr>
      </w:pPr>
      <w:r w:rsidRPr="00A70D15">
        <w:rPr>
          <w:rFonts w:ascii="Times New Roman" w:hAnsi="Times New Roman"/>
          <w:lang w:val="lt-LT"/>
        </w:rPr>
        <w:t>Praskiestą preparatą reikia vartoti nedelsiant. Jeigu jis tuoj pat nevartojamas, už laikymo trukmę ir sąlygas prieš vartojimą yra atsakingas gydantis asmuo, tačiau ilgiau negu 3</w:t>
      </w:r>
      <w:r w:rsidR="00E07F4E" w:rsidRPr="00A70D15">
        <w:rPr>
          <w:rFonts w:ascii="Times New Roman" w:hAnsi="Times New Roman"/>
          <w:lang w:val="lt-LT"/>
        </w:rPr>
        <w:t> </w:t>
      </w:r>
      <w:r w:rsidRPr="00A70D15">
        <w:rPr>
          <w:rFonts w:ascii="Times New Roman" w:hAnsi="Times New Roman"/>
          <w:lang w:val="lt-LT"/>
        </w:rPr>
        <w:t>paras 2</w:t>
      </w:r>
      <w:r w:rsidR="00E07F4E" w:rsidRPr="00A70D15">
        <w:rPr>
          <w:rFonts w:ascii="Times New Roman" w:hAnsi="Times New Roman"/>
          <w:lang w:val="lt-LT"/>
        </w:rPr>
        <w:t> </w:t>
      </w:r>
      <w:r w:rsidRPr="00A70D15">
        <w:rPr>
          <w:rFonts w:ascii="Times New Roman" w:hAnsi="Times New Roman"/>
          <w:lang w:val="lt-LT"/>
        </w:rPr>
        <w:sym w:font="Symbol" w:char="F0B0"/>
      </w:r>
      <w:r w:rsidRPr="00A70D15">
        <w:rPr>
          <w:rFonts w:ascii="Times New Roman" w:hAnsi="Times New Roman"/>
          <w:lang w:val="lt-LT"/>
        </w:rPr>
        <w:t>C–8</w:t>
      </w:r>
      <w:r w:rsidR="00E07F4E" w:rsidRPr="00A70D15">
        <w:rPr>
          <w:rFonts w:ascii="Times New Roman" w:hAnsi="Times New Roman"/>
          <w:lang w:val="lt-LT"/>
        </w:rPr>
        <w:t> </w:t>
      </w:r>
      <w:r w:rsidRPr="00A70D15">
        <w:rPr>
          <w:rFonts w:ascii="Times New Roman" w:hAnsi="Times New Roman"/>
          <w:lang w:val="lt-LT"/>
        </w:rPr>
        <w:sym w:font="Symbol" w:char="F0B0"/>
      </w:r>
      <w:r w:rsidRPr="00A70D15">
        <w:rPr>
          <w:rFonts w:ascii="Times New Roman" w:hAnsi="Times New Roman"/>
          <w:lang w:val="lt-LT"/>
        </w:rPr>
        <w:t>C temperatūroje apsaugotoje nuo šviesos vietoje ar 8</w:t>
      </w:r>
      <w:r w:rsidR="00E07F4E" w:rsidRPr="00A70D15">
        <w:rPr>
          <w:rFonts w:ascii="Times New Roman" w:hAnsi="Times New Roman"/>
          <w:lang w:val="lt-LT"/>
        </w:rPr>
        <w:t> </w:t>
      </w:r>
      <w:r w:rsidRPr="00F102A2">
        <w:rPr>
          <w:rFonts w:ascii="Times New Roman" w:hAnsi="Times New Roman"/>
          <w:lang w:val="lt-LT"/>
        </w:rPr>
        <w:t>val., įskaitant vieną infuzijos valandą, kambario temperatūroje (žemesnėje kaip 25</w:t>
      </w:r>
      <w:r w:rsidR="00E07F4E" w:rsidRPr="00F102A2">
        <w:rPr>
          <w:rFonts w:ascii="Times New Roman" w:hAnsi="Times New Roman"/>
          <w:lang w:val="lt-LT"/>
        </w:rPr>
        <w:t> </w:t>
      </w:r>
      <w:r w:rsidRPr="00F102A2">
        <w:rPr>
          <w:rFonts w:ascii="Times New Roman" w:hAnsi="Times New Roman"/>
          <w:lang w:val="lt-LT"/>
        </w:rPr>
        <w:t>°C) laikyti negalima.</w:t>
      </w:r>
    </w:p>
    <w:p w14:paraId="61B9DE8E" w14:textId="77777777" w:rsidR="00E91109" w:rsidRPr="00A70D15" w:rsidRDefault="00E91109" w:rsidP="00E91109">
      <w:pPr>
        <w:spacing w:after="0" w:line="240" w:lineRule="auto"/>
        <w:rPr>
          <w:rFonts w:ascii="Times New Roman" w:hAnsi="Times New Roman"/>
          <w:lang w:val="lt-LT"/>
        </w:rPr>
      </w:pPr>
    </w:p>
    <w:p w14:paraId="329BDD61"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Nesuvartotą vaist</w:t>
      </w:r>
      <w:r w:rsidR="005D7A49">
        <w:rPr>
          <w:rFonts w:ascii="Times New Roman" w:hAnsi="Times New Roman"/>
          <w:lang w:val="lt-LT"/>
        </w:rPr>
        <w:t>ą</w:t>
      </w:r>
      <w:r w:rsidRPr="00A70D15">
        <w:rPr>
          <w:rFonts w:ascii="Times New Roman" w:hAnsi="Times New Roman"/>
          <w:lang w:val="lt-LT"/>
        </w:rPr>
        <w:t xml:space="preserve"> ar atliekas reikia tvarkyti laikantis vietinių reikalavimų.</w:t>
      </w:r>
    </w:p>
    <w:p w14:paraId="2088AC61" w14:textId="77777777" w:rsidR="00E91109" w:rsidRPr="00A70D15" w:rsidRDefault="00E91109" w:rsidP="00E91109">
      <w:pPr>
        <w:spacing w:after="0" w:line="240" w:lineRule="auto"/>
        <w:rPr>
          <w:rFonts w:ascii="Times New Roman" w:hAnsi="Times New Roman"/>
          <w:lang w:val="lt-LT"/>
        </w:rPr>
      </w:pPr>
    </w:p>
    <w:p w14:paraId="3649CC6C" w14:textId="77777777" w:rsidR="00E91109" w:rsidRPr="00A70D15" w:rsidRDefault="00E91109" w:rsidP="00E91109">
      <w:pPr>
        <w:numPr>
          <w:ilvl w:val="12"/>
          <w:numId w:val="0"/>
        </w:numPr>
        <w:spacing w:after="0" w:line="240" w:lineRule="auto"/>
        <w:ind w:right="-2"/>
        <w:rPr>
          <w:rFonts w:ascii="Times New Roman" w:hAnsi="Times New Roman"/>
          <w:i/>
          <w:lang w:val="lt-LT"/>
        </w:rPr>
      </w:pPr>
      <w:r w:rsidRPr="009D016F">
        <w:rPr>
          <w:rFonts w:ascii="Times New Roman" w:hAnsi="Times New Roman"/>
          <w:lang w:val="lt-LT"/>
        </w:rPr>
        <w:t>Vaistų negalima išmesti į kanalizaciją arba su buitinėmis atliekomis.</w:t>
      </w:r>
      <w:r w:rsidRPr="00A70D15">
        <w:rPr>
          <w:rFonts w:ascii="Times New Roman" w:hAnsi="Times New Roman"/>
          <w:lang w:val="lt-LT"/>
        </w:rPr>
        <w:t xml:space="preserve"> </w:t>
      </w:r>
      <w:r w:rsidRPr="009D016F">
        <w:rPr>
          <w:rFonts w:ascii="Times New Roman" w:hAnsi="Times New Roman"/>
          <w:lang w:val="lt-LT"/>
        </w:rPr>
        <w:t>Kaip išmesti nereikalingus vaistus, klauskite vaistininko.</w:t>
      </w:r>
      <w:r w:rsidRPr="00A70D15">
        <w:rPr>
          <w:rFonts w:ascii="Times New Roman" w:hAnsi="Times New Roman"/>
          <w:lang w:val="lt-LT"/>
        </w:rPr>
        <w:t xml:space="preserve"> </w:t>
      </w:r>
      <w:r w:rsidRPr="009D016F">
        <w:rPr>
          <w:rFonts w:ascii="Times New Roman" w:hAnsi="Times New Roman"/>
          <w:lang w:val="lt-LT"/>
        </w:rPr>
        <w:t>Šios priemonės padės apsaugoti aplinką.</w:t>
      </w:r>
    </w:p>
    <w:p w14:paraId="48341424" w14:textId="77777777" w:rsidR="00E91109" w:rsidRPr="009D016F" w:rsidRDefault="00E91109" w:rsidP="00E91109">
      <w:pPr>
        <w:numPr>
          <w:ilvl w:val="12"/>
          <w:numId w:val="0"/>
        </w:numPr>
        <w:spacing w:after="0" w:line="240" w:lineRule="auto"/>
        <w:ind w:right="-2"/>
        <w:rPr>
          <w:rFonts w:ascii="Times New Roman" w:hAnsi="Times New Roman"/>
          <w:lang w:val="lt-LT"/>
        </w:rPr>
      </w:pPr>
    </w:p>
    <w:p w14:paraId="10F578CE" w14:textId="77777777" w:rsidR="00E91109" w:rsidRPr="00A70D15" w:rsidRDefault="00E91109" w:rsidP="00E91109">
      <w:pPr>
        <w:spacing w:after="0" w:line="240" w:lineRule="auto"/>
        <w:rPr>
          <w:rFonts w:ascii="Times New Roman" w:hAnsi="Times New Roman"/>
          <w:lang w:val="lt-LT"/>
        </w:rPr>
      </w:pPr>
    </w:p>
    <w:p w14:paraId="34283481" w14:textId="77777777" w:rsidR="00E91109" w:rsidRPr="00A70D15" w:rsidRDefault="00E91109" w:rsidP="00E91109">
      <w:pPr>
        <w:spacing w:after="0" w:line="240" w:lineRule="auto"/>
        <w:ind w:left="567" w:hanging="567"/>
        <w:rPr>
          <w:rFonts w:ascii="Times New Roman" w:hAnsi="Times New Roman"/>
          <w:b/>
          <w:lang w:val="lt-LT"/>
        </w:rPr>
      </w:pPr>
      <w:r w:rsidRPr="00A70D15">
        <w:rPr>
          <w:rFonts w:ascii="Times New Roman" w:hAnsi="Times New Roman"/>
          <w:b/>
          <w:lang w:val="lt-LT"/>
        </w:rPr>
        <w:t>6.</w:t>
      </w:r>
      <w:r w:rsidRPr="00A70D15">
        <w:rPr>
          <w:rFonts w:ascii="Times New Roman" w:hAnsi="Times New Roman"/>
          <w:b/>
          <w:lang w:val="lt-LT"/>
        </w:rPr>
        <w:tab/>
        <w:t>Pakuotės turinys ir kita informacija</w:t>
      </w:r>
    </w:p>
    <w:p w14:paraId="0572FF26" w14:textId="77777777" w:rsidR="00E91109" w:rsidRPr="00A70D15" w:rsidRDefault="00E91109" w:rsidP="00E91109">
      <w:pPr>
        <w:spacing w:after="0" w:line="240" w:lineRule="auto"/>
        <w:rPr>
          <w:rFonts w:ascii="Times New Roman" w:hAnsi="Times New Roman"/>
          <w:lang w:val="lt-LT"/>
        </w:rPr>
      </w:pPr>
    </w:p>
    <w:p w14:paraId="27B316D1" w14:textId="77777777" w:rsidR="00E91109" w:rsidRPr="00A70D15" w:rsidRDefault="00E91109" w:rsidP="00E91109">
      <w:pPr>
        <w:spacing w:after="0" w:line="240" w:lineRule="auto"/>
        <w:rPr>
          <w:rFonts w:ascii="Times New Roman" w:hAnsi="Times New Roman"/>
          <w:u w:val="single"/>
          <w:lang w:val="lt-LT"/>
        </w:rPr>
      </w:pPr>
      <w:r w:rsidRPr="00A70D15">
        <w:rPr>
          <w:rFonts w:ascii="Times New Roman" w:hAnsi="Times New Roman"/>
          <w:b/>
          <w:lang w:val="lt-LT"/>
        </w:rPr>
        <w:t>Camitotic</w:t>
      </w:r>
      <w:r w:rsidRPr="00A70D15">
        <w:rPr>
          <w:rFonts w:ascii="Times New Roman" w:hAnsi="Times New Roman"/>
          <w:b/>
          <w:bCs/>
          <w:lang w:val="lt-LT"/>
        </w:rPr>
        <w:t xml:space="preserve"> sudėtis </w:t>
      </w:r>
    </w:p>
    <w:p w14:paraId="1C7F2ABE"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Veiklioji medžiaga yra docetakselis. Kiekviename koncentrato infuziniam tirpalui ml yra 20 mg docetakselio.</w:t>
      </w:r>
    </w:p>
    <w:p w14:paraId="55977431" w14:textId="77777777" w:rsidR="00E91109" w:rsidRPr="00A70D15" w:rsidRDefault="00E91109" w:rsidP="00E91109">
      <w:pPr>
        <w:spacing w:after="0" w:line="240" w:lineRule="auto"/>
        <w:ind w:left="567" w:hanging="567"/>
        <w:rPr>
          <w:rFonts w:ascii="Times New Roman" w:hAnsi="Times New Roman"/>
          <w:lang w:val="lt-LT"/>
        </w:rPr>
      </w:pPr>
      <w:r w:rsidRPr="00A70D15">
        <w:rPr>
          <w:rFonts w:ascii="Times New Roman" w:hAnsi="Times New Roman"/>
          <w:lang w:val="lt-LT"/>
        </w:rPr>
        <w:t>-</w:t>
      </w:r>
      <w:r w:rsidRPr="00A70D15">
        <w:rPr>
          <w:rFonts w:ascii="Times New Roman" w:hAnsi="Times New Roman"/>
          <w:lang w:val="lt-LT"/>
        </w:rPr>
        <w:tab/>
        <w:t>Pagalbinės medžiagos yra citrinų rūgštis, povidonas, bevandenis etanolis ir polisorbatas 80.</w:t>
      </w:r>
    </w:p>
    <w:p w14:paraId="2E516C58" w14:textId="77777777" w:rsidR="00E91109" w:rsidRPr="00A70D15" w:rsidRDefault="00E91109" w:rsidP="00E91109">
      <w:pPr>
        <w:spacing w:after="0" w:line="240" w:lineRule="auto"/>
        <w:rPr>
          <w:rFonts w:ascii="Times New Roman" w:hAnsi="Times New Roman"/>
          <w:lang w:val="lt-LT"/>
        </w:rPr>
      </w:pPr>
    </w:p>
    <w:p w14:paraId="04B63F11" w14:textId="77777777" w:rsidR="00E91109" w:rsidRPr="00A70D15" w:rsidRDefault="00E91109" w:rsidP="00E91109">
      <w:pPr>
        <w:spacing w:after="0" w:line="240" w:lineRule="auto"/>
        <w:rPr>
          <w:rFonts w:ascii="Times New Roman" w:hAnsi="Times New Roman"/>
          <w:b/>
          <w:bCs/>
          <w:lang w:val="lt-LT"/>
        </w:rPr>
      </w:pPr>
      <w:r w:rsidRPr="00A70D15">
        <w:rPr>
          <w:rFonts w:ascii="Times New Roman" w:hAnsi="Times New Roman"/>
          <w:b/>
          <w:lang w:val="lt-LT"/>
        </w:rPr>
        <w:t>Camitotic</w:t>
      </w:r>
      <w:r w:rsidRPr="00A70D15">
        <w:rPr>
          <w:rFonts w:ascii="Times New Roman" w:hAnsi="Times New Roman"/>
          <w:b/>
          <w:bCs/>
          <w:lang w:val="lt-LT"/>
        </w:rPr>
        <w:t xml:space="preserve"> išvaizda ir kiekis pakuotėje</w:t>
      </w:r>
    </w:p>
    <w:p w14:paraId="5E9E3382" w14:textId="77777777" w:rsidR="00E91109" w:rsidRPr="00A70D15" w:rsidRDefault="00E91109" w:rsidP="00E91109">
      <w:pPr>
        <w:spacing w:after="0" w:line="240" w:lineRule="auto"/>
        <w:rPr>
          <w:rFonts w:ascii="Times New Roman" w:hAnsi="Times New Roman"/>
          <w:color w:val="000000"/>
          <w:lang w:val="lt-LT"/>
        </w:rPr>
      </w:pPr>
      <w:r w:rsidRPr="00A70D15">
        <w:rPr>
          <w:rFonts w:ascii="Times New Roman" w:hAnsi="Times New Roman"/>
          <w:lang w:val="lt-LT"/>
        </w:rPr>
        <w:t xml:space="preserve">Camitotic koncentratas infuziniam tirpalui yra skaidrus, blankiai </w:t>
      </w:r>
      <w:r w:rsidRPr="00A70D15">
        <w:rPr>
          <w:rFonts w:ascii="Times New Roman" w:hAnsi="Times New Roman"/>
          <w:color w:val="000000"/>
          <w:lang w:val="lt-LT"/>
        </w:rPr>
        <w:t>geltonas tirpalas.</w:t>
      </w:r>
    </w:p>
    <w:p w14:paraId="762AF53D" w14:textId="77777777" w:rsidR="00E91109" w:rsidRPr="00A70D15" w:rsidRDefault="00E91109" w:rsidP="00E91109">
      <w:pPr>
        <w:spacing w:after="0" w:line="240" w:lineRule="auto"/>
        <w:rPr>
          <w:rFonts w:ascii="Times New Roman" w:hAnsi="Times New Roman"/>
          <w:color w:val="000000"/>
          <w:lang w:val="lt-LT"/>
        </w:rPr>
      </w:pPr>
    </w:p>
    <w:p w14:paraId="690F1E64" w14:textId="77777777" w:rsidR="005F0227" w:rsidRPr="00A70D15" w:rsidRDefault="00647E42" w:rsidP="00E91109">
      <w:pPr>
        <w:spacing w:after="0" w:line="240" w:lineRule="auto"/>
        <w:rPr>
          <w:rFonts w:ascii="Times New Roman" w:hAnsi="Times New Roman"/>
          <w:color w:val="000000"/>
          <w:lang w:val="lt-LT"/>
        </w:rPr>
      </w:pPr>
      <w:r w:rsidRPr="00A70D15">
        <w:rPr>
          <w:rFonts w:ascii="Times New Roman" w:hAnsi="Times New Roman"/>
          <w:lang w:val="lt-LT"/>
        </w:rPr>
        <w:t>Camitotic tiekiamas</w:t>
      </w:r>
      <w:r w:rsidRPr="00A70D15">
        <w:rPr>
          <w:lang w:val="lt-LT"/>
        </w:rPr>
        <w:t xml:space="preserve"> </w:t>
      </w:r>
      <w:r w:rsidRPr="00A70D15">
        <w:rPr>
          <w:rFonts w:ascii="Times New Roman" w:hAnsi="Times New Roman"/>
          <w:color w:val="000000"/>
          <w:lang w:val="lt-LT"/>
        </w:rPr>
        <w:t>bespalvio stiklo flakonuose, užkimštuose bromobutilo gumos kamščiu, užplombuotu aliumininiu dangteliu su polipropileniniu disku. Flakonai gali būti įvynioti arba neįvynioti į apsauginę plastikinę plėvelę.</w:t>
      </w:r>
    </w:p>
    <w:p w14:paraId="040DDEA3" w14:textId="77777777" w:rsidR="005F0227" w:rsidRPr="00A70D15" w:rsidRDefault="005F0227" w:rsidP="00E91109">
      <w:pPr>
        <w:spacing w:after="0" w:line="240" w:lineRule="auto"/>
        <w:rPr>
          <w:rFonts w:ascii="Times New Roman" w:hAnsi="Times New Roman"/>
          <w:color w:val="000000"/>
          <w:lang w:val="lt-LT"/>
        </w:rPr>
      </w:pPr>
    </w:p>
    <w:p w14:paraId="2322D3CE" w14:textId="77777777" w:rsidR="00E91109" w:rsidRPr="00A70D15" w:rsidRDefault="00E91109" w:rsidP="00E91109">
      <w:pPr>
        <w:spacing w:after="0" w:line="240" w:lineRule="auto"/>
        <w:rPr>
          <w:rFonts w:ascii="Times New Roman" w:hAnsi="Times New Roman"/>
          <w:i/>
          <w:color w:val="000000"/>
          <w:lang w:val="lt-LT"/>
        </w:rPr>
      </w:pPr>
      <w:r w:rsidRPr="00A70D15">
        <w:rPr>
          <w:rFonts w:ascii="Times New Roman" w:hAnsi="Times New Roman"/>
          <w:i/>
          <w:color w:val="000000"/>
          <w:lang w:val="lt-LT"/>
        </w:rPr>
        <w:t>Pakuotės dydis</w:t>
      </w:r>
    </w:p>
    <w:p w14:paraId="0A244F58" w14:textId="77777777" w:rsidR="00E91109" w:rsidRPr="00A70D15" w:rsidRDefault="00E91109" w:rsidP="00E91109">
      <w:pPr>
        <w:spacing w:after="0" w:line="240" w:lineRule="auto"/>
        <w:rPr>
          <w:rFonts w:ascii="Times New Roman" w:hAnsi="Times New Roman"/>
          <w:color w:val="000000"/>
          <w:lang w:val="lt-LT"/>
        </w:rPr>
      </w:pPr>
      <w:r w:rsidRPr="00A70D15">
        <w:rPr>
          <w:rFonts w:ascii="Times New Roman" w:hAnsi="Times New Roman"/>
          <w:color w:val="000000"/>
          <w:lang w:val="lt-LT"/>
        </w:rPr>
        <w:t>1</w:t>
      </w:r>
      <w:r w:rsidR="00E07F4E" w:rsidRPr="00A70D15">
        <w:rPr>
          <w:rFonts w:ascii="Times New Roman" w:hAnsi="Times New Roman"/>
          <w:color w:val="000000"/>
          <w:lang w:val="lt-LT"/>
        </w:rPr>
        <w:t> </w:t>
      </w:r>
      <w:r w:rsidRPr="00A70D15">
        <w:rPr>
          <w:rFonts w:ascii="Times New Roman" w:hAnsi="Times New Roman"/>
          <w:color w:val="000000"/>
          <w:lang w:val="lt-LT"/>
        </w:rPr>
        <w:t>x</w:t>
      </w:r>
      <w:r w:rsidR="00E07F4E" w:rsidRPr="00A70D15">
        <w:rPr>
          <w:rFonts w:ascii="Times New Roman" w:hAnsi="Times New Roman"/>
          <w:color w:val="000000"/>
          <w:lang w:val="lt-LT"/>
        </w:rPr>
        <w:t> </w:t>
      </w:r>
      <w:r w:rsidRPr="00A70D15">
        <w:rPr>
          <w:rFonts w:ascii="Times New Roman" w:hAnsi="Times New Roman"/>
          <w:color w:val="000000"/>
          <w:lang w:val="lt-LT"/>
        </w:rPr>
        <w:t>1 ml vienadozis flakonas</w:t>
      </w:r>
    </w:p>
    <w:p w14:paraId="2E049DB7" w14:textId="77777777" w:rsidR="00E91109" w:rsidRPr="00A70D15" w:rsidRDefault="00E91109" w:rsidP="00E91109">
      <w:pPr>
        <w:spacing w:after="0" w:line="240" w:lineRule="auto"/>
        <w:rPr>
          <w:rFonts w:ascii="Times New Roman" w:hAnsi="Times New Roman"/>
          <w:color w:val="000000"/>
          <w:lang w:val="lt-LT"/>
        </w:rPr>
      </w:pPr>
      <w:r w:rsidRPr="00A70D15">
        <w:rPr>
          <w:rFonts w:ascii="Times New Roman" w:hAnsi="Times New Roman"/>
          <w:color w:val="000000"/>
          <w:lang w:val="lt-LT"/>
        </w:rPr>
        <w:t>1</w:t>
      </w:r>
      <w:r w:rsidR="00E07F4E" w:rsidRPr="00A70D15">
        <w:rPr>
          <w:rFonts w:ascii="Times New Roman" w:hAnsi="Times New Roman"/>
          <w:color w:val="000000"/>
          <w:lang w:val="lt-LT"/>
        </w:rPr>
        <w:t> </w:t>
      </w:r>
      <w:r w:rsidRPr="00A70D15">
        <w:rPr>
          <w:rFonts w:ascii="Times New Roman" w:hAnsi="Times New Roman"/>
          <w:color w:val="000000"/>
          <w:lang w:val="lt-LT"/>
        </w:rPr>
        <w:t>x</w:t>
      </w:r>
      <w:r w:rsidR="00E07F4E" w:rsidRPr="00A70D15">
        <w:rPr>
          <w:rFonts w:ascii="Times New Roman" w:hAnsi="Times New Roman"/>
          <w:color w:val="000000"/>
          <w:lang w:val="lt-LT"/>
        </w:rPr>
        <w:t> </w:t>
      </w:r>
      <w:r w:rsidRPr="00A70D15">
        <w:rPr>
          <w:rFonts w:ascii="Times New Roman" w:hAnsi="Times New Roman"/>
          <w:color w:val="000000"/>
          <w:lang w:val="lt-LT"/>
        </w:rPr>
        <w:t>4 ml vienadozis flakonas</w:t>
      </w:r>
    </w:p>
    <w:p w14:paraId="0223388C" w14:textId="77777777" w:rsidR="00E91109" w:rsidRPr="00A70D15" w:rsidRDefault="00E91109" w:rsidP="00E91109">
      <w:pPr>
        <w:spacing w:after="0" w:line="240" w:lineRule="auto"/>
        <w:rPr>
          <w:rFonts w:ascii="Times New Roman" w:hAnsi="Times New Roman"/>
          <w:color w:val="000000"/>
          <w:lang w:val="lt-LT"/>
        </w:rPr>
      </w:pPr>
      <w:r w:rsidRPr="00A70D15">
        <w:rPr>
          <w:rFonts w:ascii="Times New Roman" w:hAnsi="Times New Roman"/>
          <w:color w:val="000000"/>
          <w:lang w:val="lt-LT"/>
        </w:rPr>
        <w:t>1</w:t>
      </w:r>
      <w:r w:rsidR="00E07F4E" w:rsidRPr="00A70D15">
        <w:rPr>
          <w:rFonts w:ascii="Times New Roman" w:hAnsi="Times New Roman"/>
          <w:color w:val="000000"/>
          <w:lang w:val="lt-LT"/>
        </w:rPr>
        <w:t> </w:t>
      </w:r>
      <w:r w:rsidRPr="00A70D15">
        <w:rPr>
          <w:rFonts w:ascii="Times New Roman" w:hAnsi="Times New Roman"/>
          <w:color w:val="000000"/>
          <w:lang w:val="lt-LT"/>
        </w:rPr>
        <w:t>x</w:t>
      </w:r>
      <w:r w:rsidR="00E07F4E" w:rsidRPr="00A70D15">
        <w:rPr>
          <w:rFonts w:ascii="Times New Roman" w:hAnsi="Times New Roman"/>
          <w:color w:val="000000"/>
          <w:lang w:val="lt-LT"/>
        </w:rPr>
        <w:t> </w:t>
      </w:r>
      <w:r w:rsidRPr="00A70D15">
        <w:rPr>
          <w:rFonts w:ascii="Times New Roman" w:hAnsi="Times New Roman"/>
          <w:color w:val="000000"/>
          <w:lang w:val="lt-LT"/>
        </w:rPr>
        <w:t>7  ml vienadozis flakonas</w:t>
      </w:r>
    </w:p>
    <w:p w14:paraId="1C3CF5C7" w14:textId="77777777" w:rsidR="00E91109" w:rsidRPr="00A70D15" w:rsidRDefault="00E91109" w:rsidP="00E91109">
      <w:pPr>
        <w:spacing w:after="0" w:line="240" w:lineRule="auto"/>
        <w:rPr>
          <w:rFonts w:ascii="Times New Roman" w:hAnsi="Times New Roman"/>
          <w:color w:val="000000"/>
          <w:lang w:val="lt-LT"/>
        </w:rPr>
      </w:pPr>
      <w:r w:rsidRPr="00A70D15">
        <w:rPr>
          <w:rFonts w:ascii="Times New Roman" w:hAnsi="Times New Roman"/>
          <w:color w:val="000000"/>
          <w:lang w:val="lt-LT"/>
        </w:rPr>
        <w:t>1 x 8 ml vienadozis flakonas</w:t>
      </w:r>
    </w:p>
    <w:p w14:paraId="69AD9F7F" w14:textId="77777777" w:rsidR="00E91109" w:rsidRPr="00A70D15" w:rsidRDefault="00E91109" w:rsidP="00E91109">
      <w:pPr>
        <w:spacing w:after="0" w:line="240" w:lineRule="auto"/>
        <w:rPr>
          <w:rFonts w:ascii="Times New Roman" w:hAnsi="Times New Roman"/>
          <w:color w:val="000000"/>
          <w:lang w:val="lt-LT"/>
        </w:rPr>
      </w:pPr>
    </w:p>
    <w:p w14:paraId="44CCB190" w14:textId="77777777" w:rsidR="00E91109" w:rsidRPr="00A70D15" w:rsidRDefault="00E91109" w:rsidP="00E91109">
      <w:pPr>
        <w:spacing w:after="0" w:line="240" w:lineRule="auto"/>
        <w:rPr>
          <w:rFonts w:ascii="Times New Roman" w:hAnsi="Times New Roman"/>
          <w:color w:val="000000"/>
          <w:lang w:val="lt-LT"/>
        </w:rPr>
      </w:pPr>
      <w:r w:rsidRPr="00A70D15">
        <w:rPr>
          <w:rFonts w:ascii="Times New Roman" w:hAnsi="Times New Roman"/>
          <w:color w:val="000000"/>
          <w:lang w:val="lt-LT"/>
        </w:rPr>
        <w:t>Gali būti tiekiamos ne visų dydžių pakuotės.</w:t>
      </w:r>
    </w:p>
    <w:p w14:paraId="7BC4C6C3" w14:textId="77777777" w:rsidR="00E91109" w:rsidRPr="00A70D15" w:rsidRDefault="00E91109" w:rsidP="00E91109">
      <w:pPr>
        <w:spacing w:after="0" w:line="240" w:lineRule="auto"/>
        <w:rPr>
          <w:rFonts w:ascii="Times New Roman" w:hAnsi="Times New Roman"/>
          <w:color w:val="000000"/>
          <w:lang w:val="lt-LT"/>
        </w:rPr>
      </w:pPr>
    </w:p>
    <w:p w14:paraId="470A24CB" w14:textId="77777777" w:rsidR="00E91109" w:rsidRPr="00A70D15" w:rsidRDefault="00E91109" w:rsidP="00E91109">
      <w:pPr>
        <w:spacing w:after="0" w:line="240" w:lineRule="auto"/>
        <w:rPr>
          <w:rFonts w:ascii="Times New Roman" w:hAnsi="Times New Roman"/>
          <w:b/>
          <w:bCs/>
          <w:lang w:val="lt-LT"/>
        </w:rPr>
      </w:pPr>
      <w:r w:rsidRPr="00A70D15">
        <w:rPr>
          <w:rFonts w:ascii="Times New Roman" w:hAnsi="Times New Roman"/>
          <w:b/>
          <w:lang w:val="lt-LT"/>
        </w:rPr>
        <w:t>Registruotojas ir</w:t>
      </w:r>
      <w:r w:rsidRPr="00A70D15">
        <w:rPr>
          <w:rFonts w:ascii="Times New Roman" w:hAnsi="Times New Roman"/>
          <w:lang w:val="lt-LT"/>
        </w:rPr>
        <w:t xml:space="preserve"> </w:t>
      </w:r>
      <w:r w:rsidRPr="00A70D15">
        <w:rPr>
          <w:rFonts w:ascii="Times New Roman" w:hAnsi="Times New Roman"/>
          <w:b/>
          <w:bCs/>
          <w:lang w:val="lt-LT"/>
        </w:rPr>
        <w:t>gamintojas</w:t>
      </w:r>
    </w:p>
    <w:p w14:paraId="6B32669F" w14:textId="77777777" w:rsidR="00E91109" w:rsidRPr="00A70D15" w:rsidRDefault="00E91109" w:rsidP="00E91109">
      <w:pPr>
        <w:spacing w:after="0" w:line="240" w:lineRule="auto"/>
        <w:rPr>
          <w:rFonts w:ascii="Times New Roman" w:hAnsi="Times New Roman"/>
          <w:b/>
          <w:bCs/>
          <w:lang w:val="lt-LT"/>
        </w:rPr>
      </w:pPr>
    </w:p>
    <w:p w14:paraId="0797CAAA" w14:textId="77777777" w:rsidR="00E91109" w:rsidRPr="00A70D15" w:rsidRDefault="00E91109" w:rsidP="00E91109">
      <w:pPr>
        <w:tabs>
          <w:tab w:val="left" w:pos="567"/>
        </w:tabs>
        <w:spacing w:after="0" w:line="240" w:lineRule="auto"/>
        <w:rPr>
          <w:rFonts w:ascii="Times New Roman" w:hAnsi="Times New Roman"/>
          <w:i/>
          <w:lang w:val="lt-LT"/>
        </w:rPr>
      </w:pPr>
      <w:r w:rsidRPr="00A70D15">
        <w:rPr>
          <w:rFonts w:ascii="Times New Roman" w:hAnsi="Times New Roman"/>
          <w:i/>
          <w:lang w:val="lt-LT"/>
        </w:rPr>
        <w:t>Registruotojas</w:t>
      </w:r>
    </w:p>
    <w:p w14:paraId="65469A9F"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 xml:space="preserve">Teva B.V. </w:t>
      </w:r>
    </w:p>
    <w:p w14:paraId="60A6AECF"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 xml:space="preserve">Swensweg 5 </w:t>
      </w:r>
    </w:p>
    <w:p w14:paraId="758D2E5C"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 xml:space="preserve">2031GA Haarlem </w:t>
      </w:r>
    </w:p>
    <w:p w14:paraId="44388698" w14:textId="77777777" w:rsidR="000C4814" w:rsidRDefault="000C4814" w:rsidP="000C4814">
      <w:pPr>
        <w:spacing w:after="0" w:line="240" w:lineRule="auto"/>
        <w:ind w:left="567" w:hanging="567"/>
        <w:rPr>
          <w:rFonts w:ascii="Times New Roman" w:hAnsi="Times New Roman"/>
        </w:rPr>
      </w:pPr>
      <w:r w:rsidRPr="0008364B">
        <w:rPr>
          <w:rFonts w:ascii="Times New Roman" w:hAnsi="Times New Roman"/>
        </w:rPr>
        <w:t>Nyderlandai</w:t>
      </w:r>
    </w:p>
    <w:p w14:paraId="479042C5" w14:textId="77777777" w:rsidR="00E91109" w:rsidRPr="00A70D15" w:rsidRDefault="00E91109" w:rsidP="00E91109">
      <w:pPr>
        <w:spacing w:after="0" w:line="240" w:lineRule="auto"/>
        <w:rPr>
          <w:rFonts w:ascii="Times New Roman" w:hAnsi="Times New Roman"/>
          <w:lang w:val="lt-LT"/>
        </w:rPr>
      </w:pPr>
    </w:p>
    <w:p w14:paraId="045E5956" w14:textId="77777777" w:rsidR="00E91109" w:rsidRPr="00A70D15" w:rsidRDefault="00E91109" w:rsidP="00E91109">
      <w:pPr>
        <w:spacing w:after="0" w:line="240" w:lineRule="auto"/>
        <w:rPr>
          <w:rFonts w:ascii="Times New Roman" w:hAnsi="Times New Roman"/>
          <w:i/>
          <w:lang w:val="lt-LT"/>
        </w:rPr>
      </w:pPr>
      <w:r w:rsidRPr="00A70D15">
        <w:rPr>
          <w:rFonts w:ascii="Times New Roman" w:hAnsi="Times New Roman"/>
          <w:i/>
          <w:lang w:val="lt-LT"/>
        </w:rPr>
        <w:t>Gamintojas</w:t>
      </w:r>
    </w:p>
    <w:p w14:paraId="3295DC95"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S.C. Sindan- Pharma S.R.L</w:t>
      </w:r>
    </w:p>
    <w:p w14:paraId="3A3C1DA4"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11</w:t>
      </w:r>
      <w:r w:rsidR="00E07F4E" w:rsidRPr="00A70D15">
        <w:rPr>
          <w:rFonts w:ascii="Times New Roman" w:hAnsi="Times New Roman"/>
          <w:lang w:val="lt-LT"/>
        </w:rPr>
        <w:t> </w:t>
      </w:r>
      <w:r w:rsidRPr="00A70D15">
        <w:rPr>
          <w:rFonts w:ascii="Times New Roman" w:hAnsi="Times New Roman"/>
          <w:lang w:val="lt-LT"/>
        </w:rPr>
        <w:t>Ion Mihalache Blvd</w:t>
      </w:r>
    </w:p>
    <w:p w14:paraId="2F49EA6E"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011171</w:t>
      </w:r>
      <w:r w:rsidR="00E07F4E" w:rsidRPr="00A70D15">
        <w:rPr>
          <w:rFonts w:ascii="Times New Roman" w:hAnsi="Times New Roman"/>
          <w:lang w:val="lt-LT"/>
        </w:rPr>
        <w:t> </w:t>
      </w:r>
      <w:r w:rsidRPr="00A70D15">
        <w:rPr>
          <w:rFonts w:ascii="Times New Roman" w:hAnsi="Times New Roman"/>
          <w:lang w:val="lt-LT"/>
        </w:rPr>
        <w:t>Bucharest</w:t>
      </w:r>
    </w:p>
    <w:p w14:paraId="41B34D3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Rumunija</w:t>
      </w:r>
    </w:p>
    <w:p w14:paraId="16A6D762" w14:textId="77777777" w:rsidR="00E91109" w:rsidRPr="00A70D15" w:rsidRDefault="00E91109" w:rsidP="00E91109">
      <w:pPr>
        <w:spacing w:after="0" w:line="240" w:lineRule="auto"/>
        <w:rPr>
          <w:rFonts w:ascii="Times New Roman" w:hAnsi="Times New Roman"/>
          <w:lang w:val="lt-LT"/>
        </w:rPr>
      </w:pPr>
    </w:p>
    <w:p w14:paraId="19A18340"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arba</w:t>
      </w:r>
    </w:p>
    <w:p w14:paraId="6434EE03" w14:textId="77777777" w:rsidR="00E91109" w:rsidRPr="00A70D15" w:rsidRDefault="00E91109" w:rsidP="00E91109">
      <w:pPr>
        <w:spacing w:after="0" w:line="240" w:lineRule="auto"/>
        <w:rPr>
          <w:rFonts w:ascii="Times New Roman" w:hAnsi="Times New Roman"/>
          <w:lang w:val="lt-LT"/>
        </w:rPr>
      </w:pPr>
    </w:p>
    <w:p w14:paraId="5D9BD908" w14:textId="77777777" w:rsidR="00E91109" w:rsidRPr="00A70D15" w:rsidRDefault="00E91109" w:rsidP="00E91109">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Actavis Italy S.p.A. – Nerviano Plant</w:t>
      </w:r>
    </w:p>
    <w:p w14:paraId="3EE1EFFB" w14:textId="77777777" w:rsidR="00E91109" w:rsidRPr="00A70D15" w:rsidRDefault="00E91109" w:rsidP="00E91109">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Viale Pasteur 10</w:t>
      </w:r>
    </w:p>
    <w:p w14:paraId="7CC0557C" w14:textId="77777777" w:rsidR="00E91109" w:rsidRPr="00A70D15" w:rsidRDefault="00E91109" w:rsidP="00E91109">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20014 Nerviano (MI)</w:t>
      </w:r>
    </w:p>
    <w:p w14:paraId="799C6610" w14:textId="77777777" w:rsidR="00E91109" w:rsidRPr="00A70D15" w:rsidRDefault="00E91109" w:rsidP="00E91109">
      <w:pPr>
        <w:tabs>
          <w:tab w:val="left" w:pos="720"/>
          <w:tab w:val="left" w:pos="2700"/>
        </w:tabs>
        <w:spacing w:after="0" w:line="240" w:lineRule="auto"/>
        <w:rPr>
          <w:rFonts w:ascii="Times New Roman" w:hAnsi="Times New Roman"/>
          <w:bCs/>
          <w:lang w:val="lt-LT"/>
        </w:rPr>
      </w:pPr>
      <w:r w:rsidRPr="00A70D15">
        <w:rPr>
          <w:rFonts w:ascii="Times New Roman" w:hAnsi="Times New Roman"/>
          <w:bCs/>
          <w:lang w:val="lt-LT"/>
        </w:rPr>
        <w:t>Italija</w:t>
      </w:r>
    </w:p>
    <w:p w14:paraId="000462EF" w14:textId="77777777" w:rsidR="00E91109" w:rsidRPr="00A70D15" w:rsidRDefault="00E91109" w:rsidP="00E91109">
      <w:pPr>
        <w:spacing w:after="0" w:line="240" w:lineRule="auto"/>
        <w:rPr>
          <w:rFonts w:ascii="Times New Roman" w:hAnsi="Times New Roman"/>
          <w:lang w:val="lt-LT"/>
        </w:rPr>
      </w:pPr>
    </w:p>
    <w:p w14:paraId="43542CB0"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 xml:space="preserve">Jeigu apie šį vaistą norite sužinoti daugiau, kreipkitės į </w:t>
      </w:r>
      <w:r w:rsidRPr="009D016F">
        <w:rPr>
          <w:rFonts w:ascii="Times New Roman" w:hAnsi="Times New Roman"/>
          <w:szCs w:val="24"/>
          <w:lang w:val="lt-LT"/>
        </w:rPr>
        <w:t>vietinį registruotojo</w:t>
      </w:r>
      <w:r w:rsidRPr="009D016F">
        <w:rPr>
          <w:szCs w:val="24"/>
          <w:lang w:val="lt-LT"/>
        </w:rPr>
        <w:t xml:space="preserve"> </w:t>
      </w:r>
      <w:r w:rsidRPr="00A70D15">
        <w:rPr>
          <w:rFonts w:ascii="Times New Roman" w:hAnsi="Times New Roman"/>
          <w:lang w:val="lt-LT"/>
        </w:rPr>
        <w:t>atstovą.</w:t>
      </w:r>
    </w:p>
    <w:p w14:paraId="0F4328D2" w14:textId="77777777" w:rsidR="00647E42" w:rsidRPr="009D016F" w:rsidRDefault="00647E42" w:rsidP="004C6D96">
      <w:pPr>
        <w:tabs>
          <w:tab w:val="left" w:pos="360"/>
          <w:tab w:val="left" w:pos="720"/>
        </w:tabs>
        <w:spacing w:after="0" w:line="240" w:lineRule="auto"/>
        <w:rPr>
          <w:rFonts w:ascii="Times New Roman" w:eastAsia="Times New Roman" w:hAnsi="Times New Roman"/>
          <w:lang w:val="lt-LT" w:eastAsia="en-GB"/>
        </w:rPr>
      </w:pPr>
      <w:r w:rsidRPr="009D016F">
        <w:rPr>
          <w:rFonts w:ascii="Times New Roman" w:eastAsia="Times New Roman" w:hAnsi="Times New Roman"/>
          <w:lang w:val="lt-LT" w:eastAsia="en-GB"/>
        </w:rPr>
        <w:t xml:space="preserve">UAB </w:t>
      </w:r>
      <w:r w:rsidR="00A15DE6">
        <w:rPr>
          <w:rFonts w:ascii="Times New Roman" w:eastAsia="Times New Roman" w:hAnsi="Times New Roman"/>
          <w:lang w:val="lt-LT" w:eastAsia="en-GB"/>
        </w:rPr>
        <w:t>Teva Baltics</w:t>
      </w:r>
    </w:p>
    <w:p w14:paraId="1E81A934" w14:textId="77777777" w:rsidR="00647E42" w:rsidRPr="009D016F" w:rsidRDefault="00647E42" w:rsidP="00647E42">
      <w:pPr>
        <w:tabs>
          <w:tab w:val="left" w:pos="360"/>
          <w:tab w:val="left" w:pos="720"/>
        </w:tabs>
        <w:spacing w:after="0" w:line="240" w:lineRule="auto"/>
        <w:rPr>
          <w:rFonts w:ascii="Times New Roman" w:eastAsia="Times New Roman" w:hAnsi="Times New Roman"/>
          <w:lang w:val="lt-LT" w:eastAsia="en-GB"/>
        </w:rPr>
      </w:pPr>
      <w:r w:rsidRPr="009D016F">
        <w:rPr>
          <w:rFonts w:ascii="Times New Roman" w:eastAsia="Times New Roman" w:hAnsi="Times New Roman"/>
          <w:lang w:val="lt-LT" w:eastAsia="en-GB"/>
        </w:rPr>
        <w:t>Molėtų pl. 5</w:t>
      </w:r>
    </w:p>
    <w:p w14:paraId="6F44EA1B" w14:textId="77777777" w:rsidR="00647E42" w:rsidRPr="009D016F" w:rsidRDefault="00647E42" w:rsidP="004C6D96">
      <w:pPr>
        <w:tabs>
          <w:tab w:val="left" w:pos="360"/>
          <w:tab w:val="left" w:pos="720"/>
        </w:tabs>
        <w:spacing w:after="0" w:line="240" w:lineRule="auto"/>
        <w:rPr>
          <w:rFonts w:ascii="Times New Roman" w:eastAsia="Times New Roman" w:hAnsi="Times New Roman"/>
          <w:lang w:val="lt-LT" w:eastAsia="en-GB"/>
        </w:rPr>
      </w:pPr>
      <w:r w:rsidRPr="009D016F">
        <w:rPr>
          <w:rFonts w:ascii="Times New Roman" w:eastAsia="Times New Roman" w:hAnsi="Times New Roman"/>
          <w:lang w:val="lt-LT" w:eastAsia="en-GB"/>
        </w:rPr>
        <w:t>LT-08409 Vilnius</w:t>
      </w:r>
    </w:p>
    <w:p w14:paraId="41D6132E" w14:textId="77777777" w:rsidR="00E91109" w:rsidRPr="00A70D15" w:rsidRDefault="00647E42" w:rsidP="004C6D96">
      <w:pPr>
        <w:numPr>
          <w:ilvl w:val="12"/>
          <w:numId w:val="0"/>
        </w:numPr>
        <w:tabs>
          <w:tab w:val="left" w:pos="567"/>
        </w:tabs>
        <w:spacing w:after="0" w:line="260" w:lineRule="exact"/>
        <w:ind w:right="-2"/>
        <w:rPr>
          <w:rFonts w:ascii="Times New Roman" w:eastAsia="Times New Roman" w:hAnsi="Times New Roman"/>
          <w:lang w:val="lt-LT" w:eastAsia="en-GB"/>
        </w:rPr>
      </w:pPr>
      <w:r w:rsidRPr="00A70D15">
        <w:rPr>
          <w:rFonts w:ascii="Times New Roman" w:eastAsia="Times New Roman" w:hAnsi="Times New Roman"/>
          <w:lang w:val="lt-LT" w:eastAsia="en-GB"/>
        </w:rPr>
        <w:t>Tel.: +370 5 266 02 03</w:t>
      </w:r>
    </w:p>
    <w:p w14:paraId="4CAAB1D6" w14:textId="77777777" w:rsidR="00647E42" w:rsidRPr="00A70D15" w:rsidRDefault="00647E42" w:rsidP="00647E42">
      <w:pPr>
        <w:numPr>
          <w:ilvl w:val="12"/>
          <w:numId w:val="0"/>
        </w:numPr>
        <w:tabs>
          <w:tab w:val="left" w:pos="567"/>
        </w:tabs>
        <w:spacing w:after="0" w:line="260" w:lineRule="exact"/>
        <w:ind w:right="-2"/>
        <w:rPr>
          <w:rFonts w:ascii="Times New Roman" w:eastAsia="Times New Roman" w:hAnsi="Times New Roman"/>
          <w:b/>
          <w:snapToGrid w:val="0"/>
          <w:szCs w:val="20"/>
          <w:lang w:val="lt-LT"/>
        </w:rPr>
      </w:pPr>
    </w:p>
    <w:p w14:paraId="4B754EAF" w14:textId="3DF95CD6" w:rsidR="00E91109" w:rsidRPr="00A70D15" w:rsidRDefault="00E91109" w:rsidP="00E91109">
      <w:pPr>
        <w:numPr>
          <w:ilvl w:val="12"/>
          <w:numId w:val="0"/>
        </w:numPr>
        <w:tabs>
          <w:tab w:val="left" w:pos="567"/>
        </w:tabs>
        <w:spacing w:after="0" w:line="260" w:lineRule="exact"/>
        <w:ind w:right="-2"/>
        <w:rPr>
          <w:rFonts w:ascii="Times New Roman" w:eastAsia="Times New Roman" w:hAnsi="Times New Roman"/>
          <w:snapToGrid w:val="0"/>
          <w:szCs w:val="20"/>
          <w:lang w:val="lt-LT"/>
        </w:rPr>
      </w:pPr>
      <w:r w:rsidRPr="00A70D15">
        <w:rPr>
          <w:rFonts w:ascii="Times New Roman" w:eastAsia="Times New Roman" w:hAnsi="Times New Roman"/>
          <w:b/>
          <w:snapToGrid w:val="0"/>
          <w:szCs w:val="20"/>
          <w:lang w:val="lt-LT"/>
        </w:rPr>
        <w:t xml:space="preserve">Šis vaistas </w:t>
      </w:r>
      <w:r w:rsidR="002B4EDA" w:rsidRPr="002B4EDA">
        <w:rPr>
          <w:rFonts w:ascii="Times New Roman" w:eastAsia="Times New Roman" w:hAnsi="Times New Roman"/>
          <w:b/>
          <w:snapToGrid w:val="0"/>
          <w:szCs w:val="20"/>
          <w:lang w:val="lt-LT"/>
        </w:rPr>
        <w:t>Europos ekonominės erdvės</w:t>
      </w:r>
      <w:r w:rsidRPr="00A70D15">
        <w:rPr>
          <w:rFonts w:ascii="Times New Roman" w:eastAsia="Times New Roman" w:hAnsi="Times New Roman"/>
          <w:b/>
          <w:snapToGrid w:val="0"/>
          <w:szCs w:val="20"/>
          <w:lang w:val="lt-LT"/>
        </w:rPr>
        <w:t xml:space="preserve"> valstybėse narėse registruotas tokiais pavadinimais</w:t>
      </w:r>
      <w:r w:rsidRPr="00C27635">
        <w:rPr>
          <w:rFonts w:ascii="Times New Roman" w:eastAsia="Times New Roman" w:hAnsi="Times New Roman"/>
          <w:b/>
          <w:snapToGrid w:val="0"/>
          <w:szCs w:val="20"/>
          <w:lang w:val="lt-LT"/>
        </w:rPr>
        <w:t>:</w:t>
      </w:r>
    </w:p>
    <w:tbl>
      <w:tblPr>
        <w:tblStyle w:val="Lentelstinklelis"/>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73"/>
        <w:gridCol w:w="6787"/>
      </w:tblGrid>
      <w:tr w:rsidR="005F7D95" w:rsidRPr="008B4825" w14:paraId="4F6B2A53" w14:textId="77777777" w:rsidTr="007D6F06">
        <w:tc>
          <w:tcPr>
            <w:tcW w:w="2317" w:type="dxa"/>
          </w:tcPr>
          <w:p w14:paraId="6E5877A6" w14:textId="77777777" w:rsidR="005F7D95" w:rsidRPr="00F102A2" w:rsidRDefault="005F7D95" w:rsidP="00E91109">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A70D15">
              <w:rPr>
                <w:rFonts w:ascii="Times New Roman" w:eastAsia="Times New Roman" w:hAnsi="Times New Roman"/>
                <w:snapToGrid w:val="0"/>
                <w:sz w:val="22"/>
                <w:szCs w:val="22"/>
                <w:lang w:val="lt-LT"/>
              </w:rPr>
              <w:t>Vengrija</w:t>
            </w:r>
          </w:p>
        </w:tc>
        <w:tc>
          <w:tcPr>
            <w:tcW w:w="6969" w:type="dxa"/>
          </w:tcPr>
          <w:p w14:paraId="52F3009B" w14:textId="77777777" w:rsidR="005F7D95" w:rsidRPr="00F102A2" w:rsidRDefault="005F7D95" w:rsidP="00E91109">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F102A2">
              <w:rPr>
                <w:rFonts w:ascii="Times New Roman" w:eastAsia="Times New Roman" w:hAnsi="Times New Roman"/>
                <w:snapToGrid w:val="0"/>
                <w:sz w:val="22"/>
                <w:szCs w:val="22"/>
                <w:lang w:val="lt-LT"/>
              </w:rPr>
              <w:t>Camitotic 20</w:t>
            </w:r>
            <w:r w:rsidR="00B2506A" w:rsidRPr="00F102A2">
              <w:rPr>
                <w:rFonts w:ascii="Times New Roman" w:eastAsia="Times New Roman" w:hAnsi="Times New Roman"/>
                <w:snapToGrid w:val="0"/>
                <w:sz w:val="22"/>
                <w:szCs w:val="22"/>
                <w:lang w:val="lt-LT"/>
              </w:rPr>
              <w:t> </w:t>
            </w:r>
            <w:r w:rsidRPr="00F102A2">
              <w:rPr>
                <w:rFonts w:ascii="Times New Roman" w:eastAsia="Times New Roman" w:hAnsi="Times New Roman"/>
                <w:snapToGrid w:val="0"/>
                <w:sz w:val="22"/>
                <w:szCs w:val="22"/>
                <w:lang w:val="lt-LT"/>
              </w:rPr>
              <w:t>mg/ml koncentrátum oldatos infúzióhoz</w:t>
            </w:r>
          </w:p>
        </w:tc>
      </w:tr>
      <w:tr w:rsidR="005F0227" w:rsidRPr="008B4825" w14:paraId="3E910C5D" w14:textId="77777777" w:rsidTr="007D6F06">
        <w:tc>
          <w:tcPr>
            <w:tcW w:w="2317" w:type="dxa"/>
          </w:tcPr>
          <w:p w14:paraId="5D43A132" w14:textId="77777777" w:rsidR="005F0227" w:rsidRPr="008B4825" w:rsidRDefault="005F0227" w:rsidP="00E91109">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8B4825">
              <w:rPr>
                <w:rFonts w:ascii="Times New Roman" w:eastAsia="Times New Roman" w:hAnsi="Times New Roman"/>
                <w:snapToGrid w:val="0"/>
                <w:sz w:val="22"/>
                <w:szCs w:val="22"/>
                <w:lang w:val="lt-LT"/>
              </w:rPr>
              <w:t>Latvija</w:t>
            </w:r>
          </w:p>
        </w:tc>
        <w:tc>
          <w:tcPr>
            <w:tcW w:w="6969" w:type="dxa"/>
          </w:tcPr>
          <w:p w14:paraId="068BDC5A" w14:textId="77777777" w:rsidR="005F0227" w:rsidRPr="00C4117F" w:rsidRDefault="005F0227" w:rsidP="00E91109">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C150B0">
              <w:rPr>
                <w:rFonts w:ascii="Times New Roman" w:eastAsia="Times New Roman" w:hAnsi="Times New Roman"/>
                <w:snapToGrid w:val="0"/>
                <w:lang w:val="lt-LT"/>
              </w:rPr>
              <w:t>Camitotic 20 mg/ml koncentrāts infūziju šķīduma pagatavošanai</w:t>
            </w:r>
          </w:p>
        </w:tc>
      </w:tr>
      <w:tr w:rsidR="005F7D95" w:rsidRPr="008B4825" w14:paraId="7D630DAC" w14:textId="77777777" w:rsidTr="007D6F06">
        <w:tc>
          <w:tcPr>
            <w:tcW w:w="2317" w:type="dxa"/>
          </w:tcPr>
          <w:p w14:paraId="5D9410F1" w14:textId="77777777" w:rsidR="005F7D95" w:rsidRPr="00F102A2" w:rsidRDefault="005F7D95" w:rsidP="00E91109">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A70D15">
              <w:rPr>
                <w:rFonts w:ascii="Times New Roman" w:eastAsia="Times New Roman" w:hAnsi="Times New Roman"/>
                <w:snapToGrid w:val="0"/>
                <w:sz w:val="22"/>
                <w:szCs w:val="22"/>
                <w:lang w:val="lt-LT"/>
              </w:rPr>
              <w:t>Lietuva</w:t>
            </w:r>
          </w:p>
        </w:tc>
        <w:tc>
          <w:tcPr>
            <w:tcW w:w="6969" w:type="dxa"/>
          </w:tcPr>
          <w:p w14:paraId="145AE07E" w14:textId="77777777" w:rsidR="005F7D95" w:rsidRPr="00F102A2" w:rsidRDefault="005F7D95" w:rsidP="00E91109">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F102A2">
              <w:rPr>
                <w:rFonts w:ascii="Times New Roman" w:eastAsia="Times New Roman" w:hAnsi="Times New Roman"/>
                <w:snapToGrid w:val="0"/>
                <w:sz w:val="22"/>
                <w:szCs w:val="22"/>
                <w:lang w:val="lt-LT"/>
              </w:rPr>
              <w:t>Camitotic 20</w:t>
            </w:r>
            <w:r w:rsidR="00B2506A" w:rsidRPr="00F102A2">
              <w:rPr>
                <w:rFonts w:ascii="Times New Roman" w:eastAsia="Times New Roman" w:hAnsi="Times New Roman"/>
                <w:snapToGrid w:val="0"/>
                <w:sz w:val="22"/>
                <w:szCs w:val="22"/>
                <w:lang w:val="lt-LT"/>
              </w:rPr>
              <w:t> </w:t>
            </w:r>
            <w:r w:rsidRPr="00F102A2">
              <w:rPr>
                <w:rFonts w:ascii="Times New Roman" w:eastAsia="Times New Roman" w:hAnsi="Times New Roman"/>
                <w:snapToGrid w:val="0"/>
                <w:sz w:val="22"/>
                <w:szCs w:val="22"/>
                <w:lang w:val="lt-LT"/>
              </w:rPr>
              <w:t>mg/ml koncentratas infuziniam tirpalui</w:t>
            </w:r>
          </w:p>
        </w:tc>
      </w:tr>
    </w:tbl>
    <w:p w14:paraId="5C107FC3" w14:textId="77777777" w:rsidR="00E91109" w:rsidRPr="00A70D15" w:rsidRDefault="00E91109" w:rsidP="00E91109">
      <w:pPr>
        <w:spacing w:after="0" w:line="240" w:lineRule="auto"/>
        <w:rPr>
          <w:rFonts w:ascii="Times New Roman" w:hAnsi="Times New Roman"/>
          <w:b/>
          <w:bCs/>
          <w:lang w:val="lt-LT"/>
        </w:rPr>
      </w:pPr>
    </w:p>
    <w:p w14:paraId="0002347C" w14:textId="07DFB560" w:rsidR="00E91109" w:rsidRPr="00F102A2" w:rsidRDefault="00E91109" w:rsidP="00E91109">
      <w:pPr>
        <w:spacing w:after="0" w:line="240" w:lineRule="auto"/>
        <w:rPr>
          <w:rFonts w:ascii="Times New Roman" w:hAnsi="Times New Roman"/>
          <w:b/>
          <w:lang w:val="lt-LT"/>
        </w:rPr>
      </w:pPr>
      <w:r w:rsidRPr="00F102A2">
        <w:rPr>
          <w:rFonts w:ascii="Times New Roman" w:hAnsi="Times New Roman"/>
          <w:b/>
          <w:bCs/>
          <w:lang w:val="lt-LT"/>
        </w:rPr>
        <w:t xml:space="preserve">Šis pakuotės </w:t>
      </w:r>
      <w:r w:rsidRPr="00F102A2">
        <w:rPr>
          <w:rFonts w:ascii="Times New Roman" w:hAnsi="Times New Roman"/>
          <w:b/>
          <w:lang w:val="lt-LT"/>
        </w:rPr>
        <w:t>lapelis paskutinį kartą peržiūrėtas</w:t>
      </w:r>
      <w:r w:rsidR="002B636C">
        <w:rPr>
          <w:rFonts w:ascii="Times New Roman" w:hAnsi="Times New Roman"/>
          <w:b/>
          <w:lang w:val="lt-LT"/>
        </w:rPr>
        <w:t xml:space="preserve"> </w:t>
      </w:r>
      <w:r w:rsidR="00A64482">
        <w:rPr>
          <w:rFonts w:ascii="Times New Roman" w:hAnsi="Times New Roman"/>
          <w:b/>
          <w:lang w:val="lt-LT"/>
        </w:rPr>
        <w:t>202</w:t>
      </w:r>
      <w:r w:rsidR="000C4814">
        <w:rPr>
          <w:rFonts w:ascii="Times New Roman" w:hAnsi="Times New Roman"/>
          <w:b/>
          <w:lang w:val="lt-LT"/>
        </w:rPr>
        <w:t>3-</w:t>
      </w:r>
      <w:r w:rsidR="00AB5F73">
        <w:rPr>
          <w:rFonts w:ascii="Times New Roman" w:hAnsi="Times New Roman"/>
          <w:b/>
          <w:lang w:val="lt-LT"/>
        </w:rPr>
        <w:t>10</w:t>
      </w:r>
      <w:r w:rsidR="000C4814">
        <w:rPr>
          <w:rFonts w:ascii="Times New Roman" w:hAnsi="Times New Roman"/>
          <w:b/>
          <w:lang w:val="lt-LT"/>
        </w:rPr>
        <w:t>-2</w:t>
      </w:r>
      <w:r w:rsidR="00AB5F73">
        <w:rPr>
          <w:rFonts w:ascii="Times New Roman" w:hAnsi="Times New Roman"/>
          <w:b/>
          <w:lang w:val="lt-LT"/>
        </w:rPr>
        <w:t>3</w:t>
      </w:r>
      <w:r w:rsidR="00A64482">
        <w:rPr>
          <w:rFonts w:ascii="Times New Roman" w:hAnsi="Times New Roman"/>
          <w:b/>
          <w:lang w:val="lt-LT"/>
        </w:rPr>
        <w:t>.</w:t>
      </w:r>
    </w:p>
    <w:p w14:paraId="6FA427F3" w14:textId="77777777" w:rsidR="00E91109" w:rsidRPr="00A70D15" w:rsidRDefault="00E91109" w:rsidP="00E91109">
      <w:pPr>
        <w:spacing w:after="0" w:line="240" w:lineRule="auto"/>
        <w:rPr>
          <w:rFonts w:ascii="Times New Roman" w:hAnsi="Times New Roman"/>
          <w:lang w:val="lt-LT"/>
        </w:rPr>
      </w:pPr>
    </w:p>
    <w:p w14:paraId="079D8A3F" w14:textId="77777777" w:rsidR="00E91109" w:rsidRPr="00A70D15" w:rsidRDefault="00E91109" w:rsidP="00E91109">
      <w:pPr>
        <w:spacing w:after="0" w:line="240" w:lineRule="auto"/>
        <w:rPr>
          <w:rFonts w:ascii="Times New Roman" w:hAnsi="Times New Roman"/>
          <w:lang w:val="lt-LT"/>
        </w:rPr>
      </w:pPr>
    </w:p>
    <w:p w14:paraId="41CD429E" w14:textId="77777777" w:rsidR="00E91109" w:rsidRPr="00F102A2" w:rsidRDefault="00E91109" w:rsidP="00E91109">
      <w:pPr>
        <w:numPr>
          <w:ilvl w:val="12"/>
          <w:numId w:val="0"/>
        </w:numPr>
        <w:spacing w:after="0" w:line="240" w:lineRule="auto"/>
        <w:ind w:right="-2"/>
        <w:rPr>
          <w:rFonts w:ascii="Times New Roman" w:hAnsi="Times New Roman"/>
          <w:lang w:val="lt-LT"/>
        </w:rPr>
      </w:pPr>
      <w:r w:rsidRPr="00A70D15">
        <w:rPr>
          <w:rFonts w:ascii="Times New Roman" w:hAnsi="Times New Roman"/>
          <w:lang w:val="lt-LT"/>
        </w:rPr>
        <w:t>Išsami informacija apie šį vaistą pateikiama Valstybinės vaistų kontrolės tarnybos prie Lietuvos Respublikos sveikatos apsaugos ministerijos tinklalapyje</w:t>
      </w:r>
      <w:r w:rsidRPr="00A70D15">
        <w:rPr>
          <w:rFonts w:ascii="Times New Roman" w:hAnsi="Times New Roman"/>
          <w:i/>
          <w:lang w:val="lt-LT"/>
        </w:rPr>
        <w:t xml:space="preserve"> </w:t>
      </w:r>
      <w:hyperlink r:id="rId12" w:history="1">
        <w:r w:rsidRPr="00A70D15">
          <w:rPr>
            <w:rStyle w:val="Hipersaitas"/>
            <w:lang w:val="lt-LT"/>
          </w:rPr>
          <w:t>http://www.vvkt.lt/</w:t>
        </w:r>
      </w:hyperlink>
      <w:r w:rsidRPr="00A70D15">
        <w:rPr>
          <w:rFonts w:ascii="Times New Roman" w:hAnsi="Times New Roman"/>
          <w:lang w:val="lt-LT"/>
        </w:rPr>
        <w:t>.</w:t>
      </w:r>
    </w:p>
    <w:p w14:paraId="7A8175EC" w14:textId="77777777" w:rsidR="00E91109" w:rsidRPr="00F102A2" w:rsidRDefault="00E91109" w:rsidP="00E91109">
      <w:pPr>
        <w:spacing w:after="0" w:line="240" w:lineRule="auto"/>
        <w:rPr>
          <w:rFonts w:ascii="Times New Roman" w:hAnsi="Times New Roman"/>
          <w:b/>
          <w:lang w:val="lt-LT"/>
        </w:rPr>
      </w:pPr>
    </w:p>
    <w:p w14:paraId="5395C65C" w14:textId="77777777" w:rsidR="00E91109" w:rsidRPr="00A70D15" w:rsidRDefault="00E91109" w:rsidP="00E91109">
      <w:pPr>
        <w:spacing w:after="0" w:line="240" w:lineRule="auto"/>
        <w:rPr>
          <w:rFonts w:ascii="Times New Roman" w:hAnsi="Times New Roman"/>
          <w:lang w:val="lt-LT"/>
        </w:rPr>
      </w:pPr>
    </w:p>
    <w:p w14:paraId="33E7995B"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w:t>
      </w:r>
    </w:p>
    <w:p w14:paraId="56F2FB0B" w14:textId="77777777" w:rsidR="00E91109" w:rsidRPr="00A70D15" w:rsidRDefault="00E91109" w:rsidP="00E91109">
      <w:pPr>
        <w:spacing w:after="0" w:line="240" w:lineRule="auto"/>
        <w:rPr>
          <w:rFonts w:ascii="Times New Roman" w:hAnsi="Times New Roman"/>
          <w:lang w:val="lt-LT"/>
        </w:rPr>
      </w:pPr>
    </w:p>
    <w:p w14:paraId="4295BDAC"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lastRenderedPageBreak/>
        <w:t>Toliau pateikta informacija skirta tik sveikatos priežiūros specialistams.</w:t>
      </w:r>
    </w:p>
    <w:p w14:paraId="098EB741" w14:textId="77777777" w:rsidR="00E91109" w:rsidRPr="00A70D15" w:rsidRDefault="00E91109" w:rsidP="00E91109">
      <w:pPr>
        <w:spacing w:after="0" w:line="240" w:lineRule="auto"/>
        <w:jc w:val="center"/>
        <w:rPr>
          <w:rFonts w:ascii="Times New Roman" w:hAnsi="Times New Roman"/>
          <w:b/>
          <w:lang w:val="lt-LT"/>
        </w:rPr>
      </w:pPr>
    </w:p>
    <w:p w14:paraId="4318DDED" w14:textId="77777777" w:rsidR="00E91109" w:rsidRPr="00A70D15" w:rsidRDefault="00E91109" w:rsidP="00E91109">
      <w:pPr>
        <w:spacing w:after="0" w:line="240" w:lineRule="auto"/>
        <w:jc w:val="center"/>
        <w:rPr>
          <w:rFonts w:ascii="Times New Roman" w:hAnsi="Times New Roman"/>
          <w:b/>
          <w:lang w:val="lt-LT"/>
        </w:rPr>
      </w:pPr>
      <w:r w:rsidRPr="00A70D15">
        <w:rPr>
          <w:rFonts w:ascii="Times New Roman" w:hAnsi="Times New Roman"/>
          <w:b/>
          <w:lang w:val="lt-LT"/>
        </w:rPr>
        <w:t>Camitotic 20 mg/ml koncentratas infuziniam tirpalui</w:t>
      </w:r>
    </w:p>
    <w:p w14:paraId="2C06B879" w14:textId="77777777" w:rsidR="00E91109" w:rsidRPr="00A70D15" w:rsidRDefault="00E91109" w:rsidP="00E91109">
      <w:pPr>
        <w:spacing w:after="0" w:line="240" w:lineRule="auto"/>
        <w:jc w:val="center"/>
        <w:rPr>
          <w:rFonts w:ascii="Times New Roman" w:hAnsi="Times New Roman"/>
          <w:b/>
          <w:lang w:val="lt-LT"/>
        </w:rPr>
      </w:pPr>
    </w:p>
    <w:p w14:paraId="18DFB89A" w14:textId="77777777" w:rsidR="00E91109" w:rsidRPr="00A70D15" w:rsidRDefault="00E91109" w:rsidP="00E91109">
      <w:pPr>
        <w:spacing w:after="0" w:line="240" w:lineRule="auto"/>
        <w:jc w:val="center"/>
        <w:rPr>
          <w:rFonts w:ascii="Times New Roman" w:hAnsi="Times New Roman"/>
          <w:b/>
          <w:lang w:val="lt-LT"/>
        </w:rPr>
      </w:pPr>
      <w:r w:rsidRPr="00A70D15">
        <w:rPr>
          <w:rFonts w:ascii="Times New Roman" w:hAnsi="Times New Roman"/>
          <w:b/>
          <w:lang w:val="lt-LT"/>
        </w:rPr>
        <w:t>Vartojimo instrukcija</w:t>
      </w:r>
    </w:p>
    <w:p w14:paraId="59B999BA" w14:textId="77777777" w:rsidR="00E91109" w:rsidRPr="00A70D15" w:rsidRDefault="00E91109" w:rsidP="00E91109">
      <w:pPr>
        <w:spacing w:after="0" w:line="240" w:lineRule="auto"/>
        <w:rPr>
          <w:rFonts w:ascii="Times New Roman" w:hAnsi="Times New Roman"/>
          <w:b/>
          <w:lang w:val="lt-LT"/>
        </w:rPr>
      </w:pPr>
    </w:p>
    <w:p w14:paraId="404B4DBC" w14:textId="77777777" w:rsidR="00E91109" w:rsidRPr="00A70D15" w:rsidRDefault="00E91109" w:rsidP="00E91109">
      <w:pPr>
        <w:spacing w:after="0" w:line="240" w:lineRule="auto"/>
        <w:rPr>
          <w:rFonts w:ascii="Times New Roman" w:hAnsi="Times New Roman"/>
          <w:bCs/>
          <w:iCs/>
          <w:lang w:val="lt-LT"/>
        </w:rPr>
      </w:pPr>
      <w:r w:rsidRPr="00A70D15">
        <w:rPr>
          <w:rFonts w:ascii="Times New Roman" w:hAnsi="Times New Roman"/>
          <w:lang w:val="lt-LT"/>
        </w:rPr>
        <w:t>Camitotic</w:t>
      </w:r>
      <w:r w:rsidRPr="00A70D15">
        <w:rPr>
          <w:rFonts w:ascii="Times New Roman" w:hAnsi="Times New Roman"/>
          <w:bCs/>
          <w:iCs/>
          <w:lang w:val="lt-LT"/>
        </w:rPr>
        <w:t xml:space="preserve"> yra antinavikinis preparatas, todėl su juo, kaip ir kitais galimai toksiškais preparatais, dirbti ir jo tirpalą ruošti reikia atsargiai. Vartojimui citotoksinius preparatus turi ruošti tik darbuotojai, mokantys saugiai dirbti su šiais preparatais. Prieš pradedant dirbti, reikia susipažinti su vietinėmis darbo su citotoksiniais preparatais gairėmis. Rekomenduojama mūvėti pirštines. Jeigu </w:t>
      </w:r>
      <w:r w:rsidRPr="00A70D15">
        <w:rPr>
          <w:rFonts w:ascii="Times New Roman" w:hAnsi="Times New Roman"/>
          <w:lang w:val="lt-LT"/>
        </w:rPr>
        <w:t>Camitotic</w:t>
      </w:r>
      <w:r w:rsidRPr="00A70D15">
        <w:rPr>
          <w:rFonts w:ascii="Times New Roman" w:hAnsi="Times New Roman"/>
          <w:bCs/>
          <w:iCs/>
          <w:lang w:val="lt-LT"/>
        </w:rPr>
        <w:t xml:space="preserve"> koncentrato ar infuzinio jo tirpalo patenka ant odos, ją būtina nedelsiant kruopščiai nuplauti muilu ir vandeniu. Jeigu </w:t>
      </w:r>
      <w:r w:rsidRPr="00A70D15">
        <w:rPr>
          <w:rFonts w:ascii="Times New Roman" w:hAnsi="Times New Roman"/>
          <w:lang w:val="lt-LT"/>
        </w:rPr>
        <w:t>Camitotic</w:t>
      </w:r>
      <w:r w:rsidRPr="00A70D15">
        <w:rPr>
          <w:rFonts w:ascii="Times New Roman" w:hAnsi="Times New Roman"/>
          <w:bCs/>
          <w:iCs/>
          <w:lang w:val="lt-LT"/>
        </w:rPr>
        <w:t xml:space="preserve"> koncentrato arba infuzinio jo tirpalo patenka ant gleivinės, ją būtina nedelsiant kruopščiai nuplauti vandeniu.</w:t>
      </w:r>
    </w:p>
    <w:p w14:paraId="23F204FB" w14:textId="77777777" w:rsidR="00E91109" w:rsidRPr="00A70D15" w:rsidRDefault="00E91109" w:rsidP="00E91109">
      <w:pPr>
        <w:spacing w:after="0" w:line="240" w:lineRule="auto"/>
        <w:rPr>
          <w:rFonts w:ascii="Times New Roman" w:hAnsi="Times New Roman"/>
          <w:bCs/>
          <w:iCs/>
          <w:lang w:val="lt-LT"/>
        </w:rPr>
      </w:pPr>
    </w:p>
    <w:p w14:paraId="16B5E94D" w14:textId="77777777" w:rsidR="00E91109" w:rsidRPr="00A70D15" w:rsidRDefault="00E91109" w:rsidP="00E91109">
      <w:pPr>
        <w:spacing w:after="0" w:line="240" w:lineRule="auto"/>
        <w:rPr>
          <w:rFonts w:ascii="Times New Roman" w:hAnsi="Times New Roman"/>
          <w:b/>
          <w:bCs/>
          <w:i/>
          <w:iCs/>
          <w:lang w:val="lt-LT"/>
        </w:rPr>
      </w:pPr>
      <w:r w:rsidRPr="00A70D15">
        <w:rPr>
          <w:rFonts w:ascii="Times New Roman" w:hAnsi="Times New Roman"/>
          <w:b/>
          <w:bCs/>
          <w:i/>
          <w:iCs/>
          <w:lang w:val="lt-LT"/>
        </w:rPr>
        <w:t>Infuzinio tirpalo ruošimas</w:t>
      </w:r>
    </w:p>
    <w:p w14:paraId="5BC3F9D3" w14:textId="77777777" w:rsidR="00E91109" w:rsidRPr="00A70D15" w:rsidRDefault="00E91109" w:rsidP="00E91109">
      <w:pPr>
        <w:tabs>
          <w:tab w:val="left" w:pos="567"/>
        </w:tabs>
        <w:spacing w:after="0" w:line="240" w:lineRule="auto"/>
        <w:rPr>
          <w:rFonts w:ascii="Times New Roman" w:hAnsi="Times New Roman"/>
          <w:bCs/>
          <w:iCs/>
          <w:lang w:val="lt-LT"/>
        </w:rPr>
      </w:pPr>
      <w:r w:rsidRPr="00A70D15">
        <w:rPr>
          <w:rFonts w:ascii="Times New Roman" w:hAnsi="Times New Roman"/>
          <w:bCs/>
          <w:iCs/>
          <w:lang w:val="lt-LT"/>
        </w:rPr>
        <w:t xml:space="preserve">Reikiamai atskiro paciento dozei gali prireikti daugiau negu vieno </w:t>
      </w:r>
      <w:r w:rsidRPr="00A70D15">
        <w:rPr>
          <w:rFonts w:ascii="Times New Roman" w:hAnsi="Times New Roman"/>
          <w:lang w:val="lt-LT"/>
        </w:rPr>
        <w:t>Camitotic</w:t>
      </w:r>
      <w:r w:rsidRPr="00A70D15">
        <w:rPr>
          <w:rFonts w:ascii="Times New Roman" w:hAnsi="Times New Roman"/>
          <w:bCs/>
          <w:iCs/>
          <w:lang w:val="lt-LT"/>
        </w:rPr>
        <w:t xml:space="preserve"> 20 mg/ml koncentrato infuziniam tirpalui flakono. Atsižvelgiant į reikiamą dozę, išreikštą mg, reikia aseptinėmis sąlygomis graduotu švirkštu su pritvirtinta adata ištraukti atitinkamą kiekį 20 mg/ml docetakselio koncentrato infuziniam tirpalui iš reikiamo flakonų skaičiaus. Pavyzdžiui, jei reikiama docetakselio dozė 140 mg, reikės 7 ml </w:t>
      </w:r>
      <w:r w:rsidRPr="00A70D15">
        <w:rPr>
          <w:rFonts w:ascii="Times New Roman" w:hAnsi="Times New Roman"/>
          <w:lang w:val="lt-LT"/>
        </w:rPr>
        <w:t>Camitotic</w:t>
      </w:r>
      <w:r w:rsidRPr="00A70D15">
        <w:rPr>
          <w:rFonts w:ascii="Times New Roman" w:hAnsi="Times New Roman"/>
          <w:bCs/>
          <w:iCs/>
          <w:lang w:val="lt-LT"/>
        </w:rPr>
        <w:t xml:space="preserve"> 20 mg/ml koncentrato infuziniam tirpalui.</w:t>
      </w:r>
    </w:p>
    <w:p w14:paraId="0853FF1A" w14:textId="77777777" w:rsidR="00E91109" w:rsidRPr="00A70D15" w:rsidRDefault="00E91109" w:rsidP="00E91109">
      <w:pPr>
        <w:tabs>
          <w:tab w:val="left" w:pos="567"/>
        </w:tabs>
        <w:spacing w:after="0" w:line="240" w:lineRule="auto"/>
        <w:rPr>
          <w:rFonts w:ascii="Times New Roman" w:hAnsi="Times New Roman"/>
          <w:bCs/>
          <w:iCs/>
          <w:lang w:val="lt-LT"/>
        </w:rPr>
      </w:pPr>
    </w:p>
    <w:p w14:paraId="196E4E0E" w14:textId="77777777" w:rsidR="00E91109" w:rsidRPr="00F102A2" w:rsidRDefault="00E91109" w:rsidP="00E91109">
      <w:pPr>
        <w:spacing w:after="0" w:line="240" w:lineRule="auto"/>
        <w:rPr>
          <w:rFonts w:ascii="Times New Roman" w:hAnsi="Times New Roman"/>
          <w:bCs/>
          <w:iCs/>
          <w:lang w:val="lt-LT"/>
        </w:rPr>
      </w:pPr>
      <w:r w:rsidRPr="00A70D15">
        <w:rPr>
          <w:rFonts w:ascii="Times New Roman" w:hAnsi="Times New Roman"/>
          <w:bCs/>
          <w:iCs/>
          <w:lang w:val="lt-LT"/>
        </w:rPr>
        <w:t xml:space="preserve">Jeigu reikia gydyti mažesne negu 192 mg docetakselio doze, reikiamą kiekį </w:t>
      </w:r>
      <w:r w:rsidRPr="00A70D15">
        <w:rPr>
          <w:rFonts w:ascii="Times New Roman" w:hAnsi="Times New Roman"/>
          <w:lang w:val="lt-LT"/>
        </w:rPr>
        <w:t>Camitotic</w:t>
      </w:r>
      <w:r w:rsidRPr="00A70D15">
        <w:rPr>
          <w:rFonts w:ascii="Times New Roman" w:hAnsi="Times New Roman"/>
          <w:bCs/>
          <w:iCs/>
          <w:lang w:val="lt-LT"/>
        </w:rPr>
        <w:t xml:space="preserve"> 20 mg/ml koncentrato infuziniam tirpalui reikia suleisti į 250 ml infuzinį maišelį arba buteliuką, kuriame yra 250 ml 50 mg/ml (5</w:t>
      </w:r>
      <w:r w:rsidR="00E07F4E" w:rsidRPr="00A70D15">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infuzinio gliukozės tirpalo arba 9 mg/ml (0,9</w:t>
      </w:r>
      <w:r w:rsidR="00E07F4E" w:rsidRPr="00F102A2">
        <w:rPr>
          <w:rFonts w:ascii="Times New Roman" w:hAnsi="Times New Roman"/>
          <w:bCs/>
          <w:iCs/>
          <w:lang w:val="lt-LT"/>
        </w:rPr>
        <w:t> </w:t>
      </w:r>
      <w:r w:rsidRPr="00A70D15">
        <w:rPr>
          <w:rFonts w:ascii="Times New Roman" w:hAnsi="Times New Roman"/>
          <w:bCs/>
          <w:iCs/>
          <w:lang w:val="lt-LT"/>
        </w:rPr>
        <w:sym w:font="Symbol" w:char="F025"/>
      </w:r>
      <w:r w:rsidRPr="00A70D15">
        <w:rPr>
          <w:rFonts w:ascii="Times New Roman" w:hAnsi="Times New Roman"/>
          <w:bCs/>
          <w:iCs/>
          <w:lang w:val="lt-LT"/>
        </w:rPr>
        <w:t>) infuzinio natrio c</w:t>
      </w:r>
      <w:r w:rsidRPr="00F102A2">
        <w:rPr>
          <w:rFonts w:ascii="Times New Roman" w:hAnsi="Times New Roman"/>
          <w:bCs/>
          <w:iCs/>
          <w:lang w:val="lt-LT"/>
        </w:rPr>
        <w:t>hlorido tirpalo. Jeigu reikia gydyti didesne negu 192 mg docetakselio doze, infuzinio tirpalo reikės daugiau nei 250 ml, kad infuziniame tirpale docetakselio koncentracija nebūtų didesnė kaip 0,74 mg/ml.</w:t>
      </w:r>
    </w:p>
    <w:p w14:paraId="37B53F1C" w14:textId="77777777" w:rsidR="00E91109" w:rsidRPr="00A70D15" w:rsidRDefault="00E91109" w:rsidP="00E91109">
      <w:pPr>
        <w:spacing w:after="0" w:line="240" w:lineRule="auto"/>
        <w:rPr>
          <w:rFonts w:ascii="Times New Roman" w:hAnsi="Times New Roman"/>
          <w:bCs/>
          <w:iCs/>
          <w:lang w:val="lt-LT"/>
        </w:rPr>
      </w:pPr>
    </w:p>
    <w:p w14:paraId="3F42EEB6" w14:textId="77777777" w:rsidR="00E91109" w:rsidRPr="00A70D15" w:rsidRDefault="00E91109" w:rsidP="00E91109">
      <w:pPr>
        <w:spacing w:after="0" w:line="240" w:lineRule="auto"/>
        <w:rPr>
          <w:rFonts w:ascii="Times New Roman" w:hAnsi="Times New Roman"/>
          <w:bCs/>
          <w:iCs/>
          <w:lang w:val="lt-LT"/>
        </w:rPr>
      </w:pPr>
      <w:r w:rsidRPr="00A70D15">
        <w:rPr>
          <w:rFonts w:ascii="Times New Roman" w:hAnsi="Times New Roman"/>
          <w:bCs/>
          <w:iCs/>
          <w:lang w:val="lt-LT"/>
        </w:rPr>
        <w:t>Rankomis sukiojant infuzinį maišelį ar buteliuką, sumaišyti jo turinį. Praskiestas preparatas tinka vartoti 8 val. ir jį reikia aseptinėmis sąlygomis, kambario temperatūroje, normaliame apšvietime infuzuoti 1 val.</w:t>
      </w:r>
    </w:p>
    <w:p w14:paraId="05CC9848" w14:textId="77777777" w:rsidR="00E91109" w:rsidRPr="00A70D15" w:rsidRDefault="00E91109" w:rsidP="00E91109">
      <w:pPr>
        <w:spacing w:after="0" w:line="240" w:lineRule="auto"/>
        <w:rPr>
          <w:rFonts w:ascii="Times New Roman" w:hAnsi="Times New Roman"/>
          <w:bCs/>
          <w:iCs/>
          <w:lang w:val="lt-LT"/>
        </w:rPr>
      </w:pPr>
    </w:p>
    <w:p w14:paraId="14FAC5AB" w14:textId="77777777" w:rsidR="00E91109" w:rsidRPr="00A70D15" w:rsidRDefault="00E91109" w:rsidP="00E91109">
      <w:pPr>
        <w:spacing w:after="0" w:line="240" w:lineRule="auto"/>
        <w:rPr>
          <w:rFonts w:ascii="Times New Roman" w:hAnsi="Times New Roman"/>
          <w:bCs/>
          <w:iCs/>
          <w:lang w:val="lt-LT"/>
        </w:rPr>
      </w:pPr>
      <w:r w:rsidRPr="00A70D15">
        <w:rPr>
          <w:rFonts w:ascii="Times New Roman" w:hAnsi="Times New Roman"/>
          <w:bCs/>
          <w:iCs/>
          <w:lang w:val="lt-LT"/>
        </w:rPr>
        <w:t xml:space="preserve">Paruoštą </w:t>
      </w:r>
      <w:r w:rsidRPr="00A70D15">
        <w:rPr>
          <w:rFonts w:ascii="Times New Roman" w:hAnsi="Times New Roman"/>
          <w:lang w:val="lt-LT"/>
        </w:rPr>
        <w:t>Camitotic</w:t>
      </w:r>
      <w:r w:rsidRPr="00A70D15">
        <w:rPr>
          <w:rFonts w:ascii="Times New Roman" w:hAnsi="Times New Roman"/>
          <w:bCs/>
          <w:iCs/>
          <w:lang w:val="lt-LT"/>
        </w:rPr>
        <w:t xml:space="preserve"> infuzinį tirpalą, kaip ir kitus parenteraliniu būdu vartojamus preparatus, prieš vartojimą reikia apžiūrėti. Jeigu tirpale yra nuosėdų, jį reikia sunaikinti.</w:t>
      </w:r>
    </w:p>
    <w:p w14:paraId="737DFDD8" w14:textId="77777777" w:rsidR="00E91109" w:rsidRPr="00A70D15" w:rsidRDefault="00E91109" w:rsidP="00E91109">
      <w:pPr>
        <w:spacing w:after="0" w:line="240" w:lineRule="auto"/>
        <w:rPr>
          <w:rFonts w:ascii="Times New Roman" w:hAnsi="Times New Roman"/>
          <w:bCs/>
          <w:iCs/>
          <w:lang w:val="lt-LT"/>
        </w:rPr>
      </w:pPr>
    </w:p>
    <w:p w14:paraId="438047AC" w14:textId="77777777" w:rsidR="00E91109" w:rsidRPr="00A70D15" w:rsidRDefault="00E91109" w:rsidP="00E91109">
      <w:pPr>
        <w:spacing w:after="0" w:line="240" w:lineRule="auto"/>
        <w:rPr>
          <w:rFonts w:ascii="Times New Roman" w:hAnsi="Times New Roman"/>
          <w:bCs/>
          <w:iCs/>
          <w:lang w:val="lt-LT"/>
        </w:rPr>
      </w:pPr>
      <w:r w:rsidRPr="00A70D15">
        <w:rPr>
          <w:rFonts w:ascii="Times New Roman" w:hAnsi="Times New Roman"/>
          <w:bCs/>
          <w:iCs/>
          <w:lang w:val="lt-LT"/>
        </w:rPr>
        <w:t>Nesuvartotą preparatą ar atliekas reikia tvarkyti laikantis vietinių reikalavimų.</w:t>
      </w:r>
    </w:p>
    <w:p w14:paraId="2B4A633C" w14:textId="77777777" w:rsidR="00E91109" w:rsidRPr="00A70D15" w:rsidRDefault="00E91109" w:rsidP="00E91109">
      <w:pPr>
        <w:spacing w:after="0" w:line="240" w:lineRule="auto"/>
        <w:rPr>
          <w:rFonts w:ascii="Times New Roman" w:hAnsi="Times New Roman"/>
          <w:bCs/>
          <w:iCs/>
          <w:u w:val="single"/>
          <w:lang w:val="lt-LT"/>
        </w:rPr>
      </w:pPr>
    </w:p>
    <w:p w14:paraId="5FCDAECA" w14:textId="77777777" w:rsidR="00E91109" w:rsidRPr="00A70D15" w:rsidRDefault="00E91109" w:rsidP="00E91109">
      <w:pPr>
        <w:tabs>
          <w:tab w:val="left" w:pos="567"/>
        </w:tabs>
        <w:spacing w:after="0" w:line="240" w:lineRule="auto"/>
        <w:rPr>
          <w:rFonts w:ascii="Times New Roman" w:hAnsi="Times New Roman"/>
          <w:b/>
          <w:i/>
          <w:iCs/>
          <w:lang w:val="lt-LT"/>
        </w:rPr>
      </w:pPr>
      <w:r w:rsidRPr="00A70D15">
        <w:rPr>
          <w:rFonts w:ascii="Times New Roman" w:hAnsi="Times New Roman"/>
          <w:b/>
          <w:i/>
          <w:iCs/>
          <w:lang w:val="lt-LT"/>
        </w:rPr>
        <w:t>Atidaryto flakono laikymo sąlygos</w:t>
      </w:r>
    </w:p>
    <w:p w14:paraId="70B76BD9" w14:textId="77777777" w:rsidR="00E91109" w:rsidRPr="00A70D15" w:rsidRDefault="00E91109" w:rsidP="00E91109">
      <w:pPr>
        <w:spacing w:after="0" w:line="240" w:lineRule="auto"/>
        <w:rPr>
          <w:rFonts w:ascii="Times New Roman" w:hAnsi="Times New Roman"/>
          <w:lang w:val="lt-LT"/>
        </w:rPr>
      </w:pPr>
      <w:r w:rsidRPr="00A70D15">
        <w:rPr>
          <w:rFonts w:ascii="Times New Roman" w:hAnsi="Times New Roman"/>
          <w:lang w:val="lt-LT"/>
        </w:rPr>
        <w:t>Kiekvieno flakono turinys tinka vartoti tik vieną kartą ir turi būti suvartojamas nedelsiant po flakono atidarymo. Jei jis nedelsiant nevartojamas, už laikymo trukmę ir sąlygas atsako gydantis asmuo.</w:t>
      </w:r>
    </w:p>
    <w:p w14:paraId="47B15653" w14:textId="77777777" w:rsidR="00E91109" w:rsidRPr="00A70D15" w:rsidRDefault="00E91109" w:rsidP="00E91109">
      <w:pPr>
        <w:spacing w:after="0" w:line="240" w:lineRule="auto"/>
        <w:rPr>
          <w:rFonts w:ascii="Times New Roman" w:hAnsi="Times New Roman"/>
          <w:lang w:val="lt-LT"/>
        </w:rPr>
      </w:pPr>
    </w:p>
    <w:p w14:paraId="7949769B" w14:textId="77777777" w:rsidR="00E91109" w:rsidRPr="00A70D15" w:rsidRDefault="00E91109" w:rsidP="00E91109">
      <w:pPr>
        <w:spacing w:after="0" w:line="240" w:lineRule="auto"/>
        <w:rPr>
          <w:rFonts w:ascii="Times New Roman" w:hAnsi="Times New Roman"/>
          <w:b/>
          <w:i/>
          <w:lang w:val="lt-LT"/>
        </w:rPr>
      </w:pPr>
      <w:r w:rsidRPr="00A70D15">
        <w:rPr>
          <w:rFonts w:ascii="Times New Roman" w:hAnsi="Times New Roman"/>
          <w:b/>
          <w:i/>
          <w:lang w:val="lt-LT"/>
        </w:rPr>
        <w:t>Praskiesto preparato laikymo sąlygos</w:t>
      </w:r>
    </w:p>
    <w:p w14:paraId="12580AF4" w14:textId="77777777" w:rsidR="00E91109" w:rsidRPr="00A70D15" w:rsidRDefault="00E91109" w:rsidP="00E91109">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 xml:space="preserve">Mikrobiologiniu požiūriu, ruošimas ar skiedimas turi būti atliekamas kontroliuojamomis aseptinėmis sąlygomis. Paruoštas vaistinis preparatas turi būti suvartojamas nedelsiant. Jeigu jis iš karto nevartojamas, už laikymo trukmę ir sąlygas atsako </w:t>
      </w:r>
      <w:r w:rsidR="00B66CEB">
        <w:rPr>
          <w:rFonts w:ascii="Times New Roman" w:eastAsia="Times New Roman" w:hAnsi="Times New Roman"/>
          <w:szCs w:val="20"/>
          <w:lang w:val="lt-LT" w:eastAsia="lt-LT"/>
        </w:rPr>
        <w:t>gydantis asmuo</w:t>
      </w:r>
      <w:r w:rsidRPr="00A70D15">
        <w:rPr>
          <w:rFonts w:ascii="Times New Roman" w:eastAsia="Times New Roman" w:hAnsi="Times New Roman"/>
          <w:szCs w:val="20"/>
          <w:lang w:val="lt-LT" w:eastAsia="lt-LT"/>
        </w:rPr>
        <w:t>.</w:t>
      </w:r>
    </w:p>
    <w:p w14:paraId="56A8E2D2" w14:textId="77777777" w:rsidR="00E91109" w:rsidRPr="00A70D15" w:rsidRDefault="00E91109" w:rsidP="00E91109">
      <w:pPr>
        <w:spacing w:after="0" w:line="240" w:lineRule="auto"/>
        <w:rPr>
          <w:rFonts w:ascii="Times New Roman" w:eastAsia="Times New Roman" w:hAnsi="Times New Roman"/>
          <w:szCs w:val="20"/>
          <w:lang w:val="lt-LT" w:eastAsia="lt-LT"/>
        </w:rPr>
      </w:pPr>
    </w:p>
    <w:p w14:paraId="28126443" w14:textId="77777777" w:rsidR="00E91109" w:rsidRPr="00A70D15" w:rsidRDefault="00E91109" w:rsidP="00E91109">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Pridėjus į ne PVC infuzinį maišelį kaip rekomenduojama, docetakselio infuzinis tirpalas, laikomas žemesnėje kaip 25</w:t>
      </w:r>
      <w:r w:rsidR="009803F7" w:rsidRPr="00A70D15">
        <w:rPr>
          <w:rFonts w:ascii="Times New Roman" w:eastAsia="Times New Roman" w:hAnsi="Times New Roman"/>
          <w:szCs w:val="20"/>
          <w:lang w:val="lt-LT" w:eastAsia="lt-LT"/>
        </w:rPr>
        <w:t> </w:t>
      </w:r>
      <w:r w:rsidRPr="00A70D15">
        <w:rPr>
          <w:rFonts w:ascii="Times New Roman" w:eastAsia="Times New Roman" w:hAnsi="Times New Roman"/>
          <w:szCs w:val="20"/>
          <w:lang w:val="lt-LT" w:eastAsia="lt-LT"/>
        </w:rPr>
        <w:t>°C temperatūroje, yra stabilus 8 valandas. Tirpalas turi būti suvartotas per 8 valandas (įskaitant infuzijos į veną, trunkančios 1</w:t>
      </w:r>
      <w:r w:rsidR="00E07F4E" w:rsidRPr="00A70D15">
        <w:rPr>
          <w:rFonts w:ascii="Times New Roman" w:eastAsia="Times New Roman" w:hAnsi="Times New Roman"/>
          <w:szCs w:val="20"/>
          <w:lang w:val="lt-LT" w:eastAsia="lt-LT"/>
        </w:rPr>
        <w:t> </w:t>
      </w:r>
      <w:r w:rsidRPr="00A70D15">
        <w:rPr>
          <w:rFonts w:ascii="Times New Roman" w:eastAsia="Times New Roman" w:hAnsi="Times New Roman"/>
          <w:szCs w:val="20"/>
          <w:lang w:val="lt-LT" w:eastAsia="lt-LT"/>
        </w:rPr>
        <w:t>valandą, laiką).</w:t>
      </w:r>
    </w:p>
    <w:p w14:paraId="649D2D3D" w14:textId="77777777" w:rsidR="00E91109" w:rsidRPr="00A70D15" w:rsidRDefault="00E91109" w:rsidP="00E91109">
      <w:pPr>
        <w:spacing w:after="0" w:line="240" w:lineRule="auto"/>
        <w:rPr>
          <w:rFonts w:ascii="Times New Roman" w:eastAsia="Times New Roman" w:hAnsi="Times New Roman"/>
          <w:szCs w:val="20"/>
          <w:lang w:val="lt-LT" w:eastAsia="lt-LT"/>
        </w:rPr>
      </w:pPr>
    </w:p>
    <w:p w14:paraId="7CDD6143" w14:textId="77777777" w:rsidR="00E91109" w:rsidRPr="00A70D15" w:rsidRDefault="00E91109" w:rsidP="00E91109">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Be to, nustatyta, kad fiziniu ir cheminiu požiūriu infuzinis tirpalas, paruoštas kaip rekomenduojama, 2</w:t>
      </w:r>
      <w:r w:rsidR="009803F7" w:rsidRPr="00A70D15">
        <w:rPr>
          <w:rFonts w:ascii="Times New Roman" w:eastAsia="Times New Roman" w:hAnsi="Times New Roman"/>
          <w:szCs w:val="20"/>
          <w:lang w:val="lt-LT" w:eastAsia="lt-LT"/>
        </w:rPr>
        <w:t> </w:t>
      </w:r>
      <w:r w:rsidRPr="00A70D15">
        <w:rPr>
          <w:rFonts w:ascii="Times New Roman" w:eastAsia="Times New Roman" w:hAnsi="Times New Roman"/>
          <w:szCs w:val="20"/>
          <w:lang w:val="lt-LT" w:eastAsia="lt-LT"/>
        </w:rPr>
        <w:t>°C</w:t>
      </w:r>
      <w:r w:rsidR="00E07F4E" w:rsidRPr="00A70D15">
        <w:rPr>
          <w:rFonts w:ascii="Times New Roman" w:eastAsia="Times New Roman" w:hAnsi="Times New Roman"/>
          <w:szCs w:val="20"/>
          <w:lang w:val="lt-LT" w:eastAsia="lt-LT"/>
        </w:rPr>
        <w:t> </w:t>
      </w:r>
      <w:r w:rsidR="009803F7" w:rsidRPr="00A70D15">
        <w:rPr>
          <w:rFonts w:ascii="Times New Roman" w:eastAsia="Times New Roman" w:hAnsi="Times New Roman"/>
          <w:szCs w:val="20"/>
          <w:lang w:val="lt-LT" w:eastAsia="lt-LT"/>
        </w:rPr>
        <w:t>–</w:t>
      </w:r>
      <w:r w:rsidR="00E07F4E" w:rsidRPr="00A70D15">
        <w:rPr>
          <w:rFonts w:ascii="Times New Roman" w:eastAsia="Times New Roman" w:hAnsi="Times New Roman"/>
          <w:szCs w:val="20"/>
          <w:lang w:val="lt-LT" w:eastAsia="lt-LT"/>
        </w:rPr>
        <w:t> </w:t>
      </w:r>
      <w:r w:rsidRPr="00A70D15">
        <w:rPr>
          <w:rFonts w:ascii="Times New Roman" w:eastAsia="Times New Roman" w:hAnsi="Times New Roman"/>
          <w:szCs w:val="20"/>
          <w:lang w:val="lt-LT" w:eastAsia="lt-LT"/>
        </w:rPr>
        <w:t>8</w:t>
      </w:r>
      <w:r w:rsidR="009803F7" w:rsidRPr="00A70D15">
        <w:rPr>
          <w:rFonts w:ascii="Times New Roman" w:eastAsia="Times New Roman" w:hAnsi="Times New Roman"/>
          <w:szCs w:val="20"/>
          <w:lang w:val="lt-LT" w:eastAsia="lt-LT"/>
        </w:rPr>
        <w:t> </w:t>
      </w:r>
      <w:r w:rsidRPr="00A70D15">
        <w:rPr>
          <w:rFonts w:ascii="Times New Roman" w:eastAsia="Times New Roman" w:hAnsi="Times New Roman"/>
          <w:szCs w:val="20"/>
          <w:lang w:val="lt-LT" w:eastAsia="lt-LT"/>
        </w:rPr>
        <w:t>°C temperatūroje, saugant nuo šviesos, išlieka stabilus 3</w:t>
      </w:r>
      <w:r w:rsidR="00E07F4E" w:rsidRPr="00A70D15">
        <w:rPr>
          <w:rFonts w:ascii="Times New Roman" w:eastAsia="Times New Roman" w:hAnsi="Times New Roman"/>
          <w:szCs w:val="20"/>
          <w:lang w:val="lt-LT" w:eastAsia="lt-LT"/>
        </w:rPr>
        <w:t> </w:t>
      </w:r>
      <w:r w:rsidRPr="00A70D15">
        <w:rPr>
          <w:rFonts w:ascii="Times New Roman" w:eastAsia="Times New Roman" w:hAnsi="Times New Roman"/>
          <w:szCs w:val="20"/>
          <w:lang w:val="lt-LT" w:eastAsia="lt-LT"/>
        </w:rPr>
        <w:t>paras.</w:t>
      </w:r>
    </w:p>
    <w:p w14:paraId="53E93AF4" w14:textId="77777777" w:rsidR="00E91109" w:rsidRPr="00A70D15" w:rsidRDefault="00E91109" w:rsidP="00E91109">
      <w:pPr>
        <w:spacing w:after="0" w:line="240" w:lineRule="auto"/>
        <w:rPr>
          <w:rFonts w:ascii="Times New Roman" w:eastAsia="Times New Roman" w:hAnsi="Times New Roman"/>
          <w:szCs w:val="20"/>
          <w:lang w:val="lt-LT" w:eastAsia="lt-LT"/>
        </w:rPr>
      </w:pPr>
    </w:p>
    <w:p w14:paraId="358786F8" w14:textId="77777777" w:rsidR="00E91109" w:rsidRPr="00A70D15" w:rsidRDefault="00E91109" w:rsidP="00E91109">
      <w:pPr>
        <w:spacing w:after="0" w:line="240" w:lineRule="auto"/>
        <w:rPr>
          <w:rFonts w:ascii="Times New Roman" w:eastAsia="Times New Roman" w:hAnsi="Times New Roman"/>
          <w:szCs w:val="20"/>
          <w:lang w:val="lt-LT" w:eastAsia="lt-LT"/>
        </w:rPr>
      </w:pPr>
      <w:r w:rsidRPr="00A70D15">
        <w:rPr>
          <w:rFonts w:ascii="Times New Roman" w:eastAsia="Times New Roman" w:hAnsi="Times New Roman"/>
          <w:szCs w:val="20"/>
          <w:lang w:val="lt-LT" w:eastAsia="lt-LT"/>
        </w:rPr>
        <w:t>Docetakselio infuzinis tirpalas yra persotintas, todėl laikui bėgant gali kristalizuotis. Jeigu atsiranda kristalų, tirpalas turi būti daugiau nevartojamas ir sunaikinamas.</w:t>
      </w:r>
    </w:p>
    <w:p w14:paraId="2B51BA40" w14:textId="77777777" w:rsidR="00E91109" w:rsidRPr="00A70D15" w:rsidRDefault="00E91109" w:rsidP="00E91109">
      <w:pPr>
        <w:spacing w:after="0" w:line="240" w:lineRule="auto"/>
        <w:rPr>
          <w:rFonts w:ascii="Times New Roman" w:hAnsi="Times New Roman"/>
          <w:b/>
          <w:i/>
          <w:lang w:val="lt-LT"/>
        </w:rPr>
      </w:pPr>
    </w:p>
    <w:p w14:paraId="79630123" w14:textId="77777777" w:rsidR="00E91109" w:rsidRPr="00A70D15" w:rsidRDefault="00E91109" w:rsidP="00E91109">
      <w:pPr>
        <w:spacing w:after="0" w:line="240" w:lineRule="auto"/>
        <w:rPr>
          <w:rFonts w:ascii="Times New Roman" w:hAnsi="Times New Roman"/>
          <w:b/>
          <w:i/>
          <w:lang w:val="lt-LT"/>
        </w:rPr>
      </w:pPr>
      <w:r w:rsidRPr="00A70D15">
        <w:rPr>
          <w:rFonts w:ascii="Times New Roman" w:hAnsi="Times New Roman"/>
          <w:b/>
          <w:i/>
          <w:lang w:val="lt-LT"/>
        </w:rPr>
        <w:t>Atliekų tvarkymas</w:t>
      </w:r>
    </w:p>
    <w:p w14:paraId="4BDC33C6" w14:textId="3C2E43D3" w:rsidR="00591E5C" w:rsidRPr="00A70D15" w:rsidRDefault="00E91109">
      <w:pPr>
        <w:rPr>
          <w:rFonts w:ascii="Times New Roman" w:hAnsi="Times New Roman"/>
          <w:lang w:val="lt-LT"/>
        </w:rPr>
      </w:pPr>
      <w:r w:rsidRPr="00A70D15">
        <w:rPr>
          <w:rFonts w:ascii="Times New Roman" w:hAnsi="Times New Roman"/>
          <w:lang w:val="lt-LT"/>
        </w:rPr>
        <w:t>Nesuvartotą vaistinį preparatą ar atliekas reikia tvarkyti laikantis vietinių reikalavimų.</w:t>
      </w:r>
      <w:r w:rsidR="008D7B30" w:rsidRPr="00A70D15">
        <w:rPr>
          <w:rFonts w:ascii="Times New Roman" w:hAnsi="Times New Roman"/>
          <w:lang w:val="lt-LT"/>
        </w:rPr>
        <w:t xml:space="preserve">      </w:t>
      </w:r>
      <w:bookmarkStart w:id="5" w:name="_GoBack"/>
      <w:bookmarkEnd w:id="5"/>
    </w:p>
    <w:sectPr w:rsidR="00591E5C" w:rsidRPr="00A70D15" w:rsidSect="008D09D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6B5BA" w14:textId="77777777" w:rsidR="00876AED" w:rsidRDefault="00876AED" w:rsidP="00742191">
      <w:pPr>
        <w:spacing w:after="0" w:line="240" w:lineRule="auto"/>
      </w:pPr>
      <w:r>
        <w:separator/>
      </w:r>
    </w:p>
  </w:endnote>
  <w:endnote w:type="continuationSeparator" w:id="0">
    <w:p w14:paraId="55FCB440" w14:textId="77777777" w:rsidR="00876AED" w:rsidRDefault="00876AED" w:rsidP="00742191">
      <w:pPr>
        <w:spacing w:after="0" w:line="240" w:lineRule="auto"/>
      </w:pPr>
      <w:r>
        <w:continuationSeparator/>
      </w:r>
    </w:p>
  </w:endnote>
  <w:endnote w:type="continuationNotice" w:id="1">
    <w:p w14:paraId="2711279E" w14:textId="77777777" w:rsidR="00876AED" w:rsidRDefault="00876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Helvetica">
    <w:altName w:val="Times New Roman"/>
    <w:charset w:val="00"/>
    <w:family w:val="auto"/>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B7F2F" w14:textId="77777777" w:rsidR="00876AED" w:rsidRDefault="00876AED" w:rsidP="00742191">
      <w:pPr>
        <w:spacing w:after="0" w:line="240" w:lineRule="auto"/>
      </w:pPr>
      <w:r>
        <w:separator/>
      </w:r>
    </w:p>
  </w:footnote>
  <w:footnote w:type="continuationSeparator" w:id="0">
    <w:p w14:paraId="4272F994" w14:textId="77777777" w:rsidR="00876AED" w:rsidRDefault="00876AED" w:rsidP="00742191">
      <w:pPr>
        <w:spacing w:after="0" w:line="240" w:lineRule="auto"/>
      </w:pPr>
      <w:r>
        <w:continuationSeparator/>
      </w:r>
    </w:p>
  </w:footnote>
  <w:footnote w:type="continuationNotice" w:id="1">
    <w:p w14:paraId="7E4A2041" w14:textId="77777777" w:rsidR="00876AED" w:rsidRDefault="00876A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98"/>
    <w:multiLevelType w:val="hybridMultilevel"/>
    <w:tmpl w:val="562ADF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124E69"/>
    <w:multiLevelType w:val="multilevel"/>
    <w:tmpl w:val="C2DA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B93EA9"/>
    <w:multiLevelType w:val="hybridMultilevel"/>
    <w:tmpl w:val="2748614A"/>
    <w:lvl w:ilvl="0" w:tplc="0ED210AE">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E6255"/>
    <w:multiLevelType w:val="hybridMultilevel"/>
    <w:tmpl w:val="BD32D04E"/>
    <w:lvl w:ilvl="0" w:tplc="E1D896DA">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5459D1"/>
    <w:multiLevelType w:val="hybridMultilevel"/>
    <w:tmpl w:val="EE142C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440A1F"/>
    <w:multiLevelType w:val="hybridMultilevel"/>
    <w:tmpl w:val="ED4C1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7C70A5"/>
    <w:multiLevelType w:val="hybridMultilevel"/>
    <w:tmpl w:val="657E3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A12364"/>
    <w:multiLevelType w:val="hybridMultilevel"/>
    <w:tmpl w:val="9A46E6C4"/>
    <w:lvl w:ilvl="0" w:tplc="24F4E61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8A00B35"/>
    <w:multiLevelType w:val="multilevel"/>
    <w:tmpl w:val="3EC2217E"/>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6A3D630C"/>
    <w:multiLevelType w:val="hybridMultilevel"/>
    <w:tmpl w:val="10E8E9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264A28"/>
    <w:multiLevelType w:val="multilevel"/>
    <w:tmpl w:val="5FF4ACD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72877061"/>
    <w:multiLevelType w:val="hybridMultilevel"/>
    <w:tmpl w:val="3800C65C"/>
    <w:lvl w:ilvl="0" w:tplc="E1D896DA">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A70140"/>
    <w:multiLevelType w:val="hybridMultilevel"/>
    <w:tmpl w:val="67E64BCC"/>
    <w:name w:val="LT_Heading22"/>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6"/>
  </w:num>
  <w:num w:numId="4">
    <w:abstractNumId w:val="2"/>
  </w:num>
  <w:num w:numId="5">
    <w:abstractNumId w:val="0"/>
  </w:num>
  <w:num w:numId="6">
    <w:abstractNumId w:val="8"/>
  </w:num>
  <w:num w:numId="7">
    <w:abstractNumId w:val="10"/>
  </w:num>
  <w:num w:numId="8">
    <w:abstractNumId w:val="3"/>
  </w:num>
  <w:num w:numId="9">
    <w:abstractNumId w:val="5"/>
  </w:num>
  <w:num w:numId="10">
    <w:abstractNumId w:val="7"/>
  </w:num>
  <w:num w:numId="11">
    <w:abstractNumId w:val="12"/>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81"/>
    <w:rsid w:val="0000247C"/>
    <w:rsid w:val="00003105"/>
    <w:rsid w:val="00004B18"/>
    <w:rsid w:val="00005925"/>
    <w:rsid w:val="00015A1C"/>
    <w:rsid w:val="0001630B"/>
    <w:rsid w:val="0005533F"/>
    <w:rsid w:val="000604C3"/>
    <w:rsid w:val="00073B0C"/>
    <w:rsid w:val="00074FE2"/>
    <w:rsid w:val="0009768C"/>
    <w:rsid w:val="000A0AFB"/>
    <w:rsid w:val="000A0F71"/>
    <w:rsid w:val="000B5034"/>
    <w:rsid w:val="000B50F3"/>
    <w:rsid w:val="000B608F"/>
    <w:rsid w:val="000C4814"/>
    <w:rsid w:val="000C513D"/>
    <w:rsid w:val="00102495"/>
    <w:rsid w:val="0010741A"/>
    <w:rsid w:val="00113F7B"/>
    <w:rsid w:val="00134987"/>
    <w:rsid w:val="00143B3D"/>
    <w:rsid w:val="00144815"/>
    <w:rsid w:val="001516E7"/>
    <w:rsid w:val="00151DF1"/>
    <w:rsid w:val="0015662C"/>
    <w:rsid w:val="00171C7B"/>
    <w:rsid w:val="0017336C"/>
    <w:rsid w:val="0019788D"/>
    <w:rsid w:val="001A1D3A"/>
    <w:rsid w:val="001B37D0"/>
    <w:rsid w:val="001E73E6"/>
    <w:rsid w:val="001E7C44"/>
    <w:rsid w:val="00212F16"/>
    <w:rsid w:val="00222BE2"/>
    <w:rsid w:val="00225085"/>
    <w:rsid w:val="0023005F"/>
    <w:rsid w:val="0024272A"/>
    <w:rsid w:val="002468C2"/>
    <w:rsid w:val="0027075E"/>
    <w:rsid w:val="00271878"/>
    <w:rsid w:val="00273832"/>
    <w:rsid w:val="0029131F"/>
    <w:rsid w:val="00294E41"/>
    <w:rsid w:val="002966D6"/>
    <w:rsid w:val="002A01AA"/>
    <w:rsid w:val="002A704B"/>
    <w:rsid w:val="002B4EDA"/>
    <w:rsid w:val="002B636C"/>
    <w:rsid w:val="002F3285"/>
    <w:rsid w:val="002F4953"/>
    <w:rsid w:val="00305469"/>
    <w:rsid w:val="00313930"/>
    <w:rsid w:val="00313F7F"/>
    <w:rsid w:val="00320A43"/>
    <w:rsid w:val="00331920"/>
    <w:rsid w:val="00335390"/>
    <w:rsid w:val="0036766F"/>
    <w:rsid w:val="00371ADB"/>
    <w:rsid w:val="00382E04"/>
    <w:rsid w:val="003839D3"/>
    <w:rsid w:val="00390279"/>
    <w:rsid w:val="003937F5"/>
    <w:rsid w:val="00394A0E"/>
    <w:rsid w:val="003B0673"/>
    <w:rsid w:val="003B088C"/>
    <w:rsid w:val="003B7C0F"/>
    <w:rsid w:val="003D7A1A"/>
    <w:rsid w:val="003F38CD"/>
    <w:rsid w:val="00413B7E"/>
    <w:rsid w:val="004318B7"/>
    <w:rsid w:val="0044027A"/>
    <w:rsid w:val="0044770B"/>
    <w:rsid w:val="004624AE"/>
    <w:rsid w:val="00470332"/>
    <w:rsid w:val="00481DC2"/>
    <w:rsid w:val="00487B0F"/>
    <w:rsid w:val="004912ED"/>
    <w:rsid w:val="004A440A"/>
    <w:rsid w:val="004C32A8"/>
    <w:rsid w:val="004C6D96"/>
    <w:rsid w:val="004E4634"/>
    <w:rsid w:val="005003F0"/>
    <w:rsid w:val="00507AC5"/>
    <w:rsid w:val="00515866"/>
    <w:rsid w:val="005201B9"/>
    <w:rsid w:val="00526589"/>
    <w:rsid w:val="00542393"/>
    <w:rsid w:val="00546DFB"/>
    <w:rsid w:val="00546E84"/>
    <w:rsid w:val="00547DFA"/>
    <w:rsid w:val="00555059"/>
    <w:rsid w:val="00563671"/>
    <w:rsid w:val="005742CA"/>
    <w:rsid w:val="00580C22"/>
    <w:rsid w:val="00584216"/>
    <w:rsid w:val="00591E5C"/>
    <w:rsid w:val="005A30B9"/>
    <w:rsid w:val="005A64C5"/>
    <w:rsid w:val="005B0D95"/>
    <w:rsid w:val="005B130F"/>
    <w:rsid w:val="005B44DA"/>
    <w:rsid w:val="005B6DCA"/>
    <w:rsid w:val="005D2300"/>
    <w:rsid w:val="005D3184"/>
    <w:rsid w:val="005D7554"/>
    <w:rsid w:val="005D7A49"/>
    <w:rsid w:val="005F0227"/>
    <w:rsid w:val="005F6A2A"/>
    <w:rsid w:val="005F7D95"/>
    <w:rsid w:val="00625029"/>
    <w:rsid w:val="006442C1"/>
    <w:rsid w:val="00647E42"/>
    <w:rsid w:val="006577F7"/>
    <w:rsid w:val="006623F5"/>
    <w:rsid w:val="00662CC8"/>
    <w:rsid w:val="00696F44"/>
    <w:rsid w:val="006C7122"/>
    <w:rsid w:val="006D06A9"/>
    <w:rsid w:val="006D0F0D"/>
    <w:rsid w:val="006F1198"/>
    <w:rsid w:val="006F169E"/>
    <w:rsid w:val="006F6B9D"/>
    <w:rsid w:val="007236F2"/>
    <w:rsid w:val="00742191"/>
    <w:rsid w:val="00753DD0"/>
    <w:rsid w:val="00772240"/>
    <w:rsid w:val="00785DA0"/>
    <w:rsid w:val="00786F57"/>
    <w:rsid w:val="00790381"/>
    <w:rsid w:val="007A736B"/>
    <w:rsid w:val="007B0A52"/>
    <w:rsid w:val="007B1782"/>
    <w:rsid w:val="007B215D"/>
    <w:rsid w:val="007C07CA"/>
    <w:rsid w:val="007D0ACE"/>
    <w:rsid w:val="007D6B27"/>
    <w:rsid w:val="007D6F06"/>
    <w:rsid w:val="007F0CED"/>
    <w:rsid w:val="007F12F1"/>
    <w:rsid w:val="007F4B04"/>
    <w:rsid w:val="00803895"/>
    <w:rsid w:val="00805109"/>
    <w:rsid w:val="008259B7"/>
    <w:rsid w:val="00834BE0"/>
    <w:rsid w:val="00844ADE"/>
    <w:rsid w:val="00851DBB"/>
    <w:rsid w:val="008524D6"/>
    <w:rsid w:val="00857B4F"/>
    <w:rsid w:val="008631DB"/>
    <w:rsid w:val="00863BF8"/>
    <w:rsid w:val="00876AED"/>
    <w:rsid w:val="008811A3"/>
    <w:rsid w:val="008854D6"/>
    <w:rsid w:val="00892E07"/>
    <w:rsid w:val="008A5A09"/>
    <w:rsid w:val="008A5FA6"/>
    <w:rsid w:val="008B0940"/>
    <w:rsid w:val="008B4825"/>
    <w:rsid w:val="008C741A"/>
    <w:rsid w:val="008D09D6"/>
    <w:rsid w:val="008D41D7"/>
    <w:rsid w:val="008D7B30"/>
    <w:rsid w:val="008E2B76"/>
    <w:rsid w:val="00955D87"/>
    <w:rsid w:val="0095740D"/>
    <w:rsid w:val="00967705"/>
    <w:rsid w:val="009803F7"/>
    <w:rsid w:val="00991859"/>
    <w:rsid w:val="00991E3A"/>
    <w:rsid w:val="009C5604"/>
    <w:rsid w:val="009D016F"/>
    <w:rsid w:val="009D11C9"/>
    <w:rsid w:val="009D41F5"/>
    <w:rsid w:val="009D429B"/>
    <w:rsid w:val="009E0942"/>
    <w:rsid w:val="009E3452"/>
    <w:rsid w:val="009E4FCF"/>
    <w:rsid w:val="009F7443"/>
    <w:rsid w:val="009F7D07"/>
    <w:rsid w:val="00A15DE6"/>
    <w:rsid w:val="00A178FA"/>
    <w:rsid w:val="00A30D34"/>
    <w:rsid w:val="00A35D73"/>
    <w:rsid w:val="00A5251E"/>
    <w:rsid w:val="00A64482"/>
    <w:rsid w:val="00A65FF9"/>
    <w:rsid w:val="00A70D15"/>
    <w:rsid w:val="00A727B3"/>
    <w:rsid w:val="00A95F22"/>
    <w:rsid w:val="00A95F81"/>
    <w:rsid w:val="00A96E32"/>
    <w:rsid w:val="00AB09A7"/>
    <w:rsid w:val="00AB5F73"/>
    <w:rsid w:val="00AB7035"/>
    <w:rsid w:val="00AB7ECE"/>
    <w:rsid w:val="00AD1002"/>
    <w:rsid w:val="00AE05B2"/>
    <w:rsid w:val="00AE42C1"/>
    <w:rsid w:val="00AE5092"/>
    <w:rsid w:val="00AF33CE"/>
    <w:rsid w:val="00AF5510"/>
    <w:rsid w:val="00B119EA"/>
    <w:rsid w:val="00B12C8C"/>
    <w:rsid w:val="00B2506A"/>
    <w:rsid w:val="00B272CE"/>
    <w:rsid w:val="00B31B85"/>
    <w:rsid w:val="00B326EE"/>
    <w:rsid w:val="00B37F95"/>
    <w:rsid w:val="00B404AD"/>
    <w:rsid w:val="00B40A89"/>
    <w:rsid w:val="00B45066"/>
    <w:rsid w:val="00B54389"/>
    <w:rsid w:val="00B558FD"/>
    <w:rsid w:val="00B62996"/>
    <w:rsid w:val="00B66806"/>
    <w:rsid w:val="00B66CEB"/>
    <w:rsid w:val="00B71F54"/>
    <w:rsid w:val="00B7382B"/>
    <w:rsid w:val="00B864D1"/>
    <w:rsid w:val="00B966AE"/>
    <w:rsid w:val="00BA50C8"/>
    <w:rsid w:val="00BC3851"/>
    <w:rsid w:val="00BC4A32"/>
    <w:rsid w:val="00BE4117"/>
    <w:rsid w:val="00BE59E1"/>
    <w:rsid w:val="00BE7A72"/>
    <w:rsid w:val="00BF6E71"/>
    <w:rsid w:val="00C150B0"/>
    <w:rsid w:val="00C20271"/>
    <w:rsid w:val="00C21B1B"/>
    <w:rsid w:val="00C235B4"/>
    <w:rsid w:val="00C27635"/>
    <w:rsid w:val="00C27D82"/>
    <w:rsid w:val="00C37C2D"/>
    <w:rsid w:val="00C4117F"/>
    <w:rsid w:val="00C55AE5"/>
    <w:rsid w:val="00C56429"/>
    <w:rsid w:val="00C57E37"/>
    <w:rsid w:val="00C65CB2"/>
    <w:rsid w:val="00C73018"/>
    <w:rsid w:val="00C86378"/>
    <w:rsid w:val="00C9594D"/>
    <w:rsid w:val="00CA40B4"/>
    <w:rsid w:val="00CC3327"/>
    <w:rsid w:val="00CC476A"/>
    <w:rsid w:val="00CE02DE"/>
    <w:rsid w:val="00D02D77"/>
    <w:rsid w:val="00D03876"/>
    <w:rsid w:val="00D17294"/>
    <w:rsid w:val="00D26274"/>
    <w:rsid w:val="00D26B54"/>
    <w:rsid w:val="00D32BE4"/>
    <w:rsid w:val="00D47F52"/>
    <w:rsid w:val="00D52408"/>
    <w:rsid w:val="00D54481"/>
    <w:rsid w:val="00D8191B"/>
    <w:rsid w:val="00D8372B"/>
    <w:rsid w:val="00D85A7E"/>
    <w:rsid w:val="00DB38FE"/>
    <w:rsid w:val="00DB6C52"/>
    <w:rsid w:val="00DC1C26"/>
    <w:rsid w:val="00E041FC"/>
    <w:rsid w:val="00E07F4E"/>
    <w:rsid w:val="00E14DA1"/>
    <w:rsid w:val="00E35EA2"/>
    <w:rsid w:val="00E439B4"/>
    <w:rsid w:val="00E44666"/>
    <w:rsid w:val="00E62B95"/>
    <w:rsid w:val="00E644DD"/>
    <w:rsid w:val="00E776A8"/>
    <w:rsid w:val="00E809A5"/>
    <w:rsid w:val="00E83451"/>
    <w:rsid w:val="00E865F4"/>
    <w:rsid w:val="00E90C57"/>
    <w:rsid w:val="00E91109"/>
    <w:rsid w:val="00E96CCD"/>
    <w:rsid w:val="00EC0E17"/>
    <w:rsid w:val="00ED246B"/>
    <w:rsid w:val="00EE0256"/>
    <w:rsid w:val="00F02DF8"/>
    <w:rsid w:val="00F102A2"/>
    <w:rsid w:val="00F11D6E"/>
    <w:rsid w:val="00F35732"/>
    <w:rsid w:val="00F36E2D"/>
    <w:rsid w:val="00F50D2E"/>
    <w:rsid w:val="00F54967"/>
    <w:rsid w:val="00F62B93"/>
    <w:rsid w:val="00F6761B"/>
    <w:rsid w:val="00F86C04"/>
    <w:rsid w:val="00FA4ECF"/>
    <w:rsid w:val="00FB70DA"/>
    <w:rsid w:val="00FC0F1E"/>
    <w:rsid w:val="00FC68F9"/>
    <w:rsid w:val="00FD033C"/>
    <w:rsid w:val="00FD4E47"/>
    <w:rsid w:val="00FD718B"/>
    <w:rsid w:val="00FE182E"/>
    <w:rsid w:val="00FF243B"/>
    <w:rsid w:val="00FF3014"/>
    <w:rsid w:val="00FF5B8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84B7"/>
  <w15:docId w15:val="{D7CFF1F7-72D5-46FF-80E3-9EBEA6A4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2191"/>
    <w:rPr>
      <w:rFonts w:ascii="Calibri" w:eastAsia="Calibri" w:hAnsi="Calibri" w:cs="Times New Roman"/>
      <w:lang w:val="en-US"/>
    </w:rPr>
  </w:style>
  <w:style w:type="paragraph" w:styleId="Antrat1">
    <w:name w:val="heading 1"/>
    <w:basedOn w:val="prastasis"/>
    <w:next w:val="prastasis"/>
    <w:link w:val="Antrat1Diagrama"/>
    <w:qFormat/>
    <w:rsid w:val="00E91109"/>
    <w:pPr>
      <w:keepNext/>
      <w:spacing w:before="240" w:after="60" w:line="240" w:lineRule="auto"/>
      <w:outlineLvl w:val="0"/>
    </w:pPr>
    <w:rPr>
      <w:rFonts w:ascii="Arial" w:hAnsi="Arial"/>
      <w:b/>
      <w:kern w:val="28"/>
      <w:sz w:val="28"/>
      <w:szCs w:val="20"/>
      <w:lang w:val="lt-LT"/>
    </w:rPr>
  </w:style>
  <w:style w:type="paragraph" w:styleId="Antrat2">
    <w:name w:val="heading 2"/>
    <w:basedOn w:val="prastasis"/>
    <w:next w:val="prastasis"/>
    <w:link w:val="Antrat2Diagrama"/>
    <w:unhideWhenUsed/>
    <w:qFormat/>
    <w:rsid w:val="00742191"/>
    <w:pPr>
      <w:keepNext/>
      <w:spacing w:before="240" w:after="60" w:line="240" w:lineRule="auto"/>
      <w:outlineLvl w:val="1"/>
    </w:pPr>
    <w:rPr>
      <w:rFonts w:ascii="Arial" w:hAnsi="Arial"/>
      <w:b/>
      <w:i/>
      <w:szCs w:val="20"/>
      <w:lang w:val="lt-LT"/>
    </w:rPr>
  </w:style>
  <w:style w:type="paragraph" w:styleId="Antrat3">
    <w:name w:val="heading 3"/>
    <w:basedOn w:val="prastasis"/>
    <w:next w:val="prastasis"/>
    <w:link w:val="Antrat3Diagrama"/>
    <w:unhideWhenUsed/>
    <w:qFormat/>
    <w:rsid w:val="00742191"/>
    <w:pPr>
      <w:keepNext/>
      <w:tabs>
        <w:tab w:val="left" w:pos="4218"/>
      </w:tabs>
      <w:spacing w:after="0" w:line="240" w:lineRule="auto"/>
      <w:jc w:val="center"/>
      <w:outlineLvl w:val="2"/>
    </w:pPr>
    <w:rPr>
      <w:rFonts w:ascii="Times New Roman" w:hAnsi="Times New Roman"/>
      <w:b/>
      <w:bCs/>
      <w:sz w:val="28"/>
      <w:szCs w:val="20"/>
      <w:lang w:val="lt-LT"/>
    </w:rPr>
  </w:style>
  <w:style w:type="paragraph" w:styleId="Antrat4">
    <w:name w:val="heading 4"/>
    <w:basedOn w:val="prastasis"/>
    <w:next w:val="prastasis"/>
    <w:link w:val="Antrat4Diagrama"/>
    <w:unhideWhenUsed/>
    <w:qFormat/>
    <w:rsid w:val="00742191"/>
    <w:pPr>
      <w:keepNext/>
      <w:pBdr>
        <w:top w:val="single" w:sz="4" w:space="1" w:color="auto"/>
        <w:left w:val="single" w:sz="4" w:space="8" w:color="auto"/>
        <w:bottom w:val="single" w:sz="4" w:space="1" w:color="auto"/>
        <w:right w:val="single" w:sz="4" w:space="4" w:color="auto"/>
      </w:pBdr>
      <w:spacing w:after="0" w:line="240" w:lineRule="auto"/>
      <w:ind w:left="360"/>
      <w:outlineLvl w:val="3"/>
    </w:pPr>
    <w:rPr>
      <w:rFonts w:ascii="Times New Roman" w:hAnsi="Times New Roman"/>
      <w:b/>
      <w:caps/>
      <w:szCs w:val="20"/>
      <w:lang w:val="lt-LT"/>
    </w:rPr>
  </w:style>
  <w:style w:type="paragraph" w:styleId="Antrat5">
    <w:name w:val="heading 5"/>
    <w:basedOn w:val="prastasis"/>
    <w:next w:val="prastasis"/>
    <w:link w:val="Antrat5Diagrama"/>
    <w:unhideWhenUsed/>
    <w:qFormat/>
    <w:rsid w:val="00742191"/>
    <w:pPr>
      <w:keepNext/>
      <w:spacing w:after="0" w:line="240" w:lineRule="auto"/>
      <w:ind w:firstLine="360"/>
      <w:outlineLvl w:val="4"/>
    </w:pPr>
    <w:rPr>
      <w:rFonts w:ascii="Times New Roman" w:hAnsi="Times New Roman"/>
      <w:b/>
      <w:szCs w:val="20"/>
      <w:lang w:val="lt-LT"/>
    </w:rPr>
  </w:style>
  <w:style w:type="paragraph" w:styleId="Antrat6">
    <w:name w:val="heading 6"/>
    <w:basedOn w:val="prastasis"/>
    <w:next w:val="prastasis"/>
    <w:link w:val="Antrat6Diagrama"/>
    <w:unhideWhenUsed/>
    <w:qFormat/>
    <w:rsid w:val="00742191"/>
    <w:pPr>
      <w:keepNext/>
      <w:spacing w:after="0" w:line="240" w:lineRule="auto"/>
      <w:ind w:left="567" w:hanging="567"/>
      <w:jc w:val="center"/>
      <w:outlineLvl w:val="5"/>
    </w:pPr>
    <w:rPr>
      <w:rFonts w:ascii="Times New Roman" w:hAnsi="Times New Roman"/>
      <w:b/>
      <w:szCs w:val="20"/>
      <w:lang w:val="lt-LT"/>
    </w:rPr>
  </w:style>
  <w:style w:type="paragraph" w:styleId="Antrat7">
    <w:name w:val="heading 7"/>
    <w:basedOn w:val="prastasis"/>
    <w:next w:val="prastasis"/>
    <w:link w:val="Antrat7Diagrama"/>
    <w:unhideWhenUsed/>
    <w:qFormat/>
    <w:rsid w:val="00742191"/>
    <w:pPr>
      <w:keepNext/>
      <w:tabs>
        <w:tab w:val="left" w:pos="4218"/>
      </w:tabs>
      <w:spacing w:after="0" w:line="240" w:lineRule="auto"/>
      <w:jc w:val="center"/>
      <w:outlineLvl w:val="6"/>
    </w:pPr>
    <w:rPr>
      <w:rFonts w:ascii="Times New Roman" w:hAnsi="Times New Roman"/>
      <w:b/>
      <w:szCs w:val="20"/>
      <w:lang w:val="lt-LT"/>
    </w:rPr>
  </w:style>
  <w:style w:type="paragraph" w:styleId="Antrat8">
    <w:name w:val="heading 8"/>
    <w:basedOn w:val="prastasis"/>
    <w:next w:val="prastasis"/>
    <w:link w:val="Antrat8Diagrama"/>
    <w:unhideWhenUsed/>
    <w:qFormat/>
    <w:rsid w:val="00742191"/>
    <w:pPr>
      <w:keepNext/>
      <w:spacing w:after="0" w:line="240" w:lineRule="auto"/>
      <w:outlineLvl w:val="7"/>
    </w:pPr>
    <w:rPr>
      <w:rFonts w:ascii="Times New Roman" w:hAnsi="Times New Roman"/>
      <w:b/>
      <w:szCs w:val="20"/>
      <w:lang w:val="lt-LT"/>
    </w:rPr>
  </w:style>
  <w:style w:type="paragraph" w:styleId="Antrat9">
    <w:name w:val="heading 9"/>
    <w:basedOn w:val="prastasis"/>
    <w:next w:val="prastasis"/>
    <w:link w:val="Antrat9Diagrama"/>
    <w:unhideWhenUsed/>
    <w:qFormat/>
    <w:rsid w:val="00742191"/>
    <w:pPr>
      <w:keepNext/>
      <w:spacing w:after="0" w:line="240" w:lineRule="auto"/>
      <w:outlineLvl w:val="8"/>
    </w:pPr>
    <w:rPr>
      <w:rFonts w:ascii="Times New Roman" w:hAnsi="Times New Roman"/>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1109"/>
    <w:rPr>
      <w:rFonts w:ascii="Arial" w:eastAsia="Calibri" w:hAnsi="Arial" w:cs="Times New Roman"/>
      <w:b/>
      <w:kern w:val="28"/>
      <w:sz w:val="28"/>
      <w:szCs w:val="20"/>
    </w:rPr>
  </w:style>
  <w:style w:type="character" w:customStyle="1" w:styleId="Antrat2Diagrama">
    <w:name w:val="Antraštė 2 Diagrama"/>
    <w:basedOn w:val="Numatytasispastraiposriftas"/>
    <w:link w:val="Antrat2"/>
    <w:rsid w:val="00E91109"/>
    <w:rPr>
      <w:rFonts w:ascii="Arial" w:eastAsia="Calibri" w:hAnsi="Arial" w:cs="Times New Roman"/>
      <w:b/>
      <w:i/>
      <w:szCs w:val="20"/>
    </w:rPr>
  </w:style>
  <w:style w:type="character" w:customStyle="1" w:styleId="Antrat3Diagrama">
    <w:name w:val="Antraštė 3 Diagrama"/>
    <w:basedOn w:val="Numatytasispastraiposriftas"/>
    <w:link w:val="Antrat3"/>
    <w:rsid w:val="00E91109"/>
    <w:rPr>
      <w:rFonts w:ascii="Times New Roman" w:eastAsia="Calibri" w:hAnsi="Times New Roman" w:cs="Times New Roman"/>
      <w:b/>
      <w:bCs/>
      <w:sz w:val="28"/>
      <w:szCs w:val="20"/>
    </w:rPr>
  </w:style>
  <w:style w:type="character" w:customStyle="1" w:styleId="Antrat4Diagrama">
    <w:name w:val="Antraštė 4 Diagrama"/>
    <w:basedOn w:val="Numatytasispastraiposriftas"/>
    <w:link w:val="Antrat4"/>
    <w:rsid w:val="00E91109"/>
    <w:rPr>
      <w:rFonts w:ascii="Times New Roman" w:eastAsia="Calibri" w:hAnsi="Times New Roman" w:cs="Times New Roman"/>
      <w:b/>
      <w:caps/>
      <w:szCs w:val="20"/>
    </w:rPr>
  </w:style>
  <w:style w:type="character" w:customStyle="1" w:styleId="Antrat5Diagrama">
    <w:name w:val="Antraštė 5 Diagrama"/>
    <w:basedOn w:val="Numatytasispastraiposriftas"/>
    <w:link w:val="Antrat5"/>
    <w:rsid w:val="00E91109"/>
    <w:rPr>
      <w:rFonts w:ascii="Times New Roman" w:eastAsia="Calibri" w:hAnsi="Times New Roman" w:cs="Times New Roman"/>
      <w:b/>
      <w:szCs w:val="20"/>
    </w:rPr>
  </w:style>
  <w:style w:type="character" w:customStyle="1" w:styleId="Antrat6Diagrama">
    <w:name w:val="Antraštė 6 Diagrama"/>
    <w:basedOn w:val="Numatytasispastraiposriftas"/>
    <w:link w:val="Antrat6"/>
    <w:rsid w:val="00E91109"/>
    <w:rPr>
      <w:rFonts w:ascii="Times New Roman" w:eastAsia="Calibri" w:hAnsi="Times New Roman" w:cs="Times New Roman"/>
      <w:b/>
      <w:szCs w:val="20"/>
    </w:rPr>
  </w:style>
  <w:style w:type="character" w:customStyle="1" w:styleId="Antrat7Diagrama">
    <w:name w:val="Antraštė 7 Diagrama"/>
    <w:basedOn w:val="Numatytasispastraiposriftas"/>
    <w:link w:val="Antrat7"/>
    <w:rsid w:val="00E91109"/>
    <w:rPr>
      <w:rFonts w:ascii="Times New Roman" w:eastAsia="Calibri" w:hAnsi="Times New Roman" w:cs="Times New Roman"/>
      <w:b/>
      <w:szCs w:val="20"/>
    </w:rPr>
  </w:style>
  <w:style w:type="character" w:customStyle="1" w:styleId="Antrat8Diagrama">
    <w:name w:val="Antraštė 8 Diagrama"/>
    <w:basedOn w:val="Numatytasispastraiposriftas"/>
    <w:link w:val="Antrat8"/>
    <w:rsid w:val="00E91109"/>
    <w:rPr>
      <w:rFonts w:ascii="Times New Roman" w:eastAsia="Calibri" w:hAnsi="Times New Roman" w:cs="Times New Roman"/>
      <w:b/>
      <w:szCs w:val="20"/>
    </w:rPr>
  </w:style>
  <w:style w:type="character" w:customStyle="1" w:styleId="Antrat9Diagrama">
    <w:name w:val="Antraštė 9 Diagrama"/>
    <w:basedOn w:val="Numatytasispastraiposriftas"/>
    <w:link w:val="Antrat9"/>
    <w:rsid w:val="00E91109"/>
    <w:rPr>
      <w:rFonts w:ascii="Times New Roman" w:eastAsia="Calibri" w:hAnsi="Times New Roman" w:cs="Times New Roman"/>
      <w:szCs w:val="20"/>
      <w:u w:val="single"/>
    </w:rPr>
  </w:style>
  <w:style w:type="character" w:styleId="Hipersaitas">
    <w:name w:val="Hyperlink"/>
    <w:unhideWhenUsed/>
    <w:rsid w:val="00742191"/>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E91109"/>
    <w:rPr>
      <w:color w:val="800080" w:themeColor="followedHyperlink"/>
      <w:u w:val="single"/>
    </w:rPr>
  </w:style>
  <w:style w:type="character" w:styleId="Grietas">
    <w:name w:val="Strong"/>
    <w:qFormat/>
    <w:rsid w:val="00E91109"/>
    <w:rPr>
      <w:rFonts w:ascii="Times New Roman" w:hAnsi="Times New Roman" w:cs="Times New Roman" w:hint="default"/>
      <w:b/>
      <w:bCs/>
    </w:rPr>
  </w:style>
  <w:style w:type="paragraph" w:styleId="prastojitrauka">
    <w:name w:val="Normal Indent"/>
    <w:basedOn w:val="prastasis"/>
    <w:unhideWhenUsed/>
    <w:rsid w:val="00742191"/>
    <w:pPr>
      <w:spacing w:after="0" w:line="240" w:lineRule="auto"/>
      <w:ind w:left="567"/>
    </w:pPr>
    <w:rPr>
      <w:rFonts w:ascii="Times New Roman" w:hAnsi="Times New Roman"/>
      <w:sz w:val="20"/>
      <w:szCs w:val="20"/>
      <w:lang w:val="fr-FR"/>
    </w:rPr>
  </w:style>
  <w:style w:type="paragraph" w:styleId="Puslapioinaostekstas">
    <w:name w:val="footnote text"/>
    <w:basedOn w:val="prastasis"/>
    <w:link w:val="PuslapioinaostekstasDiagrama"/>
    <w:semiHidden/>
    <w:unhideWhenUsed/>
    <w:rsid w:val="00742191"/>
    <w:pPr>
      <w:overflowPunct w:val="0"/>
      <w:autoSpaceDE w:val="0"/>
      <w:autoSpaceDN w:val="0"/>
      <w:adjustRightInd w:val="0"/>
      <w:spacing w:before="240" w:after="0" w:line="240" w:lineRule="auto"/>
      <w:jc w:val="both"/>
    </w:pPr>
    <w:rPr>
      <w:rFonts w:ascii="Times New Roman" w:hAnsi="Times New Roman"/>
      <w:sz w:val="20"/>
      <w:szCs w:val="20"/>
    </w:rPr>
  </w:style>
  <w:style w:type="character" w:customStyle="1" w:styleId="PuslapioinaostekstasDiagrama">
    <w:name w:val="Puslapio išnašos tekstas Diagrama"/>
    <w:basedOn w:val="Numatytasispastraiposriftas"/>
    <w:link w:val="Puslapioinaostekstas"/>
    <w:semiHidden/>
    <w:rsid w:val="00E91109"/>
    <w:rPr>
      <w:rFonts w:ascii="Times New Roman" w:eastAsia="Calibri" w:hAnsi="Times New Roman" w:cs="Times New Roman"/>
      <w:sz w:val="20"/>
      <w:szCs w:val="20"/>
      <w:lang w:val="en-US"/>
    </w:rPr>
  </w:style>
  <w:style w:type="paragraph" w:styleId="Komentarotekstas">
    <w:name w:val="annotation text"/>
    <w:basedOn w:val="prastasis"/>
    <w:link w:val="KomentarotekstasDiagrama"/>
    <w:semiHidden/>
    <w:unhideWhenUsed/>
    <w:rsid w:val="00742191"/>
    <w:pPr>
      <w:spacing w:after="0" w:line="240" w:lineRule="auto"/>
    </w:pPr>
    <w:rPr>
      <w:rFonts w:ascii="Times New Roman" w:hAnsi="Times New Roman"/>
      <w:sz w:val="20"/>
      <w:szCs w:val="20"/>
      <w:lang w:val="en-GB"/>
    </w:rPr>
  </w:style>
  <w:style w:type="character" w:customStyle="1" w:styleId="KomentarotekstasDiagrama">
    <w:name w:val="Komentaro tekstas Diagrama"/>
    <w:basedOn w:val="Numatytasispastraiposriftas"/>
    <w:link w:val="Komentarotekstas"/>
    <w:semiHidden/>
    <w:rsid w:val="00E91109"/>
    <w:rPr>
      <w:rFonts w:ascii="Times New Roman" w:eastAsia="Calibri" w:hAnsi="Times New Roman" w:cs="Times New Roman"/>
      <w:sz w:val="20"/>
      <w:szCs w:val="20"/>
      <w:lang w:val="en-GB"/>
    </w:rPr>
  </w:style>
  <w:style w:type="paragraph" w:styleId="Antrats">
    <w:name w:val="header"/>
    <w:basedOn w:val="prastasis"/>
    <w:link w:val="AntratsDiagrama"/>
    <w:uiPriority w:val="99"/>
    <w:unhideWhenUsed/>
    <w:rsid w:val="00742191"/>
    <w:pPr>
      <w:widowControl w:val="0"/>
      <w:tabs>
        <w:tab w:val="center" w:pos="4320"/>
        <w:tab w:val="right" w:pos="8640"/>
      </w:tabs>
      <w:spacing w:after="0" w:line="240" w:lineRule="auto"/>
    </w:pPr>
    <w:rPr>
      <w:rFonts w:ascii="Times New Roman" w:hAnsi="Times New Roman"/>
      <w:szCs w:val="20"/>
      <w:lang w:val="sv-SE"/>
    </w:rPr>
  </w:style>
  <w:style w:type="character" w:customStyle="1" w:styleId="AntratsDiagrama">
    <w:name w:val="Antraštės Diagrama"/>
    <w:basedOn w:val="Numatytasispastraiposriftas"/>
    <w:link w:val="Antrats"/>
    <w:uiPriority w:val="99"/>
    <w:rsid w:val="00E91109"/>
    <w:rPr>
      <w:rFonts w:ascii="Times New Roman" w:eastAsia="Calibri" w:hAnsi="Times New Roman" w:cs="Times New Roman"/>
      <w:szCs w:val="20"/>
      <w:lang w:val="sv-SE"/>
    </w:rPr>
  </w:style>
  <w:style w:type="paragraph" w:styleId="Porat">
    <w:name w:val="footer"/>
    <w:basedOn w:val="prastasis"/>
    <w:link w:val="PoratDiagrama"/>
    <w:unhideWhenUsed/>
    <w:rsid w:val="00742191"/>
    <w:pPr>
      <w:tabs>
        <w:tab w:val="center" w:pos="4153"/>
        <w:tab w:val="right" w:pos="8306"/>
      </w:tabs>
      <w:spacing w:after="0" w:line="240" w:lineRule="auto"/>
    </w:pPr>
    <w:rPr>
      <w:rFonts w:ascii="Times New Roman" w:hAnsi="Times New Roman"/>
      <w:szCs w:val="20"/>
      <w:lang w:val="lt-LT"/>
    </w:rPr>
  </w:style>
  <w:style w:type="character" w:customStyle="1" w:styleId="PoratDiagrama">
    <w:name w:val="Poraštė Diagrama"/>
    <w:basedOn w:val="Numatytasispastraiposriftas"/>
    <w:link w:val="Porat"/>
    <w:rsid w:val="00E91109"/>
    <w:rPr>
      <w:rFonts w:ascii="Times New Roman" w:eastAsia="Calibri" w:hAnsi="Times New Roman" w:cs="Times New Roman"/>
      <w:szCs w:val="20"/>
    </w:rPr>
  </w:style>
  <w:style w:type="paragraph" w:styleId="Vokoatgalinisadresas">
    <w:name w:val="envelope return"/>
    <w:basedOn w:val="prastasis"/>
    <w:unhideWhenUsed/>
    <w:rsid w:val="00742191"/>
    <w:pPr>
      <w:widowControl w:val="0"/>
      <w:spacing w:after="0" w:line="240" w:lineRule="auto"/>
    </w:pPr>
    <w:rPr>
      <w:rFonts w:ascii="Times New Roman" w:hAnsi="Times New Roman"/>
      <w:sz w:val="20"/>
      <w:szCs w:val="20"/>
      <w:lang w:val="sv-SE"/>
    </w:rPr>
  </w:style>
  <w:style w:type="paragraph" w:styleId="Dokumentoinaostekstas">
    <w:name w:val="endnote text"/>
    <w:basedOn w:val="prastasis"/>
    <w:link w:val="DokumentoinaostekstasDiagrama"/>
    <w:semiHidden/>
    <w:unhideWhenUsed/>
    <w:rsid w:val="00742191"/>
    <w:pPr>
      <w:tabs>
        <w:tab w:val="left" w:pos="567"/>
      </w:tabs>
      <w:spacing w:after="0" w:line="240" w:lineRule="auto"/>
    </w:pPr>
    <w:rPr>
      <w:rFonts w:ascii="Times New Roman" w:hAnsi="Times New Roman"/>
      <w:szCs w:val="20"/>
      <w:lang w:val="en-GB"/>
    </w:rPr>
  </w:style>
  <w:style w:type="character" w:customStyle="1" w:styleId="DokumentoinaostekstasDiagrama">
    <w:name w:val="Dokumento išnašos tekstas Diagrama"/>
    <w:basedOn w:val="Numatytasispastraiposriftas"/>
    <w:link w:val="Dokumentoinaostekstas"/>
    <w:semiHidden/>
    <w:rsid w:val="00E91109"/>
    <w:rPr>
      <w:rFonts w:ascii="Times New Roman" w:eastAsia="Calibri" w:hAnsi="Times New Roman" w:cs="Times New Roman"/>
      <w:szCs w:val="20"/>
      <w:lang w:val="en-GB"/>
    </w:rPr>
  </w:style>
  <w:style w:type="paragraph" w:styleId="Literatrossraoantrat">
    <w:name w:val="toa heading"/>
    <w:basedOn w:val="prastasis"/>
    <w:next w:val="prastasis"/>
    <w:semiHidden/>
    <w:unhideWhenUsed/>
    <w:rsid w:val="00742191"/>
    <w:pPr>
      <w:spacing w:before="120" w:after="0"/>
      <w:jc w:val="both"/>
    </w:pPr>
    <w:rPr>
      <w:rFonts w:ascii="Arial" w:hAnsi="Arial"/>
      <w:b/>
      <w:sz w:val="24"/>
      <w:szCs w:val="20"/>
      <w:lang w:val="en-GB" w:eastAsia="nl-NL"/>
    </w:rPr>
  </w:style>
  <w:style w:type="paragraph" w:styleId="Pagrindinistekstas">
    <w:name w:val="Body Text"/>
    <w:basedOn w:val="prastasis"/>
    <w:link w:val="PagrindinistekstasDiagrama"/>
    <w:unhideWhenUsed/>
    <w:rsid w:val="00742191"/>
    <w:pPr>
      <w:spacing w:after="120" w:line="240" w:lineRule="auto"/>
    </w:pPr>
    <w:rPr>
      <w:rFonts w:ascii="Times New Roman" w:hAnsi="Times New Roman"/>
      <w:szCs w:val="20"/>
      <w:lang w:val="lt-LT"/>
    </w:rPr>
  </w:style>
  <w:style w:type="character" w:customStyle="1" w:styleId="PagrindinistekstasDiagrama">
    <w:name w:val="Pagrindinis tekstas Diagrama"/>
    <w:basedOn w:val="Numatytasispastraiposriftas"/>
    <w:link w:val="Pagrindinistekstas"/>
    <w:rsid w:val="00E91109"/>
    <w:rPr>
      <w:rFonts w:ascii="Times New Roman" w:eastAsia="Calibri" w:hAnsi="Times New Roman" w:cs="Times New Roman"/>
      <w:szCs w:val="20"/>
    </w:rPr>
  </w:style>
  <w:style w:type="paragraph" w:styleId="Data">
    <w:name w:val="Date"/>
    <w:basedOn w:val="prastasis"/>
    <w:next w:val="prastasis"/>
    <w:link w:val="DataDiagrama"/>
    <w:unhideWhenUsed/>
    <w:rsid w:val="00742191"/>
    <w:pPr>
      <w:spacing w:after="0" w:line="240" w:lineRule="auto"/>
    </w:pPr>
    <w:rPr>
      <w:rFonts w:ascii="Times New Roman" w:hAnsi="Times New Roman"/>
      <w:szCs w:val="24"/>
      <w:lang w:val="en-GB"/>
    </w:rPr>
  </w:style>
  <w:style w:type="character" w:customStyle="1" w:styleId="DataDiagrama">
    <w:name w:val="Data Diagrama"/>
    <w:basedOn w:val="Numatytasispastraiposriftas"/>
    <w:link w:val="Data"/>
    <w:rsid w:val="00E91109"/>
    <w:rPr>
      <w:rFonts w:ascii="Times New Roman" w:eastAsia="Calibri" w:hAnsi="Times New Roman" w:cs="Times New Roman"/>
      <w:szCs w:val="24"/>
      <w:lang w:val="en-GB"/>
    </w:rPr>
  </w:style>
  <w:style w:type="paragraph" w:styleId="Pagrindinistekstas2">
    <w:name w:val="Body Text 2"/>
    <w:basedOn w:val="prastasis"/>
    <w:link w:val="Pagrindinistekstas2Diagrama"/>
    <w:unhideWhenUsed/>
    <w:rsid w:val="00742191"/>
    <w:pPr>
      <w:spacing w:after="0" w:line="360" w:lineRule="auto"/>
      <w:jc w:val="both"/>
    </w:pPr>
    <w:rPr>
      <w:rFonts w:ascii="Times New Roman" w:hAnsi="Times New Roman"/>
      <w:szCs w:val="20"/>
      <w:lang w:val="lt-LT"/>
    </w:rPr>
  </w:style>
  <w:style w:type="character" w:customStyle="1" w:styleId="Pagrindinistekstas2Diagrama">
    <w:name w:val="Pagrindinis tekstas 2 Diagrama"/>
    <w:basedOn w:val="Numatytasispastraiposriftas"/>
    <w:link w:val="Pagrindinistekstas2"/>
    <w:rsid w:val="00E91109"/>
    <w:rPr>
      <w:rFonts w:ascii="Times New Roman" w:eastAsia="Calibri" w:hAnsi="Times New Roman" w:cs="Times New Roman"/>
      <w:szCs w:val="20"/>
    </w:rPr>
  </w:style>
  <w:style w:type="paragraph" w:styleId="Pagrindinistekstas3">
    <w:name w:val="Body Text 3"/>
    <w:basedOn w:val="prastasis"/>
    <w:link w:val="Pagrindinistekstas3Diagrama"/>
    <w:unhideWhenUsed/>
    <w:rsid w:val="00742191"/>
    <w:pPr>
      <w:widowControl w:val="0"/>
      <w:spacing w:after="0" w:line="240" w:lineRule="auto"/>
    </w:pPr>
    <w:rPr>
      <w:rFonts w:ascii="RimHelvetica" w:hAnsi="RimHelvetica"/>
      <w:sz w:val="20"/>
      <w:szCs w:val="20"/>
      <w:lang w:val="sv-SE"/>
    </w:rPr>
  </w:style>
  <w:style w:type="character" w:customStyle="1" w:styleId="Pagrindinistekstas3Diagrama">
    <w:name w:val="Pagrindinis tekstas 3 Diagrama"/>
    <w:basedOn w:val="Numatytasispastraiposriftas"/>
    <w:link w:val="Pagrindinistekstas3"/>
    <w:rsid w:val="00E91109"/>
    <w:rPr>
      <w:rFonts w:ascii="RimHelvetica" w:eastAsia="Calibri" w:hAnsi="RimHelvetica" w:cs="Times New Roman"/>
      <w:sz w:val="20"/>
      <w:szCs w:val="20"/>
      <w:lang w:val="sv-SE"/>
    </w:rPr>
  </w:style>
  <w:style w:type="paragraph" w:styleId="Pagrindiniotekstotrauka2">
    <w:name w:val="Body Text Indent 2"/>
    <w:basedOn w:val="prastasis"/>
    <w:link w:val="Pagrindiniotekstotrauka2Diagrama"/>
    <w:unhideWhenUsed/>
    <w:rsid w:val="00742191"/>
    <w:pPr>
      <w:overflowPunct w:val="0"/>
      <w:autoSpaceDE w:val="0"/>
      <w:autoSpaceDN w:val="0"/>
      <w:adjustRightInd w:val="0"/>
      <w:spacing w:before="240" w:after="0" w:line="240" w:lineRule="auto"/>
      <w:ind w:left="720"/>
      <w:jc w:val="both"/>
    </w:pPr>
    <w:rPr>
      <w:rFonts w:ascii="Times New Roman" w:hAnsi="Times New Roman"/>
      <w:i/>
      <w:sz w:val="24"/>
      <w:szCs w:val="20"/>
    </w:rPr>
  </w:style>
  <w:style w:type="character" w:customStyle="1" w:styleId="Pagrindiniotekstotrauka2Diagrama">
    <w:name w:val="Pagrindinio teksto įtrauka 2 Diagrama"/>
    <w:basedOn w:val="Numatytasispastraiposriftas"/>
    <w:link w:val="Pagrindiniotekstotrauka2"/>
    <w:rsid w:val="00E91109"/>
    <w:rPr>
      <w:rFonts w:ascii="Times New Roman" w:eastAsia="Calibri" w:hAnsi="Times New Roman" w:cs="Times New Roman"/>
      <w:i/>
      <w:sz w:val="24"/>
      <w:szCs w:val="20"/>
      <w:lang w:val="en-US"/>
    </w:rPr>
  </w:style>
  <w:style w:type="paragraph" w:styleId="Pagrindiniotekstotrauka3">
    <w:name w:val="Body Text Indent 3"/>
    <w:basedOn w:val="prastasis"/>
    <w:link w:val="Pagrindiniotekstotrauka3Diagrama"/>
    <w:unhideWhenUsed/>
    <w:rsid w:val="00742191"/>
    <w:pPr>
      <w:overflowPunct w:val="0"/>
      <w:autoSpaceDE w:val="0"/>
      <w:autoSpaceDN w:val="0"/>
      <w:adjustRightInd w:val="0"/>
      <w:spacing w:before="240" w:after="0" w:line="240" w:lineRule="auto"/>
      <w:ind w:left="720"/>
      <w:jc w:val="both"/>
    </w:pPr>
    <w:rPr>
      <w:rFonts w:ascii="Times New Roman" w:hAnsi="Times New Roman"/>
      <w:sz w:val="24"/>
      <w:szCs w:val="20"/>
    </w:rPr>
  </w:style>
  <w:style w:type="character" w:customStyle="1" w:styleId="Pagrindiniotekstotrauka3Diagrama">
    <w:name w:val="Pagrindinio teksto įtrauka 3 Diagrama"/>
    <w:basedOn w:val="Numatytasispastraiposriftas"/>
    <w:link w:val="Pagrindiniotekstotrauka3"/>
    <w:rsid w:val="00E91109"/>
    <w:rPr>
      <w:rFonts w:ascii="Times New Roman" w:eastAsia="Calibri" w:hAnsi="Times New Roman" w:cs="Times New Roman"/>
      <w:sz w:val="24"/>
      <w:szCs w:val="20"/>
      <w:lang w:val="en-US"/>
    </w:rPr>
  </w:style>
  <w:style w:type="paragraph" w:styleId="Dokumentostruktra">
    <w:name w:val="Document Map"/>
    <w:basedOn w:val="prastasis"/>
    <w:link w:val="DokumentostruktraDiagrama"/>
    <w:semiHidden/>
    <w:unhideWhenUsed/>
    <w:rsid w:val="00742191"/>
    <w:pPr>
      <w:shd w:val="clear" w:color="auto" w:fill="000080"/>
      <w:spacing w:after="0" w:line="240" w:lineRule="auto"/>
    </w:pPr>
    <w:rPr>
      <w:rFonts w:ascii="Tahoma" w:hAnsi="Tahoma" w:cs="Tahoma"/>
      <w:szCs w:val="20"/>
      <w:lang w:val="lt-LT"/>
    </w:rPr>
  </w:style>
  <w:style w:type="character" w:customStyle="1" w:styleId="DokumentostruktraDiagrama">
    <w:name w:val="Dokumento struktūra Diagrama"/>
    <w:basedOn w:val="Numatytasispastraiposriftas"/>
    <w:link w:val="Dokumentostruktra"/>
    <w:semiHidden/>
    <w:rsid w:val="00E91109"/>
    <w:rPr>
      <w:rFonts w:ascii="Tahoma" w:eastAsia="Calibri" w:hAnsi="Tahoma" w:cs="Tahoma"/>
      <w:szCs w:val="20"/>
      <w:shd w:val="clear" w:color="auto" w:fill="000080"/>
    </w:rPr>
  </w:style>
  <w:style w:type="paragraph" w:styleId="Paprastasistekstas">
    <w:name w:val="Plain Text"/>
    <w:basedOn w:val="prastasis"/>
    <w:link w:val="PaprastasistekstasDiagrama"/>
    <w:unhideWhenUsed/>
    <w:rsid w:val="00742191"/>
    <w:pPr>
      <w:spacing w:after="0" w:line="240" w:lineRule="auto"/>
    </w:pPr>
    <w:rPr>
      <w:rFonts w:ascii="Courier New" w:eastAsia="SimSun" w:hAnsi="Courier New" w:cs="Courier New"/>
    </w:rPr>
  </w:style>
  <w:style w:type="character" w:customStyle="1" w:styleId="PaprastasistekstasDiagrama">
    <w:name w:val="Paprastasis tekstas Diagrama"/>
    <w:basedOn w:val="Numatytasispastraiposriftas"/>
    <w:link w:val="Paprastasistekstas"/>
    <w:rsid w:val="00E91109"/>
    <w:rPr>
      <w:rFonts w:ascii="Courier New" w:eastAsia="SimSun" w:hAnsi="Courier New" w:cs="Courier New"/>
      <w:lang w:val="en-US"/>
    </w:rPr>
  </w:style>
  <w:style w:type="paragraph" w:styleId="Komentarotema">
    <w:name w:val="annotation subject"/>
    <w:basedOn w:val="Komentarotekstas"/>
    <w:next w:val="Komentarotekstas"/>
    <w:link w:val="KomentarotemaDiagrama"/>
    <w:semiHidden/>
    <w:unhideWhenUsed/>
    <w:rsid w:val="00742191"/>
    <w:rPr>
      <w:b/>
      <w:bCs/>
      <w:lang w:val="lt-LT"/>
    </w:rPr>
  </w:style>
  <w:style w:type="character" w:customStyle="1" w:styleId="KomentarotemaDiagrama">
    <w:name w:val="Komentaro tema Diagrama"/>
    <w:basedOn w:val="KomentarotekstasDiagrama"/>
    <w:link w:val="Komentarotema"/>
    <w:semiHidden/>
    <w:rsid w:val="00E91109"/>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semiHidden/>
    <w:unhideWhenUsed/>
    <w:rsid w:val="00742191"/>
    <w:pPr>
      <w:spacing w:after="0" w:line="240" w:lineRule="auto"/>
    </w:pPr>
    <w:rPr>
      <w:rFonts w:ascii="Tahoma" w:hAnsi="Tahoma" w:cs="Tahoma"/>
      <w:sz w:val="16"/>
      <w:szCs w:val="16"/>
      <w:lang w:val="lt-LT"/>
    </w:rPr>
  </w:style>
  <w:style w:type="character" w:customStyle="1" w:styleId="DebesliotekstasDiagrama">
    <w:name w:val="Debesėlio tekstas Diagrama"/>
    <w:basedOn w:val="Numatytasispastraiposriftas"/>
    <w:link w:val="Debesliotekstas"/>
    <w:semiHidden/>
    <w:rsid w:val="00E91109"/>
    <w:rPr>
      <w:rFonts w:ascii="Tahoma" w:eastAsia="Calibri" w:hAnsi="Tahoma" w:cs="Tahoma"/>
      <w:sz w:val="16"/>
      <w:szCs w:val="16"/>
    </w:rPr>
  </w:style>
  <w:style w:type="paragraph" w:styleId="Sraopastraipa">
    <w:name w:val="List Paragraph"/>
    <w:basedOn w:val="prastasis"/>
    <w:uiPriority w:val="34"/>
    <w:qFormat/>
    <w:rsid w:val="00E91109"/>
    <w:pPr>
      <w:spacing w:after="0" w:line="240" w:lineRule="auto"/>
      <w:ind w:left="720"/>
      <w:contextualSpacing/>
    </w:pPr>
    <w:rPr>
      <w:rFonts w:ascii="Times New Roman" w:hAnsi="Times New Roman"/>
      <w:szCs w:val="20"/>
      <w:lang w:val="lt-LT"/>
    </w:rPr>
  </w:style>
  <w:style w:type="paragraph" w:customStyle="1" w:styleId="Style1">
    <w:name w:val="Style1"/>
    <w:basedOn w:val="Pagrindinistekstas"/>
    <w:autoRedefine/>
    <w:rsid w:val="00E91109"/>
    <w:pPr>
      <w:spacing w:after="0" w:line="360" w:lineRule="auto"/>
      <w:jc w:val="both"/>
    </w:pPr>
  </w:style>
  <w:style w:type="character" w:customStyle="1" w:styleId="PaantratDiagrama">
    <w:name w:val="Paantraštė Diagrama"/>
    <w:link w:val="Paantrat1"/>
    <w:locked/>
    <w:rsid w:val="00E91109"/>
    <w:rPr>
      <w:rFonts w:ascii="TimesNewRoman,Bold" w:eastAsia="Calibri" w:hAnsi="TimesNewRoman,Bold" w:cs="Times New Roman"/>
      <w:b/>
      <w:color w:val="000000"/>
      <w:szCs w:val="20"/>
    </w:rPr>
  </w:style>
  <w:style w:type="paragraph" w:customStyle="1" w:styleId="Paantrat1">
    <w:name w:val="Paantraštė1"/>
    <w:basedOn w:val="prastasis"/>
    <w:link w:val="PaantratDiagrama"/>
    <w:qFormat/>
    <w:rsid w:val="00E91109"/>
    <w:pPr>
      <w:autoSpaceDE w:val="0"/>
      <w:autoSpaceDN w:val="0"/>
      <w:adjustRightInd w:val="0"/>
      <w:spacing w:after="0" w:line="240" w:lineRule="auto"/>
      <w:jc w:val="center"/>
    </w:pPr>
    <w:rPr>
      <w:rFonts w:ascii="TimesNewRoman,Bold" w:hAnsi="TimesNewRoman,Bold"/>
      <w:b/>
      <w:color w:val="000000"/>
      <w:szCs w:val="20"/>
      <w:lang w:val="lt-LT"/>
    </w:rPr>
  </w:style>
  <w:style w:type="paragraph" w:customStyle="1" w:styleId="Standard">
    <w:name w:val="Standard"/>
    <w:basedOn w:val="prastasis"/>
    <w:rsid w:val="00E91109"/>
    <w:pPr>
      <w:spacing w:after="0" w:line="240" w:lineRule="auto"/>
    </w:pPr>
    <w:rPr>
      <w:rFonts w:ascii="Times New Roman" w:hAnsi="Times New Roman"/>
      <w:szCs w:val="24"/>
      <w:lang w:val="fr-FR"/>
    </w:rPr>
  </w:style>
  <w:style w:type="paragraph" w:customStyle="1" w:styleId="Authors">
    <w:name w:val="Authors"/>
    <w:basedOn w:val="prastasis"/>
    <w:rsid w:val="00E91109"/>
    <w:pPr>
      <w:keepNext/>
      <w:tabs>
        <w:tab w:val="left" w:pos="2268"/>
      </w:tabs>
      <w:spacing w:before="240" w:after="0" w:line="240" w:lineRule="auto"/>
    </w:pPr>
    <w:rPr>
      <w:rFonts w:ascii="Arial" w:hAnsi="Arial"/>
      <w:szCs w:val="20"/>
    </w:rPr>
  </w:style>
  <w:style w:type="paragraph" w:customStyle="1" w:styleId="TextTi11">
    <w:name w:val="Text:Ti11"/>
    <w:basedOn w:val="prastasis"/>
    <w:rsid w:val="00E91109"/>
    <w:pPr>
      <w:spacing w:after="170" w:line="260" w:lineRule="atLeast"/>
      <w:jc w:val="both"/>
    </w:pPr>
    <w:rPr>
      <w:rFonts w:ascii="Times New Roman" w:hAnsi="Times New Roman"/>
      <w:szCs w:val="20"/>
    </w:rPr>
  </w:style>
  <w:style w:type="paragraph" w:customStyle="1" w:styleId="MDSnormalsectionstyle">
    <w:name w:val="MDS normal section style"/>
    <w:basedOn w:val="prastasis"/>
    <w:rsid w:val="00E91109"/>
    <w:pPr>
      <w:tabs>
        <w:tab w:val="left" w:pos="851"/>
        <w:tab w:val="left" w:pos="8222"/>
      </w:tabs>
      <w:spacing w:after="0" w:line="240" w:lineRule="auto"/>
      <w:ind w:left="567"/>
    </w:pPr>
    <w:rPr>
      <w:rFonts w:ascii="Times New Roman" w:hAnsi="Times New Roman"/>
      <w:szCs w:val="20"/>
      <w:lang w:val="en-GB"/>
    </w:rPr>
  </w:style>
  <w:style w:type="paragraph" w:customStyle="1" w:styleId="TblTextLeft">
    <w:name w:val="Tbl Text Left"/>
    <w:rsid w:val="00E91109"/>
    <w:pPr>
      <w:spacing w:before="60" w:after="60" w:line="240" w:lineRule="auto"/>
    </w:pPr>
    <w:rPr>
      <w:rFonts w:ascii="Arial Narrow" w:eastAsia="Calibri" w:hAnsi="Arial Narrow" w:cs="Times New Roman"/>
      <w:sz w:val="20"/>
      <w:szCs w:val="20"/>
      <w:lang w:val="en-US"/>
    </w:rPr>
  </w:style>
  <w:style w:type="paragraph" w:customStyle="1" w:styleId="Text">
    <w:name w:val="Text"/>
    <w:basedOn w:val="prastasis"/>
    <w:rsid w:val="00E91109"/>
    <w:pPr>
      <w:spacing w:before="120" w:after="0" w:line="240" w:lineRule="auto"/>
      <w:jc w:val="both"/>
    </w:pPr>
    <w:rPr>
      <w:rFonts w:ascii="Times New Roman" w:hAnsi="Times New Roman"/>
      <w:sz w:val="24"/>
      <w:szCs w:val="20"/>
      <w:lang w:val="en-GB"/>
    </w:rPr>
  </w:style>
  <w:style w:type="paragraph" w:customStyle="1" w:styleId="BalloonText1">
    <w:name w:val="Balloon Text1"/>
    <w:basedOn w:val="prastasis"/>
    <w:semiHidden/>
    <w:rsid w:val="00E91109"/>
    <w:pPr>
      <w:spacing w:after="0" w:line="240" w:lineRule="auto"/>
    </w:pPr>
    <w:rPr>
      <w:rFonts w:ascii="Tahoma" w:hAnsi="Tahoma" w:cs="Tahoma"/>
      <w:sz w:val="16"/>
      <w:szCs w:val="16"/>
      <w:lang w:val="lt-LT"/>
    </w:rPr>
  </w:style>
  <w:style w:type="paragraph" w:customStyle="1" w:styleId="EMEATableLeft">
    <w:name w:val="EMEA Table Left"/>
    <w:basedOn w:val="prastasis"/>
    <w:rsid w:val="00E91109"/>
    <w:pPr>
      <w:keepNext/>
      <w:keepLines/>
      <w:spacing w:after="0" w:line="240" w:lineRule="auto"/>
    </w:pPr>
    <w:rPr>
      <w:rFonts w:ascii="Times New Roman" w:hAnsi="Times New Roman"/>
      <w:szCs w:val="20"/>
      <w:lang w:val="en-GB"/>
    </w:rPr>
  </w:style>
  <w:style w:type="paragraph" w:customStyle="1" w:styleId="Questiontext">
    <w:name w:val="Question text"/>
    <w:basedOn w:val="prastasis"/>
    <w:next w:val="prastasis"/>
    <w:rsid w:val="00742191"/>
    <w:pPr>
      <w:keepNext/>
      <w:tabs>
        <w:tab w:val="left" w:pos="851"/>
        <w:tab w:val="left" w:leader="dot" w:pos="7371"/>
      </w:tabs>
      <w:overflowPunct w:val="0"/>
      <w:autoSpaceDE w:val="0"/>
      <w:autoSpaceDN w:val="0"/>
      <w:adjustRightInd w:val="0"/>
      <w:spacing w:before="360" w:after="120" w:line="240" w:lineRule="auto"/>
      <w:jc w:val="both"/>
    </w:pPr>
    <w:rPr>
      <w:rFonts w:ascii="Arial" w:hAnsi="Arial"/>
      <w:b/>
      <w:szCs w:val="20"/>
    </w:rPr>
  </w:style>
  <w:style w:type="paragraph" w:customStyle="1" w:styleId="prastasiniatinklio1">
    <w:name w:val="Įprastas (žiniatinklio)1"/>
    <w:basedOn w:val="prastasis"/>
    <w:rsid w:val="00E9110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alloonText2">
    <w:name w:val="Balloon Text2"/>
    <w:basedOn w:val="prastasis"/>
    <w:semiHidden/>
    <w:rsid w:val="00E91109"/>
    <w:pPr>
      <w:spacing w:after="0" w:line="240" w:lineRule="auto"/>
    </w:pPr>
    <w:rPr>
      <w:rFonts w:ascii="Tahoma" w:hAnsi="Tahoma" w:cs="Tahoma"/>
      <w:sz w:val="16"/>
      <w:szCs w:val="16"/>
      <w:lang w:val="lt-LT"/>
    </w:rPr>
  </w:style>
  <w:style w:type="paragraph" w:customStyle="1" w:styleId="Normal2">
    <w:name w:val="Normal2"/>
    <w:basedOn w:val="prastasis"/>
    <w:rsid w:val="00742191"/>
    <w:pPr>
      <w:overflowPunct w:val="0"/>
      <w:autoSpaceDE w:val="0"/>
      <w:autoSpaceDN w:val="0"/>
      <w:adjustRightInd w:val="0"/>
      <w:spacing w:after="0" w:line="240" w:lineRule="auto"/>
      <w:jc w:val="both"/>
    </w:pPr>
    <w:rPr>
      <w:rFonts w:ascii="Times New Roman" w:hAnsi="Times New Roman"/>
      <w:sz w:val="24"/>
      <w:szCs w:val="20"/>
    </w:rPr>
  </w:style>
  <w:style w:type="paragraph" w:customStyle="1" w:styleId="xCover2Answ">
    <w:name w:val="xCover 2 Answ"/>
    <w:basedOn w:val="prastasis"/>
    <w:rsid w:val="00742191"/>
    <w:pPr>
      <w:overflowPunct w:val="0"/>
      <w:autoSpaceDE w:val="0"/>
      <w:autoSpaceDN w:val="0"/>
      <w:adjustRightInd w:val="0"/>
      <w:spacing w:before="120" w:after="0" w:line="240" w:lineRule="auto"/>
    </w:pPr>
    <w:rPr>
      <w:rFonts w:ascii="Arial" w:hAnsi="Arial"/>
      <w:sz w:val="20"/>
      <w:szCs w:val="20"/>
    </w:rPr>
  </w:style>
  <w:style w:type="paragraph" w:customStyle="1" w:styleId="Event">
    <w:name w:val="Event"/>
    <w:basedOn w:val="prastasis"/>
    <w:rsid w:val="00E91109"/>
    <w:pPr>
      <w:widowControl w:val="0"/>
      <w:autoSpaceDE w:val="0"/>
      <w:autoSpaceDN w:val="0"/>
      <w:adjustRightInd w:val="0"/>
      <w:spacing w:before="120" w:after="0" w:line="240" w:lineRule="auto"/>
    </w:pPr>
    <w:rPr>
      <w:rFonts w:ascii="Times" w:hAnsi="Times"/>
      <w:sz w:val="20"/>
      <w:szCs w:val="20"/>
      <w:lang w:val="fr-FR"/>
    </w:rPr>
  </w:style>
  <w:style w:type="paragraph" w:customStyle="1" w:styleId="Heading41">
    <w:name w:val="Heading 41"/>
    <w:basedOn w:val="prastasis"/>
    <w:next w:val="prastasis"/>
    <w:rsid w:val="00742191"/>
    <w:pPr>
      <w:keepNext/>
      <w:widowControl w:val="0"/>
      <w:overflowPunct w:val="0"/>
      <w:autoSpaceDE w:val="0"/>
      <w:autoSpaceDN w:val="0"/>
      <w:adjustRightInd w:val="0"/>
      <w:spacing w:after="0" w:line="240" w:lineRule="auto"/>
    </w:pPr>
    <w:rPr>
      <w:rFonts w:ascii="Times New Roman" w:hAnsi="Times New Roman"/>
      <w:b/>
      <w:szCs w:val="20"/>
      <w:lang w:val="en-GB"/>
    </w:rPr>
  </w:style>
  <w:style w:type="paragraph" w:customStyle="1" w:styleId="Normal11pt">
    <w:name w:val="Normal + 11pt"/>
    <w:basedOn w:val="prastasis"/>
    <w:rsid w:val="00E91109"/>
    <w:pPr>
      <w:spacing w:after="0" w:line="240" w:lineRule="auto"/>
    </w:pPr>
    <w:rPr>
      <w:rFonts w:ascii="Times New Roman" w:hAnsi="Times New Roman"/>
      <w:lang w:val="en-GB"/>
    </w:rPr>
  </w:style>
  <w:style w:type="character" w:customStyle="1" w:styleId="BTEMEASMCAChar">
    <w:name w:val="BT EMEA_SMCA Char"/>
    <w:link w:val="BTEMEASMCA"/>
    <w:locked/>
    <w:rsid w:val="00E91109"/>
    <w:rPr>
      <w:rFonts w:ascii="Times New Roman" w:eastAsia="Calibri" w:hAnsi="Times New Roman" w:cs="Times New Roman"/>
      <w:noProof/>
    </w:rPr>
  </w:style>
  <w:style w:type="paragraph" w:customStyle="1" w:styleId="BTEMEASMCA">
    <w:name w:val="BT EMEA_SMCA"/>
    <w:basedOn w:val="prastasis"/>
    <w:link w:val="BTEMEASMCAChar"/>
    <w:autoRedefine/>
    <w:rsid w:val="00E91109"/>
    <w:pPr>
      <w:spacing w:after="0" w:line="240" w:lineRule="auto"/>
    </w:pPr>
    <w:rPr>
      <w:rFonts w:ascii="Times New Roman" w:hAnsi="Times New Roman"/>
      <w:noProof/>
      <w:lang w:val="lt-LT"/>
    </w:rPr>
  </w:style>
  <w:style w:type="character" w:customStyle="1" w:styleId="TTEMEASMCAChar">
    <w:name w:val="TT EMEA_SMCA Char"/>
    <w:link w:val="TTEMEASMCA"/>
    <w:locked/>
    <w:rsid w:val="00E91109"/>
    <w:rPr>
      <w:rFonts w:ascii="Times New Roman" w:eastAsia="Calibri" w:hAnsi="Times New Roman" w:cs="Times New Roman"/>
      <w:b/>
      <w:caps/>
    </w:rPr>
  </w:style>
  <w:style w:type="paragraph" w:customStyle="1" w:styleId="TTEMEASMCA">
    <w:name w:val="TT EMEA_SMCA"/>
    <w:basedOn w:val="Antrat1"/>
    <w:link w:val="TTEMEASMCAChar"/>
    <w:autoRedefine/>
    <w:rsid w:val="00E91109"/>
    <w:pPr>
      <w:keepNext w:val="0"/>
      <w:tabs>
        <w:tab w:val="left" w:pos="567"/>
      </w:tabs>
      <w:spacing w:before="0" w:after="0"/>
      <w:ind w:left="567" w:hanging="567"/>
      <w:jc w:val="center"/>
    </w:pPr>
    <w:rPr>
      <w:rFonts w:ascii="Times New Roman" w:hAnsi="Times New Roman"/>
      <w:caps/>
      <w:kern w:val="0"/>
      <w:sz w:val="22"/>
      <w:szCs w:val="22"/>
    </w:rPr>
  </w:style>
  <w:style w:type="paragraph" w:customStyle="1" w:styleId="BTAnIIEMEASMCA">
    <w:name w:val="BT(AnII) EMEA_SMCA"/>
    <w:basedOn w:val="Debesliotekstas"/>
    <w:autoRedefine/>
    <w:rsid w:val="00E91109"/>
    <w:pPr>
      <w:tabs>
        <w:tab w:val="left" w:pos="1701"/>
      </w:tabs>
      <w:ind w:left="1701" w:hanging="567"/>
    </w:pPr>
    <w:rPr>
      <w:rFonts w:ascii="Times New Roman" w:hAnsi="Times New Roman"/>
      <w:b/>
      <w:sz w:val="22"/>
      <w:szCs w:val="22"/>
      <w:lang w:val="en-GB"/>
    </w:rPr>
  </w:style>
  <w:style w:type="character" w:styleId="Komentaronuoroda">
    <w:name w:val="annotation reference"/>
    <w:semiHidden/>
    <w:unhideWhenUsed/>
    <w:rsid w:val="00742191"/>
    <w:rPr>
      <w:rFonts w:ascii="Times New Roman" w:hAnsi="Times New Roman" w:cs="Times New Roman" w:hint="default"/>
      <w:sz w:val="16"/>
      <w:szCs w:val="16"/>
    </w:rPr>
  </w:style>
  <w:style w:type="character" w:styleId="Eilutsnumeris">
    <w:name w:val="line number"/>
    <w:unhideWhenUsed/>
    <w:rsid w:val="00742191"/>
    <w:rPr>
      <w:rFonts w:ascii="Arial" w:hAnsi="Arial" w:cs="Times New Roman" w:hint="default"/>
      <w:sz w:val="18"/>
    </w:rPr>
  </w:style>
  <w:style w:type="character" w:styleId="Puslapionumeris">
    <w:name w:val="page number"/>
    <w:unhideWhenUsed/>
    <w:rsid w:val="00742191"/>
    <w:rPr>
      <w:rFonts w:ascii="Times New Roman" w:hAnsi="Times New Roman" w:cs="Times New Roman" w:hint="default"/>
    </w:rPr>
  </w:style>
  <w:style w:type="character" w:customStyle="1" w:styleId="BoldCharacter">
    <w:name w:val="Bold Character"/>
    <w:rsid w:val="00E91109"/>
    <w:rPr>
      <w:rFonts w:ascii="Times New Roman" w:hAnsi="Times New Roman" w:cs="Times New Roman" w:hint="default"/>
      <w:b/>
      <w:bCs w:val="0"/>
    </w:rPr>
  </w:style>
  <w:style w:type="character" w:customStyle="1" w:styleId="BlueReplace">
    <w:name w:val="Blue Replace"/>
    <w:rsid w:val="00E91109"/>
    <w:rPr>
      <w:rFonts w:ascii="Times New Roman" w:hAnsi="Times New Roman" w:cs="Times New Roman" w:hint="default"/>
      <w:color w:val="0000FF"/>
    </w:rPr>
  </w:style>
  <w:style w:type="character" w:customStyle="1" w:styleId="en">
    <w:name w:val="en"/>
    <w:rsid w:val="00E91109"/>
    <w:rPr>
      <w:rFonts w:ascii="Arial" w:hAnsi="Arial" w:cs="Arial" w:hint="default"/>
      <w:b/>
      <w:bCs/>
      <w:i/>
      <w:iCs/>
      <w:color w:val="008000"/>
      <w:sz w:val="22"/>
      <w:szCs w:val="22"/>
    </w:rPr>
  </w:style>
  <w:style w:type="character" w:customStyle="1" w:styleId="PlainTextChar1">
    <w:name w:val="Plain Text Char1"/>
    <w:basedOn w:val="Numatytasispastraiposriftas"/>
    <w:uiPriority w:val="99"/>
    <w:semiHidden/>
    <w:rsid w:val="00E91109"/>
    <w:rPr>
      <w:rFonts w:ascii="Consolas" w:eastAsia="Calibri" w:hAnsi="Consolas" w:cs="Consolas" w:hint="default"/>
      <w:sz w:val="21"/>
      <w:szCs w:val="21"/>
    </w:rPr>
  </w:style>
  <w:style w:type="table" w:styleId="Lentelstinklelis">
    <w:name w:val="Table Grid"/>
    <w:basedOn w:val="prastojilentel"/>
    <w:rsid w:val="00E91109"/>
    <w:pPr>
      <w:spacing w:after="0" w:line="240" w:lineRule="auto"/>
    </w:pPr>
    <w:rPr>
      <w:rFonts w:ascii="Times New Roman" w:eastAsia="Calibri"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742191"/>
  </w:style>
  <w:style w:type="character" w:customStyle="1" w:styleId="PaprastasistekstasDiagrama1">
    <w:name w:val="Paprastasis tekstas Diagrama1"/>
    <w:basedOn w:val="Numatytasispastraiposriftas"/>
    <w:uiPriority w:val="99"/>
    <w:semiHidden/>
    <w:rsid w:val="00742191"/>
    <w:rPr>
      <w:rFonts w:ascii="Consolas" w:eastAsia="Calibri" w:hAnsi="Consolas" w:cs="Consolas"/>
      <w:sz w:val="21"/>
      <w:szCs w:val="21"/>
      <w:lang w:val="en-US"/>
    </w:rPr>
  </w:style>
  <w:style w:type="paragraph" w:styleId="Pataisymai">
    <w:name w:val="Revision"/>
    <w:hidden/>
    <w:uiPriority w:val="99"/>
    <w:semiHidden/>
    <w:rsid w:val="00742191"/>
    <w:pPr>
      <w:spacing w:after="0" w:line="240" w:lineRule="auto"/>
    </w:pPr>
    <w:rPr>
      <w:rFonts w:ascii="Calibri" w:eastAsia="Calibri" w:hAnsi="Calibri" w:cs="Times New Roman"/>
      <w:lang w:val="en-US"/>
    </w:rPr>
  </w:style>
  <w:style w:type="paragraph" w:customStyle="1" w:styleId="Default">
    <w:name w:val="Default"/>
    <w:rsid w:val="00E90C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02177">
      <w:bodyDiv w:val="1"/>
      <w:marLeft w:val="0"/>
      <w:marRight w:val="0"/>
      <w:marTop w:val="0"/>
      <w:marBottom w:val="0"/>
      <w:divBdr>
        <w:top w:val="none" w:sz="0" w:space="0" w:color="auto"/>
        <w:left w:val="none" w:sz="0" w:space="0" w:color="auto"/>
        <w:bottom w:val="none" w:sz="0" w:space="0" w:color="auto"/>
        <w:right w:val="none" w:sz="0" w:space="0" w:color="auto"/>
      </w:divBdr>
    </w:div>
    <w:div w:id="897279806">
      <w:bodyDiv w:val="1"/>
      <w:marLeft w:val="0"/>
      <w:marRight w:val="0"/>
      <w:marTop w:val="0"/>
      <w:marBottom w:val="0"/>
      <w:divBdr>
        <w:top w:val="none" w:sz="0" w:space="0" w:color="auto"/>
        <w:left w:val="none" w:sz="0" w:space="0" w:color="auto"/>
        <w:bottom w:val="none" w:sz="0" w:space="0" w:color="auto"/>
        <w:right w:val="none" w:sz="0" w:space="0" w:color="auto"/>
      </w:divBdr>
    </w:div>
    <w:div w:id="15536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ECB5F56D8CA947B7815DB9F5EE009F" ma:contentTypeVersion="1" ma:contentTypeDescription="Create a new document." ma:contentTypeScope="" ma:versionID="cda3353b98a74b7947f0098c13ee92da">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853F2-9C1D-4AA4-AEAB-24F4BAEB0B94}">
  <ds:schemaRefs>
    <ds:schemaRef ds:uri="http://schemas.microsoft.com/sharepoint/v3/contenttype/forms"/>
  </ds:schemaRefs>
</ds:datastoreItem>
</file>

<file path=customXml/itemProps2.xml><?xml version="1.0" encoding="utf-8"?>
<ds:datastoreItem xmlns:ds="http://schemas.openxmlformats.org/officeDocument/2006/customXml" ds:itemID="{AB4A8998-FCC0-433A-9320-1FD7E91F0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DB203-95CF-4134-9F20-7AEF84EA86BE}">
  <ds:schemaRefs>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http://schemas.microsoft.com/sharepoint/v4"/>
    <ds:schemaRef ds:uri="http://purl.org/dc/dcmitype/"/>
  </ds:schemaRefs>
</ds:datastoreItem>
</file>

<file path=customXml/itemProps4.xml><?xml version="1.0" encoding="utf-8"?>
<ds:datastoreItem xmlns:ds="http://schemas.openxmlformats.org/officeDocument/2006/customXml" ds:itemID="{882C53C2-FEB4-4517-8FDB-B3538841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104677</Words>
  <Characters>59667</Characters>
  <Application>Microsoft Office Word</Application>
  <DocSecurity>0</DocSecurity>
  <Lines>497</Lines>
  <Paragraphs>328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164016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Valdas Liukaitis</dc:creator>
  <cp:lastModifiedBy>Albina Burkauskaitė</cp:lastModifiedBy>
  <cp:revision>3</cp:revision>
  <dcterms:created xsi:type="dcterms:W3CDTF">2023-12-11T11:29:00Z</dcterms:created>
  <dcterms:modified xsi:type="dcterms:W3CDTF">2023-12-11T11:31:00Z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0x01010057ECB5F56D8CA947B7815DB9F5EE009F</vt:lpwstr>
  </property>
</Properties>
</file>