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43" w:rsidRPr="00E244B2" w:rsidRDefault="00976E43" w:rsidP="00976E43">
      <w:pPr>
        <w:pStyle w:val="TTEMEASMCA"/>
        <w:rPr>
          <w:sz w:val="22"/>
        </w:rPr>
      </w:pPr>
      <w:bookmarkStart w:id="0" w:name="_Toc129243096"/>
      <w:bookmarkStart w:id="1" w:name="_Toc129243221"/>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976E43" w:rsidRPr="00E244B2" w:rsidRDefault="00976E43" w:rsidP="00976E43">
      <w:pPr>
        <w:pStyle w:val="TTEMEASMCA"/>
        <w:rPr>
          <w:sz w:val="22"/>
        </w:rPr>
      </w:pPr>
      <w:r w:rsidRPr="00E244B2">
        <w:rPr>
          <w:sz w:val="22"/>
        </w:rPr>
        <w:t>I PRIEDAS</w:t>
      </w:r>
      <w:bookmarkEnd w:id="0"/>
      <w:bookmarkEnd w:id="1"/>
    </w:p>
    <w:p w:rsidR="00976E43" w:rsidRPr="00E244B2" w:rsidRDefault="00976E43" w:rsidP="00976E43">
      <w:pPr>
        <w:pStyle w:val="TTEMEASMCA"/>
        <w:rPr>
          <w:sz w:val="22"/>
        </w:rPr>
      </w:pPr>
    </w:p>
    <w:p w:rsidR="00976E43" w:rsidRPr="00E244B2" w:rsidRDefault="00976E43" w:rsidP="00976E43">
      <w:pPr>
        <w:pStyle w:val="TTEMEASMCA"/>
        <w:rPr>
          <w:sz w:val="22"/>
        </w:rPr>
      </w:pPr>
      <w:bookmarkStart w:id="2" w:name="_Toc129243097"/>
      <w:bookmarkStart w:id="3" w:name="_Toc129243222"/>
      <w:r w:rsidRPr="00E244B2">
        <w:rPr>
          <w:sz w:val="22"/>
        </w:rPr>
        <w:t>PREPARATO CHARAKTERISTIKŲ SANTRAUKA</w:t>
      </w:r>
      <w:bookmarkEnd w:id="2"/>
      <w:bookmarkEnd w:id="3"/>
    </w:p>
    <w:p w:rsidR="00976E43" w:rsidRPr="00E244B2" w:rsidRDefault="00976E43" w:rsidP="00976E43">
      <w:pPr>
        <w:pStyle w:val="TTEMEASMCA"/>
        <w:rPr>
          <w:sz w:val="22"/>
        </w:rPr>
      </w:pPr>
      <w:r w:rsidRPr="00E244B2">
        <w:rPr>
          <w:sz w:val="22"/>
        </w:rPr>
        <w:br w:type="page"/>
      </w:r>
    </w:p>
    <w:p w:rsidR="00976E43" w:rsidRPr="0050234F" w:rsidRDefault="00976E43" w:rsidP="00976E43">
      <w:pPr>
        <w:pStyle w:val="Puslapioinaostekstas"/>
        <w:widowControl w:val="0"/>
        <w:ind w:left="539" w:hanging="539"/>
        <w:rPr>
          <w:rFonts w:ascii="Times New Roman" w:hAnsi="Times New Roman"/>
          <w:b/>
          <w:sz w:val="22"/>
          <w:szCs w:val="22"/>
          <w:lang w:val="lt-LT"/>
        </w:rPr>
      </w:pPr>
      <w:r w:rsidRPr="0050234F">
        <w:rPr>
          <w:rFonts w:ascii="Times New Roman" w:hAnsi="Times New Roman"/>
          <w:b/>
          <w:sz w:val="22"/>
          <w:szCs w:val="22"/>
          <w:lang w:val="lt-LT"/>
        </w:rPr>
        <w:lastRenderedPageBreak/>
        <w:t xml:space="preserve">1. </w:t>
      </w:r>
      <w:r w:rsidRPr="0050234F">
        <w:rPr>
          <w:rFonts w:ascii="Times New Roman" w:hAnsi="Times New Roman"/>
          <w:b/>
          <w:sz w:val="22"/>
          <w:szCs w:val="22"/>
          <w:lang w:val="lt-LT"/>
        </w:rPr>
        <w:tab/>
        <w:t>VAISTINIO PREPARATO PAVADINIMAS</w:t>
      </w:r>
    </w:p>
    <w:p w:rsidR="00976E43" w:rsidRPr="0050234F" w:rsidRDefault="00976E43" w:rsidP="00976E43">
      <w:pPr>
        <w:widowControl w:val="0"/>
        <w:jc w:val="both"/>
        <w:rPr>
          <w:rFonts w:ascii="Times New Roman" w:hAnsi="Times New Roman"/>
          <w:sz w:val="22"/>
          <w:szCs w:val="22"/>
        </w:rPr>
      </w:pPr>
    </w:p>
    <w:p w:rsidR="00976E43" w:rsidRPr="0050234F" w:rsidRDefault="00FC7A55" w:rsidP="00976E43">
      <w:pPr>
        <w:autoSpaceDE w:val="0"/>
        <w:autoSpaceDN w:val="0"/>
        <w:adjustRightInd w:val="0"/>
        <w:rPr>
          <w:rFonts w:ascii="Times New Roman" w:hAnsi="Times New Roman"/>
          <w:color w:val="000000"/>
          <w:sz w:val="22"/>
          <w:szCs w:val="22"/>
          <w:lang w:eastAsia="en-US"/>
        </w:rPr>
      </w:pPr>
      <w:r>
        <w:rPr>
          <w:rFonts w:ascii="Times New Roman" w:hAnsi="Times New Roman"/>
          <w:bCs/>
          <w:sz w:val="22"/>
          <w:szCs w:val="22"/>
        </w:rPr>
        <w:t>Tidomat</w:t>
      </w:r>
      <w:r w:rsidR="004B3144" w:rsidRPr="00C702D4">
        <w:rPr>
          <w:rFonts w:ascii="Times New Roman" w:hAnsi="Times New Roman"/>
          <w:bCs/>
          <w:sz w:val="22"/>
          <w:szCs w:val="22"/>
        </w:rPr>
        <w:t xml:space="preserve"> </w:t>
      </w:r>
      <w:r w:rsidR="00CE7444" w:rsidRPr="00C702D4">
        <w:rPr>
          <w:rFonts w:ascii="Times New Roman" w:hAnsi="Times New Roman"/>
          <w:bCs/>
          <w:sz w:val="22"/>
          <w:szCs w:val="22"/>
        </w:rPr>
        <w:t>20</w:t>
      </w:r>
      <w:r w:rsidR="00976E43" w:rsidRPr="0050234F">
        <w:rPr>
          <w:rFonts w:ascii="Times New Roman" w:hAnsi="Times New Roman"/>
          <w:bCs/>
          <w:sz w:val="22"/>
          <w:szCs w:val="22"/>
        </w:rPr>
        <w:t> mg/5 mg/ml akių lašai,</w:t>
      </w:r>
      <w:r w:rsidR="00976E43" w:rsidRPr="00E244B2">
        <w:rPr>
          <w:rFonts w:ascii="Times New Roman" w:hAnsi="Times New Roman"/>
          <w:sz w:val="22"/>
        </w:rPr>
        <w:t xml:space="preserve"> tirpalas</w:t>
      </w:r>
    </w:p>
    <w:p w:rsidR="00976E43" w:rsidRPr="0050234F" w:rsidRDefault="00976E43" w:rsidP="00976E43">
      <w:pPr>
        <w:jc w:val="both"/>
        <w:rPr>
          <w:rFonts w:ascii="Times New Roman" w:hAnsi="Times New Roman"/>
          <w:sz w:val="22"/>
          <w:szCs w:val="22"/>
        </w:rPr>
      </w:pPr>
    </w:p>
    <w:p w:rsidR="00976E43" w:rsidRPr="0050234F" w:rsidRDefault="00976E43" w:rsidP="00976E43">
      <w:pPr>
        <w:jc w:val="both"/>
        <w:rPr>
          <w:rFonts w:ascii="Times New Roman" w:hAnsi="Times New Roman"/>
          <w:sz w:val="22"/>
          <w:szCs w:val="22"/>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2. </w:t>
      </w:r>
      <w:r w:rsidRPr="0050234F">
        <w:rPr>
          <w:rFonts w:ascii="Times New Roman" w:hAnsi="Times New Roman"/>
          <w:b/>
          <w:sz w:val="22"/>
          <w:szCs w:val="22"/>
        </w:rPr>
        <w:tab/>
        <w:t>KOKYBINĖ IR KIEKYBINĖ SUDĖTIS</w:t>
      </w:r>
    </w:p>
    <w:p w:rsidR="00976E43" w:rsidRPr="0050234F" w:rsidRDefault="00976E43" w:rsidP="00976E43">
      <w:pPr>
        <w:widowControl w:val="0"/>
        <w:rPr>
          <w:rFonts w:ascii="Times New Roman" w:hAnsi="Times New Roman"/>
          <w:sz w:val="22"/>
          <w:szCs w:val="22"/>
        </w:rPr>
      </w:pPr>
    </w:p>
    <w:p w:rsidR="00976E43" w:rsidRPr="0050234F" w:rsidRDefault="00976E43" w:rsidP="00976E43">
      <w:pPr>
        <w:widowControl w:val="0"/>
        <w:rPr>
          <w:rFonts w:ascii="Times New Roman" w:hAnsi="Times New Roman"/>
          <w:sz w:val="22"/>
          <w:szCs w:val="22"/>
        </w:rPr>
      </w:pPr>
      <w:r w:rsidRPr="0050234F">
        <w:rPr>
          <w:rFonts w:ascii="Times New Roman" w:hAnsi="Times New Roman"/>
          <w:sz w:val="22"/>
          <w:szCs w:val="22"/>
        </w:rPr>
        <w:t>Viename ml tirpalo yra 20 mg dorzolamido (dorzolamido hidrochlorido pavidalu) ir 5 mg timololio (timololio maleato pavidalu).</w:t>
      </w:r>
    </w:p>
    <w:p w:rsidR="00976E43" w:rsidRPr="0050234F" w:rsidRDefault="00976E43" w:rsidP="00976E43">
      <w:pPr>
        <w:widowControl w:val="0"/>
        <w:rPr>
          <w:rFonts w:ascii="Times New Roman" w:hAnsi="Times New Roman"/>
          <w:sz w:val="22"/>
          <w:szCs w:val="22"/>
        </w:rPr>
      </w:pPr>
    </w:p>
    <w:p w:rsidR="00976E43" w:rsidRPr="0050234F" w:rsidRDefault="00976E43" w:rsidP="00976E43">
      <w:pPr>
        <w:widowControl w:val="0"/>
        <w:rPr>
          <w:rFonts w:ascii="Times New Roman" w:hAnsi="Times New Roman"/>
          <w:sz w:val="22"/>
          <w:szCs w:val="22"/>
        </w:rPr>
      </w:pPr>
      <w:r w:rsidRPr="0050234F">
        <w:rPr>
          <w:rFonts w:ascii="Times New Roman" w:hAnsi="Times New Roman"/>
          <w:sz w:val="22"/>
          <w:szCs w:val="22"/>
        </w:rPr>
        <w:t>Pagalbinės medžiagos: viename akių lašų, tirpalo ml yra 0,075 mg benzalkonio chlorido.</w:t>
      </w:r>
    </w:p>
    <w:p w:rsidR="00976E43" w:rsidRPr="00E244B2" w:rsidRDefault="00976E43" w:rsidP="00976E43">
      <w:pPr>
        <w:widowControl w:val="0"/>
        <w:rPr>
          <w:rFonts w:ascii="Times New Roman" w:hAnsi="Times New Roman"/>
          <w:sz w:val="22"/>
          <w:szCs w:val="22"/>
        </w:rPr>
      </w:pPr>
    </w:p>
    <w:p w:rsidR="00976E43" w:rsidRPr="00E244B2" w:rsidRDefault="00976E43" w:rsidP="00976E43">
      <w:pPr>
        <w:pStyle w:val="Pagrindinistekstas"/>
        <w:spacing w:after="0"/>
        <w:rPr>
          <w:noProof/>
          <w:szCs w:val="22"/>
        </w:rPr>
      </w:pPr>
      <w:r w:rsidRPr="00E244B2">
        <w:rPr>
          <w:noProof/>
          <w:szCs w:val="22"/>
        </w:rPr>
        <w:t>Visos pagalbinės medžiagos išvardytos 6.1 skyriuje.</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3. </w:t>
      </w:r>
      <w:r w:rsidRPr="00E244B2">
        <w:rPr>
          <w:rFonts w:ascii="Times New Roman" w:hAnsi="Times New Roman"/>
          <w:b/>
          <w:sz w:val="22"/>
          <w:szCs w:val="22"/>
        </w:rPr>
        <w:tab/>
        <w:t>FARMACINĖ FORMA</w:t>
      </w:r>
    </w:p>
    <w:p w:rsidR="00976E43" w:rsidRPr="00E244B2" w:rsidRDefault="00976E43" w:rsidP="00976E43">
      <w:pPr>
        <w:widowControl w:val="0"/>
        <w:jc w:val="both"/>
        <w:rPr>
          <w:rFonts w:ascii="Times New Roman" w:hAnsi="Times New Roman"/>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Akių lašai, tirpalas.</w:t>
      </w:r>
    </w:p>
    <w:p w:rsidR="00976E43" w:rsidRPr="00E244B2" w:rsidRDefault="00976E43" w:rsidP="00976E43">
      <w:pPr>
        <w:widowControl w:val="0"/>
        <w:rPr>
          <w:rFonts w:ascii="Times New Roman" w:hAnsi="Times New Roman"/>
          <w:sz w:val="22"/>
          <w:szCs w:val="22"/>
        </w:rPr>
      </w:pPr>
    </w:p>
    <w:p w:rsidR="00976E43" w:rsidRPr="00E244B2" w:rsidRDefault="00976E43" w:rsidP="00976E43">
      <w:pPr>
        <w:rPr>
          <w:rFonts w:ascii="Times New Roman" w:hAnsi="Times New Roman"/>
          <w:color w:val="000000"/>
          <w:sz w:val="22"/>
          <w:szCs w:val="22"/>
          <w:lang w:eastAsia="en-US"/>
        </w:rPr>
      </w:pPr>
      <w:r w:rsidRPr="00E244B2">
        <w:rPr>
          <w:rFonts w:ascii="Times New Roman" w:hAnsi="Times New Roman"/>
          <w:color w:val="000000"/>
          <w:sz w:val="22"/>
          <w:szCs w:val="22"/>
          <w:lang w:eastAsia="en-US"/>
        </w:rPr>
        <w:t>Vandeninis tirpalas yra skaidrus, truputį klampus, bespalvis.</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4. </w:t>
      </w:r>
      <w:r w:rsidRPr="00E244B2">
        <w:rPr>
          <w:rFonts w:ascii="Times New Roman" w:hAnsi="Times New Roman"/>
          <w:b/>
          <w:sz w:val="22"/>
          <w:szCs w:val="22"/>
        </w:rPr>
        <w:tab/>
        <w:t>KLINIKINĖ INFORMACIJA</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4.1 </w:t>
      </w:r>
      <w:r w:rsidRPr="00E244B2">
        <w:rPr>
          <w:rFonts w:ascii="Times New Roman" w:hAnsi="Times New Roman"/>
          <w:b/>
          <w:sz w:val="22"/>
          <w:szCs w:val="22"/>
        </w:rPr>
        <w:tab/>
        <w:t>Terapinės indikacijos</w:t>
      </w:r>
    </w:p>
    <w:p w:rsidR="00976E43" w:rsidRPr="00E244B2" w:rsidRDefault="00976E43" w:rsidP="00976E43">
      <w:pPr>
        <w:widowControl w:val="0"/>
        <w:rPr>
          <w:rFonts w:ascii="Times New Roman" w:hAnsi="Times New Roman"/>
          <w:sz w:val="22"/>
          <w:szCs w:val="22"/>
        </w:rPr>
      </w:pPr>
    </w:p>
    <w:p w:rsidR="00976E43" w:rsidRPr="0050234F" w:rsidRDefault="0029050E" w:rsidP="00976E43">
      <w:pPr>
        <w:widowControl w:val="0"/>
        <w:rPr>
          <w:rFonts w:ascii="Times New Roman" w:hAnsi="Times New Roman"/>
          <w:sz w:val="22"/>
          <w:szCs w:val="22"/>
        </w:rPr>
      </w:pPr>
      <w:r>
        <w:rPr>
          <w:rFonts w:ascii="Times New Roman" w:hAnsi="Times New Roman"/>
          <w:color w:val="000000"/>
          <w:sz w:val="22"/>
          <w:szCs w:val="22"/>
          <w:lang w:eastAsia="en-US"/>
        </w:rPr>
        <w:t>Tidomat</w:t>
      </w:r>
      <w:r w:rsidR="00976E43" w:rsidRPr="0050234F">
        <w:rPr>
          <w:rFonts w:ascii="Times New Roman" w:hAnsi="Times New Roman"/>
          <w:color w:val="000000"/>
          <w:sz w:val="22"/>
          <w:szCs w:val="22"/>
          <w:lang w:eastAsia="en-US"/>
        </w:rPr>
        <w:t>vartojamas p</w:t>
      </w:r>
      <w:r w:rsidR="00976E43" w:rsidRPr="0050234F">
        <w:rPr>
          <w:rFonts w:ascii="Times New Roman" w:hAnsi="Times New Roman"/>
          <w:sz w:val="22"/>
          <w:szCs w:val="22"/>
        </w:rPr>
        <w:t>adidėjusio akispūdžio gydymui, pacientams sergantiems atviro kampo glaukoma arba pseudoeksfoliacine glaukoma, kai gydymas lokaliai vien beta adrenoreceptorių blokatoriais yra nepakankamas.</w:t>
      </w:r>
    </w:p>
    <w:p w:rsidR="00976E43" w:rsidRPr="0050234F" w:rsidRDefault="00976E43" w:rsidP="00976E43">
      <w:pPr>
        <w:rPr>
          <w:rFonts w:ascii="Times New Roman" w:hAnsi="Times New Roman"/>
          <w:sz w:val="22"/>
          <w:szCs w:val="22"/>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4.2 </w:t>
      </w:r>
      <w:r w:rsidRPr="0050234F">
        <w:rPr>
          <w:rFonts w:ascii="Times New Roman" w:hAnsi="Times New Roman"/>
          <w:b/>
          <w:sz w:val="22"/>
          <w:szCs w:val="22"/>
        </w:rPr>
        <w:tab/>
        <w:t>Dozavimas ir vartojimo metodas</w:t>
      </w:r>
    </w:p>
    <w:p w:rsidR="00976E43" w:rsidRPr="0050234F" w:rsidRDefault="00976E43" w:rsidP="00976E43">
      <w:pPr>
        <w:widowControl w:val="0"/>
        <w:rPr>
          <w:rFonts w:ascii="Times New Roman" w:hAnsi="Times New Roman"/>
          <w:sz w:val="22"/>
          <w:szCs w:val="22"/>
        </w:rPr>
      </w:pPr>
    </w:p>
    <w:p w:rsidR="00976E43" w:rsidRPr="0050234F" w:rsidRDefault="00976E43" w:rsidP="00976E43">
      <w:pPr>
        <w:widowControl w:val="0"/>
        <w:rPr>
          <w:rFonts w:ascii="Times New Roman" w:hAnsi="Times New Roman"/>
          <w:sz w:val="22"/>
          <w:szCs w:val="22"/>
        </w:rPr>
      </w:pPr>
      <w:r w:rsidRPr="0050234F">
        <w:rPr>
          <w:rFonts w:ascii="Times New Roman" w:hAnsi="Times New Roman"/>
          <w:sz w:val="22"/>
          <w:szCs w:val="22"/>
        </w:rPr>
        <w:t xml:space="preserve">Dozė yra vienas </w:t>
      </w:r>
      <w:r w:rsidR="0029050E">
        <w:rPr>
          <w:rFonts w:ascii="Times New Roman" w:hAnsi="Times New Roman"/>
          <w:bCs/>
          <w:sz w:val="22"/>
          <w:szCs w:val="22"/>
        </w:rPr>
        <w:t>Tidomat</w:t>
      </w:r>
      <w:r w:rsidRPr="0050234F">
        <w:rPr>
          <w:rFonts w:ascii="Times New Roman" w:hAnsi="Times New Roman"/>
          <w:sz w:val="22"/>
          <w:szCs w:val="22"/>
        </w:rPr>
        <w:t>lašas į pažeistos akies (-ių) junginės maišelį du kartus per parą.</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Jei vietiškai vartojamas kitas vaistinis preparatas akims, tai kitas vaistinis preparatas turi būti vartojamas ne mažiau kaip po 10 minučių.</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i/>
          <w:sz w:val="22"/>
          <w:szCs w:val="22"/>
        </w:rPr>
      </w:pPr>
      <w:r w:rsidRPr="0050234F">
        <w:rPr>
          <w:rFonts w:ascii="Times New Roman" w:hAnsi="Times New Roman"/>
          <w:i/>
          <w:sz w:val="22"/>
          <w:szCs w:val="22"/>
        </w:rPr>
        <w:t>Vaikai:</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Veiksmingumas vaikams nebuvo nustatytas.</w:t>
      </w:r>
    </w:p>
    <w:p w:rsidR="00976E43" w:rsidRPr="0050234F" w:rsidRDefault="00976E43" w:rsidP="00976E43">
      <w:pPr>
        <w:rPr>
          <w:rFonts w:ascii="Times New Roman" w:hAnsi="Times New Roman"/>
          <w:sz w:val="22"/>
          <w:szCs w:val="22"/>
        </w:rPr>
      </w:pPr>
      <w:r w:rsidRPr="00E244B2">
        <w:rPr>
          <w:rFonts w:ascii="Times New Roman" w:hAnsi="Times New Roman"/>
          <w:sz w:val="22"/>
        </w:rPr>
        <w:t xml:space="preserve">Saugumas vaikams, jaunesniems kaip 2 </w:t>
      </w:r>
      <w:r w:rsidRPr="00E244B2">
        <w:rPr>
          <w:rFonts w:ascii="Times New Roman" w:hAnsi="Times New Roman"/>
          <w:sz w:val="22"/>
          <w:szCs w:val="22"/>
        </w:rPr>
        <w:t>metų amžiaus</w:t>
      </w:r>
      <w:r w:rsidRPr="00E244B2">
        <w:rPr>
          <w:rFonts w:ascii="Times New Roman" w:hAnsi="Times New Roman"/>
          <w:sz w:val="22"/>
        </w:rPr>
        <w:t>, nebuvo nustatytas</w:t>
      </w:r>
      <w:r w:rsidRPr="00E244B2">
        <w:rPr>
          <w:rFonts w:ascii="Times New Roman" w:hAnsi="Times New Roman"/>
          <w:sz w:val="22"/>
          <w:szCs w:val="22"/>
        </w:rPr>
        <w:t>. (Informacija</w:t>
      </w:r>
      <w:r w:rsidRPr="00E244B2">
        <w:rPr>
          <w:rFonts w:ascii="Times New Roman" w:hAnsi="Times New Roman"/>
          <w:sz w:val="22"/>
        </w:rPr>
        <w:t xml:space="preserve"> apie saugumą vyresniems kaip 2 </w:t>
      </w:r>
      <w:r w:rsidRPr="00E244B2">
        <w:rPr>
          <w:rFonts w:ascii="Times New Roman" w:hAnsi="Times New Roman"/>
          <w:sz w:val="22"/>
          <w:szCs w:val="22"/>
        </w:rPr>
        <w:t>metų amžiaus</w:t>
      </w:r>
      <w:r w:rsidRPr="00E244B2">
        <w:rPr>
          <w:rFonts w:ascii="Times New Roman" w:hAnsi="Times New Roman"/>
          <w:sz w:val="22"/>
        </w:rPr>
        <w:t xml:space="preserve"> ir jaunesniems kaip 6 </w:t>
      </w:r>
      <w:r w:rsidRPr="00E244B2">
        <w:rPr>
          <w:rFonts w:ascii="Times New Roman" w:hAnsi="Times New Roman"/>
          <w:sz w:val="22"/>
          <w:szCs w:val="22"/>
        </w:rPr>
        <w:t>metų amžiaus</w:t>
      </w:r>
      <w:r w:rsidRPr="00E244B2">
        <w:rPr>
          <w:rFonts w:ascii="Times New Roman" w:hAnsi="Times New Roman"/>
          <w:sz w:val="22"/>
        </w:rPr>
        <w:t xml:space="preserve"> vaikams</w:t>
      </w:r>
      <w:r w:rsidRPr="00E244B2">
        <w:rPr>
          <w:rFonts w:ascii="Times New Roman" w:hAnsi="Times New Roman"/>
          <w:sz w:val="22"/>
          <w:szCs w:val="22"/>
        </w:rPr>
        <w:t xml:space="preserve"> pateikta</w:t>
      </w:r>
      <w:r w:rsidRPr="00E244B2">
        <w:rPr>
          <w:rFonts w:ascii="Times New Roman" w:hAnsi="Times New Roman"/>
          <w:sz w:val="22"/>
        </w:rPr>
        <w:t xml:space="preserve"> 5.1 </w:t>
      </w:r>
      <w:r w:rsidRPr="00E244B2">
        <w:rPr>
          <w:rFonts w:ascii="Times New Roman" w:hAnsi="Times New Roman"/>
          <w:sz w:val="22"/>
          <w:szCs w:val="22"/>
        </w:rPr>
        <w:t>skyriuje</w:t>
      </w:r>
      <w:r w:rsidRPr="00E244B2">
        <w:rPr>
          <w:rFonts w:ascii="Times New Roman" w:hAnsi="Times New Roman"/>
          <w:sz w:val="22"/>
        </w:rPr>
        <w:t>).</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Pacientui reikia nurodyti prieš vaistinio preparato vartojimą nusiplauti rankas ir vengti, kad paruoštos talpyklės galiukas prisiliestų prie akies arba apie akį esančios zonos. Norint užtikrinti teisingą dozavimą, buteliuko angos didinti negalima.</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Taip pat pacientui reikia nurodyti, kad akių lašai, jei jie netinkamai vartojami, gali būti užkrėsti dažnai pasitaikančiomis bakterijomis, kurios sukelia akių infekcines ligas. Kai vartojamas užterštas tirpalas, galimi sunkūs akių pažeidimai, dėl to galima net apakti.</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 xml:space="preserve">Pacientai turi būti supažindinti su teisingu </w:t>
      </w:r>
      <w:r w:rsidR="0029050E">
        <w:rPr>
          <w:rFonts w:ascii="Times New Roman" w:hAnsi="Times New Roman"/>
          <w:sz w:val="22"/>
          <w:szCs w:val="22"/>
        </w:rPr>
        <w:t>Tidomat</w:t>
      </w:r>
      <w:r w:rsidRPr="0050234F">
        <w:rPr>
          <w:rFonts w:ascii="Times New Roman" w:hAnsi="Times New Roman"/>
          <w:sz w:val="22"/>
          <w:szCs w:val="22"/>
        </w:rPr>
        <w:t>akių buteliuko naudojimu.</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i/>
          <w:sz w:val="22"/>
          <w:szCs w:val="22"/>
        </w:rPr>
      </w:pPr>
      <w:r w:rsidRPr="0050234F">
        <w:rPr>
          <w:rFonts w:ascii="Times New Roman" w:hAnsi="Times New Roman"/>
          <w:i/>
          <w:sz w:val="22"/>
          <w:szCs w:val="22"/>
        </w:rPr>
        <w:t>Vartojimo instrukcija:</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1. Prieš pirmąjį vaistinio preparato vartojimą apsauginis uždoris ant buteliuko kaklelio turi būti nepažeistas. Tai normalu, kad uždarytas buteliukas turi tarpą tarp buteliuko ir dangtelio.</w:t>
      </w: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 xml:space="preserve">2. Reikia nuimti dangtelį nuo buteliuko. </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lastRenderedPageBreak/>
        <w:t xml:space="preserve">3. Paciento galva turi būti atlošta atgal ir apatinis akies vokas turi būti švelniai patrauktas žemyn, kad susidarytų maža kišenė tarp voko ir akies. </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4. Buteliukas turi būti apverstas ir spaudžiamas tol, kol vienas lašas įlašės į akį. LAŠINTUVO ANTGALIO NEGALIMA PRILIESTI PRIE AKIES AR VOKO. </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5. Jei reikia, 3 ir 4 veiksmai gali būti pakartoti su kita akimi. </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6. Buteliuko dangtelis turi būti uždėtas atgal ir buteliukas turi būti uždaromas iš karto po panaudojimo.</w:t>
      </w:r>
    </w:p>
    <w:p w:rsidR="00976E43" w:rsidRPr="00E244B2" w:rsidRDefault="00976E43" w:rsidP="00976E43">
      <w:pPr>
        <w:rPr>
          <w:rFonts w:ascii="Times New Roman" w:hAnsi="Times New Roman"/>
          <w:sz w:val="22"/>
          <w:szCs w:val="22"/>
        </w:rPr>
      </w:pPr>
    </w:p>
    <w:p w:rsidR="006243B9" w:rsidRPr="006243B9" w:rsidRDefault="006243B9" w:rsidP="006243B9">
      <w:pPr>
        <w:rPr>
          <w:rFonts w:ascii="Times New Roman" w:hAnsi="Times New Roman"/>
          <w:color w:val="000000"/>
          <w:sz w:val="22"/>
          <w:szCs w:val="22"/>
        </w:rPr>
      </w:pPr>
      <w:r w:rsidRPr="006243B9">
        <w:rPr>
          <w:rFonts w:ascii="Times New Roman" w:hAnsi="Times New Roman"/>
          <w:color w:val="000000"/>
          <w:sz w:val="22"/>
          <w:szCs w:val="22"/>
        </w:rPr>
        <w:t>Užspaudus nosinį ašarų lataką arba 2 minutėms užmerkus akis sumažėja sisteminė absorbcija. Tai gali sumažinti sisteminį nepageidaujamą poveikį ir padidinti vietinį veiksmingumą.</w:t>
      </w:r>
    </w:p>
    <w:p w:rsidR="00072159" w:rsidRPr="0050234F" w:rsidRDefault="00072159" w:rsidP="00976E43">
      <w:pPr>
        <w:rPr>
          <w:rFonts w:ascii="Times New Roman" w:hAnsi="Times New Roman"/>
          <w:sz w:val="22"/>
          <w:szCs w:val="22"/>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4.3 </w:t>
      </w:r>
      <w:r w:rsidRPr="0050234F">
        <w:rPr>
          <w:rFonts w:ascii="Times New Roman" w:hAnsi="Times New Roman"/>
          <w:b/>
          <w:sz w:val="22"/>
          <w:szCs w:val="22"/>
        </w:rPr>
        <w:tab/>
        <w:t xml:space="preserve">Kontraindikacijos </w:t>
      </w:r>
    </w:p>
    <w:p w:rsidR="00976E43" w:rsidRPr="0050234F" w:rsidRDefault="00976E43" w:rsidP="00976E43">
      <w:pPr>
        <w:rPr>
          <w:rFonts w:ascii="Times New Roman" w:hAnsi="Times New Roman"/>
          <w:sz w:val="22"/>
          <w:szCs w:val="22"/>
        </w:rPr>
      </w:pPr>
    </w:p>
    <w:p w:rsidR="00976E43" w:rsidRPr="0050234F" w:rsidRDefault="0029050E" w:rsidP="00976E43">
      <w:pPr>
        <w:rPr>
          <w:rFonts w:ascii="Times New Roman" w:hAnsi="Times New Roman"/>
          <w:sz w:val="22"/>
          <w:szCs w:val="22"/>
        </w:rPr>
      </w:pPr>
      <w:r>
        <w:rPr>
          <w:rFonts w:ascii="Times New Roman" w:hAnsi="Times New Roman"/>
          <w:bCs/>
          <w:sz w:val="22"/>
          <w:szCs w:val="22"/>
        </w:rPr>
        <w:t>Tidomat</w:t>
      </w:r>
      <w:r w:rsidR="00976E43" w:rsidRPr="0050234F">
        <w:rPr>
          <w:rFonts w:ascii="Times New Roman" w:hAnsi="Times New Roman"/>
          <w:bCs/>
          <w:sz w:val="22"/>
          <w:szCs w:val="22"/>
        </w:rPr>
        <w:t>negalima vartoti pacientams</w:t>
      </w:r>
      <w:r w:rsidR="00976E43" w:rsidRPr="0050234F">
        <w:rPr>
          <w:rFonts w:ascii="Times New Roman" w:hAnsi="Times New Roman"/>
          <w:sz w:val="22"/>
          <w:szCs w:val="22"/>
        </w:rPr>
        <w:t>, jeigu:</w:t>
      </w:r>
    </w:p>
    <w:p w:rsidR="00976E43" w:rsidRPr="0050234F" w:rsidRDefault="00976E43" w:rsidP="00976E43">
      <w:pPr>
        <w:numPr>
          <w:ilvl w:val="0"/>
          <w:numId w:val="19"/>
        </w:numPr>
        <w:ind w:hanging="720"/>
        <w:rPr>
          <w:rFonts w:ascii="Times New Roman" w:hAnsi="Times New Roman"/>
          <w:sz w:val="22"/>
          <w:szCs w:val="22"/>
        </w:rPr>
      </w:pPr>
      <w:r w:rsidRPr="0050234F">
        <w:rPr>
          <w:rFonts w:ascii="Times New Roman" w:hAnsi="Times New Roman"/>
          <w:sz w:val="22"/>
          <w:szCs w:val="22"/>
        </w:rPr>
        <w:t>sergama reaktyvia kvėpavimo takų liga, įskaitant bronchinę astmą, ar sirgta anksčiau bronchine astma arba sunkia lėtine obstrukcine plaučių liga</w:t>
      </w:r>
    </w:p>
    <w:p w:rsidR="00976E43" w:rsidRPr="0050234F" w:rsidRDefault="006243B9" w:rsidP="00976E43">
      <w:pPr>
        <w:numPr>
          <w:ilvl w:val="0"/>
          <w:numId w:val="19"/>
        </w:numPr>
        <w:ind w:hanging="720"/>
        <w:rPr>
          <w:rFonts w:ascii="Times New Roman" w:hAnsi="Times New Roman"/>
          <w:sz w:val="22"/>
          <w:szCs w:val="22"/>
        </w:rPr>
      </w:pPr>
      <w:r w:rsidRPr="00142DF7">
        <w:rPr>
          <w:szCs w:val="22"/>
        </w:rPr>
        <w:t xml:space="preserve">Sinusinė bradikardija, , </w:t>
      </w:r>
      <w:r w:rsidRPr="00014353">
        <w:t xml:space="preserve">sinoatrialinė blokada </w:t>
      </w:r>
      <w:r w:rsidRPr="008D7E94">
        <w:t>dėl sinusinio mazgo silpnumo sindromo</w:t>
      </w:r>
      <w:r>
        <w:t>,</w:t>
      </w:r>
      <w:r w:rsidRPr="00142DF7">
        <w:rPr>
          <w:szCs w:val="22"/>
        </w:rPr>
        <w:t xml:space="preserve"> </w:t>
      </w:r>
      <w:r>
        <w:t>širdies vedlio nekontroliuojama</w:t>
      </w:r>
      <w:r w:rsidRPr="00142DF7">
        <w:rPr>
          <w:szCs w:val="22"/>
        </w:rPr>
        <w:t xml:space="preserve"> antro arba trečio laipsnio atrioventrikulinė blokada, </w:t>
      </w:r>
      <w:r>
        <w:rPr>
          <w:szCs w:val="22"/>
        </w:rPr>
        <w:t>kliniškai pasireiškęs</w:t>
      </w:r>
      <w:r w:rsidRPr="00142DF7">
        <w:rPr>
          <w:szCs w:val="22"/>
        </w:rPr>
        <w:t xml:space="preserve"> širdies nepakankamumas, kardiogeninis šokas. </w:t>
      </w:r>
      <w:r w:rsidR="00976E43" w:rsidRPr="0050234F">
        <w:rPr>
          <w:rFonts w:ascii="Times New Roman" w:hAnsi="Times New Roman"/>
          <w:sz w:val="22"/>
          <w:szCs w:val="22"/>
        </w:rPr>
        <w:t>yra sunkus inkstų nepakankamumas (kreatinino klirensas mažiau kaip 30 ml/min.) arba hiperchloreminė acidozė</w:t>
      </w:r>
    </w:p>
    <w:p w:rsidR="00976E43" w:rsidRPr="0050234F" w:rsidRDefault="00976E43" w:rsidP="00976E43">
      <w:pPr>
        <w:numPr>
          <w:ilvl w:val="0"/>
          <w:numId w:val="19"/>
        </w:numPr>
        <w:ind w:hanging="720"/>
        <w:rPr>
          <w:rFonts w:ascii="Times New Roman" w:hAnsi="Times New Roman"/>
          <w:sz w:val="22"/>
          <w:szCs w:val="22"/>
        </w:rPr>
      </w:pPr>
      <w:r w:rsidRPr="0050234F">
        <w:rPr>
          <w:rFonts w:ascii="Times New Roman" w:hAnsi="Times New Roman"/>
          <w:sz w:val="22"/>
          <w:szCs w:val="22"/>
        </w:rPr>
        <w:t>padidėjęs jautrumas veikliosioms medžiagoms arba bet kuriai pagalbinei medžiagai.</w:t>
      </w:r>
    </w:p>
    <w:p w:rsidR="00976E43" w:rsidRPr="0050234F" w:rsidRDefault="00976E43" w:rsidP="00976E43">
      <w:pPr>
        <w:ind w:left="360"/>
        <w:rPr>
          <w:rFonts w:ascii="Times New Roman" w:hAnsi="Times New Roman"/>
          <w:sz w:val="22"/>
          <w:szCs w:val="22"/>
        </w:rPr>
      </w:pPr>
    </w:p>
    <w:p w:rsidR="00976E43" w:rsidRPr="0050234F" w:rsidRDefault="00976E43" w:rsidP="00976E43">
      <w:pPr>
        <w:rPr>
          <w:rFonts w:ascii="Times New Roman" w:hAnsi="Times New Roman"/>
          <w:color w:val="000000"/>
          <w:sz w:val="22"/>
          <w:szCs w:val="22"/>
        </w:rPr>
      </w:pPr>
      <w:r w:rsidRPr="0050234F">
        <w:rPr>
          <w:rFonts w:ascii="Times New Roman" w:hAnsi="Times New Roman"/>
          <w:color w:val="000000"/>
          <w:sz w:val="22"/>
          <w:szCs w:val="22"/>
        </w:rPr>
        <w:t>Aukščiau išvardytos kontraindikacijos būdingos sudėtinėms dalims ir deriniui jos nespecifinės.</w:t>
      </w:r>
    </w:p>
    <w:p w:rsidR="00976E43" w:rsidRPr="0050234F"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4.4 </w:t>
      </w:r>
      <w:r w:rsidRPr="00E244B2">
        <w:rPr>
          <w:rFonts w:ascii="Times New Roman" w:hAnsi="Times New Roman"/>
          <w:b/>
          <w:sz w:val="22"/>
          <w:szCs w:val="22"/>
        </w:rPr>
        <w:tab/>
        <w:t>Specialūs įspėjimai ir atsargumo priemonės</w:t>
      </w:r>
    </w:p>
    <w:p w:rsidR="00976E43" w:rsidRPr="00E244B2" w:rsidRDefault="00976E43" w:rsidP="00976E43">
      <w:pPr>
        <w:widowControl w:val="0"/>
        <w:rPr>
          <w:rFonts w:ascii="Times New Roman" w:hAnsi="Times New Roman"/>
          <w:sz w:val="22"/>
          <w:szCs w:val="22"/>
        </w:rPr>
      </w:pPr>
    </w:p>
    <w:p w:rsidR="00500804" w:rsidRDefault="00500804" w:rsidP="00976E43">
      <w:pPr>
        <w:widowControl w:val="0"/>
        <w:rPr>
          <w:i/>
        </w:rPr>
      </w:pPr>
      <w:r>
        <w:rPr>
          <w:i/>
        </w:rPr>
        <w:t xml:space="preserve">Sisteminis poveikis </w:t>
      </w:r>
    </w:p>
    <w:p w:rsidR="00F00506" w:rsidRPr="00E244B2" w:rsidRDefault="00500804" w:rsidP="00976E43">
      <w:pPr>
        <w:widowControl w:val="0"/>
        <w:rPr>
          <w:rFonts w:ascii="Times New Roman" w:hAnsi="Times New Roman"/>
          <w:sz w:val="22"/>
          <w:szCs w:val="22"/>
        </w:rPr>
      </w:pPr>
      <w:r w:rsidRPr="009E6AC7">
        <w:t xml:space="preserve">Kaip ir kiti lokaliai vartojami akių vaistiniai preparatai, </w:t>
      </w:r>
      <w:r>
        <w:t>dorzolamidas/timololis</w:t>
      </w:r>
      <w:r w:rsidRPr="009E6AC7">
        <w:t xml:space="preserve"> gali būti absorbuojamas į sisteminę kraujotaką. Dėl vaistinio preparato sudėtyje esančio beta adrenoblokatoriaus timololio</w:t>
      </w:r>
      <w:r>
        <w:t xml:space="preserve"> maleato</w:t>
      </w:r>
      <w:r w:rsidRPr="009E6AC7">
        <w:t>, gali pasireikšti tokios pačios nepageidaujamos širdies ir kraujagyslių bei plaučių bei kitos reakcijos, kokios galimos gydant sisteminio poveikio beta adrenoblokatoriais. Po vietinio oftalmologinių preparatų vartojimo sisteminių nepageidaujamo poveikio požymių dažnis yra mažesnis negu tais atvejais, kai tokios vaistinės medžiagos vartojamos sisteminiu būdu. Kaip sumažinti sisteminę absorbciją žr. 4.2 skyrių</w:t>
      </w:r>
    </w:p>
    <w:p w:rsidR="00F00506" w:rsidRPr="00E244B2" w:rsidRDefault="00F00506" w:rsidP="00976E43">
      <w:pPr>
        <w:widowControl w:val="0"/>
        <w:rPr>
          <w:rFonts w:ascii="Times New Roman" w:hAnsi="Times New Roman"/>
          <w:i/>
          <w:iCs/>
          <w:sz w:val="22"/>
          <w:szCs w:val="22"/>
        </w:rPr>
      </w:pPr>
      <w:r w:rsidRPr="00E244B2">
        <w:rPr>
          <w:rFonts w:ascii="Times New Roman" w:hAnsi="Times New Roman"/>
          <w:i/>
          <w:iCs/>
          <w:sz w:val="22"/>
          <w:szCs w:val="22"/>
        </w:rPr>
        <w:t>Širdies sutrikimai</w:t>
      </w:r>
    </w:p>
    <w:p w:rsidR="00F00506" w:rsidRPr="00E244B2" w:rsidRDefault="00F00506" w:rsidP="00976E43">
      <w:pPr>
        <w:widowControl w:val="0"/>
        <w:rPr>
          <w:rFonts w:ascii="Times New Roman" w:hAnsi="Times New Roman"/>
          <w:sz w:val="22"/>
          <w:szCs w:val="22"/>
        </w:rPr>
      </w:pPr>
      <w:r w:rsidRPr="00E244B2">
        <w:rPr>
          <w:rFonts w:ascii="Times New Roman" w:hAnsi="Times New Roman"/>
          <w:sz w:val="22"/>
          <w:szCs w:val="22"/>
          <w:lang w:eastAsia="en-US"/>
        </w:rPr>
        <w:t xml:space="preserve">Pacientams sergantiems </w:t>
      </w:r>
      <w:r w:rsidRPr="0050234F">
        <w:rPr>
          <w:rFonts w:ascii="Times New Roman" w:hAnsi="Times New Roman"/>
          <w:sz w:val="22"/>
          <w:szCs w:val="22"/>
          <w:lang w:eastAsia="en-US"/>
        </w:rPr>
        <w:t xml:space="preserve">širdies </w:t>
      </w:r>
      <w:r w:rsidRPr="00E244B2">
        <w:rPr>
          <w:rFonts w:ascii="Times New Roman" w:hAnsi="Times New Roman"/>
          <w:sz w:val="22"/>
          <w:szCs w:val="22"/>
          <w:lang w:eastAsia="en-US"/>
        </w:rPr>
        <w:t xml:space="preserve">ir </w:t>
      </w:r>
      <w:r w:rsidRPr="0050234F">
        <w:rPr>
          <w:rFonts w:ascii="Times New Roman" w:hAnsi="Times New Roman"/>
          <w:sz w:val="22"/>
          <w:szCs w:val="22"/>
          <w:lang w:eastAsia="en-US"/>
        </w:rPr>
        <w:t xml:space="preserve">kraujagyslių ligomis </w:t>
      </w:r>
      <w:r w:rsidRPr="00E244B2">
        <w:rPr>
          <w:rFonts w:ascii="Times New Roman" w:hAnsi="Times New Roman"/>
          <w:sz w:val="22"/>
          <w:szCs w:val="22"/>
          <w:lang w:eastAsia="en-US"/>
        </w:rPr>
        <w:t>(</w:t>
      </w:r>
      <w:r w:rsidR="00376FFA">
        <w:rPr>
          <w:rFonts w:ascii="Times New Roman" w:hAnsi="Times New Roman"/>
          <w:sz w:val="22"/>
          <w:szCs w:val="22"/>
          <w:lang w:eastAsia="en-US"/>
        </w:rPr>
        <w:t>pvz</w:t>
      </w:r>
      <w:r w:rsidRPr="00E244B2">
        <w:rPr>
          <w:rFonts w:ascii="Times New Roman" w:hAnsi="Times New Roman"/>
          <w:sz w:val="22"/>
          <w:szCs w:val="22"/>
          <w:lang w:eastAsia="en-US"/>
        </w:rPr>
        <w:t xml:space="preserve">., koronarinė širdies liga, </w:t>
      </w:r>
      <w:r w:rsidRPr="00E244B2">
        <w:rPr>
          <w:rFonts w:ascii="Times New Roman" w:hAnsi="Times New Roman"/>
          <w:sz w:val="22"/>
          <w:szCs w:val="22"/>
        </w:rPr>
        <w:t>Prinzmetal‘o angina ir širdies nepakankamumas) ir hipotenzija</w:t>
      </w:r>
      <w:r w:rsidR="00376FFA">
        <w:rPr>
          <w:rFonts w:ascii="Times New Roman" w:hAnsi="Times New Roman"/>
          <w:sz w:val="22"/>
          <w:szCs w:val="22"/>
        </w:rPr>
        <w:t>,</w:t>
      </w:r>
      <w:r w:rsidRPr="00E244B2">
        <w:rPr>
          <w:rFonts w:ascii="Times New Roman" w:hAnsi="Times New Roman"/>
          <w:sz w:val="22"/>
          <w:szCs w:val="22"/>
        </w:rPr>
        <w:t xml:space="preserve"> gydymas beta adrenoblokator</w:t>
      </w:r>
      <w:r w:rsidR="0050234F" w:rsidRPr="00E244B2">
        <w:rPr>
          <w:rFonts w:ascii="Times New Roman" w:hAnsi="Times New Roman"/>
          <w:sz w:val="22"/>
          <w:szCs w:val="22"/>
        </w:rPr>
        <w:t>iais turi būti labai įvertintas</w:t>
      </w:r>
      <w:r w:rsidRPr="00E244B2">
        <w:rPr>
          <w:rFonts w:ascii="Times New Roman" w:hAnsi="Times New Roman"/>
          <w:sz w:val="22"/>
          <w:szCs w:val="22"/>
        </w:rPr>
        <w:t xml:space="preserve"> ir gydymas kitomis aktyviomis medžiag</w:t>
      </w:r>
      <w:r w:rsidR="00376FFA">
        <w:rPr>
          <w:rFonts w:ascii="Times New Roman" w:hAnsi="Times New Roman"/>
          <w:sz w:val="22"/>
          <w:szCs w:val="22"/>
        </w:rPr>
        <w:t>omis turi bū</w:t>
      </w:r>
      <w:r w:rsidRPr="00E244B2">
        <w:rPr>
          <w:rFonts w:ascii="Times New Roman" w:hAnsi="Times New Roman"/>
          <w:sz w:val="22"/>
          <w:szCs w:val="22"/>
        </w:rPr>
        <w:t>ti ap</w:t>
      </w:r>
      <w:r w:rsidR="00376FFA">
        <w:rPr>
          <w:rFonts w:ascii="Times New Roman" w:hAnsi="Times New Roman"/>
          <w:sz w:val="22"/>
          <w:szCs w:val="22"/>
        </w:rPr>
        <w:t>galvotas. Pacientai sergantys kardiovaskulinėmis ligomis turi bū</w:t>
      </w:r>
      <w:r w:rsidRPr="00E244B2">
        <w:rPr>
          <w:rFonts w:ascii="Times New Roman" w:hAnsi="Times New Roman"/>
          <w:sz w:val="22"/>
          <w:szCs w:val="22"/>
        </w:rPr>
        <w:t xml:space="preserve">ti stebimi dėl šių ligų pablogėjimo </w:t>
      </w:r>
      <w:r w:rsidR="00376FFA">
        <w:rPr>
          <w:rFonts w:ascii="Times New Roman" w:hAnsi="Times New Roman"/>
          <w:sz w:val="22"/>
          <w:szCs w:val="22"/>
        </w:rPr>
        <w:t>požymių</w:t>
      </w:r>
      <w:r w:rsidRPr="00E244B2">
        <w:rPr>
          <w:rFonts w:ascii="Times New Roman" w:hAnsi="Times New Roman"/>
          <w:sz w:val="22"/>
          <w:szCs w:val="22"/>
        </w:rPr>
        <w:t xml:space="preserve"> ir dėl nepageidaujamų reakcijų.</w:t>
      </w:r>
    </w:p>
    <w:p w:rsidR="00F00506" w:rsidRPr="00E244B2" w:rsidRDefault="00F00506" w:rsidP="00976E43">
      <w:pPr>
        <w:widowControl w:val="0"/>
        <w:rPr>
          <w:rFonts w:ascii="Times New Roman" w:hAnsi="Times New Roman"/>
          <w:sz w:val="22"/>
          <w:szCs w:val="22"/>
        </w:rPr>
      </w:pPr>
    </w:p>
    <w:p w:rsidR="00500804" w:rsidRDefault="00500804" w:rsidP="00500804">
      <w:pPr>
        <w:pStyle w:val="BTEMEASMCA"/>
      </w:pPr>
      <w:r>
        <w:t>Dėl neigiamo poveikio laidumo laikui, pacientams, kuriems nustatyta I° širdies blokada, beta adrenoblokatorius reikia vartoti atsargiai.</w:t>
      </w:r>
    </w:p>
    <w:p w:rsidR="00F00506" w:rsidRPr="00E244B2" w:rsidRDefault="00F00506" w:rsidP="00976E43">
      <w:pPr>
        <w:widowControl w:val="0"/>
        <w:rPr>
          <w:rFonts w:ascii="Times New Roman" w:hAnsi="Times New Roman"/>
          <w:sz w:val="22"/>
          <w:szCs w:val="22"/>
        </w:rPr>
      </w:pPr>
    </w:p>
    <w:p w:rsidR="00F00506" w:rsidRPr="00E244B2" w:rsidRDefault="00F00506" w:rsidP="00976E43">
      <w:pPr>
        <w:widowControl w:val="0"/>
        <w:rPr>
          <w:rFonts w:ascii="Times New Roman" w:hAnsi="Times New Roman"/>
          <w:i/>
          <w:sz w:val="22"/>
          <w:szCs w:val="22"/>
        </w:rPr>
      </w:pPr>
      <w:r w:rsidRPr="00E244B2">
        <w:rPr>
          <w:rFonts w:ascii="Times New Roman" w:hAnsi="Times New Roman"/>
          <w:i/>
          <w:sz w:val="22"/>
          <w:szCs w:val="22"/>
        </w:rPr>
        <w:t>Kraujagyslių sutrikimai</w:t>
      </w:r>
    </w:p>
    <w:p w:rsidR="00500804" w:rsidRPr="007D6D3A" w:rsidRDefault="00500804" w:rsidP="00500804">
      <w:pPr>
        <w:rPr>
          <w:szCs w:val="22"/>
        </w:rPr>
      </w:pPr>
      <w:r>
        <w:rPr>
          <w:szCs w:val="22"/>
        </w:rPr>
        <w:t xml:space="preserve">Pacientus, kuriems nustatyti sunkūs periferinės kraujotakos sutrikimai arba ligos(pvz., sunkios </w:t>
      </w:r>
      <w:r w:rsidRPr="00713ED1">
        <w:rPr>
          <w:szCs w:val="22"/>
        </w:rPr>
        <w:t>R</w:t>
      </w:r>
      <w:r w:rsidRPr="002C0DEA">
        <w:rPr>
          <w:szCs w:val="22"/>
        </w:rPr>
        <w:t>eino</w:t>
      </w:r>
      <w:r w:rsidRPr="00713ED1">
        <w:rPr>
          <w:szCs w:val="22"/>
        </w:rPr>
        <w:t xml:space="preserve"> </w:t>
      </w:r>
      <w:r>
        <w:rPr>
          <w:szCs w:val="22"/>
        </w:rPr>
        <w:t xml:space="preserve">ligos formos ar </w:t>
      </w:r>
      <w:r w:rsidRPr="00713ED1">
        <w:rPr>
          <w:szCs w:val="22"/>
        </w:rPr>
        <w:t>Reino</w:t>
      </w:r>
      <w:r>
        <w:rPr>
          <w:i/>
          <w:szCs w:val="22"/>
        </w:rPr>
        <w:t xml:space="preserve"> </w:t>
      </w:r>
      <w:r>
        <w:rPr>
          <w:szCs w:val="22"/>
        </w:rPr>
        <w:t>sindromas) reikia gydyti atsargiai.</w:t>
      </w:r>
    </w:p>
    <w:p w:rsidR="00F00506" w:rsidRPr="0050234F" w:rsidRDefault="00F00506" w:rsidP="00976E43">
      <w:pPr>
        <w:widowControl w:val="0"/>
        <w:rPr>
          <w:rFonts w:ascii="Times New Roman" w:hAnsi="Times New Roman"/>
          <w:sz w:val="22"/>
          <w:szCs w:val="22"/>
        </w:rPr>
      </w:pPr>
    </w:p>
    <w:p w:rsidR="00F00506" w:rsidRPr="0050234F" w:rsidRDefault="0029050E" w:rsidP="00976E43">
      <w:pPr>
        <w:rPr>
          <w:rFonts w:ascii="Times New Roman" w:hAnsi="Times New Roman"/>
          <w:sz w:val="22"/>
          <w:szCs w:val="22"/>
        </w:rPr>
      </w:pPr>
      <w:r>
        <w:rPr>
          <w:rFonts w:ascii="Times New Roman" w:hAnsi="Times New Roman"/>
          <w:bCs/>
          <w:sz w:val="22"/>
          <w:szCs w:val="22"/>
        </w:rPr>
        <w:t>Tidomat</w:t>
      </w:r>
    </w:p>
    <w:p w:rsidR="00F00506" w:rsidRPr="00E244B2" w:rsidRDefault="00F00506" w:rsidP="00976E43">
      <w:pPr>
        <w:rPr>
          <w:rFonts w:ascii="Times New Roman" w:hAnsi="Times New Roman"/>
          <w:i/>
          <w:sz w:val="22"/>
          <w:szCs w:val="22"/>
        </w:rPr>
      </w:pPr>
      <w:r w:rsidRPr="00E244B2">
        <w:rPr>
          <w:rFonts w:ascii="Times New Roman" w:hAnsi="Times New Roman"/>
          <w:i/>
          <w:sz w:val="22"/>
          <w:szCs w:val="22"/>
        </w:rPr>
        <w:t>Kvėpavimo sistemos sutrikimai</w:t>
      </w: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Yra pranešimų apie kvėpavimo reakcijas, taip pat ir apie astma sergančių pacientų mirtį dėl bronchų spazmo</w:t>
      </w:r>
      <w:r w:rsidR="00250B05" w:rsidRPr="0050234F">
        <w:rPr>
          <w:rFonts w:ascii="Times New Roman" w:hAnsi="Times New Roman"/>
          <w:sz w:val="22"/>
          <w:szCs w:val="22"/>
        </w:rPr>
        <w:t>,</w:t>
      </w:r>
      <w:r w:rsidRPr="0050234F">
        <w:rPr>
          <w:rFonts w:ascii="Times New Roman" w:hAnsi="Times New Roman"/>
          <w:sz w:val="22"/>
          <w:szCs w:val="22"/>
        </w:rPr>
        <w:t xml:space="preserve"> paskyrus vartoti </w:t>
      </w:r>
      <w:r w:rsidR="00250B05" w:rsidRPr="0050234F">
        <w:rPr>
          <w:rFonts w:ascii="Times New Roman" w:hAnsi="Times New Roman"/>
          <w:sz w:val="22"/>
          <w:szCs w:val="22"/>
        </w:rPr>
        <w:t>kai kurių akių beta adreno</w:t>
      </w:r>
      <w:r w:rsidR="00376FFA">
        <w:rPr>
          <w:rFonts w:ascii="Times New Roman" w:hAnsi="Times New Roman"/>
          <w:sz w:val="22"/>
          <w:szCs w:val="22"/>
        </w:rPr>
        <w:t xml:space="preserve">receptorių </w:t>
      </w:r>
      <w:r w:rsidR="00250B05" w:rsidRPr="0050234F">
        <w:rPr>
          <w:rFonts w:ascii="Times New Roman" w:hAnsi="Times New Roman"/>
          <w:sz w:val="22"/>
          <w:szCs w:val="22"/>
        </w:rPr>
        <w:t>blokatorių</w:t>
      </w:r>
      <w:r w:rsidRPr="0050234F">
        <w:rPr>
          <w:rFonts w:ascii="Times New Roman" w:hAnsi="Times New Roman"/>
          <w:sz w:val="22"/>
          <w:szCs w:val="22"/>
        </w:rPr>
        <w:t>.</w:t>
      </w:r>
    </w:p>
    <w:p w:rsidR="00250B05" w:rsidRPr="0050234F" w:rsidRDefault="00250B05" w:rsidP="00976E43">
      <w:pPr>
        <w:rPr>
          <w:rFonts w:ascii="Times New Roman" w:hAnsi="Times New Roman"/>
          <w:sz w:val="22"/>
          <w:szCs w:val="22"/>
        </w:rPr>
      </w:pPr>
    </w:p>
    <w:p w:rsidR="00250B05" w:rsidRPr="0050234F" w:rsidRDefault="0029050E" w:rsidP="00976E43">
      <w:pPr>
        <w:rPr>
          <w:rFonts w:ascii="Times New Roman" w:hAnsi="Times New Roman"/>
          <w:sz w:val="22"/>
          <w:szCs w:val="22"/>
        </w:rPr>
      </w:pPr>
      <w:r>
        <w:rPr>
          <w:rFonts w:ascii="Times New Roman" w:hAnsi="Times New Roman"/>
          <w:bCs/>
          <w:sz w:val="22"/>
          <w:szCs w:val="22"/>
        </w:rPr>
        <w:t>Tidomat</w:t>
      </w:r>
      <w:r w:rsidR="00250B05" w:rsidRPr="0050234F">
        <w:rPr>
          <w:rFonts w:ascii="Times New Roman" w:hAnsi="Times New Roman"/>
          <w:bCs/>
          <w:sz w:val="22"/>
          <w:szCs w:val="22"/>
        </w:rPr>
        <w:t xml:space="preserve">turi būti atsargiai skiriamas pacientams sergantiems lėtine obstrukcine plaučių liga (LOPL) ir </w:t>
      </w:r>
      <w:r w:rsidR="003119B3" w:rsidRPr="0050234F">
        <w:rPr>
          <w:rFonts w:ascii="Times New Roman" w:hAnsi="Times New Roman"/>
          <w:bCs/>
          <w:sz w:val="22"/>
          <w:szCs w:val="22"/>
        </w:rPr>
        <w:t>tik</w:t>
      </w:r>
      <w:r w:rsidR="00376FFA">
        <w:rPr>
          <w:rFonts w:ascii="Times New Roman" w:hAnsi="Times New Roman"/>
          <w:bCs/>
          <w:sz w:val="22"/>
          <w:szCs w:val="22"/>
        </w:rPr>
        <w:t>,</w:t>
      </w:r>
      <w:r w:rsidR="003119B3" w:rsidRPr="0050234F">
        <w:rPr>
          <w:rFonts w:ascii="Times New Roman" w:hAnsi="Times New Roman"/>
          <w:bCs/>
          <w:sz w:val="22"/>
          <w:szCs w:val="22"/>
        </w:rPr>
        <w:t xml:space="preserve"> jei</w:t>
      </w:r>
      <w:r w:rsidR="00376FFA">
        <w:rPr>
          <w:rFonts w:ascii="Times New Roman" w:hAnsi="Times New Roman"/>
          <w:bCs/>
          <w:sz w:val="22"/>
          <w:szCs w:val="22"/>
        </w:rPr>
        <w:t xml:space="preserve"> galima nauda virši</w:t>
      </w:r>
      <w:r w:rsidR="003119B3" w:rsidRPr="0050234F">
        <w:rPr>
          <w:rFonts w:ascii="Times New Roman" w:hAnsi="Times New Roman"/>
          <w:bCs/>
          <w:sz w:val="22"/>
          <w:szCs w:val="22"/>
        </w:rPr>
        <w:t>ja galimą riziką.</w:t>
      </w:r>
    </w:p>
    <w:p w:rsidR="00976E43" w:rsidRPr="0050234F" w:rsidRDefault="00976E43" w:rsidP="00976E43">
      <w:pPr>
        <w:rPr>
          <w:rFonts w:ascii="Times New Roman" w:hAnsi="Times New Roman"/>
          <w:sz w:val="22"/>
          <w:szCs w:val="22"/>
        </w:rPr>
      </w:pPr>
    </w:p>
    <w:p w:rsidR="003119B3" w:rsidRPr="00E244B2" w:rsidRDefault="003119B3" w:rsidP="00976E43">
      <w:pPr>
        <w:rPr>
          <w:rFonts w:ascii="Times New Roman" w:hAnsi="Times New Roman"/>
          <w:i/>
          <w:sz w:val="22"/>
          <w:szCs w:val="22"/>
        </w:rPr>
      </w:pPr>
      <w:r w:rsidRPr="00E244B2">
        <w:rPr>
          <w:rFonts w:ascii="Times New Roman" w:hAnsi="Times New Roman"/>
          <w:i/>
          <w:sz w:val="22"/>
          <w:szCs w:val="22"/>
        </w:rPr>
        <w:t>Kitos beta adrenoblokatorių medžiagos</w:t>
      </w:r>
    </w:p>
    <w:p w:rsidR="003119B3" w:rsidRPr="00E244B2" w:rsidRDefault="003119B3" w:rsidP="00976E43">
      <w:pPr>
        <w:rPr>
          <w:rFonts w:ascii="Times New Roman" w:hAnsi="Times New Roman"/>
          <w:sz w:val="22"/>
          <w:szCs w:val="22"/>
        </w:rPr>
      </w:pPr>
      <w:r w:rsidRPr="0050234F">
        <w:rPr>
          <w:rFonts w:ascii="Times New Roman" w:hAnsi="Times New Roman"/>
          <w:sz w:val="22"/>
          <w:szCs w:val="22"/>
        </w:rPr>
        <w:lastRenderedPageBreak/>
        <w:t>Poveikis akispūdžiui ar žinomas sisteminės beta adrenoreceptorių blokados poveikis gali būti sustiprintas kai t</w:t>
      </w:r>
      <w:r w:rsidR="00CA7683" w:rsidRPr="0050234F">
        <w:rPr>
          <w:rFonts w:ascii="Times New Roman" w:hAnsi="Times New Roman"/>
          <w:sz w:val="22"/>
          <w:szCs w:val="22"/>
        </w:rPr>
        <w:t>imololis yra skiriamas pacienta</w:t>
      </w:r>
      <w:r w:rsidRPr="0050234F">
        <w:rPr>
          <w:rFonts w:ascii="Times New Roman" w:hAnsi="Times New Roman"/>
          <w:sz w:val="22"/>
          <w:szCs w:val="22"/>
        </w:rPr>
        <w:t xml:space="preserve">ms jau gaunantiems sistemines beta adrenoreceptorius blokuojančias medžiagas. </w:t>
      </w:r>
      <w:r w:rsidR="00CA7683" w:rsidRPr="0050234F">
        <w:rPr>
          <w:rFonts w:ascii="Times New Roman" w:hAnsi="Times New Roman"/>
          <w:sz w:val="22"/>
          <w:szCs w:val="22"/>
        </w:rPr>
        <w:t>Šių pacientų atsakas į vaistinius preparatus turi būti atidžiai stebimas. Dviejų vietiškai veikiančių beta adrenoreceptorius blokuojančių medžiagų vartoti nerekomenduojama (žr. skyrių 4.5)</w:t>
      </w:r>
      <w:r w:rsidR="00CA7683" w:rsidRPr="00E244B2">
        <w:rPr>
          <w:rFonts w:ascii="Times New Roman" w:hAnsi="Times New Roman"/>
          <w:sz w:val="22"/>
          <w:szCs w:val="22"/>
        </w:rPr>
        <w:t>.</w:t>
      </w:r>
    </w:p>
    <w:p w:rsidR="003119B3" w:rsidRPr="00E244B2" w:rsidRDefault="003119B3" w:rsidP="00976E43">
      <w:pPr>
        <w:rPr>
          <w:rFonts w:ascii="Times New Roman" w:hAnsi="Times New Roman"/>
          <w:sz w:val="22"/>
          <w:szCs w:val="22"/>
        </w:rPr>
      </w:pPr>
    </w:p>
    <w:p w:rsidR="00976E43" w:rsidRPr="00E244B2" w:rsidRDefault="00976E43" w:rsidP="00976E43">
      <w:pPr>
        <w:widowControl w:val="0"/>
        <w:rPr>
          <w:rFonts w:ascii="Times New Roman" w:hAnsi="Times New Roman"/>
          <w:i/>
          <w:sz w:val="22"/>
          <w:szCs w:val="22"/>
        </w:rPr>
      </w:pPr>
      <w:r w:rsidRPr="00E244B2">
        <w:rPr>
          <w:rFonts w:ascii="Times New Roman" w:hAnsi="Times New Roman"/>
          <w:i/>
          <w:sz w:val="22"/>
          <w:szCs w:val="22"/>
        </w:rPr>
        <w:t>Kepenų pažeidimas</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Dorzolamido/timololio akių lašų tirpalas nebuvo tirtas pacientams su sutrikusia kepenų veikla, todėl jiems šio vaistinio preparato reikia skirti atsargiai.</w:t>
      </w:r>
    </w:p>
    <w:p w:rsidR="00976E43" w:rsidRPr="00E244B2" w:rsidRDefault="00976E43" w:rsidP="00976E43">
      <w:pPr>
        <w:widowControl w:val="0"/>
        <w:rPr>
          <w:rFonts w:ascii="Times New Roman" w:hAnsi="Times New Roman"/>
          <w:i/>
          <w:sz w:val="22"/>
          <w:szCs w:val="22"/>
          <w:u w:val="single"/>
        </w:rPr>
      </w:pPr>
    </w:p>
    <w:p w:rsidR="00976E43" w:rsidRPr="00E244B2" w:rsidRDefault="00CA7683" w:rsidP="00976E43">
      <w:pPr>
        <w:widowControl w:val="0"/>
        <w:rPr>
          <w:rFonts w:ascii="Times New Roman" w:hAnsi="Times New Roman"/>
          <w:i/>
          <w:sz w:val="22"/>
          <w:szCs w:val="22"/>
        </w:rPr>
      </w:pPr>
      <w:r w:rsidRPr="00E244B2">
        <w:rPr>
          <w:rFonts w:ascii="Times New Roman" w:hAnsi="Times New Roman"/>
          <w:i/>
          <w:sz w:val="22"/>
          <w:szCs w:val="22"/>
        </w:rPr>
        <w:t>Anafilaksinės reakcijos</w:t>
      </w:r>
    </w:p>
    <w:p w:rsidR="00CA768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 xml:space="preserve">Šis vaistinis preparatas, kaip ir kiti akims gydyti vietiškai vartojami vaistiniai preparatai, gali būti absorbuojamas į sisteminę kraujotaką. </w:t>
      </w:r>
    </w:p>
    <w:p w:rsidR="00CA7683" w:rsidRPr="00E244B2" w:rsidRDefault="00CA7683" w:rsidP="00976E43">
      <w:pPr>
        <w:widowControl w:val="0"/>
        <w:rPr>
          <w:rFonts w:ascii="Times New Roman" w:hAnsi="Times New Roman"/>
          <w:sz w:val="22"/>
          <w:szCs w:val="22"/>
        </w:rPr>
      </w:pPr>
    </w:p>
    <w:p w:rsidR="00976E43" w:rsidRPr="00E244B2" w:rsidRDefault="00CA7683" w:rsidP="00976E43">
      <w:pPr>
        <w:widowControl w:val="0"/>
        <w:rPr>
          <w:rFonts w:ascii="Times New Roman" w:hAnsi="Times New Roman"/>
          <w:sz w:val="22"/>
          <w:szCs w:val="22"/>
        </w:rPr>
      </w:pPr>
      <w:r w:rsidRPr="00E244B2">
        <w:rPr>
          <w:rFonts w:ascii="Times New Roman" w:hAnsi="Times New Roman"/>
          <w:sz w:val="22"/>
          <w:szCs w:val="22"/>
        </w:rPr>
        <w:t xml:space="preserve">Dorzolamidas: </w:t>
      </w:r>
      <w:r w:rsidR="00976E43" w:rsidRPr="00E244B2">
        <w:rPr>
          <w:rFonts w:ascii="Times New Roman" w:hAnsi="Times New Roman"/>
          <w:sz w:val="22"/>
          <w:szCs w:val="22"/>
        </w:rPr>
        <w:t>Sudėtyje esantis dorzolamidas yra sulfonamidas. Todėl jo vartojant į akis, gali pasireikšti tokio pat tipo nepageidaujamos reakcijos, kaip ir vartojant sisteminius sulfonamidus. Jeigu atsiranda sunkios ar padidėjusio jautrumo reakcijos požymių, šio vaistinio preparato vartojimą reikia nutraukti.</w:t>
      </w:r>
    </w:p>
    <w:p w:rsidR="00976E43" w:rsidRPr="00E244B2" w:rsidRDefault="00976E43" w:rsidP="00976E43">
      <w:pPr>
        <w:rPr>
          <w:rFonts w:ascii="Times New Roman" w:hAnsi="Times New Roman"/>
          <w:sz w:val="22"/>
          <w:szCs w:val="22"/>
        </w:rPr>
      </w:pPr>
    </w:p>
    <w:p w:rsidR="00976E43" w:rsidRPr="0050234F" w:rsidRDefault="00976E43" w:rsidP="00976E43">
      <w:pPr>
        <w:rPr>
          <w:rFonts w:ascii="Times New Roman" w:hAnsi="Times New Roman"/>
          <w:bCs/>
          <w:sz w:val="22"/>
          <w:szCs w:val="22"/>
        </w:rPr>
      </w:pPr>
      <w:r w:rsidRPr="00E244B2">
        <w:rPr>
          <w:rFonts w:ascii="Times New Roman" w:hAnsi="Times New Roman"/>
          <w:sz w:val="22"/>
          <w:szCs w:val="22"/>
        </w:rPr>
        <w:t xml:space="preserve">Vietiniai akių nepageidaujami poveikiai, panašūs į tuos, kurie pasitaikė vartojant dorzolamido hidrochlorido akių lašus, pasireiškė ir vartojant </w:t>
      </w:r>
      <w:r w:rsidRPr="00E244B2">
        <w:rPr>
          <w:rFonts w:ascii="Times New Roman" w:hAnsi="Times New Roman"/>
          <w:bCs/>
          <w:sz w:val="22"/>
          <w:szCs w:val="22"/>
        </w:rPr>
        <w:t xml:space="preserve">dorzolamido/timololio akių lašų tirpalą. Atsiradus tokioms reakcijoms, reikia apsvarstyti </w:t>
      </w:r>
      <w:r w:rsidR="0029050E">
        <w:rPr>
          <w:rFonts w:ascii="Times New Roman" w:hAnsi="Times New Roman"/>
          <w:bCs/>
          <w:sz w:val="22"/>
          <w:szCs w:val="22"/>
        </w:rPr>
        <w:t>Tidomat</w:t>
      </w:r>
      <w:r w:rsidRPr="0050234F">
        <w:rPr>
          <w:rFonts w:ascii="Times New Roman" w:hAnsi="Times New Roman"/>
          <w:bCs/>
          <w:sz w:val="22"/>
          <w:szCs w:val="22"/>
        </w:rPr>
        <w:t>vartojimo nutraukimą.</w:t>
      </w:r>
    </w:p>
    <w:p w:rsidR="00976E43" w:rsidRPr="0050234F" w:rsidRDefault="00976E43" w:rsidP="00976E43">
      <w:pPr>
        <w:rPr>
          <w:rFonts w:ascii="Times New Roman" w:hAnsi="Times New Roman"/>
          <w:sz w:val="22"/>
          <w:szCs w:val="22"/>
        </w:rPr>
      </w:pPr>
    </w:p>
    <w:p w:rsidR="00976E43" w:rsidRPr="00E244B2" w:rsidRDefault="00CA7683" w:rsidP="00976E43">
      <w:pPr>
        <w:rPr>
          <w:rFonts w:ascii="Times New Roman" w:hAnsi="Times New Roman"/>
          <w:sz w:val="22"/>
          <w:szCs w:val="22"/>
        </w:rPr>
      </w:pPr>
      <w:r w:rsidRPr="0050234F">
        <w:rPr>
          <w:rFonts w:ascii="Times New Roman" w:hAnsi="Times New Roman"/>
          <w:sz w:val="22"/>
          <w:szCs w:val="22"/>
        </w:rPr>
        <w:t xml:space="preserve">Timololis: </w:t>
      </w:r>
      <w:r w:rsidR="00976E43" w:rsidRPr="0050234F">
        <w:rPr>
          <w:rFonts w:ascii="Times New Roman" w:hAnsi="Times New Roman"/>
          <w:sz w:val="22"/>
          <w:szCs w:val="22"/>
        </w:rPr>
        <w:t>Vartojant beta adrenoreceptorių blokatorius, pacientai, kuriems buvo atopija arba sunki anafilaksinė reakcija į įvairius alergenus, gali būti jautresni kartotinam provokuojančiam alergenų poveikiui</w:t>
      </w:r>
      <w:r w:rsidR="00934DC7" w:rsidRPr="0050234F">
        <w:rPr>
          <w:rFonts w:ascii="Times New Roman" w:hAnsi="Times New Roman"/>
          <w:sz w:val="22"/>
          <w:szCs w:val="22"/>
        </w:rPr>
        <w:t xml:space="preserve"> ir </w:t>
      </w:r>
      <w:r w:rsidR="00976E43" w:rsidRPr="0050234F">
        <w:rPr>
          <w:rFonts w:ascii="Times New Roman" w:hAnsi="Times New Roman"/>
          <w:sz w:val="22"/>
          <w:szCs w:val="22"/>
        </w:rPr>
        <w:t xml:space="preserve">anafilaksijai gydyti vartojamos įprastinės </w:t>
      </w:r>
      <w:r w:rsidR="00934DC7" w:rsidRPr="00E244B2">
        <w:rPr>
          <w:rFonts w:ascii="Times New Roman" w:hAnsi="Times New Roman"/>
          <w:sz w:val="22"/>
          <w:szCs w:val="22"/>
        </w:rPr>
        <w:t xml:space="preserve">adrenalino </w:t>
      </w:r>
      <w:r w:rsidR="00976E43" w:rsidRPr="00E244B2">
        <w:rPr>
          <w:rFonts w:ascii="Times New Roman" w:hAnsi="Times New Roman"/>
          <w:sz w:val="22"/>
          <w:szCs w:val="22"/>
        </w:rPr>
        <w:t>dozės gali būti neefektyvios.</w:t>
      </w:r>
    </w:p>
    <w:p w:rsidR="00976E43" w:rsidRPr="00E244B2" w:rsidRDefault="00976E43" w:rsidP="00976E43">
      <w:pPr>
        <w:rPr>
          <w:rFonts w:ascii="Times New Roman" w:hAnsi="Times New Roman"/>
          <w:sz w:val="22"/>
          <w:szCs w:val="22"/>
        </w:rPr>
      </w:pPr>
    </w:p>
    <w:p w:rsidR="00976E43" w:rsidRPr="00E244B2" w:rsidRDefault="00976E43" w:rsidP="00976E43">
      <w:pPr>
        <w:widowControl w:val="0"/>
        <w:rPr>
          <w:rFonts w:ascii="Times New Roman" w:hAnsi="Times New Roman"/>
          <w:i/>
          <w:sz w:val="22"/>
          <w:szCs w:val="22"/>
        </w:rPr>
      </w:pPr>
      <w:r w:rsidRPr="00E244B2">
        <w:rPr>
          <w:rFonts w:ascii="Times New Roman" w:hAnsi="Times New Roman"/>
          <w:i/>
          <w:sz w:val="22"/>
          <w:szCs w:val="22"/>
        </w:rPr>
        <w:t>Sudėtinis gydymas</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Nerekomenduojama vartoti kartu šių vaistinių preparatų:</w:t>
      </w:r>
    </w:p>
    <w:p w:rsidR="00976E43" w:rsidRPr="00E244B2" w:rsidRDefault="00976E43" w:rsidP="00976E43">
      <w:pPr>
        <w:numPr>
          <w:ilvl w:val="0"/>
          <w:numId w:val="5"/>
        </w:numPr>
        <w:rPr>
          <w:rFonts w:ascii="Times New Roman" w:hAnsi="Times New Roman"/>
          <w:sz w:val="22"/>
          <w:szCs w:val="22"/>
        </w:rPr>
      </w:pPr>
      <w:r w:rsidRPr="00E244B2">
        <w:rPr>
          <w:rFonts w:ascii="Times New Roman" w:hAnsi="Times New Roman"/>
          <w:sz w:val="22"/>
          <w:szCs w:val="22"/>
        </w:rPr>
        <w:t>dorzolamido ir geriamųjų karboanhidrazės inhibitorių</w:t>
      </w:r>
    </w:p>
    <w:p w:rsidR="00976E43" w:rsidRPr="00E244B2" w:rsidRDefault="00976E43" w:rsidP="00976E43">
      <w:pPr>
        <w:numPr>
          <w:ilvl w:val="0"/>
          <w:numId w:val="5"/>
        </w:numPr>
        <w:rPr>
          <w:rFonts w:ascii="Times New Roman" w:hAnsi="Times New Roman"/>
          <w:sz w:val="22"/>
          <w:szCs w:val="22"/>
        </w:rPr>
      </w:pPr>
      <w:r w:rsidRPr="00E244B2">
        <w:rPr>
          <w:rFonts w:ascii="Times New Roman" w:hAnsi="Times New Roman"/>
          <w:sz w:val="22"/>
          <w:szCs w:val="22"/>
        </w:rPr>
        <w:t>vietiškai veikiančių beta adrenerginių blokuojančių medžiagų.</w:t>
      </w:r>
    </w:p>
    <w:p w:rsidR="00976E43" w:rsidRPr="00E244B2" w:rsidRDefault="00976E43" w:rsidP="00976E43">
      <w:pPr>
        <w:rPr>
          <w:rFonts w:ascii="Times New Roman" w:hAnsi="Times New Roman"/>
          <w:sz w:val="22"/>
          <w:szCs w:val="22"/>
          <w:highlight w:val="yellow"/>
        </w:rPr>
      </w:pPr>
    </w:p>
    <w:p w:rsidR="00976E43" w:rsidRPr="00E244B2" w:rsidRDefault="00976E43" w:rsidP="00976E43">
      <w:pPr>
        <w:rPr>
          <w:rFonts w:ascii="Times New Roman" w:hAnsi="Times New Roman"/>
          <w:i/>
          <w:iCs/>
          <w:sz w:val="22"/>
          <w:szCs w:val="22"/>
        </w:rPr>
      </w:pPr>
      <w:r w:rsidRPr="00E244B2">
        <w:rPr>
          <w:rFonts w:ascii="Times New Roman" w:hAnsi="Times New Roman"/>
          <w:i/>
          <w:iCs/>
          <w:sz w:val="22"/>
          <w:szCs w:val="22"/>
        </w:rPr>
        <w:t>Gydymo nutraukimas</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Jeigu pacientams, sergantiems vainikinių širdies kraujagyslių liga, reikia nutraukti timololio akių lašų vartojimą, gydymas šiuo vaistiniu preparatu, kaip ir sisteminio poveikio beta adrenoreceptorių blokatoriais, turi būti nutraukiamas laipsniškai.</w:t>
      </w:r>
    </w:p>
    <w:p w:rsidR="00976E43" w:rsidRPr="00E244B2" w:rsidRDefault="00976E43" w:rsidP="00976E43">
      <w:pPr>
        <w:rPr>
          <w:rFonts w:ascii="Times New Roman" w:hAnsi="Times New Roman"/>
          <w:sz w:val="22"/>
          <w:szCs w:val="22"/>
          <w:highlight w:val="yellow"/>
        </w:rPr>
      </w:pPr>
    </w:p>
    <w:p w:rsidR="00976E43" w:rsidRPr="00E244B2" w:rsidRDefault="00976E43" w:rsidP="00976E43">
      <w:pPr>
        <w:rPr>
          <w:rFonts w:ascii="Times New Roman" w:hAnsi="Times New Roman"/>
          <w:i/>
          <w:sz w:val="22"/>
          <w:szCs w:val="22"/>
        </w:rPr>
      </w:pPr>
      <w:r w:rsidRPr="00E244B2">
        <w:rPr>
          <w:rFonts w:ascii="Times New Roman" w:hAnsi="Times New Roman"/>
          <w:i/>
          <w:sz w:val="22"/>
          <w:szCs w:val="22"/>
        </w:rPr>
        <w:t>Papildomas beta adrenoreceptorių blokatorių poveikis</w:t>
      </w:r>
      <w:r w:rsidR="00151102" w:rsidRPr="00E244B2">
        <w:rPr>
          <w:rFonts w:ascii="Times New Roman" w:hAnsi="Times New Roman"/>
          <w:i/>
          <w:sz w:val="22"/>
          <w:szCs w:val="22"/>
        </w:rPr>
        <w:t>:</w:t>
      </w:r>
    </w:p>
    <w:p w:rsidR="00151102" w:rsidRPr="00E244B2" w:rsidRDefault="00151102" w:rsidP="00976E43">
      <w:pPr>
        <w:rPr>
          <w:rFonts w:ascii="Times New Roman" w:hAnsi="Times New Roman"/>
          <w:i/>
          <w:sz w:val="22"/>
          <w:szCs w:val="22"/>
        </w:rPr>
      </w:pPr>
    </w:p>
    <w:p w:rsidR="00151102" w:rsidRPr="00E244B2" w:rsidRDefault="00151102" w:rsidP="00976E43">
      <w:pPr>
        <w:rPr>
          <w:rFonts w:ascii="Times New Roman" w:hAnsi="Times New Roman"/>
          <w:i/>
          <w:sz w:val="22"/>
          <w:szCs w:val="22"/>
        </w:rPr>
      </w:pPr>
      <w:r w:rsidRPr="00E244B2">
        <w:rPr>
          <w:rFonts w:ascii="Times New Roman" w:hAnsi="Times New Roman"/>
          <w:i/>
          <w:sz w:val="22"/>
          <w:szCs w:val="22"/>
        </w:rPr>
        <w:t>Hipoglikemija/diabetas</w:t>
      </w:r>
    </w:p>
    <w:p w:rsidR="00151102" w:rsidRPr="00E244B2" w:rsidRDefault="00151102" w:rsidP="00976E43">
      <w:pPr>
        <w:rPr>
          <w:rFonts w:ascii="Times New Roman" w:hAnsi="Times New Roman"/>
          <w:sz w:val="22"/>
          <w:szCs w:val="22"/>
        </w:rPr>
      </w:pPr>
      <w:r w:rsidRPr="00E244B2">
        <w:rPr>
          <w:rFonts w:ascii="Times New Roman" w:hAnsi="Times New Roman"/>
          <w:sz w:val="22"/>
          <w:szCs w:val="22"/>
        </w:rPr>
        <w:t>Beta adrenoreceptorių blokatoriai turi būti skiriami atsargiai pacientams, kuriems yra spontaninė hipoglikemija ar pacientams su nepastoviu diabetu</w:t>
      </w:r>
      <w:r w:rsidR="003F5BEA" w:rsidRPr="00E244B2">
        <w:rPr>
          <w:rFonts w:ascii="Times New Roman" w:hAnsi="Times New Roman"/>
          <w:sz w:val="22"/>
          <w:szCs w:val="22"/>
        </w:rPr>
        <w:t>,</w:t>
      </w:r>
      <w:r w:rsidRPr="00E244B2">
        <w:rPr>
          <w:rFonts w:ascii="Times New Roman" w:hAnsi="Times New Roman"/>
          <w:sz w:val="22"/>
          <w:szCs w:val="22"/>
        </w:rPr>
        <w:t xml:space="preserve"> kadangi beta adrenoreceptorių blokatoriai gali </w:t>
      </w:r>
      <w:r w:rsidR="003F5BEA" w:rsidRPr="00E244B2">
        <w:rPr>
          <w:rFonts w:ascii="Times New Roman" w:hAnsi="Times New Roman"/>
          <w:sz w:val="22"/>
          <w:szCs w:val="22"/>
        </w:rPr>
        <w:t>užmaskuoti ūmios hipoglikemijos simptomų požymius.</w:t>
      </w:r>
    </w:p>
    <w:p w:rsidR="00A0265D" w:rsidRPr="0050234F" w:rsidRDefault="00A0265D" w:rsidP="00976E43">
      <w:pPr>
        <w:rPr>
          <w:rFonts w:ascii="Times New Roman" w:hAnsi="Times New Roman"/>
          <w:sz w:val="22"/>
          <w:szCs w:val="22"/>
        </w:rPr>
      </w:pPr>
    </w:p>
    <w:p w:rsidR="00976E43" w:rsidRPr="0050234F" w:rsidRDefault="00A0265D" w:rsidP="00976E43">
      <w:pPr>
        <w:rPr>
          <w:rFonts w:ascii="Times New Roman" w:hAnsi="Times New Roman"/>
          <w:sz w:val="22"/>
          <w:szCs w:val="22"/>
        </w:rPr>
      </w:pPr>
      <w:r w:rsidRPr="0050234F">
        <w:rPr>
          <w:rFonts w:ascii="Times New Roman" w:hAnsi="Times New Roman"/>
          <w:sz w:val="22"/>
          <w:szCs w:val="22"/>
        </w:rPr>
        <w:t>B</w:t>
      </w:r>
      <w:r w:rsidR="00976E43" w:rsidRPr="0050234F">
        <w:rPr>
          <w:rFonts w:ascii="Times New Roman" w:hAnsi="Times New Roman"/>
          <w:sz w:val="22"/>
          <w:szCs w:val="22"/>
        </w:rPr>
        <w:t xml:space="preserve">eta adrenoreceptorių blokatoriai gali daryti </w:t>
      </w:r>
      <w:r w:rsidRPr="0050234F">
        <w:rPr>
          <w:rFonts w:ascii="Times New Roman" w:hAnsi="Times New Roman"/>
          <w:sz w:val="22"/>
          <w:szCs w:val="22"/>
        </w:rPr>
        <w:t>maskuoti</w:t>
      </w:r>
      <w:r w:rsidR="00976E43" w:rsidRPr="00E244B2">
        <w:rPr>
          <w:rFonts w:ascii="Times New Roman" w:hAnsi="Times New Roman"/>
          <w:sz w:val="22"/>
          <w:szCs w:val="22"/>
        </w:rPr>
        <w:t xml:space="preserve"> </w:t>
      </w:r>
      <w:r w:rsidR="00976E43" w:rsidRPr="0050234F">
        <w:rPr>
          <w:rFonts w:ascii="Times New Roman" w:hAnsi="Times New Roman"/>
          <w:sz w:val="22"/>
          <w:szCs w:val="22"/>
        </w:rPr>
        <w:t>hipertireoz</w:t>
      </w:r>
      <w:r w:rsidRPr="0050234F">
        <w:rPr>
          <w:rFonts w:ascii="Times New Roman" w:hAnsi="Times New Roman"/>
          <w:sz w:val="22"/>
          <w:szCs w:val="22"/>
        </w:rPr>
        <w:t>ės požymius</w:t>
      </w:r>
      <w:r w:rsidR="00976E43" w:rsidRPr="0050234F">
        <w:rPr>
          <w:rFonts w:ascii="Times New Roman" w:hAnsi="Times New Roman"/>
          <w:sz w:val="22"/>
          <w:szCs w:val="22"/>
        </w:rPr>
        <w:t xml:space="preserve">. Staigus gydymo beta adrenoreceptorių blokatoriais nutraukimas gali skatinti šių simptomų pablogėjimą. </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Gydymas beta adrenoreceptorių blokatoriais gali sunkinti generalizuotos (sunkiosios) miastenijos simptomus.</w:t>
      </w:r>
    </w:p>
    <w:p w:rsidR="00976E43" w:rsidRPr="0050234F" w:rsidRDefault="00976E43" w:rsidP="00976E43">
      <w:pPr>
        <w:rPr>
          <w:rFonts w:ascii="Times New Roman" w:hAnsi="Times New Roman"/>
          <w:sz w:val="22"/>
          <w:szCs w:val="22"/>
          <w:highlight w:val="yellow"/>
        </w:rPr>
      </w:pPr>
    </w:p>
    <w:p w:rsidR="00976E43" w:rsidRPr="00E244B2" w:rsidRDefault="00976E43" w:rsidP="00976E43">
      <w:pPr>
        <w:rPr>
          <w:rFonts w:ascii="Times New Roman" w:hAnsi="Times New Roman"/>
          <w:i/>
          <w:sz w:val="22"/>
          <w:szCs w:val="22"/>
        </w:rPr>
      </w:pPr>
      <w:r w:rsidRPr="00E244B2">
        <w:rPr>
          <w:rFonts w:ascii="Times New Roman" w:hAnsi="Times New Roman"/>
          <w:i/>
          <w:sz w:val="22"/>
          <w:szCs w:val="22"/>
        </w:rPr>
        <w:t>Papildomas karboanhidrazės inhibitorių poveikis</w:t>
      </w:r>
    </w:p>
    <w:p w:rsidR="00976E43" w:rsidRPr="0050234F" w:rsidRDefault="00976E43" w:rsidP="00976E43">
      <w:pPr>
        <w:rPr>
          <w:rFonts w:ascii="Times New Roman" w:hAnsi="Times New Roman"/>
          <w:sz w:val="22"/>
          <w:szCs w:val="22"/>
        </w:rPr>
      </w:pPr>
      <w:r w:rsidRPr="00E244B2">
        <w:rPr>
          <w:rFonts w:ascii="Times New Roman" w:hAnsi="Times New Roman"/>
          <w:sz w:val="22"/>
          <w:szCs w:val="22"/>
        </w:rPr>
        <w:t xml:space="preserve">Pacientų, ypač tokių, kuriems anksčiau buvo inkstų akmenų, gydymas geriamaisiais karboanhidrazės inhibitoriais dėl rūgščių ir šarmų pusiausvyros sutrikimų gali sukelti inkstų akmenligę. Nors vartojant dorzolamido/timololio akių lašų tirpalą rūgščių ir šarmų pusiausvyros sutrikimų nepastebėta, kartais gauta pranešimų apie inkstų akmenligę. Kadangi </w:t>
      </w:r>
      <w:r w:rsidR="00FC7A55">
        <w:rPr>
          <w:rFonts w:ascii="Times New Roman" w:hAnsi="Times New Roman"/>
          <w:bCs/>
          <w:sz w:val="22"/>
          <w:szCs w:val="22"/>
        </w:rPr>
        <w:t>Tidomat</w:t>
      </w:r>
      <w:r w:rsidR="000B7D5A">
        <w:rPr>
          <w:rFonts w:ascii="Times New Roman" w:hAnsi="Times New Roman"/>
          <w:bCs/>
          <w:sz w:val="22"/>
          <w:szCs w:val="22"/>
        </w:rPr>
        <w:t xml:space="preserve"> </w:t>
      </w:r>
      <w:r w:rsidR="001A7363" w:rsidRPr="0077528E">
        <w:rPr>
          <w:rFonts w:ascii="Times New Roman" w:hAnsi="Times New Roman"/>
          <w:sz w:val="22"/>
          <w:szCs w:val="22"/>
        </w:rPr>
        <w:t>sudėtyje</w:t>
      </w:r>
      <w:r w:rsidRPr="0050234F">
        <w:rPr>
          <w:rFonts w:ascii="Times New Roman" w:hAnsi="Times New Roman"/>
          <w:sz w:val="22"/>
          <w:szCs w:val="22"/>
        </w:rPr>
        <w:t xml:space="preserve"> yra lokalaus poveikio absorbuojamo į sisteminę kraujotaką karboanhidrazės inhibitoriaus, pacientams, kuriems anksčiau buvo inkstų akmenų, vartojant </w:t>
      </w:r>
      <w:r w:rsidR="00FC7A55">
        <w:rPr>
          <w:rFonts w:ascii="Times New Roman" w:hAnsi="Times New Roman"/>
          <w:bCs/>
          <w:sz w:val="22"/>
          <w:szCs w:val="22"/>
        </w:rPr>
        <w:t>Tidomat</w:t>
      </w:r>
      <w:r w:rsidR="001A7363" w:rsidRPr="0077528E">
        <w:rPr>
          <w:rFonts w:ascii="Times New Roman" w:hAnsi="Times New Roman"/>
          <w:sz w:val="22"/>
          <w:szCs w:val="22"/>
        </w:rPr>
        <w:t xml:space="preserve"> gali</w:t>
      </w:r>
      <w:r w:rsidRPr="0050234F">
        <w:rPr>
          <w:rFonts w:ascii="Times New Roman" w:hAnsi="Times New Roman"/>
          <w:sz w:val="22"/>
          <w:szCs w:val="22"/>
        </w:rPr>
        <w:t xml:space="preserve"> būti didesnė inkstų akmenligės rizika.</w:t>
      </w:r>
    </w:p>
    <w:p w:rsidR="00976E43" w:rsidRPr="0050234F" w:rsidRDefault="00976E43" w:rsidP="00976E43">
      <w:pPr>
        <w:rPr>
          <w:rFonts w:ascii="Times New Roman" w:hAnsi="Times New Roman"/>
          <w:sz w:val="22"/>
          <w:szCs w:val="22"/>
        </w:rPr>
      </w:pPr>
    </w:p>
    <w:p w:rsidR="00976E43" w:rsidRPr="0050234F" w:rsidRDefault="00976E43" w:rsidP="00976E43">
      <w:pPr>
        <w:widowControl w:val="0"/>
        <w:rPr>
          <w:rFonts w:ascii="Times New Roman" w:hAnsi="Times New Roman"/>
          <w:i/>
          <w:sz w:val="22"/>
          <w:szCs w:val="22"/>
        </w:rPr>
      </w:pPr>
      <w:r w:rsidRPr="0050234F">
        <w:rPr>
          <w:rFonts w:ascii="Times New Roman" w:hAnsi="Times New Roman"/>
          <w:i/>
          <w:sz w:val="22"/>
          <w:szCs w:val="22"/>
        </w:rPr>
        <w:t>Kita</w:t>
      </w:r>
    </w:p>
    <w:p w:rsidR="00976E43" w:rsidRPr="0050234F" w:rsidRDefault="00976E43" w:rsidP="00976E43">
      <w:pPr>
        <w:widowControl w:val="0"/>
        <w:rPr>
          <w:rFonts w:ascii="Times New Roman" w:hAnsi="Times New Roman"/>
          <w:sz w:val="22"/>
          <w:szCs w:val="22"/>
        </w:rPr>
      </w:pPr>
      <w:r w:rsidRPr="0050234F">
        <w:rPr>
          <w:rFonts w:ascii="Times New Roman" w:hAnsi="Times New Roman"/>
          <w:sz w:val="22"/>
          <w:szCs w:val="22"/>
        </w:rPr>
        <w:t>Pacientams, kuriems yra ūminis uždaro kampo glaukomos priepuolis, gydymą akispūdį mažinančiais vaistais būtina papildyti kitomis terapinėmis priemonėmis. Dorzolamido/timololio akių lašų tirpalas pacientams, kuriems yra ūminis uždaro kampo glaukomos priepuolis, netirtas.</w:t>
      </w:r>
    </w:p>
    <w:p w:rsidR="00976E43" w:rsidRPr="0050234F" w:rsidRDefault="00976E43" w:rsidP="00976E43">
      <w:pPr>
        <w:rPr>
          <w:rFonts w:ascii="Times New Roman" w:hAnsi="Times New Roman"/>
          <w:sz w:val="22"/>
          <w:szCs w:val="22"/>
          <w:highlight w:val="yellow"/>
        </w:rPr>
      </w:pPr>
    </w:p>
    <w:p w:rsidR="00771C1C" w:rsidRPr="00E244B2" w:rsidRDefault="00771C1C" w:rsidP="00976E43">
      <w:pPr>
        <w:rPr>
          <w:rFonts w:ascii="Times New Roman" w:hAnsi="Times New Roman"/>
          <w:i/>
          <w:sz w:val="22"/>
          <w:szCs w:val="22"/>
        </w:rPr>
      </w:pPr>
      <w:r w:rsidRPr="00E244B2">
        <w:rPr>
          <w:rFonts w:ascii="Times New Roman" w:hAnsi="Times New Roman"/>
          <w:i/>
          <w:sz w:val="22"/>
          <w:szCs w:val="22"/>
        </w:rPr>
        <w:t>Chirurginė anestezija</w:t>
      </w:r>
    </w:p>
    <w:p w:rsidR="00771C1C" w:rsidRPr="0050234F" w:rsidRDefault="00771C1C" w:rsidP="00976E43">
      <w:pPr>
        <w:rPr>
          <w:rFonts w:ascii="Times New Roman" w:hAnsi="Times New Roman"/>
          <w:sz w:val="22"/>
          <w:szCs w:val="22"/>
        </w:rPr>
      </w:pPr>
      <w:r w:rsidRPr="0050234F">
        <w:rPr>
          <w:rFonts w:ascii="Times New Roman" w:hAnsi="Times New Roman"/>
          <w:sz w:val="22"/>
          <w:szCs w:val="22"/>
        </w:rPr>
        <w:t xml:space="preserve">Beta adrenoreceptorius blokuojantys akių preparatai gali blokuoti sisteminių beta adrenoreceptorių agonistų veikimą, </w:t>
      </w:r>
      <w:r w:rsidR="00D6281F" w:rsidRPr="0050234F">
        <w:rPr>
          <w:rFonts w:ascii="Times New Roman" w:hAnsi="Times New Roman"/>
          <w:sz w:val="22"/>
          <w:szCs w:val="22"/>
        </w:rPr>
        <w:t>pvz. adrenalino.</w:t>
      </w:r>
    </w:p>
    <w:p w:rsidR="00D6281F" w:rsidRPr="0050234F" w:rsidRDefault="00D6281F" w:rsidP="00976E43">
      <w:pPr>
        <w:rPr>
          <w:rFonts w:ascii="Times New Roman" w:hAnsi="Times New Roman"/>
          <w:sz w:val="22"/>
          <w:szCs w:val="22"/>
        </w:rPr>
      </w:pPr>
      <w:r w:rsidRPr="0050234F">
        <w:rPr>
          <w:rFonts w:ascii="Times New Roman" w:hAnsi="Times New Roman"/>
          <w:sz w:val="22"/>
          <w:szCs w:val="22"/>
        </w:rPr>
        <w:t>Anesteziologas turi būti informuotas jei pacientas vartoja timololį.</w:t>
      </w:r>
    </w:p>
    <w:p w:rsidR="00D6281F" w:rsidRPr="0050234F" w:rsidRDefault="00D6281F" w:rsidP="00976E43">
      <w:pPr>
        <w:rPr>
          <w:rFonts w:ascii="Times New Roman" w:hAnsi="Times New Roman"/>
          <w:sz w:val="22"/>
          <w:szCs w:val="22"/>
        </w:rPr>
      </w:pPr>
    </w:p>
    <w:p w:rsidR="00D6281F" w:rsidRPr="00E244B2" w:rsidRDefault="00D6281F" w:rsidP="00976E43">
      <w:pPr>
        <w:rPr>
          <w:rFonts w:ascii="Times New Roman" w:hAnsi="Times New Roman"/>
          <w:i/>
          <w:sz w:val="22"/>
          <w:szCs w:val="22"/>
        </w:rPr>
      </w:pPr>
      <w:r w:rsidRPr="00E244B2">
        <w:rPr>
          <w:rFonts w:ascii="Times New Roman" w:hAnsi="Times New Roman"/>
          <w:i/>
          <w:sz w:val="22"/>
          <w:szCs w:val="22"/>
        </w:rPr>
        <w:t>Ragenos ligos</w:t>
      </w:r>
    </w:p>
    <w:p w:rsidR="00976E43" w:rsidRPr="00835071" w:rsidRDefault="007D101C" w:rsidP="00976E43">
      <w:pPr>
        <w:pStyle w:val="Pagrindinistekstas"/>
        <w:spacing w:after="0"/>
        <w:rPr>
          <w:sz w:val="22"/>
          <w:szCs w:val="22"/>
        </w:rPr>
      </w:pPr>
      <w:r w:rsidRPr="00835071">
        <w:rPr>
          <w:sz w:val="22"/>
          <w:szCs w:val="22"/>
        </w:rPr>
        <w:t xml:space="preserve">Dorzolamidas: </w:t>
      </w:r>
      <w:r w:rsidR="00976E43" w:rsidRPr="00835071">
        <w:rPr>
          <w:sz w:val="22"/>
          <w:szCs w:val="22"/>
        </w:rPr>
        <w:t xml:space="preserve">Pacientams, kuriems jau yra lėtinių ragenos defektų ir (arba) buvo atlikta vidinė akies operacija, vartojant dorzolamido pasitaikė ragenos pabrinkimo ir negrįžtamos ragenos dekompensacijos atvejų. Tokiems pacientams vietiškai vartoti dorzolamido reikia atsargiai. </w:t>
      </w:r>
    </w:p>
    <w:p w:rsidR="00976E43" w:rsidRPr="00835071" w:rsidRDefault="007D101C" w:rsidP="00976E43">
      <w:pPr>
        <w:pStyle w:val="Pagrindinistekstas"/>
        <w:spacing w:after="0"/>
        <w:rPr>
          <w:sz w:val="22"/>
          <w:szCs w:val="22"/>
        </w:rPr>
      </w:pPr>
      <w:r w:rsidRPr="00835071">
        <w:rPr>
          <w:sz w:val="22"/>
          <w:szCs w:val="22"/>
        </w:rPr>
        <w:t>Timololis: Akių beta adrenoreceptorių blokatoriai gali sąlygoti akių sausumą. Pacientai, kurie serga ragenos ligomis turi būti gydomi atsargiai.</w:t>
      </w:r>
    </w:p>
    <w:p w:rsidR="007D101C" w:rsidRPr="00835071" w:rsidRDefault="007D101C" w:rsidP="00976E43">
      <w:pPr>
        <w:pStyle w:val="Pagrindinistekstas"/>
        <w:spacing w:after="0"/>
        <w:rPr>
          <w:sz w:val="22"/>
          <w:szCs w:val="22"/>
        </w:rPr>
      </w:pPr>
    </w:p>
    <w:p w:rsidR="007D101C" w:rsidRPr="00835071" w:rsidRDefault="007D101C" w:rsidP="00976E43">
      <w:pPr>
        <w:pStyle w:val="Pagrindinistekstas"/>
        <w:spacing w:after="0"/>
        <w:rPr>
          <w:i/>
          <w:sz w:val="22"/>
          <w:szCs w:val="22"/>
        </w:rPr>
      </w:pPr>
      <w:r w:rsidRPr="00835071">
        <w:rPr>
          <w:i/>
          <w:sz w:val="22"/>
          <w:szCs w:val="22"/>
        </w:rPr>
        <w:t>Gyslainės atsisluoksniavimas</w:t>
      </w:r>
    </w:p>
    <w:p w:rsidR="00976E43" w:rsidRPr="00835071" w:rsidRDefault="007D101C" w:rsidP="00976E43">
      <w:pPr>
        <w:pStyle w:val="Pagrindinistekstas"/>
        <w:spacing w:after="0"/>
        <w:rPr>
          <w:sz w:val="22"/>
          <w:szCs w:val="22"/>
        </w:rPr>
      </w:pPr>
      <w:r w:rsidRPr="00835071">
        <w:rPr>
          <w:sz w:val="22"/>
          <w:szCs w:val="22"/>
        </w:rPr>
        <w:t>S</w:t>
      </w:r>
      <w:r w:rsidR="00976E43" w:rsidRPr="00835071">
        <w:rPr>
          <w:sz w:val="22"/>
          <w:szCs w:val="22"/>
        </w:rPr>
        <w:t xml:space="preserve">lopinant akių vandeninio skysčio gamybą vaistais </w:t>
      </w:r>
      <w:r w:rsidR="00C75324" w:rsidRPr="00835071">
        <w:rPr>
          <w:sz w:val="22"/>
          <w:szCs w:val="22"/>
        </w:rPr>
        <w:t xml:space="preserve">(pvz., timololiu, acetazolamidu) </w:t>
      </w:r>
      <w:r w:rsidR="00976E43" w:rsidRPr="00835071">
        <w:rPr>
          <w:sz w:val="22"/>
          <w:szCs w:val="22"/>
        </w:rPr>
        <w:t xml:space="preserve">pasitaikė gyslainės atsisluoksniavimo </w:t>
      </w:r>
      <w:r w:rsidRPr="00835071">
        <w:rPr>
          <w:sz w:val="22"/>
          <w:szCs w:val="22"/>
        </w:rPr>
        <w:t xml:space="preserve">po </w:t>
      </w:r>
      <w:r w:rsidR="00C75324" w:rsidRPr="00835071">
        <w:rPr>
          <w:sz w:val="22"/>
          <w:szCs w:val="22"/>
        </w:rPr>
        <w:t>filtruojančių akies operacijų</w:t>
      </w:r>
      <w:r w:rsidR="00976E43" w:rsidRPr="00835071">
        <w:rPr>
          <w:sz w:val="22"/>
          <w:szCs w:val="22"/>
        </w:rPr>
        <w:t>.</w:t>
      </w:r>
    </w:p>
    <w:p w:rsidR="00976E43" w:rsidRPr="0050234F" w:rsidRDefault="00976E43" w:rsidP="00976E43">
      <w:pPr>
        <w:rPr>
          <w:rFonts w:ascii="Times New Roman" w:hAnsi="Times New Roman"/>
          <w:sz w:val="22"/>
          <w:szCs w:val="22"/>
          <w:highlight w:val="yellow"/>
        </w:rPr>
      </w:pPr>
    </w:p>
    <w:p w:rsidR="00976E43" w:rsidRPr="0050234F" w:rsidRDefault="00976E43" w:rsidP="00976E43">
      <w:pPr>
        <w:tabs>
          <w:tab w:val="left" w:pos="567"/>
        </w:tabs>
        <w:rPr>
          <w:rFonts w:ascii="Times New Roman" w:hAnsi="Times New Roman"/>
          <w:sz w:val="22"/>
          <w:szCs w:val="22"/>
        </w:rPr>
      </w:pPr>
      <w:r w:rsidRPr="0050234F">
        <w:rPr>
          <w:rFonts w:ascii="Times New Roman" w:hAnsi="Times New Roman"/>
          <w:sz w:val="22"/>
          <w:szCs w:val="22"/>
        </w:rPr>
        <w:t>Po ilgiau trunkančio gydymo timololio maleato akių lašais, kaip ir kitais vaistiniais preparatais nuo glaukomos, gauta pranešimų, kad kai kuriems pacientams sumažėjo šio vaistinio preparato sukeliamas poveikis. Vis dėlto, klinikinių tyrimų, kurių metu mažiausiai 3 metus stebėti 164 pacientai, duomenimis, po pradinio stabilizavimo vidutinis akispūdis reikšmingai nesiskyrė.</w:t>
      </w:r>
    </w:p>
    <w:p w:rsidR="00976E43" w:rsidRPr="00E244B2" w:rsidRDefault="00976E43" w:rsidP="00976E43">
      <w:pPr>
        <w:rPr>
          <w:rFonts w:ascii="Times New Roman" w:hAnsi="Times New Roman"/>
          <w:sz w:val="22"/>
          <w:szCs w:val="22"/>
        </w:rPr>
      </w:pPr>
    </w:p>
    <w:p w:rsidR="00976E43" w:rsidRPr="00E244B2" w:rsidRDefault="00976E43" w:rsidP="00976E43">
      <w:pPr>
        <w:widowControl w:val="0"/>
        <w:rPr>
          <w:rFonts w:ascii="Times New Roman" w:hAnsi="Times New Roman"/>
          <w:i/>
          <w:sz w:val="22"/>
          <w:szCs w:val="22"/>
        </w:rPr>
      </w:pPr>
      <w:r w:rsidRPr="00E244B2">
        <w:rPr>
          <w:rFonts w:ascii="Times New Roman" w:hAnsi="Times New Roman"/>
          <w:i/>
          <w:sz w:val="22"/>
          <w:szCs w:val="22"/>
        </w:rPr>
        <w:t>Kontaktinių lęšių naudojimas</w:t>
      </w:r>
    </w:p>
    <w:p w:rsidR="00976E43" w:rsidRPr="0050234F" w:rsidRDefault="0029050E" w:rsidP="00976E43">
      <w:pPr>
        <w:widowControl w:val="0"/>
        <w:rPr>
          <w:rFonts w:ascii="Times New Roman" w:hAnsi="Times New Roman"/>
          <w:sz w:val="22"/>
          <w:szCs w:val="22"/>
        </w:rPr>
      </w:pPr>
      <w:r>
        <w:rPr>
          <w:rFonts w:ascii="Times New Roman" w:hAnsi="Times New Roman"/>
          <w:bCs/>
          <w:sz w:val="22"/>
          <w:szCs w:val="22"/>
        </w:rPr>
        <w:t>Tidomat</w:t>
      </w:r>
      <w:r w:rsidR="00976E43" w:rsidRPr="0050234F">
        <w:rPr>
          <w:rFonts w:ascii="Times New Roman" w:hAnsi="Times New Roman"/>
          <w:bCs/>
          <w:sz w:val="22"/>
          <w:szCs w:val="22"/>
        </w:rPr>
        <w:t xml:space="preserve">sudėtyje </w:t>
      </w:r>
      <w:r w:rsidR="00976E43" w:rsidRPr="0050234F">
        <w:rPr>
          <w:rFonts w:ascii="Times New Roman" w:hAnsi="Times New Roman"/>
          <w:sz w:val="22"/>
          <w:szCs w:val="22"/>
        </w:rPr>
        <w:t xml:space="preserve">yra konservanto benzalkonio chlorido, kuris gali dirginti akis. Žinoma, kad benzalkonio chloridas keičia minkštų kontaktinių lęšių spalvą. Prieš lašinant vaistinį preparatą, kontaktinius lęšius reikia išimti ir įsidėti atgal po vaisto įlašinimo praėjus ne mažiau kaip 15 minučių. </w:t>
      </w:r>
    </w:p>
    <w:p w:rsidR="00976E43" w:rsidRPr="0050234F" w:rsidRDefault="00976E43" w:rsidP="00976E43">
      <w:pPr>
        <w:rPr>
          <w:rFonts w:ascii="Times New Roman" w:hAnsi="Times New Roman"/>
          <w:sz w:val="22"/>
          <w:szCs w:val="22"/>
        </w:rPr>
      </w:pPr>
    </w:p>
    <w:p w:rsidR="00976E43" w:rsidRPr="0050234F" w:rsidRDefault="00976E43" w:rsidP="00976E43">
      <w:pPr>
        <w:widowControl w:val="0"/>
        <w:rPr>
          <w:rFonts w:ascii="Times New Roman" w:hAnsi="Times New Roman"/>
          <w:i/>
          <w:sz w:val="22"/>
          <w:szCs w:val="22"/>
        </w:rPr>
      </w:pPr>
      <w:r w:rsidRPr="0050234F">
        <w:rPr>
          <w:rFonts w:ascii="Times New Roman" w:hAnsi="Times New Roman"/>
          <w:i/>
          <w:sz w:val="22"/>
          <w:szCs w:val="22"/>
        </w:rPr>
        <w:t>Vaikai</w:t>
      </w: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Žr. 5.1 skyrių.</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4.5 </w:t>
      </w:r>
      <w:r w:rsidRPr="00E244B2">
        <w:rPr>
          <w:rFonts w:ascii="Times New Roman" w:hAnsi="Times New Roman"/>
          <w:b/>
          <w:sz w:val="22"/>
          <w:szCs w:val="22"/>
        </w:rPr>
        <w:tab/>
        <w:t xml:space="preserve">Sąveika su kitais vaistiniais preparatais ir kitokia sąveika </w:t>
      </w:r>
    </w:p>
    <w:p w:rsidR="00976E43" w:rsidRPr="00E244B2" w:rsidRDefault="00976E43" w:rsidP="00976E43">
      <w:pPr>
        <w:widowControl w:val="0"/>
        <w:rPr>
          <w:rFonts w:ascii="Times New Roman" w:hAnsi="Times New Roman"/>
          <w:sz w:val="22"/>
          <w:szCs w:val="22"/>
        </w:rPr>
      </w:pPr>
    </w:p>
    <w:p w:rsidR="00976E43" w:rsidRPr="0050234F" w:rsidRDefault="00976E43" w:rsidP="00976E43">
      <w:pPr>
        <w:widowControl w:val="0"/>
        <w:rPr>
          <w:rFonts w:ascii="Times New Roman" w:hAnsi="Times New Roman"/>
          <w:sz w:val="22"/>
          <w:szCs w:val="22"/>
        </w:rPr>
      </w:pPr>
      <w:r w:rsidRPr="00E244B2">
        <w:rPr>
          <w:rFonts w:ascii="Times New Roman" w:hAnsi="Times New Roman"/>
          <w:sz w:val="22"/>
          <w:szCs w:val="22"/>
        </w:rPr>
        <w:t xml:space="preserve">Vaistų sąveikos su </w:t>
      </w:r>
      <w:r w:rsidRPr="00E244B2">
        <w:rPr>
          <w:rFonts w:ascii="Times New Roman" w:hAnsi="Times New Roman"/>
          <w:bCs/>
          <w:sz w:val="22"/>
          <w:szCs w:val="22"/>
        </w:rPr>
        <w:t>dorzolamid</w:t>
      </w:r>
      <w:r w:rsidR="00C14BA2" w:rsidRPr="00E244B2">
        <w:rPr>
          <w:rFonts w:ascii="Times New Roman" w:hAnsi="Times New Roman"/>
          <w:bCs/>
          <w:sz w:val="22"/>
          <w:szCs w:val="22"/>
        </w:rPr>
        <w:t>u</w:t>
      </w:r>
      <w:r w:rsidRPr="00E244B2">
        <w:rPr>
          <w:rFonts w:ascii="Times New Roman" w:hAnsi="Times New Roman"/>
          <w:bCs/>
          <w:sz w:val="22"/>
          <w:szCs w:val="22"/>
        </w:rPr>
        <w:t>/</w:t>
      </w:r>
      <w:r w:rsidRPr="0050234F">
        <w:rPr>
          <w:rFonts w:ascii="Times New Roman" w:hAnsi="Times New Roman"/>
          <w:bCs/>
          <w:sz w:val="22"/>
          <w:szCs w:val="22"/>
        </w:rPr>
        <w:t>timololi</w:t>
      </w:r>
      <w:r w:rsidR="00C14BA2" w:rsidRPr="0050234F">
        <w:rPr>
          <w:rFonts w:ascii="Times New Roman" w:hAnsi="Times New Roman"/>
          <w:bCs/>
          <w:sz w:val="22"/>
          <w:szCs w:val="22"/>
        </w:rPr>
        <w:t>u</w:t>
      </w:r>
      <w:r w:rsidRPr="0050234F">
        <w:rPr>
          <w:rFonts w:ascii="Times New Roman" w:hAnsi="Times New Roman"/>
          <w:bCs/>
          <w:sz w:val="22"/>
          <w:szCs w:val="22"/>
        </w:rPr>
        <w:t xml:space="preserve"> </w:t>
      </w:r>
      <w:r w:rsidRPr="0050234F">
        <w:rPr>
          <w:rFonts w:ascii="Times New Roman" w:hAnsi="Times New Roman"/>
          <w:sz w:val="22"/>
          <w:szCs w:val="22"/>
        </w:rPr>
        <w:t>specialių tyrimų neatlikta.</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 xml:space="preserve">Klinikinių tyrimų metu vartojant dorzolamido/timololio akių lašų tirpalą kartu su sisteminiu poveikiu pasižyminčiais vaistiniais preparatais, tokiais kaip AKF inhibitoriai, kalcio kanalų blokatoriai, diuretikai, nesteroidiniai vaistai nuo uždegimo, įskaitant aspiriną, ir hormonai (pvz., estrogenai, insulinas, tiroksinas) nepageidaujamos sąveikos požymių nepastebėta. </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Tačiau, kai </w:t>
      </w:r>
      <w:r w:rsidR="00C14BA2" w:rsidRPr="00E244B2">
        <w:rPr>
          <w:rFonts w:ascii="Times New Roman" w:hAnsi="Times New Roman"/>
          <w:sz w:val="22"/>
          <w:szCs w:val="22"/>
        </w:rPr>
        <w:t>beta adrenoreceptorių blokatorių</w:t>
      </w:r>
      <w:r w:rsidRPr="00E244B2">
        <w:rPr>
          <w:rFonts w:ascii="Times New Roman" w:hAnsi="Times New Roman"/>
          <w:sz w:val="22"/>
          <w:szCs w:val="22"/>
        </w:rPr>
        <w:t xml:space="preserve"> akių lašų tirpalo skiriama vartoti kartu su geriamaisiais kalcio kanalų blokatoriais, beta adrenoreceptorių blokatoriais, antiaritminiais vaistiniais preparatais (įskaitant amjodaroną), rusmenės glikozidais, parasimpatinę sistemą aktyvinančiais vaistiniais preparatais, </w:t>
      </w:r>
      <w:r w:rsidR="00C14BA2" w:rsidRPr="00E244B2">
        <w:rPr>
          <w:rFonts w:ascii="Times New Roman" w:hAnsi="Times New Roman"/>
          <w:sz w:val="22"/>
          <w:szCs w:val="22"/>
        </w:rPr>
        <w:t xml:space="preserve">guanetidinu, </w:t>
      </w:r>
      <w:r w:rsidRPr="00E244B2">
        <w:rPr>
          <w:rFonts w:ascii="Times New Roman" w:hAnsi="Times New Roman"/>
          <w:sz w:val="22"/>
          <w:szCs w:val="22"/>
        </w:rPr>
        <w:t>narkotikais ir monoaminooksidazės (MAO) inhibitoriais, galimas papildomas veikimas, dėl ko gali pasireikšti hipotenzija ir (arba) išreikšta bradikardija.</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Pasitaikė pranešimų apie ryškią sisteminę beta adrenoreceptorių blokadą (pvz., suretėjusius širdies susitraukimus, depresiją), kai timololio buvo vartojama kartu su CYP2D6 inhibitoriais (pvz., chinidinu, </w:t>
      </w:r>
      <w:r w:rsidR="00F45928" w:rsidRPr="00E244B2">
        <w:rPr>
          <w:rFonts w:ascii="Times New Roman" w:hAnsi="Times New Roman"/>
          <w:sz w:val="22"/>
          <w:szCs w:val="22"/>
        </w:rPr>
        <w:t>fluoksetinu, paroksetinu</w:t>
      </w:r>
      <w:r w:rsidRPr="00E244B2">
        <w:rPr>
          <w:rFonts w:ascii="Times New Roman" w:hAnsi="Times New Roman"/>
          <w:sz w:val="22"/>
          <w:szCs w:val="22"/>
        </w:rPr>
        <w:t>).</w:t>
      </w:r>
    </w:p>
    <w:p w:rsidR="00976E43" w:rsidRPr="00E244B2" w:rsidRDefault="00976E43" w:rsidP="00976E43">
      <w:pPr>
        <w:rPr>
          <w:rFonts w:ascii="Times New Roman" w:hAnsi="Times New Roman"/>
          <w:sz w:val="22"/>
          <w:szCs w:val="22"/>
        </w:rPr>
      </w:pPr>
    </w:p>
    <w:p w:rsidR="00976E43" w:rsidRPr="0050234F" w:rsidRDefault="0029050E" w:rsidP="00976E43">
      <w:pPr>
        <w:rPr>
          <w:rFonts w:ascii="Times New Roman" w:hAnsi="Times New Roman"/>
          <w:sz w:val="22"/>
          <w:szCs w:val="22"/>
        </w:rPr>
      </w:pPr>
      <w:r>
        <w:rPr>
          <w:rFonts w:ascii="Times New Roman" w:hAnsi="Times New Roman"/>
          <w:sz w:val="22"/>
          <w:szCs w:val="22"/>
        </w:rPr>
        <w:t>Tidomat</w:t>
      </w:r>
      <w:r w:rsidR="00976E43" w:rsidRPr="0050234F">
        <w:rPr>
          <w:rFonts w:ascii="Times New Roman" w:hAnsi="Times New Roman"/>
          <w:sz w:val="22"/>
          <w:szCs w:val="22"/>
        </w:rPr>
        <w:t xml:space="preserve">sudėtyje esantis dorzolamidas yra karboanhidrazės inhibitorius ir net jei naudojamas vietiškai, jis patenka į sisteminę kraujotaką. Klinikiniuose tyrimuose dorzolamido hidrochlorido akių lašų tirpalas nesukėlė rūgščių ir šarmų pusiausvyros sutrikimų. Tačiau minėti sutrikimai buvo nustatyti </w:t>
      </w:r>
      <w:r w:rsidR="00976E43" w:rsidRPr="0050234F">
        <w:rPr>
          <w:rFonts w:ascii="Times New Roman" w:hAnsi="Times New Roman"/>
          <w:sz w:val="22"/>
          <w:szCs w:val="22"/>
        </w:rPr>
        <w:lastRenderedPageBreak/>
        <w:t>vartojant karboanhidrazės inhibitorius per burną ir kai kuriais atskirais atvejais kaip vaistų tarpusavio sąveikos rezultatas (pvz., toksiškumas susijęs su gydymu didelėmis salicilatų dozėmis). Dėl to, pacientams skiriant</w:t>
      </w:r>
      <w:r w:rsidR="00F12A92">
        <w:rPr>
          <w:rFonts w:ascii="Times New Roman" w:hAnsi="Times New Roman"/>
          <w:sz w:val="22"/>
          <w:szCs w:val="22"/>
        </w:rPr>
        <w:t xml:space="preserve"> Tidomat</w:t>
      </w:r>
      <w:r w:rsidR="00976E43" w:rsidRPr="0050234F">
        <w:rPr>
          <w:rFonts w:ascii="Times New Roman" w:hAnsi="Times New Roman"/>
          <w:sz w:val="22"/>
          <w:szCs w:val="22"/>
        </w:rPr>
        <w:t>, turi būti atsižvelgta į minėtų vaistų tarpusavio sąveikos galimybę.</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 xml:space="preserve">Nors </w:t>
      </w:r>
      <w:r w:rsidR="0029050E">
        <w:rPr>
          <w:rFonts w:ascii="Times New Roman" w:hAnsi="Times New Roman"/>
          <w:sz w:val="22"/>
          <w:szCs w:val="22"/>
        </w:rPr>
        <w:t>Tidomat</w:t>
      </w:r>
      <w:r w:rsidRPr="0050234F">
        <w:rPr>
          <w:rFonts w:ascii="Times New Roman" w:hAnsi="Times New Roman"/>
          <w:sz w:val="22"/>
          <w:szCs w:val="22"/>
        </w:rPr>
        <w:t xml:space="preserve">vienas vyzdžių dydį veikia menkai ar iš viso neveikia, vartojant </w:t>
      </w:r>
      <w:r w:rsidR="00F45928" w:rsidRPr="0050234F">
        <w:rPr>
          <w:rFonts w:ascii="Times New Roman" w:hAnsi="Times New Roman"/>
          <w:sz w:val="22"/>
          <w:szCs w:val="22"/>
        </w:rPr>
        <w:t>beta adrenoreceptorių blokatorius</w:t>
      </w:r>
      <w:r w:rsidRPr="0050234F">
        <w:rPr>
          <w:rFonts w:ascii="Times New Roman" w:hAnsi="Times New Roman"/>
          <w:sz w:val="22"/>
          <w:szCs w:val="22"/>
        </w:rPr>
        <w:t xml:space="preserve"> kartu su </w:t>
      </w:r>
      <w:r w:rsidR="00F45928" w:rsidRPr="0050234F">
        <w:rPr>
          <w:rFonts w:ascii="Times New Roman" w:hAnsi="Times New Roman"/>
          <w:sz w:val="22"/>
          <w:szCs w:val="22"/>
        </w:rPr>
        <w:t>adrenalinu (</w:t>
      </w:r>
      <w:r w:rsidRPr="0050234F">
        <w:rPr>
          <w:rFonts w:ascii="Times New Roman" w:hAnsi="Times New Roman"/>
          <w:sz w:val="22"/>
          <w:szCs w:val="22"/>
        </w:rPr>
        <w:t>epinefrinu</w:t>
      </w:r>
      <w:r w:rsidR="00F45928" w:rsidRPr="0050234F">
        <w:rPr>
          <w:rFonts w:ascii="Times New Roman" w:hAnsi="Times New Roman"/>
          <w:sz w:val="22"/>
          <w:szCs w:val="22"/>
        </w:rPr>
        <w:t>)</w:t>
      </w:r>
      <w:r w:rsidRPr="0050234F">
        <w:rPr>
          <w:rFonts w:ascii="Times New Roman" w:hAnsi="Times New Roman"/>
          <w:sz w:val="22"/>
          <w:szCs w:val="22"/>
        </w:rPr>
        <w:t xml:space="preserve"> gauta pranešimų apie retkarčiais pasitaikantį vyzdžio išsiplėtimą. </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Beta adrenoreceptorių blokatoriai gali sustiprinti vaistų nuo cukrinio diabeto hipoglikeminį poveikį.</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Geriamieji beta adrenerginiai blokatoriai gali pabloginti atoveiksmio hipertenziją, kuri gali pasireikšti nutraukus klonidino vartojimą.</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4.6 </w:t>
      </w:r>
      <w:r w:rsidRPr="00E244B2">
        <w:rPr>
          <w:rFonts w:ascii="Times New Roman" w:hAnsi="Times New Roman"/>
          <w:b/>
          <w:sz w:val="22"/>
          <w:szCs w:val="22"/>
        </w:rPr>
        <w:tab/>
        <w:t>Nėštumo ir žindymo laikotarpis</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widowControl w:val="0"/>
        <w:rPr>
          <w:rFonts w:ascii="Times New Roman" w:hAnsi="Times New Roman"/>
          <w:i/>
          <w:sz w:val="22"/>
          <w:szCs w:val="22"/>
        </w:rPr>
      </w:pPr>
      <w:r w:rsidRPr="00E244B2">
        <w:rPr>
          <w:rFonts w:ascii="Times New Roman" w:hAnsi="Times New Roman"/>
          <w:i/>
          <w:sz w:val="22"/>
          <w:szCs w:val="22"/>
        </w:rPr>
        <w:t>Nėštumas</w:t>
      </w:r>
    </w:p>
    <w:p w:rsidR="00976E43" w:rsidRPr="00E244B2" w:rsidRDefault="00976E43" w:rsidP="00976E43">
      <w:pPr>
        <w:widowControl w:val="0"/>
        <w:rPr>
          <w:rFonts w:ascii="Times New Roman" w:hAnsi="Times New Roman"/>
          <w:sz w:val="22"/>
          <w:szCs w:val="22"/>
        </w:rPr>
      </w:pPr>
    </w:p>
    <w:p w:rsidR="00976E43" w:rsidRPr="0050234F" w:rsidRDefault="00FC7A55" w:rsidP="00976E43">
      <w:pPr>
        <w:rPr>
          <w:rFonts w:ascii="Times New Roman" w:hAnsi="Times New Roman"/>
          <w:bCs/>
          <w:sz w:val="22"/>
          <w:szCs w:val="22"/>
        </w:rPr>
      </w:pPr>
      <w:r>
        <w:rPr>
          <w:rFonts w:ascii="Times New Roman" w:hAnsi="Times New Roman"/>
          <w:bCs/>
          <w:sz w:val="22"/>
          <w:szCs w:val="22"/>
        </w:rPr>
        <w:t>Tidomat</w:t>
      </w:r>
      <w:r w:rsidR="001A7363" w:rsidRPr="0077528E">
        <w:rPr>
          <w:rFonts w:ascii="Times New Roman" w:hAnsi="Times New Roman"/>
          <w:bCs/>
          <w:sz w:val="22"/>
          <w:szCs w:val="22"/>
        </w:rPr>
        <w:t xml:space="preserve"> nėštumo</w:t>
      </w:r>
      <w:r w:rsidR="00976E43" w:rsidRPr="0050234F">
        <w:rPr>
          <w:rFonts w:ascii="Times New Roman" w:hAnsi="Times New Roman"/>
          <w:bCs/>
          <w:sz w:val="22"/>
          <w:szCs w:val="22"/>
        </w:rPr>
        <w:t xml:space="preserve"> metu vartoti negalima.</w:t>
      </w:r>
    </w:p>
    <w:p w:rsidR="00976E43" w:rsidRPr="0050234F" w:rsidRDefault="00976E43" w:rsidP="00976E43">
      <w:pPr>
        <w:rPr>
          <w:rFonts w:ascii="Times New Roman" w:hAnsi="Times New Roman"/>
          <w:bCs/>
          <w:sz w:val="22"/>
          <w:szCs w:val="22"/>
        </w:rPr>
      </w:pPr>
    </w:p>
    <w:p w:rsidR="00976E43" w:rsidRPr="0050234F" w:rsidRDefault="00976E43" w:rsidP="00976E43">
      <w:pPr>
        <w:rPr>
          <w:rFonts w:ascii="Times New Roman" w:hAnsi="Times New Roman"/>
          <w:bCs/>
          <w:sz w:val="22"/>
          <w:szCs w:val="22"/>
        </w:rPr>
      </w:pPr>
      <w:r w:rsidRPr="0050234F">
        <w:rPr>
          <w:rFonts w:ascii="Times New Roman" w:hAnsi="Times New Roman"/>
          <w:bCs/>
          <w:sz w:val="22"/>
          <w:szCs w:val="22"/>
        </w:rPr>
        <w:t>Dorzolamidas</w:t>
      </w: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Nėščių moterų pakankamų klinikinių stebėjimų neatlikta. Tyrimų su triušiais metu, kai patelėms buvo skiriamos toksinės dozės, pasireiškė teratogeninis poveikis (žr. 5.3 skyrių).</w:t>
      </w:r>
    </w:p>
    <w:p w:rsidR="00976E43" w:rsidRPr="0050234F" w:rsidRDefault="00976E43" w:rsidP="00976E43">
      <w:pPr>
        <w:rPr>
          <w:rFonts w:ascii="Times New Roman" w:hAnsi="Times New Roman"/>
          <w:i/>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Timololis</w:t>
      </w:r>
    </w:p>
    <w:p w:rsidR="00F45928" w:rsidRDefault="00342469" w:rsidP="00976E43">
      <w:pPr>
        <w:rPr>
          <w:rFonts w:ascii="Times New Roman" w:hAnsi="Times New Roman"/>
          <w:sz w:val="22"/>
          <w:szCs w:val="22"/>
        </w:rPr>
      </w:pPr>
      <w:r w:rsidRPr="00E244B2">
        <w:rPr>
          <w:rFonts w:ascii="Times New Roman" w:hAnsi="Times New Roman"/>
          <w:sz w:val="22"/>
          <w:szCs w:val="22"/>
        </w:rPr>
        <w:t>Nėra pakankamai duomenų dėl timololio vartojimo nėščioms moterims. Timololis neturėtų būti vartojamas nėštumo metu, nebent būtų aiški būtinybė. Tam, kad sumažinti sisteminę absorbciją, žr. sryrių 4.2.</w:t>
      </w:r>
    </w:p>
    <w:p w:rsidR="00376FFA" w:rsidRPr="0050234F" w:rsidRDefault="00376FFA" w:rsidP="00976E43">
      <w:pPr>
        <w:rPr>
          <w:rFonts w:ascii="Times New Roman" w:hAnsi="Times New Roman"/>
          <w:sz w:val="22"/>
          <w:szCs w:val="22"/>
        </w:rPr>
      </w:pPr>
    </w:p>
    <w:p w:rsidR="00940450" w:rsidRPr="00940450" w:rsidRDefault="00940450" w:rsidP="00940450">
      <w:pPr>
        <w:rPr>
          <w:rFonts w:ascii="Times New Roman" w:hAnsi="Times New Roman"/>
          <w:sz w:val="22"/>
          <w:szCs w:val="22"/>
        </w:rPr>
      </w:pPr>
      <w:r w:rsidRPr="00940450">
        <w:rPr>
          <w:rFonts w:ascii="Times New Roman" w:hAnsi="Times New Roman"/>
          <w:sz w:val="22"/>
          <w:szCs w:val="22"/>
        </w:rPr>
        <w:t xml:space="preserve">Epidemiologiniais tyrimais apsigimimų nenustatyta vartojant nėštumo laikotarpiu geriamuosius beta adrenoblokatorius, bet įrodyta intrauterininio augimo sulėtėjimo rizika. Be to, pasitaikė atvejų, kai vartojant beta blokerių iki gimdymo, naujagimiui pasitaikė beta blokados simptomų (pvz.: bradikardija, hipotenzija, kvėpavimo sutrikimas ir hipoglikemija). Jei latanoprosto/timololio vartojama iki gimimo, pirmosiomis gyvenimo dienomis naujagimį reikia atidžiai stebėti. </w:t>
      </w:r>
    </w:p>
    <w:p w:rsidR="00976E43" w:rsidRPr="0050234F" w:rsidRDefault="00976E43" w:rsidP="00976E43">
      <w:pPr>
        <w:rPr>
          <w:rFonts w:ascii="Times New Roman" w:hAnsi="Times New Roman"/>
          <w:sz w:val="22"/>
          <w:szCs w:val="22"/>
        </w:rPr>
      </w:pPr>
    </w:p>
    <w:p w:rsidR="00976E43" w:rsidRPr="0050234F" w:rsidRDefault="00976E43" w:rsidP="00976E43">
      <w:pPr>
        <w:widowControl w:val="0"/>
        <w:rPr>
          <w:rFonts w:ascii="Times New Roman" w:hAnsi="Times New Roman"/>
          <w:i/>
          <w:sz w:val="22"/>
          <w:szCs w:val="22"/>
        </w:rPr>
      </w:pPr>
      <w:r w:rsidRPr="0050234F">
        <w:rPr>
          <w:rFonts w:ascii="Times New Roman" w:hAnsi="Times New Roman"/>
          <w:i/>
          <w:sz w:val="22"/>
          <w:szCs w:val="22"/>
        </w:rPr>
        <w:t xml:space="preserve">Žindymo laikotarpis </w:t>
      </w:r>
    </w:p>
    <w:p w:rsidR="00976E43" w:rsidRPr="0050234F" w:rsidRDefault="00976E43" w:rsidP="00976E43">
      <w:pPr>
        <w:widowControl w:val="0"/>
        <w:rPr>
          <w:rFonts w:ascii="Times New Roman" w:hAnsi="Times New Roman"/>
          <w:i/>
          <w:sz w:val="22"/>
          <w:szCs w:val="22"/>
        </w:rPr>
      </w:pPr>
    </w:p>
    <w:p w:rsidR="00C43C41" w:rsidRPr="00E244B2" w:rsidRDefault="00C43C41" w:rsidP="00976E43">
      <w:pPr>
        <w:widowControl w:val="0"/>
        <w:rPr>
          <w:rFonts w:ascii="Times New Roman" w:hAnsi="Times New Roman"/>
          <w:sz w:val="22"/>
          <w:szCs w:val="22"/>
        </w:rPr>
      </w:pPr>
      <w:r w:rsidRPr="00E244B2">
        <w:rPr>
          <w:rFonts w:ascii="Times New Roman" w:hAnsi="Times New Roman"/>
          <w:sz w:val="22"/>
          <w:szCs w:val="22"/>
        </w:rPr>
        <w:t>Dorzolamidas</w:t>
      </w:r>
    </w:p>
    <w:p w:rsidR="00976E43" w:rsidRPr="00E244B2" w:rsidRDefault="00976E43" w:rsidP="00976E43">
      <w:pPr>
        <w:pStyle w:val="BTEMEASMCA"/>
        <w:rPr>
          <w:sz w:val="22"/>
        </w:rPr>
      </w:pPr>
      <w:r w:rsidRPr="00E244B2">
        <w:rPr>
          <w:sz w:val="22"/>
        </w:rPr>
        <w:t xml:space="preserve">Nežinoma, ar dorzolamidas išsiskiria į motinos pieną. Buvo pastebėta, kad lėčiau didėjo dorzolamido vartojančių žiurkių žindomų jauniklių kūno svoris. Timololio aptinkama motinos piene. </w:t>
      </w:r>
      <w:r w:rsidR="0029050E">
        <w:rPr>
          <w:bCs/>
          <w:sz w:val="22"/>
          <w:szCs w:val="22"/>
        </w:rPr>
        <w:t>Tidomat</w:t>
      </w:r>
      <w:r w:rsidRPr="00E244B2">
        <w:rPr>
          <w:bCs/>
          <w:sz w:val="22"/>
          <w:szCs w:val="22"/>
        </w:rPr>
        <w:t>žindymo</w:t>
      </w:r>
      <w:r w:rsidRPr="00E244B2">
        <w:rPr>
          <w:sz w:val="22"/>
        </w:rPr>
        <w:t xml:space="preserve"> laikotarpiu vartoti negalima.</w:t>
      </w:r>
    </w:p>
    <w:p w:rsidR="00976E43" w:rsidRPr="00E244B2" w:rsidRDefault="00976E43" w:rsidP="00976E43">
      <w:pPr>
        <w:pStyle w:val="BTEMEASMCA"/>
        <w:rPr>
          <w:sz w:val="22"/>
          <w:szCs w:val="22"/>
          <w:lang w:val="lt-LT"/>
        </w:rPr>
      </w:pPr>
    </w:p>
    <w:p w:rsidR="00C43C41" w:rsidRPr="00E244B2" w:rsidRDefault="00C43C41" w:rsidP="00976E43">
      <w:pPr>
        <w:pStyle w:val="BTEMEASMCA"/>
        <w:rPr>
          <w:sz w:val="22"/>
          <w:szCs w:val="22"/>
          <w:lang w:val="lt-LT"/>
        </w:rPr>
      </w:pPr>
      <w:r w:rsidRPr="00E244B2">
        <w:rPr>
          <w:sz w:val="22"/>
          <w:szCs w:val="22"/>
          <w:lang w:val="lt-LT"/>
        </w:rPr>
        <w:t>Timololis</w:t>
      </w:r>
    </w:p>
    <w:p w:rsidR="00C43C41" w:rsidRPr="00E244B2" w:rsidRDefault="00C43C41" w:rsidP="00976E43">
      <w:pPr>
        <w:pStyle w:val="BTEMEASMCA"/>
        <w:rPr>
          <w:sz w:val="22"/>
          <w:szCs w:val="22"/>
          <w:lang w:val="lt-LT"/>
        </w:rPr>
      </w:pPr>
      <w:r w:rsidRPr="00E244B2">
        <w:rPr>
          <w:sz w:val="22"/>
          <w:szCs w:val="22"/>
          <w:lang w:val="lt-LT"/>
        </w:rPr>
        <w:t xml:space="preserve">Beta adrenoreceptorių blokatoriai išsiskiria </w:t>
      </w:r>
      <w:r w:rsidR="00CF6571" w:rsidRPr="00E244B2">
        <w:rPr>
          <w:sz w:val="22"/>
          <w:szCs w:val="22"/>
          <w:lang w:val="lt-LT"/>
        </w:rPr>
        <w:t>į žindyvės pieną</w:t>
      </w:r>
      <w:r w:rsidRPr="00E244B2">
        <w:rPr>
          <w:sz w:val="22"/>
          <w:szCs w:val="22"/>
          <w:lang w:val="lt-LT"/>
        </w:rPr>
        <w:t>.</w:t>
      </w:r>
      <w:r w:rsidR="00CF6571" w:rsidRPr="00E244B2">
        <w:rPr>
          <w:sz w:val="22"/>
          <w:szCs w:val="22"/>
          <w:lang w:val="lt-LT"/>
        </w:rPr>
        <w:t xml:space="preserve"> Tačiau, esanti akių lašuose gydomoji timololio dozė panašu, kad nesudarys pakankamo kiekio </w:t>
      </w:r>
      <w:r w:rsidR="00000C9B" w:rsidRPr="00E244B2">
        <w:rPr>
          <w:sz w:val="22"/>
          <w:szCs w:val="22"/>
          <w:lang w:val="lt-LT"/>
        </w:rPr>
        <w:t>žindančiosios piene, kad kūdikiams pasireikštų klinikiniai beta adrenoreceptorių blokatorių simptomai. Tam, kad sumažinti sisteminę absorbciją, žr. skyrių 4.2.</w:t>
      </w:r>
    </w:p>
    <w:p w:rsidR="00000C9B" w:rsidRPr="00E244B2" w:rsidRDefault="00000C9B" w:rsidP="00976E43">
      <w:pPr>
        <w:pStyle w:val="BTEMEASMCA"/>
        <w:rPr>
          <w:sz w:val="22"/>
          <w:lang w:val="lt-LT"/>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4.7 </w:t>
      </w:r>
      <w:r w:rsidRPr="0050234F">
        <w:rPr>
          <w:rFonts w:ascii="Times New Roman" w:hAnsi="Times New Roman"/>
          <w:b/>
          <w:sz w:val="22"/>
          <w:szCs w:val="22"/>
        </w:rPr>
        <w:tab/>
        <w:t>Poveikis gebėjimui vairuoti ir valdyti mechanizmus</w:t>
      </w:r>
    </w:p>
    <w:p w:rsidR="00976E43" w:rsidRPr="00E244B2" w:rsidRDefault="00976E43" w:rsidP="00976E43">
      <w:pPr>
        <w:pStyle w:val="BTEMEASMCA"/>
        <w:rPr>
          <w:sz w:val="22"/>
        </w:rPr>
      </w:pPr>
    </w:p>
    <w:p w:rsidR="00976E43" w:rsidRPr="00E244B2" w:rsidRDefault="00976E43" w:rsidP="00976E43">
      <w:pPr>
        <w:pStyle w:val="BTEMEASMCA"/>
        <w:rPr>
          <w:sz w:val="22"/>
        </w:rPr>
      </w:pPr>
      <w:r w:rsidRPr="00E244B2">
        <w:rPr>
          <w:sz w:val="22"/>
        </w:rPr>
        <w:t>Vaistinio preparato poveikis gebėjimui vairuoti ir valdyti mechanizmus netirtas.</w:t>
      </w:r>
    </w:p>
    <w:p w:rsidR="00976E43" w:rsidRPr="00E244B2" w:rsidRDefault="00976E43" w:rsidP="00976E43">
      <w:pPr>
        <w:pStyle w:val="BTEMEASMCA"/>
        <w:rPr>
          <w:sz w:val="22"/>
        </w:rPr>
      </w:pPr>
      <w:r w:rsidRPr="00E244B2">
        <w:rPr>
          <w:sz w:val="22"/>
        </w:rPr>
        <w:t>Galimas šalutinis poveikis, toks kaip regėjimo sutrikimas, gali paveikti gebėjimą vairuoti ir valdyti mechanizmus.</w:t>
      </w:r>
    </w:p>
    <w:p w:rsidR="00976E43" w:rsidRPr="00E244B2" w:rsidRDefault="00976E43" w:rsidP="00976E43">
      <w:pPr>
        <w:pStyle w:val="BTEMEASMCA"/>
        <w:rPr>
          <w:sz w:val="22"/>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4.8 </w:t>
      </w:r>
      <w:r w:rsidRPr="0050234F">
        <w:rPr>
          <w:rFonts w:ascii="Times New Roman" w:hAnsi="Times New Roman"/>
          <w:b/>
          <w:sz w:val="22"/>
          <w:szCs w:val="22"/>
        </w:rPr>
        <w:tab/>
        <w:t xml:space="preserve">Nepageidaujamas poveikis </w:t>
      </w:r>
    </w:p>
    <w:p w:rsidR="00976E43" w:rsidRPr="00E244B2" w:rsidRDefault="00976E43" w:rsidP="00976E43">
      <w:pPr>
        <w:pStyle w:val="BTEMEASMCA"/>
        <w:rPr>
          <w:sz w:val="22"/>
          <w:lang w:val="lt-LT"/>
        </w:rPr>
      </w:pPr>
    </w:p>
    <w:p w:rsidR="0089602A" w:rsidRPr="00E244B2" w:rsidRDefault="00064DC6" w:rsidP="00976E43">
      <w:pPr>
        <w:pStyle w:val="BTEMEASMCA"/>
        <w:rPr>
          <w:sz w:val="22"/>
          <w:szCs w:val="22"/>
          <w:lang w:val="lt-LT"/>
        </w:rPr>
      </w:pPr>
      <w:r w:rsidRPr="00E244B2">
        <w:rPr>
          <w:iCs/>
          <w:sz w:val="22"/>
          <w:szCs w:val="22"/>
          <w:lang w:val="lt-LT"/>
        </w:rPr>
        <w:t>Kaip ir kiti vietinio vartojimo akių vaistai, dorzolamidas/timololis yra absorbuojamas į sisteminę kraujotaką.</w:t>
      </w:r>
      <w:r w:rsidR="0089602A" w:rsidRPr="00E244B2">
        <w:rPr>
          <w:iCs/>
          <w:sz w:val="22"/>
          <w:szCs w:val="22"/>
          <w:lang w:val="lt-LT"/>
        </w:rPr>
        <w:t xml:space="preserve"> Todėl </w:t>
      </w:r>
      <w:r w:rsidR="00376FFA">
        <w:rPr>
          <w:iCs/>
          <w:sz w:val="22"/>
          <w:szCs w:val="22"/>
          <w:lang w:val="lt-LT"/>
        </w:rPr>
        <w:t>gali pasireikšti tokie patys nepageidaujami reiškiniai</w:t>
      </w:r>
      <w:r w:rsidR="00360813">
        <w:rPr>
          <w:iCs/>
          <w:sz w:val="22"/>
          <w:szCs w:val="22"/>
          <w:lang w:val="lt-LT"/>
        </w:rPr>
        <w:t>,</w:t>
      </w:r>
      <w:r w:rsidR="0089602A" w:rsidRPr="00E244B2">
        <w:rPr>
          <w:iCs/>
          <w:sz w:val="22"/>
          <w:szCs w:val="22"/>
          <w:lang w:val="lt-LT"/>
        </w:rPr>
        <w:t xml:space="preserve"> kokie pasireiškia vartojant </w:t>
      </w:r>
      <w:r w:rsidR="0089602A" w:rsidRPr="00E244B2">
        <w:rPr>
          <w:iCs/>
          <w:sz w:val="22"/>
          <w:szCs w:val="22"/>
          <w:lang w:val="lt-LT"/>
        </w:rPr>
        <w:lastRenderedPageBreak/>
        <w:t xml:space="preserve">sisteminius beta adrenoreceptorius blokuojančias medžiagas. </w:t>
      </w:r>
      <w:r w:rsidR="0089602A" w:rsidRPr="00E244B2">
        <w:rPr>
          <w:sz w:val="22"/>
          <w:szCs w:val="22"/>
        </w:rPr>
        <w:t>Sisteminių nepageidaujamų reakcijų į vaistą dažnumas yra mažesnis po vietinio akių vaistinių preparatų pavartojimo nei po sisteminio pavartojimo.</w:t>
      </w:r>
      <w:r w:rsidR="0089602A" w:rsidRPr="00E244B2">
        <w:rPr>
          <w:sz w:val="22"/>
          <w:szCs w:val="22"/>
          <w:lang w:val="lt-LT"/>
        </w:rPr>
        <w:t xml:space="preserve"> Nurodytos nepageidaujamos reakcijos kartu su akių beta adrenoreceptorių blokatorių klasei priskirtomis reakcijomis.</w:t>
      </w:r>
    </w:p>
    <w:p w:rsidR="0089602A" w:rsidRPr="00E244B2" w:rsidRDefault="0089602A" w:rsidP="00976E43">
      <w:pPr>
        <w:pStyle w:val="BTEMEASMCA"/>
        <w:rPr>
          <w:iCs/>
          <w:sz w:val="22"/>
          <w:szCs w:val="22"/>
          <w:lang w:val="lt-LT"/>
        </w:rPr>
      </w:pPr>
    </w:p>
    <w:p w:rsidR="00976E43" w:rsidRPr="00E244B2" w:rsidRDefault="00976E43" w:rsidP="00976E43">
      <w:pPr>
        <w:pStyle w:val="BTEMEASMCA"/>
        <w:rPr>
          <w:sz w:val="22"/>
        </w:rPr>
      </w:pPr>
      <w:r w:rsidRPr="00E244B2">
        <w:rPr>
          <w:sz w:val="22"/>
        </w:rPr>
        <w:t xml:space="preserve">Klinikinių tyrimų metu dorzolamido/timololio </w:t>
      </w:r>
      <w:r w:rsidRPr="00E244B2">
        <w:rPr>
          <w:sz w:val="22"/>
          <w:szCs w:val="22"/>
        </w:rPr>
        <w:t>specifinio neigiamo</w:t>
      </w:r>
      <w:r w:rsidRPr="00E244B2">
        <w:rPr>
          <w:sz w:val="22"/>
        </w:rPr>
        <w:t xml:space="preserve"> poveikio nenustatyta. </w:t>
      </w:r>
      <w:r w:rsidRPr="00E244B2">
        <w:rPr>
          <w:sz w:val="22"/>
          <w:szCs w:val="22"/>
        </w:rPr>
        <w:t>Nustatytas</w:t>
      </w:r>
      <w:r w:rsidRPr="00E244B2">
        <w:rPr>
          <w:sz w:val="22"/>
        </w:rPr>
        <w:t xml:space="preserve"> tik </w:t>
      </w:r>
      <w:r w:rsidRPr="00E244B2">
        <w:rPr>
          <w:sz w:val="22"/>
          <w:szCs w:val="22"/>
        </w:rPr>
        <w:t>neigiamas poveikis</w:t>
      </w:r>
      <w:r w:rsidRPr="00E244B2">
        <w:rPr>
          <w:sz w:val="22"/>
        </w:rPr>
        <w:t xml:space="preserve">, apie </w:t>
      </w:r>
      <w:r w:rsidRPr="00E244B2">
        <w:rPr>
          <w:sz w:val="22"/>
          <w:szCs w:val="22"/>
        </w:rPr>
        <w:t>kurį</w:t>
      </w:r>
      <w:r w:rsidRPr="00E244B2">
        <w:rPr>
          <w:sz w:val="22"/>
        </w:rPr>
        <w:t xml:space="preserve"> buvo pranešta anksčiau vartojant dorzolamido hidrochloridą ir (arba) timololio maleatą. Apskritai, </w:t>
      </w:r>
      <w:r w:rsidRPr="00E244B2">
        <w:rPr>
          <w:sz w:val="22"/>
          <w:szCs w:val="22"/>
        </w:rPr>
        <w:t>bendras nepageidaujamas poveikis</w:t>
      </w:r>
      <w:r w:rsidRPr="00E244B2">
        <w:rPr>
          <w:sz w:val="22"/>
        </w:rPr>
        <w:t xml:space="preserve"> buvo </w:t>
      </w:r>
      <w:r w:rsidRPr="00E244B2">
        <w:rPr>
          <w:sz w:val="22"/>
          <w:szCs w:val="22"/>
        </w:rPr>
        <w:t>švelnus</w:t>
      </w:r>
      <w:r w:rsidRPr="00E244B2">
        <w:rPr>
          <w:sz w:val="22"/>
        </w:rPr>
        <w:t xml:space="preserve"> ir dėl to vartojimo nutraukti nereikėjo.</w:t>
      </w:r>
    </w:p>
    <w:p w:rsidR="00976E43" w:rsidRPr="00E244B2" w:rsidRDefault="00976E43" w:rsidP="00976E43">
      <w:pPr>
        <w:pStyle w:val="BTEMEASMCA"/>
        <w:rPr>
          <w:sz w:val="22"/>
        </w:rPr>
      </w:pPr>
    </w:p>
    <w:p w:rsidR="00976E43" w:rsidRPr="00E244B2" w:rsidRDefault="00976E43" w:rsidP="00976E43">
      <w:pPr>
        <w:pStyle w:val="BTEMEASMCA"/>
        <w:rPr>
          <w:sz w:val="22"/>
        </w:rPr>
      </w:pPr>
      <w:r w:rsidRPr="00E244B2">
        <w:rPr>
          <w:sz w:val="22"/>
        </w:rPr>
        <w:t xml:space="preserve">Klinikinių tyrimų metu dorzolamido/timololio akių lašų tirpalu buvo gydomi 1035 pacientai. Maždaug 2,4 % visų pacientų nebegalėjo vartoti dorzolamido/timololio akių lašų tirpalo dėl vietinio pobūdžio neigiamų reakcijų akims. Maždaug 1,2% visų pacientų nutraukė gydymą dėl vietinių </w:t>
      </w:r>
      <w:r w:rsidRPr="00E244B2">
        <w:rPr>
          <w:sz w:val="22"/>
          <w:szCs w:val="22"/>
        </w:rPr>
        <w:t>neigiamų</w:t>
      </w:r>
      <w:r w:rsidRPr="00E244B2">
        <w:rPr>
          <w:sz w:val="22"/>
        </w:rPr>
        <w:t xml:space="preserve"> reakcijų, nurodančių galimą alergiją ar padidėjusį jautrumą (</w:t>
      </w:r>
      <w:r w:rsidRPr="00E244B2">
        <w:rPr>
          <w:sz w:val="22"/>
          <w:szCs w:val="22"/>
        </w:rPr>
        <w:t xml:space="preserve">tokių kaip </w:t>
      </w:r>
      <w:r w:rsidRPr="00E244B2">
        <w:rPr>
          <w:sz w:val="22"/>
        </w:rPr>
        <w:t xml:space="preserve">vokų ir </w:t>
      </w:r>
      <w:r w:rsidRPr="00E244B2">
        <w:rPr>
          <w:sz w:val="22"/>
          <w:szCs w:val="22"/>
        </w:rPr>
        <w:t>junginės uždegimas</w:t>
      </w:r>
      <w:r w:rsidRPr="00E244B2">
        <w:rPr>
          <w:sz w:val="22"/>
        </w:rPr>
        <w:t>).</w:t>
      </w:r>
    </w:p>
    <w:p w:rsidR="00976E43" w:rsidRPr="0050234F" w:rsidRDefault="00976E43" w:rsidP="00976E43">
      <w:pPr>
        <w:rPr>
          <w:rFonts w:ascii="Times New Roman" w:hAnsi="Times New Roman"/>
          <w:sz w:val="22"/>
          <w:szCs w:val="22"/>
        </w:rPr>
      </w:pP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sz w:val="22"/>
          <w:szCs w:val="22"/>
        </w:rPr>
        <w:t xml:space="preserve">Žemiau išvardytos dorzolamido/timololio akių lašų tirpalo ar vieno iš jo komponentų sukeltos neigiamos reakcijos, apie kurias gauta pranešimų klinikinių tyrimų metu ar po to, kai vaistas pateko į rinką: </w:t>
      </w:r>
    </w:p>
    <w:p w:rsidR="00976E43" w:rsidRPr="00E244B2" w:rsidRDefault="00976E43" w:rsidP="00976E43">
      <w:pPr>
        <w:pStyle w:val="BTEMEASMCA"/>
        <w:rPr>
          <w:sz w:val="22"/>
        </w:rPr>
      </w:pPr>
    </w:p>
    <w:p w:rsidR="00976E43" w:rsidRPr="00E244B2" w:rsidRDefault="00976E43" w:rsidP="00976E43">
      <w:pPr>
        <w:pStyle w:val="BTEMEASMCA"/>
        <w:rPr>
          <w:sz w:val="22"/>
        </w:rPr>
      </w:pPr>
      <w:r w:rsidRPr="00E244B2">
        <w:rPr>
          <w:sz w:val="22"/>
        </w:rPr>
        <w:t>[Labai dažni (≥1/10), dažni (nuo ≥1/100 iki &lt;1/10), nedažni (nuo ≥1/1000 iki &lt;1/100), reti (nuo ≥1/10000 iki &lt;1/1000), labai reti (&lt;1/10000) ir dažnis nežinomas (negali būti įvertintas pagal turimus duomenis)].</w:t>
      </w:r>
    </w:p>
    <w:p w:rsidR="00976E43" w:rsidRPr="00E244B2" w:rsidRDefault="00976E43" w:rsidP="00976E43">
      <w:pPr>
        <w:rPr>
          <w:rFonts w:ascii="Times New Roman" w:hAnsi="Times New Roman"/>
          <w:sz w:val="22"/>
        </w:rPr>
      </w:pPr>
    </w:p>
    <w:p w:rsidR="0089602A" w:rsidRPr="00E244B2" w:rsidRDefault="0089602A" w:rsidP="00976E43">
      <w:pPr>
        <w:rPr>
          <w:rFonts w:ascii="Times New Roman" w:hAnsi="Times New Roman"/>
          <w:b/>
          <w:i/>
          <w:sz w:val="22"/>
          <w:szCs w:val="22"/>
        </w:rPr>
      </w:pPr>
      <w:r w:rsidRPr="00E244B2">
        <w:rPr>
          <w:rFonts w:ascii="Times New Roman" w:hAnsi="Times New Roman"/>
          <w:b/>
          <w:i/>
          <w:sz w:val="22"/>
          <w:szCs w:val="22"/>
        </w:rPr>
        <w:t>Imuninės sistemos sutrikimai:</w:t>
      </w:r>
    </w:p>
    <w:p w:rsidR="0089602A" w:rsidRPr="0050234F" w:rsidRDefault="0089602A" w:rsidP="00976E43">
      <w:pPr>
        <w:rPr>
          <w:rFonts w:ascii="Times New Roman" w:hAnsi="Times New Roman"/>
          <w:sz w:val="22"/>
          <w:szCs w:val="22"/>
        </w:rPr>
      </w:pPr>
    </w:p>
    <w:p w:rsidR="0089602A" w:rsidRPr="0050234F" w:rsidRDefault="0089602A" w:rsidP="00976E43">
      <w:pPr>
        <w:rPr>
          <w:rFonts w:ascii="Times New Roman" w:hAnsi="Times New Roman"/>
          <w:sz w:val="22"/>
          <w:szCs w:val="22"/>
        </w:rPr>
      </w:pPr>
      <w:r w:rsidRPr="0050234F">
        <w:rPr>
          <w:rFonts w:ascii="Times New Roman" w:hAnsi="Times New Roman"/>
          <w:sz w:val="22"/>
          <w:szCs w:val="22"/>
        </w:rPr>
        <w:t>Timololio maleato akių lašų tirpalas:</w:t>
      </w:r>
    </w:p>
    <w:p w:rsidR="0089602A" w:rsidRPr="0050234F" w:rsidRDefault="0089602A" w:rsidP="00976E43">
      <w:pPr>
        <w:rPr>
          <w:rFonts w:ascii="Times New Roman" w:hAnsi="Times New Roman"/>
          <w:sz w:val="22"/>
          <w:szCs w:val="22"/>
        </w:rPr>
      </w:pPr>
      <w:r w:rsidRPr="00E244B2">
        <w:rPr>
          <w:rFonts w:ascii="Times New Roman" w:hAnsi="Times New Roman"/>
          <w:i/>
          <w:sz w:val="22"/>
          <w:szCs w:val="22"/>
        </w:rPr>
        <w:t>Dažnis nežinomas:</w:t>
      </w:r>
      <w:r w:rsidRPr="0050234F">
        <w:rPr>
          <w:rFonts w:ascii="Times New Roman" w:hAnsi="Times New Roman"/>
          <w:sz w:val="22"/>
          <w:szCs w:val="22"/>
        </w:rPr>
        <w:t xml:space="preserve"> sisteminės alerginės reakcijos įskaitant angioneurozinę edemą</w:t>
      </w:r>
      <w:r w:rsidR="001D7F69" w:rsidRPr="0050234F">
        <w:rPr>
          <w:rFonts w:ascii="Times New Roman" w:hAnsi="Times New Roman"/>
          <w:sz w:val="22"/>
          <w:szCs w:val="22"/>
        </w:rPr>
        <w:t>, dilgėlinę, lokalizuotą ir generalizuotą bėrimą, niežulį, anafilaksines reakcijas</w:t>
      </w:r>
    </w:p>
    <w:p w:rsidR="001D7F69" w:rsidRPr="0050234F" w:rsidRDefault="001D7F69" w:rsidP="00976E43">
      <w:pPr>
        <w:rPr>
          <w:rFonts w:ascii="Times New Roman" w:hAnsi="Times New Roman"/>
          <w:sz w:val="22"/>
          <w:szCs w:val="22"/>
        </w:rPr>
      </w:pPr>
    </w:p>
    <w:p w:rsidR="001D7F69" w:rsidRPr="00E244B2" w:rsidRDefault="001D7F69" w:rsidP="00976E43">
      <w:pPr>
        <w:rPr>
          <w:rFonts w:ascii="Times New Roman" w:hAnsi="Times New Roman"/>
          <w:b/>
          <w:i/>
          <w:sz w:val="22"/>
          <w:szCs w:val="22"/>
        </w:rPr>
      </w:pPr>
      <w:r w:rsidRPr="00E244B2">
        <w:rPr>
          <w:rFonts w:ascii="Times New Roman" w:hAnsi="Times New Roman"/>
          <w:b/>
          <w:i/>
          <w:sz w:val="22"/>
          <w:szCs w:val="22"/>
        </w:rPr>
        <w:t>Metabolizmo ir mitybos sutrikimai:</w:t>
      </w:r>
    </w:p>
    <w:p w:rsidR="001D7F69" w:rsidRPr="0050234F" w:rsidRDefault="001D7F69" w:rsidP="00976E43">
      <w:pPr>
        <w:rPr>
          <w:rFonts w:ascii="Times New Roman" w:hAnsi="Times New Roman"/>
          <w:sz w:val="22"/>
          <w:szCs w:val="22"/>
        </w:rPr>
      </w:pPr>
    </w:p>
    <w:p w:rsidR="001D7F69" w:rsidRPr="0050234F" w:rsidRDefault="001D7F69" w:rsidP="001D7F69">
      <w:pPr>
        <w:rPr>
          <w:rFonts w:ascii="Times New Roman" w:hAnsi="Times New Roman"/>
          <w:sz w:val="22"/>
          <w:szCs w:val="22"/>
        </w:rPr>
      </w:pPr>
      <w:r w:rsidRPr="0050234F">
        <w:rPr>
          <w:rFonts w:ascii="Times New Roman" w:hAnsi="Times New Roman"/>
          <w:sz w:val="22"/>
          <w:szCs w:val="22"/>
        </w:rPr>
        <w:t>Timololio maleato akių lašų tirpalas:</w:t>
      </w:r>
    </w:p>
    <w:p w:rsidR="0089602A" w:rsidRPr="0050234F" w:rsidRDefault="001D7F69" w:rsidP="001D7F69">
      <w:pPr>
        <w:rPr>
          <w:rFonts w:ascii="Times New Roman" w:hAnsi="Times New Roman"/>
          <w:sz w:val="22"/>
          <w:szCs w:val="22"/>
        </w:rPr>
      </w:pPr>
      <w:r w:rsidRPr="0050234F">
        <w:rPr>
          <w:rFonts w:ascii="Times New Roman" w:hAnsi="Times New Roman"/>
          <w:i/>
          <w:sz w:val="22"/>
          <w:szCs w:val="22"/>
        </w:rPr>
        <w:t>Dažnis nežinomas:</w:t>
      </w:r>
      <w:r w:rsidRPr="0050234F">
        <w:rPr>
          <w:rFonts w:ascii="Times New Roman" w:hAnsi="Times New Roman"/>
          <w:sz w:val="22"/>
          <w:szCs w:val="22"/>
        </w:rPr>
        <w:t xml:space="preserve"> hipoglikemija</w:t>
      </w:r>
    </w:p>
    <w:p w:rsidR="0089602A" w:rsidRPr="00E244B2" w:rsidRDefault="0089602A" w:rsidP="00976E43">
      <w:pPr>
        <w:rPr>
          <w:rFonts w:ascii="Times New Roman" w:hAnsi="Times New Roman"/>
          <w:sz w:val="22"/>
          <w:szCs w:val="22"/>
        </w:rPr>
      </w:pPr>
    </w:p>
    <w:p w:rsidR="00976E43" w:rsidRPr="0050234F" w:rsidRDefault="00976E43" w:rsidP="00976E43">
      <w:pPr>
        <w:pStyle w:val="Body"/>
        <w:ind w:firstLine="0"/>
        <w:jc w:val="left"/>
        <w:rPr>
          <w:rFonts w:ascii="Times New Roman" w:hAnsi="Times New Roman"/>
          <w:b/>
          <w:i/>
          <w:sz w:val="22"/>
          <w:szCs w:val="22"/>
        </w:rPr>
      </w:pPr>
      <w:r w:rsidRPr="0050234F">
        <w:rPr>
          <w:rFonts w:ascii="Times New Roman" w:hAnsi="Times New Roman"/>
          <w:b/>
          <w:i/>
          <w:sz w:val="22"/>
          <w:szCs w:val="22"/>
        </w:rPr>
        <w:t>Nervų sistemos ir psichikos sutrikimai:</w:t>
      </w:r>
    </w:p>
    <w:p w:rsidR="00976E43" w:rsidRPr="0050234F" w:rsidRDefault="00976E43" w:rsidP="00976E43">
      <w:pPr>
        <w:pStyle w:val="Body"/>
        <w:ind w:firstLine="0"/>
        <w:jc w:val="left"/>
        <w:rPr>
          <w:rFonts w:ascii="Times New Roman" w:hAnsi="Times New Roman"/>
          <w:sz w:val="22"/>
          <w:szCs w:val="22"/>
          <w:u w:val="single"/>
        </w:rPr>
      </w:pPr>
    </w:p>
    <w:p w:rsidR="00976E43" w:rsidRPr="0050234F" w:rsidRDefault="00976E43" w:rsidP="00976E43">
      <w:pPr>
        <w:pStyle w:val="Body"/>
        <w:ind w:firstLine="0"/>
        <w:jc w:val="left"/>
        <w:rPr>
          <w:rFonts w:ascii="Times New Roman" w:hAnsi="Times New Roman"/>
          <w:i/>
          <w:sz w:val="22"/>
          <w:szCs w:val="22"/>
          <w:u w:val="single"/>
        </w:rPr>
      </w:pPr>
      <w:r w:rsidRPr="0050234F">
        <w:rPr>
          <w:rFonts w:ascii="Times New Roman" w:hAnsi="Times New Roman"/>
          <w:i/>
          <w:sz w:val="22"/>
          <w:szCs w:val="22"/>
          <w:u w:val="single"/>
        </w:rPr>
        <w:t>Dorzolamido hidrochlorido akių tirpalas: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Dažni:</w:t>
      </w:r>
      <w:r w:rsidRPr="0050234F">
        <w:rPr>
          <w:rFonts w:ascii="Times New Roman" w:hAnsi="Times New Roman"/>
          <w:sz w:val="22"/>
          <w:szCs w:val="22"/>
        </w:rPr>
        <w:t xml:space="preserve"> galvos skausmas*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Reti:</w:t>
      </w:r>
      <w:r w:rsidRPr="0050234F">
        <w:rPr>
          <w:rFonts w:ascii="Times New Roman" w:hAnsi="Times New Roman"/>
          <w:sz w:val="22"/>
          <w:szCs w:val="22"/>
        </w:rPr>
        <w:t xml:space="preserve"> svaigulys*, parestezija*</w:t>
      </w:r>
    </w:p>
    <w:p w:rsidR="00976E43" w:rsidRPr="0050234F" w:rsidRDefault="00976E43" w:rsidP="00976E43">
      <w:pPr>
        <w:pStyle w:val="Body"/>
        <w:ind w:firstLine="0"/>
        <w:jc w:val="left"/>
        <w:rPr>
          <w:rFonts w:ascii="Times New Roman" w:hAnsi="Times New Roman"/>
          <w:sz w:val="22"/>
          <w:szCs w:val="22"/>
        </w:rPr>
      </w:pPr>
    </w:p>
    <w:p w:rsidR="00976E43" w:rsidRPr="0050234F" w:rsidRDefault="00976E43" w:rsidP="00976E43">
      <w:pPr>
        <w:pStyle w:val="Body"/>
        <w:ind w:firstLine="0"/>
        <w:jc w:val="left"/>
        <w:rPr>
          <w:rFonts w:ascii="Times New Roman" w:hAnsi="Times New Roman"/>
          <w:i/>
          <w:sz w:val="22"/>
          <w:szCs w:val="22"/>
          <w:u w:val="single"/>
        </w:rPr>
      </w:pPr>
      <w:r w:rsidRPr="0050234F">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Dažni:</w:t>
      </w:r>
      <w:r w:rsidRPr="00E244B2">
        <w:rPr>
          <w:rFonts w:ascii="Times New Roman" w:hAnsi="Times New Roman"/>
          <w:sz w:val="22"/>
          <w:szCs w:val="22"/>
        </w:rPr>
        <w:t xml:space="preserve"> galvos skausmas*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Nedažni:</w:t>
      </w:r>
      <w:r w:rsidRPr="00E244B2">
        <w:rPr>
          <w:rFonts w:ascii="Times New Roman" w:hAnsi="Times New Roman"/>
          <w:sz w:val="22"/>
          <w:szCs w:val="22"/>
        </w:rPr>
        <w:t xml:space="preserve"> svaigulys*, depresija*</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nemiga*, košmarai*, atminties netekimas, parestezija*, generalizuotos (sunkiosios) miastenijos požymių ir simptomų pasunkėjimas, sumažėjęs lytinis potraukis (libido)*, smegenų kraujotakos sutrikimo priepuolis*</w:t>
      </w:r>
    </w:p>
    <w:p w:rsidR="001D7F69" w:rsidRPr="00E244B2" w:rsidRDefault="001D7F69" w:rsidP="00976E43">
      <w:pPr>
        <w:pStyle w:val="Body"/>
        <w:ind w:firstLine="0"/>
        <w:jc w:val="left"/>
        <w:rPr>
          <w:rFonts w:ascii="Times New Roman" w:hAnsi="Times New Roman"/>
          <w:i/>
          <w:sz w:val="22"/>
          <w:szCs w:val="22"/>
        </w:rPr>
      </w:pPr>
      <w:r w:rsidRPr="00E244B2">
        <w:rPr>
          <w:rFonts w:ascii="Times New Roman" w:hAnsi="Times New Roman"/>
          <w:i/>
          <w:sz w:val="22"/>
          <w:szCs w:val="22"/>
        </w:rPr>
        <w:t xml:space="preserve">Dažnis nežinomas: </w:t>
      </w:r>
      <w:r w:rsidRPr="0050234F">
        <w:rPr>
          <w:rFonts w:ascii="Times New Roman" w:hAnsi="Times New Roman"/>
          <w:i/>
          <w:sz w:val="22"/>
          <w:szCs w:val="22"/>
        </w:rPr>
        <w:t>apalpimas, cerebralinė išemija</w:t>
      </w:r>
    </w:p>
    <w:p w:rsidR="00976E43" w:rsidRPr="0050234F" w:rsidRDefault="00976E43" w:rsidP="00976E43">
      <w:pPr>
        <w:pStyle w:val="Body"/>
        <w:ind w:firstLine="0"/>
        <w:jc w:val="left"/>
        <w:rPr>
          <w:rFonts w:ascii="Times New Roman" w:hAnsi="Times New Roman"/>
          <w:sz w:val="22"/>
          <w:szCs w:val="22"/>
          <w:u w:val="single"/>
        </w:rPr>
      </w:pPr>
    </w:p>
    <w:p w:rsidR="00976E43" w:rsidRPr="0050234F" w:rsidRDefault="00976E43" w:rsidP="00976E43">
      <w:pPr>
        <w:pStyle w:val="Body"/>
        <w:ind w:firstLine="0"/>
        <w:jc w:val="left"/>
        <w:rPr>
          <w:rFonts w:ascii="Times New Roman" w:hAnsi="Times New Roman"/>
          <w:i/>
          <w:sz w:val="22"/>
          <w:szCs w:val="22"/>
        </w:rPr>
      </w:pPr>
      <w:r w:rsidRPr="0050234F">
        <w:rPr>
          <w:rFonts w:ascii="Times New Roman" w:hAnsi="Times New Roman"/>
          <w:b/>
          <w:i/>
          <w:sz w:val="22"/>
          <w:szCs w:val="22"/>
        </w:rPr>
        <w:t>Akių sutrikimai:</w:t>
      </w:r>
    </w:p>
    <w:p w:rsidR="00976E43" w:rsidRPr="0050234F" w:rsidRDefault="00976E43" w:rsidP="00976E43">
      <w:pPr>
        <w:pStyle w:val="Body"/>
        <w:ind w:firstLine="0"/>
        <w:jc w:val="left"/>
        <w:rPr>
          <w:rFonts w:ascii="Times New Roman" w:hAnsi="Times New Roman"/>
          <w:i/>
          <w:sz w:val="22"/>
          <w:szCs w:val="22"/>
        </w:rPr>
      </w:pPr>
    </w:p>
    <w:p w:rsidR="00976E43" w:rsidRPr="0050234F" w:rsidRDefault="00976E43" w:rsidP="00976E43">
      <w:pPr>
        <w:pStyle w:val="Body"/>
        <w:ind w:firstLine="0"/>
        <w:jc w:val="left"/>
        <w:rPr>
          <w:rFonts w:ascii="Times New Roman" w:hAnsi="Times New Roman"/>
          <w:i/>
          <w:sz w:val="22"/>
          <w:szCs w:val="22"/>
          <w:u w:val="single"/>
        </w:rPr>
      </w:pPr>
      <w:r w:rsidRPr="0050234F">
        <w:rPr>
          <w:rFonts w:ascii="Times New Roman" w:hAnsi="Times New Roman"/>
          <w:i/>
          <w:sz w:val="22"/>
          <w:szCs w:val="22"/>
          <w:u w:val="single"/>
        </w:rPr>
        <w:t>Dorzolamido/timololio akių tirpalas: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Labai dažni:</w:t>
      </w:r>
      <w:r w:rsidRPr="0050234F">
        <w:rPr>
          <w:rFonts w:ascii="Times New Roman" w:hAnsi="Times New Roman"/>
          <w:sz w:val="22"/>
          <w:szCs w:val="22"/>
        </w:rPr>
        <w:t xml:space="preserve"> deginimo ir dūrimo pojūtis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Dažni:</w:t>
      </w:r>
      <w:r w:rsidRPr="0050234F">
        <w:rPr>
          <w:rFonts w:ascii="Times New Roman" w:hAnsi="Times New Roman"/>
          <w:sz w:val="22"/>
          <w:szCs w:val="22"/>
        </w:rPr>
        <w:t xml:space="preserve"> junginės injekcija (paraudimas), vaizdo ryškumo sumažėjimas, ragenos išopėjimas, akių niežėjimas, ašarojimas</w:t>
      </w:r>
    </w:p>
    <w:p w:rsidR="00976E43" w:rsidRPr="0050234F"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i/>
          <w:sz w:val="22"/>
          <w:szCs w:val="22"/>
        </w:rPr>
      </w:pPr>
      <w:r w:rsidRPr="00E244B2">
        <w:rPr>
          <w:rFonts w:ascii="Times New Roman" w:hAnsi="Times New Roman"/>
          <w:i/>
          <w:sz w:val="22"/>
          <w:szCs w:val="22"/>
        </w:rPr>
        <w:t>Dorzolamido hidrochlorido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Dažni:</w:t>
      </w:r>
      <w:r w:rsidRPr="00E244B2">
        <w:rPr>
          <w:rFonts w:ascii="Times New Roman" w:hAnsi="Times New Roman"/>
          <w:sz w:val="22"/>
          <w:szCs w:val="22"/>
        </w:rPr>
        <w:t xml:space="preserve"> akių vokų uždegimas*, akių vokų dirginimas*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lastRenderedPageBreak/>
        <w:t>Nedažni:</w:t>
      </w:r>
      <w:r w:rsidRPr="00E244B2">
        <w:rPr>
          <w:rFonts w:ascii="Times New Roman" w:hAnsi="Times New Roman"/>
          <w:sz w:val="22"/>
          <w:szCs w:val="22"/>
        </w:rPr>
        <w:t xml:space="preserve"> iridociklitas*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dirginimas, įskaitant paraudimą*, skausmas*, akių vokų traiškanojimas*, laikina miopija (išnykstanti nutraukus gydymą), ragenos edema*, akių hipotonija*, gyslainės atšoka (po filtruojančių operacijų)*</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Dažni:</w:t>
      </w:r>
      <w:r w:rsidRPr="00E244B2">
        <w:rPr>
          <w:rFonts w:ascii="Times New Roman" w:hAnsi="Times New Roman"/>
          <w:sz w:val="22"/>
          <w:szCs w:val="22"/>
        </w:rPr>
        <w:t xml:space="preserve"> akių dirginimo simptomai ir požymiai</w:t>
      </w:r>
      <w:r w:rsidR="00594A62" w:rsidRPr="00E244B2">
        <w:rPr>
          <w:rFonts w:ascii="Times New Roman" w:hAnsi="Times New Roman"/>
          <w:sz w:val="22"/>
          <w:szCs w:val="22"/>
        </w:rPr>
        <w:t xml:space="preserve"> (pvz., deginimas, dilginimas, perštėjimas</w:t>
      </w:r>
      <w:r w:rsidRPr="00E244B2">
        <w:rPr>
          <w:rFonts w:ascii="Times New Roman" w:hAnsi="Times New Roman"/>
          <w:sz w:val="22"/>
          <w:szCs w:val="22"/>
        </w:rPr>
        <w:t>,</w:t>
      </w:r>
      <w:r w:rsidR="00594A62" w:rsidRPr="00E244B2">
        <w:rPr>
          <w:rFonts w:ascii="Times New Roman" w:hAnsi="Times New Roman"/>
          <w:sz w:val="22"/>
          <w:szCs w:val="22"/>
        </w:rPr>
        <w:t xml:space="preserve"> ašarojimas, paraudimas),</w:t>
      </w:r>
      <w:r w:rsidRPr="00E244B2">
        <w:rPr>
          <w:rFonts w:ascii="Times New Roman" w:hAnsi="Times New Roman"/>
          <w:sz w:val="22"/>
          <w:szCs w:val="22"/>
        </w:rPr>
        <w:t xml:space="preserve"> akių vokų uždegim</w:t>
      </w:r>
      <w:r w:rsidR="00594A62" w:rsidRPr="00E244B2">
        <w:rPr>
          <w:rFonts w:ascii="Times New Roman" w:hAnsi="Times New Roman"/>
          <w:sz w:val="22"/>
          <w:szCs w:val="22"/>
        </w:rPr>
        <w:t>as</w:t>
      </w:r>
      <w:r w:rsidRPr="00E244B2">
        <w:rPr>
          <w:rFonts w:ascii="Times New Roman" w:hAnsi="Times New Roman"/>
          <w:sz w:val="22"/>
          <w:szCs w:val="22"/>
        </w:rPr>
        <w:t>*, ragenos uždegim</w:t>
      </w:r>
      <w:r w:rsidR="00594A62" w:rsidRPr="00E244B2">
        <w:rPr>
          <w:rFonts w:ascii="Times New Roman" w:hAnsi="Times New Roman"/>
          <w:sz w:val="22"/>
          <w:szCs w:val="22"/>
        </w:rPr>
        <w:t>as</w:t>
      </w:r>
      <w:r w:rsidRPr="00E244B2">
        <w:rPr>
          <w:rFonts w:ascii="Times New Roman" w:hAnsi="Times New Roman"/>
          <w:sz w:val="22"/>
          <w:szCs w:val="22"/>
        </w:rPr>
        <w:t>*, ragenos jautrumo sumažėjim</w:t>
      </w:r>
      <w:r w:rsidR="00594A62" w:rsidRPr="00E244B2">
        <w:rPr>
          <w:rFonts w:ascii="Times New Roman" w:hAnsi="Times New Roman"/>
          <w:sz w:val="22"/>
          <w:szCs w:val="22"/>
        </w:rPr>
        <w:t>as,</w:t>
      </w:r>
      <w:r w:rsidRPr="00E244B2">
        <w:rPr>
          <w:rFonts w:ascii="Times New Roman" w:hAnsi="Times New Roman"/>
          <w:sz w:val="22"/>
          <w:szCs w:val="22"/>
        </w:rPr>
        <w:t xml:space="preserve"> akių sausum</w:t>
      </w:r>
      <w:r w:rsidR="00594A62" w:rsidRPr="00E244B2">
        <w:rPr>
          <w:rFonts w:ascii="Times New Roman" w:hAnsi="Times New Roman"/>
          <w:sz w:val="22"/>
          <w:szCs w:val="22"/>
        </w:rPr>
        <w:t>as</w:t>
      </w:r>
      <w:r w:rsidRPr="00E244B2">
        <w:rPr>
          <w:rFonts w:ascii="Times New Roman" w:hAnsi="Times New Roman"/>
          <w:sz w:val="22"/>
          <w:szCs w:val="22"/>
        </w:rPr>
        <w:t>*</w:t>
      </w:r>
      <w:r w:rsidR="00594A62" w:rsidRPr="00E244B2">
        <w:rPr>
          <w:rFonts w:ascii="Times New Roman" w:hAnsi="Times New Roman"/>
          <w:sz w:val="22"/>
          <w:szCs w:val="22"/>
        </w:rPr>
        <w:t>.</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Nedažni:</w:t>
      </w:r>
      <w:r w:rsidRPr="00E244B2">
        <w:rPr>
          <w:rFonts w:ascii="Times New Roman" w:hAnsi="Times New Roman"/>
          <w:sz w:val="22"/>
          <w:szCs w:val="22"/>
        </w:rPr>
        <w:t xml:space="preserve"> regėjimo sutrikimas, įskaitant refrakcijos pokyčius (dėl gydymo vyzdį sutraukiančiais vaistais nutraukimo kai kuriais atvejais)*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ptozė, </w:t>
      </w:r>
      <w:bookmarkStart w:id="4" w:name="OLE_LINK3"/>
      <w:bookmarkStart w:id="5" w:name="OLE_LINK4"/>
      <w:r w:rsidRPr="00E244B2">
        <w:rPr>
          <w:rFonts w:ascii="Times New Roman" w:hAnsi="Times New Roman"/>
          <w:sz w:val="22"/>
          <w:szCs w:val="22"/>
        </w:rPr>
        <w:t>diplopija</w:t>
      </w:r>
      <w:bookmarkEnd w:id="4"/>
      <w:bookmarkEnd w:id="5"/>
      <w:r w:rsidRPr="00E244B2">
        <w:rPr>
          <w:rFonts w:ascii="Times New Roman" w:hAnsi="Times New Roman"/>
          <w:sz w:val="22"/>
          <w:szCs w:val="22"/>
        </w:rPr>
        <w:t xml:space="preserve">, </w:t>
      </w:r>
      <w:r w:rsidR="00594A62" w:rsidRPr="00E244B2">
        <w:rPr>
          <w:rFonts w:ascii="Times New Roman" w:hAnsi="Times New Roman"/>
          <w:sz w:val="22"/>
          <w:szCs w:val="22"/>
        </w:rPr>
        <w:t xml:space="preserve">neryškus matymas ir </w:t>
      </w:r>
      <w:r w:rsidRPr="00E244B2">
        <w:rPr>
          <w:rFonts w:ascii="Times New Roman" w:hAnsi="Times New Roman"/>
          <w:sz w:val="22"/>
          <w:szCs w:val="22"/>
        </w:rPr>
        <w:t>gyslainės atšoka po filtruojančių operacijų</w:t>
      </w:r>
      <w:r w:rsidR="00594A62" w:rsidRPr="00E244B2">
        <w:rPr>
          <w:rFonts w:ascii="Times New Roman" w:hAnsi="Times New Roman"/>
          <w:sz w:val="22"/>
          <w:szCs w:val="22"/>
        </w:rPr>
        <w:t xml:space="preserve"> (žr. skyrių 4.4 Specialūs įspėjimai ir atsargumo priemonės)</w:t>
      </w:r>
      <w:r w:rsidRPr="00E244B2">
        <w:rPr>
          <w:rFonts w:ascii="Times New Roman" w:hAnsi="Times New Roman"/>
          <w:sz w:val="22"/>
          <w:szCs w:val="22"/>
        </w:rPr>
        <w:t>*</w:t>
      </w:r>
    </w:p>
    <w:p w:rsidR="00594A62" w:rsidRPr="0050234F" w:rsidRDefault="00594A62" w:rsidP="00976E43">
      <w:pPr>
        <w:pStyle w:val="Body"/>
        <w:ind w:firstLine="0"/>
        <w:jc w:val="left"/>
        <w:rPr>
          <w:rFonts w:ascii="Times New Roman" w:hAnsi="Times New Roman"/>
          <w:sz w:val="22"/>
          <w:szCs w:val="22"/>
        </w:rPr>
      </w:pPr>
      <w:bookmarkStart w:id="6" w:name="OLE_LINK5"/>
      <w:r w:rsidRPr="00E244B2">
        <w:rPr>
          <w:rFonts w:ascii="Times New Roman" w:hAnsi="Times New Roman"/>
          <w:i/>
          <w:sz w:val="22"/>
          <w:szCs w:val="22"/>
        </w:rPr>
        <w:t>Dažnis nežinomas:</w:t>
      </w:r>
      <w:r w:rsidRPr="0050234F">
        <w:rPr>
          <w:rFonts w:ascii="Times New Roman" w:hAnsi="Times New Roman"/>
          <w:sz w:val="22"/>
          <w:szCs w:val="22"/>
        </w:rPr>
        <w:t xml:space="preserve"> </w:t>
      </w:r>
      <w:bookmarkEnd w:id="6"/>
      <w:r w:rsidRPr="0050234F">
        <w:rPr>
          <w:rFonts w:ascii="Times New Roman" w:hAnsi="Times New Roman"/>
          <w:sz w:val="22"/>
          <w:szCs w:val="22"/>
        </w:rPr>
        <w:t>ragenos erozija</w:t>
      </w:r>
    </w:p>
    <w:p w:rsidR="00976E43" w:rsidRPr="0050234F" w:rsidRDefault="00976E43" w:rsidP="00976E43">
      <w:pPr>
        <w:pStyle w:val="Body"/>
        <w:ind w:firstLine="0"/>
        <w:jc w:val="left"/>
        <w:rPr>
          <w:rFonts w:ascii="Times New Roman" w:hAnsi="Times New Roman"/>
          <w:sz w:val="22"/>
          <w:szCs w:val="22"/>
        </w:rPr>
      </w:pPr>
    </w:p>
    <w:p w:rsidR="00976E43" w:rsidRPr="0050234F" w:rsidRDefault="00976E43" w:rsidP="00976E43">
      <w:pPr>
        <w:pStyle w:val="Body"/>
        <w:ind w:firstLine="0"/>
        <w:jc w:val="left"/>
        <w:rPr>
          <w:rFonts w:ascii="Times New Roman" w:hAnsi="Times New Roman"/>
          <w:i/>
          <w:sz w:val="22"/>
          <w:szCs w:val="22"/>
        </w:rPr>
      </w:pPr>
      <w:r w:rsidRPr="0050234F">
        <w:rPr>
          <w:rFonts w:ascii="Times New Roman" w:hAnsi="Times New Roman"/>
          <w:b/>
          <w:i/>
          <w:sz w:val="22"/>
          <w:szCs w:val="22"/>
        </w:rPr>
        <w:t>Ausų ir labirintų sutrikimai:</w:t>
      </w:r>
    </w:p>
    <w:p w:rsidR="00976E43" w:rsidRPr="0050234F" w:rsidRDefault="00976E43" w:rsidP="00976E43">
      <w:pPr>
        <w:pStyle w:val="Body"/>
        <w:ind w:firstLine="0"/>
        <w:jc w:val="left"/>
        <w:rPr>
          <w:rFonts w:ascii="Times New Roman" w:hAnsi="Times New Roman"/>
          <w:i/>
          <w:sz w:val="22"/>
          <w:szCs w:val="22"/>
        </w:rPr>
      </w:pPr>
    </w:p>
    <w:p w:rsidR="00976E43" w:rsidRPr="0050234F" w:rsidRDefault="00976E43" w:rsidP="00976E43">
      <w:pPr>
        <w:pStyle w:val="Body"/>
        <w:ind w:firstLine="0"/>
        <w:jc w:val="left"/>
        <w:rPr>
          <w:rFonts w:ascii="Times New Roman" w:hAnsi="Times New Roman"/>
          <w:i/>
          <w:sz w:val="22"/>
          <w:szCs w:val="22"/>
          <w:u w:val="single"/>
        </w:rPr>
      </w:pPr>
      <w:r w:rsidRPr="0050234F">
        <w:rPr>
          <w:rFonts w:ascii="Times New Roman" w:hAnsi="Times New Roman"/>
          <w:i/>
          <w:sz w:val="22"/>
          <w:szCs w:val="22"/>
          <w:u w:val="single"/>
        </w:rPr>
        <w:t>Timololio maleato akių tirpalas: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Reti:</w:t>
      </w:r>
      <w:r w:rsidRPr="0050234F">
        <w:rPr>
          <w:rFonts w:ascii="Times New Roman" w:hAnsi="Times New Roman"/>
          <w:sz w:val="22"/>
          <w:szCs w:val="22"/>
        </w:rPr>
        <w:t xml:space="preserve"> spengimas ausyse*</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rPr>
      </w:pPr>
      <w:r w:rsidRPr="00E244B2">
        <w:rPr>
          <w:rFonts w:ascii="Times New Roman" w:hAnsi="Times New Roman"/>
          <w:b/>
          <w:i/>
          <w:sz w:val="22"/>
          <w:szCs w:val="22"/>
        </w:rPr>
        <w:t>Širdies ir kraujagyslių sutrikimai:</w:t>
      </w:r>
    </w:p>
    <w:p w:rsidR="00976E43" w:rsidRPr="00E244B2"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Nedažni:</w:t>
      </w:r>
      <w:r w:rsidRPr="00E244B2">
        <w:rPr>
          <w:rFonts w:ascii="Times New Roman" w:hAnsi="Times New Roman"/>
          <w:sz w:val="22"/>
          <w:szCs w:val="22"/>
        </w:rPr>
        <w:t xml:space="preserve"> bradikardija*, sinkopė*</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hipotenzija*, krūtinės skausmas*, palpitacija*, edema*, aritmija*, stazinis širdies nepakankamumas*, </w:t>
      </w:r>
      <w:r w:rsidR="00594A62" w:rsidRPr="00E244B2">
        <w:rPr>
          <w:rFonts w:ascii="Times New Roman" w:hAnsi="Times New Roman"/>
          <w:sz w:val="22"/>
          <w:szCs w:val="22"/>
        </w:rPr>
        <w:t xml:space="preserve">atrioventrikuliarinė </w:t>
      </w:r>
      <w:r w:rsidRPr="00E244B2">
        <w:rPr>
          <w:rFonts w:ascii="Times New Roman" w:hAnsi="Times New Roman"/>
          <w:sz w:val="22"/>
          <w:szCs w:val="22"/>
        </w:rPr>
        <w:t xml:space="preserve">blokada*, širdies sustojimas*, smegenų išemija, protarpinis šlubavimas, </w:t>
      </w:r>
      <w:r w:rsidRPr="00E244B2">
        <w:rPr>
          <w:rFonts w:ascii="Times New Roman" w:hAnsi="Times New Roman"/>
          <w:i/>
          <w:sz w:val="22"/>
          <w:szCs w:val="22"/>
        </w:rPr>
        <w:t>Raynaud‘o</w:t>
      </w:r>
      <w:r w:rsidRPr="00E244B2">
        <w:rPr>
          <w:rFonts w:ascii="Times New Roman" w:hAnsi="Times New Roman"/>
          <w:sz w:val="22"/>
          <w:szCs w:val="22"/>
        </w:rPr>
        <w:t xml:space="preserve"> fenomenas*, šaltos rankos ir kojos*</w:t>
      </w:r>
    </w:p>
    <w:p w:rsidR="00594A62" w:rsidRPr="00E244B2" w:rsidRDefault="00594A62" w:rsidP="00976E43">
      <w:pPr>
        <w:pStyle w:val="Body"/>
        <w:ind w:firstLine="0"/>
        <w:jc w:val="left"/>
        <w:rPr>
          <w:rFonts w:ascii="Times New Roman" w:hAnsi="Times New Roman"/>
          <w:sz w:val="22"/>
          <w:szCs w:val="22"/>
        </w:rPr>
      </w:pPr>
      <w:r w:rsidRPr="00E244B2">
        <w:rPr>
          <w:rFonts w:ascii="Times New Roman" w:hAnsi="Times New Roman"/>
          <w:i/>
          <w:sz w:val="22"/>
          <w:szCs w:val="22"/>
        </w:rPr>
        <w:t xml:space="preserve">Dažnis nežinomas: </w:t>
      </w:r>
      <w:r w:rsidRPr="00E244B2">
        <w:rPr>
          <w:rFonts w:ascii="Times New Roman" w:hAnsi="Times New Roman"/>
          <w:sz w:val="22"/>
          <w:szCs w:val="22"/>
        </w:rPr>
        <w:t>širdies nepakankamumas</w:t>
      </w:r>
    </w:p>
    <w:p w:rsidR="00976E43" w:rsidRPr="00E244B2" w:rsidRDefault="00976E43" w:rsidP="00976E43">
      <w:pPr>
        <w:pStyle w:val="Body"/>
        <w:ind w:firstLine="0"/>
        <w:jc w:val="left"/>
        <w:rPr>
          <w:rFonts w:ascii="Times New Roman" w:hAnsi="Times New Roman"/>
          <w:sz w:val="22"/>
          <w:szCs w:val="22"/>
          <w:u w:val="single"/>
        </w:rPr>
      </w:pPr>
    </w:p>
    <w:p w:rsidR="00976E43" w:rsidRPr="00E244B2" w:rsidRDefault="00976E43" w:rsidP="00976E43">
      <w:pPr>
        <w:pStyle w:val="Body"/>
        <w:ind w:firstLine="0"/>
        <w:jc w:val="left"/>
        <w:rPr>
          <w:rFonts w:ascii="Times New Roman" w:hAnsi="Times New Roman"/>
          <w:b/>
          <w:i/>
          <w:sz w:val="22"/>
          <w:szCs w:val="22"/>
        </w:rPr>
      </w:pPr>
      <w:r w:rsidRPr="00E244B2">
        <w:rPr>
          <w:rFonts w:ascii="Times New Roman" w:hAnsi="Times New Roman"/>
          <w:b/>
          <w:i/>
          <w:sz w:val="22"/>
          <w:szCs w:val="22"/>
        </w:rPr>
        <w:t>Kvėpavimo sistemos, krūtinės ląstos ir tarpuplaučio sutrikimai:</w:t>
      </w:r>
    </w:p>
    <w:p w:rsidR="00976E43" w:rsidRPr="00E244B2"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Dorzolamido/timololio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Dažni:</w:t>
      </w:r>
      <w:r w:rsidRPr="00E244B2">
        <w:rPr>
          <w:rFonts w:ascii="Times New Roman" w:hAnsi="Times New Roman"/>
          <w:sz w:val="22"/>
          <w:szCs w:val="22"/>
        </w:rPr>
        <w:t xml:space="preserve"> sinusitas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dusulys, kvėpavimo nepakankamumas, sloga</w:t>
      </w:r>
    </w:p>
    <w:p w:rsidR="00976E43" w:rsidRPr="00E244B2" w:rsidRDefault="00976E43" w:rsidP="00976E43">
      <w:pPr>
        <w:pStyle w:val="Body"/>
        <w:ind w:firstLine="0"/>
        <w:jc w:val="left"/>
        <w:rPr>
          <w:rFonts w:ascii="Times New Roman" w:hAnsi="Times New Roman"/>
          <w:sz w:val="22"/>
          <w:szCs w:val="22"/>
          <w:u w:val="single"/>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 hidrochlorido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kraujavimas iš nosies*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Nedažni:</w:t>
      </w:r>
      <w:r w:rsidRPr="00E244B2">
        <w:rPr>
          <w:rFonts w:ascii="Times New Roman" w:hAnsi="Times New Roman"/>
          <w:sz w:val="22"/>
          <w:szCs w:val="22"/>
        </w:rPr>
        <w:t xml:space="preserve"> dusulys*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bronchų spazmas (daugiausia pacientams, jau anksčiau sergantiems bronchospazmine liga)*, kosulys*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b/>
          <w:i/>
          <w:sz w:val="22"/>
          <w:szCs w:val="22"/>
        </w:rPr>
      </w:pPr>
      <w:r w:rsidRPr="00E244B2">
        <w:rPr>
          <w:rFonts w:ascii="Times New Roman" w:hAnsi="Times New Roman"/>
          <w:b/>
          <w:i/>
          <w:sz w:val="22"/>
          <w:szCs w:val="22"/>
        </w:rPr>
        <w:t>Virškinimo trakto sutrikimai:</w:t>
      </w:r>
    </w:p>
    <w:p w:rsidR="00976E43" w:rsidRPr="00E244B2"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Dorzolamido/timololio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Labai dažni:</w:t>
      </w:r>
      <w:r w:rsidRPr="00E244B2">
        <w:rPr>
          <w:rFonts w:ascii="Times New Roman" w:hAnsi="Times New Roman"/>
          <w:sz w:val="22"/>
          <w:szCs w:val="22"/>
        </w:rPr>
        <w:t xml:space="preserve"> skonio sutrikimas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 hidrochlorido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 xml:space="preserve">Dažni: </w:t>
      </w:r>
      <w:r w:rsidRPr="00E244B2">
        <w:rPr>
          <w:rFonts w:ascii="Times New Roman" w:hAnsi="Times New Roman"/>
          <w:sz w:val="22"/>
          <w:szCs w:val="22"/>
        </w:rPr>
        <w:t>pykinimas*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gerklės dirginimas, burnos džiūvimas*</w:t>
      </w:r>
    </w:p>
    <w:p w:rsidR="0028715B" w:rsidRPr="00E244B2" w:rsidRDefault="0028715B" w:rsidP="00976E43">
      <w:pPr>
        <w:pStyle w:val="Body"/>
        <w:ind w:firstLine="0"/>
        <w:jc w:val="left"/>
        <w:rPr>
          <w:rFonts w:ascii="Times New Roman" w:hAnsi="Times New Roman"/>
          <w:sz w:val="22"/>
          <w:szCs w:val="22"/>
        </w:rPr>
      </w:pPr>
      <w:r w:rsidRPr="00E244B2">
        <w:rPr>
          <w:rFonts w:ascii="Times New Roman" w:hAnsi="Times New Roman"/>
          <w:i/>
          <w:sz w:val="22"/>
          <w:szCs w:val="22"/>
        </w:rPr>
        <w:t xml:space="preserve">Dažnis nežinomas: </w:t>
      </w:r>
      <w:r w:rsidR="00C23BA5" w:rsidRPr="00E244B2">
        <w:rPr>
          <w:rFonts w:ascii="Times New Roman" w:hAnsi="Times New Roman"/>
          <w:sz w:val="22"/>
          <w:szCs w:val="22"/>
        </w:rPr>
        <w:t>disgeusija, pilvo skausmas, vėmimas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Nedažni:</w:t>
      </w:r>
      <w:r w:rsidRPr="00E244B2">
        <w:rPr>
          <w:rFonts w:ascii="Times New Roman" w:hAnsi="Times New Roman"/>
          <w:sz w:val="22"/>
          <w:szCs w:val="22"/>
        </w:rPr>
        <w:t xml:space="preserve"> pykinimas*, virškinimo sutrikimas*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viduriavimas, burnos džiūvimas*</w:t>
      </w:r>
    </w:p>
    <w:p w:rsidR="00976E43" w:rsidRPr="00E244B2"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b/>
          <w:i/>
          <w:sz w:val="22"/>
          <w:szCs w:val="22"/>
        </w:rPr>
      </w:pPr>
      <w:r w:rsidRPr="00E244B2">
        <w:rPr>
          <w:rFonts w:ascii="Times New Roman" w:hAnsi="Times New Roman"/>
          <w:b/>
          <w:i/>
          <w:sz w:val="22"/>
          <w:szCs w:val="22"/>
        </w:rPr>
        <w:lastRenderedPageBreak/>
        <w:t>Odos ir poodinio audinio sutrikimai:</w:t>
      </w:r>
    </w:p>
    <w:p w:rsidR="00976E43" w:rsidRPr="00E244B2"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Dorzolamido/timololio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kontaktinis dermatitas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 hidrochlorido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išbėrimas*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plaukų slinkimas*, į psoriazę panašus išbėrimas ar psoriazės paūmėjimas* </w:t>
      </w:r>
    </w:p>
    <w:p w:rsidR="00C23BA5" w:rsidRPr="00E244B2" w:rsidRDefault="00C23BA5" w:rsidP="00976E43">
      <w:pPr>
        <w:pStyle w:val="Body"/>
        <w:ind w:firstLine="0"/>
        <w:jc w:val="left"/>
        <w:rPr>
          <w:rFonts w:ascii="Times New Roman" w:hAnsi="Times New Roman"/>
          <w:sz w:val="22"/>
          <w:szCs w:val="22"/>
        </w:rPr>
      </w:pPr>
      <w:r w:rsidRPr="00E244B2">
        <w:rPr>
          <w:rFonts w:ascii="Times New Roman" w:hAnsi="Times New Roman"/>
          <w:i/>
          <w:sz w:val="22"/>
          <w:szCs w:val="22"/>
        </w:rPr>
        <w:t xml:space="preserve">Dažnis nežinomas: </w:t>
      </w:r>
      <w:r w:rsidRPr="00E244B2">
        <w:rPr>
          <w:rFonts w:ascii="Times New Roman" w:hAnsi="Times New Roman"/>
          <w:sz w:val="22"/>
          <w:szCs w:val="22"/>
        </w:rPr>
        <w:t>odos bėrimas</w:t>
      </w:r>
    </w:p>
    <w:p w:rsidR="00976E43" w:rsidRPr="00E244B2" w:rsidRDefault="00976E43" w:rsidP="00976E43">
      <w:pPr>
        <w:pStyle w:val="Body"/>
        <w:ind w:firstLine="0"/>
        <w:jc w:val="left"/>
        <w:rPr>
          <w:rFonts w:ascii="Times New Roman" w:hAnsi="Times New Roman"/>
          <w:b/>
          <w:sz w:val="22"/>
          <w:szCs w:val="22"/>
        </w:rPr>
      </w:pPr>
    </w:p>
    <w:p w:rsidR="00976E43" w:rsidRPr="00E244B2" w:rsidRDefault="00976E43" w:rsidP="00976E43">
      <w:pPr>
        <w:pStyle w:val="Body"/>
        <w:ind w:firstLine="0"/>
        <w:jc w:val="left"/>
        <w:rPr>
          <w:rFonts w:ascii="Times New Roman" w:hAnsi="Times New Roman"/>
          <w:b/>
          <w:i/>
          <w:sz w:val="22"/>
          <w:szCs w:val="22"/>
        </w:rPr>
      </w:pPr>
      <w:r w:rsidRPr="00E244B2">
        <w:rPr>
          <w:rFonts w:ascii="Times New Roman" w:hAnsi="Times New Roman"/>
          <w:b/>
          <w:i/>
          <w:sz w:val="22"/>
          <w:szCs w:val="22"/>
        </w:rPr>
        <w:t>Skeleto, raumenų ir jungiamojo audinio sutrikimai:</w:t>
      </w:r>
    </w:p>
    <w:p w:rsidR="00976E43" w:rsidRPr="00E244B2" w:rsidRDefault="00976E43" w:rsidP="00976E43">
      <w:pPr>
        <w:pStyle w:val="Body"/>
        <w:ind w:firstLine="0"/>
        <w:jc w:val="left"/>
        <w:rPr>
          <w:rFonts w:ascii="Times New Roman" w:hAnsi="Times New Roman"/>
          <w:i/>
          <w:sz w:val="22"/>
          <w:szCs w:val="22"/>
          <w:u w:val="single"/>
        </w:rPr>
      </w:pPr>
    </w:p>
    <w:p w:rsidR="00976E43" w:rsidRPr="00E244B2" w:rsidRDefault="00976E43" w:rsidP="00976E43">
      <w:pPr>
        <w:pStyle w:val="Body"/>
        <w:ind w:firstLine="0"/>
        <w:jc w:val="left"/>
        <w:rPr>
          <w:rFonts w:ascii="Times New Roman" w:hAnsi="Times New Roman"/>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i/>
          <w:sz w:val="22"/>
          <w:szCs w:val="22"/>
        </w:rPr>
      </w:pPr>
      <w:r w:rsidRPr="00E244B2">
        <w:rPr>
          <w:rFonts w:ascii="Times New Roman" w:hAnsi="Times New Roman"/>
          <w:i/>
          <w:sz w:val="22"/>
          <w:szCs w:val="22"/>
        </w:rPr>
        <w:t>Reti:sisteminė raudonoji vilkligė</w:t>
      </w:r>
    </w:p>
    <w:p w:rsidR="003235E5" w:rsidRPr="00E244B2" w:rsidRDefault="003235E5" w:rsidP="00976E43">
      <w:pPr>
        <w:pStyle w:val="Body"/>
        <w:ind w:firstLine="0"/>
        <w:jc w:val="left"/>
        <w:rPr>
          <w:rFonts w:ascii="Times New Roman" w:hAnsi="Times New Roman"/>
          <w:sz w:val="22"/>
          <w:szCs w:val="22"/>
        </w:rPr>
      </w:pPr>
      <w:r w:rsidRPr="00E244B2">
        <w:rPr>
          <w:rFonts w:ascii="Times New Roman" w:hAnsi="Times New Roman"/>
          <w:i/>
          <w:sz w:val="22"/>
          <w:szCs w:val="22"/>
        </w:rPr>
        <w:t xml:space="preserve">Dažnis nežinomas: </w:t>
      </w:r>
      <w:r w:rsidRPr="00E244B2">
        <w:rPr>
          <w:rFonts w:ascii="Times New Roman" w:hAnsi="Times New Roman"/>
          <w:sz w:val="22"/>
          <w:szCs w:val="22"/>
        </w:rPr>
        <w:t>mialgija</w:t>
      </w:r>
    </w:p>
    <w:p w:rsidR="00976E43" w:rsidRPr="0050234F" w:rsidRDefault="00976E43" w:rsidP="00976E43">
      <w:pPr>
        <w:pStyle w:val="Body"/>
        <w:ind w:firstLine="0"/>
        <w:jc w:val="left"/>
        <w:rPr>
          <w:rFonts w:ascii="Times New Roman" w:hAnsi="Times New Roman"/>
          <w:sz w:val="22"/>
          <w:szCs w:val="22"/>
          <w:u w:val="single"/>
        </w:rPr>
      </w:pPr>
    </w:p>
    <w:p w:rsidR="00976E43" w:rsidRPr="0050234F" w:rsidRDefault="00976E43" w:rsidP="00976E43">
      <w:pPr>
        <w:pStyle w:val="Body"/>
        <w:ind w:firstLine="0"/>
        <w:jc w:val="left"/>
        <w:rPr>
          <w:rFonts w:ascii="Times New Roman" w:hAnsi="Times New Roman"/>
          <w:b/>
          <w:i/>
          <w:sz w:val="22"/>
          <w:szCs w:val="22"/>
        </w:rPr>
      </w:pPr>
      <w:r w:rsidRPr="0050234F">
        <w:rPr>
          <w:rFonts w:ascii="Times New Roman" w:hAnsi="Times New Roman"/>
          <w:b/>
          <w:i/>
          <w:sz w:val="22"/>
          <w:szCs w:val="22"/>
        </w:rPr>
        <w:t>Inkstų ir šlapimo takų sutrikimai:</w:t>
      </w:r>
    </w:p>
    <w:p w:rsidR="00976E43" w:rsidRPr="0050234F" w:rsidRDefault="00976E43" w:rsidP="00976E43">
      <w:pPr>
        <w:pStyle w:val="Body"/>
        <w:ind w:firstLine="0"/>
        <w:jc w:val="left"/>
        <w:rPr>
          <w:rFonts w:ascii="Times New Roman" w:hAnsi="Times New Roman"/>
          <w:b/>
          <w:i/>
          <w:sz w:val="22"/>
          <w:szCs w:val="22"/>
        </w:rPr>
      </w:pPr>
    </w:p>
    <w:p w:rsidR="00976E43" w:rsidRPr="0050234F" w:rsidRDefault="00976E43" w:rsidP="00976E43">
      <w:pPr>
        <w:pStyle w:val="Body"/>
        <w:ind w:firstLine="0"/>
        <w:jc w:val="left"/>
        <w:rPr>
          <w:rFonts w:ascii="Times New Roman" w:hAnsi="Times New Roman"/>
          <w:i/>
          <w:sz w:val="22"/>
          <w:szCs w:val="22"/>
          <w:u w:val="single"/>
        </w:rPr>
      </w:pPr>
      <w:r w:rsidRPr="0050234F">
        <w:rPr>
          <w:rFonts w:ascii="Times New Roman" w:hAnsi="Times New Roman"/>
          <w:i/>
          <w:sz w:val="22"/>
          <w:szCs w:val="22"/>
          <w:u w:val="single"/>
        </w:rPr>
        <w:t>Dorzolamido/timololio akių tirpalas: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Nedažni:</w:t>
      </w:r>
      <w:r w:rsidRPr="0050234F">
        <w:rPr>
          <w:rFonts w:ascii="Times New Roman" w:hAnsi="Times New Roman"/>
          <w:sz w:val="22"/>
          <w:szCs w:val="22"/>
        </w:rPr>
        <w:t xml:space="preserve"> inkstų akmenligė</w:t>
      </w:r>
    </w:p>
    <w:p w:rsidR="00976E43" w:rsidRPr="0050234F" w:rsidRDefault="00976E43" w:rsidP="00976E43">
      <w:pPr>
        <w:pStyle w:val="Body"/>
        <w:ind w:firstLine="0"/>
        <w:jc w:val="left"/>
        <w:rPr>
          <w:rFonts w:ascii="Times New Roman" w:hAnsi="Times New Roman"/>
          <w:sz w:val="22"/>
          <w:szCs w:val="22"/>
          <w:u w:val="single"/>
        </w:rPr>
      </w:pPr>
    </w:p>
    <w:p w:rsidR="00976E43" w:rsidRPr="0050234F" w:rsidRDefault="00976E43" w:rsidP="00976E43">
      <w:pPr>
        <w:pStyle w:val="Body"/>
        <w:ind w:firstLine="0"/>
        <w:jc w:val="left"/>
        <w:rPr>
          <w:rFonts w:ascii="Times New Roman" w:hAnsi="Times New Roman"/>
          <w:b/>
          <w:i/>
          <w:sz w:val="22"/>
          <w:szCs w:val="22"/>
        </w:rPr>
      </w:pPr>
      <w:r w:rsidRPr="0050234F">
        <w:rPr>
          <w:rFonts w:ascii="Times New Roman" w:hAnsi="Times New Roman"/>
          <w:b/>
          <w:i/>
          <w:sz w:val="22"/>
          <w:szCs w:val="22"/>
        </w:rPr>
        <w:t>Lytinės sistemos ir krūties sutrikimai:</w:t>
      </w:r>
    </w:p>
    <w:p w:rsidR="00976E43" w:rsidRPr="00E244B2" w:rsidRDefault="00976E43" w:rsidP="00976E43">
      <w:pPr>
        <w:pStyle w:val="Body"/>
        <w:ind w:firstLine="0"/>
        <w:jc w:val="left"/>
        <w:rPr>
          <w:rFonts w:ascii="Times New Roman" w:hAnsi="Times New Roman"/>
          <w:i/>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Reti:</w:t>
      </w:r>
      <w:r w:rsidRPr="00E244B2">
        <w:rPr>
          <w:rFonts w:ascii="Times New Roman" w:hAnsi="Times New Roman"/>
          <w:sz w:val="22"/>
          <w:szCs w:val="22"/>
        </w:rPr>
        <w:t xml:space="preserve"> Peirono (</w:t>
      </w:r>
      <w:r w:rsidRPr="00E244B2">
        <w:rPr>
          <w:rFonts w:ascii="Times New Roman" w:hAnsi="Times New Roman"/>
          <w:i/>
          <w:sz w:val="22"/>
          <w:szCs w:val="22"/>
        </w:rPr>
        <w:t>Peyronie</w:t>
      </w:r>
      <w:r w:rsidRPr="00E244B2">
        <w:rPr>
          <w:rFonts w:ascii="Times New Roman" w:hAnsi="Times New Roman"/>
          <w:sz w:val="22"/>
          <w:szCs w:val="22"/>
        </w:rPr>
        <w:t>) liga*</w:t>
      </w:r>
    </w:p>
    <w:p w:rsidR="003235E5" w:rsidRPr="0050234F" w:rsidRDefault="003235E5" w:rsidP="00976E43">
      <w:pPr>
        <w:pStyle w:val="Body"/>
        <w:ind w:firstLine="0"/>
        <w:jc w:val="left"/>
        <w:rPr>
          <w:rFonts w:ascii="Times New Roman" w:hAnsi="Times New Roman"/>
          <w:sz w:val="22"/>
          <w:szCs w:val="22"/>
        </w:rPr>
      </w:pPr>
      <w:r w:rsidRPr="00E244B2">
        <w:rPr>
          <w:rFonts w:ascii="Times New Roman" w:hAnsi="Times New Roman"/>
          <w:i/>
          <w:sz w:val="22"/>
          <w:szCs w:val="22"/>
        </w:rPr>
        <w:t xml:space="preserve">Dažnis nežinomas: </w:t>
      </w:r>
      <w:r w:rsidR="00BE3435">
        <w:rPr>
          <w:rFonts w:ascii="Times New Roman" w:hAnsi="Times New Roman"/>
          <w:sz w:val="22"/>
          <w:szCs w:val="22"/>
        </w:rPr>
        <w:t>lytinės funkcijos sutrikimas</w:t>
      </w:r>
      <w:r w:rsidRPr="0050234F">
        <w:rPr>
          <w:rFonts w:ascii="Times New Roman" w:hAnsi="Times New Roman"/>
          <w:sz w:val="22"/>
          <w:szCs w:val="22"/>
        </w:rPr>
        <w:t xml:space="preserve">, sumažėjęs </w:t>
      </w:r>
      <w:r w:rsidR="00BE3435">
        <w:rPr>
          <w:rFonts w:ascii="Times New Roman" w:hAnsi="Times New Roman"/>
          <w:sz w:val="22"/>
          <w:szCs w:val="22"/>
        </w:rPr>
        <w:t>lytinis potraukis</w:t>
      </w:r>
    </w:p>
    <w:p w:rsidR="00976E43" w:rsidRPr="0050234F" w:rsidRDefault="00976E43" w:rsidP="00976E43">
      <w:pPr>
        <w:pStyle w:val="Body"/>
        <w:ind w:firstLine="0"/>
        <w:jc w:val="left"/>
        <w:rPr>
          <w:rFonts w:ascii="Times New Roman" w:hAnsi="Times New Roman"/>
          <w:sz w:val="22"/>
          <w:szCs w:val="22"/>
        </w:rPr>
      </w:pPr>
    </w:p>
    <w:p w:rsidR="00976E43" w:rsidRPr="0050234F" w:rsidRDefault="00976E43" w:rsidP="00976E43">
      <w:pPr>
        <w:pStyle w:val="Body"/>
        <w:ind w:firstLine="0"/>
        <w:jc w:val="left"/>
        <w:rPr>
          <w:rFonts w:ascii="Times New Roman" w:hAnsi="Times New Roman"/>
          <w:b/>
          <w:i/>
          <w:sz w:val="22"/>
          <w:szCs w:val="22"/>
        </w:rPr>
      </w:pPr>
      <w:r w:rsidRPr="0050234F">
        <w:rPr>
          <w:rFonts w:ascii="Times New Roman" w:hAnsi="Times New Roman"/>
          <w:b/>
          <w:i/>
          <w:sz w:val="22"/>
          <w:szCs w:val="22"/>
        </w:rPr>
        <w:t>Bendrieji sutrikimai ir vartojimo vietos pažeidimai:</w:t>
      </w:r>
    </w:p>
    <w:p w:rsidR="00976E43" w:rsidRPr="0050234F" w:rsidRDefault="00976E43" w:rsidP="00976E43">
      <w:pPr>
        <w:pStyle w:val="Body"/>
        <w:ind w:firstLine="0"/>
        <w:jc w:val="left"/>
        <w:rPr>
          <w:rFonts w:ascii="Times New Roman" w:hAnsi="Times New Roman"/>
          <w:i/>
          <w:sz w:val="22"/>
          <w:szCs w:val="22"/>
        </w:rPr>
      </w:pPr>
    </w:p>
    <w:p w:rsidR="00976E43" w:rsidRPr="0050234F" w:rsidRDefault="00976E43" w:rsidP="00976E43">
      <w:pPr>
        <w:pStyle w:val="Body"/>
        <w:ind w:firstLine="0"/>
        <w:jc w:val="left"/>
        <w:rPr>
          <w:rFonts w:ascii="Times New Roman" w:hAnsi="Times New Roman"/>
          <w:i/>
          <w:sz w:val="22"/>
          <w:szCs w:val="22"/>
          <w:u w:val="single"/>
        </w:rPr>
      </w:pPr>
      <w:r w:rsidRPr="0050234F">
        <w:rPr>
          <w:rFonts w:ascii="Times New Roman" w:hAnsi="Times New Roman"/>
          <w:i/>
          <w:sz w:val="22"/>
          <w:szCs w:val="22"/>
          <w:u w:val="single"/>
        </w:rPr>
        <w:t>Dorzolamido/timololio akių tirpalas:</w:t>
      </w:r>
    </w:p>
    <w:p w:rsidR="00976E43" w:rsidRPr="0050234F" w:rsidRDefault="00976E43" w:rsidP="00976E43">
      <w:pPr>
        <w:pStyle w:val="Body"/>
        <w:ind w:firstLine="0"/>
        <w:jc w:val="left"/>
        <w:rPr>
          <w:rFonts w:ascii="Times New Roman" w:hAnsi="Times New Roman"/>
          <w:sz w:val="22"/>
          <w:szCs w:val="22"/>
        </w:rPr>
      </w:pPr>
      <w:r w:rsidRPr="0050234F">
        <w:rPr>
          <w:rFonts w:ascii="Times New Roman" w:hAnsi="Times New Roman"/>
          <w:i/>
          <w:sz w:val="22"/>
          <w:szCs w:val="22"/>
        </w:rPr>
        <w:t>Reti:</w:t>
      </w:r>
      <w:r w:rsidRPr="0050234F">
        <w:rPr>
          <w:rFonts w:ascii="Times New Roman" w:hAnsi="Times New Roman"/>
          <w:sz w:val="22"/>
          <w:szCs w:val="22"/>
        </w:rPr>
        <w:t xml:space="preserve"> sisteminės alerginės reakcijos požymiai ir simptomai, įskaitant angioneurozinę edemą, dilgėlinė, niežulys, išbėrimas, anafilaksija, retai bronchų spazmas</w:t>
      </w:r>
    </w:p>
    <w:p w:rsidR="00976E43" w:rsidRPr="00E244B2" w:rsidRDefault="00976E43" w:rsidP="00976E43">
      <w:pPr>
        <w:pStyle w:val="Body"/>
        <w:ind w:firstLine="0"/>
        <w:jc w:val="left"/>
        <w:rPr>
          <w:rFonts w:ascii="Times New Roman" w:hAnsi="Times New Roman"/>
          <w:i/>
          <w:sz w:val="22"/>
          <w:szCs w:val="22"/>
          <w:u w:val="single"/>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Dorzolamido hidrochlorido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Dažni:</w:t>
      </w:r>
      <w:r w:rsidRPr="00E244B2">
        <w:rPr>
          <w:rFonts w:ascii="Times New Roman" w:hAnsi="Times New Roman"/>
          <w:sz w:val="22"/>
          <w:szCs w:val="22"/>
        </w:rPr>
        <w:t xml:space="preserve"> astenija arba nuovargis*</w:t>
      </w:r>
    </w:p>
    <w:p w:rsidR="00976E43" w:rsidRPr="00E244B2" w:rsidRDefault="00976E43" w:rsidP="00976E43">
      <w:pPr>
        <w:pStyle w:val="Body"/>
        <w:ind w:firstLine="0"/>
        <w:jc w:val="left"/>
        <w:rPr>
          <w:rFonts w:ascii="Times New Roman" w:hAnsi="Times New Roman"/>
          <w:sz w:val="22"/>
          <w:szCs w:val="22"/>
        </w:rPr>
      </w:pPr>
    </w:p>
    <w:p w:rsidR="00976E43" w:rsidRPr="00E244B2" w:rsidRDefault="00976E43" w:rsidP="00976E43">
      <w:pPr>
        <w:pStyle w:val="Body"/>
        <w:ind w:firstLine="0"/>
        <w:jc w:val="left"/>
        <w:rPr>
          <w:rFonts w:ascii="Times New Roman" w:hAnsi="Times New Roman"/>
          <w:i/>
          <w:sz w:val="22"/>
          <w:szCs w:val="22"/>
          <w:u w:val="single"/>
        </w:rPr>
      </w:pPr>
      <w:r w:rsidRPr="00E244B2">
        <w:rPr>
          <w:rFonts w:ascii="Times New Roman" w:hAnsi="Times New Roman"/>
          <w:i/>
          <w:sz w:val="22"/>
          <w:szCs w:val="22"/>
          <w:u w:val="single"/>
        </w:rPr>
        <w:t>Timololio maleato akių tirpalas:</w:t>
      </w: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i/>
          <w:sz w:val="22"/>
          <w:szCs w:val="22"/>
        </w:rPr>
        <w:t>Nedažni:</w:t>
      </w:r>
      <w:r w:rsidRPr="00E244B2">
        <w:rPr>
          <w:rFonts w:ascii="Times New Roman" w:hAnsi="Times New Roman"/>
          <w:sz w:val="22"/>
          <w:szCs w:val="22"/>
        </w:rPr>
        <w:t xml:space="preserve"> astenija arba nuovargis*</w:t>
      </w:r>
    </w:p>
    <w:p w:rsidR="00976E43" w:rsidRPr="00E244B2" w:rsidRDefault="00976E43" w:rsidP="00976E43">
      <w:pPr>
        <w:pStyle w:val="Body"/>
        <w:ind w:firstLine="0"/>
        <w:jc w:val="left"/>
        <w:rPr>
          <w:rFonts w:ascii="Times New Roman" w:hAnsi="Times New Roman"/>
          <w:sz w:val="22"/>
          <w:szCs w:val="22"/>
          <w:u w:val="single"/>
        </w:rPr>
      </w:pPr>
    </w:p>
    <w:p w:rsidR="00976E43" w:rsidRPr="00E244B2" w:rsidRDefault="00976E43" w:rsidP="00976E43">
      <w:pPr>
        <w:pStyle w:val="Body"/>
        <w:ind w:firstLine="0"/>
        <w:jc w:val="left"/>
        <w:rPr>
          <w:rFonts w:ascii="Times New Roman" w:hAnsi="Times New Roman"/>
          <w:sz w:val="22"/>
          <w:szCs w:val="22"/>
        </w:rPr>
      </w:pPr>
      <w:r w:rsidRPr="00E244B2">
        <w:rPr>
          <w:rFonts w:ascii="Times New Roman" w:hAnsi="Times New Roman"/>
          <w:sz w:val="22"/>
          <w:szCs w:val="22"/>
        </w:rPr>
        <w:t xml:space="preserve">* Šių nepageidaujamų reakcijų taip pat pastebėta vartojant dorzolamido/timololio akių tirpalą po to, kai jis pateko į rinką. </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i/>
          <w:sz w:val="22"/>
          <w:szCs w:val="22"/>
        </w:rPr>
      </w:pPr>
      <w:r w:rsidRPr="00E244B2">
        <w:rPr>
          <w:rFonts w:ascii="Times New Roman" w:hAnsi="Times New Roman"/>
          <w:i/>
          <w:sz w:val="22"/>
          <w:szCs w:val="22"/>
        </w:rPr>
        <w:t>Laboratorinio tyrimo duomenys</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Dorzolamido/timololio akių lašų tirpalas klinikinių tyrimų metu nebuvo susijęs su klinikai reikšmingu elektrolitų pusiausvyros sutrikimu.</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4.9 </w:t>
      </w:r>
      <w:r w:rsidRPr="00E244B2">
        <w:rPr>
          <w:rFonts w:ascii="Times New Roman" w:hAnsi="Times New Roman"/>
          <w:b/>
          <w:sz w:val="22"/>
          <w:szCs w:val="22"/>
        </w:rPr>
        <w:tab/>
        <w:t xml:space="preserve">Perdozavimas </w:t>
      </w:r>
    </w:p>
    <w:p w:rsidR="00976E43" w:rsidRPr="00E244B2" w:rsidRDefault="00976E43" w:rsidP="00976E43">
      <w:pPr>
        <w:widowControl w:val="0"/>
        <w:rPr>
          <w:rFonts w:ascii="Times New Roman" w:hAnsi="Times New Roman"/>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 xml:space="preserve">Duomenų apie perdozavimą žmonėms, kurie atsitiktinai arba sąmoningai nurijo </w:t>
      </w:r>
      <w:r w:rsidRPr="00E244B2">
        <w:rPr>
          <w:rFonts w:ascii="Times New Roman" w:hAnsi="Times New Roman"/>
          <w:bCs/>
          <w:sz w:val="22"/>
          <w:szCs w:val="22"/>
        </w:rPr>
        <w:t>dorzolamido/timololio akių lašų</w:t>
      </w:r>
      <w:r w:rsidRPr="00E244B2">
        <w:rPr>
          <w:rFonts w:ascii="Times New Roman" w:hAnsi="Times New Roman"/>
          <w:sz w:val="22"/>
          <w:szCs w:val="22"/>
        </w:rPr>
        <w:t xml:space="preserve"> tirpalo nėra.</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Pranešta apie atsitiktinį timololio maleato akių tirpalo perdozavimą, kuris pasireiškė panašiai kaip ir sisteminių beta adrenerginių blokatorių poveikis: svaiguliu, galvos skausmu, pasunkėjusiu kvėpavimu, bradikardija, bronchospazmu ir širdies sustojimu. Dažniausi požymiai ir simptomai, kurių galima </w:t>
      </w:r>
      <w:r w:rsidRPr="00E244B2">
        <w:rPr>
          <w:rFonts w:ascii="Times New Roman" w:hAnsi="Times New Roman"/>
          <w:sz w:val="22"/>
          <w:szCs w:val="22"/>
        </w:rPr>
        <w:lastRenderedPageBreak/>
        <w:t>tikėtis perdozavus dorzolamidą, yra sutrikusi elektrolitų pusiausvyra, acidozė ir galimai sutrikusi centrinės nervų sistemos veikla.</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Apie perdozavimą žmonėms, kurie atsitiktinai arba sąmoningai nurijo dorzolamido hidrochlorido, informacija negausi. Pranešama apie po vaisto nurijimo atsiradusią somnolenciją. Po vietinio vaisto pavartojimo gauta pranešimų apie pykinimą, svaigulį, galvos skausmą, nuovargį, nenormalius sapnus ir rijimo sutrikimą.</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Gydymas turi būti simptominis ir palaikomasis. Reikia stebėti elektrolitų (ypač kalio) kiekį kraujo serume ir kraujo pH. Tyrimai parodė, kad dialize timololis lengvai nepašalinamas.</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5. </w:t>
      </w:r>
      <w:r w:rsidRPr="00E244B2">
        <w:rPr>
          <w:rFonts w:ascii="Times New Roman" w:hAnsi="Times New Roman"/>
          <w:b/>
          <w:sz w:val="22"/>
          <w:szCs w:val="22"/>
        </w:rPr>
        <w:tab/>
        <w:t xml:space="preserve">FARMAKOLOGINĖS SAVYBĖS </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widowControl w:val="0"/>
        <w:numPr>
          <w:ilvl w:val="1"/>
          <w:numId w:val="2"/>
        </w:numPr>
        <w:ind w:left="573" w:hanging="573"/>
        <w:rPr>
          <w:rFonts w:ascii="Times New Roman" w:hAnsi="Times New Roman"/>
          <w:b/>
          <w:sz w:val="22"/>
          <w:szCs w:val="22"/>
        </w:rPr>
      </w:pPr>
      <w:r w:rsidRPr="00E244B2">
        <w:rPr>
          <w:rFonts w:ascii="Times New Roman" w:hAnsi="Times New Roman"/>
          <w:b/>
          <w:sz w:val="22"/>
          <w:szCs w:val="22"/>
        </w:rPr>
        <w:t>Farmakodinaminės savybės</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pStyle w:val="BTEMEASMCA"/>
        <w:rPr>
          <w:sz w:val="22"/>
        </w:rPr>
      </w:pPr>
      <w:r w:rsidRPr="00E244B2">
        <w:rPr>
          <w:sz w:val="22"/>
        </w:rPr>
        <w:t>Farmakoterapinė grupė – antiglaukominiai preparatai ir miotikai, beta adrenoblokatoriai, timololis, deriniai.</w:t>
      </w:r>
    </w:p>
    <w:p w:rsidR="00976E43" w:rsidRPr="00E244B2" w:rsidRDefault="00976E43" w:rsidP="00976E43">
      <w:pPr>
        <w:pStyle w:val="BTEMEASMCA"/>
        <w:rPr>
          <w:sz w:val="22"/>
        </w:rPr>
      </w:pPr>
      <w:r w:rsidRPr="00E244B2">
        <w:rPr>
          <w:sz w:val="22"/>
        </w:rPr>
        <w:t>ATC kodas: S01E D51.</w:t>
      </w:r>
    </w:p>
    <w:p w:rsidR="00976E43" w:rsidRPr="0050234F" w:rsidRDefault="00976E43" w:rsidP="00976E43">
      <w:pPr>
        <w:widowControl w:val="0"/>
        <w:ind w:left="567" w:hanging="567"/>
        <w:rPr>
          <w:rFonts w:ascii="Times New Roman" w:hAnsi="Times New Roman"/>
          <w:b/>
          <w:sz w:val="22"/>
          <w:szCs w:val="22"/>
        </w:rPr>
      </w:pPr>
    </w:p>
    <w:p w:rsidR="00976E43" w:rsidRPr="0050234F" w:rsidRDefault="00976E43" w:rsidP="00976E43">
      <w:pPr>
        <w:widowControl w:val="0"/>
        <w:rPr>
          <w:rFonts w:ascii="Times New Roman" w:hAnsi="Times New Roman"/>
          <w:i/>
          <w:sz w:val="22"/>
          <w:szCs w:val="22"/>
        </w:rPr>
      </w:pPr>
      <w:r w:rsidRPr="0050234F">
        <w:rPr>
          <w:rFonts w:ascii="Times New Roman" w:hAnsi="Times New Roman"/>
          <w:i/>
          <w:sz w:val="22"/>
          <w:szCs w:val="22"/>
          <w:u w:val="single"/>
        </w:rPr>
        <w:t>Veikimo mechanizmas</w:t>
      </w:r>
    </w:p>
    <w:p w:rsidR="00976E43" w:rsidRPr="0050234F" w:rsidRDefault="00976E43" w:rsidP="00976E43">
      <w:pPr>
        <w:widowControl w:val="0"/>
        <w:rPr>
          <w:rFonts w:ascii="Times New Roman" w:hAnsi="Times New Roman"/>
          <w:sz w:val="22"/>
          <w:szCs w:val="22"/>
        </w:rPr>
      </w:pPr>
      <w:r w:rsidRPr="0050234F">
        <w:rPr>
          <w:rFonts w:ascii="Times New Roman" w:hAnsi="Times New Roman"/>
          <w:bCs/>
          <w:sz w:val="22"/>
          <w:szCs w:val="22"/>
        </w:rPr>
        <w:t xml:space="preserve">Dorzolamido/timololio akių lašų tirpalą </w:t>
      </w:r>
      <w:r w:rsidRPr="0050234F">
        <w:rPr>
          <w:rFonts w:ascii="Times New Roman" w:hAnsi="Times New Roman"/>
          <w:sz w:val="22"/>
          <w:szCs w:val="22"/>
        </w:rPr>
        <w:t>sudaro du komponentai: dorzolamido hidrochloridas ir timololio maleatas. Kiekvienas iš jų, slopindamas akių skysčio sekreciją, mažina padidėjusį akispūdį, bet jų veikimo mechanizmas skirtingas.</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Dorzolamido hidrochloridas yra stiprus žmogaus karboanhidrazės II inhibitorius. Kai slopinama akies krumplyno ataugų karboanhidrazė, matyt, lėtėja bikarbonato jonų susidarymas, todėl sumažėja natrio ir skysčio transportas, mažėja akies kamerų skysčio sekrecija. Timololio maleatas yra neselektyvi beta adrenerginius receptorius blokuojanti medžiaga. Kokiu būdu timololio maleatas mažina akispūdį, iki šiol tiksliai nenustatyta, nors fluoresceino tyrimas ir tonografijos tyrimai rodo, kad svarbiausias poveikis gali būti susijęs su vandeninio skysčio susidarymo sumažėjimu. Kai kurių tyrimų metu taip pat pastebėtas nedidelis šio skysčio nuotėkio palengvėjimas. Šių abiejų medžiagų poveikio derinys sukelia papildomą akispūdžio sumažėjimą, palyginti su kiekviena atskirai vartojama sudedamąja dalimi.</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Į akis vartojamas </w:t>
      </w:r>
      <w:r w:rsidRPr="00E244B2">
        <w:rPr>
          <w:rFonts w:ascii="Times New Roman" w:hAnsi="Times New Roman"/>
          <w:bCs/>
          <w:sz w:val="22"/>
          <w:szCs w:val="22"/>
        </w:rPr>
        <w:t>dorzolamido/timololio</w:t>
      </w:r>
      <w:r w:rsidRPr="00E244B2">
        <w:rPr>
          <w:rFonts w:ascii="Times New Roman" w:hAnsi="Times New Roman"/>
          <w:sz w:val="22"/>
          <w:szCs w:val="22"/>
        </w:rPr>
        <w:t xml:space="preserve"> akių lašų tirpalas mažina padidėjusį akispūdį, susijusį arba nesusijusį su glaukoma. Padidėjęs akispūdis yra didžiausias regos nervo pažeidimo ir dėl glaukomos mažėjančio akipločio rizikos faktorius. </w:t>
      </w:r>
    </w:p>
    <w:p w:rsidR="00976E43" w:rsidRPr="00E244B2" w:rsidRDefault="00976E43" w:rsidP="00976E43">
      <w:pPr>
        <w:rPr>
          <w:rFonts w:ascii="Times New Roman" w:hAnsi="Times New Roman"/>
          <w:sz w:val="22"/>
          <w:szCs w:val="22"/>
        </w:rPr>
      </w:pPr>
      <w:r w:rsidRPr="00E244B2">
        <w:rPr>
          <w:rFonts w:ascii="Times New Roman" w:hAnsi="Times New Roman"/>
          <w:bCs/>
          <w:sz w:val="22"/>
          <w:szCs w:val="22"/>
        </w:rPr>
        <w:t xml:space="preserve">Dorzolamido/timololio akių lašų tirpalas </w:t>
      </w:r>
      <w:r w:rsidRPr="00E244B2">
        <w:rPr>
          <w:rFonts w:ascii="Times New Roman" w:hAnsi="Times New Roman"/>
          <w:sz w:val="22"/>
          <w:szCs w:val="22"/>
        </w:rPr>
        <w:t>mažina akispūdį nesukeldamas miotikams būdingų šalutinių reiškinių, pavyzdžiui, vištakumo, akomodacijos spazmo ir vyzdžio susiaurėjimo.</w:t>
      </w:r>
    </w:p>
    <w:p w:rsidR="00976E43" w:rsidRPr="00E244B2" w:rsidRDefault="00976E43" w:rsidP="00976E43">
      <w:pPr>
        <w:rPr>
          <w:rFonts w:ascii="Times New Roman" w:hAnsi="Times New Roman"/>
          <w:sz w:val="22"/>
          <w:szCs w:val="22"/>
        </w:rPr>
      </w:pPr>
    </w:p>
    <w:p w:rsidR="00976E43" w:rsidRPr="00E244B2" w:rsidRDefault="00976E43" w:rsidP="00976E43">
      <w:pPr>
        <w:widowControl w:val="0"/>
        <w:rPr>
          <w:rFonts w:ascii="Times New Roman" w:hAnsi="Times New Roman"/>
          <w:sz w:val="22"/>
          <w:szCs w:val="22"/>
          <w:u w:val="single"/>
        </w:rPr>
      </w:pPr>
      <w:r w:rsidRPr="00E244B2">
        <w:rPr>
          <w:rFonts w:ascii="Times New Roman" w:hAnsi="Times New Roman"/>
          <w:sz w:val="22"/>
          <w:szCs w:val="22"/>
          <w:u w:val="single"/>
        </w:rPr>
        <w:t>Farmakodinaminis poveikis</w:t>
      </w:r>
    </w:p>
    <w:p w:rsidR="00976E43" w:rsidRPr="00E244B2" w:rsidRDefault="00976E43" w:rsidP="00976E43">
      <w:pPr>
        <w:widowControl w:val="0"/>
        <w:rPr>
          <w:rFonts w:ascii="Times New Roman" w:hAnsi="Times New Roman"/>
          <w:i/>
          <w:sz w:val="22"/>
          <w:szCs w:val="22"/>
        </w:rPr>
      </w:pPr>
    </w:p>
    <w:p w:rsidR="00976E43" w:rsidRPr="00E244B2" w:rsidRDefault="00976E43" w:rsidP="00976E43">
      <w:pPr>
        <w:widowControl w:val="0"/>
        <w:rPr>
          <w:rFonts w:ascii="Times New Roman" w:hAnsi="Times New Roman"/>
          <w:i/>
          <w:sz w:val="22"/>
          <w:szCs w:val="22"/>
          <w:u w:val="single"/>
        </w:rPr>
      </w:pPr>
      <w:r w:rsidRPr="00E244B2">
        <w:rPr>
          <w:rFonts w:ascii="Times New Roman" w:hAnsi="Times New Roman"/>
          <w:i/>
          <w:sz w:val="22"/>
          <w:szCs w:val="22"/>
          <w:u w:val="single"/>
        </w:rPr>
        <w:t>Klinikiniai poveikiai:</w:t>
      </w:r>
    </w:p>
    <w:p w:rsidR="00976E43" w:rsidRPr="00E244B2" w:rsidRDefault="00976E43" w:rsidP="00976E43">
      <w:pPr>
        <w:widowControl w:val="0"/>
        <w:rPr>
          <w:rFonts w:ascii="Times New Roman" w:hAnsi="Times New Roman"/>
          <w:sz w:val="22"/>
          <w:szCs w:val="22"/>
          <w:u w:val="single"/>
        </w:rPr>
      </w:pPr>
      <w:r w:rsidRPr="00E244B2">
        <w:rPr>
          <w:rFonts w:ascii="Times New Roman" w:hAnsi="Times New Roman"/>
          <w:sz w:val="22"/>
          <w:szCs w:val="22"/>
          <w:u w:val="single"/>
        </w:rPr>
        <w:t>Suaugusieji</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Iki 15 mėnesių trukmės klinikinių tyrimų metu buvo palygintas du kartus per parą (ryte ir prieš miegą) skiriamo dorzolamido/timololio akių lašų tirpalo ir kartu arba po vieną skiriamų 0,5% timololio ir 2% dorzolamido tirpalo akispūdį mažinantis poveikis glaukoma arba akių hipertenzija sergantiems pacientams, kuriems tiko toks sudėtinis gydymas. Buvo įtraukti ir negydyti pacientai, ir tie, kuriems monoterapija timololiu buvo nepakankama. Prieš įtraukiant į tyrimą, daugumai pacientų buvo taikoma monoterapija vietinio poveikio beta adrenoreceptorių blokatoriumi. Tyrimo duomenimis, du kartus per parą vartojamas dorzolamido/timololio akių lašų tirpalas akispūdį mažino labiau, negu atskirai vartojamas tris kartus per parą 2% dorzolamidas arba du kartus per parą vartojamas 0,5% timololis. Du kartus per parą vartojamo dorzolamido/timololio akių lašų tirpalo akispūdį mažinantis poveikis buvo toks pat kaip du kartus per parą kartu skiriamų dorzolamido bei timololio. Dorzolamido/timololio akų lašų tirpalą vartojant du kartus per parą, akispūdis buvo mažinamas visą parą ir nekito ilgai vartojant vaistą.</w:t>
      </w:r>
    </w:p>
    <w:p w:rsidR="00976E43" w:rsidRPr="00E244B2" w:rsidRDefault="00976E43" w:rsidP="00976E43">
      <w:pPr>
        <w:rPr>
          <w:rFonts w:ascii="Times New Roman" w:hAnsi="Times New Roman"/>
          <w:iCs/>
          <w:sz w:val="22"/>
          <w:szCs w:val="22"/>
          <w:u w:val="single"/>
        </w:rPr>
      </w:pPr>
    </w:p>
    <w:p w:rsidR="00976E43" w:rsidRPr="00E244B2" w:rsidRDefault="00976E43" w:rsidP="00976E43">
      <w:pPr>
        <w:rPr>
          <w:rFonts w:ascii="Times New Roman" w:hAnsi="Times New Roman"/>
          <w:iCs/>
          <w:sz w:val="22"/>
          <w:szCs w:val="22"/>
          <w:u w:val="single"/>
        </w:rPr>
      </w:pPr>
      <w:r w:rsidRPr="00E244B2">
        <w:rPr>
          <w:rFonts w:ascii="Times New Roman" w:hAnsi="Times New Roman"/>
          <w:iCs/>
          <w:sz w:val="22"/>
          <w:szCs w:val="22"/>
          <w:u w:val="single"/>
        </w:rPr>
        <w:t>Vaikų populiacija</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 xml:space="preserve">Buvo atliktas trijų mėnesių trukmės kontroliuojamas klinikinis tyrimas, kurio pagrindinis tikslas buvo objektyviai nustatyti ir dokumentais pagrįsti 2% dorzolamido hidrochlorido akių tirpalo vartojimo saugumą jaunesniems negu 6 metų vaikams. Šiame tyrime dalyvavo 30 dviejų metų arba vyresnių, bet jaunesnių negu 6 metų </w:t>
      </w:r>
      <w:r w:rsidR="001A7363" w:rsidRPr="0077528E">
        <w:rPr>
          <w:rFonts w:ascii="Times New Roman" w:hAnsi="Times New Roman"/>
          <w:sz w:val="22"/>
          <w:szCs w:val="22"/>
        </w:rPr>
        <w:t>vaikų</w:t>
      </w:r>
      <w:r w:rsidRPr="00E244B2">
        <w:rPr>
          <w:rFonts w:ascii="Times New Roman" w:hAnsi="Times New Roman"/>
          <w:sz w:val="22"/>
          <w:szCs w:val="22"/>
        </w:rPr>
        <w:t xml:space="preserve"> vaikai, kurių akispūdis vienu timololiu arba dorzolamidu buvo kontroliuojamas nepakankamai. Atviros tyrimo fazės metu visi pacientai vartojo dorzolamido/timololio akių lašų tirpalą. Veiksmingumas šiems pacientams nebuvo nustatytas. Šioje mažoje grupėje 2 kartus per parą vartojamą dorzolamido/timololio akių lašų tirpalą gerai toleravo ir gydymo kursą baigė 19 pacientų; 11 pacientų gydymą nutraukė dėl operacijos, vaistų pakeitimo ar kitų priežasčių. </w:t>
      </w:r>
    </w:p>
    <w:p w:rsidR="00976E43" w:rsidRPr="00E244B2" w:rsidRDefault="00976E43" w:rsidP="00976E43">
      <w:pPr>
        <w:rPr>
          <w:rFonts w:ascii="Times New Roman" w:hAnsi="Times New Roman"/>
          <w:sz w:val="22"/>
        </w:rPr>
      </w:pPr>
    </w:p>
    <w:p w:rsidR="00976E43" w:rsidRPr="00E244B2" w:rsidRDefault="00976E43" w:rsidP="00976E43">
      <w:pPr>
        <w:tabs>
          <w:tab w:val="left" w:pos="573"/>
        </w:tabs>
        <w:rPr>
          <w:rFonts w:ascii="Times New Roman" w:hAnsi="Times New Roman"/>
          <w:b/>
          <w:sz w:val="22"/>
        </w:rPr>
      </w:pPr>
      <w:r w:rsidRPr="00E244B2">
        <w:rPr>
          <w:rFonts w:ascii="Times New Roman" w:hAnsi="Times New Roman"/>
          <w:b/>
          <w:sz w:val="22"/>
        </w:rPr>
        <w:t xml:space="preserve">5.2 </w:t>
      </w:r>
      <w:r w:rsidRPr="00E244B2">
        <w:rPr>
          <w:rFonts w:ascii="Times New Roman" w:hAnsi="Times New Roman"/>
          <w:b/>
          <w:sz w:val="22"/>
        </w:rPr>
        <w:tab/>
        <w:t xml:space="preserve">Farmakokinetinės savybės </w:t>
      </w:r>
    </w:p>
    <w:p w:rsidR="00976E43" w:rsidRPr="00E244B2" w:rsidRDefault="00976E43" w:rsidP="00976E43">
      <w:pPr>
        <w:rPr>
          <w:rFonts w:ascii="Times New Roman" w:hAnsi="Times New Roman"/>
          <w:sz w:val="22"/>
        </w:rPr>
      </w:pPr>
    </w:p>
    <w:p w:rsidR="00976E43" w:rsidRPr="00E244B2" w:rsidRDefault="00976E43" w:rsidP="00976E43">
      <w:pPr>
        <w:rPr>
          <w:rFonts w:ascii="Times New Roman" w:hAnsi="Times New Roman"/>
          <w:i/>
          <w:sz w:val="22"/>
        </w:rPr>
      </w:pPr>
      <w:r w:rsidRPr="0050234F">
        <w:rPr>
          <w:rFonts w:ascii="Times New Roman" w:hAnsi="Times New Roman"/>
          <w:i/>
          <w:sz w:val="22"/>
          <w:szCs w:val="22"/>
        </w:rPr>
        <w:t>Dorzolamido hidrochloridas:</w:t>
      </w: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 xml:space="preserve">Skirtingai nuo geriamųjų karboanhidrazės inhibitorių, vietinis dorzolamido hidrochlorido vartojimas sudaro galimybę veikliajai medžiagai tiesiogiai paveikti akį žymiai mažesnėmis dozėmis ir dėl to sukelti mažesnį sisteminį poveikį. Klinikinių tyrimų metu dėl to akispūdis sumažėdavo nesutrikdant šarmų ir rūgščių arba elektrolitų pusiausvyros, kaip atsitinka vartojant geriamuosius karboanhidrazės inhibitorius. </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Vietiškai vartojamo dorzolamido patenka į sisteminę kraujotaką. Norint įvertinti į akis vartojamo vaisto sisteminį karboanhidrazės slopinimą, buvo tiriama veikliosios medžiagos ir metabolito koncentracija eritrocituose ir plazmoje, bei karboanhidrazės slopinimas eritrocituose. Ilgai vartojamas dorzolamidas kaupiasi eritrocituose, nes selektyviai jungiasi su karboanhidraze II, laisvos veikliosios medžiagos koncentracija plazmoje yra labai maža. Iš pirminės veikliosios medžiagos susidaro N-desetilintas metabolitas, silpniau negu veiklioji medžiaga slopinantis karboanhidrazę II, bei slopinantis mažiau aktyvų izofermentą (karboanhidrazę I). Metabolito taip pat kaupiasi eritrocituose, kur jo pirmiausiai jungiasi su karboanhidraze I. Dorzolamidas su plazmos baltymais jungiasi vidutiniškai (apie 33%). Nepakitęs dorzolamidas, taip pat jo metabolitas, daugiausia išsiskiria su šlapimu. Užbaigus gydymą, dorzolamido pasišalinimas iš eritrocitų nelinijinis: veikliosios medžiagos koncentracija iš pradžių mažėja labai greitai, paskui esti lėtesnės eliminacijos fazė; pusinės eliminacijos periodas yra keturi mėnesiai.</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r w:rsidRPr="00E244B2">
        <w:rPr>
          <w:rFonts w:ascii="Times New Roman" w:hAnsi="Times New Roman"/>
          <w:sz w:val="22"/>
          <w:szCs w:val="22"/>
        </w:rPr>
        <w:t xml:space="preserve">Kai dorzolamido buvo vartojama geriant, norint simuliuoti didžiausią sisteminį poveikį po ilgalaikio vietinio vartojimo į akį, pusiausvyrinė koncentracija plazmoje susidarė po 13 savaičių. Jai susidarius, laisvo vaisto ar metabolito plazmoje faktiškai nebuvo; karboanhidrazė eritrocituose buvo slopinama mažiau, negu reikėtų, kad farmakologiškai būtų veikiama inkstų funkcija ar kvėpavimas. Panašūs farmakokinetikos rezultatai stebėti ir ilgai vartojant dorzolamido hidrochloridą į akis. Nors kai kuriems vyresniems pacientams, kurių inkstų funkcija buvo nepakankama (kreatinino klirensas 30 </w:t>
      </w:r>
      <w:r w:rsidRPr="0050234F">
        <w:rPr>
          <w:rFonts w:ascii="Times New Roman" w:hAnsi="Times New Roman"/>
          <w:sz w:val="22"/>
          <w:szCs w:val="22"/>
        </w:rPr>
        <w:sym w:font="Symbol" w:char="F02D"/>
      </w:r>
      <w:r w:rsidRPr="0050234F">
        <w:rPr>
          <w:rFonts w:ascii="Times New Roman" w:hAnsi="Times New Roman"/>
          <w:sz w:val="22"/>
          <w:szCs w:val="22"/>
        </w:rPr>
        <w:t xml:space="preserve"> 60 ml/min.), metabolito koncentracija eritrocituose buvo didesnė, nenustatyta, kad tai tiesiogiai susiję su skirtingu karboanhidrazės slopinimu ir joks kliniškai reikšmingas sisteminis šalutinis poveikis su šiuo reiškiniu nebuvo susijęs.</w:t>
      </w:r>
    </w:p>
    <w:p w:rsidR="00976E43" w:rsidRPr="0050234F" w:rsidRDefault="00976E43" w:rsidP="00976E43">
      <w:pPr>
        <w:rPr>
          <w:rFonts w:ascii="Times New Roman" w:hAnsi="Times New Roman"/>
          <w:sz w:val="22"/>
          <w:szCs w:val="22"/>
        </w:rPr>
      </w:pPr>
    </w:p>
    <w:p w:rsidR="00976E43" w:rsidRPr="0050234F" w:rsidRDefault="00976E43" w:rsidP="00976E43">
      <w:pPr>
        <w:widowControl w:val="0"/>
        <w:rPr>
          <w:rFonts w:ascii="Times New Roman" w:hAnsi="Times New Roman"/>
          <w:i/>
          <w:sz w:val="22"/>
          <w:szCs w:val="22"/>
        </w:rPr>
      </w:pPr>
      <w:r w:rsidRPr="0050234F">
        <w:rPr>
          <w:rFonts w:ascii="Times New Roman" w:hAnsi="Times New Roman"/>
          <w:i/>
          <w:sz w:val="22"/>
          <w:szCs w:val="22"/>
        </w:rPr>
        <w:t>Timololio maleatas:</w:t>
      </w:r>
    </w:p>
    <w:p w:rsidR="00976E43" w:rsidRPr="0050234F" w:rsidRDefault="00976E43" w:rsidP="00976E43">
      <w:pPr>
        <w:widowControl w:val="0"/>
        <w:rPr>
          <w:rFonts w:ascii="Times New Roman" w:hAnsi="Times New Roman"/>
          <w:i/>
          <w:sz w:val="22"/>
          <w:szCs w:val="22"/>
        </w:rPr>
      </w:pPr>
    </w:p>
    <w:p w:rsidR="00976E43" w:rsidRPr="0050234F" w:rsidRDefault="00976E43" w:rsidP="00976E43">
      <w:pPr>
        <w:widowControl w:val="0"/>
        <w:rPr>
          <w:rFonts w:ascii="Times New Roman" w:hAnsi="Times New Roman"/>
          <w:sz w:val="22"/>
          <w:szCs w:val="22"/>
        </w:rPr>
      </w:pPr>
      <w:r w:rsidRPr="0050234F">
        <w:rPr>
          <w:rFonts w:ascii="Times New Roman" w:hAnsi="Times New Roman"/>
          <w:sz w:val="22"/>
          <w:szCs w:val="22"/>
        </w:rPr>
        <w:t>Sisteminis timololio veikimas buvo nustatytas šešiems asmenims tiriant vaisto koncentraciją plazmoje lašinant į akis timololio maleato 0,5% akių tirpalo du kartus per parą. Vidutinė didžiausia koncentracija plazmoje buvo 0,46 ng/ml po rytinės dozės ir 0,35 ng/ml - po vakarinės dozės.</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5.3 </w:t>
      </w:r>
      <w:r w:rsidRPr="00E244B2">
        <w:rPr>
          <w:rFonts w:ascii="Times New Roman" w:hAnsi="Times New Roman"/>
          <w:b/>
          <w:sz w:val="22"/>
          <w:szCs w:val="22"/>
        </w:rPr>
        <w:tab/>
        <w:t xml:space="preserve">Ikiklinikinių saugumo tyrimų duomenys </w:t>
      </w:r>
    </w:p>
    <w:p w:rsidR="00976E43" w:rsidRPr="00E244B2" w:rsidRDefault="00976E43" w:rsidP="00976E43">
      <w:pPr>
        <w:rPr>
          <w:rFonts w:ascii="Times New Roman" w:hAnsi="Times New Roman"/>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Kiekvieno komponento, vartojamo vietiškai į akis ar sisteminiu būdu, saugumas yra ištirtas gerai.</w:t>
      </w:r>
    </w:p>
    <w:p w:rsidR="00976E43" w:rsidRPr="00E244B2" w:rsidRDefault="00976E43" w:rsidP="00976E43">
      <w:pPr>
        <w:widowControl w:val="0"/>
        <w:rPr>
          <w:rFonts w:ascii="Times New Roman" w:hAnsi="Times New Roman"/>
          <w:sz w:val="22"/>
          <w:szCs w:val="22"/>
        </w:rPr>
      </w:pPr>
    </w:p>
    <w:p w:rsidR="00976E43" w:rsidRPr="00E244B2" w:rsidRDefault="00976E43" w:rsidP="00976E43">
      <w:pPr>
        <w:widowControl w:val="0"/>
        <w:rPr>
          <w:rFonts w:ascii="Times New Roman" w:hAnsi="Times New Roman"/>
          <w:i/>
          <w:sz w:val="22"/>
          <w:szCs w:val="22"/>
        </w:rPr>
      </w:pPr>
      <w:r w:rsidRPr="00E244B2">
        <w:rPr>
          <w:rFonts w:ascii="Times New Roman" w:hAnsi="Times New Roman"/>
          <w:sz w:val="22"/>
          <w:szCs w:val="22"/>
        </w:rPr>
        <w:t>Dorzolamida</w:t>
      </w:r>
      <w:r w:rsidRPr="00E244B2">
        <w:rPr>
          <w:rFonts w:ascii="Times New Roman" w:hAnsi="Times New Roman"/>
          <w:sz w:val="22"/>
        </w:rPr>
        <w:t>s</w:t>
      </w: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Tyrimais su triušiais nustatyta, kad toksinės dozės patelėms susijusios su metaboline acidoze, buvo stebėti stuburo slankstelių kūno sklaidos defektai.</w:t>
      </w:r>
    </w:p>
    <w:p w:rsidR="00976E43" w:rsidRPr="00E244B2" w:rsidRDefault="00976E43" w:rsidP="00976E43">
      <w:pPr>
        <w:widowControl w:val="0"/>
        <w:rPr>
          <w:rFonts w:ascii="Times New Roman" w:hAnsi="Times New Roman"/>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 xml:space="preserve">Timololis </w:t>
      </w:r>
    </w:p>
    <w:p w:rsidR="00976E43" w:rsidRPr="00E244B2" w:rsidRDefault="001A7363" w:rsidP="00976E43">
      <w:pPr>
        <w:widowControl w:val="0"/>
        <w:rPr>
          <w:rFonts w:ascii="Times New Roman" w:hAnsi="Times New Roman"/>
          <w:sz w:val="22"/>
          <w:szCs w:val="22"/>
        </w:rPr>
      </w:pPr>
      <w:r w:rsidRPr="0077528E">
        <w:rPr>
          <w:rFonts w:ascii="Times New Roman" w:hAnsi="Times New Roman"/>
          <w:sz w:val="22"/>
          <w:szCs w:val="22"/>
        </w:rPr>
        <w:t>Tyrimai</w:t>
      </w:r>
      <w:r w:rsidR="00976E43" w:rsidRPr="00E244B2">
        <w:rPr>
          <w:rFonts w:ascii="Times New Roman" w:hAnsi="Times New Roman"/>
          <w:sz w:val="22"/>
          <w:szCs w:val="22"/>
        </w:rPr>
        <w:t xml:space="preserve"> su gyvūnais teratogeninio poveikio nerodė.</w:t>
      </w:r>
    </w:p>
    <w:p w:rsidR="00976E43" w:rsidRPr="00E244B2" w:rsidRDefault="00976E43" w:rsidP="00976E43">
      <w:pPr>
        <w:widowControl w:val="0"/>
        <w:rPr>
          <w:rFonts w:ascii="Times New Roman" w:hAnsi="Times New Roman"/>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 xml:space="preserve">Be to, jokio nepageidaujamo poveikio akims nenustatyta gyvūnams, kuriems dorzolamido hidrochlorido ir timololio maleato tirpalo į akis buvo lašinama atskirai kiekvieno arba abiejų kartu. </w:t>
      </w:r>
      <w:r w:rsidRPr="00E244B2">
        <w:rPr>
          <w:rFonts w:ascii="Times New Roman" w:hAnsi="Times New Roman"/>
          <w:i/>
          <w:sz w:val="22"/>
          <w:szCs w:val="22"/>
        </w:rPr>
        <w:t>In vitro</w:t>
      </w:r>
      <w:r w:rsidRPr="00E244B2">
        <w:rPr>
          <w:rFonts w:ascii="Times New Roman" w:hAnsi="Times New Roman"/>
          <w:sz w:val="22"/>
          <w:szCs w:val="22"/>
        </w:rPr>
        <w:t xml:space="preserve"> ir </w:t>
      </w:r>
      <w:r w:rsidRPr="00E244B2">
        <w:rPr>
          <w:rFonts w:ascii="Times New Roman" w:hAnsi="Times New Roman"/>
          <w:i/>
          <w:sz w:val="22"/>
          <w:szCs w:val="22"/>
        </w:rPr>
        <w:t>in vivo</w:t>
      </w:r>
      <w:r w:rsidRPr="00E244B2">
        <w:rPr>
          <w:rFonts w:ascii="Times New Roman" w:hAnsi="Times New Roman"/>
          <w:sz w:val="22"/>
          <w:szCs w:val="22"/>
        </w:rPr>
        <w:t xml:space="preserve"> tyrimai, atlikti su kiekvienu iš komponentų, parodė, kad šios medžiagos neturi mutageninio potencialo. Vadinasi, vartojant terapines </w:t>
      </w:r>
      <w:r w:rsidRPr="00E244B2">
        <w:rPr>
          <w:rFonts w:ascii="Times New Roman" w:hAnsi="Times New Roman"/>
          <w:bCs/>
          <w:sz w:val="22"/>
          <w:szCs w:val="22"/>
        </w:rPr>
        <w:t xml:space="preserve">dorzolamido/timololio akių lašų tirpalo </w:t>
      </w:r>
      <w:r w:rsidRPr="00E244B2">
        <w:rPr>
          <w:rFonts w:ascii="Times New Roman" w:hAnsi="Times New Roman"/>
          <w:sz w:val="22"/>
          <w:szCs w:val="22"/>
        </w:rPr>
        <w:t>dozes reikšmingos rizikos žmonių saugumui nesitikima.</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6. </w:t>
      </w:r>
      <w:r w:rsidRPr="00E244B2">
        <w:rPr>
          <w:rFonts w:ascii="Times New Roman" w:hAnsi="Times New Roman"/>
          <w:b/>
          <w:sz w:val="22"/>
          <w:szCs w:val="22"/>
        </w:rPr>
        <w:tab/>
        <w:t xml:space="preserve">FARMACINĖ INFORMACIJA </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6.1 </w:t>
      </w:r>
      <w:r w:rsidRPr="00E244B2">
        <w:rPr>
          <w:rFonts w:ascii="Times New Roman" w:hAnsi="Times New Roman"/>
          <w:b/>
          <w:sz w:val="22"/>
          <w:szCs w:val="22"/>
        </w:rPr>
        <w:tab/>
        <w:t xml:space="preserve">Pagalbinių medžiagų sąrašas </w:t>
      </w:r>
    </w:p>
    <w:p w:rsidR="00976E43" w:rsidRPr="00E244B2" w:rsidRDefault="00976E43" w:rsidP="00976E43">
      <w:pPr>
        <w:widowControl w:val="0"/>
        <w:rPr>
          <w:rFonts w:ascii="Times New Roman" w:hAnsi="Times New Roman"/>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Manitolis (E421)</w:t>
      </w: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Hidroksietilceliuliozė</w:t>
      </w: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Natrio citratas (E331)</w:t>
      </w: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Natrio hidroksidas (E524) (pH koreguoti)</w:t>
      </w: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Benzalkonio chloridas</w:t>
      </w: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Injekcinis vanduo</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6.2 </w:t>
      </w:r>
      <w:r w:rsidRPr="00E244B2">
        <w:rPr>
          <w:rFonts w:ascii="Times New Roman" w:hAnsi="Times New Roman"/>
          <w:b/>
          <w:sz w:val="22"/>
          <w:szCs w:val="22"/>
        </w:rPr>
        <w:tab/>
        <w:t>Nesuderinamumas</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widowControl w:val="0"/>
        <w:rPr>
          <w:rFonts w:ascii="Times New Roman" w:hAnsi="Times New Roman"/>
          <w:sz w:val="22"/>
          <w:szCs w:val="22"/>
        </w:rPr>
      </w:pPr>
      <w:r w:rsidRPr="00E244B2">
        <w:rPr>
          <w:rFonts w:ascii="Times New Roman" w:hAnsi="Times New Roman"/>
          <w:sz w:val="22"/>
          <w:szCs w:val="22"/>
        </w:rPr>
        <w:t>Duomenys nebūtini.</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6.3 </w:t>
      </w:r>
      <w:r w:rsidRPr="00E244B2">
        <w:rPr>
          <w:rFonts w:ascii="Times New Roman" w:hAnsi="Times New Roman"/>
          <w:b/>
          <w:sz w:val="22"/>
          <w:szCs w:val="22"/>
        </w:rPr>
        <w:tab/>
        <w:t xml:space="preserve">Tinkamumo laikas </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2 metai</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Po pirmojo atidarymo: 28 dienos.</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6.4 </w:t>
      </w:r>
      <w:r w:rsidRPr="00E244B2">
        <w:rPr>
          <w:rFonts w:ascii="Times New Roman" w:hAnsi="Times New Roman"/>
          <w:b/>
          <w:sz w:val="22"/>
          <w:szCs w:val="22"/>
        </w:rPr>
        <w:tab/>
        <w:t xml:space="preserve">Specialios laikymo sąlygos </w:t>
      </w:r>
    </w:p>
    <w:p w:rsidR="00976E43" w:rsidRPr="00E244B2" w:rsidRDefault="00976E43" w:rsidP="00976E43">
      <w:pPr>
        <w:widowControl w:val="0"/>
        <w:rPr>
          <w:rFonts w:ascii="Times New Roman" w:hAnsi="Times New Roman"/>
          <w:b/>
          <w:sz w:val="22"/>
          <w:szCs w:val="22"/>
        </w:rPr>
      </w:pPr>
    </w:p>
    <w:p w:rsidR="00976E43" w:rsidRPr="00E244B2" w:rsidRDefault="00976E43" w:rsidP="00976E43">
      <w:pPr>
        <w:pStyle w:val="BTEMEASMCA"/>
        <w:rPr>
          <w:sz w:val="22"/>
        </w:rPr>
      </w:pPr>
      <w:r w:rsidRPr="00E244B2">
        <w:rPr>
          <w:sz w:val="22"/>
        </w:rPr>
        <w:t>Šiam vaistiniam preparatui specialių temperatūrinių laikymo sąlygų nereikia.</w:t>
      </w:r>
    </w:p>
    <w:p w:rsidR="00976E43" w:rsidRPr="0050234F" w:rsidRDefault="00976E43" w:rsidP="00976E43">
      <w:pPr>
        <w:rPr>
          <w:rFonts w:ascii="Times New Roman" w:hAnsi="Times New Roman"/>
          <w:sz w:val="22"/>
          <w:szCs w:val="22"/>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6.5 </w:t>
      </w:r>
      <w:r w:rsidRPr="0050234F">
        <w:rPr>
          <w:rFonts w:ascii="Times New Roman" w:hAnsi="Times New Roman"/>
          <w:b/>
          <w:sz w:val="22"/>
          <w:szCs w:val="22"/>
        </w:rPr>
        <w:tab/>
        <w:t xml:space="preserve">Pakuotė ir jos turinys </w:t>
      </w:r>
    </w:p>
    <w:p w:rsidR="00976E43" w:rsidRPr="0050234F" w:rsidRDefault="00976E43" w:rsidP="00976E43">
      <w:pPr>
        <w:widowControl w:val="0"/>
        <w:rPr>
          <w:rFonts w:ascii="Times New Roman" w:hAnsi="Times New Roman"/>
          <w:sz w:val="22"/>
          <w:szCs w:val="22"/>
        </w:rPr>
      </w:pPr>
    </w:p>
    <w:p w:rsidR="00976E43" w:rsidRPr="0050234F" w:rsidRDefault="00976E43" w:rsidP="00976E43">
      <w:pPr>
        <w:widowControl w:val="0"/>
        <w:rPr>
          <w:rFonts w:ascii="Times New Roman" w:hAnsi="Times New Roman"/>
          <w:sz w:val="22"/>
          <w:szCs w:val="22"/>
        </w:rPr>
      </w:pPr>
      <w:r w:rsidRPr="0050234F">
        <w:rPr>
          <w:rFonts w:ascii="Times New Roman" w:hAnsi="Times New Roman"/>
          <w:sz w:val="22"/>
          <w:szCs w:val="22"/>
        </w:rPr>
        <w:t>Baltas, matinis, vidutinio tankio polietileno buteliukas, akių lašintuvas su sandariai uždarytu MTPE lašintuvo galiuku ir DTPE užsukamu dangteliu su pirmojo atidarymo kontrolės uždoriu kartono dėžutėje.</w:t>
      </w:r>
    </w:p>
    <w:p w:rsidR="00976E43" w:rsidRPr="0050234F" w:rsidRDefault="00976E43" w:rsidP="00976E43">
      <w:pPr>
        <w:widowControl w:val="0"/>
        <w:rPr>
          <w:rFonts w:ascii="Times New Roman" w:hAnsi="Times New Roman"/>
          <w:sz w:val="22"/>
          <w:szCs w:val="22"/>
        </w:rPr>
      </w:pPr>
    </w:p>
    <w:p w:rsidR="00976E43" w:rsidRPr="0050234F" w:rsidRDefault="00976E43" w:rsidP="00976E43">
      <w:pPr>
        <w:rPr>
          <w:rFonts w:ascii="Times New Roman" w:hAnsi="Times New Roman"/>
          <w:sz w:val="22"/>
          <w:szCs w:val="22"/>
        </w:rPr>
      </w:pPr>
      <w:r w:rsidRPr="0050234F">
        <w:rPr>
          <w:rFonts w:ascii="Times New Roman" w:hAnsi="Times New Roman"/>
          <w:sz w:val="22"/>
          <w:szCs w:val="22"/>
        </w:rPr>
        <w:t>Pakuočių dydžiai: 1,3 ar 6 buteliukai po 5 ml kiekviename.</w:t>
      </w:r>
    </w:p>
    <w:p w:rsidR="00976E43" w:rsidRPr="0050234F"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Gali būti tiekiamos ne visų dydžių pakuotės.</w:t>
      </w: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67" w:hanging="567"/>
        <w:rPr>
          <w:rFonts w:ascii="Times New Roman" w:hAnsi="Times New Roman"/>
          <w:b/>
          <w:sz w:val="22"/>
          <w:szCs w:val="22"/>
        </w:rPr>
      </w:pPr>
      <w:r w:rsidRPr="00E244B2">
        <w:rPr>
          <w:rFonts w:ascii="Times New Roman" w:hAnsi="Times New Roman"/>
          <w:b/>
          <w:sz w:val="22"/>
          <w:szCs w:val="22"/>
        </w:rPr>
        <w:t xml:space="preserve">6.6 </w:t>
      </w:r>
      <w:r w:rsidRPr="00E244B2">
        <w:rPr>
          <w:rFonts w:ascii="Times New Roman" w:hAnsi="Times New Roman"/>
          <w:b/>
          <w:sz w:val="22"/>
          <w:szCs w:val="22"/>
        </w:rPr>
        <w:tab/>
        <w:t>Specialūs reikalavimai atliekoms tvarkyti</w:t>
      </w:r>
    </w:p>
    <w:p w:rsidR="00976E43" w:rsidRPr="00E244B2" w:rsidRDefault="00976E43" w:rsidP="00976E43">
      <w:pPr>
        <w:widowControl w:val="0"/>
        <w:rPr>
          <w:rFonts w:ascii="Times New Roman" w:hAnsi="Times New Roman"/>
          <w:sz w:val="22"/>
          <w:szCs w:val="22"/>
        </w:rPr>
      </w:pPr>
    </w:p>
    <w:p w:rsidR="00976E43" w:rsidRPr="00E244B2" w:rsidRDefault="00976E43" w:rsidP="00976E43">
      <w:pPr>
        <w:pStyle w:val="BTEMEASMCA"/>
        <w:rPr>
          <w:sz w:val="22"/>
        </w:rPr>
      </w:pPr>
      <w:r w:rsidRPr="00E244B2">
        <w:rPr>
          <w:sz w:val="22"/>
        </w:rPr>
        <w:t>Specialių reikalavimų nėra.</w:t>
      </w:r>
    </w:p>
    <w:p w:rsidR="00976E43" w:rsidRPr="0050234F" w:rsidRDefault="00976E43" w:rsidP="00976E43">
      <w:pPr>
        <w:rPr>
          <w:rFonts w:ascii="Times New Roman" w:hAnsi="Times New Roman"/>
          <w:sz w:val="22"/>
          <w:szCs w:val="22"/>
        </w:rPr>
      </w:pPr>
    </w:p>
    <w:p w:rsidR="00976E43" w:rsidRPr="0050234F" w:rsidRDefault="00976E43" w:rsidP="00976E43">
      <w:pPr>
        <w:rPr>
          <w:rFonts w:ascii="Times New Roman" w:hAnsi="Times New Roman"/>
          <w:sz w:val="22"/>
          <w:szCs w:val="22"/>
        </w:rPr>
      </w:pPr>
    </w:p>
    <w:p w:rsidR="00976E43" w:rsidRPr="0050234F" w:rsidRDefault="00976E43" w:rsidP="00976E43">
      <w:pPr>
        <w:widowControl w:val="0"/>
        <w:ind w:left="567" w:hanging="567"/>
        <w:rPr>
          <w:rFonts w:ascii="Times New Roman" w:hAnsi="Times New Roman"/>
          <w:b/>
          <w:sz w:val="22"/>
          <w:szCs w:val="22"/>
        </w:rPr>
      </w:pPr>
      <w:r w:rsidRPr="0050234F">
        <w:rPr>
          <w:rFonts w:ascii="Times New Roman" w:hAnsi="Times New Roman"/>
          <w:b/>
          <w:sz w:val="22"/>
          <w:szCs w:val="22"/>
        </w:rPr>
        <w:t xml:space="preserve">7. </w:t>
      </w:r>
      <w:r w:rsidRPr="0050234F">
        <w:rPr>
          <w:rFonts w:ascii="Times New Roman" w:hAnsi="Times New Roman"/>
          <w:b/>
          <w:sz w:val="22"/>
          <w:szCs w:val="22"/>
        </w:rPr>
        <w:tab/>
        <w:t>RINKODAROS TEISĖS</w:t>
      </w:r>
      <w:r w:rsidRPr="0050234F">
        <w:rPr>
          <w:rFonts w:ascii="Times New Roman" w:hAnsi="Times New Roman"/>
          <w:sz w:val="22"/>
          <w:szCs w:val="22"/>
        </w:rPr>
        <w:t xml:space="preserve"> </w:t>
      </w:r>
      <w:r w:rsidRPr="0050234F">
        <w:rPr>
          <w:rFonts w:ascii="Times New Roman" w:hAnsi="Times New Roman"/>
          <w:b/>
          <w:sz w:val="22"/>
          <w:szCs w:val="22"/>
        </w:rPr>
        <w:t xml:space="preserve">TURĖTOJAS </w:t>
      </w:r>
    </w:p>
    <w:p w:rsidR="00976E43" w:rsidRPr="0050234F" w:rsidRDefault="00976E43" w:rsidP="00976E43">
      <w:pPr>
        <w:widowControl w:val="0"/>
        <w:rPr>
          <w:rFonts w:ascii="Times New Roman" w:hAnsi="Times New Roman"/>
          <w:b/>
          <w:sz w:val="22"/>
          <w:szCs w:val="22"/>
        </w:rPr>
      </w:pPr>
    </w:p>
    <w:p w:rsidR="00FC7A55" w:rsidRPr="00691F0B" w:rsidRDefault="00FC7A55" w:rsidP="00FC7A55">
      <w:pPr>
        <w:autoSpaceDE w:val="0"/>
        <w:autoSpaceDN w:val="0"/>
        <w:rPr>
          <w:rFonts w:ascii="Times New Roman" w:hAnsi="Times New Roman"/>
          <w:bCs/>
          <w:sz w:val="22"/>
          <w:szCs w:val="22"/>
          <w:lang w:val="is-IS"/>
        </w:rPr>
      </w:pPr>
      <w:r w:rsidRPr="00691F0B">
        <w:rPr>
          <w:rFonts w:ascii="Times New Roman" w:hAnsi="Times New Roman"/>
          <w:bCs/>
          <w:sz w:val="22"/>
          <w:szCs w:val="22"/>
          <w:lang w:val="is-IS"/>
        </w:rPr>
        <w:t>Pharmathen S.A.</w:t>
      </w:r>
    </w:p>
    <w:p w:rsidR="00FC7A55" w:rsidRPr="00691F0B" w:rsidRDefault="00FC7A55" w:rsidP="00FC7A55">
      <w:pPr>
        <w:autoSpaceDE w:val="0"/>
        <w:autoSpaceDN w:val="0"/>
        <w:rPr>
          <w:rFonts w:ascii="Times New Roman" w:hAnsi="Times New Roman"/>
          <w:bCs/>
          <w:sz w:val="22"/>
          <w:szCs w:val="22"/>
          <w:lang w:val="is-IS"/>
        </w:rPr>
      </w:pPr>
      <w:r w:rsidRPr="00691F0B">
        <w:rPr>
          <w:rFonts w:ascii="Times New Roman" w:hAnsi="Times New Roman"/>
          <w:bCs/>
          <w:sz w:val="22"/>
          <w:szCs w:val="22"/>
          <w:lang w:val="is-IS"/>
        </w:rPr>
        <w:t>6 Dervenakion str.</w:t>
      </w:r>
    </w:p>
    <w:p w:rsidR="00FC7A55" w:rsidRPr="00691F0B" w:rsidRDefault="00FC7A55" w:rsidP="00FC7A55">
      <w:pPr>
        <w:autoSpaceDE w:val="0"/>
        <w:autoSpaceDN w:val="0"/>
        <w:rPr>
          <w:rFonts w:ascii="Times New Roman" w:hAnsi="Times New Roman"/>
          <w:bCs/>
          <w:sz w:val="22"/>
          <w:szCs w:val="22"/>
          <w:lang w:val="is-IS"/>
        </w:rPr>
      </w:pPr>
      <w:r w:rsidRPr="00691F0B">
        <w:rPr>
          <w:rFonts w:ascii="Times New Roman" w:hAnsi="Times New Roman"/>
          <w:bCs/>
          <w:sz w:val="22"/>
          <w:szCs w:val="22"/>
          <w:lang w:val="is-IS"/>
        </w:rPr>
        <w:t>15351 Pallini, Attiki</w:t>
      </w:r>
    </w:p>
    <w:p w:rsidR="001A7363" w:rsidRDefault="00FC7A55" w:rsidP="00FC7A55">
      <w:pPr>
        <w:rPr>
          <w:rFonts w:ascii="Times New Roman" w:hAnsi="Times New Roman"/>
          <w:bCs/>
          <w:sz w:val="22"/>
          <w:szCs w:val="22"/>
          <w:lang w:val="is-IS"/>
        </w:rPr>
      </w:pPr>
      <w:r w:rsidRPr="00691F0B">
        <w:rPr>
          <w:rFonts w:ascii="Times New Roman" w:hAnsi="Times New Roman"/>
          <w:bCs/>
          <w:sz w:val="22"/>
          <w:szCs w:val="22"/>
          <w:lang w:val="is-IS"/>
        </w:rPr>
        <w:t>Graikija</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p>
    <w:p w:rsidR="00976E43" w:rsidRPr="00E244B2" w:rsidRDefault="00976E43" w:rsidP="00976E43">
      <w:pPr>
        <w:widowControl w:val="0"/>
        <w:ind w:left="539" w:hanging="539"/>
        <w:rPr>
          <w:rFonts w:ascii="Times New Roman" w:hAnsi="Times New Roman"/>
          <w:sz w:val="22"/>
          <w:szCs w:val="22"/>
        </w:rPr>
      </w:pPr>
      <w:r w:rsidRPr="00E244B2">
        <w:rPr>
          <w:rFonts w:ascii="Times New Roman" w:hAnsi="Times New Roman"/>
          <w:b/>
          <w:sz w:val="22"/>
          <w:szCs w:val="22"/>
        </w:rPr>
        <w:t xml:space="preserve">8. </w:t>
      </w:r>
      <w:r w:rsidRPr="00E244B2">
        <w:rPr>
          <w:rFonts w:ascii="Times New Roman" w:hAnsi="Times New Roman"/>
          <w:b/>
          <w:sz w:val="22"/>
          <w:szCs w:val="22"/>
        </w:rPr>
        <w:tab/>
        <w:t>RINKODAROS TEISĖS NUMERIS</w:t>
      </w:r>
      <w:r w:rsidRPr="00E244B2">
        <w:rPr>
          <w:rFonts w:ascii="Times New Roman" w:hAnsi="Times New Roman"/>
          <w:sz w:val="22"/>
          <w:szCs w:val="22"/>
        </w:rPr>
        <w:t xml:space="preserve"> </w:t>
      </w:r>
    </w:p>
    <w:p w:rsidR="00976E43" w:rsidRPr="00E244B2" w:rsidRDefault="00976E43" w:rsidP="00976E43">
      <w:pPr>
        <w:widowControl w:val="0"/>
        <w:rPr>
          <w:rFonts w:ascii="Times New Roman" w:hAnsi="Times New Roman"/>
          <w:sz w:val="22"/>
          <w:szCs w:val="22"/>
        </w:rPr>
      </w:pP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N1 - LT/1/11/</w:t>
      </w:r>
      <w:r w:rsidR="00102BA1">
        <w:rPr>
          <w:rFonts w:ascii="Times New Roman" w:hAnsi="Times New Roman"/>
          <w:sz w:val="22"/>
          <w:szCs w:val="22"/>
        </w:rPr>
        <w:t>2430</w:t>
      </w:r>
      <w:r w:rsidRPr="00E244B2">
        <w:rPr>
          <w:rFonts w:ascii="Times New Roman" w:hAnsi="Times New Roman"/>
          <w:sz w:val="22"/>
          <w:szCs w:val="22"/>
        </w:rPr>
        <w:t>/001</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N3 - LT/1/11/</w:t>
      </w:r>
      <w:r w:rsidR="00102BA1">
        <w:rPr>
          <w:rFonts w:ascii="Times New Roman" w:hAnsi="Times New Roman"/>
          <w:sz w:val="22"/>
          <w:szCs w:val="22"/>
        </w:rPr>
        <w:t>2430</w:t>
      </w:r>
      <w:r w:rsidRPr="00E244B2">
        <w:rPr>
          <w:rFonts w:ascii="Times New Roman" w:hAnsi="Times New Roman"/>
          <w:sz w:val="22"/>
          <w:szCs w:val="22"/>
        </w:rPr>
        <w:t>/002</w:t>
      </w:r>
    </w:p>
    <w:p w:rsidR="00976E43" w:rsidRPr="00E244B2" w:rsidRDefault="00976E43" w:rsidP="00976E43">
      <w:pPr>
        <w:rPr>
          <w:rFonts w:ascii="Times New Roman" w:hAnsi="Times New Roman"/>
          <w:sz w:val="22"/>
          <w:szCs w:val="22"/>
        </w:rPr>
      </w:pPr>
      <w:r w:rsidRPr="00E244B2">
        <w:rPr>
          <w:rFonts w:ascii="Times New Roman" w:hAnsi="Times New Roman"/>
          <w:sz w:val="22"/>
          <w:szCs w:val="22"/>
        </w:rPr>
        <w:t>N6 - LT/1/11/</w:t>
      </w:r>
      <w:r w:rsidR="00102BA1">
        <w:rPr>
          <w:rFonts w:ascii="Times New Roman" w:hAnsi="Times New Roman"/>
          <w:sz w:val="22"/>
          <w:szCs w:val="22"/>
        </w:rPr>
        <w:t>2430</w:t>
      </w:r>
      <w:r w:rsidRPr="00E244B2">
        <w:rPr>
          <w:rFonts w:ascii="Times New Roman" w:hAnsi="Times New Roman"/>
          <w:sz w:val="22"/>
          <w:szCs w:val="22"/>
        </w:rPr>
        <w:t>/003</w:t>
      </w:r>
    </w:p>
    <w:p w:rsidR="00976E43" w:rsidRPr="00E244B2" w:rsidRDefault="00976E43" w:rsidP="00976E43">
      <w:pPr>
        <w:rPr>
          <w:rFonts w:ascii="Times New Roman" w:hAnsi="Times New Roman"/>
          <w:sz w:val="22"/>
          <w:szCs w:val="22"/>
        </w:rPr>
      </w:pPr>
    </w:p>
    <w:p w:rsidR="00976E43" w:rsidRPr="00E244B2" w:rsidRDefault="00976E43" w:rsidP="00976E43">
      <w:pPr>
        <w:rPr>
          <w:rFonts w:ascii="Times New Roman" w:hAnsi="Times New Roman"/>
          <w:sz w:val="22"/>
          <w:szCs w:val="22"/>
        </w:rPr>
      </w:pPr>
    </w:p>
    <w:p w:rsidR="00976E43" w:rsidRPr="00E244B2" w:rsidRDefault="00976E43" w:rsidP="00976E43">
      <w:pPr>
        <w:ind w:left="540" w:hanging="540"/>
        <w:rPr>
          <w:rFonts w:ascii="Times New Roman" w:hAnsi="Times New Roman"/>
          <w:b/>
          <w:sz w:val="22"/>
          <w:szCs w:val="22"/>
        </w:rPr>
      </w:pPr>
      <w:r w:rsidRPr="00E244B2">
        <w:rPr>
          <w:rFonts w:ascii="Times New Roman" w:hAnsi="Times New Roman"/>
          <w:b/>
          <w:sz w:val="22"/>
          <w:szCs w:val="22"/>
        </w:rPr>
        <w:t xml:space="preserve">9 </w:t>
      </w:r>
      <w:r w:rsidRPr="00E244B2">
        <w:rPr>
          <w:rFonts w:ascii="Times New Roman" w:hAnsi="Times New Roman"/>
          <w:b/>
          <w:sz w:val="22"/>
          <w:szCs w:val="22"/>
        </w:rPr>
        <w:tab/>
        <w:t>RINKODAROS TEISĖS SUTEIKIMO / ATNAUJINIMO DATA</w:t>
      </w:r>
    </w:p>
    <w:p w:rsidR="00976E43" w:rsidRPr="00E244B2" w:rsidRDefault="00976E43" w:rsidP="00976E43">
      <w:pPr>
        <w:widowControl w:val="0"/>
        <w:jc w:val="both"/>
        <w:rPr>
          <w:rFonts w:ascii="Times New Roman" w:hAnsi="Times New Roman"/>
          <w:sz w:val="22"/>
          <w:szCs w:val="22"/>
        </w:rPr>
      </w:pPr>
    </w:p>
    <w:p w:rsidR="00976E43" w:rsidRPr="00E244B2" w:rsidRDefault="00976E43" w:rsidP="00976E43">
      <w:pPr>
        <w:jc w:val="both"/>
        <w:rPr>
          <w:rFonts w:ascii="Times New Roman" w:hAnsi="Times New Roman"/>
          <w:sz w:val="22"/>
          <w:szCs w:val="22"/>
        </w:rPr>
      </w:pPr>
      <w:r w:rsidRPr="00E244B2">
        <w:rPr>
          <w:rFonts w:ascii="Times New Roman" w:hAnsi="Times New Roman"/>
          <w:sz w:val="22"/>
          <w:szCs w:val="22"/>
        </w:rPr>
        <w:t>2011-04-21</w:t>
      </w:r>
    </w:p>
    <w:p w:rsidR="00976E43" w:rsidRPr="00E244B2" w:rsidRDefault="00976E43" w:rsidP="00976E43">
      <w:pPr>
        <w:jc w:val="both"/>
        <w:rPr>
          <w:rFonts w:ascii="Times New Roman" w:hAnsi="Times New Roman"/>
          <w:sz w:val="22"/>
          <w:szCs w:val="22"/>
        </w:rPr>
      </w:pPr>
    </w:p>
    <w:p w:rsidR="00976E43" w:rsidRPr="00E244B2" w:rsidRDefault="00976E43" w:rsidP="00976E43">
      <w:pPr>
        <w:jc w:val="both"/>
        <w:rPr>
          <w:rFonts w:ascii="Times New Roman" w:hAnsi="Times New Roman"/>
          <w:sz w:val="22"/>
          <w:szCs w:val="22"/>
        </w:rPr>
      </w:pPr>
    </w:p>
    <w:p w:rsidR="00976E43" w:rsidRPr="00E244B2" w:rsidRDefault="00976E43" w:rsidP="00976E43">
      <w:pPr>
        <w:jc w:val="both"/>
        <w:rPr>
          <w:rFonts w:ascii="Times New Roman" w:hAnsi="Times New Roman"/>
          <w:sz w:val="22"/>
          <w:szCs w:val="22"/>
        </w:rPr>
      </w:pPr>
    </w:p>
    <w:p w:rsidR="00976E43" w:rsidRPr="00E244B2" w:rsidRDefault="00976E43" w:rsidP="00976E43">
      <w:pPr>
        <w:widowControl w:val="0"/>
        <w:ind w:left="539" w:hanging="539"/>
        <w:jc w:val="both"/>
        <w:rPr>
          <w:rFonts w:ascii="Times New Roman" w:hAnsi="Times New Roman"/>
          <w:b/>
          <w:sz w:val="22"/>
          <w:szCs w:val="22"/>
        </w:rPr>
      </w:pPr>
      <w:r w:rsidRPr="00E244B2">
        <w:rPr>
          <w:rFonts w:ascii="Times New Roman" w:hAnsi="Times New Roman"/>
          <w:b/>
          <w:sz w:val="22"/>
          <w:szCs w:val="22"/>
        </w:rPr>
        <w:t xml:space="preserve">10. </w:t>
      </w:r>
      <w:r w:rsidRPr="00E244B2">
        <w:rPr>
          <w:rFonts w:ascii="Times New Roman" w:hAnsi="Times New Roman"/>
          <w:b/>
          <w:sz w:val="22"/>
          <w:szCs w:val="22"/>
        </w:rPr>
        <w:tab/>
        <w:t xml:space="preserve">TEKSTO PERŽIŪROS DATA </w:t>
      </w:r>
    </w:p>
    <w:p w:rsidR="00976E43" w:rsidRPr="00E244B2" w:rsidRDefault="00976E43" w:rsidP="00976E43">
      <w:pPr>
        <w:widowControl w:val="0"/>
        <w:jc w:val="both"/>
        <w:rPr>
          <w:rFonts w:ascii="Times New Roman" w:hAnsi="Times New Roman"/>
          <w:b/>
          <w:sz w:val="22"/>
          <w:szCs w:val="22"/>
        </w:rPr>
      </w:pPr>
    </w:p>
    <w:p w:rsidR="00976E43" w:rsidRPr="0059670D" w:rsidRDefault="0059670D" w:rsidP="00976E43">
      <w:pPr>
        <w:pStyle w:val="BTEMEASMCA"/>
        <w:rPr>
          <w:sz w:val="22"/>
          <w:lang w:val="lt-LT"/>
        </w:rPr>
      </w:pPr>
      <w:r>
        <w:rPr>
          <w:sz w:val="22"/>
          <w:lang w:val="lt-LT"/>
        </w:rPr>
        <w:t>2012-06-28</w:t>
      </w:r>
    </w:p>
    <w:p w:rsidR="00976E43" w:rsidRPr="00E244B2" w:rsidRDefault="00976E43" w:rsidP="00976E43">
      <w:pPr>
        <w:pStyle w:val="BTEMEASMCA"/>
        <w:rPr>
          <w:sz w:val="22"/>
        </w:rPr>
      </w:pPr>
    </w:p>
    <w:p w:rsidR="00976E43" w:rsidRPr="00E244B2" w:rsidRDefault="00976E43" w:rsidP="00976E43">
      <w:pPr>
        <w:pStyle w:val="BTEMEASMCA"/>
        <w:rPr>
          <w:sz w:val="22"/>
        </w:rPr>
      </w:pPr>
    </w:p>
    <w:p w:rsidR="00976E43" w:rsidRPr="00E244B2" w:rsidRDefault="00976E43" w:rsidP="00976E43">
      <w:pPr>
        <w:pStyle w:val="BTEMEASMCA"/>
        <w:rPr>
          <w:sz w:val="22"/>
        </w:rPr>
      </w:pPr>
      <w:bookmarkStart w:id="7" w:name="OLE_LINK1"/>
      <w:bookmarkStart w:id="8" w:name="OLE_LINK2"/>
      <w:r w:rsidRPr="00E244B2">
        <w:rPr>
          <w:sz w:val="22"/>
        </w:rPr>
        <w:t xml:space="preserve">Naujausia vaistinio preparato charakteristikų santraukos redakcija pateikiama Valstybinės vaistų kontrolės tarnybos prie Lietuvos Respublikos sveikatos apsaugos ministerijos (VVKT) interneto svetainėje </w:t>
      </w:r>
      <w:hyperlink r:id="rId8" w:history="1">
        <w:r w:rsidRPr="00E244B2">
          <w:rPr>
            <w:rStyle w:val="Hipersaitas"/>
            <w:sz w:val="22"/>
          </w:rPr>
          <w:t>http://www.vvkt.lt/</w:t>
        </w:r>
      </w:hyperlink>
      <w:bookmarkEnd w:id="7"/>
      <w:bookmarkEnd w:id="8"/>
    </w:p>
    <w:p w:rsidR="00134C91" w:rsidRDefault="00976E43" w:rsidP="00134C91">
      <w:pPr>
        <w:pStyle w:val="BTEMEASMCA"/>
        <w:rPr>
          <w:noProof w:val="0"/>
        </w:rPr>
      </w:pPr>
      <w:r w:rsidRPr="0050234F">
        <w:rPr>
          <w:szCs w:val="22"/>
        </w:rPr>
        <w:br w:type="page"/>
      </w: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p>
    <w:p w:rsidR="00134C91" w:rsidRPr="00134C91" w:rsidRDefault="00134C91" w:rsidP="00134C91">
      <w:pPr>
        <w:pStyle w:val="TTEMEASMCA"/>
        <w:rPr>
          <w:sz w:val="22"/>
          <w:szCs w:val="22"/>
        </w:rPr>
      </w:pPr>
      <w:bookmarkStart w:id="9" w:name="_Toc129243128"/>
      <w:bookmarkStart w:id="10" w:name="_Toc129243253"/>
      <w:r w:rsidRPr="00134C91">
        <w:rPr>
          <w:sz w:val="22"/>
          <w:szCs w:val="22"/>
        </w:rPr>
        <w:t>II PRIEDAS</w:t>
      </w:r>
      <w:bookmarkEnd w:id="9"/>
      <w:bookmarkEnd w:id="10"/>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r w:rsidRPr="00134C91">
        <w:rPr>
          <w:sz w:val="22"/>
          <w:szCs w:val="22"/>
        </w:rPr>
        <w:t>RINKODAROS SĄLYGOS</w:t>
      </w:r>
    </w:p>
    <w:p w:rsidR="00134C91" w:rsidRPr="00134C91" w:rsidRDefault="00134C91" w:rsidP="00134C91">
      <w:pPr>
        <w:pStyle w:val="BTEMEASMCA"/>
        <w:rPr>
          <w:noProof w:val="0"/>
          <w:sz w:val="22"/>
          <w:szCs w:val="22"/>
        </w:rPr>
      </w:pPr>
    </w:p>
    <w:p w:rsidR="00134C91" w:rsidRPr="00134C91" w:rsidRDefault="00134C91" w:rsidP="00134C91">
      <w:pPr>
        <w:pStyle w:val="BTAnIIEMEASMCA"/>
        <w:rPr>
          <w:rFonts w:cs="Times New Roman"/>
          <w:highlight w:val="yellow"/>
          <w:lang w:val="lt-LT"/>
        </w:rPr>
      </w:pPr>
      <w:r w:rsidRPr="00134C91">
        <w:rPr>
          <w:rFonts w:cs="Times New Roman"/>
          <w:lang w:val="lt-LT"/>
        </w:rPr>
        <w:t>A.</w:t>
      </w:r>
      <w:r w:rsidRPr="00134C91">
        <w:rPr>
          <w:rFonts w:cs="Times New Roman"/>
          <w:lang w:val="lt-LT"/>
        </w:rPr>
        <w:tab/>
        <w:t>GAMYBOS LICENCIJOS TURĖTOJAS (-AI), ATSAKINGAS (-I) UŽ SERIJŲ IŠLEIDIMĄ</w:t>
      </w:r>
    </w:p>
    <w:p w:rsidR="00134C91" w:rsidRPr="00134C91" w:rsidRDefault="00134C91" w:rsidP="00134C91">
      <w:pPr>
        <w:pStyle w:val="BTEMEASMCA"/>
        <w:rPr>
          <w:noProof w:val="0"/>
          <w:sz w:val="22"/>
          <w:szCs w:val="22"/>
          <w:highlight w:val="yellow"/>
        </w:rPr>
      </w:pPr>
    </w:p>
    <w:p w:rsidR="00134C91" w:rsidRPr="00134C91" w:rsidRDefault="00134C91" w:rsidP="00134C91">
      <w:pPr>
        <w:pStyle w:val="BTAnIIEMEASMCA"/>
        <w:rPr>
          <w:rFonts w:cs="Times New Roman"/>
          <w:lang w:val="lt-LT"/>
        </w:rPr>
      </w:pPr>
      <w:r w:rsidRPr="00134C91">
        <w:rPr>
          <w:rFonts w:cs="Times New Roman"/>
          <w:lang w:val="lt-LT"/>
        </w:rPr>
        <w:t>B.</w:t>
      </w:r>
      <w:r w:rsidRPr="00134C91">
        <w:rPr>
          <w:rFonts w:cs="Times New Roman"/>
          <w:lang w:val="lt-LT"/>
        </w:rPr>
        <w:tab/>
        <w:t>RINKODAROS TEISĖS SĄLYGOS</w:t>
      </w:r>
    </w:p>
    <w:p w:rsidR="00134C91" w:rsidRPr="00134C91" w:rsidRDefault="00134C91" w:rsidP="00134C91">
      <w:pPr>
        <w:pStyle w:val="BTEMEASMCA"/>
        <w:rPr>
          <w:noProof w:val="0"/>
          <w:sz w:val="22"/>
          <w:szCs w:val="22"/>
          <w:highlight w:val="yellow"/>
        </w:rPr>
      </w:pPr>
    </w:p>
    <w:p w:rsidR="00134C91" w:rsidRPr="00134C91" w:rsidRDefault="00134C91" w:rsidP="00134C91">
      <w:pPr>
        <w:pStyle w:val="PI-1EMEASMCA"/>
        <w:rPr>
          <w:sz w:val="22"/>
        </w:rPr>
      </w:pPr>
      <w:r w:rsidRPr="00134C91">
        <w:rPr>
          <w:sz w:val="22"/>
        </w:rPr>
        <w:br w:type="page"/>
      </w:r>
      <w:r w:rsidRPr="00134C91">
        <w:rPr>
          <w:sz w:val="22"/>
        </w:rPr>
        <w:lastRenderedPageBreak/>
        <w:t>A.</w:t>
      </w:r>
      <w:r w:rsidRPr="00134C91">
        <w:rPr>
          <w:sz w:val="22"/>
        </w:rPr>
        <w:tab/>
        <w:t>GAMYBOS LICENCIJOS TURĖTOJAS (-AI), ATSAKINGAS (-I) UŽ SERIJŲ IŠLEIDIMĄ</w:t>
      </w:r>
    </w:p>
    <w:p w:rsidR="00134C91" w:rsidRPr="00134C91" w:rsidRDefault="00134C91" w:rsidP="00134C91">
      <w:pPr>
        <w:pStyle w:val="BTEMEASMCA"/>
        <w:rPr>
          <w:noProof w:val="0"/>
          <w:sz w:val="22"/>
          <w:szCs w:val="22"/>
          <w:highlight w:val="yellow"/>
        </w:rPr>
      </w:pPr>
    </w:p>
    <w:p w:rsidR="00134C91" w:rsidRPr="00134C91" w:rsidRDefault="00134C91" w:rsidP="00134C91">
      <w:pPr>
        <w:pStyle w:val="BTuEMEASMCA"/>
        <w:rPr>
          <w:noProof w:val="0"/>
          <w:sz w:val="22"/>
          <w:szCs w:val="22"/>
        </w:rPr>
      </w:pPr>
      <w:r w:rsidRPr="00134C91">
        <w:rPr>
          <w:noProof w:val="0"/>
          <w:sz w:val="22"/>
          <w:szCs w:val="22"/>
        </w:rPr>
        <w:t>Gamintojo (-ų), atsakingo (-ų) už serijų išleidimą, pavadinimas (-ai) ir adresas (-ai)</w:t>
      </w:r>
    </w:p>
    <w:p w:rsidR="00134C91" w:rsidRPr="00134C91" w:rsidRDefault="00134C91" w:rsidP="00134C91">
      <w:pPr>
        <w:pStyle w:val="BTEMEASMCA"/>
        <w:rPr>
          <w:noProof w:val="0"/>
          <w:sz w:val="22"/>
          <w:szCs w:val="22"/>
        </w:rPr>
      </w:pP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Pharmathen S.A.</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6 Dervenakion str.</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15351 Pallini, Attiki</w:t>
      </w:r>
    </w:p>
    <w:p w:rsidR="00134C91" w:rsidRPr="00134C91" w:rsidRDefault="00134C91" w:rsidP="00134C91">
      <w:pPr>
        <w:autoSpaceDE w:val="0"/>
        <w:autoSpaceDN w:val="0"/>
        <w:rPr>
          <w:rFonts w:ascii="Times New Roman" w:hAnsi="Times New Roman"/>
          <w:sz w:val="22"/>
          <w:szCs w:val="22"/>
          <w:lang w:val="is-IS"/>
        </w:rPr>
      </w:pPr>
      <w:r w:rsidRPr="00134C91">
        <w:rPr>
          <w:rFonts w:ascii="Times New Roman" w:hAnsi="Times New Roman"/>
          <w:bCs/>
          <w:sz w:val="22"/>
          <w:szCs w:val="22"/>
          <w:lang w:val="is-IS"/>
        </w:rPr>
        <w:t xml:space="preserve">Graikija </w:t>
      </w:r>
    </w:p>
    <w:p w:rsidR="00134C91" w:rsidRPr="00134C91" w:rsidRDefault="00134C91" w:rsidP="00134C91">
      <w:pPr>
        <w:rPr>
          <w:rFonts w:ascii="Times New Roman" w:hAnsi="Times New Roman"/>
          <w:sz w:val="22"/>
          <w:szCs w:val="22"/>
          <w:lang w:val="is-IS"/>
        </w:rPr>
      </w:pPr>
    </w:p>
    <w:p w:rsidR="00134C91" w:rsidRPr="00134C91" w:rsidRDefault="00134C91" w:rsidP="00134C91">
      <w:pPr>
        <w:rPr>
          <w:rFonts w:ascii="Times New Roman" w:hAnsi="Times New Roman"/>
          <w:sz w:val="22"/>
          <w:szCs w:val="22"/>
          <w:lang w:val="is-IS"/>
        </w:rPr>
      </w:pPr>
      <w:r w:rsidRPr="00134C91">
        <w:rPr>
          <w:rFonts w:ascii="Times New Roman" w:hAnsi="Times New Roman"/>
          <w:sz w:val="22"/>
          <w:szCs w:val="22"/>
          <w:lang w:val="is-IS"/>
        </w:rPr>
        <w:t>arba</w:t>
      </w:r>
    </w:p>
    <w:p w:rsidR="00134C91" w:rsidRPr="00134C91" w:rsidRDefault="00134C91" w:rsidP="00134C91">
      <w:pPr>
        <w:rPr>
          <w:rFonts w:ascii="Times New Roman" w:hAnsi="Times New Roman"/>
          <w:sz w:val="22"/>
          <w:szCs w:val="22"/>
          <w:lang w:val="is-IS"/>
        </w:rPr>
      </w:pP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 xml:space="preserve">Famar S.A. </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63 Agiou, Dimitriou Street</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Alimos Attiki, 174 56</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 xml:space="preserve">Graikija </w:t>
      </w:r>
    </w:p>
    <w:p w:rsidR="00134C91" w:rsidRPr="00134C91" w:rsidRDefault="00134C91" w:rsidP="00134C91">
      <w:pPr>
        <w:pStyle w:val="BTEMEASMCA"/>
        <w:rPr>
          <w:noProof w:val="0"/>
          <w:sz w:val="22"/>
          <w:szCs w:val="22"/>
          <w:highlight w:val="yellow"/>
        </w:rPr>
      </w:pPr>
    </w:p>
    <w:p w:rsidR="00134C91" w:rsidRPr="00134C91" w:rsidRDefault="00134C91" w:rsidP="00134C91">
      <w:pPr>
        <w:pStyle w:val="BTEMEASMCA"/>
        <w:rPr>
          <w:noProof w:val="0"/>
          <w:sz w:val="22"/>
          <w:szCs w:val="22"/>
        </w:rPr>
      </w:pPr>
      <w:r w:rsidRPr="00134C91">
        <w:rPr>
          <w:noProof w:val="0"/>
          <w:sz w:val="22"/>
          <w:szCs w:val="22"/>
        </w:rPr>
        <w:t>Su pakuote pateikiamame lapelyje nurodomas gamintojo, atsakingo už konkrečios serijos išleidimą, pavadinimas ir adresas.</w:t>
      </w:r>
    </w:p>
    <w:p w:rsidR="00134C91" w:rsidRPr="00134C91" w:rsidRDefault="00134C91" w:rsidP="00134C91">
      <w:pPr>
        <w:pStyle w:val="BTEMEASMCA"/>
        <w:rPr>
          <w:noProof w:val="0"/>
          <w:sz w:val="22"/>
          <w:szCs w:val="22"/>
          <w:highlight w:val="yellow"/>
        </w:rPr>
      </w:pPr>
    </w:p>
    <w:p w:rsidR="00134C91" w:rsidRPr="00134C91" w:rsidRDefault="00134C91" w:rsidP="00134C91">
      <w:pPr>
        <w:pStyle w:val="BTEMEASMCA"/>
        <w:rPr>
          <w:noProof w:val="0"/>
          <w:sz w:val="22"/>
          <w:szCs w:val="22"/>
          <w:highlight w:val="yellow"/>
        </w:rPr>
      </w:pPr>
    </w:p>
    <w:p w:rsidR="00134C91" w:rsidRPr="00134C91" w:rsidRDefault="00134C91" w:rsidP="00134C91">
      <w:pPr>
        <w:pStyle w:val="PI-1EMEASMCA"/>
        <w:rPr>
          <w:sz w:val="22"/>
        </w:rPr>
      </w:pPr>
      <w:bookmarkStart w:id="11" w:name="_Toc129243129"/>
      <w:bookmarkStart w:id="12" w:name="_Toc129243254"/>
      <w:r w:rsidRPr="00134C91">
        <w:rPr>
          <w:sz w:val="22"/>
        </w:rPr>
        <w:t>B.</w:t>
      </w:r>
      <w:r w:rsidRPr="00134C91">
        <w:rPr>
          <w:sz w:val="22"/>
        </w:rPr>
        <w:tab/>
        <w:t>RINKODAROS TEISĖS SĄLYGOS</w:t>
      </w:r>
      <w:bookmarkEnd w:id="11"/>
      <w:bookmarkEnd w:id="12"/>
    </w:p>
    <w:p w:rsidR="00134C91" w:rsidRPr="00134C91" w:rsidRDefault="00134C91" w:rsidP="00134C91">
      <w:pPr>
        <w:pStyle w:val="BTEMEASMCA"/>
        <w:rPr>
          <w:noProof w:val="0"/>
          <w:sz w:val="22"/>
          <w:szCs w:val="22"/>
        </w:rPr>
      </w:pPr>
    </w:p>
    <w:p w:rsidR="00134C91" w:rsidRPr="00134C91" w:rsidRDefault="00134C91" w:rsidP="00134C91">
      <w:pPr>
        <w:pStyle w:val="PI-2EMEASMCA"/>
        <w:pBdr>
          <w:top w:val="none" w:sz="0" w:space="0" w:color="auto"/>
          <w:left w:val="none" w:sz="0" w:space="0" w:color="auto"/>
          <w:bottom w:val="none" w:sz="0" w:space="0" w:color="auto"/>
          <w:right w:val="none" w:sz="0" w:space="0" w:color="auto"/>
        </w:pBdr>
        <w:rPr>
          <w:sz w:val="22"/>
        </w:rPr>
      </w:pPr>
      <w:bookmarkStart w:id="13" w:name="_Toc129243130"/>
      <w:bookmarkStart w:id="14" w:name="_Toc129243255"/>
      <w:r w:rsidRPr="00134C91">
        <w:rPr>
          <w:sz w:val="22"/>
        </w:rPr>
        <w:t>•</w:t>
      </w:r>
      <w:r w:rsidRPr="00134C91">
        <w:rPr>
          <w:sz w:val="22"/>
        </w:rPr>
        <w:tab/>
        <w:t>TIEKIMO IR VARTOJIMO SĄLYGOS AR APRIBOJIMAI, TAIKOMI RINKODAROS TEISĖS TURĖTOJUI</w:t>
      </w:r>
      <w:bookmarkEnd w:id="13"/>
      <w:bookmarkEnd w:id="14"/>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r w:rsidRPr="00134C91">
        <w:rPr>
          <w:noProof w:val="0"/>
          <w:sz w:val="22"/>
          <w:szCs w:val="22"/>
        </w:rPr>
        <w:t>Receptinis vaistinis preparatas</w:t>
      </w:r>
    </w:p>
    <w:p w:rsidR="00134C91" w:rsidRPr="00134C91" w:rsidRDefault="00134C91" w:rsidP="00134C91">
      <w:pPr>
        <w:pStyle w:val="BTEMEASMCA"/>
        <w:rPr>
          <w:noProof w:val="0"/>
          <w:sz w:val="22"/>
          <w:szCs w:val="22"/>
          <w:highlight w:val="yellow"/>
        </w:rPr>
      </w:pPr>
    </w:p>
    <w:p w:rsidR="00134C91" w:rsidRPr="00134C91" w:rsidRDefault="00134C91" w:rsidP="00134C91">
      <w:pPr>
        <w:pStyle w:val="PI-2EMEASMCA"/>
        <w:pBdr>
          <w:top w:val="none" w:sz="0" w:space="0" w:color="auto"/>
          <w:left w:val="none" w:sz="0" w:space="0" w:color="auto"/>
          <w:bottom w:val="none" w:sz="0" w:space="0" w:color="auto"/>
          <w:right w:val="none" w:sz="0" w:space="0" w:color="auto"/>
        </w:pBdr>
        <w:rPr>
          <w:sz w:val="22"/>
        </w:rPr>
      </w:pPr>
      <w:bookmarkStart w:id="15" w:name="_Toc129243131"/>
      <w:bookmarkStart w:id="16" w:name="_Toc129243256"/>
      <w:r w:rsidRPr="00134C91">
        <w:rPr>
          <w:sz w:val="22"/>
        </w:rPr>
        <w:t>•</w:t>
      </w:r>
      <w:r w:rsidRPr="00134C91">
        <w:rPr>
          <w:sz w:val="22"/>
        </w:rPr>
        <w:tab/>
        <w:t>SĄLYGOS AR APRIBOJIMAI, SKIRTI SAUGIAM IR VEIKSMINGAM VAISTINIO PREPARATO VARTOJIMUI UŽTIKRINTI</w:t>
      </w:r>
      <w:bookmarkEnd w:id="15"/>
      <w:bookmarkEnd w:id="16"/>
    </w:p>
    <w:p w:rsidR="00134C91" w:rsidRPr="00134C91" w:rsidRDefault="00134C91" w:rsidP="00134C91">
      <w:pPr>
        <w:pStyle w:val="BTEMEASMCA"/>
        <w:rPr>
          <w:noProof w:val="0"/>
          <w:sz w:val="22"/>
          <w:szCs w:val="22"/>
        </w:rPr>
      </w:pPr>
    </w:p>
    <w:p w:rsidR="00134C91" w:rsidRPr="00134C91" w:rsidRDefault="00134C91" w:rsidP="00134C91">
      <w:pPr>
        <w:pStyle w:val="BTEMEASMCA"/>
        <w:rPr>
          <w:noProof w:val="0"/>
          <w:sz w:val="22"/>
          <w:szCs w:val="22"/>
        </w:rPr>
      </w:pPr>
      <w:r w:rsidRPr="00134C91">
        <w:rPr>
          <w:noProof w:val="0"/>
          <w:sz w:val="22"/>
          <w:szCs w:val="22"/>
        </w:rPr>
        <w:t>Nebūtini.</w:t>
      </w:r>
    </w:p>
    <w:p w:rsidR="00134C91" w:rsidRPr="00134C91" w:rsidRDefault="00134C91" w:rsidP="00134C91">
      <w:pPr>
        <w:pStyle w:val="BTEMEASMCA"/>
        <w:rPr>
          <w:noProof w:val="0"/>
          <w:sz w:val="22"/>
          <w:szCs w:val="22"/>
        </w:rPr>
      </w:pPr>
    </w:p>
    <w:p w:rsidR="00134C91" w:rsidRPr="00134C91" w:rsidRDefault="00134C91" w:rsidP="00134C91">
      <w:pPr>
        <w:pStyle w:val="PI-2EMEASMCA"/>
        <w:pBdr>
          <w:top w:val="none" w:sz="0" w:space="0" w:color="auto"/>
          <w:left w:val="none" w:sz="0" w:space="0" w:color="auto"/>
          <w:bottom w:val="none" w:sz="0" w:space="0" w:color="auto"/>
          <w:right w:val="none" w:sz="0" w:space="0" w:color="auto"/>
        </w:pBdr>
        <w:rPr>
          <w:sz w:val="22"/>
        </w:rPr>
      </w:pPr>
      <w:bookmarkStart w:id="17" w:name="_Toc129243132"/>
      <w:bookmarkStart w:id="18" w:name="_Toc129243257"/>
      <w:r w:rsidRPr="00134C91">
        <w:rPr>
          <w:sz w:val="22"/>
        </w:rPr>
        <w:t>•</w:t>
      </w:r>
      <w:r w:rsidRPr="00134C91">
        <w:rPr>
          <w:sz w:val="22"/>
        </w:rPr>
        <w:tab/>
        <w:t>KITOS SĄLYGOS</w:t>
      </w:r>
      <w:bookmarkEnd w:id="17"/>
      <w:bookmarkEnd w:id="18"/>
    </w:p>
    <w:p w:rsidR="00134C91" w:rsidRPr="00134C91" w:rsidRDefault="00134C91" w:rsidP="00134C91">
      <w:pPr>
        <w:pStyle w:val="BTEMEASMCA"/>
        <w:rPr>
          <w:noProof w:val="0"/>
          <w:sz w:val="22"/>
          <w:szCs w:val="22"/>
          <w:highlight w:val="yellow"/>
        </w:rPr>
      </w:pPr>
    </w:p>
    <w:p w:rsidR="00134C91" w:rsidRPr="00134C91" w:rsidRDefault="00134C91" w:rsidP="00134C91">
      <w:pPr>
        <w:pStyle w:val="BTEMEASMCA"/>
        <w:rPr>
          <w:noProof w:val="0"/>
          <w:sz w:val="22"/>
          <w:szCs w:val="22"/>
        </w:rPr>
      </w:pPr>
      <w:r w:rsidRPr="00134C91">
        <w:rPr>
          <w:noProof w:val="0"/>
          <w:sz w:val="22"/>
          <w:szCs w:val="22"/>
        </w:rPr>
        <w:t>Nėra.</w:t>
      </w:r>
    </w:p>
    <w:p w:rsidR="00134C91" w:rsidRPr="00134C91" w:rsidRDefault="00134C91" w:rsidP="00134C91">
      <w:pPr>
        <w:pStyle w:val="BTEMEASMCA"/>
        <w:rPr>
          <w:noProof w:val="0"/>
          <w:sz w:val="22"/>
          <w:szCs w:val="22"/>
          <w:highlight w:val="yellow"/>
        </w:rPr>
      </w:pPr>
    </w:p>
    <w:p w:rsidR="00134C91" w:rsidRPr="00134C91" w:rsidRDefault="00134C91" w:rsidP="00134C91">
      <w:pPr>
        <w:pStyle w:val="BTEMEASMCA"/>
        <w:rPr>
          <w:noProof w:val="0"/>
          <w:sz w:val="22"/>
          <w:szCs w:val="22"/>
          <w:highlight w:val="yellow"/>
        </w:rPr>
      </w:pPr>
    </w:p>
    <w:p w:rsidR="00134C91" w:rsidRPr="00134C91" w:rsidRDefault="00134C91" w:rsidP="00134C91">
      <w:pPr>
        <w:pStyle w:val="BTEMEASMCA"/>
        <w:rPr>
          <w:noProof w:val="0"/>
          <w:sz w:val="22"/>
          <w:szCs w:val="22"/>
        </w:rPr>
      </w:pPr>
      <w:r w:rsidRPr="00134C91">
        <w:rPr>
          <w:noProof w:val="0"/>
          <w:sz w:val="22"/>
          <w:szCs w:val="22"/>
        </w:rPr>
        <w:br w:type="page"/>
      </w: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jc w:val="center"/>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Pavadinimas"/>
        <w:rPr>
          <w:sz w:val="22"/>
          <w:szCs w:val="22"/>
        </w:rPr>
      </w:pPr>
      <w:r w:rsidRPr="00134C91">
        <w:rPr>
          <w:sz w:val="22"/>
          <w:szCs w:val="22"/>
        </w:rPr>
        <w:t>III PRIEDAS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jc w:val="center"/>
        <w:rPr>
          <w:b/>
          <w:sz w:val="22"/>
          <w:szCs w:val="22"/>
        </w:rPr>
      </w:pPr>
      <w:r w:rsidRPr="00134C91">
        <w:rPr>
          <w:b/>
          <w:sz w:val="22"/>
          <w:szCs w:val="22"/>
        </w:rPr>
        <w:t>ŽENKLINIMAS IR PAKUOTĖS LAPELIS</w:t>
      </w:r>
    </w:p>
    <w:p w:rsidR="00134C91" w:rsidRPr="00134C91" w:rsidRDefault="00134C91" w:rsidP="00134C91">
      <w:pPr>
        <w:pStyle w:val="TTEMEASMCA"/>
        <w:rPr>
          <w:sz w:val="22"/>
          <w:szCs w:val="22"/>
        </w:rPr>
      </w:pPr>
      <w:r w:rsidRPr="00134C91">
        <w:rPr>
          <w:sz w:val="22"/>
          <w:szCs w:val="22"/>
        </w:rPr>
        <w:br w:type="page"/>
      </w: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bookmarkStart w:id="19" w:name="_Toc129243136"/>
      <w:bookmarkStart w:id="20" w:name="_Toc129243261"/>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p>
    <w:p w:rsidR="00134C91" w:rsidRPr="00134C91" w:rsidRDefault="00134C91" w:rsidP="00134C91">
      <w:pPr>
        <w:pStyle w:val="TTEMEASMCA"/>
        <w:rPr>
          <w:sz w:val="22"/>
          <w:szCs w:val="22"/>
        </w:rPr>
      </w:pPr>
      <w:r w:rsidRPr="00134C91">
        <w:rPr>
          <w:sz w:val="22"/>
          <w:szCs w:val="22"/>
        </w:rPr>
        <w:t>A. ŽENKLINIMAS</w:t>
      </w:r>
      <w:bookmarkEnd w:id="19"/>
      <w:bookmarkEnd w:id="20"/>
    </w:p>
    <w:p w:rsidR="00134C91" w:rsidRPr="00134C91" w:rsidRDefault="00134C91" w:rsidP="00134C91">
      <w:pPr>
        <w:pStyle w:val="BTEMEASMCA"/>
        <w:rPr>
          <w:sz w:val="22"/>
          <w:szCs w:val="22"/>
        </w:rPr>
      </w:pPr>
      <w:r w:rsidRPr="00134C91">
        <w:rPr>
          <w:sz w:val="22"/>
          <w:szCs w:val="22"/>
        </w:rPr>
        <w:br w:type="page"/>
      </w:r>
    </w:p>
    <w:p w:rsidR="00134C91" w:rsidRPr="00134C91" w:rsidRDefault="00134C91" w:rsidP="00134C91">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134C91">
        <w:rPr>
          <w:b/>
          <w:sz w:val="22"/>
          <w:szCs w:val="22"/>
        </w:rPr>
        <w:lastRenderedPageBreak/>
        <w:t>INFORMACIJA ANT IŠORINĖS PAKUOTĖS</w:t>
      </w:r>
    </w:p>
    <w:p w:rsidR="00134C91" w:rsidRPr="00134C91" w:rsidRDefault="00134C91" w:rsidP="00134C91">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rsidR="00134C91" w:rsidRPr="00134C91" w:rsidRDefault="00134C91" w:rsidP="00134C91">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134C91">
        <w:rPr>
          <w:b/>
          <w:sz w:val="22"/>
          <w:szCs w:val="22"/>
        </w:rPr>
        <w:t>KARTONO DĖŽUTĖ</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w:t>
      </w:r>
      <w:r w:rsidRPr="00134C91">
        <w:rPr>
          <w:sz w:val="22"/>
          <w:szCs w:val="22"/>
        </w:rPr>
        <w:tab/>
        <w:t>VAISTINIO PREPARATO PAVADINIMAS</w:t>
      </w:r>
    </w:p>
    <w:p w:rsidR="00134C91" w:rsidRPr="00134C91" w:rsidRDefault="00134C91" w:rsidP="00134C91">
      <w:pPr>
        <w:pStyle w:val="Pagrindinistekstas"/>
        <w:spacing w:after="0"/>
        <w:rPr>
          <w:sz w:val="22"/>
          <w:szCs w:val="22"/>
        </w:rPr>
      </w:pPr>
    </w:p>
    <w:p w:rsidR="00134C91" w:rsidRPr="00134C91" w:rsidRDefault="00134C91" w:rsidP="00134C91">
      <w:pPr>
        <w:autoSpaceDE w:val="0"/>
        <w:autoSpaceDN w:val="0"/>
        <w:adjustRightInd w:val="0"/>
        <w:rPr>
          <w:rFonts w:ascii="Times New Roman" w:hAnsi="Times New Roman"/>
          <w:color w:val="000000"/>
          <w:sz w:val="22"/>
          <w:szCs w:val="22"/>
          <w:lang w:eastAsia="en-US"/>
        </w:rPr>
      </w:pPr>
      <w:r w:rsidRPr="00134C91">
        <w:rPr>
          <w:rFonts w:ascii="Times New Roman" w:hAnsi="Times New Roman"/>
          <w:bCs/>
          <w:sz w:val="22"/>
          <w:szCs w:val="22"/>
        </w:rPr>
        <w:t>Tidomat 20 mg/5 mg/ml akių lašai,</w:t>
      </w:r>
      <w:r w:rsidRPr="00134C91">
        <w:rPr>
          <w:rFonts w:ascii="Times New Roman" w:hAnsi="Times New Roman"/>
          <w:bCs/>
          <w:noProof/>
          <w:sz w:val="22"/>
          <w:szCs w:val="22"/>
        </w:rPr>
        <w:t xml:space="preserve"> tirpalas</w:t>
      </w:r>
    </w:p>
    <w:p w:rsidR="00134C91" w:rsidRPr="00134C91" w:rsidRDefault="00134C91" w:rsidP="00134C91">
      <w:pPr>
        <w:pStyle w:val="Pagrindinistekstas"/>
        <w:spacing w:after="0"/>
        <w:rPr>
          <w:sz w:val="22"/>
          <w:szCs w:val="22"/>
        </w:rPr>
      </w:pPr>
      <w:r w:rsidRPr="00134C91">
        <w:rPr>
          <w:sz w:val="22"/>
          <w:szCs w:val="22"/>
        </w:rPr>
        <w:t>Dorzolamidum/Timololum</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2.</w:t>
      </w:r>
      <w:r w:rsidRPr="00134C91">
        <w:rPr>
          <w:sz w:val="22"/>
          <w:szCs w:val="22"/>
        </w:rPr>
        <w:tab/>
        <w:t xml:space="preserve">VEIKLIOJI MEDŽIAGA IR JOS KIEKIS </w:t>
      </w:r>
    </w:p>
    <w:p w:rsidR="00134C91" w:rsidRPr="00134C91" w:rsidRDefault="00134C91" w:rsidP="00134C91">
      <w:pPr>
        <w:rPr>
          <w:rFonts w:ascii="Times New Roman" w:hAnsi="Times New Roman"/>
          <w:sz w:val="22"/>
          <w:szCs w:val="22"/>
        </w:rPr>
      </w:pPr>
    </w:p>
    <w:p w:rsidR="00134C91" w:rsidRPr="00134C91" w:rsidRDefault="00134C91" w:rsidP="00134C91">
      <w:pPr>
        <w:widowControl w:val="0"/>
        <w:rPr>
          <w:rFonts w:ascii="Times New Roman" w:hAnsi="Times New Roman"/>
          <w:sz w:val="22"/>
          <w:szCs w:val="22"/>
        </w:rPr>
      </w:pPr>
      <w:r w:rsidRPr="00134C91">
        <w:rPr>
          <w:rFonts w:ascii="Times New Roman" w:hAnsi="Times New Roman"/>
          <w:sz w:val="22"/>
          <w:szCs w:val="22"/>
        </w:rPr>
        <w:t>Viename ml yra 20 mg dorzolamido (dorzolamido hidrochlorido pavidalu) ir 5 mg timololio (timololio maleato pavidalu).</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3.</w:t>
      </w:r>
      <w:r w:rsidRPr="00134C91">
        <w:rPr>
          <w:sz w:val="22"/>
          <w:szCs w:val="22"/>
        </w:rPr>
        <w:tab/>
        <w:t>PAGALBINIŲ MEDŽIAGŲ SĄRAŠAS</w:t>
      </w:r>
    </w:p>
    <w:p w:rsidR="00134C91" w:rsidRPr="00134C91" w:rsidRDefault="00134C91" w:rsidP="00134C91">
      <w:pPr>
        <w:pStyle w:val="Pagrindinistekstas"/>
        <w:spacing w:after="0"/>
        <w:rPr>
          <w:sz w:val="22"/>
          <w:szCs w:val="22"/>
        </w:rPr>
      </w:pPr>
    </w:p>
    <w:p w:rsidR="00134C91" w:rsidRPr="00134C91" w:rsidRDefault="00134C91" w:rsidP="00134C91">
      <w:pPr>
        <w:widowControl w:val="0"/>
        <w:rPr>
          <w:rFonts w:ascii="Times New Roman" w:hAnsi="Times New Roman"/>
          <w:sz w:val="22"/>
          <w:szCs w:val="22"/>
        </w:rPr>
      </w:pPr>
      <w:r w:rsidRPr="00134C91">
        <w:rPr>
          <w:rFonts w:ascii="Times New Roman" w:hAnsi="Times New Roman"/>
          <w:sz w:val="22"/>
          <w:szCs w:val="22"/>
        </w:rPr>
        <w:t>Pagalbinės medžiagos:</w:t>
      </w:r>
      <w:r w:rsidRPr="00134C91">
        <w:rPr>
          <w:rFonts w:ascii="Times New Roman" w:hAnsi="Times New Roman"/>
          <w:bCs/>
          <w:sz w:val="22"/>
          <w:szCs w:val="22"/>
        </w:rPr>
        <w:t xml:space="preserve"> </w:t>
      </w:r>
      <w:r w:rsidRPr="00134C91">
        <w:rPr>
          <w:rFonts w:ascii="Times New Roman" w:hAnsi="Times New Roman"/>
          <w:color w:val="000000"/>
          <w:sz w:val="22"/>
          <w:szCs w:val="22"/>
        </w:rPr>
        <w:t>Mannitolum (E421), Hydroxyethylcellulosum, Benzalkonii chloridum, Natrii citras, Natrii hydroxidum ad pH, Aqua ad iniectabilia.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Daugiau informacijos pateikta pakuotės lapelyje.</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4.</w:t>
      </w:r>
      <w:r w:rsidRPr="00134C91">
        <w:rPr>
          <w:sz w:val="22"/>
          <w:szCs w:val="22"/>
        </w:rPr>
        <w:tab/>
        <w:t>FARMACINĖ FORMA IR KIEKIS PAKUOTĖJE</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highlight w:val="lightGray"/>
        </w:rPr>
        <w:t>Akių lašai, tirpalas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1 buteliukas po 5 ml</w:t>
      </w:r>
    </w:p>
    <w:p w:rsidR="00134C91" w:rsidRPr="00134C91" w:rsidRDefault="00134C91" w:rsidP="00134C91">
      <w:pPr>
        <w:pStyle w:val="Pagrindinistekstas"/>
        <w:spacing w:after="0"/>
        <w:rPr>
          <w:sz w:val="22"/>
          <w:szCs w:val="22"/>
          <w:highlight w:val="lightGray"/>
        </w:rPr>
      </w:pPr>
      <w:r w:rsidRPr="00134C91">
        <w:rPr>
          <w:sz w:val="22"/>
          <w:szCs w:val="22"/>
          <w:highlight w:val="lightGray"/>
        </w:rPr>
        <w:t>3 buteliukai po 5 ml</w:t>
      </w:r>
    </w:p>
    <w:p w:rsidR="00134C91" w:rsidRPr="00134C91" w:rsidRDefault="00134C91" w:rsidP="00134C91">
      <w:pPr>
        <w:pStyle w:val="Pagrindinistekstas"/>
        <w:spacing w:after="0"/>
        <w:rPr>
          <w:sz w:val="22"/>
          <w:szCs w:val="22"/>
        </w:rPr>
      </w:pPr>
      <w:r w:rsidRPr="00134C91">
        <w:rPr>
          <w:sz w:val="22"/>
          <w:szCs w:val="22"/>
          <w:highlight w:val="lightGray"/>
        </w:rPr>
        <w:t>6 buteliukai po 5 ml</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5.</w:t>
      </w:r>
      <w:r w:rsidRPr="00134C91">
        <w:rPr>
          <w:sz w:val="22"/>
          <w:szCs w:val="22"/>
        </w:rPr>
        <w:tab/>
        <w:t>VARTOJIMO METODAS IR BŪDAS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Vartoti akims.</w:t>
      </w:r>
    </w:p>
    <w:p w:rsidR="00134C91" w:rsidRPr="00134C91" w:rsidRDefault="00134C91" w:rsidP="00134C91">
      <w:pPr>
        <w:pStyle w:val="Pagrindinistekstas"/>
        <w:spacing w:after="0"/>
        <w:rPr>
          <w:sz w:val="22"/>
          <w:szCs w:val="22"/>
        </w:rPr>
      </w:pPr>
      <w:r w:rsidRPr="00134C91">
        <w:rPr>
          <w:sz w:val="22"/>
          <w:szCs w:val="22"/>
        </w:rPr>
        <w:t>Tik išoriniam vartojimui.</w:t>
      </w:r>
    </w:p>
    <w:p w:rsidR="00134C91" w:rsidRPr="00134C91" w:rsidRDefault="00134C91" w:rsidP="00134C91">
      <w:pPr>
        <w:pStyle w:val="Pagrindinistekstas"/>
        <w:spacing w:after="0"/>
        <w:rPr>
          <w:sz w:val="22"/>
          <w:szCs w:val="22"/>
        </w:rPr>
      </w:pPr>
      <w:r w:rsidRPr="00134C91">
        <w:rPr>
          <w:sz w:val="22"/>
          <w:szCs w:val="22"/>
        </w:rPr>
        <w:t>Prieš vartojimą perskaitykite pakuotės lapelį.</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6.</w:t>
      </w:r>
      <w:r w:rsidRPr="00134C91">
        <w:rPr>
          <w:sz w:val="22"/>
          <w:szCs w:val="22"/>
        </w:rPr>
        <w:tab/>
        <w:t>SPECIALUS ĮSPĖJIMAS, KAD VAISTINĮ PREPARATĄ BŪTINA LAIKYTI VAIKAMS NEPASIEKIAMOJE IR NEPASTEBIMOJE VIETOJE</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Laikyti vaikams nepasiekiamoje ir nepastebimoje vietoje.</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7.</w:t>
      </w:r>
      <w:r w:rsidRPr="00134C91">
        <w:rPr>
          <w:sz w:val="22"/>
          <w:szCs w:val="22"/>
        </w:rPr>
        <w:tab/>
        <w:t>KITAS SPECIALUS ĮSPĖJIMAS (JEI REIKIA)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Prieš vartojant išsiimti kontaktinius lęšius.</w:t>
      </w:r>
    </w:p>
    <w:p w:rsidR="00134C91" w:rsidRPr="00134C91" w:rsidRDefault="00134C91" w:rsidP="00134C91">
      <w:pPr>
        <w:pStyle w:val="Pagrindinistekstas"/>
        <w:spacing w:after="0"/>
        <w:rPr>
          <w:sz w:val="22"/>
          <w:szCs w:val="22"/>
        </w:rPr>
      </w:pPr>
      <w:r w:rsidRPr="00134C91">
        <w:rPr>
          <w:sz w:val="22"/>
          <w:szCs w:val="22"/>
        </w:rPr>
        <w:t>Sterilus iki atidarymo.</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lastRenderedPageBreak/>
        <w:t>8.</w:t>
      </w:r>
      <w:r w:rsidRPr="00134C91">
        <w:rPr>
          <w:sz w:val="22"/>
          <w:szCs w:val="22"/>
        </w:rPr>
        <w:tab/>
        <w:t>TINKAMUMO LAIKAS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 xml:space="preserve">Tinka iki </w:t>
      </w:r>
      <w:r w:rsidRPr="00134C91">
        <w:rPr>
          <w:color w:val="000000"/>
          <w:sz w:val="22"/>
          <w:szCs w:val="22"/>
        </w:rPr>
        <w:t>{mm/MMMM}</w:t>
      </w:r>
    </w:p>
    <w:p w:rsidR="00134C91" w:rsidRPr="00134C91" w:rsidRDefault="00134C91" w:rsidP="00134C91">
      <w:pPr>
        <w:pStyle w:val="Pagrindinistekstas"/>
        <w:spacing w:after="0"/>
        <w:rPr>
          <w:sz w:val="22"/>
          <w:szCs w:val="22"/>
        </w:rPr>
      </w:pPr>
      <w:r w:rsidRPr="00134C91">
        <w:rPr>
          <w:sz w:val="22"/>
          <w:szCs w:val="22"/>
        </w:rPr>
        <w:t>Po buteliuko pirmojo atidarymo, tirpalas tinka vartoti ne ilgiau kaip 28 dienas.</w:t>
      </w:r>
    </w:p>
    <w:p w:rsidR="00134C91" w:rsidRPr="00134C91" w:rsidRDefault="00134C91" w:rsidP="00134C91">
      <w:pPr>
        <w:rPr>
          <w:rFonts w:ascii="Times New Roman" w:hAnsi="Times New Roman"/>
          <w:sz w:val="22"/>
          <w:szCs w:val="22"/>
        </w:rPr>
      </w:pPr>
      <w:r w:rsidRPr="00134C91">
        <w:rPr>
          <w:rFonts w:ascii="Times New Roman" w:hAnsi="Times New Roman"/>
          <w:sz w:val="22"/>
          <w:szCs w:val="22"/>
        </w:rPr>
        <w:t>Atidaryta: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9.</w:t>
      </w:r>
      <w:r w:rsidRPr="00134C91">
        <w:rPr>
          <w:sz w:val="22"/>
          <w:szCs w:val="22"/>
        </w:rPr>
        <w:tab/>
        <w:t>SPECIALIOS LAIKYMO SĄLYGOS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10.</w:t>
      </w:r>
      <w:r w:rsidRPr="00134C91">
        <w:rPr>
          <w:sz w:val="22"/>
          <w:szCs w:val="22"/>
        </w:rPr>
        <w:tab/>
        <w:t xml:space="preserve">SPECIALIOS ATSARGUMO PRIEMONĖS DĖL NESUVARTOTO </w:t>
      </w:r>
      <w:r w:rsidRPr="00134C91">
        <w:rPr>
          <w:bCs/>
          <w:sz w:val="22"/>
          <w:szCs w:val="22"/>
        </w:rPr>
        <w:t xml:space="preserve">VAISTINIO PREPARATO AR JO ATLIEKŲ </w:t>
      </w:r>
      <w:r w:rsidRPr="00134C91">
        <w:rPr>
          <w:sz w:val="22"/>
          <w:szCs w:val="22"/>
        </w:rPr>
        <w:t>TVARKYMO (JEI REIKIA)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11.</w:t>
      </w:r>
      <w:r w:rsidRPr="00134C91">
        <w:rPr>
          <w:sz w:val="22"/>
          <w:szCs w:val="22"/>
        </w:rPr>
        <w:tab/>
        <w:t>RINKODAROS TEISĖS TURĖTOJO PAVADINIMAS IR ADRESAS</w:t>
      </w:r>
      <w:r w:rsidRPr="00134C91" w:rsidDel="00FF6BBC">
        <w:rPr>
          <w:sz w:val="22"/>
          <w:szCs w:val="22"/>
        </w:rPr>
        <w:t xml:space="preserve"> </w:t>
      </w:r>
    </w:p>
    <w:p w:rsidR="00134C91" w:rsidRPr="00134C91" w:rsidRDefault="00134C91" w:rsidP="00134C91">
      <w:pPr>
        <w:pStyle w:val="Pagrindinistekstas"/>
        <w:spacing w:after="0"/>
        <w:rPr>
          <w:sz w:val="22"/>
          <w:szCs w:val="22"/>
        </w:rPr>
      </w:pP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Pharmathen S.A.</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6 Dervenakion str.</w:t>
      </w:r>
    </w:p>
    <w:p w:rsidR="00134C91" w:rsidRPr="00134C91" w:rsidRDefault="00134C91" w:rsidP="00134C91">
      <w:pPr>
        <w:autoSpaceDE w:val="0"/>
        <w:autoSpaceDN w:val="0"/>
        <w:rPr>
          <w:rFonts w:ascii="Times New Roman" w:hAnsi="Times New Roman"/>
          <w:bCs/>
          <w:sz w:val="22"/>
          <w:szCs w:val="22"/>
          <w:lang w:val="is-IS"/>
        </w:rPr>
      </w:pPr>
      <w:r w:rsidRPr="00134C91">
        <w:rPr>
          <w:rFonts w:ascii="Times New Roman" w:hAnsi="Times New Roman"/>
          <w:bCs/>
          <w:sz w:val="22"/>
          <w:szCs w:val="22"/>
          <w:lang w:val="is-IS"/>
        </w:rPr>
        <w:t>15351 Pallini, Attiki</w:t>
      </w:r>
    </w:p>
    <w:p w:rsidR="00134C91" w:rsidRPr="00134C91" w:rsidRDefault="00134C91" w:rsidP="00134C91">
      <w:pPr>
        <w:pStyle w:val="Pagrindinistekstas"/>
        <w:spacing w:after="0"/>
        <w:rPr>
          <w:sz w:val="22"/>
          <w:szCs w:val="22"/>
        </w:rPr>
      </w:pPr>
      <w:r w:rsidRPr="00134C91">
        <w:rPr>
          <w:bCs/>
          <w:sz w:val="22"/>
          <w:szCs w:val="22"/>
          <w:lang w:val="is-IS"/>
        </w:rPr>
        <w:t>Graikija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12.</w:t>
      </w:r>
      <w:r w:rsidRPr="00134C91">
        <w:rPr>
          <w:sz w:val="22"/>
          <w:szCs w:val="22"/>
        </w:rPr>
        <w:tab/>
        <w:t xml:space="preserve">RINKODAROS TEISĖS NUMERIS </w:t>
      </w:r>
    </w:p>
    <w:p w:rsidR="00134C91" w:rsidRPr="00134C91" w:rsidRDefault="00134C91" w:rsidP="00134C91">
      <w:pPr>
        <w:pStyle w:val="Pagrindinistekstas"/>
        <w:spacing w:after="0"/>
        <w:rPr>
          <w:sz w:val="22"/>
          <w:szCs w:val="22"/>
        </w:rPr>
      </w:pPr>
    </w:p>
    <w:p w:rsidR="00134C91" w:rsidRPr="00134C91" w:rsidRDefault="00134C91" w:rsidP="00134C91">
      <w:pPr>
        <w:rPr>
          <w:rFonts w:ascii="Times New Roman" w:hAnsi="Times New Roman"/>
          <w:sz w:val="22"/>
          <w:szCs w:val="22"/>
        </w:rPr>
      </w:pPr>
      <w:r w:rsidRPr="00134C91">
        <w:rPr>
          <w:rFonts w:ascii="Times New Roman" w:hAnsi="Times New Roman"/>
          <w:sz w:val="22"/>
          <w:szCs w:val="22"/>
        </w:rPr>
        <w:t>N1 - LT/1/11/2430/001</w:t>
      </w:r>
    </w:p>
    <w:p w:rsidR="00134C91" w:rsidRPr="00134C91" w:rsidRDefault="00134C91" w:rsidP="00134C91">
      <w:pPr>
        <w:rPr>
          <w:rFonts w:ascii="Times New Roman" w:hAnsi="Times New Roman"/>
          <w:sz w:val="22"/>
          <w:szCs w:val="22"/>
        </w:rPr>
      </w:pPr>
      <w:r w:rsidRPr="00134C91">
        <w:rPr>
          <w:rFonts w:ascii="Times New Roman" w:hAnsi="Times New Roman"/>
          <w:sz w:val="22"/>
          <w:szCs w:val="22"/>
        </w:rPr>
        <w:t>N3 - LT/1/11/2430/002</w:t>
      </w:r>
    </w:p>
    <w:p w:rsidR="00134C91" w:rsidRPr="00134C91" w:rsidRDefault="00134C91" w:rsidP="00134C91">
      <w:pPr>
        <w:rPr>
          <w:rFonts w:ascii="Times New Roman" w:hAnsi="Times New Roman"/>
          <w:sz w:val="22"/>
          <w:szCs w:val="22"/>
        </w:rPr>
      </w:pPr>
      <w:r w:rsidRPr="00134C91">
        <w:rPr>
          <w:rFonts w:ascii="Times New Roman" w:hAnsi="Times New Roman"/>
          <w:sz w:val="22"/>
          <w:szCs w:val="22"/>
        </w:rPr>
        <w:t>N6 - LT/1/11/2430/003</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13.</w:t>
      </w:r>
      <w:r w:rsidRPr="00134C91">
        <w:rPr>
          <w:sz w:val="22"/>
          <w:szCs w:val="22"/>
        </w:rPr>
        <w:tab/>
        <w:t>SERIJOS NUMERIS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Serija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14.</w:t>
      </w:r>
      <w:r w:rsidRPr="00134C91">
        <w:rPr>
          <w:sz w:val="22"/>
          <w:szCs w:val="22"/>
        </w:rPr>
        <w:tab/>
        <w:t>PARDAVIMO (IŠDAVIMO) TVARKA</w:t>
      </w:r>
      <w:r w:rsidRPr="00134C91" w:rsidDel="00FF6BBC">
        <w:rPr>
          <w:sz w:val="22"/>
          <w:szCs w:val="22"/>
        </w:rPr>
        <w:t xml:space="preserve"> </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Receptinis vaistinis preparatas.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15.</w:t>
      </w:r>
      <w:r w:rsidRPr="00134C91">
        <w:rPr>
          <w:sz w:val="22"/>
          <w:szCs w:val="22"/>
        </w:rPr>
        <w:tab/>
        <w:t>VARTOJIMO INSTRUKCIJA</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PI-1labEMEASMCA"/>
        <w:rPr>
          <w:sz w:val="22"/>
          <w:szCs w:val="22"/>
        </w:rPr>
      </w:pPr>
      <w:r w:rsidRPr="00134C91">
        <w:rPr>
          <w:sz w:val="22"/>
          <w:szCs w:val="22"/>
        </w:rPr>
        <w:t>16.</w:t>
      </w:r>
      <w:r w:rsidRPr="00134C91">
        <w:rPr>
          <w:sz w:val="22"/>
          <w:szCs w:val="22"/>
        </w:rPr>
        <w:tab/>
        <w:t>INFORMACIJA BRAILIO RAŠTU</w:t>
      </w:r>
    </w:p>
    <w:p w:rsidR="00134C91" w:rsidRPr="00134C91" w:rsidRDefault="00134C91" w:rsidP="00134C91">
      <w:pPr>
        <w:rPr>
          <w:rFonts w:ascii="Times New Roman" w:hAnsi="Times New Roman"/>
          <w:sz w:val="22"/>
          <w:szCs w:val="22"/>
        </w:rPr>
      </w:pPr>
    </w:p>
    <w:p w:rsidR="00134C91" w:rsidRPr="00134C91" w:rsidRDefault="00134C91" w:rsidP="00134C91">
      <w:pPr>
        <w:autoSpaceDE w:val="0"/>
        <w:autoSpaceDN w:val="0"/>
        <w:adjustRightInd w:val="0"/>
        <w:rPr>
          <w:rFonts w:ascii="Times New Roman" w:hAnsi="Times New Roman"/>
          <w:sz w:val="22"/>
          <w:szCs w:val="22"/>
          <w:lang w:eastAsia="en-US"/>
        </w:rPr>
      </w:pPr>
      <w:r w:rsidRPr="00134C91">
        <w:rPr>
          <w:rFonts w:ascii="Times New Roman" w:hAnsi="Times New Roman"/>
          <w:bCs/>
          <w:sz w:val="22"/>
          <w:szCs w:val="22"/>
        </w:rPr>
        <w:t>Tidomat 20 mg/5 mg/ml</w:t>
      </w:r>
    </w:p>
    <w:p w:rsidR="00134C91" w:rsidRPr="00134C91" w:rsidRDefault="00134C91" w:rsidP="00134C91">
      <w:pPr>
        <w:rPr>
          <w:rFonts w:ascii="Times New Roman" w:hAnsi="Times New Roman"/>
          <w:sz w:val="22"/>
          <w:szCs w:val="22"/>
          <w:lang w:eastAsia="en-US"/>
        </w:rPr>
      </w:pPr>
    </w:p>
    <w:p w:rsidR="00134C91" w:rsidRPr="00134C91" w:rsidRDefault="00134C91" w:rsidP="00134C91">
      <w:pPr>
        <w:rPr>
          <w:rFonts w:ascii="Times New Roman" w:hAnsi="Times New Roman"/>
          <w:sz w:val="22"/>
          <w:szCs w:val="22"/>
        </w:rPr>
      </w:pPr>
    </w:p>
    <w:p w:rsidR="00134C91" w:rsidRPr="00134C91" w:rsidRDefault="00134C91" w:rsidP="00134C91">
      <w:pPr>
        <w:pStyle w:val="Antrat2"/>
        <w:rPr>
          <w:sz w:val="22"/>
          <w:szCs w:val="22"/>
        </w:rPr>
      </w:pPr>
      <w:r w:rsidRPr="00134C91">
        <w:rPr>
          <w:sz w:val="22"/>
          <w:szCs w:val="22"/>
        </w:rPr>
        <w:br w:type="page"/>
      </w:r>
    </w:p>
    <w:p w:rsidR="00134C91" w:rsidRPr="00134C91" w:rsidRDefault="00134C91" w:rsidP="00134C91">
      <w:pPr>
        <w:pStyle w:val="Pagrindinistekstas"/>
        <w:pBdr>
          <w:top w:val="single" w:sz="4" w:space="1" w:color="auto"/>
          <w:left w:val="single" w:sz="4" w:space="1" w:color="auto"/>
          <w:bottom w:val="single" w:sz="4" w:space="1" w:color="auto"/>
          <w:right w:val="single" w:sz="4" w:space="1" w:color="auto"/>
        </w:pBdr>
        <w:spacing w:after="0"/>
        <w:rPr>
          <w:b/>
          <w:sz w:val="22"/>
          <w:szCs w:val="22"/>
        </w:rPr>
      </w:pPr>
      <w:r w:rsidRPr="00134C91">
        <w:rPr>
          <w:b/>
          <w:sz w:val="22"/>
          <w:szCs w:val="22"/>
        </w:rPr>
        <w:lastRenderedPageBreak/>
        <w:t>MINIMALI INFORMACIJA ANT MAŽŲ VIDINIŲ PAKUOČIŲ</w:t>
      </w:r>
    </w:p>
    <w:p w:rsidR="00134C91" w:rsidRPr="00134C91" w:rsidRDefault="00134C91" w:rsidP="00134C91">
      <w:pPr>
        <w:pStyle w:val="Pagrindinistekstas"/>
        <w:pBdr>
          <w:top w:val="single" w:sz="4" w:space="1" w:color="auto"/>
          <w:left w:val="single" w:sz="4" w:space="1" w:color="auto"/>
          <w:bottom w:val="single" w:sz="4" w:space="1" w:color="auto"/>
          <w:right w:val="single" w:sz="4" w:space="1" w:color="auto"/>
        </w:pBdr>
        <w:spacing w:after="0"/>
        <w:rPr>
          <w:b/>
          <w:sz w:val="22"/>
          <w:szCs w:val="22"/>
        </w:rPr>
      </w:pPr>
    </w:p>
    <w:p w:rsidR="00134C91" w:rsidRPr="00134C91" w:rsidRDefault="00134C91" w:rsidP="00134C91">
      <w:pPr>
        <w:pStyle w:val="Pagrindinistekstas"/>
        <w:pBdr>
          <w:top w:val="single" w:sz="4" w:space="1" w:color="auto"/>
          <w:left w:val="single" w:sz="4" w:space="1" w:color="auto"/>
          <w:bottom w:val="single" w:sz="4" w:space="1" w:color="auto"/>
          <w:right w:val="single" w:sz="4" w:space="1" w:color="auto"/>
        </w:pBdr>
        <w:spacing w:after="0"/>
        <w:rPr>
          <w:b/>
          <w:sz w:val="22"/>
          <w:szCs w:val="22"/>
        </w:rPr>
      </w:pPr>
      <w:r w:rsidRPr="00134C91">
        <w:rPr>
          <w:b/>
          <w:sz w:val="22"/>
          <w:szCs w:val="22"/>
        </w:rPr>
        <w:t>VIDUTINIO TANKIO POLIETILENO BUTELIUKAS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1.</w:t>
      </w:r>
      <w:r w:rsidRPr="00134C91">
        <w:rPr>
          <w:sz w:val="22"/>
          <w:szCs w:val="22"/>
        </w:rPr>
        <w:tab/>
        <w:t>VAISTINIO PREPARATO PAVADINIMAS IR VARTOJIMO BŪDAS</w:t>
      </w:r>
    </w:p>
    <w:p w:rsidR="00134C91" w:rsidRPr="00134C91" w:rsidRDefault="00134C91" w:rsidP="00134C91">
      <w:pPr>
        <w:pStyle w:val="Pagrindinistekstas"/>
        <w:spacing w:after="0"/>
        <w:rPr>
          <w:sz w:val="22"/>
          <w:szCs w:val="22"/>
        </w:rPr>
      </w:pPr>
    </w:p>
    <w:p w:rsidR="00134C91" w:rsidRPr="00134C91" w:rsidRDefault="00134C91" w:rsidP="00134C91">
      <w:pPr>
        <w:autoSpaceDE w:val="0"/>
        <w:autoSpaceDN w:val="0"/>
        <w:adjustRightInd w:val="0"/>
        <w:rPr>
          <w:rFonts w:ascii="Times New Roman" w:hAnsi="Times New Roman"/>
          <w:color w:val="000000"/>
          <w:sz w:val="22"/>
          <w:szCs w:val="22"/>
          <w:lang w:eastAsia="en-US"/>
        </w:rPr>
      </w:pPr>
      <w:r w:rsidRPr="00134C91">
        <w:rPr>
          <w:rFonts w:ascii="Times New Roman" w:hAnsi="Times New Roman"/>
          <w:bCs/>
          <w:sz w:val="22"/>
          <w:szCs w:val="22"/>
        </w:rPr>
        <w:t>Tidomat 20 mg/5 mg/ml akių lašai,</w:t>
      </w:r>
      <w:r w:rsidRPr="00134C91">
        <w:rPr>
          <w:rFonts w:ascii="Times New Roman" w:hAnsi="Times New Roman"/>
          <w:bCs/>
          <w:noProof/>
          <w:sz w:val="22"/>
          <w:szCs w:val="22"/>
        </w:rPr>
        <w:t xml:space="preserve"> tirpalas</w:t>
      </w:r>
    </w:p>
    <w:p w:rsidR="00134C91" w:rsidRPr="00134C91" w:rsidRDefault="00134C91" w:rsidP="00134C91">
      <w:pPr>
        <w:pStyle w:val="Pagrindinistekstas"/>
        <w:spacing w:after="0"/>
        <w:rPr>
          <w:sz w:val="22"/>
          <w:szCs w:val="22"/>
        </w:rPr>
      </w:pPr>
      <w:r w:rsidRPr="00134C91">
        <w:rPr>
          <w:sz w:val="22"/>
          <w:szCs w:val="22"/>
        </w:rPr>
        <w:t>Dorzolamidum/Timololum</w:t>
      </w:r>
    </w:p>
    <w:p w:rsidR="00134C91" w:rsidRPr="00134C91" w:rsidRDefault="00134C91" w:rsidP="00134C91">
      <w:pPr>
        <w:pStyle w:val="Pagrindinistekstas"/>
        <w:spacing w:after="0"/>
        <w:rPr>
          <w:sz w:val="22"/>
          <w:szCs w:val="22"/>
        </w:rPr>
      </w:pPr>
      <w:r w:rsidRPr="00134C91">
        <w:rPr>
          <w:sz w:val="22"/>
          <w:szCs w:val="22"/>
        </w:rPr>
        <w:t>Vartoti akims.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2.</w:t>
      </w:r>
      <w:r w:rsidRPr="00134C91">
        <w:rPr>
          <w:sz w:val="22"/>
          <w:szCs w:val="22"/>
        </w:rPr>
        <w:tab/>
        <w:t>VARTOJIMO METODAS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Prieš vartojimą perskaitykite pakuotės lapelį.</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3.</w:t>
      </w:r>
      <w:r w:rsidRPr="00134C91">
        <w:rPr>
          <w:sz w:val="22"/>
          <w:szCs w:val="22"/>
        </w:rPr>
        <w:tab/>
        <w:t>TINKAMUMO LAIKAS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EXP {mm/MMMM}</w:t>
      </w:r>
    </w:p>
    <w:p w:rsidR="00134C91" w:rsidRPr="00134C91" w:rsidRDefault="00134C91" w:rsidP="00134C91">
      <w:pPr>
        <w:pStyle w:val="Pagrindinistekstas"/>
        <w:spacing w:after="0"/>
        <w:rPr>
          <w:sz w:val="22"/>
          <w:szCs w:val="22"/>
        </w:rPr>
      </w:pPr>
      <w:r w:rsidRPr="00134C91">
        <w:rPr>
          <w:color w:val="000000"/>
          <w:sz w:val="22"/>
          <w:szCs w:val="22"/>
        </w:rPr>
        <w:t>Po pirmojo atidarymo tinka vartoti 28 dienas.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4.</w:t>
      </w:r>
      <w:r w:rsidRPr="00134C91">
        <w:rPr>
          <w:sz w:val="22"/>
          <w:szCs w:val="22"/>
        </w:rPr>
        <w:tab/>
        <w:t>SERIJOS NUMERIS</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 xml:space="preserve">Lot </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Antrat3"/>
        <w:keepNext w:val="0"/>
        <w:widowControl w:val="0"/>
        <w:ind w:left="539" w:hanging="539"/>
        <w:rPr>
          <w:sz w:val="22"/>
          <w:szCs w:val="22"/>
        </w:rPr>
      </w:pPr>
      <w:r w:rsidRPr="00134C91">
        <w:rPr>
          <w:sz w:val="22"/>
          <w:szCs w:val="22"/>
        </w:rPr>
        <w:t>5.</w:t>
      </w:r>
      <w:r w:rsidRPr="00134C91">
        <w:rPr>
          <w:sz w:val="22"/>
          <w:szCs w:val="22"/>
        </w:rPr>
        <w:tab/>
        <w:t>KIEKIS (MASĖ, TŪRIS ARBA VIENETAI)</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r w:rsidRPr="00134C91">
        <w:rPr>
          <w:sz w:val="22"/>
          <w:szCs w:val="22"/>
        </w:rPr>
        <w:t>5 ml</w:t>
      </w:r>
    </w:p>
    <w:p w:rsidR="00134C91" w:rsidRPr="00134C91" w:rsidRDefault="00134C91" w:rsidP="00134C91">
      <w:pPr>
        <w:pStyle w:val="Pagrindinistekstas"/>
        <w:spacing w:after="0"/>
        <w:rPr>
          <w:sz w:val="22"/>
          <w:szCs w:val="22"/>
        </w:rPr>
      </w:pPr>
    </w:p>
    <w:p w:rsidR="00134C91" w:rsidRPr="00134C91" w:rsidRDefault="00134C91" w:rsidP="00134C91">
      <w:pPr>
        <w:pStyle w:val="Pagrindinistekstas"/>
        <w:spacing w:after="0"/>
        <w:rPr>
          <w:sz w:val="22"/>
          <w:szCs w:val="22"/>
        </w:rPr>
      </w:pPr>
    </w:p>
    <w:p w:rsidR="00134C91" w:rsidRPr="00134C91" w:rsidRDefault="00134C91" w:rsidP="00134C91">
      <w:pPr>
        <w:pStyle w:val="PI-1labEMEASMCA"/>
        <w:rPr>
          <w:sz w:val="22"/>
          <w:szCs w:val="22"/>
          <w:highlight w:val="lightGray"/>
        </w:rPr>
      </w:pPr>
      <w:r w:rsidRPr="00134C91">
        <w:rPr>
          <w:sz w:val="22"/>
          <w:szCs w:val="22"/>
        </w:rPr>
        <w:t>6.</w:t>
      </w:r>
      <w:r w:rsidRPr="00134C91">
        <w:rPr>
          <w:sz w:val="22"/>
          <w:szCs w:val="22"/>
        </w:rPr>
        <w:tab/>
        <w:t>KITA</w:t>
      </w:r>
    </w:p>
    <w:p w:rsidR="00134C91" w:rsidRPr="00134C91" w:rsidRDefault="00134C91" w:rsidP="00134C91">
      <w:pPr>
        <w:pStyle w:val="BTEMEASMCA"/>
        <w:rPr>
          <w:sz w:val="22"/>
          <w:szCs w:val="22"/>
        </w:rPr>
      </w:pPr>
    </w:p>
    <w:p w:rsidR="00134C91" w:rsidRPr="00134C91" w:rsidRDefault="00134C91" w:rsidP="00134C91">
      <w:pPr>
        <w:pStyle w:val="BTEMEASMCA"/>
        <w:rPr>
          <w:sz w:val="22"/>
          <w:szCs w:val="22"/>
        </w:rPr>
      </w:pPr>
    </w:p>
    <w:p w:rsidR="00976E43" w:rsidRPr="0050234F" w:rsidRDefault="00976E43" w:rsidP="00976E43">
      <w:pPr>
        <w:pStyle w:val="Pagrindinistekstas"/>
        <w:spacing w:after="0"/>
        <w:jc w:val="center"/>
        <w:rPr>
          <w:szCs w:val="22"/>
        </w:rPr>
      </w:pPr>
    </w:p>
    <w:p w:rsidR="00976E43" w:rsidRPr="0050234F" w:rsidRDefault="00976E43" w:rsidP="00976E43">
      <w:pPr>
        <w:pStyle w:val="Pagrindinistekstas"/>
        <w:spacing w:after="0"/>
        <w:rPr>
          <w:szCs w:val="22"/>
        </w:rPr>
      </w:pPr>
    </w:p>
    <w:p w:rsidR="00976E43" w:rsidRPr="0050234F" w:rsidRDefault="00976E43" w:rsidP="00976E43">
      <w:pPr>
        <w:jc w:val="center"/>
        <w:outlineLvl w:val="0"/>
        <w:rPr>
          <w:rFonts w:ascii="Times New Roman" w:hAnsi="Times New Roman"/>
          <w:sz w:val="22"/>
          <w:szCs w:val="22"/>
        </w:rPr>
      </w:pPr>
    </w:p>
    <w:p w:rsidR="00976E43" w:rsidRPr="0050234F" w:rsidRDefault="00976E43" w:rsidP="00976E43">
      <w:pPr>
        <w:jc w:val="center"/>
        <w:outlineLvl w:val="0"/>
        <w:rPr>
          <w:rFonts w:ascii="Times New Roman" w:hAnsi="Times New Roman"/>
          <w:sz w:val="22"/>
          <w:szCs w:val="22"/>
        </w:rPr>
      </w:pPr>
    </w:p>
    <w:p w:rsidR="00976E43" w:rsidRPr="0050234F" w:rsidRDefault="00976E43" w:rsidP="00976E43">
      <w:pPr>
        <w:jc w:val="center"/>
        <w:outlineLvl w:val="0"/>
        <w:rPr>
          <w:rFonts w:ascii="Times New Roman" w:hAnsi="Times New Roman"/>
          <w:sz w:val="22"/>
          <w:szCs w:val="22"/>
        </w:rPr>
      </w:pPr>
    </w:p>
    <w:p w:rsidR="00976E43" w:rsidRPr="0050234F" w:rsidRDefault="00976E43" w:rsidP="00976E43">
      <w:pPr>
        <w:jc w:val="center"/>
        <w:outlineLvl w:val="0"/>
        <w:rPr>
          <w:rFonts w:ascii="Times New Roman" w:hAnsi="Times New Roman"/>
          <w:sz w:val="22"/>
          <w:szCs w:val="22"/>
        </w:rPr>
      </w:pPr>
    </w:p>
    <w:p w:rsidR="00976E43" w:rsidRPr="0050234F" w:rsidRDefault="00976E43" w:rsidP="00976E43">
      <w:pPr>
        <w:jc w:val="center"/>
        <w:outlineLvl w:val="0"/>
        <w:rPr>
          <w:rFonts w:ascii="Times New Roman" w:hAnsi="Times New Roman"/>
          <w:sz w:val="22"/>
          <w:szCs w:val="22"/>
        </w:rPr>
      </w:pPr>
    </w:p>
    <w:p w:rsidR="00976E43" w:rsidRPr="0050234F"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jc w:val="center"/>
        <w:outlineLvl w:val="0"/>
        <w:rPr>
          <w:rFonts w:ascii="Times New Roman" w:hAnsi="Times New Roman"/>
          <w:sz w:val="22"/>
          <w:szCs w:val="22"/>
        </w:rPr>
      </w:pPr>
    </w:p>
    <w:p w:rsidR="00976E43" w:rsidRPr="00E244B2" w:rsidRDefault="00976E43" w:rsidP="00976E43">
      <w:pPr>
        <w:pStyle w:val="TTEMEASMCA"/>
        <w:rPr>
          <w:sz w:val="22"/>
        </w:rPr>
      </w:pPr>
    </w:p>
    <w:p w:rsidR="00976E43" w:rsidRPr="00E244B2" w:rsidRDefault="00976E43"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134C91" w:rsidRDefault="00134C91" w:rsidP="00976E43">
      <w:pPr>
        <w:pStyle w:val="TTEMEASMCA"/>
        <w:rPr>
          <w:sz w:val="22"/>
        </w:rPr>
      </w:pPr>
    </w:p>
    <w:p w:rsidR="00976E43" w:rsidRPr="00E244B2" w:rsidRDefault="00976E43" w:rsidP="00976E43">
      <w:pPr>
        <w:pStyle w:val="TTEMEASMCA"/>
        <w:rPr>
          <w:sz w:val="22"/>
        </w:rPr>
      </w:pPr>
      <w:r w:rsidRPr="00E244B2">
        <w:rPr>
          <w:sz w:val="22"/>
        </w:rPr>
        <w:t xml:space="preserve">B. </w:t>
      </w:r>
      <w:bookmarkStart w:id="21" w:name="_Toc129243137"/>
      <w:bookmarkStart w:id="22" w:name="_Toc129243262"/>
      <w:r w:rsidRPr="00E244B2">
        <w:rPr>
          <w:sz w:val="22"/>
        </w:rPr>
        <w:t>PAKUOTĖS LAPELIS</w:t>
      </w:r>
      <w:bookmarkEnd w:id="21"/>
      <w:bookmarkEnd w:id="22"/>
    </w:p>
    <w:p w:rsidR="00976E43" w:rsidRPr="0050234F" w:rsidRDefault="00976E43" w:rsidP="00976E43">
      <w:pPr>
        <w:jc w:val="center"/>
        <w:outlineLvl w:val="0"/>
        <w:rPr>
          <w:rFonts w:ascii="Times New Roman" w:hAnsi="Times New Roman"/>
          <w:b/>
          <w:sz w:val="22"/>
          <w:szCs w:val="22"/>
        </w:rPr>
      </w:pPr>
    </w:p>
    <w:p w:rsidR="00976E43" w:rsidRPr="0050234F" w:rsidRDefault="00976E43" w:rsidP="00976E43">
      <w:pPr>
        <w:jc w:val="center"/>
        <w:outlineLvl w:val="0"/>
        <w:rPr>
          <w:rFonts w:ascii="Times New Roman" w:hAnsi="Times New Roman"/>
          <w:sz w:val="22"/>
          <w:szCs w:val="22"/>
        </w:rPr>
      </w:pPr>
    </w:p>
    <w:p w:rsidR="00976E43" w:rsidRPr="00E244B2" w:rsidRDefault="00976E43" w:rsidP="00976E43">
      <w:pPr>
        <w:pStyle w:val="TTEMEASMCA"/>
        <w:rPr>
          <w:sz w:val="22"/>
        </w:rPr>
      </w:pPr>
    </w:p>
    <w:p w:rsidR="00976E43" w:rsidRPr="00835071" w:rsidRDefault="00976E43" w:rsidP="00976E43">
      <w:pPr>
        <w:pStyle w:val="TTEMEASMCA"/>
        <w:rPr>
          <w:sz w:val="22"/>
          <w:szCs w:val="22"/>
        </w:rPr>
      </w:pPr>
      <w:r w:rsidRPr="00E244B2">
        <w:rPr>
          <w:sz w:val="22"/>
        </w:rPr>
        <w:br w:type="page"/>
      </w:r>
      <w:r w:rsidRPr="00835071">
        <w:rPr>
          <w:sz w:val="22"/>
          <w:szCs w:val="22"/>
        </w:rPr>
        <w:lastRenderedPageBreak/>
        <w:t>PAKUOTĖS LAPELIS: INFORMACIJA VARTOTOJUI</w:t>
      </w:r>
    </w:p>
    <w:p w:rsidR="00976E43" w:rsidRPr="00835071" w:rsidRDefault="00976E43" w:rsidP="00976E43">
      <w:pPr>
        <w:pStyle w:val="Pavadinimas"/>
        <w:rPr>
          <w:sz w:val="22"/>
          <w:szCs w:val="22"/>
        </w:rPr>
      </w:pPr>
    </w:p>
    <w:p w:rsidR="00976E43" w:rsidRPr="00835071" w:rsidRDefault="00FC7A55" w:rsidP="00976E43">
      <w:pPr>
        <w:pStyle w:val="BTEMEASMCA"/>
        <w:jc w:val="center"/>
        <w:rPr>
          <w:b/>
          <w:sz w:val="22"/>
          <w:szCs w:val="22"/>
        </w:rPr>
      </w:pPr>
      <w:r w:rsidRPr="00835071">
        <w:rPr>
          <w:b/>
          <w:sz w:val="22"/>
          <w:szCs w:val="22"/>
        </w:rPr>
        <w:t>Tidomat</w:t>
      </w:r>
      <w:r w:rsidR="001A7363" w:rsidRPr="00835071">
        <w:rPr>
          <w:b/>
          <w:sz w:val="22"/>
          <w:szCs w:val="22"/>
        </w:rPr>
        <w:t xml:space="preserve"> </w:t>
      </w:r>
      <w:r w:rsidR="001A7363" w:rsidRPr="00835071">
        <w:rPr>
          <w:b/>
          <w:color w:val="000000"/>
          <w:sz w:val="22"/>
          <w:szCs w:val="22"/>
        </w:rPr>
        <w:t>20</w:t>
      </w:r>
      <w:r w:rsidR="00976E43" w:rsidRPr="00835071">
        <w:rPr>
          <w:b/>
          <w:color w:val="000000"/>
          <w:sz w:val="22"/>
          <w:szCs w:val="22"/>
        </w:rPr>
        <w:t xml:space="preserve"> mg/5 mg/ml </w:t>
      </w:r>
      <w:r w:rsidR="00976E43" w:rsidRPr="00835071">
        <w:rPr>
          <w:b/>
          <w:sz w:val="22"/>
          <w:szCs w:val="22"/>
        </w:rPr>
        <w:t>akių lašai, tirpalas</w:t>
      </w:r>
    </w:p>
    <w:p w:rsidR="00976E43" w:rsidRPr="00835071" w:rsidRDefault="00976E43" w:rsidP="00976E43">
      <w:pPr>
        <w:pStyle w:val="BTEMEASMCA"/>
        <w:jc w:val="center"/>
        <w:rPr>
          <w:sz w:val="22"/>
          <w:szCs w:val="22"/>
        </w:rPr>
      </w:pPr>
      <w:r w:rsidRPr="00835071">
        <w:rPr>
          <w:sz w:val="22"/>
          <w:szCs w:val="22"/>
        </w:rPr>
        <w:t>Dorzolamidas / Timololis</w:t>
      </w:r>
    </w:p>
    <w:p w:rsidR="00976E43" w:rsidRPr="00835071" w:rsidRDefault="00976E43" w:rsidP="00976E43">
      <w:pPr>
        <w:pStyle w:val="BTEMEASMCA"/>
        <w:rPr>
          <w:b/>
          <w:sz w:val="22"/>
          <w:szCs w:val="22"/>
        </w:rPr>
      </w:pPr>
    </w:p>
    <w:p w:rsidR="00976E43" w:rsidRPr="00835071" w:rsidRDefault="00976E43" w:rsidP="00976E43">
      <w:pPr>
        <w:pStyle w:val="BTbEMEASMCA"/>
        <w:rPr>
          <w:sz w:val="22"/>
          <w:szCs w:val="22"/>
        </w:rPr>
      </w:pPr>
      <w:r w:rsidRPr="00835071">
        <w:rPr>
          <w:sz w:val="22"/>
          <w:szCs w:val="22"/>
        </w:rPr>
        <w:t>Atidžiai perskaitykite visą šį lapelį, prieš pradėdami vartoti vaistą.</w:t>
      </w:r>
    </w:p>
    <w:p w:rsidR="00976E43" w:rsidRPr="00835071" w:rsidRDefault="00976E43" w:rsidP="00976E43">
      <w:pPr>
        <w:pStyle w:val="BT-EMEASMCA"/>
        <w:rPr>
          <w:sz w:val="22"/>
          <w:szCs w:val="22"/>
        </w:rPr>
      </w:pPr>
      <w:r w:rsidRPr="00835071">
        <w:rPr>
          <w:sz w:val="22"/>
          <w:szCs w:val="22"/>
        </w:rPr>
        <w:t>Neišmeskite šio lapelio, nes vėl gali prireikti jį perskaityti.</w:t>
      </w:r>
    </w:p>
    <w:p w:rsidR="00976E43" w:rsidRPr="00835071" w:rsidRDefault="00976E43" w:rsidP="00976E43">
      <w:pPr>
        <w:pStyle w:val="BT-EMEASMCA"/>
        <w:rPr>
          <w:sz w:val="22"/>
          <w:szCs w:val="22"/>
        </w:rPr>
      </w:pPr>
      <w:r w:rsidRPr="00835071">
        <w:rPr>
          <w:sz w:val="22"/>
          <w:szCs w:val="22"/>
        </w:rPr>
        <w:t>Jeigu kiltų daugiau klausimų, kreipkitės į gydytoją arba vaistininką.</w:t>
      </w:r>
    </w:p>
    <w:p w:rsidR="00976E43" w:rsidRPr="00835071" w:rsidRDefault="00976E43" w:rsidP="00976E43">
      <w:pPr>
        <w:pStyle w:val="BT-EMEASMCA"/>
        <w:rPr>
          <w:sz w:val="22"/>
          <w:szCs w:val="22"/>
        </w:rPr>
      </w:pPr>
      <w:r w:rsidRPr="00835071">
        <w:rPr>
          <w:sz w:val="22"/>
          <w:szCs w:val="22"/>
        </w:rPr>
        <w:t>Šis vaistas skirtas Jums, todėl kitiems žmonėms jo duoti negalima. Vaistas gali jiems pakenkti (net tiems, kurių ligos simptomai yra tokie patys kaip Jūsų).</w:t>
      </w:r>
    </w:p>
    <w:p w:rsidR="00976E43" w:rsidRPr="00835071" w:rsidRDefault="00976E43" w:rsidP="00976E43">
      <w:pPr>
        <w:pStyle w:val="BT-EMEASMCA"/>
        <w:rPr>
          <w:sz w:val="22"/>
          <w:szCs w:val="22"/>
        </w:rPr>
      </w:pPr>
      <w:r w:rsidRPr="00835071">
        <w:rPr>
          <w:sz w:val="22"/>
          <w:szCs w:val="22"/>
        </w:rPr>
        <w:t>Jeigu pasireiškė sunkus šalutinis poveikis arba pastebėjote šiame lapelyje nenurodytą šalutinį poveikį, pasakykite gydytojui arba vaistininkui.</w:t>
      </w:r>
    </w:p>
    <w:p w:rsidR="00976E43" w:rsidRPr="00835071" w:rsidRDefault="00976E43" w:rsidP="00976E43">
      <w:pPr>
        <w:jc w:val="both"/>
        <w:rPr>
          <w:rFonts w:ascii="Times New Roman" w:hAnsi="Times New Roman"/>
          <w:sz w:val="22"/>
          <w:szCs w:val="22"/>
        </w:rPr>
      </w:pPr>
    </w:p>
    <w:p w:rsidR="00976E43" w:rsidRPr="00835071" w:rsidRDefault="00976E43" w:rsidP="00976E43">
      <w:pPr>
        <w:pStyle w:val="BTbEMEASMCA"/>
        <w:rPr>
          <w:sz w:val="22"/>
          <w:szCs w:val="22"/>
        </w:rPr>
      </w:pPr>
      <w:r w:rsidRPr="00835071">
        <w:rPr>
          <w:sz w:val="22"/>
          <w:szCs w:val="22"/>
        </w:rPr>
        <w:t>Lapelio turinys</w:t>
      </w:r>
    </w:p>
    <w:p w:rsidR="00976E43" w:rsidRPr="00835071" w:rsidRDefault="00976E43" w:rsidP="00976E43">
      <w:pPr>
        <w:pStyle w:val="BTEMEASMCA"/>
        <w:ind w:left="540" w:hanging="540"/>
        <w:rPr>
          <w:sz w:val="22"/>
          <w:szCs w:val="22"/>
        </w:rPr>
      </w:pPr>
      <w:r w:rsidRPr="00835071">
        <w:rPr>
          <w:sz w:val="22"/>
          <w:szCs w:val="22"/>
        </w:rPr>
        <w:t>1.</w:t>
      </w:r>
      <w:r w:rsidRPr="00835071">
        <w:rPr>
          <w:sz w:val="22"/>
          <w:szCs w:val="22"/>
        </w:rPr>
        <w:tab/>
        <w:t xml:space="preserve">Kas yra </w:t>
      </w:r>
      <w:r w:rsidR="00FC7A55" w:rsidRPr="00835071">
        <w:rPr>
          <w:sz w:val="22"/>
          <w:szCs w:val="22"/>
        </w:rPr>
        <w:t>Tidomat</w:t>
      </w:r>
      <w:r w:rsidR="001A7363" w:rsidRPr="00835071">
        <w:rPr>
          <w:sz w:val="22"/>
          <w:szCs w:val="22"/>
        </w:rPr>
        <w:t xml:space="preserve"> ir</w:t>
      </w:r>
      <w:r w:rsidRPr="00835071">
        <w:rPr>
          <w:sz w:val="22"/>
          <w:szCs w:val="22"/>
        </w:rPr>
        <w:t xml:space="preserve"> kam jis vartojamas</w:t>
      </w:r>
    </w:p>
    <w:p w:rsidR="00976E43" w:rsidRPr="00835071" w:rsidRDefault="00976E43" w:rsidP="00976E43">
      <w:pPr>
        <w:pStyle w:val="BTEMEASMCA"/>
        <w:ind w:left="540" w:hanging="540"/>
        <w:rPr>
          <w:sz w:val="22"/>
          <w:szCs w:val="22"/>
          <w:lang w:val="en-US"/>
        </w:rPr>
      </w:pPr>
      <w:r w:rsidRPr="00835071">
        <w:rPr>
          <w:sz w:val="22"/>
          <w:szCs w:val="22"/>
        </w:rPr>
        <w:t>2.</w:t>
      </w:r>
      <w:r w:rsidRPr="00835071">
        <w:rPr>
          <w:sz w:val="22"/>
          <w:szCs w:val="22"/>
        </w:rPr>
        <w:tab/>
        <w:t xml:space="preserve">Kas žinotina prieš vartojant </w:t>
      </w:r>
      <w:r w:rsidR="006804CF" w:rsidRPr="00835071">
        <w:rPr>
          <w:sz w:val="22"/>
          <w:szCs w:val="22"/>
          <w:lang w:val="en-US"/>
        </w:rPr>
        <w:t>Tidomat</w:t>
      </w:r>
    </w:p>
    <w:p w:rsidR="00976E43" w:rsidRPr="00835071" w:rsidRDefault="00976E43" w:rsidP="00976E43">
      <w:pPr>
        <w:pStyle w:val="BTEMEASMCA"/>
        <w:ind w:left="540" w:hanging="540"/>
        <w:rPr>
          <w:sz w:val="22"/>
          <w:szCs w:val="22"/>
          <w:lang w:val="en-US"/>
        </w:rPr>
      </w:pPr>
      <w:r w:rsidRPr="00835071">
        <w:rPr>
          <w:sz w:val="22"/>
          <w:szCs w:val="22"/>
        </w:rPr>
        <w:t>3.</w:t>
      </w:r>
      <w:r w:rsidRPr="00835071">
        <w:rPr>
          <w:sz w:val="22"/>
          <w:szCs w:val="22"/>
        </w:rPr>
        <w:tab/>
        <w:t xml:space="preserve">Kaip vartoti </w:t>
      </w:r>
      <w:r w:rsidR="006804CF" w:rsidRPr="00835071">
        <w:rPr>
          <w:sz w:val="22"/>
          <w:szCs w:val="22"/>
          <w:lang w:val="en-US"/>
        </w:rPr>
        <w:t>Tidomat</w:t>
      </w:r>
    </w:p>
    <w:p w:rsidR="00976E43" w:rsidRPr="00835071" w:rsidRDefault="00976E43" w:rsidP="00976E43">
      <w:pPr>
        <w:pStyle w:val="BTEMEASMCA"/>
        <w:ind w:left="540" w:hanging="540"/>
        <w:rPr>
          <w:sz w:val="22"/>
          <w:szCs w:val="22"/>
        </w:rPr>
      </w:pPr>
      <w:r w:rsidRPr="00835071">
        <w:rPr>
          <w:sz w:val="22"/>
          <w:szCs w:val="22"/>
        </w:rPr>
        <w:t>4.</w:t>
      </w:r>
      <w:r w:rsidRPr="00835071">
        <w:rPr>
          <w:sz w:val="22"/>
          <w:szCs w:val="22"/>
        </w:rPr>
        <w:tab/>
        <w:t>Galimas šalutinis poveikis</w:t>
      </w:r>
    </w:p>
    <w:p w:rsidR="00976E43" w:rsidRPr="00835071" w:rsidRDefault="00976E43" w:rsidP="00976E43">
      <w:pPr>
        <w:pStyle w:val="BTEMEASMCA"/>
        <w:ind w:left="540" w:hanging="540"/>
        <w:rPr>
          <w:sz w:val="22"/>
          <w:szCs w:val="22"/>
          <w:lang w:val="en-US"/>
        </w:rPr>
      </w:pPr>
      <w:r w:rsidRPr="00835071">
        <w:rPr>
          <w:sz w:val="22"/>
          <w:szCs w:val="22"/>
        </w:rPr>
        <w:t>5.</w:t>
      </w:r>
      <w:r w:rsidRPr="00835071">
        <w:rPr>
          <w:sz w:val="22"/>
          <w:szCs w:val="22"/>
        </w:rPr>
        <w:tab/>
        <w:t xml:space="preserve">Kaip laikyti </w:t>
      </w:r>
      <w:r w:rsidR="006804CF" w:rsidRPr="00835071">
        <w:rPr>
          <w:sz w:val="22"/>
          <w:szCs w:val="22"/>
          <w:lang w:val="en-US"/>
        </w:rPr>
        <w:t>Tidomat</w:t>
      </w:r>
    </w:p>
    <w:p w:rsidR="00976E43" w:rsidRPr="00835071" w:rsidRDefault="00976E43" w:rsidP="00976E43">
      <w:pPr>
        <w:pStyle w:val="BTEMEASMCA"/>
        <w:ind w:left="540" w:hanging="540"/>
        <w:rPr>
          <w:sz w:val="22"/>
          <w:szCs w:val="22"/>
        </w:rPr>
      </w:pPr>
      <w:r w:rsidRPr="00835071">
        <w:rPr>
          <w:sz w:val="22"/>
          <w:szCs w:val="22"/>
        </w:rPr>
        <w:t>6.</w:t>
      </w:r>
      <w:r w:rsidRPr="00835071">
        <w:rPr>
          <w:sz w:val="22"/>
          <w:szCs w:val="22"/>
        </w:rPr>
        <w:tab/>
        <w:t>Kita informacija</w:t>
      </w:r>
    </w:p>
    <w:p w:rsidR="00976E43" w:rsidRPr="00835071" w:rsidRDefault="00976E43" w:rsidP="00976E43">
      <w:pPr>
        <w:rPr>
          <w:rFonts w:ascii="Times New Roman" w:hAnsi="Times New Roman"/>
          <w:sz w:val="22"/>
          <w:szCs w:val="22"/>
        </w:rPr>
      </w:pPr>
    </w:p>
    <w:p w:rsidR="00976E43" w:rsidRPr="00835071" w:rsidRDefault="00976E43" w:rsidP="00976E43">
      <w:pPr>
        <w:jc w:val="both"/>
        <w:rPr>
          <w:rFonts w:ascii="Times New Roman" w:hAnsi="Times New Roman"/>
          <w:b/>
          <w:sz w:val="22"/>
          <w:szCs w:val="22"/>
        </w:rPr>
      </w:pPr>
    </w:p>
    <w:p w:rsidR="00976E43" w:rsidRPr="00835071" w:rsidRDefault="00976E43" w:rsidP="00976E43">
      <w:pPr>
        <w:pStyle w:val="PI-1EMEASMCA"/>
        <w:keepNext w:val="0"/>
        <w:widowControl w:val="0"/>
        <w:rPr>
          <w:sz w:val="22"/>
        </w:rPr>
      </w:pPr>
      <w:bookmarkStart w:id="23" w:name="_Toc129243139"/>
      <w:bookmarkStart w:id="24" w:name="_Toc129243264"/>
      <w:r w:rsidRPr="00835071">
        <w:rPr>
          <w:sz w:val="22"/>
        </w:rPr>
        <w:t>1.</w:t>
      </w:r>
      <w:r w:rsidRPr="00835071">
        <w:rPr>
          <w:sz w:val="22"/>
        </w:rPr>
        <w:tab/>
        <w:t>KAS YRA</w:t>
      </w:r>
      <w:r w:rsidRPr="00835071">
        <w:rPr>
          <w:bCs/>
          <w:caps/>
          <w:sz w:val="22"/>
        </w:rPr>
        <w:t xml:space="preserve"> </w:t>
      </w:r>
      <w:r w:rsidR="0029050E" w:rsidRPr="00835071">
        <w:rPr>
          <w:sz w:val="22"/>
        </w:rPr>
        <w:t>TIDOMAT</w:t>
      </w:r>
      <w:r w:rsidRPr="00835071">
        <w:rPr>
          <w:sz w:val="22"/>
        </w:rPr>
        <w:t>IR KAM JIS VARTOJAMAS</w:t>
      </w:r>
      <w:bookmarkEnd w:id="23"/>
      <w:bookmarkEnd w:id="24"/>
    </w:p>
    <w:p w:rsidR="00976E43" w:rsidRPr="00835071" w:rsidRDefault="00976E43" w:rsidP="00976E43">
      <w:pPr>
        <w:rPr>
          <w:rFonts w:ascii="Times New Roman" w:hAnsi="Times New Roman"/>
          <w:b/>
          <w:sz w:val="22"/>
          <w:szCs w:val="22"/>
        </w:rPr>
      </w:pPr>
    </w:p>
    <w:p w:rsidR="00976E43" w:rsidRPr="00835071" w:rsidRDefault="0029050E" w:rsidP="00976E43">
      <w:pPr>
        <w:pStyle w:val="Pagrindinistekstas"/>
        <w:spacing w:after="0"/>
        <w:rPr>
          <w:bCs/>
          <w:sz w:val="22"/>
          <w:szCs w:val="22"/>
        </w:rPr>
      </w:pPr>
      <w:r w:rsidRPr="00835071">
        <w:rPr>
          <w:sz w:val="22"/>
          <w:szCs w:val="22"/>
        </w:rPr>
        <w:t>Tidomat</w:t>
      </w:r>
      <w:r w:rsidR="00976E43" w:rsidRPr="00835071">
        <w:rPr>
          <w:sz w:val="22"/>
          <w:szCs w:val="22"/>
        </w:rPr>
        <w:t xml:space="preserve">sudėtyje </w:t>
      </w:r>
      <w:r w:rsidR="00976E43" w:rsidRPr="00835071">
        <w:rPr>
          <w:bCs/>
          <w:sz w:val="22"/>
          <w:szCs w:val="22"/>
        </w:rPr>
        <w:t>yra du vaistiniai preparatai: dorzolamidas ir timololis.</w:t>
      </w:r>
    </w:p>
    <w:p w:rsidR="00976E43" w:rsidRPr="00835071" w:rsidRDefault="00976E43" w:rsidP="00976E43">
      <w:pPr>
        <w:pStyle w:val="Pagrindinistekstas"/>
        <w:numPr>
          <w:ilvl w:val="0"/>
          <w:numId w:val="23"/>
        </w:numPr>
        <w:spacing w:after="0"/>
        <w:ind w:hanging="720"/>
        <w:rPr>
          <w:bCs/>
          <w:sz w:val="22"/>
          <w:szCs w:val="22"/>
        </w:rPr>
      </w:pPr>
      <w:r w:rsidRPr="00835071">
        <w:rPr>
          <w:bCs/>
          <w:sz w:val="22"/>
          <w:szCs w:val="22"/>
        </w:rPr>
        <w:t xml:space="preserve">Dorzolamidas priklauso vaistų, vadinamų karboanhidrazės inhibitoriais, grupei. </w:t>
      </w:r>
    </w:p>
    <w:p w:rsidR="00976E43" w:rsidRPr="00835071" w:rsidRDefault="00976E43" w:rsidP="00976E43">
      <w:pPr>
        <w:pStyle w:val="Pagrindinistekstas"/>
        <w:numPr>
          <w:ilvl w:val="0"/>
          <w:numId w:val="23"/>
        </w:numPr>
        <w:spacing w:after="0"/>
        <w:ind w:hanging="720"/>
        <w:rPr>
          <w:bCs/>
          <w:sz w:val="22"/>
          <w:szCs w:val="22"/>
        </w:rPr>
      </w:pPr>
      <w:r w:rsidRPr="00835071">
        <w:rPr>
          <w:bCs/>
          <w:sz w:val="22"/>
          <w:szCs w:val="22"/>
        </w:rPr>
        <w:t xml:space="preserve">Timololis – vaistų, vadinamų beta adrenoreceptorių blokatoriais, grupei. </w:t>
      </w:r>
    </w:p>
    <w:p w:rsidR="00976E43" w:rsidRPr="00835071" w:rsidRDefault="00976E43" w:rsidP="00976E43">
      <w:pPr>
        <w:pStyle w:val="Pagrindinistekstas"/>
        <w:spacing w:after="0"/>
        <w:rPr>
          <w:sz w:val="22"/>
          <w:szCs w:val="22"/>
        </w:rPr>
      </w:pPr>
    </w:p>
    <w:p w:rsidR="00976E43" w:rsidRPr="00835071" w:rsidRDefault="0029050E" w:rsidP="00976E43">
      <w:pPr>
        <w:pStyle w:val="Pagrindinistekstas"/>
        <w:spacing w:after="0"/>
        <w:rPr>
          <w:bCs/>
          <w:sz w:val="22"/>
          <w:szCs w:val="22"/>
        </w:rPr>
      </w:pPr>
      <w:r w:rsidRPr="00835071">
        <w:rPr>
          <w:sz w:val="22"/>
          <w:szCs w:val="22"/>
        </w:rPr>
        <w:t>Tidomat</w:t>
      </w:r>
      <w:r w:rsidR="00976E43" w:rsidRPr="00835071">
        <w:rPr>
          <w:bCs/>
          <w:sz w:val="22"/>
          <w:szCs w:val="22"/>
        </w:rPr>
        <w:t>išrašomas padidėjusiam akispūdžiui mažinti gydant glaukomą, jeigu vartojamų beta adrenoreceptorių blokatorių akių lašų poveikis yra nepakankamas.</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p>
    <w:p w:rsidR="00976E43" w:rsidRPr="00835071" w:rsidRDefault="00976E43" w:rsidP="00976E43">
      <w:pPr>
        <w:pStyle w:val="Antrat2"/>
        <w:keepNext w:val="0"/>
        <w:widowControl w:val="0"/>
        <w:ind w:left="539" w:hanging="539"/>
        <w:rPr>
          <w:sz w:val="22"/>
          <w:szCs w:val="22"/>
          <w:lang w:val="en-US"/>
        </w:rPr>
      </w:pPr>
      <w:r w:rsidRPr="00835071">
        <w:rPr>
          <w:sz w:val="22"/>
          <w:szCs w:val="22"/>
        </w:rPr>
        <w:t>2.</w:t>
      </w:r>
      <w:r w:rsidRPr="00835071">
        <w:rPr>
          <w:sz w:val="22"/>
          <w:szCs w:val="22"/>
        </w:rPr>
        <w:tab/>
        <w:t xml:space="preserve">KAS ŽINOTINA PRIEŠ VARTOJANT </w:t>
      </w:r>
      <w:r w:rsidR="00F12A92" w:rsidRPr="00835071">
        <w:rPr>
          <w:sz w:val="22"/>
          <w:szCs w:val="22"/>
          <w:lang w:val="en-US"/>
        </w:rPr>
        <w:t>TIDOMAT</w:t>
      </w:r>
    </w:p>
    <w:p w:rsidR="00976E43" w:rsidRPr="00835071" w:rsidRDefault="00976E43" w:rsidP="00976E43">
      <w:pPr>
        <w:pStyle w:val="Pagrindinistekstas"/>
        <w:spacing w:after="0"/>
        <w:rPr>
          <w:sz w:val="22"/>
          <w:szCs w:val="22"/>
        </w:rPr>
      </w:pPr>
    </w:p>
    <w:p w:rsidR="00976E43" w:rsidRPr="00835071" w:rsidRDefault="0029050E" w:rsidP="00976E43">
      <w:pPr>
        <w:pStyle w:val="Antrat3"/>
        <w:keepNext w:val="0"/>
        <w:widowControl w:val="0"/>
        <w:pBdr>
          <w:top w:val="none" w:sz="0" w:space="0" w:color="auto"/>
          <w:left w:val="none" w:sz="0" w:space="0" w:color="auto"/>
          <w:bottom w:val="none" w:sz="0" w:space="0" w:color="auto"/>
          <w:right w:val="none" w:sz="0" w:space="0" w:color="auto"/>
        </w:pBdr>
        <w:ind w:left="539" w:hanging="539"/>
        <w:rPr>
          <w:sz w:val="22"/>
          <w:szCs w:val="22"/>
        </w:rPr>
      </w:pPr>
      <w:r w:rsidRPr="00835071">
        <w:rPr>
          <w:sz w:val="22"/>
          <w:szCs w:val="22"/>
        </w:rPr>
        <w:t>Tidomat</w:t>
      </w:r>
      <w:r w:rsidR="00976E43" w:rsidRPr="00835071">
        <w:rPr>
          <w:sz w:val="22"/>
          <w:szCs w:val="22"/>
        </w:rPr>
        <w:t>vartoti negalima:</w:t>
      </w:r>
    </w:p>
    <w:p w:rsidR="00976E43" w:rsidRPr="00835071" w:rsidRDefault="00976E43" w:rsidP="00C86176">
      <w:pPr>
        <w:numPr>
          <w:ilvl w:val="0"/>
          <w:numId w:val="22"/>
        </w:numPr>
        <w:rPr>
          <w:rFonts w:ascii="Times New Roman" w:hAnsi="Times New Roman"/>
          <w:sz w:val="22"/>
          <w:szCs w:val="22"/>
        </w:rPr>
      </w:pPr>
      <w:r w:rsidRPr="00835071">
        <w:rPr>
          <w:rFonts w:ascii="Times New Roman" w:hAnsi="Times New Roman"/>
          <w:sz w:val="22"/>
          <w:szCs w:val="22"/>
        </w:rPr>
        <w:t xml:space="preserve">jeigu yra alergija (padidėjęs jautrumas) </w:t>
      </w:r>
      <w:r w:rsidR="00775B01" w:rsidRPr="00835071">
        <w:rPr>
          <w:rFonts w:ascii="Times New Roman" w:hAnsi="Times New Roman"/>
          <w:sz w:val="22"/>
          <w:szCs w:val="22"/>
        </w:rPr>
        <w:t xml:space="preserve">Timodat </w:t>
      </w:r>
      <w:r w:rsidR="00C86176" w:rsidRPr="00835071">
        <w:rPr>
          <w:rFonts w:ascii="Times New Roman" w:hAnsi="Times New Roman"/>
          <w:sz w:val="22"/>
          <w:szCs w:val="22"/>
        </w:rPr>
        <w:t xml:space="preserve">beta adrenoreceptorių blokatoriams arba </w:t>
      </w:r>
      <w:r w:rsidRPr="00835071">
        <w:rPr>
          <w:rFonts w:ascii="Times New Roman" w:hAnsi="Times New Roman"/>
          <w:sz w:val="22"/>
          <w:szCs w:val="22"/>
        </w:rPr>
        <w:t xml:space="preserve">bet kuriai šio tirpalo sudėtinei medžiagai; </w:t>
      </w:r>
    </w:p>
    <w:p w:rsidR="00976E43" w:rsidRPr="00835071" w:rsidRDefault="00976E43" w:rsidP="00C86176">
      <w:pPr>
        <w:numPr>
          <w:ilvl w:val="0"/>
          <w:numId w:val="22"/>
        </w:numPr>
        <w:rPr>
          <w:rFonts w:ascii="Times New Roman" w:hAnsi="Times New Roman"/>
          <w:sz w:val="22"/>
          <w:szCs w:val="22"/>
        </w:rPr>
      </w:pPr>
      <w:r w:rsidRPr="00835071">
        <w:rPr>
          <w:rFonts w:ascii="Times New Roman" w:hAnsi="Times New Roman"/>
          <w:sz w:val="22"/>
          <w:szCs w:val="22"/>
        </w:rPr>
        <w:t xml:space="preserve">jeigu </w:t>
      </w:r>
      <w:r w:rsidR="002E0BB5" w:rsidRPr="00835071">
        <w:rPr>
          <w:rFonts w:ascii="Times New Roman" w:hAnsi="Times New Roman"/>
          <w:sz w:val="22"/>
          <w:szCs w:val="22"/>
        </w:rPr>
        <w:t>turite</w:t>
      </w:r>
      <w:r w:rsidR="00C86176" w:rsidRPr="00835071">
        <w:rPr>
          <w:rFonts w:ascii="Times New Roman" w:hAnsi="Times New Roman"/>
          <w:sz w:val="22"/>
          <w:szCs w:val="22"/>
        </w:rPr>
        <w:t xml:space="preserve"> arba turėjote</w:t>
      </w:r>
      <w:r w:rsidR="002E0BB5" w:rsidRPr="00835071">
        <w:rPr>
          <w:rFonts w:ascii="Times New Roman" w:hAnsi="Times New Roman"/>
          <w:sz w:val="22"/>
          <w:szCs w:val="22"/>
        </w:rPr>
        <w:t xml:space="preserve"> su </w:t>
      </w:r>
      <w:r w:rsidRPr="00835071">
        <w:rPr>
          <w:rFonts w:ascii="Times New Roman" w:hAnsi="Times New Roman"/>
          <w:sz w:val="22"/>
          <w:szCs w:val="22"/>
        </w:rPr>
        <w:t>kvėpavimo organ</w:t>
      </w:r>
      <w:r w:rsidR="002E0BB5" w:rsidRPr="00835071">
        <w:rPr>
          <w:rFonts w:ascii="Times New Roman" w:hAnsi="Times New Roman"/>
          <w:sz w:val="22"/>
          <w:szCs w:val="22"/>
        </w:rPr>
        <w:t>ais susijusių problemų</w:t>
      </w:r>
      <w:r w:rsidRPr="00835071">
        <w:rPr>
          <w:rFonts w:ascii="Times New Roman" w:hAnsi="Times New Roman"/>
          <w:sz w:val="22"/>
          <w:szCs w:val="22"/>
        </w:rPr>
        <w:t>, toki</w:t>
      </w:r>
      <w:r w:rsidR="002E0BB5" w:rsidRPr="00835071">
        <w:rPr>
          <w:rFonts w:ascii="Times New Roman" w:hAnsi="Times New Roman"/>
          <w:sz w:val="22"/>
          <w:szCs w:val="22"/>
        </w:rPr>
        <w:t>ų</w:t>
      </w:r>
      <w:r w:rsidRPr="00835071">
        <w:rPr>
          <w:rFonts w:ascii="Times New Roman" w:hAnsi="Times New Roman"/>
          <w:sz w:val="22"/>
          <w:szCs w:val="22"/>
        </w:rPr>
        <w:t xml:space="preserve"> kaip astma ar </w:t>
      </w:r>
      <w:r w:rsidR="00C86176" w:rsidRPr="00835071">
        <w:rPr>
          <w:rFonts w:ascii="Times New Roman" w:hAnsi="Times New Roman"/>
          <w:sz w:val="22"/>
          <w:szCs w:val="22"/>
        </w:rPr>
        <w:t xml:space="preserve">sunkus </w:t>
      </w:r>
      <w:r w:rsidRPr="00835071">
        <w:rPr>
          <w:rFonts w:ascii="Times New Roman" w:hAnsi="Times New Roman"/>
          <w:sz w:val="22"/>
          <w:szCs w:val="22"/>
        </w:rPr>
        <w:t>lėtin</w:t>
      </w:r>
      <w:r w:rsidR="002E0BB5" w:rsidRPr="00835071">
        <w:rPr>
          <w:rFonts w:ascii="Times New Roman" w:hAnsi="Times New Roman"/>
          <w:sz w:val="22"/>
          <w:szCs w:val="22"/>
        </w:rPr>
        <w:t>i</w:t>
      </w:r>
      <w:r w:rsidR="00C86176" w:rsidRPr="00835071">
        <w:rPr>
          <w:rFonts w:ascii="Times New Roman" w:hAnsi="Times New Roman"/>
          <w:sz w:val="22"/>
          <w:szCs w:val="22"/>
        </w:rPr>
        <w:t>s</w:t>
      </w:r>
      <w:r w:rsidRPr="00835071">
        <w:rPr>
          <w:rFonts w:ascii="Times New Roman" w:hAnsi="Times New Roman"/>
          <w:sz w:val="22"/>
          <w:szCs w:val="22"/>
        </w:rPr>
        <w:t xml:space="preserve"> obstrukcin</w:t>
      </w:r>
      <w:r w:rsidR="002E0BB5" w:rsidRPr="00835071">
        <w:rPr>
          <w:rFonts w:ascii="Times New Roman" w:hAnsi="Times New Roman"/>
          <w:sz w:val="22"/>
          <w:szCs w:val="22"/>
        </w:rPr>
        <w:t>i</w:t>
      </w:r>
      <w:r w:rsidR="00C86176" w:rsidRPr="00835071">
        <w:rPr>
          <w:rFonts w:ascii="Times New Roman" w:hAnsi="Times New Roman"/>
          <w:sz w:val="22"/>
          <w:szCs w:val="22"/>
        </w:rPr>
        <w:t>s</w:t>
      </w:r>
      <w:r w:rsidRPr="00835071">
        <w:rPr>
          <w:rFonts w:ascii="Times New Roman" w:hAnsi="Times New Roman"/>
          <w:sz w:val="22"/>
          <w:szCs w:val="22"/>
        </w:rPr>
        <w:t xml:space="preserve"> </w:t>
      </w:r>
      <w:r w:rsidR="002E0BB5" w:rsidRPr="00835071">
        <w:rPr>
          <w:rFonts w:ascii="Times New Roman" w:hAnsi="Times New Roman"/>
          <w:sz w:val="22"/>
          <w:szCs w:val="22"/>
        </w:rPr>
        <w:t>bronchit</w:t>
      </w:r>
      <w:r w:rsidR="00C86176" w:rsidRPr="00835071">
        <w:rPr>
          <w:rFonts w:ascii="Times New Roman" w:hAnsi="Times New Roman"/>
          <w:sz w:val="22"/>
          <w:szCs w:val="22"/>
        </w:rPr>
        <w:t>as</w:t>
      </w:r>
      <w:r w:rsidR="002E0BB5" w:rsidRPr="00835071">
        <w:rPr>
          <w:rFonts w:ascii="Times New Roman" w:hAnsi="Times New Roman"/>
          <w:sz w:val="22"/>
          <w:szCs w:val="22"/>
        </w:rPr>
        <w:t xml:space="preserve"> (sunki plaučių liga, kuri gali sąlygoti švokštimą, kvėpavimo sunkumą ir / arba ilgalaikį kosulį)</w:t>
      </w:r>
      <w:r w:rsidRPr="00835071">
        <w:rPr>
          <w:rFonts w:ascii="Times New Roman" w:hAnsi="Times New Roman"/>
          <w:sz w:val="22"/>
          <w:szCs w:val="22"/>
        </w:rPr>
        <w:t>;</w:t>
      </w:r>
    </w:p>
    <w:p w:rsidR="00976E43" w:rsidRPr="00835071" w:rsidRDefault="00976E43" w:rsidP="00976E43">
      <w:pPr>
        <w:numPr>
          <w:ilvl w:val="0"/>
          <w:numId w:val="22"/>
        </w:numPr>
        <w:rPr>
          <w:rFonts w:ascii="Times New Roman" w:hAnsi="Times New Roman"/>
          <w:sz w:val="22"/>
          <w:szCs w:val="22"/>
        </w:rPr>
      </w:pPr>
      <w:r w:rsidRPr="00835071">
        <w:rPr>
          <w:rFonts w:ascii="Times New Roman" w:hAnsi="Times New Roman"/>
          <w:sz w:val="22"/>
          <w:szCs w:val="22"/>
        </w:rPr>
        <w:t xml:space="preserve">jeigu yra sunkių inkstų problemų </w:t>
      </w:r>
      <w:r w:rsidR="00B23E0F" w:rsidRPr="00835071">
        <w:rPr>
          <w:rFonts w:ascii="Times New Roman" w:hAnsi="Times New Roman"/>
          <w:sz w:val="22"/>
          <w:szCs w:val="22"/>
        </w:rPr>
        <w:t>ar</w:t>
      </w:r>
      <w:r w:rsidR="00D7668F" w:rsidRPr="00835071">
        <w:rPr>
          <w:rFonts w:ascii="Times New Roman" w:hAnsi="Times New Roman"/>
          <w:sz w:val="22"/>
          <w:szCs w:val="22"/>
        </w:rPr>
        <w:t>ba</w:t>
      </w:r>
      <w:r w:rsidR="00B23E0F" w:rsidRPr="00835071">
        <w:rPr>
          <w:rFonts w:ascii="Times New Roman" w:hAnsi="Times New Roman"/>
          <w:sz w:val="22"/>
          <w:szCs w:val="22"/>
        </w:rPr>
        <w:t xml:space="preserve"> </w:t>
      </w:r>
      <w:r w:rsidR="00861444" w:rsidRPr="00835071">
        <w:rPr>
          <w:rFonts w:ascii="Times New Roman" w:hAnsi="Times New Roman"/>
          <w:sz w:val="22"/>
          <w:szCs w:val="22"/>
        </w:rPr>
        <w:t>an</w:t>
      </w:r>
      <w:r w:rsidR="00D7668F" w:rsidRPr="00835071">
        <w:rPr>
          <w:rFonts w:ascii="Times New Roman" w:hAnsi="Times New Roman"/>
          <w:sz w:val="22"/>
          <w:szCs w:val="22"/>
        </w:rPr>
        <w:t>k</w:t>
      </w:r>
      <w:r w:rsidR="00861444" w:rsidRPr="00835071">
        <w:rPr>
          <w:rFonts w:ascii="Times New Roman" w:hAnsi="Times New Roman"/>
          <w:sz w:val="22"/>
          <w:szCs w:val="22"/>
        </w:rPr>
        <w:t>sčiau</w:t>
      </w:r>
      <w:r w:rsidRPr="00835071">
        <w:rPr>
          <w:rFonts w:ascii="Times New Roman" w:hAnsi="Times New Roman"/>
          <w:sz w:val="22"/>
          <w:szCs w:val="22"/>
        </w:rPr>
        <w:t xml:space="preserve"> sirgote inkstų akmenlige; </w:t>
      </w:r>
    </w:p>
    <w:p w:rsidR="00976E43" w:rsidRPr="00835071" w:rsidRDefault="00976E43" w:rsidP="00976E43">
      <w:pPr>
        <w:numPr>
          <w:ilvl w:val="0"/>
          <w:numId w:val="22"/>
        </w:numPr>
        <w:rPr>
          <w:rFonts w:ascii="Times New Roman" w:hAnsi="Times New Roman"/>
          <w:sz w:val="22"/>
          <w:szCs w:val="22"/>
        </w:rPr>
      </w:pPr>
      <w:r w:rsidRPr="00835071">
        <w:rPr>
          <w:rFonts w:ascii="Times New Roman" w:hAnsi="Times New Roman"/>
          <w:sz w:val="22"/>
          <w:szCs w:val="22"/>
        </w:rPr>
        <w:t>jeigu yra sutrikęs kraujo pH (rūgščių/šarmų balansas);</w:t>
      </w:r>
    </w:p>
    <w:p w:rsidR="00976E43" w:rsidRPr="00835071" w:rsidRDefault="00976E43" w:rsidP="00976E43">
      <w:pPr>
        <w:numPr>
          <w:ilvl w:val="0"/>
          <w:numId w:val="22"/>
        </w:numPr>
        <w:rPr>
          <w:rFonts w:ascii="Times New Roman" w:hAnsi="Times New Roman"/>
          <w:sz w:val="22"/>
          <w:szCs w:val="22"/>
        </w:rPr>
      </w:pPr>
      <w:r w:rsidRPr="00835071">
        <w:rPr>
          <w:rFonts w:ascii="Times New Roman" w:hAnsi="Times New Roman"/>
          <w:sz w:val="22"/>
          <w:szCs w:val="22"/>
        </w:rPr>
        <w:t>jeigu sergate tam tikromis širdies ligomis, įskaitant kai kuriuos širdies ritmo sutrikimus, kurie sukelia nenormalų suretėjusį širdies plakimą arba Jums nustatytas sunkus širdies nepakankamumas.</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 xml:space="preserve">Jei Jūs manote, kad nors vienas iš aukščiau paminėtų požymių Jums tinka, nevartokite </w:t>
      </w:r>
      <w:r w:rsidR="00FC7A55" w:rsidRPr="00835071">
        <w:rPr>
          <w:rFonts w:ascii="Times New Roman" w:hAnsi="Times New Roman"/>
          <w:sz w:val="22"/>
          <w:szCs w:val="22"/>
        </w:rPr>
        <w:t>Tidomat</w:t>
      </w:r>
      <w:r w:rsidR="006D0A89" w:rsidRPr="00835071">
        <w:rPr>
          <w:rFonts w:ascii="Times New Roman" w:hAnsi="Times New Roman"/>
          <w:sz w:val="22"/>
          <w:szCs w:val="22"/>
        </w:rPr>
        <w:t xml:space="preserve"> kol</w:t>
      </w:r>
      <w:r w:rsidRPr="00835071">
        <w:rPr>
          <w:rFonts w:ascii="Times New Roman" w:hAnsi="Times New Roman"/>
          <w:sz w:val="22"/>
          <w:szCs w:val="22"/>
        </w:rPr>
        <w:t xml:space="preserve"> nepasitarsite su savo gydytoju.</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b/>
          <w:sz w:val="22"/>
          <w:szCs w:val="22"/>
        </w:rPr>
      </w:pPr>
      <w:r w:rsidRPr="00835071">
        <w:rPr>
          <w:rFonts w:ascii="Times New Roman" w:hAnsi="Times New Roman"/>
          <w:b/>
          <w:bCs/>
          <w:sz w:val="22"/>
          <w:szCs w:val="22"/>
        </w:rPr>
        <w:t xml:space="preserve">Specialios atsargumo priemonės vartojant </w:t>
      </w:r>
      <w:r w:rsidR="004663DD" w:rsidRPr="00835071">
        <w:rPr>
          <w:rFonts w:ascii="Times New Roman" w:hAnsi="Times New Roman"/>
          <w:b/>
          <w:sz w:val="22"/>
          <w:szCs w:val="22"/>
        </w:rPr>
        <w:t>Tidomat</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 xml:space="preserve">Jei Jūs sirgote širdies liga, Jūsų gydytojas gali nuspręsti tikrinti Jūsų pulso dažnį ir kitus šios ligos požymius, kol vartosite </w:t>
      </w:r>
      <w:r w:rsidR="004663DD" w:rsidRPr="00835071">
        <w:rPr>
          <w:rFonts w:ascii="Times New Roman" w:hAnsi="Times New Roman"/>
          <w:sz w:val="22"/>
          <w:szCs w:val="22"/>
        </w:rPr>
        <w:t>Tidomat.</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Įspėkite savo gydytoją jei Jūs turite ar turėjote problemų su kepenimis, jeigu Jūms yra raumenų silpnumas arba nustatyta sunkioji miastenija.</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lastRenderedPageBreak/>
        <w:t xml:space="preserve">Jūs taip pat turite įspėti savo gydytoją, jei </w:t>
      </w:r>
      <w:r w:rsidR="002E0BB5" w:rsidRPr="00835071">
        <w:rPr>
          <w:rFonts w:ascii="Times New Roman" w:hAnsi="Times New Roman"/>
          <w:sz w:val="22"/>
          <w:szCs w:val="22"/>
        </w:rPr>
        <w:t xml:space="preserve">turite ar praeityje turėjote kvėpavimo sunkumų, </w:t>
      </w:r>
      <w:r w:rsidRPr="00835071">
        <w:rPr>
          <w:rFonts w:ascii="Times New Roman" w:hAnsi="Times New Roman"/>
          <w:sz w:val="22"/>
          <w:szCs w:val="22"/>
        </w:rPr>
        <w:t>sergate ar sirgote astma</w:t>
      </w:r>
      <w:r w:rsidR="002E0BB5" w:rsidRPr="00835071">
        <w:rPr>
          <w:rFonts w:ascii="Times New Roman" w:hAnsi="Times New Roman"/>
          <w:sz w:val="22"/>
          <w:szCs w:val="22"/>
        </w:rPr>
        <w:t xml:space="preserve"> ar lėtine obstrukcine plaučių liga</w:t>
      </w:r>
      <w:r w:rsidRPr="00835071">
        <w:rPr>
          <w:rFonts w:ascii="Times New Roman" w:hAnsi="Times New Roman"/>
          <w:sz w:val="22"/>
          <w:szCs w:val="22"/>
        </w:rPr>
        <w:t xml:space="preserve">, Prinzmetalo anginą (krūtinės skausmai ramybės būsenoje), kitų problemų (įskaitant širdies </w:t>
      </w:r>
      <w:r w:rsidR="002E0BB5" w:rsidRPr="00835071">
        <w:rPr>
          <w:rFonts w:ascii="Times New Roman" w:hAnsi="Times New Roman"/>
          <w:sz w:val="22"/>
          <w:szCs w:val="22"/>
        </w:rPr>
        <w:t xml:space="preserve">plakimo dažnio </w:t>
      </w:r>
      <w:r w:rsidRPr="00835071">
        <w:rPr>
          <w:rFonts w:ascii="Times New Roman" w:hAnsi="Times New Roman"/>
          <w:sz w:val="22"/>
          <w:szCs w:val="22"/>
        </w:rPr>
        <w:t>sutrikimus,</w:t>
      </w:r>
      <w:r w:rsidR="002E0BB5" w:rsidRPr="00835071">
        <w:rPr>
          <w:rFonts w:ascii="Times New Roman" w:hAnsi="Times New Roman"/>
          <w:sz w:val="22"/>
          <w:szCs w:val="22"/>
        </w:rPr>
        <w:t xml:space="preserve"> tokius kaip </w:t>
      </w:r>
      <w:r w:rsidRPr="00835071">
        <w:rPr>
          <w:rFonts w:ascii="Times New Roman" w:hAnsi="Times New Roman"/>
          <w:sz w:val="22"/>
          <w:szCs w:val="22"/>
        </w:rPr>
        <w:t xml:space="preserve">lėtą širdies ritmą ar sunkų širdies nepakankamumą), </w:t>
      </w:r>
      <w:r w:rsidR="00142E07" w:rsidRPr="00835071">
        <w:rPr>
          <w:rFonts w:ascii="Times New Roman" w:hAnsi="Times New Roman"/>
          <w:sz w:val="22"/>
          <w:szCs w:val="22"/>
        </w:rPr>
        <w:t>koronarinę širdies ligą (simptomus gali sudaryti krūtinės skausmas ar įtampa, pasunkėjęs kvėpavimas ar dusulys),</w:t>
      </w:r>
      <w:r w:rsidR="00380B6B" w:rsidRPr="00835071">
        <w:rPr>
          <w:rFonts w:ascii="Times New Roman" w:hAnsi="Times New Roman"/>
          <w:sz w:val="22"/>
          <w:szCs w:val="22"/>
        </w:rPr>
        <w:t xml:space="preserve"> menkos</w:t>
      </w:r>
      <w:r w:rsidR="00142E07" w:rsidRPr="00835071">
        <w:rPr>
          <w:rFonts w:ascii="Times New Roman" w:hAnsi="Times New Roman"/>
          <w:sz w:val="22"/>
          <w:szCs w:val="22"/>
        </w:rPr>
        <w:t xml:space="preserve"> </w:t>
      </w:r>
      <w:r w:rsidRPr="00835071">
        <w:rPr>
          <w:rFonts w:ascii="Times New Roman" w:hAnsi="Times New Roman"/>
          <w:sz w:val="22"/>
          <w:szCs w:val="22"/>
        </w:rPr>
        <w:t xml:space="preserve">kraujo apytakos </w:t>
      </w:r>
      <w:r w:rsidR="00142E07" w:rsidRPr="00835071">
        <w:rPr>
          <w:rFonts w:ascii="Times New Roman" w:hAnsi="Times New Roman"/>
          <w:sz w:val="22"/>
          <w:szCs w:val="22"/>
        </w:rPr>
        <w:t>ligos (tokios kaip Reino liga ar Reino sindromas)</w:t>
      </w:r>
      <w:r w:rsidRPr="00835071">
        <w:rPr>
          <w:rFonts w:ascii="Times New Roman" w:hAnsi="Times New Roman"/>
          <w:sz w:val="22"/>
          <w:szCs w:val="22"/>
        </w:rPr>
        <w:t>, žemą kraujospūdį, sergate diabetu</w:t>
      </w:r>
      <w:r w:rsidR="00142E07" w:rsidRPr="00835071">
        <w:rPr>
          <w:rFonts w:ascii="Times New Roman" w:hAnsi="Times New Roman"/>
          <w:sz w:val="22"/>
          <w:szCs w:val="22"/>
        </w:rPr>
        <w:t xml:space="preserve">, kadangi timololis gali maskuoti </w:t>
      </w:r>
      <w:r w:rsidRPr="00835071">
        <w:rPr>
          <w:rFonts w:ascii="Times New Roman" w:hAnsi="Times New Roman"/>
          <w:sz w:val="22"/>
          <w:szCs w:val="22"/>
        </w:rPr>
        <w:t>žem</w:t>
      </w:r>
      <w:r w:rsidR="00142E07" w:rsidRPr="00835071">
        <w:rPr>
          <w:rFonts w:ascii="Times New Roman" w:hAnsi="Times New Roman"/>
          <w:sz w:val="22"/>
          <w:szCs w:val="22"/>
        </w:rPr>
        <w:t>ą</w:t>
      </w:r>
      <w:r w:rsidRPr="00835071">
        <w:rPr>
          <w:rFonts w:ascii="Times New Roman" w:hAnsi="Times New Roman"/>
          <w:sz w:val="22"/>
          <w:szCs w:val="22"/>
        </w:rPr>
        <w:t xml:space="preserve"> cukraus kiek</w:t>
      </w:r>
      <w:r w:rsidR="00FD48E7" w:rsidRPr="00835071">
        <w:rPr>
          <w:rFonts w:ascii="Times New Roman" w:hAnsi="Times New Roman"/>
          <w:sz w:val="22"/>
          <w:szCs w:val="22"/>
        </w:rPr>
        <w:t>io</w:t>
      </w:r>
      <w:r w:rsidRPr="00835071">
        <w:rPr>
          <w:rFonts w:ascii="Times New Roman" w:hAnsi="Times New Roman"/>
          <w:sz w:val="22"/>
          <w:szCs w:val="22"/>
        </w:rPr>
        <w:t xml:space="preserve"> kraujyje</w:t>
      </w:r>
      <w:r w:rsidR="00FD48E7" w:rsidRPr="00835071">
        <w:rPr>
          <w:rFonts w:ascii="Times New Roman" w:hAnsi="Times New Roman"/>
          <w:sz w:val="22"/>
          <w:szCs w:val="22"/>
        </w:rPr>
        <w:t xml:space="preserve"> požymius ir simptomus</w:t>
      </w:r>
      <w:r w:rsidRPr="00835071">
        <w:rPr>
          <w:rFonts w:ascii="Times New Roman" w:hAnsi="Times New Roman"/>
          <w:sz w:val="22"/>
          <w:szCs w:val="22"/>
        </w:rPr>
        <w:t xml:space="preserve">, </w:t>
      </w:r>
      <w:r w:rsidR="00142E07" w:rsidRPr="00835071">
        <w:rPr>
          <w:rFonts w:ascii="Times New Roman" w:hAnsi="Times New Roman"/>
          <w:sz w:val="22"/>
          <w:szCs w:val="22"/>
        </w:rPr>
        <w:t>per daug aktyvi</w:t>
      </w:r>
      <w:r w:rsidR="00FD48E7" w:rsidRPr="00835071">
        <w:rPr>
          <w:rFonts w:ascii="Times New Roman" w:hAnsi="Times New Roman"/>
          <w:sz w:val="22"/>
          <w:szCs w:val="22"/>
        </w:rPr>
        <w:t>ą</w:t>
      </w:r>
      <w:r w:rsidRPr="00835071">
        <w:rPr>
          <w:rFonts w:ascii="Times New Roman" w:hAnsi="Times New Roman"/>
          <w:sz w:val="22"/>
          <w:szCs w:val="22"/>
        </w:rPr>
        <w:t xml:space="preserve"> skydliaukės </w:t>
      </w:r>
      <w:r w:rsidR="00FD48E7" w:rsidRPr="00835071">
        <w:rPr>
          <w:rFonts w:ascii="Times New Roman" w:hAnsi="Times New Roman"/>
          <w:sz w:val="22"/>
          <w:szCs w:val="22"/>
        </w:rPr>
        <w:t>liauką</w:t>
      </w:r>
      <w:r w:rsidR="00142E07" w:rsidRPr="00835071">
        <w:rPr>
          <w:rFonts w:ascii="Times New Roman" w:hAnsi="Times New Roman"/>
          <w:sz w:val="22"/>
          <w:szCs w:val="22"/>
        </w:rPr>
        <w:t xml:space="preserve">, kadangi timololis gali maskuoti požymius ir </w:t>
      </w:r>
      <w:r w:rsidR="00FD48E7" w:rsidRPr="00835071">
        <w:rPr>
          <w:rFonts w:ascii="Times New Roman" w:hAnsi="Times New Roman"/>
          <w:sz w:val="22"/>
          <w:szCs w:val="22"/>
        </w:rPr>
        <w:t>simptomus</w:t>
      </w:r>
      <w:r w:rsidR="00142E07" w:rsidRPr="00835071">
        <w:rPr>
          <w:rFonts w:ascii="Times New Roman" w:hAnsi="Times New Roman"/>
          <w:sz w:val="22"/>
          <w:szCs w:val="22"/>
        </w:rPr>
        <w:t xml:space="preserve"> </w:t>
      </w:r>
      <w:r w:rsidRPr="00835071">
        <w:rPr>
          <w:rFonts w:ascii="Times New Roman" w:hAnsi="Times New Roman"/>
          <w:sz w:val="22"/>
          <w:szCs w:val="22"/>
        </w:rPr>
        <w:t>ir apie bet kokias alergijas vaistams, kuriuos vartojote.</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 xml:space="preserve">Kreipkitės į gydytoją tuoj pat, jei Jums išsivystė konjuktyvitas (akies (-ių) paraudimas ir sudirginimas), akių ar akių vokų patinimas, odos bėrimas ar niežulys akyje ir apie akį. Šie simptomai gali būti susiję su </w:t>
      </w:r>
      <w:r w:rsidR="0029050E" w:rsidRPr="00835071">
        <w:rPr>
          <w:rFonts w:ascii="Times New Roman" w:hAnsi="Times New Roman"/>
          <w:sz w:val="22"/>
          <w:szCs w:val="22"/>
        </w:rPr>
        <w:t>Tidomat</w:t>
      </w:r>
      <w:r w:rsidRPr="00835071">
        <w:rPr>
          <w:rFonts w:ascii="Times New Roman" w:hAnsi="Times New Roman"/>
          <w:sz w:val="22"/>
          <w:szCs w:val="22"/>
        </w:rPr>
        <w:t>alergine reakcija ar šalutiniu poveikiu (žr. „Galimas šalutinis poveikis“).</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bCs/>
          <w:sz w:val="22"/>
          <w:szCs w:val="22"/>
        </w:rPr>
      </w:pPr>
      <w:r w:rsidRPr="00835071">
        <w:rPr>
          <w:rFonts w:ascii="Times New Roman" w:hAnsi="Times New Roman"/>
          <w:bCs/>
          <w:sz w:val="22"/>
          <w:szCs w:val="22"/>
        </w:rPr>
        <w:t>Pasakykite gydytojui, jeigu jums prasideda akių infekcija, pažeidžiate akį, jums bus daroma akių operacija arba atsiranda kitų reakcijų ar pablogėja ligos simptomai.</w:t>
      </w:r>
    </w:p>
    <w:p w:rsidR="00976E43" w:rsidRPr="00835071" w:rsidRDefault="00976E43" w:rsidP="00976E43">
      <w:pPr>
        <w:rPr>
          <w:rFonts w:ascii="Times New Roman" w:hAnsi="Times New Roman"/>
          <w:bCs/>
          <w:sz w:val="22"/>
          <w:szCs w:val="22"/>
        </w:rPr>
      </w:pPr>
    </w:p>
    <w:p w:rsidR="00976E43" w:rsidRPr="00835071" w:rsidRDefault="00976E43" w:rsidP="00976E43">
      <w:pPr>
        <w:rPr>
          <w:rFonts w:ascii="Times New Roman" w:hAnsi="Times New Roman"/>
          <w:bCs/>
          <w:sz w:val="22"/>
          <w:szCs w:val="22"/>
        </w:rPr>
      </w:pPr>
      <w:r w:rsidRPr="00835071">
        <w:rPr>
          <w:rFonts w:ascii="Times New Roman" w:hAnsi="Times New Roman"/>
          <w:bCs/>
          <w:sz w:val="22"/>
          <w:szCs w:val="22"/>
        </w:rPr>
        <w:t>Jei nešiojate minkštus kontaktinius lęšius, svarbu, kad lęšiai būtų išimti prieš akių lašų vartojimą ir įdėti atgal tik po 15 min. nuo akių lašų pavartojimo, kadangi konservantas benzalkonio chloridas gali pakeisti kontaktinių lęšių spalvą.</w:t>
      </w:r>
    </w:p>
    <w:p w:rsidR="00976E43" w:rsidRPr="00835071" w:rsidRDefault="00976E43" w:rsidP="00976E43">
      <w:pPr>
        <w:rPr>
          <w:rFonts w:ascii="Times New Roman" w:hAnsi="Times New Roman"/>
          <w:bCs/>
          <w:sz w:val="22"/>
          <w:szCs w:val="22"/>
        </w:rPr>
      </w:pPr>
    </w:p>
    <w:p w:rsidR="00976E43" w:rsidRPr="00835071" w:rsidRDefault="00976E43" w:rsidP="00976E43">
      <w:pPr>
        <w:rPr>
          <w:rFonts w:ascii="Times New Roman" w:hAnsi="Times New Roman"/>
          <w:bCs/>
          <w:sz w:val="22"/>
          <w:szCs w:val="22"/>
        </w:rPr>
      </w:pPr>
      <w:r w:rsidRPr="00835071">
        <w:rPr>
          <w:rFonts w:ascii="Times New Roman" w:hAnsi="Times New Roman"/>
          <w:bCs/>
          <w:sz w:val="22"/>
          <w:szCs w:val="22"/>
        </w:rPr>
        <w:t>Prieš operaciją ar anesteziją (net pas dantistą) pasakykite savo gydytojui ar dantistui, kad</w:t>
      </w:r>
      <w:r w:rsidR="004663DD" w:rsidRPr="00835071">
        <w:rPr>
          <w:rFonts w:ascii="Times New Roman" w:hAnsi="Times New Roman"/>
          <w:bCs/>
          <w:sz w:val="22"/>
          <w:szCs w:val="22"/>
        </w:rPr>
        <w:t xml:space="preserve"> vartojate Tidomat </w:t>
      </w:r>
      <w:r w:rsidRPr="00835071">
        <w:rPr>
          <w:rFonts w:ascii="Times New Roman" w:hAnsi="Times New Roman"/>
          <w:bCs/>
          <w:sz w:val="22"/>
          <w:szCs w:val="22"/>
        </w:rPr>
        <w:t>kadangi anestetikai gali greitai sumažinti kraujo spaudimą.</w:t>
      </w:r>
    </w:p>
    <w:p w:rsidR="00976E43" w:rsidRPr="00835071" w:rsidRDefault="00976E43" w:rsidP="00976E43">
      <w:pPr>
        <w:rPr>
          <w:rFonts w:ascii="Times New Roman" w:hAnsi="Times New Roman"/>
          <w:bCs/>
          <w:i/>
          <w:sz w:val="22"/>
          <w:szCs w:val="22"/>
        </w:rPr>
      </w:pPr>
    </w:p>
    <w:p w:rsidR="00976E43" w:rsidRPr="00835071" w:rsidRDefault="00976E43" w:rsidP="00976E43">
      <w:pPr>
        <w:rPr>
          <w:rFonts w:ascii="Times New Roman" w:hAnsi="Times New Roman"/>
          <w:bCs/>
          <w:i/>
          <w:sz w:val="22"/>
          <w:szCs w:val="22"/>
        </w:rPr>
      </w:pPr>
      <w:r w:rsidRPr="00835071">
        <w:rPr>
          <w:rFonts w:ascii="Times New Roman" w:hAnsi="Times New Roman"/>
          <w:bCs/>
          <w:i/>
          <w:sz w:val="22"/>
          <w:szCs w:val="22"/>
        </w:rPr>
        <w:t>Vartojimas vaikams</w:t>
      </w:r>
    </w:p>
    <w:p w:rsidR="00976E43" w:rsidRPr="00835071" w:rsidRDefault="0029050E" w:rsidP="00976E43">
      <w:pPr>
        <w:rPr>
          <w:rFonts w:ascii="Times New Roman" w:hAnsi="Times New Roman"/>
          <w:sz w:val="22"/>
          <w:szCs w:val="22"/>
        </w:rPr>
      </w:pPr>
      <w:r w:rsidRPr="00835071">
        <w:rPr>
          <w:rFonts w:ascii="Times New Roman" w:hAnsi="Times New Roman"/>
          <w:sz w:val="22"/>
          <w:szCs w:val="22"/>
        </w:rPr>
        <w:t>Tidomat</w:t>
      </w:r>
      <w:r w:rsidR="00976E43" w:rsidRPr="00835071">
        <w:rPr>
          <w:rFonts w:ascii="Times New Roman" w:hAnsi="Times New Roman"/>
          <w:sz w:val="22"/>
          <w:szCs w:val="22"/>
        </w:rPr>
        <w:t>vartojimo kūdikiams ir vaikams patirtis yra ribota.</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b/>
          <w:sz w:val="22"/>
          <w:szCs w:val="22"/>
          <w:u w:val="single"/>
        </w:rPr>
      </w:pPr>
      <w:r w:rsidRPr="00835071">
        <w:rPr>
          <w:b/>
          <w:sz w:val="22"/>
          <w:szCs w:val="22"/>
          <w:u w:val="single"/>
        </w:rPr>
        <w:t>Vartojimas senyviems pacientams</w:t>
      </w:r>
    </w:p>
    <w:p w:rsidR="00976E43" w:rsidRPr="00835071" w:rsidRDefault="00976E43" w:rsidP="00976E43">
      <w:pPr>
        <w:pStyle w:val="Pagrindinistekstas"/>
        <w:spacing w:after="0"/>
        <w:rPr>
          <w:sz w:val="22"/>
          <w:szCs w:val="22"/>
        </w:rPr>
      </w:pPr>
      <w:r w:rsidRPr="00835071">
        <w:rPr>
          <w:sz w:val="22"/>
          <w:szCs w:val="22"/>
        </w:rPr>
        <w:t>Dorzolamido/timololio akių lašų tirpalo tyrimų metu nustatyta, kad dorzolamido/timololio akių lašų tirpalo poveikis senyviems ir jaunesniems pacientams buvo panašus.</w:t>
      </w:r>
    </w:p>
    <w:p w:rsidR="00976E43" w:rsidRPr="00835071" w:rsidRDefault="00976E43" w:rsidP="00976E43">
      <w:pPr>
        <w:pStyle w:val="Pagrindinistekstas"/>
        <w:spacing w:after="0"/>
        <w:rPr>
          <w:sz w:val="22"/>
          <w:szCs w:val="22"/>
        </w:rPr>
      </w:pPr>
    </w:p>
    <w:p w:rsidR="00976E43" w:rsidRPr="00835071" w:rsidRDefault="00976E43" w:rsidP="00976E43">
      <w:pPr>
        <w:pStyle w:val="Antrat3"/>
        <w:keepNext w:val="0"/>
        <w:widowControl w:val="0"/>
        <w:pBdr>
          <w:top w:val="none" w:sz="0" w:space="0" w:color="auto"/>
          <w:left w:val="none" w:sz="0" w:space="0" w:color="auto"/>
          <w:bottom w:val="none" w:sz="0" w:space="0" w:color="auto"/>
          <w:right w:val="none" w:sz="0" w:space="0" w:color="auto"/>
        </w:pBdr>
        <w:ind w:left="539" w:hanging="539"/>
        <w:rPr>
          <w:sz w:val="22"/>
          <w:szCs w:val="22"/>
        </w:rPr>
      </w:pPr>
      <w:r w:rsidRPr="00835071">
        <w:rPr>
          <w:sz w:val="22"/>
          <w:szCs w:val="22"/>
        </w:rPr>
        <w:t>Kitų vaistų vartojimas</w:t>
      </w:r>
    </w:p>
    <w:p w:rsidR="00976E43" w:rsidRPr="00835071" w:rsidRDefault="00976E43" w:rsidP="00976E43">
      <w:pPr>
        <w:pStyle w:val="Pagrindinistekstas"/>
        <w:spacing w:after="0"/>
        <w:rPr>
          <w:sz w:val="22"/>
          <w:szCs w:val="22"/>
        </w:rPr>
      </w:pPr>
      <w:r w:rsidRPr="00835071">
        <w:rPr>
          <w:sz w:val="22"/>
          <w:szCs w:val="22"/>
        </w:rPr>
        <w:t xml:space="preserve">Jeigu vartojate arba neseniai vartojote kitų vaistų, įskaitant įsigytus be recepto, pasakykite gydytojui arba vaistininkui. Tai ypač svarbu, jeigu jums tinka bet kuris iš šių atvejų: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numPr>
          <w:ilvl w:val="0"/>
          <w:numId w:val="25"/>
        </w:numPr>
        <w:spacing w:after="0"/>
        <w:rPr>
          <w:sz w:val="22"/>
          <w:szCs w:val="22"/>
        </w:rPr>
      </w:pPr>
      <w:r w:rsidRPr="00835071">
        <w:rPr>
          <w:sz w:val="22"/>
          <w:szCs w:val="22"/>
        </w:rPr>
        <w:t>Jūs vartojate antihipertenzinių vaistų, mažinančių kraujospūdį arba vaistų nuo širdies ligų (tokius kaip kalcio kanalų blokatoriai, beta adrenoreceptorių blokatoriai arba digoksinas)</w:t>
      </w:r>
    </w:p>
    <w:p w:rsidR="00976E43" w:rsidRPr="00835071" w:rsidRDefault="00976E43" w:rsidP="00976E43">
      <w:pPr>
        <w:pStyle w:val="Pagrindinistekstas"/>
        <w:numPr>
          <w:ilvl w:val="0"/>
          <w:numId w:val="25"/>
        </w:numPr>
        <w:spacing w:after="0"/>
        <w:rPr>
          <w:sz w:val="22"/>
          <w:szCs w:val="22"/>
        </w:rPr>
      </w:pPr>
      <w:r w:rsidRPr="00835071">
        <w:rPr>
          <w:sz w:val="22"/>
          <w:szCs w:val="22"/>
        </w:rPr>
        <w:t xml:space="preserve">Jūs vartojate chinidiną </w:t>
      </w:r>
      <w:r w:rsidR="00380B6B" w:rsidRPr="00835071">
        <w:rPr>
          <w:sz w:val="22"/>
          <w:szCs w:val="22"/>
        </w:rPr>
        <w:t xml:space="preserve">(naudojimas širdies būklei gerinti ir kai kuriems maliarijos tipams) </w:t>
      </w:r>
      <w:r w:rsidRPr="00835071">
        <w:rPr>
          <w:sz w:val="22"/>
          <w:szCs w:val="22"/>
        </w:rPr>
        <w:t>arba digoksiną</w:t>
      </w:r>
    </w:p>
    <w:p w:rsidR="00976E43" w:rsidRPr="00835071" w:rsidRDefault="00976E43" w:rsidP="00976E43">
      <w:pPr>
        <w:pStyle w:val="Pagrindinistekstas"/>
        <w:numPr>
          <w:ilvl w:val="0"/>
          <w:numId w:val="25"/>
        </w:numPr>
        <w:spacing w:after="0"/>
        <w:rPr>
          <w:sz w:val="22"/>
          <w:szCs w:val="22"/>
        </w:rPr>
      </w:pPr>
      <w:r w:rsidRPr="00835071">
        <w:rPr>
          <w:sz w:val="22"/>
          <w:szCs w:val="22"/>
        </w:rPr>
        <w:t>Jūs vartojate kitų akių lašų, kurių sudėtyje yra beta adrenoreceptorių blokatorių</w:t>
      </w:r>
    </w:p>
    <w:p w:rsidR="00976E43" w:rsidRPr="00835071" w:rsidRDefault="00976E43" w:rsidP="00976E43">
      <w:pPr>
        <w:pStyle w:val="Pagrindinistekstas"/>
        <w:numPr>
          <w:ilvl w:val="0"/>
          <w:numId w:val="25"/>
        </w:numPr>
        <w:spacing w:after="0"/>
        <w:rPr>
          <w:sz w:val="22"/>
          <w:szCs w:val="22"/>
        </w:rPr>
      </w:pPr>
      <w:r w:rsidRPr="00835071">
        <w:rPr>
          <w:sz w:val="22"/>
          <w:szCs w:val="22"/>
        </w:rPr>
        <w:t>Jūs vartojate kitų karboanhidrazės inhibitorių, tokių kaip acetazolamidas. Šio tipo vaistus Jūs galite vartoti per burną, kaip akių lašus ar kitais metodais</w:t>
      </w:r>
    </w:p>
    <w:p w:rsidR="00976E43" w:rsidRPr="00835071" w:rsidRDefault="00976E43" w:rsidP="00976E43">
      <w:pPr>
        <w:pStyle w:val="Pagrindinistekstas"/>
        <w:numPr>
          <w:ilvl w:val="0"/>
          <w:numId w:val="25"/>
        </w:numPr>
        <w:spacing w:after="0"/>
        <w:rPr>
          <w:sz w:val="22"/>
          <w:szCs w:val="22"/>
        </w:rPr>
      </w:pPr>
      <w:r w:rsidRPr="00835071">
        <w:rPr>
          <w:sz w:val="22"/>
          <w:szCs w:val="22"/>
        </w:rPr>
        <w:t>Jūs vartojate monoamino oksidazės (MAO) inhibitorius arba selektyvius serotonino reabsorbcijos inhibitorius (SSRI), kurie abu skiriami depresijos ar kitų ligų gydymui</w:t>
      </w:r>
    </w:p>
    <w:p w:rsidR="00976E43" w:rsidRPr="00835071" w:rsidRDefault="00976E43" w:rsidP="00976E43">
      <w:pPr>
        <w:pStyle w:val="Pagrindinistekstas"/>
        <w:numPr>
          <w:ilvl w:val="0"/>
          <w:numId w:val="25"/>
        </w:numPr>
        <w:spacing w:after="0"/>
        <w:rPr>
          <w:sz w:val="22"/>
          <w:szCs w:val="22"/>
        </w:rPr>
      </w:pPr>
      <w:r w:rsidRPr="00835071">
        <w:rPr>
          <w:sz w:val="22"/>
          <w:szCs w:val="22"/>
        </w:rPr>
        <w:t xml:space="preserve">Jūs vartojate parasimpatomimetinių vaistų, kurie gali būti skirti Jūsų šlapinimuisi palengvinti. Parasimpatomimetikai yra tam tikros grupės vaistai, kurie kartais vartojami atstatyti normaliam </w:t>
      </w:r>
      <w:r w:rsidR="009D7719" w:rsidRPr="00835071">
        <w:rPr>
          <w:sz w:val="22"/>
          <w:szCs w:val="22"/>
          <w:lang w:val="lt-LT"/>
        </w:rPr>
        <w:t xml:space="preserve"> </w:t>
      </w:r>
      <w:r w:rsidRPr="00835071">
        <w:rPr>
          <w:sz w:val="22"/>
          <w:szCs w:val="22"/>
        </w:rPr>
        <w:t xml:space="preserve">judėjimui žarnomis </w:t>
      </w:r>
    </w:p>
    <w:p w:rsidR="00976E43" w:rsidRPr="00835071" w:rsidRDefault="00976E43" w:rsidP="00976E43">
      <w:pPr>
        <w:pStyle w:val="Pagrindinistekstas"/>
        <w:numPr>
          <w:ilvl w:val="0"/>
          <w:numId w:val="25"/>
        </w:numPr>
        <w:spacing w:after="0"/>
        <w:rPr>
          <w:sz w:val="22"/>
          <w:szCs w:val="22"/>
        </w:rPr>
      </w:pPr>
      <w:r w:rsidRPr="00835071">
        <w:rPr>
          <w:sz w:val="22"/>
          <w:szCs w:val="22"/>
        </w:rPr>
        <w:t xml:space="preserve">vidutinio stiprumo ar stipraus skausmo malšinimui vartojate narkotikų, tokių kaip morfinas ar vartojate dideles aspirino dozes. Nors nėra įrodymų apie tarpusavio sąveiką tarp dorzolamido hidrochlorido ir aspirino, tarpusavio sąveika buvo nustatyta tarp aspirino ir į dorzolamido hidrochloridą panašių medžiagų, vartotų per burną </w:t>
      </w:r>
    </w:p>
    <w:p w:rsidR="00976E43" w:rsidRPr="00835071" w:rsidRDefault="00976E43" w:rsidP="00976E43">
      <w:pPr>
        <w:pStyle w:val="Pagrindinistekstas"/>
        <w:numPr>
          <w:ilvl w:val="0"/>
          <w:numId w:val="25"/>
        </w:numPr>
        <w:spacing w:after="0"/>
        <w:rPr>
          <w:sz w:val="22"/>
          <w:szCs w:val="22"/>
        </w:rPr>
      </w:pPr>
      <w:r w:rsidRPr="00835071">
        <w:rPr>
          <w:sz w:val="22"/>
          <w:szCs w:val="22"/>
        </w:rPr>
        <w:t>Jūs vartojate vaistus nuo cukrinio diabeto ar didelio cukraus kiekio kraujyje</w:t>
      </w:r>
    </w:p>
    <w:p w:rsidR="00380B6B" w:rsidRPr="00835071" w:rsidRDefault="00976E43" w:rsidP="00976E43">
      <w:pPr>
        <w:pStyle w:val="Pagrindinistekstas"/>
        <w:numPr>
          <w:ilvl w:val="0"/>
          <w:numId w:val="25"/>
        </w:numPr>
        <w:spacing w:after="0"/>
        <w:rPr>
          <w:sz w:val="22"/>
          <w:szCs w:val="22"/>
        </w:rPr>
      </w:pPr>
      <w:r w:rsidRPr="00835071">
        <w:rPr>
          <w:sz w:val="22"/>
          <w:szCs w:val="22"/>
        </w:rPr>
        <w:t>Jūs vartojate epinefriną (adrenaliną)</w:t>
      </w:r>
    </w:p>
    <w:p w:rsidR="00C86176" w:rsidRPr="00835071" w:rsidRDefault="00380B6B" w:rsidP="00976E43">
      <w:pPr>
        <w:pStyle w:val="Pagrindinistekstas"/>
        <w:numPr>
          <w:ilvl w:val="0"/>
          <w:numId w:val="25"/>
        </w:numPr>
        <w:spacing w:after="0"/>
        <w:rPr>
          <w:sz w:val="22"/>
          <w:szCs w:val="22"/>
        </w:rPr>
      </w:pPr>
      <w:r w:rsidRPr="00835071">
        <w:rPr>
          <w:sz w:val="22"/>
          <w:szCs w:val="22"/>
        </w:rPr>
        <w:t>Jūs vartojate antidepresantus, tokius kaip fluoksetiną ir paroksetiną</w:t>
      </w:r>
    </w:p>
    <w:p w:rsidR="00976E43" w:rsidRPr="00835071" w:rsidRDefault="00C86176" w:rsidP="00C86176">
      <w:pPr>
        <w:pStyle w:val="Pagrindinistekstas"/>
        <w:numPr>
          <w:ilvl w:val="0"/>
          <w:numId w:val="25"/>
        </w:numPr>
        <w:spacing w:after="0"/>
        <w:rPr>
          <w:sz w:val="22"/>
          <w:szCs w:val="22"/>
        </w:rPr>
      </w:pPr>
      <w:r w:rsidRPr="00835071">
        <w:rPr>
          <w:sz w:val="22"/>
          <w:szCs w:val="22"/>
        </w:rPr>
        <w:t>Tidomat gali turėti įtakos arba būti veikiamas kitų Jūsų vartojamų vaistų, įskaitant kitus akių lašus, skirtus gliaukomos gydymui</w:t>
      </w:r>
    </w:p>
    <w:p w:rsidR="00976E43" w:rsidRPr="00835071" w:rsidRDefault="00976E43" w:rsidP="00976E43">
      <w:pPr>
        <w:pStyle w:val="Pagrindinistekstas"/>
        <w:spacing w:after="0"/>
        <w:rPr>
          <w:sz w:val="22"/>
          <w:szCs w:val="22"/>
        </w:rPr>
      </w:pPr>
    </w:p>
    <w:p w:rsidR="00976E43" w:rsidRPr="00835071" w:rsidRDefault="00976E43" w:rsidP="00976E43">
      <w:pPr>
        <w:pStyle w:val="Antrat3"/>
        <w:keepNext w:val="0"/>
        <w:widowControl w:val="0"/>
        <w:pBdr>
          <w:top w:val="none" w:sz="0" w:space="0" w:color="auto"/>
          <w:left w:val="none" w:sz="0" w:space="0" w:color="auto"/>
          <w:bottom w:val="none" w:sz="0" w:space="0" w:color="auto"/>
          <w:right w:val="none" w:sz="0" w:space="0" w:color="auto"/>
        </w:pBdr>
        <w:ind w:left="539" w:hanging="539"/>
        <w:rPr>
          <w:sz w:val="22"/>
          <w:szCs w:val="22"/>
        </w:rPr>
      </w:pPr>
      <w:r w:rsidRPr="00835071">
        <w:rPr>
          <w:sz w:val="22"/>
          <w:szCs w:val="22"/>
        </w:rPr>
        <w:t>Nėštumas ir žindymo laikotarpis</w:t>
      </w:r>
    </w:p>
    <w:p w:rsidR="00976E43" w:rsidRPr="00835071" w:rsidRDefault="00976E43" w:rsidP="00976E43">
      <w:pPr>
        <w:pStyle w:val="BTEMEASMCA"/>
        <w:rPr>
          <w:sz w:val="22"/>
          <w:szCs w:val="22"/>
        </w:rPr>
      </w:pPr>
      <w:r w:rsidRPr="00835071">
        <w:rPr>
          <w:sz w:val="22"/>
          <w:szCs w:val="22"/>
        </w:rPr>
        <w:lastRenderedPageBreak/>
        <w:t>Prieš vartojant bet kokį vaistą, būtina pasitarti su gydytoju arba vaistininku.</w:t>
      </w:r>
    </w:p>
    <w:p w:rsidR="00976E43" w:rsidRPr="00835071" w:rsidRDefault="009A3D0E" w:rsidP="00976E43">
      <w:pPr>
        <w:pStyle w:val="Pagrindinistekstas"/>
        <w:spacing w:after="0"/>
        <w:rPr>
          <w:sz w:val="22"/>
          <w:szCs w:val="22"/>
        </w:rPr>
      </w:pPr>
      <w:r w:rsidRPr="00835071">
        <w:rPr>
          <w:sz w:val="22"/>
          <w:szCs w:val="22"/>
        </w:rPr>
        <w:t xml:space="preserve">Nevartokite </w:t>
      </w:r>
      <w:r w:rsidR="0029050E" w:rsidRPr="00835071">
        <w:rPr>
          <w:sz w:val="22"/>
          <w:szCs w:val="22"/>
        </w:rPr>
        <w:t>Tidomat</w:t>
      </w:r>
      <w:r w:rsidR="009D7719" w:rsidRPr="00835071">
        <w:rPr>
          <w:sz w:val="22"/>
          <w:szCs w:val="22"/>
          <w:lang w:val="lt-LT"/>
        </w:rPr>
        <w:t xml:space="preserve"> </w:t>
      </w:r>
      <w:r w:rsidR="0076771D" w:rsidRPr="00835071">
        <w:rPr>
          <w:sz w:val="22"/>
          <w:szCs w:val="22"/>
        </w:rPr>
        <w:t xml:space="preserve">jei Jūs esate nėščia, nebent Jūsų gydytojas nuspręs jog tai būtina. </w:t>
      </w:r>
      <w:r w:rsidR="0029050E" w:rsidRPr="00835071">
        <w:rPr>
          <w:sz w:val="22"/>
          <w:szCs w:val="22"/>
        </w:rPr>
        <w:t>Tidomat</w:t>
      </w:r>
      <w:r w:rsidR="00976E43" w:rsidRPr="00835071">
        <w:rPr>
          <w:sz w:val="22"/>
          <w:szCs w:val="22"/>
        </w:rPr>
        <w:t xml:space="preserve">Pasakykite savo gydytojui, jei esate nėščia ar planuojate pastoti. </w:t>
      </w:r>
    </w:p>
    <w:p w:rsidR="00976E43" w:rsidRPr="00835071" w:rsidRDefault="0076771D" w:rsidP="00976E43">
      <w:pPr>
        <w:pStyle w:val="Pagrindinistekstas"/>
        <w:spacing w:after="0"/>
        <w:rPr>
          <w:sz w:val="22"/>
          <w:szCs w:val="22"/>
        </w:rPr>
      </w:pPr>
      <w:r w:rsidRPr="00835071">
        <w:rPr>
          <w:sz w:val="22"/>
          <w:szCs w:val="22"/>
        </w:rPr>
        <w:t xml:space="preserve">Nevartokite </w:t>
      </w:r>
      <w:r w:rsidR="0029050E" w:rsidRPr="00835071">
        <w:rPr>
          <w:sz w:val="22"/>
          <w:szCs w:val="22"/>
        </w:rPr>
        <w:t>Tidomat</w:t>
      </w:r>
      <w:r w:rsidR="009D7719" w:rsidRPr="00835071">
        <w:rPr>
          <w:sz w:val="22"/>
          <w:szCs w:val="22"/>
          <w:lang w:val="lt-LT"/>
        </w:rPr>
        <w:t xml:space="preserve"> </w:t>
      </w:r>
      <w:r w:rsidRPr="00835071">
        <w:rPr>
          <w:sz w:val="22"/>
          <w:szCs w:val="22"/>
        </w:rPr>
        <w:t>jei Jūs žindote.</w:t>
      </w:r>
      <w:r w:rsidR="00C86176" w:rsidRPr="00835071">
        <w:rPr>
          <w:sz w:val="22"/>
          <w:szCs w:val="22"/>
        </w:rPr>
        <w:t xml:space="preserve"> Tidomat gali patekti į Jūsų pieną.</w:t>
      </w:r>
      <w:r w:rsidRPr="00835071">
        <w:rPr>
          <w:sz w:val="22"/>
          <w:szCs w:val="22"/>
        </w:rPr>
        <w:t xml:space="preserve"> Pasitarkite </w:t>
      </w:r>
      <w:r w:rsidR="0029050E" w:rsidRPr="00835071">
        <w:rPr>
          <w:sz w:val="22"/>
          <w:szCs w:val="22"/>
        </w:rPr>
        <w:t>Tidomat</w:t>
      </w:r>
      <w:r w:rsidRPr="00835071">
        <w:rPr>
          <w:sz w:val="22"/>
          <w:szCs w:val="22"/>
        </w:rPr>
        <w:t xml:space="preserve">su </w:t>
      </w:r>
      <w:r w:rsidR="00976E43" w:rsidRPr="00835071">
        <w:rPr>
          <w:sz w:val="22"/>
          <w:szCs w:val="22"/>
        </w:rPr>
        <w:t>savo gydytojui</w:t>
      </w:r>
      <w:r w:rsidRPr="00835071">
        <w:rPr>
          <w:sz w:val="22"/>
          <w:szCs w:val="22"/>
        </w:rPr>
        <w:t xml:space="preserve"> prieš vartojant bet kokius vaistus </w:t>
      </w:r>
      <w:r w:rsidR="00976E43" w:rsidRPr="00835071">
        <w:rPr>
          <w:sz w:val="22"/>
          <w:szCs w:val="22"/>
        </w:rPr>
        <w:t>žind</w:t>
      </w:r>
      <w:r w:rsidRPr="00835071">
        <w:rPr>
          <w:sz w:val="22"/>
          <w:szCs w:val="22"/>
        </w:rPr>
        <w:t>ymo metu</w:t>
      </w:r>
      <w:r w:rsidR="00976E43" w:rsidRPr="00835071">
        <w:rPr>
          <w:sz w:val="22"/>
          <w:szCs w:val="22"/>
        </w:rPr>
        <w:t xml:space="preserve">.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b/>
          <w:sz w:val="22"/>
          <w:szCs w:val="22"/>
        </w:rPr>
      </w:pPr>
      <w:r w:rsidRPr="00835071">
        <w:rPr>
          <w:b/>
          <w:sz w:val="22"/>
          <w:szCs w:val="22"/>
        </w:rPr>
        <w:t>Vairavimas ir mechanizmų valdymas</w:t>
      </w:r>
    </w:p>
    <w:p w:rsidR="00976E43" w:rsidRPr="00835071" w:rsidRDefault="00976E43" w:rsidP="00976E43">
      <w:pPr>
        <w:pStyle w:val="BTEMEASMCA"/>
        <w:rPr>
          <w:sz w:val="22"/>
          <w:szCs w:val="22"/>
        </w:rPr>
      </w:pPr>
      <w:r w:rsidRPr="00835071">
        <w:rPr>
          <w:sz w:val="22"/>
          <w:szCs w:val="22"/>
        </w:rPr>
        <w:t xml:space="preserve">Vartojant </w:t>
      </w:r>
      <w:r w:rsidR="0029050E" w:rsidRPr="00835071">
        <w:rPr>
          <w:sz w:val="22"/>
          <w:szCs w:val="22"/>
        </w:rPr>
        <w:t>Tidomat</w:t>
      </w:r>
      <w:r w:rsidR="009D7719" w:rsidRPr="00835071">
        <w:rPr>
          <w:sz w:val="22"/>
          <w:szCs w:val="22"/>
          <w:lang w:val="lt-LT"/>
        </w:rPr>
        <w:t xml:space="preserve"> </w:t>
      </w:r>
      <w:r w:rsidRPr="00835071">
        <w:rPr>
          <w:sz w:val="22"/>
          <w:szCs w:val="22"/>
        </w:rPr>
        <w:t>galimas šalutinis poveikis, toks kaip vaizdo ryškumo sumažėjimas kai kuriems pacientams. Nevairuokite ir nevaldykite jokių įrankių ar mašinų tol, kol simptomai išnyks.</w:t>
      </w:r>
    </w:p>
    <w:p w:rsidR="00976E43" w:rsidRPr="00835071" w:rsidRDefault="00976E43" w:rsidP="00976E43">
      <w:pPr>
        <w:pStyle w:val="Pagrindinistekstas"/>
        <w:spacing w:after="0"/>
        <w:rPr>
          <w:sz w:val="22"/>
          <w:szCs w:val="22"/>
        </w:rPr>
      </w:pPr>
    </w:p>
    <w:p w:rsidR="00976E43" w:rsidRPr="00835071" w:rsidRDefault="00976E43" w:rsidP="00976E43">
      <w:pPr>
        <w:rPr>
          <w:rFonts w:ascii="Times New Roman" w:hAnsi="Times New Roman"/>
          <w:b/>
          <w:sz w:val="22"/>
          <w:szCs w:val="22"/>
        </w:rPr>
      </w:pPr>
      <w:r w:rsidRPr="00835071">
        <w:rPr>
          <w:rFonts w:ascii="Times New Roman" w:hAnsi="Times New Roman"/>
          <w:b/>
          <w:sz w:val="22"/>
          <w:szCs w:val="22"/>
        </w:rPr>
        <w:t xml:space="preserve">Svarbi informacija apie kai kurias pagalbines </w:t>
      </w:r>
      <w:r w:rsidR="00FC7A55" w:rsidRPr="00835071">
        <w:rPr>
          <w:b/>
          <w:sz w:val="22"/>
          <w:szCs w:val="22"/>
        </w:rPr>
        <w:t>Tidomat</w:t>
      </w:r>
      <w:r w:rsidR="001A7363" w:rsidRPr="00835071">
        <w:rPr>
          <w:b/>
          <w:sz w:val="22"/>
          <w:szCs w:val="22"/>
        </w:rPr>
        <w:t xml:space="preserve"> </w:t>
      </w:r>
      <w:r w:rsidR="001A7363" w:rsidRPr="00835071">
        <w:rPr>
          <w:rFonts w:ascii="Times New Roman" w:hAnsi="Times New Roman"/>
          <w:b/>
          <w:sz w:val="22"/>
          <w:szCs w:val="22"/>
        </w:rPr>
        <w:t>medžiagas</w:t>
      </w:r>
    </w:p>
    <w:p w:rsidR="00976E43" w:rsidRPr="00835071" w:rsidRDefault="00FC7A55" w:rsidP="00976E43">
      <w:pPr>
        <w:pStyle w:val="BTEMEASMCA"/>
        <w:rPr>
          <w:sz w:val="22"/>
          <w:szCs w:val="22"/>
        </w:rPr>
      </w:pPr>
      <w:r w:rsidRPr="00835071">
        <w:rPr>
          <w:sz w:val="22"/>
          <w:szCs w:val="22"/>
        </w:rPr>
        <w:t>Tidomat</w:t>
      </w:r>
      <w:r w:rsidR="001A7363" w:rsidRPr="00835071">
        <w:rPr>
          <w:sz w:val="22"/>
          <w:szCs w:val="22"/>
        </w:rPr>
        <w:t xml:space="preserve"> sudėtyje</w:t>
      </w:r>
      <w:r w:rsidR="00976E43" w:rsidRPr="00835071">
        <w:rPr>
          <w:sz w:val="22"/>
          <w:szCs w:val="22"/>
        </w:rPr>
        <w:t xml:space="preserve"> yra konservanto benzalkonio chlorido.</w:t>
      </w:r>
    </w:p>
    <w:p w:rsidR="00976E43" w:rsidRPr="00835071" w:rsidRDefault="00976E43" w:rsidP="00976E43">
      <w:pPr>
        <w:pStyle w:val="BTEMEASMCA"/>
        <w:numPr>
          <w:ilvl w:val="0"/>
          <w:numId w:val="24"/>
        </w:numPr>
        <w:tabs>
          <w:tab w:val="clear" w:pos="720"/>
          <w:tab w:val="num" w:pos="360"/>
        </w:tabs>
        <w:ind w:hanging="720"/>
        <w:rPr>
          <w:sz w:val="22"/>
          <w:szCs w:val="22"/>
        </w:rPr>
      </w:pPr>
      <w:r w:rsidRPr="00835071">
        <w:rPr>
          <w:sz w:val="22"/>
          <w:szCs w:val="22"/>
        </w:rPr>
        <w:t xml:space="preserve">Benzalkonio chloridas gali dirginti akis. </w:t>
      </w:r>
    </w:p>
    <w:p w:rsidR="00976E43" w:rsidRPr="00835071" w:rsidRDefault="00976E43" w:rsidP="00976E43">
      <w:pPr>
        <w:pStyle w:val="BTEMEASMCA"/>
        <w:numPr>
          <w:ilvl w:val="0"/>
          <w:numId w:val="24"/>
        </w:numPr>
        <w:tabs>
          <w:tab w:val="clear" w:pos="720"/>
          <w:tab w:val="num" w:pos="360"/>
        </w:tabs>
        <w:ind w:hanging="720"/>
        <w:rPr>
          <w:sz w:val="22"/>
          <w:szCs w:val="22"/>
        </w:rPr>
      </w:pPr>
      <w:r w:rsidRPr="00835071">
        <w:rPr>
          <w:sz w:val="22"/>
          <w:szCs w:val="22"/>
        </w:rPr>
        <w:t>Žinoma, kad benzalkonio hidrochloridas keičia minkštųjų kontaktinių lęšių spalvą.</w:t>
      </w:r>
    </w:p>
    <w:p w:rsidR="00976E43" w:rsidRPr="00835071" w:rsidRDefault="00976E43" w:rsidP="00976E43">
      <w:pPr>
        <w:pStyle w:val="BTEMEASMCA"/>
        <w:ind w:left="360"/>
        <w:rPr>
          <w:sz w:val="22"/>
          <w:szCs w:val="22"/>
        </w:rPr>
      </w:pPr>
      <w:r w:rsidRPr="00835071">
        <w:rPr>
          <w:sz w:val="22"/>
          <w:szCs w:val="22"/>
        </w:rPr>
        <w:t xml:space="preserve">Venkite kontakto su minkštaisiais kontaktiniais lęšiais. Išsiimkite kontaktinius lęšius prieš vartojimą. Juos galima vėl įsidėti po lašinimo praėjus ne mažiau kaip 15 minučių.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p>
    <w:p w:rsidR="00976E43" w:rsidRPr="00835071" w:rsidRDefault="00976E43" w:rsidP="00976E43">
      <w:pPr>
        <w:pStyle w:val="Antrat2"/>
        <w:keepNext w:val="0"/>
        <w:widowControl w:val="0"/>
        <w:ind w:left="539" w:hanging="539"/>
        <w:rPr>
          <w:sz w:val="22"/>
          <w:szCs w:val="22"/>
          <w:lang w:val="en-US"/>
        </w:rPr>
      </w:pPr>
      <w:r w:rsidRPr="00835071">
        <w:rPr>
          <w:sz w:val="22"/>
          <w:szCs w:val="22"/>
        </w:rPr>
        <w:t>3.</w:t>
      </w:r>
      <w:r w:rsidRPr="00835071">
        <w:rPr>
          <w:sz w:val="22"/>
          <w:szCs w:val="22"/>
        </w:rPr>
        <w:tab/>
        <w:t>KAIP VART</w:t>
      </w:r>
      <w:r w:rsidR="005D2F6B" w:rsidRPr="00835071">
        <w:rPr>
          <w:sz w:val="22"/>
          <w:szCs w:val="22"/>
        </w:rPr>
        <w:t xml:space="preserve">OTI </w:t>
      </w:r>
      <w:r w:rsidR="005D2F6B" w:rsidRPr="00835071">
        <w:rPr>
          <w:sz w:val="22"/>
          <w:szCs w:val="22"/>
          <w:lang w:val="en-US"/>
        </w:rPr>
        <w:t>TIDOMAT</w:t>
      </w:r>
    </w:p>
    <w:p w:rsidR="00976E43" w:rsidRPr="00835071" w:rsidRDefault="00976E43" w:rsidP="00976E43">
      <w:pPr>
        <w:pStyle w:val="Pagrindinistekstas"/>
        <w:spacing w:after="0"/>
        <w:rPr>
          <w:sz w:val="22"/>
          <w:szCs w:val="22"/>
        </w:rPr>
      </w:pPr>
    </w:p>
    <w:p w:rsidR="00976E43" w:rsidRPr="00835071" w:rsidRDefault="0029050E" w:rsidP="00976E43">
      <w:pPr>
        <w:pStyle w:val="Pagrindinistekstas"/>
        <w:spacing w:after="0"/>
        <w:rPr>
          <w:sz w:val="22"/>
          <w:szCs w:val="22"/>
        </w:rPr>
      </w:pPr>
      <w:r w:rsidRPr="00835071">
        <w:rPr>
          <w:sz w:val="22"/>
          <w:szCs w:val="22"/>
        </w:rPr>
        <w:t>Tidomat</w:t>
      </w:r>
      <w:r w:rsidR="00976E43" w:rsidRPr="00835071">
        <w:rPr>
          <w:sz w:val="22"/>
          <w:szCs w:val="22"/>
        </w:rPr>
        <w:t xml:space="preserve">visada vartokite tiksliai, kaip nurodė Jūsų gydytojas. Jeigu abejojate, kreipkitės į savo gydytoją arba vaistininką. </w:t>
      </w:r>
    </w:p>
    <w:p w:rsidR="00976E43" w:rsidRPr="00835071" w:rsidRDefault="00976E43" w:rsidP="00976E43">
      <w:pPr>
        <w:tabs>
          <w:tab w:val="left" w:pos="567"/>
        </w:tabs>
        <w:rPr>
          <w:rFonts w:ascii="Times New Roman" w:hAnsi="Times New Roman"/>
          <w:sz w:val="22"/>
          <w:szCs w:val="22"/>
        </w:rPr>
      </w:pPr>
      <w:r w:rsidRPr="00835071">
        <w:rPr>
          <w:rFonts w:ascii="Times New Roman" w:hAnsi="Times New Roman"/>
          <w:sz w:val="22"/>
          <w:szCs w:val="22"/>
        </w:rPr>
        <w:t>Tinkamą dozę ir vartojimo trukmę nustatys Jūsų gydytojas.</w:t>
      </w:r>
    </w:p>
    <w:p w:rsidR="00976E43" w:rsidRPr="00835071" w:rsidRDefault="00976E43" w:rsidP="00976E43">
      <w:pPr>
        <w:tabs>
          <w:tab w:val="left" w:pos="567"/>
        </w:tabs>
        <w:rPr>
          <w:rFonts w:ascii="Times New Roman" w:hAnsi="Times New Roman"/>
          <w:sz w:val="22"/>
          <w:szCs w:val="22"/>
        </w:rPr>
      </w:pPr>
    </w:p>
    <w:p w:rsidR="00976E43" w:rsidRPr="00835071" w:rsidRDefault="00976E43" w:rsidP="00976E43">
      <w:pPr>
        <w:tabs>
          <w:tab w:val="left" w:pos="567"/>
        </w:tabs>
        <w:rPr>
          <w:rFonts w:ascii="Times New Roman" w:hAnsi="Times New Roman"/>
          <w:sz w:val="22"/>
          <w:szCs w:val="22"/>
        </w:rPr>
      </w:pPr>
      <w:r w:rsidRPr="00835071">
        <w:rPr>
          <w:rFonts w:ascii="Times New Roman" w:hAnsi="Times New Roman"/>
          <w:sz w:val="22"/>
          <w:szCs w:val="22"/>
        </w:rPr>
        <w:t>Įprasta dozė yra vienas lašas į pažeistą akį (-is) du kartus per parą, pavyzdžiui ryte ir vakare.</w:t>
      </w:r>
    </w:p>
    <w:p w:rsidR="00976E43" w:rsidRPr="00835071" w:rsidRDefault="00976E43" w:rsidP="00976E43">
      <w:pPr>
        <w:tabs>
          <w:tab w:val="left" w:pos="567"/>
        </w:tabs>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 xml:space="preserve">Jeigu </w:t>
      </w:r>
      <w:r w:rsidR="0029050E" w:rsidRPr="00835071">
        <w:rPr>
          <w:rFonts w:ascii="Times New Roman" w:hAnsi="Times New Roman"/>
          <w:sz w:val="22"/>
          <w:szCs w:val="22"/>
        </w:rPr>
        <w:t>Tidomat</w:t>
      </w:r>
      <w:r w:rsidR="00835071">
        <w:rPr>
          <w:rFonts w:ascii="Times New Roman" w:hAnsi="Times New Roman"/>
          <w:sz w:val="22"/>
          <w:szCs w:val="22"/>
        </w:rPr>
        <w:t xml:space="preserve"> </w:t>
      </w:r>
      <w:r w:rsidRPr="00835071">
        <w:rPr>
          <w:rFonts w:ascii="Times New Roman" w:hAnsi="Times New Roman"/>
          <w:sz w:val="22"/>
          <w:szCs w:val="22"/>
        </w:rPr>
        <w:t xml:space="preserve">vartojate kartu su kitais akių lašais, tarp </w:t>
      </w:r>
      <w:r w:rsidR="0029050E" w:rsidRPr="00835071">
        <w:rPr>
          <w:rFonts w:ascii="Times New Roman" w:hAnsi="Times New Roman"/>
          <w:sz w:val="22"/>
          <w:szCs w:val="22"/>
        </w:rPr>
        <w:t>Tidomat</w:t>
      </w:r>
      <w:r w:rsidRPr="00835071">
        <w:rPr>
          <w:rFonts w:ascii="Times New Roman" w:hAnsi="Times New Roman"/>
          <w:sz w:val="22"/>
          <w:szCs w:val="22"/>
        </w:rPr>
        <w:t>ir kito vaisto lašinimo turi būti ne trumpesnė kaip 10 minučių pertrauka.</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Nekeiskite vaisto dozės, prieš tai nepasitarę su savo gydytoju. Jeigu privalote nutraukti gydymą, nedelsiant susisiekite su savo gydytoju.</w:t>
      </w:r>
    </w:p>
    <w:p w:rsidR="00976E43" w:rsidRPr="00835071" w:rsidRDefault="00976E43" w:rsidP="00976E43">
      <w:pPr>
        <w:rPr>
          <w:rFonts w:ascii="Times New Roman" w:hAnsi="Times New Roman"/>
          <w:noProof/>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noProof/>
          <w:sz w:val="22"/>
          <w:szCs w:val="22"/>
        </w:rPr>
        <w:t>Neleiskite</w:t>
      </w:r>
      <w:r w:rsidRPr="00835071">
        <w:rPr>
          <w:rFonts w:ascii="Times New Roman" w:hAnsi="Times New Roman"/>
          <w:sz w:val="22"/>
          <w:szCs w:val="22"/>
        </w:rPr>
        <w:t xml:space="preserve"> buteliuko antgaliui liesti Jūsų akies ar aplink ją esančios zonos. Akių lašai gali būti užkrėsti bakterijomis, galinčiomis sukelti akių infekcinę ligą, kuri gali labai pažeisti akis, dėl to galima net apakti. Siekiant išvengti galimo buteliuko užkrėtimo, jo antgalį saugokite nuo kontakto su bet kokiu paviršiumi.</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Norint užtikrinti teisingą dozavimą, buteliuko angos didinti negalima.</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b/>
          <w:sz w:val="22"/>
          <w:szCs w:val="22"/>
        </w:rPr>
      </w:pPr>
      <w:r w:rsidRPr="00835071">
        <w:rPr>
          <w:rFonts w:ascii="Times New Roman" w:hAnsi="Times New Roman"/>
          <w:b/>
          <w:sz w:val="22"/>
          <w:szCs w:val="22"/>
        </w:rPr>
        <w:t>Vartojimo instrukcija:</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Prieš paimant akių lašus, rekomenduojama nusiplauti rankas.</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Vaistus jums gali būti lengviau vartoti stebint tai veidrodyje.</w:t>
      </w:r>
    </w:p>
    <w:p w:rsidR="00976E43" w:rsidRPr="00835071" w:rsidRDefault="00D02F24" w:rsidP="00976E43">
      <w:pPr>
        <w:rPr>
          <w:rFonts w:ascii="Times New Roman" w:hAnsi="Times New Roman"/>
          <w:sz w:val="22"/>
          <w:szCs w:val="22"/>
        </w:rPr>
      </w:pPr>
      <w:r>
        <w:rPr>
          <w:rFonts w:ascii="Times New Roman" w:hAnsi="Times New Roman"/>
          <w:noProof/>
          <w:sz w:val="22"/>
          <w:szCs w:val="22"/>
        </w:rPr>
        <w:drawing>
          <wp:anchor distT="0" distB="0" distL="114300" distR="114300" simplePos="0" relativeHeight="251657728" behindDoc="0" locked="0" layoutInCell="1" allowOverlap="0">
            <wp:simplePos x="0" y="0"/>
            <wp:positionH relativeFrom="column">
              <wp:posOffset>2286000</wp:posOffset>
            </wp:positionH>
            <wp:positionV relativeFrom="line">
              <wp:posOffset>140335</wp:posOffset>
            </wp:positionV>
            <wp:extent cx="1485900" cy="1193800"/>
            <wp:effectExtent l="0" t="0" r="0" b="6350"/>
            <wp:wrapSquare wrapText="bothSides"/>
            <wp:docPr id="2" name="Picture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1. Prieš vartodami vaistą pirmą kartą, įsitikinkite, ar nesugadintas ant nepradėto buteliuko kaklelio esantis apsauginis uždoris. Tai normalu, kad uždarytas buteliukas turi tarpą tarp buteliuko ir dangtelio.</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2. Nuimkite buteliuko dangtelį.</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3. Atloškite galvą atgal ir patraukite apatinį voką šiek tiek žemyn taip, kad tarp voko ir akies susiformuotų kišenė.</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lastRenderedPageBreak/>
        <w:t>4. Apverskite buteliuką ir jį švelniai spauskite, kol vienas lašas, kaip nurodyta gydytojo, įlašės į Jūsų akį. LAŠINTUVO GALIUKU NEPRISILIESKITE PRIE SAVO AKIES AR VOKO.</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5. Pakartokite 3 ir 4 veiksmus su kita akimi, jeigu taip daryti nurodė Jūsų gydytojas.</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6. Pavartoję iškart uždėkite dangtelį ir uždarykite buteliuką.</w:t>
      </w:r>
    </w:p>
    <w:p w:rsidR="00976E43" w:rsidRPr="00835071" w:rsidRDefault="00976E43" w:rsidP="00976E43">
      <w:pPr>
        <w:pStyle w:val="Pagrindinistekstas"/>
        <w:spacing w:after="0"/>
        <w:rPr>
          <w:sz w:val="22"/>
          <w:szCs w:val="22"/>
        </w:rPr>
      </w:pPr>
    </w:p>
    <w:p w:rsidR="0076771D" w:rsidRPr="00835071" w:rsidRDefault="0076771D" w:rsidP="00976E43">
      <w:pPr>
        <w:pStyle w:val="Pagrindinistekstas"/>
        <w:spacing w:after="0"/>
        <w:rPr>
          <w:sz w:val="22"/>
          <w:szCs w:val="22"/>
        </w:rPr>
      </w:pPr>
      <w:r w:rsidRPr="00835071">
        <w:rPr>
          <w:sz w:val="22"/>
          <w:szCs w:val="22"/>
        </w:rPr>
        <w:t xml:space="preserve">Pavartojus </w:t>
      </w:r>
      <w:r w:rsidR="0029050E" w:rsidRPr="00835071">
        <w:rPr>
          <w:sz w:val="22"/>
          <w:szCs w:val="22"/>
        </w:rPr>
        <w:t>Tidomat</w:t>
      </w:r>
      <w:r w:rsidR="0023054D" w:rsidRPr="00835071">
        <w:rPr>
          <w:sz w:val="22"/>
          <w:szCs w:val="22"/>
        </w:rPr>
        <w:t xml:space="preserve">2 minutėms </w:t>
      </w:r>
      <w:r w:rsidRPr="00835071">
        <w:rPr>
          <w:sz w:val="22"/>
          <w:szCs w:val="22"/>
        </w:rPr>
        <w:t>užspauskite pirštu savo akies kampą prie nosies</w:t>
      </w:r>
      <w:r w:rsidR="0023054D" w:rsidRPr="00835071">
        <w:rPr>
          <w:sz w:val="22"/>
          <w:szCs w:val="22"/>
        </w:rPr>
        <w:t>. Tai padės sustabdyti dorzolamido/timololio patekimą į likusią kūno dalį.</w:t>
      </w:r>
    </w:p>
    <w:p w:rsidR="0023054D" w:rsidRPr="00835071" w:rsidRDefault="0023054D" w:rsidP="00976E43">
      <w:pPr>
        <w:pStyle w:val="Pagrindinistekstas"/>
        <w:spacing w:after="0"/>
        <w:rPr>
          <w:sz w:val="22"/>
          <w:szCs w:val="22"/>
        </w:rPr>
      </w:pPr>
    </w:p>
    <w:p w:rsidR="0023054D" w:rsidRPr="00835071" w:rsidRDefault="0023054D" w:rsidP="00976E43">
      <w:pPr>
        <w:pStyle w:val="Pagrindinistekstas"/>
        <w:spacing w:after="0"/>
        <w:rPr>
          <w:sz w:val="22"/>
          <w:szCs w:val="22"/>
        </w:rPr>
      </w:pPr>
    </w:p>
    <w:p w:rsidR="0023054D" w:rsidRPr="00835071" w:rsidRDefault="00D02F24" w:rsidP="00976E43">
      <w:pPr>
        <w:pStyle w:val="Pagrindinistekstas"/>
        <w:spacing w:after="0"/>
        <w:rPr>
          <w:color w:val="000000"/>
          <w:sz w:val="22"/>
          <w:szCs w:val="22"/>
          <w:lang w:eastAsia="el-GR"/>
        </w:rPr>
      </w:pPr>
      <w:r>
        <w:rPr>
          <w:noProof/>
          <w:color w:val="000000"/>
          <w:sz w:val="22"/>
          <w:szCs w:val="22"/>
          <w:lang w:val="lt-LT"/>
        </w:rPr>
        <w:drawing>
          <wp:inline distT="0" distB="0" distL="0" distR="0">
            <wp:extent cx="1133475" cy="1095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inline>
        </w:drawing>
      </w:r>
    </w:p>
    <w:p w:rsidR="0023054D" w:rsidRPr="00835071" w:rsidRDefault="0023054D" w:rsidP="00976E43">
      <w:pPr>
        <w:pStyle w:val="Pagrindinistekstas"/>
        <w:spacing w:after="0"/>
        <w:rPr>
          <w:sz w:val="22"/>
          <w:szCs w:val="22"/>
        </w:rPr>
      </w:pPr>
    </w:p>
    <w:p w:rsidR="00976E43" w:rsidRPr="00835071" w:rsidRDefault="00976E43" w:rsidP="00976E43">
      <w:pPr>
        <w:pStyle w:val="Pagrindinistekstas"/>
        <w:spacing w:after="0"/>
        <w:rPr>
          <w:b/>
          <w:sz w:val="22"/>
          <w:szCs w:val="22"/>
        </w:rPr>
      </w:pPr>
      <w:r w:rsidRPr="00835071">
        <w:rPr>
          <w:b/>
          <w:sz w:val="22"/>
          <w:szCs w:val="22"/>
        </w:rPr>
        <w:t xml:space="preserve">Pavartojus per didelę </w:t>
      </w:r>
      <w:r w:rsidR="00FC7A55" w:rsidRPr="00835071">
        <w:rPr>
          <w:b/>
          <w:sz w:val="22"/>
          <w:szCs w:val="22"/>
        </w:rPr>
        <w:t>Tidomat</w:t>
      </w:r>
      <w:r w:rsidR="001A7363" w:rsidRPr="00835071">
        <w:rPr>
          <w:b/>
          <w:sz w:val="22"/>
          <w:szCs w:val="22"/>
        </w:rPr>
        <w:t xml:space="preserve"> dozę</w:t>
      </w:r>
    </w:p>
    <w:p w:rsidR="00976E43" w:rsidRPr="00835071" w:rsidRDefault="00976E43" w:rsidP="00976E43">
      <w:pPr>
        <w:pStyle w:val="Pagrindinistekstas"/>
        <w:spacing w:after="0"/>
        <w:rPr>
          <w:sz w:val="22"/>
          <w:szCs w:val="22"/>
        </w:rPr>
      </w:pPr>
      <w:r w:rsidRPr="00835071">
        <w:rPr>
          <w:sz w:val="22"/>
          <w:szCs w:val="22"/>
        </w:rPr>
        <w:t>Svarbu vartoti tokią dozę, kokią nurodė Jūsų gydytojas. Jei įlašinote į savo akį per daug lašų arba bet kokį buteliuke esančio tirpalo kiekį nurijote, Jūs galite blogai pasijusti, pavyzdžiui jums gali atsirasti svaigimas, pasunkėti kvėpavimas arba galite pajusti, jog jūsų širdis plaka rečiau. Jei pajutote nors vieną iš aukščiau paminėtų simptomų, jums nedelsiant turi būti suteikta medicininė pagalba.</w:t>
      </w:r>
    </w:p>
    <w:p w:rsidR="00976E43" w:rsidRPr="00835071" w:rsidRDefault="00976E43" w:rsidP="00976E43">
      <w:pPr>
        <w:pStyle w:val="Pagrindinistekstas"/>
        <w:spacing w:after="0"/>
        <w:rPr>
          <w:sz w:val="22"/>
          <w:szCs w:val="22"/>
        </w:rPr>
      </w:pPr>
    </w:p>
    <w:p w:rsidR="005D2F6B" w:rsidRPr="00835071" w:rsidRDefault="00976E43" w:rsidP="00976E43">
      <w:pPr>
        <w:pStyle w:val="Pagrindinistekstas"/>
        <w:spacing w:after="0"/>
        <w:rPr>
          <w:b/>
          <w:sz w:val="22"/>
          <w:szCs w:val="22"/>
          <w:lang w:val="en-US"/>
        </w:rPr>
      </w:pPr>
      <w:r w:rsidRPr="00835071">
        <w:rPr>
          <w:b/>
          <w:sz w:val="22"/>
          <w:szCs w:val="22"/>
        </w:rPr>
        <w:t>Pamiršus pavartoti</w:t>
      </w:r>
      <w:r w:rsidRPr="00835071">
        <w:rPr>
          <w:sz w:val="22"/>
          <w:szCs w:val="22"/>
        </w:rPr>
        <w:t xml:space="preserve"> </w:t>
      </w:r>
      <w:r w:rsidR="005D2F6B" w:rsidRPr="00835071">
        <w:rPr>
          <w:b/>
          <w:sz w:val="22"/>
          <w:szCs w:val="22"/>
          <w:lang w:val="en-US"/>
        </w:rPr>
        <w:t xml:space="preserve">Tidomat </w:t>
      </w:r>
    </w:p>
    <w:p w:rsidR="00976E43" w:rsidRPr="00835071" w:rsidRDefault="00976E43" w:rsidP="00976E43">
      <w:pPr>
        <w:pStyle w:val="Pagrindinistekstas"/>
        <w:spacing w:after="0"/>
        <w:rPr>
          <w:sz w:val="22"/>
          <w:szCs w:val="22"/>
        </w:rPr>
      </w:pPr>
      <w:r w:rsidRPr="00835071">
        <w:rPr>
          <w:sz w:val="22"/>
          <w:szCs w:val="22"/>
        </w:rPr>
        <w:t>Svarbu tiksliai varto</w:t>
      </w:r>
      <w:r w:rsidR="005D2F6B" w:rsidRPr="00835071">
        <w:rPr>
          <w:sz w:val="22"/>
          <w:szCs w:val="22"/>
        </w:rPr>
        <w:t xml:space="preserve">ti </w:t>
      </w:r>
      <w:r w:rsidR="005D2F6B" w:rsidRPr="00835071">
        <w:rPr>
          <w:sz w:val="22"/>
          <w:szCs w:val="22"/>
          <w:lang w:val="en-US"/>
        </w:rPr>
        <w:t xml:space="preserve">Tidomat </w:t>
      </w:r>
      <w:r w:rsidRPr="00835071">
        <w:rPr>
          <w:sz w:val="22"/>
          <w:szCs w:val="22"/>
        </w:rPr>
        <w:t xml:space="preserve">aip nurodė gydytojas.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r w:rsidRPr="00835071">
        <w:rPr>
          <w:sz w:val="22"/>
          <w:szCs w:val="22"/>
        </w:rPr>
        <w:t xml:space="preserve">Praleidus dozę, ją reikia suvartoti kiek galima greičiau. Jeigu beveik atėjo laikas vartoti kitą dozę, praleiskite nesuvartotą dozę ir toliau vaistą vartokite taip, kaip paskirta.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r w:rsidRPr="00835071">
        <w:rPr>
          <w:sz w:val="22"/>
          <w:szCs w:val="22"/>
        </w:rPr>
        <w:t>Negalima vartoti dvigubos dozės norint kompensuoti praleistą dozę.</w:t>
      </w:r>
    </w:p>
    <w:p w:rsidR="00976E43" w:rsidRPr="00835071" w:rsidRDefault="00976E43" w:rsidP="00976E43">
      <w:pPr>
        <w:pStyle w:val="Pagrindinistekstas"/>
        <w:spacing w:after="0"/>
        <w:rPr>
          <w:sz w:val="22"/>
          <w:szCs w:val="22"/>
        </w:rPr>
      </w:pPr>
    </w:p>
    <w:p w:rsidR="00976E43" w:rsidRPr="00835071" w:rsidRDefault="00976E43" w:rsidP="005D2F6B">
      <w:pPr>
        <w:pStyle w:val="PI-3EMEASMCA"/>
      </w:pPr>
      <w:r w:rsidRPr="00835071">
        <w:t>Nustojus vart</w:t>
      </w:r>
      <w:r w:rsidR="005D2F6B" w:rsidRPr="00835071">
        <w:t>oti Tidomat</w:t>
      </w:r>
    </w:p>
    <w:p w:rsidR="00976E43" w:rsidRPr="00835071" w:rsidRDefault="00976E43" w:rsidP="00976E43">
      <w:pPr>
        <w:pStyle w:val="BTEMEASMCA"/>
        <w:rPr>
          <w:sz w:val="22"/>
          <w:szCs w:val="22"/>
        </w:rPr>
      </w:pPr>
      <w:r w:rsidRPr="00835071">
        <w:rPr>
          <w:sz w:val="22"/>
          <w:szCs w:val="22"/>
        </w:rPr>
        <w:t xml:space="preserve">Jeigu norite nutraukti vaisto vartojimą, pirmiau pasitarkite su gydytoju.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b/>
          <w:sz w:val="22"/>
          <w:szCs w:val="22"/>
        </w:rPr>
      </w:pPr>
      <w:r w:rsidRPr="00835071">
        <w:rPr>
          <w:sz w:val="22"/>
          <w:szCs w:val="22"/>
        </w:rPr>
        <w:t>Jeigu kiltų bet kokių kitų klausimų dėl šio vaisto vartojimo, kreipkitės į gydytoją arba vaistininką.</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p>
    <w:p w:rsidR="00976E43" w:rsidRPr="00835071" w:rsidRDefault="00976E43" w:rsidP="00976E43">
      <w:pPr>
        <w:pStyle w:val="Antrat2"/>
        <w:keepNext w:val="0"/>
        <w:widowControl w:val="0"/>
        <w:ind w:left="539" w:hanging="539"/>
        <w:rPr>
          <w:sz w:val="22"/>
          <w:szCs w:val="22"/>
        </w:rPr>
      </w:pPr>
      <w:r w:rsidRPr="00835071">
        <w:rPr>
          <w:sz w:val="22"/>
          <w:szCs w:val="22"/>
        </w:rPr>
        <w:t>4.</w:t>
      </w:r>
      <w:r w:rsidRPr="00835071">
        <w:rPr>
          <w:sz w:val="22"/>
          <w:szCs w:val="22"/>
        </w:rPr>
        <w:tab/>
        <w:t>GALIMAS ŠALUTINIS POVEIKIS</w:t>
      </w:r>
    </w:p>
    <w:p w:rsidR="0050373B" w:rsidRPr="00835071" w:rsidRDefault="0050373B" w:rsidP="00976E43">
      <w:pPr>
        <w:pStyle w:val="Pagrindinistekstas"/>
        <w:spacing w:after="0"/>
        <w:rPr>
          <w:sz w:val="22"/>
          <w:szCs w:val="22"/>
        </w:rPr>
      </w:pPr>
    </w:p>
    <w:p w:rsidR="00976E43" w:rsidRPr="00835071" w:rsidRDefault="005D2F6B" w:rsidP="00976E43">
      <w:pPr>
        <w:pStyle w:val="Pagrindinistekstas"/>
        <w:spacing w:after="0"/>
        <w:rPr>
          <w:sz w:val="22"/>
          <w:szCs w:val="22"/>
        </w:rPr>
      </w:pPr>
      <w:r w:rsidRPr="00835071">
        <w:rPr>
          <w:sz w:val="22"/>
          <w:szCs w:val="22"/>
          <w:lang w:val="en-US"/>
        </w:rPr>
        <w:t>Tidomat</w:t>
      </w:r>
      <w:r w:rsidR="00976E43" w:rsidRPr="00835071">
        <w:rPr>
          <w:sz w:val="22"/>
          <w:szCs w:val="22"/>
        </w:rPr>
        <w:t xml:space="preserve">, kaip ir kiti vaistai, gali sukelti šalutinį poveikį, nors jis pasireiškia ne visiems žmonėms. </w:t>
      </w:r>
    </w:p>
    <w:p w:rsidR="0050373B" w:rsidRPr="00835071" w:rsidRDefault="00C86176" w:rsidP="00976E43">
      <w:pPr>
        <w:pStyle w:val="Pagrindinistekstas"/>
        <w:spacing w:after="0"/>
        <w:rPr>
          <w:sz w:val="22"/>
          <w:szCs w:val="22"/>
        </w:rPr>
      </w:pPr>
      <w:r w:rsidRPr="00835071">
        <w:rPr>
          <w:sz w:val="22"/>
          <w:szCs w:val="22"/>
        </w:rPr>
        <w:t>Paprastai galite ir toliau vartoti lašus, nebent poveikis taptų sunkus. Jeigu nerimaujate, kreipkitės į gydytoją arba vaistininką. Nenustokite vartoti Tidomat prieš tai nepasitarę su gydytoju.</w:t>
      </w:r>
    </w:p>
    <w:p w:rsidR="00C86176" w:rsidRPr="00835071" w:rsidRDefault="00C86176" w:rsidP="00976E43">
      <w:pPr>
        <w:pStyle w:val="Pagrindinistekstas"/>
        <w:spacing w:after="0"/>
        <w:rPr>
          <w:sz w:val="22"/>
          <w:szCs w:val="22"/>
        </w:rPr>
      </w:pPr>
    </w:p>
    <w:p w:rsidR="0050373B" w:rsidRPr="00835071" w:rsidRDefault="0050373B" w:rsidP="0050373B">
      <w:pPr>
        <w:pStyle w:val="Pagrindinistekstas"/>
        <w:spacing w:after="0"/>
        <w:rPr>
          <w:sz w:val="22"/>
          <w:szCs w:val="22"/>
        </w:rPr>
      </w:pPr>
      <w:r w:rsidRPr="00835071">
        <w:rPr>
          <w:sz w:val="22"/>
          <w:szCs w:val="22"/>
        </w:rPr>
        <w:t xml:space="preserve">Kaip ir kiti vaistai vartojami į akis, dorzolamidas/timololis yra absorbuojamas į kraują. </w:t>
      </w:r>
      <w:r w:rsidR="0035754C" w:rsidRPr="00835071">
        <w:rPr>
          <w:sz w:val="22"/>
          <w:szCs w:val="22"/>
        </w:rPr>
        <w:t xml:space="preserve">Tai gali sukelti šalutinį poveikį, kuris yra panašus, kai vartojami geriami arba leidžiami į veną beta adrenoreceptorių blokatoriai. </w:t>
      </w:r>
      <w:r w:rsidRPr="00835071">
        <w:rPr>
          <w:sz w:val="22"/>
          <w:szCs w:val="22"/>
        </w:rPr>
        <w:t>Šalutinių poveik</w:t>
      </w:r>
      <w:r w:rsidR="00835071">
        <w:rPr>
          <w:sz w:val="22"/>
          <w:szCs w:val="22"/>
          <w:lang w:val="lt-LT"/>
        </w:rPr>
        <w:t>i</w:t>
      </w:r>
      <w:r w:rsidRPr="00835071">
        <w:rPr>
          <w:sz w:val="22"/>
          <w:szCs w:val="22"/>
        </w:rPr>
        <w:t>ų dažnis po vietinių akių vaistinių preparatų pavartojimo yra mažesnis nei vaist</w:t>
      </w:r>
      <w:r w:rsidR="00BE3435" w:rsidRPr="00835071">
        <w:rPr>
          <w:sz w:val="22"/>
          <w:szCs w:val="22"/>
        </w:rPr>
        <w:t>ai vartojami, pavyzdžiui, per bu</w:t>
      </w:r>
      <w:r w:rsidRPr="00835071">
        <w:rPr>
          <w:sz w:val="22"/>
          <w:szCs w:val="22"/>
        </w:rPr>
        <w:t>rną ar švirkščiami. Nurodyti šalutiniai poveikiai kartu su reakcijomis pasireiškiančiomis skiriant beta adrenoreceptorių blokatorių klasės preparatus, kai jie skiriami akių būklei gerinti.</w:t>
      </w:r>
    </w:p>
    <w:p w:rsidR="00976E43" w:rsidRPr="00835071" w:rsidRDefault="00976E43" w:rsidP="00976E43">
      <w:pPr>
        <w:rPr>
          <w:rFonts w:ascii="Times New Roman" w:hAnsi="Times New Roman"/>
          <w:sz w:val="22"/>
          <w:szCs w:val="22"/>
        </w:rPr>
      </w:pPr>
    </w:p>
    <w:p w:rsidR="00976E43" w:rsidRPr="00835071" w:rsidRDefault="00976E43" w:rsidP="0035754C">
      <w:pPr>
        <w:rPr>
          <w:rFonts w:ascii="Times New Roman" w:hAnsi="Times New Roman"/>
          <w:sz w:val="22"/>
          <w:szCs w:val="22"/>
        </w:rPr>
      </w:pPr>
      <w:r w:rsidRPr="00835071">
        <w:rPr>
          <w:rFonts w:ascii="Times New Roman" w:hAnsi="Times New Roman"/>
          <w:sz w:val="22"/>
          <w:szCs w:val="22"/>
        </w:rPr>
        <w:t xml:space="preserve">Jei jums atsiranda </w:t>
      </w:r>
      <w:r w:rsidR="0050373B" w:rsidRPr="00835071">
        <w:rPr>
          <w:rFonts w:ascii="Times New Roman" w:hAnsi="Times New Roman"/>
          <w:sz w:val="22"/>
          <w:szCs w:val="22"/>
        </w:rPr>
        <w:t xml:space="preserve">generalizuotų </w:t>
      </w:r>
      <w:r w:rsidRPr="00835071">
        <w:rPr>
          <w:rFonts w:ascii="Times New Roman" w:hAnsi="Times New Roman"/>
          <w:sz w:val="22"/>
          <w:szCs w:val="22"/>
        </w:rPr>
        <w:t>alerginių reakcijų, įskaitant dilgėlinę</w:t>
      </w:r>
      <w:r w:rsidR="0050373B" w:rsidRPr="00835071">
        <w:rPr>
          <w:rFonts w:ascii="Times New Roman" w:hAnsi="Times New Roman"/>
          <w:sz w:val="22"/>
          <w:szCs w:val="22"/>
        </w:rPr>
        <w:t xml:space="preserve"> (ar sukeliantį niežulį bėrimą)</w:t>
      </w:r>
      <w:r w:rsidRPr="00835071">
        <w:rPr>
          <w:rFonts w:ascii="Times New Roman" w:hAnsi="Times New Roman"/>
          <w:sz w:val="22"/>
          <w:szCs w:val="22"/>
        </w:rPr>
        <w:t xml:space="preserve">, </w:t>
      </w:r>
      <w:r w:rsidR="0035754C" w:rsidRPr="00835071">
        <w:rPr>
          <w:rFonts w:ascii="Times New Roman" w:hAnsi="Times New Roman"/>
          <w:sz w:val="22"/>
          <w:szCs w:val="22"/>
        </w:rPr>
        <w:t xml:space="preserve">vietinį arba viso kūno bėrimą, niežulį, sunkią, staigią, gyvybei pavojingą alerginę reakciją, </w:t>
      </w:r>
      <w:r w:rsidRPr="00835071">
        <w:rPr>
          <w:rFonts w:ascii="Times New Roman" w:hAnsi="Times New Roman"/>
          <w:sz w:val="22"/>
          <w:szCs w:val="22"/>
        </w:rPr>
        <w:t>patinimą</w:t>
      </w:r>
      <w:r w:rsidR="0050373B" w:rsidRPr="00835071">
        <w:rPr>
          <w:rFonts w:ascii="Times New Roman" w:hAnsi="Times New Roman"/>
          <w:sz w:val="22"/>
          <w:szCs w:val="22"/>
        </w:rPr>
        <w:t xml:space="preserve"> po oda (gali atsirasti vietose, tokiose kaip veidas ir galūnės ir gali užspausti kvėpavimo takus, k</w:t>
      </w:r>
      <w:r w:rsidR="00BE3435" w:rsidRPr="00835071">
        <w:rPr>
          <w:rFonts w:ascii="Times New Roman" w:hAnsi="Times New Roman"/>
          <w:sz w:val="22"/>
          <w:szCs w:val="22"/>
        </w:rPr>
        <w:t>as gali sąlygoti kvėpavimo ar ri</w:t>
      </w:r>
      <w:r w:rsidR="0050373B" w:rsidRPr="00835071">
        <w:rPr>
          <w:rFonts w:ascii="Times New Roman" w:hAnsi="Times New Roman"/>
          <w:sz w:val="22"/>
          <w:szCs w:val="22"/>
        </w:rPr>
        <w:t>jimo sunkumą)</w:t>
      </w:r>
      <w:r w:rsidRPr="00835071">
        <w:rPr>
          <w:rFonts w:ascii="Times New Roman" w:hAnsi="Times New Roman"/>
          <w:sz w:val="22"/>
          <w:szCs w:val="22"/>
        </w:rPr>
        <w:t xml:space="preserve">, nutraukite </w:t>
      </w:r>
      <w:r w:rsidR="0029050E" w:rsidRPr="00835071">
        <w:rPr>
          <w:rFonts w:ascii="Times New Roman" w:hAnsi="Times New Roman"/>
          <w:sz w:val="22"/>
          <w:szCs w:val="22"/>
        </w:rPr>
        <w:t>Tidomat</w:t>
      </w:r>
      <w:r w:rsidRPr="00835071">
        <w:rPr>
          <w:rFonts w:ascii="Times New Roman" w:hAnsi="Times New Roman"/>
          <w:sz w:val="22"/>
          <w:szCs w:val="22"/>
        </w:rPr>
        <w:t>vartojimą ir nedelsiant kreipkitės į gydytoją.</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 xml:space="preserve">Vartojant </w:t>
      </w:r>
      <w:r w:rsidR="0029050E" w:rsidRPr="00835071">
        <w:rPr>
          <w:rFonts w:ascii="Times New Roman" w:hAnsi="Times New Roman"/>
          <w:sz w:val="22"/>
          <w:szCs w:val="22"/>
        </w:rPr>
        <w:t>Tidomat</w:t>
      </w:r>
      <w:r w:rsidRPr="00835071">
        <w:rPr>
          <w:rFonts w:ascii="Times New Roman" w:hAnsi="Times New Roman"/>
          <w:sz w:val="22"/>
          <w:szCs w:val="22"/>
        </w:rPr>
        <w:t>pastebėtas šis šalutinis poveikis:</w:t>
      </w:r>
    </w:p>
    <w:p w:rsidR="00976E43" w:rsidRPr="00835071" w:rsidRDefault="00976E43" w:rsidP="00976E43">
      <w:pPr>
        <w:rPr>
          <w:rFonts w:ascii="Times New Roman" w:hAnsi="Times New Roman"/>
          <w:sz w:val="22"/>
          <w:szCs w:val="22"/>
        </w:rPr>
      </w:pPr>
    </w:p>
    <w:p w:rsidR="00976E43" w:rsidRPr="00835071" w:rsidRDefault="00976E43" w:rsidP="00976E43">
      <w:pPr>
        <w:tabs>
          <w:tab w:val="left" w:pos="9071"/>
        </w:tabs>
        <w:rPr>
          <w:rFonts w:ascii="Times New Roman" w:hAnsi="Times New Roman"/>
          <w:sz w:val="22"/>
          <w:szCs w:val="22"/>
        </w:rPr>
      </w:pPr>
      <w:r w:rsidRPr="00835071">
        <w:rPr>
          <w:rFonts w:ascii="Times New Roman" w:hAnsi="Times New Roman"/>
          <w:sz w:val="22"/>
          <w:szCs w:val="22"/>
          <w:u w:val="single"/>
        </w:rPr>
        <w:t>Labai dažas (pasitaiko daugiau negu 1 iš 10 pacientų):</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 xml:space="preserve">Deginimo ir dilginimo pojūtis akyse, </w:t>
      </w:r>
      <w:r w:rsidR="00507753" w:rsidRPr="00835071">
        <w:rPr>
          <w:rFonts w:ascii="Times New Roman" w:hAnsi="Times New Roman"/>
          <w:sz w:val="22"/>
          <w:szCs w:val="22"/>
        </w:rPr>
        <w:t>skonio sutrikimas.</w:t>
      </w:r>
      <w:r w:rsidRPr="00835071">
        <w:rPr>
          <w:rFonts w:ascii="Times New Roman" w:hAnsi="Times New Roman"/>
          <w:sz w:val="22"/>
          <w:szCs w:val="22"/>
        </w:rPr>
        <w:t xml:space="preserve"> </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u w:val="single"/>
        </w:rPr>
        <w:t>Dažnas (pasitaiko 1 - 10 pacientams iš 100):</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Akies (-ių) ir aplink ją esančios zonos paraudimas, akies (-ių) ašarojimas ar niežėjimas ir akių paviršiaus pokyčiai, akies (-ių) ir aplink ją esančios zonos patinimas ir/ar sudirginimas, svetimkūnio pojūtis akyje (ragenos erozija), sumažėjęs ragenos jautrumas (nejutimas patekus svetimkūniui į akį, skausmo nejutimas), akių skausmas, akių sausumas, neaiškus matymas, galvos skausmas, sinusitas (tempimo ir prisipildymo pojūtis nosyje), šleikštulys dar vadinamas pykinimu, ir nuovargis.</w:t>
      </w: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u w:val="single"/>
        </w:rPr>
      </w:pPr>
      <w:r w:rsidRPr="00835071">
        <w:rPr>
          <w:rFonts w:ascii="Times New Roman" w:hAnsi="Times New Roman"/>
          <w:sz w:val="22"/>
          <w:szCs w:val="22"/>
          <w:u w:val="single"/>
        </w:rPr>
        <w:t>Nedažnas (pasitaiko 1 - 10 pacientams iš 1000):</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Svaigulys, depresija, rainelės uždegimas, neryškus matymas (kai kuriais atvejais dėl to, kad nutraukiamas gydymas vyzdį sutraukiančiais vaistais), suretėjęs širdies plakimas, alpulys, nevirškinimas, akmenų inkstuose atsiradimas (dažnai pasireiškiantis staigiu kankinančiu spazminio pobūdžio skausmu apatinėje juosmens dalyje ir (arba) šone arba pilve).</w:t>
      </w:r>
    </w:p>
    <w:p w:rsidR="00976E43" w:rsidRPr="00835071" w:rsidRDefault="00976E43" w:rsidP="00976E43">
      <w:pPr>
        <w:rPr>
          <w:rFonts w:ascii="Times New Roman" w:hAnsi="Times New Roman"/>
          <w:i/>
          <w:sz w:val="22"/>
          <w:szCs w:val="22"/>
        </w:rPr>
      </w:pPr>
    </w:p>
    <w:p w:rsidR="00976E43" w:rsidRPr="00835071" w:rsidRDefault="00976E43" w:rsidP="00976E43">
      <w:pPr>
        <w:rPr>
          <w:rFonts w:ascii="Times New Roman" w:hAnsi="Times New Roman"/>
          <w:sz w:val="22"/>
          <w:szCs w:val="22"/>
          <w:u w:val="single"/>
        </w:rPr>
      </w:pPr>
      <w:r w:rsidRPr="00835071">
        <w:rPr>
          <w:rFonts w:ascii="Times New Roman" w:hAnsi="Times New Roman"/>
          <w:sz w:val="22"/>
          <w:szCs w:val="22"/>
          <w:u w:val="single"/>
        </w:rPr>
        <w:t>Retas (pasitaiko 1–10 pacientams iš 10000):</w:t>
      </w: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Sisteminė raudonoji vilkligė (imuninės sistemos liga, galinti sukelti vidaus organų uždegimą), nutirpimo ar dilgčiojimo pojūtis rankose ir kojose</w:t>
      </w:r>
      <w:r w:rsidR="0035754C" w:rsidRPr="00835071">
        <w:rPr>
          <w:rFonts w:ascii="Times New Roman" w:hAnsi="Times New Roman"/>
          <w:sz w:val="22"/>
          <w:szCs w:val="22"/>
        </w:rPr>
        <w:t xml:space="preserve"> (Reino fenomenas)</w:t>
      </w:r>
      <w:r w:rsidRPr="00835071">
        <w:rPr>
          <w:rFonts w:ascii="Times New Roman" w:hAnsi="Times New Roman"/>
          <w:sz w:val="22"/>
          <w:szCs w:val="22"/>
        </w:rPr>
        <w:t xml:space="preserve">, </w:t>
      </w:r>
      <w:r w:rsidR="00507753" w:rsidRPr="00835071">
        <w:rPr>
          <w:rFonts w:ascii="Times New Roman" w:hAnsi="Times New Roman"/>
          <w:sz w:val="22"/>
          <w:szCs w:val="22"/>
        </w:rPr>
        <w:t>n</w:t>
      </w:r>
      <w:r w:rsidR="00835071">
        <w:rPr>
          <w:rFonts w:ascii="Times New Roman" w:hAnsi="Times New Roman"/>
          <w:sz w:val="22"/>
          <w:szCs w:val="22"/>
        </w:rPr>
        <w:t>eį</w:t>
      </w:r>
      <w:r w:rsidR="00507753" w:rsidRPr="00835071">
        <w:rPr>
          <w:rFonts w:ascii="Times New Roman" w:hAnsi="Times New Roman"/>
          <w:sz w:val="22"/>
          <w:szCs w:val="22"/>
        </w:rPr>
        <w:t>prastas pojūtis (kaip smeigtukų ir adatų), sunku užmigti (insomnija)</w:t>
      </w:r>
      <w:r w:rsidRPr="00835071">
        <w:rPr>
          <w:rFonts w:ascii="Times New Roman" w:hAnsi="Times New Roman"/>
          <w:sz w:val="22"/>
          <w:szCs w:val="22"/>
        </w:rPr>
        <w:t>, košmariški sapnai, atminties netekimas, raumenų silpnumas,</w:t>
      </w:r>
      <w:r w:rsidR="00507753" w:rsidRPr="00835071">
        <w:rPr>
          <w:rFonts w:ascii="Times New Roman" w:hAnsi="Times New Roman"/>
          <w:sz w:val="22"/>
          <w:szCs w:val="22"/>
        </w:rPr>
        <w:t xml:space="preserve"> lytinės funkcijos sutrikimas</w:t>
      </w:r>
      <w:r w:rsidR="00806202" w:rsidRPr="00835071">
        <w:rPr>
          <w:rFonts w:ascii="Times New Roman" w:hAnsi="Times New Roman"/>
          <w:sz w:val="22"/>
          <w:szCs w:val="22"/>
        </w:rPr>
        <w:t>,</w:t>
      </w:r>
      <w:r w:rsidRPr="00835071">
        <w:rPr>
          <w:rFonts w:ascii="Times New Roman" w:hAnsi="Times New Roman"/>
          <w:sz w:val="22"/>
          <w:szCs w:val="22"/>
        </w:rPr>
        <w:t xml:space="preserve"> lytinio potraukio sumažėjimas, insultas, laikina trumparegystė, pranykstanti nutraukus vaisto vartojimą, </w:t>
      </w:r>
      <w:r w:rsidR="00806202" w:rsidRPr="00835071">
        <w:rPr>
          <w:rFonts w:ascii="Times New Roman" w:hAnsi="Times New Roman"/>
          <w:sz w:val="22"/>
          <w:szCs w:val="22"/>
        </w:rPr>
        <w:t xml:space="preserve">sluoksnio, kurį sudaro kraujagyslės, esančio už tinklainės atšokimas </w:t>
      </w:r>
      <w:r w:rsidRPr="00835071">
        <w:rPr>
          <w:rFonts w:ascii="Times New Roman" w:hAnsi="Times New Roman"/>
          <w:sz w:val="22"/>
          <w:szCs w:val="22"/>
        </w:rPr>
        <w:t xml:space="preserve">po akių </w:t>
      </w:r>
      <w:r w:rsidR="00806202" w:rsidRPr="00835071">
        <w:rPr>
          <w:rFonts w:ascii="Times New Roman" w:hAnsi="Times New Roman"/>
          <w:sz w:val="22"/>
          <w:szCs w:val="22"/>
        </w:rPr>
        <w:t xml:space="preserve">filtravimo </w:t>
      </w:r>
      <w:r w:rsidRPr="00835071">
        <w:rPr>
          <w:rFonts w:ascii="Times New Roman" w:hAnsi="Times New Roman"/>
          <w:sz w:val="22"/>
          <w:szCs w:val="22"/>
        </w:rPr>
        <w:t>operacijos,</w:t>
      </w:r>
      <w:r w:rsidR="00806202" w:rsidRPr="00835071">
        <w:rPr>
          <w:rFonts w:ascii="Times New Roman" w:hAnsi="Times New Roman"/>
          <w:sz w:val="22"/>
          <w:szCs w:val="22"/>
        </w:rPr>
        <w:t xml:space="preserve"> kas gali sąlygoti matymo sutrikimus,</w:t>
      </w:r>
      <w:r w:rsidRPr="00835071">
        <w:rPr>
          <w:rFonts w:ascii="Times New Roman" w:hAnsi="Times New Roman"/>
          <w:sz w:val="22"/>
          <w:szCs w:val="22"/>
        </w:rPr>
        <w:t xml:space="preserve"> </w:t>
      </w:r>
      <w:r w:rsidR="00806202" w:rsidRPr="00835071">
        <w:rPr>
          <w:rFonts w:ascii="Times New Roman" w:hAnsi="Times New Roman"/>
          <w:sz w:val="22"/>
          <w:szCs w:val="22"/>
        </w:rPr>
        <w:t xml:space="preserve">viršutinių </w:t>
      </w:r>
      <w:r w:rsidRPr="00835071">
        <w:rPr>
          <w:rFonts w:ascii="Times New Roman" w:hAnsi="Times New Roman"/>
          <w:sz w:val="22"/>
          <w:szCs w:val="22"/>
        </w:rPr>
        <w:t>vokų nusvirimas</w:t>
      </w:r>
      <w:r w:rsidR="00806202" w:rsidRPr="00835071">
        <w:rPr>
          <w:rFonts w:ascii="Times New Roman" w:hAnsi="Times New Roman"/>
          <w:sz w:val="22"/>
          <w:szCs w:val="22"/>
        </w:rPr>
        <w:t xml:space="preserve"> (pusiau užmerktos akys)</w:t>
      </w:r>
      <w:r w:rsidRPr="00835071">
        <w:rPr>
          <w:rFonts w:ascii="Times New Roman" w:hAnsi="Times New Roman"/>
          <w:sz w:val="22"/>
          <w:szCs w:val="22"/>
        </w:rPr>
        <w:t xml:space="preserve">, vaizdo dvejinimasis, vokų traiškanojimas, ragenos paburkimas (su regėjimo sutrikimo požymiais), sumažėjęs akispūdis, ūžesys ausyse, sumažėjęs kraujospūdis, nereguliarus širdies plakimas, krūtinės skausmas, palpitacija (dažnas ir stipriai juntamas ir (arba) nereguliarus širdies plakimas), širdies priepuolis, </w:t>
      </w:r>
      <w:r w:rsidR="00806202" w:rsidRPr="00835071">
        <w:rPr>
          <w:rFonts w:ascii="Times New Roman" w:hAnsi="Times New Roman"/>
          <w:sz w:val="22"/>
          <w:szCs w:val="22"/>
        </w:rPr>
        <w:t xml:space="preserve">sumažėjęs kraujo patekimas į </w:t>
      </w:r>
      <w:r w:rsidRPr="00835071">
        <w:rPr>
          <w:rFonts w:ascii="Times New Roman" w:hAnsi="Times New Roman"/>
          <w:sz w:val="22"/>
          <w:szCs w:val="22"/>
        </w:rPr>
        <w:t>galvos smegen</w:t>
      </w:r>
      <w:r w:rsidR="00806202" w:rsidRPr="00835071">
        <w:rPr>
          <w:rFonts w:ascii="Times New Roman" w:hAnsi="Times New Roman"/>
          <w:sz w:val="22"/>
          <w:szCs w:val="22"/>
        </w:rPr>
        <w:t>is</w:t>
      </w:r>
      <w:r w:rsidRPr="00835071">
        <w:rPr>
          <w:rFonts w:ascii="Times New Roman" w:hAnsi="Times New Roman"/>
          <w:sz w:val="22"/>
          <w:szCs w:val="22"/>
        </w:rPr>
        <w:t xml:space="preserve">, </w:t>
      </w:r>
      <w:r w:rsidR="00806202" w:rsidRPr="00835071">
        <w:rPr>
          <w:rFonts w:ascii="Times New Roman" w:hAnsi="Times New Roman"/>
          <w:sz w:val="22"/>
          <w:szCs w:val="22"/>
        </w:rPr>
        <w:t xml:space="preserve">kongestinis širdies nepakankamumas (širdies liga su sutrumpėjusiu kvėpavimu ir </w:t>
      </w:r>
      <w:r w:rsidR="00EF6751" w:rsidRPr="00835071">
        <w:rPr>
          <w:rFonts w:ascii="Times New Roman" w:hAnsi="Times New Roman"/>
          <w:sz w:val="22"/>
          <w:szCs w:val="22"/>
        </w:rPr>
        <w:t xml:space="preserve">pėdų bei kojų </w:t>
      </w:r>
      <w:r w:rsidRPr="00835071">
        <w:rPr>
          <w:rFonts w:ascii="Times New Roman" w:hAnsi="Times New Roman"/>
          <w:sz w:val="22"/>
          <w:szCs w:val="22"/>
        </w:rPr>
        <w:t>pabrinkim</w:t>
      </w:r>
      <w:r w:rsidR="00EF6751" w:rsidRPr="00835071">
        <w:rPr>
          <w:rFonts w:ascii="Times New Roman" w:hAnsi="Times New Roman"/>
          <w:sz w:val="22"/>
          <w:szCs w:val="22"/>
        </w:rPr>
        <w:t>u, susijusiu su skysčių kaupimusi),</w:t>
      </w:r>
      <w:r w:rsidRPr="00835071">
        <w:rPr>
          <w:rFonts w:ascii="Times New Roman" w:hAnsi="Times New Roman"/>
          <w:sz w:val="22"/>
          <w:szCs w:val="22"/>
        </w:rPr>
        <w:t xml:space="preserve"> </w:t>
      </w:r>
      <w:r w:rsidR="00EF6751" w:rsidRPr="00835071">
        <w:rPr>
          <w:rFonts w:ascii="Times New Roman" w:hAnsi="Times New Roman"/>
          <w:sz w:val="22"/>
          <w:szCs w:val="22"/>
        </w:rPr>
        <w:t xml:space="preserve">rankų ir kojų </w:t>
      </w:r>
      <w:r w:rsidRPr="00835071">
        <w:rPr>
          <w:rFonts w:ascii="Times New Roman" w:hAnsi="Times New Roman"/>
          <w:sz w:val="22"/>
          <w:szCs w:val="22"/>
        </w:rPr>
        <w:t>šalimas</w:t>
      </w:r>
      <w:r w:rsidR="00EF6751" w:rsidRPr="00835071">
        <w:rPr>
          <w:rFonts w:ascii="Times New Roman" w:hAnsi="Times New Roman"/>
          <w:sz w:val="22"/>
          <w:szCs w:val="22"/>
        </w:rPr>
        <w:t>,</w:t>
      </w:r>
      <w:r w:rsidRPr="00835071">
        <w:rPr>
          <w:rFonts w:ascii="Times New Roman" w:hAnsi="Times New Roman"/>
          <w:sz w:val="22"/>
          <w:szCs w:val="22"/>
        </w:rPr>
        <w:t xml:space="preserve"> kraujotakos susilpnėjimas rankose bei kojose, kojų raumenų spazmas ir (arba) skausmas einant (protarpinis šlubavimas), pasunkėjęs kvėpavimas, kvėpavimo nustojimo jausmas, sloga arba užsikimšusi nosis, kraujavimas iš nosies, dusulys, kosulys, ryklės dirginimas, burnos džiūvimas, viduriavimas, kontantinis dermatitas, plaukų slinkimas, žvynelinė ar jos pasunkėjimas, </w:t>
      </w:r>
      <w:r w:rsidRPr="00835071">
        <w:rPr>
          <w:rFonts w:ascii="Times New Roman" w:hAnsi="Times New Roman"/>
          <w:i/>
          <w:sz w:val="22"/>
          <w:szCs w:val="22"/>
        </w:rPr>
        <w:t xml:space="preserve">Peyronie </w:t>
      </w:r>
      <w:r w:rsidRPr="00835071">
        <w:rPr>
          <w:rFonts w:ascii="Times New Roman" w:hAnsi="Times New Roman"/>
          <w:sz w:val="22"/>
          <w:szCs w:val="22"/>
        </w:rPr>
        <w:t xml:space="preserve">liga (galinti sukelti varpos išlinkimą), </w:t>
      </w:r>
      <w:r w:rsidR="00EF6751" w:rsidRPr="00835071">
        <w:rPr>
          <w:rFonts w:ascii="Times New Roman" w:hAnsi="Times New Roman"/>
          <w:sz w:val="22"/>
          <w:szCs w:val="22"/>
        </w:rPr>
        <w:t xml:space="preserve">raumenų </w:t>
      </w:r>
      <w:r w:rsidRPr="00835071">
        <w:rPr>
          <w:rFonts w:ascii="Times New Roman" w:hAnsi="Times New Roman"/>
          <w:sz w:val="22"/>
          <w:szCs w:val="22"/>
        </w:rPr>
        <w:t>silpnumas/nuovargis, alerginio tipo reakcijos, tokios kaip</w:t>
      </w:r>
      <w:r w:rsidR="00EF6751" w:rsidRPr="00835071">
        <w:rPr>
          <w:rFonts w:ascii="Times New Roman" w:hAnsi="Times New Roman"/>
          <w:sz w:val="22"/>
          <w:szCs w:val="22"/>
        </w:rPr>
        <w:t xml:space="preserve"> odos</w:t>
      </w:r>
      <w:r w:rsidRPr="00835071">
        <w:rPr>
          <w:rFonts w:ascii="Times New Roman" w:hAnsi="Times New Roman"/>
          <w:sz w:val="22"/>
          <w:szCs w:val="22"/>
        </w:rPr>
        <w:t xml:space="preserve"> išbėrimas, dilgėlinė, niežulys, retais atvejais galimas lūpų, akių ir burnos pabrinkimas, švokštimas.</w:t>
      </w:r>
    </w:p>
    <w:p w:rsidR="00EF6751" w:rsidRPr="00835071" w:rsidRDefault="00EF6751" w:rsidP="00976E43">
      <w:pPr>
        <w:rPr>
          <w:rFonts w:ascii="Times New Roman" w:hAnsi="Times New Roman"/>
          <w:sz w:val="22"/>
          <w:szCs w:val="22"/>
        </w:rPr>
      </w:pPr>
    </w:p>
    <w:p w:rsidR="00EF6751" w:rsidRPr="00835071" w:rsidRDefault="00EF6751" w:rsidP="00976E43">
      <w:pPr>
        <w:rPr>
          <w:rFonts w:ascii="Times New Roman" w:hAnsi="Times New Roman"/>
          <w:sz w:val="22"/>
          <w:szCs w:val="22"/>
        </w:rPr>
      </w:pPr>
      <w:r w:rsidRPr="00835071">
        <w:rPr>
          <w:rFonts w:ascii="Times New Roman" w:hAnsi="Times New Roman"/>
          <w:sz w:val="22"/>
          <w:szCs w:val="22"/>
        </w:rPr>
        <w:t>Dažnis nežinomas (dažnis negali būti įvertintas pagal turimus duomenis):</w:t>
      </w:r>
    </w:p>
    <w:p w:rsidR="00EF6751" w:rsidRPr="00835071" w:rsidRDefault="00EF6751" w:rsidP="00976E43">
      <w:pPr>
        <w:rPr>
          <w:rFonts w:ascii="Times New Roman" w:hAnsi="Times New Roman"/>
          <w:sz w:val="22"/>
          <w:szCs w:val="22"/>
        </w:rPr>
      </w:pPr>
      <w:r w:rsidRPr="00835071">
        <w:rPr>
          <w:rFonts w:ascii="Times New Roman" w:hAnsi="Times New Roman"/>
          <w:sz w:val="22"/>
          <w:szCs w:val="22"/>
        </w:rPr>
        <w:t>Žemas gliukozės lygis kraujyje, edema (skysčių kaupimasis), sunkios</w:t>
      </w:r>
      <w:r w:rsidR="00E2217C" w:rsidRPr="00835071">
        <w:rPr>
          <w:rFonts w:ascii="Times New Roman" w:hAnsi="Times New Roman"/>
          <w:sz w:val="22"/>
          <w:szCs w:val="22"/>
        </w:rPr>
        <w:t>,</w:t>
      </w:r>
      <w:r w:rsidRPr="00835071">
        <w:rPr>
          <w:rFonts w:ascii="Times New Roman" w:hAnsi="Times New Roman"/>
          <w:sz w:val="22"/>
          <w:szCs w:val="22"/>
        </w:rPr>
        <w:t xml:space="preserve"> greitai prasidedančios gyvybei pavojingos alerginės reakcijos, padidėję sunkiosios miastenijos (raumenų sutrikimai) požymiai ir simptomai</w:t>
      </w:r>
      <w:r w:rsidR="00E2217C" w:rsidRPr="00835071">
        <w:rPr>
          <w:rFonts w:ascii="Times New Roman" w:hAnsi="Times New Roman"/>
          <w:sz w:val="22"/>
          <w:szCs w:val="22"/>
        </w:rPr>
        <w:t>, kvėpavimo takų susiaurėjimas plaučiuose (daugiausia pacientams su jau esančia liga), raumenų skausmas atsirandantis ne po mankštos, odos bėrimas su baltai sidabrinės spalvos dėmėmis (psoriazės tipo bėrimas), širdies nepakankamumas, pilvo skausmas, vėmimas.</w:t>
      </w:r>
    </w:p>
    <w:p w:rsidR="00976E43" w:rsidRPr="00835071" w:rsidRDefault="00976E43" w:rsidP="00976E43">
      <w:pPr>
        <w:spacing w:before="120"/>
        <w:rPr>
          <w:rFonts w:ascii="Times New Roman" w:hAnsi="Times New Roman"/>
          <w:sz w:val="22"/>
          <w:szCs w:val="22"/>
        </w:rPr>
      </w:pPr>
      <w:r w:rsidRPr="00835071">
        <w:rPr>
          <w:rFonts w:ascii="Times New Roman" w:hAnsi="Times New Roman"/>
          <w:sz w:val="22"/>
          <w:szCs w:val="22"/>
        </w:rPr>
        <w:t xml:space="preserve">Jeigu pasireiškė sunkus šalutinis poveikis arba pastebėjote šiame lapelyje nenurodytą šalutinį poveikį, pasakykite gydytojui arba vaistininkui, ypač jei Jūs pajutote kokius nors pasikeitimus/matymo sutrikimus, vartojant </w:t>
      </w:r>
      <w:r w:rsidR="0029050E" w:rsidRPr="00835071">
        <w:rPr>
          <w:rFonts w:ascii="Times New Roman" w:hAnsi="Times New Roman"/>
          <w:sz w:val="22"/>
          <w:szCs w:val="22"/>
        </w:rPr>
        <w:t>Tidomat</w:t>
      </w:r>
      <w:r w:rsidRPr="00835071">
        <w:rPr>
          <w:rFonts w:ascii="Times New Roman" w:hAnsi="Times New Roman"/>
          <w:sz w:val="22"/>
          <w:szCs w:val="22"/>
        </w:rPr>
        <w:t>po akių operacijos.</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p>
    <w:p w:rsidR="00976E43" w:rsidRPr="00835071" w:rsidRDefault="00976E43" w:rsidP="00976E43">
      <w:pPr>
        <w:pStyle w:val="Antrat2"/>
        <w:keepNext w:val="0"/>
        <w:widowControl w:val="0"/>
        <w:ind w:left="539" w:hanging="539"/>
        <w:rPr>
          <w:sz w:val="22"/>
          <w:szCs w:val="22"/>
          <w:lang w:val="en-US"/>
        </w:rPr>
      </w:pPr>
      <w:r w:rsidRPr="00835071">
        <w:rPr>
          <w:sz w:val="22"/>
          <w:szCs w:val="22"/>
        </w:rPr>
        <w:t>5.</w:t>
      </w:r>
      <w:r w:rsidRPr="00835071">
        <w:rPr>
          <w:sz w:val="22"/>
          <w:szCs w:val="22"/>
        </w:rPr>
        <w:tab/>
        <w:t xml:space="preserve">KAIP LAIKYTI </w:t>
      </w:r>
      <w:r w:rsidR="005D2F6B" w:rsidRPr="00835071">
        <w:rPr>
          <w:sz w:val="22"/>
          <w:szCs w:val="22"/>
          <w:lang w:val="en-US"/>
        </w:rPr>
        <w:t>TIDOMAT</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r w:rsidRPr="00835071">
        <w:rPr>
          <w:sz w:val="22"/>
          <w:szCs w:val="22"/>
        </w:rPr>
        <w:t>Laikyti vaikams nepasiekiamoje ir nepastebimoje vietoje.</w:t>
      </w:r>
    </w:p>
    <w:p w:rsidR="00976E43" w:rsidRPr="00835071" w:rsidRDefault="00976E43" w:rsidP="00976E43">
      <w:pPr>
        <w:pStyle w:val="Pagrindinistekstas"/>
        <w:spacing w:after="0"/>
        <w:rPr>
          <w:noProof/>
          <w:sz w:val="22"/>
          <w:szCs w:val="22"/>
        </w:rPr>
      </w:pPr>
    </w:p>
    <w:p w:rsidR="00976E43" w:rsidRPr="00835071" w:rsidRDefault="00976E43" w:rsidP="00976E43">
      <w:pPr>
        <w:pStyle w:val="Pagrindinistekstas"/>
        <w:spacing w:after="0"/>
        <w:rPr>
          <w:sz w:val="22"/>
          <w:szCs w:val="22"/>
        </w:rPr>
      </w:pPr>
      <w:r w:rsidRPr="00835071">
        <w:rPr>
          <w:sz w:val="22"/>
          <w:szCs w:val="22"/>
        </w:rPr>
        <w:t xml:space="preserve">Ant kartono dėžutės po „Tinka iki“ ir buteliuko po „EXP“ nurodytam tinkamumo laikui pasibaigus, </w:t>
      </w:r>
      <w:r w:rsidR="0029050E" w:rsidRPr="00835071">
        <w:rPr>
          <w:sz w:val="22"/>
          <w:szCs w:val="22"/>
        </w:rPr>
        <w:t>Tidomat</w:t>
      </w:r>
      <w:r w:rsidRPr="00835071">
        <w:rPr>
          <w:sz w:val="22"/>
          <w:szCs w:val="22"/>
        </w:rPr>
        <w:t>vartoti negalima. Vaistas tinka vartoti iki paskutinės nurodyto mėnesio dienos.</w:t>
      </w:r>
    </w:p>
    <w:p w:rsidR="00976E43" w:rsidRPr="00835071" w:rsidRDefault="00976E43" w:rsidP="00976E43">
      <w:pPr>
        <w:pStyle w:val="Pagrindinistekstas"/>
        <w:spacing w:after="0"/>
        <w:rPr>
          <w:noProof/>
          <w:sz w:val="22"/>
          <w:szCs w:val="22"/>
        </w:rPr>
      </w:pPr>
    </w:p>
    <w:p w:rsidR="00976E43" w:rsidRPr="00835071" w:rsidRDefault="00976E43" w:rsidP="00976E43">
      <w:pPr>
        <w:pStyle w:val="BTEMEASMCA"/>
        <w:rPr>
          <w:sz w:val="22"/>
          <w:szCs w:val="22"/>
        </w:rPr>
      </w:pPr>
      <w:r w:rsidRPr="00835071">
        <w:rPr>
          <w:sz w:val="22"/>
          <w:szCs w:val="22"/>
        </w:rPr>
        <w:t>Šiam vaistiniam preparatui specialių temperatūrinių laikymo sąlygų nereikia.</w:t>
      </w:r>
    </w:p>
    <w:p w:rsidR="00976E43" w:rsidRPr="00835071" w:rsidRDefault="00976E43" w:rsidP="00976E43">
      <w:pPr>
        <w:pStyle w:val="BTEMEASMCA"/>
        <w:rPr>
          <w:sz w:val="22"/>
          <w:szCs w:val="22"/>
        </w:rPr>
      </w:pPr>
    </w:p>
    <w:p w:rsidR="00976E43" w:rsidRPr="00835071" w:rsidRDefault="00976E43" w:rsidP="00976E43">
      <w:pPr>
        <w:pStyle w:val="Pagrindinistekstas"/>
        <w:spacing w:after="0"/>
        <w:rPr>
          <w:sz w:val="22"/>
          <w:szCs w:val="22"/>
        </w:rPr>
      </w:pPr>
      <w:r w:rsidRPr="00835071">
        <w:rPr>
          <w:sz w:val="22"/>
          <w:szCs w:val="22"/>
        </w:rPr>
        <w:lastRenderedPageBreak/>
        <w:t xml:space="preserve">Po pirmojo buteliuko atidarymo </w:t>
      </w:r>
      <w:r w:rsidR="0029050E" w:rsidRPr="00835071">
        <w:rPr>
          <w:sz w:val="22"/>
          <w:szCs w:val="22"/>
        </w:rPr>
        <w:t>Tidomat</w:t>
      </w:r>
      <w:r w:rsidRPr="00835071">
        <w:rPr>
          <w:sz w:val="22"/>
          <w:szCs w:val="22"/>
        </w:rPr>
        <w:t xml:space="preserve">vartoti ne ilgiau kaip 28 dienas. Be to, Jūs privalote išmesti buteliuką po 4 savaičių nuo pirmojo jo atidarymo, net jei truputį tirpalo būtų likę. Kad prisimintumėte, įrašykite atidarymo datą atitinkamoje vietoje ant dėžutės. </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r w:rsidRPr="00835071">
        <w:rPr>
          <w:sz w:val="22"/>
          <w:szCs w:val="22"/>
        </w:rPr>
        <w:t>Vaistų negalima išpilti į kanalizaciją arba išmesti su buitinėmis atliekomis. Kaip tvarkyti nereikalingus vaistus, klauskite vaistininko. Šios priemonės padės apsaugoti aplinką.</w:t>
      </w:r>
    </w:p>
    <w:p w:rsidR="00976E43" w:rsidRPr="00835071" w:rsidRDefault="00976E43" w:rsidP="00976E43">
      <w:pPr>
        <w:pStyle w:val="Pagrindinistekstas"/>
        <w:spacing w:after="0"/>
        <w:rPr>
          <w:sz w:val="22"/>
          <w:szCs w:val="22"/>
        </w:rPr>
      </w:pPr>
    </w:p>
    <w:p w:rsidR="00976E43" w:rsidRPr="00835071" w:rsidRDefault="00976E43" w:rsidP="00976E43">
      <w:pPr>
        <w:pStyle w:val="Pagrindinistekstas"/>
        <w:spacing w:after="0"/>
        <w:rPr>
          <w:sz w:val="22"/>
          <w:szCs w:val="22"/>
        </w:rPr>
      </w:pPr>
    </w:p>
    <w:p w:rsidR="00976E43" w:rsidRPr="00835071" w:rsidRDefault="00976E43" w:rsidP="00976E43">
      <w:pPr>
        <w:pStyle w:val="Antrat2"/>
        <w:keepNext w:val="0"/>
        <w:widowControl w:val="0"/>
        <w:ind w:left="539" w:hanging="539"/>
        <w:rPr>
          <w:sz w:val="22"/>
          <w:szCs w:val="22"/>
        </w:rPr>
      </w:pPr>
      <w:r w:rsidRPr="00835071">
        <w:rPr>
          <w:sz w:val="22"/>
          <w:szCs w:val="22"/>
        </w:rPr>
        <w:t>6.</w:t>
      </w:r>
      <w:r w:rsidRPr="00835071">
        <w:rPr>
          <w:sz w:val="22"/>
          <w:szCs w:val="22"/>
        </w:rPr>
        <w:tab/>
        <w:t>KITA INFORMACIJA</w:t>
      </w:r>
    </w:p>
    <w:p w:rsidR="00976E43" w:rsidRPr="00835071" w:rsidRDefault="00976E43" w:rsidP="00976E43">
      <w:pPr>
        <w:pStyle w:val="Pagrindinistekstas"/>
        <w:spacing w:after="0"/>
        <w:rPr>
          <w:sz w:val="22"/>
          <w:szCs w:val="22"/>
        </w:rPr>
      </w:pPr>
    </w:p>
    <w:p w:rsidR="001A7363" w:rsidRPr="00835071" w:rsidRDefault="00FC7A55" w:rsidP="001A7363">
      <w:pPr>
        <w:pStyle w:val="Pagrindinistekstas"/>
        <w:spacing w:after="0"/>
        <w:rPr>
          <w:b/>
          <w:sz w:val="22"/>
          <w:szCs w:val="22"/>
        </w:rPr>
      </w:pPr>
      <w:r w:rsidRPr="00835071">
        <w:rPr>
          <w:b/>
          <w:sz w:val="22"/>
          <w:szCs w:val="22"/>
        </w:rPr>
        <w:t>Tidomat</w:t>
      </w:r>
      <w:r w:rsidR="001A7363" w:rsidRPr="00835071">
        <w:rPr>
          <w:b/>
          <w:sz w:val="22"/>
          <w:szCs w:val="22"/>
        </w:rPr>
        <w:t xml:space="preserve"> sudėtis</w:t>
      </w:r>
    </w:p>
    <w:p w:rsidR="00976E43" w:rsidRPr="00835071" w:rsidRDefault="00976E43" w:rsidP="00976E43">
      <w:pPr>
        <w:pStyle w:val="Pagrindinistekstas"/>
        <w:spacing w:after="0"/>
        <w:ind w:left="567" w:hanging="567"/>
        <w:rPr>
          <w:sz w:val="22"/>
          <w:szCs w:val="22"/>
        </w:rPr>
      </w:pPr>
      <w:r w:rsidRPr="00835071">
        <w:rPr>
          <w:sz w:val="22"/>
          <w:szCs w:val="22"/>
        </w:rPr>
        <w:t>-</w:t>
      </w:r>
      <w:r w:rsidRPr="00835071">
        <w:rPr>
          <w:sz w:val="22"/>
          <w:szCs w:val="22"/>
        </w:rPr>
        <w:tab/>
        <w:t>Veikliosios medžiagos yra dorzolamidas ir timololis. Viename ml tirpalo yra 20 mg dorzolamido (atitinkankančio 22,26 mg dorzolamido hidrochlorido) ir 5 mg timololio ( atitinkančio 6,83 mg timololio maleato).</w:t>
      </w:r>
    </w:p>
    <w:p w:rsidR="00976E43" w:rsidRPr="00835071" w:rsidRDefault="00976E43" w:rsidP="00976E43">
      <w:pPr>
        <w:pStyle w:val="Pagrindinistekstas"/>
        <w:numPr>
          <w:ilvl w:val="0"/>
          <w:numId w:val="8"/>
        </w:numPr>
        <w:spacing w:after="0"/>
        <w:rPr>
          <w:noProof/>
          <w:sz w:val="22"/>
          <w:szCs w:val="22"/>
        </w:rPr>
      </w:pPr>
      <w:r w:rsidRPr="00835071">
        <w:rPr>
          <w:noProof/>
          <w:sz w:val="22"/>
          <w:szCs w:val="22"/>
        </w:rPr>
        <w:t xml:space="preserve">Pagalbinės medžiagos yra manitolis (E421), hidroksietilceliuliozė, benzalkonio chloridas (kaip konservantas), natrio citratas (E331), natrio hidroksidas (E524) koreguoti pH ir injekcinis vanduo. </w:t>
      </w:r>
    </w:p>
    <w:p w:rsidR="00976E43" w:rsidRPr="00835071" w:rsidRDefault="00976E43" w:rsidP="00976E43">
      <w:pPr>
        <w:pStyle w:val="Pagrindinistekstas"/>
        <w:spacing w:after="0"/>
        <w:rPr>
          <w:noProof/>
          <w:sz w:val="22"/>
          <w:szCs w:val="22"/>
        </w:rPr>
      </w:pPr>
    </w:p>
    <w:p w:rsidR="00976E43" w:rsidRPr="00835071" w:rsidRDefault="00FC7A55" w:rsidP="00976E43">
      <w:pPr>
        <w:pStyle w:val="Pagrindinistekstas"/>
        <w:spacing w:after="0"/>
        <w:rPr>
          <w:b/>
          <w:sz w:val="22"/>
          <w:szCs w:val="22"/>
        </w:rPr>
      </w:pPr>
      <w:r w:rsidRPr="00835071">
        <w:rPr>
          <w:b/>
          <w:sz w:val="22"/>
          <w:szCs w:val="22"/>
        </w:rPr>
        <w:t>Tidomat</w:t>
      </w:r>
      <w:r w:rsidR="001A7363" w:rsidRPr="00835071">
        <w:rPr>
          <w:b/>
          <w:sz w:val="22"/>
          <w:szCs w:val="22"/>
        </w:rPr>
        <w:t xml:space="preserve"> </w:t>
      </w:r>
      <w:r w:rsidR="009D7719" w:rsidRPr="00835071">
        <w:rPr>
          <w:b/>
          <w:sz w:val="22"/>
          <w:szCs w:val="22"/>
          <w:lang w:val="lt-LT"/>
        </w:rPr>
        <w:t xml:space="preserve"> </w:t>
      </w:r>
      <w:r w:rsidR="001A7363" w:rsidRPr="00835071">
        <w:rPr>
          <w:b/>
          <w:sz w:val="22"/>
          <w:szCs w:val="22"/>
        </w:rPr>
        <w:t>išvaizda</w:t>
      </w:r>
      <w:r w:rsidR="00976E43" w:rsidRPr="00835071">
        <w:rPr>
          <w:b/>
          <w:sz w:val="22"/>
          <w:szCs w:val="22"/>
        </w:rPr>
        <w:t xml:space="preserve"> ir kiekis pakuotėje </w:t>
      </w:r>
    </w:p>
    <w:p w:rsidR="00976E43" w:rsidRPr="00835071" w:rsidRDefault="00976E43" w:rsidP="00976E43">
      <w:pPr>
        <w:widowControl w:val="0"/>
        <w:rPr>
          <w:rFonts w:ascii="Times New Roman" w:hAnsi="Times New Roman"/>
          <w:sz w:val="22"/>
          <w:szCs w:val="22"/>
        </w:rPr>
      </w:pPr>
      <w:r w:rsidRPr="00835071">
        <w:rPr>
          <w:rFonts w:ascii="Times New Roman" w:hAnsi="Times New Roman"/>
          <w:sz w:val="22"/>
          <w:szCs w:val="22"/>
        </w:rPr>
        <w:t>Vaistas yra sterilus, skaidrus, truputį klampus, bespalvis vandeninis akių lašų tirpalas.</w:t>
      </w:r>
    </w:p>
    <w:p w:rsidR="00976E43" w:rsidRPr="00835071" w:rsidRDefault="00976E43" w:rsidP="00976E43">
      <w:pPr>
        <w:widowControl w:val="0"/>
        <w:rPr>
          <w:rFonts w:ascii="Times New Roman" w:hAnsi="Times New Roman"/>
          <w:sz w:val="22"/>
          <w:szCs w:val="22"/>
        </w:rPr>
      </w:pPr>
    </w:p>
    <w:p w:rsidR="00976E43" w:rsidRPr="00835071" w:rsidRDefault="0029050E" w:rsidP="00976E43">
      <w:pPr>
        <w:widowControl w:val="0"/>
        <w:rPr>
          <w:rFonts w:ascii="Times New Roman" w:hAnsi="Times New Roman"/>
          <w:sz w:val="22"/>
          <w:szCs w:val="22"/>
        </w:rPr>
      </w:pPr>
      <w:r w:rsidRPr="00835071">
        <w:rPr>
          <w:rFonts w:ascii="Times New Roman" w:hAnsi="Times New Roman"/>
          <w:sz w:val="22"/>
          <w:szCs w:val="22"/>
        </w:rPr>
        <w:t>Tidomat</w:t>
      </w:r>
      <w:r w:rsidR="00976E43" w:rsidRPr="00835071">
        <w:rPr>
          <w:rFonts w:ascii="Times New Roman" w:hAnsi="Times New Roman"/>
          <w:sz w:val="22"/>
          <w:szCs w:val="22"/>
        </w:rPr>
        <w:t>yra baltame, matiniame, vidutinio tankio polietileno buteliuke su sandariai uždarytu mažo tankio polietileno lašintuvo galiuku ir didelio tankio polietileno užsuktu dangteliu su pirmojo atidarymo kontrolės uždoriu, kuriame yra 5 ml akių tirpalo.</w:t>
      </w:r>
    </w:p>
    <w:p w:rsidR="00976E43" w:rsidRPr="00835071" w:rsidRDefault="00976E43" w:rsidP="00976E43">
      <w:pPr>
        <w:widowControl w:val="0"/>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sz w:val="22"/>
          <w:szCs w:val="22"/>
        </w:rPr>
        <w:t>Pakuočių dydžiai: 1,3 ar 6 buteliukai po 5 ml kiekviename.</w:t>
      </w:r>
    </w:p>
    <w:p w:rsidR="00976E43" w:rsidRPr="00835071" w:rsidRDefault="00976E43" w:rsidP="00976E43">
      <w:pPr>
        <w:pStyle w:val="Pagrindinistekstas"/>
        <w:spacing w:after="0"/>
        <w:rPr>
          <w:noProof/>
          <w:sz w:val="22"/>
          <w:szCs w:val="22"/>
        </w:rPr>
      </w:pPr>
    </w:p>
    <w:p w:rsidR="00976E43" w:rsidRPr="00835071" w:rsidRDefault="00976E43" w:rsidP="00976E43">
      <w:pPr>
        <w:pStyle w:val="Pagrindinistekstas"/>
        <w:spacing w:after="0"/>
        <w:rPr>
          <w:noProof/>
          <w:sz w:val="22"/>
          <w:szCs w:val="22"/>
        </w:rPr>
      </w:pPr>
      <w:r w:rsidRPr="00835071">
        <w:rPr>
          <w:noProof/>
          <w:sz w:val="22"/>
          <w:szCs w:val="22"/>
        </w:rPr>
        <w:t xml:space="preserve">Gali būti tiekiamos ne visų dydžių pakuotės. </w:t>
      </w:r>
    </w:p>
    <w:p w:rsidR="00976E43" w:rsidRPr="00835071" w:rsidRDefault="00976E43" w:rsidP="005D2F6B">
      <w:pPr>
        <w:pStyle w:val="PI-3EMEASMCA"/>
      </w:pPr>
    </w:p>
    <w:p w:rsidR="00976E43" w:rsidRPr="00835071" w:rsidRDefault="00976E43" w:rsidP="005D2F6B">
      <w:pPr>
        <w:pStyle w:val="PI-3EMEASMCA"/>
      </w:pPr>
      <w:r w:rsidRPr="00835071">
        <w:t>Rinkodaros teisės turėtojas ir gamintojas</w:t>
      </w:r>
    </w:p>
    <w:p w:rsidR="00976E43" w:rsidRPr="00835071" w:rsidRDefault="00976E43" w:rsidP="005D2F6B">
      <w:pPr>
        <w:pStyle w:val="PI-3EMEASMCA"/>
      </w:pPr>
    </w:p>
    <w:p w:rsidR="00976E43" w:rsidRPr="00835071" w:rsidRDefault="00976E43" w:rsidP="005D2F6B">
      <w:pPr>
        <w:pStyle w:val="PI-3EMEASMCA"/>
      </w:pPr>
      <w:r w:rsidRPr="00835071">
        <w:t>Rinkodaros teisės turėtojas</w:t>
      </w:r>
    </w:p>
    <w:p w:rsidR="005D2F6B" w:rsidRPr="00835071" w:rsidRDefault="005D2F6B" w:rsidP="005D2F6B">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Pharmathen S.A.</w:t>
      </w:r>
    </w:p>
    <w:p w:rsidR="005D2F6B" w:rsidRPr="00835071" w:rsidRDefault="005D2F6B" w:rsidP="005D2F6B">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6 Dervenakion str.</w:t>
      </w:r>
    </w:p>
    <w:p w:rsidR="005D2F6B" w:rsidRPr="00835071" w:rsidRDefault="005D2F6B" w:rsidP="005D2F6B">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15351 Pallini, Attiki</w:t>
      </w:r>
    </w:p>
    <w:p w:rsidR="005D2F6B" w:rsidRPr="00835071" w:rsidRDefault="005D2F6B" w:rsidP="005D2F6B">
      <w:pPr>
        <w:pStyle w:val="PI-3EMEASMCA"/>
        <w:rPr>
          <w:color w:val="000000"/>
          <w:lang w:eastAsia="lt-LT"/>
        </w:rPr>
      </w:pPr>
      <w:r w:rsidRPr="00835071">
        <w:t>Graikija</w:t>
      </w:r>
    </w:p>
    <w:p w:rsidR="005D2F6B" w:rsidRPr="00835071" w:rsidRDefault="005D2F6B" w:rsidP="005D2F6B">
      <w:pPr>
        <w:pStyle w:val="PI-3EMEASMCA"/>
      </w:pPr>
    </w:p>
    <w:p w:rsidR="00976E43" w:rsidRPr="00835071" w:rsidRDefault="00976E43" w:rsidP="005D2F6B">
      <w:pPr>
        <w:pStyle w:val="PI-3EMEASMCA"/>
      </w:pPr>
      <w:r w:rsidRPr="00835071">
        <w:t>Gamintojai</w:t>
      </w: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Pharmathen S.A.</w:t>
      </w: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6 Dervenakion str.</w:t>
      </w: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15351 Pallini, Attiki</w:t>
      </w:r>
    </w:p>
    <w:p w:rsidR="00976E43" w:rsidRPr="00835071" w:rsidRDefault="00976E43" w:rsidP="00976E43">
      <w:pPr>
        <w:autoSpaceDE w:val="0"/>
        <w:autoSpaceDN w:val="0"/>
        <w:rPr>
          <w:rFonts w:ascii="Times New Roman" w:hAnsi="Times New Roman"/>
          <w:sz w:val="22"/>
          <w:szCs w:val="22"/>
          <w:lang w:val="is-IS"/>
        </w:rPr>
      </w:pPr>
      <w:r w:rsidRPr="00835071">
        <w:rPr>
          <w:rFonts w:ascii="Times New Roman" w:hAnsi="Times New Roman"/>
          <w:bCs/>
          <w:sz w:val="22"/>
          <w:szCs w:val="22"/>
          <w:lang w:val="is-IS"/>
        </w:rPr>
        <w:t xml:space="preserve">Graikija </w:t>
      </w:r>
    </w:p>
    <w:p w:rsidR="00976E43" w:rsidRPr="00835071" w:rsidRDefault="00976E43" w:rsidP="00976E43">
      <w:pPr>
        <w:rPr>
          <w:rFonts w:ascii="Times New Roman" w:hAnsi="Times New Roman"/>
          <w:sz w:val="22"/>
          <w:szCs w:val="22"/>
          <w:lang w:val="is-IS"/>
        </w:rPr>
      </w:pPr>
    </w:p>
    <w:p w:rsidR="00976E43" w:rsidRPr="00835071" w:rsidRDefault="00976E43" w:rsidP="00976E43">
      <w:pPr>
        <w:rPr>
          <w:rFonts w:ascii="Times New Roman" w:hAnsi="Times New Roman"/>
          <w:sz w:val="22"/>
          <w:szCs w:val="22"/>
          <w:lang w:val="is-IS"/>
        </w:rPr>
      </w:pPr>
      <w:r w:rsidRPr="00835071">
        <w:rPr>
          <w:rFonts w:ascii="Times New Roman" w:hAnsi="Times New Roman"/>
          <w:sz w:val="22"/>
          <w:szCs w:val="22"/>
          <w:lang w:val="is-IS"/>
        </w:rPr>
        <w:t>arba</w:t>
      </w:r>
    </w:p>
    <w:p w:rsidR="00976E43" w:rsidRPr="00835071" w:rsidRDefault="00976E43" w:rsidP="00976E43">
      <w:pPr>
        <w:rPr>
          <w:rFonts w:ascii="Times New Roman" w:hAnsi="Times New Roman"/>
          <w:sz w:val="22"/>
          <w:szCs w:val="22"/>
          <w:lang w:val="is-IS"/>
        </w:rPr>
      </w:pP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 xml:space="preserve">Famar S.A. </w:t>
      </w: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63 Agiou, Dimitriou Street</w:t>
      </w: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174 56 Alimos,</w:t>
      </w:r>
    </w:p>
    <w:p w:rsidR="00976E43" w:rsidRPr="00835071" w:rsidRDefault="00976E43" w:rsidP="00976E43">
      <w:pPr>
        <w:autoSpaceDE w:val="0"/>
        <w:autoSpaceDN w:val="0"/>
        <w:rPr>
          <w:rFonts w:ascii="Times New Roman" w:hAnsi="Times New Roman"/>
          <w:bCs/>
          <w:sz w:val="22"/>
          <w:szCs w:val="22"/>
          <w:lang w:val="is-IS"/>
        </w:rPr>
      </w:pPr>
      <w:r w:rsidRPr="00835071">
        <w:rPr>
          <w:rFonts w:ascii="Times New Roman" w:hAnsi="Times New Roman"/>
          <w:bCs/>
          <w:sz w:val="22"/>
          <w:szCs w:val="22"/>
          <w:lang w:val="is-IS"/>
        </w:rPr>
        <w:t xml:space="preserve">Graikija </w:t>
      </w:r>
    </w:p>
    <w:p w:rsidR="00976E43" w:rsidRPr="00835071" w:rsidRDefault="00976E43" w:rsidP="00976E43">
      <w:pPr>
        <w:autoSpaceDE w:val="0"/>
        <w:autoSpaceDN w:val="0"/>
        <w:rPr>
          <w:rFonts w:ascii="Times New Roman" w:hAnsi="Times New Roman"/>
          <w:sz w:val="22"/>
          <w:szCs w:val="22"/>
          <w:lang w:val="is-IS"/>
        </w:rPr>
      </w:pPr>
    </w:p>
    <w:p w:rsidR="00976E43" w:rsidRPr="00835071" w:rsidRDefault="00976E43" w:rsidP="00976E43">
      <w:pPr>
        <w:autoSpaceDE w:val="0"/>
        <w:autoSpaceDN w:val="0"/>
        <w:rPr>
          <w:rFonts w:ascii="Times New Roman" w:hAnsi="Times New Roman"/>
          <w:bCs/>
          <w:sz w:val="22"/>
          <w:szCs w:val="22"/>
          <w:lang w:val="is-IS"/>
        </w:rPr>
      </w:pPr>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r w:rsidRPr="00835071">
        <w:rPr>
          <w:rFonts w:ascii="Times New Roman" w:hAnsi="Times New Roman"/>
          <w:b/>
          <w:color w:val="000000"/>
          <w:sz w:val="22"/>
          <w:szCs w:val="22"/>
        </w:rPr>
        <w:t>Šiam vaistiniam preparatui rinkodaros teisė EEE valstybėse narėse suteikta tokiais pavadinimais:</w:t>
      </w:r>
    </w:p>
    <w:p w:rsidR="00976E43" w:rsidRPr="00835071" w:rsidRDefault="00976E43" w:rsidP="00976E43">
      <w:pPr>
        <w:pStyle w:val="Pagrindinistekstas"/>
        <w:spacing w:after="0"/>
        <w:rPr>
          <w:color w:val="000000"/>
          <w:sz w:val="22"/>
          <w:szCs w:val="22"/>
        </w:rPr>
      </w:pPr>
    </w:p>
    <w:tbl>
      <w:tblPr>
        <w:tblW w:w="8647" w:type="dxa"/>
        <w:tblInd w:w="108" w:type="dxa"/>
        <w:tblLayout w:type="fixed"/>
        <w:tblLook w:val="0000" w:firstRow="0" w:lastRow="0" w:firstColumn="0" w:lastColumn="0" w:noHBand="0" w:noVBand="0"/>
      </w:tblPr>
      <w:tblGrid>
        <w:gridCol w:w="2760"/>
        <w:gridCol w:w="5887"/>
      </w:tblGrid>
      <w:tr w:rsidR="0029050E" w:rsidRPr="00835071" w:rsidTr="0051592A">
        <w:trPr>
          <w:trHeight w:val="1"/>
        </w:trPr>
        <w:tc>
          <w:tcPr>
            <w:tcW w:w="2760" w:type="dxa"/>
          </w:tcPr>
          <w:p w:rsidR="0029050E" w:rsidRPr="00835071" w:rsidRDefault="0029050E" w:rsidP="0051592A">
            <w:pPr>
              <w:ind w:left="12" w:right="965" w:hanging="12"/>
              <w:rPr>
                <w:rFonts w:ascii="Times New Roman" w:hAnsi="Times New Roman"/>
                <w:b/>
                <w:bCs/>
                <w:sz w:val="22"/>
                <w:szCs w:val="22"/>
              </w:rPr>
            </w:pPr>
            <w:r w:rsidRPr="00835071">
              <w:rPr>
                <w:rFonts w:ascii="Times New Roman" w:hAnsi="Times New Roman"/>
                <w:b/>
                <w:bCs/>
                <w:sz w:val="22"/>
                <w:szCs w:val="22"/>
              </w:rPr>
              <w:br w:type="page"/>
            </w:r>
            <w:r w:rsidRPr="00835071">
              <w:rPr>
                <w:rFonts w:ascii="Times New Roman" w:hAnsi="Times New Roman"/>
                <w:b/>
                <w:sz w:val="22"/>
                <w:szCs w:val="22"/>
              </w:rPr>
              <w:t>Valstybės narės pavadinimas</w:t>
            </w:r>
          </w:p>
        </w:tc>
        <w:tc>
          <w:tcPr>
            <w:tcW w:w="5887" w:type="dxa"/>
          </w:tcPr>
          <w:p w:rsidR="0029050E" w:rsidRPr="00835071" w:rsidRDefault="0029050E" w:rsidP="0051592A">
            <w:pPr>
              <w:ind w:right="965"/>
              <w:rPr>
                <w:rFonts w:ascii="Times New Roman" w:hAnsi="Times New Roman"/>
                <w:b/>
                <w:bCs/>
                <w:sz w:val="22"/>
                <w:szCs w:val="22"/>
              </w:rPr>
            </w:pPr>
            <w:r w:rsidRPr="00835071">
              <w:rPr>
                <w:rFonts w:ascii="Times New Roman" w:hAnsi="Times New Roman"/>
                <w:b/>
                <w:sz w:val="22"/>
                <w:szCs w:val="22"/>
              </w:rPr>
              <w:t>Vaistinio preparato pavadinimas</w:t>
            </w:r>
          </w:p>
        </w:tc>
      </w:tr>
      <w:tr w:rsidR="0029050E" w:rsidRPr="00835071" w:rsidTr="0051592A">
        <w:trPr>
          <w:trHeight w:val="1"/>
        </w:trPr>
        <w:tc>
          <w:tcPr>
            <w:tcW w:w="2760" w:type="dxa"/>
          </w:tcPr>
          <w:p w:rsidR="0029050E" w:rsidRPr="00835071" w:rsidRDefault="0029050E" w:rsidP="0051592A">
            <w:pPr>
              <w:textAlignment w:val="top"/>
              <w:rPr>
                <w:rFonts w:ascii="Times New Roman" w:hAnsi="Times New Roman"/>
                <w:color w:val="888888"/>
                <w:sz w:val="22"/>
                <w:szCs w:val="22"/>
                <w:lang w:val="en-US" w:eastAsia="el-GR"/>
              </w:rPr>
            </w:pPr>
            <w:r w:rsidRPr="00835071">
              <w:rPr>
                <w:rFonts w:ascii="Times New Roman" w:hAnsi="Times New Roman"/>
                <w:color w:val="000000"/>
                <w:sz w:val="22"/>
                <w:szCs w:val="22"/>
                <w:lang w:eastAsia="el-GR"/>
              </w:rPr>
              <w:t>Ispanija</w:t>
            </w:r>
          </w:p>
        </w:tc>
        <w:tc>
          <w:tcPr>
            <w:tcW w:w="5887" w:type="dxa"/>
          </w:tcPr>
          <w:p w:rsidR="0029050E" w:rsidRPr="00974856" w:rsidRDefault="00974856" w:rsidP="00974856">
            <w:pPr>
              <w:ind w:right="34"/>
              <w:rPr>
                <w:rFonts w:ascii="Times New Roman" w:hAnsi="Times New Roman"/>
                <w:sz w:val="22"/>
                <w:szCs w:val="22"/>
                <w:lang w:val="nb-NO"/>
              </w:rPr>
            </w:pPr>
            <w:r w:rsidRPr="00974856">
              <w:rPr>
                <w:rFonts w:ascii="Times New Roman" w:hAnsi="Times New Roman"/>
                <w:sz w:val="22"/>
                <w:szCs w:val="22"/>
                <w:lang w:val="nb-NO"/>
              </w:rPr>
              <w:t xml:space="preserve">Dorzolamida/Timolol Aristo 20 mg/ml + 5 mg/ml </w:t>
            </w:r>
            <w:proofErr w:type="spellStart"/>
            <w:r w:rsidRPr="00974856">
              <w:rPr>
                <w:rFonts w:ascii="Times New Roman" w:hAnsi="Times New Roman"/>
                <w:sz w:val="22"/>
                <w:szCs w:val="22"/>
              </w:rPr>
              <w:t>colirio</w:t>
            </w:r>
            <w:proofErr w:type="spellEnd"/>
            <w:r w:rsidRPr="00974856">
              <w:rPr>
                <w:rFonts w:ascii="Times New Roman" w:hAnsi="Times New Roman"/>
                <w:sz w:val="22"/>
                <w:szCs w:val="22"/>
              </w:rPr>
              <w:t xml:space="preserve"> </w:t>
            </w:r>
            <w:proofErr w:type="spellStart"/>
            <w:r w:rsidRPr="00974856">
              <w:rPr>
                <w:rFonts w:ascii="Times New Roman" w:hAnsi="Times New Roman"/>
                <w:sz w:val="22"/>
                <w:szCs w:val="22"/>
              </w:rPr>
              <w:t>en</w:t>
            </w:r>
            <w:proofErr w:type="spellEnd"/>
            <w:r w:rsidRPr="00974856">
              <w:rPr>
                <w:rFonts w:ascii="Times New Roman" w:hAnsi="Times New Roman"/>
                <w:sz w:val="22"/>
                <w:szCs w:val="22"/>
              </w:rPr>
              <w:t xml:space="preserve"> </w:t>
            </w:r>
            <w:proofErr w:type="spellStart"/>
            <w:r w:rsidRPr="00974856">
              <w:rPr>
                <w:rFonts w:ascii="Times New Roman" w:hAnsi="Times New Roman"/>
                <w:sz w:val="22"/>
                <w:szCs w:val="22"/>
              </w:rPr>
              <w:lastRenderedPageBreak/>
              <w:t>solución</w:t>
            </w:r>
            <w:proofErr w:type="spellEnd"/>
          </w:p>
        </w:tc>
      </w:tr>
      <w:tr w:rsidR="0029050E" w:rsidRPr="00835071" w:rsidTr="0051592A">
        <w:trPr>
          <w:trHeight w:val="1"/>
        </w:trPr>
        <w:tc>
          <w:tcPr>
            <w:tcW w:w="2760" w:type="dxa"/>
          </w:tcPr>
          <w:p w:rsidR="0029050E" w:rsidRPr="00835071" w:rsidRDefault="0029050E" w:rsidP="0051592A">
            <w:pPr>
              <w:textAlignment w:val="top"/>
              <w:rPr>
                <w:rFonts w:ascii="Times New Roman" w:hAnsi="Times New Roman"/>
                <w:color w:val="888888"/>
                <w:sz w:val="22"/>
                <w:szCs w:val="22"/>
                <w:lang w:val="en-US" w:eastAsia="el-GR"/>
              </w:rPr>
            </w:pPr>
            <w:r w:rsidRPr="00835071">
              <w:rPr>
                <w:rFonts w:ascii="Times New Roman" w:hAnsi="Times New Roman"/>
                <w:color w:val="000000"/>
                <w:sz w:val="22"/>
                <w:szCs w:val="22"/>
                <w:lang w:eastAsia="el-GR"/>
              </w:rPr>
              <w:lastRenderedPageBreak/>
              <w:t>Lietuva</w:t>
            </w:r>
          </w:p>
        </w:tc>
        <w:tc>
          <w:tcPr>
            <w:tcW w:w="5887" w:type="dxa"/>
          </w:tcPr>
          <w:p w:rsidR="0029050E" w:rsidRPr="00835071" w:rsidRDefault="0029050E" w:rsidP="0051592A">
            <w:pPr>
              <w:ind w:right="965"/>
              <w:rPr>
                <w:rFonts w:ascii="Times New Roman" w:hAnsi="Times New Roman"/>
                <w:sz w:val="22"/>
                <w:szCs w:val="22"/>
              </w:rPr>
            </w:pPr>
            <w:r w:rsidRPr="00835071">
              <w:rPr>
                <w:rFonts w:ascii="Times New Roman" w:hAnsi="Times New Roman"/>
                <w:iCs/>
                <w:sz w:val="22"/>
                <w:szCs w:val="22"/>
                <w:lang w:eastAsia="el-GR"/>
              </w:rPr>
              <w:t>Tidomat 20 mg/5mg/ml akių lašai, tirpalas</w:t>
            </w:r>
          </w:p>
        </w:tc>
      </w:tr>
      <w:tr w:rsidR="0029050E" w:rsidRPr="00835071" w:rsidTr="0051592A">
        <w:trPr>
          <w:trHeight w:val="1"/>
        </w:trPr>
        <w:tc>
          <w:tcPr>
            <w:tcW w:w="2760" w:type="dxa"/>
          </w:tcPr>
          <w:p w:rsidR="0029050E" w:rsidRPr="00835071" w:rsidRDefault="0029050E" w:rsidP="0051592A">
            <w:pPr>
              <w:textAlignment w:val="top"/>
              <w:rPr>
                <w:rFonts w:ascii="Times New Roman" w:hAnsi="Times New Roman"/>
                <w:color w:val="888888"/>
                <w:sz w:val="22"/>
                <w:szCs w:val="22"/>
                <w:lang w:val="en-US" w:eastAsia="el-GR"/>
              </w:rPr>
            </w:pPr>
            <w:r w:rsidRPr="00835071">
              <w:rPr>
                <w:rFonts w:ascii="Times New Roman" w:hAnsi="Times New Roman"/>
                <w:color w:val="000000"/>
                <w:sz w:val="22"/>
                <w:szCs w:val="22"/>
                <w:lang w:eastAsia="el-GR"/>
              </w:rPr>
              <w:t>Lenkija</w:t>
            </w:r>
          </w:p>
        </w:tc>
        <w:tc>
          <w:tcPr>
            <w:tcW w:w="5887" w:type="dxa"/>
          </w:tcPr>
          <w:p w:rsidR="0029050E" w:rsidRPr="00835071" w:rsidRDefault="0029050E" w:rsidP="0051592A">
            <w:pPr>
              <w:ind w:right="965"/>
              <w:rPr>
                <w:rFonts w:ascii="Times New Roman" w:hAnsi="Times New Roman"/>
                <w:sz w:val="22"/>
                <w:szCs w:val="22"/>
              </w:rPr>
            </w:pPr>
            <w:r w:rsidRPr="00835071">
              <w:rPr>
                <w:rFonts w:ascii="Times New Roman" w:hAnsi="Times New Roman"/>
                <w:sz w:val="22"/>
                <w:szCs w:val="22"/>
              </w:rPr>
              <w:t>Occulamid</w:t>
            </w:r>
          </w:p>
        </w:tc>
      </w:tr>
      <w:tr w:rsidR="0029050E" w:rsidRPr="00835071" w:rsidTr="0051592A">
        <w:trPr>
          <w:trHeight w:val="1"/>
        </w:trPr>
        <w:tc>
          <w:tcPr>
            <w:tcW w:w="2760" w:type="dxa"/>
          </w:tcPr>
          <w:p w:rsidR="0029050E" w:rsidRPr="00835071" w:rsidRDefault="0029050E" w:rsidP="0051592A">
            <w:pPr>
              <w:textAlignment w:val="top"/>
              <w:rPr>
                <w:rFonts w:ascii="Times New Roman" w:hAnsi="Times New Roman"/>
                <w:color w:val="888888"/>
                <w:sz w:val="22"/>
                <w:szCs w:val="22"/>
                <w:lang w:val="en-US" w:eastAsia="el-GR"/>
              </w:rPr>
            </w:pPr>
            <w:r w:rsidRPr="00835071">
              <w:rPr>
                <w:rFonts w:ascii="Times New Roman" w:hAnsi="Times New Roman"/>
                <w:color w:val="000000"/>
                <w:sz w:val="22"/>
                <w:szCs w:val="22"/>
                <w:lang w:eastAsia="el-GR"/>
              </w:rPr>
              <w:t>Jungtinė Karalystė</w:t>
            </w:r>
          </w:p>
        </w:tc>
        <w:tc>
          <w:tcPr>
            <w:tcW w:w="5887" w:type="dxa"/>
          </w:tcPr>
          <w:p w:rsidR="0029050E" w:rsidRPr="00835071" w:rsidRDefault="0029050E" w:rsidP="0051592A">
            <w:pPr>
              <w:rPr>
                <w:rFonts w:ascii="Times New Roman" w:hAnsi="Times New Roman"/>
                <w:b/>
                <w:iCs/>
                <w:sz w:val="22"/>
                <w:szCs w:val="22"/>
                <w:lang w:val="is-IS"/>
              </w:rPr>
            </w:pPr>
            <w:r w:rsidRPr="00835071">
              <w:rPr>
                <w:rFonts w:ascii="Times New Roman" w:hAnsi="Times New Roman"/>
                <w:sz w:val="22"/>
                <w:szCs w:val="22"/>
                <w:lang w:val="en-US"/>
              </w:rPr>
              <w:t>Tidomat 20 mg/ml + 5 mg/ml eye drops solution</w:t>
            </w:r>
            <w:r w:rsidRPr="00835071">
              <w:rPr>
                <w:rFonts w:ascii="Times New Roman" w:hAnsi="Times New Roman"/>
                <w:b/>
                <w:iCs/>
                <w:sz w:val="22"/>
                <w:szCs w:val="22"/>
                <w:lang w:val="is-IS"/>
              </w:rPr>
              <w:t xml:space="preserve"> </w:t>
            </w:r>
          </w:p>
        </w:tc>
      </w:tr>
    </w:tbl>
    <w:p w:rsidR="00976E43" w:rsidRPr="00835071" w:rsidRDefault="00976E43" w:rsidP="00976E43">
      <w:pPr>
        <w:pStyle w:val="Pagrindinistekstas"/>
        <w:spacing w:after="0"/>
        <w:rPr>
          <w:color w:val="000000"/>
          <w:sz w:val="22"/>
          <w:szCs w:val="22"/>
          <w:lang w:val="is-IS"/>
        </w:rPr>
      </w:pPr>
    </w:p>
    <w:p w:rsidR="00976E43" w:rsidRPr="0059670D" w:rsidRDefault="00976E43" w:rsidP="00976E43">
      <w:pPr>
        <w:pStyle w:val="Pagrindinistekstas"/>
        <w:spacing w:after="0"/>
        <w:rPr>
          <w:b/>
          <w:color w:val="000000"/>
          <w:sz w:val="22"/>
          <w:szCs w:val="22"/>
          <w:lang w:val="lt-LT"/>
        </w:rPr>
      </w:pPr>
      <w:r w:rsidRPr="00835071">
        <w:rPr>
          <w:b/>
          <w:bCs/>
          <w:color w:val="000000"/>
          <w:sz w:val="22"/>
          <w:szCs w:val="22"/>
        </w:rPr>
        <w:t>Šis pakuotės</w:t>
      </w:r>
      <w:r w:rsidRPr="00835071">
        <w:rPr>
          <w:bCs/>
          <w:color w:val="000000"/>
          <w:sz w:val="22"/>
          <w:szCs w:val="22"/>
        </w:rPr>
        <w:t xml:space="preserve"> </w:t>
      </w:r>
      <w:r w:rsidRPr="00835071">
        <w:rPr>
          <w:b/>
          <w:color w:val="000000"/>
          <w:sz w:val="22"/>
          <w:szCs w:val="22"/>
        </w:rPr>
        <w:t xml:space="preserve">lapelis paskutinį kartą patvirtintas </w:t>
      </w:r>
      <w:r w:rsidR="00974856">
        <w:rPr>
          <w:b/>
          <w:color w:val="000000"/>
          <w:sz w:val="22"/>
          <w:szCs w:val="22"/>
          <w:lang w:val="lt-LT"/>
        </w:rPr>
        <w:t>2015-03-10</w:t>
      </w:r>
    </w:p>
    <w:p w:rsidR="00976E43" w:rsidRPr="00835071" w:rsidRDefault="00976E43" w:rsidP="00976E43">
      <w:pPr>
        <w:pStyle w:val="Pagrindinistekstas"/>
        <w:spacing w:after="0"/>
        <w:rPr>
          <w:b/>
          <w:color w:val="000000"/>
          <w:sz w:val="22"/>
          <w:szCs w:val="22"/>
        </w:rPr>
      </w:pPr>
    </w:p>
    <w:p w:rsidR="00976E43" w:rsidRPr="00835071" w:rsidRDefault="00976E43" w:rsidP="00976E43">
      <w:pPr>
        <w:pStyle w:val="Pagrindinistekstas"/>
        <w:spacing w:after="0"/>
        <w:rPr>
          <w:b/>
          <w:color w:val="000000"/>
          <w:sz w:val="22"/>
          <w:szCs w:val="22"/>
        </w:rPr>
      </w:pPr>
    </w:p>
    <w:p w:rsidR="00976E43" w:rsidRPr="00835071" w:rsidRDefault="00976E43" w:rsidP="00976E43">
      <w:pPr>
        <w:pStyle w:val="BTEMEASMCA"/>
        <w:rPr>
          <w:color w:val="000000"/>
          <w:sz w:val="22"/>
          <w:szCs w:val="22"/>
        </w:rPr>
      </w:pPr>
      <w:r w:rsidRPr="00835071">
        <w:rPr>
          <w:color w:val="000000"/>
          <w:sz w:val="22"/>
          <w:szCs w:val="22"/>
        </w:rPr>
        <w:t xml:space="preserve">Naujausia pakuotės lapelio redakcija pateikiama Valstybinės vaistų kontrolės tarnybos prie Lietuvos Respublikos sveikatos apsaugos ministerijos (VVKT) interneto svetainėje </w:t>
      </w:r>
      <w:hyperlink r:id="rId11" w:history="1">
        <w:r w:rsidRPr="00835071">
          <w:rPr>
            <w:rStyle w:val="Hipersaitas"/>
            <w:sz w:val="22"/>
            <w:szCs w:val="22"/>
          </w:rPr>
          <w:t>http://www.vvkt.lt/</w:t>
        </w:r>
      </w:hyperlink>
    </w:p>
    <w:p w:rsidR="00976E43" w:rsidRPr="00835071" w:rsidRDefault="00976E43" w:rsidP="00976E43">
      <w:pPr>
        <w:rPr>
          <w:rFonts w:ascii="Times New Roman" w:hAnsi="Times New Roman"/>
          <w:sz w:val="22"/>
          <w:szCs w:val="22"/>
        </w:rPr>
      </w:pPr>
      <w:bookmarkStart w:id="25" w:name="_GoBack"/>
      <w:bookmarkEnd w:id="25"/>
      <w:permStart w:id="437212075" w:edGrp="everyone"/>
      <w:permEnd w:id="437212075"/>
    </w:p>
    <w:p w:rsidR="00976E43" w:rsidRPr="00835071" w:rsidRDefault="00976E43" w:rsidP="00976E43">
      <w:pPr>
        <w:rPr>
          <w:rFonts w:ascii="Times New Roman" w:hAnsi="Times New Roman"/>
          <w:sz w:val="22"/>
          <w:szCs w:val="22"/>
        </w:rPr>
      </w:pPr>
    </w:p>
    <w:p w:rsidR="00976E43" w:rsidRPr="00835071" w:rsidRDefault="00976E43" w:rsidP="00976E43">
      <w:pPr>
        <w:rPr>
          <w:rFonts w:ascii="Times New Roman" w:hAnsi="Times New Roman"/>
          <w:sz w:val="22"/>
          <w:szCs w:val="22"/>
        </w:rPr>
      </w:pPr>
    </w:p>
    <w:p w:rsidR="00976E43" w:rsidRPr="00835071" w:rsidRDefault="00976E43" w:rsidP="00976E43">
      <w:pPr>
        <w:pStyle w:val="TTEMEASMCA"/>
        <w:rPr>
          <w:sz w:val="22"/>
          <w:szCs w:val="22"/>
        </w:rPr>
      </w:pPr>
    </w:p>
    <w:p w:rsidR="00976E43" w:rsidRPr="00835071" w:rsidRDefault="00976E43" w:rsidP="00976E43">
      <w:pPr>
        <w:rPr>
          <w:rFonts w:ascii="Times New Roman" w:hAnsi="Times New Roman"/>
          <w:sz w:val="22"/>
          <w:szCs w:val="22"/>
        </w:rPr>
      </w:pPr>
    </w:p>
    <w:p w:rsidR="00E45E31" w:rsidRPr="00835071" w:rsidRDefault="00E45E31">
      <w:pPr>
        <w:rPr>
          <w:rFonts w:ascii="Times New Roman" w:hAnsi="Times New Roman"/>
          <w:sz w:val="22"/>
          <w:szCs w:val="22"/>
        </w:rPr>
      </w:pPr>
    </w:p>
    <w:sectPr w:rsidR="00E45E31" w:rsidRPr="00835071" w:rsidSect="00B055B3">
      <w:headerReference w:type="default" r:id="rId12"/>
      <w:footerReference w:type="even" r:id="rId13"/>
      <w:footerReference w:type="default" r:id="rId14"/>
      <w:footerReference w:type="first" r:id="rId15"/>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24" w:rsidRDefault="00D02F24">
      <w:r>
        <w:separator/>
      </w:r>
    </w:p>
  </w:endnote>
  <w:endnote w:type="continuationSeparator" w:id="0">
    <w:p w:rsidR="00D02F24" w:rsidRDefault="00D0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1" w:rsidRDefault="00134C91" w:rsidP="00B055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34C91" w:rsidRDefault="00134C91" w:rsidP="00B055B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1" w:rsidRPr="00520EDF" w:rsidRDefault="00134C91" w:rsidP="00B055B3">
    <w:pPr>
      <w:pStyle w:val="Porat"/>
      <w:ind w:right="360"/>
      <w:jc w:val="right"/>
      <w:rPr>
        <w:rFonts w:ascii="Times New Roman" w:hAnsi="Times New Roman"/>
        <w:sz w:val="22"/>
        <w:szCs w:val="22"/>
      </w:rPr>
    </w:pPr>
    <w:r w:rsidRPr="00520EDF">
      <w:rPr>
        <w:rStyle w:val="Puslapionumeris"/>
        <w:sz w:val="22"/>
        <w:szCs w:val="22"/>
      </w:rPr>
      <w:fldChar w:fldCharType="begin"/>
    </w:r>
    <w:r w:rsidRPr="00520EDF">
      <w:rPr>
        <w:rStyle w:val="Puslapionumeris"/>
        <w:sz w:val="22"/>
        <w:szCs w:val="22"/>
      </w:rPr>
      <w:instrText xml:space="preserve"> PAGE </w:instrText>
    </w:r>
    <w:r w:rsidRPr="00520EDF">
      <w:rPr>
        <w:rStyle w:val="Puslapionumeris"/>
        <w:sz w:val="22"/>
        <w:szCs w:val="22"/>
      </w:rPr>
      <w:fldChar w:fldCharType="separate"/>
    </w:r>
    <w:r w:rsidR="00974856">
      <w:rPr>
        <w:rStyle w:val="Puslapionumeris"/>
        <w:noProof/>
        <w:sz w:val="22"/>
        <w:szCs w:val="22"/>
      </w:rPr>
      <w:t>28</w:t>
    </w:r>
    <w:r w:rsidRPr="00520EDF">
      <w:rPr>
        <w:rStyle w:val="Puslapionumeri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1" w:rsidRPr="00520EDF" w:rsidRDefault="00134C91" w:rsidP="00B055B3">
    <w:pPr>
      <w:pStyle w:val="Porat"/>
      <w:jc w:val="right"/>
      <w:rPr>
        <w:rFonts w:ascii="Times New Roman" w:hAnsi="Times New Roman"/>
        <w:sz w:val="22"/>
        <w:szCs w:val="22"/>
      </w:rPr>
    </w:pPr>
    <w:r w:rsidRPr="00520EDF">
      <w:rPr>
        <w:rStyle w:val="Puslapionumeris"/>
        <w:sz w:val="22"/>
        <w:szCs w:val="22"/>
      </w:rPr>
      <w:fldChar w:fldCharType="begin"/>
    </w:r>
    <w:r w:rsidRPr="00520EDF">
      <w:rPr>
        <w:rStyle w:val="Puslapionumeris"/>
        <w:sz w:val="22"/>
        <w:szCs w:val="22"/>
      </w:rPr>
      <w:instrText xml:space="preserve"> PAGE </w:instrText>
    </w:r>
    <w:r w:rsidRPr="00520EDF">
      <w:rPr>
        <w:rStyle w:val="Puslapionumeris"/>
        <w:sz w:val="22"/>
        <w:szCs w:val="22"/>
      </w:rPr>
      <w:fldChar w:fldCharType="separate"/>
    </w:r>
    <w:r w:rsidR="00974856">
      <w:rPr>
        <w:rStyle w:val="Puslapionumeris"/>
        <w:noProof/>
        <w:sz w:val="22"/>
        <w:szCs w:val="22"/>
      </w:rPr>
      <w:t>1</w:t>
    </w:r>
    <w:r w:rsidRPr="00520EDF">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24" w:rsidRDefault="00D02F24">
      <w:r>
        <w:separator/>
      </w:r>
    </w:p>
  </w:footnote>
  <w:footnote w:type="continuationSeparator" w:id="0">
    <w:p w:rsidR="00D02F24" w:rsidRDefault="00D02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1" w:rsidRDefault="00134C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6ABA7E"/>
    <w:lvl w:ilvl="0">
      <w:start w:val="1"/>
      <w:numFmt w:val="decimal"/>
      <w:lvlText w:val="%1."/>
      <w:lvlJc w:val="left"/>
      <w:pPr>
        <w:tabs>
          <w:tab w:val="num" w:pos="1492"/>
        </w:tabs>
        <w:ind w:left="1492" w:hanging="360"/>
      </w:pPr>
    </w:lvl>
  </w:abstractNum>
  <w:abstractNum w:abstractNumId="1">
    <w:nsid w:val="FFFFFF7D"/>
    <w:multiLevelType w:val="singleLevel"/>
    <w:tmpl w:val="8990F34C"/>
    <w:lvl w:ilvl="0">
      <w:start w:val="1"/>
      <w:numFmt w:val="decimal"/>
      <w:lvlText w:val="%1."/>
      <w:lvlJc w:val="left"/>
      <w:pPr>
        <w:tabs>
          <w:tab w:val="num" w:pos="1209"/>
        </w:tabs>
        <w:ind w:left="1209" w:hanging="360"/>
      </w:pPr>
    </w:lvl>
  </w:abstractNum>
  <w:abstractNum w:abstractNumId="2">
    <w:nsid w:val="FFFFFF7E"/>
    <w:multiLevelType w:val="singleLevel"/>
    <w:tmpl w:val="FD6E2638"/>
    <w:lvl w:ilvl="0">
      <w:start w:val="1"/>
      <w:numFmt w:val="decimal"/>
      <w:lvlText w:val="%1."/>
      <w:lvlJc w:val="left"/>
      <w:pPr>
        <w:tabs>
          <w:tab w:val="num" w:pos="926"/>
        </w:tabs>
        <w:ind w:left="926" w:hanging="360"/>
      </w:pPr>
    </w:lvl>
  </w:abstractNum>
  <w:abstractNum w:abstractNumId="3">
    <w:nsid w:val="FFFFFF7F"/>
    <w:multiLevelType w:val="singleLevel"/>
    <w:tmpl w:val="D5BAD25E"/>
    <w:lvl w:ilvl="0">
      <w:start w:val="1"/>
      <w:numFmt w:val="decimal"/>
      <w:lvlText w:val="%1."/>
      <w:lvlJc w:val="left"/>
      <w:pPr>
        <w:tabs>
          <w:tab w:val="num" w:pos="643"/>
        </w:tabs>
        <w:ind w:left="643" w:hanging="360"/>
      </w:pPr>
    </w:lvl>
  </w:abstractNum>
  <w:abstractNum w:abstractNumId="4">
    <w:nsid w:val="FFFFFF80"/>
    <w:multiLevelType w:val="singleLevel"/>
    <w:tmpl w:val="EBF6C6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B4E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1CD2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3AF9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885D9E"/>
    <w:lvl w:ilvl="0">
      <w:start w:val="1"/>
      <w:numFmt w:val="decimal"/>
      <w:lvlText w:val="%1."/>
      <w:lvlJc w:val="left"/>
      <w:pPr>
        <w:tabs>
          <w:tab w:val="num" w:pos="360"/>
        </w:tabs>
        <w:ind w:left="360" w:hanging="360"/>
      </w:pPr>
    </w:lvl>
  </w:abstractNum>
  <w:abstractNum w:abstractNumId="9">
    <w:nsid w:val="FFFFFF89"/>
    <w:multiLevelType w:val="singleLevel"/>
    <w:tmpl w:val="458A4CE6"/>
    <w:lvl w:ilvl="0">
      <w:start w:val="1"/>
      <w:numFmt w:val="bullet"/>
      <w:lvlText w:val=""/>
      <w:lvlJc w:val="left"/>
      <w:pPr>
        <w:tabs>
          <w:tab w:val="num" w:pos="360"/>
        </w:tabs>
        <w:ind w:left="360" w:hanging="360"/>
      </w:pPr>
      <w:rPr>
        <w:rFonts w:ascii="Symbol" w:hAnsi="Symbol" w:hint="default"/>
      </w:rPr>
    </w:lvl>
  </w:abstractNum>
  <w:abstractNum w:abstractNumId="10">
    <w:nsid w:val="011478AE"/>
    <w:multiLevelType w:val="hybridMultilevel"/>
    <w:tmpl w:val="0E7CE648"/>
    <w:lvl w:ilvl="0" w:tplc="04270005">
      <w:start w:val="1"/>
      <w:numFmt w:val="bullet"/>
      <w:lvlText w:val=""/>
      <w:lvlJc w:val="left"/>
      <w:pPr>
        <w:tabs>
          <w:tab w:val="num" w:pos="567"/>
        </w:tabs>
        <w:ind w:left="567" w:hanging="567"/>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1ED1D51"/>
    <w:multiLevelType w:val="hybridMultilevel"/>
    <w:tmpl w:val="E7FC6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EA0982"/>
    <w:multiLevelType w:val="hybridMultilevel"/>
    <w:tmpl w:val="00FC226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05664CBC"/>
    <w:multiLevelType w:val="hybridMultilevel"/>
    <w:tmpl w:val="1A441ADE"/>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0EDC3378"/>
    <w:multiLevelType w:val="singleLevel"/>
    <w:tmpl w:val="0409000F"/>
    <w:lvl w:ilvl="0">
      <w:start w:val="1"/>
      <w:numFmt w:val="decimal"/>
      <w:lvlText w:val="%1."/>
      <w:lvlJc w:val="left"/>
      <w:pPr>
        <w:tabs>
          <w:tab w:val="num" w:pos="360"/>
        </w:tabs>
        <w:ind w:left="360" w:hanging="360"/>
      </w:pPr>
    </w:lvl>
  </w:abstractNum>
  <w:abstractNum w:abstractNumId="15">
    <w:nsid w:val="0F3A6200"/>
    <w:multiLevelType w:val="hybridMultilevel"/>
    <w:tmpl w:val="EAE873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18A40673"/>
    <w:multiLevelType w:val="hybridMultilevel"/>
    <w:tmpl w:val="4A66A054"/>
    <w:lvl w:ilvl="0" w:tplc="95D47D8A">
      <w:start w:val="1"/>
      <w:numFmt w:val="bullet"/>
      <w:lvlRestart w:val="0"/>
      <w:lvlText w:val="-"/>
      <w:lvlJc w:val="left"/>
      <w:pPr>
        <w:tabs>
          <w:tab w:val="num" w:pos="567"/>
        </w:tabs>
        <w:ind w:left="56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027341"/>
    <w:multiLevelType w:val="hybridMultilevel"/>
    <w:tmpl w:val="B6A69F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26195407"/>
    <w:multiLevelType w:val="hybridMultilevel"/>
    <w:tmpl w:val="AF06E90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298E5893"/>
    <w:multiLevelType w:val="hybridMultilevel"/>
    <w:tmpl w:val="8F2ACDD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2BF05F35"/>
    <w:multiLevelType w:val="hybridMultilevel"/>
    <w:tmpl w:val="87E6FA5A"/>
    <w:lvl w:ilvl="0" w:tplc="04270005">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F02CEA"/>
    <w:multiLevelType w:val="hybridMultilevel"/>
    <w:tmpl w:val="98E4FD76"/>
    <w:lvl w:ilvl="0" w:tplc="2DC0961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B404015"/>
    <w:multiLevelType w:val="multilevel"/>
    <w:tmpl w:val="6C64952E"/>
    <w:lvl w:ilvl="0">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B7F4A18"/>
    <w:multiLevelType w:val="hybridMultilevel"/>
    <w:tmpl w:val="5B8EE020"/>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3E4359B"/>
    <w:multiLevelType w:val="hybridMultilevel"/>
    <w:tmpl w:val="6C64952E"/>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10B5592"/>
    <w:multiLevelType w:val="hybridMultilevel"/>
    <w:tmpl w:val="F6C45D1E"/>
    <w:lvl w:ilvl="0" w:tplc="7780E46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531F0CEE"/>
    <w:multiLevelType w:val="hybridMultilevel"/>
    <w:tmpl w:val="5E16DB6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5655418E"/>
    <w:multiLevelType w:val="hybridMultilevel"/>
    <w:tmpl w:val="23444FA4"/>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56AC5CB8"/>
    <w:multiLevelType w:val="hybridMultilevel"/>
    <w:tmpl w:val="4226155A"/>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63FE5164"/>
    <w:multiLevelType w:val="hybridMultilevel"/>
    <w:tmpl w:val="6130EF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710F22E5"/>
    <w:multiLevelType w:val="hybridMultilevel"/>
    <w:tmpl w:val="CB00775C"/>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59456D"/>
    <w:multiLevelType w:val="hybridMultilevel"/>
    <w:tmpl w:val="1BB2E32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7F7D45F6"/>
    <w:multiLevelType w:val="hybridMultilevel"/>
    <w:tmpl w:val="76FAC20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22"/>
  </w:num>
  <w:num w:numId="4">
    <w:abstractNumId w:val="11"/>
  </w:num>
  <w:num w:numId="5">
    <w:abstractNumId w:val="29"/>
  </w:num>
  <w:num w:numId="6">
    <w:abstractNumId w:val="25"/>
  </w:num>
  <w:num w:numId="7">
    <w:abstractNumId w:val="16"/>
  </w:num>
  <w:num w:numId="8">
    <w:abstractNumId w:val="17"/>
  </w:num>
  <w:num w:numId="9">
    <w:abstractNumId w:val="27"/>
  </w:num>
  <w:num w:numId="10">
    <w:abstractNumId w:val="32"/>
  </w:num>
  <w:num w:numId="11">
    <w:abstractNumId w:val="30"/>
  </w:num>
  <w:num w:numId="12">
    <w:abstractNumId w:val="12"/>
  </w:num>
  <w:num w:numId="13">
    <w:abstractNumId w:val="34"/>
  </w:num>
  <w:num w:numId="14">
    <w:abstractNumId w:val="24"/>
  </w:num>
  <w:num w:numId="15">
    <w:abstractNumId w:val="19"/>
  </w:num>
  <w:num w:numId="16">
    <w:abstractNumId w:val="28"/>
  </w:num>
  <w:num w:numId="17">
    <w:abstractNumId w:val="20"/>
  </w:num>
  <w:num w:numId="18">
    <w:abstractNumId w:val="13"/>
  </w:num>
  <w:num w:numId="19">
    <w:abstractNumId w:val="15"/>
  </w:num>
  <w:num w:numId="20">
    <w:abstractNumId w:val="33"/>
  </w:num>
  <w:num w:numId="21">
    <w:abstractNumId w:val="23"/>
  </w:num>
  <w:num w:numId="22">
    <w:abstractNumId w:val="21"/>
  </w:num>
  <w:num w:numId="23">
    <w:abstractNumId w:val="31"/>
  </w:num>
  <w:num w:numId="24">
    <w:abstractNumId w:val="18"/>
  </w:num>
  <w:num w:numId="25">
    <w:abstractNumId w:val="1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BKIAnTSe8qiHSdrPAutsAvXJj4=" w:salt="Ool3as9/GzFbNcRj1S/Vc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43"/>
    <w:rsid w:val="00000C9B"/>
    <w:rsid w:val="000107D4"/>
    <w:rsid w:val="00017D72"/>
    <w:rsid w:val="000217BB"/>
    <w:rsid w:val="00024979"/>
    <w:rsid w:val="0004312D"/>
    <w:rsid w:val="00044496"/>
    <w:rsid w:val="00052D8B"/>
    <w:rsid w:val="00064DC6"/>
    <w:rsid w:val="0007200E"/>
    <w:rsid w:val="00072159"/>
    <w:rsid w:val="00082E2A"/>
    <w:rsid w:val="000A1BF6"/>
    <w:rsid w:val="000A7E71"/>
    <w:rsid w:val="000A7EF4"/>
    <w:rsid w:val="000B6E81"/>
    <w:rsid w:val="000B7D5A"/>
    <w:rsid w:val="000C4717"/>
    <w:rsid w:val="000D7D4C"/>
    <w:rsid w:val="000D7EF8"/>
    <w:rsid w:val="000E7E66"/>
    <w:rsid w:val="000F3D8E"/>
    <w:rsid w:val="000F415B"/>
    <w:rsid w:val="000F78CC"/>
    <w:rsid w:val="00102BA1"/>
    <w:rsid w:val="00114D40"/>
    <w:rsid w:val="00126350"/>
    <w:rsid w:val="00126E2C"/>
    <w:rsid w:val="00134C91"/>
    <w:rsid w:val="00142E07"/>
    <w:rsid w:val="00151102"/>
    <w:rsid w:val="001857A7"/>
    <w:rsid w:val="0018605C"/>
    <w:rsid w:val="001938F9"/>
    <w:rsid w:val="00195BC0"/>
    <w:rsid w:val="001A1E78"/>
    <w:rsid w:val="001A7176"/>
    <w:rsid w:val="001A7363"/>
    <w:rsid w:val="001B0D71"/>
    <w:rsid w:val="001C61DD"/>
    <w:rsid w:val="001D02BD"/>
    <w:rsid w:val="001D146C"/>
    <w:rsid w:val="001D5A90"/>
    <w:rsid w:val="001D7F69"/>
    <w:rsid w:val="001F2884"/>
    <w:rsid w:val="001F356C"/>
    <w:rsid w:val="001F4BC2"/>
    <w:rsid w:val="00200C5A"/>
    <w:rsid w:val="00213CA9"/>
    <w:rsid w:val="00216D84"/>
    <w:rsid w:val="0022306E"/>
    <w:rsid w:val="00226D3D"/>
    <w:rsid w:val="0023054D"/>
    <w:rsid w:val="00232801"/>
    <w:rsid w:val="0023596D"/>
    <w:rsid w:val="002369B1"/>
    <w:rsid w:val="00242372"/>
    <w:rsid w:val="00242990"/>
    <w:rsid w:val="00242AD1"/>
    <w:rsid w:val="00245B40"/>
    <w:rsid w:val="00250B05"/>
    <w:rsid w:val="002510A9"/>
    <w:rsid w:val="002635B6"/>
    <w:rsid w:val="00271948"/>
    <w:rsid w:val="00272EE7"/>
    <w:rsid w:val="00272F43"/>
    <w:rsid w:val="0028354D"/>
    <w:rsid w:val="0028715B"/>
    <w:rsid w:val="0029050E"/>
    <w:rsid w:val="002B0C0B"/>
    <w:rsid w:val="002B5D77"/>
    <w:rsid w:val="002C1944"/>
    <w:rsid w:val="002D3D6E"/>
    <w:rsid w:val="002D40B3"/>
    <w:rsid w:val="002E0BB5"/>
    <w:rsid w:val="002E2B91"/>
    <w:rsid w:val="002E3A57"/>
    <w:rsid w:val="002E3D4F"/>
    <w:rsid w:val="002E4BE5"/>
    <w:rsid w:val="002E7C94"/>
    <w:rsid w:val="002E7D22"/>
    <w:rsid w:val="002F13D2"/>
    <w:rsid w:val="002F764A"/>
    <w:rsid w:val="00302055"/>
    <w:rsid w:val="003119B3"/>
    <w:rsid w:val="00316B04"/>
    <w:rsid w:val="00320F93"/>
    <w:rsid w:val="003235E5"/>
    <w:rsid w:val="003271FD"/>
    <w:rsid w:val="00330308"/>
    <w:rsid w:val="00330E28"/>
    <w:rsid w:val="003403C0"/>
    <w:rsid w:val="00342469"/>
    <w:rsid w:val="0035754C"/>
    <w:rsid w:val="003579D1"/>
    <w:rsid w:val="00360813"/>
    <w:rsid w:val="00360FFD"/>
    <w:rsid w:val="00366DA4"/>
    <w:rsid w:val="0037063F"/>
    <w:rsid w:val="0037073D"/>
    <w:rsid w:val="00376B6E"/>
    <w:rsid w:val="00376FFA"/>
    <w:rsid w:val="00377343"/>
    <w:rsid w:val="00380A84"/>
    <w:rsid w:val="00380B6B"/>
    <w:rsid w:val="003860EC"/>
    <w:rsid w:val="003A42BB"/>
    <w:rsid w:val="003B32B3"/>
    <w:rsid w:val="003E5B95"/>
    <w:rsid w:val="003F2CFC"/>
    <w:rsid w:val="003F5BEA"/>
    <w:rsid w:val="00416A3D"/>
    <w:rsid w:val="004217D4"/>
    <w:rsid w:val="0042351F"/>
    <w:rsid w:val="00426CF0"/>
    <w:rsid w:val="004324FD"/>
    <w:rsid w:val="004407E1"/>
    <w:rsid w:val="0044501F"/>
    <w:rsid w:val="00451C62"/>
    <w:rsid w:val="00452907"/>
    <w:rsid w:val="004663DD"/>
    <w:rsid w:val="004734FC"/>
    <w:rsid w:val="00480F10"/>
    <w:rsid w:val="00491D8E"/>
    <w:rsid w:val="0049304E"/>
    <w:rsid w:val="00493B34"/>
    <w:rsid w:val="004A00A2"/>
    <w:rsid w:val="004B3144"/>
    <w:rsid w:val="004D63C1"/>
    <w:rsid w:val="004F271A"/>
    <w:rsid w:val="00500804"/>
    <w:rsid w:val="0050234F"/>
    <w:rsid w:val="0050373B"/>
    <w:rsid w:val="00507753"/>
    <w:rsid w:val="00513BE0"/>
    <w:rsid w:val="0051592A"/>
    <w:rsid w:val="00517747"/>
    <w:rsid w:val="00534EC7"/>
    <w:rsid w:val="00540F41"/>
    <w:rsid w:val="00540F5A"/>
    <w:rsid w:val="00546084"/>
    <w:rsid w:val="00556DCB"/>
    <w:rsid w:val="00563E03"/>
    <w:rsid w:val="00563E63"/>
    <w:rsid w:val="0056661C"/>
    <w:rsid w:val="00566A73"/>
    <w:rsid w:val="00567FA2"/>
    <w:rsid w:val="0059475E"/>
    <w:rsid w:val="00594A62"/>
    <w:rsid w:val="0059670D"/>
    <w:rsid w:val="005A41D4"/>
    <w:rsid w:val="005A4F7D"/>
    <w:rsid w:val="005C14BF"/>
    <w:rsid w:val="005C43D1"/>
    <w:rsid w:val="005D2E09"/>
    <w:rsid w:val="005D2F6B"/>
    <w:rsid w:val="005D5492"/>
    <w:rsid w:val="005E1E16"/>
    <w:rsid w:val="005E3028"/>
    <w:rsid w:val="005F66EC"/>
    <w:rsid w:val="005F721F"/>
    <w:rsid w:val="00605998"/>
    <w:rsid w:val="00610A4C"/>
    <w:rsid w:val="00621234"/>
    <w:rsid w:val="006243B9"/>
    <w:rsid w:val="00624826"/>
    <w:rsid w:val="00645011"/>
    <w:rsid w:val="00645DB8"/>
    <w:rsid w:val="00653B39"/>
    <w:rsid w:val="006705A0"/>
    <w:rsid w:val="00671D00"/>
    <w:rsid w:val="00673CF6"/>
    <w:rsid w:val="00673D19"/>
    <w:rsid w:val="006804CF"/>
    <w:rsid w:val="0068188F"/>
    <w:rsid w:val="00685F51"/>
    <w:rsid w:val="00691F0B"/>
    <w:rsid w:val="00694790"/>
    <w:rsid w:val="006C2E82"/>
    <w:rsid w:val="006D0A89"/>
    <w:rsid w:val="006D5263"/>
    <w:rsid w:val="006E0F00"/>
    <w:rsid w:val="006E120D"/>
    <w:rsid w:val="006F039D"/>
    <w:rsid w:val="006F3C8A"/>
    <w:rsid w:val="006F6125"/>
    <w:rsid w:val="006F7925"/>
    <w:rsid w:val="00705D24"/>
    <w:rsid w:val="007213A6"/>
    <w:rsid w:val="00744197"/>
    <w:rsid w:val="0075079C"/>
    <w:rsid w:val="00757DAA"/>
    <w:rsid w:val="00760775"/>
    <w:rsid w:val="0076771D"/>
    <w:rsid w:val="00771C1C"/>
    <w:rsid w:val="00775B01"/>
    <w:rsid w:val="0078130A"/>
    <w:rsid w:val="00782150"/>
    <w:rsid w:val="00790889"/>
    <w:rsid w:val="007939E9"/>
    <w:rsid w:val="007A402E"/>
    <w:rsid w:val="007A7D01"/>
    <w:rsid w:val="007B4819"/>
    <w:rsid w:val="007B5849"/>
    <w:rsid w:val="007B7620"/>
    <w:rsid w:val="007D101C"/>
    <w:rsid w:val="007D3421"/>
    <w:rsid w:val="007E1BAB"/>
    <w:rsid w:val="007E240F"/>
    <w:rsid w:val="007F6630"/>
    <w:rsid w:val="008000D0"/>
    <w:rsid w:val="008018B0"/>
    <w:rsid w:val="00806202"/>
    <w:rsid w:val="00806427"/>
    <w:rsid w:val="0081604E"/>
    <w:rsid w:val="008207CA"/>
    <w:rsid w:val="00835071"/>
    <w:rsid w:val="00861444"/>
    <w:rsid w:val="008616B0"/>
    <w:rsid w:val="008842F2"/>
    <w:rsid w:val="0089087F"/>
    <w:rsid w:val="0089495F"/>
    <w:rsid w:val="0089602A"/>
    <w:rsid w:val="008A4879"/>
    <w:rsid w:val="008A54B2"/>
    <w:rsid w:val="008A747B"/>
    <w:rsid w:val="008B54DF"/>
    <w:rsid w:val="008B5BC4"/>
    <w:rsid w:val="008C2542"/>
    <w:rsid w:val="008C41EA"/>
    <w:rsid w:val="008D4B64"/>
    <w:rsid w:val="008E5B33"/>
    <w:rsid w:val="008F2882"/>
    <w:rsid w:val="008F3406"/>
    <w:rsid w:val="008F5A45"/>
    <w:rsid w:val="00903358"/>
    <w:rsid w:val="00904820"/>
    <w:rsid w:val="00920885"/>
    <w:rsid w:val="0092313F"/>
    <w:rsid w:val="00923746"/>
    <w:rsid w:val="00934DC7"/>
    <w:rsid w:val="00937A4C"/>
    <w:rsid w:val="00940450"/>
    <w:rsid w:val="00941421"/>
    <w:rsid w:val="0094261A"/>
    <w:rsid w:val="009541A5"/>
    <w:rsid w:val="00960684"/>
    <w:rsid w:val="00961E4C"/>
    <w:rsid w:val="00962CF9"/>
    <w:rsid w:val="00970440"/>
    <w:rsid w:val="00974856"/>
    <w:rsid w:val="00976E43"/>
    <w:rsid w:val="00980D4C"/>
    <w:rsid w:val="0098411B"/>
    <w:rsid w:val="00994453"/>
    <w:rsid w:val="0099473F"/>
    <w:rsid w:val="00995E3B"/>
    <w:rsid w:val="009A3D0E"/>
    <w:rsid w:val="009A4236"/>
    <w:rsid w:val="009A627F"/>
    <w:rsid w:val="009D5B16"/>
    <w:rsid w:val="009D5BFD"/>
    <w:rsid w:val="009D7719"/>
    <w:rsid w:val="009D78B4"/>
    <w:rsid w:val="009F0F4E"/>
    <w:rsid w:val="009F110C"/>
    <w:rsid w:val="00A01FC9"/>
    <w:rsid w:val="00A0265D"/>
    <w:rsid w:val="00A06460"/>
    <w:rsid w:val="00A42112"/>
    <w:rsid w:val="00A62967"/>
    <w:rsid w:val="00A64451"/>
    <w:rsid w:val="00A8248A"/>
    <w:rsid w:val="00A93372"/>
    <w:rsid w:val="00AA3085"/>
    <w:rsid w:val="00AA4868"/>
    <w:rsid w:val="00AA5E71"/>
    <w:rsid w:val="00AB08EE"/>
    <w:rsid w:val="00AB42AB"/>
    <w:rsid w:val="00AC5F1B"/>
    <w:rsid w:val="00AC7F40"/>
    <w:rsid w:val="00AD0769"/>
    <w:rsid w:val="00AD1E87"/>
    <w:rsid w:val="00AE5F5B"/>
    <w:rsid w:val="00AF6DCB"/>
    <w:rsid w:val="00B00B40"/>
    <w:rsid w:val="00B055B3"/>
    <w:rsid w:val="00B05821"/>
    <w:rsid w:val="00B12954"/>
    <w:rsid w:val="00B13289"/>
    <w:rsid w:val="00B23E0F"/>
    <w:rsid w:val="00B3448B"/>
    <w:rsid w:val="00B51C67"/>
    <w:rsid w:val="00B62F5E"/>
    <w:rsid w:val="00B7261C"/>
    <w:rsid w:val="00B87224"/>
    <w:rsid w:val="00B906B8"/>
    <w:rsid w:val="00B93BE9"/>
    <w:rsid w:val="00B95729"/>
    <w:rsid w:val="00B95CD4"/>
    <w:rsid w:val="00BB2B76"/>
    <w:rsid w:val="00BB470A"/>
    <w:rsid w:val="00BB6E2B"/>
    <w:rsid w:val="00BC0F2A"/>
    <w:rsid w:val="00BC4116"/>
    <w:rsid w:val="00BC6E7C"/>
    <w:rsid w:val="00BD587F"/>
    <w:rsid w:val="00BE3435"/>
    <w:rsid w:val="00BF0A17"/>
    <w:rsid w:val="00C03D26"/>
    <w:rsid w:val="00C14BA2"/>
    <w:rsid w:val="00C23BA5"/>
    <w:rsid w:val="00C354EF"/>
    <w:rsid w:val="00C40673"/>
    <w:rsid w:val="00C42395"/>
    <w:rsid w:val="00C43C41"/>
    <w:rsid w:val="00C45818"/>
    <w:rsid w:val="00C5737A"/>
    <w:rsid w:val="00C63DE0"/>
    <w:rsid w:val="00C6513B"/>
    <w:rsid w:val="00C702D4"/>
    <w:rsid w:val="00C74321"/>
    <w:rsid w:val="00C75324"/>
    <w:rsid w:val="00C86176"/>
    <w:rsid w:val="00C876D7"/>
    <w:rsid w:val="00C90D7D"/>
    <w:rsid w:val="00CA7683"/>
    <w:rsid w:val="00CB512F"/>
    <w:rsid w:val="00CB6902"/>
    <w:rsid w:val="00CD2C8B"/>
    <w:rsid w:val="00CD6189"/>
    <w:rsid w:val="00CE4BB2"/>
    <w:rsid w:val="00CE7444"/>
    <w:rsid w:val="00CF0E0F"/>
    <w:rsid w:val="00CF5FE6"/>
    <w:rsid w:val="00CF6571"/>
    <w:rsid w:val="00CF6805"/>
    <w:rsid w:val="00D02F24"/>
    <w:rsid w:val="00D17745"/>
    <w:rsid w:val="00D3201C"/>
    <w:rsid w:val="00D35C49"/>
    <w:rsid w:val="00D477EE"/>
    <w:rsid w:val="00D527E6"/>
    <w:rsid w:val="00D54622"/>
    <w:rsid w:val="00D5589C"/>
    <w:rsid w:val="00D57C54"/>
    <w:rsid w:val="00D6281F"/>
    <w:rsid w:val="00D7668F"/>
    <w:rsid w:val="00D86271"/>
    <w:rsid w:val="00D90FEF"/>
    <w:rsid w:val="00D91D6E"/>
    <w:rsid w:val="00D926F5"/>
    <w:rsid w:val="00D938F1"/>
    <w:rsid w:val="00DA5330"/>
    <w:rsid w:val="00DA7FF4"/>
    <w:rsid w:val="00DB1EE8"/>
    <w:rsid w:val="00DC13CB"/>
    <w:rsid w:val="00DE3985"/>
    <w:rsid w:val="00DE4CC0"/>
    <w:rsid w:val="00DF3D08"/>
    <w:rsid w:val="00DF778E"/>
    <w:rsid w:val="00DF7B24"/>
    <w:rsid w:val="00E07999"/>
    <w:rsid w:val="00E11EA7"/>
    <w:rsid w:val="00E13DD3"/>
    <w:rsid w:val="00E203EA"/>
    <w:rsid w:val="00E2217C"/>
    <w:rsid w:val="00E22966"/>
    <w:rsid w:val="00E244B2"/>
    <w:rsid w:val="00E267A3"/>
    <w:rsid w:val="00E37762"/>
    <w:rsid w:val="00E4025E"/>
    <w:rsid w:val="00E45E31"/>
    <w:rsid w:val="00E50E90"/>
    <w:rsid w:val="00E63AA0"/>
    <w:rsid w:val="00E718F3"/>
    <w:rsid w:val="00E76DDC"/>
    <w:rsid w:val="00E80054"/>
    <w:rsid w:val="00E806C7"/>
    <w:rsid w:val="00ED0B63"/>
    <w:rsid w:val="00ED6086"/>
    <w:rsid w:val="00EE2E51"/>
    <w:rsid w:val="00EF155F"/>
    <w:rsid w:val="00EF6751"/>
    <w:rsid w:val="00EF70B2"/>
    <w:rsid w:val="00EF79F6"/>
    <w:rsid w:val="00F00506"/>
    <w:rsid w:val="00F064D2"/>
    <w:rsid w:val="00F12A92"/>
    <w:rsid w:val="00F26E0F"/>
    <w:rsid w:val="00F33FCD"/>
    <w:rsid w:val="00F36CE0"/>
    <w:rsid w:val="00F40454"/>
    <w:rsid w:val="00F45928"/>
    <w:rsid w:val="00F47733"/>
    <w:rsid w:val="00F54555"/>
    <w:rsid w:val="00F54594"/>
    <w:rsid w:val="00F61E9F"/>
    <w:rsid w:val="00F6250B"/>
    <w:rsid w:val="00F65665"/>
    <w:rsid w:val="00F66AE9"/>
    <w:rsid w:val="00F85DC7"/>
    <w:rsid w:val="00F87C1F"/>
    <w:rsid w:val="00F9324E"/>
    <w:rsid w:val="00FA33BA"/>
    <w:rsid w:val="00FA3E51"/>
    <w:rsid w:val="00FA6023"/>
    <w:rsid w:val="00FB4E17"/>
    <w:rsid w:val="00FC6768"/>
    <w:rsid w:val="00FC7A55"/>
    <w:rsid w:val="00FD1E50"/>
    <w:rsid w:val="00FD3B7C"/>
    <w:rsid w:val="00FD48E7"/>
    <w:rsid w:val="00FF2CEE"/>
    <w:rsid w:val="00FF7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E43"/>
    <w:rPr>
      <w:rFonts w:ascii="TimesLT" w:eastAsia="Times New Roman" w:hAnsi="TimesLT"/>
      <w:sz w:val="24"/>
    </w:rPr>
  </w:style>
  <w:style w:type="paragraph" w:styleId="Antrat1">
    <w:name w:val="heading 1"/>
    <w:basedOn w:val="prastasis"/>
    <w:next w:val="prastasis"/>
    <w:link w:val="Antrat1Diagrama"/>
    <w:qFormat/>
    <w:rsid w:val="00976E43"/>
    <w:pPr>
      <w:keepNext/>
      <w:spacing w:before="240" w:after="60"/>
      <w:outlineLvl w:val="0"/>
    </w:pPr>
    <w:rPr>
      <w:rFonts w:ascii="Arial" w:hAnsi="Arial"/>
      <w:b/>
      <w:bCs/>
      <w:kern w:val="32"/>
      <w:sz w:val="32"/>
      <w:szCs w:val="32"/>
      <w:lang w:val="x-none"/>
    </w:rPr>
  </w:style>
  <w:style w:type="paragraph" w:styleId="Antrat2">
    <w:name w:val="heading 2"/>
    <w:basedOn w:val="prastasis"/>
    <w:next w:val="prastasis"/>
    <w:link w:val="Antrat2Diagrama"/>
    <w:autoRedefine/>
    <w:qFormat/>
    <w:rsid w:val="00976E43"/>
    <w:pPr>
      <w:keepNext/>
      <w:ind w:left="540" w:hanging="540"/>
      <w:outlineLvl w:val="1"/>
    </w:pPr>
    <w:rPr>
      <w:rFonts w:ascii="Times New Roman" w:hAnsi="Times New Roman"/>
      <w:b/>
      <w:sz w:val="20"/>
      <w:lang w:val="x-none"/>
    </w:rPr>
  </w:style>
  <w:style w:type="paragraph" w:styleId="Antrat3">
    <w:name w:val="heading 3"/>
    <w:basedOn w:val="prastasis"/>
    <w:next w:val="prastasis"/>
    <w:link w:val="Antrat3Diagrama"/>
    <w:autoRedefine/>
    <w:qFormat/>
    <w:rsid w:val="00976E43"/>
    <w:pPr>
      <w:keepNext/>
      <w:pBdr>
        <w:top w:val="single" w:sz="4" w:space="4" w:color="auto"/>
        <w:left w:val="single" w:sz="4" w:space="4" w:color="auto"/>
        <w:bottom w:val="single" w:sz="4" w:space="1" w:color="auto"/>
        <w:right w:val="single" w:sz="4" w:space="4" w:color="auto"/>
      </w:pBdr>
      <w:ind w:left="540" w:hanging="540"/>
      <w:outlineLvl w:val="2"/>
    </w:pPr>
    <w:rPr>
      <w:rFonts w:ascii="Times New Roman" w:hAnsi="Times New Roman"/>
      <w:b/>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76E43"/>
    <w:rPr>
      <w:rFonts w:ascii="Arial" w:eastAsia="Times New Roman" w:hAnsi="Arial" w:cs="Arial"/>
      <w:b/>
      <w:bCs/>
      <w:kern w:val="32"/>
      <w:sz w:val="32"/>
      <w:szCs w:val="32"/>
      <w:lang w:eastAsia="lt-LT"/>
    </w:rPr>
  </w:style>
  <w:style w:type="character" w:customStyle="1" w:styleId="Antrat2Diagrama">
    <w:name w:val="Antraštė 2 Diagrama"/>
    <w:link w:val="Antrat2"/>
    <w:rsid w:val="00976E43"/>
    <w:rPr>
      <w:rFonts w:ascii="Times New Roman" w:eastAsia="Times New Roman" w:hAnsi="Times New Roman" w:cs="Times New Roman"/>
      <w:b/>
      <w:szCs w:val="20"/>
      <w:lang w:eastAsia="lt-LT"/>
    </w:rPr>
  </w:style>
  <w:style w:type="character" w:customStyle="1" w:styleId="Antrat3Diagrama">
    <w:name w:val="Antraštė 3 Diagrama"/>
    <w:link w:val="Antrat3"/>
    <w:rsid w:val="00976E43"/>
    <w:rPr>
      <w:rFonts w:ascii="Times New Roman" w:eastAsia="Times New Roman" w:hAnsi="Times New Roman" w:cs="Times New Roman"/>
      <w:b/>
      <w:szCs w:val="20"/>
      <w:lang w:eastAsia="lt-LT"/>
    </w:rPr>
  </w:style>
  <w:style w:type="paragraph" w:styleId="Porat">
    <w:name w:val="footer"/>
    <w:basedOn w:val="prastasis"/>
    <w:link w:val="PoratDiagrama"/>
    <w:rsid w:val="00976E43"/>
    <w:pPr>
      <w:tabs>
        <w:tab w:val="center" w:pos="4320"/>
        <w:tab w:val="right" w:pos="8640"/>
      </w:tabs>
    </w:pPr>
    <w:rPr>
      <w:lang w:val="en-GB"/>
    </w:rPr>
  </w:style>
  <w:style w:type="character" w:customStyle="1" w:styleId="PoratDiagrama">
    <w:name w:val="Poraštė Diagrama"/>
    <w:link w:val="Porat"/>
    <w:rsid w:val="00976E43"/>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976E43"/>
    <w:rPr>
      <w:sz w:val="20"/>
      <w:lang w:val="en-GB"/>
    </w:rPr>
  </w:style>
  <w:style w:type="character" w:customStyle="1" w:styleId="PuslapioinaostekstasDiagrama">
    <w:name w:val="Puslapio išnašos tekstas Diagrama"/>
    <w:link w:val="Puslapioinaostekstas"/>
    <w:semiHidden/>
    <w:rsid w:val="00976E43"/>
    <w:rPr>
      <w:rFonts w:ascii="TimesLT" w:eastAsia="Times New Roman" w:hAnsi="TimesLT" w:cs="Times New Roman"/>
      <w:sz w:val="20"/>
      <w:szCs w:val="20"/>
      <w:lang w:val="en-GB" w:eastAsia="lt-LT"/>
    </w:rPr>
  </w:style>
  <w:style w:type="character" w:styleId="Puslapionumeris">
    <w:name w:val="page number"/>
    <w:basedOn w:val="Numatytasispastraiposriftas"/>
    <w:rsid w:val="00976E43"/>
  </w:style>
  <w:style w:type="paragraph" w:styleId="Pagrindinistekstas">
    <w:name w:val="Body Text"/>
    <w:basedOn w:val="prastasis"/>
    <w:link w:val="PagrindinistekstasDiagrama"/>
    <w:rsid w:val="00976E43"/>
    <w:pPr>
      <w:spacing w:after="120"/>
    </w:pPr>
    <w:rPr>
      <w:rFonts w:ascii="Times New Roman" w:hAnsi="Times New Roman"/>
      <w:sz w:val="20"/>
      <w:lang w:val="x-none"/>
    </w:rPr>
  </w:style>
  <w:style w:type="character" w:customStyle="1" w:styleId="PagrindinistekstasDiagrama">
    <w:name w:val="Pagrindinis tekstas Diagrama"/>
    <w:link w:val="Pagrindinistekstas"/>
    <w:rsid w:val="00976E43"/>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F064D2"/>
    <w:rPr>
      <w:rFonts w:ascii="Times New Roman" w:hAnsi="Times New Roman"/>
      <w:noProof/>
      <w:sz w:val="20"/>
      <w:lang w:val="x-none" w:eastAsia="x-none"/>
    </w:rPr>
  </w:style>
  <w:style w:type="character" w:customStyle="1" w:styleId="BTEMEASMCAChar">
    <w:name w:val="BT EMEA_SMCA Char"/>
    <w:link w:val="BTEMEASMCA"/>
    <w:uiPriority w:val="99"/>
    <w:rsid w:val="00976E43"/>
    <w:rPr>
      <w:rFonts w:ascii="Times New Roman" w:eastAsia="Times New Roman" w:hAnsi="Times New Roman"/>
      <w:noProof/>
      <w:lang w:val="x-none" w:eastAsia="x-none"/>
    </w:rPr>
  </w:style>
  <w:style w:type="paragraph" w:customStyle="1" w:styleId="TTEMEASMCA">
    <w:name w:val="TT EMEA_SMCA"/>
    <w:basedOn w:val="Antrat1"/>
    <w:link w:val="TTEMEASMCAChar"/>
    <w:autoRedefine/>
    <w:rsid w:val="00F064D2"/>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rsid w:val="00976E43"/>
    <w:rPr>
      <w:rFonts w:ascii="Times New Roman" w:eastAsia="Times New Roman" w:hAnsi="Times New Roman"/>
      <w:b/>
      <w:caps/>
      <w:lang w:val="x-none" w:eastAsia="x-none"/>
    </w:rPr>
  </w:style>
  <w:style w:type="paragraph" w:styleId="Pavadinimas">
    <w:name w:val="Title"/>
    <w:basedOn w:val="prastasis"/>
    <w:link w:val="PavadinimasDiagrama"/>
    <w:qFormat/>
    <w:rsid w:val="00976E43"/>
    <w:pPr>
      <w:jc w:val="center"/>
    </w:pPr>
    <w:rPr>
      <w:rFonts w:ascii="Times New Roman" w:hAnsi="Times New Roman"/>
      <w:b/>
      <w:sz w:val="26"/>
      <w:lang w:val="x-none"/>
    </w:rPr>
  </w:style>
  <w:style w:type="character" w:customStyle="1" w:styleId="PavadinimasDiagrama">
    <w:name w:val="Pavadinimas Diagrama"/>
    <w:link w:val="Pavadinimas"/>
    <w:rsid w:val="00976E43"/>
    <w:rPr>
      <w:rFonts w:ascii="Times New Roman" w:eastAsia="Times New Roman" w:hAnsi="Times New Roman" w:cs="Times New Roman"/>
      <w:b/>
      <w:sz w:val="26"/>
      <w:szCs w:val="20"/>
      <w:lang w:eastAsia="lt-LT"/>
    </w:rPr>
  </w:style>
  <w:style w:type="paragraph" w:customStyle="1" w:styleId="PI-1EMEASMCA">
    <w:name w:val="PI-1 EMEA_SMCA"/>
    <w:basedOn w:val="Antrat2"/>
    <w:autoRedefine/>
    <w:rsid w:val="00976E43"/>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F064D2"/>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x-none" w:eastAsia="x-none"/>
    </w:rPr>
  </w:style>
  <w:style w:type="character" w:customStyle="1" w:styleId="PI-1labEMEASMCAChar">
    <w:name w:val="PI-1_lab EMEA_SMCA Char"/>
    <w:link w:val="PI-1labEMEASMCA"/>
    <w:rsid w:val="00976E43"/>
    <w:rPr>
      <w:rFonts w:ascii="Times New Roman" w:eastAsia="Times New Roman" w:hAnsi="Times New Roman"/>
      <w:b/>
      <w:noProof/>
      <w:lang w:val="x-none" w:eastAsia="x-none"/>
    </w:rPr>
  </w:style>
  <w:style w:type="paragraph" w:customStyle="1" w:styleId="BT-EMEASMCA">
    <w:name w:val="BT- EMEA_SMCA"/>
    <w:basedOn w:val="BTEMEASMCA"/>
    <w:autoRedefine/>
    <w:rsid w:val="00F064D2"/>
    <w:pPr>
      <w:numPr>
        <w:numId w:val="3"/>
      </w:numPr>
      <w:tabs>
        <w:tab w:val="clear" w:pos="720"/>
        <w:tab w:val="num" w:pos="360"/>
        <w:tab w:val="left" w:pos="4253"/>
      </w:tabs>
      <w:ind w:left="360" w:hanging="360"/>
    </w:pPr>
  </w:style>
  <w:style w:type="paragraph" w:customStyle="1" w:styleId="BTbEMEASMCA">
    <w:name w:val="BT(b) EMEA_SMCA"/>
    <w:basedOn w:val="BTEMEASMCA"/>
    <w:autoRedefine/>
    <w:rsid w:val="00F064D2"/>
    <w:rPr>
      <w:b/>
      <w:bCs/>
    </w:rPr>
  </w:style>
  <w:style w:type="paragraph" w:customStyle="1" w:styleId="PI-3EMEASMCA">
    <w:name w:val="PI-3 EMEA_SMCA"/>
    <w:basedOn w:val="prastasis"/>
    <w:autoRedefine/>
    <w:rsid w:val="00835071"/>
    <w:pPr>
      <w:spacing w:line="220" w:lineRule="exact"/>
    </w:pPr>
    <w:rPr>
      <w:rFonts w:ascii="Times New Roman" w:hAnsi="Times New Roman"/>
      <w:sz w:val="22"/>
      <w:szCs w:val="22"/>
      <w:lang w:val="is-IS" w:eastAsia="en-US"/>
    </w:rPr>
  </w:style>
  <w:style w:type="character" w:styleId="Hipersaitas">
    <w:name w:val="Hyperlink"/>
    <w:rsid w:val="00976E43"/>
    <w:rPr>
      <w:color w:val="0000FF"/>
      <w:u w:val="single"/>
    </w:rPr>
  </w:style>
  <w:style w:type="paragraph" w:customStyle="1" w:styleId="Body">
    <w:name w:val="Body"/>
    <w:basedOn w:val="prastasis"/>
    <w:rsid w:val="00976E43"/>
    <w:pPr>
      <w:ind w:firstLine="288"/>
      <w:jc w:val="both"/>
    </w:pPr>
    <w:rPr>
      <w:rFonts w:ascii="Arial" w:hAnsi="Arial"/>
      <w:sz w:val="20"/>
      <w:lang w:eastAsia="en-US"/>
    </w:rPr>
  </w:style>
  <w:style w:type="paragraph" w:customStyle="1" w:styleId="BTAnIIEMEASMCA">
    <w:name w:val="BT(AnII) EMEA_SMCA"/>
    <w:basedOn w:val="prastasis"/>
    <w:autoRedefine/>
    <w:rsid w:val="00976E43"/>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976E43"/>
    <w:pPr>
      <w:keepLines/>
      <w:tabs>
        <w:tab w:val="left" w:pos="567"/>
      </w:tabs>
      <w:ind w:left="567" w:hanging="567"/>
    </w:pPr>
    <w:rPr>
      <w:kern w:val="28"/>
      <w:szCs w:val="22"/>
      <w:lang w:eastAsia="en-US"/>
    </w:rPr>
  </w:style>
  <w:style w:type="paragraph" w:styleId="Debesliotekstas">
    <w:name w:val="Balloon Text"/>
    <w:basedOn w:val="prastasis"/>
    <w:link w:val="DebesliotekstasDiagrama"/>
    <w:semiHidden/>
    <w:rsid w:val="00976E43"/>
    <w:rPr>
      <w:rFonts w:ascii="Tahoma" w:hAnsi="Tahoma"/>
      <w:sz w:val="16"/>
      <w:szCs w:val="16"/>
      <w:lang w:val="x-none"/>
    </w:rPr>
  </w:style>
  <w:style w:type="character" w:customStyle="1" w:styleId="DebesliotekstasDiagrama">
    <w:name w:val="Debesėlio tekstas Diagrama"/>
    <w:link w:val="Debesliotekstas"/>
    <w:semiHidden/>
    <w:rsid w:val="00976E43"/>
    <w:rPr>
      <w:rFonts w:ascii="Tahoma" w:eastAsia="Times New Roman" w:hAnsi="Tahoma" w:cs="Tahoma"/>
      <w:sz w:val="16"/>
      <w:szCs w:val="16"/>
      <w:lang w:eastAsia="lt-LT"/>
    </w:rPr>
  </w:style>
  <w:style w:type="paragraph" w:customStyle="1" w:styleId="Default">
    <w:name w:val="Default"/>
    <w:rsid w:val="00976E43"/>
    <w:pPr>
      <w:autoSpaceDE w:val="0"/>
      <w:autoSpaceDN w:val="0"/>
      <w:adjustRightInd w:val="0"/>
    </w:pPr>
    <w:rPr>
      <w:rFonts w:ascii="Times New Roman" w:eastAsia="Times New Roman" w:hAnsi="Times New Roman"/>
      <w:color w:val="000000"/>
      <w:sz w:val="24"/>
      <w:szCs w:val="24"/>
    </w:rPr>
  </w:style>
  <w:style w:type="paragraph" w:styleId="Komentarotekstas">
    <w:name w:val="annotation text"/>
    <w:basedOn w:val="prastasis"/>
    <w:link w:val="KomentarotekstasDiagrama"/>
    <w:semiHidden/>
    <w:rsid w:val="00976E43"/>
    <w:rPr>
      <w:sz w:val="20"/>
      <w:lang w:val="x-none"/>
    </w:rPr>
  </w:style>
  <w:style w:type="character" w:customStyle="1" w:styleId="KomentarotekstasDiagrama">
    <w:name w:val="Komentaro tekstas Diagrama"/>
    <w:link w:val="Komentarotekstas"/>
    <w:semiHidden/>
    <w:rsid w:val="00976E43"/>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semiHidden/>
    <w:rsid w:val="00976E43"/>
    <w:rPr>
      <w:b/>
      <w:bCs/>
    </w:rPr>
  </w:style>
  <w:style w:type="character" w:customStyle="1" w:styleId="KomentarotemaDiagrama">
    <w:name w:val="Komentaro tema Diagrama"/>
    <w:link w:val="Komentarotema"/>
    <w:semiHidden/>
    <w:rsid w:val="00976E43"/>
    <w:rPr>
      <w:rFonts w:ascii="TimesLT" w:eastAsia="Times New Roman" w:hAnsi="TimesLT" w:cs="Times New Roman"/>
      <w:b/>
      <w:bCs/>
      <w:sz w:val="20"/>
      <w:szCs w:val="20"/>
      <w:lang w:eastAsia="lt-LT"/>
    </w:rPr>
  </w:style>
  <w:style w:type="paragraph" w:styleId="Antrats">
    <w:name w:val="header"/>
    <w:basedOn w:val="prastasis"/>
    <w:link w:val="AntratsDiagrama"/>
    <w:rsid w:val="00976E43"/>
    <w:pPr>
      <w:tabs>
        <w:tab w:val="center" w:pos="4819"/>
        <w:tab w:val="right" w:pos="9638"/>
      </w:tabs>
    </w:pPr>
    <w:rPr>
      <w:lang w:val="x-none"/>
    </w:rPr>
  </w:style>
  <w:style w:type="character" w:customStyle="1" w:styleId="AntratsDiagrama">
    <w:name w:val="Antraštės Diagrama"/>
    <w:link w:val="Antrats"/>
    <w:rsid w:val="00976E43"/>
    <w:rPr>
      <w:rFonts w:ascii="TimesLT" w:eastAsia="Times New Roman" w:hAnsi="TimesLT" w:cs="Times New Roman"/>
      <w:sz w:val="24"/>
      <w:szCs w:val="20"/>
      <w:lang w:eastAsia="lt-LT"/>
    </w:rPr>
  </w:style>
  <w:style w:type="character" w:customStyle="1" w:styleId="BTEMEASMCAChar1">
    <w:name w:val="BT EMEA_SMCA Char1"/>
    <w:rsid w:val="00976E43"/>
    <w:rPr>
      <w:noProof/>
      <w:color w:val="000000"/>
      <w:sz w:val="22"/>
      <w:szCs w:val="22"/>
      <w:lang w:eastAsia="en-US"/>
    </w:rPr>
  </w:style>
  <w:style w:type="character" w:styleId="Komentaronuoroda">
    <w:name w:val="annotation reference"/>
    <w:rsid w:val="00976E43"/>
    <w:rPr>
      <w:sz w:val="16"/>
      <w:szCs w:val="16"/>
    </w:rPr>
  </w:style>
  <w:style w:type="paragraph" w:customStyle="1" w:styleId="BTgEMEASMCA">
    <w:name w:val="BT(g) EMEA_SMCA"/>
    <w:basedOn w:val="BTEMEASMCA"/>
    <w:link w:val="BTgEMEASMCAChar"/>
    <w:autoRedefine/>
    <w:rsid w:val="00F064D2"/>
    <w:rPr>
      <w:i/>
      <w:color w:val="008000"/>
    </w:rPr>
  </w:style>
  <w:style w:type="character" w:customStyle="1" w:styleId="BTgEMEASMCAChar">
    <w:name w:val="BT(g) EMEA_SMCA Char"/>
    <w:link w:val="BTgEMEASMCA"/>
    <w:rsid w:val="00976E43"/>
    <w:rPr>
      <w:rFonts w:ascii="Times New Roman" w:eastAsia="Times New Roman" w:hAnsi="Times New Roman"/>
      <w:i/>
      <w:noProof/>
      <w:color w:val="008000"/>
      <w:lang w:val="x-none" w:eastAsia="x-none"/>
    </w:rPr>
  </w:style>
  <w:style w:type="paragraph" w:customStyle="1" w:styleId="BTuEMEASMCA">
    <w:name w:val="BT(u) EMEA_SMCA"/>
    <w:basedOn w:val="BTEMEASMCA"/>
    <w:autoRedefine/>
    <w:rsid w:val="00F064D2"/>
    <w:rPr>
      <w:u w:val="single"/>
    </w:rPr>
  </w:style>
  <w:style w:type="character" w:customStyle="1" w:styleId="hps">
    <w:name w:val="hps"/>
    <w:basedOn w:val="Numatytasispastraiposriftas"/>
    <w:rsid w:val="00F064D2"/>
  </w:style>
  <w:style w:type="character" w:customStyle="1" w:styleId="shorttext">
    <w:name w:val="short_text"/>
    <w:basedOn w:val="Numatytasispastraiposriftas"/>
    <w:rsid w:val="00F0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E43"/>
    <w:rPr>
      <w:rFonts w:ascii="TimesLT" w:eastAsia="Times New Roman" w:hAnsi="TimesLT"/>
      <w:sz w:val="24"/>
    </w:rPr>
  </w:style>
  <w:style w:type="paragraph" w:styleId="Antrat1">
    <w:name w:val="heading 1"/>
    <w:basedOn w:val="prastasis"/>
    <w:next w:val="prastasis"/>
    <w:link w:val="Antrat1Diagrama"/>
    <w:qFormat/>
    <w:rsid w:val="00976E43"/>
    <w:pPr>
      <w:keepNext/>
      <w:spacing w:before="240" w:after="60"/>
      <w:outlineLvl w:val="0"/>
    </w:pPr>
    <w:rPr>
      <w:rFonts w:ascii="Arial" w:hAnsi="Arial"/>
      <w:b/>
      <w:bCs/>
      <w:kern w:val="32"/>
      <w:sz w:val="32"/>
      <w:szCs w:val="32"/>
      <w:lang w:val="x-none"/>
    </w:rPr>
  </w:style>
  <w:style w:type="paragraph" w:styleId="Antrat2">
    <w:name w:val="heading 2"/>
    <w:basedOn w:val="prastasis"/>
    <w:next w:val="prastasis"/>
    <w:link w:val="Antrat2Diagrama"/>
    <w:autoRedefine/>
    <w:qFormat/>
    <w:rsid w:val="00976E43"/>
    <w:pPr>
      <w:keepNext/>
      <w:ind w:left="540" w:hanging="540"/>
      <w:outlineLvl w:val="1"/>
    </w:pPr>
    <w:rPr>
      <w:rFonts w:ascii="Times New Roman" w:hAnsi="Times New Roman"/>
      <w:b/>
      <w:sz w:val="20"/>
      <w:lang w:val="x-none"/>
    </w:rPr>
  </w:style>
  <w:style w:type="paragraph" w:styleId="Antrat3">
    <w:name w:val="heading 3"/>
    <w:basedOn w:val="prastasis"/>
    <w:next w:val="prastasis"/>
    <w:link w:val="Antrat3Diagrama"/>
    <w:autoRedefine/>
    <w:qFormat/>
    <w:rsid w:val="00976E43"/>
    <w:pPr>
      <w:keepNext/>
      <w:pBdr>
        <w:top w:val="single" w:sz="4" w:space="4" w:color="auto"/>
        <w:left w:val="single" w:sz="4" w:space="4" w:color="auto"/>
        <w:bottom w:val="single" w:sz="4" w:space="1" w:color="auto"/>
        <w:right w:val="single" w:sz="4" w:space="4" w:color="auto"/>
      </w:pBdr>
      <w:ind w:left="540" w:hanging="540"/>
      <w:outlineLvl w:val="2"/>
    </w:pPr>
    <w:rPr>
      <w:rFonts w:ascii="Times New Roman" w:hAnsi="Times New Roman"/>
      <w:b/>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76E43"/>
    <w:rPr>
      <w:rFonts w:ascii="Arial" w:eastAsia="Times New Roman" w:hAnsi="Arial" w:cs="Arial"/>
      <w:b/>
      <w:bCs/>
      <w:kern w:val="32"/>
      <w:sz w:val="32"/>
      <w:szCs w:val="32"/>
      <w:lang w:eastAsia="lt-LT"/>
    </w:rPr>
  </w:style>
  <w:style w:type="character" w:customStyle="1" w:styleId="Antrat2Diagrama">
    <w:name w:val="Antraštė 2 Diagrama"/>
    <w:link w:val="Antrat2"/>
    <w:rsid w:val="00976E43"/>
    <w:rPr>
      <w:rFonts w:ascii="Times New Roman" w:eastAsia="Times New Roman" w:hAnsi="Times New Roman" w:cs="Times New Roman"/>
      <w:b/>
      <w:szCs w:val="20"/>
      <w:lang w:eastAsia="lt-LT"/>
    </w:rPr>
  </w:style>
  <w:style w:type="character" w:customStyle="1" w:styleId="Antrat3Diagrama">
    <w:name w:val="Antraštė 3 Diagrama"/>
    <w:link w:val="Antrat3"/>
    <w:rsid w:val="00976E43"/>
    <w:rPr>
      <w:rFonts w:ascii="Times New Roman" w:eastAsia="Times New Roman" w:hAnsi="Times New Roman" w:cs="Times New Roman"/>
      <w:b/>
      <w:szCs w:val="20"/>
      <w:lang w:eastAsia="lt-LT"/>
    </w:rPr>
  </w:style>
  <w:style w:type="paragraph" w:styleId="Porat">
    <w:name w:val="footer"/>
    <w:basedOn w:val="prastasis"/>
    <w:link w:val="PoratDiagrama"/>
    <w:rsid w:val="00976E43"/>
    <w:pPr>
      <w:tabs>
        <w:tab w:val="center" w:pos="4320"/>
        <w:tab w:val="right" w:pos="8640"/>
      </w:tabs>
    </w:pPr>
    <w:rPr>
      <w:lang w:val="en-GB"/>
    </w:rPr>
  </w:style>
  <w:style w:type="character" w:customStyle="1" w:styleId="PoratDiagrama">
    <w:name w:val="Poraštė Diagrama"/>
    <w:link w:val="Porat"/>
    <w:rsid w:val="00976E43"/>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976E43"/>
    <w:rPr>
      <w:sz w:val="20"/>
      <w:lang w:val="en-GB"/>
    </w:rPr>
  </w:style>
  <w:style w:type="character" w:customStyle="1" w:styleId="PuslapioinaostekstasDiagrama">
    <w:name w:val="Puslapio išnašos tekstas Diagrama"/>
    <w:link w:val="Puslapioinaostekstas"/>
    <w:semiHidden/>
    <w:rsid w:val="00976E43"/>
    <w:rPr>
      <w:rFonts w:ascii="TimesLT" w:eastAsia="Times New Roman" w:hAnsi="TimesLT" w:cs="Times New Roman"/>
      <w:sz w:val="20"/>
      <w:szCs w:val="20"/>
      <w:lang w:val="en-GB" w:eastAsia="lt-LT"/>
    </w:rPr>
  </w:style>
  <w:style w:type="character" w:styleId="Puslapionumeris">
    <w:name w:val="page number"/>
    <w:basedOn w:val="Numatytasispastraiposriftas"/>
    <w:rsid w:val="00976E43"/>
  </w:style>
  <w:style w:type="paragraph" w:styleId="Pagrindinistekstas">
    <w:name w:val="Body Text"/>
    <w:basedOn w:val="prastasis"/>
    <w:link w:val="PagrindinistekstasDiagrama"/>
    <w:rsid w:val="00976E43"/>
    <w:pPr>
      <w:spacing w:after="120"/>
    </w:pPr>
    <w:rPr>
      <w:rFonts w:ascii="Times New Roman" w:hAnsi="Times New Roman"/>
      <w:sz w:val="20"/>
      <w:lang w:val="x-none"/>
    </w:rPr>
  </w:style>
  <w:style w:type="character" w:customStyle="1" w:styleId="PagrindinistekstasDiagrama">
    <w:name w:val="Pagrindinis tekstas Diagrama"/>
    <w:link w:val="Pagrindinistekstas"/>
    <w:rsid w:val="00976E43"/>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F064D2"/>
    <w:rPr>
      <w:rFonts w:ascii="Times New Roman" w:hAnsi="Times New Roman"/>
      <w:noProof/>
      <w:sz w:val="20"/>
      <w:lang w:val="x-none" w:eastAsia="x-none"/>
    </w:rPr>
  </w:style>
  <w:style w:type="character" w:customStyle="1" w:styleId="BTEMEASMCAChar">
    <w:name w:val="BT EMEA_SMCA Char"/>
    <w:link w:val="BTEMEASMCA"/>
    <w:uiPriority w:val="99"/>
    <w:rsid w:val="00976E43"/>
    <w:rPr>
      <w:rFonts w:ascii="Times New Roman" w:eastAsia="Times New Roman" w:hAnsi="Times New Roman"/>
      <w:noProof/>
      <w:lang w:val="x-none" w:eastAsia="x-none"/>
    </w:rPr>
  </w:style>
  <w:style w:type="paragraph" w:customStyle="1" w:styleId="TTEMEASMCA">
    <w:name w:val="TT EMEA_SMCA"/>
    <w:basedOn w:val="Antrat1"/>
    <w:link w:val="TTEMEASMCAChar"/>
    <w:autoRedefine/>
    <w:rsid w:val="00F064D2"/>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rsid w:val="00976E43"/>
    <w:rPr>
      <w:rFonts w:ascii="Times New Roman" w:eastAsia="Times New Roman" w:hAnsi="Times New Roman"/>
      <w:b/>
      <w:caps/>
      <w:lang w:val="x-none" w:eastAsia="x-none"/>
    </w:rPr>
  </w:style>
  <w:style w:type="paragraph" w:styleId="Pavadinimas">
    <w:name w:val="Title"/>
    <w:basedOn w:val="prastasis"/>
    <w:link w:val="PavadinimasDiagrama"/>
    <w:qFormat/>
    <w:rsid w:val="00976E43"/>
    <w:pPr>
      <w:jc w:val="center"/>
    </w:pPr>
    <w:rPr>
      <w:rFonts w:ascii="Times New Roman" w:hAnsi="Times New Roman"/>
      <w:b/>
      <w:sz w:val="26"/>
      <w:lang w:val="x-none"/>
    </w:rPr>
  </w:style>
  <w:style w:type="character" w:customStyle="1" w:styleId="PavadinimasDiagrama">
    <w:name w:val="Pavadinimas Diagrama"/>
    <w:link w:val="Pavadinimas"/>
    <w:rsid w:val="00976E43"/>
    <w:rPr>
      <w:rFonts w:ascii="Times New Roman" w:eastAsia="Times New Roman" w:hAnsi="Times New Roman" w:cs="Times New Roman"/>
      <w:b/>
      <w:sz w:val="26"/>
      <w:szCs w:val="20"/>
      <w:lang w:eastAsia="lt-LT"/>
    </w:rPr>
  </w:style>
  <w:style w:type="paragraph" w:customStyle="1" w:styleId="PI-1EMEASMCA">
    <w:name w:val="PI-1 EMEA_SMCA"/>
    <w:basedOn w:val="Antrat2"/>
    <w:autoRedefine/>
    <w:rsid w:val="00976E43"/>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F064D2"/>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x-none" w:eastAsia="x-none"/>
    </w:rPr>
  </w:style>
  <w:style w:type="character" w:customStyle="1" w:styleId="PI-1labEMEASMCAChar">
    <w:name w:val="PI-1_lab EMEA_SMCA Char"/>
    <w:link w:val="PI-1labEMEASMCA"/>
    <w:rsid w:val="00976E43"/>
    <w:rPr>
      <w:rFonts w:ascii="Times New Roman" w:eastAsia="Times New Roman" w:hAnsi="Times New Roman"/>
      <w:b/>
      <w:noProof/>
      <w:lang w:val="x-none" w:eastAsia="x-none"/>
    </w:rPr>
  </w:style>
  <w:style w:type="paragraph" w:customStyle="1" w:styleId="BT-EMEASMCA">
    <w:name w:val="BT- EMEA_SMCA"/>
    <w:basedOn w:val="BTEMEASMCA"/>
    <w:autoRedefine/>
    <w:rsid w:val="00F064D2"/>
    <w:pPr>
      <w:numPr>
        <w:numId w:val="3"/>
      </w:numPr>
      <w:tabs>
        <w:tab w:val="clear" w:pos="720"/>
        <w:tab w:val="num" w:pos="360"/>
        <w:tab w:val="left" w:pos="4253"/>
      </w:tabs>
      <w:ind w:left="360" w:hanging="360"/>
    </w:pPr>
  </w:style>
  <w:style w:type="paragraph" w:customStyle="1" w:styleId="BTbEMEASMCA">
    <w:name w:val="BT(b) EMEA_SMCA"/>
    <w:basedOn w:val="BTEMEASMCA"/>
    <w:autoRedefine/>
    <w:rsid w:val="00F064D2"/>
    <w:rPr>
      <w:b/>
      <w:bCs/>
    </w:rPr>
  </w:style>
  <w:style w:type="paragraph" w:customStyle="1" w:styleId="PI-3EMEASMCA">
    <w:name w:val="PI-3 EMEA_SMCA"/>
    <w:basedOn w:val="prastasis"/>
    <w:autoRedefine/>
    <w:rsid w:val="00835071"/>
    <w:pPr>
      <w:spacing w:line="220" w:lineRule="exact"/>
    </w:pPr>
    <w:rPr>
      <w:rFonts w:ascii="Times New Roman" w:hAnsi="Times New Roman"/>
      <w:sz w:val="22"/>
      <w:szCs w:val="22"/>
      <w:lang w:val="is-IS" w:eastAsia="en-US"/>
    </w:rPr>
  </w:style>
  <w:style w:type="character" w:styleId="Hipersaitas">
    <w:name w:val="Hyperlink"/>
    <w:rsid w:val="00976E43"/>
    <w:rPr>
      <w:color w:val="0000FF"/>
      <w:u w:val="single"/>
    </w:rPr>
  </w:style>
  <w:style w:type="paragraph" w:customStyle="1" w:styleId="Body">
    <w:name w:val="Body"/>
    <w:basedOn w:val="prastasis"/>
    <w:rsid w:val="00976E43"/>
    <w:pPr>
      <w:ind w:firstLine="288"/>
      <w:jc w:val="both"/>
    </w:pPr>
    <w:rPr>
      <w:rFonts w:ascii="Arial" w:hAnsi="Arial"/>
      <w:sz w:val="20"/>
      <w:lang w:eastAsia="en-US"/>
    </w:rPr>
  </w:style>
  <w:style w:type="paragraph" w:customStyle="1" w:styleId="BTAnIIEMEASMCA">
    <w:name w:val="BT(AnII) EMEA_SMCA"/>
    <w:basedOn w:val="prastasis"/>
    <w:autoRedefine/>
    <w:rsid w:val="00976E43"/>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976E43"/>
    <w:pPr>
      <w:keepLines/>
      <w:tabs>
        <w:tab w:val="left" w:pos="567"/>
      </w:tabs>
      <w:ind w:left="567" w:hanging="567"/>
    </w:pPr>
    <w:rPr>
      <w:kern w:val="28"/>
      <w:szCs w:val="22"/>
      <w:lang w:eastAsia="en-US"/>
    </w:rPr>
  </w:style>
  <w:style w:type="paragraph" w:styleId="Debesliotekstas">
    <w:name w:val="Balloon Text"/>
    <w:basedOn w:val="prastasis"/>
    <w:link w:val="DebesliotekstasDiagrama"/>
    <w:semiHidden/>
    <w:rsid w:val="00976E43"/>
    <w:rPr>
      <w:rFonts w:ascii="Tahoma" w:hAnsi="Tahoma"/>
      <w:sz w:val="16"/>
      <w:szCs w:val="16"/>
      <w:lang w:val="x-none"/>
    </w:rPr>
  </w:style>
  <w:style w:type="character" w:customStyle="1" w:styleId="DebesliotekstasDiagrama">
    <w:name w:val="Debesėlio tekstas Diagrama"/>
    <w:link w:val="Debesliotekstas"/>
    <w:semiHidden/>
    <w:rsid w:val="00976E43"/>
    <w:rPr>
      <w:rFonts w:ascii="Tahoma" w:eastAsia="Times New Roman" w:hAnsi="Tahoma" w:cs="Tahoma"/>
      <w:sz w:val="16"/>
      <w:szCs w:val="16"/>
      <w:lang w:eastAsia="lt-LT"/>
    </w:rPr>
  </w:style>
  <w:style w:type="paragraph" w:customStyle="1" w:styleId="Default">
    <w:name w:val="Default"/>
    <w:rsid w:val="00976E43"/>
    <w:pPr>
      <w:autoSpaceDE w:val="0"/>
      <w:autoSpaceDN w:val="0"/>
      <w:adjustRightInd w:val="0"/>
    </w:pPr>
    <w:rPr>
      <w:rFonts w:ascii="Times New Roman" w:eastAsia="Times New Roman" w:hAnsi="Times New Roman"/>
      <w:color w:val="000000"/>
      <w:sz w:val="24"/>
      <w:szCs w:val="24"/>
    </w:rPr>
  </w:style>
  <w:style w:type="paragraph" w:styleId="Komentarotekstas">
    <w:name w:val="annotation text"/>
    <w:basedOn w:val="prastasis"/>
    <w:link w:val="KomentarotekstasDiagrama"/>
    <w:semiHidden/>
    <w:rsid w:val="00976E43"/>
    <w:rPr>
      <w:sz w:val="20"/>
      <w:lang w:val="x-none"/>
    </w:rPr>
  </w:style>
  <w:style w:type="character" w:customStyle="1" w:styleId="KomentarotekstasDiagrama">
    <w:name w:val="Komentaro tekstas Diagrama"/>
    <w:link w:val="Komentarotekstas"/>
    <w:semiHidden/>
    <w:rsid w:val="00976E43"/>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semiHidden/>
    <w:rsid w:val="00976E43"/>
    <w:rPr>
      <w:b/>
      <w:bCs/>
    </w:rPr>
  </w:style>
  <w:style w:type="character" w:customStyle="1" w:styleId="KomentarotemaDiagrama">
    <w:name w:val="Komentaro tema Diagrama"/>
    <w:link w:val="Komentarotema"/>
    <w:semiHidden/>
    <w:rsid w:val="00976E43"/>
    <w:rPr>
      <w:rFonts w:ascii="TimesLT" w:eastAsia="Times New Roman" w:hAnsi="TimesLT" w:cs="Times New Roman"/>
      <w:b/>
      <w:bCs/>
      <w:sz w:val="20"/>
      <w:szCs w:val="20"/>
      <w:lang w:eastAsia="lt-LT"/>
    </w:rPr>
  </w:style>
  <w:style w:type="paragraph" w:styleId="Antrats">
    <w:name w:val="header"/>
    <w:basedOn w:val="prastasis"/>
    <w:link w:val="AntratsDiagrama"/>
    <w:rsid w:val="00976E43"/>
    <w:pPr>
      <w:tabs>
        <w:tab w:val="center" w:pos="4819"/>
        <w:tab w:val="right" w:pos="9638"/>
      </w:tabs>
    </w:pPr>
    <w:rPr>
      <w:lang w:val="x-none"/>
    </w:rPr>
  </w:style>
  <w:style w:type="character" w:customStyle="1" w:styleId="AntratsDiagrama">
    <w:name w:val="Antraštės Diagrama"/>
    <w:link w:val="Antrats"/>
    <w:rsid w:val="00976E43"/>
    <w:rPr>
      <w:rFonts w:ascii="TimesLT" w:eastAsia="Times New Roman" w:hAnsi="TimesLT" w:cs="Times New Roman"/>
      <w:sz w:val="24"/>
      <w:szCs w:val="20"/>
      <w:lang w:eastAsia="lt-LT"/>
    </w:rPr>
  </w:style>
  <w:style w:type="character" w:customStyle="1" w:styleId="BTEMEASMCAChar1">
    <w:name w:val="BT EMEA_SMCA Char1"/>
    <w:rsid w:val="00976E43"/>
    <w:rPr>
      <w:noProof/>
      <w:color w:val="000000"/>
      <w:sz w:val="22"/>
      <w:szCs w:val="22"/>
      <w:lang w:eastAsia="en-US"/>
    </w:rPr>
  </w:style>
  <w:style w:type="character" w:styleId="Komentaronuoroda">
    <w:name w:val="annotation reference"/>
    <w:rsid w:val="00976E43"/>
    <w:rPr>
      <w:sz w:val="16"/>
      <w:szCs w:val="16"/>
    </w:rPr>
  </w:style>
  <w:style w:type="paragraph" w:customStyle="1" w:styleId="BTgEMEASMCA">
    <w:name w:val="BT(g) EMEA_SMCA"/>
    <w:basedOn w:val="BTEMEASMCA"/>
    <w:link w:val="BTgEMEASMCAChar"/>
    <w:autoRedefine/>
    <w:rsid w:val="00F064D2"/>
    <w:rPr>
      <w:i/>
      <w:color w:val="008000"/>
    </w:rPr>
  </w:style>
  <w:style w:type="character" w:customStyle="1" w:styleId="BTgEMEASMCAChar">
    <w:name w:val="BT(g) EMEA_SMCA Char"/>
    <w:link w:val="BTgEMEASMCA"/>
    <w:rsid w:val="00976E43"/>
    <w:rPr>
      <w:rFonts w:ascii="Times New Roman" w:eastAsia="Times New Roman" w:hAnsi="Times New Roman"/>
      <w:i/>
      <w:noProof/>
      <w:color w:val="008000"/>
      <w:lang w:val="x-none" w:eastAsia="x-none"/>
    </w:rPr>
  </w:style>
  <w:style w:type="paragraph" w:customStyle="1" w:styleId="BTuEMEASMCA">
    <w:name w:val="BT(u) EMEA_SMCA"/>
    <w:basedOn w:val="BTEMEASMCA"/>
    <w:autoRedefine/>
    <w:rsid w:val="00F064D2"/>
    <w:rPr>
      <w:u w:val="single"/>
    </w:rPr>
  </w:style>
  <w:style w:type="character" w:customStyle="1" w:styleId="hps">
    <w:name w:val="hps"/>
    <w:basedOn w:val="Numatytasispastraiposriftas"/>
    <w:rsid w:val="00F064D2"/>
  </w:style>
  <w:style w:type="character" w:customStyle="1" w:styleId="shorttext">
    <w:name w:val="short_text"/>
    <w:basedOn w:val="Numatytasispastraiposriftas"/>
    <w:rsid w:val="00F0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2729">
      <w:bodyDiv w:val="1"/>
      <w:marLeft w:val="0"/>
      <w:marRight w:val="0"/>
      <w:marTop w:val="0"/>
      <w:marBottom w:val="0"/>
      <w:divBdr>
        <w:top w:val="none" w:sz="0" w:space="0" w:color="auto"/>
        <w:left w:val="none" w:sz="0" w:space="0" w:color="auto"/>
        <w:bottom w:val="none" w:sz="0" w:space="0" w:color="auto"/>
        <w:right w:val="none" w:sz="0" w:space="0" w:color="auto"/>
      </w:divBdr>
      <w:divsChild>
        <w:div w:id="641468490">
          <w:marLeft w:val="0"/>
          <w:marRight w:val="0"/>
          <w:marTop w:val="0"/>
          <w:marBottom w:val="0"/>
          <w:divBdr>
            <w:top w:val="none" w:sz="0" w:space="0" w:color="auto"/>
            <w:left w:val="none" w:sz="0" w:space="0" w:color="auto"/>
            <w:bottom w:val="none" w:sz="0" w:space="0" w:color="auto"/>
            <w:right w:val="none" w:sz="0" w:space="0" w:color="auto"/>
          </w:divBdr>
          <w:divsChild>
            <w:div w:id="1010988321">
              <w:marLeft w:val="0"/>
              <w:marRight w:val="0"/>
              <w:marTop w:val="0"/>
              <w:marBottom w:val="0"/>
              <w:divBdr>
                <w:top w:val="none" w:sz="0" w:space="0" w:color="auto"/>
                <w:left w:val="none" w:sz="0" w:space="0" w:color="auto"/>
                <w:bottom w:val="none" w:sz="0" w:space="0" w:color="auto"/>
                <w:right w:val="none" w:sz="0" w:space="0" w:color="auto"/>
              </w:divBdr>
              <w:divsChild>
                <w:div w:id="1490438257">
                  <w:marLeft w:val="0"/>
                  <w:marRight w:val="0"/>
                  <w:marTop w:val="0"/>
                  <w:marBottom w:val="0"/>
                  <w:divBdr>
                    <w:top w:val="none" w:sz="0" w:space="0" w:color="auto"/>
                    <w:left w:val="none" w:sz="0" w:space="0" w:color="auto"/>
                    <w:bottom w:val="none" w:sz="0" w:space="0" w:color="auto"/>
                    <w:right w:val="none" w:sz="0" w:space="0" w:color="auto"/>
                  </w:divBdr>
                  <w:divsChild>
                    <w:div w:id="1445810017">
                      <w:marLeft w:val="0"/>
                      <w:marRight w:val="0"/>
                      <w:marTop w:val="0"/>
                      <w:marBottom w:val="0"/>
                      <w:divBdr>
                        <w:top w:val="none" w:sz="0" w:space="0" w:color="auto"/>
                        <w:left w:val="none" w:sz="0" w:space="0" w:color="auto"/>
                        <w:bottom w:val="none" w:sz="0" w:space="0" w:color="auto"/>
                        <w:right w:val="none" w:sz="0" w:space="0" w:color="auto"/>
                      </w:divBdr>
                      <w:divsChild>
                        <w:div w:id="1481656454">
                          <w:marLeft w:val="0"/>
                          <w:marRight w:val="0"/>
                          <w:marTop w:val="0"/>
                          <w:marBottom w:val="0"/>
                          <w:divBdr>
                            <w:top w:val="none" w:sz="0" w:space="0" w:color="auto"/>
                            <w:left w:val="none" w:sz="0" w:space="0" w:color="auto"/>
                            <w:bottom w:val="none" w:sz="0" w:space="0" w:color="auto"/>
                            <w:right w:val="none" w:sz="0" w:space="0" w:color="auto"/>
                          </w:divBdr>
                          <w:divsChild>
                            <w:div w:id="1773739099">
                              <w:marLeft w:val="0"/>
                              <w:marRight w:val="0"/>
                              <w:marTop w:val="0"/>
                              <w:marBottom w:val="0"/>
                              <w:divBdr>
                                <w:top w:val="none" w:sz="0" w:space="0" w:color="auto"/>
                                <w:left w:val="none" w:sz="0" w:space="0" w:color="auto"/>
                                <w:bottom w:val="none" w:sz="0" w:space="0" w:color="auto"/>
                                <w:right w:val="none" w:sz="0" w:space="0" w:color="auto"/>
                              </w:divBdr>
                              <w:divsChild>
                                <w:div w:id="19364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74953">
      <w:bodyDiv w:val="1"/>
      <w:marLeft w:val="0"/>
      <w:marRight w:val="0"/>
      <w:marTop w:val="0"/>
      <w:marBottom w:val="0"/>
      <w:divBdr>
        <w:top w:val="none" w:sz="0" w:space="0" w:color="auto"/>
        <w:left w:val="none" w:sz="0" w:space="0" w:color="auto"/>
        <w:bottom w:val="none" w:sz="0" w:space="0" w:color="auto"/>
        <w:right w:val="none" w:sz="0" w:space="0" w:color="auto"/>
      </w:divBdr>
      <w:divsChild>
        <w:div w:id="1910773749">
          <w:marLeft w:val="0"/>
          <w:marRight w:val="0"/>
          <w:marTop w:val="0"/>
          <w:marBottom w:val="0"/>
          <w:divBdr>
            <w:top w:val="none" w:sz="0" w:space="0" w:color="auto"/>
            <w:left w:val="none" w:sz="0" w:space="0" w:color="auto"/>
            <w:bottom w:val="none" w:sz="0" w:space="0" w:color="auto"/>
            <w:right w:val="none" w:sz="0" w:space="0" w:color="auto"/>
          </w:divBdr>
          <w:divsChild>
            <w:div w:id="143936830">
              <w:marLeft w:val="0"/>
              <w:marRight w:val="0"/>
              <w:marTop w:val="0"/>
              <w:marBottom w:val="0"/>
              <w:divBdr>
                <w:top w:val="none" w:sz="0" w:space="0" w:color="auto"/>
                <w:left w:val="none" w:sz="0" w:space="0" w:color="auto"/>
                <w:bottom w:val="none" w:sz="0" w:space="0" w:color="auto"/>
                <w:right w:val="none" w:sz="0" w:space="0" w:color="auto"/>
              </w:divBdr>
              <w:divsChild>
                <w:div w:id="807939886">
                  <w:marLeft w:val="0"/>
                  <w:marRight w:val="0"/>
                  <w:marTop w:val="0"/>
                  <w:marBottom w:val="0"/>
                  <w:divBdr>
                    <w:top w:val="none" w:sz="0" w:space="0" w:color="auto"/>
                    <w:left w:val="none" w:sz="0" w:space="0" w:color="auto"/>
                    <w:bottom w:val="none" w:sz="0" w:space="0" w:color="auto"/>
                    <w:right w:val="none" w:sz="0" w:space="0" w:color="auto"/>
                  </w:divBdr>
                  <w:divsChild>
                    <w:div w:id="43141703">
                      <w:marLeft w:val="0"/>
                      <w:marRight w:val="0"/>
                      <w:marTop w:val="0"/>
                      <w:marBottom w:val="0"/>
                      <w:divBdr>
                        <w:top w:val="none" w:sz="0" w:space="0" w:color="auto"/>
                        <w:left w:val="none" w:sz="0" w:space="0" w:color="auto"/>
                        <w:bottom w:val="none" w:sz="0" w:space="0" w:color="auto"/>
                        <w:right w:val="none" w:sz="0" w:space="0" w:color="auto"/>
                      </w:divBdr>
                      <w:divsChild>
                        <w:div w:id="1548831726">
                          <w:marLeft w:val="0"/>
                          <w:marRight w:val="0"/>
                          <w:marTop w:val="0"/>
                          <w:marBottom w:val="0"/>
                          <w:divBdr>
                            <w:top w:val="none" w:sz="0" w:space="0" w:color="auto"/>
                            <w:left w:val="none" w:sz="0" w:space="0" w:color="auto"/>
                            <w:bottom w:val="none" w:sz="0" w:space="0" w:color="auto"/>
                            <w:right w:val="none" w:sz="0" w:space="0" w:color="auto"/>
                          </w:divBdr>
                          <w:divsChild>
                            <w:div w:id="1301039552">
                              <w:marLeft w:val="0"/>
                              <w:marRight w:val="0"/>
                              <w:marTop w:val="0"/>
                              <w:marBottom w:val="0"/>
                              <w:divBdr>
                                <w:top w:val="none" w:sz="0" w:space="0" w:color="auto"/>
                                <w:left w:val="none" w:sz="0" w:space="0" w:color="auto"/>
                                <w:bottom w:val="none" w:sz="0" w:space="0" w:color="auto"/>
                                <w:right w:val="none" w:sz="0" w:space="0" w:color="auto"/>
                              </w:divBdr>
                              <w:divsChild>
                                <w:div w:id="18285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735076">
      <w:bodyDiv w:val="1"/>
      <w:marLeft w:val="0"/>
      <w:marRight w:val="0"/>
      <w:marTop w:val="0"/>
      <w:marBottom w:val="0"/>
      <w:divBdr>
        <w:top w:val="none" w:sz="0" w:space="0" w:color="auto"/>
        <w:left w:val="none" w:sz="0" w:space="0" w:color="auto"/>
        <w:bottom w:val="none" w:sz="0" w:space="0" w:color="auto"/>
        <w:right w:val="none" w:sz="0" w:space="0" w:color="auto"/>
      </w:divBdr>
      <w:divsChild>
        <w:div w:id="1055543497">
          <w:marLeft w:val="0"/>
          <w:marRight w:val="0"/>
          <w:marTop w:val="0"/>
          <w:marBottom w:val="0"/>
          <w:divBdr>
            <w:top w:val="none" w:sz="0" w:space="0" w:color="auto"/>
            <w:left w:val="none" w:sz="0" w:space="0" w:color="auto"/>
            <w:bottom w:val="none" w:sz="0" w:space="0" w:color="auto"/>
            <w:right w:val="none" w:sz="0" w:space="0" w:color="auto"/>
          </w:divBdr>
          <w:divsChild>
            <w:div w:id="1318455248">
              <w:marLeft w:val="0"/>
              <w:marRight w:val="0"/>
              <w:marTop w:val="0"/>
              <w:marBottom w:val="0"/>
              <w:divBdr>
                <w:top w:val="none" w:sz="0" w:space="0" w:color="auto"/>
                <w:left w:val="none" w:sz="0" w:space="0" w:color="auto"/>
                <w:bottom w:val="none" w:sz="0" w:space="0" w:color="auto"/>
                <w:right w:val="none" w:sz="0" w:space="0" w:color="auto"/>
              </w:divBdr>
              <w:divsChild>
                <w:div w:id="819417686">
                  <w:marLeft w:val="0"/>
                  <w:marRight w:val="0"/>
                  <w:marTop w:val="0"/>
                  <w:marBottom w:val="0"/>
                  <w:divBdr>
                    <w:top w:val="none" w:sz="0" w:space="0" w:color="auto"/>
                    <w:left w:val="none" w:sz="0" w:space="0" w:color="auto"/>
                    <w:bottom w:val="none" w:sz="0" w:space="0" w:color="auto"/>
                    <w:right w:val="none" w:sz="0" w:space="0" w:color="auto"/>
                  </w:divBdr>
                  <w:divsChild>
                    <w:div w:id="1897357867">
                      <w:marLeft w:val="0"/>
                      <w:marRight w:val="0"/>
                      <w:marTop w:val="0"/>
                      <w:marBottom w:val="0"/>
                      <w:divBdr>
                        <w:top w:val="none" w:sz="0" w:space="0" w:color="auto"/>
                        <w:left w:val="none" w:sz="0" w:space="0" w:color="auto"/>
                        <w:bottom w:val="none" w:sz="0" w:space="0" w:color="auto"/>
                        <w:right w:val="none" w:sz="0" w:space="0" w:color="auto"/>
                      </w:divBdr>
                      <w:divsChild>
                        <w:div w:id="1577739614">
                          <w:marLeft w:val="0"/>
                          <w:marRight w:val="0"/>
                          <w:marTop w:val="0"/>
                          <w:marBottom w:val="0"/>
                          <w:divBdr>
                            <w:top w:val="none" w:sz="0" w:space="0" w:color="auto"/>
                            <w:left w:val="none" w:sz="0" w:space="0" w:color="auto"/>
                            <w:bottom w:val="none" w:sz="0" w:space="0" w:color="auto"/>
                            <w:right w:val="none" w:sz="0" w:space="0" w:color="auto"/>
                          </w:divBdr>
                          <w:divsChild>
                            <w:div w:id="1486124286">
                              <w:marLeft w:val="0"/>
                              <w:marRight w:val="0"/>
                              <w:marTop w:val="0"/>
                              <w:marBottom w:val="0"/>
                              <w:divBdr>
                                <w:top w:val="none" w:sz="0" w:space="0" w:color="auto"/>
                                <w:left w:val="none" w:sz="0" w:space="0" w:color="auto"/>
                                <w:bottom w:val="none" w:sz="0" w:space="0" w:color="auto"/>
                                <w:right w:val="none" w:sz="0" w:space="0" w:color="auto"/>
                              </w:divBdr>
                              <w:divsChild>
                                <w:div w:id="11627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129661">
      <w:bodyDiv w:val="1"/>
      <w:marLeft w:val="0"/>
      <w:marRight w:val="0"/>
      <w:marTop w:val="0"/>
      <w:marBottom w:val="0"/>
      <w:divBdr>
        <w:top w:val="none" w:sz="0" w:space="0" w:color="auto"/>
        <w:left w:val="none" w:sz="0" w:space="0" w:color="auto"/>
        <w:bottom w:val="none" w:sz="0" w:space="0" w:color="auto"/>
        <w:right w:val="none" w:sz="0" w:space="0" w:color="auto"/>
      </w:divBdr>
      <w:divsChild>
        <w:div w:id="1090657595">
          <w:marLeft w:val="0"/>
          <w:marRight w:val="0"/>
          <w:marTop w:val="0"/>
          <w:marBottom w:val="0"/>
          <w:divBdr>
            <w:top w:val="none" w:sz="0" w:space="0" w:color="auto"/>
            <w:left w:val="none" w:sz="0" w:space="0" w:color="auto"/>
            <w:bottom w:val="none" w:sz="0" w:space="0" w:color="auto"/>
            <w:right w:val="none" w:sz="0" w:space="0" w:color="auto"/>
          </w:divBdr>
          <w:divsChild>
            <w:div w:id="1179781072">
              <w:marLeft w:val="0"/>
              <w:marRight w:val="0"/>
              <w:marTop w:val="0"/>
              <w:marBottom w:val="0"/>
              <w:divBdr>
                <w:top w:val="none" w:sz="0" w:space="0" w:color="auto"/>
                <w:left w:val="none" w:sz="0" w:space="0" w:color="auto"/>
                <w:bottom w:val="none" w:sz="0" w:space="0" w:color="auto"/>
                <w:right w:val="none" w:sz="0" w:space="0" w:color="auto"/>
              </w:divBdr>
              <w:divsChild>
                <w:div w:id="893154300">
                  <w:marLeft w:val="0"/>
                  <w:marRight w:val="0"/>
                  <w:marTop w:val="0"/>
                  <w:marBottom w:val="0"/>
                  <w:divBdr>
                    <w:top w:val="none" w:sz="0" w:space="0" w:color="auto"/>
                    <w:left w:val="none" w:sz="0" w:space="0" w:color="auto"/>
                    <w:bottom w:val="none" w:sz="0" w:space="0" w:color="auto"/>
                    <w:right w:val="none" w:sz="0" w:space="0" w:color="auto"/>
                  </w:divBdr>
                  <w:divsChild>
                    <w:div w:id="1922906044">
                      <w:marLeft w:val="0"/>
                      <w:marRight w:val="0"/>
                      <w:marTop w:val="0"/>
                      <w:marBottom w:val="0"/>
                      <w:divBdr>
                        <w:top w:val="none" w:sz="0" w:space="0" w:color="auto"/>
                        <w:left w:val="none" w:sz="0" w:space="0" w:color="auto"/>
                        <w:bottom w:val="none" w:sz="0" w:space="0" w:color="auto"/>
                        <w:right w:val="none" w:sz="0" w:space="0" w:color="auto"/>
                      </w:divBdr>
                      <w:divsChild>
                        <w:div w:id="1719087711">
                          <w:marLeft w:val="0"/>
                          <w:marRight w:val="0"/>
                          <w:marTop w:val="0"/>
                          <w:marBottom w:val="0"/>
                          <w:divBdr>
                            <w:top w:val="none" w:sz="0" w:space="0" w:color="auto"/>
                            <w:left w:val="none" w:sz="0" w:space="0" w:color="auto"/>
                            <w:bottom w:val="none" w:sz="0" w:space="0" w:color="auto"/>
                            <w:right w:val="none" w:sz="0" w:space="0" w:color="auto"/>
                          </w:divBdr>
                          <w:divsChild>
                            <w:div w:id="72044579">
                              <w:marLeft w:val="0"/>
                              <w:marRight w:val="0"/>
                              <w:marTop w:val="0"/>
                              <w:marBottom w:val="0"/>
                              <w:divBdr>
                                <w:top w:val="none" w:sz="0" w:space="0" w:color="auto"/>
                                <w:left w:val="none" w:sz="0" w:space="0" w:color="auto"/>
                                <w:bottom w:val="none" w:sz="0" w:space="0" w:color="auto"/>
                                <w:right w:val="none" w:sz="0" w:space="0" w:color="auto"/>
                              </w:divBdr>
                              <w:divsChild>
                                <w:div w:id="16945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32967</Words>
  <Characters>18792</Characters>
  <Application>Microsoft Office Word</Application>
  <DocSecurity>8</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51656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skaiste mile</dc:creator>
  <cp:lastModifiedBy>Albina Burkauskaitė</cp:lastModifiedBy>
  <cp:revision>2</cp:revision>
  <dcterms:created xsi:type="dcterms:W3CDTF">2015-05-13T10:51:00Z</dcterms:created>
  <dcterms:modified xsi:type="dcterms:W3CDTF">2015-05-13T10:56:00Z</dcterms:modified>
</cp:coreProperties>
</file>